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1F975A75" w:rsidR="00486BDF" w:rsidRPr="006B40C2" w:rsidRDefault="00486BDF" w:rsidP="006B40C2">
      <w:pPr>
        <w:spacing w:after="0" w:line="240" w:lineRule="auto"/>
        <w:rPr>
          <w:rFonts w:ascii="Palatino Linotype" w:eastAsiaTheme="minorEastAsia" w:hAnsi="Palatino Linotype"/>
          <w:b/>
          <w:lang w:val="es-ES" w:eastAsia="es-ES"/>
        </w:rPr>
      </w:pPr>
    </w:p>
    <w:p w14:paraId="46FB0E2B" w14:textId="08E92332" w:rsidR="00F22825" w:rsidRPr="0019621F" w:rsidRDefault="00F22825" w:rsidP="00E4235F">
      <w:pPr>
        <w:spacing w:after="0" w:line="360" w:lineRule="auto"/>
        <w:jc w:val="both"/>
        <w:rPr>
          <w:rFonts w:ascii="Palatino Linotype" w:eastAsiaTheme="minorEastAsia" w:hAnsi="Palatino Linotype"/>
          <w:sz w:val="24"/>
          <w:szCs w:val="24"/>
          <w:lang w:val="es-ES_tradnl" w:eastAsia="es-ES"/>
        </w:rPr>
      </w:pPr>
      <w:r w:rsidRPr="0019621F">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564565" w:rsidRPr="0019621F">
        <w:rPr>
          <w:rFonts w:ascii="Palatino Linotype" w:eastAsiaTheme="minorEastAsia" w:hAnsi="Palatino Linotype"/>
          <w:sz w:val="24"/>
          <w:szCs w:val="24"/>
          <w:lang w:val="es-ES_tradnl" w:eastAsia="es-ES"/>
        </w:rPr>
        <w:t xml:space="preserve">catorce (14) de diciembre </w:t>
      </w:r>
      <w:r w:rsidR="005F574C" w:rsidRPr="0019621F">
        <w:rPr>
          <w:rFonts w:ascii="Palatino Linotype" w:eastAsiaTheme="minorEastAsia" w:hAnsi="Palatino Linotype"/>
          <w:sz w:val="24"/>
          <w:szCs w:val="24"/>
          <w:lang w:val="es-ES_tradnl" w:eastAsia="es-ES"/>
        </w:rPr>
        <w:t>de dos mil veintidós</w:t>
      </w:r>
      <w:r w:rsidRPr="0019621F">
        <w:rPr>
          <w:rFonts w:ascii="Palatino Linotype" w:eastAsiaTheme="minorEastAsia" w:hAnsi="Palatino Linotype"/>
          <w:sz w:val="24"/>
          <w:szCs w:val="24"/>
          <w:lang w:val="es-ES_tradnl" w:eastAsia="es-ES"/>
        </w:rPr>
        <w:t>.</w:t>
      </w:r>
    </w:p>
    <w:p w14:paraId="18CC4DA1" w14:textId="77777777" w:rsidR="00E4235F" w:rsidRPr="0019621F"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49EA6C73" w:rsidR="00486BDF" w:rsidRPr="0019621F" w:rsidRDefault="00F22825" w:rsidP="00E4235F">
      <w:pPr>
        <w:spacing w:after="0" w:line="360" w:lineRule="auto"/>
        <w:jc w:val="both"/>
        <w:rPr>
          <w:rFonts w:ascii="Palatino Linotype" w:eastAsiaTheme="minorEastAsia" w:hAnsi="Palatino Linotype"/>
          <w:sz w:val="24"/>
          <w:szCs w:val="24"/>
          <w:lang w:val="es-ES_tradnl" w:eastAsia="es-ES"/>
        </w:rPr>
      </w:pPr>
      <w:r w:rsidRPr="0019621F">
        <w:rPr>
          <w:rFonts w:ascii="Palatino Linotype" w:eastAsiaTheme="minorEastAsia" w:hAnsi="Palatino Linotype"/>
          <w:b/>
          <w:sz w:val="24"/>
          <w:szCs w:val="24"/>
          <w:lang w:val="es-ES_tradnl" w:eastAsia="es-ES"/>
        </w:rPr>
        <w:t>VISTO</w:t>
      </w:r>
      <w:r w:rsidRPr="0019621F">
        <w:rPr>
          <w:rFonts w:ascii="Palatino Linotype" w:eastAsiaTheme="minorEastAsia" w:hAnsi="Palatino Linotype"/>
          <w:sz w:val="24"/>
          <w:szCs w:val="24"/>
          <w:lang w:val="es-ES_tradnl" w:eastAsia="es-ES"/>
        </w:rPr>
        <w:t xml:space="preserve"> </w:t>
      </w:r>
      <w:r w:rsidR="002817CC" w:rsidRPr="0019621F">
        <w:rPr>
          <w:rFonts w:ascii="Palatino Linotype" w:eastAsiaTheme="minorEastAsia" w:hAnsi="Palatino Linotype"/>
          <w:sz w:val="24"/>
          <w:szCs w:val="24"/>
          <w:lang w:val="es-ES_tradnl" w:eastAsia="es-ES"/>
        </w:rPr>
        <w:t>el</w:t>
      </w:r>
      <w:r w:rsidRPr="0019621F">
        <w:rPr>
          <w:rFonts w:ascii="Palatino Linotype" w:eastAsiaTheme="minorEastAsia" w:hAnsi="Palatino Linotype"/>
          <w:sz w:val="24"/>
          <w:szCs w:val="24"/>
          <w:lang w:val="es-ES_tradnl" w:eastAsia="es-ES"/>
        </w:rPr>
        <w:t xml:space="preserve"> expediente electrónico formado con motivo del recurso de revisión </w:t>
      </w:r>
      <w:r w:rsidR="00564565" w:rsidRPr="0019621F">
        <w:rPr>
          <w:rFonts w:ascii="Palatino Linotype" w:eastAsiaTheme="minorEastAsia" w:hAnsi="Palatino Linotype"/>
          <w:b/>
          <w:bCs/>
          <w:sz w:val="24"/>
          <w:szCs w:val="24"/>
          <w:lang w:val="es-ES_tradnl" w:eastAsia="es-ES"/>
        </w:rPr>
        <w:t>16343/INFOEM/IP/RR/2022</w:t>
      </w:r>
      <w:r w:rsidR="00F271E0" w:rsidRPr="0019621F">
        <w:rPr>
          <w:rFonts w:ascii="Palatino Linotype" w:eastAsiaTheme="minorEastAsia" w:hAnsi="Palatino Linotype"/>
          <w:b/>
          <w:bCs/>
          <w:sz w:val="24"/>
          <w:szCs w:val="24"/>
          <w:lang w:val="es-ES_tradnl" w:eastAsia="es-ES"/>
        </w:rPr>
        <w:t xml:space="preserve"> </w:t>
      </w:r>
      <w:r w:rsidRPr="0019621F">
        <w:rPr>
          <w:rFonts w:ascii="Palatino Linotype" w:eastAsiaTheme="minorEastAsia" w:hAnsi="Palatino Linotype"/>
          <w:sz w:val="24"/>
          <w:szCs w:val="24"/>
          <w:lang w:val="es-ES_tradnl" w:eastAsia="es-ES"/>
        </w:rPr>
        <w:t>promovido por</w:t>
      </w:r>
      <w:r w:rsidR="00564565" w:rsidRPr="0019621F">
        <w:rPr>
          <w:rFonts w:ascii="Palatino Linotype" w:eastAsiaTheme="minorEastAsia" w:hAnsi="Palatino Linotype"/>
          <w:sz w:val="24"/>
          <w:szCs w:val="24"/>
          <w:lang w:val="es-ES_tradnl" w:eastAsia="es-ES"/>
        </w:rPr>
        <w:t xml:space="preserve"> </w:t>
      </w:r>
      <w:r w:rsidR="00760553" w:rsidRPr="0019621F">
        <w:rPr>
          <w:rFonts w:ascii="Palatino Linotype" w:eastAsiaTheme="minorEastAsia" w:hAnsi="Palatino Linotype"/>
          <w:b/>
          <w:sz w:val="24"/>
          <w:szCs w:val="24"/>
          <w:lang w:val="es-ES_tradnl" w:eastAsia="es-ES"/>
        </w:rPr>
        <w:t xml:space="preserve">XXX XXXXX </w:t>
      </w:r>
      <w:proofErr w:type="spellStart"/>
      <w:r w:rsidR="00760553" w:rsidRPr="0019621F">
        <w:rPr>
          <w:rFonts w:ascii="Palatino Linotype" w:eastAsiaTheme="minorEastAsia" w:hAnsi="Palatino Linotype"/>
          <w:b/>
          <w:sz w:val="24"/>
          <w:szCs w:val="24"/>
          <w:lang w:val="es-ES_tradnl" w:eastAsia="es-ES"/>
        </w:rPr>
        <w:t>XXXXX</w:t>
      </w:r>
      <w:proofErr w:type="spellEnd"/>
      <w:r w:rsidR="00564565" w:rsidRPr="0019621F">
        <w:rPr>
          <w:rFonts w:ascii="Palatino Linotype" w:eastAsiaTheme="minorEastAsia" w:hAnsi="Palatino Linotype"/>
          <w:sz w:val="24"/>
          <w:szCs w:val="24"/>
          <w:lang w:val="es-ES_tradnl" w:eastAsia="es-ES"/>
        </w:rPr>
        <w:t>, en lo sucesivo, la</w:t>
      </w:r>
      <w:r w:rsidR="00EF59C2" w:rsidRPr="0019621F">
        <w:rPr>
          <w:rFonts w:ascii="Palatino Linotype" w:eastAsiaTheme="minorEastAsia" w:hAnsi="Palatino Linotype"/>
          <w:sz w:val="24"/>
          <w:szCs w:val="24"/>
          <w:lang w:val="es-ES_tradnl" w:eastAsia="es-ES"/>
        </w:rPr>
        <w:t xml:space="preserve"> </w:t>
      </w:r>
      <w:r w:rsidRPr="0019621F">
        <w:rPr>
          <w:rFonts w:ascii="Palatino Linotype" w:eastAsiaTheme="minorEastAsia" w:hAnsi="Palatino Linotype"/>
          <w:b/>
          <w:sz w:val="24"/>
          <w:szCs w:val="24"/>
          <w:lang w:val="es-ES_tradnl" w:eastAsia="es-ES"/>
        </w:rPr>
        <w:t>RECURRENTE</w:t>
      </w:r>
      <w:r w:rsidR="00564565" w:rsidRPr="0019621F">
        <w:rPr>
          <w:rFonts w:ascii="Palatino Linotype" w:eastAsiaTheme="minorEastAsia" w:hAnsi="Palatino Linotype"/>
          <w:sz w:val="24"/>
          <w:szCs w:val="24"/>
          <w:lang w:val="es-ES_tradnl" w:eastAsia="es-ES"/>
        </w:rPr>
        <w:t>;</w:t>
      </w:r>
      <w:r w:rsidRPr="0019621F">
        <w:rPr>
          <w:rFonts w:ascii="Palatino Linotype" w:eastAsiaTheme="minorEastAsia" w:hAnsi="Palatino Linotype"/>
          <w:sz w:val="24"/>
          <w:szCs w:val="24"/>
          <w:lang w:val="es-ES_tradnl" w:eastAsia="es-ES"/>
        </w:rPr>
        <w:t xml:space="preserve"> en contra de la falta de respuesta del </w:t>
      </w:r>
      <w:r w:rsidR="00564565" w:rsidRPr="0019621F">
        <w:rPr>
          <w:rFonts w:ascii="Palatino Linotype" w:eastAsiaTheme="minorEastAsia" w:hAnsi="Palatino Linotype"/>
          <w:b/>
          <w:sz w:val="24"/>
          <w:szCs w:val="24"/>
          <w:lang w:val="es-ES_tradnl" w:eastAsia="es-ES"/>
        </w:rPr>
        <w:t xml:space="preserve">Ayuntamiento de </w:t>
      </w:r>
      <w:proofErr w:type="spellStart"/>
      <w:r w:rsidR="00564565" w:rsidRPr="0019621F">
        <w:rPr>
          <w:rFonts w:ascii="Palatino Linotype" w:eastAsiaTheme="minorEastAsia" w:hAnsi="Palatino Linotype"/>
          <w:b/>
          <w:sz w:val="24"/>
          <w:szCs w:val="24"/>
          <w:lang w:val="es-ES_tradnl" w:eastAsia="es-ES"/>
        </w:rPr>
        <w:t>Nopaltepec</w:t>
      </w:r>
      <w:proofErr w:type="spellEnd"/>
      <w:r w:rsidRPr="0019621F">
        <w:rPr>
          <w:rFonts w:ascii="Palatino Linotype" w:eastAsiaTheme="minorEastAsia" w:hAnsi="Palatino Linotype"/>
          <w:b/>
          <w:sz w:val="24"/>
          <w:szCs w:val="24"/>
          <w:lang w:val="es-ES_tradnl" w:eastAsia="es-ES"/>
        </w:rPr>
        <w:t xml:space="preserve">, </w:t>
      </w:r>
      <w:r w:rsidRPr="0019621F">
        <w:rPr>
          <w:rFonts w:ascii="Palatino Linotype" w:eastAsiaTheme="minorEastAsia" w:hAnsi="Palatino Linotype"/>
          <w:sz w:val="24"/>
          <w:szCs w:val="24"/>
          <w:lang w:val="es-ES_tradnl" w:eastAsia="es-ES"/>
        </w:rPr>
        <w:t xml:space="preserve">en </w:t>
      </w:r>
      <w:r w:rsidR="00EF59C2" w:rsidRPr="0019621F">
        <w:rPr>
          <w:rFonts w:ascii="Palatino Linotype" w:eastAsiaTheme="minorEastAsia" w:hAnsi="Palatino Linotype"/>
          <w:sz w:val="24"/>
          <w:szCs w:val="24"/>
          <w:lang w:val="es-ES_tradnl" w:eastAsia="es-ES"/>
        </w:rPr>
        <w:t>adelante,</w:t>
      </w:r>
      <w:r w:rsidRPr="0019621F">
        <w:rPr>
          <w:rFonts w:ascii="Palatino Linotype" w:eastAsiaTheme="minorEastAsia" w:hAnsi="Palatino Linotype"/>
          <w:sz w:val="24"/>
          <w:szCs w:val="24"/>
          <w:lang w:val="es-ES_tradnl" w:eastAsia="es-ES"/>
        </w:rPr>
        <w:t xml:space="preserve"> el</w:t>
      </w:r>
      <w:r w:rsidRPr="0019621F">
        <w:rPr>
          <w:rFonts w:ascii="Palatino Linotype" w:eastAsiaTheme="minorEastAsia" w:hAnsi="Palatino Linotype"/>
          <w:b/>
          <w:sz w:val="24"/>
          <w:szCs w:val="24"/>
          <w:lang w:val="es-ES_tradnl" w:eastAsia="es-ES"/>
        </w:rPr>
        <w:t xml:space="preserve"> SUJETO OBLIGADO</w:t>
      </w:r>
      <w:r w:rsidRPr="0019621F">
        <w:rPr>
          <w:rFonts w:ascii="Palatino Linotype" w:eastAsiaTheme="minorEastAsia" w:hAnsi="Palatino Linotype"/>
          <w:sz w:val="24"/>
          <w:szCs w:val="24"/>
          <w:lang w:val="es-ES_tradnl" w:eastAsia="es-ES"/>
        </w:rPr>
        <w:t>,</w:t>
      </w:r>
      <w:r w:rsidRPr="0019621F">
        <w:rPr>
          <w:rFonts w:ascii="Palatino Linotype" w:eastAsiaTheme="minorEastAsia" w:hAnsi="Palatino Linotype"/>
          <w:b/>
          <w:sz w:val="24"/>
          <w:szCs w:val="24"/>
          <w:lang w:val="es-ES_tradnl" w:eastAsia="es-ES"/>
        </w:rPr>
        <w:t xml:space="preserve"> </w:t>
      </w:r>
      <w:r w:rsidRPr="0019621F">
        <w:rPr>
          <w:rFonts w:ascii="Palatino Linotype" w:eastAsiaTheme="minorEastAsia" w:hAnsi="Palatino Linotype"/>
          <w:sz w:val="24"/>
          <w:szCs w:val="24"/>
          <w:lang w:val="es-ES_tradnl" w:eastAsia="es-ES"/>
        </w:rPr>
        <w:t>se procede a dictar la presente resolución, con base en los siguientes:</w:t>
      </w:r>
    </w:p>
    <w:p w14:paraId="57883D14" w14:textId="5793BDD5" w:rsidR="00486BDF" w:rsidRPr="0019621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19621F">
        <w:rPr>
          <w:rFonts w:ascii="Palatino Linotype" w:eastAsiaTheme="majorEastAsia" w:hAnsi="Palatino Linotype" w:cstheme="majorBidi"/>
          <w:b/>
          <w:sz w:val="24"/>
          <w:szCs w:val="24"/>
        </w:rPr>
        <w:t>A</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N</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T</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E</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C</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E</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D</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E</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N</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T</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E</w:t>
      </w:r>
      <w:r w:rsidR="00564565" w:rsidRPr="0019621F">
        <w:rPr>
          <w:rFonts w:ascii="Palatino Linotype" w:eastAsiaTheme="majorEastAsia" w:hAnsi="Palatino Linotype" w:cstheme="majorBidi"/>
          <w:b/>
          <w:sz w:val="24"/>
          <w:szCs w:val="24"/>
        </w:rPr>
        <w:t xml:space="preserve"> </w:t>
      </w:r>
      <w:r w:rsidRPr="0019621F">
        <w:rPr>
          <w:rFonts w:ascii="Palatino Linotype" w:eastAsiaTheme="majorEastAsia" w:hAnsi="Palatino Linotype" w:cstheme="majorBidi"/>
          <w:b/>
          <w:sz w:val="24"/>
          <w:szCs w:val="24"/>
        </w:rPr>
        <w:t>S</w:t>
      </w:r>
      <w:bookmarkEnd w:id="0"/>
      <w:bookmarkEnd w:id="1"/>
    </w:p>
    <w:p w14:paraId="209C0315" w14:textId="77777777" w:rsidR="00486BDF" w:rsidRPr="0019621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128631C9"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9621F">
        <w:rPr>
          <w:rFonts w:ascii="Palatino Linotype" w:eastAsia="Calibri" w:hAnsi="Palatino Linotype" w:cs="Arial"/>
          <w:sz w:val="24"/>
          <w:szCs w:val="24"/>
          <w:lang w:val="es-ES" w:eastAsia="es-ES"/>
        </w:rPr>
        <w:t xml:space="preserve">El </w:t>
      </w:r>
      <w:r w:rsidR="00564565" w:rsidRPr="0019621F">
        <w:rPr>
          <w:rFonts w:ascii="Palatino Linotype" w:eastAsia="Calibri" w:hAnsi="Palatino Linotype" w:cs="Arial"/>
          <w:sz w:val="24"/>
          <w:szCs w:val="24"/>
          <w:lang w:val="es-ES" w:eastAsia="es-ES"/>
        </w:rPr>
        <w:t>diecisiete (17</w:t>
      </w:r>
      <w:r w:rsidR="00C4175B" w:rsidRPr="0019621F">
        <w:rPr>
          <w:rFonts w:ascii="Palatino Linotype" w:eastAsia="Calibri" w:hAnsi="Palatino Linotype" w:cs="Arial"/>
          <w:sz w:val="24"/>
          <w:szCs w:val="24"/>
          <w:lang w:val="es-ES" w:eastAsia="es-ES"/>
        </w:rPr>
        <w:t xml:space="preserve">) de octubre </w:t>
      </w:r>
      <w:r w:rsidR="00E923FB" w:rsidRPr="0019621F">
        <w:rPr>
          <w:rFonts w:ascii="Palatino Linotype" w:eastAsia="Calibri" w:hAnsi="Palatino Linotype" w:cs="Arial"/>
          <w:sz w:val="24"/>
          <w:szCs w:val="24"/>
          <w:lang w:val="es-ES" w:eastAsia="es-ES"/>
        </w:rPr>
        <w:t>de dos mil veintidós</w:t>
      </w:r>
      <w:r w:rsidR="00F22825" w:rsidRPr="0019621F">
        <w:rPr>
          <w:rFonts w:ascii="Palatino Linotype" w:eastAsia="Calibri" w:hAnsi="Palatino Linotype" w:cs="Arial"/>
          <w:sz w:val="24"/>
          <w:szCs w:val="24"/>
          <w:lang w:val="es-ES" w:eastAsia="es-ES"/>
        </w:rPr>
        <w:t xml:space="preserve">, </w:t>
      </w:r>
      <w:r w:rsidR="00C4175B" w:rsidRPr="0019621F">
        <w:rPr>
          <w:rFonts w:ascii="Palatino Linotype" w:eastAsia="Calibri" w:hAnsi="Palatino Linotype" w:cs="Arial"/>
          <w:sz w:val="24"/>
          <w:szCs w:val="24"/>
          <w:lang w:val="es-ES" w:eastAsia="es-ES"/>
        </w:rPr>
        <w:t>la</w:t>
      </w:r>
      <w:r w:rsidR="00F22825" w:rsidRPr="0019621F">
        <w:rPr>
          <w:rFonts w:ascii="Palatino Linotype" w:eastAsia="Calibri" w:hAnsi="Palatino Linotype" w:cs="Arial"/>
          <w:sz w:val="24"/>
          <w:szCs w:val="24"/>
          <w:lang w:val="es-ES" w:eastAsia="es-ES"/>
        </w:rPr>
        <w:t xml:space="preserve"> particular</w:t>
      </w:r>
      <w:r w:rsidR="00F22825" w:rsidRPr="0019621F">
        <w:rPr>
          <w:rFonts w:ascii="Palatino Linotype" w:eastAsia="Calibri" w:hAnsi="Palatino Linotype" w:cs="Arial"/>
          <w:b/>
          <w:sz w:val="24"/>
          <w:szCs w:val="24"/>
          <w:lang w:eastAsia="es-ES"/>
        </w:rPr>
        <w:t xml:space="preserve"> </w:t>
      </w:r>
      <w:r w:rsidR="00F22825" w:rsidRPr="0019621F">
        <w:rPr>
          <w:rFonts w:ascii="Palatino Linotype" w:eastAsia="Calibri" w:hAnsi="Palatino Linotype" w:cs="Arial"/>
          <w:sz w:val="24"/>
          <w:szCs w:val="24"/>
          <w:lang w:eastAsia="es-ES"/>
        </w:rPr>
        <w:t xml:space="preserve">presentó </w:t>
      </w:r>
      <w:r w:rsidR="00F22825" w:rsidRPr="0019621F">
        <w:rPr>
          <w:rFonts w:ascii="Palatino Linotype" w:eastAsia="Calibri" w:hAnsi="Palatino Linotype" w:cs="Arial"/>
          <w:sz w:val="24"/>
          <w:szCs w:val="24"/>
          <w:lang w:val="es-ES" w:eastAsia="es-ES"/>
        </w:rPr>
        <w:t xml:space="preserve">ante el </w:t>
      </w:r>
      <w:r w:rsidR="00F22825" w:rsidRPr="0019621F">
        <w:rPr>
          <w:rFonts w:ascii="Palatino Linotype" w:eastAsia="Calibri" w:hAnsi="Palatino Linotype" w:cs="Arial"/>
          <w:b/>
          <w:sz w:val="24"/>
          <w:szCs w:val="24"/>
          <w:lang w:val="es-ES" w:eastAsia="es-ES"/>
        </w:rPr>
        <w:t>SUJETO OBLIGADO,</w:t>
      </w:r>
      <w:r w:rsidR="00564565" w:rsidRPr="0019621F">
        <w:rPr>
          <w:rFonts w:ascii="Palatino Linotype" w:eastAsia="Calibri" w:hAnsi="Palatino Linotype" w:cs="Arial"/>
          <w:sz w:val="24"/>
          <w:szCs w:val="24"/>
          <w:lang w:eastAsia="es-ES"/>
        </w:rPr>
        <w:t xml:space="preserve"> mediante el Sistema de Acceso a la Información Mexiquense (SAIMEX)</w:t>
      </w:r>
      <w:r w:rsidR="00F22825" w:rsidRPr="0019621F">
        <w:rPr>
          <w:rFonts w:ascii="Palatino Linotype" w:eastAsia="Calibri" w:hAnsi="Palatino Linotype" w:cs="Arial"/>
          <w:sz w:val="24"/>
          <w:szCs w:val="24"/>
          <w:lang w:val="es-ES" w:eastAsia="es-ES"/>
        </w:rPr>
        <w:t xml:space="preserve">, la solicitud de información pública registrada con </w:t>
      </w:r>
      <w:r w:rsidR="002817CC" w:rsidRPr="0019621F">
        <w:rPr>
          <w:rFonts w:ascii="Palatino Linotype" w:eastAsia="Calibri" w:hAnsi="Palatino Linotype" w:cs="Arial"/>
          <w:sz w:val="24"/>
          <w:szCs w:val="24"/>
          <w:lang w:val="es-ES" w:eastAsia="es-ES"/>
        </w:rPr>
        <w:t>el</w:t>
      </w:r>
      <w:r w:rsidR="00F22825" w:rsidRPr="0019621F">
        <w:rPr>
          <w:rFonts w:ascii="Palatino Linotype" w:eastAsia="Calibri" w:hAnsi="Palatino Linotype" w:cs="Arial"/>
          <w:sz w:val="24"/>
          <w:szCs w:val="24"/>
          <w:lang w:val="es-ES" w:eastAsia="es-ES"/>
        </w:rPr>
        <w:t xml:space="preserve"> número </w:t>
      </w:r>
      <w:r w:rsidR="00564565" w:rsidRPr="0019621F">
        <w:rPr>
          <w:rFonts w:ascii="Palatino Linotype" w:eastAsia="Calibri" w:hAnsi="Palatino Linotype" w:cs="Arial"/>
          <w:b/>
          <w:sz w:val="24"/>
          <w:szCs w:val="24"/>
          <w:lang w:val="es-ES" w:eastAsia="es-ES"/>
        </w:rPr>
        <w:t>00094/NOPALTE/IP/2022</w:t>
      </w:r>
      <w:r w:rsidR="00F271E0" w:rsidRPr="0019621F">
        <w:rPr>
          <w:rFonts w:ascii="Palatino Linotype" w:eastAsia="Calibri" w:hAnsi="Palatino Linotype" w:cs="Arial"/>
          <w:sz w:val="24"/>
          <w:szCs w:val="24"/>
          <w:lang w:val="es-ES" w:eastAsia="es-ES"/>
        </w:rPr>
        <w:t xml:space="preserve"> </w:t>
      </w:r>
      <w:r w:rsidR="00F553FA" w:rsidRPr="0019621F">
        <w:rPr>
          <w:rFonts w:ascii="Palatino Linotype" w:eastAsia="Calibri" w:hAnsi="Palatino Linotype" w:cs="Arial"/>
          <w:sz w:val="24"/>
          <w:szCs w:val="24"/>
          <w:lang w:val="es-ES" w:eastAsia="es-ES"/>
        </w:rPr>
        <w:t>por la que</w:t>
      </w:r>
      <w:r w:rsidR="00F22825" w:rsidRPr="0019621F">
        <w:rPr>
          <w:rFonts w:ascii="Palatino Linotype" w:eastAsia="Calibri" w:hAnsi="Palatino Linotype" w:cs="Arial"/>
          <w:sz w:val="24"/>
          <w:szCs w:val="24"/>
          <w:lang w:val="es-ES" w:eastAsia="es-ES"/>
        </w:rPr>
        <w:t xml:space="preserve"> requirió lo siguiente:</w:t>
      </w:r>
    </w:p>
    <w:p w14:paraId="509883A7" w14:textId="77777777" w:rsidR="00486BDF" w:rsidRPr="0019621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AE8EEDE" w:rsidR="00F271E0" w:rsidRPr="0019621F"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19621F">
        <w:rPr>
          <w:rFonts w:ascii="Palatino Linotype" w:hAnsi="Palatino Linotype"/>
          <w:i/>
          <w:color w:val="000000" w:themeColor="text1"/>
          <w:sz w:val="22"/>
          <w:szCs w:val="22"/>
        </w:rPr>
        <w:t>“</w:t>
      </w:r>
      <w:r w:rsidR="00564565" w:rsidRPr="0019621F">
        <w:rPr>
          <w:rFonts w:ascii="Palatino Linotype" w:hAnsi="Palatino Linotype"/>
          <w:i/>
          <w:color w:val="000000" w:themeColor="text1"/>
          <w:sz w:val="22"/>
          <w:szCs w:val="22"/>
          <w:lang w:val="es-MX"/>
        </w:rPr>
        <w:t xml:space="preserve">Solicito de la manera más atenta la información archivística municipal pública, la cual se detalla en el documento adjunto, de igual forma solicito se me responda vía SAIMEX al correo electrónico </w:t>
      </w:r>
      <w:r w:rsidR="00760553" w:rsidRPr="0019621F">
        <w:rPr>
          <w:rFonts w:ascii="Palatino Linotype" w:hAnsi="Palatino Linotype"/>
          <w:i/>
          <w:color w:val="000000" w:themeColor="text1"/>
          <w:sz w:val="22"/>
          <w:szCs w:val="22"/>
          <w:lang w:val="es-MX"/>
        </w:rPr>
        <w:t>XXXXXXXXXXXXX</w:t>
      </w:r>
      <w:r w:rsidR="00564565" w:rsidRPr="0019621F">
        <w:rPr>
          <w:rFonts w:ascii="Palatino Linotype" w:hAnsi="Palatino Linotype"/>
          <w:i/>
          <w:color w:val="000000" w:themeColor="text1"/>
          <w:sz w:val="22"/>
          <w:szCs w:val="22"/>
          <w:lang w:val="es-MX"/>
        </w:rPr>
        <w:t xml:space="preserve"> con los anexos en PDF requeridos.</w:t>
      </w:r>
      <w:r w:rsidRPr="0019621F">
        <w:rPr>
          <w:rFonts w:ascii="Palatino Linotype" w:hAnsi="Palatino Linotype"/>
          <w:i/>
          <w:color w:val="000000" w:themeColor="text1"/>
          <w:sz w:val="22"/>
          <w:szCs w:val="22"/>
        </w:rPr>
        <w:t>”</w:t>
      </w:r>
      <w:r w:rsidRPr="0019621F">
        <w:rPr>
          <w:rFonts w:ascii="Palatino Linotype" w:hAnsi="Palatino Linotype"/>
          <w:iCs/>
          <w:color w:val="000000" w:themeColor="text1"/>
          <w:sz w:val="22"/>
          <w:szCs w:val="22"/>
        </w:rPr>
        <w:t xml:space="preserve"> (Sic.)</w:t>
      </w:r>
    </w:p>
    <w:p w14:paraId="2FFD73DF" w14:textId="295300EA" w:rsidR="00F271E0" w:rsidRPr="0019621F"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1D9B9DC8" w:rsidR="00486BDF" w:rsidRPr="0019621F" w:rsidRDefault="0056456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9621F">
        <w:rPr>
          <w:rFonts w:ascii="Palatino Linotype" w:eastAsiaTheme="minorEastAsia" w:hAnsi="Palatino Linotype" w:cs="Arial"/>
          <w:sz w:val="24"/>
          <w:szCs w:val="24"/>
          <w:lang w:val="es-ES_tradnl" w:eastAsia="es-ES"/>
        </w:rPr>
        <w:t>La</w:t>
      </w:r>
      <w:r w:rsidR="003E3236" w:rsidRPr="0019621F">
        <w:rPr>
          <w:rFonts w:ascii="Palatino Linotype" w:eastAsiaTheme="minorEastAsia" w:hAnsi="Palatino Linotype" w:cs="Arial"/>
          <w:sz w:val="24"/>
          <w:szCs w:val="24"/>
          <w:lang w:val="es-ES_tradnl" w:eastAsia="es-ES"/>
        </w:rPr>
        <w:t xml:space="preserve"> entonces </w:t>
      </w:r>
      <w:r w:rsidR="003E3236" w:rsidRPr="0019621F">
        <w:rPr>
          <w:rFonts w:ascii="Palatino Linotype" w:eastAsiaTheme="minorEastAsia" w:hAnsi="Palatino Linotype" w:cs="Arial"/>
          <w:b/>
          <w:bCs/>
          <w:sz w:val="24"/>
          <w:szCs w:val="24"/>
          <w:lang w:val="es-ES_tradnl" w:eastAsia="es-ES"/>
        </w:rPr>
        <w:t>SOLICITANTE</w:t>
      </w:r>
      <w:r w:rsidR="00486BDF" w:rsidRPr="0019621F">
        <w:rPr>
          <w:rFonts w:ascii="Palatino Linotype" w:eastAsiaTheme="minorEastAsia" w:hAnsi="Palatino Linotype" w:cs="Arial"/>
          <w:sz w:val="24"/>
          <w:szCs w:val="24"/>
          <w:lang w:val="es-ES_tradnl" w:eastAsia="es-ES"/>
        </w:rPr>
        <w:t xml:space="preserve"> señaló como modalidad de entrega de la información: </w:t>
      </w:r>
      <w:r w:rsidR="00486BDF" w:rsidRPr="0019621F">
        <w:rPr>
          <w:rFonts w:ascii="Palatino Linotype" w:eastAsiaTheme="minorEastAsia" w:hAnsi="Palatino Linotype" w:cs="Arial"/>
          <w:b/>
          <w:i/>
          <w:sz w:val="24"/>
          <w:szCs w:val="24"/>
          <w:lang w:val="es-ES_tradnl" w:eastAsia="es-ES"/>
        </w:rPr>
        <w:t xml:space="preserve">a través del </w:t>
      </w:r>
      <w:r w:rsidR="00E923FB" w:rsidRPr="0019621F">
        <w:rPr>
          <w:rFonts w:ascii="Palatino Linotype" w:eastAsiaTheme="minorEastAsia" w:hAnsi="Palatino Linotype" w:cs="Arial"/>
          <w:b/>
          <w:i/>
          <w:sz w:val="24"/>
          <w:szCs w:val="24"/>
          <w:lang w:val="es-ES_tradnl" w:eastAsia="es-ES"/>
        </w:rPr>
        <w:t>SAIMEX</w:t>
      </w:r>
      <w:r w:rsidRPr="0019621F">
        <w:rPr>
          <w:rFonts w:ascii="Palatino Linotype" w:eastAsiaTheme="minorEastAsia" w:hAnsi="Palatino Linotype" w:cs="Arial"/>
          <w:sz w:val="24"/>
          <w:szCs w:val="24"/>
          <w:lang w:val="es-ES_tradnl" w:eastAsia="es-ES"/>
        </w:rPr>
        <w:t xml:space="preserve"> y </w:t>
      </w:r>
      <w:r w:rsidRPr="0019621F">
        <w:rPr>
          <w:rFonts w:ascii="Palatino Linotype" w:eastAsiaTheme="minorEastAsia" w:hAnsi="Palatino Linotype" w:cs="Arial"/>
          <w:b/>
          <w:i/>
          <w:sz w:val="24"/>
          <w:szCs w:val="24"/>
          <w:lang w:val="es-ES_tradnl" w:eastAsia="es-ES"/>
        </w:rPr>
        <w:t>correo electrónico</w:t>
      </w:r>
      <w:r w:rsidR="00E923FB" w:rsidRPr="0019621F">
        <w:rPr>
          <w:rFonts w:ascii="Palatino Linotype" w:eastAsiaTheme="minorEastAsia" w:hAnsi="Palatino Linotype" w:cs="Arial"/>
          <w:sz w:val="24"/>
          <w:szCs w:val="24"/>
          <w:lang w:val="es-ES_tradnl" w:eastAsia="es-ES"/>
        </w:rPr>
        <w:t>.</w:t>
      </w:r>
      <w:r w:rsidR="00F22825" w:rsidRPr="0019621F">
        <w:rPr>
          <w:rFonts w:ascii="Palatino Linotype" w:eastAsiaTheme="minorEastAsia" w:hAnsi="Palatino Linotype" w:cs="Arial"/>
          <w:b/>
          <w:sz w:val="24"/>
          <w:szCs w:val="24"/>
          <w:lang w:val="es-ES_tradnl" w:eastAsia="es-ES"/>
        </w:rPr>
        <w:t xml:space="preserve"> </w:t>
      </w:r>
    </w:p>
    <w:p w14:paraId="78D9EEE3" w14:textId="77777777" w:rsidR="00F22825" w:rsidRPr="0019621F"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4385DCD6" w14:textId="4B3BDB30" w:rsidR="00564565" w:rsidRPr="0019621F" w:rsidRDefault="0056456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9621F">
        <w:rPr>
          <w:rFonts w:ascii="Palatino Linotype" w:eastAsiaTheme="minorEastAsia" w:hAnsi="Palatino Linotype" w:cs="Arial"/>
          <w:sz w:val="24"/>
          <w:szCs w:val="24"/>
          <w:lang w:val="es-ES_tradnl" w:eastAsia="es-ES"/>
        </w:rPr>
        <w:lastRenderedPageBreak/>
        <w:t>Asimismo, se hace constar que se acompañó la solicitud de información media</w:t>
      </w:r>
      <w:r w:rsidR="00063C2D" w:rsidRPr="0019621F">
        <w:rPr>
          <w:rFonts w:ascii="Palatino Linotype" w:eastAsiaTheme="minorEastAsia" w:hAnsi="Palatino Linotype" w:cs="Arial"/>
          <w:sz w:val="24"/>
          <w:szCs w:val="24"/>
          <w:lang w:val="es-ES_tradnl" w:eastAsia="es-ES"/>
        </w:rPr>
        <w:t>nte el archivo electrónico cuyo título y contenido se describe a continuación:</w:t>
      </w:r>
    </w:p>
    <w:p w14:paraId="5254A7C3" w14:textId="717BDE04" w:rsidR="00063C2D" w:rsidRPr="0019621F" w:rsidRDefault="00063C2D" w:rsidP="00063C2D">
      <w:pPr>
        <w:numPr>
          <w:ilvl w:val="1"/>
          <w:numId w:val="2"/>
        </w:numPr>
        <w:tabs>
          <w:tab w:val="left" w:pos="426"/>
        </w:tabs>
        <w:spacing w:after="0" w:line="360" w:lineRule="auto"/>
        <w:ind w:left="1418" w:hanging="425"/>
        <w:contextualSpacing/>
        <w:jc w:val="both"/>
        <w:rPr>
          <w:rFonts w:ascii="Palatino Linotype" w:eastAsiaTheme="minorEastAsia" w:hAnsi="Palatino Linotype" w:cs="Arial"/>
          <w:b/>
          <w:i/>
          <w:sz w:val="24"/>
          <w:szCs w:val="24"/>
          <w:lang w:val="es-ES_tradnl" w:eastAsia="es-ES"/>
        </w:rPr>
      </w:pPr>
      <w:r w:rsidRPr="0019621F">
        <w:rPr>
          <w:rFonts w:ascii="Palatino Linotype" w:eastAsiaTheme="minorEastAsia" w:hAnsi="Palatino Linotype" w:cs="Arial"/>
          <w:b/>
          <w:i/>
          <w:sz w:val="24"/>
          <w:szCs w:val="24"/>
          <w:lang w:val="es-ES_tradnl" w:eastAsia="es-ES"/>
        </w:rPr>
        <w:t>“ESTADO11.pdf”</w:t>
      </w:r>
      <w:r w:rsidRPr="0019621F">
        <w:rPr>
          <w:rFonts w:ascii="Palatino Linotype" w:eastAsiaTheme="minorEastAsia" w:hAnsi="Palatino Linotype" w:cs="Arial"/>
          <w:sz w:val="24"/>
          <w:szCs w:val="24"/>
          <w:lang w:val="es-ES_tradnl" w:eastAsia="es-ES"/>
        </w:rPr>
        <w:t xml:space="preserve">: Documento de 53 fojas consistente en un escrito libre, mediante el cual, la entonces </w:t>
      </w:r>
      <w:r w:rsidRPr="0019621F">
        <w:rPr>
          <w:rFonts w:ascii="Palatino Linotype" w:eastAsiaTheme="minorEastAsia" w:hAnsi="Palatino Linotype" w:cs="Arial"/>
          <w:b/>
          <w:sz w:val="24"/>
          <w:szCs w:val="24"/>
          <w:lang w:val="es-ES_tradnl" w:eastAsia="es-ES"/>
        </w:rPr>
        <w:t>SOLICITANTE</w:t>
      </w:r>
      <w:r w:rsidRPr="0019621F">
        <w:rPr>
          <w:rFonts w:ascii="Palatino Linotype" w:eastAsiaTheme="minorEastAsia" w:hAnsi="Palatino Linotype" w:cs="Arial"/>
          <w:sz w:val="24"/>
          <w:szCs w:val="24"/>
          <w:lang w:val="es-ES_tradnl" w:eastAsia="es-ES"/>
        </w:rPr>
        <w:t xml:space="preserve"> formula una serie de requerimientos al Ayuntamiento de </w:t>
      </w:r>
      <w:proofErr w:type="spellStart"/>
      <w:r w:rsidRPr="0019621F">
        <w:rPr>
          <w:rFonts w:ascii="Palatino Linotype" w:eastAsiaTheme="minorEastAsia" w:hAnsi="Palatino Linotype" w:cs="Arial"/>
          <w:sz w:val="24"/>
          <w:szCs w:val="24"/>
          <w:lang w:val="es-ES_tradnl" w:eastAsia="es-ES"/>
        </w:rPr>
        <w:t>Nopaltepec</w:t>
      </w:r>
      <w:proofErr w:type="spellEnd"/>
      <w:r w:rsidRPr="0019621F">
        <w:rPr>
          <w:rFonts w:ascii="Palatino Linotype" w:eastAsiaTheme="minorEastAsia" w:hAnsi="Palatino Linotype" w:cs="Arial"/>
          <w:sz w:val="24"/>
          <w:szCs w:val="24"/>
          <w:lang w:val="es-ES_tradnl" w:eastAsia="es-ES"/>
        </w:rPr>
        <w:t>, en relación con la Ley General de Archivos; los Lineamientos para la Organización y Conservación de los Archivos, publicados por el Sistema Nacional de Transparencia; la Ley de Archivos y Administración de Documentos del Estado de México y Municipios; y, la Ley de Gobierno Digital del Estado de México.</w:t>
      </w:r>
    </w:p>
    <w:p w14:paraId="69966190" w14:textId="77777777" w:rsidR="00C4175B" w:rsidRPr="0019621F" w:rsidRDefault="00C4175B" w:rsidP="00C4175B">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C192348" w:rsidR="00F22825" w:rsidRPr="0019621F" w:rsidRDefault="00C4175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9621F">
        <w:rPr>
          <w:rFonts w:ascii="Palatino Linotype" w:eastAsiaTheme="minorEastAsia" w:hAnsi="Palatino Linotype" w:cs="Arial"/>
          <w:sz w:val="24"/>
          <w:szCs w:val="24"/>
          <w:lang w:val="es-ES_tradnl" w:eastAsia="es-ES"/>
        </w:rPr>
        <w:t>E</w:t>
      </w:r>
      <w:r w:rsidR="002817CC" w:rsidRPr="0019621F">
        <w:rPr>
          <w:rFonts w:ascii="Palatino Linotype" w:eastAsiaTheme="minorEastAsia" w:hAnsi="Palatino Linotype" w:cs="Arial"/>
          <w:sz w:val="24"/>
          <w:szCs w:val="24"/>
          <w:lang w:val="es-ES_tradnl" w:eastAsia="es-ES"/>
        </w:rPr>
        <w:t>l</w:t>
      </w:r>
      <w:r w:rsidR="00F22825" w:rsidRPr="0019621F">
        <w:rPr>
          <w:rFonts w:ascii="Palatino Linotype" w:eastAsiaTheme="minorEastAsia" w:hAnsi="Palatino Linotype" w:cs="Arial"/>
          <w:sz w:val="24"/>
          <w:szCs w:val="24"/>
          <w:lang w:val="es-ES_tradnl" w:eastAsia="es-ES"/>
        </w:rPr>
        <w:t xml:space="preserve"> </w:t>
      </w:r>
      <w:r w:rsidR="00F22825" w:rsidRPr="0019621F">
        <w:rPr>
          <w:rFonts w:ascii="Palatino Linotype" w:eastAsiaTheme="minorEastAsia" w:hAnsi="Palatino Linotype" w:cs="Arial"/>
          <w:b/>
          <w:sz w:val="24"/>
          <w:szCs w:val="24"/>
          <w:lang w:eastAsia="es-ES"/>
        </w:rPr>
        <w:t xml:space="preserve">SUJETO OBLIGADO </w:t>
      </w:r>
      <w:r w:rsidR="00F22825" w:rsidRPr="0019621F">
        <w:rPr>
          <w:rFonts w:ascii="Palatino Linotype" w:eastAsiaTheme="minorEastAsia" w:hAnsi="Palatino Linotype" w:cs="Arial"/>
          <w:sz w:val="24"/>
          <w:szCs w:val="24"/>
          <w:lang w:eastAsia="es-ES"/>
        </w:rPr>
        <w:t>no dio respuesta a la solicitud de información.</w:t>
      </w:r>
    </w:p>
    <w:p w14:paraId="29F501A1" w14:textId="77777777" w:rsidR="00F22825" w:rsidRPr="0019621F"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00EC6C7" w:rsidR="00486BDF" w:rsidRPr="0019621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9621F">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19621F">
        <w:rPr>
          <w:rFonts w:ascii="Palatino Linotype" w:eastAsia="Times New Roman" w:hAnsi="Palatino Linotype" w:cs="Arial"/>
          <w:sz w:val="24"/>
          <w:szCs w:val="24"/>
          <w:lang w:val="es-AR" w:eastAsia="es-ES"/>
        </w:rPr>
        <w:t xml:space="preserve">de la falta de respuesta por parte del </w:t>
      </w:r>
      <w:r w:rsidRPr="0019621F">
        <w:rPr>
          <w:rFonts w:ascii="Palatino Linotype" w:eastAsia="Times New Roman" w:hAnsi="Palatino Linotype" w:cs="Arial"/>
          <w:b/>
          <w:sz w:val="24"/>
          <w:szCs w:val="24"/>
          <w:lang w:val="es-AR" w:eastAsia="es-ES"/>
        </w:rPr>
        <w:t>SUJETO OBLIGADO</w:t>
      </w:r>
      <w:r w:rsidRPr="0019621F">
        <w:rPr>
          <w:rFonts w:ascii="Palatino Linotype" w:eastAsia="Times New Roman" w:hAnsi="Palatino Linotype" w:cs="Arial"/>
          <w:sz w:val="24"/>
          <w:szCs w:val="24"/>
          <w:lang w:val="es-AR" w:eastAsia="es-ES"/>
        </w:rPr>
        <w:t>, el</w:t>
      </w:r>
      <w:r w:rsidRPr="0019621F">
        <w:rPr>
          <w:rFonts w:ascii="Palatino Linotype" w:eastAsia="Times New Roman" w:hAnsi="Palatino Linotype" w:cs="Arial"/>
          <w:sz w:val="24"/>
          <w:szCs w:val="24"/>
          <w:lang w:val="es-ES" w:eastAsia="es-ES"/>
        </w:rPr>
        <w:t xml:space="preserve"> </w:t>
      </w:r>
      <w:r w:rsidR="00063C2D" w:rsidRPr="0019621F">
        <w:rPr>
          <w:rFonts w:ascii="Palatino Linotype" w:eastAsia="Times New Roman" w:hAnsi="Palatino Linotype" w:cs="Arial"/>
          <w:sz w:val="24"/>
          <w:szCs w:val="24"/>
          <w:lang w:val="es-ES" w:eastAsia="es-ES"/>
        </w:rPr>
        <w:t xml:space="preserve">nueve (09) de noviembre </w:t>
      </w:r>
      <w:r w:rsidR="00E923FB" w:rsidRPr="0019621F">
        <w:rPr>
          <w:rFonts w:ascii="Palatino Linotype" w:eastAsia="Times New Roman" w:hAnsi="Palatino Linotype" w:cs="Arial"/>
          <w:sz w:val="24"/>
          <w:szCs w:val="24"/>
          <w:lang w:val="es-ES" w:eastAsia="es-ES"/>
        </w:rPr>
        <w:t>de dos mil veintidós</w:t>
      </w:r>
      <w:r w:rsidRPr="0019621F">
        <w:rPr>
          <w:rFonts w:ascii="Palatino Linotype" w:eastAsia="Times New Roman" w:hAnsi="Palatino Linotype" w:cs="Arial"/>
          <w:sz w:val="24"/>
          <w:szCs w:val="24"/>
          <w:lang w:val="es-ES" w:eastAsia="es-ES"/>
        </w:rPr>
        <w:t xml:space="preserve">, </w:t>
      </w:r>
      <w:r w:rsidR="00EF59C2" w:rsidRPr="0019621F">
        <w:rPr>
          <w:rFonts w:ascii="Palatino Linotype" w:eastAsia="Times New Roman" w:hAnsi="Palatino Linotype" w:cs="Arial"/>
          <w:sz w:val="24"/>
          <w:szCs w:val="24"/>
          <w:lang w:val="es-ES" w:eastAsia="es-ES"/>
        </w:rPr>
        <w:t>la</w:t>
      </w:r>
      <w:r w:rsidRPr="0019621F">
        <w:rPr>
          <w:rFonts w:ascii="Palatino Linotype" w:eastAsia="Times New Roman" w:hAnsi="Palatino Linotype" w:cs="Arial"/>
          <w:sz w:val="24"/>
          <w:szCs w:val="24"/>
          <w:lang w:val="es-ES" w:eastAsia="es-ES"/>
        </w:rPr>
        <w:t xml:space="preserve"> particular interpuso </w:t>
      </w:r>
      <w:r w:rsidR="00EC3E55" w:rsidRPr="0019621F">
        <w:rPr>
          <w:rFonts w:ascii="Palatino Linotype" w:eastAsia="Times New Roman" w:hAnsi="Palatino Linotype" w:cs="Arial"/>
          <w:sz w:val="24"/>
          <w:szCs w:val="24"/>
          <w:lang w:val="es-ES" w:eastAsia="es-ES"/>
        </w:rPr>
        <w:t>el</w:t>
      </w:r>
      <w:r w:rsidRPr="0019621F">
        <w:rPr>
          <w:rFonts w:ascii="Palatino Linotype" w:eastAsia="Times New Roman" w:hAnsi="Palatino Linotype" w:cs="Arial"/>
          <w:sz w:val="24"/>
          <w:szCs w:val="24"/>
          <w:lang w:val="es-ES" w:eastAsia="es-ES"/>
        </w:rPr>
        <w:t xml:space="preserve"> recurso de revisión </w:t>
      </w:r>
      <w:r w:rsidR="00564565" w:rsidRPr="0019621F">
        <w:rPr>
          <w:rFonts w:ascii="Palatino Linotype" w:eastAsia="Calibri" w:hAnsi="Palatino Linotype" w:cs="Arial"/>
          <w:b/>
          <w:sz w:val="24"/>
          <w:szCs w:val="24"/>
          <w:lang w:val="es-ES" w:eastAsia="es-ES"/>
        </w:rPr>
        <w:t>16343/INFOEM/IP/RR/2022</w:t>
      </w:r>
      <w:r w:rsidR="00D736C5" w:rsidRPr="0019621F">
        <w:rPr>
          <w:rFonts w:ascii="Palatino Linotype" w:eastAsia="Calibri" w:hAnsi="Palatino Linotype" w:cs="Arial"/>
          <w:b/>
          <w:sz w:val="24"/>
          <w:szCs w:val="24"/>
          <w:lang w:val="es-ES" w:eastAsia="es-ES"/>
        </w:rPr>
        <w:t>,</w:t>
      </w:r>
      <w:r w:rsidR="00D736C5" w:rsidRPr="0019621F">
        <w:rPr>
          <w:rFonts w:ascii="Palatino Linotype" w:eastAsia="Calibri" w:hAnsi="Palatino Linotype" w:cs="Arial"/>
          <w:sz w:val="24"/>
          <w:szCs w:val="24"/>
          <w:lang w:val="es-ES" w:eastAsia="es-ES"/>
        </w:rPr>
        <w:t xml:space="preserve"> </w:t>
      </w:r>
      <w:r w:rsidRPr="0019621F">
        <w:rPr>
          <w:rFonts w:ascii="Palatino Linotype" w:eastAsia="Times New Roman" w:hAnsi="Palatino Linotype" w:cs="Arial"/>
          <w:sz w:val="24"/>
          <w:szCs w:val="24"/>
          <w:lang w:val="es-ES" w:eastAsia="es-ES"/>
        </w:rPr>
        <w:t xml:space="preserve">en </w:t>
      </w:r>
      <w:r w:rsidR="00EC3E55" w:rsidRPr="0019621F">
        <w:rPr>
          <w:rFonts w:ascii="Palatino Linotype" w:eastAsia="Times New Roman" w:hAnsi="Palatino Linotype" w:cs="Arial"/>
          <w:sz w:val="24"/>
          <w:szCs w:val="24"/>
          <w:lang w:val="es-ES" w:eastAsia="es-ES"/>
        </w:rPr>
        <w:t>el que señaló lo siguiente</w:t>
      </w:r>
      <w:r w:rsidRPr="0019621F">
        <w:rPr>
          <w:rFonts w:ascii="Palatino Linotype" w:eastAsia="Times New Roman" w:hAnsi="Palatino Linotype" w:cs="Arial"/>
          <w:sz w:val="24"/>
          <w:szCs w:val="24"/>
          <w:lang w:val="es-ES" w:eastAsia="es-ES"/>
        </w:rPr>
        <w:t>:</w:t>
      </w:r>
    </w:p>
    <w:p w14:paraId="02E7EF6C" w14:textId="77777777" w:rsidR="00486BDF" w:rsidRPr="0019621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19621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9621F">
        <w:rPr>
          <w:rFonts w:ascii="Palatino Linotype" w:eastAsiaTheme="majorEastAsia" w:hAnsi="Palatino Linotype" w:cstheme="majorBidi"/>
          <w:b/>
          <w:sz w:val="24"/>
          <w:szCs w:val="24"/>
          <w:lang w:val="es-ES" w:eastAsia="es-ES"/>
        </w:rPr>
        <w:t>Acto impugnado</w:t>
      </w:r>
      <w:r w:rsidRPr="0019621F">
        <w:rPr>
          <w:rFonts w:ascii="Palatino Linotype" w:eastAsiaTheme="majorEastAsia" w:hAnsi="Palatino Linotype" w:cstheme="majorBidi"/>
          <w:b/>
          <w:i/>
          <w:sz w:val="24"/>
          <w:szCs w:val="24"/>
          <w:lang w:val="es-ES" w:eastAsia="es-ES"/>
        </w:rPr>
        <w:t>:</w:t>
      </w:r>
      <w:bookmarkEnd w:id="2"/>
      <w:bookmarkEnd w:id="3"/>
      <w:bookmarkEnd w:id="4"/>
      <w:r w:rsidRPr="0019621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63AA9D2" w:rsidR="00486BDF" w:rsidRPr="0019621F"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19621F">
        <w:rPr>
          <w:rFonts w:ascii="Palatino Linotype" w:eastAsiaTheme="majorEastAsia" w:hAnsi="Palatino Linotype" w:cstheme="majorBidi"/>
          <w:i/>
          <w:lang w:val="es-ES" w:eastAsia="es-ES"/>
        </w:rPr>
        <w:t>“</w:t>
      </w:r>
      <w:r w:rsidR="00063C2D" w:rsidRPr="0019621F">
        <w:rPr>
          <w:rFonts w:ascii="Palatino Linotype" w:hAnsi="Palatino Linotype"/>
          <w:i/>
          <w:color w:val="000000"/>
        </w:rPr>
        <w:t>RECURSO DE REVISIÓN</w:t>
      </w:r>
      <w:r w:rsidRPr="0019621F">
        <w:rPr>
          <w:rFonts w:ascii="Palatino Linotype" w:hAnsi="Palatino Linotype"/>
          <w:i/>
          <w:color w:val="000000"/>
        </w:rPr>
        <w:t>”</w:t>
      </w:r>
      <w:r w:rsidRPr="0019621F">
        <w:rPr>
          <w:rFonts w:ascii="Palatino Linotype" w:eastAsia="Calibri" w:hAnsi="Palatino Linotype" w:cs="Arial"/>
          <w:i/>
          <w:lang w:val="es-ES" w:eastAsia="es-ES"/>
        </w:rPr>
        <w:t xml:space="preserve"> </w:t>
      </w:r>
      <w:r w:rsidRPr="0019621F">
        <w:rPr>
          <w:rFonts w:ascii="Palatino Linotype" w:eastAsia="Calibri" w:hAnsi="Palatino Linotype" w:cs="Arial"/>
          <w:iCs/>
          <w:lang w:val="es-ES" w:eastAsia="es-ES"/>
        </w:rPr>
        <w:t>(Sic)</w:t>
      </w:r>
      <w:r w:rsidRPr="0019621F">
        <w:rPr>
          <w:rFonts w:ascii="Palatino Linotype" w:eastAsia="Calibri" w:hAnsi="Palatino Linotype" w:cs="Arial"/>
          <w:i/>
          <w:lang w:val="es-ES" w:eastAsia="es-ES"/>
        </w:rPr>
        <w:t xml:space="preserve"> </w:t>
      </w:r>
    </w:p>
    <w:p w14:paraId="166AC516" w14:textId="77777777" w:rsidR="00486BDF" w:rsidRPr="0019621F"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19621F"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9621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9621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6AEAAD89" w:rsidR="00486BDF" w:rsidRPr="0019621F"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19621F">
        <w:rPr>
          <w:rFonts w:ascii="Palatino Linotype" w:hAnsi="Palatino Linotype"/>
          <w:i/>
          <w:color w:val="000000"/>
        </w:rPr>
        <w:t>“</w:t>
      </w:r>
      <w:r w:rsidR="00063C2D" w:rsidRPr="0019621F">
        <w:rPr>
          <w:rFonts w:ascii="Palatino Linotype" w:hAnsi="Palatino Linotype"/>
          <w:i/>
          <w:color w:val="000000"/>
        </w:rPr>
        <w:t>POR LA FALTA DE RESPUESTA A UNA SOLICITUD DE ACCESO A LA INFORMACIÓN DENTRO DE LOS PLAZOS ESTABLECIDOS EN LA LEY.</w:t>
      </w:r>
      <w:r w:rsidRPr="0019621F">
        <w:rPr>
          <w:rFonts w:ascii="Palatino Linotype" w:hAnsi="Palatino Linotype"/>
          <w:i/>
          <w:color w:val="000000"/>
        </w:rPr>
        <w:t xml:space="preserve">” </w:t>
      </w:r>
      <w:r w:rsidRPr="0019621F">
        <w:rPr>
          <w:rFonts w:ascii="Palatino Linotype" w:hAnsi="Palatino Linotype"/>
          <w:iCs/>
          <w:color w:val="000000"/>
        </w:rPr>
        <w:t>(</w:t>
      </w:r>
      <w:r w:rsidRPr="0019621F">
        <w:rPr>
          <w:rFonts w:ascii="Palatino Linotype" w:eastAsiaTheme="majorEastAsia" w:hAnsi="Palatino Linotype" w:cstheme="majorBidi"/>
          <w:iCs/>
          <w:lang w:val="es-ES" w:eastAsia="es-ES"/>
        </w:rPr>
        <w:t>Sic)</w:t>
      </w:r>
    </w:p>
    <w:p w14:paraId="3DB96DD8" w14:textId="77777777" w:rsidR="00486BDF" w:rsidRPr="0019621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81EF337" w14:textId="54F1ADF8" w:rsidR="00063C2D" w:rsidRPr="0019621F" w:rsidRDefault="00063C2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9621F">
        <w:rPr>
          <w:rFonts w:ascii="Palatino Linotype" w:eastAsiaTheme="minorEastAsia" w:hAnsi="Palatino Linotype"/>
          <w:iCs/>
          <w:color w:val="000000"/>
          <w:sz w:val="24"/>
          <w:szCs w:val="24"/>
          <w:lang w:val="es-ES_tradnl" w:eastAsia="es-ES"/>
        </w:rPr>
        <w:lastRenderedPageBreak/>
        <w:t xml:space="preserve">La ahora </w:t>
      </w:r>
      <w:r w:rsidRPr="0019621F">
        <w:rPr>
          <w:rFonts w:ascii="Palatino Linotype" w:eastAsiaTheme="minorEastAsia" w:hAnsi="Palatino Linotype"/>
          <w:b/>
          <w:iCs/>
          <w:color w:val="000000"/>
          <w:sz w:val="24"/>
          <w:szCs w:val="24"/>
          <w:lang w:val="es-ES_tradnl" w:eastAsia="es-ES"/>
        </w:rPr>
        <w:t>RECURRENTE</w:t>
      </w:r>
      <w:r w:rsidRPr="0019621F">
        <w:rPr>
          <w:rFonts w:ascii="Palatino Linotype" w:eastAsiaTheme="minorEastAsia" w:hAnsi="Palatino Linotype"/>
          <w:iCs/>
          <w:color w:val="000000"/>
          <w:sz w:val="24"/>
          <w:szCs w:val="24"/>
          <w:lang w:val="es-ES_tradnl" w:eastAsia="es-ES"/>
        </w:rPr>
        <w:t xml:space="preserve"> acompañó a su escrito impugnativo mediante el archivo electrónico siguiente:</w:t>
      </w:r>
    </w:p>
    <w:p w14:paraId="56ABE21A" w14:textId="69AA07FC" w:rsidR="00063C2D" w:rsidRPr="0019621F" w:rsidRDefault="00063C2D" w:rsidP="00CF7427">
      <w:pPr>
        <w:numPr>
          <w:ilvl w:val="1"/>
          <w:numId w:val="2"/>
        </w:numPr>
        <w:tabs>
          <w:tab w:val="left" w:pos="426"/>
        </w:tabs>
        <w:spacing w:after="0" w:line="360" w:lineRule="auto"/>
        <w:ind w:left="1134" w:hanging="283"/>
        <w:contextualSpacing/>
        <w:jc w:val="both"/>
        <w:rPr>
          <w:rFonts w:ascii="Palatino Linotype" w:eastAsiaTheme="minorEastAsia" w:hAnsi="Palatino Linotype"/>
          <w:i/>
          <w:color w:val="000000"/>
          <w:sz w:val="24"/>
          <w:szCs w:val="24"/>
          <w:lang w:val="es-ES_tradnl" w:eastAsia="es-ES"/>
        </w:rPr>
      </w:pPr>
      <w:r w:rsidRPr="0019621F">
        <w:rPr>
          <w:rFonts w:ascii="Palatino Linotype" w:eastAsiaTheme="minorEastAsia" w:hAnsi="Palatino Linotype"/>
          <w:b/>
          <w:i/>
          <w:iCs/>
          <w:color w:val="000000"/>
          <w:sz w:val="24"/>
          <w:szCs w:val="24"/>
          <w:lang w:val="es-ES_tradnl" w:eastAsia="es-ES"/>
        </w:rPr>
        <w:t>“NOPALTEPEC_RR_20221109_2S.pdf”</w:t>
      </w:r>
      <w:r w:rsidRPr="0019621F">
        <w:rPr>
          <w:rFonts w:ascii="Palatino Linotype" w:eastAsiaTheme="minorEastAsia" w:hAnsi="Palatino Linotype"/>
          <w:iCs/>
          <w:color w:val="000000"/>
          <w:sz w:val="24"/>
          <w:szCs w:val="24"/>
          <w:lang w:val="es-ES_tradnl" w:eastAsia="es-ES"/>
        </w:rPr>
        <w:t>: Documento de tres fojas consistente en los siguientes instrumentos:</w:t>
      </w:r>
    </w:p>
    <w:p w14:paraId="3B013CB1" w14:textId="3DEE26B8" w:rsidR="00063C2D" w:rsidRPr="0019621F" w:rsidRDefault="00063C2D" w:rsidP="00CF7427">
      <w:pPr>
        <w:numPr>
          <w:ilvl w:val="2"/>
          <w:numId w:val="2"/>
        </w:numPr>
        <w:tabs>
          <w:tab w:val="left" w:pos="426"/>
        </w:tabs>
        <w:spacing w:after="0" w:line="360" w:lineRule="auto"/>
        <w:ind w:left="1701" w:hanging="283"/>
        <w:contextualSpacing/>
        <w:jc w:val="both"/>
        <w:rPr>
          <w:rFonts w:ascii="Palatino Linotype" w:eastAsiaTheme="minorEastAsia" w:hAnsi="Palatino Linotype"/>
          <w:color w:val="000000"/>
          <w:sz w:val="24"/>
          <w:szCs w:val="24"/>
          <w:lang w:val="es-ES_tradnl" w:eastAsia="es-ES"/>
        </w:rPr>
      </w:pPr>
      <w:r w:rsidRPr="0019621F">
        <w:rPr>
          <w:rFonts w:ascii="Palatino Linotype" w:eastAsiaTheme="minorEastAsia" w:hAnsi="Palatino Linotype"/>
          <w:iCs/>
          <w:color w:val="000000"/>
          <w:sz w:val="24"/>
          <w:szCs w:val="24"/>
          <w:lang w:val="es-ES_tradnl" w:eastAsia="es-ES"/>
        </w:rPr>
        <w:t xml:space="preserve">Escrito libre formulado por la </w:t>
      </w:r>
      <w:r w:rsidRPr="0019621F">
        <w:rPr>
          <w:rFonts w:ascii="Palatino Linotype" w:eastAsiaTheme="minorEastAsia" w:hAnsi="Palatino Linotype"/>
          <w:b/>
          <w:iCs/>
          <w:color w:val="000000"/>
          <w:sz w:val="24"/>
          <w:szCs w:val="24"/>
          <w:lang w:val="es-ES_tradnl" w:eastAsia="es-ES"/>
        </w:rPr>
        <w:t>RECURRENTE</w:t>
      </w:r>
      <w:r w:rsidRPr="0019621F">
        <w:rPr>
          <w:rFonts w:ascii="Palatino Linotype" w:eastAsiaTheme="minorEastAsia" w:hAnsi="Palatino Linotype"/>
          <w:iCs/>
          <w:color w:val="000000"/>
          <w:sz w:val="24"/>
          <w:szCs w:val="24"/>
          <w:lang w:val="es-ES_tradnl" w:eastAsia="es-ES"/>
        </w:rPr>
        <w:t>, a través del cual, expone de forma amplia las razones y motivos de su inconformidad.</w:t>
      </w:r>
    </w:p>
    <w:p w14:paraId="2265FED6" w14:textId="25A36284" w:rsidR="00063C2D" w:rsidRPr="0019621F" w:rsidRDefault="00063C2D" w:rsidP="00CF7427">
      <w:pPr>
        <w:numPr>
          <w:ilvl w:val="2"/>
          <w:numId w:val="2"/>
        </w:numPr>
        <w:tabs>
          <w:tab w:val="left" w:pos="426"/>
        </w:tabs>
        <w:spacing w:after="0" w:line="360" w:lineRule="auto"/>
        <w:ind w:left="1701" w:hanging="283"/>
        <w:contextualSpacing/>
        <w:jc w:val="both"/>
        <w:rPr>
          <w:rFonts w:ascii="Palatino Linotype" w:eastAsiaTheme="minorEastAsia" w:hAnsi="Palatino Linotype"/>
          <w:color w:val="000000"/>
          <w:sz w:val="24"/>
          <w:szCs w:val="24"/>
          <w:lang w:val="es-ES_tradnl" w:eastAsia="es-ES"/>
        </w:rPr>
      </w:pPr>
      <w:r w:rsidRPr="0019621F">
        <w:rPr>
          <w:rFonts w:ascii="Palatino Linotype" w:eastAsiaTheme="minorEastAsia" w:hAnsi="Palatino Linotype"/>
          <w:iCs/>
          <w:color w:val="000000"/>
          <w:sz w:val="24"/>
          <w:szCs w:val="24"/>
          <w:lang w:val="es-ES_tradnl" w:eastAsia="es-ES"/>
        </w:rPr>
        <w:t xml:space="preserve">Acuse de la solicitud de información </w:t>
      </w:r>
      <w:r w:rsidRPr="0019621F">
        <w:rPr>
          <w:rFonts w:ascii="Palatino Linotype" w:eastAsiaTheme="minorEastAsia" w:hAnsi="Palatino Linotype"/>
          <w:b/>
          <w:iCs/>
          <w:color w:val="000000"/>
          <w:sz w:val="24"/>
          <w:szCs w:val="24"/>
          <w:lang w:val="es-ES_tradnl" w:eastAsia="es-ES"/>
        </w:rPr>
        <w:t>00094/NOPALTE/IP/2022</w:t>
      </w:r>
      <w:r w:rsidRPr="0019621F">
        <w:rPr>
          <w:rFonts w:ascii="Palatino Linotype" w:eastAsiaTheme="minorEastAsia" w:hAnsi="Palatino Linotype"/>
          <w:iCs/>
          <w:color w:val="000000"/>
          <w:sz w:val="24"/>
          <w:szCs w:val="24"/>
          <w:lang w:val="es-ES_tradnl" w:eastAsia="es-ES"/>
        </w:rPr>
        <w:t>.</w:t>
      </w:r>
    </w:p>
    <w:p w14:paraId="2D6D9A73" w14:textId="77777777" w:rsidR="00063C2D" w:rsidRPr="0019621F" w:rsidRDefault="00063C2D" w:rsidP="00063C2D">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06BDAB62" w14:textId="0C54D49F" w:rsidR="00486BDF" w:rsidRPr="0019621F" w:rsidRDefault="00063C2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9621F">
        <w:rPr>
          <w:rFonts w:ascii="Palatino Linotype" w:eastAsiaTheme="minorEastAsia" w:hAnsi="Palatino Linotype"/>
          <w:iCs/>
          <w:color w:val="000000"/>
          <w:sz w:val="24"/>
          <w:szCs w:val="24"/>
          <w:lang w:val="es-ES_tradnl" w:eastAsia="es-ES"/>
        </w:rPr>
        <w:t>S</w:t>
      </w:r>
      <w:r w:rsidR="00EC3E55" w:rsidRPr="0019621F">
        <w:rPr>
          <w:rFonts w:ascii="Palatino Linotype" w:eastAsiaTheme="minorEastAsia" w:hAnsi="Palatino Linotype"/>
          <w:iCs/>
          <w:color w:val="000000"/>
          <w:sz w:val="24"/>
          <w:szCs w:val="24"/>
          <w:lang w:val="es-ES_tradnl" w:eastAsia="es-ES"/>
        </w:rPr>
        <w:t xml:space="preserve">e </w:t>
      </w:r>
      <w:r w:rsidR="00EC3E55" w:rsidRPr="0019621F">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00EC3E55" w:rsidRPr="0019621F">
        <w:rPr>
          <w:rFonts w:ascii="Palatino Linotype" w:eastAsiaTheme="minorEastAsia" w:hAnsi="Palatino Linotype"/>
          <w:bCs/>
          <w:iCs/>
          <w:color w:val="000000"/>
          <w:sz w:val="24"/>
          <w:szCs w:val="24"/>
          <w:lang w:val="es-ES_tradnl" w:eastAsia="es-ES"/>
        </w:rPr>
        <w:t xml:space="preserve">con fundamento en lo dispuesto por el </w:t>
      </w:r>
      <w:r w:rsidR="00EC3E55" w:rsidRPr="0019621F">
        <w:rPr>
          <w:rFonts w:ascii="Palatino Linotype" w:eastAsiaTheme="minorEastAsia" w:hAnsi="Palatino Linotype"/>
          <w:iCs/>
          <w:color w:val="000000"/>
          <w:sz w:val="24"/>
          <w:szCs w:val="24"/>
          <w:lang w:val="es-ES" w:eastAsia="es-ES"/>
        </w:rPr>
        <w:t>artículo 185</w:t>
      </w:r>
      <w:r w:rsidR="00E923FB" w:rsidRPr="0019621F">
        <w:rPr>
          <w:rFonts w:ascii="Palatino Linotype" w:eastAsiaTheme="minorEastAsia" w:hAnsi="Palatino Linotype"/>
          <w:iCs/>
          <w:color w:val="000000"/>
          <w:sz w:val="24"/>
          <w:szCs w:val="24"/>
          <w:lang w:val="es-ES" w:eastAsia="es-ES"/>
        </w:rPr>
        <w:t>,</w:t>
      </w:r>
      <w:r w:rsidR="00EC3E55" w:rsidRPr="0019621F">
        <w:rPr>
          <w:rFonts w:ascii="Palatino Linotype" w:eastAsiaTheme="minorEastAsia" w:hAnsi="Palatino Linotype"/>
          <w:iCs/>
          <w:color w:val="000000"/>
          <w:sz w:val="24"/>
          <w:szCs w:val="24"/>
          <w:lang w:val="es-ES" w:eastAsia="es-ES"/>
        </w:rPr>
        <w:t xml:space="preserve"> fracción I</w:t>
      </w:r>
      <w:r w:rsidR="00E923FB" w:rsidRPr="0019621F">
        <w:rPr>
          <w:rFonts w:ascii="Palatino Linotype" w:eastAsiaTheme="minorEastAsia" w:hAnsi="Palatino Linotype"/>
          <w:iCs/>
          <w:color w:val="000000"/>
          <w:sz w:val="24"/>
          <w:szCs w:val="24"/>
          <w:lang w:val="es-ES" w:eastAsia="es-ES"/>
        </w:rPr>
        <w:t>,</w:t>
      </w:r>
      <w:r w:rsidR="00EC3E55" w:rsidRPr="0019621F">
        <w:rPr>
          <w:rFonts w:ascii="Palatino Linotype" w:eastAsiaTheme="minorEastAsia" w:hAnsi="Palatino Linotype"/>
          <w:iCs/>
          <w:color w:val="000000"/>
          <w:sz w:val="24"/>
          <w:szCs w:val="24"/>
          <w:lang w:val="es-ES" w:eastAsia="es-ES"/>
        </w:rPr>
        <w:t xml:space="preserve"> de la </w:t>
      </w:r>
      <w:r w:rsidR="00EC3E55" w:rsidRPr="0019621F">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00EC3E55" w:rsidRPr="0019621F">
        <w:rPr>
          <w:rFonts w:ascii="Palatino Linotype" w:eastAsiaTheme="minorEastAsia" w:hAnsi="Palatino Linotype"/>
          <w:iCs/>
          <w:color w:val="000000"/>
          <w:sz w:val="24"/>
          <w:szCs w:val="24"/>
          <w:lang w:val="es-ES" w:eastAsia="es-ES"/>
        </w:rPr>
        <w:t>se turnó a</w:t>
      </w:r>
      <w:r w:rsidR="00774C69" w:rsidRPr="0019621F">
        <w:rPr>
          <w:rFonts w:ascii="Palatino Linotype" w:eastAsiaTheme="minorEastAsia" w:hAnsi="Palatino Linotype"/>
          <w:iCs/>
          <w:color w:val="000000"/>
          <w:sz w:val="24"/>
          <w:szCs w:val="24"/>
          <w:lang w:val="es-ES" w:eastAsia="es-ES"/>
        </w:rPr>
        <w:t xml:space="preserve"> </w:t>
      </w:r>
      <w:r w:rsidR="00EC3E55" w:rsidRPr="0019621F">
        <w:rPr>
          <w:rFonts w:ascii="Palatino Linotype" w:eastAsiaTheme="minorEastAsia" w:hAnsi="Palatino Linotype"/>
          <w:iCs/>
          <w:color w:val="000000"/>
          <w:sz w:val="24"/>
          <w:szCs w:val="24"/>
          <w:lang w:val="es-ES" w:eastAsia="es-ES"/>
        </w:rPr>
        <w:t>l</w:t>
      </w:r>
      <w:r w:rsidR="00774C69" w:rsidRPr="0019621F">
        <w:rPr>
          <w:rFonts w:ascii="Palatino Linotype" w:eastAsiaTheme="minorEastAsia" w:hAnsi="Palatino Linotype"/>
          <w:iCs/>
          <w:color w:val="000000"/>
          <w:sz w:val="24"/>
          <w:szCs w:val="24"/>
          <w:lang w:val="es-ES" w:eastAsia="es-ES"/>
        </w:rPr>
        <w:t>a</w:t>
      </w:r>
      <w:r w:rsidR="00EC3E55" w:rsidRPr="0019621F">
        <w:rPr>
          <w:rFonts w:ascii="Palatino Linotype" w:eastAsiaTheme="minorEastAsia" w:hAnsi="Palatino Linotype"/>
          <w:iCs/>
          <w:color w:val="000000"/>
          <w:sz w:val="24"/>
          <w:szCs w:val="24"/>
          <w:lang w:val="es-ES" w:eastAsia="es-ES"/>
        </w:rPr>
        <w:t xml:space="preserve"> </w:t>
      </w:r>
      <w:r w:rsidR="00774C69" w:rsidRPr="0019621F">
        <w:rPr>
          <w:rFonts w:ascii="Palatino Linotype" w:eastAsiaTheme="minorEastAsia" w:hAnsi="Palatino Linotype"/>
          <w:b/>
          <w:iCs/>
          <w:color w:val="000000"/>
          <w:sz w:val="24"/>
          <w:szCs w:val="24"/>
          <w:lang w:val="es-ES" w:eastAsia="es-ES"/>
        </w:rPr>
        <w:t>Comisionada María del Rosario Mejía Ayala</w:t>
      </w:r>
      <w:r w:rsidR="00EC3E55" w:rsidRPr="0019621F">
        <w:rPr>
          <w:rFonts w:ascii="Palatino Linotype" w:eastAsiaTheme="minorEastAsia" w:hAnsi="Palatino Linotype"/>
          <w:b/>
          <w:iCs/>
          <w:color w:val="000000"/>
          <w:sz w:val="24"/>
          <w:szCs w:val="24"/>
          <w:lang w:val="es-ES" w:eastAsia="es-ES"/>
        </w:rPr>
        <w:t xml:space="preserve">, </w:t>
      </w:r>
      <w:r w:rsidR="00EC3E55" w:rsidRPr="0019621F">
        <w:rPr>
          <w:rFonts w:ascii="Palatino Linotype" w:eastAsiaTheme="minorEastAsia" w:hAnsi="Palatino Linotype"/>
          <w:iCs/>
          <w:color w:val="000000"/>
          <w:sz w:val="24"/>
          <w:szCs w:val="24"/>
          <w:lang w:val="es-ES" w:eastAsia="es-ES"/>
        </w:rPr>
        <w:t xml:space="preserve">con el objeto de </w:t>
      </w:r>
      <w:r w:rsidR="00EC3E55" w:rsidRPr="0019621F">
        <w:rPr>
          <w:rFonts w:ascii="Palatino Linotype" w:eastAsiaTheme="minorEastAsia" w:hAnsi="Palatino Linotype"/>
          <w:iCs/>
          <w:color w:val="000000"/>
          <w:sz w:val="24"/>
          <w:szCs w:val="24"/>
          <w:lang w:eastAsia="es-ES"/>
        </w:rPr>
        <w:t>su análisis.</w:t>
      </w:r>
    </w:p>
    <w:p w14:paraId="475D4F90" w14:textId="77777777" w:rsidR="00EC3E55" w:rsidRPr="0019621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28619A3C" w:rsidR="00EC3E55" w:rsidRPr="0019621F"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9621F">
        <w:rPr>
          <w:rFonts w:ascii="Palatino Linotype" w:eastAsiaTheme="minorEastAsia" w:hAnsi="Palatino Linotype"/>
          <w:iCs/>
          <w:color w:val="000000"/>
          <w:sz w:val="24"/>
          <w:szCs w:val="24"/>
          <w:lang w:eastAsia="es-ES"/>
        </w:rPr>
        <w:t>La</w:t>
      </w:r>
      <w:r w:rsidR="00EC3E55" w:rsidRPr="0019621F">
        <w:rPr>
          <w:rFonts w:ascii="Palatino Linotype" w:eastAsiaTheme="minorEastAsia" w:hAnsi="Palatino Linotype"/>
          <w:iCs/>
          <w:color w:val="000000"/>
          <w:sz w:val="24"/>
          <w:szCs w:val="24"/>
          <w:lang w:eastAsia="es-ES"/>
        </w:rPr>
        <w:t xml:space="preserve"> </w:t>
      </w:r>
      <w:r w:rsidR="00EC3E55" w:rsidRPr="0019621F">
        <w:rPr>
          <w:rFonts w:ascii="Palatino Linotype" w:eastAsiaTheme="minorEastAsia" w:hAnsi="Palatino Linotype"/>
          <w:iCs/>
          <w:color w:val="000000"/>
          <w:sz w:val="24"/>
          <w:szCs w:val="24"/>
          <w:lang w:val="es-ES" w:eastAsia="es-ES"/>
        </w:rPr>
        <w:t>Comisionad</w:t>
      </w:r>
      <w:r w:rsidRPr="0019621F">
        <w:rPr>
          <w:rFonts w:ascii="Palatino Linotype" w:eastAsiaTheme="minorEastAsia" w:hAnsi="Palatino Linotype"/>
          <w:iCs/>
          <w:color w:val="000000"/>
          <w:sz w:val="24"/>
          <w:szCs w:val="24"/>
          <w:lang w:val="es-ES" w:eastAsia="es-ES"/>
        </w:rPr>
        <w:t>a</w:t>
      </w:r>
      <w:r w:rsidR="00EC3E55" w:rsidRPr="0019621F">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CF7427" w:rsidRPr="0019621F">
        <w:rPr>
          <w:rFonts w:ascii="Palatino Linotype" w:eastAsiaTheme="minorEastAsia" w:hAnsi="Palatino Linotype"/>
          <w:iCs/>
          <w:color w:val="000000"/>
          <w:sz w:val="24"/>
          <w:szCs w:val="24"/>
          <w:lang w:val="es-ES" w:eastAsia="es-ES"/>
        </w:rPr>
        <w:t xml:space="preserve">quince (15) </w:t>
      </w:r>
      <w:r w:rsidR="00C4175B" w:rsidRPr="0019621F">
        <w:rPr>
          <w:rFonts w:ascii="Palatino Linotype" w:eastAsiaTheme="minorEastAsia" w:hAnsi="Palatino Linotype"/>
          <w:iCs/>
          <w:color w:val="000000"/>
          <w:sz w:val="24"/>
          <w:szCs w:val="24"/>
          <w:lang w:val="es-ES" w:eastAsia="es-ES"/>
        </w:rPr>
        <w:t xml:space="preserve">de noviembre </w:t>
      </w:r>
      <w:r w:rsidR="00E923FB" w:rsidRPr="0019621F">
        <w:rPr>
          <w:rFonts w:ascii="Palatino Linotype" w:eastAsiaTheme="minorEastAsia" w:hAnsi="Palatino Linotype"/>
          <w:iCs/>
          <w:color w:val="000000"/>
          <w:sz w:val="24"/>
          <w:szCs w:val="24"/>
          <w:lang w:val="es-ES" w:eastAsia="es-ES"/>
        </w:rPr>
        <w:t>de dos mil veintidós</w:t>
      </w:r>
      <w:r w:rsidR="00EC3E55" w:rsidRPr="0019621F">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19621F">
        <w:rPr>
          <w:rFonts w:ascii="Palatino Linotype" w:eastAsiaTheme="minorEastAsia" w:hAnsi="Palatino Linotype"/>
          <w:iCs/>
          <w:color w:val="000000"/>
          <w:sz w:val="24"/>
          <w:szCs w:val="24"/>
          <w:lang w:val="es-ES_tradnl" w:eastAsia="es-ES"/>
        </w:rPr>
        <w:t xml:space="preserve">vía </w:t>
      </w:r>
      <w:r w:rsidR="00E923FB" w:rsidRPr="0019621F">
        <w:rPr>
          <w:rFonts w:ascii="Palatino Linotype" w:eastAsiaTheme="minorEastAsia" w:hAnsi="Palatino Linotype"/>
          <w:iCs/>
          <w:color w:val="000000"/>
          <w:sz w:val="24"/>
          <w:szCs w:val="24"/>
          <w:lang w:val="es-ES" w:eastAsia="es-ES"/>
        </w:rPr>
        <w:t>SAIMEX,</w:t>
      </w:r>
      <w:r w:rsidR="00EC3E55" w:rsidRPr="0019621F">
        <w:rPr>
          <w:rFonts w:ascii="Palatino Linotype" w:eastAsiaTheme="minorEastAsia" w:hAnsi="Palatino Linotype"/>
          <w:b/>
          <w:iCs/>
          <w:color w:val="000000"/>
          <w:sz w:val="24"/>
          <w:szCs w:val="24"/>
          <w:lang w:val="es-ES" w:eastAsia="es-ES"/>
        </w:rPr>
        <w:t xml:space="preserve"> </w:t>
      </w:r>
      <w:r w:rsidR="00EC3E55" w:rsidRPr="0019621F">
        <w:rPr>
          <w:rFonts w:ascii="Palatino Linotype" w:eastAsiaTheme="minorEastAsia" w:hAnsi="Palatino Linotype"/>
          <w:iCs/>
          <w:color w:val="000000"/>
          <w:sz w:val="24"/>
          <w:szCs w:val="24"/>
          <w:lang w:val="es-ES" w:eastAsia="es-ES"/>
        </w:rPr>
        <w:t>a efecto de que en un plazo máximo de siete días</w:t>
      </w:r>
      <w:r w:rsidR="00E923FB" w:rsidRPr="0019621F">
        <w:rPr>
          <w:rFonts w:ascii="Palatino Linotype" w:eastAsiaTheme="minorEastAsia" w:hAnsi="Palatino Linotype"/>
          <w:iCs/>
          <w:color w:val="000000"/>
          <w:sz w:val="24"/>
          <w:szCs w:val="24"/>
          <w:lang w:val="es-ES" w:eastAsia="es-ES"/>
        </w:rPr>
        <w:t>,</w:t>
      </w:r>
      <w:r w:rsidR="00EC3E55" w:rsidRPr="0019621F">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19621F">
        <w:rPr>
          <w:rFonts w:ascii="Palatino Linotype" w:eastAsiaTheme="minorEastAsia" w:hAnsi="Palatino Linotype"/>
          <w:b/>
          <w:iCs/>
          <w:color w:val="000000"/>
          <w:sz w:val="24"/>
          <w:szCs w:val="24"/>
          <w:lang w:val="es-ES" w:eastAsia="es-ES"/>
        </w:rPr>
        <w:t>SUJETO OBLIGADO</w:t>
      </w:r>
      <w:r w:rsidR="00EC3E55" w:rsidRPr="0019621F">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19621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5529344A" w:rsidR="00486BDF" w:rsidRPr="0019621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9621F">
        <w:rPr>
          <w:rFonts w:ascii="Palatino Linotype" w:eastAsiaTheme="minorEastAsia" w:hAnsi="Palatino Linotype"/>
          <w:color w:val="000000"/>
          <w:sz w:val="24"/>
          <w:szCs w:val="24"/>
          <w:lang w:val="es-ES_tradnl" w:eastAsia="es-ES"/>
        </w:rPr>
        <w:t xml:space="preserve">De </w:t>
      </w:r>
      <w:r w:rsidRPr="0019621F">
        <w:rPr>
          <w:rFonts w:ascii="Palatino Linotype" w:eastAsiaTheme="minorEastAsia" w:hAnsi="Palatino Linotype"/>
          <w:color w:val="000000"/>
          <w:sz w:val="24"/>
          <w:szCs w:val="24"/>
          <w:lang w:val="es-ES" w:eastAsia="es-ES"/>
        </w:rPr>
        <w:t xml:space="preserve">las </w:t>
      </w:r>
      <w:r w:rsidRPr="0019621F">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9621F">
        <w:rPr>
          <w:rFonts w:ascii="Palatino Linotype" w:eastAsiaTheme="minorEastAsia" w:hAnsi="Palatino Linotype"/>
          <w:b/>
          <w:color w:val="000000"/>
          <w:sz w:val="24"/>
          <w:szCs w:val="24"/>
          <w:lang w:val="es-ES_tradnl" w:eastAsia="es-ES"/>
        </w:rPr>
        <w:t xml:space="preserve">SUJETO OBLIGADO </w:t>
      </w:r>
      <w:r w:rsidRPr="0019621F">
        <w:rPr>
          <w:rFonts w:ascii="Palatino Linotype" w:eastAsiaTheme="minorEastAsia" w:hAnsi="Palatino Linotype"/>
          <w:color w:val="000000"/>
          <w:sz w:val="24"/>
          <w:szCs w:val="24"/>
          <w:lang w:val="es-ES_tradnl" w:eastAsia="es-ES"/>
        </w:rPr>
        <w:t xml:space="preserve">no rindió </w:t>
      </w:r>
      <w:r w:rsidR="00EC3E55" w:rsidRPr="0019621F">
        <w:rPr>
          <w:rFonts w:ascii="Palatino Linotype" w:eastAsiaTheme="minorEastAsia" w:hAnsi="Palatino Linotype"/>
          <w:color w:val="000000"/>
          <w:sz w:val="24"/>
          <w:szCs w:val="24"/>
          <w:lang w:val="es-ES_tradnl" w:eastAsia="es-ES"/>
        </w:rPr>
        <w:t xml:space="preserve">su </w:t>
      </w:r>
      <w:r w:rsidRPr="0019621F">
        <w:rPr>
          <w:rFonts w:ascii="Palatino Linotype" w:eastAsiaTheme="minorEastAsia" w:hAnsi="Palatino Linotype"/>
          <w:color w:val="000000"/>
          <w:sz w:val="24"/>
          <w:szCs w:val="24"/>
          <w:lang w:val="es-ES_tradnl" w:eastAsia="es-ES"/>
        </w:rPr>
        <w:t xml:space="preserve">informe </w:t>
      </w:r>
      <w:r w:rsidRPr="0019621F">
        <w:rPr>
          <w:rFonts w:ascii="Palatino Linotype" w:eastAsiaTheme="minorEastAsia" w:hAnsi="Palatino Linotype"/>
          <w:color w:val="000000"/>
          <w:sz w:val="24"/>
          <w:szCs w:val="24"/>
          <w:lang w:val="es-ES_tradnl" w:eastAsia="es-ES"/>
        </w:rPr>
        <w:lastRenderedPageBreak/>
        <w:t xml:space="preserve">justificado para manifestar lo que a su derecho conviniera; por su parte, </w:t>
      </w:r>
      <w:r w:rsidR="00EF59C2" w:rsidRPr="0019621F">
        <w:rPr>
          <w:rFonts w:ascii="Palatino Linotype" w:eastAsiaTheme="minorEastAsia" w:hAnsi="Palatino Linotype"/>
          <w:color w:val="000000"/>
          <w:sz w:val="24"/>
          <w:szCs w:val="24"/>
          <w:lang w:val="es-ES_tradnl" w:eastAsia="es-ES"/>
        </w:rPr>
        <w:t>la</w:t>
      </w:r>
      <w:r w:rsidRPr="0019621F">
        <w:rPr>
          <w:rFonts w:ascii="Palatino Linotype" w:eastAsiaTheme="minorEastAsia" w:hAnsi="Palatino Linotype"/>
          <w:color w:val="000000"/>
          <w:sz w:val="24"/>
          <w:szCs w:val="24"/>
          <w:lang w:val="es-ES_tradnl" w:eastAsia="es-ES"/>
        </w:rPr>
        <w:t xml:space="preserve"> </w:t>
      </w:r>
      <w:r w:rsidRPr="0019621F">
        <w:rPr>
          <w:rFonts w:ascii="Palatino Linotype" w:eastAsiaTheme="minorEastAsia" w:hAnsi="Palatino Linotype"/>
          <w:b/>
          <w:color w:val="000000"/>
          <w:sz w:val="24"/>
          <w:szCs w:val="24"/>
          <w:lang w:val="es-ES_tradnl" w:eastAsia="es-ES"/>
        </w:rPr>
        <w:t xml:space="preserve">RECURRENTE </w:t>
      </w:r>
      <w:r w:rsidRPr="0019621F">
        <w:rPr>
          <w:rFonts w:ascii="Palatino Linotype" w:eastAsiaTheme="minorEastAsia" w:hAnsi="Palatino Linotype"/>
          <w:color w:val="000000"/>
          <w:sz w:val="24"/>
          <w:szCs w:val="24"/>
          <w:lang w:val="es-ES_tradnl" w:eastAsia="es-ES"/>
        </w:rPr>
        <w:t>no presentó alegatos ni ofreció medios de prueba. Se adjunta</w:t>
      </w:r>
      <w:r w:rsidR="00EC3E55" w:rsidRPr="0019621F">
        <w:rPr>
          <w:rFonts w:ascii="Palatino Linotype" w:eastAsiaTheme="minorEastAsia" w:hAnsi="Palatino Linotype"/>
          <w:color w:val="000000"/>
          <w:sz w:val="24"/>
          <w:szCs w:val="24"/>
          <w:lang w:val="es-ES_tradnl" w:eastAsia="es-ES"/>
        </w:rPr>
        <w:t xml:space="preserve"> </w:t>
      </w:r>
      <w:r w:rsidR="00E923FB" w:rsidRPr="0019621F">
        <w:rPr>
          <w:rFonts w:ascii="Palatino Linotype" w:eastAsiaTheme="minorEastAsia" w:hAnsi="Palatino Linotype"/>
          <w:color w:val="000000"/>
          <w:sz w:val="24"/>
          <w:szCs w:val="24"/>
          <w:lang w:val="es-ES_tradnl" w:eastAsia="es-ES"/>
        </w:rPr>
        <w:t xml:space="preserve">la </w:t>
      </w:r>
      <w:r w:rsidRPr="0019621F">
        <w:rPr>
          <w:rFonts w:ascii="Palatino Linotype" w:eastAsiaTheme="minorEastAsia" w:hAnsi="Palatino Linotype"/>
          <w:color w:val="000000"/>
          <w:sz w:val="24"/>
          <w:szCs w:val="24"/>
          <w:lang w:val="es-ES_tradnl" w:eastAsia="es-ES"/>
        </w:rPr>
        <w:t xml:space="preserve">captura del apartado de </w:t>
      </w:r>
      <w:r w:rsidRPr="0019621F">
        <w:rPr>
          <w:rFonts w:ascii="Palatino Linotype" w:eastAsiaTheme="minorEastAsia" w:hAnsi="Palatino Linotype"/>
          <w:i/>
          <w:iCs/>
          <w:color w:val="000000"/>
          <w:sz w:val="24"/>
          <w:szCs w:val="24"/>
          <w:lang w:val="es-ES_tradnl" w:eastAsia="es-ES"/>
        </w:rPr>
        <w:t>Manifestaciones</w:t>
      </w:r>
      <w:r w:rsidRPr="0019621F">
        <w:rPr>
          <w:rFonts w:ascii="Palatino Linotype" w:eastAsiaTheme="minorEastAsia" w:hAnsi="Palatino Linotype"/>
          <w:color w:val="000000"/>
          <w:sz w:val="24"/>
          <w:szCs w:val="24"/>
          <w:lang w:val="es-ES_tradnl" w:eastAsia="es-ES"/>
        </w:rPr>
        <w:t xml:space="preserve"> del expediente</w:t>
      </w:r>
      <w:r w:rsidR="00E923FB" w:rsidRPr="0019621F">
        <w:rPr>
          <w:rFonts w:ascii="Palatino Linotype" w:eastAsiaTheme="minorEastAsia" w:hAnsi="Palatino Linotype"/>
          <w:color w:val="000000"/>
          <w:sz w:val="24"/>
          <w:szCs w:val="24"/>
          <w:lang w:val="es-ES_tradnl" w:eastAsia="es-ES"/>
        </w:rPr>
        <w:t xml:space="preserve"> digital</w:t>
      </w:r>
      <w:r w:rsidRPr="0019621F">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19621F"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34FE1312" w:rsidR="00E923FB" w:rsidRPr="0019621F" w:rsidRDefault="00CF7427"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19621F">
        <w:rPr>
          <w:rFonts w:ascii="Palatino Linotype" w:eastAsiaTheme="minorEastAsia" w:hAnsi="Palatino Linotype"/>
          <w:iCs/>
          <w:noProof/>
          <w:color w:val="000000"/>
          <w:sz w:val="24"/>
          <w:szCs w:val="24"/>
          <w:lang w:eastAsia="es-MX"/>
        </w:rPr>
        <w:drawing>
          <wp:inline distT="0" distB="0" distL="0" distR="0" wp14:anchorId="122E6811" wp14:editId="3DC147DA">
            <wp:extent cx="4878155" cy="1168892"/>
            <wp:effectExtent l="57150" t="57150" r="113030" b="107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2609" cy="11723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19621F"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3D3C8121" w:rsidR="00486BDF" w:rsidRPr="0019621F"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9621F">
        <w:rPr>
          <w:rFonts w:ascii="Palatino Linotype" w:eastAsiaTheme="minorEastAsia" w:hAnsi="Palatino Linotype"/>
          <w:sz w:val="24"/>
          <w:szCs w:val="24"/>
          <w:lang w:val="es-ES_tradnl" w:eastAsia="es-ES"/>
        </w:rPr>
        <w:t xml:space="preserve">El </w:t>
      </w:r>
      <w:r w:rsidR="00CF7427" w:rsidRPr="0019621F">
        <w:rPr>
          <w:rFonts w:ascii="Palatino Linotype" w:eastAsiaTheme="minorEastAsia" w:hAnsi="Palatino Linotype"/>
          <w:sz w:val="24"/>
          <w:szCs w:val="24"/>
          <w:lang w:val="es-ES_tradnl" w:eastAsia="es-ES"/>
        </w:rPr>
        <w:t>veintiocho (28</w:t>
      </w:r>
      <w:r w:rsidR="00C4175B" w:rsidRPr="0019621F">
        <w:rPr>
          <w:rFonts w:ascii="Palatino Linotype" w:eastAsiaTheme="minorEastAsia" w:hAnsi="Palatino Linotype"/>
          <w:sz w:val="24"/>
          <w:szCs w:val="24"/>
          <w:lang w:val="es-ES_tradnl" w:eastAsia="es-ES"/>
        </w:rPr>
        <w:t xml:space="preserve">) de noviembre </w:t>
      </w:r>
      <w:r w:rsidR="00E923FB" w:rsidRPr="0019621F">
        <w:rPr>
          <w:rFonts w:ascii="Palatino Linotype" w:eastAsiaTheme="minorEastAsia" w:hAnsi="Palatino Linotype"/>
          <w:sz w:val="24"/>
          <w:szCs w:val="24"/>
          <w:lang w:val="es-ES_tradnl" w:eastAsia="es-ES"/>
        </w:rPr>
        <w:t>de dos mil veintidós</w:t>
      </w:r>
      <w:r w:rsidRPr="0019621F">
        <w:rPr>
          <w:rFonts w:ascii="Palatino Linotype" w:eastAsiaTheme="minorEastAsia" w:hAnsi="Palatino Linotype"/>
          <w:sz w:val="24"/>
          <w:szCs w:val="24"/>
          <w:lang w:val="es-ES_tradnl" w:eastAsia="es-ES"/>
        </w:rPr>
        <w:t xml:space="preserve">, </w:t>
      </w:r>
      <w:r w:rsidR="00774C69" w:rsidRPr="0019621F">
        <w:rPr>
          <w:rFonts w:ascii="Palatino Linotype" w:eastAsiaTheme="minorEastAsia" w:hAnsi="Palatino Linotype"/>
          <w:sz w:val="24"/>
          <w:szCs w:val="24"/>
          <w:lang w:val="es-ES_tradnl" w:eastAsia="es-ES"/>
        </w:rPr>
        <w:t>la</w:t>
      </w:r>
      <w:r w:rsidRPr="0019621F">
        <w:rPr>
          <w:rFonts w:ascii="Palatino Linotype" w:eastAsiaTheme="minorEastAsia" w:hAnsi="Palatino Linotype"/>
          <w:sz w:val="24"/>
          <w:szCs w:val="24"/>
          <w:lang w:val="es-ES_tradnl" w:eastAsia="es-ES"/>
        </w:rPr>
        <w:t xml:space="preserve"> Comisionad</w:t>
      </w:r>
      <w:r w:rsidR="00774C69" w:rsidRPr="0019621F">
        <w:rPr>
          <w:rFonts w:ascii="Palatino Linotype" w:eastAsiaTheme="minorEastAsia" w:hAnsi="Palatino Linotype"/>
          <w:sz w:val="24"/>
          <w:szCs w:val="24"/>
          <w:lang w:val="es-ES_tradnl" w:eastAsia="es-ES"/>
        </w:rPr>
        <w:t>a</w:t>
      </w:r>
      <w:r w:rsidRPr="0019621F">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32E73312" w14:textId="3949B28A" w:rsidR="008E52FD" w:rsidRPr="0019621F"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19621F"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19621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19621F">
        <w:rPr>
          <w:rFonts w:ascii="Palatino Linotype" w:eastAsiaTheme="majorEastAsia" w:hAnsi="Palatino Linotype" w:cstheme="majorBidi"/>
          <w:b/>
          <w:sz w:val="24"/>
          <w:szCs w:val="24"/>
        </w:rPr>
        <w:t>CONSIDERANDO</w:t>
      </w:r>
      <w:bookmarkEnd w:id="66"/>
    </w:p>
    <w:p w14:paraId="79D3A991" w14:textId="77777777" w:rsidR="00486BDF" w:rsidRPr="0019621F" w:rsidRDefault="00486BDF" w:rsidP="00486BDF">
      <w:pPr>
        <w:spacing w:after="0" w:line="240" w:lineRule="auto"/>
        <w:rPr>
          <w:rFonts w:eastAsiaTheme="minorEastAsia"/>
          <w:sz w:val="24"/>
          <w:szCs w:val="24"/>
        </w:rPr>
      </w:pPr>
    </w:p>
    <w:p w14:paraId="481D07FA" w14:textId="77777777" w:rsidR="00486BDF" w:rsidRPr="0019621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19621F">
        <w:rPr>
          <w:rFonts w:ascii="Palatino Linotype" w:eastAsiaTheme="majorEastAsia" w:hAnsi="Palatino Linotype" w:cstheme="majorBidi"/>
          <w:b/>
          <w:sz w:val="24"/>
          <w:szCs w:val="24"/>
        </w:rPr>
        <w:t>PRIMERO. De la competencia.</w:t>
      </w:r>
      <w:bookmarkEnd w:id="67"/>
    </w:p>
    <w:p w14:paraId="1CC7D5AB" w14:textId="77777777" w:rsidR="00486BDF" w:rsidRPr="0019621F" w:rsidRDefault="00486BDF" w:rsidP="00486BDF">
      <w:pPr>
        <w:spacing w:after="0" w:line="240" w:lineRule="auto"/>
        <w:rPr>
          <w:rFonts w:eastAsiaTheme="minorEastAsia"/>
          <w:sz w:val="24"/>
          <w:szCs w:val="24"/>
        </w:rPr>
      </w:pPr>
    </w:p>
    <w:p w14:paraId="395CBE6A" w14:textId="4031A4DE"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19621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9621F">
        <w:rPr>
          <w:rFonts w:ascii="Palatino Linotype" w:eastAsia="Calibri" w:hAnsi="Palatino Linotype" w:cs="Times New Roman"/>
          <w:b/>
          <w:sz w:val="24"/>
          <w:szCs w:val="24"/>
          <w:lang w:val="es-ES" w:eastAsia="es-ES"/>
        </w:rPr>
        <w:t>Constitución Política de los Estados Unidos Mexicanos</w:t>
      </w:r>
      <w:r w:rsidRPr="0019621F">
        <w:rPr>
          <w:rFonts w:ascii="Palatino Linotype" w:eastAsia="Calibri" w:hAnsi="Palatino Linotype" w:cs="Times New Roman"/>
          <w:sz w:val="24"/>
          <w:szCs w:val="24"/>
          <w:lang w:val="es-ES" w:eastAsia="es-ES"/>
        </w:rPr>
        <w:t xml:space="preserve">; 5, párrafos </w:t>
      </w:r>
      <w:r w:rsidR="00C53F46" w:rsidRPr="0019621F">
        <w:rPr>
          <w:rFonts w:ascii="Palatino Linotype" w:eastAsiaTheme="minorEastAsia" w:hAnsi="Palatino Linotype" w:cs="Arial"/>
          <w:bCs/>
          <w:color w:val="222222"/>
          <w:sz w:val="24"/>
          <w:szCs w:val="24"/>
          <w:lang w:val="es-ES" w:eastAsia="es-ES"/>
        </w:rPr>
        <w:t>trigésimo, trigésimo primero y trigésimo segundo</w:t>
      </w:r>
      <w:r w:rsidR="00F3730A" w:rsidRPr="0019621F">
        <w:rPr>
          <w:rFonts w:ascii="Palatino Linotype" w:eastAsiaTheme="minorEastAsia" w:hAnsi="Palatino Linotype" w:cs="Arial"/>
          <w:bCs/>
          <w:color w:val="222222"/>
          <w:sz w:val="24"/>
          <w:szCs w:val="24"/>
          <w:lang w:val="es-ES" w:eastAsia="es-ES"/>
        </w:rPr>
        <w:t>,</w:t>
      </w:r>
      <w:r w:rsidRPr="0019621F">
        <w:rPr>
          <w:rFonts w:ascii="Palatino Linotype" w:eastAsiaTheme="minorEastAsia" w:hAnsi="Palatino Linotype" w:cs="Arial"/>
          <w:bCs/>
          <w:color w:val="222222"/>
          <w:sz w:val="24"/>
          <w:szCs w:val="24"/>
          <w:lang w:val="es-ES" w:eastAsia="es-ES"/>
        </w:rPr>
        <w:t xml:space="preserve"> </w:t>
      </w:r>
      <w:r w:rsidRPr="0019621F">
        <w:rPr>
          <w:rFonts w:ascii="Palatino Linotype" w:eastAsia="Calibri" w:hAnsi="Palatino Linotype" w:cs="Times New Roman"/>
          <w:sz w:val="24"/>
          <w:szCs w:val="24"/>
          <w:lang w:val="es-ES" w:eastAsia="es-ES"/>
        </w:rPr>
        <w:t>fracciones IV y V</w:t>
      </w:r>
      <w:r w:rsidR="00F3730A" w:rsidRPr="0019621F">
        <w:rPr>
          <w:rFonts w:ascii="Palatino Linotype" w:eastAsia="Calibri" w:hAnsi="Palatino Linotype" w:cs="Times New Roman"/>
          <w:sz w:val="24"/>
          <w:szCs w:val="24"/>
          <w:lang w:val="es-ES" w:eastAsia="es-ES"/>
        </w:rPr>
        <w:t>,</w:t>
      </w:r>
      <w:r w:rsidRPr="0019621F">
        <w:rPr>
          <w:rFonts w:ascii="Palatino Linotype" w:eastAsia="Calibri" w:hAnsi="Palatino Linotype" w:cs="Times New Roman"/>
          <w:sz w:val="24"/>
          <w:szCs w:val="24"/>
          <w:lang w:val="es-ES" w:eastAsia="es-ES"/>
        </w:rPr>
        <w:t xml:space="preserve"> de la </w:t>
      </w:r>
      <w:r w:rsidRPr="0019621F">
        <w:rPr>
          <w:rFonts w:ascii="Palatino Linotype" w:eastAsia="Calibri" w:hAnsi="Palatino Linotype" w:cs="Times New Roman"/>
          <w:b/>
          <w:sz w:val="24"/>
          <w:szCs w:val="24"/>
          <w:lang w:val="es-ES" w:eastAsia="es-ES"/>
        </w:rPr>
        <w:t>Constitución Política del Estado Libre y Soberano de México</w:t>
      </w:r>
      <w:r w:rsidRPr="0019621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9621F">
        <w:rPr>
          <w:rFonts w:ascii="Palatino Linotype" w:eastAsia="Calibri" w:hAnsi="Palatino Linotype" w:cs="Arial"/>
          <w:sz w:val="24"/>
          <w:szCs w:val="24"/>
          <w:lang w:val="es-ES" w:eastAsia="es-ES"/>
        </w:rPr>
        <w:t xml:space="preserve">de la </w:t>
      </w:r>
      <w:r w:rsidRPr="0019621F">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19621F">
        <w:rPr>
          <w:rFonts w:ascii="Palatino Linotype" w:eastAsia="Calibri" w:hAnsi="Palatino Linotype" w:cs="Arial"/>
          <w:sz w:val="24"/>
          <w:szCs w:val="24"/>
          <w:lang w:val="es-ES" w:eastAsia="es-ES"/>
        </w:rPr>
        <w:t xml:space="preserve">; y 7, 9 fracciones I y XXIV, y 11 del </w:t>
      </w:r>
      <w:r w:rsidRPr="0019621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9621F">
        <w:rPr>
          <w:rFonts w:ascii="Palatino Linotype" w:eastAsiaTheme="minorEastAsia" w:hAnsi="Palatino Linotype"/>
          <w:sz w:val="24"/>
          <w:szCs w:val="24"/>
          <w:lang w:val="es-ES_tradnl" w:eastAsia="es-ES"/>
        </w:rPr>
        <w:t>.</w:t>
      </w:r>
    </w:p>
    <w:p w14:paraId="3601B250" w14:textId="77777777" w:rsidR="00486BDF" w:rsidRPr="0019621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19621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19621F">
        <w:rPr>
          <w:rFonts w:ascii="Palatino Linotype" w:eastAsiaTheme="majorEastAsia" w:hAnsi="Palatino Linotype" w:cstheme="majorBidi"/>
          <w:b/>
          <w:sz w:val="24"/>
          <w:szCs w:val="24"/>
        </w:rPr>
        <w:t>SEGUNDO. De la oportunidad y procedencia.</w:t>
      </w:r>
      <w:bookmarkEnd w:id="68"/>
    </w:p>
    <w:p w14:paraId="183C5527" w14:textId="77777777" w:rsidR="00486BDF" w:rsidRPr="0019621F" w:rsidRDefault="00486BDF" w:rsidP="00486BDF">
      <w:pPr>
        <w:spacing w:after="0" w:line="240" w:lineRule="auto"/>
        <w:rPr>
          <w:rFonts w:eastAsiaTheme="minorEastAsia"/>
          <w:sz w:val="24"/>
          <w:szCs w:val="24"/>
        </w:rPr>
      </w:pPr>
    </w:p>
    <w:p w14:paraId="5D9B8405" w14:textId="77777777"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9621F">
        <w:rPr>
          <w:rFonts w:ascii="Palatino Linotype" w:eastAsia="Calibri" w:hAnsi="Palatino Linotype" w:cs="Arial"/>
          <w:b/>
          <w:sz w:val="24"/>
          <w:szCs w:val="24"/>
          <w:lang w:val="es-ES" w:eastAsia="es-ES"/>
        </w:rPr>
        <w:t>SUJETO OBLIGADO</w:t>
      </w:r>
      <w:r w:rsidRPr="0019621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19621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Arial"/>
          <w:sz w:val="24"/>
          <w:szCs w:val="24"/>
          <w:lang w:val="es-ES" w:eastAsia="es-ES"/>
        </w:rPr>
        <w:t xml:space="preserve">Por ende, se constituye la figura jurídica de la </w:t>
      </w:r>
      <w:r w:rsidRPr="0019621F">
        <w:rPr>
          <w:rFonts w:ascii="Palatino Linotype" w:eastAsia="Calibri" w:hAnsi="Palatino Linotype" w:cs="Arial"/>
          <w:i/>
          <w:sz w:val="24"/>
          <w:szCs w:val="24"/>
          <w:lang w:val="es-ES" w:eastAsia="es-ES"/>
        </w:rPr>
        <w:t>negativa ficta</w:t>
      </w:r>
      <w:r w:rsidRPr="0019621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9621F">
        <w:rPr>
          <w:rFonts w:ascii="Palatino Linotype" w:eastAsia="Calibri" w:hAnsi="Palatino Linotype" w:cs="Arial"/>
          <w:b/>
          <w:sz w:val="24"/>
          <w:szCs w:val="24"/>
          <w:lang w:val="es-ES" w:eastAsia="es-ES"/>
        </w:rPr>
        <w:t>178</w:t>
      </w:r>
      <w:r w:rsidR="00E923FB" w:rsidRPr="0019621F">
        <w:rPr>
          <w:rFonts w:ascii="Palatino Linotype" w:eastAsia="Calibri" w:hAnsi="Palatino Linotype" w:cs="Arial"/>
          <w:sz w:val="24"/>
          <w:szCs w:val="24"/>
          <w:lang w:val="es-ES" w:eastAsia="es-ES"/>
        </w:rPr>
        <w:t>,</w:t>
      </w:r>
      <w:r w:rsidRPr="0019621F">
        <w:rPr>
          <w:rFonts w:ascii="Palatino Linotype" w:eastAsia="Calibri" w:hAnsi="Palatino Linotype" w:cs="Arial"/>
          <w:sz w:val="24"/>
          <w:szCs w:val="24"/>
          <w:lang w:val="es-ES" w:eastAsia="es-ES"/>
        </w:rPr>
        <w:t xml:space="preserve"> segundo párrafo</w:t>
      </w:r>
      <w:r w:rsidR="00E923FB" w:rsidRPr="0019621F">
        <w:rPr>
          <w:rFonts w:ascii="Palatino Linotype" w:eastAsia="Calibri" w:hAnsi="Palatino Linotype" w:cs="Arial"/>
          <w:sz w:val="24"/>
          <w:szCs w:val="24"/>
          <w:lang w:val="es-ES" w:eastAsia="es-ES"/>
        </w:rPr>
        <w:t>,</w:t>
      </w:r>
      <w:r w:rsidRPr="0019621F">
        <w:rPr>
          <w:rFonts w:ascii="Palatino Linotype" w:eastAsia="Calibri" w:hAnsi="Palatino Linotype" w:cs="Arial"/>
          <w:sz w:val="24"/>
          <w:szCs w:val="24"/>
          <w:lang w:val="es-ES" w:eastAsia="es-ES"/>
        </w:rPr>
        <w:t xml:space="preserve"> de </w:t>
      </w:r>
      <w:r w:rsidRPr="0019621F">
        <w:rPr>
          <w:rFonts w:ascii="Palatino Linotype" w:eastAsia="Calibri" w:hAnsi="Palatino Linotype" w:cs="Arial"/>
          <w:b/>
          <w:sz w:val="24"/>
          <w:szCs w:val="24"/>
          <w:lang w:val="es-ES" w:eastAsia="es-ES"/>
        </w:rPr>
        <w:t>Ley de Transparencia y Acceso a la Información Pública del Estado de México y Municipios</w:t>
      </w:r>
      <w:r w:rsidR="00E923FB" w:rsidRPr="0019621F">
        <w:rPr>
          <w:rFonts w:ascii="Palatino Linotype" w:eastAsia="Calibri" w:hAnsi="Palatino Linotype" w:cs="Times New Roman"/>
          <w:color w:val="000000"/>
          <w:sz w:val="24"/>
          <w:szCs w:val="24"/>
          <w:shd w:val="clear" w:color="auto" w:fill="FFFFFF"/>
        </w:rPr>
        <w:t>, el cual dispone que,</w:t>
      </w:r>
      <w:r w:rsidRPr="0019621F">
        <w:rPr>
          <w:rFonts w:ascii="Palatino Linotype" w:eastAsia="Calibri" w:hAnsi="Palatino Linotype" w:cs="Times New Roman"/>
          <w:color w:val="000000"/>
          <w:sz w:val="24"/>
          <w:szCs w:val="24"/>
          <w:shd w:val="clear" w:color="auto" w:fill="FFFFFF"/>
        </w:rPr>
        <w:t xml:space="preserve"> ante la falta de respuesta del </w:t>
      </w:r>
      <w:r w:rsidRPr="0019621F">
        <w:rPr>
          <w:rFonts w:ascii="Palatino Linotype" w:eastAsia="Calibri" w:hAnsi="Palatino Linotype" w:cs="Times New Roman"/>
          <w:b/>
          <w:color w:val="000000"/>
          <w:sz w:val="24"/>
          <w:szCs w:val="24"/>
          <w:shd w:val="clear" w:color="auto" w:fill="FFFFFF"/>
        </w:rPr>
        <w:t>SUJETO OBLIGADO</w:t>
      </w:r>
      <w:r w:rsidRPr="0019621F">
        <w:rPr>
          <w:rFonts w:ascii="Palatino Linotype" w:eastAsia="Calibri" w:hAnsi="Palatino Linotype" w:cs="Times New Roman"/>
          <w:color w:val="000000"/>
          <w:sz w:val="24"/>
          <w:szCs w:val="24"/>
          <w:shd w:val="clear" w:color="auto" w:fill="FFFFFF"/>
        </w:rPr>
        <w:t xml:space="preserve"> dentro de los plazos establecidos en </w:t>
      </w:r>
      <w:r w:rsidR="00E923FB" w:rsidRPr="0019621F">
        <w:rPr>
          <w:rFonts w:ascii="Palatino Linotype" w:eastAsia="Calibri" w:hAnsi="Palatino Linotype" w:cs="Times New Roman"/>
          <w:color w:val="000000"/>
          <w:sz w:val="24"/>
          <w:szCs w:val="24"/>
          <w:shd w:val="clear" w:color="auto" w:fill="FFFFFF"/>
        </w:rPr>
        <w:t>la</w:t>
      </w:r>
      <w:r w:rsidRPr="0019621F">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19621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19621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Arial"/>
          <w:sz w:val="24"/>
          <w:szCs w:val="24"/>
          <w:lang w:val="es-ES" w:eastAsia="es-ES"/>
        </w:rPr>
        <w:lastRenderedPageBreak/>
        <w:t xml:space="preserve">Por lo que, tratándose de la </w:t>
      </w:r>
      <w:r w:rsidRPr="0019621F">
        <w:rPr>
          <w:rFonts w:ascii="Palatino Linotype" w:eastAsia="Calibri" w:hAnsi="Palatino Linotype" w:cs="Arial"/>
          <w:i/>
          <w:sz w:val="24"/>
          <w:szCs w:val="24"/>
          <w:lang w:val="es-ES" w:eastAsia="es-ES"/>
        </w:rPr>
        <w:t>negativa ficta</w:t>
      </w:r>
      <w:r w:rsidRPr="0019621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19621F">
        <w:rPr>
          <w:rFonts w:ascii="Palatino Linotype" w:eastAsia="Calibri" w:hAnsi="Palatino Linotype" w:cs="Arial"/>
          <w:sz w:val="24"/>
          <w:szCs w:val="24"/>
          <w:lang w:val="es-ES" w:eastAsia="es-ES"/>
        </w:rPr>
        <w:t xml:space="preserve">(23) </w:t>
      </w:r>
      <w:r w:rsidRPr="0019621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19621F">
        <w:rPr>
          <w:rFonts w:ascii="Palatino Linotype" w:eastAsia="Calibri" w:hAnsi="Palatino Linotype" w:cs="Arial"/>
          <w:i/>
          <w:sz w:val="24"/>
          <w:szCs w:val="24"/>
          <w:lang w:val="es-ES" w:eastAsia="es-ES"/>
        </w:rPr>
        <w:t>negativa ficta</w:t>
      </w:r>
      <w:r w:rsidRPr="0019621F">
        <w:rPr>
          <w:rFonts w:ascii="Palatino Linotype" w:eastAsia="Calibri" w:hAnsi="Palatino Linotype" w:cs="Arial"/>
          <w:sz w:val="24"/>
          <w:szCs w:val="24"/>
          <w:lang w:val="es-ES" w:eastAsia="es-ES"/>
        </w:rPr>
        <w:t>, que señala:</w:t>
      </w:r>
    </w:p>
    <w:p w14:paraId="23D04092" w14:textId="77777777" w:rsidR="00486BDF" w:rsidRPr="0019621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19621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19621F">
        <w:rPr>
          <w:rFonts w:ascii="Palatino Linotype" w:eastAsia="Calibri" w:hAnsi="Palatino Linotype" w:cs="Arial"/>
          <w:b/>
          <w:szCs w:val="24"/>
          <w:lang w:val="es-ES" w:eastAsia="es-ES"/>
        </w:rPr>
        <w:t>Criterio 0001-15</w:t>
      </w:r>
    </w:p>
    <w:p w14:paraId="38D1C1F3" w14:textId="5F761A53" w:rsidR="00486BDF" w:rsidRPr="0019621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19621F">
        <w:rPr>
          <w:rFonts w:ascii="Palatino Linotype" w:eastAsia="Calibri" w:hAnsi="Palatino Linotype" w:cs="Arial"/>
          <w:b/>
          <w:i/>
          <w:szCs w:val="24"/>
          <w:lang w:val="es-ES" w:eastAsia="es-ES"/>
        </w:rPr>
        <w:t>NEGATIVA FICTA. PLAZO PARA INTERPONER EL RECURSO DE REVISIÓN TRATÁNDOSE DE.</w:t>
      </w:r>
      <w:r w:rsidRPr="0019621F">
        <w:rPr>
          <w:rFonts w:ascii="Palatino Linotype" w:eastAsia="Calibri" w:hAnsi="Palatino Linotype" w:cs="Arial"/>
          <w:i/>
          <w:szCs w:val="24"/>
          <w:lang w:val="es-ES" w:eastAsia="es-ES"/>
        </w:rPr>
        <w:t xml:space="preserve"> </w:t>
      </w:r>
      <w:r w:rsidR="00F553FA" w:rsidRPr="0019621F">
        <w:rPr>
          <w:rFonts w:ascii="Palatino Linotype" w:eastAsia="Calibri" w:hAnsi="Palatino Linotype" w:cs="Arial"/>
          <w:i/>
          <w:szCs w:val="24"/>
          <w:lang w:val="es-ES" w:eastAsia="es-ES"/>
        </w:rPr>
        <w:t>“</w:t>
      </w:r>
      <w:r w:rsidRPr="0019621F">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19621F">
        <w:rPr>
          <w:rFonts w:ascii="Palatino Linotype" w:eastAsia="Calibri" w:hAnsi="Palatino Linotype" w:cs="Arial"/>
          <w:i/>
          <w:szCs w:val="24"/>
          <w:lang w:val="es-ES" w:eastAsia="es-ES"/>
        </w:rPr>
        <w:t>”</w:t>
      </w:r>
    </w:p>
    <w:p w14:paraId="08EC80DE" w14:textId="77777777" w:rsidR="0014704C" w:rsidRPr="0019621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19621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9621F">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19621F">
        <w:rPr>
          <w:rFonts w:ascii="Palatino Linotype" w:eastAsia="Times New Roman" w:hAnsi="Palatino Linotype" w:cs="Arial"/>
          <w:b/>
          <w:color w:val="000000" w:themeColor="text1"/>
          <w:sz w:val="24"/>
          <w:szCs w:val="24"/>
          <w:u w:val="single"/>
          <w:lang w:val="es-ES" w:eastAsia="es-MX"/>
        </w:rPr>
        <w:t>ausencia</w:t>
      </w:r>
      <w:r w:rsidRPr="0019621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19621F">
        <w:rPr>
          <w:rFonts w:ascii="Palatino Linotype" w:eastAsia="Times New Roman" w:hAnsi="Palatino Linotype" w:cs="Arial"/>
          <w:color w:val="000000" w:themeColor="text1"/>
          <w:sz w:val="24"/>
          <w:szCs w:val="24"/>
          <w:lang w:val="es-ES" w:eastAsia="es-MX"/>
        </w:rPr>
        <w:t>,</w:t>
      </w:r>
      <w:r w:rsidRPr="0019621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19621F">
        <w:rPr>
          <w:rFonts w:ascii="Palatino Linotype" w:eastAsia="Times New Roman" w:hAnsi="Palatino Linotype" w:cs="Arial"/>
          <w:b/>
          <w:color w:val="000000" w:themeColor="text1"/>
          <w:sz w:val="24"/>
          <w:szCs w:val="24"/>
          <w:lang w:val="es-ES" w:eastAsia="es-MX"/>
        </w:rPr>
        <w:t>SUJETO OBLIGADO</w:t>
      </w:r>
      <w:r w:rsidRPr="0019621F">
        <w:rPr>
          <w:rFonts w:ascii="Palatino Linotype" w:eastAsia="Times New Roman" w:hAnsi="Palatino Linotype" w:cs="Arial"/>
          <w:color w:val="000000" w:themeColor="text1"/>
          <w:sz w:val="24"/>
          <w:szCs w:val="24"/>
          <w:lang w:val="es-ES" w:eastAsia="es-MX"/>
        </w:rPr>
        <w:t>.</w:t>
      </w:r>
    </w:p>
    <w:p w14:paraId="65D51D69" w14:textId="77777777" w:rsidR="00E923FB" w:rsidRPr="0019621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19621F"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19621F">
        <w:rPr>
          <w:rFonts w:ascii="Palatino Linotype" w:eastAsia="Calibri" w:hAnsi="Palatino Linotype" w:cs="Arial"/>
          <w:sz w:val="24"/>
          <w:szCs w:val="24"/>
          <w:lang w:val="es-ES_tradnl" w:eastAsia="es-ES"/>
        </w:rPr>
        <w:t>Consecuencia de</w:t>
      </w:r>
      <w:r w:rsidR="00486BDF" w:rsidRPr="0019621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9621F">
        <w:rPr>
          <w:rFonts w:ascii="Palatino Linotype" w:eastAsia="Calibri" w:hAnsi="Palatino Linotype" w:cs="Arial"/>
          <w:sz w:val="24"/>
          <w:szCs w:val="24"/>
          <w:lang w:val="es-ES_tradnl" w:eastAsia="es-ES"/>
        </w:rPr>
        <w:t xml:space="preserve">esta Ponencia </w:t>
      </w:r>
      <w:proofErr w:type="spellStart"/>
      <w:r w:rsidRPr="0019621F">
        <w:rPr>
          <w:rFonts w:ascii="Palatino Linotype" w:eastAsia="Calibri" w:hAnsi="Palatino Linotype" w:cs="Arial"/>
          <w:sz w:val="24"/>
          <w:szCs w:val="24"/>
          <w:lang w:val="es-ES_tradnl" w:eastAsia="es-ES"/>
        </w:rPr>
        <w:t>Resolutora</w:t>
      </w:r>
      <w:proofErr w:type="spellEnd"/>
      <w:r w:rsidRPr="0019621F">
        <w:rPr>
          <w:rFonts w:ascii="Palatino Linotype" w:eastAsia="Calibri" w:hAnsi="Palatino Linotype" w:cs="Arial"/>
          <w:sz w:val="24"/>
          <w:szCs w:val="24"/>
          <w:lang w:val="es-ES_tradnl" w:eastAsia="es-ES"/>
        </w:rPr>
        <w:t xml:space="preserve"> advierte que el escrito contiene las formalidades previstas por el artículo 180</w:t>
      </w:r>
      <w:r w:rsidR="00E923FB" w:rsidRPr="0019621F">
        <w:rPr>
          <w:rFonts w:ascii="Palatino Linotype" w:eastAsia="Calibri" w:hAnsi="Palatino Linotype" w:cs="Arial"/>
          <w:sz w:val="24"/>
          <w:szCs w:val="24"/>
          <w:lang w:val="es-ES_tradnl" w:eastAsia="es-ES"/>
        </w:rPr>
        <w:t>,</w:t>
      </w:r>
      <w:r w:rsidRPr="0019621F">
        <w:rPr>
          <w:rFonts w:ascii="Palatino Linotype" w:eastAsia="Calibri" w:hAnsi="Palatino Linotype" w:cs="Arial"/>
          <w:sz w:val="24"/>
          <w:szCs w:val="24"/>
          <w:lang w:val="es-ES_tradnl" w:eastAsia="es-ES"/>
        </w:rPr>
        <w:t xml:space="preserve"> último párrafo</w:t>
      </w:r>
      <w:r w:rsidR="00E923FB" w:rsidRPr="0019621F">
        <w:rPr>
          <w:rFonts w:ascii="Palatino Linotype" w:eastAsia="Calibri" w:hAnsi="Palatino Linotype" w:cs="Arial"/>
          <w:sz w:val="24"/>
          <w:szCs w:val="24"/>
          <w:lang w:val="es-ES_tradnl" w:eastAsia="es-ES"/>
        </w:rPr>
        <w:t>,</w:t>
      </w:r>
      <w:r w:rsidRPr="0019621F">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19621F"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19621F" w:rsidRDefault="0091719C" w:rsidP="00D629E9">
      <w:pPr>
        <w:pStyle w:val="Ttulo1"/>
        <w:rPr>
          <w:rFonts w:eastAsia="Calibri" w:cs="Times New Roman"/>
          <w:bCs/>
          <w:szCs w:val="24"/>
          <w:lang w:val="es-ES" w:eastAsia="es-ES"/>
        </w:rPr>
      </w:pPr>
      <w:bookmarkStart w:id="76" w:name="_Toc86342694"/>
      <w:r w:rsidRPr="0019621F">
        <w:rPr>
          <w:rFonts w:eastAsiaTheme="minorEastAsia" w:cs="Arial"/>
          <w:bCs/>
          <w:szCs w:val="24"/>
          <w:lang w:val="es-ES_tradnl" w:eastAsia="es-ES"/>
        </w:rPr>
        <w:t xml:space="preserve">TERCERO. </w:t>
      </w:r>
      <w:r w:rsidR="00486BDF" w:rsidRPr="0019621F">
        <w:rPr>
          <w:rFonts w:eastAsia="Calibri" w:cs="Times New Roman"/>
          <w:bCs/>
          <w:szCs w:val="24"/>
          <w:lang w:val="es-ES" w:eastAsia="es-ES"/>
        </w:rPr>
        <w:t xml:space="preserve">Del planteamiento de la </w:t>
      </w:r>
      <w:r w:rsidR="00F22825" w:rsidRPr="0019621F">
        <w:rPr>
          <w:rFonts w:eastAsia="Calibri" w:cs="Times New Roman"/>
          <w:bCs/>
          <w:i/>
          <w:szCs w:val="24"/>
          <w:lang w:val="es-ES" w:eastAsia="es-ES"/>
        </w:rPr>
        <w:t>Litis</w:t>
      </w:r>
      <w:r w:rsidR="00486BDF" w:rsidRPr="0019621F">
        <w:rPr>
          <w:rFonts w:eastAsia="Calibri" w:cs="Times New Roman"/>
          <w:bCs/>
          <w:szCs w:val="24"/>
          <w:lang w:val="es-ES" w:eastAsia="es-ES"/>
        </w:rPr>
        <w:t>.</w:t>
      </w:r>
      <w:bookmarkEnd w:id="76"/>
      <w:r w:rsidR="00486BDF" w:rsidRPr="0019621F">
        <w:rPr>
          <w:rFonts w:eastAsia="Calibri" w:cs="Times New Roman"/>
          <w:bCs/>
          <w:szCs w:val="24"/>
          <w:lang w:val="es-ES" w:eastAsia="es-ES"/>
        </w:rPr>
        <w:t xml:space="preserve"> </w:t>
      </w:r>
    </w:p>
    <w:p w14:paraId="13A1F384" w14:textId="77777777" w:rsidR="00D629E9" w:rsidRPr="0019621F"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6E4727EC" w:rsidR="0038172B" w:rsidRPr="0019621F" w:rsidRDefault="00CF7427" w:rsidP="003A291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19621F">
        <w:rPr>
          <w:rFonts w:ascii="Palatino Linotype" w:eastAsiaTheme="minorEastAsia" w:hAnsi="Palatino Linotype" w:cs="Arial"/>
          <w:sz w:val="24"/>
          <w:szCs w:val="24"/>
          <w:lang w:val="es-ES_tradnl" w:eastAsia="es-ES"/>
        </w:rPr>
        <w:t xml:space="preserve">Mediante una solicitud de información, se presentaron diversos requerimientos relacionados con el grado de cumplimiento que tiene el Ayuntamiento de </w:t>
      </w:r>
      <w:proofErr w:type="spellStart"/>
      <w:r w:rsidRPr="0019621F">
        <w:rPr>
          <w:rFonts w:ascii="Palatino Linotype" w:eastAsiaTheme="minorEastAsia" w:hAnsi="Palatino Linotype" w:cs="Arial"/>
          <w:sz w:val="24"/>
          <w:szCs w:val="24"/>
          <w:lang w:val="es-ES_tradnl" w:eastAsia="es-ES"/>
        </w:rPr>
        <w:t>Nopaltepec</w:t>
      </w:r>
      <w:proofErr w:type="spellEnd"/>
      <w:r w:rsidRPr="0019621F">
        <w:rPr>
          <w:rFonts w:ascii="Palatino Linotype" w:eastAsiaTheme="minorEastAsia" w:hAnsi="Palatino Linotype" w:cs="Arial"/>
          <w:sz w:val="24"/>
          <w:szCs w:val="24"/>
          <w:lang w:val="es-ES_tradnl" w:eastAsia="es-ES"/>
        </w:rPr>
        <w:t xml:space="preserve"> con la Ley General de Archivos; los Lineamientos para la Organización y Conservación de los Archivos, publicados por el Sistema Nacional de Transparencia; la Ley de Archivos y Administración de Documentos del Estado de México y Municipios; y, la Ley de Gobierno Digital del Estado de México</w:t>
      </w:r>
      <w:r w:rsidR="003A291F" w:rsidRPr="0019621F">
        <w:rPr>
          <w:rFonts w:ascii="Palatino Linotype" w:eastAsiaTheme="minorEastAsia" w:hAnsi="Palatino Linotype" w:cs="Arial"/>
          <w:sz w:val="24"/>
          <w:szCs w:val="24"/>
          <w:lang w:val="es-ES_tradnl" w:eastAsia="es-ES"/>
        </w:rPr>
        <w:t>.</w:t>
      </w:r>
      <w:r w:rsidR="0038172B" w:rsidRPr="0019621F">
        <w:rPr>
          <w:rFonts w:ascii="Palatino Linotype" w:eastAsiaTheme="minorEastAsia" w:hAnsi="Palatino Linotype" w:cs="Arial"/>
          <w:sz w:val="24"/>
          <w:szCs w:val="24"/>
          <w:lang w:val="es-ES_tradnl" w:eastAsia="es-ES"/>
        </w:rPr>
        <w:t xml:space="preserve"> El </w:t>
      </w:r>
      <w:r w:rsidR="0038172B" w:rsidRPr="0019621F">
        <w:rPr>
          <w:rFonts w:ascii="Palatino Linotype" w:eastAsiaTheme="minorEastAsia" w:hAnsi="Palatino Linotype" w:cs="Arial"/>
          <w:b/>
          <w:bCs/>
          <w:sz w:val="24"/>
          <w:szCs w:val="24"/>
          <w:lang w:val="es-ES_tradnl" w:eastAsia="es-ES"/>
        </w:rPr>
        <w:t>SUJETO OBLIGADO</w:t>
      </w:r>
      <w:r w:rsidR="0038172B" w:rsidRPr="0019621F">
        <w:rPr>
          <w:rFonts w:ascii="Palatino Linotype" w:eastAsiaTheme="minorEastAsia" w:hAnsi="Palatino Linotype" w:cs="Arial"/>
          <w:sz w:val="24"/>
          <w:szCs w:val="24"/>
          <w:lang w:val="es-ES_tradnl" w:eastAsia="es-ES"/>
        </w:rPr>
        <w:t xml:space="preserve"> no respondió a </w:t>
      </w:r>
      <w:r w:rsidR="0044737D" w:rsidRPr="0019621F">
        <w:rPr>
          <w:rFonts w:ascii="Palatino Linotype" w:eastAsiaTheme="minorEastAsia" w:hAnsi="Palatino Linotype" w:cs="Arial"/>
          <w:sz w:val="24"/>
          <w:szCs w:val="24"/>
          <w:lang w:val="es-ES_tradnl" w:eastAsia="es-ES"/>
        </w:rPr>
        <w:t>la solicitud de información</w:t>
      </w:r>
      <w:r w:rsidR="0038172B" w:rsidRPr="0019621F">
        <w:rPr>
          <w:rFonts w:ascii="Palatino Linotype" w:eastAsiaTheme="minorEastAsia" w:hAnsi="Palatino Linotype" w:cs="Arial"/>
          <w:sz w:val="24"/>
          <w:szCs w:val="24"/>
          <w:lang w:val="es-ES_tradnl" w:eastAsia="es-ES"/>
        </w:rPr>
        <w:t xml:space="preserve">. </w:t>
      </w:r>
      <w:r w:rsidR="0044737D" w:rsidRPr="0019621F">
        <w:rPr>
          <w:rFonts w:ascii="Palatino Linotype" w:eastAsiaTheme="minorEastAsia" w:hAnsi="Palatino Linotype" w:cs="Arial"/>
          <w:sz w:val="24"/>
          <w:szCs w:val="24"/>
          <w:lang w:val="es-ES_tradnl" w:eastAsia="es-ES"/>
        </w:rPr>
        <w:t>Derivado de lo anterior</w:t>
      </w:r>
      <w:r w:rsidR="0038172B" w:rsidRPr="0019621F">
        <w:rPr>
          <w:rFonts w:ascii="Palatino Linotype" w:eastAsiaTheme="minorEastAsia" w:hAnsi="Palatino Linotype" w:cs="Arial"/>
          <w:sz w:val="24"/>
          <w:szCs w:val="24"/>
          <w:lang w:val="es-ES_tradnl" w:eastAsia="es-ES"/>
        </w:rPr>
        <w:t xml:space="preserve">, </w:t>
      </w:r>
      <w:r w:rsidR="003A291F" w:rsidRPr="0019621F">
        <w:rPr>
          <w:rFonts w:ascii="Palatino Linotype" w:eastAsiaTheme="minorEastAsia" w:hAnsi="Palatino Linotype" w:cs="Arial"/>
          <w:sz w:val="24"/>
          <w:szCs w:val="24"/>
          <w:lang w:val="es-ES_tradnl" w:eastAsia="es-ES"/>
        </w:rPr>
        <w:t>la</w:t>
      </w:r>
      <w:r w:rsidR="0038172B" w:rsidRPr="0019621F">
        <w:rPr>
          <w:rFonts w:ascii="Palatino Linotype" w:eastAsiaTheme="minorEastAsia" w:hAnsi="Palatino Linotype" w:cs="Arial"/>
          <w:sz w:val="24"/>
          <w:szCs w:val="24"/>
          <w:lang w:val="es-ES_tradnl" w:eastAsia="es-ES"/>
        </w:rPr>
        <w:t xml:space="preserve"> ahora </w:t>
      </w:r>
      <w:r w:rsidR="0038172B" w:rsidRPr="0019621F">
        <w:rPr>
          <w:rFonts w:ascii="Palatino Linotype" w:eastAsiaTheme="minorEastAsia" w:hAnsi="Palatino Linotype" w:cs="Arial"/>
          <w:b/>
          <w:bCs/>
          <w:sz w:val="24"/>
          <w:szCs w:val="24"/>
          <w:lang w:val="es-ES_tradnl" w:eastAsia="es-ES"/>
        </w:rPr>
        <w:t>RECURRENTE</w:t>
      </w:r>
      <w:r w:rsidR="0038172B" w:rsidRPr="0019621F">
        <w:rPr>
          <w:rFonts w:ascii="Palatino Linotype" w:eastAsiaTheme="minorEastAsia" w:hAnsi="Palatino Linotype" w:cs="Arial"/>
          <w:sz w:val="24"/>
          <w:szCs w:val="24"/>
          <w:lang w:val="es-ES_tradnl" w:eastAsia="es-ES"/>
        </w:rPr>
        <w:t xml:space="preserve"> promovió </w:t>
      </w:r>
      <w:r w:rsidR="0044737D" w:rsidRPr="0019621F">
        <w:rPr>
          <w:rFonts w:ascii="Palatino Linotype" w:eastAsiaTheme="minorEastAsia" w:hAnsi="Palatino Linotype" w:cs="Arial"/>
          <w:sz w:val="24"/>
          <w:szCs w:val="24"/>
          <w:lang w:val="es-ES_tradnl" w:eastAsia="es-ES"/>
        </w:rPr>
        <w:t>el</w:t>
      </w:r>
      <w:r w:rsidR="0038172B" w:rsidRPr="0019621F">
        <w:rPr>
          <w:rFonts w:ascii="Palatino Linotype" w:eastAsiaTheme="minorEastAsia" w:hAnsi="Palatino Linotype" w:cs="Arial"/>
          <w:sz w:val="24"/>
          <w:szCs w:val="24"/>
          <w:lang w:val="es-ES_tradnl" w:eastAsia="es-ES"/>
        </w:rPr>
        <w:t xml:space="preserve"> recurso de revisión indicado al rubr</w:t>
      </w:r>
      <w:r w:rsidR="0044737D" w:rsidRPr="0019621F">
        <w:rPr>
          <w:rFonts w:ascii="Palatino Linotype" w:eastAsiaTheme="minorEastAsia" w:hAnsi="Palatino Linotype" w:cs="Arial"/>
          <w:sz w:val="24"/>
          <w:szCs w:val="24"/>
          <w:lang w:val="es-ES_tradnl" w:eastAsia="es-ES"/>
        </w:rPr>
        <w:t>o, y en el que señaló por agravios</w:t>
      </w:r>
      <w:r w:rsidR="00D629E9" w:rsidRPr="0019621F">
        <w:rPr>
          <w:rFonts w:ascii="Palatino Linotype" w:eastAsiaTheme="minorEastAsia" w:hAnsi="Palatino Linotype" w:cs="Arial"/>
          <w:sz w:val="24"/>
          <w:szCs w:val="24"/>
          <w:lang w:val="es-ES_tradnl" w:eastAsia="es-ES"/>
        </w:rPr>
        <w:t>,</w:t>
      </w:r>
      <w:r w:rsidR="0044737D" w:rsidRPr="0019621F">
        <w:rPr>
          <w:rFonts w:ascii="Palatino Linotype" w:eastAsiaTheme="minorEastAsia" w:hAnsi="Palatino Linotype" w:cs="Arial"/>
          <w:sz w:val="24"/>
          <w:szCs w:val="24"/>
          <w:lang w:val="es-ES_tradnl" w:eastAsia="es-ES"/>
        </w:rPr>
        <w:t xml:space="preserve"> </w:t>
      </w:r>
      <w:r w:rsidR="00E923FB" w:rsidRPr="0019621F">
        <w:rPr>
          <w:rFonts w:ascii="Palatino Linotype" w:eastAsiaTheme="minorEastAsia" w:hAnsi="Palatino Linotype" w:cs="Arial"/>
          <w:sz w:val="24"/>
          <w:szCs w:val="24"/>
          <w:lang w:val="es-ES_tradnl" w:eastAsia="es-ES"/>
        </w:rPr>
        <w:t>la negativa a su solicitud de información</w:t>
      </w:r>
      <w:r w:rsidR="0038172B" w:rsidRPr="0019621F">
        <w:rPr>
          <w:rFonts w:ascii="Palatino Linotype" w:eastAsiaTheme="minorEastAsia" w:hAnsi="Palatino Linotype" w:cs="Arial"/>
          <w:sz w:val="24"/>
          <w:szCs w:val="24"/>
          <w:lang w:val="es-ES_tradnl" w:eastAsia="es-ES"/>
        </w:rPr>
        <w:t>.</w:t>
      </w:r>
    </w:p>
    <w:p w14:paraId="1407676E" w14:textId="77777777" w:rsidR="0038172B" w:rsidRPr="0019621F"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2E773E46" w:rsidR="0038172B" w:rsidRPr="0019621F"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9621F">
        <w:rPr>
          <w:rFonts w:ascii="Palatino Linotype" w:eastAsiaTheme="minorEastAsia" w:hAnsi="Palatino Linotype" w:cs="Arial"/>
          <w:sz w:val="24"/>
          <w:szCs w:val="24"/>
          <w:lang w:val="es-ES_tradnl" w:eastAsia="es-ES"/>
        </w:rPr>
        <w:lastRenderedPageBreak/>
        <w:t xml:space="preserve">En ese sentido, </w:t>
      </w:r>
      <w:r w:rsidR="00EF1F84" w:rsidRPr="0019621F">
        <w:rPr>
          <w:rFonts w:ascii="Palatino Linotype" w:eastAsiaTheme="minorEastAsia" w:hAnsi="Palatino Linotype" w:cs="Arial"/>
          <w:sz w:val="24"/>
          <w:szCs w:val="24"/>
          <w:lang w:val="es-ES_tradnl" w:eastAsia="es-ES"/>
        </w:rPr>
        <w:t xml:space="preserve">esta Ponencia </w:t>
      </w:r>
      <w:proofErr w:type="spellStart"/>
      <w:r w:rsidR="00EF1F84" w:rsidRPr="0019621F">
        <w:rPr>
          <w:rFonts w:ascii="Palatino Linotype" w:eastAsiaTheme="minorEastAsia" w:hAnsi="Palatino Linotype" w:cs="Arial"/>
          <w:sz w:val="24"/>
          <w:szCs w:val="24"/>
          <w:lang w:val="es-ES_tradnl" w:eastAsia="es-ES"/>
        </w:rPr>
        <w:t>Resolutora</w:t>
      </w:r>
      <w:proofErr w:type="spellEnd"/>
      <w:r w:rsidR="00EF1F84" w:rsidRPr="0019621F">
        <w:rPr>
          <w:rFonts w:ascii="Palatino Linotype" w:eastAsiaTheme="minorEastAsia" w:hAnsi="Palatino Linotype" w:cs="Arial"/>
          <w:sz w:val="24"/>
          <w:szCs w:val="24"/>
          <w:lang w:val="es-ES_tradnl" w:eastAsia="es-ES"/>
        </w:rPr>
        <w:t xml:space="preserve"> advierte que </w:t>
      </w:r>
      <w:r w:rsidR="0044737D" w:rsidRPr="0019621F">
        <w:rPr>
          <w:rFonts w:ascii="Palatino Linotype" w:eastAsiaTheme="minorEastAsia" w:hAnsi="Palatino Linotype" w:cs="Arial"/>
          <w:sz w:val="24"/>
          <w:szCs w:val="24"/>
          <w:lang w:val="es-ES_tradnl" w:eastAsia="es-ES"/>
        </w:rPr>
        <w:t>el</w:t>
      </w:r>
      <w:r w:rsidRPr="0019621F">
        <w:rPr>
          <w:rFonts w:ascii="Palatino Linotype" w:eastAsiaTheme="minorEastAsia" w:hAnsi="Palatino Linotype" w:cs="Arial"/>
          <w:sz w:val="24"/>
          <w:szCs w:val="24"/>
          <w:lang w:val="es-ES_tradnl" w:eastAsia="es-ES"/>
        </w:rPr>
        <w:t xml:space="preserve"> agravio manifestado por </w:t>
      </w:r>
      <w:r w:rsidR="003A291F" w:rsidRPr="0019621F">
        <w:rPr>
          <w:rFonts w:ascii="Palatino Linotype" w:eastAsiaTheme="minorEastAsia" w:hAnsi="Palatino Linotype" w:cs="Arial"/>
          <w:sz w:val="24"/>
          <w:szCs w:val="24"/>
          <w:lang w:val="es-ES_tradnl" w:eastAsia="es-ES"/>
        </w:rPr>
        <w:t>la</w:t>
      </w:r>
      <w:r w:rsidRPr="0019621F">
        <w:rPr>
          <w:rFonts w:ascii="Palatino Linotype" w:eastAsiaTheme="minorEastAsia" w:hAnsi="Palatino Linotype" w:cs="Arial"/>
          <w:sz w:val="24"/>
          <w:szCs w:val="24"/>
          <w:lang w:val="es-ES_tradnl" w:eastAsia="es-ES"/>
        </w:rPr>
        <w:t xml:space="preserve"> </w:t>
      </w:r>
      <w:r w:rsidRPr="0019621F">
        <w:rPr>
          <w:rFonts w:ascii="Palatino Linotype" w:eastAsiaTheme="minorEastAsia" w:hAnsi="Palatino Linotype" w:cs="Arial"/>
          <w:b/>
          <w:bCs/>
          <w:sz w:val="24"/>
          <w:szCs w:val="24"/>
          <w:lang w:val="es-ES_tradnl" w:eastAsia="es-ES"/>
        </w:rPr>
        <w:t>RECURRENTE</w:t>
      </w:r>
      <w:r w:rsidRPr="0019621F">
        <w:rPr>
          <w:rFonts w:ascii="Palatino Linotype" w:eastAsiaTheme="minorEastAsia" w:hAnsi="Palatino Linotype" w:cs="Arial"/>
          <w:sz w:val="24"/>
          <w:szCs w:val="24"/>
          <w:lang w:val="es-ES_tradnl" w:eastAsia="es-ES"/>
        </w:rPr>
        <w:t xml:space="preserve"> a través de</w:t>
      </w:r>
      <w:r w:rsidR="0044737D" w:rsidRPr="0019621F">
        <w:rPr>
          <w:rFonts w:ascii="Palatino Linotype" w:eastAsiaTheme="minorEastAsia" w:hAnsi="Palatino Linotype" w:cs="Arial"/>
          <w:sz w:val="24"/>
          <w:szCs w:val="24"/>
          <w:lang w:val="es-ES_tradnl" w:eastAsia="es-ES"/>
        </w:rPr>
        <w:t>l</w:t>
      </w:r>
      <w:r w:rsidRPr="0019621F">
        <w:rPr>
          <w:rFonts w:ascii="Palatino Linotype" w:eastAsiaTheme="minorEastAsia" w:hAnsi="Palatino Linotype" w:cs="Arial"/>
          <w:sz w:val="24"/>
          <w:szCs w:val="24"/>
          <w:lang w:val="es-ES_tradnl" w:eastAsia="es-ES"/>
        </w:rPr>
        <w:t xml:space="preserve"> recurso de revisión </w:t>
      </w:r>
      <w:r w:rsidR="00564565" w:rsidRPr="0019621F">
        <w:rPr>
          <w:rFonts w:ascii="Palatino Linotype" w:eastAsiaTheme="minorEastAsia" w:hAnsi="Palatino Linotype" w:cs="Arial"/>
          <w:b/>
          <w:bCs/>
          <w:sz w:val="24"/>
          <w:szCs w:val="24"/>
          <w:lang w:val="es-ES_tradnl" w:eastAsia="es-ES"/>
        </w:rPr>
        <w:t>16343/INFOEM/IP/RR/2022</w:t>
      </w:r>
      <w:r w:rsidRPr="0019621F">
        <w:rPr>
          <w:rFonts w:ascii="Palatino Linotype" w:eastAsiaTheme="minorEastAsia" w:hAnsi="Palatino Linotype" w:cs="Arial"/>
          <w:sz w:val="24"/>
          <w:szCs w:val="24"/>
          <w:lang w:val="es-ES_tradnl" w:eastAsia="es-ES"/>
        </w:rPr>
        <w:t xml:space="preserve"> sugiere que la </w:t>
      </w:r>
      <w:r w:rsidR="0044737D" w:rsidRPr="0019621F">
        <w:rPr>
          <w:rFonts w:ascii="Palatino Linotype" w:eastAsiaTheme="minorEastAsia" w:hAnsi="Palatino Linotype" w:cs="Arial"/>
          <w:sz w:val="24"/>
          <w:szCs w:val="24"/>
          <w:lang w:val="es-ES_tradnl" w:eastAsia="es-ES"/>
        </w:rPr>
        <w:t>omisión</w:t>
      </w:r>
      <w:r w:rsidRPr="0019621F">
        <w:rPr>
          <w:rFonts w:ascii="Palatino Linotype" w:eastAsiaTheme="minorEastAsia" w:hAnsi="Palatino Linotype" w:cs="Arial"/>
          <w:sz w:val="24"/>
          <w:szCs w:val="24"/>
          <w:lang w:val="es-ES_tradnl" w:eastAsia="es-ES"/>
        </w:rPr>
        <w:t xml:space="preserve"> del </w:t>
      </w:r>
      <w:r w:rsidRPr="0019621F">
        <w:rPr>
          <w:rFonts w:ascii="Palatino Linotype" w:eastAsiaTheme="minorEastAsia" w:hAnsi="Palatino Linotype" w:cs="Arial"/>
          <w:b/>
          <w:bCs/>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no </w:t>
      </w:r>
      <w:r w:rsidR="0044737D" w:rsidRPr="0019621F">
        <w:rPr>
          <w:rFonts w:ascii="Palatino Linotype" w:eastAsiaTheme="minorEastAsia" w:hAnsi="Palatino Linotype" w:cs="Arial"/>
          <w:sz w:val="24"/>
          <w:szCs w:val="24"/>
          <w:lang w:val="es-ES_tradnl" w:eastAsia="es-ES"/>
        </w:rPr>
        <w:t>cumplió</w:t>
      </w:r>
      <w:r w:rsidRPr="0019621F">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19621F">
        <w:rPr>
          <w:rFonts w:ascii="Palatino Linotype" w:eastAsiaTheme="minorEastAsia" w:hAnsi="Palatino Linotype" w:cs="Arial"/>
          <w:b/>
          <w:bCs/>
          <w:sz w:val="24"/>
          <w:szCs w:val="24"/>
          <w:lang w:val="es-ES_tradnl" w:eastAsia="es-ES"/>
        </w:rPr>
        <w:t>oportuna</w:t>
      </w:r>
      <w:r w:rsidRPr="0019621F">
        <w:rPr>
          <w:rFonts w:ascii="Palatino Linotype" w:eastAsiaTheme="minorEastAsia" w:hAnsi="Palatino Linotype" w:cs="Arial"/>
          <w:sz w:val="24"/>
          <w:szCs w:val="24"/>
          <w:lang w:val="es-ES_tradnl" w:eastAsia="es-ES"/>
        </w:rPr>
        <w:t>.</w:t>
      </w:r>
    </w:p>
    <w:p w14:paraId="2CB978B8" w14:textId="77777777" w:rsidR="00BA6FF7" w:rsidRPr="0019621F"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19621F"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9621F">
        <w:rPr>
          <w:rFonts w:ascii="Palatino Linotype" w:eastAsiaTheme="minorEastAsia" w:hAnsi="Palatino Linotype" w:cs="Arial"/>
          <w:sz w:val="24"/>
          <w:szCs w:val="24"/>
          <w:lang w:val="es-ES_tradnl" w:eastAsia="es-ES"/>
        </w:rPr>
        <w:t xml:space="preserve">Por lo anterior, la </w:t>
      </w:r>
      <w:r w:rsidRPr="0019621F">
        <w:rPr>
          <w:rFonts w:ascii="Palatino Linotype" w:eastAsiaTheme="minorEastAsia" w:hAnsi="Palatino Linotype" w:cs="Arial"/>
          <w:i/>
          <w:sz w:val="24"/>
          <w:szCs w:val="24"/>
          <w:lang w:val="es-ES_tradnl" w:eastAsia="es-ES"/>
        </w:rPr>
        <w:t>Litis</w:t>
      </w:r>
      <w:r w:rsidRPr="0019621F">
        <w:rPr>
          <w:rFonts w:ascii="Palatino Linotype" w:eastAsiaTheme="minorEastAsia" w:hAnsi="Palatino Linotype" w:cs="Arial"/>
          <w:sz w:val="24"/>
          <w:szCs w:val="24"/>
          <w:lang w:val="es-ES_tradnl" w:eastAsia="es-ES"/>
        </w:rPr>
        <w:t xml:space="preserve"> a resolver en el presente recurso se circunscribe en determinar si el </w:t>
      </w:r>
      <w:r w:rsidRPr="0019621F">
        <w:rPr>
          <w:rFonts w:ascii="Palatino Linotype" w:eastAsiaTheme="minorEastAsia" w:hAnsi="Palatino Linotype" w:cs="Arial"/>
          <w:b/>
          <w:bCs/>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19621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19621F" w:rsidRDefault="00BA6FF7" w:rsidP="00BA6FF7">
      <w:pPr>
        <w:pStyle w:val="Sinespaciado"/>
        <w:tabs>
          <w:tab w:val="left" w:pos="426"/>
        </w:tabs>
        <w:ind w:left="567" w:right="567"/>
        <w:jc w:val="both"/>
        <w:rPr>
          <w:rFonts w:ascii="Palatino Linotype" w:hAnsi="Palatino Linotype"/>
          <w:i/>
          <w:color w:val="000000" w:themeColor="text1"/>
          <w:sz w:val="22"/>
        </w:rPr>
      </w:pPr>
      <w:r w:rsidRPr="0019621F">
        <w:rPr>
          <w:rFonts w:ascii="Palatino Linotype" w:hAnsi="Palatino Linotype"/>
          <w:i/>
          <w:color w:val="000000" w:themeColor="text1"/>
          <w:sz w:val="22"/>
        </w:rPr>
        <w:t>“</w:t>
      </w:r>
      <w:r w:rsidRPr="0019621F">
        <w:rPr>
          <w:rFonts w:ascii="Palatino Linotype" w:hAnsi="Palatino Linotype"/>
          <w:b/>
          <w:i/>
          <w:color w:val="000000" w:themeColor="text1"/>
          <w:sz w:val="22"/>
        </w:rPr>
        <w:t>Artículo 179.</w:t>
      </w:r>
      <w:r w:rsidRPr="0019621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19621F" w:rsidRDefault="00BA6FF7" w:rsidP="00BA6FF7">
      <w:pPr>
        <w:pStyle w:val="Sinespaciado"/>
        <w:tabs>
          <w:tab w:val="left" w:pos="426"/>
        </w:tabs>
        <w:ind w:left="567" w:right="567"/>
        <w:jc w:val="both"/>
        <w:rPr>
          <w:rFonts w:ascii="Palatino Linotype" w:hAnsi="Palatino Linotype"/>
          <w:i/>
          <w:color w:val="000000" w:themeColor="text1"/>
          <w:sz w:val="22"/>
        </w:rPr>
      </w:pPr>
      <w:r w:rsidRPr="0019621F">
        <w:rPr>
          <w:rFonts w:ascii="Palatino Linotype" w:hAnsi="Palatino Linotype"/>
          <w:b/>
          <w:bCs/>
          <w:i/>
          <w:color w:val="000000" w:themeColor="text1"/>
          <w:sz w:val="22"/>
        </w:rPr>
        <w:t>I.</w:t>
      </w:r>
      <w:r w:rsidRPr="0019621F">
        <w:rPr>
          <w:rFonts w:ascii="Palatino Linotype" w:hAnsi="Palatino Linotype"/>
          <w:i/>
          <w:color w:val="000000" w:themeColor="text1"/>
          <w:sz w:val="22"/>
        </w:rPr>
        <w:t xml:space="preserve"> La negativa a la información solicitada;</w:t>
      </w:r>
    </w:p>
    <w:p w14:paraId="0B962410" w14:textId="0734C170" w:rsidR="00BA6FF7" w:rsidRPr="0019621F" w:rsidRDefault="00BA6FF7" w:rsidP="00BA6FF7">
      <w:pPr>
        <w:pStyle w:val="Sinespaciado"/>
        <w:tabs>
          <w:tab w:val="left" w:pos="426"/>
        </w:tabs>
        <w:ind w:left="567" w:right="567"/>
        <w:jc w:val="both"/>
        <w:rPr>
          <w:rFonts w:ascii="Palatino Linotype" w:hAnsi="Palatino Linotype"/>
          <w:i/>
          <w:color w:val="000000" w:themeColor="text1"/>
          <w:sz w:val="22"/>
        </w:rPr>
      </w:pPr>
      <w:r w:rsidRPr="0019621F">
        <w:rPr>
          <w:rFonts w:ascii="Palatino Linotype" w:hAnsi="Palatino Linotype"/>
          <w:i/>
          <w:color w:val="000000" w:themeColor="text1"/>
          <w:sz w:val="22"/>
        </w:rPr>
        <w:t>(…)</w:t>
      </w:r>
    </w:p>
    <w:p w14:paraId="0DED992B" w14:textId="4BB56961" w:rsidR="00BA6FF7" w:rsidRPr="0019621F" w:rsidRDefault="00BA6FF7" w:rsidP="00BA6FF7">
      <w:pPr>
        <w:pStyle w:val="Sinespaciado"/>
        <w:tabs>
          <w:tab w:val="left" w:pos="426"/>
        </w:tabs>
        <w:ind w:left="567" w:right="567"/>
        <w:jc w:val="both"/>
        <w:rPr>
          <w:rFonts w:ascii="Palatino Linotype" w:hAnsi="Palatino Linotype"/>
          <w:i/>
          <w:color w:val="000000" w:themeColor="text1"/>
          <w:sz w:val="22"/>
        </w:rPr>
      </w:pPr>
      <w:r w:rsidRPr="0019621F">
        <w:rPr>
          <w:rFonts w:ascii="Palatino Linotype" w:hAnsi="Palatino Linotype"/>
          <w:b/>
          <w:bCs/>
          <w:i/>
          <w:color w:val="000000" w:themeColor="text1"/>
          <w:sz w:val="22"/>
        </w:rPr>
        <w:t>VII.</w:t>
      </w:r>
      <w:r w:rsidRPr="0019621F">
        <w:rPr>
          <w:rFonts w:ascii="Palatino Linotype" w:hAnsi="Palatino Linotype"/>
          <w:i/>
          <w:color w:val="000000" w:themeColor="text1"/>
          <w:sz w:val="22"/>
        </w:rPr>
        <w:t xml:space="preserve"> La falta de respuesta a una solicitud de acceso a la información;</w:t>
      </w:r>
    </w:p>
    <w:p w14:paraId="099879C5" w14:textId="6DEEAEDD" w:rsidR="00BA6FF7" w:rsidRPr="0019621F" w:rsidRDefault="00BA6FF7" w:rsidP="00BA6FF7">
      <w:pPr>
        <w:pStyle w:val="Sinespaciado"/>
        <w:tabs>
          <w:tab w:val="left" w:pos="426"/>
        </w:tabs>
        <w:ind w:left="567" w:right="567"/>
        <w:jc w:val="both"/>
        <w:rPr>
          <w:rFonts w:ascii="Palatino Linotype" w:hAnsi="Palatino Linotype"/>
          <w:i/>
          <w:color w:val="000000" w:themeColor="text1"/>
          <w:sz w:val="22"/>
        </w:rPr>
      </w:pPr>
      <w:r w:rsidRPr="0019621F">
        <w:rPr>
          <w:rFonts w:ascii="Palatino Linotype" w:hAnsi="Palatino Linotype"/>
          <w:i/>
          <w:color w:val="000000" w:themeColor="text1"/>
          <w:sz w:val="22"/>
        </w:rPr>
        <w:t>(…)”</w:t>
      </w:r>
    </w:p>
    <w:p w14:paraId="7E6D594F" w14:textId="77777777" w:rsidR="00BA6FF7" w:rsidRPr="0019621F"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19621F"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19621F">
        <w:rPr>
          <w:rFonts w:ascii="Palatino Linotype" w:eastAsia="MS Gothic" w:hAnsi="Palatino Linotype" w:cstheme="majorBidi"/>
          <w:b/>
          <w:sz w:val="24"/>
          <w:szCs w:val="32"/>
        </w:rPr>
        <w:t>CUARTO</w:t>
      </w:r>
      <w:r w:rsidR="00486BDF" w:rsidRPr="0019621F">
        <w:rPr>
          <w:rFonts w:ascii="Palatino Linotype" w:eastAsia="MS Gothic" w:hAnsi="Palatino Linotype" w:cstheme="majorBidi"/>
          <w:b/>
          <w:sz w:val="24"/>
          <w:szCs w:val="32"/>
        </w:rPr>
        <w:t xml:space="preserve">. </w:t>
      </w:r>
      <w:r w:rsidR="00486BDF" w:rsidRPr="0019621F">
        <w:rPr>
          <w:rFonts w:ascii="Palatino Linotype" w:eastAsia="MS Gothic" w:hAnsi="Palatino Linotype" w:cs="Times New Roman"/>
          <w:b/>
          <w:sz w:val="24"/>
          <w:szCs w:val="32"/>
        </w:rPr>
        <w:t>Del estudio y resolución del asunto.</w:t>
      </w:r>
      <w:bookmarkEnd w:id="83"/>
    </w:p>
    <w:p w14:paraId="7B70F97F" w14:textId="77777777" w:rsidR="00486BDF" w:rsidRPr="0019621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19621F"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19621F">
        <w:rPr>
          <w:rFonts w:ascii="Palatino Linotype" w:eastAsia="MS Gothic" w:hAnsi="Palatino Linotype" w:cs="Times New Roman"/>
          <w:b/>
        </w:rPr>
        <w:t xml:space="preserve">I. </w:t>
      </w:r>
      <w:r w:rsidR="00486BDF" w:rsidRPr="0019621F">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19621F">
        <w:rPr>
          <w:rFonts w:ascii="Palatino Linotype" w:eastAsia="MS Gothic" w:hAnsi="Palatino Linotype" w:cs="Times New Roman"/>
          <w:b/>
        </w:rPr>
        <w:t xml:space="preserve"> </w:t>
      </w:r>
    </w:p>
    <w:p w14:paraId="4E44E915" w14:textId="77777777" w:rsidR="00486BDF" w:rsidRPr="0019621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9621F">
        <w:rPr>
          <w:rFonts w:ascii="Palatino Linotype" w:eastAsiaTheme="minorEastAsia" w:hAnsi="Palatino Linotype"/>
          <w:sz w:val="24"/>
          <w:szCs w:val="24"/>
          <w:lang w:val="es-ES_tradnl" w:eastAsia="es-ES"/>
        </w:rPr>
        <w:t xml:space="preserve">Es menester precisar que este </w:t>
      </w:r>
      <w:r w:rsidRPr="0019621F">
        <w:rPr>
          <w:rFonts w:ascii="Palatino Linotype" w:eastAsia="MS Mincho" w:hAnsi="Palatino Linotype" w:cs="Times New Roman"/>
          <w:color w:val="000000"/>
          <w:sz w:val="24"/>
          <w:szCs w:val="24"/>
          <w:lang w:val="es-ES_tradnl" w:eastAsia="es-ES"/>
        </w:rPr>
        <w:t xml:space="preserve">Órgano Garante parte de que </w:t>
      </w:r>
      <w:r w:rsidRPr="0019621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19621F">
        <w:rPr>
          <w:rFonts w:ascii="Palatino Linotype" w:eastAsia="Times New Roman" w:hAnsi="Palatino Linotype" w:cs="Arial"/>
          <w:color w:val="000000"/>
          <w:sz w:val="24"/>
          <w:szCs w:val="24"/>
          <w:lang w:val="es-ES_tradnl" w:eastAsia="es-MX"/>
        </w:rPr>
        <w:lastRenderedPageBreak/>
        <w:t>Derechos Humanos en su artículo 13.1; en el artículo sexto de la Constitución Política de los Estados Unidos Mexicanos y en el artículo quinto de la Particular del Estado de México, por lo que al respecto el</w:t>
      </w:r>
      <w:r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imes New Roman" w:hAnsi="Palatino Linotype" w:cs="Arial"/>
          <w:b/>
          <w:color w:val="000000"/>
          <w:sz w:val="24"/>
          <w:szCs w:val="24"/>
          <w:lang w:val="es-ES_tradnl" w:eastAsia="es-ES"/>
        </w:rPr>
        <w:t>SUJETO OBLIGADO</w:t>
      </w:r>
      <w:r w:rsidRPr="001962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621F">
        <w:rPr>
          <w:rFonts w:ascii="Palatino Linotype" w:eastAsia="Times New Roman" w:hAnsi="Palatino Linotype" w:cs="Arial"/>
          <w:b/>
          <w:color w:val="000000"/>
          <w:sz w:val="24"/>
          <w:szCs w:val="24"/>
          <w:lang w:val="es-ES_tradnl" w:eastAsia="es-ES"/>
        </w:rPr>
        <w:t xml:space="preserve">Constitución Política de los Estados Unidos Mexicanos </w:t>
      </w:r>
      <w:r w:rsidRPr="0019621F">
        <w:rPr>
          <w:rFonts w:ascii="Palatino Linotype" w:eastAsia="Times New Roman" w:hAnsi="Palatino Linotype" w:cs="Arial"/>
          <w:color w:val="000000"/>
          <w:sz w:val="24"/>
          <w:szCs w:val="24"/>
          <w:lang w:val="es-ES_tradnl" w:eastAsia="es-ES"/>
        </w:rPr>
        <w:t xml:space="preserve">al señalar la obligación de “promover, </w:t>
      </w:r>
      <w:r w:rsidRPr="0019621F">
        <w:rPr>
          <w:rFonts w:ascii="Palatino Linotype" w:eastAsia="Times New Roman" w:hAnsi="Palatino Linotype" w:cs="Arial"/>
          <w:b/>
          <w:color w:val="000000"/>
          <w:sz w:val="24"/>
          <w:szCs w:val="24"/>
          <w:lang w:val="es-ES_tradnl" w:eastAsia="es-ES"/>
        </w:rPr>
        <w:t>respetar</w:t>
      </w:r>
      <w:r w:rsidRPr="0019621F">
        <w:rPr>
          <w:rFonts w:ascii="Palatino Linotype" w:eastAsia="Times New Roman" w:hAnsi="Palatino Linotype" w:cs="Arial"/>
          <w:color w:val="000000"/>
          <w:sz w:val="24"/>
          <w:szCs w:val="24"/>
          <w:lang w:val="es-ES_tradnl" w:eastAsia="es-ES"/>
        </w:rPr>
        <w:t xml:space="preserve">, proteger y </w:t>
      </w:r>
      <w:r w:rsidRPr="0019621F">
        <w:rPr>
          <w:rFonts w:ascii="Palatino Linotype" w:eastAsia="Times New Roman" w:hAnsi="Palatino Linotype" w:cs="Arial"/>
          <w:b/>
          <w:color w:val="000000"/>
          <w:sz w:val="24"/>
          <w:szCs w:val="24"/>
          <w:lang w:val="es-ES_tradnl" w:eastAsia="es-ES"/>
        </w:rPr>
        <w:t>garantizar</w:t>
      </w:r>
      <w:r w:rsidRPr="0019621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19621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9621F">
        <w:rPr>
          <w:rFonts w:ascii="Palatino Linotype" w:eastAsia="Times New Roman" w:hAnsi="Palatino Linotype"/>
          <w:sz w:val="24"/>
          <w:szCs w:val="24"/>
          <w:lang w:val="es-ES_tradnl" w:eastAsia="es-ES"/>
        </w:rPr>
        <w:t xml:space="preserve">Definiendo el Derecho de Acceso a la Información Pública como: </w:t>
      </w:r>
      <w:r w:rsidRPr="0019621F">
        <w:rPr>
          <w:rFonts w:ascii="Palatino Linotype" w:eastAsiaTheme="minorEastAsia" w:hAnsi="Palatino Linotype"/>
          <w:i/>
          <w:color w:val="000000"/>
          <w:sz w:val="24"/>
          <w:szCs w:val="24"/>
          <w:lang w:val="es-ES_tradnl" w:eastAsia="es-ES"/>
        </w:rPr>
        <w:t>La igualdad de oportunidades para recibir, buscar e impartir información</w:t>
      </w:r>
      <w:r w:rsidRPr="0019621F">
        <w:rPr>
          <w:rFonts w:ascii="Palatino Linotype" w:eastAsiaTheme="minorEastAsia" w:hAnsi="Palatino Linotype"/>
          <w:i/>
          <w:color w:val="000000"/>
          <w:sz w:val="24"/>
          <w:szCs w:val="24"/>
          <w:vertAlign w:val="superscript"/>
          <w:lang w:val="es-ES_tradnl" w:eastAsia="es-ES"/>
        </w:rPr>
        <w:footnoteReference w:id="1"/>
      </w:r>
      <w:r w:rsidRPr="0019621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621F">
        <w:rPr>
          <w:rFonts w:ascii="Palatino Linotype" w:eastAsiaTheme="minorEastAsia" w:hAnsi="Palatino Linotype"/>
          <w:i/>
          <w:color w:val="000000"/>
          <w:sz w:val="24"/>
          <w:szCs w:val="24"/>
          <w:vertAlign w:val="superscript"/>
          <w:lang w:val="es-ES_tradnl" w:eastAsia="es-ES"/>
        </w:rPr>
        <w:footnoteReference w:id="2"/>
      </w:r>
      <w:r w:rsidRPr="0019621F">
        <w:rPr>
          <w:rFonts w:ascii="Palatino Linotype" w:eastAsiaTheme="minorEastAsia" w:hAnsi="Palatino Linotype"/>
          <w:color w:val="000000"/>
          <w:sz w:val="24"/>
          <w:szCs w:val="24"/>
          <w:lang w:val="es-ES_tradnl" w:eastAsia="es-ES"/>
        </w:rPr>
        <w:t>que se constituye como una herramienta fundamental para ejercer</w:t>
      </w:r>
      <w:r w:rsidRPr="0019621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9621F">
        <w:rPr>
          <w:rFonts w:ascii="Palatino Linotype" w:eastAsiaTheme="minorEastAsia" w:hAnsi="Palatino Linotype"/>
          <w:i/>
          <w:color w:val="000000"/>
          <w:sz w:val="24"/>
          <w:szCs w:val="24"/>
          <w:vertAlign w:val="superscript"/>
          <w:lang w:val="es-ES_tradnl" w:eastAsia="es-ES"/>
        </w:rPr>
        <w:footnoteReference w:id="3"/>
      </w:r>
      <w:r w:rsidRPr="0019621F">
        <w:rPr>
          <w:rFonts w:ascii="Palatino Linotype" w:eastAsiaTheme="minorEastAsia" w:hAnsi="Palatino Linotype"/>
          <w:color w:val="000000"/>
          <w:sz w:val="24"/>
          <w:szCs w:val="24"/>
          <w:lang w:val="es-ES_tradnl" w:eastAsia="es-ES"/>
        </w:rPr>
        <w:t>fomentando</w:t>
      </w:r>
      <w:r w:rsidRPr="0019621F">
        <w:rPr>
          <w:rFonts w:ascii="Palatino Linotype" w:eastAsiaTheme="minorEastAsia" w:hAnsi="Palatino Linotype"/>
          <w:i/>
          <w:color w:val="000000"/>
          <w:sz w:val="24"/>
          <w:szCs w:val="24"/>
          <w:lang w:val="es-ES_tradnl" w:eastAsia="es-ES"/>
        </w:rPr>
        <w:t xml:space="preserve"> la transparencia de las actividades estatales y </w:t>
      </w:r>
      <w:r w:rsidRPr="0019621F">
        <w:rPr>
          <w:rFonts w:ascii="Palatino Linotype" w:eastAsiaTheme="minorEastAsia" w:hAnsi="Palatino Linotype"/>
          <w:color w:val="000000"/>
          <w:sz w:val="24"/>
          <w:szCs w:val="24"/>
          <w:lang w:val="es-ES_tradnl" w:eastAsia="es-ES"/>
        </w:rPr>
        <w:t>promoviendo</w:t>
      </w:r>
      <w:r w:rsidRPr="0019621F">
        <w:rPr>
          <w:rFonts w:ascii="Palatino Linotype" w:eastAsiaTheme="minorEastAsia" w:hAnsi="Palatino Linotype"/>
          <w:i/>
          <w:color w:val="000000"/>
          <w:sz w:val="24"/>
          <w:szCs w:val="24"/>
          <w:lang w:val="es-ES_tradnl" w:eastAsia="es-ES"/>
        </w:rPr>
        <w:t xml:space="preserve"> la responsabilidad de los funcionarios sobre su gestión </w:t>
      </w:r>
      <w:r w:rsidRPr="0019621F">
        <w:rPr>
          <w:rFonts w:ascii="Palatino Linotype" w:eastAsiaTheme="minorEastAsia" w:hAnsi="Palatino Linotype"/>
          <w:i/>
          <w:color w:val="000000"/>
          <w:sz w:val="24"/>
          <w:szCs w:val="24"/>
          <w:lang w:val="es-ES_tradnl" w:eastAsia="es-ES"/>
        </w:rPr>
        <w:lastRenderedPageBreak/>
        <w:t>pública,</w:t>
      </w:r>
      <w:r w:rsidRPr="0019621F">
        <w:rPr>
          <w:rFonts w:ascii="Palatino Linotype" w:eastAsiaTheme="minorEastAsia" w:hAnsi="Palatino Linotype"/>
          <w:i/>
          <w:color w:val="000000"/>
          <w:sz w:val="24"/>
          <w:szCs w:val="24"/>
          <w:vertAlign w:val="superscript"/>
          <w:lang w:val="es-ES_tradnl" w:eastAsia="es-ES"/>
        </w:rPr>
        <w:footnoteReference w:id="4"/>
      </w:r>
      <w:r w:rsidRPr="0019621F">
        <w:rPr>
          <w:rFonts w:ascii="Palatino Linotype" w:eastAsiaTheme="minorEastAsia" w:hAnsi="Palatino Linotype"/>
          <w:color w:val="000000"/>
          <w:sz w:val="24"/>
          <w:szCs w:val="24"/>
          <w:lang w:val="es-ES_tradnl" w:eastAsia="es-ES"/>
        </w:rPr>
        <w:t>que permite</w:t>
      </w:r>
      <w:r w:rsidRPr="0019621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19621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19621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9621F">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19621F"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4ACDAC30" w:rsidR="00486BDF" w:rsidRPr="0019621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imes New Roman" w:hAnsi="Palatino Linotype"/>
          <w:sz w:val="24"/>
          <w:szCs w:val="24"/>
          <w:lang w:val="es-ES_tradnl" w:eastAsia="es-ES"/>
        </w:rPr>
        <w:t xml:space="preserve">Derivado </w:t>
      </w:r>
      <w:r w:rsidR="00486BDF" w:rsidRPr="0019621F">
        <w:rPr>
          <w:rFonts w:ascii="Palatino Linotype" w:eastAsia="Times New Roman" w:hAnsi="Palatino Linotype"/>
          <w:sz w:val="24"/>
          <w:szCs w:val="24"/>
          <w:lang w:val="es-ES_tradnl" w:eastAsia="es-ES"/>
        </w:rPr>
        <w:t>de lo señalado con anterioridad</w:t>
      </w:r>
      <w:r w:rsidR="00E4235F" w:rsidRPr="0019621F">
        <w:rPr>
          <w:rFonts w:ascii="Palatino Linotype" w:eastAsia="Times New Roman" w:hAnsi="Palatino Linotype"/>
          <w:sz w:val="24"/>
          <w:szCs w:val="24"/>
          <w:lang w:val="es-ES_tradnl" w:eastAsia="es-ES"/>
        </w:rPr>
        <w:t>,</w:t>
      </w:r>
      <w:r w:rsidR="00486BDF" w:rsidRPr="0019621F">
        <w:rPr>
          <w:rFonts w:ascii="Palatino Linotype" w:eastAsia="Times New Roman" w:hAnsi="Palatino Linotype"/>
          <w:sz w:val="24"/>
          <w:szCs w:val="24"/>
          <w:lang w:val="es-ES_tradnl" w:eastAsia="es-ES"/>
        </w:rPr>
        <w:t xml:space="preserve"> la actuación</w:t>
      </w:r>
      <w:r w:rsidR="00D629E9" w:rsidRPr="0019621F">
        <w:rPr>
          <w:rFonts w:ascii="Palatino Linotype" w:eastAsia="Times New Roman" w:hAnsi="Palatino Linotype"/>
          <w:sz w:val="24"/>
          <w:szCs w:val="24"/>
          <w:lang w:val="es-ES_tradnl" w:eastAsia="es-ES"/>
        </w:rPr>
        <w:t xml:space="preserve"> del</w:t>
      </w:r>
      <w:r w:rsidR="00486BDF" w:rsidRPr="0019621F">
        <w:rPr>
          <w:rFonts w:ascii="Palatino Linotype" w:eastAsia="Times New Roman" w:hAnsi="Palatino Linotype"/>
          <w:sz w:val="24"/>
          <w:szCs w:val="24"/>
          <w:lang w:val="es-ES_tradnl" w:eastAsia="es-ES"/>
        </w:rPr>
        <w:t xml:space="preserve"> </w:t>
      </w:r>
      <w:r w:rsidR="00564565" w:rsidRPr="0019621F">
        <w:rPr>
          <w:rFonts w:ascii="Palatino Linotype" w:eastAsia="Times New Roman" w:hAnsi="Palatino Linotype"/>
          <w:b/>
          <w:sz w:val="24"/>
          <w:szCs w:val="24"/>
          <w:lang w:val="es-ES_tradnl" w:eastAsia="es-ES"/>
        </w:rPr>
        <w:t xml:space="preserve">Ayuntamiento de </w:t>
      </w:r>
      <w:proofErr w:type="spellStart"/>
      <w:r w:rsidR="00564565" w:rsidRPr="0019621F">
        <w:rPr>
          <w:rFonts w:ascii="Palatino Linotype" w:eastAsia="Times New Roman" w:hAnsi="Palatino Linotype"/>
          <w:b/>
          <w:sz w:val="24"/>
          <w:szCs w:val="24"/>
          <w:lang w:val="es-ES_tradnl" w:eastAsia="es-ES"/>
        </w:rPr>
        <w:t>Nopaltepec</w:t>
      </w:r>
      <w:proofErr w:type="spellEnd"/>
      <w:r w:rsidR="00486BDF" w:rsidRPr="0019621F">
        <w:rPr>
          <w:rFonts w:ascii="Palatino Linotype" w:eastAsia="Times New Roman" w:hAnsi="Palatino Linotype"/>
          <w:b/>
          <w:sz w:val="24"/>
          <w:szCs w:val="24"/>
          <w:lang w:val="es-ES_tradnl" w:eastAsia="es-ES"/>
        </w:rPr>
        <w:t xml:space="preserve"> </w:t>
      </w:r>
      <w:r w:rsidR="00486BDF" w:rsidRPr="0019621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19621F">
        <w:rPr>
          <w:rFonts w:ascii="Palatino Linotype" w:eastAsiaTheme="minorEastAsia" w:hAnsi="Palatino Linotype" w:cs="Arial"/>
          <w:sz w:val="24"/>
          <w:szCs w:val="24"/>
          <w:lang w:val="es-ES_tradnl" w:eastAsia="es-ES"/>
        </w:rPr>
        <w:t xml:space="preserve"> el mandato constitucional</w:t>
      </w:r>
      <w:r w:rsidR="00486BDF" w:rsidRPr="0019621F">
        <w:rPr>
          <w:rFonts w:ascii="Palatino Linotype" w:eastAsiaTheme="minorEastAsia" w:hAnsi="Palatino Linotype" w:cs="Arial"/>
          <w:sz w:val="24"/>
          <w:szCs w:val="24"/>
          <w:lang w:val="es-ES_tradnl" w:eastAsia="es-ES"/>
        </w:rPr>
        <w:t xml:space="preserve"> al no dar trámite a la solicitud y</w:t>
      </w:r>
      <w:r w:rsidRPr="0019621F">
        <w:rPr>
          <w:rFonts w:ascii="Palatino Linotype" w:eastAsiaTheme="minorEastAsia" w:hAnsi="Palatino Linotype" w:cs="Arial"/>
          <w:sz w:val="24"/>
          <w:szCs w:val="24"/>
          <w:lang w:val="es-ES_tradnl" w:eastAsia="es-ES"/>
        </w:rPr>
        <w:t>,</w:t>
      </w:r>
      <w:r w:rsidR="00486BDF" w:rsidRPr="0019621F">
        <w:rPr>
          <w:rFonts w:ascii="Palatino Linotype" w:eastAsiaTheme="minorEastAsia" w:hAnsi="Palatino Linotype" w:cs="Arial"/>
          <w:sz w:val="24"/>
          <w:szCs w:val="24"/>
          <w:lang w:val="es-ES_tradnl" w:eastAsia="es-ES"/>
        </w:rPr>
        <w:t xml:space="preserve"> por ello</w:t>
      </w:r>
      <w:r w:rsidRPr="0019621F">
        <w:rPr>
          <w:rFonts w:ascii="Palatino Linotype" w:eastAsiaTheme="minorEastAsia" w:hAnsi="Palatino Linotype" w:cs="Arial"/>
          <w:sz w:val="24"/>
          <w:szCs w:val="24"/>
          <w:lang w:val="es-ES_tradnl" w:eastAsia="es-ES"/>
        </w:rPr>
        <w:t>,</w:t>
      </w:r>
      <w:r w:rsidR="00486BDF" w:rsidRPr="0019621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19621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9621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9621F">
        <w:rPr>
          <w:rFonts w:ascii="Palatino Linotype" w:eastAsiaTheme="minorEastAsia" w:hAnsi="Palatino Linotype" w:cs="Arial"/>
          <w:sz w:val="24"/>
          <w:szCs w:val="24"/>
          <w:u w:val="single"/>
          <w:lang w:val="es-ES_tradnl" w:eastAsia="es-ES"/>
        </w:rPr>
        <w:t>prevenir, investigar, sancionar y reparar las violaciones a los derechos humanos</w:t>
      </w:r>
      <w:r w:rsidRPr="0019621F">
        <w:rPr>
          <w:rFonts w:ascii="Palatino Linotype" w:eastAsiaTheme="minorEastAsia" w:hAnsi="Palatino Linotype" w:cs="Arial"/>
          <w:sz w:val="24"/>
          <w:szCs w:val="24"/>
          <w:lang w:val="es-ES_tradnl" w:eastAsia="es-ES"/>
        </w:rPr>
        <w:t xml:space="preserve">. </w:t>
      </w:r>
    </w:p>
    <w:p w14:paraId="6F8918F9" w14:textId="77777777" w:rsidR="00486BDF" w:rsidRPr="0019621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19621F"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19621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w:t>
      </w:r>
      <w:r w:rsidRPr="0019621F">
        <w:rPr>
          <w:rFonts w:ascii="Palatino Linotype" w:eastAsiaTheme="minorEastAsia" w:hAnsi="Palatino Linotype" w:cs="Arial"/>
          <w:sz w:val="24"/>
          <w:szCs w:val="24"/>
          <w:lang w:val="es-ES_tradnl" w:eastAsia="es-ES"/>
        </w:rPr>
        <w:lastRenderedPageBreak/>
        <w:t xml:space="preserve">regirá </w:t>
      </w:r>
      <w:r w:rsidRPr="0019621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9621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19621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9621F">
        <w:rPr>
          <w:rFonts w:ascii="Palatino Linotype" w:eastAsia="Times New Roman" w:hAnsi="Palatino Linotype"/>
          <w:sz w:val="24"/>
          <w:szCs w:val="24"/>
          <w:lang w:val="es-ES_tradnl" w:eastAsia="es-ES"/>
        </w:rPr>
        <w:t xml:space="preserve">Es así que la </w:t>
      </w:r>
      <w:r w:rsidRPr="0019621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9621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19621F">
        <w:rPr>
          <w:rFonts w:ascii="Palatino Linotype" w:eastAsia="Times New Roman" w:hAnsi="Palatino Linotype"/>
          <w:sz w:val="24"/>
          <w:szCs w:val="24"/>
          <w:lang w:val="es-ES_tradnl" w:eastAsia="es-ES"/>
        </w:rPr>
        <w:t>Sujetos Obligados</w:t>
      </w:r>
      <w:r w:rsidRPr="0019621F">
        <w:rPr>
          <w:rFonts w:ascii="Palatino Linotype" w:eastAsia="Times New Roman" w:hAnsi="Palatino Linotype"/>
          <w:sz w:val="24"/>
          <w:szCs w:val="24"/>
          <w:lang w:val="es-ES_tradnl" w:eastAsia="es-ES"/>
        </w:rPr>
        <w:t>; en su artículo 176</w:t>
      </w:r>
      <w:r w:rsidRPr="0019621F">
        <w:rPr>
          <w:rFonts w:ascii="Palatino Linotype" w:eastAsia="Times New Roman" w:hAnsi="Palatino Linotype"/>
          <w:b/>
          <w:sz w:val="24"/>
          <w:szCs w:val="24"/>
          <w:lang w:val="es-ES_tradnl" w:eastAsia="es-ES"/>
        </w:rPr>
        <w:t xml:space="preserve"> </w:t>
      </w:r>
      <w:r w:rsidRPr="0019621F">
        <w:rPr>
          <w:rFonts w:ascii="Palatino Linotype" w:eastAsia="Times New Roman" w:hAnsi="Palatino Linotype"/>
          <w:sz w:val="24"/>
          <w:szCs w:val="24"/>
          <w:lang w:val="es-ES_tradnl" w:eastAsia="es-ES"/>
        </w:rPr>
        <w:t xml:space="preserve">establece que </w:t>
      </w:r>
      <w:r w:rsidRPr="0019621F">
        <w:rPr>
          <w:rFonts w:ascii="Palatino Linotype" w:eastAsia="Times New Roman" w:hAnsi="Palatino Linotype"/>
          <w:b/>
          <w:i/>
          <w:sz w:val="24"/>
          <w:szCs w:val="24"/>
          <w:u w:val="single"/>
          <w:lang w:val="es-ES_tradnl" w:eastAsia="es-ES"/>
        </w:rPr>
        <w:t>el recurso de revisión es la garantía secundaria</w:t>
      </w:r>
      <w:r w:rsidRPr="0019621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9621F">
        <w:rPr>
          <w:rFonts w:ascii="Palatino Linotype" w:eastAsia="Times New Roman" w:hAnsi="Palatino Linotype"/>
          <w:bCs/>
          <w:sz w:val="24"/>
          <w:szCs w:val="24"/>
          <w:lang w:val="es-ES_tradnl" w:eastAsia="es-ES"/>
        </w:rPr>
        <w:t>, s</w:t>
      </w:r>
      <w:r w:rsidRPr="0019621F">
        <w:rPr>
          <w:rFonts w:ascii="Palatino Linotype" w:eastAsia="Times New Roman" w:hAnsi="Palatino Linotype"/>
          <w:sz w:val="24"/>
          <w:szCs w:val="24"/>
          <w:lang w:val="es-ES_tradnl" w:eastAsia="es-ES"/>
        </w:rPr>
        <w:t xml:space="preserve">iendo </w:t>
      </w:r>
      <w:r w:rsidR="00E1488A" w:rsidRPr="0019621F">
        <w:rPr>
          <w:rFonts w:ascii="Palatino Linotype" w:eastAsia="Times New Roman" w:hAnsi="Palatino Linotype"/>
          <w:sz w:val="24"/>
          <w:szCs w:val="24"/>
          <w:lang w:val="es-ES_tradnl" w:eastAsia="es-ES"/>
        </w:rPr>
        <w:t>e</w:t>
      </w:r>
      <w:r w:rsidRPr="0019621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19621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9621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9621F">
        <w:rPr>
          <w:rFonts w:ascii="Palatino Linotype" w:eastAsia="Calibri" w:hAnsi="Palatino Linotype" w:cs="Times New Roman"/>
          <w:b/>
          <w:sz w:val="24"/>
          <w:szCs w:val="24"/>
          <w:lang w:val="es-ES_tradnl" w:eastAsia="es-ES"/>
        </w:rPr>
        <w:t>fundadas y procedentes</w:t>
      </w:r>
      <w:r w:rsidRPr="0019621F">
        <w:rPr>
          <w:rFonts w:ascii="Palatino Linotype" w:eastAsia="Calibri" w:hAnsi="Palatino Linotype" w:cs="Times New Roman"/>
          <w:sz w:val="24"/>
          <w:szCs w:val="24"/>
          <w:lang w:val="es-ES_tradnl" w:eastAsia="es-ES"/>
        </w:rPr>
        <w:t xml:space="preserve">, debido a que el </w:t>
      </w:r>
      <w:r w:rsidRPr="0019621F">
        <w:rPr>
          <w:rFonts w:ascii="Palatino Linotype" w:eastAsia="Calibri" w:hAnsi="Palatino Linotype" w:cs="Times New Roman"/>
          <w:b/>
          <w:sz w:val="24"/>
          <w:szCs w:val="24"/>
          <w:lang w:val="es-ES_tradnl" w:eastAsia="es-ES"/>
        </w:rPr>
        <w:t>SUJETO OBLIGADO</w:t>
      </w:r>
      <w:r w:rsidRPr="0019621F">
        <w:rPr>
          <w:rFonts w:ascii="Palatino Linotype" w:eastAsia="Calibri" w:hAnsi="Palatino Linotype" w:cs="Times New Roman"/>
          <w:sz w:val="24"/>
          <w:szCs w:val="24"/>
          <w:lang w:val="es-ES_tradnl" w:eastAsia="es-ES"/>
        </w:rPr>
        <w:t xml:space="preserve"> fue omiso en responder la solicitud de información en cuestión, es decir, </w:t>
      </w:r>
      <w:r w:rsidRPr="0019621F">
        <w:rPr>
          <w:rFonts w:ascii="Palatino Linotype" w:eastAsia="Calibri" w:hAnsi="Palatino Linotype" w:cs="Times New Roman"/>
          <w:b/>
          <w:bCs/>
          <w:sz w:val="24"/>
          <w:szCs w:val="24"/>
          <w:lang w:val="es-ES_tradnl" w:eastAsia="es-ES"/>
        </w:rPr>
        <w:t>NO proporcion</w:t>
      </w:r>
      <w:r w:rsidR="00E4235F" w:rsidRPr="0019621F">
        <w:rPr>
          <w:rFonts w:ascii="Palatino Linotype" w:eastAsia="Calibri" w:hAnsi="Palatino Linotype" w:cs="Times New Roman"/>
          <w:b/>
          <w:bCs/>
          <w:sz w:val="24"/>
          <w:szCs w:val="24"/>
          <w:lang w:val="es-ES_tradnl" w:eastAsia="es-ES"/>
        </w:rPr>
        <w:t>ó</w:t>
      </w:r>
      <w:r w:rsidRPr="0019621F">
        <w:rPr>
          <w:rFonts w:ascii="Palatino Linotype" w:eastAsia="Calibri" w:hAnsi="Palatino Linotype" w:cs="Times New Roman"/>
          <w:b/>
          <w:bCs/>
          <w:sz w:val="24"/>
          <w:szCs w:val="24"/>
          <w:lang w:val="es-ES_tradnl" w:eastAsia="es-ES"/>
        </w:rPr>
        <w:t xml:space="preserve"> respuesta alguna</w:t>
      </w:r>
      <w:r w:rsidRPr="0019621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19621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51CD0839" w:rsidR="00486BDF" w:rsidRPr="0019621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9621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19621F">
        <w:rPr>
          <w:rFonts w:ascii="Palatino Linotype" w:eastAsia="Calibri" w:hAnsi="Palatino Linotype" w:cs="Times New Roman"/>
          <w:sz w:val="24"/>
          <w:szCs w:val="24"/>
          <w:lang w:val="es-ES_tradnl" w:eastAsia="es-ES"/>
        </w:rPr>
        <w:lastRenderedPageBreak/>
        <w:t xml:space="preserve">impone al </w:t>
      </w:r>
      <w:r w:rsidR="00564565" w:rsidRPr="0019621F">
        <w:rPr>
          <w:rFonts w:ascii="Palatino Linotype" w:eastAsia="Calibri" w:hAnsi="Palatino Linotype" w:cs="Times New Roman"/>
          <w:b/>
          <w:sz w:val="24"/>
          <w:szCs w:val="24"/>
          <w:lang w:val="es-ES_tradnl" w:eastAsia="es-ES"/>
        </w:rPr>
        <w:t xml:space="preserve">Ayuntamiento de </w:t>
      </w:r>
      <w:proofErr w:type="spellStart"/>
      <w:r w:rsidR="00564565" w:rsidRPr="0019621F">
        <w:rPr>
          <w:rFonts w:ascii="Palatino Linotype" w:eastAsia="Calibri" w:hAnsi="Palatino Linotype" w:cs="Times New Roman"/>
          <w:b/>
          <w:sz w:val="24"/>
          <w:szCs w:val="24"/>
          <w:lang w:val="es-ES_tradnl" w:eastAsia="es-ES"/>
        </w:rPr>
        <w:t>Nopaltepec</w:t>
      </w:r>
      <w:proofErr w:type="spellEnd"/>
      <w:r w:rsidRPr="0019621F">
        <w:rPr>
          <w:rFonts w:ascii="Palatino Linotype" w:eastAsia="Calibri" w:hAnsi="Palatino Linotype" w:cs="Times New Roman"/>
          <w:b/>
          <w:sz w:val="24"/>
          <w:szCs w:val="24"/>
          <w:lang w:val="es-ES_tradnl" w:eastAsia="es-ES"/>
        </w:rPr>
        <w:t xml:space="preserve"> </w:t>
      </w:r>
      <w:r w:rsidRPr="0019621F">
        <w:rPr>
          <w:rFonts w:ascii="Palatino Linotype" w:eastAsia="Calibri" w:hAnsi="Palatino Linotype" w:cs="Times New Roman"/>
          <w:sz w:val="24"/>
          <w:szCs w:val="24"/>
          <w:lang w:val="es-ES_tradnl" w:eastAsia="es-ES"/>
        </w:rPr>
        <w:t xml:space="preserve">como </w:t>
      </w:r>
      <w:r w:rsidR="00F3730A" w:rsidRPr="0019621F">
        <w:rPr>
          <w:rFonts w:ascii="Palatino Linotype" w:eastAsia="Calibri" w:hAnsi="Palatino Linotype" w:cs="Times New Roman"/>
          <w:b/>
          <w:bCs/>
          <w:sz w:val="24"/>
          <w:szCs w:val="24"/>
          <w:lang w:val="es-ES_tradnl" w:eastAsia="es-ES"/>
        </w:rPr>
        <w:t>SUJETO OBLIGADO</w:t>
      </w:r>
      <w:r w:rsidRPr="0019621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19621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19621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19621F">
        <w:rPr>
          <w:rFonts w:ascii="Palatino Linotype" w:eastAsia="Calibri" w:hAnsi="Palatino Linotype" w:cs="Times New Roman"/>
          <w:b/>
          <w:bCs/>
          <w:i/>
          <w:lang w:val="es-ES_tradnl" w:eastAsia="es-ES"/>
        </w:rPr>
        <w:t>“Artículo 23.</w:t>
      </w:r>
      <w:r w:rsidRPr="0019621F">
        <w:rPr>
          <w:rFonts w:ascii="Palatino Linotype" w:eastAsia="Calibri" w:hAnsi="Palatino Linotype" w:cs="Times New Roman"/>
          <w:bCs/>
          <w:i/>
          <w:lang w:val="es-ES_tradnl" w:eastAsia="es-ES"/>
        </w:rPr>
        <w:t xml:space="preserve"> </w:t>
      </w:r>
      <w:r w:rsidRPr="0019621F">
        <w:rPr>
          <w:rFonts w:ascii="Palatino Linotype" w:eastAsia="Calibri" w:hAnsi="Palatino Linotype" w:cs="Times New Roman"/>
          <w:b/>
          <w:bCs/>
          <w:i/>
          <w:lang w:val="es-ES_tradnl" w:eastAsia="es-ES"/>
        </w:rPr>
        <w:t xml:space="preserve">Son </w:t>
      </w:r>
      <w:r w:rsidRPr="0019621F">
        <w:rPr>
          <w:rFonts w:ascii="Palatino Linotype" w:eastAsia="Calibri" w:hAnsi="Palatino Linotype" w:cs="Times New Roman"/>
          <w:b/>
          <w:bCs/>
          <w:i/>
          <w:u w:val="single"/>
          <w:lang w:val="es-ES_tradnl" w:eastAsia="es-ES"/>
        </w:rPr>
        <w:t>sujetos obligados a transparentar y permitir el acceso a su información</w:t>
      </w:r>
      <w:r w:rsidRPr="0019621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19621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19621F">
        <w:rPr>
          <w:rFonts w:ascii="Palatino Linotype" w:eastAsia="Calibri" w:hAnsi="Palatino Linotype" w:cs="Times New Roman"/>
          <w:bCs/>
          <w:i/>
          <w:lang w:val="es-ES_tradnl" w:eastAsia="es-ES"/>
        </w:rPr>
        <w:t>(…)</w:t>
      </w:r>
    </w:p>
    <w:p w14:paraId="00587599" w14:textId="77777777" w:rsidR="00E4235F" w:rsidRPr="0019621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19621F">
        <w:rPr>
          <w:rFonts w:ascii="Palatino Linotype" w:eastAsia="Calibri" w:hAnsi="Palatino Linotype" w:cs="Times New Roman"/>
          <w:b/>
          <w:i/>
          <w:lang w:val="es-ES_tradnl" w:eastAsia="es-ES"/>
        </w:rPr>
        <w:t>IV.</w:t>
      </w:r>
      <w:r w:rsidRPr="0019621F">
        <w:rPr>
          <w:rFonts w:ascii="Palatino Linotype" w:eastAsia="Calibri" w:hAnsi="Palatino Linotype" w:cs="Times New Roman"/>
          <w:bCs/>
          <w:i/>
          <w:lang w:val="es-ES_tradnl" w:eastAsia="es-ES"/>
        </w:rPr>
        <w:t xml:space="preserve"> </w:t>
      </w:r>
      <w:r w:rsidRPr="0019621F">
        <w:rPr>
          <w:rFonts w:ascii="Palatino Linotype" w:eastAsia="Calibri" w:hAnsi="Palatino Linotype" w:cs="Times New Roman"/>
          <w:b/>
          <w:i/>
          <w:lang w:val="es-ES_tradnl" w:eastAsia="es-ES"/>
        </w:rPr>
        <w:t>Los ayuntamientos</w:t>
      </w:r>
      <w:r w:rsidRPr="0019621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19621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19621F">
        <w:rPr>
          <w:rFonts w:ascii="Palatino Linotype" w:eastAsia="Calibri" w:hAnsi="Palatino Linotype" w:cs="Times New Roman"/>
          <w:bCs/>
          <w:i/>
          <w:lang w:val="es-ES_tradnl" w:eastAsia="es-ES"/>
        </w:rPr>
        <w:t>(…)</w:t>
      </w:r>
      <w:r w:rsidR="00486BDF" w:rsidRPr="0019621F">
        <w:rPr>
          <w:rFonts w:ascii="Palatino Linotype" w:eastAsia="Calibri" w:hAnsi="Palatino Linotype" w:cs="Times New Roman"/>
          <w:bCs/>
          <w:i/>
          <w:lang w:val="es-ES_tradnl" w:eastAsia="es-ES"/>
        </w:rPr>
        <w:t>”</w:t>
      </w:r>
    </w:p>
    <w:p w14:paraId="19D40A04" w14:textId="51365B27" w:rsidR="0044737D" w:rsidRPr="0019621F"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19621F">
        <w:rPr>
          <w:rFonts w:ascii="Palatino Linotype" w:eastAsia="Calibri" w:hAnsi="Palatino Linotype" w:cs="Times New Roman"/>
          <w:bCs/>
          <w:iCs/>
          <w:lang w:val="es-ES_tradnl" w:eastAsia="es-ES"/>
        </w:rPr>
        <w:t>(Énfasis añadido)</w:t>
      </w:r>
    </w:p>
    <w:p w14:paraId="794B4C64" w14:textId="77777777" w:rsidR="00486BDF" w:rsidRPr="0019621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32208BD2" w:rsidR="00486BDF" w:rsidRPr="0019621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9621F">
        <w:rPr>
          <w:rFonts w:ascii="Palatino Linotype" w:eastAsia="Calibri" w:hAnsi="Palatino Linotype" w:cs="Times New Roman"/>
          <w:sz w:val="24"/>
          <w:szCs w:val="24"/>
          <w:lang w:val="es-ES_tradnl" w:eastAsia="es-ES"/>
        </w:rPr>
        <w:t>Así</w:t>
      </w:r>
      <w:r w:rsidR="00E4235F" w:rsidRPr="0019621F">
        <w:rPr>
          <w:rFonts w:ascii="Palatino Linotype" w:eastAsia="Calibri" w:hAnsi="Palatino Linotype" w:cs="Times New Roman"/>
          <w:sz w:val="24"/>
          <w:szCs w:val="24"/>
          <w:lang w:val="es-ES_tradnl" w:eastAsia="es-ES"/>
        </w:rPr>
        <w:t>,</w:t>
      </w:r>
      <w:r w:rsidRPr="0019621F">
        <w:rPr>
          <w:rFonts w:ascii="Palatino Linotype" w:eastAsia="Calibri" w:hAnsi="Palatino Linotype" w:cs="Times New Roman"/>
          <w:sz w:val="24"/>
          <w:szCs w:val="24"/>
          <w:lang w:val="es-ES_tradnl" w:eastAsia="es-ES"/>
        </w:rPr>
        <w:t xml:space="preserve"> en calidad de </w:t>
      </w:r>
      <w:r w:rsidRPr="0019621F">
        <w:rPr>
          <w:rFonts w:ascii="Palatino Linotype" w:eastAsia="Calibri" w:hAnsi="Palatino Linotype" w:cs="Times New Roman"/>
          <w:b/>
          <w:sz w:val="24"/>
          <w:szCs w:val="24"/>
          <w:lang w:val="es-ES_tradnl" w:eastAsia="es-ES"/>
        </w:rPr>
        <w:t>SUJETO OBLIGADO</w:t>
      </w:r>
      <w:r w:rsidRPr="0019621F">
        <w:rPr>
          <w:rFonts w:ascii="Palatino Linotype" w:eastAsia="Calibri" w:hAnsi="Palatino Linotype" w:cs="Times New Roman"/>
          <w:sz w:val="24"/>
          <w:szCs w:val="24"/>
          <w:lang w:val="es-ES_tradnl" w:eastAsia="es-ES"/>
        </w:rPr>
        <w:t xml:space="preserve">, el </w:t>
      </w:r>
      <w:r w:rsidR="00564565" w:rsidRPr="0019621F">
        <w:rPr>
          <w:rFonts w:ascii="Palatino Linotype" w:eastAsia="Calibri" w:hAnsi="Palatino Linotype" w:cs="Times New Roman"/>
          <w:b/>
          <w:sz w:val="24"/>
          <w:szCs w:val="24"/>
          <w:lang w:val="es-ES_tradnl" w:eastAsia="es-ES"/>
        </w:rPr>
        <w:t xml:space="preserve">Ayuntamiento de </w:t>
      </w:r>
      <w:proofErr w:type="spellStart"/>
      <w:r w:rsidR="00564565" w:rsidRPr="0019621F">
        <w:rPr>
          <w:rFonts w:ascii="Palatino Linotype" w:eastAsia="Calibri" w:hAnsi="Palatino Linotype" w:cs="Times New Roman"/>
          <w:b/>
          <w:sz w:val="24"/>
          <w:szCs w:val="24"/>
          <w:lang w:val="es-ES_tradnl" w:eastAsia="es-ES"/>
        </w:rPr>
        <w:t>Nopaltepec</w:t>
      </w:r>
      <w:proofErr w:type="spellEnd"/>
      <w:r w:rsidRPr="0019621F">
        <w:rPr>
          <w:rFonts w:ascii="Palatino Linotype" w:eastAsia="Calibri" w:hAnsi="Palatino Linotype" w:cs="Times New Roman"/>
          <w:b/>
          <w:sz w:val="24"/>
          <w:szCs w:val="24"/>
          <w:lang w:val="es-ES_tradnl" w:eastAsia="es-ES"/>
        </w:rPr>
        <w:t xml:space="preserve"> </w:t>
      </w:r>
      <w:r w:rsidRPr="0019621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19621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19621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19621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19621F">
        <w:rPr>
          <w:rFonts w:ascii="Palatino Linotype" w:eastAsiaTheme="minorEastAsia" w:hAnsi="Palatino Linotype" w:cs="Arial"/>
          <w:b/>
          <w:bCs/>
          <w:i/>
          <w:lang w:val="es-ES_tradnl" w:eastAsia="es-ES"/>
        </w:rPr>
        <w:t>“Artículo 6.</w:t>
      </w:r>
      <w:r w:rsidRPr="0019621F">
        <w:rPr>
          <w:rFonts w:ascii="Palatino Linotype" w:eastAsiaTheme="minorEastAsia" w:hAnsi="Palatino Linotype" w:cs="Arial"/>
          <w:bCs/>
          <w:i/>
          <w:lang w:val="es-ES_tradnl" w:eastAsia="es-ES"/>
        </w:rPr>
        <w:t xml:space="preserve"> …</w:t>
      </w:r>
    </w:p>
    <w:p w14:paraId="1C0AE20D"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Cs/>
          <w:i/>
          <w:lang w:val="es-ES_tradnl" w:eastAsia="es-ES"/>
        </w:rPr>
        <w:t>…</w:t>
      </w:r>
    </w:p>
    <w:p w14:paraId="688EBE06"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19621F">
        <w:rPr>
          <w:rFonts w:ascii="Palatino Linotype" w:eastAsiaTheme="minorEastAsia" w:hAnsi="Palatino Linotype" w:cs="Arial"/>
          <w:b/>
          <w:bCs/>
          <w:i/>
          <w:lang w:val="es-ES_tradnl" w:eastAsia="es-ES"/>
        </w:rPr>
        <w:t>A</w:t>
      </w:r>
      <w:r w:rsidRPr="0019621F">
        <w:rPr>
          <w:rFonts w:ascii="Palatino Linotype" w:eastAsiaTheme="minorEastAsia" w:hAnsi="Palatino Linotype" w:cs="Arial"/>
          <w:bCs/>
          <w:i/>
          <w:lang w:val="es-ES_tradnl" w:eastAsia="es-ES"/>
        </w:rPr>
        <w:t xml:space="preserve">. </w:t>
      </w:r>
      <w:r w:rsidRPr="0019621F">
        <w:rPr>
          <w:rFonts w:ascii="Palatino Linotype" w:eastAsiaTheme="minorEastAsia" w:hAnsi="Palatino Linotype" w:cs="Arial"/>
          <w:b/>
          <w:bCs/>
          <w:i/>
          <w:lang w:val="es-ES_tradnl" w:eastAsia="es-ES"/>
        </w:rPr>
        <w:t>Para el ejercicio del derecho de acceso a la información</w:t>
      </w:r>
      <w:r w:rsidRPr="0019621F">
        <w:rPr>
          <w:rFonts w:ascii="Palatino Linotype" w:eastAsiaTheme="minorEastAsia" w:hAnsi="Palatino Linotype" w:cs="Arial"/>
          <w:bCs/>
          <w:i/>
          <w:lang w:val="es-ES_tradnl" w:eastAsia="es-ES"/>
        </w:rPr>
        <w:t xml:space="preserve">, la Federación y </w:t>
      </w:r>
      <w:r w:rsidRPr="0019621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
          <w:bCs/>
          <w:i/>
          <w:lang w:val="es-ES_tradnl" w:eastAsia="es-ES"/>
        </w:rPr>
        <w:t>I.</w:t>
      </w:r>
      <w:r w:rsidR="00484317" w:rsidRPr="0019621F">
        <w:rPr>
          <w:rFonts w:ascii="Palatino Linotype" w:eastAsiaTheme="minorEastAsia" w:hAnsi="Palatino Linotype" w:cs="Arial"/>
          <w:b/>
          <w:bCs/>
          <w:i/>
          <w:lang w:val="es-ES_tradnl" w:eastAsia="es-ES"/>
        </w:rPr>
        <w:t xml:space="preserve"> </w:t>
      </w:r>
      <w:r w:rsidRPr="0019621F">
        <w:rPr>
          <w:rFonts w:ascii="Palatino Linotype" w:eastAsiaTheme="minorEastAsia" w:hAnsi="Palatino Linotype" w:cs="Arial"/>
          <w:b/>
          <w:bCs/>
          <w:i/>
          <w:lang w:val="es-ES_tradnl" w:eastAsia="es-ES"/>
        </w:rPr>
        <w:t>Toda la información en posesión de cualquier</w:t>
      </w:r>
      <w:r w:rsidRPr="0019621F">
        <w:rPr>
          <w:rFonts w:ascii="Palatino Linotype" w:eastAsiaTheme="minorEastAsia" w:hAnsi="Palatino Linotype" w:cs="Arial"/>
          <w:bCs/>
          <w:i/>
          <w:lang w:val="es-ES_tradnl" w:eastAsia="es-ES"/>
        </w:rPr>
        <w:t xml:space="preserve"> </w:t>
      </w:r>
      <w:r w:rsidRPr="0019621F">
        <w:rPr>
          <w:rFonts w:ascii="Palatino Linotype" w:eastAsiaTheme="minorEastAsia" w:hAnsi="Palatino Linotype" w:cs="Arial"/>
          <w:b/>
          <w:bCs/>
          <w:i/>
          <w:lang w:val="es-ES_tradnl" w:eastAsia="es-ES"/>
        </w:rPr>
        <w:t>autoridad</w:t>
      </w:r>
      <w:r w:rsidRPr="0019621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621F">
        <w:rPr>
          <w:rFonts w:ascii="Palatino Linotype" w:eastAsiaTheme="minorEastAsia" w:hAnsi="Palatino Linotype" w:cs="Arial"/>
          <w:b/>
          <w:bCs/>
          <w:i/>
          <w:lang w:val="es-ES_tradnl" w:eastAsia="es-ES"/>
        </w:rPr>
        <w:t>municipal</w:t>
      </w:r>
      <w:r w:rsidRPr="0019621F">
        <w:rPr>
          <w:rFonts w:ascii="Palatino Linotype" w:eastAsiaTheme="minorEastAsia" w:hAnsi="Palatino Linotype" w:cs="Arial"/>
          <w:bCs/>
          <w:i/>
          <w:lang w:val="es-ES_tradnl" w:eastAsia="es-ES"/>
        </w:rPr>
        <w:t xml:space="preserve">, </w:t>
      </w:r>
      <w:r w:rsidRPr="0019621F">
        <w:rPr>
          <w:rFonts w:ascii="Palatino Linotype" w:eastAsiaTheme="minorEastAsia" w:hAnsi="Palatino Linotype" w:cs="Arial"/>
          <w:b/>
          <w:bCs/>
          <w:i/>
          <w:lang w:val="es-ES_tradnl" w:eastAsia="es-ES"/>
        </w:rPr>
        <w:t>es pública</w:t>
      </w:r>
      <w:r w:rsidRPr="0019621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9621F">
        <w:rPr>
          <w:rFonts w:ascii="Palatino Linotype" w:eastAsiaTheme="minorEastAsia" w:hAnsi="Palatino Linotype" w:cs="Arial"/>
          <w:b/>
          <w:bCs/>
          <w:i/>
          <w:lang w:val="es-ES_tradnl" w:eastAsia="es-ES"/>
        </w:rPr>
        <w:t xml:space="preserve">En </w:t>
      </w:r>
      <w:r w:rsidRPr="0019621F">
        <w:rPr>
          <w:rFonts w:ascii="Palatino Linotype" w:eastAsiaTheme="minorEastAsia" w:hAnsi="Palatino Linotype" w:cs="Arial"/>
          <w:b/>
          <w:bCs/>
          <w:i/>
          <w:lang w:val="es-ES_tradnl" w:eastAsia="es-ES"/>
        </w:rPr>
        <w:lastRenderedPageBreak/>
        <w:t>la interpretación de este derecho deberá prevalecer el principio de máxima publicidad. Los sujetos obligados deberán documentar todo acto que derive del ejercicio de sus facultades, competencias o funciones</w:t>
      </w:r>
      <w:r w:rsidRPr="0019621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19621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19621F">
        <w:rPr>
          <w:rFonts w:ascii="Palatino Linotype" w:eastAsiaTheme="minorEastAsia" w:hAnsi="Palatino Linotype" w:cs="Arial"/>
          <w:bCs/>
          <w:iCs/>
          <w:lang w:val="es-ES_tradnl" w:eastAsia="es-ES"/>
        </w:rPr>
        <w:t xml:space="preserve">(Énfasis añadido) </w:t>
      </w:r>
    </w:p>
    <w:p w14:paraId="6B1278BF" w14:textId="77777777"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19621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19621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19621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19621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
          <w:bCs/>
          <w:i/>
          <w:lang w:val="es-ES_tradnl" w:eastAsia="es-ES"/>
        </w:rPr>
        <w:t>“Artículo 5</w:t>
      </w:r>
      <w:r w:rsidRPr="0019621F">
        <w:rPr>
          <w:rFonts w:ascii="Palatino Linotype" w:eastAsiaTheme="minorEastAsia" w:hAnsi="Palatino Linotype" w:cs="Arial"/>
          <w:bCs/>
          <w:i/>
          <w:lang w:val="es-ES_tradnl" w:eastAsia="es-ES"/>
        </w:rPr>
        <w:t>.</w:t>
      </w:r>
      <w:proofErr w:type="gramStart"/>
      <w:r w:rsidRPr="0019621F">
        <w:rPr>
          <w:rFonts w:ascii="Palatino Linotype" w:eastAsiaTheme="minorEastAsia" w:hAnsi="Palatino Linotype" w:cs="Arial"/>
          <w:bCs/>
          <w:i/>
          <w:lang w:val="es-ES_tradnl" w:eastAsia="es-ES"/>
        </w:rPr>
        <w:t>- …</w:t>
      </w:r>
      <w:proofErr w:type="gramEnd"/>
    </w:p>
    <w:p w14:paraId="3C060DB9"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Cs/>
          <w:i/>
          <w:lang w:val="es-ES_tradnl" w:eastAsia="es-ES"/>
        </w:rPr>
        <w:t>…</w:t>
      </w:r>
    </w:p>
    <w:p w14:paraId="4F4956D6"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9621F">
        <w:rPr>
          <w:rFonts w:ascii="Palatino Linotype" w:eastAsiaTheme="minorEastAsia" w:hAnsi="Palatino Linotype" w:cs="Arial"/>
          <w:bCs/>
          <w:i/>
          <w:lang w:val="es-ES_tradnl" w:eastAsia="es-ES"/>
        </w:rPr>
        <w:t>.</w:t>
      </w:r>
    </w:p>
    <w:p w14:paraId="4B952768"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
          <w:bCs/>
          <w:i/>
          <w:lang w:val="es-ES_tradnl" w:eastAsia="es-ES"/>
        </w:rPr>
        <w:t>Este derecho se regirá por los principios y bases siguientes</w:t>
      </w:r>
      <w:r w:rsidRPr="0019621F">
        <w:rPr>
          <w:rFonts w:ascii="Palatino Linotype" w:eastAsiaTheme="minorEastAsia" w:hAnsi="Palatino Linotype" w:cs="Arial"/>
          <w:bCs/>
          <w:i/>
          <w:lang w:val="es-ES_tradnl" w:eastAsia="es-ES"/>
        </w:rPr>
        <w:t>:</w:t>
      </w:r>
    </w:p>
    <w:p w14:paraId="3ED63509" w14:textId="77777777" w:rsidR="00486BDF" w:rsidRPr="0019621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9621F">
        <w:rPr>
          <w:rFonts w:ascii="Palatino Linotype" w:eastAsiaTheme="minorEastAsia" w:hAnsi="Palatino Linotype" w:cs="Arial"/>
          <w:b/>
          <w:bCs/>
          <w:i/>
          <w:lang w:val="es-ES_tradnl" w:eastAsia="es-ES"/>
        </w:rPr>
        <w:t>I. Toda la información en posesión de cualquier autoridad, entidad, órgano y organismos de los</w:t>
      </w:r>
      <w:r w:rsidRPr="0019621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9621F">
        <w:rPr>
          <w:rFonts w:ascii="Palatino Linotype" w:eastAsiaTheme="minorEastAsia" w:hAnsi="Palatino Linotype" w:cs="Arial"/>
          <w:b/>
          <w:bCs/>
          <w:i/>
          <w:lang w:val="es-ES_tradnl" w:eastAsia="es-ES"/>
        </w:rPr>
        <w:t>municipales</w:t>
      </w:r>
      <w:r w:rsidRPr="0019621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621F">
        <w:rPr>
          <w:rFonts w:ascii="Palatino Linotype" w:eastAsiaTheme="minorEastAsia" w:hAnsi="Palatino Linotype" w:cs="Arial"/>
          <w:b/>
          <w:bCs/>
          <w:i/>
          <w:lang w:val="es-ES_tradnl" w:eastAsia="es-ES"/>
        </w:rPr>
        <w:t>es pública</w:t>
      </w:r>
      <w:r w:rsidRPr="0019621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621F">
        <w:rPr>
          <w:rFonts w:ascii="Palatino Linotype" w:eastAsiaTheme="minorEastAsia" w:hAnsi="Palatino Linotype" w:cs="Arial"/>
          <w:b/>
          <w:bCs/>
          <w:i/>
          <w:lang w:val="es-ES_tradnl" w:eastAsia="es-ES"/>
        </w:rPr>
        <w:t>En la interpretación de este derecho deberá prevalecer el principio de máxima publicidad</w:t>
      </w:r>
      <w:r w:rsidRPr="0019621F">
        <w:rPr>
          <w:rFonts w:ascii="Palatino Linotype" w:eastAsiaTheme="minorEastAsia" w:hAnsi="Palatino Linotype" w:cs="Arial"/>
          <w:bCs/>
          <w:i/>
          <w:lang w:val="es-ES_tradnl" w:eastAsia="es-ES"/>
        </w:rPr>
        <w:t xml:space="preserve">. </w:t>
      </w:r>
      <w:r w:rsidRPr="0019621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9621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19621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19621F">
        <w:rPr>
          <w:rFonts w:ascii="Palatino Linotype" w:eastAsiaTheme="minorEastAsia" w:hAnsi="Palatino Linotype" w:cs="Arial"/>
          <w:bCs/>
          <w:iCs/>
          <w:lang w:val="es-ES_tradnl" w:eastAsia="es-ES"/>
        </w:rPr>
        <w:t xml:space="preserve">(Énfasis añadido) </w:t>
      </w:r>
    </w:p>
    <w:p w14:paraId="0DBDCEA5" w14:textId="77777777" w:rsidR="00486BDF" w:rsidRPr="0019621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19621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19621F">
        <w:rPr>
          <w:rFonts w:ascii="Palatino Linotype" w:eastAsiaTheme="minorEastAsia" w:hAnsi="Palatino Linotype" w:cs="Arial"/>
          <w:sz w:val="24"/>
          <w:szCs w:val="24"/>
          <w:lang w:val="es-ES_tradnl" w:eastAsia="es-ES"/>
        </w:rPr>
        <w:t>al tiene el carácter de pública;</w:t>
      </w:r>
      <w:r w:rsidRPr="0019621F">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19621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w:t>
      </w:r>
      <w:r w:rsidRPr="0019621F">
        <w:rPr>
          <w:rFonts w:ascii="Palatino Linotype" w:eastAsiaTheme="minorEastAsia" w:hAnsi="Palatino Linotype" w:cs="Arial"/>
          <w:b/>
          <w:i/>
          <w:lang w:val="es-ES_tradnl" w:eastAsia="es-ES"/>
        </w:rPr>
        <w:t>Artículo 8.</w:t>
      </w:r>
      <w:r w:rsidRPr="0019621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b/>
          <w:i/>
          <w:lang w:val="es-ES_tradnl" w:eastAsia="es-ES"/>
        </w:rPr>
        <w:t>En la aplicación e interpretación de la presente Ley deberá prevalecer el principio de máxima publicidad</w:t>
      </w:r>
      <w:r w:rsidRPr="0019621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19621F"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19621F">
        <w:rPr>
          <w:rFonts w:ascii="Palatino Linotype" w:eastAsiaTheme="minorEastAsia" w:hAnsi="Palatino Linotype" w:cs="Arial"/>
          <w:iCs/>
          <w:lang w:val="es-ES_tradnl" w:eastAsia="es-ES"/>
        </w:rPr>
        <w:t xml:space="preserve">(Énfasis añadido) </w:t>
      </w:r>
    </w:p>
    <w:p w14:paraId="4E0230A1" w14:textId="77777777" w:rsidR="00486BDF" w:rsidRPr="0019621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19621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el </w:t>
      </w:r>
      <w:r w:rsidRPr="0019621F">
        <w:rPr>
          <w:rFonts w:ascii="Palatino Linotype" w:eastAsiaTheme="minorEastAsia" w:hAnsi="Palatino Linotype" w:cs="Arial"/>
          <w:b/>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o de vía directa</w:t>
      </w:r>
      <w:r w:rsidR="00484317"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19621F">
        <w:rPr>
          <w:rFonts w:ascii="Palatino Linotype" w:eastAsiaTheme="minorEastAsia" w:hAnsi="Palatino Linotype" w:cs="Arial"/>
          <w:sz w:val="24"/>
          <w:szCs w:val="24"/>
          <w:lang w:val="es-ES_tradnl" w:eastAsia="es-ES"/>
        </w:rPr>
        <w:t>presente asunto</w:t>
      </w:r>
      <w:r w:rsidRPr="0019621F">
        <w:rPr>
          <w:rFonts w:ascii="Palatino Linotype" w:eastAsiaTheme="minorEastAsia" w:hAnsi="Palatino Linotype" w:cs="Arial"/>
          <w:sz w:val="24"/>
          <w:szCs w:val="24"/>
          <w:lang w:val="es-ES_tradnl" w:eastAsia="es-ES"/>
        </w:rPr>
        <w:t xml:space="preserve"> no aconteció, pues tal y como se ha acreditado </w:t>
      </w:r>
      <w:r w:rsidR="00EF1F84" w:rsidRPr="0019621F">
        <w:rPr>
          <w:rFonts w:ascii="Palatino Linotype" w:eastAsiaTheme="minorEastAsia" w:hAnsi="Palatino Linotype" w:cs="Arial"/>
          <w:sz w:val="24"/>
          <w:szCs w:val="24"/>
          <w:lang w:val="es-ES_tradnl" w:eastAsia="es-ES"/>
        </w:rPr>
        <w:t>en</w:t>
      </w:r>
      <w:r w:rsidRPr="0019621F">
        <w:rPr>
          <w:rFonts w:ascii="Palatino Linotype" w:eastAsiaTheme="minorEastAsia" w:hAnsi="Palatino Linotype" w:cs="Arial"/>
          <w:sz w:val="24"/>
          <w:szCs w:val="24"/>
          <w:lang w:val="es-ES_tradnl" w:eastAsia="es-ES"/>
        </w:rPr>
        <w:t xml:space="preserve"> la revisión del expediente electrónico</w:t>
      </w:r>
      <w:r w:rsidR="00935322"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formado en el </w:t>
      </w:r>
      <w:r w:rsidRPr="0019621F">
        <w:rPr>
          <w:rFonts w:ascii="Palatino Linotype" w:eastAsiaTheme="minorEastAsia" w:hAnsi="Palatino Linotype" w:cs="Arial"/>
          <w:sz w:val="24"/>
          <w:szCs w:val="24"/>
          <w:lang w:val="es-ES_tradnl" w:eastAsia="es-ES"/>
        </w:rPr>
        <w:lastRenderedPageBreak/>
        <w:t xml:space="preserve">SAIMEX, el </w:t>
      </w:r>
      <w:r w:rsidRPr="0019621F">
        <w:rPr>
          <w:rFonts w:ascii="Palatino Linotype" w:eastAsiaTheme="minorEastAsia" w:hAnsi="Palatino Linotype" w:cs="Arial"/>
          <w:b/>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fue omiso en dar respuesta a la solicitud. Prueba de ello, </w:t>
      </w:r>
      <w:r w:rsidR="00155679" w:rsidRPr="0019621F">
        <w:rPr>
          <w:rFonts w:ascii="Palatino Linotype" w:eastAsiaTheme="minorEastAsia" w:hAnsi="Palatino Linotype" w:cs="Arial"/>
          <w:sz w:val="24"/>
          <w:szCs w:val="24"/>
          <w:lang w:val="es-ES_tradnl" w:eastAsia="es-ES"/>
        </w:rPr>
        <w:t>es</w:t>
      </w:r>
      <w:r w:rsidRPr="0019621F">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19621F"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2AFAA82B" w:rsidR="00D629E9" w:rsidRPr="0019621F" w:rsidRDefault="0019621F" w:rsidP="00486BDF">
      <w:pPr>
        <w:spacing w:before="240" w:after="240" w:line="360" w:lineRule="auto"/>
        <w:contextualSpacing/>
        <w:jc w:val="center"/>
        <w:rPr>
          <w:noProof/>
          <w:lang w:eastAsia="es-MX"/>
        </w:rPr>
      </w:pPr>
      <w:r w:rsidRPr="0019621F">
        <w:rPr>
          <w:noProof/>
          <w:lang w:eastAsia="es-MX"/>
        </w:rPr>
        <w:drawing>
          <wp:inline distT="0" distB="0" distL="0" distR="0" wp14:anchorId="6D12466C" wp14:editId="456468CE">
            <wp:extent cx="5190741" cy="201899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661" t="32392" r="32972" b="43845"/>
                    <a:stretch/>
                  </pic:blipFill>
                  <pic:spPr bwMode="auto">
                    <a:xfrm>
                      <a:off x="0" y="0"/>
                      <a:ext cx="5217702" cy="2029482"/>
                    </a:xfrm>
                    <a:prstGeom prst="rect">
                      <a:avLst/>
                    </a:prstGeom>
                    <a:ln>
                      <a:noFill/>
                    </a:ln>
                    <a:extLst>
                      <a:ext uri="{53640926-AAD7-44D8-BBD7-CCE9431645EC}">
                        <a14:shadowObscured xmlns:a14="http://schemas.microsoft.com/office/drawing/2010/main"/>
                      </a:ext>
                    </a:extLst>
                  </pic:spPr>
                </pic:pic>
              </a:graphicData>
            </a:graphic>
          </wp:inline>
        </w:drawing>
      </w:r>
    </w:p>
    <w:p w14:paraId="7D764E01" w14:textId="77777777" w:rsidR="00486BDF" w:rsidRPr="0019621F" w:rsidRDefault="00486BDF" w:rsidP="00486BDF">
      <w:pPr>
        <w:spacing w:before="240" w:after="240" w:line="360" w:lineRule="auto"/>
        <w:contextualSpacing/>
        <w:jc w:val="center"/>
        <w:rPr>
          <w:rFonts w:eastAsiaTheme="minorEastAsia"/>
          <w:noProof/>
          <w:sz w:val="24"/>
          <w:szCs w:val="24"/>
          <w:lang w:eastAsia="es-MX"/>
        </w:rPr>
      </w:pPr>
    </w:p>
    <w:p w14:paraId="0ACF42FC" w14:textId="17953565" w:rsidR="00155679" w:rsidRPr="0019621F" w:rsidRDefault="003A26DD" w:rsidP="00CF7427">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 xml:space="preserve">Como </w:t>
      </w:r>
      <w:r w:rsidRPr="0019621F">
        <w:rPr>
          <w:rFonts w:ascii="Palatino Linotype" w:eastAsia="Times New Roman" w:hAnsi="Palatino Linotype" w:cs="Arial"/>
          <w:color w:val="000000"/>
          <w:sz w:val="24"/>
          <w:szCs w:val="24"/>
          <w:lang w:eastAsia="es-ES"/>
        </w:rPr>
        <w:t xml:space="preserve">fuera señalado en el apartado de </w:t>
      </w:r>
      <w:r w:rsidRPr="0019621F">
        <w:rPr>
          <w:rFonts w:ascii="Palatino Linotype" w:eastAsia="Times New Roman" w:hAnsi="Palatino Linotype" w:cs="Arial"/>
          <w:i/>
          <w:color w:val="000000"/>
          <w:sz w:val="24"/>
          <w:szCs w:val="24"/>
          <w:lang w:eastAsia="es-ES"/>
        </w:rPr>
        <w:t>Antecedentes</w:t>
      </w:r>
      <w:r w:rsidRPr="0019621F">
        <w:rPr>
          <w:rFonts w:ascii="Palatino Linotype" w:eastAsia="Times New Roman" w:hAnsi="Palatino Linotype" w:cs="Arial"/>
          <w:color w:val="000000"/>
          <w:sz w:val="24"/>
          <w:szCs w:val="24"/>
          <w:lang w:eastAsia="es-ES"/>
        </w:rPr>
        <w:t xml:space="preserve">, el </w:t>
      </w:r>
      <w:r w:rsidR="00CF7427" w:rsidRPr="0019621F">
        <w:rPr>
          <w:rFonts w:ascii="Palatino Linotype" w:eastAsia="Times New Roman" w:hAnsi="Palatino Linotype" w:cs="Arial"/>
          <w:color w:val="000000"/>
          <w:sz w:val="24"/>
          <w:szCs w:val="24"/>
          <w:lang w:eastAsia="es-ES"/>
        </w:rPr>
        <w:t>diecisiete (17)</w:t>
      </w:r>
      <w:r w:rsidR="008B631B" w:rsidRPr="0019621F">
        <w:rPr>
          <w:rFonts w:ascii="Palatino Linotype" w:eastAsia="Times New Roman" w:hAnsi="Palatino Linotype" w:cs="Arial"/>
          <w:color w:val="000000"/>
          <w:sz w:val="24"/>
          <w:szCs w:val="24"/>
          <w:lang w:eastAsia="es-ES"/>
        </w:rPr>
        <w:t xml:space="preserve"> de octubre </w:t>
      </w:r>
      <w:r w:rsidR="00935322" w:rsidRPr="0019621F">
        <w:rPr>
          <w:rFonts w:ascii="Palatino Linotype" w:eastAsia="Times New Roman" w:hAnsi="Palatino Linotype" w:cs="Arial"/>
          <w:color w:val="000000"/>
          <w:sz w:val="24"/>
          <w:szCs w:val="24"/>
          <w:lang w:eastAsia="es-ES"/>
        </w:rPr>
        <w:t>de dos mil veintidós</w:t>
      </w:r>
      <w:r w:rsidRPr="0019621F">
        <w:rPr>
          <w:rFonts w:ascii="Palatino Linotype" w:eastAsia="Times New Roman" w:hAnsi="Palatino Linotype" w:cs="Arial"/>
          <w:color w:val="000000"/>
          <w:sz w:val="24"/>
          <w:szCs w:val="24"/>
          <w:lang w:eastAsia="es-ES"/>
        </w:rPr>
        <w:t xml:space="preserve">, </w:t>
      </w:r>
      <w:r w:rsidR="003A291F" w:rsidRPr="0019621F">
        <w:rPr>
          <w:rFonts w:ascii="Palatino Linotype" w:eastAsia="Times New Roman" w:hAnsi="Palatino Linotype" w:cs="Arial"/>
          <w:color w:val="000000"/>
          <w:sz w:val="24"/>
          <w:szCs w:val="24"/>
          <w:lang w:eastAsia="es-ES"/>
        </w:rPr>
        <w:t>la</w:t>
      </w:r>
      <w:r w:rsidRPr="0019621F">
        <w:rPr>
          <w:rFonts w:ascii="Palatino Linotype" w:eastAsia="Times New Roman" w:hAnsi="Palatino Linotype" w:cs="Arial"/>
          <w:color w:val="000000"/>
          <w:sz w:val="24"/>
          <w:szCs w:val="24"/>
          <w:lang w:eastAsia="es-ES"/>
        </w:rPr>
        <w:t xml:space="preserve"> particular promovió</w:t>
      </w:r>
      <w:r w:rsidR="00484317" w:rsidRPr="0019621F">
        <w:rPr>
          <w:rFonts w:ascii="Palatino Linotype" w:eastAsia="Times New Roman" w:hAnsi="Palatino Linotype" w:cs="Arial"/>
          <w:color w:val="000000"/>
          <w:sz w:val="24"/>
          <w:szCs w:val="24"/>
          <w:lang w:eastAsia="es-ES"/>
        </w:rPr>
        <w:t>,</w:t>
      </w:r>
      <w:r w:rsidRPr="0019621F">
        <w:rPr>
          <w:rFonts w:ascii="Palatino Linotype" w:eastAsia="Times New Roman" w:hAnsi="Palatino Linotype" w:cs="Arial"/>
          <w:color w:val="000000"/>
          <w:sz w:val="24"/>
          <w:szCs w:val="24"/>
          <w:lang w:eastAsia="es-ES"/>
        </w:rPr>
        <w:t xml:space="preserve"> vía SAIMEX</w:t>
      </w:r>
      <w:r w:rsidR="00484317" w:rsidRPr="0019621F">
        <w:rPr>
          <w:rFonts w:ascii="Palatino Linotype" w:eastAsia="Times New Roman" w:hAnsi="Palatino Linotype" w:cs="Arial"/>
          <w:b/>
          <w:i/>
          <w:color w:val="000000"/>
          <w:sz w:val="24"/>
          <w:szCs w:val="24"/>
          <w:lang w:eastAsia="es-ES"/>
        </w:rPr>
        <w:t>,</w:t>
      </w:r>
      <w:r w:rsidRPr="0019621F">
        <w:rPr>
          <w:rFonts w:ascii="Palatino Linotype" w:eastAsia="Times New Roman" w:hAnsi="Palatino Linotype" w:cs="Arial"/>
          <w:color w:val="000000"/>
          <w:sz w:val="24"/>
          <w:szCs w:val="24"/>
          <w:lang w:eastAsia="es-ES"/>
        </w:rPr>
        <w:t xml:space="preserve"> ante el </w:t>
      </w:r>
      <w:r w:rsidRPr="0019621F">
        <w:rPr>
          <w:rFonts w:ascii="Palatino Linotype" w:eastAsia="Times New Roman" w:hAnsi="Palatino Linotype" w:cs="Arial"/>
          <w:b/>
          <w:color w:val="000000"/>
          <w:sz w:val="24"/>
          <w:szCs w:val="24"/>
          <w:lang w:eastAsia="es-ES"/>
        </w:rPr>
        <w:t>SUJETO OBLIGADO</w:t>
      </w:r>
      <w:r w:rsidR="00484317" w:rsidRPr="0019621F">
        <w:rPr>
          <w:rFonts w:ascii="Palatino Linotype" w:eastAsia="Times New Roman" w:hAnsi="Palatino Linotype" w:cs="Arial"/>
          <w:b/>
          <w:color w:val="000000"/>
          <w:sz w:val="24"/>
          <w:szCs w:val="24"/>
          <w:lang w:eastAsia="es-ES"/>
        </w:rPr>
        <w:t>,</w:t>
      </w:r>
      <w:r w:rsidRPr="0019621F">
        <w:rPr>
          <w:rFonts w:ascii="Palatino Linotype" w:eastAsia="Times New Roman" w:hAnsi="Palatino Linotype" w:cs="Arial"/>
          <w:color w:val="000000"/>
          <w:sz w:val="24"/>
          <w:szCs w:val="24"/>
          <w:lang w:eastAsia="es-ES"/>
        </w:rPr>
        <w:t xml:space="preserve"> la solicitud de información </w:t>
      </w:r>
      <w:r w:rsidR="00564565" w:rsidRPr="0019621F">
        <w:rPr>
          <w:rFonts w:ascii="Palatino Linotype" w:eastAsia="Times New Roman" w:hAnsi="Palatino Linotype" w:cs="Arial"/>
          <w:b/>
          <w:color w:val="000000"/>
          <w:sz w:val="24"/>
          <w:szCs w:val="24"/>
          <w:lang w:eastAsia="es-ES"/>
        </w:rPr>
        <w:t>00094/NOPALTE/IP/2022</w:t>
      </w:r>
      <w:r w:rsidR="00155679" w:rsidRPr="0019621F">
        <w:rPr>
          <w:rFonts w:ascii="Palatino Linotype" w:eastAsia="Times New Roman" w:hAnsi="Palatino Linotype" w:cs="Arial"/>
          <w:bCs/>
          <w:color w:val="000000"/>
          <w:sz w:val="24"/>
          <w:szCs w:val="24"/>
          <w:lang w:eastAsia="es-ES"/>
        </w:rPr>
        <w:t>,</w:t>
      </w:r>
      <w:r w:rsidR="004172A9" w:rsidRPr="0019621F">
        <w:rPr>
          <w:rFonts w:ascii="Palatino Linotype" w:eastAsia="Times New Roman" w:hAnsi="Palatino Linotype" w:cs="Arial"/>
          <w:color w:val="000000"/>
          <w:sz w:val="24"/>
          <w:szCs w:val="24"/>
          <w:lang w:eastAsia="es-ES"/>
        </w:rPr>
        <w:t xml:space="preserve"> </w:t>
      </w:r>
      <w:r w:rsidRPr="0019621F">
        <w:rPr>
          <w:rFonts w:ascii="Palatino Linotype" w:eastAsia="Times New Roman" w:hAnsi="Palatino Linotype" w:cs="Arial"/>
          <w:color w:val="000000"/>
          <w:sz w:val="24"/>
          <w:szCs w:val="24"/>
          <w:lang w:eastAsia="es-ES"/>
        </w:rPr>
        <w:t xml:space="preserve">mediante </w:t>
      </w:r>
      <w:r w:rsidR="004172A9" w:rsidRPr="0019621F">
        <w:rPr>
          <w:rFonts w:ascii="Palatino Linotype" w:eastAsia="Times New Roman" w:hAnsi="Palatino Linotype" w:cs="Arial"/>
          <w:color w:val="000000"/>
          <w:sz w:val="24"/>
          <w:szCs w:val="24"/>
          <w:lang w:eastAsia="es-ES"/>
        </w:rPr>
        <w:t xml:space="preserve">la que requirió </w:t>
      </w:r>
      <w:r w:rsidR="00CF7427" w:rsidRPr="0019621F">
        <w:rPr>
          <w:rFonts w:ascii="Palatino Linotype" w:eastAsia="Times New Roman" w:hAnsi="Palatino Linotype" w:cs="Arial"/>
          <w:color w:val="000000"/>
          <w:sz w:val="24"/>
          <w:szCs w:val="24"/>
          <w:lang w:eastAsia="es-ES"/>
        </w:rPr>
        <w:t xml:space="preserve">diversa información relacionada con el </w:t>
      </w:r>
      <w:r w:rsidR="00CF7427" w:rsidRPr="0019621F">
        <w:rPr>
          <w:rFonts w:ascii="Palatino Linotype" w:eastAsiaTheme="minorEastAsia" w:hAnsi="Palatino Linotype" w:cs="Arial"/>
          <w:sz w:val="24"/>
          <w:szCs w:val="24"/>
          <w:lang w:val="es-ES_tradnl" w:eastAsia="es-ES"/>
        </w:rPr>
        <w:t xml:space="preserve">grado de cumplimiento que tiene el Ayuntamiento de </w:t>
      </w:r>
      <w:proofErr w:type="spellStart"/>
      <w:r w:rsidR="00CF7427" w:rsidRPr="0019621F">
        <w:rPr>
          <w:rFonts w:ascii="Palatino Linotype" w:eastAsiaTheme="minorEastAsia" w:hAnsi="Palatino Linotype" w:cs="Arial"/>
          <w:sz w:val="24"/>
          <w:szCs w:val="24"/>
          <w:lang w:val="es-ES_tradnl" w:eastAsia="es-ES"/>
        </w:rPr>
        <w:t>Nopaltepec</w:t>
      </w:r>
      <w:proofErr w:type="spellEnd"/>
      <w:r w:rsidR="00CF7427" w:rsidRPr="0019621F">
        <w:rPr>
          <w:rFonts w:ascii="Palatino Linotype" w:eastAsiaTheme="minorEastAsia" w:hAnsi="Palatino Linotype" w:cs="Arial"/>
          <w:sz w:val="24"/>
          <w:szCs w:val="24"/>
          <w:lang w:val="es-ES_tradnl" w:eastAsia="es-ES"/>
        </w:rPr>
        <w:t xml:space="preserve"> con la Ley General de Archivos; los Lineamientos para la Organización y Conservación de los Archivos, publicados por el Sistema Nacional de Transparencia; la Ley de Archivos y Administración de Documentos del Estado de México y Municipios; y, la Ley de Gobierno Digital del Estado de México.</w:t>
      </w:r>
    </w:p>
    <w:p w14:paraId="65219C84" w14:textId="77777777" w:rsidR="00CF7427" w:rsidRPr="0019621F" w:rsidRDefault="00CF7427" w:rsidP="00CF7427">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E04D53D" w:rsidR="003A26DD" w:rsidRPr="0019621F"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Por su parte,</w:t>
      </w:r>
      <w:r w:rsidR="00E548D7" w:rsidRPr="0019621F">
        <w:rPr>
          <w:rFonts w:ascii="Palatino Linotype" w:eastAsia="Times New Roman" w:hAnsi="Palatino Linotype" w:cs="Arial"/>
          <w:color w:val="000000"/>
          <w:sz w:val="24"/>
          <w:szCs w:val="24"/>
          <w:lang w:val="es-ES_tradnl" w:eastAsia="es-ES"/>
        </w:rPr>
        <w:t xml:space="preserve"> c</w:t>
      </w:r>
      <w:r w:rsidR="004C0A0C" w:rsidRPr="0019621F">
        <w:rPr>
          <w:rFonts w:ascii="Palatino Linotype" w:eastAsia="Times New Roman" w:hAnsi="Palatino Linotype" w:cs="Arial"/>
          <w:color w:val="000000"/>
          <w:sz w:val="24"/>
          <w:szCs w:val="24"/>
          <w:lang w:val="es-ES_tradnl" w:eastAsia="es-ES"/>
        </w:rPr>
        <w:t>omo ha sido reiterado a lo largo de la presente resolución</w:t>
      </w:r>
      <w:r w:rsidR="003A26DD" w:rsidRPr="0019621F">
        <w:rPr>
          <w:rFonts w:ascii="Palatino Linotype" w:eastAsia="Times New Roman" w:hAnsi="Palatino Linotype" w:cs="Arial"/>
          <w:color w:val="000000"/>
          <w:sz w:val="24"/>
          <w:szCs w:val="24"/>
          <w:lang w:eastAsia="es-ES"/>
        </w:rPr>
        <w:t xml:space="preserve">, el </w:t>
      </w:r>
      <w:r w:rsidR="003A26DD" w:rsidRPr="0019621F">
        <w:rPr>
          <w:rFonts w:ascii="Palatino Linotype" w:eastAsia="Times New Roman" w:hAnsi="Palatino Linotype" w:cs="Arial"/>
          <w:b/>
          <w:color w:val="000000"/>
          <w:sz w:val="24"/>
          <w:szCs w:val="24"/>
          <w:lang w:eastAsia="es-ES"/>
        </w:rPr>
        <w:t>SUJETO OBLIGADO</w:t>
      </w:r>
      <w:r w:rsidR="003A26DD" w:rsidRPr="0019621F">
        <w:rPr>
          <w:rFonts w:ascii="Palatino Linotype" w:eastAsia="Times New Roman" w:hAnsi="Palatino Linotype" w:cs="Arial"/>
          <w:color w:val="000000"/>
          <w:sz w:val="24"/>
          <w:szCs w:val="24"/>
          <w:lang w:eastAsia="es-ES"/>
        </w:rPr>
        <w:t xml:space="preserve"> no dio respuest</w:t>
      </w:r>
      <w:r w:rsidR="00D629E9" w:rsidRPr="0019621F">
        <w:rPr>
          <w:rFonts w:ascii="Palatino Linotype" w:eastAsia="Times New Roman" w:hAnsi="Palatino Linotype" w:cs="Arial"/>
          <w:color w:val="000000"/>
          <w:sz w:val="24"/>
          <w:szCs w:val="24"/>
          <w:lang w:eastAsia="es-ES"/>
        </w:rPr>
        <w:t>a a la solicitud de información;</w:t>
      </w:r>
      <w:r w:rsidR="003A26DD" w:rsidRPr="0019621F">
        <w:rPr>
          <w:rFonts w:ascii="Palatino Linotype" w:eastAsia="Times New Roman" w:hAnsi="Palatino Linotype" w:cs="Arial"/>
          <w:color w:val="000000"/>
          <w:sz w:val="24"/>
          <w:szCs w:val="24"/>
          <w:lang w:eastAsia="es-ES"/>
        </w:rPr>
        <w:t xml:space="preserve"> esto es, </w:t>
      </w:r>
      <w:r w:rsidR="003A26DD" w:rsidRPr="0019621F">
        <w:rPr>
          <w:rFonts w:ascii="Palatino Linotype" w:eastAsia="Times New Roman" w:hAnsi="Palatino Linotype" w:cs="Arial"/>
          <w:color w:val="000000"/>
          <w:sz w:val="24"/>
          <w:szCs w:val="24"/>
          <w:u w:val="single"/>
          <w:lang w:eastAsia="es-ES"/>
        </w:rPr>
        <w:t xml:space="preserve">no </w:t>
      </w:r>
      <w:r w:rsidR="004C0A0C" w:rsidRPr="0019621F">
        <w:rPr>
          <w:rFonts w:ascii="Palatino Linotype" w:eastAsia="Times New Roman" w:hAnsi="Palatino Linotype" w:cs="Arial"/>
          <w:color w:val="000000"/>
          <w:sz w:val="24"/>
          <w:szCs w:val="24"/>
          <w:u w:val="single"/>
          <w:lang w:eastAsia="es-ES"/>
        </w:rPr>
        <w:t xml:space="preserve">atendió </w:t>
      </w:r>
      <w:r w:rsidR="00D629E9" w:rsidRPr="0019621F">
        <w:rPr>
          <w:rFonts w:ascii="Palatino Linotype" w:eastAsia="Times New Roman" w:hAnsi="Palatino Linotype" w:cs="Arial"/>
          <w:color w:val="000000"/>
          <w:sz w:val="24"/>
          <w:szCs w:val="24"/>
          <w:u w:val="single"/>
          <w:lang w:eastAsia="es-ES"/>
        </w:rPr>
        <w:t>el requerimiento vertido</w:t>
      </w:r>
      <w:r w:rsidR="004C0A0C" w:rsidRPr="0019621F">
        <w:rPr>
          <w:rFonts w:ascii="Palatino Linotype" w:eastAsia="Times New Roman" w:hAnsi="Palatino Linotype" w:cs="Arial"/>
          <w:color w:val="000000"/>
          <w:sz w:val="24"/>
          <w:szCs w:val="24"/>
          <w:u w:val="single"/>
          <w:lang w:eastAsia="es-ES"/>
        </w:rPr>
        <w:t xml:space="preserve"> en la solicitud de información </w:t>
      </w:r>
      <w:r w:rsidR="00564565" w:rsidRPr="0019621F">
        <w:rPr>
          <w:rFonts w:ascii="Palatino Linotype" w:eastAsia="Times New Roman" w:hAnsi="Palatino Linotype" w:cs="Arial"/>
          <w:b/>
          <w:color w:val="000000"/>
          <w:sz w:val="24"/>
          <w:szCs w:val="24"/>
          <w:u w:val="single"/>
          <w:lang w:eastAsia="es-ES"/>
        </w:rPr>
        <w:t>00094/NOPALTE/IP/2022</w:t>
      </w:r>
      <w:r w:rsidR="008B631B" w:rsidRPr="0019621F">
        <w:rPr>
          <w:rFonts w:ascii="Palatino Linotype" w:eastAsia="Times New Roman" w:hAnsi="Palatino Linotype" w:cs="Arial"/>
          <w:b/>
          <w:color w:val="000000"/>
          <w:sz w:val="24"/>
          <w:szCs w:val="24"/>
          <w:lang w:eastAsia="es-ES"/>
        </w:rPr>
        <w:t>.</w:t>
      </w:r>
    </w:p>
    <w:p w14:paraId="6A3B0F3A" w14:textId="77777777" w:rsidR="003A26DD" w:rsidRPr="0019621F"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19621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En ese sentido</w:t>
      </w:r>
      <w:r w:rsidR="00486BDF" w:rsidRPr="0019621F">
        <w:rPr>
          <w:rFonts w:ascii="Palatino Linotype" w:eastAsia="Times New Roman" w:hAnsi="Palatino Linotype" w:cs="Arial"/>
          <w:color w:val="000000"/>
          <w:sz w:val="24"/>
          <w:szCs w:val="24"/>
          <w:lang w:val="es-ES_tradnl" w:eastAsia="es-ES"/>
        </w:rPr>
        <w:t>,</w:t>
      </w:r>
      <w:r w:rsidRPr="0019621F">
        <w:rPr>
          <w:rFonts w:ascii="Palatino Linotype" w:eastAsia="Times New Roman" w:hAnsi="Palatino Linotype" w:cs="Arial"/>
          <w:color w:val="000000"/>
          <w:sz w:val="24"/>
          <w:szCs w:val="24"/>
          <w:lang w:val="es-ES_tradnl" w:eastAsia="es-ES"/>
        </w:rPr>
        <w:t xml:space="preserve"> conviene señalar que</w:t>
      </w:r>
      <w:r w:rsidR="00486BDF" w:rsidRPr="0019621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19621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19621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Times New Roman"/>
          <w:sz w:val="24"/>
          <w:szCs w:val="24"/>
          <w:lang w:val="es-ES" w:eastAsia="es-ES"/>
        </w:rPr>
        <w:t>Así las cosas</w:t>
      </w:r>
      <w:r w:rsidR="00486BDF" w:rsidRPr="0019621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19621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19621F" w:rsidRDefault="00F627EC"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b/>
          <w:i/>
          <w:lang w:val="es-ES_tradnl" w:eastAsia="es-ES"/>
        </w:rPr>
        <w:t>“</w:t>
      </w:r>
      <w:r w:rsidR="00486BDF" w:rsidRPr="0019621F">
        <w:rPr>
          <w:rFonts w:ascii="Palatino Linotype" w:eastAsiaTheme="minorEastAsia" w:hAnsi="Palatino Linotype"/>
          <w:b/>
          <w:i/>
          <w:lang w:val="es-ES_tradnl" w:eastAsia="es-ES"/>
        </w:rPr>
        <w:t>Artículo 53.</w:t>
      </w:r>
      <w:r w:rsidR="00486BDF" w:rsidRPr="0019621F">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i/>
          <w:lang w:val="es-ES_tradnl" w:eastAsia="es-ES"/>
        </w:rPr>
        <w:t>…</w:t>
      </w:r>
    </w:p>
    <w:p w14:paraId="66FEA75E" w14:textId="77777777"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b/>
          <w:i/>
          <w:lang w:val="es-ES_tradnl" w:eastAsia="es-ES"/>
        </w:rPr>
        <w:t>II. Recibir, tramitar y</w:t>
      </w:r>
      <w:r w:rsidRPr="0019621F">
        <w:rPr>
          <w:rFonts w:ascii="Palatino Linotype" w:eastAsiaTheme="minorEastAsia" w:hAnsi="Palatino Linotype"/>
          <w:b/>
          <w:i/>
          <w:u w:val="single"/>
          <w:lang w:val="es-ES_tradnl" w:eastAsia="es-ES"/>
        </w:rPr>
        <w:t xml:space="preserve"> dar respuesta a las solicitudes de acceso a la información</w:t>
      </w:r>
      <w:r w:rsidRPr="0019621F">
        <w:rPr>
          <w:rFonts w:ascii="Palatino Linotype" w:eastAsiaTheme="minorEastAsia" w:hAnsi="Palatino Linotype"/>
          <w:i/>
          <w:lang w:val="es-ES_tradnl" w:eastAsia="es-ES"/>
        </w:rPr>
        <w:t>;</w:t>
      </w:r>
    </w:p>
    <w:p w14:paraId="5267A7CD" w14:textId="77777777"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i/>
          <w:lang w:val="es-ES_tradnl" w:eastAsia="es-ES"/>
        </w:rPr>
        <w:t>…</w:t>
      </w:r>
    </w:p>
    <w:p w14:paraId="6D9D3777" w14:textId="77777777"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b/>
          <w:bCs/>
          <w:i/>
          <w:lang w:val="es-ES_tradnl" w:eastAsia="es-ES"/>
        </w:rPr>
        <w:t>IV.</w:t>
      </w:r>
      <w:r w:rsidRPr="0019621F">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i/>
          <w:lang w:val="es-ES_tradnl" w:eastAsia="es-ES"/>
        </w:rPr>
        <w:t>…</w:t>
      </w:r>
    </w:p>
    <w:p w14:paraId="31C97D37" w14:textId="3894BC66" w:rsidR="00486BDF" w:rsidRPr="0019621F" w:rsidRDefault="00486BDF" w:rsidP="00F627EC">
      <w:pPr>
        <w:spacing w:after="0" w:line="276" w:lineRule="auto"/>
        <w:ind w:left="567" w:right="616"/>
        <w:jc w:val="both"/>
        <w:rPr>
          <w:rFonts w:ascii="Palatino Linotype" w:eastAsiaTheme="minorEastAsia" w:hAnsi="Palatino Linotype"/>
          <w:i/>
          <w:lang w:val="es-ES_tradnl" w:eastAsia="es-ES"/>
        </w:rPr>
      </w:pPr>
      <w:r w:rsidRPr="0019621F">
        <w:rPr>
          <w:rFonts w:ascii="Palatino Linotype" w:eastAsiaTheme="minorEastAsia" w:hAnsi="Palatino Linotype"/>
          <w:b/>
          <w:bCs/>
          <w:i/>
          <w:lang w:val="es-ES_tradnl" w:eastAsia="es-ES"/>
        </w:rPr>
        <w:t>XII.</w:t>
      </w:r>
      <w:r w:rsidRPr="0019621F">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19621F" w:rsidRDefault="00F627EC" w:rsidP="00F627EC">
      <w:pPr>
        <w:spacing w:after="0" w:line="276" w:lineRule="auto"/>
        <w:ind w:left="567" w:right="616"/>
        <w:jc w:val="both"/>
        <w:rPr>
          <w:rFonts w:ascii="Palatino Linotype" w:eastAsiaTheme="minorEastAsia" w:hAnsi="Palatino Linotype"/>
          <w:iCs/>
          <w:lang w:val="es-ES_tradnl" w:eastAsia="es-ES"/>
        </w:rPr>
      </w:pPr>
      <w:r w:rsidRPr="0019621F">
        <w:rPr>
          <w:rFonts w:ascii="Palatino Linotype" w:eastAsiaTheme="minorEastAsia" w:hAnsi="Palatino Linotype"/>
          <w:iCs/>
          <w:lang w:val="es-ES_tradnl" w:eastAsia="es-ES"/>
        </w:rPr>
        <w:t>(Énfasis añadido)</w:t>
      </w:r>
    </w:p>
    <w:p w14:paraId="19D57E59" w14:textId="77777777" w:rsidR="00486BDF" w:rsidRPr="0019621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19621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Times New Roman"/>
          <w:sz w:val="24"/>
          <w:szCs w:val="24"/>
          <w:lang w:val="es-ES" w:eastAsia="es-ES"/>
        </w:rPr>
        <w:t xml:space="preserve">No sobra decir que al actuar de esta forma, el </w:t>
      </w:r>
      <w:r w:rsidR="004C0A0C" w:rsidRPr="0019621F">
        <w:rPr>
          <w:rFonts w:ascii="Palatino Linotype" w:eastAsia="Calibri" w:hAnsi="Palatino Linotype" w:cs="Times New Roman"/>
          <w:b/>
          <w:bCs/>
          <w:sz w:val="24"/>
          <w:szCs w:val="24"/>
          <w:lang w:val="es-ES" w:eastAsia="es-ES"/>
        </w:rPr>
        <w:t>SUJETO OBLIGADO</w:t>
      </w:r>
      <w:r w:rsidR="004C0A0C" w:rsidRPr="0019621F">
        <w:rPr>
          <w:rFonts w:ascii="Palatino Linotype" w:eastAsia="Calibri" w:hAnsi="Palatino Linotype" w:cs="Times New Roman"/>
          <w:sz w:val="24"/>
          <w:szCs w:val="24"/>
          <w:lang w:val="es-ES" w:eastAsia="es-ES"/>
        </w:rPr>
        <w:t xml:space="preserve"> </w:t>
      </w:r>
      <w:r w:rsidRPr="0019621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w:t>
      </w:r>
      <w:r w:rsidRPr="0019621F">
        <w:rPr>
          <w:rFonts w:ascii="Palatino Linotype" w:eastAsia="Calibri" w:hAnsi="Palatino Linotype" w:cs="Times New Roman"/>
          <w:sz w:val="24"/>
          <w:szCs w:val="24"/>
          <w:lang w:val="es-ES" w:eastAsia="es-ES"/>
        </w:rPr>
        <w:lastRenderedPageBreak/>
        <w:t xml:space="preserve">el deber de todas las autoridades, </w:t>
      </w:r>
      <w:r w:rsidRPr="0019621F">
        <w:rPr>
          <w:rFonts w:ascii="Palatino Linotype" w:eastAsia="Calibri" w:hAnsi="Palatino Linotype" w:cs="Times New Roman"/>
          <w:i/>
          <w:sz w:val="24"/>
          <w:szCs w:val="24"/>
          <w:lang w:val="es-ES" w:eastAsia="es-ES"/>
        </w:rPr>
        <w:t xml:space="preserve">en el ámbito de sus atribuciones, </w:t>
      </w:r>
      <w:r w:rsidRPr="0019621F">
        <w:rPr>
          <w:rFonts w:ascii="Palatino Linotype" w:eastAsia="Calibri" w:hAnsi="Palatino Linotype" w:cs="Times New Roman"/>
          <w:b/>
          <w:i/>
          <w:sz w:val="24"/>
          <w:szCs w:val="24"/>
          <w:lang w:val="es-ES" w:eastAsia="es-ES"/>
        </w:rPr>
        <w:t>de promover</w:t>
      </w:r>
      <w:r w:rsidRPr="0019621F">
        <w:rPr>
          <w:rFonts w:ascii="Palatino Linotype" w:eastAsia="Calibri" w:hAnsi="Palatino Linotype" w:cs="Times New Roman"/>
          <w:i/>
          <w:sz w:val="24"/>
          <w:szCs w:val="24"/>
          <w:lang w:val="es-ES" w:eastAsia="es-ES"/>
        </w:rPr>
        <w:t xml:space="preserve">, </w:t>
      </w:r>
      <w:r w:rsidRPr="0019621F">
        <w:rPr>
          <w:rFonts w:ascii="Palatino Linotype" w:eastAsia="Calibri" w:hAnsi="Palatino Linotype" w:cs="Times New Roman"/>
          <w:b/>
          <w:i/>
          <w:sz w:val="24"/>
          <w:szCs w:val="24"/>
          <w:lang w:val="es-ES" w:eastAsia="es-ES"/>
        </w:rPr>
        <w:t>respetar, proteger y</w:t>
      </w:r>
      <w:r w:rsidRPr="0019621F">
        <w:rPr>
          <w:rFonts w:ascii="Palatino Linotype" w:eastAsia="Calibri" w:hAnsi="Palatino Linotype" w:cs="Times New Roman"/>
          <w:i/>
          <w:sz w:val="24"/>
          <w:szCs w:val="24"/>
          <w:lang w:val="es-ES" w:eastAsia="es-ES"/>
        </w:rPr>
        <w:t xml:space="preserve"> </w:t>
      </w:r>
      <w:r w:rsidRPr="0019621F">
        <w:rPr>
          <w:rFonts w:ascii="Palatino Linotype" w:eastAsia="Calibri" w:hAnsi="Palatino Linotype" w:cs="Times New Roman"/>
          <w:b/>
          <w:i/>
          <w:sz w:val="24"/>
          <w:szCs w:val="24"/>
          <w:lang w:val="es-ES" w:eastAsia="es-ES"/>
        </w:rPr>
        <w:t>garantizar</w:t>
      </w:r>
      <w:r w:rsidRPr="0019621F">
        <w:rPr>
          <w:rFonts w:ascii="Palatino Linotype" w:eastAsia="Calibri" w:hAnsi="Palatino Linotype" w:cs="Times New Roman"/>
          <w:i/>
          <w:sz w:val="24"/>
          <w:szCs w:val="24"/>
          <w:lang w:val="es-ES" w:eastAsia="es-ES"/>
        </w:rPr>
        <w:t xml:space="preserve"> los derechos humanos. </w:t>
      </w:r>
      <w:r w:rsidR="004C0A0C" w:rsidRPr="0019621F">
        <w:rPr>
          <w:rFonts w:ascii="Palatino Linotype" w:eastAsia="Calibri" w:hAnsi="Palatino Linotype" w:cs="Times New Roman"/>
          <w:sz w:val="24"/>
          <w:szCs w:val="24"/>
          <w:lang w:val="es-ES" w:eastAsia="es-ES"/>
        </w:rPr>
        <w:t>Por ello</w:t>
      </w:r>
      <w:r w:rsidRPr="0019621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19621F">
        <w:rPr>
          <w:rFonts w:ascii="Palatino Linotype" w:eastAsia="Calibri" w:hAnsi="Palatino Linotype" w:cs="Times New Roman"/>
          <w:i/>
          <w:sz w:val="24"/>
          <w:szCs w:val="24"/>
          <w:lang w:val="es-ES" w:eastAsia="es-ES"/>
        </w:rPr>
        <w:t xml:space="preserve">procedimiento de acceso a </w:t>
      </w:r>
      <w:r w:rsidRPr="0019621F">
        <w:rPr>
          <w:rFonts w:ascii="Palatino Linotype" w:eastAsia="Calibri" w:hAnsi="Palatino Linotype" w:cs="Times New Roman"/>
          <w:b/>
          <w:i/>
          <w:sz w:val="24"/>
          <w:szCs w:val="24"/>
          <w:lang w:val="es-ES" w:eastAsia="es-ES"/>
        </w:rPr>
        <w:t>la información es la garantía</w:t>
      </w:r>
      <w:r w:rsidRPr="0019621F">
        <w:rPr>
          <w:rFonts w:ascii="Palatino Linotype" w:eastAsia="Calibri" w:hAnsi="Palatino Linotype" w:cs="Times New Roman"/>
          <w:i/>
          <w:sz w:val="24"/>
          <w:szCs w:val="24"/>
          <w:lang w:val="es-ES" w:eastAsia="es-ES"/>
        </w:rPr>
        <w:t xml:space="preserve"> primaria del derecho en cuestión.</w:t>
      </w:r>
      <w:r w:rsidRPr="001962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19621F">
        <w:rPr>
          <w:rFonts w:ascii="Palatino Linotype" w:eastAsia="Calibri" w:hAnsi="Palatino Linotype" w:cs="Times New Roman"/>
          <w:b/>
          <w:bCs/>
          <w:sz w:val="24"/>
          <w:szCs w:val="24"/>
          <w:lang w:val="es-ES" w:eastAsia="es-ES"/>
        </w:rPr>
        <w:t>SUJETO OBLIGADO</w:t>
      </w:r>
      <w:r w:rsidR="00F3730A" w:rsidRPr="0019621F">
        <w:rPr>
          <w:rFonts w:ascii="Palatino Linotype" w:eastAsia="Calibri" w:hAnsi="Palatino Linotype" w:cs="Times New Roman"/>
          <w:sz w:val="24"/>
          <w:szCs w:val="24"/>
          <w:lang w:val="es-ES" w:eastAsia="es-ES"/>
        </w:rPr>
        <w:t xml:space="preserve"> </w:t>
      </w:r>
      <w:r w:rsidRPr="0019621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19621F">
        <w:rPr>
          <w:rFonts w:ascii="Palatino Linotype" w:eastAsia="Calibri" w:hAnsi="Palatino Linotype" w:cs="Times New Roman"/>
          <w:i/>
          <w:sz w:val="24"/>
          <w:szCs w:val="24"/>
          <w:lang w:val="es-ES" w:eastAsia="es-ES"/>
        </w:rPr>
        <w:t>investigar, sancionar y reparar las violaciones a los derechos humanos.</w:t>
      </w:r>
      <w:r w:rsidRPr="0019621F">
        <w:rPr>
          <w:rFonts w:ascii="Palatino Linotype" w:eastAsia="Calibri" w:hAnsi="Palatino Linotype" w:cs="Times New Roman"/>
          <w:sz w:val="24"/>
          <w:szCs w:val="24"/>
          <w:lang w:val="es-ES" w:eastAsia="es-ES"/>
        </w:rPr>
        <w:t xml:space="preserve"> </w:t>
      </w:r>
    </w:p>
    <w:p w14:paraId="3E2C155D" w14:textId="77777777" w:rsidR="00486BDF" w:rsidRPr="0019621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19621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19621F">
        <w:rPr>
          <w:rFonts w:ascii="Palatino Linotype" w:eastAsia="Calibri" w:hAnsi="Palatino Linotype" w:cs="Times New Roman"/>
          <w:b/>
          <w:bCs/>
          <w:sz w:val="24"/>
          <w:szCs w:val="24"/>
          <w:lang w:val="es-ES" w:eastAsia="es-ES"/>
        </w:rPr>
        <w:t>SUJETO OBLIGADO</w:t>
      </w:r>
      <w:r w:rsidRPr="0019621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19621F">
        <w:rPr>
          <w:rFonts w:ascii="Palatino Linotype" w:eastAsia="Calibri" w:hAnsi="Palatino Linotype" w:cs="Times New Roman"/>
          <w:b/>
          <w:bCs/>
          <w:sz w:val="24"/>
          <w:szCs w:val="24"/>
          <w:lang w:val="es-ES" w:eastAsia="es-ES"/>
        </w:rPr>
        <w:t>SUJETO OBLIGADO</w:t>
      </w:r>
      <w:r w:rsidR="00F92706" w:rsidRPr="0019621F">
        <w:rPr>
          <w:rFonts w:ascii="Palatino Linotype" w:eastAsia="Calibri" w:hAnsi="Palatino Linotype" w:cs="Times New Roman"/>
          <w:sz w:val="24"/>
          <w:szCs w:val="24"/>
          <w:lang w:val="es-ES" w:eastAsia="es-ES"/>
        </w:rPr>
        <w:t xml:space="preserve"> </w:t>
      </w:r>
      <w:r w:rsidRPr="0019621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19621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19621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19621F">
        <w:rPr>
          <w:rFonts w:ascii="Palatino Linotype" w:eastAsia="Times New Roman" w:hAnsi="Palatino Linotype" w:cstheme="majorBidi"/>
          <w:b/>
          <w:sz w:val="24"/>
          <w:szCs w:val="32"/>
        </w:rPr>
        <w:t xml:space="preserve">II. </w:t>
      </w:r>
      <w:r w:rsidR="00486BDF" w:rsidRPr="0019621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19621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 xml:space="preserve">En cumplimiento a esta resolución, el </w:t>
      </w:r>
      <w:r w:rsidRPr="0019621F">
        <w:rPr>
          <w:rFonts w:ascii="Palatino Linotype" w:eastAsia="Times New Roman" w:hAnsi="Palatino Linotype" w:cs="Arial"/>
          <w:b/>
          <w:color w:val="000000"/>
          <w:sz w:val="24"/>
          <w:szCs w:val="24"/>
          <w:lang w:val="es-ES_tradnl" w:eastAsia="es-ES"/>
        </w:rPr>
        <w:t>SUJETO OBLIGADO</w:t>
      </w:r>
      <w:r w:rsidRPr="0019621F">
        <w:rPr>
          <w:rFonts w:ascii="Palatino Linotype" w:eastAsia="Times New Roman" w:hAnsi="Palatino Linotype" w:cs="Arial"/>
          <w:color w:val="000000"/>
          <w:sz w:val="24"/>
          <w:szCs w:val="24"/>
          <w:lang w:val="es-ES_tradnl" w:eastAsia="es-ES"/>
        </w:rPr>
        <w:t xml:space="preserve"> deberá dar atención </w:t>
      </w:r>
      <w:r w:rsidRPr="0019621F">
        <w:rPr>
          <w:rFonts w:ascii="Palatino Linotype" w:eastAsiaTheme="minorEastAsia" w:hAnsi="Palatino Linotype" w:cs="Arial"/>
          <w:sz w:val="24"/>
          <w:szCs w:val="24"/>
          <w:lang w:val="es-ES_tradnl" w:eastAsia="es-ES"/>
        </w:rPr>
        <w:t>a la solicitud de información, sin que sea materia de este recurso</w:t>
      </w:r>
      <w:r w:rsidRPr="0019621F">
        <w:rPr>
          <w:rFonts w:ascii="Palatino Linotype" w:eastAsiaTheme="minorEastAsia" w:hAnsi="Palatino Linotype" w:cs="Arial"/>
          <w:b/>
          <w:sz w:val="24"/>
          <w:szCs w:val="24"/>
          <w:lang w:val="es-ES_tradnl" w:eastAsia="es-ES"/>
        </w:rPr>
        <w:t xml:space="preserve"> </w:t>
      </w:r>
      <w:r w:rsidRPr="0019621F">
        <w:rPr>
          <w:rFonts w:ascii="Palatino Linotype" w:eastAsiaTheme="minorEastAsia" w:hAnsi="Palatino Linotype" w:cs="Arial"/>
          <w:sz w:val="24"/>
          <w:szCs w:val="24"/>
          <w:lang w:val="es-ES_tradnl" w:eastAsia="es-ES"/>
        </w:rPr>
        <w:t xml:space="preserve">analizar </w:t>
      </w:r>
      <w:r w:rsidRPr="0019621F">
        <w:rPr>
          <w:rFonts w:ascii="Palatino Linotype" w:eastAsiaTheme="minorEastAsia" w:hAnsi="Palatino Linotype" w:cs="Arial"/>
          <w:sz w:val="24"/>
          <w:szCs w:val="24"/>
          <w:lang w:val="es-ES_tradnl" w:eastAsia="es-ES"/>
        </w:rPr>
        <w:lastRenderedPageBreak/>
        <w:t>o</w:t>
      </w:r>
      <w:r w:rsidRPr="0019621F">
        <w:rPr>
          <w:rFonts w:ascii="Palatino Linotype" w:eastAsiaTheme="minorEastAsia" w:hAnsi="Palatino Linotype" w:cs="Arial"/>
          <w:b/>
          <w:sz w:val="24"/>
          <w:szCs w:val="24"/>
          <w:lang w:val="es-ES_tradnl" w:eastAsia="es-ES"/>
        </w:rPr>
        <w:t xml:space="preserve"> </w:t>
      </w:r>
      <w:r w:rsidRPr="0019621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19621F">
        <w:rPr>
          <w:rFonts w:ascii="Palatino Linotype" w:eastAsiaTheme="minorEastAsia" w:hAnsi="Palatino Linotype" w:cs="Arial"/>
          <w:sz w:val="24"/>
          <w:szCs w:val="24"/>
          <w:lang w:val="es-ES_tradnl" w:eastAsia="es-ES"/>
        </w:rPr>
        <w:t xml:space="preserve">Ley </w:t>
      </w:r>
      <w:r w:rsidRPr="0019621F">
        <w:rPr>
          <w:rFonts w:ascii="Palatino Linotype" w:eastAsiaTheme="minorEastAsia" w:hAnsi="Palatino Linotype" w:cs="Arial"/>
          <w:sz w:val="24"/>
          <w:szCs w:val="24"/>
          <w:lang w:val="es-ES_tradnl" w:eastAsia="es-ES"/>
        </w:rPr>
        <w:t>de la materia.</w:t>
      </w:r>
    </w:p>
    <w:p w14:paraId="3932220B" w14:textId="77777777" w:rsidR="00486BDF" w:rsidRPr="0019621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9621F">
        <w:rPr>
          <w:rFonts w:ascii="Palatino Linotype" w:eastAsiaTheme="minorEastAsia" w:hAnsi="Palatino Linotype" w:cs="Arial"/>
          <w:sz w:val="24"/>
          <w:szCs w:val="24"/>
          <w:lang w:val="es-ES_tradnl" w:eastAsia="es-ES"/>
        </w:rPr>
        <w:t xml:space="preserve">En este caso, el </w:t>
      </w:r>
      <w:r w:rsidR="00F92706" w:rsidRPr="0019621F">
        <w:rPr>
          <w:rFonts w:ascii="Palatino Linotype" w:eastAsiaTheme="minorEastAsia" w:hAnsi="Palatino Linotype" w:cs="Arial"/>
          <w:b/>
          <w:bCs/>
          <w:sz w:val="24"/>
          <w:szCs w:val="24"/>
          <w:lang w:val="es-ES_tradnl" w:eastAsia="es-ES"/>
        </w:rPr>
        <w:t>SUJETO OBLIGADO</w:t>
      </w:r>
      <w:r w:rsidR="00F92706" w:rsidRPr="0019621F">
        <w:rPr>
          <w:rFonts w:ascii="Palatino Linotype" w:eastAsiaTheme="minorEastAsia" w:hAnsi="Palatino Linotype" w:cs="Arial"/>
          <w:sz w:val="24"/>
          <w:szCs w:val="24"/>
          <w:lang w:val="es-ES_tradnl" w:eastAsia="es-ES"/>
        </w:rPr>
        <w:t xml:space="preserve"> </w:t>
      </w:r>
      <w:r w:rsidRPr="0019621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19621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19621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19621F">
        <w:rPr>
          <w:rFonts w:ascii="Palatino Linotype" w:eastAsiaTheme="minorEastAsia" w:hAnsi="Palatino Linotype" w:cs="Arial"/>
          <w:sz w:val="24"/>
          <w:szCs w:val="24"/>
          <w:lang w:val="es-ES_tradnl" w:eastAsia="es-ES"/>
        </w:rPr>
        <w:t xml:space="preserve"> </w:t>
      </w:r>
      <w:r w:rsidRPr="0019621F">
        <w:rPr>
          <w:rFonts w:ascii="Palatino Linotype" w:eastAsiaTheme="minorEastAsia" w:hAnsi="Palatino Linotype" w:cs="Arial"/>
          <w:sz w:val="24"/>
          <w:szCs w:val="24"/>
          <w:lang w:val="es-ES_tradnl" w:eastAsia="es-ES"/>
        </w:rPr>
        <w:t>l</w:t>
      </w:r>
      <w:r w:rsidR="00EF1F84" w:rsidRPr="0019621F">
        <w:rPr>
          <w:rFonts w:ascii="Palatino Linotype" w:eastAsiaTheme="minorEastAsia" w:hAnsi="Palatino Linotype" w:cs="Arial"/>
          <w:sz w:val="24"/>
          <w:szCs w:val="24"/>
          <w:lang w:val="es-ES_tradnl" w:eastAsia="es-ES"/>
        </w:rPr>
        <w:t>a</w:t>
      </w:r>
      <w:r w:rsidRPr="0019621F">
        <w:rPr>
          <w:rFonts w:ascii="Palatino Linotype" w:eastAsiaTheme="minorEastAsia" w:hAnsi="Palatino Linotype" w:cs="Arial"/>
          <w:sz w:val="24"/>
          <w:szCs w:val="24"/>
          <w:lang w:val="es-ES_tradnl" w:eastAsia="es-ES"/>
        </w:rPr>
        <w:t xml:space="preserve"> </w:t>
      </w:r>
      <w:r w:rsidR="00F92706" w:rsidRPr="0019621F">
        <w:rPr>
          <w:rFonts w:ascii="Palatino Linotype" w:eastAsiaTheme="minorEastAsia" w:hAnsi="Palatino Linotype" w:cs="Arial"/>
          <w:b/>
          <w:bCs/>
          <w:sz w:val="24"/>
          <w:szCs w:val="24"/>
          <w:lang w:val="es-ES_tradnl" w:eastAsia="es-ES"/>
        </w:rPr>
        <w:t>RECURRENTE</w:t>
      </w:r>
      <w:r w:rsidR="00F92706" w:rsidRPr="0019621F">
        <w:rPr>
          <w:rFonts w:ascii="Palatino Linotype" w:eastAsiaTheme="minorEastAsia" w:hAnsi="Palatino Linotype" w:cs="Arial"/>
          <w:sz w:val="24"/>
          <w:szCs w:val="24"/>
          <w:lang w:val="es-ES_tradnl" w:eastAsia="es-ES"/>
        </w:rPr>
        <w:t xml:space="preserve"> </w:t>
      </w:r>
      <w:r w:rsidRPr="0019621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19621F">
        <w:rPr>
          <w:rFonts w:ascii="Palatino Linotype" w:eastAsiaTheme="minorEastAsia" w:hAnsi="Palatino Linotype" w:cs="Arial"/>
          <w:sz w:val="24"/>
          <w:szCs w:val="24"/>
          <w:lang w:val="es-ES_tradnl" w:eastAsia="es-ES"/>
        </w:rPr>
        <w:t xml:space="preserve">Acuerdo </w:t>
      </w:r>
      <w:r w:rsidRPr="0019621F">
        <w:rPr>
          <w:rFonts w:ascii="Palatino Linotype" w:eastAsiaTheme="minorEastAsia" w:hAnsi="Palatino Linotype" w:cs="Arial"/>
          <w:sz w:val="24"/>
          <w:szCs w:val="24"/>
          <w:lang w:val="es-ES_tradnl" w:eastAsia="es-ES"/>
        </w:rPr>
        <w:t xml:space="preserve">de </w:t>
      </w:r>
      <w:r w:rsidR="00F92706" w:rsidRPr="0019621F">
        <w:rPr>
          <w:rFonts w:ascii="Palatino Linotype" w:eastAsiaTheme="minorEastAsia" w:hAnsi="Palatino Linotype" w:cs="Arial"/>
          <w:sz w:val="24"/>
          <w:szCs w:val="24"/>
          <w:lang w:val="es-ES_tradnl" w:eastAsia="es-ES"/>
        </w:rPr>
        <w:t xml:space="preserve">Incompetencia </w:t>
      </w:r>
      <w:r w:rsidRPr="0019621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19621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19621F">
        <w:rPr>
          <w:rFonts w:ascii="Palatino Linotype" w:eastAsiaTheme="minorEastAsia" w:hAnsi="Palatino Linotype" w:cs="Arial"/>
          <w:sz w:val="24"/>
          <w:szCs w:val="24"/>
          <w:lang w:val="es-ES_tradnl" w:eastAsia="es-ES"/>
        </w:rPr>
        <w:lastRenderedPageBreak/>
        <w:t xml:space="preserve">de Transparencia y de la Ley de Transparencia y Acceso a la Información Pública del Estado de México y Municipios. </w:t>
      </w:r>
    </w:p>
    <w:p w14:paraId="4B335490" w14:textId="77777777" w:rsidR="00486BDF" w:rsidRPr="0019621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19621F">
        <w:rPr>
          <w:rFonts w:ascii="Palatino Linotype" w:eastAsiaTheme="minorEastAsia" w:hAnsi="Palatino Linotype" w:cs="Arial"/>
          <w:sz w:val="24"/>
          <w:szCs w:val="24"/>
          <w:lang w:val="es-ES_tradnl" w:eastAsia="es-ES"/>
        </w:rPr>
        <w:t>Ley</w:t>
      </w:r>
      <w:r w:rsidRPr="0019621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19621F">
        <w:rPr>
          <w:rFonts w:ascii="Palatino Linotype" w:eastAsiaTheme="minorEastAsia" w:hAnsi="Palatino Linotype" w:cs="Arial"/>
          <w:sz w:val="24"/>
          <w:szCs w:val="24"/>
          <w:lang w:val="es-ES_tradnl" w:eastAsia="es-ES"/>
        </w:rPr>
        <w:t xml:space="preserve">Sujeto Obligado </w:t>
      </w:r>
      <w:r w:rsidRPr="0019621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19621F">
        <w:rPr>
          <w:rFonts w:ascii="Palatino Linotype" w:eastAsiaTheme="minorEastAsia" w:hAnsi="Palatino Linotype" w:cs="Arial"/>
          <w:sz w:val="24"/>
          <w:szCs w:val="24"/>
          <w:lang w:val="es-ES_tradnl" w:eastAsia="es-ES"/>
        </w:rPr>
        <w:t>Sujeto Obligado</w:t>
      </w:r>
      <w:r w:rsidRPr="0019621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19621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Es importante también señalar que</w:t>
      </w:r>
      <w:r w:rsidR="00EF1F84"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19621F">
        <w:rPr>
          <w:rFonts w:ascii="Palatino Linotype" w:eastAsia="Times New Roman" w:hAnsi="Palatino Linotype" w:cs="Arial"/>
          <w:color w:val="000000"/>
          <w:sz w:val="24"/>
          <w:szCs w:val="24"/>
          <w:lang w:val="es-ES_tradnl" w:eastAsia="es-ES"/>
        </w:rPr>
        <w:t>resolución</w:t>
      </w:r>
      <w:r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9621F">
        <w:rPr>
          <w:rFonts w:ascii="Palatino Linotype" w:eastAsia="Times New Roman" w:hAnsi="Palatino Linotype" w:cs="Arial"/>
          <w:color w:val="000000"/>
          <w:sz w:val="24"/>
          <w:szCs w:val="24"/>
          <w:lang w:val="es-ES_tradnl" w:eastAsia="es-ES"/>
        </w:rPr>
        <w:t xml:space="preserve"> por lo que constituye una alta responsabilidad del </w:t>
      </w:r>
      <w:r w:rsidRPr="0019621F">
        <w:rPr>
          <w:rFonts w:ascii="Palatino Linotype" w:eastAsia="Times New Roman" w:hAnsi="Palatino Linotype" w:cs="Arial"/>
          <w:b/>
          <w:color w:val="000000"/>
          <w:sz w:val="24"/>
          <w:szCs w:val="24"/>
          <w:lang w:val="es-ES_tradnl" w:eastAsia="es-ES"/>
        </w:rPr>
        <w:t>SUJETO OBLIGADO</w:t>
      </w:r>
      <w:r w:rsidRPr="0019621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19621F">
        <w:rPr>
          <w:rFonts w:ascii="Palatino Linotype" w:eastAsia="Times New Roman" w:hAnsi="Palatino Linotype" w:cs="Arial"/>
          <w:color w:val="000000"/>
          <w:sz w:val="24"/>
          <w:szCs w:val="24"/>
          <w:lang w:val="es-ES_tradnl" w:eastAsia="es-ES"/>
        </w:rPr>
        <w:t xml:space="preserve">Órgano Colegiado </w:t>
      </w:r>
      <w:r w:rsidRPr="0019621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19621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19621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19621F">
        <w:rPr>
          <w:rFonts w:ascii="Palatino Linotype" w:eastAsia="Times New Roman" w:hAnsi="Palatino Linotype" w:cs="Arial"/>
          <w:b/>
          <w:bCs/>
          <w:color w:val="000000"/>
          <w:sz w:val="24"/>
          <w:szCs w:val="24"/>
          <w:lang w:val="es-ES_tradnl" w:eastAsia="es-ES"/>
        </w:rPr>
        <w:t>SUJETO OBLIGADO</w:t>
      </w:r>
      <w:r w:rsidR="00F92706"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19621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19621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19621F">
        <w:rPr>
          <w:rFonts w:ascii="Palatino Linotype" w:eastAsia="Times New Roman" w:hAnsi="Palatino Linotype" w:cs="Arial"/>
          <w:b/>
          <w:bCs/>
          <w:color w:val="000000"/>
          <w:sz w:val="24"/>
          <w:szCs w:val="24"/>
          <w:lang w:val="es-ES_tradnl" w:eastAsia="es-ES"/>
        </w:rPr>
        <w:t>SUJETO OBLIGADO</w:t>
      </w:r>
      <w:r w:rsidR="00F92706"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heme="minorEastAsia" w:hAnsi="Palatino Linotype" w:cs="Arial"/>
          <w:sz w:val="24"/>
          <w:szCs w:val="24"/>
          <w:lang w:val="es-ES" w:eastAsia="es-ES"/>
        </w:rPr>
        <w:t xml:space="preserve">deberá de verificar si </w:t>
      </w:r>
      <w:r w:rsidR="00EF1F84" w:rsidRPr="0019621F">
        <w:rPr>
          <w:rFonts w:ascii="Palatino Linotype" w:eastAsiaTheme="minorEastAsia" w:hAnsi="Palatino Linotype" w:cs="Arial"/>
          <w:sz w:val="24"/>
          <w:szCs w:val="24"/>
          <w:lang w:val="es-ES" w:eastAsia="es-ES"/>
        </w:rPr>
        <w:t>é</w:t>
      </w:r>
      <w:r w:rsidRPr="0019621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19621F">
        <w:rPr>
          <w:rFonts w:ascii="Palatino Linotype" w:eastAsiaTheme="minorEastAsia" w:hAnsi="Palatino Linotype" w:cs="Arial"/>
          <w:sz w:val="24"/>
          <w:szCs w:val="24"/>
          <w:lang w:val="es-ES" w:eastAsia="es-ES"/>
        </w:rPr>
        <w:t>s</w:t>
      </w:r>
      <w:r w:rsidRPr="0019621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19621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19621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19621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19621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 xml:space="preserve">No obstante, </w:t>
      </w:r>
      <w:r w:rsidR="00D629E9" w:rsidRPr="0019621F">
        <w:rPr>
          <w:rFonts w:ascii="Palatino Linotype" w:eastAsiaTheme="minorEastAsia" w:hAnsi="Palatino Linotype" w:cs="Arial"/>
          <w:sz w:val="24"/>
          <w:szCs w:val="24"/>
          <w:lang w:val="es-ES" w:eastAsia="es-ES"/>
        </w:rPr>
        <w:t xml:space="preserve">también debe considerarse que </w:t>
      </w:r>
      <w:r w:rsidR="006B40C2" w:rsidRPr="0019621F">
        <w:rPr>
          <w:rFonts w:ascii="Palatino Linotype" w:eastAsiaTheme="minorEastAsia" w:hAnsi="Palatino Linotype" w:cs="Arial"/>
          <w:sz w:val="24"/>
          <w:szCs w:val="24"/>
          <w:lang w:val="es-ES" w:eastAsia="es-ES"/>
        </w:rPr>
        <w:t>aun</w:t>
      </w:r>
      <w:r w:rsidRPr="0019621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19621F">
        <w:rPr>
          <w:rFonts w:ascii="Palatino Linotype" w:eastAsia="Times New Roman" w:hAnsi="Palatino Linotype" w:cs="Arial"/>
          <w:b/>
          <w:bCs/>
          <w:color w:val="000000"/>
          <w:sz w:val="24"/>
          <w:szCs w:val="24"/>
          <w:lang w:val="es-ES_tradnl" w:eastAsia="es-ES"/>
        </w:rPr>
        <w:t>SUJETO OBLIGADO</w:t>
      </w:r>
      <w:r w:rsidRPr="0019621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19621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19621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19621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19621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w:t>
      </w:r>
      <w:r w:rsidRPr="0019621F">
        <w:rPr>
          <w:rFonts w:ascii="Palatino Linotype" w:eastAsiaTheme="minorEastAsia" w:hAnsi="Palatino Linotype" w:cs="Arial"/>
          <w:b/>
          <w:i/>
          <w:lang w:val="es-ES_tradnl" w:eastAsia="es-ES"/>
        </w:rPr>
        <w:t>Artículo 19.</w:t>
      </w:r>
      <w:r w:rsidRPr="0019621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19621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19621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19621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19621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19621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19621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19621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19621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19621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 En estos casos, el </w:t>
      </w:r>
      <w:r w:rsidR="00F92706" w:rsidRPr="0019621F">
        <w:rPr>
          <w:rFonts w:ascii="Palatino Linotype" w:eastAsia="Times New Roman" w:hAnsi="Palatino Linotype" w:cs="Arial"/>
          <w:b/>
          <w:bCs/>
          <w:color w:val="000000"/>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19621F">
        <w:rPr>
          <w:rFonts w:ascii="Palatino Linotype" w:eastAsiaTheme="minorEastAsia" w:hAnsi="Palatino Linotype" w:cs="Arial"/>
          <w:sz w:val="24"/>
          <w:szCs w:val="24"/>
          <w:lang w:val="es-ES_tradnl" w:eastAsia="es-ES"/>
        </w:rPr>
        <w:t>este</w:t>
      </w:r>
      <w:r w:rsidRPr="0019621F">
        <w:rPr>
          <w:rFonts w:ascii="Palatino Linotype" w:eastAsiaTheme="minorEastAsia" w:hAnsi="Palatino Linotype" w:cs="Arial"/>
          <w:sz w:val="24"/>
          <w:szCs w:val="24"/>
          <w:lang w:val="es-ES_tradnl" w:eastAsia="es-ES"/>
        </w:rPr>
        <w:t xml:space="preserve"> </w:t>
      </w:r>
      <w:r w:rsidR="00EF1F84" w:rsidRPr="0019621F">
        <w:rPr>
          <w:rFonts w:ascii="Palatino Linotype" w:eastAsiaTheme="minorEastAsia" w:hAnsi="Palatino Linotype" w:cs="Arial"/>
          <w:sz w:val="24"/>
          <w:szCs w:val="24"/>
          <w:lang w:val="es-ES_tradnl" w:eastAsia="es-ES"/>
        </w:rPr>
        <w:t>Órgano Garante</w:t>
      </w:r>
      <w:r w:rsidRPr="0019621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19621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19621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19621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b/>
          <w:bCs/>
          <w:sz w:val="24"/>
          <w:szCs w:val="24"/>
          <w:lang w:val="es-ES_tradnl" w:eastAsia="es-ES"/>
        </w:rPr>
        <w:t>I</w:t>
      </w:r>
      <w:r w:rsidR="00486BDF" w:rsidRPr="0019621F">
        <w:rPr>
          <w:rFonts w:ascii="Palatino Linotype" w:eastAsiaTheme="minorEastAsia" w:hAnsi="Palatino Linotype" w:cs="Arial"/>
          <w:b/>
          <w:bCs/>
          <w:sz w:val="24"/>
          <w:szCs w:val="24"/>
          <w:lang w:val="es-ES_tradnl" w:eastAsia="es-ES"/>
        </w:rPr>
        <w:t>.-</w:t>
      </w:r>
      <w:r w:rsidR="00486BDF" w:rsidRPr="0019621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19621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b/>
          <w:bCs/>
          <w:sz w:val="24"/>
          <w:szCs w:val="24"/>
          <w:lang w:val="es-ES_tradnl" w:eastAsia="es-ES"/>
        </w:rPr>
        <w:t>a)</w:t>
      </w:r>
      <w:r w:rsidRPr="0019621F">
        <w:rPr>
          <w:rFonts w:ascii="Palatino Linotype" w:eastAsiaTheme="minorEastAsia" w:hAnsi="Palatino Linotype" w:cs="Arial"/>
          <w:sz w:val="24"/>
          <w:szCs w:val="24"/>
          <w:lang w:val="es-ES_tradnl" w:eastAsia="es-ES"/>
        </w:rPr>
        <w:t xml:space="preserve"> </w:t>
      </w:r>
      <w:r w:rsidR="00486BDF" w:rsidRPr="0019621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19621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b/>
          <w:bCs/>
          <w:sz w:val="24"/>
          <w:szCs w:val="24"/>
          <w:lang w:val="es-ES_tradnl" w:eastAsia="es-ES"/>
        </w:rPr>
        <w:t>b)</w:t>
      </w:r>
      <w:r w:rsidRPr="0019621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19621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b/>
          <w:bCs/>
          <w:sz w:val="24"/>
          <w:szCs w:val="24"/>
          <w:lang w:val="es-ES_tradnl" w:eastAsia="es-ES"/>
        </w:rPr>
        <w:t>II</w:t>
      </w:r>
      <w:r w:rsidR="00486BDF" w:rsidRPr="0019621F">
        <w:rPr>
          <w:rFonts w:ascii="Palatino Linotype" w:eastAsiaTheme="minorEastAsia" w:hAnsi="Palatino Linotype" w:cs="Arial"/>
          <w:b/>
          <w:bCs/>
          <w:sz w:val="24"/>
          <w:szCs w:val="24"/>
          <w:lang w:val="es-ES_tradnl" w:eastAsia="es-ES"/>
        </w:rPr>
        <w:t>.-</w:t>
      </w:r>
      <w:r w:rsidR="00486BDF" w:rsidRPr="0019621F">
        <w:rPr>
          <w:rFonts w:ascii="Palatino Linotype" w:eastAsiaTheme="minorEastAsia" w:hAnsi="Palatino Linotype" w:cs="Arial"/>
          <w:sz w:val="24"/>
          <w:szCs w:val="24"/>
          <w:lang w:val="es-ES_tradnl" w:eastAsia="es-ES"/>
        </w:rPr>
        <w:t xml:space="preserve"> El </w:t>
      </w:r>
      <w:r w:rsidR="00F92706" w:rsidRPr="0019621F">
        <w:rPr>
          <w:rFonts w:ascii="Palatino Linotype" w:eastAsia="Times New Roman" w:hAnsi="Palatino Linotype" w:cs="Arial"/>
          <w:b/>
          <w:bCs/>
          <w:color w:val="000000"/>
          <w:sz w:val="24"/>
          <w:szCs w:val="24"/>
          <w:lang w:val="es-ES_tradnl" w:eastAsia="es-ES"/>
        </w:rPr>
        <w:t>SUJETO OBLIGADO</w:t>
      </w:r>
      <w:r w:rsidR="00F92706" w:rsidRPr="0019621F">
        <w:rPr>
          <w:rFonts w:ascii="Palatino Linotype" w:eastAsia="Times New Roman" w:hAnsi="Palatino Linotype" w:cs="Arial"/>
          <w:color w:val="000000"/>
          <w:sz w:val="24"/>
          <w:szCs w:val="24"/>
          <w:lang w:val="es-ES_tradnl" w:eastAsia="es-ES"/>
        </w:rPr>
        <w:t xml:space="preserve"> </w:t>
      </w:r>
      <w:r w:rsidR="00486BDF" w:rsidRPr="0019621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19621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19621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19621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heme="minorEastAsia" w:hAnsi="Palatino Linotype" w:cs="Arial"/>
          <w:sz w:val="24"/>
          <w:szCs w:val="24"/>
          <w:lang w:val="es-ES_tradnl" w:eastAsia="es-ES"/>
        </w:rPr>
        <w:t xml:space="preserve">En cualquiera de los casos, imperativamente, el </w:t>
      </w:r>
      <w:r w:rsidR="00F92706" w:rsidRPr="0019621F">
        <w:rPr>
          <w:rFonts w:ascii="Palatino Linotype" w:eastAsia="Times New Roman" w:hAnsi="Palatino Linotype" w:cs="Arial"/>
          <w:b/>
          <w:bCs/>
          <w:color w:val="000000"/>
          <w:sz w:val="24"/>
          <w:szCs w:val="24"/>
          <w:lang w:val="es-ES_tradnl" w:eastAsia="es-ES"/>
        </w:rPr>
        <w:t>SUJETO OBLIGADO</w:t>
      </w:r>
      <w:r w:rsidR="00F92706"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9621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9621F">
        <w:rPr>
          <w:rFonts w:ascii="Palatino Linotype" w:eastAsiaTheme="minorEastAsia" w:hAnsi="Palatino Linotype" w:cs="Arial"/>
          <w:sz w:val="24"/>
          <w:szCs w:val="24"/>
          <w:lang w:val="es-ES_tradnl" w:eastAsia="es-ES"/>
        </w:rPr>
        <w:t>, pero emitiendo una respuesta.</w:t>
      </w:r>
    </w:p>
    <w:p w14:paraId="0F62B5BB" w14:textId="77777777" w:rsidR="00486BDF" w:rsidRPr="0019621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19621F"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19621F">
        <w:rPr>
          <w:rFonts w:ascii="Palatino Linotype" w:eastAsia="Times New Roman" w:hAnsi="Palatino Linotype" w:cstheme="majorBidi"/>
          <w:b/>
        </w:rPr>
        <w:lastRenderedPageBreak/>
        <w:t xml:space="preserve">III. </w:t>
      </w:r>
      <w:r w:rsidR="00486BDF" w:rsidRPr="0019621F">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19621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19621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 xml:space="preserve">En armonía con la </w:t>
      </w:r>
      <w:r w:rsidR="00EF1F84" w:rsidRPr="0019621F">
        <w:rPr>
          <w:rFonts w:ascii="Palatino Linotype" w:eastAsiaTheme="minorEastAsia" w:hAnsi="Palatino Linotype" w:cs="Arial"/>
          <w:sz w:val="24"/>
          <w:szCs w:val="24"/>
          <w:lang w:val="es-ES" w:eastAsia="es-ES"/>
        </w:rPr>
        <w:t>Constitución Local</w:t>
      </w:r>
      <w:r w:rsidRPr="0019621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19621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i/>
          <w:color w:val="000000"/>
          <w:lang w:eastAsia="es-ES"/>
        </w:rPr>
        <w:t>“Artículo 4.</w:t>
      </w:r>
      <w:r w:rsidRPr="0019621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19621F">
        <w:rPr>
          <w:rFonts w:ascii="Palatino Linotype" w:eastAsiaTheme="minorEastAsia" w:hAnsi="Palatino Linotype" w:cs="Arial"/>
          <w:i/>
          <w:color w:val="000000"/>
          <w:lang w:eastAsia="es-ES"/>
        </w:rPr>
        <w:lastRenderedPageBreak/>
        <w:t>temporalmente por razones de interés público, en los términos de las causas legítimas y estrictamente necesarias previstas por esta Ley.</w:t>
      </w:r>
    </w:p>
    <w:p w14:paraId="4C5C55C8"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19621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w:t>
      </w:r>
      <w:r w:rsidR="00486BDF" w:rsidRPr="0019621F">
        <w:rPr>
          <w:rFonts w:ascii="Palatino Linotype" w:eastAsiaTheme="minorEastAsia" w:hAnsi="Palatino Linotype" w:cs="Arial"/>
          <w:i/>
          <w:color w:val="000000"/>
          <w:lang w:eastAsia="es-ES"/>
        </w:rPr>
        <w:t>...</w:t>
      </w:r>
      <w:r w:rsidRPr="0019621F">
        <w:rPr>
          <w:rFonts w:ascii="Palatino Linotype" w:eastAsiaTheme="minorEastAsia" w:hAnsi="Palatino Linotype" w:cs="Arial"/>
          <w:i/>
          <w:color w:val="000000"/>
          <w:lang w:eastAsia="es-ES"/>
        </w:rPr>
        <w:t>)</w:t>
      </w:r>
      <w:r w:rsidR="00486BDF" w:rsidRPr="0019621F">
        <w:rPr>
          <w:rFonts w:ascii="Palatino Linotype" w:eastAsiaTheme="minorEastAsia" w:hAnsi="Palatino Linotype" w:cs="Arial"/>
          <w:i/>
          <w:color w:val="000000"/>
          <w:lang w:eastAsia="es-ES"/>
        </w:rPr>
        <w:t>”</w:t>
      </w:r>
    </w:p>
    <w:p w14:paraId="5D3CB646"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w:t>
      </w:r>
      <w:r w:rsidRPr="0019621F">
        <w:rPr>
          <w:rFonts w:ascii="Palatino Linotype" w:eastAsiaTheme="minorEastAsia" w:hAnsi="Palatino Linotype" w:cs="Arial"/>
          <w:b/>
          <w:i/>
          <w:color w:val="000000"/>
          <w:lang w:eastAsia="es-ES"/>
        </w:rPr>
        <w:t>Artículo 122.</w:t>
      </w:r>
      <w:r w:rsidRPr="0019621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19621F">
        <w:rPr>
          <w:rFonts w:ascii="Palatino Linotype" w:eastAsiaTheme="minorEastAsia" w:hAnsi="Palatino Linotype" w:cs="Arial"/>
          <w:i/>
          <w:color w:val="000000"/>
          <w:lang w:eastAsia="es-ES"/>
        </w:rPr>
        <w:t>actualiza</w:t>
      </w:r>
      <w:proofErr w:type="spellEnd"/>
      <w:r w:rsidRPr="0019621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19621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w:t>
      </w:r>
      <w:r w:rsidR="00486BDF" w:rsidRPr="0019621F">
        <w:rPr>
          <w:rFonts w:ascii="Palatino Linotype" w:eastAsiaTheme="minorEastAsia" w:hAnsi="Palatino Linotype" w:cs="Arial"/>
          <w:i/>
          <w:color w:val="000000"/>
          <w:lang w:eastAsia="es-ES"/>
        </w:rPr>
        <w:t>”</w:t>
      </w:r>
    </w:p>
    <w:p w14:paraId="7CE9F9F0"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w:t>
      </w:r>
      <w:r w:rsidRPr="0019621F">
        <w:rPr>
          <w:rFonts w:ascii="Palatino Linotype" w:eastAsiaTheme="minorEastAsia" w:hAnsi="Palatino Linotype" w:cs="Arial"/>
          <w:b/>
          <w:i/>
          <w:color w:val="000000"/>
          <w:lang w:eastAsia="es-ES"/>
        </w:rPr>
        <w:t>Artículo 140.</w:t>
      </w:r>
      <w:r w:rsidRPr="0019621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I.</w:t>
      </w:r>
      <w:r w:rsidRPr="0019621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II.</w:t>
      </w:r>
      <w:r w:rsidRPr="0019621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III.</w:t>
      </w:r>
      <w:r w:rsidRPr="0019621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IV.</w:t>
      </w:r>
      <w:r w:rsidRPr="0019621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V.</w:t>
      </w:r>
      <w:r w:rsidRPr="0019621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19621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1.</w:t>
      </w:r>
      <w:r w:rsidRPr="0019621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19621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2.</w:t>
      </w:r>
      <w:r w:rsidRPr="0019621F">
        <w:rPr>
          <w:rFonts w:ascii="Palatino Linotype" w:eastAsiaTheme="minorEastAsia" w:hAnsi="Palatino Linotype" w:cs="Arial"/>
          <w:i/>
          <w:color w:val="000000"/>
          <w:lang w:eastAsia="es-ES"/>
        </w:rPr>
        <w:t xml:space="preserve"> La recaudación de las contribuciones.</w:t>
      </w:r>
    </w:p>
    <w:p w14:paraId="35FA7677"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VI.</w:t>
      </w:r>
      <w:r w:rsidRPr="0019621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w:t>
      </w:r>
      <w:r w:rsidRPr="0019621F">
        <w:rPr>
          <w:rFonts w:ascii="Palatino Linotype" w:eastAsiaTheme="minorEastAsia" w:hAnsi="Palatino Linotype" w:cs="Arial"/>
          <w:i/>
          <w:color w:val="000000"/>
          <w:lang w:eastAsia="es-ES"/>
        </w:rPr>
        <w:lastRenderedPageBreak/>
        <w:t>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 xml:space="preserve">VII. </w:t>
      </w:r>
      <w:r w:rsidRPr="0019621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VIII.</w:t>
      </w:r>
      <w:r w:rsidRPr="0019621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IX.</w:t>
      </w:r>
      <w:r w:rsidRPr="0019621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X.</w:t>
      </w:r>
      <w:r w:rsidRPr="0019621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9621F">
        <w:rPr>
          <w:rFonts w:ascii="Palatino Linotype" w:eastAsiaTheme="minorEastAsia" w:hAnsi="Palatino Linotype" w:cs="Arial"/>
          <w:b/>
          <w:bCs/>
          <w:i/>
          <w:color w:val="000000"/>
          <w:lang w:eastAsia="es-ES"/>
        </w:rPr>
        <w:t>XI.</w:t>
      </w:r>
      <w:r w:rsidRPr="0019621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19621F">
        <w:rPr>
          <w:rFonts w:ascii="Palatino Linotype" w:eastAsiaTheme="minorEastAsia" w:hAnsi="Palatino Linotype" w:cs="Arial"/>
          <w:i/>
          <w:color w:val="000000"/>
          <w:lang w:eastAsia="es-ES"/>
        </w:rPr>
        <w:t>“</w:t>
      </w:r>
      <w:r w:rsidRPr="0019621F">
        <w:rPr>
          <w:rFonts w:ascii="Palatino Linotype" w:eastAsiaTheme="minorEastAsia" w:hAnsi="Palatino Linotype" w:cs="Arial"/>
          <w:b/>
          <w:i/>
          <w:color w:val="000000"/>
          <w:lang w:eastAsia="es-ES"/>
        </w:rPr>
        <w:t>Artículo 141.</w:t>
      </w:r>
      <w:r w:rsidRPr="0019621F">
        <w:rPr>
          <w:rFonts w:ascii="Palatino Linotype" w:eastAsiaTheme="minorEastAsia" w:hAnsi="Palatino Linotype" w:cs="Arial"/>
          <w:i/>
          <w:color w:val="000000"/>
          <w:lang w:eastAsia="es-ES"/>
        </w:rPr>
        <w:t xml:space="preserve"> </w:t>
      </w:r>
      <w:r w:rsidRPr="0019621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19621F">
        <w:rPr>
          <w:rFonts w:ascii="Palatino Linotype" w:eastAsiaTheme="minorEastAsia" w:hAnsi="Palatino Linotype" w:cs="Arial"/>
          <w:i/>
          <w:color w:val="000000"/>
          <w:lang w:eastAsia="es-ES"/>
        </w:rPr>
        <w:t xml:space="preserve">(Énfasis añadido) </w:t>
      </w:r>
    </w:p>
    <w:p w14:paraId="76C65948" w14:textId="77777777" w:rsidR="00486BDF" w:rsidRPr="0019621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19621F">
        <w:rPr>
          <w:rFonts w:ascii="Palatino Linotype" w:eastAsiaTheme="minorEastAsia" w:hAnsi="Palatino Linotype" w:cs="Arial"/>
          <w:sz w:val="24"/>
          <w:szCs w:val="24"/>
          <w:lang w:val="es-ES" w:eastAsia="es-ES"/>
        </w:rPr>
        <w:lastRenderedPageBreak/>
        <w:t>artículo 141 precisa que las causales de reserva deberán fundarse y motivarse y deben de ser acompañadas de la aplicación de la prueba de daño.</w:t>
      </w:r>
    </w:p>
    <w:p w14:paraId="12122AD9" w14:textId="77777777" w:rsidR="00486BDF" w:rsidRPr="0019621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19621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19621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19621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19621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9621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19621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 w:eastAsia="es-ES"/>
        </w:rPr>
        <w:t>De</w:t>
      </w:r>
      <w:r w:rsidRPr="0019621F">
        <w:rPr>
          <w:rFonts w:ascii="Palatino Linotype" w:eastAsiaTheme="minorEastAsia" w:hAnsi="Palatino Linotype" w:cs="Arial"/>
          <w:sz w:val="24"/>
          <w:szCs w:val="24"/>
          <w:lang w:val="es-ES_tradnl" w:eastAsia="es-ES"/>
        </w:rPr>
        <w:t xml:space="preserve"> tal manera que el </w:t>
      </w:r>
      <w:r w:rsidRPr="0019621F">
        <w:rPr>
          <w:rFonts w:ascii="Palatino Linotype" w:eastAsiaTheme="minorEastAsia" w:hAnsi="Palatino Linotype" w:cs="Arial"/>
          <w:b/>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19621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9621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19621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19621F"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19621F">
        <w:rPr>
          <w:rFonts w:ascii="Palatino Linotype" w:eastAsiaTheme="minorEastAsia" w:hAnsi="Palatino Linotype" w:cs="Arial"/>
          <w:b/>
          <w:i/>
          <w:color w:val="000000"/>
          <w:lang w:val="es-ES_tradnl" w:eastAsia="es-ES"/>
        </w:rPr>
        <w:t>“Artículo 16.</w:t>
      </w:r>
      <w:r w:rsidRPr="0019621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9621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9621F">
        <w:rPr>
          <w:rFonts w:ascii="Palatino Linotype" w:eastAsiaTheme="minorEastAsia" w:hAnsi="Palatino Linotype" w:cs="Arial"/>
          <w:i/>
          <w:color w:val="000000"/>
          <w:lang w:val="es-ES_tradnl" w:eastAsia="es-ES"/>
        </w:rPr>
        <w:t>.</w:t>
      </w:r>
    </w:p>
    <w:p w14:paraId="2E259704" w14:textId="5AAF9F34" w:rsidR="00486BDF" w:rsidRPr="0019621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19621F">
        <w:rPr>
          <w:rFonts w:ascii="Palatino Linotype" w:eastAsiaTheme="minorEastAsia" w:hAnsi="Palatino Linotype" w:cs="Arial"/>
          <w:i/>
          <w:color w:val="000000"/>
          <w:lang w:val="es-ES_tradnl" w:eastAsia="es-ES"/>
        </w:rPr>
        <w:t>(…)</w:t>
      </w:r>
      <w:r w:rsidR="00486BDF" w:rsidRPr="0019621F">
        <w:rPr>
          <w:rFonts w:ascii="Palatino Linotype" w:eastAsiaTheme="minorEastAsia" w:hAnsi="Palatino Linotype" w:cs="Arial"/>
          <w:i/>
          <w:color w:val="000000"/>
          <w:lang w:val="es-ES_tradnl" w:eastAsia="es-ES"/>
        </w:rPr>
        <w:t>”</w:t>
      </w:r>
    </w:p>
    <w:p w14:paraId="731F3497" w14:textId="77777777" w:rsidR="00486BDF" w:rsidRPr="0019621F"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19621F">
        <w:rPr>
          <w:rFonts w:ascii="Palatino Linotype" w:eastAsiaTheme="minorEastAsia" w:hAnsi="Palatino Linotype" w:cs="Arial"/>
          <w:iCs/>
          <w:color w:val="000000"/>
          <w:lang w:val="es-ES_tradnl" w:eastAsia="es-ES"/>
        </w:rPr>
        <w:t xml:space="preserve">(Énfasis añadido) </w:t>
      </w:r>
    </w:p>
    <w:p w14:paraId="0F317148" w14:textId="77777777" w:rsidR="00486BDF" w:rsidRPr="0019621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19621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9621F">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19621F">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2B88C563" w14:textId="77777777" w:rsidR="00486BDF" w:rsidRPr="0019621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19621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9621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19621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19621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9621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19621F">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19621F">
        <w:rPr>
          <w:rFonts w:ascii="Palatino Linotype" w:eastAsia="Times New Roman" w:hAnsi="Palatino Linotype" w:cs="Arial"/>
          <w:i/>
          <w:iCs/>
          <w:color w:val="222222"/>
          <w:sz w:val="24"/>
          <w:szCs w:val="24"/>
          <w:lang w:val="es-ES_tradnl" w:eastAsia="es-MX"/>
        </w:rPr>
        <w:t>hecho…</w:t>
      </w:r>
      <w:r w:rsidRPr="0019621F">
        <w:rPr>
          <w:rFonts w:ascii="Palatino Linotype" w:eastAsia="Times New Roman" w:hAnsi="Palatino Linotype" w:cs="Arial"/>
          <w:color w:val="222222"/>
          <w:sz w:val="24"/>
          <w:szCs w:val="24"/>
          <w:lang w:val="es-ES_tradnl" w:eastAsia="es-MX"/>
        </w:rPr>
        <w:t>”</w:t>
      </w:r>
    </w:p>
    <w:p w14:paraId="5A28F13F" w14:textId="77777777" w:rsidR="00486BDF" w:rsidRPr="0019621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19621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9621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19621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19621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19621F">
        <w:rPr>
          <w:rFonts w:ascii="Palatino Linotype" w:eastAsia="Times New Roman" w:hAnsi="Palatino Linotype" w:cs="Arial"/>
          <w:b/>
          <w:color w:val="222222"/>
          <w:sz w:val="24"/>
          <w:szCs w:val="24"/>
          <w:lang w:val="es-ES_tradnl" w:eastAsia="es-MX"/>
        </w:rPr>
        <w:t>SUJETO OBLIGADO</w:t>
      </w:r>
      <w:r w:rsidRPr="0019621F">
        <w:rPr>
          <w:rFonts w:ascii="Palatino Linotype" w:eastAsia="Times New Roman" w:hAnsi="Palatino Linotype" w:cs="Arial"/>
          <w:color w:val="222222"/>
          <w:sz w:val="24"/>
          <w:szCs w:val="24"/>
          <w:lang w:val="es-ES_tradnl" w:eastAsia="es-MX"/>
        </w:rPr>
        <w:t xml:space="preserve"> que deberá aten</w:t>
      </w:r>
      <w:r w:rsidR="00542149" w:rsidRPr="0019621F">
        <w:rPr>
          <w:rFonts w:ascii="Palatino Linotype" w:eastAsia="Times New Roman" w:hAnsi="Palatino Linotype" w:cs="Arial"/>
          <w:color w:val="222222"/>
          <w:sz w:val="24"/>
          <w:szCs w:val="24"/>
          <w:lang w:val="es-ES_tradnl" w:eastAsia="es-MX"/>
        </w:rPr>
        <w:t xml:space="preserve">der la solicitud de información, </w:t>
      </w:r>
      <w:r w:rsidR="00542149" w:rsidRPr="0019621F">
        <w:rPr>
          <w:rFonts w:ascii="Palatino Linotype" w:eastAsia="Times New Roman" w:hAnsi="Palatino Linotype" w:cs="Arial"/>
          <w:i/>
          <w:color w:val="222222"/>
          <w:sz w:val="24"/>
          <w:szCs w:val="24"/>
          <w:lang w:val="es-ES_tradnl" w:eastAsia="es-MX"/>
        </w:rPr>
        <w:t>ergo</w:t>
      </w:r>
      <w:r w:rsidR="000F204F" w:rsidRPr="0019621F">
        <w:rPr>
          <w:rFonts w:ascii="Palatino Linotype" w:eastAsia="Times New Roman" w:hAnsi="Palatino Linotype" w:cs="Arial"/>
          <w:color w:val="222222"/>
          <w:sz w:val="24"/>
          <w:szCs w:val="24"/>
          <w:lang w:val="es-ES_tradnl" w:eastAsia="es-MX"/>
        </w:rPr>
        <w:t xml:space="preserve"> resulta</w:t>
      </w:r>
      <w:r w:rsidRPr="0019621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19621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19621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19621F">
        <w:rPr>
          <w:rFonts w:ascii="Palatino Linotype" w:eastAsia="Times New Roman" w:hAnsi="Palatino Linotype" w:cstheme="majorBidi"/>
          <w:b/>
          <w:sz w:val="24"/>
          <w:szCs w:val="24"/>
        </w:rPr>
        <w:t>QUINTO</w:t>
      </w:r>
      <w:r w:rsidR="00486BDF" w:rsidRPr="0019621F">
        <w:rPr>
          <w:rFonts w:ascii="Palatino Linotype" w:eastAsia="Times New Roman" w:hAnsi="Palatino Linotype" w:cstheme="majorBidi"/>
          <w:b/>
          <w:sz w:val="24"/>
          <w:szCs w:val="24"/>
        </w:rPr>
        <w:t>. El cumplimiento a esta resolución es susceptible de ser impugnado</w:t>
      </w:r>
      <w:bookmarkEnd w:id="94"/>
      <w:bookmarkEnd w:id="95"/>
      <w:r w:rsidR="00486BDF" w:rsidRPr="0019621F">
        <w:rPr>
          <w:rFonts w:ascii="Palatino Linotype" w:eastAsia="Times New Roman" w:hAnsi="Palatino Linotype" w:cstheme="majorBidi"/>
          <w:b/>
          <w:sz w:val="24"/>
          <w:szCs w:val="24"/>
        </w:rPr>
        <w:t>.</w:t>
      </w:r>
      <w:bookmarkEnd w:id="96"/>
      <w:bookmarkEnd w:id="97"/>
    </w:p>
    <w:p w14:paraId="6CF40D36" w14:textId="77777777" w:rsidR="00486BDF" w:rsidRPr="0019621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19621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19621F">
        <w:rPr>
          <w:rFonts w:ascii="Palatino Linotype" w:eastAsiaTheme="minorEastAsia" w:hAnsi="Palatino Linotype" w:cs="Arial"/>
          <w:sz w:val="24"/>
          <w:szCs w:val="24"/>
          <w:lang w:val="es-ES_tradnl" w:eastAsia="es-ES"/>
        </w:rPr>
        <w:t xml:space="preserve">Ley </w:t>
      </w:r>
      <w:r w:rsidRPr="0019621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19621F"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19621F"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w:t>
      </w:r>
      <w:r w:rsidR="0064144C" w:rsidRPr="0019621F">
        <w:rPr>
          <w:rFonts w:ascii="Palatino Linotype" w:eastAsiaTheme="minorEastAsia" w:hAnsi="Palatino Linotype" w:cs="Arial"/>
          <w:i/>
          <w:lang w:val="es-ES_tradnl" w:eastAsia="es-ES"/>
        </w:rPr>
        <w:t>(…)</w:t>
      </w:r>
    </w:p>
    <w:p w14:paraId="0BF7DB54" w14:textId="2075E3F3" w:rsidR="00486BDF" w:rsidRPr="0019621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b/>
          <w:i/>
          <w:lang w:val="es-ES_tradnl" w:eastAsia="es-ES"/>
        </w:rPr>
        <w:t xml:space="preserve">La respuesta que den los sujetos obligados derivada </w:t>
      </w:r>
      <w:r w:rsidRPr="0019621F">
        <w:rPr>
          <w:rFonts w:ascii="Palatino Linotype" w:eastAsiaTheme="minorEastAsia" w:hAnsi="Palatino Linotype" w:cs="Arial"/>
          <w:b/>
          <w:i/>
          <w:u w:val="single"/>
          <w:lang w:val="es-ES_tradnl" w:eastAsia="es-ES"/>
        </w:rPr>
        <w:t>de la resolución</w:t>
      </w:r>
      <w:r w:rsidRPr="0019621F">
        <w:rPr>
          <w:rFonts w:ascii="Palatino Linotype" w:eastAsiaTheme="minorEastAsia" w:hAnsi="Palatino Linotype" w:cs="Arial"/>
          <w:i/>
          <w:lang w:val="es-ES_tradnl" w:eastAsia="es-ES"/>
        </w:rPr>
        <w:t xml:space="preserve"> a un recurso de revisión que proceda por las causales señaladas en las fracciones </w:t>
      </w:r>
      <w:r w:rsidRPr="0019621F">
        <w:rPr>
          <w:rFonts w:ascii="Palatino Linotype" w:eastAsiaTheme="minorEastAsia" w:hAnsi="Palatino Linotype" w:cs="Arial"/>
          <w:i/>
          <w:u w:val="single"/>
          <w:lang w:val="es-ES_tradnl" w:eastAsia="es-ES"/>
        </w:rPr>
        <w:t xml:space="preserve">IV, VII, IX, X, XI y XII </w:t>
      </w:r>
      <w:r w:rsidRPr="0019621F">
        <w:rPr>
          <w:rFonts w:ascii="Palatino Linotype" w:eastAsiaTheme="minorEastAsia" w:hAnsi="Palatino Linotype" w:cs="Arial"/>
          <w:i/>
          <w:lang w:val="es-ES_tradnl" w:eastAsia="es-ES"/>
        </w:rPr>
        <w:t xml:space="preserve">es </w:t>
      </w:r>
      <w:r w:rsidRPr="0019621F">
        <w:rPr>
          <w:rFonts w:ascii="Palatino Linotype" w:eastAsiaTheme="minorEastAsia" w:hAnsi="Palatino Linotype" w:cs="Arial"/>
          <w:i/>
          <w:u w:val="single"/>
          <w:lang w:val="es-ES_tradnl" w:eastAsia="es-ES"/>
        </w:rPr>
        <w:t>susceptible de ser impugnada</w:t>
      </w:r>
      <w:r w:rsidRPr="0019621F">
        <w:rPr>
          <w:rFonts w:ascii="Palatino Linotype" w:eastAsiaTheme="minorEastAsia" w:hAnsi="Palatino Linotype" w:cs="Arial"/>
          <w:i/>
          <w:lang w:val="es-ES_tradnl" w:eastAsia="es-ES"/>
        </w:rPr>
        <w:t xml:space="preserve"> de nueva cuenta, mediante recurso de revisión, ante el Instituto. </w:t>
      </w:r>
      <w:r w:rsidR="006337C7" w:rsidRPr="0019621F">
        <w:rPr>
          <w:rFonts w:ascii="Palatino Linotype" w:eastAsiaTheme="minorEastAsia" w:hAnsi="Palatino Linotype" w:cs="Arial"/>
          <w:i/>
          <w:lang w:val="es-ES_tradnl" w:eastAsia="es-ES"/>
        </w:rPr>
        <w:t>“</w:t>
      </w:r>
    </w:p>
    <w:p w14:paraId="65B6B39F" w14:textId="6D214567" w:rsidR="0064144C" w:rsidRPr="0019621F"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19621F">
        <w:rPr>
          <w:rFonts w:ascii="Palatino Linotype" w:eastAsiaTheme="minorEastAsia" w:hAnsi="Palatino Linotype" w:cs="Arial"/>
          <w:iCs/>
          <w:lang w:val="es-ES_tradnl" w:eastAsia="es-ES"/>
        </w:rPr>
        <w:t>(Énfasis añadido)</w:t>
      </w:r>
    </w:p>
    <w:p w14:paraId="3EA5DBEA" w14:textId="77777777" w:rsidR="00486BDF" w:rsidRPr="0019621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19621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 Es así </w:t>
      </w:r>
      <w:r w:rsidR="000F204F" w:rsidRPr="0019621F">
        <w:rPr>
          <w:rFonts w:ascii="Palatino Linotype" w:eastAsiaTheme="minorEastAsia" w:hAnsi="Palatino Linotype" w:cs="Arial"/>
          <w:sz w:val="24"/>
          <w:szCs w:val="24"/>
          <w:lang w:val="es-ES_tradnl" w:eastAsia="es-ES"/>
        </w:rPr>
        <w:t>como</w:t>
      </w:r>
      <w:r w:rsidRPr="0019621F">
        <w:rPr>
          <w:rFonts w:ascii="Palatino Linotype" w:eastAsiaTheme="minorEastAsia" w:hAnsi="Palatino Linotype" w:cs="Arial"/>
          <w:sz w:val="24"/>
          <w:szCs w:val="24"/>
          <w:lang w:val="es-ES_tradnl" w:eastAsia="es-ES"/>
        </w:rPr>
        <w:t xml:space="preserve"> en este asunto</w:t>
      </w:r>
      <w:r w:rsidR="000F204F"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en el que se está ante la presencia de una falta de </w:t>
      </w:r>
      <w:r w:rsidR="006337C7" w:rsidRPr="0019621F">
        <w:rPr>
          <w:rFonts w:ascii="Palatino Linotype" w:eastAsiaTheme="minorEastAsia" w:hAnsi="Palatino Linotype" w:cs="Arial"/>
          <w:sz w:val="24"/>
          <w:szCs w:val="24"/>
          <w:lang w:val="es-ES_tradnl" w:eastAsia="es-ES"/>
        </w:rPr>
        <w:t xml:space="preserve">respuesta </w:t>
      </w:r>
      <w:r w:rsidR="0064144C" w:rsidRPr="0019621F">
        <w:rPr>
          <w:rFonts w:ascii="Palatino Linotype" w:eastAsiaTheme="minorEastAsia" w:hAnsi="Palatino Linotype" w:cs="Arial"/>
          <w:sz w:val="24"/>
          <w:szCs w:val="24"/>
          <w:lang w:val="es-ES_tradnl" w:eastAsia="es-ES"/>
        </w:rPr>
        <w:t>a la</w:t>
      </w:r>
      <w:r w:rsidRPr="0019621F">
        <w:rPr>
          <w:rFonts w:ascii="Palatino Linotype" w:eastAsiaTheme="minorEastAsia" w:hAnsi="Palatino Linotype" w:cs="Arial"/>
          <w:sz w:val="24"/>
          <w:szCs w:val="24"/>
          <w:lang w:val="es-ES_tradnl" w:eastAsia="es-ES"/>
        </w:rPr>
        <w:t xml:space="preserve"> solicitud de información por parte del </w:t>
      </w:r>
      <w:r w:rsidRPr="0019621F">
        <w:rPr>
          <w:rFonts w:ascii="Palatino Linotype" w:eastAsiaTheme="minorEastAsia" w:hAnsi="Palatino Linotype" w:cs="Arial"/>
          <w:b/>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se encuadra en </w:t>
      </w:r>
      <w:r w:rsidR="0064144C" w:rsidRPr="0019621F">
        <w:rPr>
          <w:rFonts w:ascii="Palatino Linotype" w:eastAsiaTheme="minorEastAsia" w:hAnsi="Palatino Linotype" w:cs="Arial"/>
          <w:sz w:val="24"/>
          <w:szCs w:val="24"/>
          <w:lang w:val="es-ES_tradnl" w:eastAsia="es-ES"/>
        </w:rPr>
        <w:t>el</w:t>
      </w:r>
      <w:r w:rsidRPr="0019621F">
        <w:rPr>
          <w:rFonts w:ascii="Palatino Linotype" w:eastAsiaTheme="minorEastAsia" w:hAnsi="Palatino Linotype" w:cs="Arial"/>
          <w:sz w:val="24"/>
          <w:szCs w:val="24"/>
          <w:lang w:val="es-ES_tradnl" w:eastAsia="es-ES"/>
        </w:rPr>
        <w:t xml:space="preserve"> supuesto que contempla el artículo 179 en su </w:t>
      </w:r>
      <w:r w:rsidR="0064144C" w:rsidRPr="0019621F">
        <w:rPr>
          <w:rFonts w:ascii="Palatino Linotype" w:eastAsiaTheme="minorEastAsia" w:hAnsi="Palatino Linotype" w:cs="Arial"/>
          <w:sz w:val="24"/>
          <w:szCs w:val="24"/>
          <w:lang w:val="es-ES_tradnl" w:eastAsia="es-ES"/>
        </w:rPr>
        <w:t>fracción</w:t>
      </w:r>
      <w:r w:rsidRPr="0019621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19621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19621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lastRenderedPageBreak/>
        <w:t>“</w:t>
      </w:r>
      <w:r w:rsidR="00486BDF" w:rsidRPr="0019621F">
        <w:rPr>
          <w:rFonts w:ascii="Palatino Linotype" w:eastAsiaTheme="minorEastAsia" w:hAnsi="Palatino Linotype" w:cs="Arial"/>
          <w:b/>
          <w:bCs/>
          <w:i/>
          <w:lang w:val="es-ES_tradnl" w:eastAsia="es-ES"/>
        </w:rPr>
        <w:t>Artículo 179.</w:t>
      </w:r>
      <w:r w:rsidR="00486BDF" w:rsidRPr="0019621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19621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19621F">
        <w:rPr>
          <w:rFonts w:ascii="Palatino Linotype" w:eastAsiaTheme="minorEastAsia" w:hAnsi="Palatino Linotype" w:cs="Arial"/>
          <w:i/>
          <w:lang w:val="es-ES_tradnl" w:eastAsia="es-ES"/>
        </w:rPr>
        <w:t>(…)</w:t>
      </w:r>
    </w:p>
    <w:p w14:paraId="2A789182" w14:textId="77777777" w:rsidR="00486BDF" w:rsidRPr="0019621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19621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19621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19621F">
        <w:rPr>
          <w:rFonts w:ascii="Palatino Linotype" w:eastAsiaTheme="minorEastAsia" w:hAnsi="Palatino Linotype" w:cs="Arial"/>
          <w:i/>
          <w:lang w:val="es-ES_tradnl" w:eastAsia="es-ES"/>
        </w:rPr>
        <w:t>(…)</w:t>
      </w:r>
      <w:r w:rsidR="006337C7" w:rsidRPr="0019621F">
        <w:rPr>
          <w:rFonts w:ascii="Palatino Linotype" w:eastAsiaTheme="minorEastAsia" w:hAnsi="Palatino Linotype" w:cs="Arial"/>
          <w:i/>
          <w:lang w:val="es-ES_tradnl" w:eastAsia="es-ES"/>
        </w:rPr>
        <w:t>”</w:t>
      </w:r>
    </w:p>
    <w:p w14:paraId="70AE4140" w14:textId="0FE125C3" w:rsidR="0064144C" w:rsidRPr="0019621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19621F">
        <w:rPr>
          <w:rFonts w:ascii="Palatino Linotype" w:eastAsiaTheme="minorEastAsia" w:hAnsi="Palatino Linotype" w:cs="Arial"/>
          <w:iCs/>
          <w:lang w:val="es-ES_tradnl" w:eastAsia="es-ES"/>
        </w:rPr>
        <w:t>(Énfasis añadido)</w:t>
      </w:r>
    </w:p>
    <w:p w14:paraId="57228F71" w14:textId="77777777" w:rsidR="00486BDF" w:rsidRPr="0019621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19621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En ese tenor, en el asunto particular derivado de la negativa por parte de</w:t>
      </w:r>
      <w:r w:rsidR="0064144C" w:rsidRPr="0019621F">
        <w:rPr>
          <w:rFonts w:ascii="Palatino Linotype" w:eastAsiaTheme="minorEastAsia" w:hAnsi="Palatino Linotype" w:cs="Arial"/>
          <w:sz w:val="24"/>
          <w:szCs w:val="24"/>
          <w:lang w:val="es-ES_tradnl" w:eastAsia="es-ES"/>
        </w:rPr>
        <w:t xml:space="preserve"> </w:t>
      </w:r>
      <w:r w:rsidRPr="0019621F">
        <w:rPr>
          <w:rFonts w:ascii="Palatino Linotype" w:eastAsiaTheme="minorEastAsia" w:hAnsi="Palatino Linotype" w:cs="Arial"/>
          <w:sz w:val="24"/>
          <w:szCs w:val="24"/>
          <w:lang w:val="es-ES_tradnl" w:eastAsia="es-ES"/>
        </w:rPr>
        <w:t>l</w:t>
      </w:r>
      <w:r w:rsidR="0064144C" w:rsidRPr="0019621F">
        <w:rPr>
          <w:rFonts w:ascii="Palatino Linotype" w:eastAsiaTheme="minorEastAsia" w:hAnsi="Palatino Linotype" w:cs="Arial"/>
          <w:sz w:val="24"/>
          <w:szCs w:val="24"/>
          <w:lang w:val="es-ES_tradnl" w:eastAsia="es-ES"/>
        </w:rPr>
        <w:t>a Unidad de Transparencia del</w:t>
      </w:r>
      <w:r w:rsidRPr="0019621F">
        <w:rPr>
          <w:rFonts w:ascii="Palatino Linotype" w:eastAsiaTheme="minorEastAsia" w:hAnsi="Palatino Linotype" w:cs="Arial"/>
          <w:sz w:val="24"/>
          <w:szCs w:val="24"/>
          <w:lang w:val="es-ES_tradnl" w:eastAsia="es-ES"/>
        </w:rPr>
        <w:t xml:space="preserve"> </w:t>
      </w:r>
      <w:r w:rsidR="006337C7" w:rsidRPr="0019621F">
        <w:rPr>
          <w:rFonts w:ascii="Palatino Linotype" w:eastAsia="Times New Roman" w:hAnsi="Palatino Linotype" w:cs="Arial"/>
          <w:b/>
          <w:bCs/>
          <w:color w:val="000000"/>
          <w:sz w:val="24"/>
          <w:szCs w:val="24"/>
          <w:lang w:val="es-ES_tradnl" w:eastAsia="es-ES"/>
        </w:rPr>
        <w:t>SUJETO OBLIGADO</w:t>
      </w:r>
      <w:r w:rsidR="006337C7"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heme="minorEastAsia" w:hAnsi="Palatino Linotype" w:cs="Arial"/>
          <w:sz w:val="24"/>
          <w:szCs w:val="24"/>
          <w:lang w:val="es-ES_tradnl" w:eastAsia="es-ES"/>
        </w:rPr>
        <w:t xml:space="preserve">a dar </w:t>
      </w:r>
      <w:r w:rsidR="0064144C" w:rsidRPr="0019621F">
        <w:rPr>
          <w:rFonts w:ascii="Palatino Linotype" w:eastAsiaTheme="minorEastAsia" w:hAnsi="Palatino Linotype" w:cs="Arial"/>
          <w:sz w:val="24"/>
          <w:szCs w:val="24"/>
          <w:lang w:val="es-ES_tradnl" w:eastAsia="es-ES"/>
        </w:rPr>
        <w:t>respuesta</w:t>
      </w:r>
      <w:r w:rsidRPr="0019621F">
        <w:rPr>
          <w:rFonts w:ascii="Palatino Linotype" w:eastAsiaTheme="minorEastAsia" w:hAnsi="Palatino Linotype" w:cs="Arial"/>
          <w:sz w:val="24"/>
          <w:szCs w:val="24"/>
          <w:lang w:val="es-ES_tradnl" w:eastAsia="es-ES"/>
        </w:rPr>
        <w:t xml:space="preserve"> a la solicitud se configura de manera clara la fracci</w:t>
      </w:r>
      <w:r w:rsidR="0064144C" w:rsidRPr="0019621F">
        <w:rPr>
          <w:rFonts w:ascii="Palatino Linotype" w:eastAsiaTheme="minorEastAsia" w:hAnsi="Palatino Linotype" w:cs="Arial"/>
          <w:sz w:val="24"/>
          <w:szCs w:val="24"/>
          <w:lang w:val="es-ES_tradnl" w:eastAsia="es-ES"/>
        </w:rPr>
        <w:t>ón</w:t>
      </w:r>
      <w:r w:rsidRPr="0019621F">
        <w:rPr>
          <w:rFonts w:ascii="Palatino Linotype" w:eastAsiaTheme="minorEastAsia" w:hAnsi="Palatino Linotype" w:cs="Arial"/>
          <w:sz w:val="24"/>
          <w:szCs w:val="24"/>
          <w:lang w:val="es-ES_tradnl" w:eastAsia="es-ES"/>
        </w:rPr>
        <w:t xml:space="preserve"> señalada con anterioridad y este Órgano Garante procede a </w:t>
      </w:r>
      <w:r w:rsidRPr="0019621F">
        <w:rPr>
          <w:rFonts w:ascii="Palatino Linotype" w:eastAsiaTheme="minorEastAsia" w:hAnsi="Palatino Linotype" w:cs="Arial"/>
          <w:b/>
          <w:bCs/>
          <w:sz w:val="24"/>
          <w:szCs w:val="24"/>
          <w:lang w:val="es-ES_tradnl" w:eastAsia="es-ES"/>
        </w:rPr>
        <w:t>ordenar</w:t>
      </w:r>
      <w:r w:rsidR="0064144C" w:rsidRPr="0019621F">
        <w:rPr>
          <w:rFonts w:ascii="Palatino Linotype" w:eastAsiaTheme="minorEastAsia" w:hAnsi="Palatino Linotype" w:cs="Arial"/>
          <w:sz w:val="24"/>
          <w:szCs w:val="24"/>
          <w:lang w:val="es-ES_tradnl" w:eastAsia="es-ES"/>
        </w:rPr>
        <w:t>,</w:t>
      </w:r>
      <w:r w:rsidRPr="0019621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19621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19621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9621F">
        <w:rPr>
          <w:rFonts w:ascii="Palatino Linotype" w:eastAsiaTheme="minorEastAsia" w:hAnsi="Palatino Linotype" w:cs="Arial"/>
          <w:sz w:val="24"/>
          <w:szCs w:val="24"/>
          <w:lang w:val="es-ES_tradnl" w:eastAsia="es-ES"/>
        </w:rPr>
        <w:t xml:space="preserve">El último párrafo del artículo 179 de la </w:t>
      </w:r>
      <w:r w:rsidR="0064144C" w:rsidRPr="0019621F">
        <w:rPr>
          <w:rFonts w:ascii="Palatino Linotype" w:eastAsiaTheme="minorEastAsia" w:hAnsi="Palatino Linotype" w:cs="Arial"/>
          <w:sz w:val="24"/>
          <w:szCs w:val="24"/>
          <w:lang w:val="es-ES_tradnl" w:eastAsia="es-ES"/>
        </w:rPr>
        <w:t xml:space="preserve">Ley </w:t>
      </w:r>
      <w:r w:rsidRPr="0019621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19621F">
        <w:rPr>
          <w:rFonts w:ascii="Palatino Linotype" w:eastAsiaTheme="minorEastAsia" w:hAnsi="Palatino Linotype" w:cs="Arial"/>
          <w:b/>
          <w:sz w:val="24"/>
          <w:szCs w:val="24"/>
          <w:u w:val="single"/>
          <w:lang w:val="es-ES_tradnl" w:eastAsia="es-ES"/>
        </w:rPr>
        <w:t xml:space="preserve">Sujetos Obligados </w:t>
      </w:r>
      <w:r w:rsidRPr="0019621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19621F">
        <w:rPr>
          <w:rFonts w:ascii="Palatino Linotype" w:eastAsiaTheme="minorEastAsia" w:hAnsi="Palatino Linotype" w:cs="Arial"/>
          <w:b/>
          <w:sz w:val="24"/>
          <w:szCs w:val="24"/>
          <w:u w:val="single"/>
          <w:lang w:val="es-ES_tradnl" w:eastAsia="es-ES"/>
        </w:rPr>
        <w:t>ó</w:t>
      </w:r>
      <w:r w:rsidRPr="0019621F">
        <w:rPr>
          <w:rFonts w:ascii="Palatino Linotype" w:eastAsiaTheme="minorEastAsia" w:hAnsi="Palatino Linotype" w:cs="Arial"/>
          <w:b/>
          <w:sz w:val="24"/>
          <w:szCs w:val="24"/>
          <w:u w:val="single"/>
          <w:lang w:val="es-ES_tradnl" w:eastAsia="es-ES"/>
        </w:rPr>
        <w:t>n VII</w:t>
      </w:r>
      <w:r w:rsidR="0064144C" w:rsidRPr="0019621F">
        <w:rPr>
          <w:rFonts w:ascii="Palatino Linotype" w:eastAsiaTheme="minorEastAsia" w:hAnsi="Palatino Linotype" w:cs="Arial"/>
          <w:b/>
          <w:sz w:val="24"/>
          <w:szCs w:val="24"/>
          <w:u w:val="single"/>
          <w:lang w:val="es-ES_tradnl" w:eastAsia="es-ES"/>
        </w:rPr>
        <w:t xml:space="preserve"> </w:t>
      </w:r>
      <w:r w:rsidRPr="0019621F">
        <w:rPr>
          <w:rFonts w:ascii="Palatino Linotype" w:eastAsiaTheme="minorEastAsia" w:hAnsi="Palatino Linotype" w:cs="Arial"/>
          <w:b/>
          <w:sz w:val="24"/>
          <w:szCs w:val="24"/>
          <w:u w:val="single"/>
          <w:lang w:val="es-ES_tradnl" w:eastAsia="es-ES"/>
        </w:rPr>
        <w:t>de la Ley en cita como es este el caso</w:t>
      </w:r>
      <w:r w:rsidRPr="0019621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9621F">
        <w:rPr>
          <w:rFonts w:ascii="Palatino Linotype" w:eastAsiaTheme="minorEastAsia" w:hAnsi="Palatino Linotype" w:cs="Arial"/>
          <w:b/>
          <w:sz w:val="24"/>
          <w:szCs w:val="24"/>
          <w:lang w:val="es-ES_tradnl" w:eastAsia="es-ES"/>
        </w:rPr>
        <w:t>SUJETO OBLIGADO</w:t>
      </w:r>
      <w:r w:rsidRPr="0019621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9621F">
        <w:rPr>
          <w:rFonts w:ascii="Palatino Linotype" w:eastAsiaTheme="minorEastAsia" w:hAnsi="Palatino Linotype" w:cs="Arial"/>
          <w:b/>
          <w:sz w:val="24"/>
          <w:szCs w:val="24"/>
          <w:lang w:val="es-ES_tradnl" w:eastAsia="es-ES"/>
        </w:rPr>
        <w:t>queda al alcance de la persona la interposición de un nuevo recurso de revisión</w:t>
      </w:r>
      <w:r w:rsidRPr="0019621F">
        <w:rPr>
          <w:rFonts w:ascii="Palatino Linotype" w:eastAsiaTheme="minorEastAsia" w:hAnsi="Palatino Linotype" w:cs="Arial"/>
          <w:sz w:val="24"/>
          <w:szCs w:val="24"/>
          <w:lang w:val="es-ES_tradnl" w:eastAsia="es-ES"/>
        </w:rPr>
        <w:t xml:space="preserve"> que independiente del que se resuelve en este </w:t>
      </w:r>
      <w:r w:rsidRPr="0019621F">
        <w:rPr>
          <w:rFonts w:ascii="Palatino Linotype" w:eastAsiaTheme="minorEastAsia" w:hAnsi="Palatino Linotype" w:cs="Arial"/>
          <w:sz w:val="24"/>
          <w:szCs w:val="24"/>
          <w:lang w:val="es-ES_tradnl" w:eastAsia="es-ES"/>
        </w:rPr>
        <w:lastRenderedPageBreak/>
        <w:t>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19621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19621F" w:rsidRDefault="00542149" w:rsidP="00CF7427">
      <w:pPr>
        <w:keepNext/>
        <w:keepLines/>
        <w:spacing w:before="24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19621F">
        <w:rPr>
          <w:rFonts w:ascii="Palatino Linotype" w:eastAsia="MS Gothic" w:hAnsi="Palatino Linotype" w:cstheme="majorBidi"/>
          <w:b/>
          <w:sz w:val="24"/>
          <w:szCs w:val="24"/>
        </w:rPr>
        <w:t>SEXTO</w:t>
      </w:r>
      <w:r w:rsidR="00486BDF" w:rsidRPr="0019621F">
        <w:rPr>
          <w:rFonts w:ascii="Palatino Linotype" w:eastAsia="MS Gothic" w:hAnsi="Palatino Linotype" w:cstheme="majorBidi"/>
          <w:b/>
          <w:sz w:val="24"/>
          <w:szCs w:val="24"/>
        </w:rPr>
        <w:t>. Vista a los órganos de control interno</w:t>
      </w:r>
      <w:bookmarkEnd w:id="98"/>
      <w:r w:rsidR="00486BDF" w:rsidRPr="0019621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19621F" w:rsidRDefault="00486BDF" w:rsidP="00486BDF">
      <w:pPr>
        <w:spacing w:after="0" w:line="240" w:lineRule="auto"/>
        <w:rPr>
          <w:rFonts w:eastAsiaTheme="minorEastAsia"/>
          <w:sz w:val="24"/>
          <w:szCs w:val="24"/>
        </w:rPr>
      </w:pPr>
    </w:p>
    <w:p w14:paraId="23FCAE1A" w14:textId="3F315ACB" w:rsidR="00486BDF" w:rsidRPr="0019621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9621F">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19621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19621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19621F">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19621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19621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9621F">
        <w:rPr>
          <w:rFonts w:ascii="Palatino Linotype" w:eastAsia="Times New Roman" w:hAnsi="Palatino Linotype" w:cs="Times New Roman"/>
          <w:i/>
          <w:szCs w:val="24"/>
          <w:lang w:val="es-ES_tradnl" w:eastAsia="es-ES"/>
        </w:rPr>
        <w:t>“</w:t>
      </w:r>
      <w:r w:rsidRPr="0019621F">
        <w:rPr>
          <w:rFonts w:ascii="Palatino Linotype" w:eastAsia="Times New Roman" w:hAnsi="Palatino Linotype" w:cs="Times New Roman"/>
          <w:b/>
          <w:i/>
          <w:szCs w:val="24"/>
          <w:lang w:val="es-ES_tradnl" w:eastAsia="es-ES"/>
        </w:rPr>
        <w:t>Artículo 190.</w:t>
      </w:r>
      <w:r w:rsidRPr="0019621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19621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19621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19621F">
        <w:rPr>
          <w:rFonts w:ascii="Palatino Linotype" w:eastAsia="Times New Roman" w:hAnsi="Palatino Linotype" w:cs="Times New Roman"/>
          <w:b/>
          <w:bCs/>
          <w:i/>
          <w:szCs w:val="24"/>
          <w:lang w:val="es-ES_tradnl" w:eastAsia="es-ES"/>
        </w:rPr>
        <w:t>Artículo 223.</w:t>
      </w:r>
      <w:r w:rsidRPr="0019621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19621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19621F">
        <w:rPr>
          <w:rFonts w:ascii="Palatino Linotype" w:eastAsiaTheme="minorEastAsia" w:hAnsi="Palatino Linotype"/>
          <w:i/>
          <w:szCs w:val="24"/>
          <w:lang w:val="es-ES_tradnl" w:eastAsia="es-ES"/>
        </w:rPr>
        <w:t>(…)</w:t>
      </w:r>
      <w:r w:rsidR="00486BDF" w:rsidRPr="0019621F">
        <w:rPr>
          <w:rFonts w:ascii="Palatino Linotype" w:eastAsiaTheme="minorEastAsia" w:hAnsi="Palatino Linotype"/>
          <w:i/>
          <w:szCs w:val="24"/>
          <w:lang w:val="es-ES_tradnl" w:eastAsia="es-ES"/>
        </w:rPr>
        <w:t>”</w:t>
      </w:r>
    </w:p>
    <w:p w14:paraId="465CBF46" w14:textId="77777777" w:rsidR="00486BDF" w:rsidRPr="0019621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19621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lastRenderedPageBreak/>
        <w:t xml:space="preserve">De los dispositivos normativos señalados </w:t>
      </w:r>
      <w:r w:rsidRPr="0019621F">
        <w:rPr>
          <w:rFonts w:ascii="Palatino Linotype" w:eastAsiaTheme="minorEastAsia" w:hAnsi="Palatino Linotype" w:cs="Arial"/>
          <w:i/>
          <w:iCs/>
          <w:color w:val="000000" w:themeColor="text1"/>
          <w:sz w:val="24"/>
          <w:szCs w:val="24"/>
          <w:lang w:val="es-ES_tradnl" w:eastAsia="es-ES"/>
        </w:rPr>
        <w:t>supra</w:t>
      </w:r>
      <w:r w:rsidRPr="0019621F">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19621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455D0835" w:rsidR="00486BDF" w:rsidRPr="0019621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En consecuencia</w:t>
      </w:r>
      <w:r w:rsidR="000F204F"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19621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9621F">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19621F">
        <w:rPr>
          <w:rFonts w:ascii="Palatino Linotype" w:eastAsiaTheme="minorEastAsia" w:hAnsi="Palatino Linotype" w:cs="Arial"/>
          <w:iCs/>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19621F">
        <w:rPr>
          <w:rFonts w:ascii="Palatino Linotype" w:eastAsiaTheme="minorEastAsia" w:hAnsi="Palatino Linotype" w:cs="Arial"/>
          <w:b/>
          <w:color w:val="000000" w:themeColor="text1"/>
          <w:sz w:val="24"/>
          <w:szCs w:val="24"/>
          <w:lang w:val="es-ES_tradnl" w:eastAsia="es-ES"/>
        </w:rPr>
        <w:t>SUJETO OBLIGADO</w:t>
      </w:r>
      <w:r w:rsidRPr="0019621F">
        <w:rPr>
          <w:rFonts w:ascii="Palatino Linotype" w:eastAsiaTheme="minorEastAsia" w:hAnsi="Palatino Linotype" w:cs="Arial"/>
          <w:color w:val="000000" w:themeColor="text1"/>
          <w:sz w:val="24"/>
          <w:szCs w:val="24"/>
          <w:lang w:val="es-ES_tradnl" w:eastAsia="es-ES"/>
        </w:rPr>
        <w:t xml:space="preserve">, </w:t>
      </w:r>
      <w:r w:rsidR="003A291F" w:rsidRPr="0019621F">
        <w:rPr>
          <w:rFonts w:ascii="Palatino Linotype" w:eastAsiaTheme="minorEastAsia" w:hAnsi="Palatino Linotype" w:cs="Arial"/>
          <w:color w:val="000000" w:themeColor="text1"/>
          <w:sz w:val="24"/>
          <w:szCs w:val="24"/>
          <w:lang w:val="es-ES_tradnl" w:eastAsia="es-ES"/>
        </w:rPr>
        <w:t>la</w:t>
      </w:r>
      <w:r w:rsidRPr="0019621F">
        <w:rPr>
          <w:rFonts w:ascii="Palatino Linotype" w:eastAsiaTheme="minorEastAsia" w:hAnsi="Palatino Linotype" w:cs="Arial"/>
          <w:color w:val="000000" w:themeColor="text1"/>
          <w:sz w:val="24"/>
          <w:szCs w:val="24"/>
          <w:lang w:val="es-ES_tradnl" w:eastAsia="es-ES"/>
        </w:rPr>
        <w:t xml:space="preserve"> </w:t>
      </w:r>
      <w:r w:rsidRPr="0019621F">
        <w:rPr>
          <w:rFonts w:ascii="Palatino Linotype" w:eastAsiaTheme="minorEastAsia" w:hAnsi="Palatino Linotype" w:cs="Arial"/>
          <w:b/>
          <w:color w:val="000000" w:themeColor="text1"/>
          <w:sz w:val="24"/>
          <w:szCs w:val="24"/>
          <w:lang w:val="es-ES_tradnl" w:eastAsia="es-ES"/>
        </w:rPr>
        <w:t>RECURRENTE</w:t>
      </w:r>
      <w:r w:rsidRPr="0019621F">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19621F">
        <w:rPr>
          <w:rFonts w:ascii="Palatino Linotype" w:eastAsiaTheme="minorEastAsia" w:hAnsi="Palatino Linotype" w:cs="Arial"/>
          <w:color w:val="000000" w:themeColor="text1"/>
          <w:sz w:val="24"/>
          <w:szCs w:val="24"/>
          <w:lang w:val="es-ES_tradnl" w:eastAsia="es-ES"/>
        </w:rPr>
        <w:t xml:space="preserve">Órgano Garante </w:t>
      </w:r>
      <w:r w:rsidRPr="0019621F">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19621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19621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 xml:space="preserve">Correlativo </w:t>
      </w:r>
      <w:r w:rsidRPr="0019621F">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19621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19621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9621F">
        <w:rPr>
          <w:rFonts w:ascii="Palatino Linotype" w:eastAsia="Times New Roman" w:hAnsi="Palatino Linotype" w:cs="Times New Roman"/>
          <w:b/>
          <w:i/>
          <w:szCs w:val="24"/>
          <w:lang w:val="es-ES_tradnl" w:eastAsia="es-ES"/>
        </w:rPr>
        <w:t>Artículo 222.</w:t>
      </w:r>
      <w:r w:rsidRPr="0019621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19621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9621F">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19621F">
        <w:rPr>
          <w:rFonts w:ascii="Palatino Linotype" w:eastAsia="Times New Roman" w:hAnsi="Palatino Linotype" w:cs="Times New Roman"/>
          <w:i/>
          <w:szCs w:val="24"/>
          <w:lang w:val="es-ES_tradnl" w:eastAsia="es-ES"/>
        </w:rPr>
        <w:t>;</w:t>
      </w:r>
    </w:p>
    <w:p w14:paraId="0432BC4E" w14:textId="77777777" w:rsidR="000B7060" w:rsidRPr="0019621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9621F">
        <w:rPr>
          <w:rFonts w:ascii="Palatino Linotype" w:eastAsia="Times New Roman" w:hAnsi="Palatino Linotype" w:cs="Times New Roman"/>
          <w:b/>
          <w:i/>
          <w:szCs w:val="24"/>
          <w:lang w:val="es-ES_tradnl" w:eastAsia="es-ES"/>
        </w:rPr>
        <w:t xml:space="preserve">II. La </w:t>
      </w:r>
      <w:r w:rsidRPr="0019621F">
        <w:rPr>
          <w:rFonts w:ascii="Palatino Linotype" w:eastAsia="Times New Roman" w:hAnsi="Palatino Linotype" w:cs="Times New Roman"/>
          <w:b/>
          <w:i/>
          <w:szCs w:val="24"/>
          <w:u w:val="single"/>
          <w:lang w:val="es-ES_tradnl" w:eastAsia="es-ES"/>
        </w:rPr>
        <w:t>falta de respuesta a las solicitudes de información</w:t>
      </w:r>
      <w:r w:rsidRPr="0019621F">
        <w:rPr>
          <w:rFonts w:ascii="Palatino Linotype" w:eastAsia="Times New Roman" w:hAnsi="Palatino Linotype" w:cs="Times New Roman"/>
          <w:b/>
          <w:i/>
          <w:szCs w:val="24"/>
          <w:lang w:val="es-ES_tradnl" w:eastAsia="es-ES"/>
        </w:rPr>
        <w:t xml:space="preserve"> en los plazos señalados en la normatividad aplicable</w:t>
      </w:r>
      <w:r w:rsidRPr="0019621F">
        <w:rPr>
          <w:rFonts w:ascii="Palatino Linotype" w:eastAsia="Times New Roman" w:hAnsi="Palatino Linotype" w:cs="Times New Roman"/>
          <w:i/>
          <w:szCs w:val="24"/>
          <w:lang w:val="es-ES_tradnl" w:eastAsia="es-ES"/>
        </w:rPr>
        <w:t>;</w:t>
      </w:r>
    </w:p>
    <w:p w14:paraId="296EBCC7" w14:textId="77777777" w:rsidR="000B7060" w:rsidRPr="0019621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19621F">
        <w:rPr>
          <w:rFonts w:ascii="Palatino Linotype" w:eastAsia="Times New Roman" w:hAnsi="Palatino Linotype" w:cs="Times New Roman"/>
          <w:i/>
          <w:szCs w:val="24"/>
          <w:lang w:val="es-ES_tradnl" w:eastAsia="es-ES"/>
        </w:rPr>
        <w:t>(…)</w:t>
      </w:r>
    </w:p>
    <w:p w14:paraId="184CD9DD" w14:textId="59201258" w:rsidR="000B7060" w:rsidRPr="0019621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19621F">
        <w:rPr>
          <w:rFonts w:ascii="Palatino Linotype" w:eastAsia="Times New Roman" w:hAnsi="Palatino Linotype" w:cs="Times New Roman"/>
          <w:iCs/>
          <w:szCs w:val="24"/>
          <w:lang w:val="es-ES_tradnl" w:eastAsia="es-ES"/>
        </w:rPr>
        <w:t>(Énfasis añadido)</w:t>
      </w:r>
    </w:p>
    <w:p w14:paraId="3E6CAF62" w14:textId="77777777" w:rsidR="000B7060" w:rsidRPr="0019621F"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3721EAE3" w:rsidR="000B7060" w:rsidRPr="0019621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 xml:space="preserve">En el presente asunto, de </w:t>
      </w:r>
      <w:r w:rsidR="00CF7427" w:rsidRPr="0019621F">
        <w:rPr>
          <w:rFonts w:ascii="Palatino Linotype" w:eastAsiaTheme="minorEastAsia" w:hAnsi="Palatino Linotype" w:cs="Arial"/>
          <w:color w:val="000000" w:themeColor="text1"/>
          <w:sz w:val="24"/>
          <w:szCs w:val="24"/>
          <w:lang w:val="es-ES_tradnl" w:eastAsia="es-ES"/>
        </w:rPr>
        <w:t xml:space="preserve">las </w:t>
      </w:r>
      <w:r w:rsidRPr="0019621F">
        <w:rPr>
          <w:rFonts w:ascii="Palatino Linotype" w:eastAsiaTheme="minorEastAsia" w:hAnsi="Palatino Linotype" w:cs="Arial"/>
          <w:color w:val="000000" w:themeColor="text1"/>
          <w:sz w:val="24"/>
          <w:szCs w:val="24"/>
          <w:lang w:val="es-ES_tradnl" w:eastAsia="es-ES"/>
        </w:rPr>
        <w:t xml:space="preserve">constancias que obran en el expediente digital del </w:t>
      </w:r>
      <w:r w:rsidRPr="0019621F">
        <w:rPr>
          <w:rFonts w:ascii="Palatino Linotype" w:eastAsiaTheme="minorEastAsia" w:hAnsi="Palatino Linotype" w:cs="Arial"/>
          <w:bCs/>
          <w:color w:val="000000" w:themeColor="text1"/>
          <w:sz w:val="24"/>
          <w:szCs w:val="24"/>
          <w:lang w:val="es-ES_tradnl" w:eastAsia="es-ES"/>
        </w:rPr>
        <w:t>SAIMEX</w:t>
      </w:r>
      <w:r w:rsidRPr="0019621F">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19621F">
        <w:rPr>
          <w:rFonts w:ascii="Palatino Linotype" w:eastAsiaTheme="minorEastAsia" w:hAnsi="Palatino Linotype" w:cs="Arial"/>
          <w:color w:val="000000" w:themeColor="text1"/>
          <w:sz w:val="24"/>
          <w:szCs w:val="24"/>
          <w:lang w:val="es-ES_tradnl" w:eastAsia="es-ES"/>
        </w:rPr>
        <w:t xml:space="preserve">no </w:t>
      </w:r>
      <w:r w:rsidRPr="0019621F">
        <w:rPr>
          <w:rFonts w:ascii="Palatino Linotype" w:eastAsiaTheme="minorEastAsia" w:hAnsi="Palatino Linotype" w:cs="Arial"/>
          <w:color w:val="000000" w:themeColor="text1"/>
          <w:sz w:val="24"/>
          <w:szCs w:val="24"/>
          <w:lang w:val="es-ES_tradnl" w:eastAsia="es-ES"/>
        </w:rPr>
        <w:t>se aprecia</w:t>
      </w:r>
      <w:r w:rsidR="00542149" w:rsidRPr="0019621F">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19621F">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19621F">
        <w:rPr>
          <w:rFonts w:ascii="Palatino Linotype" w:eastAsiaTheme="minorEastAsia" w:hAnsi="Palatino Linotype" w:cs="Arial"/>
          <w:color w:val="000000" w:themeColor="text1"/>
          <w:sz w:val="24"/>
          <w:szCs w:val="24"/>
          <w:lang w:val="es-ES_tradnl" w:eastAsia="es-ES"/>
        </w:rPr>
        <w:t>algún</w:t>
      </w:r>
      <w:r w:rsidRPr="0019621F">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19621F">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564565" w:rsidRPr="0019621F">
        <w:rPr>
          <w:rFonts w:ascii="Palatino Linotype" w:eastAsiaTheme="minorEastAsia" w:hAnsi="Palatino Linotype" w:cs="Arial"/>
          <w:b/>
          <w:color w:val="000000" w:themeColor="text1"/>
          <w:sz w:val="24"/>
          <w:szCs w:val="24"/>
          <w:lang w:val="es-ES_tradnl" w:eastAsia="es-ES"/>
        </w:rPr>
        <w:t>00094/NOPALTE/IP/2022</w:t>
      </w:r>
      <w:r w:rsidR="00542149" w:rsidRPr="0019621F">
        <w:rPr>
          <w:rFonts w:ascii="Palatino Linotype" w:eastAsiaTheme="minorEastAsia" w:hAnsi="Palatino Linotype" w:cs="Arial"/>
          <w:color w:val="000000" w:themeColor="text1"/>
          <w:sz w:val="24"/>
          <w:szCs w:val="24"/>
          <w:lang w:val="es-ES_tradnl" w:eastAsia="es-ES"/>
        </w:rPr>
        <w:t xml:space="preserve">, aparece </w:t>
      </w:r>
      <w:r w:rsidR="00CF7427" w:rsidRPr="0019621F">
        <w:rPr>
          <w:rFonts w:ascii="Palatino Linotype" w:eastAsiaTheme="minorEastAsia" w:hAnsi="Palatino Linotype" w:cs="Arial"/>
          <w:color w:val="000000" w:themeColor="text1"/>
          <w:sz w:val="24"/>
          <w:szCs w:val="24"/>
          <w:lang w:val="es-ES_tradnl" w:eastAsia="es-ES"/>
        </w:rPr>
        <w:t xml:space="preserve">la interposición del recurso de revisión </w:t>
      </w:r>
      <w:r w:rsidR="00CF7427" w:rsidRPr="0019621F">
        <w:rPr>
          <w:rFonts w:ascii="Palatino Linotype" w:eastAsiaTheme="minorEastAsia" w:hAnsi="Palatino Linotype" w:cs="Arial"/>
          <w:b/>
          <w:color w:val="000000" w:themeColor="text1"/>
          <w:sz w:val="24"/>
          <w:szCs w:val="24"/>
          <w:lang w:val="es-ES_tradnl" w:eastAsia="es-ES"/>
        </w:rPr>
        <w:t>016343/INFOEM/IP/RR/2022</w:t>
      </w:r>
      <w:r w:rsidR="00542149" w:rsidRPr="0019621F">
        <w:rPr>
          <w:rFonts w:ascii="Palatino Linotype" w:eastAsiaTheme="minorEastAsia" w:hAnsi="Palatino Linotype" w:cs="Arial"/>
          <w:color w:val="000000" w:themeColor="text1"/>
          <w:sz w:val="24"/>
          <w:szCs w:val="24"/>
          <w:lang w:val="es-ES_tradnl" w:eastAsia="es-ES"/>
        </w:rPr>
        <w:t xml:space="preserve">; esto es, </w:t>
      </w:r>
      <w:r w:rsidR="00CF7427" w:rsidRPr="0019621F">
        <w:rPr>
          <w:rFonts w:ascii="Palatino Linotype" w:eastAsiaTheme="minorEastAsia" w:hAnsi="Palatino Linotype" w:cs="Arial"/>
          <w:color w:val="000000" w:themeColor="text1"/>
          <w:sz w:val="24"/>
          <w:szCs w:val="24"/>
          <w:lang w:val="es-ES_tradnl" w:eastAsia="es-ES"/>
        </w:rPr>
        <w:t xml:space="preserve">que </w:t>
      </w:r>
      <w:r w:rsidR="00542149" w:rsidRPr="0019621F">
        <w:rPr>
          <w:rFonts w:ascii="Palatino Linotype" w:eastAsiaTheme="minorEastAsia" w:hAnsi="Palatino Linotype" w:cs="Arial"/>
          <w:color w:val="000000" w:themeColor="text1"/>
          <w:sz w:val="24"/>
          <w:szCs w:val="24"/>
          <w:lang w:val="es-ES_tradnl" w:eastAsia="es-ES"/>
        </w:rPr>
        <w:t>no aparece el</w:t>
      </w:r>
      <w:r w:rsidR="00CF7427" w:rsidRPr="0019621F">
        <w:rPr>
          <w:rFonts w:ascii="Palatino Linotype" w:eastAsiaTheme="minorEastAsia" w:hAnsi="Palatino Linotype" w:cs="Arial"/>
          <w:color w:val="000000" w:themeColor="text1"/>
          <w:sz w:val="24"/>
          <w:szCs w:val="24"/>
          <w:lang w:val="es-ES_tradnl" w:eastAsia="es-ES"/>
        </w:rPr>
        <w:t xml:space="preserve"> apartado</w:t>
      </w:r>
      <w:r w:rsidR="00542149" w:rsidRPr="0019621F">
        <w:rPr>
          <w:rFonts w:ascii="Palatino Linotype" w:eastAsiaTheme="minorEastAsia" w:hAnsi="Palatino Linotype" w:cs="Arial"/>
          <w:color w:val="000000" w:themeColor="text1"/>
          <w:sz w:val="24"/>
          <w:szCs w:val="24"/>
          <w:lang w:val="es-ES_tradnl" w:eastAsia="es-ES"/>
        </w:rPr>
        <w:t xml:space="preserve"> relacionado a los turnos realizados en cumplimiento con lo dispuesto por los artículos 53, fracciones II y IV, y 162 de la Ley de Transparencia y Acceso a la Información Pública del Estado de México y Municipios,</w:t>
      </w:r>
      <w:r w:rsidRPr="0019621F">
        <w:rPr>
          <w:rFonts w:ascii="Palatino Linotype" w:eastAsiaTheme="minorEastAsia" w:hAnsi="Palatino Linotype" w:cs="Arial"/>
          <w:color w:val="000000" w:themeColor="text1"/>
          <w:sz w:val="24"/>
          <w:szCs w:val="24"/>
          <w:lang w:val="es-ES_tradnl" w:eastAsia="es-ES"/>
        </w:rPr>
        <w:t xml:space="preserve"> </w:t>
      </w:r>
      <w:r w:rsidR="00542149" w:rsidRPr="0019621F">
        <w:rPr>
          <w:rFonts w:ascii="Palatino Linotype" w:eastAsiaTheme="minorEastAsia" w:hAnsi="Palatino Linotype" w:cs="Arial"/>
          <w:color w:val="000000" w:themeColor="text1"/>
          <w:sz w:val="24"/>
          <w:szCs w:val="24"/>
          <w:lang w:val="es-ES_tradnl" w:eastAsia="es-ES"/>
        </w:rPr>
        <w:t xml:space="preserve">tal </w:t>
      </w:r>
      <w:r w:rsidRPr="0019621F">
        <w:rPr>
          <w:rFonts w:ascii="Palatino Linotype" w:eastAsiaTheme="minorEastAsia" w:hAnsi="Palatino Linotype" w:cs="Arial"/>
          <w:color w:val="000000" w:themeColor="text1"/>
          <w:sz w:val="24"/>
          <w:szCs w:val="24"/>
          <w:lang w:val="es-ES_tradnl" w:eastAsia="es-ES"/>
        </w:rPr>
        <w:t xml:space="preserve">como se aprecia en la </w:t>
      </w:r>
      <w:r w:rsidR="00542149" w:rsidRPr="0019621F">
        <w:rPr>
          <w:rFonts w:ascii="Palatino Linotype" w:eastAsiaTheme="minorEastAsia" w:hAnsi="Palatino Linotype" w:cs="Arial"/>
          <w:color w:val="000000" w:themeColor="text1"/>
          <w:sz w:val="24"/>
          <w:szCs w:val="24"/>
          <w:lang w:val="es-ES_tradnl" w:eastAsia="es-ES"/>
        </w:rPr>
        <w:t>imagen</w:t>
      </w:r>
      <w:r w:rsidRPr="0019621F">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19621F"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6BF81BA3" w:rsidR="000B7060" w:rsidRPr="0019621F" w:rsidRDefault="0019621F"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19621F">
        <w:rPr>
          <w:noProof/>
          <w:lang w:eastAsia="es-MX"/>
        </w:rPr>
        <w:drawing>
          <wp:inline distT="0" distB="0" distL="0" distR="0" wp14:anchorId="28492A96" wp14:editId="51CE7986">
            <wp:extent cx="5605829" cy="2182483"/>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094" t="35172" r="35530" b="44496"/>
                    <a:stretch/>
                  </pic:blipFill>
                  <pic:spPr bwMode="auto">
                    <a:xfrm>
                      <a:off x="0" y="0"/>
                      <a:ext cx="5624734" cy="2189843"/>
                    </a:xfrm>
                    <a:prstGeom prst="rect">
                      <a:avLst/>
                    </a:prstGeom>
                    <a:ln>
                      <a:noFill/>
                    </a:ln>
                    <a:extLst>
                      <a:ext uri="{53640926-AAD7-44D8-BBD7-CCE9431645EC}">
                        <a14:shadowObscured xmlns:a14="http://schemas.microsoft.com/office/drawing/2010/main"/>
                      </a:ext>
                    </a:extLst>
                  </pic:spPr>
                </pic:pic>
              </a:graphicData>
            </a:graphic>
          </wp:inline>
        </w:drawing>
      </w:r>
    </w:p>
    <w:p w14:paraId="372EC49C" w14:textId="77777777" w:rsidR="00935322" w:rsidRPr="0019621F"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2652A75A" w:rsidR="008E22AA" w:rsidRPr="0019621F"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lastRenderedPageBreak/>
        <w:t xml:space="preserve">En consecuencia, toda vez que el </w:t>
      </w:r>
      <w:r w:rsidR="00564565" w:rsidRPr="0019621F">
        <w:rPr>
          <w:rFonts w:ascii="Palatino Linotype" w:eastAsiaTheme="minorEastAsia" w:hAnsi="Palatino Linotype" w:cs="Arial"/>
          <w:color w:val="000000" w:themeColor="text1"/>
          <w:sz w:val="24"/>
          <w:szCs w:val="24"/>
          <w:lang w:val="es-ES_tradnl" w:eastAsia="es-ES"/>
        </w:rPr>
        <w:t xml:space="preserve">Ayuntamiento de </w:t>
      </w:r>
      <w:proofErr w:type="spellStart"/>
      <w:r w:rsidR="00564565" w:rsidRPr="0019621F">
        <w:rPr>
          <w:rFonts w:ascii="Palatino Linotype" w:eastAsiaTheme="minorEastAsia" w:hAnsi="Palatino Linotype" w:cs="Arial"/>
          <w:color w:val="000000" w:themeColor="text1"/>
          <w:sz w:val="24"/>
          <w:szCs w:val="24"/>
          <w:lang w:val="es-ES_tradnl" w:eastAsia="es-ES"/>
        </w:rPr>
        <w:t>Nopaltepec</w:t>
      </w:r>
      <w:proofErr w:type="spellEnd"/>
      <w:r w:rsidRPr="0019621F">
        <w:rPr>
          <w:rFonts w:ascii="Palatino Linotype" w:eastAsiaTheme="minorEastAsia" w:hAnsi="Palatino Linotype" w:cs="Arial"/>
          <w:color w:val="000000" w:themeColor="text1"/>
          <w:sz w:val="24"/>
          <w:szCs w:val="24"/>
          <w:lang w:val="es-ES_tradnl" w:eastAsia="es-ES"/>
        </w:rPr>
        <w:t xml:space="preserve"> </w:t>
      </w:r>
      <w:r w:rsidRPr="0019621F">
        <w:rPr>
          <w:rFonts w:ascii="Palatino Linotype" w:eastAsiaTheme="minorEastAsia" w:hAnsi="Palatino Linotype" w:cs="Arial"/>
          <w:b/>
          <w:bCs/>
          <w:color w:val="000000" w:themeColor="text1"/>
          <w:sz w:val="24"/>
          <w:szCs w:val="24"/>
          <w:lang w:val="es-ES_tradnl" w:eastAsia="es-ES"/>
        </w:rPr>
        <w:t>no respondió a la solicitud de información</w:t>
      </w:r>
      <w:r w:rsidRPr="0019621F">
        <w:rPr>
          <w:rFonts w:ascii="Palatino Linotype" w:eastAsiaTheme="minorEastAsia" w:hAnsi="Palatino Linotype" w:cs="Arial"/>
          <w:color w:val="000000" w:themeColor="text1"/>
          <w:sz w:val="24"/>
          <w:szCs w:val="24"/>
          <w:lang w:val="es-ES_tradnl" w:eastAsia="es-ES"/>
        </w:rPr>
        <w:t>, se dará vi</w:t>
      </w:r>
      <w:r w:rsidR="00542149" w:rsidRPr="0019621F">
        <w:rPr>
          <w:rFonts w:ascii="Palatino Linotype" w:eastAsiaTheme="minorEastAsia" w:hAnsi="Palatino Linotype" w:cs="Arial"/>
          <w:color w:val="000000" w:themeColor="text1"/>
          <w:sz w:val="24"/>
          <w:szCs w:val="24"/>
          <w:lang w:val="es-ES_tradnl" w:eastAsia="es-ES"/>
        </w:rPr>
        <w:t>sta al área competente para que</w:t>
      </w:r>
      <w:r w:rsidRPr="0019621F">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19621F">
        <w:rPr>
          <w:rFonts w:ascii="Palatino Linotype" w:eastAsiaTheme="minorEastAsia" w:hAnsi="Palatino Linotype" w:cs="Arial"/>
          <w:b/>
          <w:color w:val="000000" w:themeColor="text1"/>
          <w:sz w:val="24"/>
          <w:szCs w:val="24"/>
          <w:lang w:val="es-ES_tradnl" w:eastAsia="es-ES"/>
        </w:rPr>
        <w:t>SUJETO OBLIGADO</w:t>
      </w:r>
      <w:r w:rsidRPr="0019621F">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19621F">
        <w:rPr>
          <w:rFonts w:ascii="Palatino Linotype" w:eastAsiaTheme="minorEastAsia" w:hAnsi="Palatino Linotype" w:cs="Arial"/>
          <w:b/>
          <w:color w:val="000000" w:themeColor="text1"/>
          <w:sz w:val="24"/>
          <w:szCs w:val="24"/>
          <w:lang w:val="es-ES_tradnl" w:eastAsia="es-ES"/>
        </w:rPr>
        <w:t>SUJETO OBLIGADO</w:t>
      </w:r>
      <w:r w:rsidRPr="0019621F">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19621F"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19621F" w:rsidRDefault="00542149" w:rsidP="00302EAE">
      <w:pPr>
        <w:pStyle w:val="Ttulo1"/>
        <w:rPr>
          <w:rFonts w:eastAsiaTheme="minorEastAsia" w:cs="Arial"/>
          <w:color w:val="000000" w:themeColor="text1"/>
          <w:szCs w:val="24"/>
          <w:lang w:val="es-ES_tradnl" w:eastAsia="es-ES"/>
        </w:rPr>
      </w:pPr>
      <w:bookmarkStart w:id="104" w:name="_Toc86342701"/>
      <w:r w:rsidRPr="0019621F">
        <w:rPr>
          <w:rFonts w:eastAsiaTheme="minorEastAsia" w:cs="Arial"/>
          <w:color w:val="000000" w:themeColor="text1"/>
          <w:szCs w:val="24"/>
          <w:lang w:val="es-ES_tradnl" w:eastAsia="es-ES"/>
        </w:rPr>
        <w:t>SÉPTIMO</w:t>
      </w:r>
      <w:r w:rsidR="00486BDF" w:rsidRPr="0019621F">
        <w:rPr>
          <w:rFonts w:eastAsiaTheme="minorEastAsia" w:cs="Arial"/>
          <w:color w:val="000000" w:themeColor="text1"/>
          <w:szCs w:val="24"/>
          <w:lang w:val="es-ES_tradnl" w:eastAsia="es-ES"/>
        </w:rPr>
        <w:t>. De la versión pública.</w:t>
      </w:r>
      <w:bookmarkEnd w:id="104"/>
    </w:p>
    <w:p w14:paraId="670E1763" w14:textId="77777777" w:rsidR="00302EAE" w:rsidRPr="0019621F"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19621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9621F">
        <w:rPr>
          <w:rFonts w:ascii="Palatino Linotype" w:eastAsiaTheme="minorEastAsia" w:hAnsi="Palatino Linotype" w:cs="Arial"/>
          <w:b/>
          <w:color w:val="000000" w:themeColor="text1"/>
          <w:sz w:val="24"/>
          <w:szCs w:val="24"/>
          <w:lang w:val="es-ES_tradnl" w:eastAsia="es-ES"/>
        </w:rPr>
        <w:t xml:space="preserve">, </w:t>
      </w:r>
      <w:r w:rsidRPr="0019621F">
        <w:rPr>
          <w:rFonts w:ascii="Palatino Linotype" w:eastAsiaTheme="minorEastAsia" w:hAnsi="Palatino Linotype" w:cs="Arial"/>
          <w:color w:val="000000" w:themeColor="text1"/>
          <w:sz w:val="24"/>
          <w:szCs w:val="24"/>
          <w:lang w:val="es-ES_tradnl" w:eastAsia="es-ES"/>
        </w:rPr>
        <w:t>eventualmente pudiera</w:t>
      </w:r>
      <w:r w:rsidR="00935322" w:rsidRPr="0019621F">
        <w:rPr>
          <w:rFonts w:ascii="Palatino Linotype" w:eastAsiaTheme="minorEastAsia" w:hAnsi="Palatino Linotype" w:cs="Arial"/>
          <w:color w:val="000000" w:themeColor="text1"/>
          <w:sz w:val="24"/>
          <w:szCs w:val="24"/>
          <w:lang w:val="es-ES_tradnl" w:eastAsia="es-ES"/>
        </w:rPr>
        <w:t>n</w:t>
      </w:r>
      <w:r w:rsidRPr="0019621F">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9621F">
        <w:rPr>
          <w:rFonts w:ascii="Palatino Linotype" w:eastAsiaTheme="minorEastAsia" w:hAnsi="Palatino Linotype" w:cs="Arial"/>
          <w:b/>
          <w:color w:val="000000" w:themeColor="text1"/>
          <w:sz w:val="24"/>
          <w:szCs w:val="24"/>
          <w:u w:val="single"/>
          <w:lang w:val="es-ES_tradnl" w:eastAsia="es-ES"/>
        </w:rPr>
        <w:t>versión pública</w:t>
      </w:r>
      <w:r w:rsidRPr="0019621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19621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19621F"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19621F">
        <w:rPr>
          <w:rFonts w:ascii="Palatino Linotype" w:eastAsia="Calibri" w:hAnsi="Palatino Linotype" w:cs="Arial"/>
          <w:color w:val="000000" w:themeColor="text1"/>
          <w:sz w:val="24"/>
          <w:szCs w:val="24"/>
          <w:lang w:val="es-ES" w:eastAsia="es-MX"/>
        </w:rPr>
        <w:t>Es de señalar que</w:t>
      </w:r>
      <w:r w:rsidR="00BE13A0" w:rsidRPr="0019621F">
        <w:rPr>
          <w:rFonts w:ascii="Palatino Linotype" w:eastAsia="Calibri" w:hAnsi="Palatino Linotype" w:cs="Arial"/>
          <w:color w:val="000000" w:themeColor="text1"/>
          <w:sz w:val="24"/>
          <w:szCs w:val="24"/>
          <w:lang w:val="es-ES" w:eastAsia="es-MX"/>
        </w:rPr>
        <w:t>,</w:t>
      </w:r>
      <w:r w:rsidRPr="0019621F">
        <w:rPr>
          <w:rFonts w:ascii="Palatino Linotype" w:eastAsia="Calibri" w:hAnsi="Palatino Linotype" w:cs="Arial"/>
          <w:color w:val="000000" w:themeColor="text1"/>
          <w:sz w:val="24"/>
          <w:szCs w:val="24"/>
          <w:lang w:val="es-ES" w:eastAsia="es-MX"/>
        </w:rPr>
        <w:t xml:space="preserve"> por lo que hace a las versiones públicas, el </w:t>
      </w:r>
      <w:r w:rsidRPr="0019621F">
        <w:rPr>
          <w:rFonts w:ascii="Palatino Linotype" w:eastAsia="Calibri" w:hAnsi="Palatino Linotype" w:cs="Arial"/>
          <w:b/>
          <w:color w:val="000000" w:themeColor="text1"/>
          <w:sz w:val="24"/>
          <w:szCs w:val="24"/>
          <w:lang w:val="es-ES" w:eastAsia="es-MX"/>
        </w:rPr>
        <w:t>SUJETO OBLIGADO</w:t>
      </w:r>
      <w:r w:rsidRPr="0019621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9621F">
        <w:rPr>
          <w:rFonts w:ascii="Palatino Linotype" w:eastAsia="Times New Roman" w:hAnsi="Palatino Linotype" w:cs="Arial"/>
          <w:color w:val="000000" w:themeColor="text1"/>
          <w:sz w:val="24"/>
          <w:szCs w:val="24"/>
          <w:lang w:val="es-ES_tradnl" w:eastAsia="es-MX"/>
        </w:rPr>
        <w:t xml:space="preserve">para </w:t>
      </w:r>
      <w:r w:rsidRPr="0019621F">
        <w:rPr>
          <w:rFonts w:ascii="Palatino Linotype" w:eastAsia="Times New Roman" w:hAnsi="Palatino Linotype" w:cs="Arial"/>
          <w:color w:val="000000" w:themeColor="text1"/>
          <w:sz w:val="24"/>
          <w:szCs w:val="24"/>
          <w:lang w:val="es-ES_tradnl" w:eastAsia="es-MX"/>
        </w:rPr>
        <w:lastRenderedPageBreak/>
        <w:t xml:space="preserve">tal efecto emitirá el </w:t>
      </w:r>
      <w:r w:rsidRPr="0019621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9621F">
        <w:rPr>
          <w:rFonts w:ascii="Palatino Linotype" w:eastAsia="Calibri" w:hAnsi="Palatino Linotype" w:cs="Arial"/>
          <w:bCs/>
          <w:color w:val="000000" w:themeColor="text1"/>
          <w:sz w:val="24"/>
          <w:szCs w:val="24"/>
          <w:lang w:val="es-ES_tradnl" w:eastAsia="es-ES"/>
        </w:rPr>
        <w:t xml:space="preserve"> VIII,</w:t>
      </w:r>
      <w:r w:rsidRPr="0019621F">
        <w:rPr>
          <w:rFonts w:ascii="Palatino Linotype" w:eastAsia="Calibri" w:hAnsi="Palatino Linotype" w:cs="Arial"/>
          <w:color w:val="000000" w:themeColor="text1"/>
          <w:sz w:val="24"/>
          <w:szCs w:val="24"/>
          <w:lang w:val="es-ES" w:eastAsia="es-MX"/>
        </w:rPr>
        <w:t xml:space="preserve"> 122</w:t>
      </w:r>
      <w:r w:rsidRPr="0019621F">
        <w:rPr>
          <w:rFonts w:eastAsiaTheme="minorEastAsia" w:cs="Times New Roman"/>
          <w:sz w:val="24"/>
          <w:szCs w:val="24"/>
          <w:vertAlign w:val="superscript"/>
          <w:lang w:val="es-ES" w:eastAsia="es-MX"/>
        </w:rPr>
        <w:footnoteReference w:id="6"/>
      </w:r>
      <w:r w:rsidRPr="0019621F">
        <w:rPr>
          <w:rFonts w:ascii="Palatino Linotype" w:eastAsia="Calibri" w:hAnsi="Palatino Linotype" w:cs="Arial"/>
          <w:color w:val="000000" w:themeColor="text1"/>
          <w:sz w:val="24"/>
          <w:szCs w:val="24"/>
          <w:lang w:val="es-ES" w:eastAsia="es-MX"/>
        </w:rPr>
        <w:t>, 135</w:t>
      </w:r>
      <w:r w:rsidRPr="0019621F">
        <w:rPr>
          <w:rFonts w:eastAsiaTheme="minorEastAsia" w:cs="Times New Roman"/>
          <w:sz w:val="24"/>
          <w:szCs w:val="24"/>
          <w:vertAlign w:val="superscript"/>
          <w:lang w:val="es-ES" w:eastAsia="es-MX"/>
        </w:rPr>
        <w:footnoteReference w:id="7"/>
      </w:r>
      <w:r w:rsidRPr="0019621F">
        <w:rPr>
          <w:rFonts w:ascii="Palatino Linotype" w:eastAsia="Calibri" w:hAnsi="Palatino Linotype" w:cs="Arial"/>
          <w:color w:val="000000" w:themeColor="text1"/>
          <w:sz w:val="24"/>
          <w:szCs w:val="24"/>
          <w:lang w:val="es-ES" w:eastAsia="es-MX"/>
        </w:rPr>
        <w:t xml:space="preserve"> y 149 de la </w:t>
      </w:r>
      <w:r w:rsidRPr="0019621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9621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19621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19621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19621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19621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9621F">
        <w:rPr>
          <w:rFonts w:eastAsiaTheme="minorEastAsia"/>
          <w:sz w:val="24"/>
          <w:szCs w:val="24"/>
          <w:vertAlign w:val="superscript"/>
          <w:lang w:val="es-ES_tradnl" w:eastAsia="es-ES"/>
        </w:rPr>
        <w:footnoteReference w:id="8"/>
      </w:r>
      <w:r w:rsidRPr="0019621F">
        <w:rPr>
          <w:rFonts w:ascii="Palatino Linotype" w:eastAsiaTheme="minorEastAsia" w:hAnsi="Palatino Linotype"/>
          <w:color w:val="000000" w:themeColor="text1"/>
          <w:sz w:val="24"/>
          <w:szCs w:val="24"/>
          <w:lang w:val="es-ES_tradnl" w:eastAsia="es-ES"/>
        </w:rPr>
        <w:t xml:space="preserve"> aunque cualquier límite o restricción, </w:t>
      </w:r>
      <w:r w:rsidRPr="0019621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9621F">
        <w:rPr>
          <w:rFonts w:eastAsiaTheme="minorEastAsia"/>
          <w:sz w:val="24"/>
          <w:szCs w:val="24"/>
          <w:vertAlign w:val="superscript"/>
          <w:lang w:val="es-ES_tradnl" w:eastAsia="es-ES"/>
        </w:rPr>
        <w:footnoteReference w:id="9"/>
      </w:r>
      <w:r w:rsidRPr="0019621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19621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19621F">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sidRPr="0019621F">
        <w:rPr>
          <w:rFonts w:ascii="Palatino Linotype" w:eastAsiaTheme="minorEastAsia" w:hAnsi="Palatino Linotype"/>
          <w:color w:val="000000" w:themeColor="text1"/>
          <w:sz w:val="24"/>
          <w:szCs w:val="24"/>
          <w:lang w:val="es-ES_tradnl" w:eastAsia="es-ES"/>
        </w:rPr>
        <w:t>,</w:t>
      </w:r>
      <w:r w:rsidRPr="0019621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19621F">
        <w:rPr>
          <w:rFonts w:ascii="Palatino Linotype" w:eastAsiaTheme="minorEastAsia" w:hAnsi="Palatino Linotype"/>
          <w:color w:val="000000" w:themeColor="text1"/>
          <w:sz w:val="24"/>
          <w:szCs w:val="24"/>
          <w:lang w:val="es-ES_tradnl" w:eastAsia="es-ES"/>
        </w:rPr>
        <w:t>,</w:t>
      </w:r>
      <w:r w:rsidRPr="0019621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19621F">
        <w:rPr>
          <w:rFonts w:ascii="Palatino Linotype" w:eastAsiaTheme="minorEastAsia" w:hAnsi="Palatino Linotype"/>
          <w:color w:val="000000" w:themeColor="text1"/>
          <w:sz w:val="24"/>
          <w:szCs w:val="24"/>
          <w:lang w:val="es-ES_tradnl" w:eastAsia="es-ES"/>
        </w:rPr>
        <w:t>Sujetos Obligados</w:t>
      </w:r>
      <w:r w:rsidRPr="0019621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19621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19621F">
        <w:rPr>
          <w:rFonts w:ascii="Palatino Linotype" w:eastAsia="Times New Roman" w:hAnsi="Palatino Linotype" w:cs="Arial"/>
          <w:b/>
          <w:bCs/>
          <w:color w:val="000000"/>
          <w:sz w:val="24"/>
          <w:szCs w:val="24"/>
          <w:lang w:val="es-ES_tradnl" w:eastAsia="es-ES"/>
        </w:rPr>
        <w:t>SUJETO OBLIGADO</w:t>
      </w:r>
      <w:r w:rsidR="00DB3790"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19621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19621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19621F">
        <w:rPr>
          <w:rFonts w:ascii="Palatino Linotype" w:eastAsiaTheme="majorEastAsia" w:hAnsi="Palatino Linotype" w:cstheme="majorBidi"/>
          <w:b/>
          <w:color w:val="000000" w:themeColor="text1"/>
          <w:sz w:val="24"/>
          <w:szCs w:val="24"/>
        </w:rPr>
        <w:t xml:space="preserve">a) </w:t>
      </w:r>
      <w:r w:rsidR="00486BDF" w:rsidRPr="0019621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19621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 xml:space="preserve">Los </w:t>
      </w:r>
      <w:r w:rsidRPr="0019621F">
        <w:rPr>
          <w:rFonts w:ascii="Palatino Linotype" w:eastAsiaTheme="minorEastAsia" w:hAnsi="Palatino Linotype"/>
          <w:color w:val="000000" w:themeColor="text1"/>
          <w:sz w:val="24"/>
          <w:szCs w:val="24"/>
          <w:lang w:val="es-ES_tradnl" w:eastAsia="es-ES"/>
        </w:rPr>
        <w:t>artículos</w:t>
      </w:r>
      <w:r w:rsidRPr="0019621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19621F">
        <w:rPr>
          <w:rFonts w:ascii="Palatino Linotype" w:eastAsiaTheme="minorEastAsia" w:hAnsi="Palatino Linotype" w:cs="Arial"/>
          <w:color w:val="000000" w:themeColor="text1"/>
          <w:sz w:val="24"/>
          <w:szCs w:val="24"/>
          <w:lang w:val="es-ES_tradnl" w:eastAsia="es-ES"/>
        </w:rPr>
        <w:t xml:space="preserve">Sujetos Obligados </w:t>
      </w:r>
      <w:r w:rsidRPr="0019621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19621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19621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19621F">
        <w:rPr>
          <w:rFonts w:ascii="Palatino Linotype" w:eastAsiaTheme="majorEastAsia" w:hAnsi="Palatino Linotype" w:cstheme="majorBidi"/>
          <w:b/>
          <w:color w:val="000000" w:themeColor="text1"/>
          <w:sz w:val="24"/>
          <w:szCs w:val="24"/>
        </w:rPr>
        <w:t xml:space="preserve">b) </w:t>
      </w:r>
      <w:r w:rsidR="00486BDF" w:rsidRPr="0019621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19621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19621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19621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9621F">
        <w:rPr>
          <w:rFonts w:ascii="Palatino Linotype" w:eastAsiaTheme="minorEastAsia" w:hAnsi="Palatino Linotype" w:cs="Bookman Old Style"/>
          <w:bCs/>
          <w:i/>
          <w:iCs/>
          <w:color w:val="000000" w:themeColor="text1"/>
          <w:lang w:val="es-ES_tradnl" w:eastAsia="es-ES"/>
        </w:rPr>
        <w:t>“</w:t>
      </w:r>
      <w:r w:rsidR="00486BDF" w:rsidRPr="0019621F">
        <w:rPr>
          <w:rFonts w:ascii="Palatino Linotype" w:eastAsiaTheme="minorEastAsia" w:hAnsi="Palatino Linotype" w:cs="Bookman Old Style"/>
          <w:b/>
          <w:i/>
          <w:iCs/>
          <w:color w:val="000000" w:themeColor="text1"/>
          <w:lang w:val="es-ES_tradnl" w:eastAsia="es-ES"/>
        </w:rPr>
        <w:t>I.</w:t>
      </w:r>
      <w:r w:rsidR="00486BDF" w:rsidRPr="0019621F">
        <w:rPr>
          <w:rFonts w:ascii="Palatino Linotype" w:eastAsiaTheme="minorEastAsia" w:hAnsi="Palatino Linotype" w:cs="Bookman Old Style"/>
          <w:bCs/>
          <w:i/>
          <w:iCs/>
          <w:color w:val="000000" w:themeColor="text1"/>
          <w:lang w:val="es-ES_tradnl" w:eastAsia="es-ES"/>
        </w:rPr>
        <w:t xml:space="preserve"> </w:t>
      </w:r>
      <w:r w:rsidR="00486BDF" w:rsidRPr="0019621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19621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9621F">
        <w:rPr>
          <w:rFonts w:ascii="Palatino Linotype" w:eastAsiaTheme="minorEastAsia" w:hAnsi="Palatino Linotype" w:cs="Bookman Old Style"/>
          <w:b/>
          <w:i/>
          <w:iCs/>
          <w:color w:val="000000" w:themeColor="text1"/>
          <w:lang w:val="es-ES_tradnl" w:eastAsia="es-ES"/>
        </w:rPr>
        <w:lastRenderedPageBreak/>
        <w:t>II.</w:t>
      </w:r>
      <w:r w:rsidRPr="0019621F">
        <w:rPr>
          <w:rFonts w:ascii="Palatino Linotype" w:eastAsiaTheme="minorEastAsia" w:hAnsi="Palatino Linotype" w:cs="Bookman Old Style"/>
          <w:bCs/>
          <w:i/>
          <w:iCs/>
          <w:color w:val="000000" w:themeColor="text1"/>
          <w:lang w:val="es-ES_tradnl" w:eastAsia="es-ES"/>
        </w:rPr>
        <w:t xml:space="preserve"> </w:t>
      </w:r>
      <w:r w:rsidRPr="0019621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19621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9621F">
        <w:rPr>
          <w:rFonts w:ascii="Palatino Linotype" w:eastAsiaTheme="minorEastAsia" w:hAnsi="Palatino Linotype" w:cs="Bookman Old Style"/>
          <w:b/>
          <w:i/>
          <w:iCs/>
          <w:color w:val="000000" w:themeColor="text1"/>
          <w:lang w:val="es-ES_tradnl" w:eastAsia="es-ES"/>
        </w:rPr>
        <w:t>III.</w:t>
      </w:r>
      <w:r w:rsidRPr="0019621F">
        <w:rPr>
          <w:rFonts w:ascii="Palatino Linotype" w:eastAsiaTheme="minorEastAsia" w:hAnsi="Palatino Linotype" w:cs="Bookman Old Style"/>
          <w:bCs/>
          <w:i/>
          <w:iCs/>
          <w:color w:val="000000" w:themeColor="text1"/>
          <w:lang w:val="es-ES_tradnl" w:eastAsia="es-ES"/>
        </w:rPr>
        <w:t xml:space="preserve"> </w:t>
      </w:r>
      <w:r w:rsidRPr="0019621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19621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9621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19621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9621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19621F">
        <w:rPr>
          <w:rFonts w:ascii="Palatino Linotype" w:eastAsiaTheme="minorEastAsia" w:hAnsi="Palatino Linotype" w:cs="Bookman Old Style"/>
          <w:i/>
          <w:iCs/>
          <w:color w:val="000000" w:themeColor="text1"/>
          <w:lang w:val="es-ES_tradnl" w:eastAsia="es-ES"/>
        </w:rPr>
        <w:t>”</w:t>
      </w:r>
    </w:p>
    <w:p w14:paraId="416367A4" w14:textId="77777777" w:rsidR="00486BDF" w:rsidRPr="0019621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19621F">
        <w:rPr>
          <w:rFonts w:ascii="Palatino Linotype" w:eastAsia="Times New Roman" w:hAnsi="Palatino Linotype" w:cs="Arial"/>
          <w:b/>
          <w:bCs/>
          <w:color w:val="000000"/>
          <w:sz w:val="24"/>
          <w:szCs w:val="24"/>
          <w:lang w:val="es-ES_tradnl" w:eastAsia="es-ES"/>
        </w:rPr>
        <w:t>SUJETO OBLIGADO</w:t>
      </w:r>
      <w:r w:rsidR="00DB3790" w:rsidRPr="0019621F">
        <w:rPr>
          <w:rFonts w:ascii="Palatino Linotype" w:eastAsia="Times New Roman" w:hAnsi="Palatino Linotype" w:cs="Arial"/>
          <w:color w:val="000000"/>
          <w:sz w:val="24"/>
          <w:szCs w:val="24"/>
          <w:lang w:val="es-ES_tradnl" w:eastAsia="es-ES"/>
        </w:rPr>
        <w:t xml:space="preserve"> </w:t>
      </w:r>
      <w:r w:rsidRPr="0019621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19621F">
        <w:rPr>
          <w:rFonts w:ascii="Palatino Linotype" w:eastAsiaTheme="minorEastAsia" w:hAnsi="Palatino Linotype" w:cs="Arial"/>
          <w:color w:val="000000" w:themeColor="text1"/>
          <w:sz w:val="24"/>
          <w:szCs w:val="24"/>
          <w:vertAlign w:val="superscript"/>
          <w:lang w:val="es-ES_tradnl" w:eastAsia="es-ES"/>
        </w:rPr>
        <w:footnoteReference w:id="10"/>
      </w:r>
      <w:r w:rsidRPr="0019621F">
        <w:rPr>
          <w:rFonts w:ascii="Palatino Linotype" w:eastAsiaTheme="minorEastAsia" w:hAnsi="Palatino Linotype" w:cs="Arial"/>
          <w:color w:val="000000" w:themeColor="text1"/>
          <w:sz w:val="24"/>
          <w:szCs w:val="24"/>
          <w:lang w:val="es-ES_tradnl" w:eastAsia="es-ES"/>
        </w:rPr>
        <w:t xml:space="preserve"> para </w:t>
      </w:r>
      <w:r w:rsidRPr="0019621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19621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19621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19621F">
        <w:rPr>
          <w:rFonts w:ascii="Palatino Linotype" w:eastAsiaTheme="majorEastAsia" w:hAnsi="Palatino Linotype" w:cstheme="majorBidi"/>
          <w:b/>
          <w:color w:val="000000" w:themeColor="text1"/>
          <w:sz w:val="24"/>
          <w:szCs w:val="24"/>
        </w:rPr>
        <w:t xml:space="preserve">c) </w:t>
      </w:r>
      <w:r w:rsidR="00486BDF" w:rsidRPr="0019621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19621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19621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19621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9621F">
        <w:rPr>
          <w:rFonts w:ascii="Palatino Linotype" w:eastAsia="Times New Roman" w:hAnsi="Palatino Linotype" w:cs="Times New Roman"/>
          <w:b/>
          <w:color w:val="000000" w:themeColor="text1"/>
          <w:sz w:val="24"/>
          <w:szCs w:val="24"/>
          <w:lang w:val="es-ES" w:eastAsia="es-ES"/>
        </w:rPr>
        <w:t>qu</w:t>
      </w:r>
      <w:r w:rsidR="00BE13A0" w:rsidRPr="0019621F">
        <w:rPr>
          <w:rFonts w:ascii="Palatino Linotype" w:eastAsia="Times New Roman" w:hAnsi="Palatino Linotype" w:cs="Times New Roman"/>
          <w:b/>
          <w:color w:val="000000" w:themeColor="text1"/>
          <w:sz w:val="24"/>
          <w:szCs w:val="24"/>
          <w:lang w:val="es-ES" w:eastAsia="es-ES"/>
        </w:rPr>
        <w:t>é</w:t>
      </w:r>
      <w:r w:rsidRPr="0019621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19621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19621F">
        <w:rPr>
          <w:rFonts w:ascii="Palatino Linotype" w:eastAsia="Times New Roman" w:hAnsi="Palatino Linotype" w:cs="Times New Roman"/>
          <w:bCs/>
          <w:color w:val="000000" w:themeColor="text1"/>
          <w:lang w:val="es-ES" w:eastAsia="es-ES"/>
        </w:rPr>
        <w:t>“</w:t>
      </w:r>
      <w:r w:rsidR="00486BDF" w:rsidRPr="0019621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19621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19621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19621F">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19621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19621F">
        <w:rPr>
          <w:rFonts w:ascii="Palatino Linotype" w:eastAsia="Times New Roman" w:hAnsi="Palatino Linotype" w:cs="Times New Roman"/>
          <w:bCs/>
          <w:color w:val="000000" w:themeColor="text1"/>
          <w:lang w:val="es-ES" w:eastAsia="es-ES"/>
        </w:rPr>
        <w:t>”</w:t>
      </w:r>
    </w:p>
    <w:p w14:paraId="4FB6EA38" w14:textId="77777777" w:rsidR="00486BDF" w:rsidRPr="0019621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19621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19621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19621F">
        <w:rPr>
          <w:rFonts w:ascii="Palatino Linotype" w:eastAsia="Times New Roman" w:hAnsi="Palatino Linotype" w:cs="Times New Roman"/>
          <w:color w:val="000000" w:themeColor="text1"/>
          <w:sz w:val="24"/>
          <w:szCs w:val="24"/>
          <w:lang w:val="es-ES" w:eastAsia="es-ES"/>
        </w:rPr>
        <w:t>;</w:t>
      </w:r>
      <w:r w:rsidRPr="0019621F">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19621F">
        <w:rPr>
          <w:rFonts w:ascii="Palatino Linotype" w:eastAsia="Times New Roman" w:hAnsi="Palatino Linotype" w:cs="Times New Roman"/>
          <w:color w:val="000000" w:themeColor="text1"/>
          <w:sz w:val="24"/>
          <w:szCs w:val="24"/>
          <w:lang w:val="es-ES" w:eastAsia="es-ES"/>
        </w:rPr>
        <w:t>l</w:t>
      </w:r>
      <w:r w:rsidRPr="0019621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19621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19621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19621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19621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19621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19621F">
        <w:rPr>
          <w:rFonts w:ascii="Palatino Linotype" w:eastAsiaTheme="majorEastAsia" w:hAnsi="Palatino Linotype" w:cstheme="majorBidi"/>
          <w:b/>
          <w:color w:val="000000" w:themeColor="text1"/>
          <w:sz w:val="24"/>
          <w:szCs w:val="24"/>
        </w:rPr>
        <w:t xml:space="preserve">a) </w:t>
      </w:r>
      <w:r w:rsidR="00486BDF" w:rsidRPr="0019621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19621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ab/>
      </w:r>
    </w:p>
    <w:p w14:paraId="4C14B63F" w14:textId="15BBBE62"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19621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9621F">
        <w:rPr>
          <w:rFonts w:ascii="Palatino Linotype" w:eastAsiaTheme="minorEastAsia" w:hAnsi="Palatino Linotype"/>
          <w:color w:val="000000" w:themeColor="text1"/>
          <w:sz w:val="24"/>
          <w:szCs w:val="24"/>
          <w:lang w:val="es-ES_tradnl" w:eastAsia="es-ES"/>
        </w:rPr>
        <w:t xml:space="preserve">la fracción III del numeral Segundo de los </w:t>
      </w:r>
      <w:r w:rsidRPr="0019621F">
        <w:rPr>
          <w:rFonts w:ascii="Palatino Linotype" w:eastAsiaTheme="minorEastAsia" w:hAnsi="Palatino Linotype" w:cs="Arial"/>
          <w:color w:val="000000" w:themeColor="text1"/>
          <w:sz w:val="24"/>
          <w:szCs w:val="24"/>
          <w:lang w:val="es-ES_tradnl" w:eastAsia="es-ES"/>
        </w:rPr>
        <w:t xml:space="preserve">Lineamientos </w:t>
      </w:r>
      <w:r w:rsidR="00BE13A0" w:rsidRPr="0019621F">
        <w:rPr>
          <w:rFonts w:ascii="Palatino Linotype" w:eastAsiaTheme="minorEastAsia" w:hAnsi="Palatino Linotype" w:cs="Arial"/>
          <w:color w:val="000000" w:themeColor="text1"/>
          <w:sz w:val="24"/>
          <w:szCs w:val="24"/>
          <w:lang w:val="es-ES_tradnl" w:eastAsia="es-ES"/>
        </w:rPr>
        <w:t xml:space="preserve">Generales </w:t>
      </w:r>
      <w:r w:rsidRPr="0019621F">
        <w:rPr>
          <w:rFonts w:ascii="Palatino Linotype" w:eastAsiaTheme="minorEastAsia" w:hAnsi="Palatino Linotype" w:cs="Arial"/>
          <w:color w:val="000000" w:themeColor="text1"/>
          <w:sz w:val="24"/>
          <w:szCs w:val="24"/>
          <w:lang w:val="es-ES_tradnl" w:eastAsia="es-ES"/>
        </w:rPr>
        <w:t xml:space="preserve">en </w:t>
      </w:r>
      <w:r w:rsidR="00BE13A0" w:rsidRPr="0019621F">
        <w:rPr>
          <w:rFonts w:ascii="Palatino Linotype" w:eastAsiaTheme="minorEastAsia" w:hAnsi="Palatino Linotype" w:cs="Arial"/>
          <w:color w:val="000000" w:themeColor="text1"/>
          <w:sz w:val="24"/>
          <w:szCs w:val="24"/>
          <w:lang w:val="es-ES_tradnl" w:eastAsia="es-ES"/>
        </w:rPr>
        <w:t xml:space="preserve">Materia </w:t>
      </w:r>
      <w:r w:rsidRPr="0019621F">
        <w:rPr>
          <w:rFonts w:ascii="Palatino Linotype" w:eastAsiaTheme="minorEastAsia" w:hAnsi="Palatino Linotype" w:cs="Arial"/>
          <w:color w:val="000000" w:themeColor="text1"/>
          <w:sz w:val="24"/>
          <w:szCs w:val="24"/>
          <w:lang w:val="es-ES_tradnl" w:eastAsia="es-ES"/>
        </w:rPr>
        <w:t xml:space="preserve">de </w:t>
      </w:r>
      <w:r w:rsidR="00BE13A0" w:rsidRPr="0019621F">
        <w:rPr>
          <w:rFonts w:ascii="Palatino Linotype" w:eastAsiaTheme="minorEastAsia" w:hAnsi="Palatino Linotype" w:cs="Arial"/>
          <w:color w:val="000000" w:themeColor="text1"/>
          <w:sz w:val="24"/>
          <w:szCs w:val="24"/>
          <w:lang w:val="es-ES_tradnl" w:eastAsia="es-ES"/>
        </w:rPr>
        <w:t xml:space="preserve">Clasificación </w:t>
      </w:r>
      <w:r w:rsidRPr="0019621F">
        <w:rPr>
          <w:rFonts w:ascii="Palatino Linotype" w:eastAsiaTheme="minorEastAsia" w:hAnsi="Palatino Linotype" w:cs="Arial"/>
          <w:color w:val="000000" w:themeColor="text1"/>
          <w:sz w:val="24"/>
          <w:szCs w:val="24"/>
          <w:lang w:val="es-ES_tradnl" w:eastAsia="es-ES"/>
        </w:rPr>
        <w:t xml:space="preserve">y </w:t>
      </w:r>
      <w:r w:rsidR="00BE13A0" w:rsidRPr="0019621F">
        <w:rPr>
          <w:rFonts w:ascii="Palatino Linotype" w:eastAsiaTheme="minorEastAsia" w:hAnsi="Palatino Linotype" w:cs="Arial"/>
          <w:color w:val="000000" w:themeColor="text1"/>
          <w:sz w:val="24"/>
          <w:szCs w:val="24"/>
          <w:lang w:val="es-ES_tradnl" w:eastAsia="es-ES"/>
        </w:rPr>
        <w:t xml:space="preserve">Desclasificación </w:t>
      </w:r>
      <w:r w:rsidRPr="0019621F">
        <w:rPr>
          <w:rFonts w:ascii="Palatino Linotype" w:eastAsiaTheme="minorEastAsia" w:hAnsi="Palatino Linotype" w:cs="Arial"/>
          <w:color w:val="000000" w:themeColor="text1"/>
          <w:sz w:val="24"/>
          <w:szCs w:val="24"/>
          <w:lang w:val="es-ES_tradnl" w:eastAsia="es-ES"/>
        </w:rPr>
        <w:t xml:space="preserve">de la </w:t>
      </w:r>
      <w:r w:rsidR="00BE13A0" w:rsidRPr="0019621F">
        <w:rPr>
          <w:rFonts w:ascii="Palatino Linotype" w:eastAsiaTheme="minorEastAsia" w:hAnsi="Palatino Linotype" w:cs="Arial"/>
          <w:color w:val="000000" w:themeColor="text1"/>
          <w:sz w:val="24"/>
          <w:szCs w:val="24"/>
          <w:lang w:val="es-ES_tradnl" w:eastAsia="es-ES"/>
        </w:rPr>
        <w:t>Información</w:t>
      </w:r>
      <w:r w:rsidRPr="0019621F">
        <w:rPr>
          <w:rFonts w:ascii="Palatino Linotype" w:eastAsiaTheme="minorEastAsia" w:hAnsi="Palatino Linotype" w:cs="Arial"/>
          <w:color w:val="000000" w:themeColor="text1"/>
          <w:sz w:val="24"/>
          <w:szCs w:val="24"/>
          <w:lang w:val="es-ES_tradnl" w:eastAsia="es-ES"/>
        </w:rPr>
        <w:t xml:space="preserve">, así como para la </w:t>
      </w:r>
      <w:r w:rsidR="00BE13A0" w:rsidRPr="0019621F">
        <w:rPr>
          <w:rFonts w:ascii="Palatino Linotype" w:eastAsiaTheme="minorEastAsia" w:hAnsi="Palatino Linotype" w:cs="Arial"/>
          <w:color w:val="000000" w:themeColor="text1"/>
          <w:sz w:val="24"/>
          <w:szCs w:val="24"/>
          <w:lang w:val="es-ES_tradnl" w:eastAsia="es-ES"/>
        </w:rPr>
        <w:t xml:space="preserve">Elaboración </w:t>
      </w:r>
      <w:r w:rsidRPr="0019621F">
        <w:rPr>
          <w:rFonts w:ascii="Palatino Linotype" w:eastAsiaTheme="minorEastAsia" w:hAnsi="Palatino Linotype" w:cs="Arial"/>
          <w:color w:val="000000" w:themeColor="text1"/>
          <w:sz w:val="24"/>
          <w:szCs w:val="24"/>
          <w:lang w:val="es-ES_tradnl" w:eastAsia="es-ES"/>
        </w:rPr>
        <w:t xml:space="preserve">de </w:t>
      </w:r>
      <w:r w:rsidR="00BE13A0" w:rsidRPr="0019621F">
        <w:rPr>
          <w:rFonts w:ascii="Palatino Linotype" w:eastAsiaTheme="minorEastAsia" w:hAnsi="Palatino Linotype" w:cs="Arial"/>
          <w:color w:val="000000" w:themeColor="text1"/>
          <w:sz w:val="24"/>
          <w:szCs w:val="24"/>
          <w:lang w:val="es-ES_tradnl" w:eastAsia="es-ES"/>
        </w:rPr>
        <w:t>Versiones Públicas</w:t>
      </w:r>
      <w:r w:rsidRPr="0019621F">
        <w:rPr>
          <w:rFonts w:ascii="Palatino Linotype" w:eastAsiaTheme="minorEastAsia" w:hAnsi="Palatino Linotype" w:cs="Arial"/>
          <w:color w:val="000000" w:themeColor="text1"/>
          <w:sz w:val="24"/>
          <w:szCs w:val="24"/>
          <w:lang w:val="es-ES_tradnl" w:eastAsia="es-ES"/>
        </w:rPr>
        <w:t xml:space="preserve"> </w:t>
      </w:r>
      <w:r w:rsidR="00BE13A0"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en adelante los Lineamientos Generales</w:t>
      </w:r>
      <w:r w:rsidR="00BE13A0"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olor w:val="000000" w:themeColor="text1"/>
          <w:sz w:val="24"/>
          <w:szCs w:val="24"/>
          <w:lang w:val="es-ES_tradnl" w:eastAsia="es-ES"/>
        </w:rPr>
        <w:t xml:space="preserve"> </w:t>
      </w:r>
      <w:r w:rsidRPr="0019621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19621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19621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19621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19621F">
        <w:rPr>
          <w:rFonts w:ascii="Palatino Linotype" w:eastAsiaTheme="majorEastAsia" w:hAnsi="Palatino Linotype" w:cstheme="majorBidi"/>
          <w:b/>
          <w:color w:val="000000" w:themeColor="text1"/>
          <w:sz w:val="24"/>
          <w:szCs w:val="24"/>
        </w:rPr>
        <w:t xml:space="preserve">b) </w:t>
      </w:r>
      <w:r w:rsidR="00486BDF" w:rsidRPr="0019621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19621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19621F">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segundo párrafo</w:t>
      </w:r>
      <w:r w:rsidR="00BE13A0"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19621F">
        <w:rPr>
          <w:rFonts w:ascii="Palatino Linotype" w:eastAsiaTheme="minorEastAsia" w:hAnsi="Palatino Linotype" w:cs="Arial"/>
          <w:color w:val="000000" w:themeColor="text1"/>
          <w:sz w:val="24"/>
          <w:szCs w:val="24"/>
          <w:lang w:val="es-ES_tradnl" w:eastAsia="es-ES"/>
        </w:rPr>
        <w:t>Sujetos Obligados</w:t>
      </w:r>
      <w:r w:rsidRPr="0019621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19621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19621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19621F">
        <w:rPr>
          <w:rFonts w:ascii="Palatino Linotype" w:eastAsiaTheme="minorEastAsia" w:hAnsi="Palatino Linotype"/>
          <w:color w:val="000000" w:themeColor="text1"/>
          <w:sz w:val="24"/>
          <w:szCs w:val="24"/>
          <w:lang w:val="es-ES_tradnl" w:eastAsia="es-ES"/>
        </w:rPr>
        <w:t>,</w:t>
      </w:r>
      <w:r w:rsidRPr="0019621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19621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19621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19621F">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19621F">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19621F">
        <w:rPr>
          <w:rFonts w:ascii="Palatino Linotype" w:eastAsia="Times New Roman" w:hAnsi="Palatino Linotype" w:cs="Arial"/>
          <w:color w:val="000000" w:themeColor="text1"/>
          <w:sz w:val="24"/>
          <w:szCs w:val="24"/>
          <w:lang w:val="es-ES_tradnl" w:eastAsia="es-MX"/>
        </w:rPr>
        <w:t>...”.</w:t>
      </w:r>
      <w:r w:rsidRPr="0019621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19621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19621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19621F">
        <w:rPr>
          <w:rFonts w:ascii="Palatino Linotype" w:eastAsiaTheme="minorEastAsia" w:hAnsi="Palatino Linotype" w:cs="Arial"/>
          <w:i/>
          <w:color w:val="000000" w:themeColor="text1"/>
          <w:vertAlign w:val="superscript"/>
          <w:lang w:val="es-ES_tradnl" w:eastAsia="es-ES"/>
        </w:rPr>
        <w:footnoteReference w:id="12"/>
      </w:r>
      <w:r w:rsidRPr="0019621F">
        <w:rPr>
          <w:rFonts w:ascii="Palatino Linotype" w:eastAsia="Times New Roman" w:hAnsi="Palatino Linotype" w:cs="Arial"/>
          <w:color w:val="000000" w:themeColor="text1"/>
          <w:sz w:val="24"/>
          <w:szCs w:val="24"/>
          <w:lang w:val="es-ES_tradnl" w:eastAsia="es-MX"/>
        </w:rPr>
        <w:t>:</w:t>
      </w:r>
    </w:p>
    <w:p w14:paraId="59C597B3" w14:textId="77777777" w:rsidR="00486BDF" w:rsidRPr="0019621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19621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19621F">
        <w:rPr>
          <w:rFonts w:ascii="Palatino Linotype" w:eastAsiaTheme="minorEastAsia" w:hAnsi="Palatino Linotype" w:cs="Arial"/>
          <w:b/>
          <w:i/>
          <w:color w:val="000000" w:themeColor="text1"/>
          <w:lang w:val="es-ES_tradnl" w:eastAsia="es-ES"/>
        </w:rPr>
        <w:t>FUNDAMENTACIÓN Y MOTIVACIÓN.</w:t>
      </w:r>
      <w:r w:rsidRPr="0019621F">
        <w:rPr>
          <w:rFonts w:ascii="Palatino Linotype" w:eastAsiaTheme="minorEastAsia" w:hAnsi="Palatino Linotype" w:cs="Arial"/>
          <w:i/>
          <w:color w:val="000000" w:themeColor="text1"/>
          <w:lang w:val="es-ES_tradnl" w:eastAsia="es-ES"/>
        </w:rPr>
        <w:t xml:space="preserve"> </w:t>
      </w:r>
      <w:r w:rsidR="00BE13A0" w:rsidRPr="0019621F">
        <w:rPr>
          <w:rFonts w:ascii="Palatino Linotype" w:eastAsiaTheme="minorEastAsia" w:hAnsi="Palatino Linotype" w:cs="Arial"/>
          <w:i/>
          <w:color w:val="000000" w:themeColor="text1"/>
          <w:lang w:val="es-ES_tradnl" w:eastAsia="es-ES"/>
        </w:rPr>
        <w:t>“</w:t>
      </w:r>
      <w:r w:rsidRPr="0019621F">
        <w:rPr>
          <w:rFonts w:ascii="Palatino Linotype" w:eastAsiaTheme="minorEastAsia" w:hAnsi="Palatino Linotype" w:cs="Arial"/>
          <w:i/>
          <w:color w:val="000000" w:themeColor="text1"/>
          <w:lang w:val="es-ES_tradnl" w:eastAsia="es-ES"/>
        </w:rPr>
        <w:t xml:space="preserve">La </w:t>
      </w:r>
      <w:r w:rsidRPr="0019621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9621F">
        <w:rPr>
          <w:rFonts w:ascii="Palatino Linotype" w:eastAsiaTheme="minorEastAsia" w:hAnsi="Palatino Linotype" w:cs="Arial"/>
          <w:i/>
          <w:color w:val="000000" w:themeColor="text1"/>
          <w:lang w:val="es-ES_tradnl" w:eastAsia="es-ES"/>
        </w:rPr>
        <w:t>.</w:t>
      </w:r>
      <w:r w:rsidR="00BE13A0" w:rsidRPr="0019621F">
        <w:rPr>
          <w:rFonts w:ascii="Palatino Linotype" w:eastAsiaTheme="minorEastAsia" w:hAnsi="Palatino Linotype" w:cs="Arial"/>
          <w:i/>
          <w:color w:val="000000" w:themeColor="text1"/>
          <w:lang w:val="es-ES_tradnl" w:eastAsia="es-ES"/>
        </w:rPr>
        <w:t>”</w:t>
      </w:r>
    </w:p>
    <w:p w14:paraId="1F28FDFA" w14:textId="77777777" w:rsidR="00486BDF" w:rsidRPr="0019621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19621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19621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19621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19621F">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19621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19621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19621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19621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9621F">
        <w:rPr>
          <w:rFonts w:ascii="Palatino Linotype" w:eastAsiaTheme="minorEastAsia" w:hAnsi="Palatino Linotype"/>
          <w:color w:val="000000" w:themeColor="text1"/>
          <w:sz w:val="24"/>
          <w:szCs w:val="24"/>
          <w:lang w:val="es-ES_tradnl" w:eastAsia="es-ES"/>
        </w:rPr>
        <w:t xml:space="preserve"> </w:t>
      </w:r>
      <w:r w:rsidRPr="0019621F">
        <w:rPr>
          <w:rFonts w:ascii="Palatino Linotype" w:eastAsia="Times New Roman" w:hAnsi="Palatino Linotype" w:cs="Arial"/>
          <w:color w:val="000000" w:themeColor="text1"/>
          <w:sz w:val="24"/>
          <w:szCs w:val="24"/>
          <w:lang w:val="es-ES_tradnl" w:eastAsia="es-MX"/>
        </w:rPr>
        <w:t>datos personales</w:t>
      </w:r>
      <w:r w:rsidRPr="0019621F">
        <w:rPr>
          <w:rFonts w:ascii="Palatino Linotype" w:eastAsia="Times New Roman" w:hAnsi="Palatino Linotype" w:cs="Arial"/>
          <w:color w:val="000000" w:themeColor="text1"/>
          <w:sz w:val="24"/>
          <w:szCs w:val="24"/>
          <w:vertAlign w:val="superscript"/>
          <w:lang w:val="es-ES_tradnl" w:eastAsia="es-MX"/>
        </w:rPr>
        <w:footnoteReference w:id="13"/>
      </w:r>
      <w:r w:rsidRPr="0019621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9621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19621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19621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19621F">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19621F">
        <w:rPr>
          <w:rFonts w:ascii="Palatino Linotype" w:eastAsia="Calibri" w:hAnsi="Palatino Linotype" w:cs="Arial"/>
          <w:color w:val="000000" w:themeColor="text1"/>
          <w:sz w:val="24"/>
          <w:szCs w:val="24"/>
          <w:lang w:val="es-ES" w:eastAsia="es-MX"/>
        </w:rPr>
        <w:t xml:space="preserve">Sujetos Obligados </w:t>
      </w:r>
      <w:r w:rsidRPr="0019621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19621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19621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19621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19621F">
        <w:rPr>
          <w:rFonts w:ascii="Palatino Linotype" w:eastAsiaTheme="majorEastAsia" w:hAnsi="Palatino Linotype" w:cstheme="majorBidi"/>
          <w:b/>
          <w:color w:val="000000" w:themeColor="text1"/>
          <w:sz w:val="24"/>
          <w:szCs w:val="24"/>
        </w:rPr>
        <w:t xml:space="preserve"> </w:t>
      </w:r>
    </w:p>
    <w:p w14:paraId="3A119169" w14:textId="77777777" w:rsidR="00486BDF" w:rsidRPr="0019621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19621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19621F">
        <w:rPr>
          <w:rFonts w:ascii="Palatino Linotype" w:eastAsiaTheme="majorEastAsia" w:hAnsi="Palatino Linotype" w:cstheme="majorBidi"/>
          <w:b/>
          <w:color w:val="000000" w:themeColor="text1"/>
          <w:sz w:val="24"/>
          <w:szCs w:val="24"/>
          <w:lang w:val="es-ES_tradnl" w:eastAsia="es-ES"/>
        </w:rPr>
        <w:t xml:space="preserve">a) </w:t>
      </w:r>
      <w:r w:rsidR="00486BDF" w:rsidRPr="0019621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19621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9621F">
        <w:rPr>
          <w:rFonts w:ascii="Palatino Linotype" w:eastAsiaTheme="minorEastAsia" w:hAnsi="Palatino Linotype" w:cs="Arial"/>
          <w:color w:val="000000" w:themeColor="text1"/>
          <w:sz w:val="24"/>
          <w:szCs w:val="24"/>
          <w:lang w:val="es-ES_tradnl" w:eastAsia="es-ES"/>
        </w:rPr>
        <w:t>Más aún, los artículos 128</w:t>
      </w:r>
      <w:r w:rsidR="00A0547A"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segundo párrafo</w:t>
      </w:r>
      <w:r w:rsidR="00A0547A"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y 103</w:t>
      </w:r>
      <w:r w:rsidR="00A0547A"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segundo párrafo</w:t>
      </w:r>
      <w:r w:rsidR="00A0547A" w:rsidRPr="0019621F">
        <w:rPr>
          <w:rFonts w:ascii="Palatino Linotype" w:eastAsiaTheme="minorEastAsia" w:hAnsi="Palatino Linotype" w:cs="Arial"/>
          <w:color w:val="000000" w:themeColor="text1"/>
          <w:sz w:val="24"/>
          <w:szCs w:val="24"/>
          <w:lang w:val="es-ES_tradnl" w:eastAsia="es-ES"/>
        </w:rPr>
        <w:t>,</w:t>
      </w:r>
      <w:r w:rsidRPr="0019621F">
        <w:rPr>
          <w:rFonts w:ascii="Palatino Linotype" w:eastAsiaTheme="minorEastAsia" w:hAnsi="Palatino Linotype" w:cs="Arial"/>
          <w:color w:val="000000" w:themeColor="text1"/>
          <w:sz w:val="24"/>
          <w:szCs w:val="24"/>
          <w:lang w:val="es-ES_tradnl" w:eastAsia="es-ES"/>
        </w:rPr>
        <w:t xml:space="preserve"> de las </w:t>
      </w:r>
      <w:r w:rsidR="00A0547A" w:rsidRPr="0019621F">
        <w:rPr>
          <w:rFonts w:ascii="Palatino Linotype" w:eastAsiaTheme="minorEastAsia" w:hAnsi="Palatino Linotype" w:cs="Arial"/>
          <w:color w:val="000000" w:themeColor="text1"/>
          <w:sz w:val="24"/>
          <w:szCs w:val="24"/>
          <w:lang w:val="es-ES_tradnl" w:eastAsia="es-ES"/>
        </w:rPr>
        <w:t xml:space="preserve">Leyes Estatal </w:t>
      </w:r>
      <w:r w:rsidRPr="0019621F">
        <w:rPr>
          <w:rFonts w:ascii="Palatino Linotype" w:eastAsiaTheme="minorEastAsia" w:hAnsi="Palatino Linotype" w:cs="Arial"/>
          <w:color w:val="000000" w:themeColor="text1"/>
          <w:sz w:val="24"/>
          <w:szCs w:val="24"/>
          <w:lang w:val="es-ES_tradnl" w:eastAsia="es-ES"/>
        </w:rPr>
        <w:t xml:space="preserve">y </w:t>
      </w:r>
      <w:r w:rsidR="00A0547A" w:rsidRPr="0019621F">
        <w:rPr>
          <w:rFonts w:ascii="Palatino Linotype" w:eastAsiaTheme="minorEastAsia" w:hAnsi="Palatino Linotype" w:cs="Arial"/>
          <w:color w:val="000000" w:themeColor="text1"/>
          <w:sz w:val="24"/>
          <w:szCs w:val="24"/>
          <w:lang w:val="es-ES_tradnl" w:eastAsia="es-ES"/>
        </w:rPr>
        <w:t>General</w:t>
      </w:r>
      <w:r w:rsidRPr="0019621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19621F">
        <w:rPr>
          <w:rFonts w:ascii="Palatino Linotype" w:eastAsiaTheme="minorEastAsia" w:hAnsi="Palatino Linotype" w:cs="Arial"/>
          <w:color w:val="000000" w:themeColor="text1"/>
          <w:sz w:val="24"/>
          <w:szCs w:val="24"/>
          <w:lang w:val="es-ES_tradnl" w:eastAsia="es-ES"/>
        </w:rPr>
        <w:t>n</w:t>
      </w:r>
      <w:r w:rsidRPr="0019621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19621F">
        <w:rPr>
          <w:rFonts w:ascii="Palatino Linotype" w:eastAsiaTheme="minorEastAsia" w:hAnsi="Palatino Linotype" w:cs="Arial"/>
          <w:b/>
          <w:bCs/>
          <w:color w:val="000000" w:themeColor="text1"/>
          <w:sz w:val="24"/>
          <w:szCs w:val="24"/>
          <w:lang w:val="es-ES_tradnl" w:eastAsia="es-ES"/>
        </w:rPr>
        <w:t>SUJETO OBLIGADO</w:t>
      </w:r>
      <w:r w:rsidR="00F915D9" w:rsidRPr="0019621F">
        <w:rPr>
          <w:rFonts w:ascii="Palatino Linotype" w:eastAsiaTheme="minorEastAsia" w:hAnsi="Palatino Linotype" w:cs="Arial"/>
          <w:color w:val="000000" w:themeColor="text1"/>
          <w:sz w:val="24"/>
          <w:szCs w:val="24"/>
          <w:lang w:val="es-ES_tradnl" w:eastAsia="es-ES"/>
        </w:rPr>
        <w:t xml:space="preserve"> </w:t>
      </w:r>
      <w:r w:rsidRPr="0019621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19621F">
        <w:rPr>
          <w:rFonts w:ascii="Palatino Linotype" w:eastAsiaTheme="minorEastAsia" w:hAnsi="Palatino Linotype" w:cs="Arial"/>
          <w:color w:val="000000" w:themeColor="text1"/>
          <w:sz w:val="24"/>
          <w:szCs w:val="24"/>
          <w:lang w:val="es-ES_tradnl" w:eastAsia="es-ES"/>
        </w:rPr>
        <w:t>autorreferencial</w:t>
      </w:r>
      <w:r w:rsidRPr="0019621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19621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19621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19621F">
        <w:rPr>
          <w:rFonts w:ascii="Palatino Linotype" w:eastAsiaTheme="majorEastAsia" w:hAnsi="Palatino Linotype" w:cstheme="majorBidi"/>
          <w:b/>
          <w:color w:val="000000" w:themeColor="text1"/>
          <w:sz w:val="24"/>
          <w:szCs w:val="24"/>
          <w:lang w:val="es-ES_tradnl" w:eastAsia="es-ES"/>
        </w:rPr>
        <w:t xml:space="preserve">b) </w:t>
      </w:r>
      <w:r w:rsidR="00486BDF" w:rsidRPr="0019621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19621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19621F">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19621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19621F">
        <w:rPr>
          <w:rFonts w:ascii="Palatino Linotype" w:eastAsiaTheme="minorEastAsia" w:hAnsi="Palatino Linotype"/>
          <w:color w:val="000000" w:themeColor="text1"/>
          <w:sz w:val="24"/>
          <w:szCs w:val="24"/>
          <w:lang w:val="es-ES_tradnl" w:eastAsia="es-ES"/>
        </w:rPr>
        <w:t>las razones objetivas</w:t>
      </w:r>
      <w:r w:rsidRPr="0019621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19621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La </w:t>
      </w:r>
      <w:r w:rsidRPr="0019621F">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19621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9621F">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19621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9621F">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19621F"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9621F"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9621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19621F">
        <w:rPr>
          <w:rFonts w:ascii="Palatino Linotype" w:hAnsi="Palatino Linotype" w:cs="Times New Roman"/>
          <w:i/>
          <w:iCs/>
          <w:color w:val="000000" w:themeColor="text1"/>
          <w:sz w:val="24"/>
          <w:szCs w:val="24"/>
          <w:lang w:val="es-ES_tradnl" w:eastAsia="es-ES_tradnl"/>
        </w:rPr>
        <w:t>la contingencia o proximidad de un daño</w:t>
      </w:r>
      <w:r w:rsidRPr="0019621F">
        <w:rPr>
          <w:rFonts w:ascii="Palatino Linotype" w:hAnsi="Palatino Linotype" w:cs="Times New Roman"/>
          <w:color w:val="000000" w:themeColor="text1"/>
          <w:sz w:val="24"/>
          <w:szCs w:val="24"/>
          <w:lang w:val="es-ES_tradnl" w:eastAsia="es-ES_tradnl"/>
        </w:rPr>
        <w:t>”,</w:t>
      </w:r>
      <w:r w:rsidRPr="0019621F">
        <w:rPr>
          <w:rFonts w:ascii="Palatino Linotype" w:hAnsi="Palatino Linotype" w:cs="Times New Roman"/>
          <w:color w:val="000000" w:themeColor="text1"/>
          <w:sz w:val="24"/>
          <w:szCs w:val="24"/>
          <w:vertAlign w:val="superscript"/>
          <w:lang w:val="es-ES_tradnl" w:eastAsia="es-ES_tradnl"/>
        </w:rPr>
        <w:footnoteReference w:id="14"/>
      </w:r>
      <w:r w:rsidRPr="0019621F">
        <w:rPr>
          <w:rFonts w:ascii="Palatino Linotype" w:hAnsi="Palatino Linotype" w:cs="Times New Roman"/>
          <w:color w:val="000000" w:themeColor="text1"/>
          <w:sz w:val="24"/>
          <w:szCs w:val="24"/>
          <w:lang w:val="es-ES_tradnl" w:eastAsia="es-ES_tradnl"/>
        </w:rPr>
        <w:t xml:space="preserve"> mientras que el daño es considerado como un “</w:t>
      </w:r>
      <w:r w:rsidRPr="0019621F">
        <w:rPr>
          <w:rFonts w:ascii="Palatino Linotype" w:hAnsi="Palatino Linotype" w:cs="Times New Roman"/>
          <w:i/>
          <w:iCs/>
          <w:color w:val="000000" w:themeColor="text1"/>
          <w:sz w:val="24"/>
          <w:szCs w:val="24"/>
          <w:lang w:val="es-ES_tradnl" w:eastAsia="es-ES_tradnl"/>
        </w:rPr>
        <w:t>perjuicio o lesión</w:t>
      </w:r>
      <w:r w:rsidRPr="0019621F">
        <w:rPr>
          <w:rFonts w:ascii="Palatino Linotype" w:hAnsi="Palatino Linotype" w:cs="Times New Roman"/>
          <w:color w:val="000000" w:themeColor="text1"/>
          <w:sz w:val="24"/>
          <w:szCs w:val="24"/>
          <w:lang w:val="es-ES_tradnl" w:eastAsia="es-ES_tradnl"/>
        </w:rPr>
        <w:t>”</w:t>
      </w:r>
      <w:r w:rsidRPr="0019621F">
        <w:rPr>
          <w:rFonts w:ascii="Palatino Linotype" w:hAnsi="Palatino Linotype" w:cs="Times New Roman"/>
          <w:color w:val="000000" w:themeColor="text1"/>
          <w:sz w:val="24"/>
          <w:szCs w:val="24"/>
          <w:vertAlign w:val="superscript"/>
          <w:lang w:val="es-ES_tradnl" w:eastAsia="es-ES_tradnl"/>
        </w:rPr>
        <w:footnoteReference w:id="15"/>
      </w:r>
      <w:r w:rsidRPr="0019621F">
        <w:rPr>
          <w:rFonts w:ascii="Palatino Linotype" w:hAnsi="Palatino Linotype" w:cs="Times New Roman"/>
          <w:color w:val="000000" w:themeColor="text1"/>
          <w:sz w:val="24"/>
          <w:szCs w:val="24"/>
          <w:lang w:val="es-ES_tradnl" w:eastAsia="es-ES_tradnl"/>
        </w:rPr>
        <w:t>, mientras que según el Diccionario de la Lengua Española, lo real es</w:t>
      </w:r>
      <w:r w:rsidRPr="001962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9621F">
        <w:rPr>
          <w:rFonts w:ascii="Palatino Linotype" w:eastAsia="Times New Roman" w:hAnsi="Palatino Linotype" w:cs="Times New Roman"/>
          <w:i/>
          <w:iCs/>
          <w:color w:val="000000" w:themeColor="text1"/>
          <w:sz w:val="24"/>
          <w:szCs w:val="24"/>
          <w:lang w:val="es-ES_tradnl" w:eastAsia="es-ES_tradnl"/>
        </w:rPr>
        <w:t>(que</w:t>
      </w:r>
      <w:r w:rsidRPr="0019621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9621F">
        <w:rPr>
          <w:rFonts w:ascii="Palatino Linotype" w:eastAsia="Times New Roman" w:hAnsi="Palatino Linotype" w:cs="Times New Roman"/>
          <w:i/>
          <w:iCs/>
          <w:color w:val="000000" w:themeColor="text1"/>
          <w:sz w:val="24"/>
          <w:szCs w:val="24"/>
          <w:lang w:val="es-ES_tradnl" w:eastAsia="es-ES_tradnl"/>
        </w:rPr>
        <w:t>tiene</w:t>
      </w:r>
      <w:r w:rsidRPr="0019621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9621F">
        <w:rPr>
          <w:rFonts w:ascii="Palatino Linotype" w:eastAsia="Times New Roman" w:hAnsi="Palatino Linotype" w:cs="Times New Roman"/>
          <w:i/>
          <w:iCs/>
          <w:color w:val="000000" w:themeColor="text1"/>
          <w:sz w:val="24"/>
          <w:szCs w:val="24"/>
          <w:lang w:val="es-ES_tradnl" w:eastAsia="es-ES_tradnl"/>
        </w:rPr>
        <w:t>existencia</w:t>
      </w:r>
      <w:r w:rsidRPr="0019621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9621F">
        <w:rPr>
          <w:rFonts w:ascii="Palatino Linotype" w:eastAsia="Times New Roman" w:hAnsi="Palatino Linotype" w:cs="Times New Roman"/>
          <w:i/>
          <w:iCs/>
          <w:color w:val="000000" w:themeColor="text1"/>
          <w:sz w:val="24"/>
          <w:szCs w:val="24"/>
          <w:lang w:val="es-ES_tradnl" w:eastAsia="es-ES_tradnl"/>
        </w:rPr>
        <w:lastRenderedPageBreak/>
        <w:t>objetiva</w:t>
      </w:r>
      <w:r w:rsidRPr="0019621F">
        <w:rPr>
          <w:rFonts w:ascii="Palatino Linotype" w:eastAsia="Times New Roman" w:hAnsi="Palatino Linotype" w:cs="Times New Roman"/>
          <w:color w:val="000000" w:themeColor="text1"/>
          <w:sz w:val="24"/>
          <w:szCs w:val="24"/>
          <w:lang w:val="es-ES_tradnl" w:eastAsia="es-ES_tradnl"/>
        </w:rPr>
        <w:t>”,</w:t>
      </w:r>
      <w:r w:rsidRPr="0019621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9621F">
        <w:rPr>
          <w:rFonts w:ascii="Palatino Linotype" w:eastAsia="Times New Roman" w:hAnsi="Palatino Linotype" w:cs="Times New Roman"/>
          <w:color w:val="000000" w:themeColor="text1"/>
          <w:sz w:val="24"/>
          <w:szCs w:val="24"/>
          <w:lang w:val="es-ES_tradnl" w:eastAsia="es-ES_tradnl"/>
        </w:rPr>
        <w:t xml:space="preserve"> </w:t>
      </w:r>
      <w:r w:rsidRPr="0019621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9621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962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9621F">
        <w:rPr>
          <w:rFonts w:ascii="Palatino Linotype" w:hAnsi="Palatino Linotype"/>
          <w:i/>
          <w:iCs/>
          <w:color w:val="000000" w:themeColor="text1"/>
          <w:sz w:val="24"/>
          <w:szCs w:val="24"/>
        </w:rPr>
        <w:t xml:space="preserve">“(manifestar, declarar. Probar, sirviéndose de cualquier género de demostración, </w:t>
      </w:r>
      <w:hyperlink r:id="rId11" w:anchor="6nAyKjE" w:history="1">
        <w:r w:rsidRPr="0019621F">
          <w:rPr>
            <w:rFonts w:ascii="Palatino Linotype" w:hAnsi="Palatino Linotype"/>
            <w:i/>
            <w:iCs/>
            <w:color w:val="000000" w:themeColor="text1"/>
            <w:sz w:val="24"/>
            <w:szCs w:val="24"/>
          </w:rPr>
          <w:t>enseñar</w:t>
        </w:r>
      </w:hyperlink>
      <w:r w:rsidRPr="0019621F">
        <w:rPr>
          <w:rFonts w:ascii="Palatino Linotype" w:hAnsi="Palatino Linotype"/>
          <w:i/>
          <w:iCs/>
          <w:color w:val="000000" w:themeColor="text1"/>
          <w:sz w:val="24"/>
          <w:szCs w:val="24"/>
        </w:rPr>
        <w:t xml:space="preserve"> mostrar o exponer algo)</w:t>
      </w:r>
      <w:r w:rsidRPr="0019621F">
        <w:rPr>
          <w:rFonts w:ascii="Palatino Linotype" w:hAnsi="Palatino Linotype"/>
          <w:color w:val="000000" w:themeColor="text1"/>
          <w:sz w:val="24"/>
          <w:szCs w:val="24"/>
        </w:rPr>
        <w:t>”.</w:t>
      </w:r>
      <w:r w:rsidRPr="0019621F">
        <w:rPr>
          <w:rFonts w:ascii="Palatino Linotype" w:hAnsi="Palatino Linotype"/>
          <w:color w:val="000000" w:themeColor="text1"/>
          <w:sz w:val="24"/>
          <w:szCs w:val="24"/>
          <w:vertAlign w:val="superscript"/>
        </w:rPr>
        <w:footnoteReference w:id="18"/>
      </w:r>
      <w:r w:rsidRPr="0019621F">
        <w:rPr>
          <w:rFonts w:ascii="Palatino Linotype" w:hAnsi="Palatino Linotype"/>
          <w:color w:val="000000" w:themeColor="text1"/>
          <w:sz w:val="24"/>
          <w:szCs w:val="24"/>
        </w:rPr>
        <w:t xml:space="preserve"> Mientras que lo identificable es lo que puede ser identificado,</w:t>
      </w:r>
      <w:r w:rsidRPr="0019621F">
        <w:rPr>
          <w:rFonts w:ascii="Palatino Linotype" w:hAnsi="Palatino Linotype"/>
          <w:color w:val="000000" w:themeColor="text1"/>
          <w:sz w:val="24"/>
          <w:szCs w:val="24"/>
          <w:vertAlign w:val="superscript"/>
        </w:rPr>
        <w:footnoteReference w:id="19"/>
      </w:r>
      <w:r w:rsidRPr="0019621F">
        <w:rPr>
          <w:rFonts w:ascii="Palatino Linotype" w:hAnsi="Palatino Linotype"/>
          <w:color w:val="000000" w:themeColor="text1"/>
          <w:sz w:val="24"/>
          <w:szCs w:val="24"/>
        </w:rPr>
        <w:t xml:space="preserve"> esto es,</w:t>
      </w:r>
      <w:r w:rsidRPr="0019621F">
        <w:rPr>
          <w:rFonts w:ascii="Palatino Linotype" w:hAnsi="Palatino Linotype"/>
          <w:color w:val="000000" w:themeColor="text1"/>
          <w:sz w:val="24"/>
          <w:szCs w:val="24"/>
          <w:lang w:val="es-ES_tradnl" w:eastAsia="es-ES_tradnl"/>
        </w:rPr>
        <w:t xml:space="preserve"> </w:t>
      </w:r>
      <w:r w:rsidRPr="0019621F">
        <w:rPr>
          <w:rFonts w:ascii="Palatino Linotype" w:hAnsi="Palatino Linotype"/>
          <w:i/>
          <w:iCs/>
          <w:color w:val="000000" w:themeColor="text1"/>
          <w:sz w:val="24"/>
          <w:szCs w:val="24"/>
          <w:lang w:val="es-ES_tradnl" w:eastAsia="es-ES_tradnl"/>
        </w:rPr>
        <w:t>“(dar los datos necesarios para ser reconocido</w:t>
      </w:r>
      <w:r w:rsidRPr="0019621F">
        <w:rPr>
          <w:rFonts w:ascii="Palatino Linotype" w:hAnsi="Palatino Linotype"/>
          <w:color w:val="000000" w:themeColor="text1"/>
          <w:sz w:val="24"/>
          <w:szCs w:val="24"/>
          <w:lang w:val="es-ES_tradnl" w:eastAsia="es-ES_tradnl"/>
        </w:rPr>
        <w:t>”.</w:t>
      </w:r>
      <w:r w:rsidRPr="0019621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19621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19621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19621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9621F">
        <w:rPr>
          <w:rFonts w:ascii="Palatino Linotype" w:eastAsiaTheme="minorEastAsia" w:hAnsi="Palatino Linotype"/>
          <w:color w:val="000000" w:themeColor="text1"/>
          <w:sz w:val="24"/>
          <w:szCs w:val="24"/>
          <w:vertAlign w:val="superscript"/>
          <w:lang w:val="es-ES_tradnl" w:eastAsia="es-ES"/>
        </w:rPr>
        <w:footnoteReference w:id="21"/>
      </w:r>
      <w:r w:rsidRPr="0019621F">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19621F">
        <w:rPr>
          <w:rFonts w:ascii="Palatino Linotype" w:eastAsiaTheme="minorEastAsia" w:hAnsi="Palatino Linotype"/>
          <w:color w:val="000000" w:themeColor="text1"/>
          <w:sz w:val="24"/>
          <w:szCs w:val="24"/>
          <w:lang w:val="es-ES_tradnl" w:eastAsia="es-ES"/>
        </w:rPr>
        <w:lastRenderedPageBreak/>
        <w:t>Constitucional Alemán,</w:t>
      </w:r>
      <w:r w:rsidRPr="0019621F">
        <w:rPr>
          <w:rFonts w:ascii="Palatino Linotype" w:eastAsiaTheme="minorEastAsia" w:hAnsi="Palatino Linotype"/>
          <w:color w:val="000000" w:themeColor="text1"/>
          <w:sz w:val="24"/>
          <w:szCs w:val="24"/>
          <w:vertAlign w:val="superscript"/>
          <w:lang w:val="es-ES_tradnl" w:eastAsia="es-ES"/>
        </w:rPr>
        <w:footnoteReference w:id="22"/>
      </w:r>
      <w:r w:rsidRPr="0019621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19621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19621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19621F">
        <w:rPr>
          <w:rFonts w:ascii="Palatino Linotype" w:eastAsiaTheme="majorEastAsia" w:hAnsi="Palatino Linotype" w:cstheme="majorBidi"/>
          <w:b/>
          <w:color w:val="000000" w:themeColor="text1"/>
          <w:sz w:val="24"/>
          <w:szCs w:val="24"/>
        </w:rPr>
        <w:t xml:space="preserve">c) </w:t>
      </w:r>
      <w:r w:rsidR="00486BDF" w:rsidRPr="0019621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19621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19621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19621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19621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De</w:t>
      </w:r>
      <w:r w:rsidRPr="0019621F">
        <w:rPr>
          <w:rFonts w:ascii="Palatino Linotype" w:eastAsiaTheme="minorEastAsia" w:hAnsi="Palatino Linotype"/>
          <w:b/>
          <w:color w:val="000000" w:themeColor="text1"/>
          <w:sz w:val="24"/>
          <w:szCs w:val="24"/>
          <w:lang w:val="es-ES_tradnl" w:eastAsia="es-ES"/>
        </w:rPr>
        <w:t xml:space="preserve"> </w:t>
      </w:r>
      <w:r w:rsidRPr="0019621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19621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19621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19621F">
        <w:rPr>
          <w:rFonts w:ascii="Palatino Linotype" w:eastAsiaTheme="minorEastAsia" w:hAnsi="Palatino Linotype"/>
          <w:color w:val="000000" w:themeColor="text1"/>
          <w:sz w:val="24"/>
          <w:szCs w:val="24"/>
          <w:lang w:val="es-ES_tradnl" w:eastAsia="es-ES"/>
        </w:rPr>
        <w:t xml:space="preserve">Sujeto Obligado </w:t>
      </w:r>
      <w:r w:rsidRPr="0019621F">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19621F">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19621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19621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19621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Pr="0019621F"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19621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19621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19621F"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19621F">
        <w:rPr>
          <w:rFonts w:ascii="Palatino Linotype" w:eastAsia="Times New Roman" w:hAnsi="Palatino Linotype" w:cs="Times New Roman"/>
          <w:bCs/>
          <w:i/>
          <w:iCs/>
          <w:color w:val="000000" w:themeColor="text1"/>
          <w:lang w:val="es-ES" w:eastAsia="es-ES"/>
        </w:rPr>
        <w:t>“</w:t>
      </w:r>
      <w:r w:rsidR="00486BDF" w:rsidRPr="0019621F">
        <w:rPr>
          <w:rFonts w:ascii="Palatino Linotype" w:eastAsia="Times New Roman" w:hAnsi="Palatino Linotype" w:cs="Times New Roman"/>
          <w:b/>
          <w:i/>
          <w:iCs/>
          <w:color w:val="000000" w:themeColor="text1"/>
          <w:lang w:val="es-ES" w:eastAsia="es-ES"/>
        </w:rPr>
        <w:t>I.</w:t>
      </w:r>
      <w:r w:rsidR="00486BDF" w:rsidRPr="0019621F">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19621F"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II.</w:t>
      </w:r>
      <w:r w:rsidRPr="0019621F">
        <w:rPr>
          <w:rFonts w:ascii="Palatino Linotype" w:eastAsia="Times New Roman" w:hAnsi="Palatino Linotype" w:cs="Times New Roman"/>
          <w:bCs/>
          <w:i/>
          <w:iCs/>
          <w:color w:val="000000" w:themeColor="text1"/>
          <w:lang w:val="es-ES" w:eastAsia="es-ES"/>
        </w:rPr>
        <w:t xml:space="preserve"> </w:t>
      </w:r>
      <w:r w:rsidRPr="0019621F">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19621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III.</w:t>
      </w:r>
      <w:r w:rsidRPr="0019621F">
        <w:rPr>
          <w:rFonts w:ascii="Palatino Linotype" w:eastAsia="Times New Roman" w:hAnsi="Palatino Linotype" w:cs="Times New Roman"/>
          <w:bCs/>
          <w:i/>
          <w:iCs/>
          <w:color w:val="000000" w:themeColor="text1"/>
          <w:lang w:val="es-ES" w:eastAsia="es-ES"/>
        </w:rPr>
        <w:t xml:space="preserve"> </w:t>
      </w:r>
      <w:r w:rsidRPr="0019621F">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19621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IV.</w:t>
      </w:r>
      <w:r w:rsidRPr="0019621F">
        <w:rPr>
          <w:rFonts w:ascii="Palatino Linotype" w:eastAsia="Times New Roman" w:hAnsi="Palatino Linotype" w:cs="Times New Roman"/>
          <w:bCs/>
          <w:i/>
          <w:iCs/>
          <w:color w:val="000000" w:themeColor="text1"/>
          <w:lang w:val="es-ES" w:eastAsia="es-ES"/>
        </w:rPr>
        <w:t xml:space="preserve"> </w:t>
      </w:r>
      <w:r w:rsidRPr="0019621F">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19621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9621F">
        <w:rPr>
          <w:rFonts w:ascii="Palatino Linotype" w:eastAsia="Times New Roman" w:hAnsi="Palatino Linotype" w:cs="Times New Roman"/>
          <w:b/>
          <w:i/>
          <w:iCs/>
          <w:color w:val="000000" w:themeColor="text1"/>
          <w:lang w:val="es-ES" w:eastAsia="es-ES"/>
        </w:rPr>
        <w:t>V.</w:t>
      </w:r>
      <w:r w:rsidRPr="0019621F">
        <w:rPr>
          <w:rFonts w:ascii="Palatino Linotype" w:eastAsia="Times New Roman" w:hAnsi="Palatino Linotype" w:cs="Times New Roman"/>
          <w:bCs/>
          <w:i/>
          <w:iCs/>
          <w:color w:val="000000" w:themeColor="text1"/>
          <w:lang w:val="es-ES" w:eastAsia="es-ES"/>
        </w:rPr>
        <w:t xml:space="preserve"> </w:t>
      </w:r>
      <w:r w:rsidRPr="0019621F">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19621F">
        <w:rPr>
          <w:rFonts w:ascii="Palatino Linotype" w:eastAsia="Times New Roman" w:hAnsi="Palatino Linotype" w:cs="Times New Roman"/>
          <w:i/>
          <w:iCs/>
          <w:color w:val="000000" w:themeColor="text1"/>
          <w:lang w:val="es-ES" w:eastAsia="es-ES"/>
        </w:rPr>
        <w:t>”</w:t>
      </w:r>
    </w:p>
    <w:p w14:paraId="47FF9DDF" w14:textId="77777777" w:rsidR="000B7060" w:rsidRPr="0019621F"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19621F"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9621F">
        <w:rPr>
          <w:rFonts w:ascii="Palatino Linotype" w:hAnsi="Palatino Linotype"/>
          <w:color w:val="000000" w:themeColor="text1"/>
          <w:sz w:val="24"/>
          <w:szCs w:val="24"/>
        </w:rPr>
        <w:t>En</w:t>
      </w:r>
      <w:r w:rsidRPr="0019621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19621F"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19621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9621F">
        <w:rPr>
          <w:rFonts w:ascii="Palatino Linotype" w:hAnsi="Palatino Linotype"/>
          <w:color w:val="000000" w:themeColor="text1"/>
          <w:sz w:val="24"/>
          <w:szCs w:val="24"/>
        </w:rPr>
        <w:lastRenderedPageBreak/>
        <w:t>Pero</w:t>
      </w:r>
      <w:r w:rsidRPr="0019621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19621F">
        <w:rPr>
          <w:rFonts w:ascii="Palatino Linotype" w:hAnsi="Palatino Linotype" w:cs="Times New Roman"/>
          <w:color w:val="000000" w:themeColor="text1"/>
          <w:sz w:val="24"/>
          <w:szCs w:val="24"/>
          <w:lang w:val="es-ES_tradnl" w:eastAsia="es-ES_tradnl"/>
        </w:rPr>
        <w:t>consulta</w:t>
      </w:r>
      <w:r w:rsidRPr="0019621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19621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19621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9621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19621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19621F" w14:paraId="3CE747EE" w14:textId="77777777" w:rsidTr="00F22825">
        <w:tc>
          <w:tcPr>
            <w:tcW w:w="2155" w:type="dxa"/>
            <w:vMerge w:val="restart"/>
            <w:shd w:val="clear" w:color="auto" w:fill="D5DCE4" w:themeFill="text2" w:themeFillTint="33"/>
          </w:tcPr>
          <w:p w14:paraId="2F289353"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Requisitos previos</w:t>
            </w:r>
          </w:p>
        </w:tc>
        <w:tc>
          <w:tcPr>
            <w:tcW w:w="1759" w:type="dxa"/>
          </w:tcPr>
          <w:p w14:paraId="42A8A1B5"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19621F" w:rsidRDefault="00486BDF" w:rsidP="00486BDF">
            <w:pPr>
              <w:jc w:val="both"/>
              <w:rPr>
                <w:rFonts w:ascii="Palatino Linotype" w:hAnsi="Palatino Linotype"/>
                <w:color w:val="000000" w:themeColor="text1"/>
                <w:sz w:val="20"/>
                <w:szCs w:val="20"/>
              </w:rPr>
            </w:pPr>
          </w:p>
          <w:p w14:paraId="11D760CB" w14:textId="77777777" w:rsidR="00486BDF" w:rsidRPr="0019621F" w:rsidRDefault="00486BDF" w:rsidP="00486BDF">
            <w:pPr>
              <w:numPr>
                <w:ilvl w:val="0"/>
                <w:numId w:val="24"/>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Confidencialidad </w:t>
            </w:r>
          </w:p>
          <w:p w14:paraId="0EA9073E" w14:textId="77777777" w:rsidR="00486BDF" w:rsidRPr="0019621F" w:rsidRDefault="00486BDF" w:rsidP="00486BDF">
            <w:pPr>
              <w:numPr>
                <w:ilvl w:val="0"/>
                <w:numId w:val="24"/>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Reserva</w:t>
            </w:r>
          </w:p>
        </w:tc>
        <w:tc>
          <w:tcPr>
            <w:tcW w:w="2268" w:type="dxa"/>
          </w:tcPr>
          <w:p w14:paraId="0587918B"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519CFADA" w14:textId="77777777" w:rsidTr="00F22825">
        <w:tc>
          <w:tcPr>
            <w:tcW w:w="2155" w:type="dxa"/>
            <w:vMerge/>
            <w:shd w:val="clear" w:color="auto" w:fill="D5DCE4" w:themeFill="text2" w:themeFillTint="33"/>
          </w:tcPr>
          <w:p w14:paraId="0FBF456A"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19621F"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61A0ACA4" w14:textId="77777777" w:rsidTr="00F22825">
        <w:tc>
          <w:tcPr>
            <w:tcW w:w="2155" w:type="dxa"/>
            <w:vMerge/>
            <w:shd w:val="clear" w:color="auto" w:fill="D5DCE4" w:themeFill="text2" w:themeFillTint="33"/>
          </w:tcPr>
          <w:p w14:paraId="0E506BA5"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19621F" w:rsidRDefault="00486BDF" w:rsidP="00486BDF">
            <w:pPr>
              <w:numPr>
                <w:ilvl w:val="0"/>
                <w:numId w:val="23"/>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Atender una solicitud</w:t>
            </w:r>
          </w:p>
          <w:p w14:paraId="15231E8A" w14:textId="77777777" w:rsidR="00486BDF" w:rsidRPr="0019621F" w:rsidRDefault="00486BDF" w:rsidP="00486BDF">
            <w:pPr>
              <w:numPr>
                <w:ilvl w:val="0"/>
                <w:numId w:val="23"/>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Por mandato de una autoridad competente</w:t>
            </w:r>
          </w:p>
          <w:p w14:paraId="7F575697" w14:textId="77777777" w:rsidR="00486BDF" w:rsidRPr="0019621F" w:rsidRDefault="00486BDF" w:rsidP="00486BDF">
            <w:pPr>
              <w:numPr>
                <w:ilvl w:val="0"/>
                <w:numId w:val="23"/>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lastRenderedPageBreak/>
              <w:t>Para elaborar una versión pública y cumplir una obligación de transparencia</w:t>
            </w:r>
          </w:p>
        </w:tc>
        <w:tc>
          <w:tcPr>
            <w:tcW w:w="2268" w:type="dxa"/>
          </w:tcPr>
          <w:p w14:paraId="54A1E37A"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28843987" w14:textId="77777777" w:rsidTr="00F22825">
        <w:tc>
          <w:tcPr>
            <w:tcW w:w="2155" w:type="dxa"/>
            <w:vMerge/>
            <w:shd w:val="clear" w:color="auto" w:fill="D5DCE4" w:themeFill="text2" w:themeFillTint="33"/>
          </w:tcPr>
          <w:p w14:paraId="6C0BE9F0"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El </w:t>
            </w:r>
            <w:r w:rsidR="009A1133" w:rsidRPr="0019621F">
              <w:rPr>
                <w:rFonts w:ascii="Palatino Linotype" w:hAnsi="Palatino Linotype"/>
                <w:b/>
                <w:bCs/>
                <w:color w:val="000000" w:themeColor="text1"/>
                <w:sz w:val="20"/>
                <w:szCs w:val="20"/>
              </w:rPr>
              <w:t>SUJETO OBLIGADO</w:t>
            </w:r>
            <w:r w:rsidR="009A1133" w:rsidRPr="0019621F">
              <w:rPr>
                <w:rFonts w:ascii="Palatino Linotype" w:hAnsi="Palatino Linotype"/>
                <w:color w:val="000000" w:themeColor="text1"/>
                <w:sz w:val="20"/>
                <w:szCs w:val="20"/>
              </w:rPr>
              <w:t xml:space="preserve"> </w:t>
            </w:r>
            <w:r w:rsidRPr="0019621F">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3EAF3DC4" w14:textId="77777777" w:rsidTr="00F22825">
        <w:tc>
          <w:tcPr>
            <w:tcW w:w="2155" w:type="dxa"/>
            <w:vMerge w:val="restart"/>
            <w:shd w:val="clear" w:color="auto" w:fill="D5DCE4" w:themeFill="text2" w:themeFillTint="33"/>
          </w:tcPr>
          <w:p w14:paraId="739FC59C"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Supuestos de clasificación</w:t>
            </w:r>
          </w:p>
        </w:tc>
        <w:tc>
          <w:tcPr>
            <w:tcW w:w="1759" w:type="dxa"/>
          </w:tcPr>
          <w:p w14:paraId="536CDC25"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19621F" w:rsidRDefault="00486BDF" w:rsidP="00486BDF">
            <w:pPr>
              <w:numPr>
                <w:ilvl w:val="0"/>
                <w:numId w:val="25"/>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11 supuestos en la Ley Estatal</w:t>
            </w:r>
          </w:p>
          <w:p w14:paraId="2F4FC154" w14:textId="77777777" w:rsidR="00486BDF" w:rsidRPr="0019621F" w:rsidRDefault="00486BDF" w:rsidP="00486BDF">
            <w:pPr>
              <w:numPr>
                <w:ilvl w:val="0"/>
                <w:numId w:val="25"/>
              </w:numPr>
              <w:contextualSpacing/>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13 supuestos en la Ley General</w:t>
            </w:r>
          </w:p>
        </w:tc>
        <w:tc>
          <w:tcPr>
            <w:tcW w:w="2268" w:type="dxa"/>
          </w:tcPr>
          <w:p w14:paraId="21B88411" w14:textId="3310BBB0"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El </w:t>
            </w:r>
            <w:r w:rsidR="009A1133" w:rsidRPr="0019621F">
              <w:rPr>
                <w:rFonts w:ascii="Palatino Linotype" w:hAnsi="Palatino Linotype"/>
                <w:b/>
                <w:bCs/>
                <w:color w:val="000000" w:themeColor="text1"/>
                <w:sz w:val="20"/>
                <w:szCs w:val="20"/>
              </w:rPr>
              <w:t>SUJETO OBLIGADO</w:t>
            </w:r>
            <w:r w:rsidR="009A1133" w:rsidRPr="0019621F">
              <w:rPr>
                <w:rFonts w:ascii="Palatino Linotype" w:hAnsi="Palatino Linotype"/>
                <w:color w:val="000000" w:themeColor="text1"/>
                <w:sz w:val="20"/>
                <w:szCs w:val="20"/>
              </w:rPr>
              <w:t xml:space="preserve"> </w:t>
            </w:r>
            <w:r w:rsidRPr="0019621F">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19621F" w14:paraId="3FECB2FB" w14:textId="77777777" w:rsidTr="00F22825">
        <w:tc>
          <w:tcPr>
            <w:tcW w:w="2155" w:type="dxa"/>
            <w:vMerge/>
            <w:shd w:val="clear" w:color="auto" w:fill="D5DCE4" w:themeFill="text2" w:themeFillTint="33"/>
          </w:tcPr>
          <w:p w14:paraId="63E16DE1"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0709590E" w14:textId="77777777" w:rsidTr="00F22825">
        <w:tc>
          <w:tcPr>
            <w:tcW w:w="2155" w:type="dxa"/>
            <w:vMerge/>
            <w:shd w:val="clear" w:color="auto" w:fill="D5DCE4" w:themeFill="text2" w:themeFillTint="33"/>
          </w:tcPr>
          <w:p w14:paraId="769B1867"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19621F"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689396AC" w14:textId="77777777" w:rsidTr="00F22825">
        <w:tc>
          <w:tcPr>
            <w:tcW w:w="2155" w:type="dxa"/>
            <w:vMerge w:val="restart"/>
            <w:shd w:val="clear" w:color="auto" w:fill="D5DCE4" w:themeFill="text2" w:themeFillTint="33"/>
          </w:tcPr>
          <w:p w14:paraId="0CAA3186"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247858A7" w14:textId="77777777" w:rsidTr="00F22825">
        <w:tc>
          <w:tcPr>
            <w:tcW w:w="2155" w:type="dxa"/>
            <w:vMerge/>
            <w:shd w:val="clear" w:color="auto" w:fill="D5DCE4" w:themeFill="text2" w:themeFillTint="33"/>
          </w:tcPr>
          <w:p w14:paraId="0108260C"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19621F"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Delitos de </w:t>
            </w:r>
            <w:proofErr w:type="spellStart"/>
            <w:r w:rsidRPr="0019621F">
              <w:rPr>
                <w:rFonts w:ascii="Palatino Linotype" w:hAnsi="Palatino Linotype"/>
                <w:color w:val="000000" w:themeColor="text1"/>
                <w:sz w:val="20"/>
                <w:szCs w:val="20"/>
              </w:rPr>
              <w:t>lessa</w:t>
            </w:r>
            <w:proofErr w:type="spellEnd"/>
            <w:r w:rsidRPr="0019621F">
              <w:rPr>
                <w:rFonts w:ascii="Palatino Linotype" w:hAnsi="Palatino Linotype"/>
                <w:color w:val="000000" w:themeColor="text1"/>
                <w:sz w:val="20"/>
                <w:szCs w:val="20"/>
              </w:rPr>
              <w:t xml:space="preserve"> humanidad</w:t>
            </w:r>
          </w:p>
        </w:tc>
        <w:tc>
          <w:tcPr>
            <w:tcW w:w="2268" w:type="dxa"/>
          </w:tcPr>
          <w:p w14:paraId="6923FB9B"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667B0955" w14:textId="77777777" w:rsidTr="00F22825">
        <w:tc>
          <w:tcPr>
            <w:tcW w:w="2155" w:type="dxa"/>
            <w:vMerge/>
            <w:shd w:val="clear" w:color="auto" w:fill="D5DCE4" w:themeFill="text2" w:themeFillTint="33"/>
          </w:tcPr>
          <w:p w14:paraId="37EDD55C"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19621F"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Actos de Corrupción</w:t>
            </w:r>
          </w:p>
        </w:tc>
        <w:tc>
          <w:tcPr>
            <w:tcW w:w="2268" w:type="dxa"/>
          </w:tcPr>
          <w:p w14:paraId="3F98DDA0"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Los comprendidos en el Título Sexto del Código Penal del Estado</w:t>
            </w:r>
          </w:p>
        </w:tc>
      </w:tr>
      <w:tr w:rsidR="00486BDF" w:rsidRPr="0019621F" w14:paraId="74D4B02F" w14:textId="77777777" w:rsidTr="00F22825">
        <w:tc>
          <w:tcPr>
            <w:tcW w:w="2155" w:type="dxa"/>
            <w:vMerge w:val="restart"/>
            <w:shd w:val="clear" w:color="auto" w:fill="D5DCE4" w:themeFill="text2" w:themeFillTint="33"/>
          </w:tcPr>
          <w:p w14:paraId="1921E34A" w14:textId="77777777" w:rsidR="00486BDF" w:rsidRPr="0019621F" w:rsidRDefault="00486BDF" w:rsidP="00A0547A">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Formalidades</w:t>
            </w:r>
          </w:p>
        </w:tc>
        <w:tc>
          <w:tcPr>
            <w:tcW w:w="2269" w:type="dxa"/>
          </w:tcPr>
          <w:p w14:paraId="18B0AF4D"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6A0D997A" w14:textId="77777777" w:rsidTr="00F22825">
        <w:tc>
          <w:tcPr>
            <w:tcW w:w="2155" w:type="dxa"/>
            <w:vMerge/>
            <w:shd w:val="clear" w:color="auto" w:fill="D5DCE4" w:themeFill="text2" w:themeFillTint="33"/>
          </w:tcPr>
          <w:p w14:paraId="1E77E3E7"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19621F"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36D86046" w14:textId="77777777" w:rsidTr="00F22825">
        <w:tc>
          <w:tcPr>
            <w:tcW w:w="2155" w:type="dxa"/>
            <w:shd w:val="clear" w:color="auto" w:fill="D5DCE4" w:themeFill="text2" w:themeFillTint="33"/>
          </w:tcPr>
          <w:p w14:paraId="26C5DA14"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Fondo del acuerdo de clasificación</w:t>
            </w:r>
          </w:p>
        </w:tc>
        <w:tc>
          <w:tcPr>
            <w:tcW w:w="1759" w:type="dxa"/>
          </w:tcPr>
          <w:p w14:paraId="0F4BF54E" w14:textId="121DAD9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La carga de la prueba para justificar la restricción corresponde al </w:t>
            </w:r>
            <w:r w:rsidR="009A1133" w:rsidRPr="0019621F">
              <w:rPr>
                <w:rFonts w:ascii="Palatino Linotype" w:hAnsi="Palatino Linotype"/>
                <w:b/>
                <w:bCs/>
                <w:color w:val="000000" w:themeColor="text1"/>
                <w:sz w:val="20"/>
                <w:szCs w:val="20"/>
              </w:rPr>
              <w:t>SUJETO OBLIGADO</w:t>
            </w:r>
          </w:p>
        </w:tc>
        <w:tc>
          <w:tcPr>
            <w:tcW w:w="2269" w:type="dxa"/>
          </w:tcPr>
          <w:p w14:paraId="700E621D"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Deber de fundar y motivar</w:t>
            </w:r>
          </w:p>
        </w:tc>
        <w:tc>
          <w:tcPr>
            <w:tcW w:w="2268" w:type="dxa"/>
          </w:tcPr>
          <w:p w14:paraId="72D6D5E3"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2649E4BE" w14:textId="77777777" w:rsidTr="00F22825">
        <w:trPr>
          <w:trHeight w:val="486"/>
        </w:trPr>
        <w:tc>
          <w:tcPr>
            <w:tcW w:w="2155" w:type="dxa"/>
            <w:vMerge w:val="restart"/>
            <w:shd w:val="clear" w:color="auto" w:fill="D5DCE4" w:themeFill="text2" w:themeFillTint="33"/>
          </w:tcPr>
          <w:p w14:paraId="25F22C2E"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Motivar implica</w:t>
            </w:r>
          </w:p>
          <w:p w14:paraId="4895AB3B"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Señalar las razones, motivos o circunstancias.</w:t>
            </w:r>
          </w:p>
          <w:p w14:paraId="3D73AE6B"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Se deben señalar las razones objetivas y acreditar.</w:t>
            </w:r>
          </w:p>
          <w:p w14:paraId="19F71DBC" w14:textId="77777777" w:rsidR="00486BDF" w:rsidRPr="0019621F" w:rsidRDefault="00486BDF" w:rsidP="00486BDF">
            <w:pPr>
              <w:jc w:val="both"/>
              <w:rPr>
                <w:rFonts w:ascii="Palatino Linotype" w:hAnsi="Palatino Linotype"/>
                <w:color w:val="000000" w:themeColor="text1"/>
                <w:sz w:val="20"/>
                <w:szCs w:val="20"/>
              </w:rPr>
            </w:pPr>
          </w:p>
          <w:p w14:paraId="383C6720"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19621F" w14:paraId="2863942A" w14:textId="77777777" w:rsidTr="00F22825">
        <w:trPr>
          <w:trHeight w:val="486"/>
        </w:trPr>
        <w:tc>
          <w:tcPr>
            <w:tcW w:w="2155" w:type="dxa"/>
            <w:vMerge/>
            <w:shd w:val="clear" w:color="auto" w:fill="D5DCE4" w:themeFill="text2" w:themeFillTint="33"/>
          </w:tcPr>
          <w:p w14:paraId="7BD91301"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19621F"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19621F"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0EADE2B6" w14:textId="77777777" w:rsidTr="00F22825">
        <w:tc>
          <w:tcPr>
            <w:tcW w:w="2155" w:type="dxa"/>
            <w:vMerge/>
            <w:shd w:val="clear" w:color="auto" w:fill="D5DCE4" w:themeFill="text2" w:themeFillTint="33"/>
          </w:tcPr>
          <w:p w14:paraId="0F37D073"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19621F"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19621F"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El riesgo por divulgar es mayor que el interés público de que se difunda  </w:t>
            </w:r>
          </w:p>
        </w:tc>
      </w:tr>
      <w:tr w:rsidR="00486BDF" w:rsidRPr="0019621F" w14:paraId="212E156C" w14:textId="77777777" w:rsidTr="00F22825">
        <w:trPr>
          <w:trHeight w:val="1454"/>
        </w:trPr>
        <w:tc>
          <w:tcPr>
            <w:tcW w:w="2155" w:type="dxa"/>
            <w:vMerge/>
            <w:shd w:val="clear" w:color="auto" w:fill="D5DCE4" w:themeFill="text2" w:themeFillTint="33"/>
          </w:tcPr>
          <w:p w14:paraId="3FDF20EE" w14:textId="77777777" w:rsidR="00486BDF" w:rsidRPr="0019621F"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19621F"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19621F"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El principio de proporcionalidad</w:t>
            </w:r>
          </w:p>
        </w:tc>
      </w:tr>
      <w:tr w:rsidR="00486BDF" w:rsidRPr="0019621F" w14:paraId="48B4E099" w14:textId="77777777" w:rsidTr="00F22825">
        <w:tc>
          <w:tcPr>
            <w:tcW w:w="2155" w:type="dxa"/>
            <w:vMerge w:val="restart"/>
            <w:shd w:val="clear" w:color="auto" w:fill="D5DCE4" w:themeFill="text2" w:themeFillTint="33"/>
          </w:tcPr>
          <w:p w14:paraId="7FF887E7"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19621F" w:rsidRDefault="00486BDF" w:rsidP="00486BDF">
            <w:pPr>
              <w:jc w:val="both"/>
              <w:rPr>
                <w:rFonts w:ascii="Palatino Linotype" w:hAnsi="Palatino Linotype"/>
                <w:color w:val="000000" w:themeColor="text1"/>
                <w:sz w:val="20"/>
                <w:szCs w:val="20"/>
              </w:rPr>
            </w:pPr>
          </w:p>
        </w:tc>
      </w:tr>
      <w:tr w:rsidR="00486BDF" w:rsidRPr="0019621F" w14:paraId="1945892B" w14:textId="77777777" w:rsidTr="00F22825">
        <w:trPr>
          <w:trHeight w:val="3404"/>
        </w:trPr>
        <w:tc>
          <w:tcPr>
            <w:tcW w:w="2155" w:type="dxa"/>
            <w:vMerge/>
            <w:shd w:val="clear" w:color="auto" w:fill="D5DCE4" w:themeFill="text2" w:themeFillTint="33"/>
          </w:tcPr>
          <w:p w14:paraId="5E19398D" w14:textId="77777777" w:rsidR="00486BDF" w:rsidRPr="0019621F"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19621F" w:rsidRDefault="00486BDF" w:rsidP="00486BDF">
            <w:pPr>
              <w:jc w:val="both"/>
              <w:rPr>
                <w:rFonts w:ascii="Palatino Linotype" w:hAnsi="Palatino Linotype"/>
                <w:color w:val="000000" w:themeColor="text1"/>
                <w:sz w:val="20"/>
                <w:szCs w:val="20"/>
              </w:rPr>
            </w:pPr>
            <w:r w:rsidRPr="0019621F">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19621F"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19621F" w:rsidRDefault="00486BDF" w:rsidP="00486BDF">
            <w:pPr>
              <w:jc w:val="both"/>
              <w:rPr>
                <w:rFonts w:ascii="Palatino Linotype" w:hAnsi="Palatino Linotype"/>
                <w:color w:val="000000" w:themeColor="text1"/>
                <w:sz w:val="20"/>
                <w:szCs w:val="20"/>
              </w:rPr>
            </w:pPr>
          </w:p>
        </w:tc>
      </w:tr>
    </w:tbl>
    <w:p w14:paraId="1BAC036D" w14:textId="2BC279F2" w:rsidR="00486BDF" w:rsidRPr="0019621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9621F">
        <w:rPr>
          <w:rFonts w:ascii="Palatino Linotype" w:hAnsi="Palatino Linotype"/>
          <w:color w:val="000000" w:themeColor="text1"/>
          <w:sz w:val="24"/>
          <w:szCs w:val="24"/>
        </w:rPr>
        <w:t>Pero</w:t>
      </w:r>
      <w:r w:rsidRPr="0019621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19621F">
        <w:rPr>
          <w:rFonts w:ascii="Palatino Linotype" w:hAnsi="Palatino Linotype" w:cs="Times New Roman"/>
          <w:color w:val="000000" w:themeColor="text1"/>
          <w:sz w:val="24"/>
          <w:szCs w:val="24"/>
          <w:lang w:val="es-ES_tradnl" w:eastAsia="es-ES_tradnl"/>
        </w:rPr>
        <w:t>consulta</w:t>
      </w:r>
      <w:r w:rsidRPr="0019621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19621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9621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19621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4ADAD6D4" w14:textId="20DF5291" w:rsidR="002A4288" w:rsidRPr="0019621F" w:rsidRDefault="00486BDF" w:rsidP="00564565">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19621F">
        <w:rPr>
          <w:rFonts w:ascii="Palatino Linotype" w:eastAsia="Times New Roman" w:hAnsi="Palatino Linotype" w:cs="Arial"/>
          <w:color w:val="000000"/>
          <w:sz w:val="24"/>
          <w:szCs w:val="24"/>
          <w:lang w:val="es-ES_tradnl" w:eastAsia="es-ES"/>
        </w:rPr>
        <w:t xml:space="preserve">Por lo anteriormente expuesto y fundado, este </w:t>
      </w:r>
      <w:r w:rsidRPr="0019621F">
        <w:rPr>
          <w:rFonts w:ascii="Palatino Linotype" w:eastAsia="Times New Roman" w:hAnsi="Palatino Linotype" w:cs="Arial"/>
          <w:b/>
          <w:color w:val="000000"/>
          <w:sz w:val="24"/>
          <w:szCs w:val="24"/>
          <w:lang w:val="es-ES_tradnl" w:eastAsia="es-ES"/>
        </w:rPr>
        <w:t>ÓRGANO GARANTE</w:t>
      </w:r>
      <w:r w:rsidRPr="0019621F">
        <w:rPr>
          <w:rFonts w:ascii="Palatino Linotype" w:eastAsia="Times New Roman" w:hAnsi="Palatino Linotype" w:cs="Arial"/>
          <w:color w:val="000000"/>
          <w:sz w:val="24"/>
          <w:szCs w:val="24"/>
          <w:lang w:val="es-ES_tradnl" w:eastAsia="es-ES"/>
        </w:rPr>
        <w:t xml:space="preserve"> emite los siguientes:</w:t>
      </w:r>
      <w:r w:rsidR="0091719C" w:rsidRPr="0019621F">
        <w:rPr>
          <w:rFonts w:ascii="Palatino Linotype" w:eastAsia="Times New Roman" w:hAnsi="Palatino Linotype" w:cs="Arial"/>
          <w:color w:val="000000"/>
          <w:sz w:val="24"/>
          <w:szCs w:val="24"/>
          <w:lang w:val="es-ES_tradnl" w:eastAsia="es-ES"/>
        </w:rPr>
        <w:t xml:space="preserve"> </w:t>
      </w:r>
      <w:r w:rsidR="008B631B" w:rsidRPr="0019621F">
        <w:rPr>
          <w:rFonts w:ascii="Palatino Linotype" w:eastAsia="Times New Roman" w:hAnsi="Palatino Linotype" w:cs="Arial"/>
          <w:color w:val="000000"/>
          <w:sz w:val="24"/>
          <w:szCs w:val="24"/>
          <w:lang w:val="es-ES_tradnl" w:eastAsia="es-ES"/>
        </w:rPr>
        <w:t>----------------------------------------------------------------------------------------------</w:t>
      </w:r>
      <w:r w:rsidR="00894090" w:rsidRPr="0019621F">
        <w:rPr>
          <w:rFonts w:ascii="Palatino Linotype" w:eastAsia="Times New Roman" w:hAnsi="Palatino Linotype" w:cs="Arial"/>
          <w:color w:val="000000"/>
          <w:sz w:val="24"/>
          <w:szCs w:val="24"/>
          <w:lang w:val="es-ES_tradnl" w:eastAsia="es-ES"/>
        </w:rPr>
        <w:t>--------------------------------------------------------------------------------------------------------------------------------------------------------------------------------------------------------------------------</w:t>
      </w:r>
    </w:p>
    <w:p w14:paraId="216F0929" w14:textId="77777777" w:rsidR="008B631B" w:rsidRPr="0019621F" w:rsidRDefault="008B631B" w:rsidP="008B631B">
      <w:pPr>
        <w:tabs>
          <w:tab w:val="left" w:pos="426"/>
        </w:tabs>
        <w:spacing w:after="120" w:line="360" w:lineRule="auto"/>
        <w:ind w:right="49"/>
        <w:jc w:val="both"/>
        <w:rPr>
          <w:rFonts w:ascii="Palatino Linotype" w:eastAsia="Times New Roman" w:hAnsi="Palatino Linotype" w:cs="Arial"/>
          <w:color w:val="000000"/>
          <w:sz w:val="24"/>
          <w:szCs w:val="24"/>
          <w:lang w:val="es-ES_tradnl" w:eastAsia="es-ES"/>
        </w:rPr>
      </w:pPr>
    </w:p>
    <w:p w14:paraId="48706087" w14:textId="77777777" w:rsidR="00486BDF" w:rsidRPr="0019621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19621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19621F">
        <w:rPr>
          <w:rFonts w:ascii="Palatino Linotype" w:eastAsia="Calibri" w:hAnsi="Palatino Linotype" w:cstheme="majorBidi"/>
          <w:b/>
          <w:sz w:val="24"/>
          <w:szCs w:val="24"/>
          <w:lang w:val="es-ES" w:eastAsia="es-ES"/>
        </w:rPr>
        <w:t xml:space="preserve"> </w:t>
      </w:r>
    </w:p>
    <w:p w14:paraId="1A33E8E5" w14:textId="77777777" w:rsidR="00486BDF" w:rsidRPr="0019621F" w:rsidRDefault="00486BDF" w:rsidP="00486BDF">
      <w:pPr>
        <w:spacing w:after="0" w:line="240" w:lineRule="auto"/>
        <w:rPr>
          <w:rFonts w:eastAsiaTheme="minorEastAsia"/>
          <w:sz w:val="24"/>
          <w:szCs w:val="24"/>
          <w:lang w:val="es-ES" w:eastAsia="es-ES"/>
        </w:rPr>
      </w:pPr>
    </w:p>
    <w:p w14:paraId="547A6877" w14:textId="2DD92926" w:rsidR="00486BDF" w:rsidRPr="0019621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19621F">
        <w:rPr>
          <w:rFonts w:ascii="Palatino Linotype" w:eastAsia="Times New Roman" w:hAnsi="Palatino Linotype" w:cs="Arial"/>
          <w:b/>
          <w:sz w:val="24"/>
          <w:szCs w:val="24"/>
          <w:lang w:val="es-ES_tradnl" w:eastAsia="es-ES"/>
        </w:rPr>
        <w:t xml:space="preserve">PRIMERO. </w:t>
      </w:r>
      <w:r w:rsidRPr="0019621F">
        <w:rPr>
          <w:rFonts w:ascii="Palatino Linotype" w:eastAsia="Times New Roman" w:hAnsi="Palatino Linotype" w:cs="Arial"/>
          <w:sz w:val="24"/>
          <w:szCs w:val="24"/>
          <w:lang w:val="es-ES_tradnl" w:eastAsia="es-ES"/>
        </w:rPr>
        <w:t>Resultan fundadas las</w:t>
      </w:r>
      <w:r w:rsidRPr="0019621F">
        <w:rPr>
          <w:rFonts w:ascii="Palatino Linotype" w:eastAsia="Times New Roman" w:hAnsi="Palatino Linotype" w:cs="Arial"/>
          <w:b/>
          <w:sz w:val="24"/>
          <w:szCs w:val="24"/>
          <w:lang w:val="es-ES_tradnl" w:eastAsia="es-ES"/>
        </w:rPr>
        <w:t xml:space="preserve"> </w:t>
      </w:r>
      <w:r w:rsidRPr="0019621F">
        <w:rPr>
          <w:rFonts w:ascii="Palatino Linotype" w:eastAsia="Times New Roman" w:hAnsi="Palatino Linotype" w:cs="Arial"/>
          <w:sz w:val="24"/>
          <w:szCs w:val="24"/>
          <w:lang w:val="es-ES" w:eastAsia="es-ES"/>
        </w:rPr>
        <w:t xml:space="preserve">razones o motivos de inconformidad hechos valer en </w:t>
      </w:r>
      <w:r w:rsidR="0091719C" w:rsidRPr="0019621F">
        <w:rPr>
          <w:rFonts w:ascii="Palatino Linotype" w:eastAsia="Times New Roman" w:hAnsi="Palatino Linotype" w:cs="Arial"/>
          <w:sz w:val="24"/>
          <w:szCs w:val="24"/>
          <w:lang w:val="es-ES" w:eastAsia="es-ES"/>
        </w:rPr>
        <w:t>el recurso</w:t>
      </w:r>
      <w:r w:rsidRPr="0019621F">
        <w:rPr>
          <w:rFonts w:ascii="Palatino Linotype" w:eastAsia="Times New Roman" w:hAnsi="Palatino Linotype" w:cs="Arial"/>
          <w:sz w:val="24"/>
          <w:szCs w:val="24"/>
          <w:lang w:val="es-ES" w:eastAsia="es-ES"/>
        </w:rPr>
        <w:t xml:space="preserve"> de revisión </w:t>
      </w:r>
      <w:r w:rsidR="00564565" w:rsidRPr="0019621F">
        <w:rPr>
          <w:rFonts w:ascii="Palatino Linotype" w:eastAsia="Times New Roman" w:hAnsi="Palatino Linotype" w:cs="Arial"/>
          <w:b/>
          <w:bCs/>
          <w:sz w:val="24"/>
          <w:szCs w:val="24"/>
          <w:lang w:val="es-ES_tradnl" w:eastAsia="es-ES"/>
        </w:rPr>
        <w:t>16343/INFOEM/IP/RR/2022</w:t>
      </w:r>
      <w:r w:rsidR="00125BDA" w:rsidRPr="0019621F">
        <w:rPr>
          <w:rFonts w:ascii="Palatino Linotype" w:eastAsia="Times New Roman" w:hAnsi="Palatino Linotype" w:cs="Arial"/>
          <w:b/>
          <w:bCs/>
          <w:sz w:val="24"/>
          <w:szCs w:val="24"/>
          <w:lang w:val="es-ES_tradnl" w:eastAsia="es-ES"/>
        </w:rPr>
        <w:t xml:space="preserve">, </w:t>
      </w:r>
      <w:r w:rsidRPr="0019621F">
        <w:rPr>
          <w:rFonts w:ascii="Palatino Linotype" w:eastAsiaTheme="minorEastAsia" w:hAnsi="Palatino Linotype" w:cs="Arial"/>
          <w:bCs/>
          <w:sz w:val="24"/>
          <w:szCs w:val="24"/>
          <w:lang w:val="es-ES_tradnl" w:eastAsia="es-MX"/>
        </w:rPr>
        <w:t xml:space="preserve">en términos del </w:t>
      </w:r>
      <w:r w:rsidRPr="0019621F">
        <w:rPr>
          <w:rFonts w:ascii="Palatino Linotype" w:eastAsiaTheme="minorEastAsia" w:hAnsi="Palatino Linotype" w:cs="Arial"/>
          <w:b/>
          <w:bCs/>
          <w:sz w:val="24"/>
          <w:szCs w:val="24"/>
          <w:lang w:val="es-ES_tradnl" w:eastAsia="es-MX"/>
        </w:rPr>
        <w:t xml:space="preserve">Considerando </w:t>
      </w:r>
      <w:r w:rsidR="006B40C2" w:rsidRPr="0019621F">
        <w:rPr>
          <w:rFonts w:ascii="Palatino Linotype" w:eastAsiaTheme="minorEastAsia" w:hAnsi="Palatino Linotype" w:cs="Arial"/>
          <w:b/>
          <w:bCs/>
          <w:sz w:val="24"/>
          <w:szCs w:val="24"/>
          <w:lang w:val="es-ES_tradnl" w:eastAsia="es-MX"/>
        </w:rPr>
        <w:t>CUARTO</w:t>
      </w:r>
      <w:r w:rsidRPr="0019621F">
        <w:rPr>
          <w:rFonts w:ascii="Palatino Linotype" w:eastAsiaTheme="minorEastAsia" w:hAnsi="Palatino Linotype" w:cs="Arial"/>
          <w:b/>
          <w:bCs/>
          <w:sz w:val="24"/>
          <w:szCs w:val="24"/>
          <w:lang w:val="es-ES_tradnl" w:eastAsia="es-MX"/>
        </w:rPr>
        <w:t xml:space="preserve"> </w:t>
      </w:r>
      <w:r w:rsidRPr="0019621F">
        <w:rPr>
          <w:rFonts w:ascii="Palatino Linotype" w:eastAsiaTheme="minorEastAsia" w:hAnsi="Palatino Linotype" w:cs="Arial"/>
          <w:bCs/>
          <w:sz w:val="24"/>
          <w:szCs w:val="24"/>
          <w:lang w:val="es-ES_tradnl" w:eastAsia="es-MX"/>
        </w:rPr>
        <w:t>de la presente resolución.</w:t>
      </w:r>
    </w:p>
    <w:p w14:paraId="77067DCF" w14:textId="77777777" w:rsidR="00486BDF" w:rsidRPr="0019621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13DAB457" w:rsidR="00486BDF" w:rsidRPr="0019621F" w:rsidRDefault="00486BDF" w:rsidP="00486BDF">
      <w:pPr>
        <w:spacing w:after="0" w:line="360" w:lineRule="auto"/>
        <w:jc w:val="both"/>
        <w:rPr>
          <w:rFonts w:ascii="Palatino Linotype" w:eastAsia="Calibri" w:hAnsi="Palatino Linotype" w:cs="Arial"/>
          <w:b/>
          <w:sz w:val="24"/>
          <w:szCs w:val="24"/>
          <w:lang w:val="es-ES" w:eastAsia="es-ES"/>
        </w:rPr>
      </w:pPr>
      <w:r w:rsidRPr="0019621F">
        <w:rPr>
          <w:rFonts w:ascii="Palatino Linotype" w:eastAsia="Calibri" w:hAnsi="Palatino Linotype" w:cs="Arial"/>
          <w:b/>
          <w:bCs/>
          <w:sz w:val="24"/>
          <w:szCs w:val="24"/>
          <w:lang w:val="es-ES" w:eastAsia="es-ES"/>
        </w:rPr>
        <w:t xml:space="preserve">SEGUNDO. </w:t>
      </w:r>
      <w:r w:rsidRPr="0019621F">
        <w:rPr>
          <w:rFonts w:ascii="Palatino Linotype" w:eastAsia="Calibri" w:hAnsi="Palatino Linotype" w:cs="Arial"/>
          <w:sz w:val="24"/>
          <w:szCs w:val="24"/>
          <w:lang w:val="es-ES" w:eastAsia="es-ES"/>
        </w:rPr>
        <w:t xml:space="preserve">Se </w:t>
      </w:r>
      <w:r w:rsidRPr="0019621F">
        <w:rPr>
          <w:rFonts w:ascii="Palatino Linotype" w:eastAsia="Calibri" w:hAnsi="Palatino Linotype" w:cs="Arial"/>
          <w:b/>
          <w:sz w:val="24"/>
          <w:szCs w:val="24"/>
          <w:lang w:val="es-ES" w:eastAsia="es-ES"/>
        </w:rPr>
        <w:t xml:space="preserve">ORDENA </w:t>
      </w:r>
      <w:r w:rsidRPr="0019621F">
        <w:rPr>
          <w:rFonts w:ascii="Palatino Linotype" w:eastAsia="Calibri" w:hAnsi="Palatino Linotype" w:cs="Arial"/>
          <w:sz w:val="24"/>
          <w:szCs w:val="24"/>
          <w:lang w:val="es-ES" w:eastAsia="es-ES"/>
        </w:rPr>
        <w:t xml:space="preserve">al </w:t>
      </w:r>
      <w:r w:rsidR="00564565" w:rsidRPr="0019621F">
        <w:rPr>
          <w:rFonts w:ascii="Palatino Linotype" w:eastAsia="Calibri" w:hAnsi="Palatino Linotype" w:cs="Arial"/>
          <w:b/>
          <w:bCs/>
          <w:sz w:val="24"/>
          <w:szCs w:val="24"/>
          <w:lang w:val="es-ES_tradnl" w:eastAsia="es-ES"/>
        </w:rPr>
        <w:t xml:space="preserve">Ayuntamiento de </w:t>
      </w:r>
      <w:proofErr w:type="spellStart"/>
      <w:r w:rsidR="00564565" w:rsidRPr="0019621F">
        <w:rPr>
          <w:rFonts w:ascii="Palatino Linotype" w:eastAsia="Calibri" w:hAnsi="Palatino Linotype" w:cs="Arial"/>
          <w:b/>
          <w:bCs/>
          <w:sz w:val="24"/>
          <w:szCs w:val="24"/>
          <w:lang w:val="es-ES_tradnl" w:eastAsia="es-ES"/>
        </w:rPr>
        <w:t>Nopaltepec</w:t>
      </w:r>
      <w:proofErr w:type="spellEnd"/>
      <w:r w:rsidRPr="0019621F">
        <w:rPr>
          <w:rFonts w:ascii="Palatino Linotype" w:eastAsia="Calibri" w:hAnsi="Palatino Linotype" w:cs="Arial"/>
          <w:b/>
          <w:bCs/>
          <w:sz w:val="24"/>
          <w:szCs w:val="24"/>
          <w:lang w:val="es-ES_tradnl" w:eastAsia="es-ES"/>
        </w:rPr>
        <w:t xml:space="preserve"> </w:t>
      </w:r>
      <w:r w:rsidRPr="0019621F">
        <w:rPr>
          <w:rFonts w:ascii="Palatino Linotype" w:eastAsia="Calibri" w:hAnsi="Palatino Linotype" w:cs="Arial"/>
          <w:sz w:val="24"/>
          <w:szCs w:val="24"/>
          <w:lang w:val="es-ES" w:eastAsia="es-ES"/>
        </w:rPr>
        <w:t>dar atención a la solicitud de información</w:t>
      </w:r>
      <w:r w:rsidRPr="0019621F">
        <w:t xml:space="preserve"> </w:t>
      </w:r>
      <w:r w:rsidR="00564565" w:rsidRPr="0019621F">
        <w:rPr>
          <w:rFonts w:ascii="Palatino Linotype" w:eastAsia="Calibri" w:hAnsi="Palatino Linotype" w:cs="Arial"/>
          <w:b/>
          <w:sz w:val="24"/>
          <w:szCs w:val="24"/>
          <w:lang w:val="es-ES" w:eastAsia="es-ES"/>
        </w:rPr>
        <w:t>00094/NOPALTE/IP/2022</w:t>
      </w:r>
      <w:r w:rsidR="00125BDA" w:rsidRPr="0019621F">
        <w:rPr>
          <w:rFonts w:ascii="Palatino Linotype" w:eastAsia="Calibri" w:hAnsi="Palatino Linotype" w:cs="Arial"/>
          <w:bCs/>
          <w:sz w:val="24"/>
          <w:szCs w:val="24"/>
          <w:lang w:val="es-ES" w:eastAsia="es-ES"/>
        </w:rPr>
        <w:t>;</w:t>
      </w:r>
      <w:r w:rsidR="00125BDA" w:rsidRPr="0019621F">
        <w:rPr>
          <w:rFonts w:ascii="Verdana" w:eastAsiaTheme="minorEastAsia" w:hAnsi="Verdana"/>
          <w:b/>
          <w:bCs/>
          <w:color w:val="FF0000"/>
          <w:sz w:val="24"/>
          <w:szCs w:val="24"/>
          <w:lang w:val="es-ES_tradnl" w:eastAsia="es-ES"/>
        </w:rPr>
        <w:t xml:space="preserve"> </w:t>
      </w:r>
      <w:r w:rsidRPr="0019621F">
        <w:rPr>
          <w:rFonts w:ascii="Palatino Linotype" w:eastAsia="Calibri" w:hAnsi="Palatino Linotype" w:cs="Arial"/>
          <w:sz w:val="24"/>
          <w:szCs w:val="24"/>
          <w:lang w:val="es-ES" w:eastAsia="es-ES"/>
        </w:rPr>
        <w:t>y</w:t>
      </w:r>
      <w:r w:rsidR="00125BDA" w:rsidRPr="0019621F">
        <w:rPr>
          <w:rFonts w:ascii="Palatino Linotype" w:eastAsia="Calibri" w:hAnsi="Palatino Linotype" w:cs="Arial"/>
          <w:sz w:val="24"/>
          <w:szCs w:val="24"/>
          <w:lang w:val="es-ES" w:eastAsia="es-ES"/>
        </w:rPr>
        <w:t>,</w:t>
      </w:r>
      <w:r w:rsidRPr="0019621F">
        <w:rPr>
          <w:rFonts w:ascii="Palatino Linotype" w:eastAsia="Calibri" w:hAnsi="Palatino Linotype" w:cs="Arial"/>
          <w:sz w:val="24"/>
          <w:szCs w:val="24"/>
          <w:lang w:val="es-ES" w:eastAsia="es-ES"/>
        </w:rPr>
        <w:t xml:space="preserve"> en su caso, entregar la información en la modalidad </w:t>
      </w:r>
      <w:r w:rsidRPr="0019621F">
        <w:rPr>
          <w:rFonts w:ascii="Palatino Linotype" w:eastAsia="Calibri" w:hAnsi="Palatino Linotype" w:cs="Arial"/>
          <w:sz w:val="24"/>
          <w:szCs w:val="24"/>
          <w:lang w:val="es-ES_tradnl" w:eastAsia="es-ES"/>
        </w:rPr>
        <w:t>Sistema de Acceso a Información Mexiquense (</w:t>
      </w:r>
      <w:r w:rsidRPr="0019621F">
        <w:rPr>
          <w:rFonts w:ascii="Palatino Linotype" w:eastAsia="Calibri" w:hAnsi="Palatino Linotype" w:cs="Arial"/>
          <w:sz w:val="24"/>
          <w:szCs w:val="24"/>
          <w:lang w:val="es-ES" w:eastAsia="es-ES"/>
        </w:rPr>
        <w:t>SAIMEX).</w:t>
      </w:r>
    </w:p>
    <w:p w14:paraId="04FF8E2C" w14:textId="77777777" w:rsidR="00486BDF" w:rsidRPr="0019621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CDFF747" w:rsidR="00486BDF" w:rsidRPr="0019621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9621F">
        <w:rPr>
          <w:rFonts w:ascii="Palatino Linotype" w:eastAsia="Palatino Linotype" w:hAnsi="Palatino Linotype" w:cs="Palatino Linotype"/>
          <w:b/>
          <w:sz w:val="24"/>
          <w:szCs w:val="24"/>
          <w:lang w:val="es-ES_tradnl" w:eastAsia="es-ES"/>
        </w:rPr>
        <w:t xml:space="preserve">TERCERO. Notifíquese </w:t>
      </w:r>
      <w:r w:rsidRPr="0019621F">
        <w:rPr>
          <w:rFonts w:ascii="Palatino Linotype" w:eastAsia="Palatino Linotype" w:hAnsi="Palatino Linotype" w:cs="Palatino Linotype"/>
          <w:sz w:val="24"/>
          <w:szCs w:val="24"/>
          <w:lang w:val="es-ES_tradnl" w:eastAsia="es-ES"/>
        </w:rPr>
        <w:t xml:space="preserve">al Titular de la Unidad de Transparencia del </w:t>
      </w:r>
      <w:r w:rsidRPr="0019621F">
        <w:rPr>
          <w:rFonts w:ascii="Palatino Linotype" w:eastAsia="Palatino Linotype" w:hAnsi="Palatino Linotype" w:cs="Palatino Linotype"/>
          <w:b/>
          <w:sz w:val="24"/>
          <w:szCs w:val="24"/>
          <w:lang w:val="es-ES_tradnl" w:eastAsia="es-ES"/>
        </w:rPr>
        <w:t>SUJETO OBLIGADO</w:t>
      </w:r>
      <w:r w:rsidRPr="0019621F">
        <w:rPr>
          <w:rFonts w:ascii="Palatino Linotype" w:eastAsia="Palatino Linotype" w:hAnsi="Palatino Linotype" w:cs="Palatino Linotype"/>
          <w:sz w:val="24"/>
          <w:szCs w:val="24"/>
          <w:lang w:val="es-ES_tradnl" w:eastAsia="es-ES"/>
        </w:rPr>
        <w:t>,</w:t>
      </w:r>
      <w:r w:rsidR="006B40C2" w:rsidRPr="0019621F">
        <w:rPr>
          <w:rFonts w:ascii="Palatino Linotype" w:eastAsia="Palatino Linotype" w:hAnsi="Palatino Linotype" w:cs="Palatino Linotype"/>
          <w:sz w:val="24"/>
          <w:szCs w:val="24"/>
          <w:lang w:val="es-ES_tradnl" w:eastAsia="es-ES"/>
        </w:rPr>
        <w:t xml:space="preserve"> vía Sistema de Acceso a la Información Mexiquense (SAIMEX),</w:t>
      </w:r>
      <w:r w:rsidRPr="0019621F">
        <w:rPr>
          <w:rFonts w:ascii="Palatino Linotype" w:eastAsia="Palatino Linotype" w:hAnsi="Palatino Linotype" w:cs="Palatino Linotype"/>
          <w:sz w:val="24"/>
          <w:szCs w:val="24"/>
          <w:lang w:val="es-ES_tradnl" w:eastAsia="es-ES"/>
        </w:rPr>
        <w:t xml:space="preserve"> para que conforme a los artículos 186</w:t>
      </w:r>
      <w:r w:rsidR="00935322" w:rsidRPr="0019621F">
        <w:rPr>
          <w:rFonts w:ascii="Palatino Linotype" w:eastAsia="Palatino Linotype" w:hAnsi="Palatino Linotype" w:cs="Palatino Linotype"/>
          <w:sz w:val="24"/>
          <w:szCs w:val="24"/>
          <w:lang w:val="es-ES_tradnl" w:eastAsia="es-ES"/>
        </w:rPr>
        <w:t>,</w:t>
      </w:r>
      <w:r w:rsidRPr="0019621F">
        <w:rPr>
          <w:rFonts w:ascii="Palatino Linotype" w:eastAsia="Palatino Linotype" w:hAnsi="Palatino Linotype" w:cs="Palatino Linotype"/>
          <w:sz w:val="24"/>
          <w:szCs w:val="24"/>
          <w:lang w:val="es-ES_tradnl" w:eastAsia="es-ES"/>
        </w:rPr>
        <w:t xml:space="preserve"> último párrafo, 189 párrafo segundo</w:t>
      </w:r>
      <w:r w:rsidR="00935322" w:rsidRPr="0019621F">
        <w:rPr>
          <w:rFonts w:ascii="Palatino Linotype" w:eastAsia="Palatino Linotype" w:hAnsi="Palatino Linotype" w:cs="Palatino Linotype"/>
          <w:sz w:val="24"/>
          <w:szCs w:val="24"/>
          <w:lang w:val="es-ES_tradnl" w:eastAsia="es-ES"/>
        </w:rPr>
        <w:t>,</w:t>
      </w:r>
      <w:r w:rsidRPr="0019621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19621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19621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BDA8FA7" w:rsidR="00486BDF" w:rsidRPr="0019621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9621F">
        <w:rPr>
          <w:rFonts w:ascii="Palatino Linotype" w:eastAsia="Times New Roman" w:hAnsi="Palatino Linotype" w:cs="Arial"/>
          <w:b/>
          <w:sz w:val="24"/>
          <w:szCs w:val="24"/>
          <w:lang w:val="es-ES_tradnl" w:eastAsia="es-ES"/>
        </w:rPr>
        <w:t xml:space="preserve">CUARTO. </w:t>
      </w:r>
      <w:r w:rsidRPr="0019621F">
        <w:rPr>
          <w:rFonts w:ascii="Palatino Linotype" w:eastAsia="Times New Roman" w:hAnsi="Palatino Linotype" w:cs="Times New Roman"/>
          <w:b/>
          <w:bCs/>
          <w:color w:val="222222"/>
          <w:sz w:val="24"/>
          <w:szCs w:val="24"/>
          <w:lang w:val="es-ES" w:eastAsia="es-ES"/>
        </w:rPr>
        <w:t xml:space="preserve">Notifíquese </w:t>
      </w:r>
      <w:r w:rsidRPr="0019621F">
        <w:rPr>
          <w:rFonts w:ascii="Palatino Linotype" w:eastAsia="Times New Roman" w:hAnsi="Palatino Linotype" w:cs="Times New Roman"/>
          <w:bCs/>
          <w:color w:val="222222"/>
          <w:sz w:val="24"/>
          <w:szCs w:val="24"/>
          <w:lang w:val="es-ES" w:eastAsia="es-ES"/>
        </w:rPr>
        <w:t>a</w:t>
      </w:r>
      <w:r w:rsidR="003A291F" w:rsidRPr="0019621F">
        <w:rPr>
          <w:rFonts w:ascii="Palatino Linotype" w:eastAsia="Times New Roman" w:hAnsi="Palatino Linotype" w:cs="Times New Roman"/>
          <w:bCs/>
          <w:color w:val="222222"/>
          <w:sz w:val="24"/>
          <w:szCs w:val="24"/>
          <w:lang w:val="es-ES" w:eastAsia="es-ES"/>
        </w:rPr>
        <w:t xml:space="preserve"> </w:t>
      </w:r>
      <w:r w:rsidR="006B40C2" w:rsidRPr="0019621F">
        <w:rPr>
          <w:rFonts w:ascii="Palatino Linotype" w:eastAsia="Times New Roman" w:hAnsi="Palatino Linotype" w:cs="Times New Roman"/>
          <w:bCs/>
          <w:color w:val="222222"/>
          <w:sz w:val="24"/>
          <w:szCs w:val="24"/>
          <w:lang w:val="es-ES" w:eastAsia="es-ES"/>
        </w:rPr>
        <w:t>l</w:t>
      </w:r>
      <w:r w:rsidR="003A291F" w:rsidRPr="0019621F">
        <w:rPr>
          <w:rFonts w:ascii="Palatino Linotype" w:eastAsia="Times New Roman" w:hAnsi="Palatino Linotype" w:cs="Times New Roman"/>
          <w:bCs/>
          <w:color w:val="222222"/>
          <w:sz w:val="24"/>
          <w:szCs w:val="24"/>
          <w:lang w:val="es-ES" w:eastAsia="es-ES"/>
        </w:rPr>
        <w:t>a</w:t>
      </w:r>
      <w:r w:rsidR="008E22AA" w:rsidRPr="0019621F">
        <w:rPr>
          <w:rFonts w:ascii="Palatino Linotype" w:eastAsiaTheme="minorEastAsia" w:hAnsi="Palatino Linotype"/>
          <w:sz w:val="24"/>
          <w:szCs w:val="24"/>
          <w:lang w:val="es-ES_tradnl" w:eastAsia="es-ES"/>
        </w:rPr>
        <w:t xml:space="preserve"> </w:t>
      </w:r>
      <w:r w:rsidR="00D639D6" w:rsidRPr="0019621F">
        <w:rPr>
          <w:rFonts w:ascii="Palatino Linotype" w:eastAsiaTheme="minorEastAsia" w:hAnsi="Palatino Linotype"/>
          <w:b/>
          <w:bCs/>
          <w:sz w:val="24"/>
          <w:szCs w:val="24"/>
          <w:lang w:val="es-ES_tradnl" w:eastAsia="es-ES"/>
        </w:rPr>
        <w:t>RECURRENTE</w:t>
      </w:r>
      <w:r w:rsidRPr="0019621F">
        <w:rPr>
          <w:rFonts w:ascii="Palatino Linotype" w:eastAsiaTheme="minorEastAsia" w:hAnsi="Palatino Linotype"/>
          <w:b/>
          <w:sz w:val="24"/>
          <w:szCs w:val="24"/>
          <w:lang w:val="es-ES_tradnl" w:eastAsia="es-ES"/>
        </w:rPr>
        <w:t xml:space="preserve"> </w:t>
      </w:r>
      <w:r w:rsidRPr="0019621F">
        <w:rPr>
          <w:rFonts w:ascii="Palatino Linotype" w:eastAsiaTheme="minorEastAsia" w:hAnsi="Palatino Linotype"/>
          <w:sz w:val="24"/>
          <w:szCs w:val="24"/>
          <w:lang w:val="es-ES_tradnl" w:eastAsia="es-ES"/>
        </w:rPr>
        <w:t>la presente resolución</w:t>
      </w:r>
      <w:r w:rsidR="006B40C2" w:rsidRPr="0019621F">
        <w:rPr>
          <w:rFonts w:ascii="Palatino Linotype" w:eastAsiaTheme="minorEastAsia" w:hAnsi="Palatino Linotype"/>
          <w:sz w:val="24"/>
          <w:szCs w:val="24"/>
          <w:lang w:val="es-ES_tradnl" w:eastAsia="es-ES"/>
        </w:rPr>
        <w:t xml:space="preserve"> a través del Sistema de Acceso a la Información Mexiquense (SAIMEX)</w:t>
      </w:r>
      <w:r w:rsidRPr="0019621F">
        <w:rPr>
          <w:rFonts w:ascii="Palatino Linotype" w:eastAsia="MS Mincho" w:hAnsi="Palatino Linotype" w:cs="Times New Roman"/>
          <w:sz w:val="24"/>
          <w:szCs w:val="24"/>
          <w:lang w:val="es-ES_tradnl" w:eastAsia="es-ES"/>
        </w:rPr>
        <w:t>.</w:t>
      </w:r>
    </w:p>
    <w:p w14:paraId="05D8D6E9" w14:textId="77777777" w:rsidR="00486BDF" w:rsidRPr="0019621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31F3F80A" w:rsidR="00486BDF" w:rsidRPr="0019621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19621F">
        <w:rPr>
          <w:rFonts w:ascii="Palatino Linotype" w:eastAsia="MS Mincho" w:hAnsi="Palatino Linotype" w:cs="Times New Roman"/>
          <w:b/>
          <w:sz w:val="24"/>
          <w:szCs w:val="24"/>
          <w:lang w:eastAsia="es-ES"/>
        </w:rPr>
        <w:t>QUINTO.</w:t>
      </w:r>
      <w:r w:rsidRPr="0019621F">
        <w:rPr>
          <w:rFonts w:ascii="Palatino Linotype" w:eastAsia="MS Mincho" w:hAnsi="Palatino Linotype" w:cs="Times New Roman"/>
          <w:sz w:val="24"/>
          <w:szCs w:val="24"/>
          <w:lang w:eastAsia="es-ES"/>
        </w:rPr>
        <w:t xml:space="preserve"> </w:t>
      </w:r>
      <w:r w:rsidRPr="0019621F">
        <w:rPr>
          <w:rFonts w:ascii="Palatino Linotype" w:eastAsia="MS Mincho" w:hAnsi="Palatino Linotype" w:cs="Times New Roman"/>
          <w:sz w:val="24"/>
          <w:szCs w:val="24"/>
          <w:lang w:val="es-ES" w:eastAsia="es-ES"/>
        </w:rPr>
        <w:t>Se hace del conocimiento de</w:t>
      </w:r>
      <w:r w:rsidR="003A291F" w:rsidRPr="0019621F">
        <w:rPr>
          <w:rFonts w:ascii="Palatino Linotype" w:eastAsia="MS Mincho" w:hAnsi="Palatino Linotype" w:cs="Times New Roman"/>
          <w:sz w:val="24"/>
          <w:szCs w:val="24"/>
          <w:lang w:val="es-ES" w:eastAsia="es-ES"/>
        </w:rPr>
        <w:t xml:space="preserve"> </w:t>
      </w:r>
      <w:r w:rsidR="006B40C2" w:rsidRPr="0019621F">
        <w:rPr>
          <w:rFonts w:ascii="Palatino Linotype" w:eastAsia="MS Mincho" w:hAnsi="Palatino Linotype" w:cs="Times New Roman"/>
          <w:sz w:val="24"/>
          <w:szCs w:val="24"/>
          <w:lang w:val="es-ES" w:eastAsia="es-ES"/>
        </w:rPr>
        <w:t>l</w:t>
      </w:r>
      <w:r w:rsidR="003A291F" w:rsidRPr="0019621F">
        <w:rPr>
          <w:rFonts w:ascii="Palatino Linotype" w:eastAsia="MS Mincho" w:hAnsi="Palatino Linotype" w:cs="Times New Roman"/>
          <w:sz w:val="24"/>
          <w:szCs w:val="24"/>
          <w:lang w:val="es-ES" w:eastAsia="es-ES"/>
        </w:rPr>
        <w:t>a</w:t>
      </w:r>
      <w:r w:rsidRPr="0019621F">
        <w:rPr>
          <w:rFonts w:ascii="Palatino Linotype" w:eastAsia="MS Mincho" w:hAnsi="Palatino Linotype" w:cs="Times New Roman"/>
          <w:sz w:val="24"/>
          <w:szCs w:val="24"/>
          <w:lang w:val="es-ES" w:eastAsia="es-ES"/>
        </w:rPr>
        <w:t xml:space="preserve"> </w:t>
      </w:r>
      <w:r w:rsidR="00D639D6" w:rsidRPr="0019621F">
        <w:rPr>
          <w:rFonts w:ascii="Palatino Linotype" w:eastAsiaTheme="minorEastAsia" w:hAnsi="Palatino Linotype"/>
          <w:b/>
          <w:bCs/>
          <w:sz w:val="24"/>
          <w:szCs w:val="24"/>
          <w:lang w:val="es-ES_tradnl" w:eastAsia="es-ES"/>
        </w:rPr>
        <w:t>RECURRENTE</w:t>
      </w:r>
      <w:r w:rsidR="00D639D6" w:rsidRPr="0019621F">
        <w:rPr>
          <w:rFonts w:ascii="Palatino Linotype" w:eastAsiaTheme="minorEastAsia" w:hAnsi="Palatino Linotype"/>
          <w:b/>
          <w:sz w:val="24"/>
          <w:szCs w:val="24"/>
          <w:lang w:val="es-ES_tradnl" w:eastAsia="es-ES"/>
        </w:rPr>
        <w:t xml:space="preserve"> </w:t>
      </w:r>
      <w:r w:rsidRPr="0019621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19621F">
        <w:rPr>
          <w:rFonts w:ascii="Palatino Linotype" w:eastAsia="MS Mincho" w:hAnsi="Palatino Linotype" w:cs="Times New Roman"/>
          <w:sz w:val="24"/>
          <w:szCs w:val="24"/>
          <w:lang w:val="es-ES" w:eastAsia="es-ES"/>
        </w:rPr>
        <w:lastRenderedPageBreak/>
        <w:t>que la resolución le cause algún perjuicio podrá impugnarla </w:t>
      </w:r>
      <w:r w:rsidRPr="0019621F">
        <w:rPr>
          <w:rFonts w:ascii="Palatino Linotype" w:eastAsia="MS Mincho" w:hAnsi="Palatino Linotype" w:cs="Times New Roman"/>
          <w:bCs/>
          <w:sz w:val="24"/>
          <w:szCs w:val="24"/>
          <w:lang w:val="es-ES" w:eastAsia="es-ES"/>
        </w:rPr>
        <w:t>vía juicio de amparo</w:t>
      </w:r>
      <w:r w:rsidRPr="0019621F">
        <w:rPr>
          <w:rFonts w:ascii="Palatino Linotype" w:eastAsia="MS Mincho" w:hAnsi="Palatino Linotype" w:cs="Times New Roman"/>
          <w:sz w:val="24"/>
          <w:szCs w:val="24"/>
          <w:lang w:val="es-ES" w:eastAsia="es-ES"/>
        </w:rPr>
        <w:t> en los términos de las leyes aplicables.</w:t>
      </w:r>
    </w:p>
    <w:p w14:paraId="617DA08C" w14:textId="77777777" w:rsidR="00486BDF" w:rsidRPr="0019621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6BE3E6A6" w:rsidR="00486BDF" w:rsidRPr="0019621F" w:rsidRDefault="00486BDF" w:rsidP="00486BDF">
      <w:pPr>
        <w:spacing w:after="0" w:line="360" w:lineRule="auto"/>
        <w:jc w:val="both"/>
        <w:rPr>
          <w:rFonts w:ascii="Palatino Linotype" w:eastAsia="MS Mincho" w:hAnsi="Palatino Linotype" w:cs="Times New Roman"/>
          <w:lang w:val="es-ES" w:eastAsia="es-ES"/>
        </w:rPr>
      </w:pPr>
      <w:r w:rsidRPr="0019621F">
        <w:rPr>
          <w:rFonts w:ascii="Palatino Linotype" w:eastAsia="MS Mincho" w:hAnsi="Palatino Linotype" w:cs="Times New Roman"/>
          <w:b/>
          <w:sz w:val="24"/>
          <w:szCs w:val="24"/>
          <w:lang w:val="es-ES_tradnl" w:eastAsia="es-ES"/>
        </w:rPr>
        <w:t xml:space="preserve">SEXTO. </w:t>
      </w:r>
      <w:r w:rsidRPr="0019621F">
        <w:rPr>
          <w:rFonts w:ascii="Palatino Linotype" w:eastAsia="MS Mincho" w:hAnsi="Palatino Linotype" w:cs="Times New Roman"/>
          <w:sz w:val="24"/>
          <w:lang w:val="es-ES" w:eastAsia="es-ES"/>
        </w:rPr>
        <w:t>Hágase del conocimiento de</w:t>
      </w:r>
      <w:r w:rsidR="003A291F" w:rsidRPr="0019621F">
        <w:rPr>
          <w:rFonts w:ascii="Palatino Linotype" w:eastAsia="MS Mincho" w:hAnsi="Palatino Linotype" w:cs="Times New Roman"/>
          <w:sz w:val="24"/>
          <w:lang w:val="es-ES" w:eastAsia="es-ES"/>
        </w:rPr>
        <w:t xml:space="preserve"> </w:t>
      </w:r>
      <w:r w:rsidR="006B40C2" w:rsidRPr="0019621F">
        <w:rPr>
          <w:rFonts w:ascii="Palatino Linotype" w:eastAsia="MS Mincho" w:hAnsi="Palatino Linotype" w:cs="Times New Roman"/>
          <w:sz w:val="24"/>
          <w:lang w:val="es-ES" w:eastAsia="es-ES"/>
        </w:rPr>
        <w:t>l</w:t>
      </w:r>
      <w:r w:rsidR="003A291F" w:rsidRPr="0019621F">
        <w:rPr>
          <w:rFonts w:ascii="Palatino Linotype" w:eastAsia="MS Mincho" w:hAnsi="Palatino Linotype" w:cs="Times New Roman"/>
          <w:sz w:val="24"/>
          <w:lang w:val="es-ES" w:eastAsia="es-ES"/>
        </w:rPr>
        <w:t>a</w:t>
      </w:r>
      <w:r w:rsidRPr="0019621F">
        <w:rPr>
          <w:rFonts w:ascii="Palatino Linotype" w:eastAsia="MS Mincho" w:hAnsi="Palatino Linotype" w:cs="Times New Roman"/>
          <w:sz w:val="24"/>
          <w:lang w:val="es-ES" w:eastAsia="es-ES"/>
        </w:rPr>
        <w:t xml:space="preserve"> </w:t>
      </w:r>
      <w:r w:rsidR="00D639D6" w:rsidRPr="0019621F">
        <w:rPr>
          <w:rFonts w:ascii="Palatino Linotype" w:eastAsiaTheme="minorEastAsia" w:hAnsi="Palatino Linotype"/>
          <w:b/>
          <w:bCs/>
          <w:sz w:val="24"/>
          <w:szCs w:val="24"/>
          <w:lang w:val="es-ES_tradnl" w:eastAsia="es-ES"/>
        </w:rPr>
        <w:t>RECURRENTE</w:t>
      </w:r>
      <w:r w:rsidR="00D639D6" w:rsidRPr="0019621F">
        <w:rPr>
          <w:rFonts w:ascii="Palatino Linotype" w:eastAsiaTheme="minorEastAsia" w:hAnsi="Palatino Linotype"/>
          <w:b/>
          <w:sz w:val="24"/>
          <w:szCs w:val="24"/>
          <w:lang w:val="es-ES_tradnl" w:eastAsia="es-ES"/>
        </w:rPr>
        <w:t xml:space="preserve"> </w:t>
      </w:r>
      <w:r w:rsidRPr="0019621F">
        <w:rPr>
          <w:rFonts w:ascii="Palatino Linotype" w:eastAsia="MS Mincho" w:hAnsi="Palatino Linotype" w:cs="Times New Roman"/>
          <w:sz w:val="24"/>
          <w:lang w:val="es-ES" w:eastAsia="es-ES"/>
        </w:rPr>
        <w:t>que la respuesta que dé el</w:t>
      </w:r>
      <w:r w:rsidRPr="0019621F">
        <w:rPr>
          <w:rFonts w:ascii="Palatino Linotype" w:eastAsia="MS Mincho" w:hAnsi="Palatino Linotype" w:cs="Times New Roman"/>
          <w:b/>
          <w:sz w:val="24"/>
          <w:lang w:val="es-ES" w:eastAsia="es-ES"/>
        </w:rPr>
        <w:t xml:space="preserve"> SUJETO OBLIGADO</w:t>
      </w:r>
      <w:r w:rsidR="006B40C2" w:rsidRPr="0019621F">
        <w:rPr>
          <w:rFonts w:ascii="Palatino Linotype" w:eastAsia="MS Mincho" w:hAnsi="Palatino Linotype" w:cs="Times New Roman"/>
          <w:sz w:val="24"/>
          <w:lang w:val="es-ES" w:eastAsia="es-ES"/>
        </w:rPr>
        <w:t>,</w:t>
      </w:r>
      <w:r w:rsidRPr="0019621F">
        <w:rPr>
          <w:rFonts w:ascii="Palatino Linotype" w:eastAsia="MS Mincho" w:hAnsi="Palatino Linotype" w:cs="Times New Roman"/>
          <w:sz w:val="24"/>
          <w:lang w:val="es-ES" w:eastAsia="es-ES"/>
        </w:rPr>
        <w:t xml:space="preserve"> derivada de la presente resolución</w:t>
      </w:r>
      <w:r w:rsidR="006B40C2" w:rsidRPr="0019621F">
        <w:rPr>
          <w:rFonts w:ascii="Palatino Linotype" w:eastAsia="MS Mincho" w:hAnsi="Palatino Linotype" w:cs="Times New Roman"/>
          <w:sz w:val="24"/>
          <w:lang w:val="es-ES" w:eastAsia="es-ES"/>
        </w:rPr>
        <w:t>,</w:t>
      </w:r>
      <w:r w:rsidRPr="0019621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19621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19621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19621F">
        <w:rPr>
          <w:rFonts w:ascii="Palatino Linotype" w:eastAsia="MS Mincho" w:hAnsi="Palatino Linotype" w:cs="Times New Roman"/>
          <w:b/>
          <w:sz w:val="24"/>
          <w:szCs w:val="24"/>
          <w:lang w:val="es-ES_tradnl" w:eastAsia="es-ES"/>
        </w:rPr>
        <w:t>S</w:t>
      </w:r>
      <w:r w:rsidR="00A06942" w:rsidRPr="0019621F">
        <w:rPr>
          <w:rFonts w:ascii="Palatino Linotype" w:eastAsia="MS Mincho" w:hAnsi="Palatino Linotype" w:cs="Times New Roman"/>
          <w:b/>
          <w:sz w:val="24"/>
          <w:szCs w:val="24"/>
          <w:lang w:val="es-ES_tradnl" w:eastAsia="es-ES"/>
        </w:rPr>
        <w:t>É</w:t>
      </w:r>
      <w:r w:rsidRPr="0019621F">
        <w:rPr>
          <w:rFonts w:ascii="Palatino Linotype" w:eastAsia="MS Mincho" w:hAnsi="Palatino Linotype" w:cs="Times New Roman"/>
          <w:b/>
          <w:sz w:val="24"/>
          <w:szCs w:val="24"/>
          <w:lang w:val="es-ES_tradnl" w:eastAsia="es-ES"/>
        </w:rPr>
        <w:t>PTIMO.</w:t>
      </w:r>
      <w:r w:rsidRPr="0019621F">
        <w:rPr>
          <w:rFonts w:ascii="Palatino Linotype" w:eastAsia="MS Mincho" w:hAnsi="Palatino Linotype" w:cs="Times New Roman"/>
          <w:sz w:val="24"/>
          <w:szCs w:val="24"/>
          <w:lang w:val="es-ES_tradnl" w:eastAsia="es-ES"/>
        </w:rPr>
        <w:t xml:space="preserve"> Gírese oficio al </w:t>
      </w:r>
      <w:r w:rsidR="00D639D6" w:rsidRPr="0019621F">
        <w:rPr>
          <w:rFonts w:ascii="Palatino Linotype" w:eastAsia="MS Mincho" w:hAnsi="Palatino Linotype" w:cs="Times New Roman"/>
          <w:sz w:val="24"/>
          <w:szCs w:val="24"/>
          <w:lang w:val="es-ES_tradnl" w:eastAsia="es-ES"/>
        </w:rPr>
        <w:t>Titular de la Contraloría Interna</w:t>
      </w:r>
      <w:r w:rsidRPr="0019621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9621F">
        <w:rPr>
          <w:rFonts w:ascii="Palatino Linotype" w:eastAsia="MS Mincho" w:hAnsi="Palatino Linotype" w:cs="Times New Roman"/>
          <w:b/>
          <w:sz w:val="24"/>
          <w:szCs w:val="24"/>
          <w:lang w:val="es-ES_tradnl" w:eastAsia="es-ES"/>
        </w:rPr>
        <w:t xml:space="preserve">Considerando </w:t>
      </w:r>
      <w:r w:rsidR="006B40C2" w:rsidRPr="0019621F">
        <w:rPr>
          <w:rFonts w:ascii="Palatino Linotype" w:eastAsia="MS Mincho" w:hAnsi="Palatino Linotype" w:cs="Times New Roman"/>
          <w:b/>
          <w:sz w:val="24"/>
          <w:szCs w:val="24"/>
          <w:lang w:val="es-ES_tradnl" w:eastAsia="es-ES"/>
        </w:rPr>
        <w:t>SEXTO</w:t>
      </w:r>
      <w:r w:rsidRPr="0019621F">
        <w:rPr>
          <w:rFonts w:ascii="Palatino Linotype" w:eastAsia="MS Mincho" w:hAnsi="Palatino Linotype" w:cs="Times New Roman"/>
          <w:b/>
          <w:sz w:val="24"/>
          <w:szCs w:val="24"/>
          <w:lang w:val="es-ES_tradnl" w:eastAsia="es-ES"/>
        </w:rPr>
        <w:t>.</w:t>
      </w:r>
    </w:p>
    <w:p w14:paraId="796C799D" w14:textId="51828407" w:rsidR="00872095" w:rsidRPr="0019621F"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19621F"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19621F">
        <w:rPr>
          <w:rFonts w:ascii="Palatino Linotype" w:eastAsia="MS Mincho" w:hAnsi="Palatino Linotype" w:cs="Times New Roman"/>
          <w:b/>
          <w:sz w:val="24"/>
          <w:szCs w:val="24"/>
          <w:lang w:val="es-ES_tradnl" w:eastAsia="es-ES"/>
        </w:rPr>
        <w:t>OCTAVO.</w:t>
      </w:r>
      <w:r w:rsidRPr="0019621F">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19621F">
        <w:rPr>
          <w:rFonts w:ascii="Palatino Linotype" w:eastAsia="MS Mincho" w:hAnsi="Palatino Linotype" w:cs="Times New Roman"/>
          <w:b/>
          <w:bCs/>
          <w:sz w:val="24"/>
          <w:szCs w:val="24"/>
          <w:lang w:val="es-ES_tradnl" w:eastAsia="es-ES"/>
        </w:rPr>
        <w:t xml:space="preserve">SUJETO OBLIGADO </w:t>
      </w:r>
      <w:r w:rsidRPr="0019621F">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19621F"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7AB1822A" w14:textId="77777777" w:rsidR="00FE03E3" w:rsidRPr="00FE03E3" w:rsidRDefault="00FE03E3" w:rsidP="00FE03E3">
      <w:pPr>
        <w:spacing w:before="240" w:after="240" w:line="360" w:lineRule="auto"/>
        <w:jc w:val="both"/>
        <w:rPr>
          <w:rFonts w:ascii="Palatino Linotype" w:hAnsi="Palatino Linotype"/>
          <w:sz w:val="24"/>
        </w:rPr>
      </w:pPr>
      <w:r w:rsidRPr="0019621F">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19621F">
        <w:rPr>
          <w:rFonts w:ascii="Palatino Linotype" w:hAnsi="Palatino Linotype"/>
          <w:sz w:val="24"/>
        </w:rPr>
        <w:lastRenderedPageBreak/>
        <w:t>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156" w:name="_GoBack"/>
      <w:bookmarkEnd w:id="156"/>
      <w:r w:rsidRPr="00FE03E3">
        <w:rPr>
          <w:rFonts w:ascii="Palatino Linotype" w:hAnsi="Palatino Linotype"/>
          <w:sz w:val="24"/>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6AA44" w14:textId="77777777" w:rsidR="00760553" w:rsidRDefault="00760553" w:rsidP="00486BDF">
      <w:pPr>
        <w:spacing w:after="0" w:line="240" w:lineRule="auto"/>
      </w:pPr>
      <w:r>
        <w:separator/>
      </w:r>
    </w:p>
  </w:endnote>
  <w:endnote w:type="continuationSeparator" w:id="0">
    <w:p w14:paraId="445CBEE6" w14:textId="77777777" w:rsidR="00760553" w:rsidRDefault="0076055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76DFDD52" w14:textId="77777777" w:rsidR="00760553" w:rsidRPr="00883450" w:rsidRDefault="0076055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621F">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621F">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53A79F8" w14:textId="77777777" w:rsidR="00760553" w:rsidRDefault="007605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760553" w:rsidRPr="00883450" w:rsidRDefault="00760553"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621F" w:rsidRPr="001962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621F" w:rsidRPr="0019621F">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3D482" w14:textId="77777777" w:rsidR="00760553" w:rsidRDefault="00760553" w:rsidP="00486BDF">
      <w:pPr>
        <w:spacing w:after="0" w:line="240" w:lineRule="auto"/>
      </w:pPr>
      <w:r>
        <w:separator/>
      </w:r>
    </w:p>
  </w:footnote>
  <w:footnote w:type="continuationSeparator" w:id="0">
    <w:p w14:paraId="77E995C3" w14:textId="77777777" w:rsidR="00760553" w:rsidRDefault="00760553" w:rsidP="00486BDF">
      <w:pPr>
        <w:spacing w:after="0" w:line="240" w:lineRule="auto"/>
      </w:pPr>
      <w:r>
        <w:continuationSeparator/>
      </w:r>
    </w:p>
  </w:footnote>
  <w:footnote w:id="1">
    <w:p w14:paraId="19D69F45" w14:textId="77777777" w:rsidR="00760553" w:rsidRDefault="00760553" w:rsidP="00486BDF">
      <w:pPr>
        <w:pStyle w:val="Textonotapie"/>
      </w:pPr>
      <w:r>
        <w:rPr>
          <w:rStyle w:val="Refdenotaalpie"/>
        </w:rPr>
        <w:footnoteRef/>
      </w:r>
      <w:r>
        <w:t xml:space="preserve"> Convención Americana sobre Derechos Humanos. Artículo 13.</w:t>
      </w:r>
    </w:p>
  </w:footnote>
  <w:footnote w:id="2">
    <w:p w14:paraId="59A8D57C" w14:textId="77777777" w:rsidR="00760553" w:rsidRDefault="00760553"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760553" w:rsidRDefault="00760553"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760553" w:rsidRDefault="00760553"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760553" w:rsidRDefault="00760553"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B50374A" w14:textId="77777777" w:rsidR="00760553" w:rsidRPr="00985DD4" w:rsidRDefault="00760553"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760553" w:rsidRPr="00985DD4" w:rsidRDefault="00760553"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760553" w:rsidRPr="00BE13A0" w:rsidRDefault="00760553"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760553" w:rsidRPr="00985DD4" w:rsidRDefault="00760553"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760553" w:rsidRDefault="00760553"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760553" w:rsidRPr="00266430" w:rsidRDefault="00760553"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2FAD5526" w14:textId="77777777" w:rsidR="00760553" w:rsidRPr="00A870EF" w:rsidRDefault="00760553"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760553" w:rsidRDefault="00760553"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760553" w:rsidRDefault="00760553"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760553" w:rsidRPr="001E1F95" w:rsidRDefault="00760553"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4E4B6D8E" w14:textId="77777777" w:rsidR="00760553" w:rsidRPr="007F43A5" w:rsidRDefault="00760553"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2F2099BD" w14:textId="58D6EB51" w:rsidR="00760553" w:rsidRPr="0037004E" w:rsidRDefault="00760553"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760553" w:rsidRDefault="00760553" w:rsidP="00A0547A">
      <w:pPr>
        <w:pStyle w:val="Textonotapie"/>
      </w:pPr>
    </w:p>
  </w:footnote>
  <w:footnote w:id="13">
    <w:p w14:paraId="623E072A" w14:textId="77777777" w:rsidR="00760553" w:rsidRDefault="00760553" w:rsidP="00486BDF">
      <w:pPr>
        <w:pStyle w:val="Textonotapie"/>
        <w:jc w:val="both"/>
      </w:pPr>
      <w:r>
        <w:rPr>
          <w:rStyle w:val="Refdenotaalpie"/>
        </w:rPr>
        <w:footnoteRef/>
      </w:r>
      <w:r>
        <w:t xml:space="preserve"> Artículo 3. Para los efectos de la presente Ley se entenderá por:</w:t>
      </w:r>
    </w:p>
    <w:p w14:paraId="00A5B5F2" w14:textId="77777777" w:rsidR="00760553" w:rsidRDefault="00760553" w:rsidP="00486BDF">
      <w:pPr>
        <w:pStyle w:val="Textonotapie"/>
        <w:jc w:val="both"/>
      </w:pPr>
      <w:r>
        <w:t xml:space="preserve"> (…)</w:t>
      </w:r>
    </w:p>
    <w:p w14:paraId="7041B6AA" w14:textId="77777777" w:rsidR="00760553" w:rsidRDefault="00760553"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760553" w:rsidRPr="00ED2A04" w:rsidRDefault="00760553"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760553" w:rsidRPr="00ED2A04" w:rsidRDefault="00760553"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760553" w:rsidRPr="000406A4" w:rsidRDefault="00760553"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760553" w:rsidRPr="000406A4" w:rsidRDefault="00760553"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760553" w:rsidRPr="000406A4" w:rsidRDefault="00760553"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760553" w:rsidRPr="000406A4" w:rsidRDefault="00760553"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760553" w:rsidRPr="000406A4" w:rsidRDefault="00760553"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760553" w:rsidRPr="00042E67" w:rsidRDefault="00760553"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772EEDF4" w14:textId="77777777" w:rsidR="00760553" w:rsidRPr="00A4142C" w:rsidRDefault="00760553"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760553" w:rsidRDefault="0076055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760553" w:rsidRPr="00EF13C1" w14:paraId="5B2A66CD" w14:textId="77777777" w:rsidTr="005F574C">
      <w:trPr>
        <w:trHeight w:val="138"/>
      </w:trPr>
      <w:tc>
        <w:tcPr>
          <w:tcW w:w="2552" w:type="dxa"/>
          <w:vAlign w:val="center"/>
        </w:tcPr>
        <w:p w14:paraId="4CA8291A" w14:textId="13A1BD0C" w:rsidR="00760553" w:rsidRPr="00EF13C1" w:rsidRDefault="00760553"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66C2A12A" w:rsidR="00760553" w:rsidRPr="00EF13C1" w:rsidRDefault="00760553" w:rsidP="002817CC">
          <w:pPr>
            <w:pStyle w:val="Encabezado"/>
            <w:rPr>
              <w:rFonts w:ascii="Palatino Linotype" w:hAnsi="Palatino Linotype"/>
              <w:b/>
              <w:sz w:val="22"/>
              <w:szCs w:val="22"/>
            </w:rPr>
          </w:pPr>
          <w:r>
            <w:rPr>
              <w:rFonts w:ascii="Palatino Linotype" w:hAnsi="Palatino Linotype" w:cs="Arial"/>
              <w:b/>
              <w:bCs/>
              <w:lang w:eastAsia="es-MX"/>
            </w:rPr>
            <w:t>16343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760553" w:rsidRPr="00EF13C1" w14:paraId="4424EA35" w14:textId="77777777" w:rsidTr="005F574C">
      <w:trPr>
        <w:gridAfter w:val="1"/>
        <w:wAfter w:w="284" w:type="dxa"/>
        <w:trHeight w:val="321"/>
      </w:trPr>
      <w:tc>
        <w:tcPr>
          <w:tcW w:w="2552" w:type="dxa"/>
          <w:vAlign w:val="center"/>
        </w:tcPr>
        <w:p w14:paraId="04B6A82F" w14:textId="4854CB08" w:rsidR="00760553" w:rsidRPr="00EF13C1" w:rsidRDefault="00760553"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172D2108" w:rsidR="00760553" w:rsidRPr="00EF13C1" w:rsidRDefault="00760553" w:rsidP="0056456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Nopaltepec</w:t>
          </w:r>
          <w:proofErr w:type="spellEnd"/>
        </w:p>
      </w:tc>
    </w:tr>
    <w:tr w:rsidR="00760553" w:rsidRPr="00EF13C1" w14:paraId="2D076407" w14:textId="77777777" w:rsidTr="005F574C">
      <w:trPr>
        <w:trHeight w:val="321"/>
      </w:trPr>
      <w:tc>
        <w:tcPr>
          <w:tcW w:w="2552" w:type="dxa"/>
          <w:vAlign w:val="center"/>
        </w:tcPr>
        <w:p w14:paraId="5739C29A" w14:textId="4B5679B6" w:rsidR="00760553" w:rsidRPr="00EF13C1" w:rsidRDefault="00760553"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760553" w:rsidRPr="00EF13C1" w:rsidRDefault="0076055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760553" w:rsidRDefault="00760553"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760553" w:rsidRDefault="00760553"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tab/>
    </w:r>
    <w:r>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760553" w:rsidRPr="00182113" w14:paraId="3064FEA5" w14:textId="77777777" w:rsidTr="005F574C">
      <w:trPr>
        <w:trHeight w:val="138"/>
      </w:trPr>
      <w:tc>
        <w:tcPr>
          <w:tcW w:w="2693" w:type="dxa"/>
          <w:vAlign w:val="center"/>
        </w:tcPr>
        <w:p w14:paraId="633850BA" w14:textId="3C8C53EA" w:rsidR="00760553" w:rsidRPr="00182113" w:rsidRDefault="00760553"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1D1BE526" w:rsidR="00760553" w:rsidRPr="005143E6" w:rsidRDefault="00760553" w:rsidP="00F22825">
          <w:pPr>
            <w:pStyle w:val="Encabezado"/>
            <w:rPr>
              <w:rFonts w:ascii="Palatino Linotype" w:hAnsi="Palatino Linotype" w:cs="Arial"/>
              <w:b/>
              <w:bCs/>
              <w:lang w:eastAsia="es-MX"/>
            </w:rPr>
          </w:pPr>
          <w:r>
            <w:rPr>
              <w:rFonts w:ascii="Palatino Linotype" w:hAnsi="Palatino Linotype" w:cs="Arial"/>
              <w:b/>
              <w:bCs/>
              <w:lang w:eastAsia="es-MX"/>
            </w:rPr>
            <w:t>16343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760553" w:rsidRPr="00182113" w14:paraId="0C24B249" w14:textId="77777777" w:rsidTr="005F574C">
      <w:trPr>
        <w:trHeight w:val="227"/>
      </w:trPr>
      <w:tc>
        <w:tcPr>
          <w:tcW w:w="2693" w:type="dxa"/>
          <w:vAlign w:val="center"/>
        </w:tcPr>
        <w:p w14:paraId="2D89BC43" w14:textId="77777777" w:rsidR="00760553" w:rsidRPr="00182113" w:rsidRDefault="00760553"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3087FD6D" w:rsidR="00760553" w:rsidRPr="00182113" w:rsidRDefault="00760553"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760553" w:rsidRPr="00182113" w14:paraId="1558C04F" w14:textId="77777777" w:rsidTr="005F574C">
      <w:trPr>
        <w:trHeight w:val="232"/>
      </w:trPr>
      <w:tc>
        <w:tcPr>
          <w:tcW w:w="2693" w:type="dxa"/>
          <w:vAlign w:val="center"/>
        </w:tcPr>
        <w:p w14:paraId="76D8490C" w14:textId="70C15BD4" w:rsidR="00760553" w:rsidRPr="00182113" w:rsidRDefault="00760553"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2EB553C6" w:rsidR="00760553" w:rsidRPr="00182113" w:rsidRDefault="00760553" w:rsidP="00564565">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Nopaltepec</w:t>
          </w:r>
          <w:proofErr w:type="spellEnd"/>
          <w:r>
            <w:rPr>
              <w:rFonts w:ascii="Palatino Linotype" w:hAnsi="Palatino Linotype"/>
              <w:b/>
              <w:sz w:val="22"/>
              <w:szCs w:val="22"/>
            </w:rPr>
            <w:t xml:space="preserve"> </w:t>
          </w:r>
        </w:p>
      </w:tc>
    </w:tr>
    <w:tr w:rsidR="00760553" w:rsidRPr="00182113" w14:paraId="54D82E41" w14:textId="77777777" w:rsidTr="005F574C">
      <w:trPr>
        <w:trHeight w:val="320"/>
      </w:trPr>
      <w:tc>
        <w:tcPr>
          <w:tcW w:w="2693" w:type="dxa"/>
          <w:vAlign w:val="center"/>
        </w:tcPr>
        <w:p w14:paraId="08D64C34" w14:textId="4E51C6A0" w:rsidR="00760553" w:rsidRPr="00182113" w:rsidRDefault="00760553"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760553" w:rsidRPr="00182113" w:rsidRDefault="0076055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760553" w:rsidRDefault="007605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5E6A7DA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5364BCE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63C2D"/>
    <w:rsid w:val="0007641D"/>
    <w:rsid w:val="00083284"/>
    <w:rsid w:val="000A56EF"/>
    <w:rsid w:val="000B7060"/>
    <w:rsid w:val="000C4ED1"/>
    <w:rsid w:val="000D7EB8"/>
    <w:rsid w:val="000F204F"/>
    <w:rsid w:val="00125BDA"/>
    <w:rsid w:val="0013000B"/>
    <w:rsid w:val="0014704C"/>
    <w:rsid w:val="00155679"/>
    <w:rsid w:val="00162F82"/>
    <w:rsid w:val="0019621F"/>
    <w:rsid w:val="001D38AD"/>
    <w:rsid w:val="001E097F"/>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A291F"/>
    <w:rsid w:val="003E3236"/>
    <w:rsid w:val="004105E9"/>
    <w:rsid w:val="004172A9"/>
    <w:rsid w:val="00444BFE"/>
    <w:rsid w:val="0044737D"/>
    <w:rsid w:val="00484317"/>
    <w:rsid w:val="00486BDF"/>
    <w:rsid w:val="004C0A0C"/>
    <w:rsid w:val="005247D4"/>
    <w:rsid w:val="005250D4"/>
    <w:rsid w:val="00542149"/>
    <w:rsid w:val="00564565"/>
    <w:rsid w:val="005F574C"/>
    <w:rsid w:val="006318C1"/>
    <w:rsid w:val="006337C7"/>
    <w:rsid w:val="0064144C"/>
    <w:rsid w:val="006B40C2"/>
    <w:rsid w:val="00711549"/>
    <w:rsid w:val="00760553"/>
    <w:rsid w:val="00774C69"/>
    <w:rsid w:val="007B5D7D"/>
    <w:rsid w:val="007D293E"/>
    <w:rsid w:val="00813F27"/>
    <w:rsid w:val="00827222"/>
    <w:rsid w:val="00833A39"/>
    <w:rsid w:val="00844AE6"/>
    <w:rsid w:val="00872095"/>
    <w:rsid w:val="00894090"/>
    <w:rsid w:val="008972DC"/>
    <w:rsid w:val="008B07F1"/>
    <w:rsid w:val="008B41FD"/>
    <w:rsid w:val="008B631B"/>
    <w:rsid w:val="008E22AA"/>
    <w:rsid w:val="008E52FD"/>
    <w:rsid w:val="0091719C"/>
    <w:rsid w:val="00935322"/>
    <w:rsid w:val="009635D6"/>
    <w:rsid w:val="009A1133"/>
    <w:rsid w:val="009B75E0"/>
    <w:rsid w:val="009C543E"/>
    <w:rsid w:val="00A0547A"/>
    <w:rsid w:val="00A06942"/>
    <w:rsid w:val="00A66489"/>
    <w:rsid w:val="00AA0CCF"/>
    <w:rsid w:val="00B375ED"/>
    <w:rsid w:val="00B600C1"/>
    <w:rsid w:val="00B95853"/>
    <w:rsid w:val="00BA6FF7"/>
    <w:rsid w:val="00BE0E88"/>
    <w:rsid w:val="00BE13A0"/>
    <w:rsid w:val="00C2378A"/>
    <w:rsid w:val="00C4175B"/>
    <w:rsid w:val="00C53F46"/>
    <w:rsid w:val="00CB04BC"/>
    <w:rsid w:val="00CF400D"/>
    <w:rsid w:val="00CF7427"/>
    <w:rsid w:val="00D168B8"/>
    <w:rsid w:val="00D24206"/>
    <w:rsid w:val="00D26831"/>
    <w:rsid w:val="00D329B2"/>
    <w:rsid w:val="00D629E9"/>
    <w:rsid w:val="00D639D6"/>
    <w:rsid w:val="00D679F5"/>
    <w:rsid w:val="00D736C5"/>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915D9"/>
    <w:rsid w:val="00F92706"/>
    <w:rsid w:val="00FB33FF"/>
    <w:rsid w:val="00FB39DB"/>
    <w:rsid w:val="00FD27E5"/>
    <w:rsid w:val="00FE03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50240216">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D929-0CC8-4D9E-B49D-25FE48D0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12903</Words>
  <Characters>70972</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2022-03-25T01:40:00Z</cp:lastPrinted>
  <dcterms:created xsi:type="dcterms:W3CDTF">2022-12-08T19:29:00Z</dcterms:created>
  <dcterms:modified xsi:type="dcterms:W3CDTF">2023-01-13T17:09:00Z</dcterms:modified>
</cp:coreProperties>
</file>