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7DC" w:rsidRDefault="007767DC">
      <w:pPr>
        <w:widowControl w:val="0"/>
        <w:pBdr>
          <w:top w:val="nil"/>
          <w:left w:val="nil"/>
          <w:bottom w:val="nil"/>
          <w:right w:val="nil"/>
          <w:between w:val="nil"/>
        </w:pBdr>
        <w:spacing w:line="276" w:lineRule="auto"/>
      </w:pP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Palatino Linotype" w:hAnsi="Palatino Linotype" w:cs="Palatino Linotype"/>
          <w:b/>
        </w:rPr>
        <w:t>veintinueve de junio de dos mil veintidós</w:t>
      </w:r>
      <w:r>
        <w:rPr>
          <w:rFonts w:ascii="Palatino Linotype" w:eastAsia="Palatino Linotype" w:hAnsi="Palatino Linotype" w:cs="Palatino Linotype"/>
        </w:rPr>
        <w:t xml:space="preserve">. </w:t>
      </w:r>
    </w:p>
    <w:p w:rsidR="007767DC" w:rsidRDefault="003557DA">
      <w:pPr>
        <w:spacing w:before="240" w:after="240" w:line="360" w:lineRule="auto"/>
        <w:jc w:val="both"/>
        <w:rPr>
          <w:rFonts w:ascii="Palatino Linotype" w:eastAsia="Palatino Linotype" w:hAnsi="Palatino Linotype" w:cs="Palatino Linotype"/>
          <w:b/>
          <w:highlight w:val="yellow"/>
        </w:rPr>
      </w:pPr>
      <w:r>
        <w:rPr>
          <w:rFonts w:ascii="Palatino Linotype" w:eastAsia="Palatino Linotype" w:hAnsi="Palatino Linotype" w:cs="Palatino Linotype"/>
          <w:b/>
        </w:rPr>
        <w:t>Vistos</w:t>
      </w:r>
      <w:r>
        <w:rPr>
          <w:rFonts w:ascii="Palatino Linotype" w:eastAsia="Palatino Linotype" w:hAnsi="Palatino Linotype" w:cs="Palatino Linotype"/>
        </w:rPr>
        <w:t xml:space="preserve"> los expedientes formados con motivo de los recursos de revisión </w:t>
      </w:r>
      <w:r>
        <w:rPr>
          <w:rFonts w:ascii="Palatino Linotype" w:eastAsia="Palatino Linotype" w:hAnsi="Palatino Linotype" w:cs="Palatino Linotype"/>
          <w:b/>
        </w:rPr>
        <w:t xml:space="preserve">03629/INFOEM/IP/RR/2022 y 03632/INFOEM/IP/RR/2022 acumulados, </w:t>
      </w:r>
      <w:r>
        <w:rPr>
          <w:rFonts w:ascii="Palatino Linotype" w:eastAsia="Palatino Linotype" w:hAnsi="Palatino Linotype" w:cs="Palatino Linotype"/>
        </w:rPr>
        <w:t>interpuestos por</w:t>
      </w:r>
      <w:r>
        <w:rPr>
          <w:rFonts w:ascii="Palatino Linotype" w:eastAsia="Palatino Linotype" w:hAnsi="Palatino Linotype" w:cs="Palatino Linotype"/>
          <w:b/>
        </w:rPr>
        <w:t xml:space="preserve">  </w:t>
      </w:r>
      <w:r>
        <w:rPr>
          <w:rFonts w:ascii="Palatino Linotype" w:eastAsia="Palatino Linotype" w:hAnsi="Palatino Linotype" w:cs="Palatino Linotype"/>
        </w:rPr>
        <w:t>el</w:t>
      </w:r>
      <w:r>
        <w:rPr>
          <w:rFonts w:ascii="Palatino Linotype" w:eastAsia="Palatino Linotype" w:hAnsi="Palatino Linotype" w:cs="Palatino Linotype"/>
          <w:b/>
        </w:rPr>
        <w:t xml:space="preserve"> C. </w:t>
      </w:r>
      <w:r w:rsidR="001861CD">
        <w:rPr>
          <w:rFonts w:ascii="Palatino Linotype" w:eastAsia="Palatino Linotype" w:hAnsi="Palatino Linotype" w:cs="Palatino Linotype"/>
          <w:b/>
        </w:rPr>
        <w:t xml:space="preserve">XXXXX </w:t>
      </w:r>
      <w:proofErr w:type="spellStart"/>
      <w:r w:rsidR="001861CD">
        <w:rPr>
          <w:rFonts w:ascii="Palatino Linotype" w:eastAsia="Palatino Linotype" w:hAnsi="Palatino Linotype" w:cs="Palatino Linotype"/>
          <w:b/>
        </w:rPr>
        <w:t>XXXXX</w:t>
      </w:r>
      <w:proofErr w:type="spellEnd"/>
      <w:r w:rsidR="001861CD">
        <w:rPr>
          <w:rFonts w:ascii="Palatino Linotype" w:eastAsia="Palatino Linotype" w:hAnsi="Palatino Linotype" w:cs="Palatino Linotype"/>
          <w:b/>
        </w:rPr>
        <w:t xml:space="preserve"> </w:t>
      </w:r>
      <w:proofErr w:type="spellStart"/>
      <w:r w:rsidR="001861CD">
        <w:rPr>
          <w:rFonts w:ascii="Palatino Linotype" w:eastAsia="Palatino Linotype" w:hAnsi="Palatino Linotype" w:cs="Palatino Linotype"/>
          <w:b/>
        </w:rPr>
        <w:t>XXXXX</w:t>
      </w:r>
      <w:proofErr w:type="spellEnd"/>
      <w:r w:rsidR="001861CD">
        <w:rPr>
          <w:rFonts w:ascii="Palatino Linotype" w:eastAsia="Palatino Linotype" w:hAnsi="Palatino Linotype" w:cs="Palatino Linotype"/>
        </w:rPr>
        <w:t xml:space="preserve"> </w:t>
      </w:r>
      <w:bookmarkStart w:id="0" w:name="_GoBack"/>
      <w:bookmarkEnd w:id="0"/>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falta de respuesta a las solicitudes de información con números de folio </w:t>
      </w:r>
      <w:r>
        <w:rPr>
          <w:rFonts w:ascii="Palatino Linotype" w:eastAsia="Palatino Linotype" w:hAnsi="Palatino Linotype" w:cs="Palatino Linotype"/>
          <w:b/>
        </w:rPr>
        <w:t xml:space="preserve">01792/METEPEC/IP/2022 y 01795/METEPEC/IP/2022, </w:t>
      </w:r>
      <w:r>
        <w:rPr>
          <w:rFonts w:ascii="Palatino Linotype" w:eastAsia="Palatino Linotype" w:hAnsi="Palatino Linotype" w:cs="Palatino Linotype"/>
        </w:rPr>
        <w:t>por parte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 xml:space="preserve">Ayuntamiento de Metepec,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7767DC" w:rsidRDefault="003557DA">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7767DC" w:rsidRDefault="003557DA">
      <w:pPr>
        <w:spacing w:before="240" w:after="240"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b/>
        </w:rPr>
        <w:t>1. Solicitudes de acceso a la información.</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 xml:space="preserve">ocho de febrero de dos mil </w:t>
      </w:r>
      <w:proofErr w:type="gramStart"/>
      <w:r>
        <w:rPr>
          <w:rFonts w:ascii="Palatino Linotype" w:eastAsia="Palatino Linotype" w:hAnsi="Palatino Linotype" w:cs="Palatino Linotype"/>
          <w:b/>
        </w:rPr>
        <w:t>veintidós</w:t>
      </w:r>
      <w:proofErr w:type="gramEnd"/>
      <w:r>
        <w:rPr>
          <w:rFonts w:ascii="Palatino Linotype" w:eastAsia="Palatino Linotype" w:hAnsi="Palatino Linotype" w:cs="Palatino Linotype"/>
          <w:b/>
        </w:rPr>
        <w:t>,</w:t>
      </w:r>
      <w:r>
        <w:rPr>
          <w:rFonts w:ascii="Palatino Linotype" w:eastAsia="Palatino Linotype" w:hAnsi="Palatino Linotype" w:cs="Palatino Linotype"/>
        </w:rPr>
        <w:t xml:space="preserve">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formuló solicitudes de acceso a información pública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las que requirió lo siguiente:</w:t>
      </w:r>
    </w:p>
    <w:p w:rsidR="007767DC" w:rsidRDefault="007767DC">
      <w:pPr>
        <w:spacing w:before="240" w:after="240" w:line="360" w:lineRule="auto"/>
        <w:jc w:val="both"/>
        <w:rPr>
          <w:rFonts w:ascii="Palatino Linotype" w:eastAsia="Palatino Linotype" w:hAnsi="Palatino Linotype" w:cs="Palatino Linotype"/>
        </w:rPr>
      </w:pPr>
    </w:p>
    <w:p w:rsidR="007767DC" w:rsidRDefault="007767DC">
      <w:pPr>
        <w:spacing w:before="240" w:after="240" w:line="360" w:lineRule="auto"/>
        <w:jc w:val="both"/>
        <w:rPr>
          <w:rFonts w:ascii="Palatino Linotype" w:eastAsia="Palatino Linotype" w:hAnsi="Palatino Linotype" w:cs="Palatino Linotype"/>
        </w:rPr>
      </w:pPr>
    </w:p>
    <w:tbl>
      <w:tblPr>
        <w:tblStyle w:val="aff8"/>
        <w:tblW w:w="89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4"/>
        <w:gridCol w:w="5826"/>
      </w:tblGrid>
      <w:tr w:rsidR="007767DC">
        <w:trPr>
          <w:trHeight w:val="923"/>
        </w:trPr>
        <w:tc>
          <w:tcPr>
            <w:tcW w:w="3124" w:type="dxa"/>
            <w:shd w:val="clear" w:color="auto" w:fill="BFBFBF"/>
          </w:tcPr>
          <w:p w:rsidR="007767DC" w:rsidRDefault="003557DA">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Número de Solicitud y Recurso</w:t>
            </w:r>
          </w:p>
        </w:tc>
        <w:tc>
          <w:tcPr>
            <w:tcW w:w="5826" w:type="dxa"/>
            <w:shd w:val="clear" w:color="auto" w:fill="BFBFBF"/>
          </w:tcPr>
          <w:p w:rsidR="007767DC" w:rsidRDefault="003557DA">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Requerimientos</w:t>
            </w:r>
          </w:p>
        </w:tc>
      </w:tr>
      <w:tr w:rsidR="007767DC">
        <w:trPr>
          <w:trHeight w:val="1100"/>
        </w:trPr>
        <w:tc>
          <w:tcPr>
            <w:tcW w:w="3124" w:type="dxa"/>
          </w:tcPr>
          <w:p w:rsidR="007767DC" w:rsidRDefault="003557DA">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01792/METEPEC/IP/2022 </w:t>
            </w:r>
            <w:r>
              <w:rPr>
                <w:rFonts w:ascii="Palatino Linotype" w:eastAsia="Palatino Linotype" w:hAnsi="Palatino Linotype" w:cs="Palatino Linotype"/>
                <w:sz w:val="20"/>
                <w:szCs w:val="20"/>
              </w:rPr>
              <w:t>correspondiente al Recurso de Revisión</w:t>
            </w:r>
            <w:r>
              <w:rPr>
                <w:rFonts w:ascii="Palatino Linotype" w:eastAsia="Palatino Linotype" w:hAnsi="Palatino Linotype" w:cs="Palatino Linotype"/>
                <w:b/>
                <w:sz w:val="20"/>
                <w:szCs w:val="20"/>
              </w:rPr>
              <w:t xml:space="preserve"> 03629/INFOEM/IP/RR/2022</w:t>
            </w:r>
          </w:p>
        </w:tc>
        <w:tc>
          <w:tcPr>
            <w:tcW w:w="5826" w:type="dxa"/>
          </w:tcPr>
          <w:p w:rsidR="007767DC" w:rsidRDefault="003557DA">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“Con fundamento en la ley de transparencia y acceso a la información, solicitamos EN VERSIÓN PUBLICA, todas y cada una, de las pólizas cheque de egresos e ingresos o cualquier documento llámese recibo de pago por la contratación de bienes y servicios , así como pagos o aportaciones de personas o instituciones físicas morales y/o gubernamentales movimientos contables DE INGRESOS Y EGRESOS realizados en LA COORDINACIÓN GENERAL DE CULTURA FÍSICA Y DEPORTE DE METEPEC, EN EL PERIODO COMPRENDIDO DEL 01 DE ENERO AL 30 DE JUNIO DE 2015. ESTO ES INFORMACIÓN CONTABLE QUE SE DEBE TRANSPARENTAR.” (Sic)</w:t>
            </w:r>
          </w:p>
        </w:tc>
      </w:tr>
      <w:tr w:rsidR="007767DC">
        <w:trPr>
          <w:trHeight w:val="2926"/>
        </w:trPr>
        <w:tc>
          <w:tcPr>
            <w:tcW w:w="3124" w:type="dxa"/>
          </w:tcPr>
          <w:p w:rsidR="007767DC" w:rsidRDefault="003557DA">
            <w:pPr>
              <w:spacing w:before="240" w:after="240"/>
              <w:jc w:val="center"/>
              <w:rPr>
                <w:rFonts w:ascii="Palatino Linotype" w:eastAsia="Palatino Linotype" w:hAnsi="Palatino Linotype" w:cs="Palatino Linotype"/>
                <w:b/>
              </w:rPr>
            </w:pPr>
            <w:r>
              <w:rPr>
                <w:rFonts w:ascii="Palatino Linotype" w:eastAsia="Palatino Linotype" w:hAnsi="Palatino Linotype" w:cs="Palatino Linotype"/>
                <w:b/>
                <w:sz w:val="20"/>
                <w:szCs w:val="20"/>
              </w:rPr>
              <w:t xml:space="preserve">01795/METEPEC/IP/2022, </w:t>
            </w:r>
            <w:r>
              <w:rPr>
                <w:rFonts w:ascii="Palatino Linotype" w:eastAsia="Palatino Linotype" w:hAnsi="Palatino Linotype" w:cs="Palatino Linotype"/>
                <w:sz w:val="20"/>
                <w:szCs w:val="20"/>
              </w:rPr>
              <w:t>correspondiente al Recurso de Revisión</w:t>
            </w:r>
            <w:r>
              <w:rPr>
                <w:rFonts w:ascii="Palatino Linotype" w:eastAsia="Palatino Linotype" w:hAnsi="Palatino Linotype" w:cs="Palatino Linotype"/>
                <w:b/>
                <w:sz w:val="20"/>
                <w:szCs w:val="20"/>
              </w:rPr>
              <w:t xml:space="preserve"> 03632/INFOEM/IP/RR/2022</w:t>
            </w:r>
          </w:p>
        </w:tc>
        <w:tc>
          <w:tcPr>
            <w:tcW w:w="5826" w:type="dxa"/>
          </w:tcPr>
          <w:p w:rsidR="007767DC" w:rsidRDefault="003557DA">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“Con fundamento en la ley de transparencia y acceso a la información, solicitamos EN VERSIÓN PUBLICA, todas y cada una de los cheques póliza de egresos e ingresos, o cualquier otro documento que ampare el pago por la contratación de bienes y servicios, así como los ingresos económicos recibidos como pagos, aportaciones de personas físicas, morales y/o gubernamentales MOVIMIENTOS CONTABLES DE INGRESOS Y EGRESOS REALIZADOS en la coordinación general, del instituto municipal de cultura física y deporte de Metepec, EN EL PERIODO COMPRENDIDO DEL 01 DE JULIO AL 30 DE DICIEMBRE DE 2014..” (Sic)</w:t>
            </w:r>
          </w:p>
        </w:tc>
      </w:tr>
    </w:tbl>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7767DC" w:rsidRDefault="003557DA">
      <w:pPr>
        <w:spacing w:before="240" w:after="24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t xml:space="preserve">2. Respuestas. </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proporcionar respuestas a las solicitudes de información.</w:t>
      </w:r>
    </w:p>
    <w:p w:rsidR="007767DC" w:rsidRDefault="003557DA">
      <w:pPr>
        <w:spacing w:before="240" w:after="240" w:line="360" w:lineRule="auto"/>
        <w:ind w:right="49"/>
        <w:jc w:val="both"/>
        <w:rPr>
          <w:rFonts w:ascii="Palatino Linotype" w:eastAsia="Palatino Linotype" w:hAnsi="Palatino Linotype" w:cs="Palatino Linotype"/>
          <w:i/>
          <w:sz w:val="2"/>
          <w:szCs w:val="2"/>
        </w:rPr>
      </w:pPr>
      <w:r>
        <w:rPr>
          <w:rFonts w:ascii="Palatino Linotype" w:eastAsia="Palatino Linotype" w:hAnsi="Palatino Linotype" w:cs="Palatino Linotype"/>
          <w:b/>
        </w:rPr>
        <w:t xml:space="preserve">3. Interposición de los recursos de revisión.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nueve de marzo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de dos mil veintidós, el Recurrente </w:t>
      </w:r>
      <w:r>
        <w:rPr>
          <w:rFonts w:ascii="Palatino Linotype" w:eastAsia="Palatino Linotype" w:hAnsi="Palatino Linotype" w:cs="Palatino Linotype"/>
        </w:rPr>
        <w:t xml:space="preserve">inconforme con la falta de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interpuso los recursos de revisión que nos ocupan, expresando de forma idéntica en ambos recursos, las siguientes manifestaciones:</w:t>
      </w:r>
    </w:p>
    <w:p w:rsidR="007767DC" w:rsidRDefault="003557DA">
      <w:pPr>
        <w:spacing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7767DC" w:rsidRDefault="003557DA">
      <w:pPr>
        <w:spacing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“SE IMPUGNA EL ACTO, LOS SUJETOS OBLIGADOS HACEN CASO OMISO DE LAS SOLICITUDES, DEBIDAMENTE MOTIVADAS Y FUNDAMENTADAS, EL PLENO DEL "INFOEM" DEBE SANCIONARLOS.” (Sic)</w:t>
      </w:r>
    </w:p>
    <w:p w:rsidR="007767DC" w:rsidRDefault="003557DA">
      <w:pPr>
        <w:spacing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7767DC" w:rsidRDefault="003557DA">
      <w:pPr>
        <w:spacing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 “VENCIMIENTO DEL TÉRMINO PARA ENTREGAR LA INFORMACIÓN SOLICITADA (Sic)</w:t>
      </w:r>
    </w:p>
    <w:p w:rsidR="007767DC" w:rsidRDefault="007767DC">
      <w:pPr>
        <w:spacing w:line="360" w:lineRule="auto"/>
        <w:jc w:val="both"/>
        <w:rPr>
          <w:rFonts w:ascii="Palatino Linotype" w:eastAsia="Palatino Linotype" w:hAnsi="Palatino Linotype" w:cs="Palatino Linotype"/>
          <w:sz w:val="2"/>
          <w:szCs w:val="2"/>
        </w:rPr>
      </w:pPr>
    </w:p>
    <w:p w:rsidR="007767DC" w:rsidRDefault="007767DC">
      <w:pPr>
        <w:spacing w:line="360" w:lineRule="auto"/>
        <w:jc w:val="both"/>
        <w:rPr>
          <w:rFonts w:ascii="Palatino Linotype" w:eastAsia="Palatino Linotype" w:hAnsi="Palatino Linotype" w:cs="Palatino Linotype"/>
          <w:sz w:val="2"/>
          <w:szCs w:val="2"/>
        </w:rPr>
      </w:pPr>
    </w:p>
    <w:p w:rsidR="007767DC" w:rsidRDefault="007767DC">
      <w:pPr>
        <w:spacing w:line="360" w:lineRule="auto"/>
        <w:jc w:val="both"/>
        <w:rPr>
          <w:rFonts w:ascii="Palatino Linotype" w:eastAsia="Palatino Linotype" w:hAnsi="Palatino Linotype" w:cs="Palatino Linotype"/>
          <w:sz w:val="2"/>
          <w:szCs w:val="2"/>
        </w:rPr>
      </w:pP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w:t>
      </w:r>
      <w:proofErr w:type="gramStart"/>
      <w:r>
        <w:rPr>
          <w:rFonts w:ascii="Palatino Linotype" w:eastAsia="Palatino Linotype" w:hAnsi="Palatino Linotype" w:cs="Palatino Linotype"/>
        </w:rPr>
        <w:t>fracción</w:t>
      </w:r>
      <w:proofErr w:type="gramEnd"/>
      <w:r>
        <w:rPr>
          <w:rFonts w:ascii="Palatino Linotype" w:eastAsia="Palatino Linotype" w:hAnsi="Palatino Linotype" w:cs="Palatino Linotype"/>
        </w:rPr>
        <w:t xml:space="preserve"> I, de la Ley Transparencia y Acceso a la Información Pública, los recursos de revisión fueron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turnados de la siguiente manera a efecto de presentar al Pleno los proyectos de resolución correspondientes: </w:t>
      </w:r>
    </w:p>
    <w:tbl>
      <w:tblPr>
        <w:tblStyle w:val="aff9"/>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7767DC">
        <w:trPr>
          <w:trHeight w:val="534"/>
        </w:trPr>
        <w:tc>
          <w:tcPr>
            <w:tcW w:w="4460" w:type="dxa"/>
            <w:shd w:val="clear" w:color="auto" w:fill="BFBFBF"/>
          </w:tcPr>
          <w:p w:rsidR="007767DC" w:rsidRDefault="003557DA">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461" w:type="dxa"/>
            <w:shd w:val="clear" w:color="auto" w:fill="BFBFBF"/>
          </w:tcPr>
          <w:p w:rsidR="007767DC" w:rsidRDefault="003557DA">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Comisionada/o</w:t>
            </w:r>
          </w:p>
        </w:tc>
      </w:tr>
      <w:tr w:rsidR="007767DC">
        <w:tc>
          <w:tcPr>
            <w:tcW w:w="4460" w:type="dxa"/>
          </w:tcPr>
          <w:p w:rsidR="007767DC" w:rsidRDefault="003557DA">
            <w:pPr>
              <w:spacing w:before="240" w:after="240" w:line="276" w:lineRule="auto"/>
              <w:jc w:val="center"/>
              <w:rPr>
                <w:rFonts w:ascii="Palatino Linotype" w:eastAsia="Palatino Linotype" w:hAnsi="Palatino Linotype" w:cs="Palatino Linotype"/>
                <w:b/>
              </w:rPr>
            </w:pPr>
            <w:r>
              <w:rPr>
                <w:rFonts w:ascii="Palatino Linotype" w:eastAsia="Palatino Linotype" w:hAnsi="Palatino Linotype" w:cs="Palatino Linotype"/>
                <w:b/>
                <w:sz w:val="20"/>
                <w:szCs w:val="20"/>
              </w:rPr>
              <w:t xml:space="preserve">03629/INFOEM/IP/RR/2022 </w:t>
            </w:r>
          </w:p>
        </w:tc>
        <w:tc>
          <w:tcPr>
            <w:tcW w:w="4461" w:type="dxa"/>
          </w:tcPr>
          <w:p w:rsidR="007767DC" w:rsidRDefault="003557DA">
            <w:pPr>
              <w:spacing w:before="240" w:after="240"/>
              <w:jc w:val="center"/>
              <w:rPr>
                <w:rFonts w:ascii="Palatino Linotype" w:eastAsia="Palatino Linotype" w:hAnsi="Palatino Linotype" w:cs="Palatino Linotype"/>
              </w:rPr>
            </w:pPr>
            <w:r>
              <w:rPr>
                <w:rFonts w:ascii="Palatino Linotype" w:eastAsia="Palatino Linotype" w:hAnsi="Palatino Linotype" w:cs="Palatino Linotype"/>
              </w:rPr>
              <w:t>Comisionada Guadalupe Ramírez Peña</w:t>
            </w:r>
          </w:p>
        </w:tc>
      </w:tr>
      <w:tr w:rsidR="007767DC">
        <w:tc>
          <w:tcPr>
            <w:tcW w:w="4460" w:type="dxa"/>
          </w:tcPr>
          <w:p w:rsidR="007767DC" w:rsidRDefault="003557DA">
            <w:pPr>
              <w:spacing w:before="240" w:after="24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03632/INFOEM/IP/RR/2022</w:t>
            </w:r>
          </w:p>
        </w:tc>
        <w:tc>
          <w:tcPr>
            <w:tcW w:w="4461" w:type="dxa"/>
          </w:tcPr>
          <w:p w:rsidR="007767DC" w:rsidRDefault="003557DA">
            <w:pPr>
              <w:spacing w:before="240" w:after="240"/>
              <w:jc w:val="center"/>
              <w:rPr>
                <w:rFonts w:ascii="Palatino Linotype" w:eastAsia="Palatino Linotype" w:hAnsi="Palatino Linotype" w:cs="Palatino Linotype"/>
                <w:highlight w:val="yellow"/>
              </w:rPr>
            </w:pPr>
            <w:r>
              <w:rPr>
                <w:rFonts w:ascii="Palatino Linotype" w:eastAsia="Palatino Linotype" w:hAnsi="Palatino Linotype" w:cs="Palatino Linotype"/>
              </w:rPr>
              <w:t>Comisionada Sharon Cristina Morales Martínez</w:t>
            </w:r>
          </w:p>
        </w:tc>
      </w:tr>
    </w:tbl>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catorce de marzo de dos mil veintidós,</w:t>
      </w:r>
      <w:r>
        <w:rPr>
          <w:rFonts w:ascii="Palatino Linotype" w:eastAsia="Palatino Linotype" w:hAnsi="Palatino Linotype" w:cs="Palatino Linotype"/>
        </w:rPr>
        <w:t xml:space="preserve"> en términos de lo dispuesto en el artículo 185 fracciones I, II y IV de la Ley de Transparencia y Acceso </w:t>
      </w:r>
      <w:r>
        <w:rPr>
          <w:rFonts w:ascii="Palatino Linotype" w:eastAsia="Palatino Linotype" w:hAnsi="Palatino Linotype" w:cs="Palatino Linotype"/>
        </w:rPr>
        <w:lastRenderedPageBreak/>
        <w:t>a la Información Pública del Estado de México y Municipios, se admitieron a trámite los recursos de revisión.</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Acumulación. </w:t>
      </w:r>
      <w:r>
        <w:rPr>
          <w:rFonts w:ascii="Palatino Linotype" w:eastAsia="Palatino Linotype" w:hAnsi="Palatino Linotype" w:cs="Palatino Linotype"/>
        </w:rPr>
        <w:t xml:space="preserve">En la </w:t>
      </w:r>
      <w:r>
        <w:rPr>
          <w:rFonts w:ascii="Palatino Linotype" w:eastAsia="Palatino Linotype" w:hAnsi="Palatino Linotype" w:cs="Palatino Linotype"/>
          <w:b/>
        </w:rPr>
        <w:t>Décima Primera Sesión Ordinaria</w:t>
      </w:r>
      <w:r>
        <w:rPr>
          <w:rFonts w:ascii="Palatino Linotype" w:eastAsia="Palatino Linotype" w:hAnsi="Palatino Linotype" w:cs="Palatino Linotype"/>
        </w:rPr>
        <w:t xml:space="preserve"> celebrada el </w:t>
      </w:r>
      <w:r>
        <w:rPr>
          <w:rFonts w:ascii="Palatino Linotype" w:eastAsia="Palatino Linotype" w:hAnsi="Palatino Linotype" w:cs="Palatino Linotype"/>
          <w:b/>
        </w:rPr>
        <w:t>veinticuatro de marzo de dos mil veintidós</w:t>
      </w:r>
      <w:r>
        <w:rPr>
          <w:rFonts w:ascii="Palatino Linotype" w:eastAsia="Palatino Linotype" w:hAnsi="Palatino Linotype" w:cs="Palatino Linotype"/>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Manifestaciones. </w:t>
      </w:r>
      <w:r>
        <w:rPr>
          <w:rFonts w:ascii="Palatino Linotype" w:eastAsia="Palatino Linotype" w:hAnsi="Palatino Linotype" w:cs="Palatino Linotype"/>
        </w:rPr>
        <w:t xml:space="preserve">De las constancias que obran en los expedientes electrónicos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Titular de la Unidad de Transparencia, en fecha </w:t>
      </w:r>
      <w:r>
        <w:rPr>
          <w:rFonts w:ascii="Palatino Linotype" w:eastAsia="Palatino Linotype" w:hAnsi="Palatino Linotype" w:cs="Palatino Linotype"/>
          <w:b/>
        </w:rPr>
        <w:t>trece de abril de dos mil veintidós</w:t>
      </w:r>
      <w:r>
        <w:rPr>
          <w:rFonts w:ascii="Palatino Linotype" w:eastAsia="Palatino Linotype" w:hAnsi="Palatino Linotype" w:cs="Palatino Linotype"/>
        </w:rPr>
        <w:t xml:space="preserve"> rinde informes justificados idénticos, en los que señala dentro de sus conclusiones:</w:t>
      </w:r>
    </w:p>
    <w:p w:rsidR="007767DC" w:rsidRDefault="003557DA">
      <w:pPr>
        <w:spacing w:before="240" w:after="24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“…Primera: Se concluye que el sujeto obligado denominado Ayuntamiento de Metepec 2022-2024, de manera excepcional </w:t>
      </w:r>
      <w:r>
        <w:rPr>
          <w:rFonts w:ascii="Palatino Linotype" w:eastAsia="Palatino Linotype" w:hAnsi="Palatino Linotype" w:cs="Palatino Linotype"/>
          <w:b/>
          <w:i/>
          <w:sz w:val="22"/>
          <w:szCs w:val="22"/>
        </w:rPr>
        <w:t>no se encontró en condiciones de dar respuesta a las solicitudes de acceso a la información en los plazos establecidos (a través de SAIMEX) derivado al número excesivo de estas</w:t>
      </w:r>
      <w:r>
        <w:rPr>
          <w:rFonts w:ascii="Palatino Linotype" w:eastAsia="Palatino Linotype" w:hAnsi="Palatino Linotype" w:cs="Palatino Linotype"/>
          <w:i/>
          <w:sz w:val="22"/>
          <w:szCs w:val="22"/>
        </w:rPr>
        <w:t>, mismas que sobrepasan las capacidades técnicas, administrativas y humanas del sujeto obligado, para cumplir con las solicitudes en los plazos establecidos por la ley sustantiva en la materia, ya que de acuerdo al principio general del derecho “nadie está obligado a lo imposible”, pues como lo hemos manifestado en los precedentes, el sujeto obligado no se encuentra en condiciones de dar respuesta a las solicitudes, toda vez que como lo refiere el artículo 115, fracción III, de la Constitución Política de los Estados Unidos Mexicanos…</w:t>
      </w:r>
    </w:p>
    <w:p w:rsidR="007767DC" w:rsidRDefault="003557DA">
      <w:pPr>
        <w:spacing w:before="240" w:after="24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este sentido y de acuerdo al censo de población realizado por el Instituto Nacional de Estadística y Geografía (INEGI) en el 2020, podemos observar que el municipio de Metepec, cuenta con más 242,307 (doscientos cuarenta y dos mil trescientos siete) habitantes, a los cuales se les deben garantizar sus derechos humanos relacionados a servicios públicos, establecidos en el artículo antes expuesto.</w:t>
      </w:r>
    </w:p>
    <w:p w:rsidR="007767DC" w:rsidRDefault="003557DA">
      <w:pPr>
        <w:spacing w:before="240" w:after="24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Circunstancia que nos permite demostrar que </w:t>
      </w:r>
      <w:r>
        <w:rPr>
          <w:rFonts w:ascii="Palatino Linotype" w:eastAsia="Palatino Linotype" w:hAnsi="Palatino Linotype" w:cs="Palatino Linotype"/>
          <w:b/>
          <w:i/>
          <w:sz w:val="22"/>
          <w:szCs w:val="22"/>
        </w:rPr>
        <w:t>el sujeto obligado aunado a la obligación que tiene de dar contestación a las solicitudes de información emitidas por los particulares, de acuerdo al artículo mencionado tiene que priorizar el interés público en cuanto a sus funciones y servicios públicos, hecho que determina la aplicación del principio general del derecho “la utilidad de muchos debe preferirse sin duda alguna a la utilidad de uno solo</w:t>
      </w:r>
      <w:r>
        <w:rPr>
          <w:rFonts w:ascii="Palatino Linotype" w:eastAsia="Palatino Linotype" w:hAnsi="Palatino Linotype" w:cs="Palatino Linotype"/>
          <w:i/>
          <w:sz w:val="22"/>
          <w:szCs w:val="22"/>
        </w:rPr>
        <w:t>” pues si bien es cierto existe la obligación de dar cumplimiento al derecho humano de acceso a la información, también lo es cierto es que el hecho de dar respuesta en tiempo y forma al excesivo e histórico cumulo de solicitudes de acceso a la información no permite realizar a las áreas dependientes de la administración municipal, sus funciones establecidas en el artículo expuesto en el párrafo anterior, pues como lo hemos mencionado el sujeto obligado no cuenta con las capacidades técnicas, administrativas y humanas para dar contestación en los términos establecidos a las solicitudes de acceso a la información, siendo importante destacar que este sujeto obligado no realiza una negativa u omisión a dar cumplimiento al derecho humano de acceso a la información, sino que al contrario hace del conocimiento que se encuentra imposibilitado de hacerlo en tiempo y forma.</w:t>
      </w:r>
    </w:p>
    <w:p w:rsidR="007767DC" w:rsidRDefault="003557DA">
      <w:pPr>
        <w:spacing w:before="240" w:after="24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SEGUNDO.- Solicito a usted quede sin materia la inconformidad planteada, ya que, se considera, que se actualiza la causal de </w:t>
      </w:r>
      <w:r>
        <w:rPr>
          <w:rFonts w:ascii="Palatino Linotype" w:eastAsia="Palatino Linotype" w:hAnsi="Palatino Linotype" w:cs="Palatino Linotype"/>
          <w:b/>
          <w:i/>
          <w:sz w:val="22"/>
          <w:szCs w:val="22"/>
        </w:rPr>
        <w:t>que el recurso sea sobreseído, prevista en la fracción V del artículo 192 de la Ley de Transparencia y Acceso a la Información Pública del Estado de México y Municipios</w:t>
      </w:r>
      <w:r>
        <w:rPr>
          <w:rFonts w:ascii="Palatino Linotype" w:eastAsia="Palatino Linotype" w:hAnsi="Palatino Linotype" w:cs="Palatino Linotype"/>
          <w:i/>
          <w:sz w:val="22"/>
          <w:szCs w:val="22"/>
        </w:rPr>
        <w:t>.</w:t>
      </w:r>
    </w:p>
    <w:p w:rsidR="007767DC" w:rsidRDefault="003557DA">
      <w:pPr>
        <w:spacing w:before="240" w:after="240" w:line="276" w:lineRule="auto"/>
        <w:ind w:left="1134"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De conformidad por lo dispuesto por el artículo 179 de la Ley de Transparencia y Acceso a la Información Pública del Estado de México y Municipios, </w:t>
      </w:r>
      <w:r>
        <w:rPr>
          <w:rFonts w:ascii="Palatino Linotype" w:eastAsia="Palatino Linotype" w:hAnsi="Palatino Linotype" w:cs="Palatino Linotype"/>
          <w:b/>
          <w:i/>
          <w:sz w:val="22"/>
          <w:szCs w:val="22"/>
        </w:rPr>
        <w:t xml:space="preserve">el </w:t>
      </w:r>
      <w:r>
        <w:rPr>
          <w:rFonts w:ascii="Palatino Linotype" w:eastAsia="Palatino Linotype" w:hAnsi="Palatino Linotype" w:cs="Palatino Linotype"/>
          <w:b/>
          <w:i/>
          <w:sz w:val="22"/>
          <w:szCs w:val="22"/>
        </w:rPr>
        <w:lastRenderedPageBreak/>
        <w:t>recurso de revisión no se ajusta a ninguna de las hipótesis de procedencia ahí enmarcadas, ya que del sujeto obligado denominado Ayuntamiento de Metepec 2022-2024, no ha negado el acceso a la información pública ni trasgredió los derechos de los solicitantes, lo cual ha quedado demostrado con lo expuesto en el presente ocurso.</w:t>
      </w:r>
    </w:p>
    <w:p w:rsidR="007767DC" w:rsidRDefault="003557DA">
      <w:pPr>
        <w:spacing w:before="240" w:after="24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TERCERO.- Asimismo con fundamento en los artículos 191 y 192 fracción V, de la Ley de Transparencia y Acceso a la Información Pública del Estado de México y Municipios, </w:t>
      </w:r>
      <w:r>
        <w:rPr>
          <w:rFonts w:ascii="Palatino Linotype" w:eastAsia="Palatino Linotype" w:hAnsi="Palatino Linotype" w:cs="Palatino Linotype"/>
          <w:b/>
          <w:i/>
          <w:sz w:val="22"/>
          <w:szCs w:val="22"/>
        </w:rPr>
        <w:t>solicito respetuosamente que el recurso 03629/INFOEM/IP/RR/202 se SOBRESEA y en su caso nos pueda conceder el termino prudente, por los motivos ya manifestado en el presente ocurso, para dar cumplimiento al derecho humano que tiene el solicitante al acceso a la información pública, así mismo en este acto solicito de igual forma se abstenga de toda medida de apremio y/o responsabilidad administrativa en perjuicio de este sujeto obligado.</w:t>
      </w:r>
      <w:r>
        <w:rPr>
          <w:rFonts w:ascii="Palatino Linotype" w:eastAsia="Palatino Linotype" w:hAnsi="Palatino Linotype" w:cs="Palatino Linotype"/>
          <w:i/>
          <w:sz w:val="22"/>
          <w:szCs w:val="22"/>
        </w:rPr>
        <w:t xml:space="preserve"> …” (Sic)</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Documentos que fueron puestos a la vista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proofErr w:type="gramStart"/>
      <w:r>
        <w:rPr>
          <w:rFonts w:ascii="Palatino Linotype" w:eastAsia="Palatino Linotype" w:hAnsi="Palatino Linotype" w:cs="Palatino Linotype"/>
        </w:rPr>
        <w:t>el  diez</w:t>
      </w:r>
      <w:proofErr w:type="gramEnd"/>
      <w:r>
        <w:rPr>
          <w:rFonts w:ascii="Palatino Linotype" w:eastAsia="Palatino Linotype" w:hAnsi="Palatino Linotype" w:cs="Palatino Linotype"/>
        </w:rPr>
        <w:t xml:space="preserve"> de junio de dos mil veintidós, asimismo, resulta pertinente apuntar que por su parte,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omitió realizar manifestaciones, formular alegatos y ofrecer algún medio de prueba. </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del plazo para emitir resolución.</w:t>
      </w:r>
      <w:r>
        <w:rPr>
          <w:rFonts w:ascii="Palatino Linotype" w:eastAsia="Palatino Linotype" w:hAnsi="Palatino Linotype" w:cs="Palatino Linotype"/>
        </w:rPr>
        <w:t xml:space="preserve"> En fechas </w:t>
      </w:r>
      <w:r>
        <w:rPr>
          <w:rFonts w:ascii="Palatino Linotype" w:eastAsia="Palatino Linotype" w:hAnsi="Palatino Linotype" w:cs="Palatino Linotype"/>
          <w:b/>
        </w:rPr>
        <w:t>dieciséis de mayo de dos mil veintidós</w:t>
      </w:r>
      <w:r>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A2124F" w:rsidRDefault="00A2124F" w:rsidP="00A2124F">
      <w:pPr>
        <w:pStyle w:val="NormalWeb"/>
        <w:spacing w:before="0" w:beforeAutospacing="0" w:after="160" w:afterAutospacing="0" w:line="360" w:lineRule="auto"/>
        <w:jc w:val="both"/>
      </w:pPr>
      <w:r>
        <w:rPr>
          <w:rFonts w:ascii="Palatino Linotype" w:hAnsi="Palatino Linotype"/>
          <w:color w:val="000000"/>
        </w:rPr>
        <w:t xml:space="preserve">Este organismo garante no pasa por alto justificar, que el plazo para emitir la resolución en el presente asunto encuentra justificación en el alto número de recursos de revisión recibidos dentro del primer semestre del año dos mil veintidós, </w:t>
      </w:r>
      <w:r>
        <w:rPr>
          <w:rFonts w:ascii="Palatino Linotype" w:hAnsi="Palatino Linotype"/>
          <w:color w:val="000000"/>
        </w:rPr>
        <w:lastRenderedPageBreak/>
        <w:t>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A2124F" w:rsidRDefault="00A2124F" w:rsidP="00A2124F">
      <w:pPr>
        <w:pStyle w:val="NormalWeb"/>
        <w:spacing w:before="0" w:beforeAutospacing="0" w:after="160" w:afterAutospacing="0" w:line="360" w:lineRule="auto"/>
        <w:jc w:val="both"/>
      </w:pPr>
      <w:r>
        <w:rPr>
          <w:rFonts w:ascii="Palatino Linotype" w:hAnsi="Palatino Linotype"/>
          <w:color w:val="000000"/>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A2124F" w:rsidRDefault="00A2124F" w:rsidP="00A2124F">
      <w:pPr>
        <w:pStyle w:val="NormalWeb"/>
        <w:spacing w:before="0" w:beforeAutospacing="0" w:after="160" w:afterAutospacing="0" w:line="360" w:lineRule="auto"/>
        <w:jc w:val="both"/>
      </w:pPr>
      <w:r>
        <w:rPr>
          <w:rFonts w:ascii="Palatino Linotype" w:hAnsi="Palatino Linotype"/>
          <w:color w:val="000000"/>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A2124F" w:rsidRDefault="00A2124F" w:rsidP="00A2124F">
      <w:pPr>
        <w:pStyle w:val="NormalWeb"/>
        <w:spacing w:before="0" w:beforeAutospacing="0" w:after="160" w:afterAutospacing="0" w:line="360" w:lineRule="auto"/>
        <w:jc w:val="both"/>
      </w:pPr>
      <w:r>
        <w:rPr>
          <w:rFonts w:ascii="Palatino Linotype" w:hAnsi="Palatino Linotype"/>
          <w:color w:val="000000"/>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A2124F" w:rsidRDefault="00A2124F" w:rsidP="00A2124F">
      <w:pPr>
        <w:pStyle w:val="NormalWeb"/>
        <w:spacing w:before="0" w:beforeAutospacing="0" w:after="160" w:afterAutospacing="0" w:line="360" w:lineRule="auto"/>
        <w:jc w:val="both"/>
      </w:pPr>
      <w:r>
        <w:rPr>
          <w:rFonts w:ascii="Palatino Linotype" w:hAnsi="Palatino Linotype"/>
          <w:color w:val="000000"/>
        </w:rPr>
        <w:t xml:space="preserve">Por ello, excepcionalmente, si un asunto es resuelto con posterioridad a los plazos señalados por la norma debe analizarse la razonabilidad del tiempo necesario para </w:t>
      </w:r>
      <w:proofErr w:type="gramStart"/>
      <w:r>
        <w:rPr>
          <w:rFonts w:ascii="Palatino Linotype" w:hAnsi="Palatino Linotype"/>
          <w:color w:val="000000"/>
        </w:rPr>
        <w:t>su resolución atentos</w:t>
      </w:r>
      <w:proofErr w:type="gramEnd"/>
      <w:r>
        <w:rPr>
          <w:rFonts w:ascii="Palatino Linotype" w:hAnsi="Palatino Linotype"/>
          <w:color w:val="000000"/>
        </w:rPr>
        <w:t xml:space="preserve"> a los siguientes criterios: </w:t>
      </w:r>
    </w:p>
    <w:p w:rsidR="00A2124F" w:rsidRDefault="00A2124F" w:rsidP="00A2124F">
      <w:pPr>
        <w:pStyle w:val="NormalWeb"/>
        <w:numPr>
          <w:ilvl w:val="0"/>
          <w:numId w:val="8"/>
        </w:numPr>
        <w:spacing w:before="0" w:beforeAutospacing="0" w:after="0" w:afterAutospacing="0" w:line="360" w:lineRule="auto"/>
        <w:ind w:left="927" w:hanging="360"/>
        <w:jc w:val="both"/>
        <w:textAlignment w:val="baseline"/>
        <w:rPr>
          <w:rFonts w:ascii="Palatino Linotype" w:hAnsi="Palatino Linotype"/>
          <w:color w:val="000000"/>
        </w:rPr>
      </w:pPr>
      <w:r>
        <w:rPr>
          <w:rFonts w:ascii="Palatino Linotype" w:hAnsi="Palatino Linotype"/>
          <w:color w:val="000000"/>
        </w:rPr>
        <w:lastRenderedPageBreak/>
        <w:t>Complejidad del Asunto: La complejidad de la prueba, la pluralidad de sujetos procesales, el tiempo transcurrido, las características y contexto del recurso. </w:t>
      </w:r>
    </w:p>
    <w:p w:rsidR="00A2124F" w:rsidRPr="00A2124F" w:rsidRDefault="00A2124F" w:rsidP="00A2124F">
      <w:pPr>
        <w:pStyle w:val="NormalWeb"/>
        <w:numPr>
          <w:ilvl w:val="0"/>
          <w:numId w:val="8"/>
        </w:numPr>
        <w:spacing w:before="0" w:beforeAutospacing="0" w:after="0" w:afterAutospacing="0" w:line="360" w:lineRule="auto"/>
        <w:ind w:left="927" w:hanging="360"/>
        <w:jc w:val="both"/>
        <w:textAlignment w:val="baseline"/>
        <w:rPr>
          <w:rFonts w:ascii="Palatino Linotype" w:hAnsi="Palatino Linotype"/>
          <w:color w:val="000000"/>
        </w:rPr>
      </w:pPr>
      <w:r>
        <w:rPr>
          <w:rFonts w:ascii="Palatino Linotype" w:hAnsi="Palatino Linotype"/>
          <w:color w:val="000000"/>
        </w:rPr>
        <w:t>Actividad Procesal del interesado. Acciones u omisiones del interesado.</w:t>
      </w:r>
    </w:p>
    <w:p w:rsidR="00A2124F" w:rsidRDefault="00A2124F" w:rsidP="00A2124F">
      <w:pPr>
        <w:pStyle w:val="NormalWeb"/>
        <w:numPr>
          <w:ilvl w:val="0"/>
          <w:numId w:val="9"/>
        </w:numPr>
        <w:spacing w:before="0" w:beforeAutospacing="0" w:after="0" w:afterAutospacing="0" w:line="360" w:lineRule="auto"/>
        <w:ind w:left="927"/>
        <w:jc w:val="both"/>
        <w:textAlignment w:val="baseline"/>
        <w:rPr>
          <w:rFonts w:ascii="Palatino Linotype" w:hAnsi="Palatino Linotype"/>
          <w:color w:val="000000"/>
        </w:rPr>
      </w:pPr>
      <w:r>
        <w:rPr>
          <w:rFonts w:ascii="Palatino Linotype" w:hAnsi="Palatino Linotype"/>
          <w:color w:val="000000"/>
        </w:rPr>
        <w:t>Conducta de la Autoridad: Las Acciones u omisiones realizadas en el procedimiento. Así como si la autoridad actuó con la debida diligencia.</w:t>
      </w:r>
    </w:p>
    <w:p w:rsidR="00A2124F" w:rsidRDefault="00A2124F" w:rsidP="00A2124F">
      <w:pPr>
        <w:pStyle w:val="NormalWeb"/>
        <w:spacing w:before="0" w:beforeAutospacing="0" w:after="160" w:afterAutospacing="0" w:line="360" w:lineRule="auto"/>
        <w:ind w:left="993" w:hanging="426"/>
        <w:jc w:val="both"/>
      </w:pPr>
      <w:r>
        <w:rPr>
          <w:rFonts w:ascii="Palatino Linotype" w:hAnsi="Palatino Linotype"/>
          <w:color w:val="000000"/>
        </w:rPr>
        <w:t>d. La afectación generada en la situación jurídica de la persona involucrada en el proceso: Violación a sus derechos humanos.</w:t>
      </w:r>
    </w:p>
    <w:p w:rsidR="00A2124F" w:rsidRDefault="00A2124F" w:rsidP="00A2124F">
      <w:pPr>
        <w:pStyle w:val="NormalWeb"/>
        <w:spacing w:before="0" w:beforeAutospacing="0" w:after="160" w:afterAutospacing="0" w:line="360" w:lineRule="auto"/>
        <w:jc w:val="both"/>
      </w:pPr>
      <w:r>
        <w:rPr>
          <w:rFonts w:ascii="Palatino Linotype" w:hAnsi="Palatino Linotype"/>
          <w:color w:val="000000"/>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2124F" w:rsidRDefault="00A2124F" w:rsidP="00A2124F">
      <w:pPr>
        <w:pStyle w:val="NormalWeb"/>
        <w:spacing w:before="0" w:beforeAutospacing="0" w:after="160" w:afterAutospacing="0" w:line="360" w:lineRule="auto"/>
        <w:jc w:val="both"/>
      </w:pPr>
      <w:r>
        <w:rPr>
          <w:rFonts w:ascii="Palatino Linotype" w:hAnsi="Palatino Linotype"/>
          <w:color w:val="000000"/>
        </w:rPr>
        <w:t>Argumento que encuentra sustento en la jurisprudencia P</w:t>
      </w:r>
      <w:proofErr w:type="gramStart"/>
      <w:r>
        <w:rPr>
          <w:rFonts w:ascii="Palatino Linotype" w:hAnsi="Palatino Linotype"/>
          <w:color w:val="000000"/>
        </w:rPr>
        <w:t>./</w:t>
      </w:r>
      <w:proofErr w:type="gramEnd"/>
      <w:r>
        <w:rPr>
          <w:rFonts w:ascii="Palatino Linotype" w:hAnsi="Palatino Linotype"/>
          <w:color w:val="000000"/>
        </w:rPr>
        <w:t xml:space="preserve">J. 32/92 emitida por el Pleno de la Suprema Corte de Justicia de la Nación de rubro </w:t>
      </w:r>
      <w:r>
        <w:rPr>
          <w:rFonts w:ascii="Palatino Linotype" w:hAnsi="Palatino Linotype"/>
          <w:i/>
          <w:iCs/>
          <w:color w:val="000000"/>
        </w:rPr>
        <w:t>“TÉRMINOS PROCESALES. PARA DETERMINAR SI UN FUNCIONARIO JUDICIAL ACTUÓ INDEBIDAMENTE POR NO RESPETARLOS SE DEBE ATENDER AL PRESUPUESTO QUE CONSIDERÓ EL LEGISLADOR AL FIJARLOS Y LAS CARACTERÍSTICAS DEL CASO.”</w:t>
      </w:r>
      <w:r>
        <w:rPr>
          <w:rFonts w:ascii="Palatino Linotype" w:hAnsi="Palatino Linotype"/>
          <w:color w:val="000000"/>
        </w:rPr>
        <w:t>, visible en la Gaceta del Seminario Judicial de la Federación con el registro digital 205635.</w:t>
      </w:r>
    </w:p>
    <w:p w:rsidR="00A2124F" w:rsidRDefault="00A2124F" w:rsidP="00A2124F">
      <w:pPr>
        <w:spacing w:line="360" w:lineRule="auto"/>
      </w:pPr>
    </w:p>
    <w:p w:rsidR="00A2124F" w:rsidRDefault="00A2124F" w:rsidP="00A2124F">
      <w:pPr>
        <w:pStyle w:val="NormalWeb"/>
        <w:spacing w:before="0" w:beforeAutospacing="0" w:after="160" w:afterAutospacing="0" w:line="360" w:lineRule="auto"/>
        <w:jc w:val="both"/>
      </w:pPr>
      <w:r>
        <w:rPr>
          <w:rFonts w:ascii="Palatino Linotype" w:hAnsi="Palatino Linotype"/>
          <w:color w:val="000000"/>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A2124F" w:rsidRDefault="00A2124F" w:rsidP="00A2124F">
      <w:pPr>
        <w:pStyle w:val="NormalWeb"/>
        <w:spacing w:before="0" w:beforeAutospacing="0" w:after="160" w:afterAutospacing="0" w:line="360" w:lineRule="auto"/>
        <w:jc w:val="both"/>
      </w:pPr>
      <w:r>
        <w:rPr>
          <w:rFonts w:ascii="Palatino Linotype" w:hAnsi="Palatino Linotype"/>
          <w:color w:val="000000"/>
        </w:rPr>
        <w:t>Al respecto, también son de considerar los criterios sostenidos por el Cuarto Tribunal Colegiado en Materia Administrativa del Primer Circuito, cuyos rubros y datos de identificación son los siguientes:</w:t>
      </w:r>
    </w:p>
    <w:p w:rsidR="00A2124F" w:rsidRDefault="00A2124F" w:rsidP="00A2124F">
      <w:pPr>
        <w:spacing w:line="360" w:lineRule="auto"/>
      </w:pPr>
    </w:p>
    <w:p w:rsidR="00A2124F" w:rsidRDefault="00A2124F" w:rsidP="00A2124F">
      <w:pPr>
        <w:pStyle w:val="NormalWeb"/>
        <w:spacing w:before="0" w:beforeAutospacing="0" w:after="160" w:afterAutospacing="0" w:line="360" w:lineRule="auto"/>
        <w:jc w:val="both"/>
      </w:pPr>
      <w:r>
        <w:rPr>
          <w:rFonts w:ascii="Palatino Linotype" w:hAnsi="Palatino Linotype"/>
          <w:color w:val="000000"/>
          <w:sz w:val="22"/>
          <w:szCs w:val="22"/>
        </w:rPr>
        <w:t> </w:t>
      </w:r>
      <w:r>
        <w:rPr>
          <w:rFonts w:ascii="Palatino Linotype" w:hAnsi="Palatino Linotype"/>
          <w:i/>
          <w:iCs/>
          <w:color w:val="000000"/>
          <w:sz w:val="22"/>
          <w:szCs w:val="22"/>
        </w:rPr>
        <w:t>“PLAZO RAZONABLE PARA RESOLVER. DIMENSIÓN Y EFECTOS DE ESTE CONCEPTO CUANDO SE ADUCE EXCESIVA CARGA DE TRABAJO.”</w:t>
      </w:r>
      <w:r>
        <w:rPr>
          <w:rFonts w:ascii="Palatino Linotype" w:hAnsi="Palatino Linotype"/>
          <w:color w:val="000000"/>
          <w:sz w:val="22"/>
          <w:szCs w:val="22"/>
        </w:rPr>
        <w:t xml:space="preserve"> consultable en el Seminario Judicial de la Federación y su gaceta, con el registro digital 2002351.</w:t>
      </w:r>
    </w:p>
    <w:p w:rsidR="00A2124F" w:rsidRDefault="00A2124F" w:rsidP="00A2124F">
      <w:pPr>
        <w:spacing w:line="360" w:lineRule="auto"/>
      </w:pPr>
    </w:p>
    <w:p w:rsidR="00A2124F" w:rsidRDefault="00A2124F" w:rsidP="00A2124F">
      <w:pPr>
        <w:pStyle w:val="NormalWeb"/>
        <w:spacing w:before="0" w:beforeAutospacing="0" w:after="160" w:afterAutospacing="0" w:line="360" w:lineRule="auto"/>
        <w:jc w:val="both"/>
      </w:pPr>
      <w:r>
        <w:rPr>
          <w:rFonts w:ascii="Palatino Linotype" w:hAnsi="Palatino Linotype"/>
          <w:i/>
          <w:iCs/>
          <w:color w:val="000000"/>
          <w:sz w:val="22"/>
          <w:szCs w:val="22"/>
        </w:rPr>
        <w:t>“PLAZO RAZONABLE PARA RESOLVER. CONCEPTO Y ELEMENTOS QUE LO INTEGRAN A LA LUZ DEL DERECHO INTERNACIONAL DE LOS DERECHOS HUMANOS.”</w:t>
      </w:r>
      <w:r>
        <w:rPr>
          <w:rFonts w:ascii="Palatino Linotype" w:hAnsi="Palatino Linotype"/>
          <w:color w:val="000000"/>
          <w:sz w:val="22"/>
          <w:szCs w:val="22"/>
        </w:rPr>
        <w:t>, visible en el Seminario Judicial de la Federación y su gaceta, con el registro digital 2002350.</w:t>
      </w:r>
    </w:p>
    <w:p w:rsidR="00A2124F" w:rsidRPr="00A2124F" w:rsidRDefault="00A2124F" w:rsidP="00A2124F">
      <w:pPr>
        <w:pStyle w:val="NormalWeb"/>
        <w:spacing w:before="0" w:beforeAutospacing="0" w:after="0" w:afterAutospacing="0" w:line="360" w:lineRule="auto"/>
        <w:jc w:val="both"/>
      </w:pPr>
      <w:r>
        <w:rPr>
          <w:rFonts w:ascii="Palatino Linotype" w:hAnsi="Palatino Linotype"/>
          <w:color w:val="000000"/>
        </w:rPr>
        <w:lastRenderedPageBreak/>
        <w:t>Por ello, este organismo garante comprometido con la tutela de los derechos humanos confiados, señala que este exceso del plazo legal para resolver el presente asunto, resulta de carácter excepcional.</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9.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rPr>
        <w:t>quince de junio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rPr>
        <w:t>de dos mil veintidós</w:t>
      </w:r>
      <w:r>
        <w:rPr>
          <w:rFonts w:ascii="Palatino Linotype" w:eastAsia="Palatino Linotype" w:hAnsi="Palatino Linotype" w:cs="Palatino Linotype"/>
        </w:rPr>
        <w:t>, la Comisionada Ponente notificó el cierre de instrucción en términos de la fracción VI del artículo 185 de la Ley de Transparencia y Acceso a la Información Pública del Estado de México y Municipios.</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rsidR="007767DC" w:rsidRDefault="003557DA">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rsidR="007767DC" w:rsidRDefault="003557DA">
      <w:pPr>
        <w:pBdr>
          <w:top w:val="nil"/>
          <w:left w:val="nil"/>
          <w:bottom w:val="nil"/>
          <w:right w:val="nil"/>
          <w:between w:val="nil"/>
        </w:pBdr>
        <w:spacing w:before="240" w:after="240" w:line="360" w:lineRule="auto"/>
        <w:jc w:val="both"/>
        <w:rPr>
          <w:color w:val="000000"/>
        </w:rPr>
      </w:pPr>
      <w:bookmarkStart w:id="2" w:name="_heading=h.30j0zll" w:colFirst="0" w:colLast="0"/>
      <w:bookmarkEnd w:id="2"/>
      <w:r>
        <w:rPr>
          <w:rFonts w:ascii="Palatino Linotype" w:eastAsia="Palatino Linotype" w:hAnsi="Palatino Linotype" w:cs="Palatino Linotype"/>
          <w:b/>
          <w:color w:val="000000"/>
        </w:rPr>
        <w:t>Segundo. Oportunidad y Procedibilidad de</w:t>
      </w:r>
      <w:r>
        <w:rPr>
          <w:rFonts w:ascii="Palatino Linotype" w:eastAsia="Palatino Linotype" w:hAnsi="Palatino Linotype" w:cs="Palatino Linotype"/>
          <w:b/>
        </w:rPr>
        <w:t xml:space="preserve"> los</w:t>
      </w:r>
      <w:r>
        <w:rPr>
          <w:rFonts w:ascii="Palatino Linotype" w:eastAsia="Palatino Linotype" w:hAnsi="Palatino Linotype" w:cs="Palatino Linotype"/>
          <w:b/>
          <w:color w:val="000000"/>
        </w:rPr>
        <w:t xml:space="preserve"> Recursos de Revisión</w:t>
      </w:r>
      <w:r>
        <w:rPr>
          <w:rFonts w:ascii="Palatino Linotype" w:eastAsia="Palatino Linotype" w:hAnsi="Palatino Linotype" w:cs="Palatino Linotype"/>
          <w:color w:val="000000"/>
        </w:rPr>
        <w:t>. Es de precisar que la</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Ley de Transparencia y Acceso a la Información Pública del Estado de México y Municipios, describe el mecanismo de procedencia de los recursos de revisión, como se dispone en los artículos 163 y 166, del tenor literal siguiente: </w:t>
      </w:r>
    </w:p>
    <w:p w:rsidR="007767DC" w:rsidRDefault="003557D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163. </w:t>
      </w:r>
      <w:r>
        <w:rPr>
          <w:rFonts w:ascii="Palatino Linotype" w:eastAsia="Palatino Linotype" w:hAnsi="Palatino Linotype" w:cs="Palatino Linotype"/>
          <w:i/>
          <w:color w:val="000000"/>
          <w:sz w:val="22"/>
          <w:szCs w:val="22"/>
        </w:rPr>
        <w:t>La Unidad de Transparencia deberá notificar la respuesta a la solicitud al interesado en el menor tiempo posible, que no podrá exceder de quince días hábiles, contados a partir del día siguiente a la presentación de aquélla. </w:t>
      </w:r>
    </w:p>
    <w:p w:rsidR="007767DC" w:rsidRDefault="003557D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w:t>
      </w:r>
    </w:p>
    <w:p w:rsidR="007767DC" w:rsidRDefault="003557D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b/>
          <w:i/>
          <w:color w:val="000000"/>
          <w:sz w:val="22"/>
          <w:szCs w:val="22"/>
        </w:rPr>
        <w:t>Artículo 166.</w:t>
      </w:r>
      <w:r>
        <w:rPr>
          <w:rFonts w:ascii="Palatino Linotype" w:eastAsia="Palatino Linotype" w:hAnsi="Palatino Linotype" w:cs="Palatino Linotype"/>
          <w:i/>
          <w:color w:val="000000"/>
          <w:sz w:val="22"/>
          <w:szCs w:val="22"/>
        </w:rPr>
        <w:t xml:space="preserve"> […]</w:t>
      </w:r>
    </w:p>
    <w:p w:rsidR="007767DC" w:rsidRDefault="003557D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Cuando el sujeto obligado no entregue la respuesta a la solicitud dentro del plazo previsto en la Ley, la solicitud se entenderá negada y el solicitante podrá interponer el recurso de revisión previsto en este ordenamiento.” </w:t>
      </w:r>
    </w:p>
    <w:p w:rsidR="007767DC" w:rsidRDefault="003557D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w:t>
      </w:r>
      <w:r>
        <w:rPr>
          <w:rFonts w:ascii="Palatino Linotype" w:eastAsia="Palatino Linotype" w:hAnsi="Palatino Linotype" w:cs="Palatino Linotype"/>
        </w:rPr>
        <w:t>e</w:t>
      </w:r>
      <w:r>
        <w:rPr>
          <w:rFonts w:ascii="Palatino Linotype" w:eastAsia="Palatino Linotype" w:hAnsi="Palatino Linotype" w:cs="Palatino Linotype"/>
          <w:color w:val="000000"/>
        </w:rPr>
        <w:t>sta se considera negada; por lo que al solicitante le asiste el derecho para presentar el recurso de revisión.</w:t>
      </w:r>
    </w:p>
    <w:p w:rsidR="007767DC" w:rsidRDefault="003557D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Derivado de lo anterior, se constituye lo que en la doctrina se conoce como negativa ficta, figura jurídica cuya esencia consiste en atribuir un efecto negativo al silencio </w:t>
      </w:r>
      <w:r>
        <w:rPr>
          <w:rFonts w:ascii="Palatino Linotype" w:eastAsia="Palatino Linotype" w:hAnsi="Palatino Linotype" w:cs="Palatino Linotype"/>
          <w:color w:val="000000"/>
        </w:rPr>
        <w:lastRenderedPageBreak/>
        <w:t>de la autoridad administrativa frente a las instancias y solicitudes que hagan los particulares.</w:t>
      </w:r>
    </w:p>
    <w:p w:rsidR="007767DC" w:rsidRDefault="003557D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Por su parte, el artículo 178 del citado ordenamiento, establece:</w:t>
      </w:r>
    </w:p>
    <w:p w:rsidR="007767DC" w:rsidRDefault="003557D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178. </w:t>
      </w:r>
      <w:r>
        <w:rPr>
          <w:rFonts w:ascii="Palatino Linotype" w:eastAsia="Palatino Linotype" w:hAnsi="Palatino Linotype" w:cs="Palatino Linotype"/>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color w:val="000000"/>
          <w:sz w:val="22"/>
          <w:szCs w:val="22"/>
        </w:rPr>
        <w:t>.”</w:t>
      </w:r>
    </w:p>
    <w:p w:rsidR="007767DC" w:rsidRDefault="003557D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7767DC" w:rsidRDefault="003557D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La negativa ficta constituye una presunción legal, en el entendido de que donde no hubo respuesta por parte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7767DC" w:rsidRDefault="003557D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color w:val="000000"/>
        </w:rPr>
        <w:t>desechamiento</w:t>
      </w:r>
      <w:proofErr w:type="spellEnd"/>
      <w:r>
        <w:rPr>
          <w:rFonts w:ascii="Palatino Linotype" w:eastAsia="Palatino Linotype" w:hAnsi="Palatino Linotype" w:cs="Palatino Linotype"/>
          <w:color w:val="000000"/>
        </w:rPr>
        <w:t xml:space="preserve"> del mismo.</w:t>
      </w:r>
    </w:p>
    <w:p w:rsidR="007767DC" w:rsidRDefault="003557D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e</w:t>
      </w:r>
      <w:r>
        <w:rPr>
          <w:rFonts w:ascii="Palatino Linotype" w:eastAsia="Palatino Linotype" w:hAnsi="Palatino Linotype" w:cs="Palatino Linotype"/>
          <w:color w:val="000000"/>
        </w:rPr>
        <w:t>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7767DC" w:rsidRDefault="003557D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b/>
          <w:i/>
          <w:color w:val="000000"/>
          <w:sz w:val="22"/>
          <w:szCs w:val="22"/>
        </w:rPr>
        <w:t>“CRITERIO 0001-15. NEGATIVA FICTA. PLAZO PARA INTERPONER EL RECURSO DE REVISIÓN TRATÁNDOSE DE</w:t>
      </w:r>
      <w:r>
        <w:rPr>
          <w:rFonts w:ascii="Palatino Linotype" w:eastAsia="Palatino Linotype" w:hAnsi="Palatino Linotype" w:cs="Palatino Linotype"/>
          <w:i/>
          <w:color w:val="000000"/>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w:t>
      </w:r>
      <w:r>
        <w:rPr>
          <w:rFonts w:ascii="Palatino Linotype" w:eastAsia="Palatino Linotype" w:hAnsi="Palatino Linotype" w:cs="Palatino Linotype"/>
          <w:i/>
          <w:color w:val="000000"/>
          <w:sz w:val="22"/>
          <w:szCs w:val="22"/>
        </w:rPr>
        <w:lastRenderedPageBreak/>
        <w:t>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color w:val="000000"/>
        </w:rPr>
        <w:t> </w:t>
      </w:r>
    </w:p>
    <w:p w:rsidR="007767DC" w:rsidRDefault="003557D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Al mismo tiempo, por cuanto hace a la </w:t>
      </w:r>
      <w:proofErr w:type="spellStart"/>
      <w:r>
        <w:rPr>
          <w:rFonts w:ascii="Palatino Linotype" w:eastAsia="Palatino Linotype" w:hAnsi="Palatino Linotype" w:cs="Palatino Linotype"/>
          <w:color w:val="000000"/>
        </w:rPr>
        <w:t>procedibilidad</w:t>
      </w:r>
      <w:proofErr w:type="spellEnd"/>
      <w:r>
        <w:rPr>
          <w:rFonts w:ascii="Palatino Linotype" w:eastAsia="Palatino Linotype" w:hAnsi="Palatino Linotype" w:cs="Palatino Linotype"/>
          <w:color w:val="000000"/>
        </w:rPr>
        <w:t xml:space="preserve"> de los recursos de revisión, una vez realizado el análisis de los formatos de interposición de</w:t>
      </w:r>
      <w:r>
        <w:rPr>
          <w:rFonts w:ascii="Palatino Linotype" w:eastAsia="Palatino Linotype" w:hAnsi="Palatino Linotype" w:cs="Palatino Linotype"/>
        </w:rPr>
        <w:t xml:space="preserve"> los</w:t>
      </w:r>
      <w:r>
        <w:rPr>
          <w:rFonts w:ascii="Palatino Linotype" w:eastAsia="Palatino Linotype" w:hAnsi="Palatino Linotype" w:cs="Palatino Linotype"/>
          <w:color w:val="000000"/>
        </w:rPr>
        <w:t xml:space="preserve"> recursos,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7767DC" w:rsidRDefault="003557D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Finalmente, antes de entrar al estudio de la presente resolución es preciso determinar si resulta procedente la interposición de los recursos de revisión, toda vez que se actualiza la hipótesis prevista en el artículo 179, fracción VII de la ley de la materia, que a la letra dice:</w:t>
      </w:r>
    </w:p>
    <w:p w:rsidR="007767DC" w:rsidRDefault="003557D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179. </w:t>
      </w:r>
      <w:r>
        <w:rPr>
          <w:rFonts w:ascii="Palatino Linotype" w:eastAsia="Palatino Linotype" w:hAnsi="Palatino Linotype" w:cs="Palatino Linotype"/>
          <w:i/>
          <w:color w:val="000000"/>
          <w:sz w:val="22"/>
          <w:szCs w:val="22"/>
        </w:rPr>
        <w:t>El recurso de revisión es un medio de protección que la Ley otorga a los particulares, para hacer valer su derecho de acceso a la información pública, y procederá en contra de las siguientes causas:</w:t>
      </w:r>
    </w:p>
    <w:p w:rsidR="007767DC" w:rsidRDefault="003557DA">
      <w:pPr>
        <w:pBdr>
          <w:top w:val="nil"/>
          <w:left w:val="nil"/>
          <w:bottom w:val="nil"/>
          <w:right w:val="nil"/>
          <w:between w:val="nil"/>
        </w:pBdr>
        <w:spacing w:line="276" w:lineRule="auto"/>
        <w:ind w:left="1134" w:right="851"/>
        <w:jc w:val="both"/>
        <w:rPr>
          <w:color w:val="000000"/>
        </w:rPr>
      </w:pPr>
      <w:r>
        <w:rPr>
          <w:rFonts w:ascii="Palatino Linotype" w:eastAsia="Palatino Linotype" w:hAnsi="Palatino Linotype" w:cs="Palatino Linotype"/>
          <w:i/>
          <w:color w:val="000000"/>
        </w:rPr>
        <w:t>…</w:t>
      </w:r>
    </w:p>
    <w:p w:rsidR="007767DC" w:rsidRDefault="003557DA">
      <w:pPr>
        <w:pBdr>
          <w:top w:val="nil"/>
          <w:left w:val="nil"/>
          <w:bottom w:val="nil"/>
          <w:right w:val="nil"/>
          <w:between w:val="nil"/>
        </w:pBdr>
        <w:spacing w:line="276" w:lineRule="auto"/>
        <w:ind w:left="1134" w:right="851"/>
        <w:jc w:val="both"/>
        <w:rPr>
          <w:color w:val="000000"/>
        </w:rPr>
      </w:pPr>
      <w:r>
        <w:rPr>
          <w:rFonts w:ascii="Palatino Linotype" w:eastAsia="Palatino Linotype" w:hAnsi="Palatino Linotype" w:cs="Palatino Linotype"/>
          <w:b/>
          <w:i/>
          <w:color w:val="000000"/>
          <w:sz w:val="22"/>
          <w:szCs w:val="22"/>
        </w:rPr>
        <w:t>VII. La falta de respuesta a una solicitud de acceso a la información;</w:t>
      </w:r>
    </w:p>
    <w:p w:rsidR="007767DC" w:rsidRDefault="003557DA">
      <w:pPr>
        <w:pBdr>
          <w:top w:val="nil"/>
          <w:left w:val="nil"/>
          <w:bottom w:val="nil"/>
          <w:right w:val="nil"/>
          <w:between w:val="nil"/>
        </w:pBdr>
        <w:ind w:left="1134" w:right="851"/>
        <w:jc w:val="both"/>
        <w:rPr>
          <w:color w:val="000000"/>
        </w:rPr>
      </w:pP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w:t>
      </w:r>
    </w:p>
    <w:p w:rsidR="007767DC" w:rsidRDefault="003557D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lastRenderedPageBreak/>
        <w:t>El precepto legal citado, establece como supuesto de procedencia de</w:t>
      </w:r>
      <w:r>
        <w:rPr>
          <w:rFonts w:ascii="Palatino Linotype" w:eastAsia="Palatino Linotype" w:hAnsi="Palatino Linotype" w:cs="Palatino Linotype"/>
        </w:rPr>
        <w:t xml:space="preserve"> los </w:t>
      </w:r>
      <w:r>
        <w:rPr>
          <w:rFonts w:ascii="Palatino Linotype" w:eastAsia="Palatino Linotype" w:hAnsi="Palatino Linotype" w:cs="Palatino Linotype"/>
          <w:color w:val="000000"/>
        </w:rPr>
        <w:t xml:space="preserve">recursos de revisión, en aquellos casos en que 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estime negado el acceso a la información por la falta de respuesta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este asunto se actualiza la hipótesis jurídica citada, en atención a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combate falta </w:t>
      </w:r>
      <w:r>
        <w:rPr>
          <w:rFonts w:ascii="Palatino Linotype" w:eastAsia="Palatino Linotype" w:hAnsi="Palatino Linotype" w:cs="Palatino Linotype"/>
        </w:rPr>
        <w:t>omisión d</w:t>
      </w: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y expresa motivos de inconformidad en contra de dicha circunstancia.</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Organismo Garante procede del análisis de los agravios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éste, el derecho de acceso a la información previsto en la Constitución Política de los Estados Unidos Mexicanos y en la Constitución Política del Estado Libre y Soberano de México.</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las solicitudes de información planteadas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Negativa Ficta,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respuestas a las solicitudes dentro del plazo legal previsto para ello;  sin embargo, es importante referir que haciendo uso de su derecho y con el objeto de resarcir la afectación al derecho de acceso a la información pública del particular, a través del informe justificado remitió las documentales previamente descritas. </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lo que, una vez precisado lo anterior, se procede al análisis de los presente recursos, así como al contenido íntegro de las actuaciones que obran en los expedientes electrónicos,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767DC" w:rsidRDefault="003557DA">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7767DC" w:rsidRDefault="007767DC">
      <w:pPr>
        <w:tabs>
          <w:tab w:val="left" w:pos="709"/>
        </w:tabs>
        <w:ind w:left="851" w:right="850"/>
        <w:jc w:val="both"/>
        <w:rPr>
          <w:rFonts w:ascii="Palatino Linotype" w:eastAsia="Palatino Linotype" w:hAnsi="Palatino Linotype" w:cs="Palatino Linotype"/>
        </w:rPr>
      </w:pPr>
    </w:p>
    <w:p w:rsidR="007767DC" w:rsidRDefault="003557DA">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7767DC" w:rsidRDefault="003557DA">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7767DC" w:rsidRDefault="003557DA">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7767DC" w:rsidRDefault="003557DA">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767DC" w:rsidRDefault="003557D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7767DC" w:rsidRDefault="003557D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767DC" w:rsidRDefault="003557D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7767DC" w:rsidRDefault="003557D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7767DC" w:rsidRDefault="003557D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767DC" w:rsidRDefault="003557D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7767DC" w:rsidRDefault="003557DA">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7767DC" w:rsidRDefault="003557D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7767DC" w:rsidRDefault="003557D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7767DC" w:rsidRDefault="003557D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7767DC" w:rsidRDefault="003557D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7767DC" w:rsidRDefault="007767DC">
      <w:pPr>
        <w:ind w:left="1134" w:right="851"/>
        <w:jc w:val="both"/>
        <w:rPr>
          <w:rFonts w:ascii="Palatino Linotype" w:eastAsia="Palatino Linotype" w:hAnsi="Palatino Linotype" w:cs="Palatino Linotype"/>
          <w:i/>
          <w:sz w:val="22"/>
          <w:szCs w:val="22"/>
        </w:rPr>
      </w:pPr>
    </w:p>
    <w:p w:rsidR="007767DC" w:rsidRDefault="003557D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767DC" w:rsidRDefault="003557D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7767DC" w:rsidRDefault="003557D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7767DC" w:rsidRDefault="003557D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7767DC" w:rsidRDefault="003557D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7767DC" w:rsidRDefault="003557DA">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7767DC" w:rsidRDefault="003557DA">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7767DC" w:rsidRDefault="003557D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7767DC" w:rsidRDefault="003557DA">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7767DC" w:rsidRDefault="003557D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7767DC" w:rsidRDefault="003557D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7767DC" w:rsidRDefault="003557DA">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7767DC" w:rsidRDefault="003557D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7767DC" w:rsidRDefault="003557D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7767DC" w:rsidRDefault="003557D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7767DC" w:rsidRDefault="003557D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7767DC" w:rsidRDefault="003557D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7767DC" w:rsidRDefault="003557D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7767DC" w:rsidRDefault="003557D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7767DC" w:rsidRDefault="003557D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7767DC" w:rsidRDefault="003557DA">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rsidR="007767DC" w:rsidRDefault="007767DC">
      <w:pPr>
        <w:ind w:left="1134" w:right="902"/>
        <w:jc w:val="both"/>
        <w:rPr>
          <w:rFonts w:ascii="Palatino Linotype" w:eastAsia="Palatino Linotype" w:hAnsi="Palatino Linotype" w:cs="Palatino Linotype"/>
          <w:i/>
          <w:sz w:val="22"/>
          <w:szCs w:val="22"/>
        </w:rPr>
      </w:pPr>
    </w:p>
    <w:p w:rsidR="007767DC" w:rsidRDefault="003557DA">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es conveniente analizar si los documentos enviados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través del informe justificado cumplieron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w:t>
      </w:r>
      <w:r>
        <w:rPr>
          <w:rFonts w:ascii="Palatino Linotype" w:eastAsia="Palatino Linotype" w:hAnsi="Palatino Linotype" w:cs="Palatino Linotype"/>
          <w:color w:val="000000"/>
        </w:rPr>
        <w:lastRenderedPageBreak/>
        <w:t xml:space="preserve">principio de máxima publicidad, como así lo establece dicha determinación, que a continuación se </w:t>
      </w:r>
      <w:r>
        <w:rPr>
          <w:rFonts w:ascii="Palatino Linotype" w:eastAsia="Palatino Linotype" w:hAnsi="Palatino Linotype" w:cs="Palatino Linotype"/>
        </w:rPr>
        <w:t>transcribe</w:t>
      </w:r>
      <w:r>
        <w:rPr>
          <w:rFonts w:ascii="Palatino Linotype" w:eastAsia="Palatino Linotype" w:hAnsi="Palatino Linotype" w:cs="Palatino Linotype"/>
          <w:color w:val="000000"/>
        </w:rPr>
        <w:t xml:space="preserve"> para un mejor entendimiento:</w:t>
      </w:r>
    </w:p>
    <w:p w:rsidR="007767DC" w:rsidRDefault="003557DA">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7767DC" w:rsidRDefault="003557DA">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7767DC" w:rsidRDefault="003557DA">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7767DC" w:rsidRDefault="007767DC">
      <w:pPr>
        <w:ind w:left="709" w:right="760"/>
        <w:jc w:val="both"/>
        <w:rPr>
          <w:rFonts w:ascii="Palatino Linotype" w:eastAsia="Palatino Linotype" w:hAnsi="Palatino Linotype" w:cs="Palatino Linotype"/>
          <w:i/>
        </w:rPr>
      </w:pP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7767DC" w:rsidRDefault="003557DA">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7767DC" w:rsidRDefault="003557DA">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7767DC" w:rsidRDefault="007767DC">
      <w:pPr>
        <w:spacing w:line="360" w:lineRule="auto"/>
        <w:ind w:right="-93"/>
        <w:jc w:val="both"/>
        <w:rPr>
          <w:rFonts w:ascii="Palatino Linotype" w:eastAsia="Palatino Linotype" w:hAnsi="Palatino Linotype" w:cs="Palatino Linotype"/>
          <w:color w:val="000000"/>
        </w:rPr>
      </w:pPr>
    </w:p>
    <w:p w:rsidR="007767DC" w:rsidRDefault="003557D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7767DC" w:rsidRDefault="007767DC">
      <w:pPr>
        <w:spacing w:line="360" w:lineRule="auto"/>
        <w:jc w:val="both"/>
        <w:rPr>
          <w:rFonts w:ascii="Palatino Linotype" w:eastAsia="Palatino Linotype" w:hAnsi="Palatino Linotype" w:cs="Palatino Linotype"/>
          <w:color w:val="000000"/>
        </w:rPr>
      </w:pPr>
    </w:p>
    <w:p w:rsidR="007767DC" w:rsidRDefault="003557D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7767DC" w:rsidRDefault="007767DC">
      <w:pPr>
        <w:spacing w:line="360" w:lineRule="auto"/>
        <w:ind w:right="49"/>
        <w:jc w:val="both"/>
        <w:rPr>
          <w:rFonts w:ascii="Palatino Linotype" w:eastAsia="Palatino Linotype" w:hAnsi="Palatino Linotype" w:cs="Palatino Linotype"/>
        </w:rPr>
      </w:pPr>
    </w:p>
    <w:p w:rsidR="007767DC" w:rsidRDefault="003557D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rsidR="007767DC" w:rsidRDefault="007767DC">
      <w:pPr>
        <w:spacing w:line="360" w:lineRule="auto"/>
        <w:jc w:val="both"/>
        <w:rPr>
          <w:rFonts w:ascii="Palatino Linotype" w:eastAsia="Palatino Linotype" w:hAnsi="Palatino Linotype" w:cs="Palatino Linotype"/>
        </w:rPr>
      </w:pPr>
    </w:p>
    <w:p w:rsidR="007767DC" w:rsidRDefault="003557D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rsidR="007767DC" w:rsidRDefault="007767DC">
      <w:pPr>
        <w:ind w:left="851" w:right="851"/>
        <w:jc w:val="both"/>
        <w:rPr>
          <w:rFonts w:ascii="Palatino Linotype" w:eastAsia="Palatino Linotype" w:hAnsi="Palatino Linotype" w:cs="Palatino Linotype"/>
          <w:b/>
          <w:i/>
          <w:sz w:val="22"/>
          <w:szCs w:val="22"/>
        </w:rPr>
      </w:pPr>
    </w:p>
    <w:p w:rsidR="007767DC" w:rsidRDefault="003557D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rsidR="007767DC" w:rsidRDefault="007767DC">
      <w:pPr>
        <w:ind w:left="851" w:right="851"/>
        <w:jc w:val="both"/>
        <w:rPr>
          <w:rFonts w:ascii="Palatino Linotype" w:eastAsia="Palatino Linotype" w:hAnsi="Palatino Linotype" w:cs="Palatino Linotype"/>
          <w:i/>
          <w:sz w:val="22"/>
          <w:szCs w:val="22"/>
        </w:rPr>
      </w:pPr>
    </w:p>
    <w:p w:rsidR="007767DC" w:rsidRDefault="003557D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rsidR="007767DC" w:rsidRDefault="007767DC">
      <w:pPr>
        <w:ind w:left="851" w:right="851"/>
        <w:jc w:val="both"/>
        <w:rPr>
          <w:rFonts w:ascii="Palatino Linotype" w:eastAsia="Palatino Linotype" w:hAnsi="Palatino Linotype" w:cs="Palatino Linotype"/>
          <w:i/>
          <w:sz w:val="22"/>
          <w:szCs w:val="22"/>
        </w:rPr>
      </w:pPr>
    </w:p>
    <w:p w:rsidR="007767DC" w:rsidRDefault="003557D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7767DC" w:rsidRDefault="007767DC">
      <w:pPr>
        <w:ind w:left="851" w:right="851"/>
        <w:jc w:val="both"/>
        <w:rPr>
          <w:rFonts w:ascii="Palatino Linotype" w:eastAsia="Palatino Linotype" w:hAnsi="Palatino Linotype" w:cs="Palatino Linotype"/>
          <w:i/>
          <w:sz w:val="22"/>
          <w:szCs w:val="22"/>
        </w:rPr>
      </w:pPr>
    </w:p>
    <w:p w:rsidR="007767DC" w:rsidRDefault="003557D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7767DC" w:rsidRDefault="007767DC">
      <w:pPr>
        <w:spacing w:line="360" w:lineRule="auto"/>
        <w:jc w:val="both"/>
        <w:rPr>
          <w:rFonts w:ascii="Palatino Linotype" w:eastAsia="Palatino Linotype" w:hAnsi="Palatino Linotype" w:cs="Palatino Linotype"/>
        </w:rPr>
      </w:pPr>
    </w:p>
    <w:p w:rsidR="007767DC" w:rsidRDefault="003557D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7767DC" w:rsidRDefault="007767DC">
      <w:pPr>
        <w:spacing w:line="360" w:lineRule="auto"/>
        <w:jc w:val="both"/>
        <w:rPr>
          <w:rFonts w:ascii="Palatino Linotype" w:eastAsia="Palatino Linotype" w:hAnsi="Palatino Linotype" w:cs="Palatino Linotype"/>
        </w:rPr>
      </w:pPr>
    </w:p>
    <w:p w:rsidR="007767DC" w:rsidRDefault="003557D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7767DC" w:rsidRDefault="007767DC">
      <w:pPr>
        <w:ind w:left="851" w:right="899"/>
        <w:jc w:val="both"/>
        <w:rPr>
          <w:rFonts w:ascii="Palatino Linotype" w:eastAsia="Palatino Linotype" w:hAnsi="Palatino Linotype" w:cs="Palatino Linotype"/>
          <w:i/>
          <w:sz w:val="22"/>
          <w:szCs w:val="22"/>
        </w:rPr>
      </w:pPr>
    </w:p>
    <w:p w:rsidR="007767DC" w:rsidRDefault="003557D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7767DC" w:rsidRDefault="003557D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767DC" w:rsidRDefault="003557DA">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7767DC" w:rsidRDefault="007767DC">
      <w:pPr>
        <w:ind w:left="851" w:right="899"/>
        <w:jc w:val="both"/>
        <w:rPr>
          <w:rFonts w:ascii="Palatino Linotype" w:eastAsia="Palatino Linotype" w:hAnsi="Palatino Linotype" w:cs="Palatino Linotype"/>
          <w:sz w:val="22"/>
          <w:szCs w:val="22"/>
        </w:rPr>
      </w:pPr>
    </w:p>
    <w:p w:rsidR="007767DC" w:rsidRDefault="003557D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7767DC" w:rsidRDefault="007767DC">
      <w:pPr>
        <w:ind w:left="851" w:right="899"/>
        <w:jc w:val="both"/>
        <w:rPr>
          <w:rFonts w:ascii="Palatino Linotype" w:eastAsia="Palatino Linotype" w:hAnsi="Palatino Linotype" w:cs="Palatino Linotype"/>
        </w:rPr>
      </w:pPr>
    </w:p>
    <w:p w:rsidR="007767DC" w:rsidRDefault="003557D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7767DC" w:rsidRDefault="003557D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INFORMACIÓN PÚBLICA, CONCEPTO DE, EN MATERIA DE TRANSPARENCIA. INTERPRETACIÓN SISTEMÁTICA DE LOS </w:t>
      </w:r>
      <w:r>
        <w:rPr>
          <w:rFonts w:ascii="Palatino Linotype" w:eastAsia="Palatino Linotype" w:hAnsi="Palatino Linotype" w:cs="Palatino Linotype"/>
          <w:b/>
          <w:i/>
          <w:sz w:val="22"/>
          <w:szCs w:val="22"/>
        </w:rPr>
        <w:lastRenderedPageBreak/>
        <w:t>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767DC" w:rsidRDefault="003557D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7767DC" w:rsidRDefault="003557D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7767DC" w:rsidRDefault="003557D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7767DC" w:rsidRDefault="003557D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7767DC" w:rsidRDefault="003557D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como pudiera tratarse de </w:t>
      </w:r>
      <w:r>
        <w:rPr>
          <w:rFonts w:ascii="Palatino Linotype" w:eastAsia="Palatino Linotype" w:hAnsi="Palatino Linotype" w:cs="Palatino Linotype"/>
        </w:rPr>
        <w:lastRenderedPageBreak/>
        <w:t>aquella relacionada con las obligaciones de transparencia señaladas en los artículos 92 y 100 de la Ley de la Materia.</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este contexto, es necesario precisar que, del análisis realizado a las solicitudes formuladas por el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la siguiente información: </w:t>
      </w:r>
    </w:p>
    <w:p w:rsidR="007767DC" w:rsidRDefault="003557DA">
      <w:pPr>
        <w:numPr>
          <w:ilvl w:val="0"/>
          <w:numId w:val="2"/>
        </w:num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 xml:space="preserve">todas y cada una, de las pólizas cheque de egresos e ingresos o cualquier documento llámese recibo de pago por la contratación de bienes y servicios, así como pagos o aportaciones de personas o instituciones físicas morales y/o gubernamentales movimientos contables DE INGRESOS Y EGRESOS realizados en LA COORDINACIÓN GENERAL DE CULTURA FÍSICA Y DEPORTE DE METEPEC, de </w:t>
      </w:r>
      <w:r>
        <w:rPr>
          <w:rFonts w:ascii="Palatino Linotype" w:eastAsia="Palatino Linotype" w:hAnsi="Palatino Linotype" w:cs="Palatino Linotype"/>
          <w:b/>
          <w:i/>
        </w:rPr>
        <w:t>los periodos del 01 de enero al 30 de junio de 2015 y del 01 de julio al 30 de diciembre de 2014</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Sujeto Obligado fue omiso en dar respuesta, al no recibir respuesta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interpone los recursos de revisión. </w:t>
      </w:r>
    </w:p>
    <w:p w:rsidR="007767DC" w:rsidRDefault="003557D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durante las manifestaciones únicamente justifica su falta de respuesta debido al excesivo e histórico número de solicitudes para atender los requerimientos del </w:t>
      </w:r>
      <w:r>
        <w:rPr>
          <w:rFonts w:ascii="Palatino Linotype" w:eastAsia="Palatino Linotype" w:hAnsi="Palatino Linotype" w:cs="Palatino Linotype"/>
          <w:b/>
        </w:rPr>
        <w:t xml:space="preserve">Recurrente. </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se analizará a continuación la información que fue solicitada. </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a la información solicitada, es necesario referir que los artículos 342, 343, 344 y 345 del Código Financiero del Estado de México y Municipios, disponen el </w:t>
      </w:r>
      <w:r>
        <w:rPr>
          <w:rFonts w:ascii="Palatino Linotype" w:eastAsia="Palatino Linotype" w:hAnsi="Palatino Linotype" w:cs="Palatino Linotype"/>
        </w:rPr>
        <w:lastRenderedPageBreak/>
        <w:t>sistema y las políticas que deben seguirse para llevar el registro contable y presupuestal de las operaciones financieras, en los siguientes términos:</w:t>
      </w:r>
    </w:p>
    <w:p w:rsidR="007767DC" w:rsidRDefault="003557DA">
      <w:pPr>
        <w:spacing w:before="120" w:after="120" w:line="276" w:lineRule="auto"/>
        <w:ind w:left="860" w:right="8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342.-</w:t>
      </w:r>
      <w:r>
        <w:rPr>
          <w:rFonts w:ascii="Palatino Linotype" w:eastAsia="Palatino Linotype" w:hAnsi="Palatino Linotype" w:cs="Palatino Linotype"/>
          <w:i/>
          <w:sz w:val="22"/>
          <w:szCs w:val="22"/>
        </w:rPr>
        <w:t xml:space="preserve"> - El registro contable del efecto patrimonial y presupuestal de las operaciones financieras, se realizará conforme al sistema y a las disposiciones que se aprueben en materia de planeación, programación, </w:t>
      </w:r>
      <w:proofErr w:type="spellStart"/>
      <w:r>
        <w:rPr>
          <w:rFonts w:ascii="Palatino Linotype" w:eastAsia="Palatino Linotype" w:hAnsi="Palatino Linotype" w:cs="Palatino Linotype"/>
          <w:i/>
          <w:sz w:val="22"/>
          <w:szCs w:val="22"/>
        </w:rPr>
        <w:t>presupuestación</w:t>
      </w:r>
      <w:proofErr w:type="spellEnd"/>
      <w:r>
        <w:rPr>
          <w:rFonts w:ascii="Palatino Linotype" w:eastAsia="Palatino Linotype" w:hAnsi="Palatino Linotype" w:cs="Palatino Linotype"/>
          <w:i/>
          <w:sz w:val="22"/>
          <w:szCs w:val="22"/>
        </w:rPr>
        <w:t>, evaluación y contabilidad gubernamental.</w:t>
      </w:r>
    </w:p>
    <w:p w:rsidR="007767DC" w:rsidRDefault="003557DA">
      <w:pPr>
        <w:spacing w:before="120" w:after="120" w:line="276" w:lineRule="auto"/>
        <w:ind w:left="860" w:right="8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el caso de los municipios, el registro a que se refiere el párrafo anterior, se realizará conforme al sistema y a las disposiciones en materia de planeación, programación, </w:t>
      </w:r>
      <w:proofErr w:type="spellStart"/>
      <w:r>
        <w:rPr>
          <w:rFonts w:ascii="Palatino Linotype" w:eastAsia="Palatino Linotype" w:hAnsi="Palatino Linotype" w:cs="Palatino Linotype"/>
          <w:i/>
          <w:sz w:val="22"/>
          <w:szCs w:val="22"/>
        </w:rPr>
        <w:t>presupuestación</w:t>
      </w:r>
      <w:proofErr w:type="spellEnd"/>
      <w:r>
        <w:rPr>
          <w:rFonts w:ascii="Palatino Linotype" w:eastAsia="Palatino Linotype" w:hAnsi="Palatino Linotype" w:cs="Palatino Linotype"/>
          <w:i/>
          <w:sz w:val="22"/>
          <w:szCs w:val="22"/>
        </w:rPr>
        <w:t>, evaluación y contabilidad gubernamental, que se aprueben en el marco del Sistema de Coordinación Hacendaria del Estado de México.</w:t>
      </w:r>
    </w:p>
    <w:p w:rsidR="007767DC" w:rsidRDefault="003557DA">
      <w:pPr>
        <w:spacing w:before="120" w:after="120" w:line="276" w:lineRule="auto"/>
        <w:ind w:left="860" w:right="8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343.-</w:t>
      </w:r>
      <w:r>
        <w:rPr>
          <w:rFonts w:ascii="Palatino Linotype" w:eastAsia="Palatino Linotype" w:hAnsi="Palatino Linotype" w:cs="Palatino Linotype"/>
          <w:i/>
          <w:sz w:val="22"/>
          <w:szCs w:val="22"/>
        </w:rPr>
        <w:t xml:space="preserve"> -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rsidR="007767DC" w:rsidRDefault="003557DA">
      <w:pPr>
        <w:spacing w:before="120" w:after="120" w:line="276" w:lineRule="auto"/>
        <w:ind w:left="860" w:right="8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rsidR="007767DC" w:rsidRDefault="007767DC">
      <w:pPr>
        <w:spacing w:before="120" w:after="120" w:line="276" w:lineRule="auto"/>
        <w:ind w:left="860" w:right="860"/>
        <w:jc w:val="both"/>
        <w:rPr>
          <w:rFonts w:ascii="Palatino Linotype" w:eastAsia="Palatino Linotype" w:hAnsi="Palatino Linotype" w:cs="Palatino Linotype"/>
          <w:b/>
          <w:i/>
          <w:sz w:val="22"/>
          <w:szCs w:val="22"/>
        </w:rPr>
      </w:pPr>
    </w:p>
    <w:p w:rsidR="007767DC" w:rsidRDefault="003557DA">
      <w:pPr>
        <w:spacing w:before="120" w:after="120" w:line="276" w:lineRule="auto"/>
        <w:ind w:left="860" w:right="8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344.- Los Entes Públicos, a través de cualquiera de sus unidades administrativas, de acuerdo con su naturaleza jurídica y según corresponda, </w:t>
      </w:r>
      <w:r>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Pr>
          <w:rFonts w:ascii="Palatino Linotype" w:eastAsia="Palatino Linotype" w:hAnsi="Palatino Linotype" w:cs="Palatino Linotype"/>
          <w:b/>
          <w:i/>
          <w:sz w:val="22"/>
          <w:szCs w:val="22"/>
        </w:rPr>
        <w:t>.</w:t>
      </w:r>
    </w:p>
    <w:p w:rsidR="007767DC" w:rsidRDefault="007767DC">
      <w:pPr>
        <w:spacing w:before="120" w:after="120" w:line="276" w:lineRule="auto"/>
        <w:ind w:left="860" w:right="860"/>
        <w:jc w:val="both"/>
        <w:rPr>
          <w:rFonts w:ascii="Palatino Linotype" w:eastAsia="Palatino Linotype" w:hAnsi="Palatino Linotype" w:cs="Palatino Linotype"/>
          <w:b/>
          <w:i/>
          <w:sz w:val="22"/>
          <w:szCs w:val="22"/>
        </w:rPr>
      </w:pPr>
    </w:p>
    <w:p w:rsidR="007767DC" w:rsidRDefault="003557DA">
      <w:pPr>
        <w:spacing w:before="120" w:after="120" w:line="276" w:lineRule="auto"/>
        <w:ind w:left="860" w:right="8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Todo registro contable y presupuestal deberá estar soportado con los documentos comprobatorios originales o en medios electrónicos, los que deberán permanecer en custodia y conservación de los Entes Públicos a </w:t>
      </w:r>
      <w:r>
        <w:rPr>
          <w:rFonts w:ascii="Palatino Linotype" w:eastAsia="Palatino Linotype" w:hAnsi="Palatino Linotype" w:cs="Palatino Linotype"/>
          <w:b/>
          <w:i/>
          <w:sz w:val="22"/>
          <w:szCs w:val="22"/>
        </w:rPr>
        <w:lastRenderedPageBreak/>
        <w:t xml:space="preserve">través de las unidades administrativas que ejercieron el gasto y a disposición de los Órganos de Fiscalización locales y federales, </w:t>
      </w:r>
      <w:r>
        <w:rPr>
          <w:rFonts w:ascii="Palatino Linotype" w:eastAsia="Palatino Linotype" w:hAnsi="Palatino Linotype" w:cs="Palatino Linotype"/>
          <w:i/>
          <w:sz w:val="22"/>
          <w:szCs w:val="22"/>
        </w:rPr>
        <w:t>según corresponda, así como de los órganos internos de control, por un término de cinco años, contados a partir del ejercicio presupuestal siguiente al que corresponda,</w:t>
      </w:r>
      <w:r>
        <w:rPr>
          <w:rFonts w:ascii="Palatino Linotype" w:eastAsia="Palatino Linotype" w:hAnsi="Palatino Linotype" w:cs="Palatino Linotype"/>
          <w:b/>
          <w:i/>
          <w:sz w:val="22"/>
          <w:szCs w:val="22"/>
        </w:rPr>
        <w:t xml:space="preserve"> en el caso de los Municipios, dicha obligación corresponderá a la Tesorería.</w:t>
      </w:r>
    </w:p>
    <w:p w:rsidR="007767DC" w:rsidRDefault="007767DC">
      <w:pPr>
        <w:spacing w:before="120" w:after="120" w:line="276" w:lineRule="auto"/>
        <w:ind w:left="860" w:right="860"/>
        <w:jc w:val="both"/>
        <w:rPr>
          <w:rFonts w:ascii="Palatino Linotype" w:eastAsia="Palatino Linotype" w:hAnsi="Palatino Linotype" w:cs="Palatino Linotype"/>
          <w:b/>
          <w:i/>
          <w:sz w:val="22"/>
          <w:szCs w:val="22"/>
        </w:rPr>
      </w:pPr>
    </w:p>
    <w:p w:rsidR="007767DC" w:rsidRDefault="003557DA">
      <w:pPr>
        <w:spacing w:before="120" w:after="120" w:line="276" w:lineRule="auto"/>
        <w:ind w:left="860" w:right="8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documentos de carácter histórico, se estará a lo dispuesto por la legislación de la materia.</w:t>
      </w:r>
    </w:p>
    <w:p w:rsidR="007767DC" w:rsidRDefault="003557DA">
      <w:pPr>
        <w:spacing w:before="120" w:after="120" w:line="276" w:lineRule="auto"/>
        <w:ind w:left="860" w:right="8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767DC" w:rsidRDefault="003557DA">
      <w:pPr>
        <w:spacing w:before="120" w:after="120" w:line="276" w:lineRule="auto"/>
        <w:ind w:left="860" w:right="8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345.-</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p>
    <w:p w:rsidR="007767DC" w:rsidRDefault="003557DA">
      <w:pPr>
        <w:spacing w:before="120" w:after="120" w:line="276" w:lineRule="auto"/>
        <w:ind w:left="860" w:right="8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w:t>
      </w:r>
    </w:p>
    <w:p w:rsidR="007767DC" w:rsidRDefault="003557DA">
      <w:pPr>
        <w:spacing w:before="120" w:after="120" w:line="276" w:lineRule="auto"/>
        <w:ind w:left="860" w:right="860"/>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“(Sic)</w:t>
      </w:r>
    </w:p>
    <w:p w:rsidR="007767DC" w:rsidRDefault="003557DA">
      <w:pPr>
        <w:spacing w:before="120" w:after="120" w:line="276" w:lineRule="auto"/>
        <w:ind w:left="860" w:right="8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una interpretación sistemática de los artículos transcritos, se desprende primeramente que el registro contable del efecto patrimonial y presupuestal de las operaciones financieras se realizará conforme al sistema y a las disposiciones que se </w:t>
      </w:r>
      <w:r>
        <w:rPr>
          <w:rFonts w:ascii="Palatino Linotype" w:eastAsia="Palatino Linotype" w:hAnsi="Palatino Linotype" w:cs="Palatino Linotype"/>
        </w:rPr>
        <w:lastRenderedPageBreak/>
        <w:t xml:space="preserve">aprueben en materia de planeación, programación, </w:t>
      </w:r>
      <w:proofErr w:type="spellStart"/>
      <w:r>
        <w:rPr>
          <w:rFonts w:ascii="Palatino Linotype" w:eastAsia="Palatino Linotype" w:hAnsi="Palatino Linotype" w:cs="Palatino Linotype"/>
        </w:rPr>
        <w:t>presupuestación</w:t>
      </w:r>
      <w:proofErr w:type="spellEnd"/>
      <w:r>
        <w:rPr>
          <w:rFonts w:ascii="Palatino Linotype" w:eastAsia="Palatino Linotype" w:hAnsi="Palatino Linotype" w:cs="Palatino Linotype"/>
        </w:rPr>
        <w:t>, evaluación y contabilidad gubernamental.</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w:t>
      </w:r>
      <w:proofErr w:type="spellStart"/>
      <w:r>
        <w:rPr>
          <w:rFonts w:ascii="Palatino Linotype" w:eastAsia="Palatino Linotype" w:hAnsi="Palatino Linotype" w:cs="Palatino Linotype"/>
        </w:rPr>
        <w:t>Presupuestación</w:t>
      </w:r>
      <w:proofErr w:type="spellEnd"/>
      <w:r>
        <w:rPr>
          <w:rFonts w:ascii="Palatino Linotype" w:eastAsia="Palatino Linotype" w:hAnsi="Palatino Linotype" w:cs="Palatino Linotype"/>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7767DC" w:rsidRDefault="003557DA">
      <w:pPr>
        <w:spacing w:before="120" w:after="120" w:line="360" w:lineRule="auto"/>
        <w:ind w:firstLine="700"/>
        <w:jc w:val="both"/>
        <w:rPr>
          <w:rFonts w:ascii="Palatino Linotype" w:eastAsia="Palatino Linotype" w:hAnsi="Palatino Linotype" w:cs="Palatino Linotype"/>
          <w:b/>
          <w:i/>
        </w:rPr>
      </w:pPr>
      <w:r>
        <w:rPr>
          <w:rFonts w:ascii="Palatino Linotype" w:eastAsia="Palatino Linotype" w:hAnsi="Palatino Linotype" w:cs="Palatino Linotype"/>
          <w:b/>
          <w:i/>
        </w:rPr>
        <w:t>“REGISTRO CONTABLE</w:t>
      </w:r>
    </w:p>
    <w:p w:rsidR="007767DC" w:rsidRDefault="003557DA">
      <w:pPr>
        <w:spacing w:before="120" w:after="120" w:line="276"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Asiento que se realiza en los libros de contabilidad de las actividades relacionadas con el ingreso y egresos de un ente económico.” (Sic)</w:t>
      </w:r>
    </w:p>
    <w:p w:rsidR="007767DC" w:rsidRDefault="007767DC">
      <w:pPr>
        <w:spacing w:before="120" w:after="120" w:line="276" w:lineRule="auto"/>
        <w:ind w:left="860" w:right="900"/>
        <w:jc w:val="both"/>
        <w:rPr>
          <w:rFonts w:ascii="Palatino Linotype" w:eastAsia="Palatino Linotype" w:hAnsi="Palatino Linotype" w:cs="Palatino Linotype"/>
          <w:i/>
          <w:sz w:val="22"/>
          <w:szCs w:val="22"/>
        </w:rPr>
      </w:pPr>
    </w:p>
    <w:p w:rsidR="007767DC" w:rsidRDefault="003557DA">
      <w:pPr>
        <w:spacing w:before="120" w:after="120" w:line="360" w:lineRule="auto"/>
        <w:ind w:right="900" w:firstLine="7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“REGISTRO PRESUPUESTARIO</w:t>
      </w:r>
    </w:p>
    <w:p w:rsidR="007767DC" w:rsidRDefault="003557DA">
      <w:pPr>
        <w:spacing w:before="120" w:after="120" w:line="276" w:lineRule="auto"/>
        <w:ind w:left="70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 (Sic)</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Correlativo a lo anterior, es preciso referir una definición de </w:t>
      </w:r>
      <w:r>
        <w:rPr>
          <w:rFonts w:ascii="Palatino Linotype" w:eastAsia="Palatino Linotype" w:hAnsi="Palatino Linotype" w:cs="Palatino Linotype"/>
          <w:i/>
        </w:rPr>
        <w:t>póliza contable</w:t>
      </w:r>
      <w:r>
        <w:rPr>
          <w:rFonts w:ascii="Palatino Linotype" w:eastAsia="Palatino Linotype" w:hAnsi="Palatino Linotype" w:cs="Palatino Linotype"/>
        </w:rPr>
        <w:t>, la cual, primeramente, no está definida en el Código Financiero del Estado de México y Municipios; no obstante, el ya mencionado Glosario la definen como:</w:t>
      </w:r>
    </w:p>
    <w:p w:rsidR="007767DC" w:rsidRDefault="003557DA">
      <w:pPr>
        <w:spacing w:before="120" w:after="120" w:line="276" w:lineRule="auto"/>
        <w:ind w:left="860"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PÓLIZA CONTABLE</w:t>
      </w:r>
    </w:p>
    <w:p w:rsidR="007767DC" w:rsidRDefault="003557DA">
      <w:pPr>
        <w:spacing w:before="120" w:after="120" w:line="276"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Documento en el cual se asientan en forma individual todas y cada una de las operaciones desarrolladas por una institución, así como la información necesaria para la identificación de dichas operaciones.”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7767DC" w:rsidRDefault="003557DA">
      <w:pPr>
        <w:spacing w:before="240" w:after="24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Así, se advierte que la </w:t>
      </w:r>
      <w:r>
        <w:rPr>
          <w:rFonts w:ascii="Palatino Linotype" w:eastAsia="Palatino Linotype" w:hAnsi="Palatino Linotype" w:cs="Palatino Linotype"/>
          <w:i/>
        </w:rPr>
        <w:t>póliza contable</w:t>
      </w:r>
      <w:r>
        <w:rPr>
          <w:rFonts w:ascii="Palatino Linotype" w:eastAsia="Palatino Linotype" w:hAnsi="Palatino Linotype" w:cs="Palatino Linotype"/>
        </w:rPr>
        <w:t xml:space="preserve"> constituye un registro contable y presupuestal con el que cuentan los Municipios para el registro de operaciones relacionadas con </w:t>
      </w:r>
      <w:r>
        <w:rPr>
          <w:rFonts w:ascii="Palatino Linotype" w:eastAsia="Palatino Linotype" w:hAnsi="Palatino Linotype" w:cs="Palatino Linotype"/>
          <w:u w:val="single"/>
        </w:rPr>
        <w:t>ingresos y egresos</w:t>
      </w:r>
      <w:r>
        <w:rPr>
          <w:rFonts w:ascii="Palatino Linotype" w:eastAsia="Palatino Linotype" w:hAnsi="Palatino Linotype" w:cs="Palatino Linotype"/>
        </w:rPr>
        <w:t xml:space="preserve"> y se anexan los documentos o comprobantes que justifiquen las anotaciones y cantidades en ellas registradas, lo que permite la identificación plena de dichas operaciones.</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existen diversos tipos de pólizas contables de acuerdo a las operaciones realizadas, dentro de las cuales, encontramos las </w:t>
      </w:r>
      <w:r>
        <w:rPr>
          <w:rFonts w:ascii="Palatino Linotype" w:eastAsia="Palatino Linotype" w:hAnsi="Palatino Linotype" w:cs="Palatino Linotype"/>
          <w:i/>
        </w:rPr>
        <w:t>pólizas de egresos e ingresos</w:t>
      </w:r>
      <w:r>
        <w:rPr>
          <w:rFonts w:ascii="Palatino Linotype" w:eastAsia="Palatino Linotype" w:hAnsi="Palatino Linotype" w:cs="Palatino Linotype"/>
        </w:rPr>
        <w:t xml:space="preserve">, las primeras son aquellas en las cuales se anotan diariamente las operaciones que representan gastos, es decir, salidas de dinero para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las que además, deben encontrarse acompañadas de las documentales que sirven de soporte de dicho movimiento, en atención a las segundas, registran </w:t>
      </w:r>
      <w:r>
        <w:rPr>
          <w:rFonts w:ascii="Palatino Linotype" w:eastAsia="Palatino Linotype" w:hAnsi="Palatino Linotype" w:cs="Palatino Linotype"/>
        </w:rPr>
        <w:lastRenderedPageBreak/>
        <w:t>todas la entradas de dinero independiente de la modalidad, ya sea en efectivo, transferencia, cheque o pagaré, mediante la expedición de facturas, ingresos a los cuales el referido Glosario los define como:</w:t>
      </w:r>
    </w:p>
    <w:p w:rsidR="007767DC" w:rsidRDefault="003557DA">
      <w:pPr>
        <w:spacing w:before="240" w:after="240" w:line="276" w:lineRule="auto"/>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“INGRESO</w:t>
      </w:r>
    </w:p>
    <w:p w:rsidR="007767DC" w:rsidRDefault="003557DA">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 el flujo de dinero o bienes que obtienen los individuos, sociedades o gobiernos que incrementan su patrimonio</w:t>
      </w:r>
    </w:p>
    <w:p w:rsidR="007767DC" w:rsidRDefault="003557DA">
      <w:pPr>
        <w:spacing w:before="240" w:after="240" w:line="276" w:lineRule="auto"/>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FINANZAS PÚBLICAS</w:t>
      </w:r>
    </w:p>
    <w:p w:rsidR="007767DC" w:rsidRDefault="003557DA">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Disciplina que trata de la captación de los ingresos, su administración y gasto,</w:t>
      </w:r>
      <w:r>
        <w:rPr>
          <w:rFonts w:ascii="Palatino Linotype" w:eastAsia="Palatino Linotype" w:hAnsi="Palatino Linotype" w:cs="Palatino Linotype"/>
          <w:i/>
          <w:sz w:val="22"/>
          <w:szCs w:val="22"/>
        </w:rPr>
        <w:t xml:space="preserve"> la deuda pública y la política de precios y tarifas que realiza el Estado a través de diferentes instituciones del sector público. Su estudio se refiere a la naturaleza y efectos económicos, políticos y sociales en el uso de instrumentos fiscales: ingresos, gastos, empréstitos, y precios y tarifas de los bienes y/o servicios producidos por el sector paraestatal.”</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todo registro contable y presupuestal deberá estar soportado con los documentos comprobatorios originales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se puede advertir que de la información requerida, los documentos que pueden satisfacer el requerimiento del particular serían precisamente </w:t>
      </w:r>
      <w:proofErr w:type="gramStart"/>
      <w:r>
        <w:rPr>
          <w:rFonts w:ascii="Palatino Linotype" w:eastAsia="Palatino Linotype" w:hAnsi="Palatino Linotype" w:cs="Palatino Linotype"/>
        </w:rPr>
        <w:t>los  registros</w:t>
      </w:r>
      <w:proofErr w:type="gramEnd"/>
      <w:r>
        <w:rPr>
          <w:rFonts w:ascii="Palatino Linotype" w:eastAsia="Palatino Linotype" w:hAnsi="Palatino Linotype" w:cs="Palatino Linotype"/>
        </w:rPr>
        <w:t xml:space="preserve"> contables acompañados de los documentos o comprobantes que justifiquen las anotaciones y cantidades en ellas registradas.</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este sentido, cabe referir que la Ley de Fiscalización Superior del Estado de México, toda vez que señala que los municipios que conforman el Estado de México, entre ellos el </w:t>
      </w:r>
      <w:r>
        <w:rPr>
          <w:rFonts w:ascii="Palatino Linotype" w:eastAsia="Palatino Linotype" w:hAnsi="Palatino Linotype" w:cs="Palatino Linotype"/>
          <w:b/>
        </w:rPr>
        <w:t>Sujeto Obligado</w:t>
      </w:r>
      <w:r>
        <w:rPr>
          <w:rFonts w:ascii="Palatino Linotype" w:eastAsia="Palatino Linotype" w:hAnsi="Palatino Linotype" w:cs="Palatino Linotype"/>
        </w:rPr>
        <w:t>, es considerado como ente fiscalizable, como así lo señala el artículo 4 fracción II de la Ley de Fiscalización Superior del Estado de México, el cual señala:</w:t>
      </w:r>
    </w:p>
    <w:p w:rsidR="007767DC" w:rsidRDefault="003557DA">
      <w:pPr>
        <w:spacing w:before="240" w:after="240" w:line="360" w:lineRule="auto"/>
        <w:ind w:left="1134"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4. Son sujetos de fiscalización:</w:t>
      </w:r>
    </w:p>
    <w:p w:rsidR="007767DC" w:rsidRDefault="003557DA">
      <w:pPr>
        <w:spacing w:before="240" w:after="240" w:line="360" w:lineRule="auto"/>
        <w:ind w:left="1134"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767DC" w:rsidRDefault="003557DA">
      <w:pPr>
        <w:spacing w:before="240" w:after="240" w:line="360" w:lineRule="auto"/>
        <w:ind w:left="1134"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Los municipios del Estado de México</w:t>
      </w:r>
      <w:r>
        <w:rPr>
          <w:rFonts w:ascii="Palatino Linotype" w:eastAsia="Palatino Linotype" w:hAnsi="Palatino Linotype" w:cs="Palatino Linotype"/>
          <w:i/>
          <w:sz w:val="22"/>
          <w:szCs w:val="22"/>
        </w:rPr>
        <w:t>…” (Sic)</w:t>
      </w:r>
    </w:p>
    <w:p w:rsidR="007767DC" w:rsidRDefault="003557D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ordenamiento legal referido señala en su artículo 8, fracción XI, establece: </w:t>
      </w:r>
    </w:p>
    <w:p w:rsidR="007767DC" w:rsidRDefault="003557DA">
      <w:pPr>
        <w:spacing w:before="240" w:after="240" w:line="360" w:lineRule="auto"/>
        <w:ind w:left="1134"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8. El Órgano Superior tendrá las siguientes atribuciones:</w:t>
      </w:r>
    </w:p>
    <w:p w:rsidR="007767DC" w:rsidRDefault="003557DA">
      <w:pPr>
        <w:spacing w:before="240" w:after="240" w:line="360" w:lineRule="auto"/>
        <w:ind w:left="1134"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767DC" w:rsidRDefault="003557DA">
      <w:pPr>
        <w:spacing w:before="240" w:after="240" w:line="360" w:lineRule="auto"/>
        <w:ind w:left="1134" w:right="1041"/>
        <w:jc w:val="both"/>
        <w:rPr>
          <w:rFonts w:ascii="Palatino Linotype" w:eastAsia="Palatino Linotype" w:hAnsi="Palatino Linotype" w:cs="Palatino Linotype"/>
          <w:i/>
          <w:sz w:val="22"/>
          <w:szCs w:val="22"/>
          <w:highlight w:val="yellow"/>
        </w:rPr>
      </w:pPr>
      <w:r>
        <w:rPr>
          <w:rFonts w:ascii="Palatino Linotype" w:eastAsia="Palatino Linotype" w:hAnsi="Palatino Linotype" w:cs="Palatino Linotype"/>
          <w:i/>
          <w:sz w:val="22"/>
          <w:szCs w:val="22"/>
        </w:rPr>
        <w:t xml:space="preserve">XI. </w:t>
      </w:r>
      <w:r>
        <w:rPr>
          <w:rFonts w:ascii="Palatino Linotype" w:eastAsia="Palatino Linotype" w:hAnsi="Palatino Linotype" w:cs="Palatino Linotype"/>
          <w:b/>
          <w:i/>
          <w:sz w:val="22"/>
          <w:szCs w:val="22"/>
        </w:rPr>
        <w:t>Establecer los lineamientos, criterios, procedimientos, métodos y sistemas para las acciones de control y evaluación, necesarios para la fiscalización de las cuentas públicas y los informes trimestrales</w:t>
      </w:r>
      <w:r>
        <w:rPr>
          <w:rFonts w:ascii="Palatino Linotype" w:eastAsia="Palatino Linotype" w:hAnsi="Palatino Linotype" w:cs="Palatino Linotype"/>
          <w:i/>
          <w:sz w:val="22"/>
          <w:szCs w:val="22"/>
        </w:rPr>
        <w:t>…” (Sic)</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mayor abundamiento a manera ejemplo los LINEAMIENTOS PARA LA ENTREGA DEL INFORME MENSUAL MUNICIPAL 2020 mismos que establecen la generación y entrega de documentos que dan cuenta de la información contable del Sujeto Obligado, tal como se advierte a continuación: </w:t>
      </w:r>
    </w:p>
    <w:p w:rsidR="007767DC" w:rsidRDefault="003557DA">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114300" distB="114300" distL="114300" distR="114300">
            <wp:extent cx="3581400" cy="1800225"/>
            <wp:effectExtent l="0" t="0" r="0" b="0"/>
            <wp:docPr id="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581400" cy="1800225"/>
                    </a:xfrm>
                    <a:prstGeom prst="rect">
                      <a:avLst/>
                    </a:prstGeom>
                    <a:ln/>
                  </pic:spPr>
                </pic:pic>
              </a:graphicData>
            </a:graphic>
          </wp:inline>
        </w:drawing>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114300" distB="114300" distL="114300" distR="114300">
            <wp:extent cx="5612130" cy="6223000"/>
            <wp:effectExtent l="0" t="0" r="0" b="0"/>
            <wp:docPr id="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12130" cy="6223000"/>
                    </a:xfrm>
                    <a:prstGeom prst="rect">
                      <a:avLst/>
                    </a:prstGeom>
                    <a:ln/>
                  </pic:spPr>
                </pic:pic>
              </a:graphicData>
            </a:graphic>
          </wp:inline>
        </w:drawing>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114300" distB="114300" distL="114300" distR="114300">
            <wp:extent cx="5612130" cy="4711700"/>
            <wp:effectExtent l="0" t="0" r="0" b="0"/>
            <wp:docPr id="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12130" cy="4711700"/>
                    </a:xfrm>
                    <a:prstGeom prst="rect">
                      <a:avLst/>
                    </a:prstGeom>
                    <a:ln/>
                  </pic:spPr>
                </pic:pic>
              </a:graphicData>
            </a:graphic>
          </wp:inline>
        </w:drawing>
      </w:r>
    </w:p>
    <w:p w:rsidR="007767DC" w:rsidRDefault="003557DA">
      <w:pPr>
        <w:spacing w:before="240" w:after="240" w:line="276"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“De acuerdo a lo establecido en el artículo 344 Código Financiero del Estado de México y Municipios,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rsidR="007767DC" w:rsidRDefault="003557DA">
      <w:pPr>
        <w:spacing w:before="240" w:after="240" w:line="276"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También refiere que todo registro contable y presupuestal deberá estar soportado con los documentos comprobatorios originales, los que deberán permanecer en custodia y conservación de las dependencias, entidades públicas y unidades administrativas que </w:t>
      </w:r>
      <w:r>
        <w:rPr>
          <w:rFonts w:ascii="Palatino Linotype" w:eastAsia="Palatino Linotype" w:hAnsi="Palatino Linotype" w:cs="Palatino Linotype"/>
          <w:i/>
        </w:rPr>
        <w:lastRenderedPageBreak/>
        <w:t xml:space="preserve">ejercieron el gasto, y a disposición del Órgano Superior de Fiscalización del Estado de México y de los Órganos de Control Interno. </w:t>
      </w:r>
    </w:p>
    <w:p w:rsidR="007767DC" w:rsidRDefault="003557DA">
      <w:pPr>
        <w:spacing w:before="240" w:after="240" w:line="276"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De acuerdo a lo anterior y para el cumplimiento de la fiscalización, la información y documentación se integra como sigue: </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114300" distB="114300" distL="114300" distR="114300">
            <wp:extent cx="5612130" cy="2641600"/>
            <wp:effectExtent l="0" t="0" r="0" b="0"/>
            <wp:docPr id="4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612130" cy="2641600"/>
                    </a:xfrm>
                    <a:prstGeom prst="rect">
                      <a:avLst/>
                    </a:prstGeom>
                    <a:ln/>
                  </pic:spPr>
                </pic:pic>
              </a:graphicData>
            </a:graphic>
          </wp:inline>
        </w:drawing>
      </w:r>
    </w:p>
    <w:p w:rsidR="007767DC" w:rsidRDefault="003557DA">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Las pólizas deberán contener las imágenes de la documentación comprobatoria y justificativa de los ingresos y los egresos de la entidad. Los Comprobantes Fiscales Digitales por Internet (representación impresa) formarán parte de la documentación soporte de cada una de las pólizas, tanto de ingresos, como de egresos, diario, de cheque y cuentas por pagar.”</w:t>
      </w:r>
    </w:p>
    <w:p w:rsidR="007767DC" w:rsidRDefault="003557DA">
      <w:pPr>
        <w:spacing w:before="240" w:after="240" w:line="360" w:lineRule="auto"/>
        <w:jc w:val="both"/>
        <w:rPr>
          <w:rFonts w:ascii="Palatino Linotype" w:eastAsia="Palatino Linotype" w:hAnsi="Palatino Linotype" w:cs="Palatino Linotype"/>
          <w:highlight w:val="red"/>
        </w:rPr>
      </w:pPr>
      <w:r>
        <w:rPr>
          <w:rFonts w:ascii="Palatino Linotype" w:eastAsia="Palatino Linotype" w:hAnsi="Palatino Linotype" w:cs="Palatino Linotype"/>
        </w:rPr>
        <w:t>Atento a lo anterior, cabe precisar que el Código Reglamentario de Metepec, establece lo siguiente:</w:t>
      </w:r>
      <w:r>
        <w:rPr>
          <w:rFonts w:ascii="Palatino Linotype" w:eastAsia="Palatino Linotype" w:hAnsi="Palatino Linotype" w:cs="Palatino Linotype"/>
          <w:i/>
          <w:sz w:val="22"/>
          <w:szCs w:val="22"/>
          <w:highlight w:val="red"/>
        </w:rPr>
        <w:t xml:space="preserve"> </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3.47.- La </w:t>
      </w:r>
      <w:r>
        <w:rPr>
          <w:rFonts w:ascii="Palatino Linotype" w:eastAsia="Palatino Linotype" w:hAnsi="Palatino Linotype" w:cs="Palatino Linotype"/>
          <w:b/>
          <w:i/>
          <w:sz w:val="22"/>
          <w:szCs w:val="22"/>
          <w:u w:val="single"/>
        </w:rPr>
        <w:t>Tesorería Municipal</w:t>
      </w:r>
      <w:r>
        <w:rPr>
          <w:rFonts w:ascii="Palatino Linotype" w:eastAsia="Palatino Linotype" w:hAnsi="Palatino Linotype" w:cs="Palatino Linotype"/>
          <w:i/>
          <w:sz w:val="22"/>
          <w:szCs w:val="22"/>
        </w:rPr>
        <w:t xml:space="preserve"> es la </w:t>
      </w:r>
      <w:r>
        <w:rPr>
          <w:rFonts w:ascii="Palatino Linotype" w:eastAsia="Palatino Linotype" w:hAnsi="Palatino Linotype" w:cs="Palatino Linotype"/>
          <w:b/>
          <w:i/>
          <w:sz w:val="22"/>
          <w:szCs w:val="22"/>
        </w:rPr>
        <w:t xml:space="preserve">encargada de conducir la disciplina presupuestal del Municipio y coordinar las diferentes fuentes de captación, en coordinación con las entidades federales, estatales y municipales, buscando lograr la realización de los objetivos contemplados en </w:t>
      </w:r>
      <w:r>
        <w:rPr>
          <w:rFonts w:ascii="Palatino Linotype" w:eastAsia="Palatino Linotype" w:hAnsi="Palatino Linotype" w:cs="Palatino Linotype"/>
          <w:b/>
          <w:i/>
          <w:sz w:val="22"/>
          <w:szCs w:val="22"/>
        </w:rPr>
        <w:lastRenderedPageBreak/>
        <w:t>el Plan de Desarrollo Municipal, a través de una adecuada integración del presupuesto de ingresos y egresos del Municipio, para la correcta administración de la hacienda municipal.</w:t>
      </w:r>
    </w:p>
    <w:p w:rsidR="007767DC" w:rsidRDefault="007767DC">
      <w:pPr>
        <w:spacing w:line="276" w:lineRule="auto"/>
        <w:ind w:left="708" w:right="619"/>
        <w:jc w:val="both"/>
        <w:rPr>
          <w:rFonts w:ascii="Palatino Linotype" w:eastAsia="Palatino Linotype" w:hAnsi="Palatino Linotype" w:cs="Palatino Linotype"/>
          <w:i/>
          <w:sz w:val="22"/>
          <w:szCs w:val="22"/>
        </w:rPr>
      </w:pP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3. 48.- Además de las previstas en la Ley Orgánica y en la legislación fiscal para los Municipios, son atribuciones de la Tesorería Municipal las siguientes:</w:t>
      </w:r>
    </w:p>
    <w:p w:rsidR="007767DC" w:rsidRDefault="007767DC">
      <w:pPr>
        <w:spacing w:line="276" w:lineRule="auto"/>
        <w:ind w:left="708" w:right="619"/>
        <w:jc w:val="both"/>
        <w:rPr>
          <w:rFonts w:ascii="Palatino Linotype" w:eastAsia="Palatino Linotype" w:hAnsi="Palatino Linotype" w:cs="Palatino Linotype"/>
          <w:i/>
          <w:sz w:val="22"/>
          <w:szCs w:val="22"/>
        </w:rPr>
      </w:pP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w:t>
      </w:r>
      <w:r>
        <w:rPr>
          <w:rFonts w:ascii="Palatino Linotype" w:eastAsia="Palatino Linotype" w:hAnsi="Palatino Linotype" w:cs="Palatino Linotype"/>
          <w:b/>
          <w:i/>
          <w:sz w:val="22"/>
          <w:szCs w:val="22"/>
        </w:rPr>
        <w:t>Administrar la Hacienda Pública Municipa</w:t>
      </w:r>
      <w:r>
        <w:rPr>
          <w:rFonts w:ascii="Palatino Linotype" w:eastAsia="Palatino Linotype" w:hAnsi="Palatino Linotype" w:cs="Palatino Linotype"/>
          <w:i/>
          <w:sz w:val="22"/>
          <w:szCs w:val="22"/>
        </w:rPr>
        <w:t>l, de conformidad con las disposiciones legales aplicables;</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w:t>
      </w:r>
      <w:r>
        <w:rPr>
          <w:rFonts w:ascii="Palatino Linotype" w:eastAsia="Palatino Linotype" w:hAnsi="Palatino Linotype" w:cs="Palatino Linotype"/>
          <w:b/>
          <w:i/>
          <w:sz w:val="22"/>
          <w:szCs w:val="22"/>
        </w:rPr>
        <w:t>Proponer la política financiera y tributaria del Ayuntamiento;</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Tener a su cargo el área de notificadores, interventores, ejecutores e inspectores de </w:t>
      </w:r>
      <w:proofErr w:type="gramStart"/>
      <w:r>
        <w:rPr>
          <w:rFonts w:ascii="Palatino Linotype" w:eastAsia="Palatino Linotype" w:hAnsi="Palatino Linotype" w:cs="Palatino Linotype"/>
          <w:i/>
          <w:sz w:val="22"/>
          <w:szCs w:val="22"/>
        </w:rPr>
        <w:t>la  Tesorería</w:t>
      </w:r>
      <w:proofErr w:type="gramEnd"/>
      <w:r>
        <w:rPr>
          <w:rFonts w:ascii="Palatino Linotype" w:eastAsia="Palatino Linotype" w:hAnsi="Palatino Linotype" w:cs="Palatino Linotype"/>
          <w:i/>
          <w:sz w:val="22"/>
          <w:szCs w:val="22"/>
        </w:rPr>
        <w:t xml:space="preserve"> Municipal, habilitando a las y los servidores públicos necesarios;</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Expedir certificaciones de no adeudo, de clave catastral y demás constancias de </w:t>
      </w:r>
      <w:proofErr w:type="gramStart"/>
      <w:r>
        <w:rPr>
          <w:rFonts w:ascii="Palatino Linotype" w:eastAsia="Palatino Linotype" w:hAnsi="Palatino Linotype" w:cs="Palatino Linotype"/>
          <w:i/>
          <w:sz w:val="22"/>
          <w:szCs w:val="22"/>
        </w:rPr>
        <w:t>la  información</w:t>
      </w:r>
      <w:proofErr w:type="gramEnd"/>
      <w:r>
        <w:rPr>
          <w:rFonts w:ascii="Palatino Linotype" w:eastAsia="Palatino Linotype" w:hAnsi="Palatino Linotype" w:cs="Palatino Linotype"/>
          <w:i/>
          <w:sz w:val="22"/>
          <w:szCs w:val="22"/>
        </w:rPr>
        <w:t xml:space="preserve"> y documentación a su cargo; de acuerdo a lo establecido en el Registro  Municipal de Trámites y Servicios;</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Expedir previa acreditación de interés legítimo, copias certificadas de los documentos </w:t>
      </w:r>
      <w:proofErr w:type="gramStart"/>
      <w:r>
        <w:rPr>
          <w:rFonts w:ascii="Palatino Linotype" w:eastAsia="Palatino Linotype" w:hAnsi="Palatino Linotype" w:cs="Palatino Linotype"/>
          <w:i/>
          <w:sz w:val="22"/>
          <w:szCs w:val="22"/>
        </w:rPr>
        <w:t>que  amparen</w:t>
      </w:r>
      <w:proofErr w:type="gramEnd"/>
      <w:r>
        <w:rPr>
          <w:rFonts w:ascii="Palatino Linotype" w:eastAsia="Palatino Linotype" w:hAnsi="Palatino Linotype" w:cs="Palatino Linotype"/>
          <w:i/>
          <w:sz w:val="22"/>
          <w:szCs w:val="22"/>
        </w:rPr>
        <w:t xml:space="preserve"> el pago de un crédito fiscal y en aquellos en los que conste el cumplimiento de  obligaciones fiscales;</w:t>
      </w:r>
      <w:r>
        <w:rPr>
          <w:rFonts w:ascii="Palatino Linotype" w:eastAsia="Palatino Linotype" w:hAnsi="Palatino Linotype" w:cs="Palatino Linotype"/>
          <w:i/>
          <w:sz w:val="22"/>
          <w:szCs w:val="22"/>
        </w:rPr>
        <w:br/>
        <w:t xml:space="preserve">VI. </w:t>
      </w:r>
      <w:r>
        <w:rPr>
          <w:rFonts w:ascii="Palatino Linotype" w:eastAsia="Palatino Linotype" w:hAnsi="Palatino Linotype" w:cs="Palatino Linotype"/>
          <w:b/>
          <w:i/>
          <w:sz w:val="22"/>
          <w:szCs w:val="22"/>
        </w:rPr>
        <w:t>Suscribir contratos y convenios para el cobro de créditos fiscales o que impliquen ingresos para el Ayuntamiento</w:t>
      </w:r>
      <w:r>
        <w:rPr>
          <w:rFonts w:ascii="Palatino Linotype" w:eastAsia="Palatino Linotype" w:hAnsi="Palatino Linotype" w:cs="Palatino Linotype"/>
          <w:i/>
          <w:sz w:val="22"/>
          <w:szCs w:val="22"/>
        </w:rPr>
        <w:t>, en términos de la norma aplicable;</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Diseñar y establecer conjuntamente con la Dirección de Gobierno por Resultados, </w:t>
      </w:r>
      <w:proofErr w:type="gramStart"/>
      <w:r>
        <w:rPr>
          <w:rFonts w:ascii="Palatino Linotype" w:eastAsia="Palatino Linotype" w:hAnsi="Palatino Linotype" w:cs="Palatino Linotype"/>
          <w:i/>
          <w:sz w:val="22"/>
          <w:szCs w:val="22"/>
        </w:rPr>
        <w:t>las  bases</w:t>
      </w:r>
      <w:proofErr w:type="gramEnd"/>
      <w:r>
        <w:rPr>
          <w:rFonts w:ascii="Palatino Linotype" w:eastAsia="Palatino Linotype" w:hAnsi="Palatino Linotype" w:cs="Palatino Linotype"/>
          <w:i/>
          <w:sz w:val="22"/>
          <w:szCs w:val="22"/>
        </w:rPr>
        <w:t xml:space="preserve">, políticas y lineamientos para el proceso interno de programación y  </w:t>
      </w:r>
      <w:proofErr w:type="spellStart"/>
      <w:r>
        <w:rPr>
          <w:rFonts w:ascii="Palatino Linotype" w:eastAsia="Palatino Linotype" w:hAnsi="Palatino Linotype" w:cs="Palatino Linotype"/>
          <w:i/>
          <w:sz w:val="22"/>
          <w:szCs w:val="22"/>
        </w:rPr>
        <w:t>presupuestación</w:t>
      </w:r>
      <w:proofErr w:type="spellEnd"/>
      <w:r>
        <w:rPr>
          <w:rFonts w:ascii="Palatino Linotype" w:eastAsia="Palatino Linotype" w:hAnsi="Palatino Linotype" w:cs="Palatino Linotype"/>
          <w:i/>
          <w:sz w:val="22"/>
          <w:szCs w:val="22"/>
        </w:rPr>
        <w:t>;</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Integrar, revisar y validar los anteproyectos de presupuesto por programas de las dependencias y organismos municipales;</w:t>
      </w:r>
      <w:r>
        <w:rPr>
          <w:rFonts w:ascii="Palatino Linotype" w:eastAsia="Palatino Linotype" w:hAnsi="Palatino Linotype" w:cs="Palatino Linotype"/>
          <w:i/>
          <w:sz w:val="22"/>
          <w:szCs w:val="22"/>
        </w:rPr>
        <w:br/>
        <w:t xml:space="preserve">IX. </w:t>
      </w:r>
      <w:r>
        <w:rPr>
          <w:rFonts w:ascii="Palatino Linotype" w:eastAsia="Palatino Linotype" w:hAnsi="Palatino Linotype" w:cs="Palatino Linotype"/>
          <w:b/>
          <w:i/>
          <w:sz w:val="22"/>
          <w:szCs w:val="22"/>
        </w:rPr>
        <w:t>Establecer los montos a cobrar por concepto de los arrendamientos de bienes inmuebles propiedad del Ayuntamiento;</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Proponer al Ayuntamiento por conducto de la o el Presidente, las políticas, </w:t>
      </w:r>
      <w:r>
        <w:rPr>
          <w:rFonts w:ascii="Palatino Linotype" w:eastAsia="Palatino Linotype" w:hAnsi="Palatino Linotype" w:cs="Palatino Linotype"/>
          <w:b/>
          <w:i/>
          <w:sz w:val="22"/>
          <w:szCs w:val="22"/>
        </w:rPr>
        <w:t>estrategias y campañas para incrementar los ingresos de la Hacienda Pública</w:t>
      </w:r>
      <w:r>
        <w:rPr>
          <w:rFonts w:ascii="Palatino Linotype" w:eastAsia="Palatino Linotype" w:hAnsi="Palatino Linotype" w:cs="Palatino Linotype"/>
          <w:i/>
          <w:sz w:val="22"/>
          <w:szCs w:val="22"/>
        </w:rPr>
        <w:t xml:space="preserve"> Municipal;</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Realizar estudios y análisis de la legislación fiscal aplicable al ámbito municipal, para proponer reformas, adiciones o derogaciones de disposiciones legales y reglamentarias;</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XII. </w:t>
      </w:r>
      <w:r>
        <w:rPr>
          <w:rFonts w:ascii="Palatino Linotype" w:eastAsia="Palatino Linotype" w:hAnsi="Palatino Linotype" w:cs="Palatino Linotype"/>
          <w:b/>
          <w:i/>
          <w:sz w:val="22"/>
          <w:szCs w:val="22"/>
        </w:rPr>
        <w:t>Emitir y controlar las formas numeradas y valoradas para la recaudación de los ingresos de la Hacienda Pública Municipal</w:t>
      </w:r>
      <w:r>
        <w:rPr>
          <w:rFonts w:ascii="Palatino Linotype" w:eastAsia="Palatino Linotype" w:hAnsi="Palatino Linotype" w:cs="Palatino Linotype"/>
          <w:i/>
          <w:sz w:val="22"/>
          <w:szCs w:val="22"/>
        </w:rPr>
        <w:t>, así como para el pago de las obligaciones a cargo de la misma;</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XIII. </w:t>
      </w:r>
      <w:r>
        <w:rPr>
          <w:rFonts w:ascii="Palatino Linotype" w:eastAsia="Palatino Linotype" w:hAnsi="Palatino Linotype" w:cs="Palatino Linotype"/>
          <w:b/>
          <w:i/>
          <w:sz w:val="22"/>
          <w:szCs w:val="22"/>
        </w:rPr>
        <w:t>Mejorar constantemente los procesos de recaudación e informar de ello al Ayuntamiento en términos de las leyes correspondientes</w:t>
      </w:r>
      <w:r>
        <w:rPr>
          <w:rFonts w:ascii="Palatino Linotype" w:eastAsia="Palatino Linotype" w:hAnsi="Palatino Linotype" w:cs="Palatino Linotype"/>
          <w:i/>
          <w:sz w:val="22"/>
          <w:szCs w:val="22"/>
        </w:rPr>
        <w:t>;</w:t>
      </w:r>
    </w:p>
    <w:p w:rsidR="007767DC" w:rsidRDefault="003557DA">
      <w:pPr>
        <w:spacing w:line="276" w:lineRule="auto"/>
        <w:ind w:left="708" w:right="61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XIV. </w:t>
      </w:r>
      <w:r>
        <w:rPr>
          <w:rFonts w:ascii="Palatino Linotype" w:eastAsia="Palatino Linotype" w:hAnsi="Palatino Linotype" w:cs="Palatino Linotype"/>
          <w:b/>
          <w:i/>
          <w:sz w:val="22"/>
          <w:szCs w:val="22"/>
        </w:rPr>
        <w:t>Integrar y validar los proyectos de presupuestos de ingresos y egresos de las diferentes áreas del Gobierno Municipal para someterlos al Ayuntamiento para su aprobación;</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XV. Procurar el cobro de las sanciones pecuniarias correspondientes a las infracciones cometidas por particulares en razón a la contravención de las disposiciones contenidas a los ordenamientos municipales; </w:t>
      </w:r>
    </w:p>
    <w:p w:rsidR="007767DC" w:rsidRDefault="003557DA">
      <w:pPr>
        <w:spacing w:line="276" w:lineRule="auto"/>
        <w:ind w:left="708" w:right="619"/>
        <w:jc w:val="both"/>
      </w:pPr>
      <w:r>
        <w:rPr>
          <w:rFonts w:ascii="Palatino Linotype" w:eastAsia="Palatino Linotype" w:hAnsi="Palatino Linotype" w:cs="Palatino Linotype"/>
          <w:i/>
          <w:sz w:val="22"/>
          <w:szCs w:val="22"/>
        </w:rPr>
        <w:t>XVI. Realizar el cobro de los estacionamientos ubicados en los parques públicos municipales, en términos de la normatividad vigente;</w:t>
      </w:r>
      <w:r>
        <w:t xml:space="preserve"> </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XVII. Aplicar los procedimientos técnicos y administrativos determinados por el Instituto </w:t>
      </w:r>
      <w:proofErr w:type="gramStart"/>
      <w:r>
        <w:rPr>
          <w:rFonts w:ascii="Palatino Linotype" w:eastAsia="Palatino Linotype" w:hAnsi="Palatino Linotype" w:cs="Palatino Linotype"/>
          <w:i/>
          <w:sz w:val="22"/>
          <w:szCs w:val="22"/>
        </w:rPr>
        <w:t>de  Información</w:t>
      </w:r>
      <w:proofErr w:type="gramEnd"/>
      <w:r>
        <w:rPr>
          <w:rFonts w:ascii="Palatino Linotype" w:eastAsia="Palatino Linotype" w:hAnsi="Palatino Linotype" w:cs="Palatino Linotype"/>
          <w:i/>
          <w:sz w:val="22"/>
          <w:szCs w:val="22"/>
        </w:rPr>
        <w:t xml:space="preserve"> e Investigación Geográfica, Estadística y Catastral del Estado de México,  para el desarrollo de la actividad catastral en el Municipio, dando cuenta en el mes de  febrero al Ayuntamiento de los trabajos realizados sobre las tablas de valores unitarios y  construcción para su respectiva aprobación antes del quince de octubre;</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XVIII. Elaborar las propuestas para la actualización o modificación de tablas de valores unitarios de suelo y construcción de conformidad con la normatividad establecida para tal efecto para su posterior aprobación del Ayuntamiento;</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XIX. Revisar que la asignación de las claves catastrales se realice conforme a la normatividad establecida por el Gobierno del Estado de México;</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 Registrar y controlar los bienes inmuebles localizados dentro del territorio municipal, con el objeto de adecuar y actualizar el padrón catastral;</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XXI. Aplicar los valores catastrales aprobados por la Legislatura;</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XXII. Constatar la veracidad de los datos manifestados por los contribuyentes mediante la realización de los estudios técnicos catastrales o visitas domiciliarias, en los términos que establece la norma aplicable;</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XXIII. Formular </w:t>
      </w:r>
      <w:r>
        <w:rPr>
          <w:rFonts w:ascii="Palatino Linotype" w:eastAsia="Palatino Linotype" w:hAnsi="Palatino Linotype" w:cs="Palatino Linotype"/>
          <w:b/>
          <w:i/>
          <w:sz w:val="22"/>
          <w:szCs w:val="22"/>
        </w:rPr>
        <w:t>metas de recaudación por rubro impositivo y dependencia generadora del ingreso;</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XXIV. Habilitar y tener bajo su cargo las oficinas receptoras, unidades móviles y personal necesario para la recaudación dentro del territorio municipal;</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XXV. Realizar la apertura de cuentas en instituciones bancarias e inversiones financieras </w:t>
      </w:r>
      <w:proofErr w:type="gramStart"/>
      <w:r>
        <w:rPr>
          <w:rFonts w:ascii="Palatino Linotype" w:eastAsia="Palatino Linotype" w:hAnsi="Palatino Linotype" w:cs="Palatino Linotype"/>
          <w:i/>
          <w:sz w:val="22"/>
          <w:szCs w:val="22"/>
        </w:rPr>
        <w:t>del  Municipio</w:t>
      </w:r>
      <w:proofErr w:type="gramEnd"/>
      <w:r>
        <w:rPr>
          <w:rFonts w:ascii="Palatino Linotype" w:eastAsia="Palatino Linotype" w:hAnsi="Palatino Linotype" w:cs="Palatino Linotype"/>
          <w:i/>
          <w:sz w:val="22"/>
          <w:szCs w:val="22"/>
        </w:rPr>
        <w:t xml:space="preserve">, así como la cancelación de las mismas, de acuerdo a las leyes, normas,  lineamientos y demás disposiciones legales aplicables. Asimismo, el registro de las </w:t>
      </w:r>
      <w:proofErr w:type="gramStart"/>
      <w:r>
        <w:rPr>
          <w:rFonts w:ascii="Palatino Linotype" w:eastAsia="Palatino Linotype" w:hAnsi="Palatino Linotype" w:cs="Palatino Linotype"/>
          <w:i/>
          <w:sz w:val="22"/>
          <w:szCs w:val="22"/>
        </w:rPr>
        <w:t>firmas  autorizadas</w:t>
      </w:r>
      <w:proofErr w:type="gramEnd"/>
      <w:r>
        <w:rPr>
          <w:rFonts w:ascii="Palatino Linotype" w:eastAsia="Palatino Linotype" w:hAnsi="Palatino Linotype" w:cs="Palatino Linotype"/>
          <w:i/>
          <w:sz w:val="22"/>
          <w:szCs w:val="22"/>
        </w:rPr>
        <w:t xml:space="preserve"> de las cuentas mancomunadas; </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XXVI. Proponer al Ayuntamiento para su validación ante el Instituto de Información e  Investigación Geográfica, Estadística y Catastral del Estado de México (IGECEM), la  actualización o modificación de la nomenclatura municipal;</w:t>
      </w:r>
      <w:r>
        <w:rPr>
          <w:rFonts w:ascii="Palatino Linotype" w:eastAsia="Palatino Linotype" w:hAnsi="Palatino Linotype" w:cs="Palatino Linotype"/>
          <w:i/>
          <w:sz w:val="22"/>
          <w:szCs w:val="22"/>
        </w:rPr>
        <w:br/>
        <w:t xml:space="preserve">XXVII. </w:t>
      </w:r>
      <w:r>
        <w:rPr>
          <w:rFonts w:ascii="Palatino Linotype" w:eastAsia="Palatino Linotype" w:hAnsi="Palatino Linotype" w:cs="Palatino Linotype"/>
          <w:b/>
          <w:i/>
          <w:sz w:val="22"/>
          <w:szCs w:val="22"/>
        </w:rPr>
        <w:t>Autorizar la suficiencia presupuestal para la adquisición de bienes y servicios requeridos por las áreas, de conformidad con su presupuesto autorizado, para cada ejercicio, vigilando que se ajuste a la liquidez del Municipio</w:t>
      </w:r>
      <w:r>
        <w:rPr>
          <w:rFonts w:ascii="Palatino Linotype" w:eastAsia="Palatino Linotype" w:hAnsi="Palatino Linotype" w:cs="Palatino Linotype"/>
          <w:i/>
          <w:sz w:val="22"/>
          <w:szCs w:val="22"/>
        </w:rPr>
        <w:t>, con los principios de austeridad, disciplina y transparencia;</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XXVIII. </w:t>
      </w:r>
      <w:r>
        <w:rPr>
          <w:rFonts w:ascii="Palatino Linotype" w:eastAsia="Palatino Linotype" w:hAnsi="Palatino Linotype" w:cs="Palatino Linotype"/>
          <w:b/>
          <w:i/>
          <w:sz w:val="22"/>
          <w:szCs w:val="22"/>
        </w:rPr>
        <w:t>Verificar y realizar el pago de los documentos comprobatorios de las erogaciones realizadas por las áreas de la administración pública municipal</w:t>
      </w:r>
      <w:r>
        <w:rPr>
          <w:rFonts w:ascii="Palatino Linotype" w:eastAsia="Palatino Linotype" w:hAnsi="Palatino Linotype" w:cs="Palatino Linotype"/>
          <w:i/>
          <w:sz w:val="22"/>
          <w:szCs w:val="22"/>
        </w:rPr>
        <w:t>, previa autorización de sus titulares, vigilando que cumplan con la normatividad aplicable;</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XXIX. Autorizar, de acuerdo con las actividades de cada unidad administrativa, los gastos a realizar, de conformidad con su presupuesto asignado, conservando el archivo de comprobación correspondiente;</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XXX. Aprobar el gasto realizado con recursos de fondos federales y estatales, cuidando que se realice de conformidad con las normas, lineamientos y manuales de operación vigentes, previa validación de los directores, conservando el archivo de comprobación;</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XXXI. </w:t>
      </w:r>
      <w:r>
        <w:rPr>
          <w:rFonts w:ascii="Palatino Linotype" w:eastAsia="Palatino Linotype" w:hAnsi="Palatino Linotype" w:cs="Palatino Linotype"/>
          <w:b/>
          <w:i/>
          <w:sz w:val="22"/>
          <w:szCs w:val="22"/>
        </w:rPr>
        <w:t>Aplicar el sistema de contabilidad gubernamental y las políticas de armonización contable, disciplina financiera y rendición de cuentas para el registro contable y presupuestal de las operaciones financieras que realicen las áreas de la administración pública municipal;</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XXXII. </w:t>
      </w:r>
      <w:r>
        <w:rPr>
          <w:rFonts w:ascii="Palatino Linotype" w:eastAsia="Palatino Linotype" w:hAnsi="Palatino Linotype" w:cs="Palatino Linotype"/>
          <w:b/>
          <w:i/>
          <w:sz w:val="22"/>
          <w:szCs w:val="22"/>
        </w:rPr>
        <w:t>Supervisar y validar la utilización de un sistema electrónico presupuestal, para la elaboración de requisiciones y suficiencias;</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XXXIII. Evaluar y determinar la programación de los pagos de las obligaciones de acuerdo al flujo de efectivo;</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XXXIV. Designar interventor en la realización de eventos públicos para determinar el pago de los derechos correspondientes; </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XXXV. Proponer a las y los servidores públicos que desempeñarán funciones de inspección</w:t>
      </w:r>
      <w:proofErr w:type="gramStart"/>
      <w:r>
        <w:rPr>
          <w:rFonts w:ascii="Palatino Linotype" w:eastAsia="Palatino Linotype" w:hAnsi="Palatino Linotype" w:cs="Palatino Linotype"/>
          <w:i/>
          <w:sz w:val="22"/>
          <w:szCs w:val="22"/>
        </w:rPr>
        <w:t>,  notificación</w:t>
      </w:r>
      <w:proofErr w:type="gramEnd"/>
      <w:r>
        <w:rPr>
          <w:rFonts w:ascii="Palatino Linotype" w:eastAsia="Palatino Linotype" w:hAnsi="Palatino Linotype" w:cs="Palatino Linotype"/>
          <w:i/>
          <w:sz w:val="22"/>
          <w:szCs w:val="22"/>
        </w:rPr>
        <w:t xml:space="preserve"> y ejecución, para su habilitación;</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XXXVI. Solicitar el apoyo de la fuerza pública para la aplicación de los resolutivos de procedimientos instaurados y de urgente resolución;</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XXXVII. Custodiar y en su caso turnar a la Consejería Jurídica, las garantías otorgadas a favor del Municipio, para exigir su cumplimiento; </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XXXVIII. Supervisar el área de notificadores ejecutores de la Tesorería Municipal;</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XXXIX. Proponer la liquidación, recaudación y fiscalización de las contribuciones en los términos de los ordenamientos jurídicos de la materia;</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XL. Aplicar las sanciones que correspondan por infracciones a las disposiciones fiscales y, en su caso, aplicar el procedimiento administrativo de ejecución en términos de las disposiciones aplicables;</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XLI. Realizar el cobro coactivo de accesorios, derivados del Convenio de Colaboración </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Administrativa para el pago de multas impuestas por autoridades federales no fiscales;</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XLII. Realizar el cobro coactivo de créditos fiscales pendientes de pago a petición de las áreas de la Administración Pública Municipal;</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XLIII. Realizar en términos de los convenios administrativos que en su caso se suscriban, las multas federales no fiscales, enterando el porcentaje correspondiente y presentando el informe respectivo con base en el citado documento;</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XLIV. Elaborar los estados financieros, informes mensuales, cuenta pública y demás informes que le soliciten las autoridades competentes, recabando las firmas necesarias, de acuerdo a la naturaleza de la información que corresponda;</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XLV. Integrar la documentación contable y presupuestal que se le requiera en la presentación de la cuenta pública;</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XLVI. Proponer las políticas, criterios y lineamientos en materia de información e investigación catastral en el Municipio;</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XLVII. Solventar las observaciones enviadas por el OSFEM, que le correspondan;</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XLVIII. Adecuar las formas oficiales emitidas por la Secretaría de Finanzas del Gobierno del Estado de México, de las manifestaciones, avisos, declaraciones y demás documentos fiscales o contables;</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XLIX. Diseñar conjuntamente con la Dirección de Administración, la Contraloría Municipal y la Dirección de Gobierno por Resultados, las políticas, lineamientos de racionalidad, disciplina y transparencia en el ejercicio de los recursos financieros, </w:t>
      </w:r>
      <w:r>
        <w:rPr>
          <w:rFonts w:ascii="Palatino Linotype" w:eastAsia="Palatino Linotype" w:hAnsi="Palatino Linotype" w:cs="Palatino Linotype"/>
          <w:i/>
          <w:sz w:val="22"/>
          <w:szCs w:val="22"/>
        </w:rPr>
        <w:lastRenderedPageBreak/>
        <w:t>estableciendo los mecanismos que garanticen el adecuado y estricto control del presupuesto de egresos municipal;</w:t>
      </w:r>
    </w:p>
    <w:p w:rsidR="007767DC" w:rsidRDefault="003557DA">
      <w:pPr>
        <w:spacing w:line="276" w:lineRule="auto"/>
        <w:ind w:left="708" w:right="61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L. </w:t>
      </w:r>
      <w:r>
        <w:rPr>
          <w:rFonts w:ascii="Palatino Linotype" w:eastAsia="Palatino Linotype" w:hAnsi="Palatino Linotype" w:cs="Palatino Linotype"/>
          <w:b/>
          <w:i/>
          <w:sz w:val="22"/>
          <w:szCs w:val="22"/>
        </w:rPr>
        <w:t>Difundir entre el Ayuntamiento, las áreas y entidades de la Administración Pública Municipal, las disposiciones legales y administrativas relacionadas con los ingresos y egresos municipales y sus correspondientes actualizaciones</w:t>
      </w:r>
      <w:r>
        <w:rPr>
          <w:rFonts w:ascii="Palatino Linotype" w:eastAsia="Palatino Linotype" w:hAnsi="Palatino Linotype" w:cs="Palatino Linotype"/>
          <w:i/>
          <w:sz w:val="22"/>
          <w:szCs w:val="22"/>
        </w:rPr>
        <w:t>;</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 Participar en la elaboración de instrumentos de orientación personalizada al contribuyente en materia fiscal que faciliten la realización de sus trámites y pago de contribuciones municipales;</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LII. Verificar, en el ámbito de su competencia, que la información que se publique y se difunda para conocimiento de los contribuyentes se encuentre actualizada y sea correcta;</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LIII. Establecer criterios especiales para la tramitación y expedición de certificaciones de no adeudo, copias certificadas y demás constancias siempre y cuando no se contravenga ninguna disposición normativa y la tramitación obedezca a un hecho aislado que por su naturaleza no pueda seguir el procedimiento normal;</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LIV. Asesorar a los contribuyentes en la interpretación y aplicación de preceptos legales, que les permita cumplir en tiempo y forma con sus obligaciones fiscales;</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LV. Realizar verificaciones en conjunto con las áreas generadoras de ingresos municipales con la finalidad de detectar contribuyentes omisos y obras en proceso, a fin de regular las sanciones administrativas a las que hubiere lugar; y</w:t>
      </w:r>
    </w:p>
    <w:p w:rsidR="007767DC" w:rsidRDefault="003557DA">
      <w:pPr>
        <w:spacing w:line="276" w:lineRule="auto"/>
        <w:ind w:left="708" w:right="6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LVI. Las demás que las leyes y disposiciones legales le confieran o las que mediante acuerdo les sean delegadas.”</w:t>
      </w:r>
    </w:p>
    <w:p w:rsidR="007767DC" w:rsidRDefault="007767DC">
      <w:pPr>
        <w:spacing w:line="360" w:lineRule="auto"/>
        <w:ind w:right="336"/>
        <w:jc w:val="both"/>
        <w:rPr>
          <w:rFonts w:ascii="Palatino Linotype" w:eastAsia="Palatino Linotype" w:hAnsi="Palatino Linotype" w:cs="Palatino Linotype"/>
        </w:rPr>
      </w:pPr>
    </w:p>
    <w:p w:rsidR="007767DC" w:rsidRDefault="003557D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antes señalado,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 través de la Tesorería Municipal, aplica el sistema de contabilidad gubernamental para el registro contable y presupuestal de las operaciones financieras que realizan las áreas de la administración pública municipal, por lo cual se advierte que genera, administra y posee la información solicitada</w:t>
      </w:r>
      <w:r>
        <w:rPr>
          <w:rFonts w:ascii="Palatino Linotype" w:eastAsia="Palatino Linotype" w:hAnsi="Palatino Linotype" w:cs="Palatino Linotype"/>
          <w:color w:val="000000"/>
        </w:rPr>
        <w:t xml:space="preserve"> por </w:t>
      </w:r>
      <w:r>
        <w:rPr>
          <w:rFonts w:ascii="Palatino Linotype" w:eastAsia="Palatino Linotype" w:hAnsi="Palatino Linotype" w:cs="Palatino Linotype"/>
        </w:rPr>
        <w:t xml:space="preserve">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w:t>
      </w:r>
    </w:p>
    <w:p w:rsidR="007767DC" w:rsidRDefault="003557DA">
      <w:pPr>
        <w:spacing w:before="240" w:after="240" w:line="360" w:lineRule="auto"/>
        <w:jc w:val="both"/>
        <w:rPr>
          <w:rFonts w:ascii="Palatino Linotype" w:eastAsia="Palatino Linotype" w:hAnsi="Palatino Linotype" w:cs="Palatino Linotype"/>
          <w:highlight w:val="red"/>
        </w:rPr>
      </w:pPr>
      <w:r>
        <w:rPr>
          <w:rFonts w:ascii="Palatino Linotype" w:eastAsia="Palatino Linotype" w:hAnsi="Palatino Linotype" w:cs="Palatino Linotype"/>
        </w:rPr>
        <w:lastRenderedPageBreak/>
        <w:t xml:space="preserve">Es así que, de las consideraciones previamente analizadas, se concluye que la </w:t>
      </w:r>
      <w:r>
        <w:rPr>
          <w:rFonts w:ascii="Palatino Linotype" w:eastAsia="Palatino Linotype" w:hAnsi="Palatino Linotype" w:cs="Palatino Linotype"/>
          <w:b/>
        </w:rPr>
        <w:t xml:space="preserve">Tesorería Municipal </w:t>
      </w:r>
      <w:r>
        <w:rPr>
          <w:rFonts w:ascii="Palatino Linotype" w:eastAsia="Palatino Linotype" w:hAnsi="Palatino Linotype" w:cs="Palatino Linotype"/>
        </w:rPr>
        <w:t xml:space="preserve">es el área que por la naturaleza de sus funciones, puede contar con la documentación solicitada en este rubro; por consiguiente el Pleno de este Instituto determina dable ordenar previa búsqueda exhaustiva y razonable, la entrega  de los documentos que den cuenta de los registros contables y presupuestal acompañados de los documentos comprobatorios de los ingresos y los egresos de la  </w:t>
      </w:r>
      <w:r>
        <w:rPr>
          <w:rFonts w:ascii="Palatino Linotype" w:eastAsia="Palatino Linotype" w:hAnsi="Palatino Linotype" w:cs="Palatino Linotype"/>
          <w:b/>
        </w:rPr>
        <w:t>Coordinación General de Cultura Física y Deporte de Metepec</w:t>
      </w:r>
      <w:r>
        <w:rPr>
          <w:rFonts w:ascii="Palatino Linotype" w:eastAsia="Palatino Linotype" w:hAnsi="Palatino Linotype" w:cs="Palatino Linotype"/>
        </w:rPr>
        <w:t xml:space="preserve">. </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atención con la denominación realizada por el particular, cabe hacer mención que si bien es cierto en el formato mediante el cual ingresó su solicitud de información expresó que requería información de la </w:t>
      </w:r>
      <w:r>
        <w:rPr>
          <w:rFonts w:ascii="Palatino Linotype" w:eastAsia="Palatino Linotype" w:hAnsi="Palatino Linotype" w:cs="Palatino Linotype"/>
          <w:b/>
        </w:rPr>
        <w:t>Coordinación General de Cultura Física y Deporte de Metepec</w:t>
      </w:r>
      <w:r>
        <w:t>, t</w:t>
      </w:r>
      <w:r>
        <w:rPr>
          <w:rFonts w:ascii="Palatino Linotype" w:eastAsia="Palatino Linotype" w:hAnsi="Palatino Linotype" w:cs="Palatino Linotype"/>
        </w:rPr>
        <w:t>ambién lo es que resulta procedente suplir la deficiencia de la queja en términos de la Ley de Transparencia y Acceso a la Información Pública del Estado de México y Municipios, concretamente en sus artículos 13 y 181, tercer párrafo, donde se señala el deber de este Instituto de suplir cualquier deficiencia para garantizar el derecho de acceso a la información a favor de los recurrentes sin cambiar los hechos expuestos; tal y como se lee a continuación:</w:t>
      </w:r>
    </w:p>
    <w:p w:rsidR="007767DC" w:rsidRDefault="003557DA">
      <w:pPr>
        <w:spacing w:before="240" w:after="240" w:line="276" w:lineRule="auto"/>
        <w:ind w:left="1134"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Artículo 13. </w:t>
      </w:r>
      <w:r>
        <w:rPr>
          <w:rFonts w:ascii="Palatino Linotype" w:eastAsia="Palatino Linotype" w:hAnsi="Palatino Linotype" w:cs="Palatino Linotype"/>
          <w:b/>
          <w:i/>
          <w:sz w:val="22"/>
          <w:szCs w:val="22"/>
        </w:rPr>
        <w:t>El Instituto, en el ámbito de sus atribuciones, deberá suplir cualquier deficiencia para garantizar el ejercicio del derecho de acceso a la información.</w:t>
      </w:r>
    </w:p>
    <w:p w:rsidR="007767DC" w:rsidRDefault="003557DA">
      <w:pPr>
        <w:spacing w:before="240" w:after="24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181. </w:t>
      </w:r>
    </w:p>
    <w:p w:rsidR="007767DC" w:rsidRDefault="003557DA">
      <w:pPr>
        <w:spacing w:before="240" w:after="24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767DC" w:rsidRDefault="003557DA">
      <w:pPr>
        <w:spacing w:before="240" w:after="24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Durante el procedimiento </w:t>
      </w:r>
      <w:r>
        <w:rPr>
          <w:rFonts w:ascii="Palatino Linotype" w:eastAsia="Palatino Linotype" w:hAnsi="Palatino Linotype" w:cs="Palatino Linotype"/>
          <w:b/>
          <w:i/>
          <w:sz w:val="22"/>
          <w:szCs w:val="22"/>
        </w:rPr>
        <w:t>deberá aplicarse la suplencia de la queja a favor del recurrente</w:t>
      </w:r>
      <w:r>
        <w:rPr>
          <w:rFonts w:ascii="Palatino Linotype" w:eastAsia="Palatino Linotype" w:hAnsi="Palatino Linotype" w:cs="Palatino Linotype"/>
          <w:i/>
          <w:sz w:val="22"/>
          <w:szCs w:val="22"/>
        </w:rPr>
        <w:t xml:space="preserve">, sin cambiar los hechos expuestos, asegurándose de que </w:t>
      </w:r>
      <w:r>
        <w:rPr>
          <w:rFonts w:ascii="Palatino Linotype" w:eastAsia="Palatino Linotype" w:hAnsi="Palatino Linotype" w:cs="Palatino Linotype"/>
          <w:i/>
          <w:sz w:val="22"/>
          <w:szCs w:val="22"/>
        </w:rPr>
        <w:lastRenderedPageBreak/>
        <w:t>las partes puedan presentar, de manera oral o escrita, los argumentos que funden y motiven sus pretensiones.</w:t>
      </w:r>
    </w:p>
    <w:p w:rsidR="007767DC" w:rsidRDefault="007767DC">
      <w:pPr>
        <w:spacing w:before="240" w:after="240" w:line="276" w:lineRule="auto"/>
        <w:ind w:left="1134" w:right="900"/>
        <w:jc w:val="both"/>
        <w:rPr>
          <w:rFonts w:ascii="Palatino Linotype" w:eastAsia="Palatino Linotype" w:hAnsi="Palatino Linotype" w:cs="Palatino Linotype"/>
          <w:i/>
          <w:sz w:val="22"/>
          <w:szCs w:val="22"/>
        </w:rPr>
      </w:pPr>
    </w:p>
    <w:p w:rsidR="007767DC" w:rsidRDefault="003557DA">
      <w:pPr>
        <w:shd w:val="clear" w:color="auto" w:fill="FFFFFF"/>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rPr>
        <w:t>Así también, en armonía con lo señalado en la jurisprudencia y en la tesis aislada, emitida por la Suprema Corte de Justicia de la Nación, que llevan por rubro respectivamente; “</w:t>
      </w:r>
      <w:r>
        <w:rPr>
          <w:rFonts w:ascii="Palatino Linotype" w:eastAsia="Palatino Linotype" w:hAnsi="Palatino Linotype" w:cs="Palatino Linotype"/>
          <w:i/>
        </w:rPr>
        <w:t>SUPLENCIA DE LA QUEJA DEFICIENTE SU PROCEDENCIA EN OTRAS MATERIAS, AUN A FALTA DE CONCEPTO DE VIOLACIÓN O AGRAVIO, CUANDO SE ADVIERTA VIOLACIÓN GRAVE Y MANIFIESTA DE LA LEY”</w:t>
      </w:r>
      <w:r>
        <w:rPr>
          <w:rFonts w:ascii="Palatino Linotype" w:eastAsia="Palatino Linotype" w:hAnsi="Palatino Linotype" w:cs="Palatino Linotype"/>
          <w:i/>
          <w:vertAlign w:val="superscript"/>
        </w:rPr>
        <w:footnoteReference w:id="3"/>
      </w:r>
      <w:r>
        <w:rPr>
          <w:rFonts w:ascii="Palatino Linotype" w:eastAsia="Palatino Linotype" w:hAnsi="Palatino Linotype" w:cs="Palatino Linotype"/>
        </w:rPr>
        <w:t xml:space="preserve"> y </w:t>
      </w:r>
      <w:r>
        <w:rPr>
          <w:rFonts w:ascii="Palatino Linotype" w:eastAsia="Palatino Linotype" w:hAnsi="Palatino Linotype" w:cs="Palatino Linotype"/>
          <w:i/>
        </w:rPr>
        <w:t>“SUPLENCIA DE LA QUEJA DEFICIENTE EN MATERIAS CIVIL Y ADMINISTRATIVA (INTERPRETACIÓN DEL ARTÍCULO 79, FRACCIÓN VI, DE LA LEY DE AMPARO).</w:t>
      </w:r>
      <w:r>
        <w:rPr>
          <w:rFonts w:ascii="Palatino Linotype" w:eastAsia="Palatino Linotype" w:hAnsi="Palatino Linotype" w:cs="Palatino Linotype"/>
          <w:i/>
          <w:vertAlign w:val="superscript"/>
        </w:rPr>
        <w:footnoteReference w:id="4"/>
      </w:r>
      <w:r>
        <w:rPr>
          <w:rFonts w:ascii="Palatino Linotype" w:eastAsia="Palatino Linotype" w:hAnsi="Palatino Linotype" w:cs="Palatino Linotype"/>
        </w:rPr>
        <w:t xml:space="preserve">, que indican esencialmente que es obligación del juzgador </w:t>
      </w:r>
      <w:r>
        <w:rPr>
          <w:rFonts w:ascii="Palatino Linotype" w:eastAsia="Palatino Linotype" w:hAnsi="Palatino Linotype" w:cs="Palatino Linotype"/>
        </w:rPr>
        <w:lastRenderedPageBreak/>
        <w:t>suplir la queja deficiente ante una violación evidente de la ley que haya dejado sin defensa al particular, aún ante la ausencia de concepto de violación con el fin de evitar el beneficio de una de las partes a costa de la indefensión de la otra.</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highlight w:val="white"/>
        </w:rPr>
        <w:t xml:space="preserve">Lo anterior, se estima resulta aplicable en el caso concreto, derivado de que si bien es cierto la petición del particular consistió en acceder a documentos de la </w:t>
      </w:r>
      <w:r>
        <w:rPr>
          <w:rFonts w:ascii="Palatino Linotype" w:eastAsia="Palatino Linotype" w:hAnsi="Palatino Linotype" w:cs="Palatino Linotype"/>
          <w:b/>
        </w:rPr>
        <w:t>Coordinación General de Cultura Física y Deporte de Metepec</w:t>
      </w:r>
      <w:r>
        <w:rPr>
          <w:rFonts w:ascii="Palatino Linotype" w:eastAsia="Palatino Linotype" w:hAnsi="Palatino Linotype" w:cs="Palatino Linotype"/>
        </w:rPr>
        <w:t xml:space="preserve">, de la revisión al contenido de  la Ley que crea el Organismo Público Descentralizado Denominado </w:t>
      </w:r>
      <w:r>
        <w:rPr>
          <w:rFonts w:ascii="Palatino Linotype" w:eastAsia="Palatino Linotype" w:hAnsi="Palatino Linotype" w:cs="Palatino Linotype"/>
          <w:b/>
        </w:rPr>
        <w:t>Instituto Municipal de Cultura Física y Deporte de Metepec</w:t>
      </w:r>
      <w:r>
        <w:rPr>
          <w:rFonts w:ascii="Palatino Linotype" w:eastAsia="Palatino Linotype" w:hAnsi="Palatino Linotype" w:cs="Palatino Linotype"/>
        </w:rPr>
        <w:t>, México, publicada en el Periódico Oficial “Gaceta del Gobierno” el veintisiete de abril de dos mil once, aplicable para la temporalidad solicitada por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en su artículo 1 señala:</w:t>
      </w:r>
    </w:p>
    <w:p w:rsidR="007767DC" w:rsidRDefault="003557DA">
      <w:pPr>
        <w:spacing w:before="240" w:after="240" w:line="276"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“Artículo 1.- Se crea el Organismo </w:t>
      </w:r>
      <w:r>
        <w:rPr>
          <w:rFonts w:ascii="Palatino Linotype" w:eastAsia="Palatino Linotype" w:hAnsi="Palatino Linotype" w:cs="Palatino Linotype"/>
          <w:b/>
          <w:i/>
          <w:sz w:val="22"/>
          <w:szCs w:val="22"/>
          <w:u w:val="single"/>
        </w:rPr>
        <w:t>denominado “Instituto Municipal de Cultura Física y Deporte de Metepec”,</w:t>
      </w:r>
      <w:r>
        <w:rPr>
          <w:rFonts w:ascii="Palatino Linotype" w:eastAsia="Palatino Linotype" w:hAnsi="Palatino Linotype" w:cs="Palatino Linotype"/>
          <w:i/>
          <w:sz w:val="22"/>
          <w:szCs w:val="22"/>
        </w:rPr>
        <w:t xml:space="preserve"> como un organismo público descentralizado sectorizado a la Dirección de Educación y Cultura del Ayuntamiento Constitucional de Metepec, Estado de México.” (Sic)</w:t>
      </w:r>
    </w:p>
    <w:p w:rsidR="007767DC" w:rsidRDefault="003557DA">
      <w:pPr>
        <w:spacing w:before="240" w:after="240" w:line="276"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7767DC" w:rsidRDefault="003557D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De lo transcrito,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queda en evidencia que lo solicitado por el particular son   movimientos contables de ingresos y egresos realizados en el </w:t>
      </w:r>
      <w:r>
        <w:rPr>
          <w:rFonts w:ascii="Palatino Linotype" w:eastAsia="Palatino Linotype" w:hAnsi="Palatino Linotype" w:cs="Palatino Linotype"/>
          <w:b/>
        </w:rPr>
        <w:t>Instituto Municipal de Cultura Física y Deporte de Metepec</w:t>
      </w:r>
      <w:r>
        <w:rPr>
          <w:rFonts w:ascii="Palatino Linotype" w:eastAsia="Palatino Linotype" w:hAnsi="Palatino Linotype" w:cs="Palatino Linotype"/>
        </w:rPr>
        <w:t>.</w:t>
      </w:r>
    </w:p>
    <w:p w:rsidR="007767DC" w:rsidRDefault="003557DA">
      <w:pPr>
        <w:pBdr>
          <w:top w:val="nil"/>
          <w:left w:val="nil"/>
          <w:bottom w:val="nil"/>
          <w:right w:val="nil"/>
          <w:between w:val="nil"/>
        </w:pBdr>
        <w:spacing w:before="240" w:after="240" w:line="360" w:lineRule="auto"/>
        <w:ind w:left="72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La temporalidad de la Información solicitada.</w:t>
      </w:r>
    </w:p>
    <w:p w:rsidR="007767DC" w:rsidRDefault="003557D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w:t>
      </w:r>
      <w:proofErr w:type="gramStart"/>
      <w:r>
        <w:rPr>
          <w:rFonts w:ascii="Palatino Linotype" w:eastAsia="Palatino Linotype" w:hAnsi="Palatino Linotype" w:cs="Palatino Linotype"/>
        </w:rPr>
        <w:t>,  es</w:t>
      </w:r>
      <w:proofErr w:type="gramEnd"/>
      <w:r>
        <w:rPr>
          <w:rFonts w:ascii="Palatino Linotype" w:eastAsia="Palatino Linotype" w:hAnsi="Palatino Linotype" w:cs="Palatino Linotype"/>
        </w:rPr>
        <w:t xml:space="preserve"> importante señalar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requiere la información de dos periodos:</w:t>
      </w:r>
    </w:p>
    <w:p w:rsidR="007767DC" w:rsidRDefault="003557DA">
      <w:pPr>
        <w:numPr>
          <w:ilvl w:val="0"/>
          <w:numId w:val="3"/>
        </w:numPr>
        <w:pBdr>
          <w:top w:val="nil"/>
          <w:left w:val="nil"/>
          <w:bottom w:val="nil"/>
          <w:right w:val="nil"/>
          <w:between w:val="nil"/>
        </w:pBdr>
        <w:tabs>
          <w:tab w:val="left" w:pos="1843"/>
        </w:tabs>
        <w:spacing w:before="240" w:line="360" w:lineRule="auto"/>
        <w:ind w:left="2268" w:hanging="56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Del uno de enero al treinta de junio de dos mil quince,  y</w:t>
      </w:r>
    </w:p>
    <w:p w:rsidR="007767DC" w:rsidRDefault="003557DA">
      <w:pPr>
        <w:numPr>
          <w:ilvl w:val="0"/>
          <w:numId w:val="3"/>
        </w:numPr>
        <w:pBdr>
          <w:top w:val="nil"/>
          <w:left w:val="nil"/>
          <w:bottom w:val="nil"/>
          <w:right w:val="nil"/>
          <w:between w:val="nil"/>
        </w:pBdr>
        <w:tabs>
          <w:tab w:val="left" w:pos="1843"/>
        </w:tabs>
        <w:spacing w:after="240" w:line="360" w:lineRule="auto"/>
        <w:ind w:left="2268" w:hanging="566"/>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Del uno de julio al treinta de diciembre de dos mil catorce.</w:t>
      </w:r>
    </w:p>
    <w:p w:rsidR="007767DC" w:rsidRDefault="003557D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es pertinente citar nuevamente los artículos 93 y 95 fracciones I, V y VI de la Ley Orgánica Municipal del Estado de México, que establecen lo siguiente: </w:t>
      </w:r>
    </w:p>
    <w:p w:rsidR="007767DC" w:rsidRDefault="007767DC">
      <w:pPr>
        <w:spacing w:line="360" w:lineRule="auto"/>
        <w:jc w:val="both"/>
        <w:rPr>
          <w:rFonts w:ascii="Palatino Linotype" w:eastAsia="Palatino Linotype" w:hAnsi="Palatino Linotype" w:cs="Palatino Linotype"/>
        </w:rPr>
      </w:pPr>
    </w:p>
    <w:p w:rsidR="007767DC" w:rsidRDefault="003557DA">
      <w:pPr>
        <w:ind w:left="850"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93.-</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 tesorería municipal es el órgano encargado </w:t>
      </w:r>
      <w:r>
        <w:rPr>
          <w:rFonts w:ascii="Palatino Linotype" w:eastAsia="Palatino Linotype" w:hAnsi="Palatino Linotype" w:cs="Palatino Linotype"/>
          <w:i/>
          <w:sz w:val="22"/>
          <w:szCs w:val="22"/>
        </w:rPr>
        <w:t xml:space="preserve">de la recaudación de los ingresos municipales y responsable </w:t>
      </w:r>
      <w:r>
        <w:rPr>
          <w:rFonts w:ascii="Palatino Linotype" w:eastAsia="Palatino Linotype" w:hAnsi="Palatino Linotype" w:cs="Palatino Linotype"/>
          <w:b/>
          <w:i/>
          <w:sz w:val="22"/>
          <w:szCs w:val="22"/>
        </w:rPr>
        <w:t>de realizar las erogaciones que haga el ayuntamiento.</w:t>
      </w:r>
    </w:p>
    <w:p w:rsidR="007767DC" w:rsidRDefault="007767DC">
      <w:pPr>
        <w:ind w:left="850" w:right="901"/>
        <w:jc w:val="both"/>
        <w:rPr>
          <w:rFonts w:ascii="Palatino Linotype" w:eastAsia="Palatino Linotype" w:hAnsi="Palatino Linotype" w:cs="Palatino Linotype"/>
          <w:b/>
          <w:i/>
          <w:sz w:val="22"/>
          <w:szCs w:val="22"/>
        </w:rPr>
      </w:pPr>
    </w:p>
    <w:p w:rsidR="007767DC" w:rsidRDefault="003557DA">
      <w:pPr>
        <w:ind w:left="850"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95.- Son atribuciones del tesorero municipal:</w:t>
      </w:r>
    </w:p>
    <w:p w:rsidR="007767DC" w:rsidRDefault="007767DC">
      <w:pPr>
        <w:ind w:left="850" w:right="901"/>
        <w:jc w:val="both"/>
        <w:rPr>
          <w:rFonts w:ascii="Palatino Linotype" w:eastAsia="Palatino Linotype" w:hAnsi="Palatino Linotype" w:cs="Palatino Linotype"/>
          <w:b/>
          <w:i/>
          <w:sz w:val="22"/>
          <w:szCs w:val="22"/>
        </w:rPr>
      </w:pPr>
    </w:p>
    <w:p w:rsidR="007767DC" w:rsidRDefault="003557DA">
      <w:pPr>
        <w:ind w:left="850"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Administrar la hacienda pública municipal, de conformidad con las disposiciones legales aplicables;</w:t>
      </w:r>
    </w:p>
    <w:p w:rsidR="007767DC" w:rsidRDefault="003557DA">
      <w:pPr>
        <w:ind w:left="720" w:right="901"/>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w:t>
      </w:r>
    </w:p>
    <w:p w:rsidR="007767DC" w:rsidRDefault="003557DA">
      <w:pPr>
        <w:ind w:left="850"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 Proporcionar oportunamente al ayuntamiento todos los datos o informes que sean necesarios para la formulación del Presupuesto de Egresos Municipales, vigilando que se ajuste a las disposiciones de esta Ley y otros ordenamientos aplicables;</w:t>
      </w:r>
    </w:p>
    <w:p w:rsidR="007767DC" w:rsidRDefault="007767DC">
      <w:pPr>
        <w:ind w:left="850" w:right="901"/>
        <w:jc w:val="both"/>
        <w:rPr>
          <w:rFonts w:ascii="Palatino Linotype" w:eastAsia="Palatino Linotype" w:hAnsi="Palatino Linotype" w:cs="Palatino Linotype"/>
          <w:b/>
          <w:i/>
          <w:sz w:val="22"/>
          <w:szCs w:val="22"/>
        </w:rPr>
      </w:pPr>
    </w:p>
    <w:p w:rsidR="007767DC" w:rsidRDefault="003557DA">
      <w:pPr>
        <w:ind w:left="850"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 Llevar los registros contables, financieros y administrativos de los ingresos, egresos, e inventarios.</w:t>
      </w:r>
    </w:p>
    <w:p w:rsidR="007767DC" w:rsidRDefault="003557DA">
      <w:pPr>
        <w:ind w:left="850"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7767DC" w:rsidRDefault="007767DC">
      <w:pPr>
        <w:ind w:left="850" w:right="901"/>
        <w:jc w:val="both"/>
        <w:rPr>
          <w:rFonts w:ascii="Palatino Linotype" w:eastAsia="Palatino Linotype" w:hAnsi="Palatino Linotype" w:cs="Palatino Linotype"/>
          <w:i/>
          <w:sz w:val="22"/>
          <w:szCs w:val="22"/>
        </w:rPr>
      </w:pPr>
    </w:p>
    <w:p w:rsidR="007767DC" w:rsidRDefault="003557DA">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7767DC" w:rsidRDefault="007767DC">
      <w:pPr>
        <w:spacing w:line="276" w:lineRule="auto"/>
        <w:ind w:right="616"/>
        <w:jc w:val="both"/>
        <w:rPr>
          <w:rFonts w:ascii="Palatino Linotype" w:eastAsia="Palatino Linotype" w:hAnsi="Palatino Linotype" w:cs="Palatino Linotype"/>
          <w:b/>
          <w:i/>
          <w:sz w:val="22"/>
          <w:szCs w:val="22"/>
          <w:u w:val="single"/>
        </w:rPr>
      </w:pPr>
    </w:p>
    <w:p w:rsidR="007767DC" w:rsidRDefault="003557D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los Lineamientos de Control Financiero y Administrativo para las Entidades Fiscalizables Municipales del Estado de México, en sus numerales 4, numeral 2 y 11 inciso d), establecen en su literalidad:</w:t>
      </w:r>
    </w:p>
    <w:p w:rsidR="007767DC" w:rsidRDefault="007767DC">
      <w:pPr>
        <w:spacing w:line="360" w:lineRule="auto"/>
        <w:jc w:val="both"/>
        <w:rPr>
          <w:rFonts w:ascii="Palatino Linotype" w:eastAsia="Palatino Linotype" w:hAnsi="Palatino Linotype" w:cs="Palatino Linotype"/>
        </w:rPr>
      </w:pPr>
    </w:p>
    <w:p w:rsidR="007767DC" w:rsidRDefault="003557DA">
      <w:pPr>
        <w:widowControl w:val="0"/>
        <w:tabs>
          <w:tab w:val="left" w:pos="8222"/>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4.</w:t>
      </w:r>
      <w:r>
        <w:rPr>
          <w:rFonts w:ascii="Palatino Linotype" w:eastAsia="Palatino Linotype" w:hAnsi="Palatino Linotype" w:cs="Palatino Linotype"/>
          <w:i/>
          <w:sz w:val="22"/>
          <w:szCs w:val="22"/>
        </w:rPr>
        <w:t xml:space="preserve"> Son sujetos de los presentes Lineamientos:</w:t>
      </w:r>
    </w:p>
    <w:p w:rsidR="007767DC" w:rsidRDefault="003557DA">
      <w:pPr>
        <w:widowControl w:val="0"/>
        <w:tabs>
          <w:tab w:val="left" w:pos="8222"/>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2. En los Organismos Operadores de Agua</w:t>
      </w:r>
      <w:r>
        <w:rPr>
          <w:rFonts w:ascii="Palatino Linotype" w:eastAsia="Palatino Linotype" w:hAnsi="Palatino Linotype" w:cs="Palatino Linotype"/>
          <w:b/>
          <w:i/>
          <w:sz w:val="22"/>
          <w:szCs w:val="22"/>
        </w:rPr>
        <w:t xml:space="preserve">: </w:t>
      </w:r>
    </w:p>
    <w:p w:rsidR="007767DC" w:rsidRDefault="003557DA">
      <w:pPr>
        <w:widowControl w:val="0"/>
        <w:tabs>
          <w:tab w:val="left" w:pos="8222"/>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2.1. Director General; </w:t>
      </w:r>
    </w:p>
    <w:p w:rsidR="007767DC" w:rsidRDefault="003557DA">
      <w:pPr>
        <w:widowControl w:val="0"/>
        <w:tabs>
          <w:tab w:val="left" w:pos="8222"/>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2.2. Director de Finanzas o tesorero o sus equivalentes; </w:t>
      </w:r>
    </w:p>
    <w:p w:rsidR="007767DC" w:rsidRDefault="003557DA">
      <w:pPr>
        <w:widowControl w:val="0"/>
        <w:tabs>
          <w:tab w:val="left" w:pos="8222"/>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2.3. Titular del órgano de control interno. </w:t>
      </w:r>
    </w:p>
    <w:p w:rsidR="007767DC" w:rsidRDefault="007767DC">
      <w:pPr>
        <w:widowControl w:val="0"/>
        <w:tabs>
          <w:tab w:val="left" w:pos="8222"/>
        </w:tabs>
        <w:ind w:left="851" w:right="851"/>
        <w:jc w:val="both"/>
        <w:rPr>
          <w:rFonts w:ascii="Palatino Linotype" w:eastAsia="Palatino Linotype" w:hAnsi="Palatino Linotype" w:cs="Palatino Linotype"/>
          <w:i/>
          <w:sz w:val="22"/>
          <w:szCs w:val="22"/>
        </w:rPr>
      </w:pPr>
    </w:p>
    <w:p w:rsidR="007767DC" w:rsidRDefault="003557DA">
      <w:pPr>
        <w:widowControl w:val="0"/>
        <w:tabs>
          <w:tab w:val="left" w:pos="8222"/>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11</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servidores públicos municipales, tendrán en el ámbito de su competencia, respecto de los presentes Lineamientos, las obligaciones siguientes</w:t>
      </w:r>
      <w:r>
        <w:rPr>
          <w:rFonts w:ascii="Palatino Linotype" w:eastAsia="Palatino Linotype" w:hAnsi="Palatino Linotype" w:cs="Palatino Linotype"/>
          <w:i/>
          <w:sz w:val="22"/>
          <w:szCs w:val="22"/>
        </w:rPr>
        <w:t>:</w:t>
      </w:r>
    </w:p>
    <w:p w:rsidR="007767DC" w:rsidRDefault="003557DA">
      <w:pPr>
        <w:widowControl w:val="0"/>
        <w:tabs>
          <w:tab w:val="left" w:pos="8222"/>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767DC" w:rsidRDefault="003557DA">
      <w:pPr>
        <w:widowControl w:val="0"/>
        <w:tabs>
          <w:tab w:val="left" w:pos="8222"/>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w:t>
      </w:r>
      <w:r>
        <w:rPr>
          <w:rFonts w:ascii="Palatino Linotype" w:eastAsia="Palatino Linotype" w:hAnsi="Palatino Linotype" w:cs="Palatino Linotype"/>
          <w:i/>
          <w:sz w:val="22"/>
          <w:szCs w:val="22"/>
        </w:rPr>
        <w:t xml:space="preserve"> El tesorero o equivalente debe verificar </w:t>
      </w:r>
      <w:r>
        <w:rPr>
          <w:rFonts w:ascii="Palatino Linotype" w:eastAsia="Palatino Linotype" w:hAnsi="Palatino Linotype" w:cs="Palatino Linotype"/>
          <w:b/>
          <w:i/>
          <w:sz w:val="22"/>
          <w:szCs w:val="22"/>
        </w:rPr>
        <w:t xml:space="preserve">que todas las pólizas de registro contable y presupuestal, </w:t>
      </w:r>
      <w:r>
        <w:rPr>
          <w:rFonts w:ascii="Palatino Linotype" w:eastAsia="Palatino Linotype" w:hAnsi="Palatino Linotype" w:cs="Palatino Linotype"/>
          <w:i/>
          <w:sz w:val="22"/>
          <w:szCs w:val="22"/>
        </w:rPr>
        <w:t>se encuentren firmadas por quién las elaboró, revisó y autorizó</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las cuáles deben estar </w:t>
      </w:r>
      <w:r>
        <w:rPr>
          <w:rFonts w:ascii="Palatino Linotype" w:eastAsia="Palatino Linotype" w:hAnsi="Palatino Linotype" w:cs="Palatino Linotype"/>
          <w:b/>
          <w:i/>
          <w:sz w:val="22"/>
          <w:szCs w:val="22"/>
        </w:rPr>
        <w:t>soportadas con la documentación original, justificativa, comprobatoria, suficiente, competente, pertinente y relevante</w:t>
      </w:r>
      <w:r>
        <w:rPr>
          <w:rFonts w:ascii="Palatino Linotype" w:eastAsia="Palatino Linotype" w:hAnsi="Palatino Linotype" w:cs="Palatino Linotype"/>
          <w:i/>
          <w:sz w:val="22"/>
          <w:szCs w:val="22"/>
        </w:rPr>
        <w:t xml:space="preserve">, las que deberán </w:t>
      </w:r>
      <w:r>
        <w:rPr>
          <w:rFonts w:ascii="Palatino Linotype" w:eastAsia="Palatino Linotype" w:hAnsi="Palatino Linotype" w:cs="Palatino Linotype"/>
          <w:b/>
          <w:i/>
          <w:sz w:val="22"/>
          <w:szCs w:val="22"/>
          <w:u w:val="single"/>
        </w:rPr>
        <w:t>permanecer en custodia y conservación de la tesorería, por un término de cinco años contados a partir del ejercicio presupuestal siguiente</w:t>
      </w:r>
      <w:r>
        <w:rPr>
          <w:rFonts w:ascii="Palatino Linotype" w:eastAsia="Palatino Linotype" w:hAnsi="Palatino Linotype" w:cs="Palatino Linotype"/>
          <w:i/>
          <w:sz w:val="22"/>
          <w:szCs w:val="22"/>
        </w:rPr>
        <w:t xml:space="preserve"> al que corresponda; adicionalmente, todos los documentos deben contar con la leyenda de "OPERADO" para las comprobaciones de los fondos de aportaciones federales y el sello de "PAGADO" para los demás recursos.” (Sic)</w:t>
      </w:r>
    </w:p>
    <w:p w:rsidR="007767DC" w:rsidRDefault="007767DC">
      <w:pPr>
        <w:widowControl w:val="0"/>
        <w:tabs>
          <w:tab w:val="left" w:pos="8222"/>
        </w:tabs>
        <w:ind w:left="851" w:right="851"/>
        <w:jc w:val="both"/>
        <w:rPr>
          <w:rFonts w:ascii="Palatino Linotype" w:eastAsia="Palatino Linotype" w:hAnsi="Palatino Linotype" w:cs="Palatino Linotype"/>
          <w:i/>
          <w:sz w:val="22"/>
          <w:szCs w:val="22"/>
        </w:rPr>
      </w:pP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es importante destacar que todo registro contable y presupuestal deberá estar soportado con los </w:t>
      </w:r>
      <w:r>
        <w:rPr>
          <w:rFonts w:ascii="Palatino Linotype" w:eastAsia="Palatino Linotype" w:hAnsi="Palatino Linotype" w:cs="Palatino Linotype"/>
          <w:b/>
          <w:u w:val="single"/>
        </w:rPr>
        <w:t>documentos comprobatorios originales</w:t>
      </w:r>
      <w:r>
        <w:rPr>
          <w:rFonts w:ascii="Palatino Linotype" w:eastAsia="Palatino Linotype" w:hAnsi="Palatino Linotype" w:cs="Palatino Linotype"/>
        </w:rPr>
        <w:t>, los que deberán permanecer en custodia y conservación de la Tesorería Municipal; p</w:t>
      </w:r>
      <w:r>
        <w:rPr>
          <w:rFonts w:ascii="Palatino Linotype" w:eastAsia="Palatino Linotype" w:hAnsi="Palatino Linotype" w:cs="Palatino Linotype"/>
          <w:b/>
          <w:u w:val="single"/>
        </w:rPr>
        <w:t xml:space="preserve">or un </w:t>
      </w:r>
      <w:r>
        <w:rPr>
          <w:rFonts w:ascii="Palatino Linotype" w:eastAsia="Palatino Linotype" w:hAnsi="Palatino Linotype" w:cs="Palatino Linotype"/>
          <w:b/>
          <w:u w:val="single"/>
        </w:rPr>
        <w:lastRenderedPageBreak/>
        <w:t>término de cinco años contados a partir del ejercicio presupuestal siguiente</w:t>
      </w:r>
      <w:r>
        <w:rPr>
          <w:rFonts w:ascii="Palatino Linotype" w:eastAsia="Palatino Linotype" w:hAnsi="Palatino Linotype" w:cs="Palatino Linotype"/>
        </w:rPr>
        <w:t xml:space="preserve"> al que corresponda.</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es conveniente señalar los siguientes conceptos de acuerdo a los </w:t>
      </w:r>
      <w:r>
        <w:rPr>
          <w:rFonts w:ascii="Palatino Linotype" w:eastAsia="Palatino Linotype" w:hAnsi="Palatino Linotype" w:cs="Palatino Linotype"/>
          <w:b/>
        </w:rPr>
        <w:t>Lineamientos para la Organización y Conservación de Archivos, emitidos por el Instituto Nacional de Acceso a la Información</w:t>
      </w:r>
      <w:r>
        <w:rPr>
          <w:rFonts w:ascii="Palatino Linotype" w:eastAsia="Palatino Linotype" w:hAnsi="Palatino Linotype" w:cs="Palatino Linotype"/>
        </w:rPr>
        <w:t xml:space="preserve">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rsidR="007767DC" w:rsidRDefault="003557DA">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“Cuarto.</w:t>
      </w:r>
    </w:p>
    <w:p w:rsidR="007767DC" w:rsidRDefault="003557DA">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767DC" w:rsidRDefault="003557DA">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Archivo: El conjunto orgánico de documentos en cualquier soporte, que son producidos o recibidos por los sujetos obligados o los particulares en el ejercicio de sus atribuciones o en el desarrollo de sus actividades;</w:t>
      </w:r>
    </w:p>
    <w:p w:rsidR="007767DC" w:rsidRDefault="003557DA">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w:t>
      </w:r>
      <w:r>
        <w:rPr>
          <w:rFonts w:ascii="Palatino Linotype" w:eastAsia="Palatino Linotype" w:hAnsi="Palatino Linotype" w:cs="Palatino Linotype"/>
          <w:b/>
          <w:i/>
          <w:sz w:val="22"/>
          <w:szCs w:val="22"/>
        </w:rPr>
        <w:t>Archivo de concentración: La unidad de la administración de documentos cuya consulta es esporádica y que permanecen en ella hasta su transferencia secundaria o baja documental;</w:t>
      </w:r>
    </w:p>
    <w:p w:rsidR="007767DC" w:rsidRDefault="003557DA">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Archivo histórico. La unidad responsable de la administración de los documentos de conservación permanente y que son fuente de acceso público;</w:t>
      </w:r>
    </w:p>
    <w:p w:rsidR="007767DC" w:rsidRDefault="003557DA">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Archivo de trámite: La unidad responsable de la administración de documentos de uso cotidiano y necesario para el ejercicio de las atribuciones de una unidad administrativa, los cuales permanecen en ella hasta su transferencia primaria;</w:t>
      </w:r>
    </w:p>
    <w:p w:rsidR="007767DC" w:rsidRDefault="003557DA">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VIII. </w:t>
      </w:r>
      <w:r>
        <w:rPr>
          <w:rFonts w:ascii="Palatino Linotype" w:eastAsia="Palatino Linotype" w:hAnsi="Palatino Linotype" w:cs="Palatino Linotype"/>
          <w:b/>
          <w:i/>
          <w:sz w:val="22"/>
          <w:szCs w:val="22"/>
        </w:rPr>
        <w:t>Baja documental. La eliminación de aquella documentación que haya prescrito en sus valores administrativos, legales, fiscales, contables, y que no contenga valores históricos;</w:t>
      </w:r>
    </w:p>
    <w:p w:rsidR="007767DC" w:rsidRDefault="003557DA">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767DC" w:rsidRDefault="003557DA">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w:t>
      </w:r>
      <w:r>
        <w:rPr>
          <w:rFonts w:ascii="Palatino Linotype" w:eastAsia="Palatino Linotype" w:hAnsi="Palatino Linotype" w:cs="Palatino Linotype"/>
          <w:b/>
          <w:i/>
          <w:sz w:val="22"/>
          <w:szCs w:val="22"/>
        </w:rPr>
        <w:t>Ciclo vital del documento: La etapas de los documentos desde su producción o recepción hasta su baja o transferencia a un archivo histórico;</w:t>
      </w:r>
    </w:p>
    <w:p w:rsidR="007767DC" w:rsidRDefault="003557DA">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767DC" w:rsidRDefault="003557DA">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XLVIII.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7767DC" w:rsidRDefault="007767DC">
      <w:pPr>
        <w:spacing w:before="240" w:after="240"/>
        <w:ind w:right="616"/>
        <w:jc w:val="both"/>
        <w:rPr>
          <w:rFonts w:ascii="Palatino Linotype" w:eastAsia="Palatino Linotype" w:hAnsi="Palatino Linotype" w:cs="Palatino Linotype"/>
          <w:i/>
          <w:sz w:val="22"/>
          <w:szCs w:val="22"/>
        </w:rPr>
      </w:pPr>
    </w:p>
    <w:p w:rsidR="007767DC" w:rsidRDefault="003557DA">
      <w:pPr>
        <w:spacing w:before="240" w:after="240" w:line="360" w:lineRule="auto"/>
        <w:ind w:right="49"/>
        <w:jc w:val="both"/>
        <w:rPr>
          <w:rFonts w:ascii="Palatino Linotype" w:eastAsia="Palatino Linotype" w:hAnsi="Palatino Linotype" w:cs="Palatino Linotype"/>
          <w:highlight w:val="yellow"/>
        </w:rPr>
      </w:pPr>
      <w:r>
        <w:rPr>
          <w:rFonts w:ascii="Palatino Linotype" w:eastAsia="Palatino Linotype" w:hAnsi="Palatino Linotype" w:cs="Palatino Linotype"/>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los artículos 30 y 31 de la Ley de Archivos y Administración de Documentos del Estado de México y Municipios, prevén que los sujetos obligados </w:t>
      </w:r>
      <w:r>
        <w:rPr>
          <w:rFonts w:ascii="Palatino Linotype" w:eastAsia="Palatino Linotype" w:hAnsi="Palatino Linotype" w:cs="Palatino Linotype"/>
        </w:rPr>
        <w:lastRenderedPageBreak/>
        <w:t xml:space="preserve">deberán contar con un archivo de trámite y uno de concentración, los cuales atenderán a lo siguiente: </w:t>
      </w:r>
    </w:p>
    <w:p w:rsidR="007767DC" w:rsidRDefault="003557DA">
      <w:pPr>
        <w:spacing w:before="240" w:after="240"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 “Artículo 30. </w:t>
      </w:r>
      <w:r>
        <w:rPr>
          <w:rFonts w:ascii="Palatino Linotype" w:eastAsia="Palatino Linotype" w:hAnsi="Palatino Linotype" w:cs="Palatino Linotype"/>
          <w:b/>
          <w:i/>
          <w:sz w:val="22"/>
          <w:szCs w:val="22"/>
        </w:rPr>
        <w:t xml:space="preserve">Cada área o unidad administrativa debe contar con un Archivo de Trámite que tendrá las siguientes funciones: </w:t>
      </w:r>
    </w:p>
    <w:p w:rsidR="007767DC" w:rsidRDefault="003557DA">
      <w:pPr>
        <w:numPr>
          <w:ilvl w:val="0"/>
          <w:numId w:val="5"/>
        </w:numPr>
        <w:pBdr>
          <w:top w:val="nil"/>
          <w:left w:val="nil"/>
          <w:bottom w:val="nil"/>
          <w:right w:val="nil"/>
          <w:between w:val="nil"/>
        </w:pBdr>
        <w:spacing w:before="240" w:after="240" w:line="276" w:lineRule="auto"/>
        <w:ind w:left="1276" w:right="851" w:hanging="14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Integrar y organizar los Expedientes que cada área o unidad, produzca, use y reciba; </w:t>
      </w:r>
    </w:p>
    <w:p w:rsidR="007767DC" w:rsidRDefault="003557DA">
      <w:pPr>
        <w:numPr>
          <w:ilvl w:val="0"/>
          <w:numId w:val="5"/>
        </w:numPr>
        <w:pBdr>
          <w:top w:val="nil"/>
          <w:left w:val="nil"/>
          <w:bottom w:val="nil"/>
          <w:right w:val="nil"/>
          <w:between w:val="nil"/>
        </w:pBdr>
        <w:spacing w:before="240" w:after="240" w:line="276" w:lineRule="auto"/>
        <w:ind w:left="1276" w:right="851" w:hanging="14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Asegurar la localización y consulta de los Expedientes mediante la elaboración de los Inventarios Documentales; </w:t>
      </w:r>
    </w:p>
    <w:p w:rsidR="007767DC" w:rsidRDefault="003557DA">
      <w:pPr>
        <w:numPr>
          <w:ilvl w:val="0"/>
          <w:numId w:val="5"/>
        </w:numPr>
        <w:pBdr>
          <w:top w:val="nil"/>
          <w:left w:val="nil"/>
          <w:bottom w:val="nil"/>
          <w:right w:val="nil"/>
          <w:between w:val="nil"/>
        </w:pBdr>
        <w:spacing w:before="240" w:after="240" w:line="276" w:lineRule="auto"/>
        <w:ind w:left="1276" w:right="851" w:hanging="14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Resguardar los Archivos y la información que haya sido clasificada de acuerdo con la legislación en materia de transparencia y acceso a la información pública, en tanto conserve tal carácter</w:t>
      </w:r>
      <w:r>
        <w:rPr>
          <w:rFonts w:ascii="Palatino Linotype" w:eastAsia="Palatino Linotype" w:hAnsi="Palatino Linotype" w:cs="Palatino Linotype"/>
          <w:i/>
          <w:color w:val="000000"/>
          <w:sz w:val="22"/>
          <w:szCs w:val="22"/>
        </w:rPr>
        <w:t xml:space="preserve">; </w:t>
      </w:r>
    </w:p>
    <w:p w:rsidR="007767DC" w:rsidRDefault="003557DA">
      <w:pPr>
        <w:numPr>
          <w:ilvl w:val="0"/>
          <w:numId w:val="5"/>
        </w:numPr>
        <w:pBdr>
          <w:top w:val="nil"/>
          <w:left w:val="nil"/>
          <w:bottom w:val="nil"/>
          <w:right w:val="nil"/>
          <w:between w:val="nil"/>
        </w:pBdr>
        <w:spacing w:before="240" w:after="240" w:line="276" w:lineRule="auto"/>
        <w:ind w:left="1276" w:right="851" w:hanging="14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Colaborar con el Área Coordinadora de Archivos en la elaboración de los Instrumentos de Control Archivístico previstos en esta Ley y sus disposiciones reglamentarias; </w:t>
      </w:r>
    </w:p>
    <w:p w:rsidR="007767DC" w:rsidRDefault="003557DA">
      <w:pPr>
        <w:numPr>
          <w:ilvl w:val="0"/>
          <w:numId w:val="5"/>
        </w:numPr>
        <w:pBdr>
          <w:top w:val="nil"/>
          <w:left w:val="nil"/>
          <w:bottom w:val="nil"/>
          <w:right w:val="nil"/>
          <w:between w:val="nil"/>
        </w:pBdr>
        <w:spacing w:before="240" w:after="240" w:line="276" w:lineRule="auto"/>
        <w:ind w:left="1276" w:right="851" w:hanging="14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Trabajar de acuerdo con los criterios específicos y recomendaciones dictados por el Consejo Estatal y el Área Coordinadora de Archivos; </w:t>
      </w:r>
    </w:p>
    <w:p w:rsidR="007767DC" w:rsidRDefault="003557DA">
      <w:pPr>
        <w:numPr>
          <w:ilvl w:val="0"/>
          <w:numId w:val="5"/>
        </w:numPr>
        <w:pBdr>
          <w:top w:val="nil"/>
          <w:left w:val="nil"/>
          <w:bottom w:val="nil"/>
          <w:right w:val="nil"/>
          <w:between w:val="nil"/>
        </w:pBdr>
        <w:spacing w:before="240" w:after="240" w:line="276" w:lineRule="auto"/>
        <w:ind w:left="1276" w:right="851" w:hanging="14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Realizar las Transferencias Primarias, y </w:t>
      </w:r>
    </w:p>
    <w:p w:rsidR="007767DC" w:rsidRDefault="003557DA">
      <w:pPr>
        <w:numPr>
          <w:ilvl w:val="0"/>
          <w:numId w:val="5"/>
        </w:numPr>
        <w:pBdr>
          <w:top w:val="nil"/>
          <w:left w:val="nil"/>
          <w:bottom w:val="nil"/>
          <w:right w:val="nil"/>
          <w:between w:val="nil"/>
        </w:pBdr>
        <w:spacing w:before="240" w:after="240" w:line="276" w:lineRule="auto"/>
        <w:ind w:left="1276" w:right="851" w:hanging="14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Las que establezcan las disposiciones jurídicas aplicables. Las personas responsables de los Archivos de Trámite deben contar con los conocimientos, habilidades, competencias y experiencia archivísticos acordes a su responsabilidad; de no ser así, las y los titulares de las unidades administrativas tienen la obligación de establecer las condiciones que permitan la capacitación de los responsables para el buen funcionamiento de sus Archivos. </w:t>
      </w:r>
    </w:p>
    <w:p w:rsidR="007767DC" w:rsidRDefault="003557DA">
      <w:pPr>
        <w:pBdr>
          <w:top w:val="nil"/>
          <w:left w:val="nil"/>
          <w:bottom w:val="nil"/>
          <w:right w:val="nil"/>
          <w:between w:val="nil"/>
        </w:pBdr>
        <w:spacing w:before="240" w:after="240" w:line="276" w:lineRule="auto"/>
        <w:ind w:left="567" w:right="85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Artículo 31. Cada Sujeto Obligado debe contar con un Archivo de Concentración, que tendrá las siguientes funciones: </w:t>
      </w:r>
    </w:p>
    <w:p w:rsidR="007767DC" w:rsidRDefault="003557DA">
      <w:pPr>
        <w:numPr>
          <w:ilvl w:val="0"/>
          <w:numId w:val="6"/>
        </w:numPr>
        <w:pBdr>
          <w:top w:val="nil"/>
          <w:left w:val="nil"/>
          <w:bottom w:val="nil"/>
          <w:right w:val="nil"/>
          <w:between w:val="nil"/>
        </w:pBdr>
        <w:spacing w:before="240" w:after="240" w:line="276" w:lineRule="auto"/>
        <w:ind w:left="1418" w:right="851" w:hanging="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Asegurar y describir los Fondos Documentales bajo su resguardo, así como la consulta de los Expedientes; </w:t>
      </w:r>
    </w:p>
    <w:p w:rsidR="007767DC" w:rsidRDefault="003557DA">
      <w:pPr>
        <w:numPr>
          <w:ilvl w:val="0"/>
          <w:numId w:val="6"/>
        </w:numPr>
        <w:pBdr>
          <w:top w:val="nil"/>
          <w:left w:val="nil"/>
          <w:bottom w:val="nil"/>
          <w:right w:val="nil"/>
          <w:between w:val="nil"/>
        </w:pBdr>
        <w:spacing w:before="240" w:after="240" w:line="276" w:lineRule="auto"/>
        <w:ind w:left="1418" w:right="851" w:hanging="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Recibir las Transferencias Primarias y brindar servicios de préstamo y consulta a las unidades o áreas administrativas productoras de la documentación que resguarda; </w:t>
      </w:r>
    </w:p>
    <w:p w:rsidR="007767DC" w:rsidRDefault="003557DA">
      <w:pPr>
        <w:numPr>
          <w:ilvl w:val="0"/>
          <w:numId w:val="6"/>
        </w:numPr>
        <w:pBdr>
          <w:top w:val="nil"/>
          <w:left w:val="nil"/>
          <w:bottom w:val="nil"/>
          <w:right w:val="nil"/>
          <w:between w:val="nil"/>
        </w:pBdr>
        <w:spacing w:before="240" w:after="240" w:line="276" w:lineRule="auto"/>
        <w:ind w:left="1418" w:right="851" w:hanging="425"/>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Conservar los Expedientes hasta cumplir su Vigencia Documental de acuerdo con lo establecido en el Catálogo de Disposición Documental; </w:t>
      </w:r>
    </w:p>
    <w:p w:rsidR="007767DC" w:rsidRDefault="003557DA">
      <w:pPr>
        <w:numPr>
          <w:ilvl w:val="0"/>
          <w:numId w:val="6"/>
        </w:numPr>
        <w:pBdr>
          <w:top w:val="nil"/>
          <w:left w:val="nil"/>
          <w:bottom w:val="nil"/>
          <w:right w:val="nil"/>
          <w:between w:val="nil"/>
        </w:pBdr>
        <w:spacing w:before="240" w:after="240" w:line="276" w:lineRule="auto"/>
        <w:ind w:left="1418" w:right="851" w:hanging="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Colaborar con el Área Coordinadora de Archivos en la elaboración de los Instrumentos de Control Archivístico previstos en esta Ley y en sus disposiciones reglamentarias;”</w:t>
      </w:r>
      <w:r>
        <w:rPr>
          <w:rFonts w:ascii="Palatino Linotype" w:eastAsia="Palatino Linotype" w:hAnsi="Palatino Linotype" w:cs="Palatino Linotype"/>
          <w:i/>
          <w:color w:val="000000"/>
          <w:sz w:val="22"/>
          <w:szCs w:val="22"/>
        </w:rPr>
        <w:t xml:space="preserve"> (Sic) </w:t>
      </w:r>
    </w:p>
    <w:p w:rsidR="007767DC" w:rsidRDefault="003557DA">
      <w:pPr>
        <w:pBdr>
          <w:top w:val="nil"/>
          <w:left w:val="nil"/>
          <w:bottom w:val="nil"/>
          <w:right w:val="nil"/>
          <w:between w:val="nil"/>
        </w:pBdr>
        <w:spacing w:before="240" w:after="240" w:line="276" w:lineRule="auto"/>
        <w:ind w:left="1418"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(Énfasis añadido)</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anteriormente citado, se desprende que corresponde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integración y organización de los expedientes, así como la realización de transferencias primarias y posteriormente la conservación de los expedientes hasta cumplir su vigencia documental, para ello deberán observar lo que dispone el Catálogo de Disposición Documental. </w:t>
      </w:r>
    </w:p>
    <w:p w:rsidR="007767DC" w:rsidRDefault="003557DA">
      <w:pPr>
        <w:spacing w:before="240" w:after="240" w:line="360" w:lineRule="auto"/>
        <w:jc w:val="both"/>
        <w:rPr>
          <w:rFonts w:ascii="Palatino Linotype" w:eastAsia="Palatino Linotype" w:hAnsi="Palatino Linotype" w:cs="Palatino Linotype"/>
          <w:highlight w:val="yellow"/>
        </w:rPr>
      </w:pPr>
      <w:r>
        <w:rPr>
          <w:rFonts w:ascii="Palatino Linotype" w:eastAsia="Palatino Linotype" w:hAnsi="Palatino Linotype" w:cs="Palatino Linotype"/>
        </w:rPr>
        <w:t xml:space="preserve">Resulta de vital importancia señalar que para efecto de determinar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aun cuenta con estos soportes documentales dentro de su archivo de trámite o de concentración, deberá realizar la búsqueda exhaustiva y razonable, pudieran obrar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en razón de sus atribuciones, y en caso de no localizarse por haber sido dados de baja deberá emitir la declaratoria de inexistencia en los siguientes términos:</w:t>
      </w:r>
    </w:p>
    <w:p w:rsidR="007767DC" w:rsidRDefault="003557DA">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color w:val="000000"/>
        </w:rPr>
        <w:lastRenderedPageBreak/>
        <w:t>Es de señalar que la preocupación de documentar registra gran relevancia, tan es así que con la última reforma constitucional de febrero de 2014, se estableció en el artículo 6° de la Ley fundamental en el apartado A fracción I, “que todos</w:t>
      </w:r>
      <w:proofErr w:type="gramStart"/>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u w:val="single"/>
        </w:rPr>
        <w:t>los</w:t>
      </w:r>
      <w:proofErr w:type="gramEnd"/>
      <w:r>
        <w:rPr>
          <w:rFonts w:ascii="Palatino Linotype" w:eastAsia="Palatino Linotype" w:hAnsi="Palatino Linotype" w:cs="Palatino Linotype"/>
          <w:b/>
          <w:color w:val="000000"/>
          <w:u w:val="single"/>
        </w:rPr>
        <w:t xml:space="preserve"> sujetos obligados deberán documentar todo acto que deriva del ejercicio de sus facultades, competencias o funciones</w:t>
      </w:r>
      <w:r>
        <w:rPr>
          <w:rFonts w:ascii="Palatino Linotype" w:eastAsia="Palatino Linotype" w:hAnsi="Palatino Linotype" w:cs="Palatino Linotype"/>
          <w:color w:val="000000"/>
        </w:rPr>
        <w:t xml:space="preserve"> y que la Ley determinará los supuestos específicos bajo los cuales procederá a la declaratoria de inexistencia de la información”. </w:t>
      </w:r>
    </w:p>
    <w:p w:rsidR="007767DC" w:rsidRDefault="003557DA">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color w:val="000000"/>
        </w:rPr>
        <w:t xml:space="preserve">Correlativo a lo anterior, el artículo 18 de la </w:t>
      </w:r>
      <w:r>
        <w:rPr>
          <w:rFonts w:ascii="Palatino Linotype" w:eastAsia="Palatino Linotype" w:hAnsi="Palatino Linotype" w:cs="Palatino Linotype"/>
          <w:b/>
          <w:color w:val="000000"/>
        </w:rPr>
        <w:t xml:space="preserve">Ley de Transparencia y Acceso a la Información Pública del Estado de México y </w:t>
      </w:r>
      <w:proofErr w:type="gramStart"/>
      <w:r>
        <w:rPr>
          <w:rFonts w:ascii="Palatino Linotype" w:eastAsia="Palatino Linotype" w:hAnsi="Palatino Linotype" w:cs="Palatino Linotype"/>
          <w:b/>
          <w:color w:val="000000"/>
        </w:rPr>
        <w:t xml:space="preserve">Municipios </w:t>
      </w:r>
      <w:r>
        <w:rPr>
          <w:rFonts w:ascii="Palatino Linotype" w:eastAsia="Palatino Linotype" w:hAnsi="Palatino Linotype" w:cs="Palatino Linotype"/>
          <w:color w:val="000000"/>
        </w:rPr>
        <w:t> establece</w:t>
      </w:r>
      <w:proofErr w:type="gramEnd"/>
      <w:r>
        <w:rPr>
          <w:rFonts w:ascii="Palatino Linotype" w:eastAsia="Palatino Linotype" w:hAnsi="Palatino Linotype" w:cs="Palatino Linotype"/>
          <w:color w:val="000000"/>
        </w:rPr>
        <w:t xml:space="preserve"> que “los sujetos obligados deberán documentar todo acto que derive del ejercicio de sus facultades, competencias o funciones, </w:t>
      </w:r>
      <w:r>
        <w:rPr>
          <w:rFonts w:ascii="Palatino Linotype" w:eastAsia="Palatino Linotype" w:hAnsi="Palatino Linotype" w:cs="Palatino Linotype"/>
          <w:b/>
          <w:color w:val="000000"/>
          <w:u w:val="single"/>
        </w:rPr>
        <w:t>considerando desde su origen la eventual publicidad y reutilización de la información que generen</w:t>
      </w:r>
      <w:r>
        <w:rPr>
          <w:rFonts w:ascii="Palatino Linotype" w:eastAsia="Palatino Linotype" w:hAnsi="Palatino Linotype" w:cs="Palatino Linotype"/>
          <w:color w:val="000000"/>
          <w:u w:val="single"/>
        </w:rPr>
        <w:t>. </w:t>
      </w:r>
    </w:p>
    <w:p w:rsidR="007767DC" w:rsidRDefault="003557D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222222"/>
        </w:rPr>
        <w:t xml:space="preserve">Observando que 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no emite pronunciamiento en las respuestas a los requerimientos, ni en los informes justificados, es necesario traer a contexto lo que dispone la </w:t>
      </w:r>
      <w:r>
        <w:rPr>
          <w:rFonts w:ascii="Palatino Linotype" w:eastAsia="Palatino Linotype" w:hAnsi="Palatino Linotype" w:cs="Palatino Linotype"/>
          <w:b/>
          <w:color w:val="222222"/>
        </w:rPr>
        <w:t>Ley General de Transparencia y Acceso a la Información Pública</w:t>
      </w:r>
      <w:r>
        <w:rPr>
          <w:rFonts w:ascii="Palatino Linotype" w:eastAsia="Palatino Linotype" w:hAnsi="Palatino Linotype" w:cs="Palatino Linotype"/>
          <w:color w:val="222222"/>
        </w:rPr>
        <w:t>, en específico en su artículo 65 fracción III:</w:t>
      </w:r>
    </w:p>
    <w:p w:rsidR="007767DC" w:rsidRDefault="003557DA">
      <w:pPr>
        <w:pBdr>
          <w:top w:val="nil"/>
          <w:left w:val="nil"/>
          <w:bottom w:val="nil"/>
          <w:right w:val="nil"/>
          <w:between w:val="nil"/>
        </w:pBdr>
        <w:shd w:val="clear" w:color="auto" w:fill="FFFFFF"/>
        <w:spacing w:before="240" w:line="276" w:lineRule="auto"/>
        <w:ind w:left="567" w:right="567"/>
        <w:jc w:val="both"/>
        <w:rPr>
          <w:color w:val="000000"/>
        </w:rPr>
      </w:pPr>
      <w:r>
        <w:rPr>
          <w:rFonts w:ascii="Palatino Linotype" w:eastAsia="Palatino Linotype" w:hAnsi="Palatino Linotype" w:cs="Palatino Linotype"/>
          <w:b/>
          <w:i/>
          <w:color w:val="000000"/>
          <w:sz w:val="22"/>
          <w:szCs w:val="22"/>
        </w:rPr>
        <w:t>Artículo 65. Los Comités de Transparencia tendrán las facultades y atribuciones siguientes:</w:t>
      </w:r>
    </w:p>
    <w:p w:rsidR="007767DC" w:rsidRDefault="003557DA">
      <w:pPr>
        <w:pBdr>
          <w:top w:val="nil"/>
          <w:left w:val="nil"/>
          <w:bottom w:val="nil"/>
          <w:right w:val="nil"/>
          <w:between w:val="nil"/>
        </w:pBdr>
        <w:shd w:val="clear" w:color="auto" w:fill="FFFFFF"/>
        <w:spacing w:line="276" w:lineRule="auto"/>
        <w:ind w:left="567" w:right="567"/>
        <w:jc w:val="both"/>
        <w:rPr>
          <w:color w:val="000000"/>
        </w:rPr>
      </w:pPr>
      <w:r>
        <w:rPr>
          <w:rFonts w:ascii="Palatino Linotype" w:eastAsia="Palatino Linotype" w:hAnsi="Palatino Linotype" w:cs="Palatino Linotype"/>
          <w:b/>
          <w:i/>
          <w:color w:val="000000"/>
          <w:sz w:val="22"/>
          <w:szCs w:val="22"/>
        </w:rPr>
        <w:t>…</w:t>
      </w:r>
    </w:p>
    <w:p w:rsidR="007767DC" w:rsidRDefault="003557DA">
      <w:pPr>
        <w:pBdr>
          <w:top w:val="nil"/>
          <w:left w:val="nil"/>
          <w:bottom w:val="nil"/>
          <w:right w:val="nil"/>
          <w:between w:val="nil"/>
        </w:pBdr>
        <w:shd w:val="clear" w:color="auto" w:fill="FFFFFF"/>
        <w:spacing w:after="240" w:line="276" w:lineRule="auto"/>
        <w:ind w:left="567" w:right="567"/>
        <w:jc w:val="both"/>
        <w:rPr>
          <w:color w:val="000000"/>
        </w:rPr>
      </w:pPr>
      <w:r>
        <w:rPr>
          <w:rFonts w:ascii="Palatino Linotype" w:eastAsia="Palatino Linotype" w:hAnsi="Palatino Linotype" w:cs="Palatino Linotype"/>
          <w:b/>
          <w:i/>
          <w:color w:val="222222"/>
          <w:sz w:val="22"/>
          <w:szCs w:val="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7767DC" w:rsidRDefault="003557DA">
      <w:pPr>
        <w:pBdr>
          <w:top w:val="nil"/>
          <w:left w:val="nil"/>
          <w:bottom w:val="nil"/>
          <w:right w:val="nil"/>
          <w:between w:val="nil"/>
        </w:pBdr>
        <w:shd w:val="clear" w:color="auto" w:fill="FFFFFF"/>
        <w:spacing w:before="240" w:after="240" w:line="360" w:lineRule="auto"/>
        <w:ind w:right="51"/>
        <w:jc w:val="both"/>
        <w:rPr>
          <w:color w:val="000000"/>
        </w:rPr>
      </w:pPr>
      <w:r>
        <w:rPr>
          <w:rFonts w:ascii="Palatino Linotype" w:eastAsia="Palatino Linotype" w:hAnsi="Palatino Linotype" w:cs="Palatino Linotype"/>
          <w:color w:val="222222"/>
        </w:rPr>
        <w:lastRenderedPageBreak/>
        <w:t>Así mismo, la Ley de Transparencia y Acceso a la Información Pública del Estado de México y Municipios en su 169, fracción III, señala:</w:t>
      </w:r>
    </w:p>
    <w:p w:rsidR="007767DC" w:rsidRDefault="003557DA">
      <w:pPr>
        <w:pBdr>
          <w:top w:val="nil"/>
          <w:left w:val="nil"/>
          <w:bottom w:val="nil"/>
          <w:right w:val="nil"/>
          <w:between w:val="nil"/>
        </w:pBdr>
        <w:shd w:val="clear" w:color="auto" w:fill="FFFFFF"/>
        <w:spacing w:before="240"/>
        <w:ind w:left="567" w:right="567"/>
        <w:jc w:val="both"/>
        <w:rPr>
          <w:color w:val="000000"/>
        </w:rPr>
      </w:pPr>
      <w:r>
        <w:rPr>
          <w:rFonts w:ascii="Palatino Linotype" w:eastAsia="Palatino Linotype" w:hAnsi="Palatino Linotype" w:cs="Palatino Linotype"/>
          <w:color w:val="222222"/>
        </w:rPr>
        <w:t> </w:t>
      </w:r>
      <w:r>
        <w:rPr>
          <w:rFonts w:ascii="Palatino Linotype" w:eastAsia="Palatino Linotype" w:hAnsi="Palatino Linotype" w:cs="Palatino Linotype"/>
          <w:b/>
          <w:i/>
          <w:color w:val="000000"/>
          <w:sz w:val="22"/>
          <w:szCs w:val="22"/>
        </w:rPr>
        <w:t xml:space="preserve">Artículo 169. </w:t>
      </w:r>
      <w:r>
        <w:rPr>
          <w:rFonts w:ascii="Palatino Linotype" w:eastAsia="Palatino Linotype" w:hAnsi="Palatino Linotype" w:cs="Palatino Linotype"/>
          <w:i/>
          <w:color w:val="000000"/>
          <w:sz w:val="22"/>
          <w:szCs w:val="22"/>
        </w:rPr>
        <w:t>Cuando la información no se encuentre en los archivos del sujeto obligado, el Comité de Transparencia:</w:t>
      </w:r>
    </w:p>
    <w:p w:rsidR="007767DC" w:rsidRDefault="003557D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I. Analizará el caso y tomará las medidas necesarias para localizar la información;</w:t>
      </w:r>
    </w:p>
    <w:p w:rsidR="007767DC" w:rsidRDefault="003557DA">
      <w:pPr>
        <w:pBdr>
          <w:top w:val="nil"/>
          <w:left w:val="nil"/>
          <w:bottom w:val="nil"/>
          <w:right w:val="nil"/>
          <w:between w:val="nil"/>
        </w:pBdr>
        <w:spacing w:before="240" w:after="240"/>
        <w:ind w:left="567" w:right="567"/>
        <w:jc w:val="both"/>
        <w:rPr>
          <w:b/>
          <w:color w:val="000000"/>
        </w:rPr>
      </w:pPr>
      <w:r>
        <w:rPr>
          <w:rFonts w:ascii="Palatino Linotype" w:eastAsia="Palatino Linotype" w:hAnsi="Palatino Linotype" w:cs="Palatino Linotype"/>
          <w:b/>
          <w:i/>
          <w:color w:val="000000"/>
          <w:sz w:val="22"/>
          <w:szCs w:val="22"/>
        </w:rPr>
        <w:t>II. Expedirá una resolución que confirme la inexistencia del documento;</w:t>
      </w:r>
    </w:p>
    <w:p w:rsidR="007767DC" w:rsidRDefault="003557D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 xml:space="preserve">III. </w:t>
      </w:r>
      <w:r>
        <w:rPr>
          <w:rFonts w:ascii="Palatino Linotype" w:eastAsia="Palatino Linotype" w:hAnsi="Palatino Linotype" w:cs="Palatino Linotype"/>
          <w:i/>
          <w:color w:val="000000"/>
          <w:sz w:val="22"/>
          <w:szCs w:val="22"/>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7767DC" w:rsidRDefault="003557D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 xml:space="preserve">IV. </w:t>
      </w:r>
      <w:r>
        <w:rPr>
          <w:rFonts w:ascii="Palatino Linotype" w:eastAsia="Palatino Linotype" w:hAnsi="Palatino Linotype" w:cs="Palatino Linotype"/>
          <w:i/>
          <w:color w:val="000000"/>
          <w:sz w:val="22"/>
          <w:szCs w:val="22"/>
        </w:rPr>
        <w:t>Notificará al órgano interno de control o equivalente del sujeto obligado quien, en su caso, deberá iniciar el procedimiento de responsabilidad administrativa que corresponda.</w:t>
      </w:r>
    </w:p>
    <w:p w:rsidR="007767DC" w:rsidRDefault="003557D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La Unidad de Transparencia deberá notificarlo al solicitante por escrito, en un plazo que no exceda de quince días hábiles contados a partir del día siguiente a la presentación de la solicitud.</w:t>
      </w:r>
    </w:p>
    <w:p w:rsidR="007767DC" w:rsidRDefault="003557D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Este plazo podrá ampliarse hasta por otros siete días hábiles, siempre que existan razones para ello, debiendo notificarse por escrito al solicitante.</w:t>
      </w:r>
    </w:p>
    <w:p w:rsidR="007767DC" w:rsidRDefault="003557DA">
      <w:pPr>
        <w:pBdr>
          <w:top w:val="nil"/>
          <w:left w:val="nil"/>
          <w:bottom w:val="nil"/>
          <w:right w:val="nil"/>
          <w:between w:val="nil"/>
        </w:pBdr>
        <w:shd w:val="clear" w:color="auto" w:fill="FFFFFF"/>
        <w:spacing w:before="240" w:line="360" w:lineRule="auto"/>
        <w:ind w:right="51"/>
        <w:jc w:val="both"/>
        <w:rPr>
          <w:color w:val="000000"/>
        </w:rPr>
      </w:pPr>
      <w:r>
        <w:rPr>
          <w:rFonts w:ascii="Palatino Linotype" w:eastAsia="Palatino Linotype" w:hAnsi="Palatino Linotype" w:cs="Palatino Linotype"/>
          <w:color w:val="222222"/>
        </w:rPr>
        <w:t xml:space="preserve">De los preceptos antes transcritos se advierte claramente que cuando la información no se encuentre en los archivos del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el Comité de Transparencia deberá ordenar que se genere la información en caso de que ésta tuviera que existir en la medida que deriva del ejercicio de sus facultades, competencias o funciones.</w:t>
      </w:r>
      <w:r>
        <w:rPr>
          <w:rFonts w:ascii="Palatino Linotype" w:eastAsia="Palatino Linotype" w:hAnsi="Palatino Linotype" w:cs="Palatino Linotype"/>
          <w:color w:val="222222"/>
        </w:rPr>
        <w:br/>
      </w:r>
    </w:p>
    <w:p w:rsidR="007767DC" w:rsidRDefault="003557DA">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lastRenderedPageBreak/>
        <w:t>Ahora bien, es importante señalar que en el caso de que no se pueda generar la información, como lo es en el presente caso, </w:t>
      </w:r>
      <w:r>
        <w:rPr>
          <w:rFonts w:ascii="Palatino Linotype" w:eastAsia="Palatino Linotype" w:hAnsi="Palatino Linotype" w:cs="Palatino Linotype"/>
          <w:b/>
          <w:color w:val="222222"/>
        </w:rPr>
        <w:t>se deberá ordenar al Sujeto Obligado </w:t>
      </w:r>
      <w:r>
        <w:rPr>
          <w:rFonts w:ascii="Palatino Linotype" w:eastAsia="Palatino Linotype" w:hAnsi="Palatino Linotype" w:cs="Palatino Linotype"/>
          <w:color w:val="222222"/>
        </w:rPr>
        <w:t>hacer entrega de un Acuerdo de su Comité de Transparencia en donde conste la declaratoria de inexistencia de la información.</w:t>
      </w:r>
    </w:p>
    <w:p w:rsidR="007767DC" w:rsidRDefault="007767DC">
      <w:pPr>
        <w:pBdr>
          <w:top w:val="nil"/>
          <w:left w:val="nil"/>
          <w:bottom w:val="nil"/>
          <w:right w:val="nil"/>
          <w:between w:val="nil"/>
        </w:pBdr>
        <w:shd w:val="clear" w:color="auto" w:fill="FFFFFF"/>
        <w:spacing w:line="360" w:lineRule="auto"/>
        <w:ind w:right="51"/>
        <w:jc w:val="both"/>
        <w:rPr>
          <w:color w:val="000000"/>
        </w:rPr>
      </w:pPr>
    </w:p>
    <w:p w:rsidR="007767DC" w:rsidRDefault="003557DA">
      <w:pPr>
        <w:pBdr>
          <w:top w:val="nil"/>
          <w:left w:val="nil"/>
          <w:bottom w:val="nil"/>
          <w:right w:val="nil"/>
          <w:between w:val="nil"/>
        </w:pBdr>
        <w:shd w:val="clear" w:color="auto" w:fill="FFFFFF"/>
        <w:spacing w:after="240" w:line="360" w:lineRule="auto"/>
        <w:ind w:right="51"/>
        <w:jc w:val="both"/>
        <w:rPr>
          <w:color w:val="000000"/>
        </w:rPr>
      </w:pPr>
      <w:r>
        <w:rPr>
          <w:rFonts w:ascii="Palatino Linotype" w:eastAsia="Palatino Linotype" w:hAnsi="Palatino Linotype" w:cs="Palatino Linotype"/>
          <w:color w:val="222222"/>
        </w:rPr>
        <w:t>Previo a observar las formalidades que han de considerarse en dicho acuerdo y para mayor entendimiento sobre el concepto de inexistencia en materia de acceso a la información pública, es necesario señalar que el Instituto Nacional de Transparencia, Acceso a la Información y Protección de Datos Personales emitió el criterio número 14-17, que es de la literalidad siguiente:</w:t>
      </w:r>
    </w:p>
    <w:p w:rsidR="007767DC" w:rsidRDefault="003557DA">
      <w:pPr>
        <w:pBdr>
          <w:top w:val="nil"/>
          <w:left w:val="nil"/>
          <w:bottom w:val="nil"/>
          <w:right w:val="nil"/>
          <w:between w:val="nil"/>
        </w:pBdr>
        <w:shd w:val="clear" w:color="auto" w:fill="FFFFFF"/>
        <w:spacing w:before="240" w:after="240" w:line="276" w:lineRule="auto"/>
        <w:ind w:left="567"/>
        <w:jc w:val="both"/>
        <w:rPr>
          <w:color w:val="000000"/>
        </w:rPr>
      </w:pPr>
      <w:r>
        <w:rPr>
          <w:rFonts w:ascii="Palatino Linotype" w:eastAsia="Palatino Linotype" w:hAnsi="Palatino Linotype" w:cs="Palatino Linotype"/>
          <w:b/>
          <w:i/>
          <w:color w:val="222222"/>
          <w:sz w:val="22"/>
          <w:szCs w:val="22"/>
        </w:rPr>
        <w:t>Criterio 14/17</w:t>
      </w:r>
    </w:p>
    <w:p w:rsidR="007767DC" w:rsidRDefault="003557DA">
      <w:pPr>
        <w:pBdr>
          <w:top w:val="nil"/>
          <w:left w:val="nil"/>
          <w:bottom w:val="nil"/>
          <w:right w:val="nil"/>
          <w:between w:val="nil"/>
        </w:pBdr>
        <w:shd w:val="clear" w:color="auto" w:fill="FFFFFF"/>
        <w:spacing w:before="240" w:line="276" w:lineRule="auto"/>
        <w:ind w:left="567" w:right="567"/>
        <w:jc w:val="both"/>
        <w:rPr>
          <w:color w:val="000000"/>
        </w:rPr>
      </w:pPr>
      <w:r>
        <w:rPr>
          <w:rFonts w:ascii="Palatino Linotype" w:eastAsia="Palatino Linotype" w:hAnsi="Palatino Linotype" w:cs="Palatino Linotype"/>
          <w:i/>
          <w:color w:val="222222"/>
          <w:sz w:val="22"/>
          <w:szCs w:val="22"/>
        </w:rPr>
        <w:t>Inexistencia. La inexistencia es una cuestión de hecho que se atribuye a la información solicitada e implica que ésta </w:t>
      </w:r>
      <w:r>
        <w:rPr>
          <w:rFonts w:ascii="Palatino Linotype" w:eastAsia="Palatino Linotype" w:hAnsi="Palatino Linotype" w:cs="Palatino Linotype"/>
          <w:b/>
          <w:i/>
          <w:color w:val="222222"/>
          <w:sz w:val="22"/>
          <w:szCs w:val="22"/>
          <w:u w:val="single"/>
        </w:rPr>
        <w:t>no se encuentra en los archivos del sujeto obligado, no obstante que cuenta con facultades para poseerla</w:t>
      </w:r>
      <w:r>
        <w:rPr>
          <w:rFonts w:ascii="Palatino Linotype" w:eastAsia="Palatino Linotype" w:hAnsi="Palatino Linotype" w:cs="Palatino Linotype"/>
          <w:i/>
          <w:color w:val="222222"/>
          <w:sz w:val="22"/>
          <w:szCs w:val="22"/>
        </w:rPr>
        <w:t>.</w:t>
      </w:r>
    </w:p>
    <w:p w:rsidR="007767DC" w:rsidRDefault="003557DA">
      <w:pPr>
        <w:pBdr>
          <w:top w:val="nil"/>
          <w:left w:val="nil"/>
          <w:bottom w:val="nil"/>
          <w:right w:val="nil"/>
          <w:between w:val="nil"/>
        </w:pBdr>
        <w:shd w:val="clear" w:color="auto" w:fill="FFFFFF"/>
        <w:spacing w:after="240" w:line="276" w:lineRule="auto"/>
        <w:ind w:left="567" w:right="567"/>
        <w:jc w:val="both"/>
        <w:rPr>
          <w:color w:val="000000"/>
        </w:rPr>
      </w:pPr>
      <w:r>
        <w:rPr>
          <w:rFonts w:ascii="Palatino Linotype" w:eastAsia="Palatino Linotype" w:hAnsi="Palatino Linotype" w:cs="Palatino Linotype"/>
          <w:i/>
          <w:color w:val="222222"/>
          <w:sz w:val="22"/>
          <w:szCs w:val="22"/>
        </w:rPr>
        <w:t> Resoluciones: </w:t>
      </w:r>
      <w:r>
        <w:rPr>
          <w:rFonts w:ascii="Palatino Linotype" w:eastAsia="Palatino Linotype" w:hAnsi="Palatino Linotype" w:cs="Palatino Linotype"/>
          <w:color w:val="222222"/>
          <w:sz w:val="22"/>
          <w:szCs w:val="22"/>
        </w:rPr>
        <w:t>·</w:t>
      </w:r>
      <w:r>
        <w:rPr>
          <w:rFonts w:ascii="Palatino Linotype" w:eastAsia="Palatino Linotype" w:hAnsi="Palatino Linotype" w:cs="Palatino Linotype"/>
          <w:i/>
          <w:color w:val="222222"/>
          <w:sz w:val="22"/>
          <w:szCs w:val="22"/>
        </w:rPr>
        <w:t> RRA 4669/16. Instituto Nacional Electoral. 18 de enero de 2017. Por unanimidad. Comisionado Ponente Joel Salas Suárez. </w:t>
      </w:r>
      <w:r>
        <w:rPr>
          <w:rFonts w:ascii="Palatino Linotype" w:eastAsia="Palatino Linotype" w:hAnsi="Palatino Linotype" w:cs="Palatino Linotype"/>
          <w:color w:val="222222"/>
          <w:sz w:val="22"/>
          <w:szCs w:val="22"/>
        </w:rPr>
        <w:t>·</w:t>
      </w:r>
      <w:r>
        <w:rPr>
          <w:rFonts w:ascii="Palatino Linotype" w:eastAsia="Palatino Linotype" w:hAnsi="Palatino Linotype" w:cs="Palatino Linotype"/>
          <w:i/>
          <w:color w:val="222222"/>
          <w:sz w:val="22"/>
          <w:szCs w:val="22"/>
        </w:rPr>
        <w:t> RRA 0183/17. Nueva Alianza. 01 de febrero de 2017. Por unanimidad. Comisionado Ponente Francisco Javier Acuña Llamas. </w:t>
      </w:r>
      <w:r>
        <w:rPr>
          <w:rFonts w:ascii="Palatino Linotype" w:eastAsia="Palatino Linotype" w:hAnsi="Palatino Linotype" w:cs="Palatino Linotype"/>
          <w:color w:val="222222"/>
          <w:sz w:val="22"/>
          <w:szCs w:val="22"/>
        </w:rPr>
        <w:t>·</w:t>
      </w:r>
      <w:r>
        <w:rPr>
          <w:rFonts w:ascii="Palatino Linotype" w:eastAsia="Palatino Linotype" w:hAnsi="Palatino Linotype" w:cs="Palatino Linotype"/>
          <w:i/>
          <w:color w:val="222222"/>
          <w:sz w:val="22"/>
          <w:szCs w:val="22"/>
        </w:rPr>
        <w:t xml:space="preserve"> RRA 4484/16. Instituto Nacional de Migración. 16 de febrero de 2017. Por mayoría de seis votos a favor y uno en contra de la Comisionada Areli Cano Guadiana. Comisionada Ponente María Patricia </w:t>
      </w:r>
      <w:proofErr w:type="spellStart"/>
      <w:r>
        <w:rPr>
          <w:rFonts w:ascii="Palatino Linotype" w:eastAsia="Palatino Linotype" w:hAnsi="Palatino Linotype" w:cs="Palatino Linotype"/>
          <w:i/>
          <w:color w:val="222222"/>
          <w:sz w:val="22"/>
          <w:szCs w:val="22"/>
        </w:rPr>
        <w:t>Kurczyn</w:t>
      </w:r>
      <w:proofErr w:type="spellEnd"/>
      <w:r>
        <w:rPr>
          <w:rFonts w:ascii="Palatino Linotype" w:eastAsia="Palatino Linotype" w:hAnsi="Palatino Linotype" w:cs="Palatino Linotype"/>
          <w:i/>
          <w:color w:val="222222"/>
          <w:sz w:val="22"/>
          <w:szCs w:val="22"/>
        </w:rPr>
        <w:t xml:space="preserve"> Villalobos.</w:t>
      </w:r>
    </w:p>
    <w:p w:rsidR="007767DC" w:rsidRDefault="003557DA">
      <w:pPr>
        <w:pBdr>
          <w:top w:val="nil"/>
          <w:left w:val="nil"/>
          <w:bottom w:val="nil"/>
          <w:right w:val="nil"/>
          <w:between w:val="nil"/>
        </w:pBdr>
        <w:shd w:val="clear" w:color="auto" w:fill="FFFFFF"/>
        <w:spacing w:before="240" w:after="240" w:line="360" w:lineRule="auto"/>
        <w:jc w:val="both"/>
        <w:rPr>
          <w:color w:val="000000"/>
        </w:rPr>
      </w:pPr>
      <w:r>
        <w:rPr>
          <w:rFonts w:ascii="Palatino Linotype" w:eastAsia="Palatino Linotype" w:hAnsi="Palatino Linotype" w:cs="Palatino Linotype"/>
          <w:color w:val="000000"/>
        </w:rPr>
        <w:t>Además como consecuencia de las disposiciones legales contenidas en la </w:t>
      </w:r>
      <w:r>
        <w:rPr>
          <w:rFonts w:ascii="Palatino Linotype" w:eastAsia="Palatino Linotype" w:hAnsi="Palatino Linotype" w:cs="Palatino Linotype"/>
          <w:b/>
          <w:color w:val="000000"/>
        </w:rPr>
        <w:t>Ley General de Transparencia y Acceso a la Información Pública</w:t>
      </w:r>
      <w:r>
        <w:rPr>
          <w:rFonts w:ascii="Palatino Linotype" w:eastAsia="Palatino Linotype" w:hAnsi="Palatino Linotype" w:cs="Palatino Linotype"/>
          <w:color w:val="000000"/>
        </w:rPr>
        <w:t>, es que existe el mandato expreso de que en caso de no </w:t>
      </w:r>
      <w:r>
        <w:rPr>
          <w:rFonts w:ascii="Palatino Linotype" w:eastAsia="Palatino Linotype" w:hAnsi="Palatino Linotype" w:cs="Palatino Linotype"/>
          <w:color w:val="000000"/>
          <w:u w:val="single"/>
        </w:rPr>
        <w:t>existir la documentación que debió, por mandato de ley, generarse, administrarse o poseerse,</w:t>
      </w:r>
      <w:r>
        <w:rPr>
          <w:rFonts w:ascii="Palatino Linotype" w:eastAsia="Palatino Linotype" w:hAnsi="Palatino Linotype" w:cs="Palatino Linotype"/>
          <w:color w:val="000000"/>
        </w:rPr>
        <w:t xml:space="preserve"> es obligación de la autoridad </w:t>
      </w:r>
      <w:r>
        <w:rPr>
          <w:rFonts w:ascii="Palatino Linotype" w:eastAsia="Palatino Linotype" w:hAnsi="Palatino Linotype" w:cs="Palatino Linotype"/>
          <w:color w:val="000000"/>
        </w:rPr>
        <w:lastRenderedPageBreak/>
        <w:t>emitir una declaratoria formal que debe reunir los requisitos señalados en la propia norma jurídica, según puede apreciarse a continuación:</w:t>
      </w:r>
    </w:p>
    <w:p w:rsidR="007767DC" w:rsidRDefault="003557DA">
      <w:pPr>
        <w:pBdr>
          <w:top w:val="nil"/>
          <w:left w:val="nil"/>
          <w:bottom w:val="nil"/>
          <w:right w:val="nil"/>
          <w:between w:val="nil"/>
        </w:pBdr>
        <w:shd w:val="clear" w:color="auto" w:fill="FFFFFF"/>
        <w:spacing w:before="240" w:line="276" w:lineRule="auto"/>
        <w:ind w:left="567" w:right="567"/>
        <w:jc w:val="both"/>
        <w:rPr>
          <w:color w:val="000000"/>
        </w:rPr>
      </w:pPr>
      <w:r>
        <w:rPr>
          <w:rFonts w:ascii="Palatino Linotype" w:eastAsia="Palatino Linotype" w:hAnsi="Palatino Linotype" w:cs="Palatino Linotype"/>
          <w:b/>
          <w:i/>
          <w:color w:val="000000"/>
          <w:sz w:val="22"/>
          <w:szCs w:val="22"/>
        </w:rPr>
        <w:t>Artículo 19.</w:t>
      </w:r>
      <w:r>
        <w:rPr>
          <w:rFonts w:ascii="Palatino Linotype" w:eastAsia="Palatino Linotype" w:hAnsi="Palatino Linotype" w:cs="Palatino Linotype"/>
          <w:i/>
          <w:color w:val="000000"/>
          <w:sz w:val="22"/>
          <w:szCs w:val="22"/>
        </w:rPr>
        <w:t> Se presume que la información debe existir si se refiere a las facultades, competencias y funciones que los ordenamientos jurídicos aplicables otorgan a los sujetos obligados.</w:t>
      </w:r>
    </w:p>
    <w:p w:rsidR="007767DC" w:rsidRDefault="003557DA">
      <w:pPr>
        <w:pBdr>
          <w:top w:val="nil"/>
          <w:left w:val="nil"/>
          <w:bottom w:val="nil"/>
          <w:right w:val="nil"/>
          <w:between w:val="nil"/>
        </w:pBdr>
        <w:shd w:val="clear" w:color="auto" w:fill="FFFFFF"/>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los casos en que ciertas facultades, competencias o funciones no se hayan ejercido, se debe motivar la respuesta en función de las causas que motiven la inexistencia.</w:t>
      </w:r>
    </w:p>
    <w:p w:rsidR="007767DC" w:rsidRDefault="007767DC">
      <w:pPr>
        <w:pBdr>
          <w:top w:val="nil"/>
          <w:left w:val="nil"/>
          <w:bottom w:val="nil"/>
          <w:right w:val="nil"/>
          <w:between w:val="nil"/>
        </w:pBdr>
        <w:shd w:val="clear" w:color="auto" w:fill="FFFFFF"/>
        <w:spacing w:line="276" w:lineRule="auto"/>
        <w:ind w:left="567" w:right="567"/>
        <w:jc w:val="both"/>
        <w:rPr>
          <w:color w:val="000000"/>
        </w:rPr>
      </w:pPr>
    </w:p>
    <w:p w:rsidR="007767DC" w:rsidRDefault="003557DA">
      <w:pPr>
        <w:pBdr>
          <w:top w:val="nil"/>
          <w:left w:val="nil"/>
          <w:bottom w:val="nil"/>
          <w:right w:val="nil"/>
          <w:between w:val="nil"/>
        </w:pBdr>
        <w:shd w:val="clear" w:color="auto" w:fill="FFFFFF"/>
        <w:spacing w:after="240" w:line="276" w:lineRule="auto"/>
        <w:ind w:left="567" w:right="567"/>
        <w:jc w:val="both"/>
        <w:rPr>
          <w:color w:val="000000"/>
        </w:rPr>
      </w:pPr>
      <w:r>
        <w:rPr>
          <w:rFonts w:ascii="Palatino Linotype" w:eastAsia="Palatino Linotype" w:hAnsi="Palatino Linotype" w:cs="Palatino Linotype"/>
          <w:b/>
          <w:i/>
          <w:color w:val="000000"/>
          <w:sz w:val="22"/>
          <w:szCs w:val="22"/>
        </w:rPr>
        <w:t>Artículo 20.</w:t>
      </w:r>
      <w:r>
        <w:rPr>
          <w:rFonts w:ascii="Palatino Linotype" w:eastAsia="Palatino Linotype" w:hAnsi="Palatino Linotype" w:cs="Palatino Linotype"/>
          <w:i/>
          <w:color w:val="000000"/>
          <w:sz w:val="22"/>
          <w:szCs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7767DC" w:rsidRDefault="003557DA">
      <w:pPr>
        <w:pBdr>
          <w:top w:val="nil"/>
          <w:left w:val="nil"/>
          <w:bottom w:val="nil"/>
          <w:right w:val="nil"/>
          <w:between w:val="nil"/>
        </w:pBdr>
        <w:shd w:val="clear" w:color="auto" w:fill="FFFFFF"/>
        <w:spacing w:before="240" w:after="240" w:line="360" w:lineRule="auto"/>
        <w:jc w:val="both"/>
        <w:rPr>
          <w:color w:val="000000"/>
        </w:rPr>
      </w:pPr>
      <w:r>
        <w:rPr>
          <w:rFonts w:ascii="Palatino Linotype" w:eastAsia="Palatino Linotype" w:hAnsi="Palatino Linotype" w:cs="Palatino Linotype"/>
          <w:color w:val="000000"/>
        </w:rPr>
        <w:t>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rsidR="007767DC" w:rsidRDefault="003557DA">
      <w:pPr>
        <w:pBdr>
          <w:top w:val="nil"/>
          <w:left w:val="nil"/>
          <w:bottom w:val="nil"/>
          <w:right w:val="nil"/>
          <w:between w:val="nil"/>
        </w:pBdr>
        <w:shd w:val="clear" w:color="auto" w:fill="FFFFFF"/>
        <w:spacing w:before="240" w:line="276" w:lineRule="auto"/>
        <w:ind w:left="567" w:right="567"/>
        <w:jc w:val="both"/>
        <w:rPr>
          <w:color w:val="000000"/>
        </w:rPr>
      </w:pPr>
      <w:r>
        <w:rPr>
          <w:rFonts w:ascii="Palatino Linotype" w:eastAsia="Palatino Linotype" w:hAnsi="Palatino Linotype" w:cs="Palatino Linotype"/>
          <w:b/>
          <w:i/>
          <w:color w:val="000000"/>
          <w:sz w:val="22"/>
          <w:szCs w:val="22"/>
        </w:rPr>
        <w:t>“CRITERIO 0003-11</w:t>
      </w:r>
    </w:p>
    <w:p w:rsidR="007767DC" w:rsidRDefault="003557DA">
      <w:pPr>
        <w:pBdr>
          <w:top w:val="nil"/>
          <w:left w:val="nil"/>
          <w:bottom w:val="nil"/>
          <w:right w:val="nil"/>
          <w:between w:val="nil"/>
        </w:pBdr>
        <w:shd w:val="clear" w:color="auto" w:fill="FFFFFF"/>
        <w:spacing w:line="276" w:lineRule="auto"/>
        <w:ind w:left="567" w:right="567"/>
        <w:jc w:val="both"/>
        <w:rPr>
          <w:color w:val="000000"/>
        </w:rPr>
      </w:pPr>
      <w:r>
        <w:rPr>
          <w:rFonts w:ascii="Palatino Linotype" w:eastAsia="Palatino Linotype" w:hAnsi="Palatino Linotype" w:cs="Palatino Linotype"/>
          <w:b/>
          <w:i/>
          <w:color w:val="000000"/>
          <w:sz w:val="22"/>
          <w:szCs w:val="22"/>
        </w:rPr>
        <w:lastRenderedPageBreak/>
        <w:t>INEXISTENCIA, CONCEPTO DE, EN MATERIA DE TRANSPARENCIA</w:t>
      </w:r>
      <w:r>
        <w:rPr>
          <w:rFonts w:ascii="Palatino Linotype" w:eastAsia="Palatino Linotype" w:hAnsi="Palatino Linotype" w:cs="Palatino Linotype"/>
          <w:i/>
          <w:color w:val="000000"/>
          <w:sz w:val="22"/>
          <w:szCs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7767DC" w:rsidRDefault="003557DA">
      <w:pPr>
        <w:pBdr>
          <w:top w:val="nil"/>
          <w:left w:val="nil"/>
          <w:bottom w:val="nil"/>
          <w:right w:val="nil"/>
          <w:between w:val="nil"/>
        </w:pBdr>
        <w:shd w:val="clear" w:color="auto" w:fill="FFFFFF"/>
        <w:spacing w:line="276" w:lineRule="auto"/>
        <w:ind w:left="567" w:right="567"/>
        <w:jc w:val="both"/>
        <w:rPr>
          <w:color w:val="000000"/>
        </w:rPr>
      </w:pPr>
      <w:r>
        <w:rPr>
          <w:rFonts w:ascii="Palatino Linotype" w:eastAsia="Palatino Linotype" w:hAnsi="Palatino Linotype" w:cs="Palatino Linotype"/>
          <w:i/>
          <w:color w:val="000000"/>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7767DC" w:rsidRDefault="003557DA">
      <w:pPr>
        <w:pBdr>
          <w:top w:val="nil"/>
          <w:left w:val="nil"/>
          <w:bottom w:val="nil"/>
          <w:right w:val="nil"/>
          <w:between w:val="nil"/>
        </w:pBdr>
        <w:shd w:val="clear" w:color="auto" w:fill="FFFFFF"/>
        <w:spacing w:line="276" w:lineRule="auto"/>
        <w:ind w:left="567" w:right="567"/>
        <w:jc w:val="both"/>
        <w:rPr>
          <w:color w:val="000000"/>
        </w:rPr>
      </w:pPr>
      <w:r>
        <w:rPr>
          <w:rFonts w:ascii="Palatino Linotype" w:eastAsia="Palatino Linotype" w:hAnsi="Palatino Linotype" w:cs="Palatino Linotype"/>
          <w:i/>
          <w:color w:val="000000"/>
          <w:sz w:val="22"/>
          <w:szCs w:val="22"/>
        </w:rPr>
        <w:t xml:space="preserve">b) En los casos en que por las atribuciones conferidas al Sujeto Obligado éste debió generar, administrar o poseer la información, pero en incumplimiento a la normatividad respectiva no llevó a cabo </w:t>
      </w:r>
      <w:proofErr w:type="gramStart"/>
      <w:r>
        <w:rPr>
          <w:rFonts w:ascii="Palatino Linotype" w:eastAsia="Palatino Linotype" w:hAnsi="Palatino Linotype" w:cs="Palatino Linotype"/>
          <w:i/>
          <w:color w:val="000000"/>
          <w:sz w:val="22"/>
          <w:szCs w:val="22"/>
        </w:rPr>
        <w:t>ninguna</w:t>
      </w:r>
      <w:proofErr w:type="gramEnd"/>
      <w:r>
        <w:rPr>
          <w:rFonts w:ascii="Palatino Linotype" w:eastAsia="Palatino Linotype" w:hAnsi="Palatino Linotype" w:cs="Palatino Linotype"/>
          <w:i/>
          <w:color w:val="000000"/>
          <w:sz w:val="22"/>
          <w:szCs w:val="22"/>
        </w:rPr>
        <w:t xml:space="preserve"> de esas acciones.</w:t>
      </w:r>
    </w:p>
    <w:p w:rsidR="007767DC" w:rsidRDefault="003557DA">
      <w:pPr>
        <w:pBdr>
          <w:top w:val="nil"/>
          <w:left w:val="nil"/>
          <w:bottom w:val="nil"/>
          <w:right w:val="nil"/>
          <w:between w:val="nil"/>
        </w:pBdr>
        <w:shd w:val="clear" w:color="auto" w:fill="FFFFFF"/>
        <w:spacing w:line="276" w:lineRule="auto"/>
        <w:ind w:left="567" w:right="567"/>
        <w:jc w:val="both"/>
        <w:rPr>
          <w:color w:val="000000"/>
        </w:rPr>
      </w:pPr>
      <w:r>
        <w:rPr>
          <w:rFonts w:ascii="Palatino Linotype" w:eastAsia="Palatino Linotype" w:hAnsi="Palatino Linotype" w:cs="Palatino Linotype"/>
          <w:i/>
          <w:color w:val="000000"/>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7767DC" w:rsidRDefault="003557DA">
      <w:pPr>
        <w:pBdr>
          <w:top w:val="nil"/>
          <w:left w:val="nil"/>
          <w:bottom w:val="nil"/>
          <w:right w:val="nil"/>
          <w:between w:val="nil"/>
        </w:pBdr>
        <w:shd w:val="clear" w:color="auto" w:fill="FFFFFF"/>
        <w:spacing w:line="276" w:lineRule="auto"/>
        <w:ind w:left="567" w:right="567"/>
        <w:jc w:val="both"/>
        <w:rPr>
          <w:color w:val="000000"/>
        </w:rPr>
      </w:pPr>
      <w:r>
        <w:rPr>
          <w:rFonts w:ascii="Palatino Linotype" w:eastAsia="Palatino Linotype" w:hAnsi="Palatino Linotype" w:cs="Palatino Linotype"/>
          <w:i/>
          <w:color w:val="000000"/>
          <w:sz w:val="22"/>
          <w:szCs w:val="22"/>
        </w:rPr>
        <w:t> </w:t>
      </w:r>
    </w:p>
    <w:p w:rsidR="007767DC" w:rsidRDefault="003557DA">
      <w:pPr>
        <w:pBdr>
          <w:top w:val="nil"/>
          <w:left w:val="nil"/>
          <w:bottom w:val="nil"/>
          <w:right w:val="nil"/>
          <w:between w:val="nil"/>
        </w:pBdr>
        <w:shd w:val="clear" w:color="auto" w:fill="FFFFFF"/>
        <w:spacing w:line="276" w:lineRule="auto"/>
        <w:ind w:left="567" w:right="567"/>
        <w:jc w:val="both"/>
        <w:rPr>
          <w:color w:val="000000"/>
        </w:rPr>
      </w:pPr>
      <w:r>
        <w:rPr>
          <w:rFonts w:ascii="Palatino Linotype" w:eastAsia="Palatino Linotype" w:hAnsi="Palatino Linotype" w:cs="Palatino Linotype"/>
          <w:b/>
          <w:i/>
          <w:color w:val="000000"/>
          <w:sz w:val="22"/>
          <w:szCs w:val="22"/>
        </w:rPr>
        <w:t>CRITERIO 0004-11</w:t>
      </w:r>
    </w:p>
    <w:p w:rsidR="007767DC" w:rsidRDefault="003557DA">
      <w:pPr>
        <w:pBdr>
          <w:top w:val="nil"/>
          <w:left w:val="nil"/>
          <w:bottom w:val="nil"/>
          <w:right w:val="nil"/>
          <w:between w:val="nil"/>
        </w:pBdr>
        <w:shd w:val="clear" w:color="auto" w:fill="FFFFFF"/>
        <w:spacing w:line="276" w:lineRule="auto"/>
        <w:ind w:left="567" w:right="567"/>
        <w:jc w:val="both"/>
        <w:rPr>
          <w:color w:val="000000"/>
        </w:rPr>
      </w:pPr>
      <w:r>
        <w:rPr>
          <w:rFonts w:ascii="Palatino Linotype" w:eastAsia="Palatino Linotype" w:hAnsi="Palatino Linotype" w:cs="Palatino Linotype"/>
          <w:b/>
          <w:i/>
          <w:color w:val="000000"/>
          <w:sz w:val="22"/>
          <w:szCs w:val="22"/>
        </w:rPr>
        <w:t>INEXISTENCIA. DECLARATORIA DE LA. ALCANCES Y PROCEDIMIENTOS</w:t>
      </w:r>
      <w:r>
        <w:rPr>
          <w:rFonts w:ascii="Palatino Linotype" w:eastAsia="Palatino Linotype" w:hAnsi="Palatino Linotype" w:cs="Palatino Linotype"/>
          <w:i/>
          <w:color w:val="000000"/>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w:t>
      </w:r>
      <w:r>
        <w:rPr>
          <w:rFonts w:ascii="Palatino Linotype" w:eastAsia="Palatino Linotype" w:hAnsi="Palatino Linotype" w:cs="Palatino Linotype"/>
          <w:i/>
          <w:color w:val="000000"/>
          <w:sz w:val="22"/>
          <w:szCs w:val="22"/>
        </w:rPr>
        <w:lastRenderedPageBreak/>
        <w:t>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7767DC" w:rsidRDefault="003557DA">
      <w:pPr>
        <w:pBdr>
          <w:top w:val="nil"/>
          <w:left w:val="nil"/>
          <w:bottom w:val="nil"/>
          <w:right w:val="nil"/>
          <w:between w:val="nil"/>
        </w:pBdr>
        <w:shd w:val="clear" w:color="auto" w:fill="FFFFFF"/>
        <w:spacing w:line="276" w:lineRule="auto"/>
        <w:ind w:left="567" w:right="567"/>
        <w:jc w:val="both"/>
        <w:rPr>
          <w:color w:val="000000"/>
        </w:rPr>
      </w:pPr>
      <w:r>
        <w:rPr>
          <w:rFonts w:ascii="Palatino Linotype" w:eastAsia="Palatino Linotype" w:hAnsi="Palatino Linotype" w:cs="Palatino Linotype"/>
          <w:i/>
          <w:color w:val="000000"/>
          <w:sz w:val="22"/>
          <w:szCs w:val="22"/>
        </w:rPr>
        <w:t>Bajo el entendido de que dicha búsqueda exhaustiva permitirá dos determinaciones:</w:t>
      </w:r>
    </w:p>
    <w:p w:rsidR="007767DC" w:rsidRDefault="003557DA">
      <w:pPr>
        <w:pBdr>
          <w:top w:val="nil"/>
          <w:left w:val="nil"/>
          <w:bottom w:val="nil"/>
          <w:right w:val="nil"/>
          <w:between w:val="nil"/>
        </w:pBdr>
        <w:shd w:val="clear" w:color="auto" w:fill="FFFFFF"/>
        <w:spacing w:line="276" w:lineRule="auto"/>
        <w:ind w:left="567" w:right="567"/>
        <w:jc w:val="both"/>
        <w:rPr>
          <w:color w:val="000000"/>
        </w:rPr>
      </w:pPr>
      <w:r>
        <w:rPr>
          <w:rFonts w:ascii="Palatino Linotype" w:eastAsia="Palatino Linotype" w:hAnsi="Palatino Linotype" w:cs="Palatino Linotype"/>
          <w:i/>
          <w:color w:val="000000"/>
          <w:sz w:val="22"/>
          <w:szCs w:val="22"/>
        </w:rPr>
        <w:t>1ª) Que se localice la documentación que contenga la información solicitada y de ser así la información pueda entregarse al solicitante en la forma en que se encuentra disponible, o</w:t>
      </w:r>
    </w:p>
    <w:p w:rsidR="007767DC" w:rsidRDefault="003557DA">
      <w:pPr>
        <w:pBdr>
          <w:top w:val="nil"/>
          <w:left w:val="nil"/>
          <w:bottom w:val="nil"/>
          <w:right w:val="nil"/>
          <w:between w:val="nil"/>
        </w:pBdr>
        <w:shd w:val="clear" w:color="auto" w:fill="FFFFFF"/>
        <w:spacing w:line="276" w:lineRule="auto"/>
        <w:ind w:left="567" w:right="567"/>
        <w:jc w:val="both"/>
        <w:rPr>
          <w:color w:val="000000"/>
        </w:rPr>
      </w:pPr>
      <w:r>
        <w:rPr>
          <w:rFonts w:ascii="Palatino Linotype" w:eastAsia="Palatino Linotype" w:hAnsi="Palatino Linotype" w:cs="Palatino Linotype"/>
          <w:i/>
          <w:color w:val="000000"/>
          <w:sz w:val="22"/>
          <w:szCs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7767DC" w:rsidRDefault="003557DA">
      <w:pPr>
        <w:pBdr>
          <w:top w:val="nil"/>
          <w:left w:val="nil"/>
          <w:bottom w:val="nil"/>
          <w:right w:val="nil"/>
          <w:between w:val="nil"/>
        </w:pBdr>
        <w:shd w:val="clear" w:color="auto" w:fill="FFFFFF"/>
        <w:spacing w:after="240" w:line="276" w:lineRule="auto"/>
        <w:ind w:left="567" w:right="567"/>
        <w:jc w:val="both"/>
        <w:rPr>
          <w:color w:val="000000"/>
        </w:rPr>
      </w:pPr>
      <w:r>
        <w:rPr>
          <w:rFonts w:ascii="Palatino Linotype" w:eastAsia="Palatino Linotype" w:hAnsi="Palatino Linotype" w:cs="Palatino Linotype"/>
          <w:i/>
          <w:color w:val="000000"/>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7767DC" w:rsidRDefault="003557DA">
      <w:pPr>
        <w:pBdr>
          <w:top w:val="nil"/>
          <w:left w:val="nil"/>
          <w:bottom w:val="nil"/>
          <w:right w:val="nil"/>
          <w:between w:val="nil"/>
        </w:pBdr>
        <w:shd w:val="clear" w:color="auto" w:fill="FFFFFF"/>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Bajo </w:t>
      </w:r>
      <w:r>
        <w:rPr>
          <w:rFonts w:ascii="Palatino Linotype" w:eastAsia="Palatino Linotype" w:hAnsi="Palatino Linotype" w:cs="Palatino Linotype"/>
        </w:rPr>
        <w:t>e</w:t>
      </w:r>
      <w:r>
        <w:rPr>
          <w:rFonts w:ascii="Palatino Linotype" w:eastAsia="Palatino Linotype" w:hAnsi="Palatino Linotype" w:cs="Palatino Linotype"/>
          <w:color w:val="000000"/>
        </w:rPr>
        <w:t>ste tenor se debe destacar que para que se declare la inexistencia de la información, debió haber existencia previa de la documentación y la falta posterior de la misma en los archivos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esto es que la información se generó, poseyó o administró en el marco de las atribuciones </w:t>
      </w:r>
      <w:proofErr w:type="gramStart"/>
      <w:r>
        <w:rPr>
          <w:rFonts w:ascii="Palatino Linotype" w:eastAsia="Palatino Linotype" w:hAnsi="Palatino Linotype" w:cs="Palatino Linotype"/>
          <w:color w:val="000000"/>
        </w:rPr>
        <w:t>conferidas  al</w:t>
      </w:r>
      <w:proofErr w:type="gramEnd"/>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 </w:t>
      </w:r>
      <w:r>
        <w:rPr>
          <w:rFonts w:ascii="Palatino Linotype" w:eastAsia="Palatino Linotype" w:hAnsi="Palatino Linotype" w:cs="Palatino Linotype"/>
          <w:color w:val="000000"/>
          <w:u w:val="single"/>
        </w:rPr>
        <w:t>pero no la conserva</w:t>
      </w:r>
      <w:r>
        <w:rPr>
          <w:rFonts w:ascii="Palatino Linotype" w:eastAsia="Palatino Linotype" w:hAnsi="Palatino Linotype" w:cs="Palatino Linotype"/>
          <w:color w:val="000000"/>
        </w:rPr>
        <w:t> por diversas razones (destrucción física, desaparición física, sustracción ilícita, baja documental, etcétera). Como en el presente caso pudiera ser que, el</w:t>
      </w:r>
      <w:proofErr w:type="gramStart"/>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Sujeto</w:t>
      </w:r>
      <w:proofErr w:type="gramEnd"/>
      <w:r>
        <w:rPr>
          <w:rFonts w:ascii="Palatino Linotype" w:eastAsia="Palatino Linotype" w:hAnsi="Palatino Linotype" w:cs="Palatino Linotype"/>
          <w:b/>
          <w:color w:val="000000"/>
        </w:rPr>
        <w:t xml:space="preserve"> Obligado</w:t>
      </w:r>
      <w:r>
        <w:rPr>
          <w:rFonts w:ascii="Palatino Linotype" w:eastAsia="Palatino Linotype" w:hAnsi="Palatino Linotype" w:cs="Palatino Linotype"/>
          <w:color w:val="000000"/>
        </w:rPr>
        <w:t xml:space="preserve"> dejó de poseer en sus archivos la información solicitada al haberla remitido al archivo de baja documental.</w:t>
      </w:r>
    </w:p>
    <w:p w:rsidR="007767DC" w:rsidRDefault="007767DC">
      <w:pPr>
        <w:pBdr>
          <w:top w:val="nil"/>
          <w:left w:val="nil"/>
          <w:bottom w:val="nil"/>
          <w:right w:val="nil"/>
          <w:between w:val="nil"/>
        </w:pBdr>
        <w:shd w:val="clear" w:color="auto" w:fill="FFFFFF"/>
        <w:spacing w:before="240"/>
        <w:jc w:val="both"/>
        <w:rPr>
          <w:color w:val="000000"/>
        </w:rPr>
      </w:pPr>
    </w:p>
    <w:p w:rsidR="007767DC" w:rsidRDefault="003557DA">
      <w:pPr>
        <w:pBdr>
          <w:top w:val="nil"/>
          <w:left w:val="nil"/>
          <w:bottom w:val="nil"/>
          <w:right w:val="nil"/>
          <w:between w:val="nil"/>
        </w:pBdr>
        <w:shd w:val="clear" w:color="auto" w:fill="FFFFFF"/>
        <w:spacing w:after="240" w:line="360" w:lineRule="auto"/>
        <w:jc w:val="both"/>
        <w:rPr>
          <w:color w:val="000000"/>
        </w:rPr>
      </w:pPr>
      <w:r>
        <w:rPr>
          <w:rFonts w:ascii="Palatino Linotype" w:eastAsia="Palatino Linotype" w:hAnsi="Palatino Linotype" w:cs="Palatino Linotype"/>
          <w:color w:val="000000"/>
        </w:rPr>
        <w:lastRenderedPageBreak/>
        <w:t>En consecuencia,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en todo tiempo debió cumplir con las formalidades exigidas por el marco jurídico implicando fundar y motivar su respuesta, por lo que deberá emitir un Acuerdo del Comité de Transparencia, que se hará del conocimiento del particular pero, en los siguientes términos:</w:t>
      </w:r>
    </w:p>
    <w:p w:rsidR="007767DC" w:rsidRDefault="003557DA">
      <w:pPr>
        <w:numPr>
          <w:ilvl w:val="0"/>
          <w:numId w:val="1"/>
        </w:numPr>
        <w:pBdr>
          <w:top w:val="nil"/>
          <w:left w:val="nil"/>
          <w:bottom w:val="nil"/>
          <w:right w:val="nil"/>
          <w:between w:val="nil"/>
        </w:pBdr>
        <w:spacing w:before="240" w:after="240" w:line="360" w:lineRule="auto"/>
        <w:ind w:left="157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Deberá emitir el acuerdo de inexistencia respectivo, en el entendido, que el acto de autoridad debe estar </w:t>
      </w:r>
      <w:r>
        <w:rPr>
          <w:rFonts w:ascii="Palatino Linotype" w:eastAsia="Palatino Linotype" w:hAnsi="Palatino Linotype" w:cs="Palatino Linotype"/>
          <w:b/>
          <w:color w:val="000000"/>
          <w:u w:val="single"/>
        </w:rPr>
        <w:t>debidamente fundado y motivado.</w:t>
      </w:r>
    </w:p>
    <w:p w:rsidR="007767DC" w:rsidRDefault="003557DA">
      <w:pPr>
        <w:numPr>
          <w:ilvl w:val="0"/>
          <w:numId w:val="1"/>
        </w:numPr>
        <w:pBdr>
          <w:top w:val="nil"/>
          <w:left w:val="nil"/>
          <w:bottom w:val="nil"/>
          <w:right w:val="nil"/>
          <w:between w:val="nil"/>
        </w:pBdr>
        <w:shd w:val="clear" w:color="auto" w:fill="FFFFFF"/>
        <w:spacing w:after="240" w:line="360" w:lineRule="auto"/>
        <w:ind w:left="1571"/>
        <w:jc w:val="both"/>
        <w:rPr>
          <w:rFonts w:ascii="Palatino Linotype" w:eastAsia="Palatino Linotype" w:hAnsi="Palatino Linotype" w:cs="Palatino Linotype"/>
          <w:color w:val="222222"/>
        </w:rPr>
      </w:pPr>
      <w:r>
        <w:rPr>
          <w:rFonts w:ascii="Palatino Linotype" w:eastAsia="Palatino Linotype" w:hAnsi="Palatino Linotype" w:cs="Palatino Linotype"/>
          <w:color w:val="000000"/>
        </w:rPr>
        <w:t> Señalando el lugar y fecha de la resolución, el nombre del solicitante, la información solicitada, </w:t>
      </w:r>
      <w:r>
        <w:rPr>
          <w:rFonts w:ascii="Palatino Linotype" w:eastAsia="Palatino Linotype" w:hAnsi="Palatino Linotype" w:cs="Palatino Linotype"/>
          <w:b/>
          <w:color w:val="000000"/>
          <w:u w:val="single"/>
        </w:rPr>
        <w:t>el fundamento y motivo por el cual se determina que la información solicitada no obra en sus archivos</w:t>
      </w:r>
      <w:r>
        <w:rPr>
          <w:rFonts w:ascii="Palatino Linotype" w:eastAsia="Palatino Linotype" w:hAnsi="Palatino Linotype" w:cs="Palatino Linotype"/>
          <w:color w:val="000000"/>
        </w:rPr>
        <w:t>, los nombres y firmas autógrafas de los integrantes del Comité de Información.</w:t>
      </w:r>
    </w:p>
    <w:p w:rsidR="007767DC" w:rsidRDefault="003557DA">
      <w:pPr>
        <w:pBdr>
          <w:top w:val="nil"/>
          <w:left w:val="nil"/>
          <w:bottom w:val="nil"/>
          <w:right w:val="nil"/>
          <w:between w:val="nil"/>
        </w:pBdr>
        <w:shd w:val="clear" w:color="auto" w:fill="FFFFFF"/>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Resulta de importancia señalar que de ser el caso, dicho acuerdo deberá ser acompañado del acta </w:t>
      </w:r>
      <w:proofErr w:type="gramStart"/>
      <w:r>
        <w:rPr>
          <w:rFonts w:ascii="Palatino Linotype" w:eastAsia="Palatino Linotype" w:hAnsi="Palatino Linotype" w:cs="Palatino Linotype"/>
          <w:color w:val="000000"/>
        </w:rPr>
        <w:t>de  la</w:t>
      </w:r>
      <w:proofErr w:type="gramEnd"/>
      <w:r>
        <w:rPr>
          <w:rFonts w:ascii="Palatino Linotype" w:eastAsia="Palatino Linotype" w:hAnsi="Palatino Linotype" w:cs="Palatino Linotype"/>
          <w:color w:val="000000"/>
        </w:rPr>
        <w:t xml:space="preserve"> baja  documental. </w:t>
      </w:r>
    </w:p>
    <w:p w:rsidR="007767DC" w:rsidRDefault="003557DA">
      <w:pPr>
        <w:pBdr>
          <w:top w:val="nil"/>
          <w:left w:val="nil"/>
          <w:bottom w:val="nil"/>
          <w:right w:val="nil"/>
          <w:between w:val="nil"/>
        </w:pBdr>
        <w:shd w:val="clear" w:color="auto" w:fill="FFFFFF"/>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 anterior es así, toda vez que </w:t>
      </w:r>
      <w:r>
        <w:rPr>
          <w:rFonts w:ascii="Palatino Linotype" w:eastAsia="Palatino Linotype" w:hAnsi="Palatino Linotype" w:cs="Palatino Linotype"/>
          <w:b/>
          <w:color w:val="000000"/>
          <w:u w:val="single"/>
        </w:rPr>
        <w:t>es necesaria</w:t>
      </w:r>
      <w:r>
        <w:rPr>
          <w:rFonts w:ascii="Palatino Linotype" w:eastAsia="Palatino Linotype" w:hAnsi="Palatino Linotype" w:cs="Palatino Linotype"/>
          <w:color w:val="000000"/>
        </w:rPr>
        <w:t> la emisión del acuerdo de inexistencia en aquellos casos en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b/>
          <w:color w:val="000000"/>
          <w:u w:val="single"/>
        </w:rPr>
        <w:t xml:space="preserve"> generó, administró o poseyó</w:t>
      </w:r>
      <w:r>
        <w:rPr>
          <w:rFonts w:ascii="Palatino Linotype" w:eastAsia="Palatino Linotype" w:hAnsi="Palatino Linotype" w:cs="Palatino Linotype"/>
          <w:b/>
          <w:color w:val="000000"/>
        </w:rPr>
        <w:t> </w:t>
      </w:r>
      <w:r>
        <w:rPr>
          <w:rFonts w:ascii="Palatino Linotype" w:eastAsia="Palatino Linotype" w:hAnsi="Palatino Linotype" w:cs="Palatino Linotype"/>
          <w:color w:val="000000"/>
        </w:rPr>
        <w:t>la información solicitada empero previa búsqueda exhaustiva y razonable de la misma, no localiza la información requerida.</w:t>
      </w:r>
    </w:p>
    <w:p w:rsidR="007767DC" w:rsidRDefault="007767DC">
      <w:pPr>
        <w:pBdr>
          <w:top w:val="nil"/>
          <w:left w:val="nil"/>
          <w:bottom w:val="nil"/>
          <w:right w:val="nil"/>
          <w:between w:val="nil"/>
        </w:pBdr>
        <w:shd w:val="clear" w:color="auto" w:fill="FFFFFF"/>
        <w:jc w:val="both"/>
        <w:rPr>
          <w:color w:val="000000"/>
        </w:rPr>
      </w:pPr>
    </w:p>
    <w:p w:rsidR="007767DC" w:rsidRDefault="003557DA">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u w:val="single"/>
        </w:rPr>
        <w:t>En ese caso su Comité de Transparencia tiene el deber de emitir un acuerdo de inexistencia,</w:t>
      </w:r>
      <w:r>
        <w:rPr>
          <w:rFonts w:ascii="Palatino Linotype" w:eastAsia="Palatino Linotype" w:hAnsi="Palatino Linotype" w:cs="Palatino Linotype"/>
          <w:color w:val="000000"/>
        </w:rPr>
        <w:t xml:space="preserve"> el cual -se insiste-, se dicta en aquellos supuestos en los que si bien la información solicitada la genera, posee o administra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el marco </w:t>
      </w:r>
      <w:r>
        <w:rPr>
          <w:rFonts w:ascii="Palatino Linotype" w:eastAsia="Palatino Linotype" w:hAnsi="Palatino Linotype" w:cs="Palatino Linotype"/>
          <w:color w:val="000000"/>
        </w:rPr>
        <w:lastRenderedPageBreak/>
        <w:t>de las funciones de derecho público; sin embargo, éste no lo posee por la razones que se deben expresar </w:t>
      </w:r>
      <w:r>
        <w:rPr>
          <w:rFonts w:ascii="Palatino Linotype" w:eastAsia="Palatino Linotype" w:hAnsi="Palatino Linotype" w:cs="Palatino Linotype"/>
          <w:b/>
          <w:color w:val="000000"/>
          <w:u w:val="single"/>
        </w:rPr>
        <w:t>a través de un acuerdo debidamente fundado y motivado </w:t>
      </w:r>
      <w:r>
        <w:rPr>
          <w:rFonts w:ascii="Palatino Linotype" w:eastAsia="Palatino Linotype" w:hAnsi="Palatino Linotype" w:cs="Palatino Linotype"/>
          <w:color w:val="000000"/>
        </w:rPr>
        <w:t>esto en estricto apego a lo establecido en los artículos 169 y 170 de la ley de la materia.</w:t>
      </w:r>
    </w:p>
    <w:p w:rsidR="007767DC" w:rsidRDefault="007767DC">
      <w:pPr>
        <w:pBdr>
          <w:top w:val="nil"/>
          <w:left w:val="nil"/>
          <w:bottom w:val="nil"/>
          <w:right w:val="nil"/>
          <w:between w:val="nil"/>
        </w:pBdr>
        <w:shd w:val="clear" w:color="auto" w:fill="FFFFFF"/>
        <w:spacing w:line="360" w:lineRule="auto"/>
        <w:jc w:val="both"/>
        <w:rPr>
          <w:color w:val="000000"/>
        </w:rPr>
      </w:pPr>
    </w:p>
    <w:p w:rsidR="007767DC" w:rsidRDefault="003557DA">
      <w:pPr>
        <w:pBdr>
          <w:top w:val="nil"/>
          <w:left w:val="nil"/>
          <w:bottom w:val="nil"/>
          <w:right w:val="nil"/>
          <w:between w:val="nil"/>
        </w:pBdr>
        <w:shd w:val="clear" w:color="auto" w:fill="FFFFFF"/>
        <w:spacing w:line="360" w:lineRule="auto"/>
        <w:jc w:val="both"/>
        <w:rPr>
          <w:color w:val="000000"/>
        </w:rPr>
      </w:pPr>
      <w:r>
        <w:rPr>
          <w:rFonts w:ascii="Palatino Linotype" w:eastAsia="Palatino Linotype" w:hAnsi="Palatino Linotype" w:cs="Palatino Linotype"/>
          <w:color w:val="000000"/>
        </w:rPr>
        <w:t>En otras palabras, hablar de información inexistente implica la alta responsabilidad de explicar a la ciudadanía por qué un ente público que tiene la facultad y el deber de generar, poseer o administrar su información pública no la tiene.</w:t>
      </w:r>
    </w:p>
    <w:p w:rsidR="007767DC" w:rsidRDefault="003557DA">
      <w:pPr>
        <w:spacing w:before="240" w:after="24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color w:val="000000"/>
        </w:rPr>
        <w:t xml:space="preserve">Además, materialmente se trataría de una negativa de la información válida en términos de las disposiciones legales antes referidas, por lo que lo procedente en el presente asunto es ordenar al </w:t>
      </w:r>
      <w:r>
        <w:rPr>
          <w:rFonts w:ascii="Palatino Linotype" w:eastAsia="Palatino Linotype" w:hAnsi="Palatino Linotype" w:cs="Palatino Linotype"/>
          <w:b/>
          <w:color w:val="000000"/>
        </w:rPr>
        <w:t xml:space="preserve">Sujeto Obligado, realice un búsqueda exhaustiva y minuciosa en sus archivos a fin de hacer entrega de la información y </w:t>
      </w:r>
      <w:proofErr w:type="gramStart"/>
      <w:r>
        <w:rPr>
          <w:rFonts w:ascii="Palatino Linotype" w:eastAsia="Palatino Linotype" w:hAnsi="Palatino Linotype" w:cs="Palatino Linotype"/>
          <w:b/>
          <w:color w:val="000000"/>
        </w:rPr>
        <w:t>en  caso</w:t>
      </w:r>
      <w:proofErr w:type="gramEnd"/>
      <w:r>
        <w:rPr>
          <w:rFonts w:ascii="Palatino Linotype" w:eastAsia="Palatino Linotype" w:hAnsi="Palatino Linotype" w:cs="Palatino Linotype"/>
          <w:b/>
          <w:color w:val="000000"/>
        </w:rPr>
        <w:t xml:space="preserve"> de no contar con ella,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entregué el acuerdo a través del cual declare la inexistencia de la información solicitada, acompañado del acta de baja documental.</w:t>
      </w:r>
    </w:p>
    <w:p w:rsidR="007767DC" w:rsidRDefault="003557DA">
      <w:pPr>
        <w:spacing w:before="240" w:after="240" w:line="360" w:lineRule="auto"/>
        <w:jc w:val="both"/>
        <w:rPr>
          <w:color w:val="000000"/>
        </w:rPr>
      </w:pPr>
      <w:r>
        <w:rPr>
          <w:rFonts w:ascii="Palatino Linotype" w:eastAsia="Palatino Linotype" w:hAnsi="Palatino Linotype" w:cs="Palatino Linotype"/>
          <w:b/>
          <w:color w:val="000000"/>
        </w:rPr>
        <w:t xml:space="preserve">Quinto. Versión Pública. </w:t>
      </w:r>
      <w:r>
        <w:rPr>
          <w:rFonts w:ascii="Palatino Linotype" w:eastAsia="Palatino Linotype" w:hAnsi="Palatino Linotype" w:cs="Palatino Linotype"/>
          <w:color w:val="000000"/>
        </w:rPr>
        <w:t>Finalmente, como ya se ha señalado, el </w:t>
      </w:r>
      <w:r>
        <w:rPr>
          <w:rFonts w:ascii="Palatino Linotype" w:eastAsia="Palatino Linotype" w:hAnsi="Palatino Linotype" w:cs="Palatino Linotype"/>
          <w:b/>
          <w:color w:val="000000"/>
        </w:rPr>
        <w:t>Sujeto Obligado </w:t>
      </w:r>
      <w:r>
        <w:rPr>
          <w:rFonts w:ascii="Palatino Linotype" w:eastAsia="Palatino Linotype" w:hAnsi="Palatino Linotype" w:cs="Palatino Linotype"/>
          <w:color w:val="000000"/>
        </w:rPr>
        <w:t xml:space="preserve">debe satisfacer la solicitud de acceso a la información; sin embargo, por cuanto hace a la información que entregará a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para dar cumplimiento a la presente resolución, que contenga que contenga datos personales que deban ser clasificados como confidenciales y que deban ser protegidos,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deberá hacer la elaboración de la versión pública de tales documentos a fin de satisfacer el derecho de acceso a la información pública de la parte recurrente sin menoscabo al derecho a la protección de los datos personales de terceros.</w:t>
      </w:r>
    </w:p>
    <w:p w:rsidR="007767DC" w:rsidRDefault="003557DA">
      <w:pPr>
        <w:pBdr>
          <w:top w:val="nil"/>
          <w:left w:val="nil"/>
          <w:bottom w:val="nil"/>
          <w:right w:val="nil"/>
          <w:between w:val="nil"/>
        </w:pBdr>
        <w:spacing w:before="240" w:after="240" w:line="360" w:lineRule="auto"/>
        <w:ind w:right="50"/>
        <w:jc w:val="both"/>
        <w:rPr>
          <w:color w:val="000000"/>
        </w:rPr>
      </w:pPr>
      <w:r>
        <w:rPr>
          <w:rFonts w:ascii="Palatino Linotype" w:eastAsia="Palatino Linotype" w:hAnsi="Palatino Linotype" w:cs="Palatino Linotype"/>
          <w:color w:val="000000"/>
        </w:rPr>
        <w:lastRenderedPageBreak/>
        <w:t>Lo anterior, de conformidad a lo que señalan los artículos 3, fracciones IX, XX, XXXII, XLV; 6, 137 y 143 fracción I, de la Ley de Transparencia y Acceso a la Información Pública del Estado de México y Municipios vigente, que se leen como sigue:</w:t>
      </w:r>
    </w:p>
    <w:p w:rsidR="007767DC" w:rsidRDefault="003557DA">
      <w:pPr>
        <w:pBdr>
          <w:top w:val="nil"/>
          <w:left w:val="nil"/>
          <w:bottom w:val="nil"/>
          <w:right w:val="nil"/>
          <w:between w:val="nil"/>
        </w:pBdr>
        <w:spacing w:line="276" w:lineRule="auto"/>
        <w:ind w:left="993" w:right="1041"/>
        <w:jc w:val="both"/>
        <w:rPr>
          <w:color w:val="000000"/>
        </w:rPr>
      </w:pPr>
      <w:r>
        <w:rPr>
          <w:rFonts w:ascii="Palatino Linotype" w:eastAsia="Palatino Linotype" w:hAnsi="Palatino Linotype" w:cs="Palatino Linotype"/>
          <w:b/>
          <w:i/>
          <w:color w:val="000000"/>
          <w:sz w:val="22"/>
          <w:szCs w:val="22"/>
        </w:rPr>
        <w:t> “Artículo 3. Para los efectos de la presente Ley se entenderá por:</w:t>
      </w:r>
    </w:p>
    <w:p w:rsidR="007767DC" w:rsidRDefault="003557DA">
      <w:pPr>
        <w:pBdr>
          <w:top w:val="nil"/>
          <w:left w:val="nil"/>
          <w:bottom w:val="nil"/>
          <w:right w:val="nil"/>
          <w:between w:val="nil"/>
        </w:pBdr>
        <w:spacing w:line="276" w:lineRule="auto"/>
        <w:ind w:left="993" w:right="1041"/>
        <w:jc w:val="both"/>
        <w:rPr>
          <w:color w:val="000000"/>
        </w:rPr>
      </w:pPr>
      <w:r>
        <w:rPr>
          <w:rFonts w:ascii="Palatino Linotype" w:eastAsia="Palatino Linotype" w:hAnsi="Palatino Linotype" w:cs="Palatino Linotype"/>
          <w:b/>
          <w:i/>
          <w:color w:val="000000"/>
          <w:sz w:val="22"/>
          <w:szCs w:val="22"/>
        </w:rPr>
        <w:t>IX. Datos personales:</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La información concerniente a una persona, identificada o identificable</w:t>
      </w:r>
      <w:r>
        <w:rPr>
          <w:rFonts w:ascii="Palatino Linotype" w:eastAsia="Palatino Linotype" w:hAnsi="Palatino Linotype" w:cs="Palatino Linotype"/>
          <w:i/>
          <w:color w:val="000000"/>
          <w:sz w:val="22"/>
          <w:szCs w:val="22"/>
        </w:rPr>
        <w:t xml:space="preserve"> según lo dispuesto por la Ley de Protección de Datos Personales del Estado de México;</w:t>
      </w:r>
    </w:p>
    <w:p w:rsidR="007767DC" w:rsidRDefault="003557DA">
      <w:pPr>
        <w:pBdr>
          <w:top w:val="nil"/>
          <w:left w:val="nil"/>
          <w:bottom w:val="nil"/>
          <w:right w:val="nil"/>
          <w:between w:val="nil"/>
        </w:pBdr>
        <w:spacing w:line="276" w:lineRule="auto"/>
        <w:ind w:left="993" w:right="1041"/>
        <w:jc w:val="both"/>
        <w:rPr>
          <w:color w:val="000000"/>
        </w:rPr>
      </w:pPr>
      <w:r>
        <w:rPr>
          <w:rFonts w:ascii="Palatino Linotype" w:eastAsia="Palatino Linotype" w:hAnsi="Palatino Linotype" w:cs="Palatino Linotype"/>
          <w:b/>
          <w:i/>
          <w:color w:val="000000"/>
          <w:sz w:val="22"/>
          <w:szCs w:val="22"/>
        </w:rPr>
        <w:t>XX. Información clasificada:</w:t>
      </w:r>
      <w:r>
        <w:rPr>
          <w:rFonts w:ascii="Palatino Linotype" w:eastAsia="Palatino Linotype" w:hAnsi="Palatino Linotype" w:cs="Palatino Linotype"/>
          <w:i/>
          <w:color w:val="000000"/>
          <w:sz w:val="22"/>
          <w:szCs w:val="22"/>
        </w:rPr>
        <w:t xml:space="preserve"> Aquella considerada por la presente Ley como reservada o confidencial;</w:t>
      </w:r>
    </w:p>
    <w:p w:rsidR="007767DC" w:rsidRDefault="003557DA">
      <w:pPr>
        <w:pBdr>
          <w:top w:val="nil"/>
          <w:left w:val="nil"/>
          <w:bottom w:val="nil"/>
          <w:right w:val="nil"/>
          <w:between w:val="nil"/>
        </w:pBdr>
        <w:spacing w:line="276" w:lineRule="auto"/>
        <w:ind w:left="993" w:right="1041"/>
        <w:jc w:val="both"/>
        <w:rPr>
          <w:color w:val="000000"/>
        </w:rPr>
      </w:pPr>
      <w:r>
        <w:rPr>
          <w:rFonts w:ascii="Palatino Linotype" w:eastAsia="Palatino Linotype" w:hAnsi="Palatino Linotype" w:cs="Palatino Linotype"/>
          <w:b/>
          <w:i/>
          <w:color w:val="000000"/>
          <w:sz w:val="22"/>
          <w:szCs w:val="22"/>
        </w:rPr>
        <w:t>XXXII. Protección de Datos Personales:</w:t>
      </w:r>
      <w:r>
        <w:rPr>
          <w:rFonts w:ascii="Palatino Linotype" w:eastAsia="Palatino Linotype" w:hAnsi="Palatino Linotype" w:cs="Palatino Linotype"/>
          <w:i/>
          <w:color w:val="000000"/>
          <w:sz w:val="22"/>
          <w:szCs w:val="22"/>
        </w:rPr>
        <w:t xml:space="preserve"> Derecho humano que tutela la privacidad de datos personales en poder de los sujetos obligados y sujetos particulares;</w:t>
      </w:r>
    </w:p>
    <w:p w:rsidR="007767DC" w:rsidRDefault="003557DA">
      <w:pPr>
        <w:pBdr>
          <w:top w:val="nil"/>
          <w:left w:val="nil"/>
          <w:bottom w:val="nil"/>
          <w:right w:val="nil"/>
          <w:between w:val="nil"/>
        </w:pBdr>
        <w:spacing w:line="276" w:lineRule="auto"/>
        <w:ind w:left="993" w:right="1041"/>
        <w:jc w:val="both"/>
        <w:rPr>
          <w:color w:val="000000"/>
        </w:rPr>
      </w:pPr>
      <w:r>
        <w:rPr>
          <w:rFonts w:ascii="Palatino Linotype" w:eastAsia="Palatino Linotype" w:hAnsi="Palatino Linotype" w:cs="Palatino Linotype"/>
          <w:b/>
          <w:i/>
          <w:color w:val="000000"/>
          <w:sz w:val="22"/>
          <w:szCs w:val="22"/>
        </w:rPr>
        <w:t>XLV. Versión pública</w:t>
      </w:r>
      <w:r>
        <w:rPr>
          <w:rFonts w:ascii="Palatino Linotype" w:eastAsia="Palatino Linotype" w:hAnsi="Palatino Linotype" w:cs="Palatino Linotype"/>
          <w:i/>
          <w:color w:val="000000"/>
          <w:sz w:val="22"/>
          <w:szCs w:val="22"/>
        </w:rPr>
        <w:t>: Documento en el que se elimine, suprime o borra la información clasificada como reservada o confidencial para permitir su acceso.”</w:t>
      </w:r>
    </w:p>
    <w:p w:rsidR="007767DC" w:rsidRDefault="007767DC">
      <w:pPr>
        <w:spacing w:line="276" w:lineRule="auto"/>
      </w:pPr>
    </w:p>
    <w:p w:rsidR="007767DC" w:rsidRDefault="003557DA">
      <w:pPr>
        <w:pBdr>
          <w:top w:val="nil"/>
          <w:left w:val="nil"/>
          <w:bottom w:val="nil"/>
          <w:right w:val="nil"/>
          <w:between w:val="nil"/>
        </w:pBdr>
        <w:spacing w:line="276" w:lineRule="auto"/>
        <w:ind w:left="993" w:right="1041"/>
        <w:jc w:val="both"/>
        <w:rPr>
          <w:color w:val="000000"/>
        </w:rPr>
      </w:pPr>
      <w:r>
        <w:rPr>
          <w:rFonts w:ascii="Palatino Linotype" w:eastAsia="Palatino Linotype" w:hAnsi="Palatino Linotype" w:cs="Palatino Linotype"/>
          <w:b/>
          <w:i/>
          <w:color w:val="000000"/>
          <w:sz w:val="22"/>
          <w:szCs w:val="22"/>
        </w:rPr>
        <w:t>“Artículo 6.</w:t>
      </w:r>
      <w:r>
        <w:rPr>
          <w:rFonts w:ascii="Palatino Linotype" w:eastAsia="Palatino Linotype" w:hAnsi="Palatino Linotype" w:cs="Palatino Linotype"/>
          <w:i/>
          <w:color w:val="000000"/>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7767DC" w:rsidRDefault="007767DC">
      <w:pPr>
        <w:spacing w:line="276" w:lineRule="auto"/>
      </w:pPr>
    </w:p>
    <w:p w:rsidR="007767DC" w:rsidRDefault="003557DA">
      <w:pPr>
        <w:pBdr>
          <w:top w:val="nil"/>
          <w:left w:val="nil"/>
          <w:bottom w:val="nil"/>
          <w:right w:val="nil"/>
          <w:between w:val="nil"/>
        </w:pBdr>
        <w:spacing w:line="276" w:lineRule="auto"/>
        <w:ind w:left="993" w:right="1041"/>
        <w:jc w:val="both"/>
        <w:rPr>
          <w:color w:val="000000"/>
        </w:rPr>
      </w:pPr>
      <w:r>
        <w:rPr>
          <w:rFonts w:ascii="Palatino Linotype" w:eastAsia="Palatino Linotype" w:hAnsi="Palatino Linotype" w:cs="Palatino Linotype"/>
          <w:b/>
          <w:i/>
          <w:color w:val="000000"/>
          <w:sz w:val="22"/>
          <w:szCs w:val="22"/>
        </w:rPr>
        <w:t>“Artículo 137.</w:t>
      </w:r>
      <w:r>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767DC" w:rsidRDefault="007767DC">
      <w:pPr>
        <w:spacing w:line="276" w:lineRule="auto"/>
      </w:pPr>
    </w:p>
    <w:p w:rsidR="007767DC" w:rsidRDefault="003557DA">
      <w:pPr>
        <w:pBdr>
          <w:top w:val="nil"/>
          <w:left w:val="nil"/>
          <w:bottom w:val="nil"/>
          <w:right w:val="nil"/>
          <w:between w:val="nil"/>
        </w:pBdr>
        <w:spacing w:line="276" w:lineRule="auto"/>
        <w:ind w:left="993" w:right="1041"/>
        <w:jc w:val="both"/>
        <w:rPr>
          <w:color w:val="000000"/>
        </w:rPr>
      </w:pPr>
      <w:r>
        <w:rPr>
          <w:rFonts w:ascii="Palatino Linotype" w:eastAsia="Palatino Linotype" w:hAnsi="Palatino Linotype" w:cs="Palatino Linotype"/>
          <w:b/>
          <w:i/>
          <w:color w:val="000000"/>
          <w:sz w:val="22"/>
          <w:szCs w:val="22"/>
        </w:rPr>
        <w:t>“Artículo 143</w:t>
      </w:r>
      <w:r>
        <w:rPr>
          <w:rFonts w:ascii="Palatino Linotype" w:eastAsia="Palatino Linotype" w:hAnsi="Palatino Linotype" w:cs="Palatino Linotype"/>
          <w:i/>
          <w:color w:val="000000"/>
          <w:sz w:val="22"/>
          <w:szCs w:val="22"/>
        </w:rPr>
        <w:t>. Para los efectos de esta Ley se considera información confidencial, la clasificada como tal, de manera permanente, por su naturaleza, cuando:</w:t>
      </w:r>
    </w:p>
    <w:p w:rsidR="007767DC" w:rsidRDefault="003557DA">
      <w:pPr>
        <w:pBdr>
          <w:top w:val="nil"/>
          <w:left w:val="nil"/>
          <w:bottom w:val="nil"/>
          <w:right w:val="nil"/>
          <w:between w:val="nil"/>
        </w:pBdr>
        <w:spacing w:line="276" w:lineRule="auto"/>
        <w:ind w:left="993" w:right="1041"/>
        <w:jc w:val="both"/>
        <w:rPr>
          <w:color w:val="000000"/>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Se refiera a la información privada y los datos personales concernientes a una persona física o jurídico colectiva identificada o identificable</w:t>
      </w:r>
      <w:r>
        <w:rPr>
          <w:rFonts w:ascii="Palatino Linotype" w:eastAsia="Palatino Linotype" w:hAnsi="Palatino Linotype" w:cs="Palatino Linotype"/>
          <w:i/>
          <w:color w:val="000000"/>
          <w:sz w:val="22"/>
          <w:szCs w:val="22"/>
        </w:rPr>
        <w:t>…”</w:t>
      </w:r>
    </w:p>
    <w:p w:rsidR="007767DC" w:rsidRDefault="003557DA">
      <w:pPr>
        <w:pBdr>
          <w:top w:val="nil"/>
          <w:left w:val="nil"/>
          <w:bottom w:val="nil"/>
          <w:right w:val="nil"/>
          <w:between w:val="nil"/>
        </w:pBdr>
        <w:spacing w:before="240" w:after="240" w:line="360" w:lineRule="auto"/>
        <w:ind w:right="50"/>
        <w:jc w:val="both"/>
        <w:rPr>
          <w:color w:val="000000"/>
        </w:rPr>
      </w:pPr>
      <w:r>
        <w:rPr>
          <w:rFonts w:ascii="Palatino Linotype" w:eastAsia="Palatino Linotype" w:hAnsi="Palatino Linotype" w:cs="Palatino Linotype"/>
          <w:color w:val="000000"/>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rsidR="007767DC" w:rsidRDefault="003557DA">
      <w:pPr>
        <w:pBdr>
          <w:top w:val="nil"/>
          <w:left w:val="nil"/>
          <w:bottom w:val="nil"/>
          <w:right w:val="nil"/>
          <w:between w:val="nil"/>
        </w:pBdr>
        <w:spacing w:before="240" w:after="240" w:line="360" w:lineRule="auto"/>
        <w:ind w:right="50"/>
        <w:jc w:val="both"/>
        <w:rPr>
          <w:color w:val="000000"/>
        </w:rPr>
      </w:pPr>
      <w:r>
        <w:rPr>
          <w:rFonts w:ascii="Palatino Linotype" w:eastAsia="Palatino Linotype" w:hAnsi="Palatino Linotype" w:cs="Palatino Linotype"/>
          <w:color w:val="000000"/>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7767DC" w:rsidRDefault="003557DA">
      <w:pPr>
        <w:pBdr>
          <w:top w:val="nil"/>
          <w:left w:val="nil"/>
          <w:bottom w:val="nil"/>
          <w:right w:val="nil"/>
          <w:between w:val="nil"/>
        </w:pBdr>
        <w:spacing w:before="240" w:after="240" w:line="360" w:lineRule="auto"/>
        <w:ind w:right="50"/>
        <w:jc w:val="both"/>
        <w:rPr>
          <w:color w:val="000000"/>
        </w:rPr>
      </w:pPr>
      <w:r>
        <w:rPr>
          <w:rFonts w:ascii="Palatino Linotype" w:eastAsia="Palatino Linotype" w:hAnsi="Palatino Linotype" w:cs="Palatino Linotype"/>
          <w:color w:val="000000"/>
        </w:rPr>
        <w:lastRenderedPageBreak/>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la Clave Única de Registro de Población (CURP), el número de credencial para votar, la clave de elector, los Códigos QR, el número de cuenta bancaria, que sean exclusivamente de particulares.</w:t>
      </w:r>
    </w:p>
    <w:p w:rsidR="007767DC" w:rsidRDefault="003557D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Así, la </w:t>
      </w:r>
      <w:r>
        <w:rPr>
          <w:rFonts w:ascii="Palatino Linotype" w:eastAsia="Palatino Linotype" w:hAnsi="Palatino Linotype" w:cs="Palatino Linotype"/>
          <w:b/>
          <w:color w:val="000000"/>
        </w:rPr>
        <w:t xml:space="preserve">Clave Única de Registro de Población (CURP) </w:t>
      </w:r>
      <w:r>
        <w:rPr>
          <w:rFonts w:ascii="Palatino Linotype" w:eastAsia="Palatino Linotype" w:hAnsi="Palatino Linotype" w:cs="Palatino Linotype"/>
          <w:color w:val="000000"/>
        </w:rPr>
        <w:t>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7767DC" w:rsidRDefault="003557D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Argumento que es compartido por el Instituto </w:t>
      </w:r>
      <w:r>
        <w:rPr>
          <w:rFonts w:ascii="Palatino Linotype" w:eastAsia="Palatino Linotype" w:hAnsi="Palatino Linotype" w:cs="Palatino Linotype"/>
          <w:color w:val="000000"/>
          <w:highlight w:val="white"/>
        </w:rPr>
        <w:t>Nacional de Transparencia, Acceso a la Información y Protección de Datos Personales, INAI</w:t>
      </w:r>
      <w:r>
        <w:rPr>
          <w:rFonts w:ascii="Palatino Linotype" w:eastAsia="Palatino Linotype" w:hAnsi="Palatino Linotype" w:cs="Palatino Linotype"/>
          <w:b/>
          <w:color w:val="000000"/>
        </w:rPr>
        <w:t xml:space="preserve">, conforme al </w:t>
      </w:r>
      <w:r>
        <w:rPr>
          <w:rFonts w:ascii="Palatino Linotype" w:eastAsia="Palatino Linotype" w:hAnsi="Palatino Linotype" w:cs="Palatino Linotype"/>
          <w:color w:val="000000"/>
        </w:rPr>
        <w:t>criterio 18/17, el cual refiere: </w:t>
      </w:r>
    </w:p>
    <w:p w:rsidR="007767DC" w:rsidRDefault="003557DA">
      <w:pPr>
        <w:pBdr>
          <w:top w:val="nil"/>
          <w:left w:val="nil"/>
          <w:bottom w:val="nil"/>
          <w:right w:val="nil"/>
          <w:between w:val="nil"/>
        </w:pBdr>
        <w:spacing w:line="276" w:lineRule="auto"/>
        <w:ind w:left="851" w:right="851"/>
        <w:jc w:val="both"/>
        <w:rPr>
          <w:color w:val="000000"/>
        </w:rPr>
      </w:pPr>
      <w:r>
        <w:rPr>
          <w:rFonts w:ascii="Palatino Linotype" w:eastAsia="Palatino Linotype" w:hAnsi="Palatino Linotype" w:cs="Palatino Linotype"/>
          <w:b/>
          <w:i/>
          <w:color w:val="000000"/>
          <w:sz w:val="22"/>
          <w:szCs w:val="22"/>
        </w:rPr>
        <w:t xml:space="preserve">“Clave Única de Registro de Población (CURP). </w:t>
      </w:r>
      <w:r>
        <w:rPr>
          <w:rFonts w:ascii="Palatino Linotype" w:eastAsia="Palatino Linotype" w:hAnsi="Palatino Linotype" w:cs="Palatino Linotype"/>
          <w:i/>
          <w:color w:val="000000"/>
          <w:sz w:val="22"/>
          <w:szCs w:val="22"/>
        </w:rPr>
        <w:t xml:space="preserve">La Clave Única de Registro de Población se integra por datos personales que sólo conciernen al particular </w:t>
      </w:r>
      <w:r>
        <w:rPr>
          <w:rFonts w:ascii="Palatino Linotype" w:eastAsia="Palatino Linotype" w:hAnsi="Palatino Linotype" w:cs="Palatino Linotype"/>
          <w:i/>
          <w:color w:val="000000"/>
          <w:sz w:val="22"/>
          <w:szCs w:val="22"/>
        </w:rPr>
        <w:lastRenderedPageBreak/>
        <w:t>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767DC" w:rsidRDefault="003557D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i/>
          <w:color w:val="000000"/>
        </w:rPr>
        <w:t>número de OCR</w:t>
      </w:r>
      <w:r>
        <w:rPr>
          <w:rFonts w:ascii="Palatino Linotype" w:eastAsia="Palatino Linotype" w:hAnsi="Palatino Linotype" w:cs="Palatino Linotype"/>
          <w:color w:val="000000"/>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Pr>
          <w:rFonts w:ascii="Palatino Linotype" w:eastAsia="Palatino Linotype" w:hAnsi="Palatino Linotype" w:cs="Palatino Linotype"/>
          <w:color w:val="000000"/>
        </w:rPr>
        <w:t>geoelectoral</w:t>
      </w:r>
      <w:proofErr w:type="spellEnd"/>
      <w:r>
        <w:rPr>
          <w:rFonts w:ascii="Palatino Linotype" w:eastAsia="Palatino Linotype" w:hAnsi="Palatino Linotype" w:cs="Palatino Linotype"/>
          <w:color w:val="000000"/>
        </w:rPr>
        <w:t xml:space="preserve"> ahí contenida, por lo que es susceptible de resguardarse.</w:t>
      </w:r>
    </w:p>
    <w:p w:rsidR="007767DC" w:rsidRDefault="003557D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La </w:t>
      </w:r>
      <w:r>
        <w:rPr>
          <w:rFonts w:ascii="Palatino Linotype" w:eastAsia="Palatino Linotype" w:hAnsi="Palatino Linotype" w:cs="Palatino Linotype"/>
          <w:b/>
          <w:i/>
          <w:color w:val="000000"/>
        </w:rPr>
        <w:t>clave de elector</w:t>
      </w:r>
      <w:r>
        <w:rPr>
          <w:rFonts w:ascii="Palatino Linotype" w:eastAsia="Palatino Linotype" w:hAnsi="Palatino Linotype" w:cs="Palatino Linotype"/>
          <w:color w:val="000000"/>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Pr>
          <w:rFonts w:ascii="Palatino Linotype" w:eastAsia="Palatino Linotype" w:hAnsi="Palatino Linotype" w:cs="Palatino Linotype"/>
          <w:color w:val="000000"/>
        </w:rPr>
        <w:t>homoclave</w:t>
      </w:r>
      <w:proofErr w:type="spellEnd"/>
      <w:r>
        <w:rPr>
          <w:rFonts w:ascii="Palatino Linotype" w:eastAsia="Palatino Linotype" w:hAnsi="Palatino Linotype" w:cs="Palatino Linotype"/>
          <w:color w:val="000000"/>
        </w:rPr>
        <w:t xml:space="preserve"> que distingue a su titular de cualquier otro homónimo, por lo tanto, se trata de un dato personal que debe ser protegido.</w:t>
      </w:r>
    </w:p>
    <w:p w:rsidR="007767DC" w:rsidRDefault="003557D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Los </w:t>
      </w:r>
      <w:r>
        <w:rPr>
          <w:rFonts w:ascii="Palatino Linotype" w:eastAsia="Palatino Linotype" w:hAnsi="Palatino Linotype" w:cs="Palatino Linotype"/>
          <w:b/>
          <w:color w:val="000000"/>
        </w:rPr>
        <w:t>códigos bidimensionales</w:t>
      </w:r>
      <w:r>
        <w:rPr>
          <w:rFonts w:ascii="Palatino Linotype" w:eastAsia="Palatino Linotype" w:hAnsi="Palatino Linotype" w:cs="Palatino Linotype"/>
          <w:color w:val="000000"/>
        </w:rPr>
        <w:t xml:space="preserve"> o </w:t>
      </w:r>
      <w:r>
        <w:rPr>
          <w:rFonts w:ascii="Palatino Linotype" w:eastAsia="Palatino Linotype" w:hAnsi="Palatino Linotype" w:cs="Palatino Linotype"/>
          <w:b/>
          <w:color w:val="000000"/>
        </w:rPr>
        <w:t xml:space="preserve">códigos QR, </w:t>
      </w:r>
      <w:r>
        <w:rPr>
          <w:rFonts w:ascii="Palatino Linotype" w:eastAsia="Palatino Linotype" w:hAnsi="Palatino Linotype" w:cs="Palatino Linotype"/>
          <w:color w:val="000000"/>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por lo que, si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advierte que en el presente caso se pueden obtener datos como el Registro Federal de Contribuyentes, la Clave Única del Registro de Población, entre </w:t>
      </w:r>
      <w:r>
        <w:rPr>
          <w:rFonts w:ascii="Palatino Linotype" w:eastAsia="Palatino Linotype" w:hAnsi="Palatino Linotype" w:cs="Palatino Linotype"/>
          <w:color w:val="000000"/>
        </w:rPr>
        <w:lastRenderedPageBreak/>
        <w:t>otros que pudieran hacer identificable a una persona, deberá clasificarlo como confidencial.</w:t>
      </w:r>
    </w:p>
    <w:p w:rsidR="007767DC" w:rsidRDefault="003557DA">
      <w:pPr>
        <w:pBdr>
          <w:top w:val="nil"/>
          <w:left w:val="nil"/>
          <w:bottom w:val="nil"/>
          <w:right w:val="nil"/>
          <w:between w:val="nil"/>
        </w:pBdr>
        <w:spacing w:before="240" w:after="240" w:line="360" w:lineRule="auto"/>
        <w:ind w:right="50"/>
        <w:jc w:val="both"/>
        <w:rPr>
          <w:color w:val="000000"/>
        </w:rPr>
      </w:pPr>
      <w:r>
        <w:rPr>
          <w:rFonts w:ascii="Palatino Linotype" w:eastAsia="Palatino Linotype" w:hAnsi="Palatino Linotype" w:cs="Palatino Linotype"/>
          <w:color w:val="000000"/>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7767DC" w:rsidRDefault="003557DA">
      <w:pPr>
        <w:pBdr>
          <w:top w:val="nil"/>
          <w:left w:val="nil"/>
          <w:bottom w:val="nil"/>
          <w:right w:val="nil"/>
          <w:between w:val="nil"/>
        </w:pBdr>
        <w:spacing w:before="240" w:after="240" w:line="360" w:lineRule="auto"/>
        <w:ind w:right="50"/>
        <w:jc w:val="both"/>
        <w:rPr>
          <w:color w:val="000000"/>
        </w:rPr>
      </w:pPr>
      <w:r>
        <w:rPr>
          <w:rFonts w:ascii="Palatino Linotype" w:eastAsia="Palatino Linotype" w:hAnsi="Palatino Linotype" w:cs="Palatino Linotype"/>
          <w:color w:val="000000"/>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7767DC" w:rsidRDefault="003557DA">
      <w:pPr>
        <w:pBdr>
          <w:top w:val="nil"/>
          <w:left w:val="nil"/>
          <w:bottom w:val="nil"/>
          <w:right w:val="nil"/>
          <w:between w:val="nil"/>
        </w:pBdr>
        <w:spacing w:before="240" w:after="240" w:line="360" w:lineRule="auto"/>
        <w:ind w:right="50"/>
        <w:jc w:val="both"/>
        <w:rPr>
          <w:color w:val="000000"/>
        </w:rPr>
      </w:pPr>
      <w:r>
        <w:rPr>
          <w:rFonts w:ascii="Palatino Linotype" w:eastAsia="Palatino Linotype" w:hAnsi="Palatino Linotype" w:cs="Palatino Linotype"/>
          <w:color w:val="000000"/>
        </w:rPr>
        <w:t>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7767DC" w:rsidRDefault="003557DA">
      <w:pPr>
        <w:pBdr>
          <w:top w:val="nil"/>
          <w:left w:val="nil"/>
          <w:bottom w:val="nil"/>
          <w:right w:val="nil"/>
          <w:between w:val="nil"/>
        </w:pBdr>
        <w:spacing w:before="240" w:after="240" w:line="360" w:lineRule="auto"/>
        <w:ind w:right="50"/>
        <w:jc w:val="both"/>
        <w:rPr>
          <w:color w:val="000000"/>
        </w:rPr>
      </w:pPr>
      <w:r>
        <w:rPr>
          <w:rFonts w:ascii="Palatino Linotype" w:eastAsia="Palatino Linotype" w:hAnsi="Palatino Linotype" w:cs="Palatino Linotype"/>
          <w:color w:val="000000"/>
        </w:rPr>
        <w:lastRenderedPageBreak/>
        <w:t>Es por esta razón que se debe omitir el o los números de cuentas bancarias de particulares en las versiones públicas que de las facturas se hagan, para ser entregadas.</w:t>
      </w:r>
    </w:p>
    <w:p w:rsidR="007767DC" w:rsidRDefault="003557DA">
      <w:pPr>
        <w:pBdr>
          <w:top w:val="nil"/>
          <w:left w:val="nil"/>
          <w:bottom w:val="nil"/>
          <w:right w:val="nil"/>
          <w:between w:val="nil"/>
        </w:pBdr>
        <w:spacing w:before="240" w:after="240" w:line="360" w:lineRule="auto"/>
        <w:ind w:right="50"/>
        <w:jc w:val="both"/>
        <w:rPr>
          <w:color w:val="000000"/>
        </w:rPr>
      </w:pPr>
      <w:r>
        <w:rPr>
          <w:rFonts w:ascii="Palatino Linotype" w:eastAsia="Palatino Linotype" w:hAnsi="Palatino Linotype" w:cs="Palatino Linotype"/>
          <w:color w:val="000000"/>
        </w:rPr>
        <w:t>Lo anterior, no es así tratándose de las cuentas bancarias o claves interbancarias de los Sujetos Obligados ya que su publicidad cede a la rendición de cuentas al transparentar la forma en que son administrados los recursos públicos.</w:t>
      </w:r>
    </w:p>
    <w:p w:rsidR="007767DC" w:rsidRDefault="003557DA">
      <w:pPr>
        <w:pBdr>
          <w:top w:val="nil"/>
          <w:left w:val="nil"/>
          <w:bottom w:val="nil"/>
          <w:right w:val="nil"/>
          <w:between w:val="nil"/>
        </w:pBdr>
        <w:spacing w:before="240" w:after="240" w:line="360" w:lineRule="auto"/>
        <w:ind w:right="50"/>
        <w:jc w:val="both"/>
        <w:rPr>
          <w:color w:val="000000"/>
        </w:rPr>
      </w:pPr>
      <w:r>
        <w:rPr>
          <w:rFonts w:ascii="Palatino Linotype" w:eastAsia="Palatino Linotype" w:hAnsi="Palatino Linotype" w:cs="Palatino Linotype"/>
          <w:color w:val="000000"/>
        </w:rPr>
        <w:t>Lo argumentado encuentra sustento en los criterios 10/17 y 11/17 emitidos por el Instituto Nacional de Transparencia, Acceso a la Información y Protección de Datos Personales, INAI, que llevan por rubro y texto los siguientes:</w:t>
      </w:r>
    </w:p>
    <w:p w:rsidR="007767DC" w:rsidRDefault="003557DA">
      <w:pPr>
        <w:pBdr>
          <w:top w:val="nil"/>
          <w:left w:val="nil"/>
          <w:bottom w:val="nil"/>
          <w:right w:val="nil"/>
          <w:between w:val="nil"/>
        </w:pBdr>
        <w:spacing w:before="240" w:after="240" w:line="276" w:lineRule="auto"/>
        <w:ind w:left="851" w:right="900"/>
        <w:jc w:val="both"/>
        <w:rPr>
          <w:color w:val="000000"/>
        </w:rPr>
      </w:pPr>
      <w:r>
        <w:rPr>
          <w:rFonts w:ascii="Palatino Linotype" w:eastAsia="Palatino Linotype" w:hAnsi="Palatino Linotype" w:cs="Palatino Linotype"/>
          <w:b/>
          <w:i/>
          <w:color w:val="000000"/>
          <w:sz w:val="22"/>
          <w:szCs w:val="22"/>
        </w:rPr>
        <w:t>“Cuentas bancarias y/o CLABE interbancaria de personas físicas y morales privadas.</w:t>
      </w:r>
      <w:r>
        <w:rPr>
          <w:rFonts w:ascii="Palatino Linotype" w:eastAsia="Palatino Linotype" w:hAnsi="Palatino Linotype" w:cs="Palatino Linotype"/>
          <w:i/>
          <w:color w:val="000000"/>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7767DC" w:rsidRDefault="003557DA">
      <w:pPr>
        <w:pBdr>
          <w:top w:val="nil"/>
          <w:left w:val="nil"/>
          <w:bottom w:val="nil"/>
          <w:right w:val="nil"/>
          <w:between w:val="nil"/>
        </w:pBdr>
        <w:spacing w:before="240" w:after="240" w:line="276" w:lineRule="auto"/>
        <w:ind w:left="851" w:right="900"/>
        <w:jc w:val="both"/>
        <w:rPr>
          <w:color w:val="000000"/>
        </w:rPr>
      </w:pPr>
      <w:r>
        <w:rPr>
          <w:rFonts w:ascii="Palatino Linotype" w:eastAsia="Palatino Linotype" w:hAnsi="Palatino Linotype" w:cs="Palatino Linotype"/>
          <w:b/>
          <w:i/>
          <w:color w:val="000000"/>
          <w:sz w:val="22"/>
          <w:szCs w:val="22"/>
        </w:rPr>
        <w:t>Cuentas bancarias y/o CLABE interbancaria de sujetos obligados que reciben y/o transfieren recursos públicos, son información pública</w:t>
      </w:r>
      <w:r>
        <w:rPr>
          <w:rFonts w:ascii="Palatino Linotype" w:eastAsia="Palatino Linotype" w:hAnsi="Palatino Linotype" w:cs="Palatino Linotype"/>
          <w:i/>
          <w:color w:val="000000"/>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7767DC" w:rsidRDefault="003557DA">
      <w:pPr>
        <w:pBdr>
          <w:top w:val="nil"/>
          <w:left w:val="nil"/>
          <w:bottom w:val="nil"/>
          <w:right w:val="nil"/>
          <w:between w:val="nil"/>
        </w:pBdr>
        <w:spacing w:before="240" w:after="240" w:line="360" w:lineRule="auto"/>
        <w:ind w:right="50"/>
        <w:jc w:val="both"/>
        <w:rPr>
          <w:color w:val="000000"/>
        </w:rPr>
      </w:pPr>
      <w:r>
        <w:rPr>
          <w:rFonts w:ascii="Palatino Linotype" w:eastAsia="Palatino Linotype" w:hAnsi="Palatino Linotype" w:cs="Palatino Linotype"/>
          <w:color w:val="000000"/>
        </w:rPr>
        <w:lastRenderedPageBreak/>
        <w:t>En esa virtud, este Pleno determina que dicha información no puede ser del dominio público, toda vez que se podría dar un uso inadecuado a la misma o cometer algún ilícito o fraude como ya ha sido expuesto. </w:t>
      </w:r>
    </w:p>
    <w:p w:rsidR="007767DC" w:rsidRDefault="003557DA">
      <w:pPr>
        <w:pBdr>
          <w:top w:val="nil"/>
          <w:left w:val="nil"/>
          <w:bottom w:val="nil"/>
          <w:right w:val="nil"/>
          <w:between w:val="nil"/>
        </w:pBdr>
        <w:spacing w:before="240" w:after="240" w:line="360" w:lineRule="auto"/>
        <w:ind w:right="50"/>
        <w:jc w:val="both"/>
        <w:rPr>
          <w:color w:val="000000"/>
        </w:rPr>
      </w:pPr>
      <w:r>
        <w:rPr>
          <w:rFonts w:ascii="Palatino Linotype" w:eastAsia="Palatino Linotype" w:hAnsi="Palatino Linotype" w:cs="Palatino Linotype"/>
          <w:color w:val="000000"/>
        </w:rPr>
        <w:t xml:space="preserve">Por cuanto hace al </w:t>
      </w:r>
      <w:r>
        <w:rPr>
          <w:rFonts w:ascii="Palatino Linotype" w:eastAsia="Palatino Linotype" w:hAnsi="Palatino Linotype" w:cs="Palatino Linotype"/>
          <w:b/>
          <w:color w:val="000000"/>
        </w:rPr>
        <w:t xml:space="preserve">Registro Federal de Contribuyentes (RFC), </w:t>
      </w:r>
      <w:r>
        <w:rPr>
          <w:rFonts w:ascii="Palatino Linotype" w:eastAsia="Palatino Linotype" w:hAnsi="Palatino Linotype" w:cs="Palatino Linotype"/>
          <w:color w:val="000000"/>
        </w:rPr>
        <w:t>si bien este Instituto ha sostenido que el RFC y domicilio fiscal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rsidR="007767DC" w:rsidRDefault="003557DA">
      <w:pPr>
        <w:pBdr>
          <w:top w:val="nil"/>
          <w:left w:val="nil"/>
          <w:bottom w:val="nil"/>
          <w:right w:val="nil"/>
          <w:between w:val="nil"/>
        </w:pBdr>
        <w:spacing w:before="240" w:after="240" w:line="360" w:lineRule="auto"/>
        <w:ind w:right="50"/>
        <w:jc w:val="both"/>
        <w:rPr>
          <w:color w:val="000000"/>
        </w:rPr>
      </w:pPr>
      <w:r>
        <w:rPr>
          <w:rFonts w:ascii="Palatino Linotype" w:eastAsia="Palatino Linotype" w:hAnsi="Palatino Linotype" w:cs="Palatino Linotype"/>
          <w:color w:val="000000"/>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7767DC" w:rsidRDefault="003557DA">
      <w:pPr>
        <w:pBdr>
          <w:top w:val="nil"/>
          <w:left w:val="nil"/>
          <w:bottom w:val="nil"/>
          <w:right w:val="nil"/>
          <w:between w:val="nil"/>
        </w:pBdr>
        <w:spacing w:before="240" w:after="240" w:line="360" w:lineRule="auto"/>
        <w:ind w:right="50"/>
        <w:jc w:val="both"/>
        <w:rPr>
          <w:color w:val="000000"/>
        </w:rPr>
      </w:pPr>
      <w:r>
        <w:rPr>
          <w:rFonts w:ascii="Palatino Linotype" w:eastAsia="Palatino Linotype" w:hAnsi="Palatino Linotype" w:cs="Palatino Linotype"/>
          <w:color w:val="000000"/>
        </w:rPr>
        <w:t xml:space="preserve">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w:t>
      </w:r>
      <w:r>
        <w:rPr>
          <w:rFonts w:ascii="Palatino Linotype" w:eastAsia="Palatino Linotype" w:hAnsi="Palatino Linotype" w:cs="Palatino Linotype"/>
          <w:color w:val="000000"/>
        </w:rPr>
        <w:lastRenderedPageBreak/>
        <w:t>es la que puede generar certeza en los gobernados en que se está ejerciendo debidamente el presupuesto.</w:t>
      </w:r>
    </w:p>
    <w:p w:rsidR="007767DC" w:rsidRDefault="003557DA">
      <w:pPr>
        <w:pBdr>
          <w:top w:val="nil"/>
          <w:left w:val="nil"/>
          <w:bottom w:val="nil"/>
          <w:right w:val="nil"/>
          <w:between w:val="nil"/>
        </w:pBdr>
        <w:spacing w:before="240" w:after="240" w:line="360" w:lineRule="auto"/>
        <w:ind w:right="50"/>
        <w:jc w:val="both"/>
        <w:rPr>
          <w:color w:val="000000"/>
        </w:rPr>
      </w:pPr>
      <w:r>
        <w:rPr>
          <w:rFonts w:ascii="Palatino Linotype" w:eastAsia="Palatino Linotype" w:hAnsi="Palatino Linotype" w:cs="Palatino Linotype"/>
          <w:color w:val="000000"/>
        </w:rPr>
        <w:t>Relacionado con lo anterior, el nombre de las personas físicas o los representantes legales de las personas morales, en su calidad de proveedores, contratistas o prestadores de servicios, y la firma de estos, que participaron en el proceso de adjudicación en la modalidad de licitación pública nacional,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rsidR="007767DC" w:rsidRDefault="003557DA">
      <w:pPr>
        <w:pBdr>
          <w:top w:val="nil"/>
          <w:left w:val="nil"/>
          <w:bottom w:val="nil"/>
          <w:right w:val="nil"/>
          <w:between w:val="nil"/>
        </w:pBdr>
        <w:spacing w:before="240" w:after="240" w:line="360" w:lineRule="auto"/>
        <w:ind w:right="50"/>
        <w:jc w:val="both"/>
        <w:rPr>
          <w:color w:val="000000"/>
        </w:rPr>
      </w:pPr>
      <w:r>
        <w:rPr>
          <w:rFonts w:ascii="Palatino Linotype" w:eastAsia="Palatino Linotype" w:hAnsi="Palatino Linotype" w:cs="Palatino Linotype"/>
          <w:color w:val="000000"/>
        </w:rPr>
        <w:t>Argumentación que guarda sustento en lo estipulado por el artículo 23 de la Ley de Transparencia y Acceso a la Información Pública del Estado de México y Municipios en su penúltimo párrafo, mismo que es del tenor literal siguiente:</w:t>
      </w:r>
    </w:p>
    <w:p w:rsidR="007767DC" w:rsidRDefault="003557DA">
      <w:pPr>
        <w:pBdr>
          <w:top w:val="nil"/>
          <w:left w:val="nil"/>
          <w:bottom w:val="nil"/>
          <w:right w:val="nil"/>
          <w:between w:val="nil"/>
        </w:pBdr>
        <w:spacing w:before="240" w:after="240" w:line="276" w:lineRule="auto"/>
        <w:ind w:left="851" w:right="900"/>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23.</w:t>
      </w:r>
      <w:r>
        <w:rPr>
          <w:rFonts w:ascii="Palatino Linotype" w:eastAsia="Palatino Linotype" w:hAnsi="Palatino Linotype" w:cs="Palatino Linotype"/>
          <w:i/>
          <w:color w:val="000000"/>
          <w:sz w:val="22"/>
          <w:szCs w:val="22"/>
        </w:rPr>
        <w:t xml:space="preserve"> (…)</w:t>
      </w:r>
    </w:p>
    <w:p w:rsidR="007767DC" w:rsidRDefault="003557DA">
      <w:pPr>
        <w:pBdr>
          <w:top w:val="nil"/>
          <w:left w:val="nil"/>
          <w:bottom w:val="nil"/>
          <w:right w:val="nil"/>
          <w:between w:val="nil"/>
        </w:pBdr>
        <w:spacing w:before="240" w:after="240" w:line="276" w:lineRule="auto"/>
        <w:ind w:left="851" w:right="900"/>
        <w:jc w:val="both"/>
        <w:rPr>
          <w:color w:val="000000"/>
        </w:rPr>
      </w:pPr>
      <w:r>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767DC" w:rsidRDefault="003557D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lastRenderedPageBreak/>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rsidR="007767DC" w:rsidRDefault="003557D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Al respecto, se destaca que la versión pública que elabore el Sujeto Obligado debe cumplir con las formalidades exigidas en la Ley, por lo que para tal efecto emitirá el Acuerdo del Comité de Transparencia en términos de la 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r>
        <w:rPr>
          <w:rFonts w:ascii="Palatino Linotype" w:eastAsia="Palatino Linotype" w:hAnsi="Palatino Linotype" w:cs="Palatino Linotype"/>
          <w:color w:val="000000"/>
          <w:highlight w:val="white"/>
        </w:rPr>
        <w:t>.</w:t>
      </w:r>
    </w:p>
    <w:p w:rsidR="007767DC" w:rsidRDefault="003557D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Efectivamente, cuando se clasifica información como confidencial o reservada es importante someterlo al Comité de Transparencia, quien debe confirmar, modificar o revocar la clasificación.</w:t>
      </w:r>
    </w:p>
    <w:p w:rsidR="007767DC" w:rsidRDefault="003557D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Pr>
          <w:rFonts w:ascii="Palatino Linotype" w:eastAsia="Palatino Linotype" w:hAnsi="Palatino Linotype" w:cs="Palatino Linotype"/>
          <w:color w:val="000000"/>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w:t>
      </w:r>
      <w:r>
        <w:rPr>
          <w:rFonts w:ascii="Palatino Linotype" w:eastAsia="Palatino Linotype" w:hAnsi="Palatino Linotype" w:cs="Palatino Linotype"/>
        </w:rPr>
        <w:t xml:space="preserve">l </w:t>
      </w:r>
      <w:r>
        <w:rPr>
          <w:rFonts w:ascii="Palatino Linotype" w:eastAsia="Palatino Linotype" w:hAnsi="Palatino Linotype" w:cs="Palatino Linotype"/>
          <w:color w:val="000000"/>
        </w:rPr>
        <w:t> Recurrente.</w:t>
      </w:r>
    </w:p>
    <w:p w:rsidR="007767DC" w:rsidRDefault="003557D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7767DC" w:rsidRDefault="003557DA">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entregue previa búsqueda exhaustiva, de ser el caso, en versión pública los registros contables y financieros y pólizas de cheques, de ingresos y egresos acompañados de los documentos o comprobantes correspondientes, de los periodos del uno de julio al treinta de diciembre de dos mil catorce y del uno de enero al treinta de junio de dos mil quince.</w:t>
      </w:r>
    </w:p>
    <w:p w:rsidR="007767DC" w:rsidRDefault="003557D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 xml:space="preserve">se ordena dar vista al Titular de la Contraloría Interna y Órgano de Control </w:t>
      </w:r>
      <w:r>
        <w:rPr>
          <w:rFonts w:ascii="Palatino Linotype" w:eastAsia="Palatino Linotype" w:hAnsi="Palatino Linotype" w:cs="Palatino Linotype"/>
          <w:b/>
        </w:rPr>
        <w:lastRenderedPageBreak/>
        <w:t>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7767DC" w:rsidRDefault="003557DA">
      <w:pPr>
        <w:numPr>
          <w:ilvl w:val="0"/>
          <w:numId w:val="7"/>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bookmarkStart w:id="4" w:name="_heading=h.3znysh7" w:colFirst="0" w:colLast="0"/>
      <w:bookmarkEnd w:id="4"/>
      <w:r>
        <w:rPr>
          <w:rFonts w:ascii="Palatino Linotype" w:eastAsia="Palatino Linotype" w:hAnsi="Palatino Linotype" w:cs="Palatino Linotype"/>
          <w:b/>
          <w:color w:val="000000"/>
        </w:rPr>
        <w:t>R E S U E L V E</w:t>
      </w:r>
    </w:p>
    <w:p w:rsidR="007767DC" w:rsidRDefault="003557D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los recursos de revisión </w:t>
      </w:r>
      <w:r>
        <w:rPr>
          <w:rFonts w:ascii="Palatino Linotype" w:eastAsia="Palatino Linotype" w:hAnsi="Palatino Linotype" w:cs="Palatino Linotype"/>
          <w:b/>
        </w:rPr>
        <w:t xml:space="preserve">03629/INFOEM/IP/RR/2022 y 03632/INFOEM/IP/RR/2022, </w:t>
      </w:r>
      <w:r>
        <w:rPr>
          <w:rFonts w:ascii="Palatino Linotype" w:eastAsia="Palatino Linotype" w:hAnsi="Palatino Linotype" w:cs="Palatino Linotype"/>
        </w:rPr>
        <w:t xml:space="preserve">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r>
        <w:rPr>
          <w:rFonts w:ascii="Palatino Linotype" w:eastAsia="Palatino Linotype" w:hAnsi="Palatino Linotype" w:cs="Palatino Linotype"/>
          <w:b/>
        </w:rPr>
        <w:t>.</w:t>
      </w: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que en términos de los Considerandos </w:t>
      </w:r>
      <w:r>
        <w:rPr>
          <w:rFonts w:ascii="Palatino Linotype" w:eastAsia="Palatino Linotype" w:hAnsi="Palatino Linotype" w:cs="Palatino Linotype"/>
          <w:b/>
        </w:rPr>
        <w:t>Cuarto</w:t>
      </w:r>
      <w:r>
        <w:rPr>
          <w:rFonts w:ascii="Palatino Linotype" w:eastAsia="Palatino Linotype" w:hAnsi="Palatino Linotype" w:cs="Palatino Linotype"/>
        </w:rPr>
        <w:t xml:space="preserve"> y </w:t>
      </w:r>
      <w:r>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 haga entrega,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previa búsqueda exhaustiva y razonable, de ser el caso en versión pública, de los documentos del Instituto Municipal de Cultura Física y Deporte de Metepec, que den cuenta o donde conste: </w:t>
      </w:r>
    </w:p>
    <w:p w:rsidR="007767DC" w:rsidRDefault="003557DA">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Los registros contables y financieros y pólizas de cheques, de ingresos y egresos acompañados de los documentos o comprobantes correspondientes, </w:t>
      </w:r>
      <w:r>
        <w:rPr>
          <w:rFonts w:ascii="Palatino Linotype" w:eastAsia="Palatino Linotype" w:hAnsi="Palatino Linotype" w:cs="Palatino Linotype"/>
          <w:color w:val="000000"/>
        </w:rPr>
        <w:lastRenderedPageBreak/>
        <w:t>de los periodos del uno de julio al treinta de diciembre de dos mil catorce y del uno de enero al treinta de junio de dos mil quince.</w:t>
      </w:r>
    </w:p>
    <w:p w:rsidR="007767DC" w:rsidRDefault="003557DA">
      <w:pPr>
        <w:spacing w:before="120" w:after="120" w:line="276"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su caso, 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7767DC" w:rsidRDefault="003557DA">
      <w:pPr>
        <w:spacing w:line="276"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el caso que derivado de la búsqueda exhaustiva y razonable, por alguna razón no se localice en los archivos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deberá emitir el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rsidR="007767DC" w:rsidRDefault="007767DC">
      <w:pPr>
        <w:ind w:left="851" w:right="709"/>
        <w:jc w:val="both"/>
        <w:rPr>
          <w:rFonts w:ascii="Palatino Linotype" w:eastAsia="Palatino Linotype" w:hAnsi="Palatino Linotype" w:cs="Palatino Linotype"/>
          <w:i/>
          <w:sz w:val="22"/>
          <w:szCs w:val="22"/>
        </w:rPr>
      </w:pPr>
    </w:p>
    <w:p w:rsidR="007767DC" w:rsidRDefault="00355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767DC" w:rsidRDefault="003557D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b/>
          <w:color w:val="000000"/>
        </w:rPr>
        <w:t xml:space="preserve">Cuarto. Notifíquese </w:t>
      </w:r>
      <w:r>
        <w:rPr>
          <w:rFonts w:ascii="Palatino Linotype" w:eastAsia="Palatino Linotype" w:hAnsi="Palatino Linotype" w:cs="Palatino Linotype"/>
          <w:color w:val="000000"/>
        </w:rPr>
        <w:t xml:space="preserve">vía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al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la presente resolución, así como, que</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color w:val="000000"/>
        </w:rPr>
        <w:t>de conformidad con lo establecido en el artículo 196 de la Ley de Transparencia y Acceso a la Información Pública del Estado de México y Municipios</w:t>
      </w:r>
      <w:r>
        <w:rPr>
          <w:rFonts w:ascii="Palatino Linotype" w:eastAsia="Palatino Linotype" w:hAnsi="Palatino Linotype" w:cs="Palatino Linotype"/>
        </w:rPr>
        <w:t>, podrá impugnarla</w:t>
      </w:r>
      <w:r>
        <w:rPr>
          <w:rFonts w:ascii="Palatino Linotype" w:eastAsia="Palatino Linotype" w:hAnsi="Palatino Linotype" w:cs="Palatino Linotype"/>
          <w:color w:val="000000"/>
        </w:rPr>
        <w:t xml:space="preserve"> vía Juicio de Amparo en los términos de las leyes aplicables</w:t>
      </w:r>
      <w:r>
        <w:rPr>
          <w:rFonts w:ascii="Palatino Linotype" w:eastAsia="Palatino Linotype" w:hAnsi="Palatino Linotype" w:cs="Palatino Linotype"/>
          <w:color w:val="222222"/>
        </w:rPr>
        <w:t>.</w:t>
      </w:r>
    </w:p>
    <w:p w:rsidR="007767DC" w:rsidRDefault="003557D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Quinto.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rsidR="007767DC" w:rsidRDefault="003557D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w:t>
      </w:r>
      <w:r>
        <w:rPr>
          <w:rFonts w:ascii="Palatino Linotype" w:eastAsia="Palatino Linotype" w:hAnsi="Palatino Linotype" w:cs="Palatino Linotype"/>
        </w:rPr>
        <w:t xml:space="preserve">Con fundamento en el artículo 198 de la Ley de la Ley de Transparencia y Acceso a la Información Pública del Estado de México y Municipios, se apercibe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rsidR="007767DC" w:rsidRDefault="003557D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E44B0">
        <w:rPr>
          <w:rFonts w:ascii="Palatino Linotype" w:eastAsia="Palatino Linotype" w:hAnsi="Palatino Linotype" w:cs="Palatino Linotype"/>
        </w:rPr>
        <w:t xml:space="preserve"> (AUSENCIA JUSTIFICADA)</w:t>
      </w:r>
      <w:r>
        <w:rPr>
          <w:rFonts w:ascii="Palatino Linotype" w:eastAsia="Palatino Linotype" w:hAnsi="Palatino Linotype" w:cs="Palatino Linotype"/>
        </w:rPr>
        <w:t>, LUIS GUSTAVO PARRA NORIEGA Y GUADALUPE RAMÍREZ PEÑA; EN LA VIGÉSIMA CUARTA SESIÓN ORDINARIA CELEBRADA EL VEINTINUEVE DE JUNIO DE DOS MIL VEINTIDÓS, ANTE EL SECRETARIO TÉCNICO DEL PLENO ALEXIS TAPIA RAMÍREZ.</w:t>
      </w:r>
    </w:p>
    <w:p w:rsidR="007767DC" w:rsidRDefault="007767DC">
      <w:pPr>
        <w:spacing w:before="240" w:after="240" w:line="360" w:lineRule="auto"/>
        <w:jc w:val="both"/>
        <w:rPr>
          <w:rFonts w:ascii="Palatino Linotype" w:eastAsia="Palatino Linotype" w:hAnsi="Palatino Linotype" w:cs="Palatino Linotype"/>
          <w:b/>
        </w:rPr>
      </w:pPr>
    </w:p>
    <w:p w:rsidR="007767DC" w:rsidRDefault="007767DC">
      <w:pPr>
        <w:spacing w:before="240" w:after="240" w:line="360" w:lineRule="auto"/>
        <w:jc w:val="both"/>
        <w:rPr>
          <w:rFonts w:ascii="Palatino Linotype" w:eastAsia="Palatino Linotype" w:hAnsi="Palatino Linotype" w:cs="Palatino Linotype"/>
          <w:b/>
        </w:rPr>
      </w:pPr>
    </w:p>
    <w:p w:rsidR="007767DC" w:rsidRDefault="007767DC">
      <w:pPr>
        <w:spacing w:before="240" w:after="240" w:line="360" w:lineRule="auto"/>
        <w:ind w:right="49"/>
        <w:jc w:val="both"/>
        <w:rPr>
          <w:rFonts w:ascii="Palatino Linotype" w:eastAsia="Palatino Linotype" w:hAnsi="Palatino Linotype" w:cs="Palatino Linotype"/>
        </w:rPr>
        <w:sectPr w:rsidR="007767DC">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pPr>
    </w:p>
    <w:p w:rsidR="007767DC" w:rsidRDefault="007767DC">
      <w:pPr>
        <w:spacing w:before="240" w:after="240"/>
        <w:jc w:val="both"/>
        <w:rPr>
          <w:rFonts w:ascii="Palatino Linotype" w:eastAsia="Palatino Linotype" w:hAnsi="Palatino Linotype" w:cs="Palatino Linotype"/>
          <w:sz w:val="20"/>
          <w:szCs w:val="20"/>
        </w:rPr>
      </w:pPr>
    </w:p>
    <w:sectPr w:rsidR="007767DC">
      <w:headerReference w:type="first" r:id="rId1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BD3" w:rsidRDefault="00D56BD3">
      <w:r>
        <w:separator/>
      </w:r>
    </w:p>
  </w:endnote>
  <w:endnote w:type="continuationSeparator" w:id="0">
    <w:p w:rsidR="00D56BD3" w:rsidRDefault="00D5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DC" w:rsidRDefault="003557D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861CD">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861CD">
      <w:rPr>
        <w:rFonts w:ascii="Palatino Linotype" w:eastAsia="Palatino Linotype" w:hAnsi="Palatino Linotype" w:cs="Palatino Linotype"/>
        <w:b/>
        <w:noProof/>
        <w:color w:val="000000"/>
        <w:sz w:val="20"/>
        <w:szCs w:val="20"/>
      </w:rPr>
      <w:t>72</w:t>
    </w:r>
    <w:r>
      <w:rPr>
        <w:rFonts w:ascii="Palatino Linotype" w:eastAsia="Palatino Linotype" w:hAnsi="Palatino Linotype" w:cs="Palatino Linotype"/>
        <w:b/>
        <w:color w:val="000000"/>
        <w:sz w:val="20"/>
        <w:szCs w:val="20"/>
      </w:rPr>
      <w:fldChar w:fldCharType="end"/>
    </w:r>
  </w:p>
  <w:p w:rsidR="007767DC" w:rsidRDefault="007767D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DC" w:rsidRDefault="003557D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861C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861CD">
      <w:rPr>
        <w:rFonts w:ascii="Palatino Linotype" w:eastAsia="Palatino Linotype" w:hAnsi="Palatino Linotype" w:cs="Palatino Linotype"/>
        <w:b/>
        <w:noProof/>
        <w:color w:val="000000"/>
        <w:sz w:val="20"/>
        <w:szCs w:val="20"/>
      </w:rPr>
      <w:t>72</w:t>
    </w:r>
    <w:r>
      <w:rPr>
        <w:rFonts w:ascii="Palatino Linotype" w:eastAsia="Palatino Linotype" w:hAnsi="Palatino Linotype" w:cs="Palatino Linotype"/>
        <w:b/>
        <w:color w:val="000000"/>
        <w:sz w:val="20"/>
        <w:szCs w:val="20"/>
      </w:rPr>
      <w:fldChar w:fldCharType="end"/>
    </w:r>
  </w:p>
  <w:p w:rsidR="007767DC" w:rsidRDefault="007767D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BD3" w:rsidRDefault="00D56BD3">
      <w:r>
        <w:separator/>
      </w:r>
    </w:p>
  </w:footnote>
  <w:footnote w:type="continuationSeparator" w:id="0">
    <w:p w:rsidR="00D56BD3" w:rsidRDefault="00D56BD3">
      <w:r>
        <w:continuationSeparator/>
      </w:r>
    </w:p>
  </w:footnote>
  <w:footnote w:id="1">
    <w:p w:rsidR="007767DC" w:rsidRDefault="003557DA">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7767DC" w:rsidRDefault="003557D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7767DC" w:rsidRDefault="003557DA">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vertAlign w:val="superscript"/>
        </w:rPr>
        <w:t>3</w:t>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color w:val="000000"/>
          <w:sz w:val="20"/>
          <w:szCs w:val="20"/>
          <w:highlight w:val="white"/>
        </w:rPr>
        <w:t>Jurisprudencia publicada en el Semanario Judicial de la Federación número 2a./J.120/2015, de la Décima Época, Tomo I, Libro 22, Septiembre 2015, cuyo texto es el siguiente: “La regulación establecida en el artículo </w:t>
      </w:r>
      <w:r>
        <w:rPr>
          <w:rFonts w:ascii="Palatino Linotype" w:eastAsia="Palatino Linotype" w:hAnsi="Palatino Linotype" w:cs="Palatino Linotype"/>
          <w:color w:val="000000"/>
          <w:sz w:val="20"/>
          <w:szCs w:val="20"/>
        </w:rPr>
        <w:t>79, fracción VI, de la Ley de Amparo</w:t>
      </w:r>
      <w:r>
        <w:rPr>
          <w:rFonts w:ascii="Palatino Linotype" w:eastAsia="Palatino Linotype" w:hAnsi="Palatino Linotype" w:cs="Palatino Linotype"/>
          <w:color w:val="000000"/>
          <w:sz w:val="20"/>
          <w:szCs w:val="20"/>
          <w:highlight w:val="white"/>
        </w:rPr>
        <w:t> faculta al juzgador de amparo para suplir la deficiencia de la queja en materias diversas a las que el propio numeral prevé, ante una irregularidad procesal grave y manifiesta en la controversia del amparo, no resuelta en el procedimiento de origen, que afecte al quejoso o recurrente, aun ante la ausencia de concepto de violación o agravio al respecto, ya que revela la intención del legislador de no permitir que una de las partes se beneficie a costa de la indefensión de su contraria, como consecuencia de una actuación ilegal de la autoridad, permitiendo al Juez ejercer un discernimiento en cada caso concreto, en atención a la materia y sujeto de que se trate, lo cual es congruente con el artículo </w:t>
      </w:r>
      <w:r>
        <w:rPr>
          <w:rFonts w:ascii="Palatino Linotype" w:eastAsia="Palatino Linotype" w:hAnsi="Palatino Linotype" w:cs="Palatino Linotype"/>
          <w:color w:val="000000"/>
          <w:sz w:val="20"/>
          <w:szCs w:val="20"/>
        </w:rPr>
        <w:t>107, fracción II, antepenúltimo párrafo, de la Constitución Política de los Estados Unidos Mexicanos</w:t>
      </w:r>
      <w:r>
        <w:rPr>
          <w:rFonts w:ascii="Palatino Linotype" w:eastAsia="Palatino Linotype" w:hAnsi="Palatino Linotype" w:cs="Palatino Linotype"/>
          <w:color w:val="000000"/>
          <w:sz w:val="20"/>
          <w:szCs w:val="20"/>
          <w:highlight w:val="white"/>
        </w:rPr>
        <w:t>.”</w:t>
      </w:r>
    </w:p>
  </w:footnote>
  <w:footnote w:id="4">
    <w:p w:rsidR="007767DC" w:rsidRDefault="003557D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20"/>
          <w:szCs w:val="20"/>
          <w:vertAlign w:val="superscript"/>
        </w:rPr>
        <w:t>4</w:t>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color w:val="000000"/>
          <w:sz w:val="20"/>
          <w:szCs w:val="20"/>
          <w:highlight w:val="white"/>
        </w:rPr>
        <w:t>Tesis aislada publicada en el Semanario Judicial de la Federación número 1a. LXXIII/2015, de la Décima Época, Tomo II, Libro 15, Febrero 2015, cuyo texto es el siguiente: “Del precepto citado deriva que la suplencia de la queja deficiente operará en las materias civil y administrativa cuando el tribunal de amparo advierta que ha habido contra el quejoso o recurrente una violación evidente de la ley que lo haya dejado sin defensa, por afectar sus derechos humanos reconocidos en la Constitución Política de los Estados Unidos Mexicanos y en los tratados internacionales de que el Estado Mexicano sea parte. Ahora bien, el Pleno de la Suprema Corte de Justicia de la Nación, al pronunciarse sobre el artículo 76 Bis de la Ley de Amparo abrogada, de redacción similar al 79 de la vigente, estimó que la frase "lo haya dejado sin defensa" no debe interpretarse literalmente,</w:t>
      </w:r>
      <w:r>
        <w:rPr>
          <w:rFonts w:ascii="Palatino Linotype" w:eastAsia="Palatino Linotype" w:hAnsi="Palatino Linotype" w:cs="Palatino Linotype"/>
          <w:color w:val="000000"/>
          <w:sz w:val="16"/>
          <w:szCs w:val="16"/>
          <w:highlight w:val="white"/>
        </w:rPr>
        <w:t xml:space="preserve"> </w:t>
      </w:r>
      <w:r>
        <w:rPr>
          <w:rFonts w:ascii="Palatino Linotype" w:eastAsia="Palatino Linotype" w:hAnsi="Palatino Linotype" w:cs="Palatino Linotype"/>
          <w:color w:val="000000"/>
          <w:sz w:val="20"/>
          <w:szCs w:val="20"/>
          <w:highlight w:val="white"/>
        </w:rPr>
        <w:t>sino que debe entenderse en el sentido de que la autoridad responsable infringió determinadas normas, de forma que afectó sustancialmente al quejoso en su defensa. Asimismo, sostuvo que una "violación manifiesta de la ley" es la que se advierte obvia, que es innegable e indiscutible, y cuya existencia no puede derivarse de una serie de razonamientos y planteamientos cuestionables. Por otra parte, esta Primera Sala sostuvo que por "violación manifiesta de la ley que deje sin defensa", se entiende aquella actuación que haga notoria e indiscutible la vulneración a los derechos del quejoso, ya sea en forma directa, o bien, indirecta, mediante la transgresión a las normas procedimentales y sustantivas, y que rigen el acto reclamado; de ahí que dicha interpretación es aplicable al artículo 79 de la Ley de Amparo, ya que no se le opone, sino que es concordante. Conforme a lo anterior, los tribunales de amparo sólo están obligados a suplir la queja deficiente en las materias civil y administrativa cuando adviertan una violación evidente, esto es, clara, innegable, que afecte sustancialmente al quejoso en su defensa.”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DC" w:rsidRDefault="003557D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-1080127</wp:posOffset>
          </wp:positionH>
          <wp:positionV relativeFrom="paragraph">
            <wp:posOffset>-396394</wp:posOffset>
          </wp:positionV>
          <wp:extent cx="7809865" cy="10165715"/>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873" w:type="dxa"/>
      <w:tblInd w:w="3261" w:type="dxa"/>
      <w:tblLayout w:type="fixed"/>
      <w:tblLook w:val="0400" w:firstRow="0" w:lastRow="0" w:firstColumn="0" w:lastColumn="0" w:noHBand="0" w:noVBand="1"/>
    </w:tblPr>
    <w:tblGrid>
      <w:gridCol w:w="2409"/>
      <w:gridCol w:w="3464"/>
    </w:tblGrid>
    <w:tr w:rsidR="007767DC">
      <w:tc>
        <w:tcPr>
          <w:tcW w:w="2409" w:type="dxa"/>
          <w:shd w:val="clear" w:color="auto" w:fill="auto"/>
        </w:tcPr>
        <w:p w:rsidR="007767DC" w:rsidRDefault="003557D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rsidR="007767DC" w:rsidRDefault="003557DA">
          <w:pPr>
            <w:ind w:right="175"/>
            <w:rPr>
              <w:rFonts w:ascii="Palatino Linotype" w:eastAsia="Palatino Linotype" w:hAnsi="Palatino Linotype" w:cs="Palatino Linotype"/>
              <w:b/>
            </w:rPr>
          </w:pPr>
          <w:r>
            <w:rPr>
              <w:rFonts w:ascii="Palatino Linotype" w:eastAsia="Palatino Linotype" w:hAnsi="Palatino Linotype" w:cs="Palatino Linotype"/>
              <w:b/>
            </w:rPr>
            <w:t>03629/INFOEM/IP/RR/2022 y acumulado</w:t>
          </w:r>
        </w:p>
      </w:tc>
    </w:tr>
    <w:tr w:rsidR="007767DC">
      <w:trPr>
        <w:trHeight w:val="228"/>
      </w:trPr>
      <w:tc>
        <w:tcPr>
          <w:tcW w:w="2409" w:type="dxa"/>
          <w:shd w:val="clear" w:color="auto" w:fill="auto"/>
          <w:vAlign w:val="center"/>
        </w:tcPr>
        <w:p w:rsidR="007767DC" w:rsidRDefault="003557D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rsidR="007767DC" w:rsidRDefault="003557DA">
          <w:pPr>
            <w:tabs>
              <w:tab w:val="left" w:pos="2570"/>
            </w:tabs>
            <w:ind w:left="-45" w:right="662"/>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7767DC">
      <w:tc>
        <w:tcPr>
          <w:tcW w:w="2409" w:type="dxa"/>
          <w:shd w:val="clear" w:color="auto" w:fill="auto"/>
          <w:vAlign w:val="center"/>
        </w:tcPr>
        <w:p w:rsidR="007767DC" w:rsidRDefault="003557DA">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rsidR="007767DC" w:rsidRDefault="003557DA">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7767DC" w:rsidRDefault="003557D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DC" w:rsidRDefault="003557D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-1041390</wp:posOffset>
          </wp:positionH>
          <wp:positionV relativeFrom="paragraph">
            <wp:posOffset>-447666</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551"/>
      <w:gridCol w:w="3402"/>
    </w:tblGrid>
    <w:tr w:rsidR="007767DC">
      <w:tc>
        <w:tcPr>
          <w:tcW w:w="2551" w:type="dxa"/>
          <w:shd w:val="clear" w:color="auto" w:fill="auto"/>
          <w:vAlign w:val="center"/>
        </w:tcPr>
        <w:p w:rsidR="007767DC" w:rsidRDefault="003557D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shd w:val="clear" w:color="auto" w:fill="auto"/>
          <w:vAlign w:val="center"/>
        </w:tcPr>
        <w:p w:rsidR="007767DC" w:rsidRDefault="003557DA">
          <w:pPr>
            <w:tabs>
              <w:tab w:val="left" w:pos="2727"/>
            </w:tabs>
            <w:ind w:left="-45" w:right="317"/>
            <w:jc w:val="both"/>
            <w:rPr>
              <w:rFonts w:ascii="Palatino Linotype" w:eastAsia="Palatino Linotype" w:hAnsi="Palatino Linotype" w:cs="Palatino Linotype"/>
              <w:b/>
            </w:rPr>
          </w:pPr>
          <w:r>
            <w:rPr>
              <w:rFonts w:ascii="Palatino Linotype" w:eastAsia="Palatino Linotype" w:hAnsi="Palatino Linotype" w:cs="Palatino Linotype"/>
              <w:b/>
            </w:rPr>
            <w:t>03629/INFOEM/IP/RR/2022 y acumulado</w:t>
          </w:r>
        </w:p>
      </w:tc>
    </w:tr>
    <w:tr w:rsidR="007767DC">
      <w:trPr>
        <w:trHeight w:val="130"/>
      </w:trPr>
      <w:tc>
        <w:tcPr>
          <w:tcW w:w="2551" w:type="dxa"/>
          <w:shd w:val="clear" w:color="auto" w:fill="auto"/>
          <w:vAlign w:val="center"/>
        </w:tcPr>
        <w:p w:rsidR="007767DC" w:rsidRDefault="003557DA">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2" w:type="dxa"/>
          <w:shd w:val="clear" w:color="auto" w:fill="auto"/>
          <w:vAlign w:val="center"/>
        </w:tcPr>
        <w:p w:rsidR="007767DC" w:rsidRDefault="001861CD">
          <w:pPr>
            <w:ind w:left="-45"/>
            <w:jc w:val="both"/>
            <w:rPr>
              <w:rFonts w:ascii="Palatino Linotype" w:eastAsia="Palatino Linotype" w:hAnsi="Palatino Linotype" w:cs="Palatino Linotype"/>
              <w:b/>
            </w:rPr>
          </w:pPr>
          <w:r>
            <w:rPr>
              <w:rFonts w:ascii="Palatino Linotype" w:eastAsia="Palatino Linotype" w:hAnsi="Palatino Linotype" w:cs="Palatino Linotype"/>
              <w:b/>
            </w:rPr>
            <w:t xml:space="preserve">XXXXX </w:t>
          </w:r>
          <w:proofErr w:type="spellStart"/>
          <w:r>
            <w:rPr>
              <w:rFonts w:ascii="Palatino Linotype" w:eastAsia="Palatino Linotype" w:hAnsi="Palatino Linotype" w:cs="Palatino Linotype"/>
              <w:b/>
            </w:rPr>
            <w:t>XXXXX</w:t>
          </w:r>
          <w:proofErr w:type="spellEnd"/>
          <w:r>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w:t>
          </w:r>
          <w:proofErr w:type="spellEnd"/>
        </w:p>
      </w:tc>
    </w:tr>
    <w:tr w:rsidR="007767DC">
      <w:trPr>
        <w:trHeight w:val="228"/>
      </w:trPr>
      <w:tc>
        <w:tcPr>
          <w:tcW w:w="2551" w:type="dxa"/>
          <w:shd w:val="clear" w:color="auto" w:fill="auto"/>
          <w:vAlign w:val="center"/>
        </w:tcPr>
        <w:p w:rsidR="007767DC" w:rsidRDefault="003557D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shd w:val="clear" w:color="auto" w:fill="auto"/>
          <w:vAlign w:val="center"/>
        </w:tcPr>
        <w:p w:rsidR="007767DC" w:rsidRDefault="003557DA">
          <w:pPr>
            <w:ind w:left="-45" w:right="168"/>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7767DC">
      <w:tc>
        <w:tcPr>
          <w:tcW w:w="2551" w:type="dxa"/>
          <w:shd w:val="clear" w:color="auto" w:fill="auto"/>
          <w:vAlign w:val="center"/>
        </w:tcPr>
        <w:p w:rsidR="007767DC" w:rsidRDefault="003557D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shd w:val="clear" w:color="auto" w:fill="auto"/>
          <w:vAlign w:val="center"/>
        </w:tcPr>
        <w:p w:rsidR="007767DC" w:rsidRDefault="003557DA">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7767DC" w:rsidRDefault="007767DC">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DC" w:rsidRDefault="007767DC">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1DEE"/>
    <w:multiLevelType w:val="multilevel"/>
    <w:tmpl w:val="CFE053C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ED4157"/>
    <w:multiLevelType w:val="multilevel"/>
    <w:tmpl w:val="B9B84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6F5CE1"/>
    <w:multiLevelType w:val="multilevel"/>
    <w:tmpl w:val="F5D6CD46"/>
    <w:lvl w:ilvl="0">
      <w:start w:val="1"/>
      <w:numFmt w:val="bullet"/>
      <w:pStyle w:val="Listaconvietas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6B538D"/>
    <w:multiLevelType w:val="multilevel"/>
    <w:tmpl w:val="1F78A53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D93EAD"/>
    <w:multiLevelType w:val="multilevel"/>
    <w:tmpl w:val="4E4061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9C57F1A"/>
    <w:multiLevelType w:val="multilevel"/>
    <w:tmpl w:val="A406F922"/>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B7F1B9B"/>
    <w:multiLevelType w:val="multilevel"/>
    <w:tmpl w:val="66BEEF8A"/>
    <w:lvl w:ilvl="0">
      <w:start w:val="7"/>
      <w:numFmt w:val="bullet"/>
      <w:lvlText w:val="-"/>
      <w:lvlJc w:val="left"/>
      <w:pPr>
        <w:ind w:left="3860" w:hanging="360"/>
      </w:pPr>
      <w:rPr>
        <w:rFonts w:ascii="Palatino Linotype" w:eastAsia="Palatino Linotype" w:hAnsi="Palatino Linotype" w:cs="Palatino Linotype"/>
      </w:rPr>
    </w:lvl>
    <w:lvl w:ilvl="1">
      <w:start w:val="1"/>
      <w:numFmt w:val="bullet"/>
      <w:lvlText w:val="o"/>
      <w:lvlJc w:val="left"/>
      <w:pPr>
        <w:ind w:left="4580" w:hanging="360"/>
      </w:pPr>
      <w:rPr>
        <w:rFonts w:ascii="Courier New" w:eastAsia="Courier New" w:hAnsi="Courier New" w:cs="Courier New"/>
      </w:rPr>
    </w:lvl>
    <w:lvl w:ilvl="2">
      <w:start w:val="1"/>
      <w:numFmt w:val="bullet"/>
      <w:lvlText w:val="▪"/>
      <w:lvlJc w:val="left"/>
      <w:pPr>
        <w:ind w:left="5300" w:hanging="360"/>
      </w:pPr>
      <w:rPr>
        <w:rFonts w:ascii="Noto Sans Symbols" w:eastAsia="Noto Sans Symbols" w:hAnsi="Noto Sans Symbols" w:cs="Noto Sans Symbols"/>
      </w:rPr>
    </w:lvl>
    <w:lvl w:ilvl="3">
      <w:start w:val="1"/>
      <w:numFmt w:val="bullet"/>
      <w:lvlText w:val="●"/>
      <w:lvlJc w:val="left"/>
      <w:pPr>
        <w:ind w:left="6020" w:hanging="360"/>
      </w:pPr>
      <w:rPr>
        <w:rFonts w:ascii="Noto Sans Symbols" w:eastAsia="Noto Sans Symbols" w:hAnsi="Noto Sans Symbols" w:cs="Noto Sans Symbols"/>
      </w:rPr>
    </w:lvl>
    <w:lvl w:ilvl="4">
      <w:start w:val="1"/>
      <w:numFmt w:val="bullet"/>
      <w:lvlText w:val="o"/>
      <w:lvlJc w:val="left"/>
      <w:pPr>
        <w:ind w:left="6740" w:hanging="360"/>
      </w:pPr>
      <w:rPr>
        <w:rFonts w:ascii="Courier New" w:eastAsia="Courier New" w:hAnsi="Courier New" w:cs="Courier New"/>
      </w:rPr>
    </w:lvl>
    <w:lvl w:ilvl="5">
      <w:start w:val="1"/>
      <w:numFmt w:val="bullet"/>
      <w:lvlText w:val="▪"/>
      <w:lvlJc w:val="left"/>
      <w:pPr>
        <w:ind w:left="7460" w:hanging="360"/>
      </w:pPr>
      <w:rPr>
        <w:rFonts w:ascii="Noto Sans Symbols" w:eastAsia="Noto Sans Symbols" w:hAnsi="Noto Sans Symbols" w:cs="Noto Sans Symbols"/>
      </w:rPr>
    </w:lvl>
    <w:lvl w:ilvl="6">
      <w:start w:val="1"/>
      <w:numFmt w:val="bullet"/>
      <w:lvlText w:val="●"/>
      <w:lvlJc w:val="left"/>
      <w:pPr>
        <w:ind w:left="8180" w:hanging="360"/>
      </w:pPr>
      <w:rPr>
        <w:rFonts w:ascii="Noto Sans Symbols" w:eastAsia="Noto Sans Symbols" w:hAnsi="Noto Sans Symbols" w:cs="Noto Sans Symbols"/>
      </w:rPr>
    </w:lvl>
    <w:lvl w:ilvl="7">
      <w:start w:val="1"/>
      <w:numFmt w:val="bullet"/>
      <w:lvlText w:val="o"/>
      <w:lvlJc w:val="left"/>
      <w:pPr>
        <w:ind w:left="8900" w:hanging="360"/>
      </w:pPr>
      <w:rPr>
        <w:rFonts w:ascii="Courier New" w:eastAsia="Courier New" w:hAnsi="Courier New" w:cs="Courier New"/>
      </w:rPr>
    </w:lvl>
    <w:lvl w:ilvl="8">
      <w:start w:val="1"/>
      <w:numFmt w:val="bullet"/>
      <w:lvlText w:val="▪"/>
      <w:lvlJc w:val="left"/>
      <w:pPr>
        <w:ind w:left="9620" w:hanging="360"/>
      </w:pPr>
      <w:rPr>
        <w:rFonts w:ascii="Noto Sans Symbols" w:eastAsia="Noto Sans Symbols" w:hAnsi="Noto Sans Symbols" w:cs="Noto Sans Symbols"/>
      </w:rPr>
    </w:lvl>
  </w:abstractNum>
  <w:abstractNum w:abstractNumId="7" w15:restartNumberingAfterBreak="0">
    <w:nsid w:val="6EB6023D"/>
    <w:multiLevelType w:val="multilevel"/>
    <w:tmpl w:val="1512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C36D66"/>
    <w:multiLevelType w:val="hybridMultilevel"/>
    <w:tmpl w:val="4E428EEE"/>
    <w:lvl w:ilvl="0" w:tplc="BC7C5728">
      <w:start w:val="3"/>
      <w:numFmt w:val="lowerLetter"/>
      <w:lvlText w:val="%1."/>
      <w:lvlJc w:val="left"/>
      <w:pPr>
        <w:tabs>
          <w:tab w:val="num" w:pos="720"/>
        </w:tabs>
        <w:ind w:left="720" w:hanging="360"/>
      </w:pPr>
    </w:lvl>
    <w:lvl w:ilvl="1" w:tplc="13E6BAD2" w:tentative="1">
      <w:start w:val="1"/>
      <w:numFmt w:val="decimal"/>
      <w:lvlText w:val="%2."/>
      <w:lvlJc w:val="left"/>
      <w:pPr>
        <w:tabs>
          <w:tab w:val="num" w:pos="1440"/>
        </w:tabs>
        <w:ind w:left="1440" w:hanging="360"/>
      </w:pPr>
    </w:lvl>
    <w:lvl w:ilvl="2" w:tplc="973EC8B4" w:tentative="1">
      <w:start w:val="1"/>
      <w:numFmt w:val="decimal"/>
      <w:lvlText w:val="%3."/>
      <w:lvlJc w:val="left"/>
      <w:pPr>
        <w:tabs>
          <w:tab w:val="num" w:pos="2160"/>
        </w:tabs>
        <w:ind w:left="2160" w:hanging="360"/>
      </w:pPr>
    </w:lvl>
    <w:lvl w:ilvl="3" w:tplc="2F44902E" w:tentative="1">
      <w:start w:val="1"/>
      <w:numFmt w:val="decimal"/>
      <w:lvlText w:val="%4."/>
      <w:lvlJc w:val="left"/>
      <w:pPr>
        <w:tabs>
          <w:tab w:val="num" w:pos="2880"/>
        </w:tabs>
        <w:ind w:left="2880" w:hanging="360"/>
      </w:pPr>
    </w:lvl>
    <w:lvl w:ilvl="4" w:tplc="C51C4C32" w:tentative="1">
      <w:start w:val="1"/>
      <w:numFmt w:val="decimal"/>
      <w:lvlText w:val="%5."/>
      <w:lvlJc w:val="left"/>
      <w:pPr>
        <w:tabs>
          <w:tab w:val="num" w:pos="3600"/>
        </w:tabs>
        <w:ind w:left="3600" w:hanging="360"/>
      </w:pPr>
    </w:lvl>
    <w:lvl w:ilvl="5" w:tplc="A23C8528" w:tentative="1">
      <w:start w:val="1"/>
      <w:numFmt w:val="decimal"/>
      <w:lvlText w:val="%6."/>
      <w:lvlJc w:val="left"/>
      <w:pPr>
        <w:tabs>
          <w:tab w:val="num" w:pos="4320"/>
        </w:tabs>
        <w:ind w:left="4320" w:hanging="360"/>
      </w:pPr>
    </w:lvl>
    <w:lvl w:ilvl="6" w:tplc="CB9CA032" w:tentative="1">
      <w:start w:val="1"/>
      <w:numFmt w:val="decimal"/>
      <w:lvlText w:val="%7."/>
      <w:lvlJc w:val="left"/>
      <w:pPr>
        <w:tabs>
          <w:tab w:val="num" w:pos="5040"/>
        </w:tabs>
        <w:ind w:left="5040" w:hanging="360"/>
      </w:pPr>
    </w:lvl>
    <w:lvl w:ilvl="7" w:tplc="26A04578" w:tentative="1">
      <w:start w:val="1"/>
      <w:numFmt w:val="decimal"/>
      <w:lvlText w:val="%8."/>
      <w:lvlJc w:val="left"/>
      <w:pPr>
        <w:tabs>
          <w:tab w:val="num" w:pos="5760"/>
        </w:tabs>
        <w:ind w:left="5760" w:hanging="360"/>
      </w:pPr>
    </w:lvl>
    <w:lvl w:ilvl="8" w:tplc="9E2EC9F6" w:tentative="1">
      <w:start w:val="1"/>
      <w:numFmt w:val="decimal"/>
      <w:lvlText w:val="%9."/>
      <w:lvlJc w:val="left"/>
      <w:pPr>
        <w:tabs>
          <w:tab w:val="num" w:pos="6480"/>
        </w:tabs>
        <w:ind w:left="6480" w:hanging="360"/>
      </w:pPr>
    </w:lvl>
  </w:abstractNum>
  <w:num w:numId="1">
    <w:abstractNumId w:val="4"/>
  </w:num>
  <w:num w:numId="2">
    <w:abstractNumId w:val="2"/>
  </w:num>
  <w:num w:numId="3">
    <w:abstractNumId w:val="6"/>
  </w:num>
  <w:num w:numId="4">
    <w:abstractNumId w:val="1"/>
  </w:num>
  <w:num w:numId="5">
    <w:abstractNumId w:val="0"/>
  </w:num>
  <w:num w:numId="6">
    <w:abstractNumId w:val="5"/>
  </w:num>
  <w:num w:numId="7">
    <w:abstractNumId w:val="3"/>
  </w:num>
  <w:num w:numId="8">
    <w:abstractNumId w:val="7"/>
    <w:lvlOverride w:ilvl="0">
      <w:lvl w:ilvl="0">
        <w:numFmt w:val="lowerLetter"/>
        <w:lvlText w:val="%1."/>
        <w:lvlJc w:val="left"/>
      </w:lvl>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7DC"/>
    <w:rsid w:val="001861CD"/>
    <w:rsid w:val="002E44B0"/>
    <w:rsid w:val="00306E7D"/>
    <w:rsid w:val="003557DA"/>
    <w:rsid w:val="007767DC"/>
    <w:rsid w:val="009E3353"/>
    <w:rsid w:val="00A2124F"/>
    <w:rsid w:val="00D56B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4FC8C2-23A4-460D-B586-1BDD442F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E57"/>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6"/>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6"/>
    <w:rPr>
      <w:sz w:val="22"/>
      <w:szCs w:val="22"/>
    </w:rPr>
    <w:tblPr>
      <w:tblStyleRowBandSize w:val="1"/>
      <w:tblStyleColBandSize w:val="1"/>
      <w:tblCellMar>
        <w:left w:w="115" w:type="dxa"/>
        <w:right w:w="115" w:type="dxa"/>
      </w:tblCellMar>
    </w:tblPr>
  </w:style>
  <w:style w:type="table" w:customStyle="1" w:styleId="a8">
    <w:basedOn w:val="TableNormal6"/>
    <w:rPr>
      <w:sz w:val="22"/>
      <w:szCs w:val="22"/>
    </w:rPr>
    <w:tblPr>
      <w:tblStyleRowBandSize w:val="1"/>
      <w:tblStyleColBandSize w:val="1"/>
      <w:tblCellMar>
        <w:left w:w="115" w:type="dxa"/>
        <w:right w:w="115" w:type="dxa"/>
      </w:tblCellMar>
    </w:tblPr>
  </w:style>
  <w:style w:type="table" w:customStyle="1" w:styleId="a9">
    <w:basedOn w:val="TableNormal6"/>
    <w:rPr>
      <w:sz w:val="22"/>
      <w:szCs w:val="22"/>
    </w:rPr>
    <w:tblPr>
      <w:tblStyleRowBandSize w:val="1"/>
      <w:tblStyleColBandSize w:val="1"/>
      <w:tblCellMar>
        <w:left w:w="115" w:type="dxa"/>
        <w:right w:w="115"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6"/>
    <w:rPr>
      <w:sz w:val="22"/>
      <w:szCs w:val="22"/>
    </w:rPr>
    <w:tblPr>
      <w:tblStyleRowBandSize w:val="1"/>
      <w:tblStyleColBandSize w:val="1"/>
      <w:tblCellMar>
        <w:left w:w="115" w:type="dxa"/>
        <w:right w:w="115" w:type="dxa"/>
      </w:tblCellMar>
    </w:tblPr>
  </w:style>
  <w:style w:type="table" w:customStyle="1" w:styleId="af0">
    <w:basedOn w:val="TableNormal6"/>
    <w:rPr>
      <w:sz w:val="22"/>
      <w:szCs w:val="22"/>
    </w:rPr>
    <w:tblPr>
      <w:tblStyleRowBandSize w:val="1"/>
      <w:tblStyleColBandSize w:val="1"/>
      <w:tblCellMar>
        <w:left w:w="115" w:type="dxa"/>
        <w:right w:w="115" w:type="dxa"/>
      </w:tblCellMar>
    </w:tblPr>
  </w:style>
  <w:style w:type="table" w:customStyle="1" w:styleId="af1">
    <w:basedOn w:val="TableNormal5"/>
    <w:rPr>
      <w:sz w:val="22"/>
      <w:szCs w:val="22"/>
    </w:rPr>
    <w:tblPr>
      <w:tblStyleRowBandSize w:val="1"/>
      <w:tblStyleColBandSize w:val="1"/>
      <w:tblCellMar>
        <w:left w:w="115" w:type="dxa"/>
        <w:right w:w="115" w:type="dxa"/>
      </w:tblCellMar>
    </w:tblPr>
  </w:style>
  <w:style w:type="table" w:customStyle="1" w:styleId="af2">
    <w:basedOn w:val="TableNormal5"/>
    <w:rPr>
      <w:sz w:val="22"/>
      <w:szCs w:val="22"/>
    </w:rPr>
    <w:tblPr>
      <w:tblStyleRowBandSize w:val="1"/>
      <w:tblStyleColBandSize w:val="1"/>
      <w:tblCellMar>
        <w:left w:w="115" w:type="dxa"/>
        <w:right w:w="115" w:type="dxa"/>
      </w:tblCellMar>
    </w:tblPr>
  </w:style>
  <w:style w:type="table" w:customStyle="1" w:styleId="af3">
    <w:basedOn w:val="TableNormal5"/>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4">
    <w:basedOn w:val="TableNormal5"/>
    <w:rPr>
      <w:sz w:val="22"/>
      <w:szCs w:val="22"/>
    </w:rPr>
    <w:tblPr>
      <w:tblStyleRowBandSize w:val="1"/>
      <w:tblStyleColBandSize w:val="1"/>
      <w:tblCellMar>
        <w:left w:w="115" w:type="dxa"/>
        <w:right w:w="115" w:type="dxa"/>
      </w:tblCellMar>
    </w:tblPr>
  </w:style>
  <w:style w:type="table" w:customStyle="1" w:styleId="af5">
    <w:basedOn w:val="TableNormal5"/>
    <w:rPr>
      <w:sz w:val="22"/>
      <w:szCs w:val="22"/>
    </w:rPr>
    <w:tblPr>
      <w:tblStyleRowBandSize w:val="1"/>
      <w:tblStyleColBandSize w:val="1"/>
      <w:tblCellMar>
        <w:left w:w="115" w:type="dxa"/>
        <w:right w:w="115" w:type="dxa"/>
      </w:tblCellMar>
    </w:tblPr>
  </w:style>
  <w:style w:type="table" w:customStyle="1" w:styleId="af6">
    <w:basedOn w:val="TableNormal4"/>
    <w:rPr>
      <w:sz w:val="22"/>
      <w:szCs w:val="22"/>
    </w:rPr>
    <w:tblPr>
      <w:tblStyleRowBandSize w:val="1"/>
      <w:tblStyleColBandSize w:val="1"/>
      <w:tblCellMar>
        <w:left w:w="115" w:type="dxa"/>
        <w:right w:w="115" w:type="dxa"/>
      </w:tblCellMar>
    </w:tblPr>
  </w:style>
  <w:style w:type="table" w:customStyle="1" w:styleId="af7">
    <w:basedOn w:val="TableNormal4"/>
    <w:rPr>
      <w:sz w:val="22"/>
      <w:szCs w:val="22"/>
    </w:rPr>
    <w:tblPr>
      <w:tblStyleRowBandSize w:val="1"/>
      <w:tblStyleColBandSize w:val="1"/>
      <w:tblCellMar>
        <w:left w:w="115" w:type="dxa"/>
        <w:right w:w="115" w:type="dxa"/>
      </w:tblCellMar>
    </w:tblPr>
  </w:style>
  <w:style w:type="table" w:customStyle="1" w:styleId="af8">
    <w:basedOn w:val="TableNormal4"/>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9">
    <w:basedOn w:val="TableNormal4"/>
    <w:rPr>
      <w:sz w:val="22"/>
      <w:szCs w:val="22"/>
    </w:rPr>
    <w:tblPr>
      <w:tblStyleRowBandSize w:val="1"/>
      <w:tblStyleColBandSize w:val="1"/>
      <w:tblCellMar>
        <w:left w:w="115" w:type="dxa"/>
        <w:right w:w="115" w:type="dxa"/>
      </w:tblCellMar>
    </w:tblPr>
  </w:style>
  <w:style w:type="table" w:customStyle="1" w:styleId="afa">
    <w:basedOn w:val="TableNormal4"/>
    <w:rPr>
      <w:sz w:val="22"/>
      <w:szCs w:val="22"/>
    </w:rPr>
    <w:tblPr>
      <w:tblStyleRowBandSize w:val="1"/>
      <w:tblStyleColBandSize w:val="1"/>
      <w:tblCellMar>
        <w:left w:w="115" w:type="dxa"/>
        <w:right w:w="115" w:type="dxa"/>
      </w:tblCellMar>
    </w:tblPr>
  </w:style>
  <w:style w:type="table" w:customStyle="1" w:styleId="afb">
    <w:basedOn w:val="TableNormal3"/>
    <w:rPr>
      <w:sz w:val="22"/>
      <w:szCs w:val="22"/>
    </w:rPr>
    <w:tblPr>
      <w:tblStyleRowBandSize w:val="1"/>
      <w:tblStyleColBandSize w:val="1"/>
      <w:tblCellMar>
        <w:left w:w="115" w:type="dxa"/>
        <w:right w:w="115" w:type="dxa"/>
      </w:tblCellMar>
    </w:tblPr>
  </w:style>
  <w:style w:type="table" w:customStyle="1" w:styleId="afc">
    <w:basedOn w:val="TableNormal3"/>
    <w:rPr>
      <w:sz w:val="22"/>
      <w:szCs w:val="22"/>
    </w:rPr>
    <w:tblPr>
      <w:tblStyleRowBandSize w:val="1"/>
      <w:tblStyleColBandSize w:val="1"/>
      <w:tblCellMar>
        <w:left w:w="115" w:type="dxa"/>
        <w:right w:w="115" w:type="dxa"/>
      </w:tblCellMar>
    </w:tblPr>
  </w:style>
  <w:style w:type="table" w:customStyle="1" w:styleId="afd">
    <w:basedOn w:val="TableNormal3"/>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e">
    <w:basedOn w:val="TableNormal3"/>
    <w:rPr>
      <w:sz w:val="22"/>
      <w:szCs w:val="22"/>
    </w:rPr>
    <w:tblPr>
      <w:tblStyleRowBandSize w:val="1"/>
      <w:tblStyleColBandSize w:val="1"/>
      <w:tblCellMar>
        <w:left w:w="115" w:type="dxa"/>
        <w:right w:w="115" w:type="dxa"/>
      </w:tblCellMar>
    </w:tblPr>
  </w:style>
  <w:style w:type="table" w:customStyle="1" w:styleId="aff">
    <w:basedOn w:val="TableNormal3"/>
    <w:rPr>
      <w:sz w:val="22"/>
      <w:szCs w:val="22"/>
    </w:rPr>
    <w:tblPr>
      <w:tblStyleRowBandSize w:val="1"/>
      <w:tblStyleColBandSize w:val="1"/>
      <w:tblCellMar>
        <w:left w:w="115" w:type="dxa"/>
        <w:right w:w="115" w:type="dxa"/>
      </w:tblCellMar>
    </w:tblPr>
  </w:style>
  <w:style w:type="table" w:customStyle="1" w:styleId="aff0">
    <w:basedOn w:val="TableNormal2"/>
    <w:rPr>
      <w:sz w:val="22"/>
      <w:szCs w:val="22"/>
    </w:rPr>
    <w:tblPr>
      <w:tblStyleRowBandSize w:val="1"/>
      <w:tblStyleColBandSize w:val="1"/>
      <w:tblCellMar>
        <w:left w:w="115" w:type="dxa"/>
        <w:right w:w="115" w:type="dxa"/>
      </w:tblCellMar>
    </w:tblPr>
  </w:style>
  <w:style w:type="table" w:customStyle="1" w:styleId="aff1">
    <w:basedOn w:val="TableNormal2"/>
    <w:rPr>
      <w:sz w:val="22"/>
      <w:szCs w:val="22"/>
    </w:rPr>
    <w:tblPr>
      <w:tblStyleRowBandSize w:val="1"/>
      <w:tblStyleColBandSize w:val="1"/>
      <w:tblCellMar>
        <w:left w:w="115" w:type="dxa"/>
        <w:right w:w="115" w:type="dxa"/>
      </w:tblCellMar>
    </w:tblPr>
  </w:style>
  <w:style w:type="table" w:customStyle="1" w:styleId="aff2">
    <w:basedOn w:val="TableNormal2"/>
    <w:rPr>
      <w:sz w:val="22"/>
      <w:szCs w:val="22"/>
    </w:rPr>
    <w:tblPr>
      <w:tblStyleRowBandSize w:val="1"/>
      <w:tblStyleColBandSize w:val="1"/>
      <w:tblCellMar>
        <w:left w:w="115" w:type="dxa"/>
        <w:right w:w="115" w:type="dxa"/>
      </w:tblCellMar>
    </w:tblPr>
  </w:style>
  <w:style w:type="table" w:customStyle="1" w:styleId="aff3">
    <w:basedOn w:val="TableNormal2"/>
    <w:rPr>
      <w:sz w:val="22"/>
      <w:szCs w:val="22"/>
    </w:rPr>
    <w:tblPr>
      <w:tblStyleRowBandSize w:val="1"/>
      <w:tblStyleColBandSize w:val="1"/>
      <w:tblCellMar>
        <w:left w:w="115" w:type="dxa"/>
        <w:right w:w="115" w:type="dxa"/>
      </w:tblCellMar>
    </w:tblPr>
  </w:style>
  <w:style w:type="table" w:customStyle="1" w:styleId="aff4">
    <w:basedOn w:val="TableNormal1"/>
    <w:rPr>
      <w:sz w:val="22"/>
      <w:szCs w:val="22"/>
    </w:rPr>
    <w:tblPr>
      <w:tblStyleRowBandSize w:val="1"/>
      <w:tblStyleColBandSize w:val="1"/>
      <w:tblCellMar>
        <w:left w:w="115" w:type="dxa"/>
        <w:right w:w="115" w:type="dxa"/>
      </w:tblCellMar>
    </w:tblPr>
  </w:style>
  <w:style w:type="table" w:customStyle="1" w:styleId="aff5">
    <w:basedOn w:val="TableNormal1"/>
    <w:rPr>
      <w:sz w:val="22"/>
      <w:szCs w:val="22"/>
    </w:rPr>
    <w:tblPr>
      <w:tblStyleRowBandSize w:val="1"/>
      <w:tblStyleColBandSize w:val="1"/>
      <w:tblCellMar>
        <w:left w:w="115" w:type="dxa"/>
        <w:right w:w="115" w:type="dxa"/>
      </w:tblCellMar>
    </w:tblPr>
  </w:style>
  <w:style w:type="table" w:customStyle="1" w:styleId="aff6">
    <w:basedOn w:val="TableNormal1"/>
    <w:rPr>
      <w:sz w:val="22"/>
      <w:szCs w:val="22"/>
    </w:rPr>
    <w:tblPr>
      <w:tblStyleRowBandSize w:val="1"/>
      <w:tblStyleColBandSize w:val="1"/>
      <w:tblCellMar>
        <w:left w:w="115" w:type="dxa"/>
        <w:right w:w="115" w:type="dxa"/>
      </w:tblCellMar>
    </w:tblPr>
  </w:style>
  <w:style w:type="table" w:customStyle="1" w:styleId="aff7">
    <w:basedOn w:val="TableNormal1"/>
    <w:rPr>
      <w:sz w:val="22"/>
      <w:szCs w:val="22"/>
    </w:rPr>
    <w:tblPr>
      <w:tblStyleRowBandSize w:val="1"/>
      <w:tblStyleColBandSize w:val="1"/>
      <w:tblCellMar>
        <w:left w:w="115" w:type="dxa"/>
        <w:right w:w="115" w:type="dxa"/>
      </w:tblCellMar>
    </w:tblPr>
  </w:style>
  <w:style w:type="character" w:customStyle="1" w:styleId="m2871584667633129156gmail-apple-converted-space">
    <w:name w:val="m_2871584667633129156gmail-apple-converted-space"/>
    <w:basedOn w:val="Fuentedeprrafopredeter"/>
    <w:rsid w:val="00057906"/>
  </w:style>
  <w:style w:type="table" w:customStyle="1" w:styleId="aff8">
    <w:basedOn w:val="TableNormal0"/>
    <w:rPr>
      <w:sz w:val="22"/>
      <w:szCs w:val="22"/>
    </w:rPr>
    <w:tblPr>
      <w:tblStyleRowBandSize w:val="1"/>
      <w:tblStyleColBandSize w:val="1"/>
      <w:tblCellMar>
        <w:left w:w="115" w:type="dxa"/>
        <w:right w:w="115" w:type="dxa"/>
      </w:tblCellMar>
    </w:tblPr>
  </w:style>
  <w:style w:type="table" w:customStyle="1" w:styleId="aff9">
    <w:basedOn w:val="TableNormal0"/>
    <w:rPr>
      <w:sz w:val="22"/>
      <w:szCs w:val="22"/>
    </w:rPr>
    <w:tblPr>
      <w:tblStyleRowBandSize w:val="1"/>
      <w:tblStyleColBandSize w:val="1"/>
      <w:tblCellMar>
        <w:left w:w="115" w:type="dxa"/>
        <w:right w:w="115" w:type="dxa"/>
      </w:tblCellMar>
    </w:tblPr>
  </w:style>
  <w:style w:type="table" w:customStyle="1" w:styleId="affa">
    <w:basedOn w:val="TableNormal0"/>
    <w:rPr>
      <w:sz w:val="22"/>
      <w:szCs w:val="22"/>
    </w:rPr>
    <w:tblPr>
      <w:tblStyleRowBandSize w:val="1"/>
      <w:tblStyleColBandSize w:val="1"/>
      <w:tblCellMar>
        <w:left w:w="115" w:type="dxa"/>
        <w:right w:w="115" w:type="dxa"/>
      </w:tblCellMar>
    </w:tblPr>
  </w:style>
  <w:style w:type="table" w:customStyle="1" w:styleId="affb">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26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6LPRs1j2DIzwEdFQz2nuaEzQ8g==">AMUW2mVmOBGjmuKYIAiN+uyArQVRYVozJdgm24FI4Ws6Vap3ARPld0f9NijMRNv9t2OGbVImEA4Evs8Xm8/jESvXZ7W9nc7Kh3508geBttJHKP2Cc4F7lNG07Gz2LgALHFDp96RtBy7oMmHw0pKVk4Q3rnJF4i55idKE6STaY+3sbMkVgR2HVwM=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72</Pages>
  <Words>17004</Words>
  <Characters>93524</Characters>
  <Application>Microsoft Office Word</Application>
  <DocSecurity>0</DocSecurity>
  <Lines>779</Lines>
  <Paragraphs>220</Paragraphs>
  <ScaleCrop>false</ScaleCrop>
  <Company>Hewlett-Packard Company</Company>
  <LinksUpToDate>false</LinksUpToDate>
  <CharactersWithSpaces>110308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5</cp:revision>
  <dcterms:created xsi:type="dcterms:W3CDTF">2022-06-22T03:56:00Z</dcterms:created>
  <dcterms:modified xsi:type="dcterms:W3CDTF">2022-07-07T18:03:00Z</dcterms:modified>
</cp:coreProperties>
</file>