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10837" w14:textId="77777777" w:rsidR="00A5001E" w:rsidRDefault="004C0E0C">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y uno de agosto de dos mil veintidós.</w:t>
      </w:r>
    </w:p>
    <w:p w14:paraId="6F752821" w14:textId="77777777" w:rsidR="00A5001E" w:rsidRDefault="00A5001E"/>
    <w:p w14:paraId="7C916775"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los </w:t>
      </w:r>
      <w:r>
        <w:rPr>
          <w:rFonts w:ascii="Palatino Linotype" w:eastAsia="Palatino Linotype" w:hAnsi="Palatino Linotype" w:cs="Palatino Linotype"/>
          <w:sz w:val="24"/>
          <w:szCs w:val="24"/>
        </w:rPr>
        <w:t xml:space="preserve">expedientes relativos a los recurso de revisión </w:t>
      </w:r>
      <w:r>
        <w:rPr>
          <w:rFonts w:ascii="Palatino Linotype" w:eastAsia="Palatino Linotype" w:hAnsi="Palatino Linotype" w:cs="Palatino Linotype"/>
          <w:b/>
          <w:sz w:val="24"/>
          <w:szCs w:val="24"/>
        </w:rPr>
        <w:t>05584/INFOEM/IP/RR/2022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05592/INFOEM/IP/RR/2022 </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 xml:space="preserve">05593/INFOEM/IP/RR/2022 </w:t>
      </w:r>
      <w:r>
        <w:rPr>
          <w:rFonts w:ascii="Palatino Linotype" w:eastAsia="Palatino Linotype" w:hAnsi="Palatino Linotype" w:cs="Palatino Linotype"/>
          <w:sz w:val="24"/>
          <w:szCs w:val="24"/>
        </w:rPr>
        <w:t xml:space="preserve">interpuestos por un particular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en contra de la respuesta a</w:t>
      </w:r>
      <w:r>
        <w:rPr>
          <w:rFonts w:ascii="Palatino Linotype" w:eastAsia="Palatino Linotype" w:hAnsi="Palatino Linotype" w:cs="Palatino Linotype"/>
          <w:sz w:val="24"/>
          <w:szCs w:val="24"/>
        </w:rPr>
        <w:t xml:space="preserve"> la solicitud de información con número de folio </w:t>
      </w:r>
      <w:r>
        <w:rPr>
          <w:rFonts w:ascii="Palatino Linotype" w:eastAsia="Palatino Linotype" w:hAnsi="Palatino Linotype" w:cs="Palatino Linotype"/>
          <w:b/>
          <w:sz w:val="24"/>
          <w:szCs w:val="24"/>
        </w:rPr>
        <w:t>00130/TEXCOCO/IP/2022, 00142/TEXCOCO/IP/2022</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 xml:space="preserve">00143/TEXCOCO/IP/2022 </w:t>
      </w:r>
      <w:r>
        <w:rPr>
          <w:rFonts w:ascii="Palatino Linotype" w:eastAsia="Palatino Linotype" w:hAnsi="Palatino Linotype" w:cs="Palatino Linotype"/>
          <w:sz w:val="24"/>
          <w:szCs w:val="24"/>
        </w:rPr>
        <w:t xml:space="preserve">por parte del Ayuntamiento de Texcoco,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w:t>
      </w:r>
      <w:r>
        <w:rPr>
          <w:rFonts w:ascii="Palatino Linotype" w:eastAsia="Palatino Linotype" w:hAnsi="Palatino Linotype" w:cs="Palatino Linotype"/>
          <w:sz w:val="24"/>
          <w:szCs w:val="24"/>
        </w:rPr>
        <w:t>ente.</w:t>
      </w:r>
    </w:p>
    <w:p w14:paraId="713ADBE0" w14:textId="77777777" w:rsidR="00A5001E" w:rsidRDefault="00A5001E">
      <w:pPr>
        <w:spacing w:after="0" w:line="360" w:lineRule="auto"/>
        <w:jc w:val="both"/>
        <w:rPr>
          <w:rFonts w:ascii="Palatino Linotype" w:eastAsia="Palatino Linotype" w:hAnsi="Palatino Linotype" w:cs="Palatino Linotype"/>
          <w:sz w:val="24"/>
          <w:szCs w:val="24"/>
        </w:rPr>
      </w:pPr>
    </w:p>
    <w:p w14:paraId="7A1221A0" w14:textId="77777777" w:rsidR="00A5001E" w:rsidRDefault="004C0E0C">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 N T E C E D E N T E S   </w:t>
      </w:r>
    </w:p>
    <w:p w14:paraId="24A0DDB4" w14:textId="77777777" w:rsidR="00A5001E" w:rsidRDefault="00A5001E">
      <w:pPr>
        <w:spacing w:after="0" w:line="360" w:lineRule="auto"/>
        <w:ind w:right="49"/>
        <w:jc w:val="center"/>
        <w:rPr>
          <w:rFonts w:ascii="Palatino Linotype" w:eastAsia="Palatino Linotype" w:hAnsi="Palatino Linotype" w:cs="Palatino Linotype"/>
          <w:b/>
          <w:sz w:val="24"/>
          <w:szCs w:val="24"/>
        </w:rPr>
      </w:pPr>
    </w:p>
    <w:p w14:paraId="4A660F7E"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SOLICITUDES DE INFORMACIÓN. </w:t>
      </w:r>
      <w:r>
        <w:rPr>
          <w:rFonts w:ascii="Palatino Linotype" w:eastAsia="Palatino Linotype" w:hAnsi="Palatino Linotype" w:cs="Palatino Linotype"/>
          <w:sz w:val="24"/>
          <w:szCs w:val="24"/>
        </w:rPr>
        <w:t xml:space="preserve">Con fecha siete y once de marzo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solicitudes de acce</w:t>
      </w:r>
      <w:r>
        <w:rPr>
          <w:rFonts w:ascii="Palatino Linotype" w:eastAsia="Palatino Linotype" w:hAnsi="Palatino Linotype" w:cs="Palatino Linotype"/>
          <w:sz w:val="24"/>
          <w:szCs w:val="24"/>
        </w:rPr>
        <w:t>so a la información pública, registradas bajo los números de expediente</w:t>
      </w:r>
      <w:r>
        <w:rPr>
          <w:rFonts w:ascii="Verdana" w:eastAsia="Verdana" w:hAnsi="Verdana" w:cs="Verdana"/>
          <w:b/>
          <w:color w:val="FF0000"/>
        </w:rPr>
        <w:t> </w:t>
      </w:r>
      <w:r>
        <w:rPr>
          <w:rFonts w:ascii="Palatino Linotype" w:eastAsia="Palatino Linotype" w:hAnsi="Palatino Linotype" w:cs="Palatino Linotype"/>
          <w:b/>
          <w:sz w:val="24"/>
          <w:szCs w:val="24"/>
        </w:rPr>
        <w:t>00130/TEXCOCO/IP/2022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00142/TEXCOCO/IP/2022</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 xml:space="preserve">00143/TEXCOCO/IP/2022 </w:t>
      </w:r>
      <w:r>
        <w:rPr>
          <w:rFonts w:ascii="Palatino Linotype" w:eastAsia="Palatino Linotype" w:hAnsi="Palatino Linotype" w:cs="Palatino Linotype"/>
          <w:sz w:val="24"/>
          <w:szCs w:val="24"/>
        </w:rPr>
        <w:t>mediante la cual solicitó la siguiente información:</w:t>
      </w:r>
    </w:p>
    <w:p w14:paraId="486D2B17"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1F1AF4CA"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00130/TEXCOCO/IP/2022</w:t>
      </w:r>
    </w:p>
    <w:p w14:paraId="682D9E48" w14:textId="77777777" w:rsidR="00A5001E" w:rsidRDefault="004C0E0C">
      <w:pPr>
        <w:spacing w:after="0" w:line="360"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los recibos de </w:t>
      </w:r>
      <w:proofErr w:type="spellStart"/>
      <w:r>
        <w:rPr>
          <w:rFonts w:ascii="Palatino Linotype" w:eastAsia="Palatino Linotype" w:hAnsi="Palatino Linotype" w:cs="Palatino Linotype"/>
          <w:i/>
          <w:color w:val="000000"/>
        </w:rPr>
        <w:t>nomina</w:t>
      </w:r>
      <w:proofErr w:type="spellEnd"/>
      <w:r>
        <w:rPr>
          <w:rFonts w:ascii="Palatino Linotype" w:eastAsia="Palatino Linotype" w:hAnsi="Palatino Linotype" w:cs="Palatino Linotype"/>
          <w:i/>
          <w:color w:val="000000"/>
        </w:rPr>
        <w:t xml:space="preserve"> correspo</w:t>
      </w:r>
      <w:r>
        <w:rPr>
          <w:rFonts w:ascii="Palatino Linotype" w:eastAsia="Palatino Linotype" w:hAnsi="Palatino Linotype" w:cs="Palatino Linotype"/>
          <w:i/>
          <w:color w:val="000000"/>
        </w:rPr>
        <w:t xml:space="preserve">ndientes a la primer y segunda quincena del mes de enero del presente año 2022, de la octava y novena regiduría,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como los nombres y los recibos de </w:t>
      </w:r>
      <w:proofErr w:type="spellStart"/>
      <w:r>
        <w:rPr>
          <w:rFonts w:ascii="Palatino Linotype" w:eastAsia="Palatino Linotype" w:hAnsi="Palatino Linotype" w:cs="Palatino Linotype"/>
          <w:i/>
          <w:color w:val="000000"/>
        </w:rPr>
        <w:t>nomina</w:t>
      </w:r>
      <w:proofErr w:type="spellEnd"/>
      <w:r>
        <w:rPr>
          <w:rFonts w:ascii="Palatino Linotype" w:eastAsia="Palatino Linotype" w:hAnsi="Palatino Linotype" w:cs="Palatino Linotype"/>
          <w:i/>
          <w:color w:val="000000"/>
        </w:rPr>
        <w:t xml:space="preserve"> del personal que se encuentra adscrito en la octava y novena regiduría. aclarando que la informaci</w:t>
      </w:r>
      <w:r>
        <w:rPr>
          <w:rFonts w:ascii="Palatino Linotype" w:eastAsia="Palatino Linotype" w:hAnsi="Palatino Linotype" w:cs="Palatino Linotype"/>
          <w:i/>
          <w:color w:val="000000"/>
        </w:rPr>
        <w:t>ón solicitada la requiero de la actual administración 2022” (Sic).</w:t>
      </w:r>
    </w:p>
    <w:p w14:paraId="391E1323" w14:textId="77777777" w:rsidR="00A5001E" w:rsidRDefault="00A5001E">
      <w:pPr>
        <w:spacing w:after="0" w:line="360" w:lineRule="auto"/>
        <w:ind w:left="709" w:right="758"/>
        <w:jc w:val="both"/>
        <w:rPr>
          <w:rFonts w:ascii="Palatino Linotype" w:eastAsia="Palatino Linotype" w:hAnsi="Palatino Linotype" w:cs="Palatino Linotype"/>
          <w:i/>
          <w:color w:val="000000"/>
        </w:rPr>
      </w:pPr>
    </w:p>
    <w:p w14:paraId="51D0FD88"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00142/TEXCOCO/IP/2022</w:t>
      </w:r>
    </w:p>
    <w:p w14:paraId="599B1FC0" w14:textId="77777777" w:rsidR="00A5001E" w:rsidRDefault="004C0E0C">
      <w:pPr>
        <w:spacing w:after="0" w:line="360"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QUE ME ENVÍEN EN FORMATO PDF EL RECIBO DE NOMINA, EN DONDE SE APRECIE CON DETALLE EL SALARIO DEL PRESIDENTE MUNICIPAL DE LA ADMINISTRACIÓN 2003 - 2006 ASÍ M</w:t>
      </w:r>
      <w:r>
        <w:rPr>
          <w:rFonts w:ascii="Palatino Linotype" w:eastAsia="Palatino Linotype" w:hAnsi="Palatino Linotype" w:cs="Palatino Linotype"/>
          <w:i/>
          <w:color w:val="000000"/>
        </w:rPr>
        <w:t>ISMO SOLICITO EL RECIBO DE NOMINA, EN DONDE SE APRECIE CON DETALLE EL SALARIO DEL PRESIDENTE MUNICIPAL DE LA ADMINISTRACIÓN 2000 - 2003 SOLICITO TAMBIÉN EL RECIBO DE NOMINA, EN DONDE SE APRECIE CON DETALLE EL SALARIO DEL PRESIDENTE MUNICIPAL DE LA ADMINIST</w:t>
      </w:r>
      <w:r>
        <w:rPr>
          <w:rFonts w:ascii="Palatino Linotype" w:eastAsia="Palatino Linotype" w:hAnsi="Palatino Linotype" w:cs="Palatino Linotype"/>
          <w:i/>
          <w:color w:val="000000"/>
        </w:rPr>
        <w:t>RACIÓN 2003 - 2006” (Sic).</w:t>
      </w:r>
    </w:p>
    <w:p w14:paraId="2F1DDE52"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27E6B3E7"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00143/TEXCOCO/IP/2022</w:t>
      </w:r>
    </w:p>
    <w:p w14:paraId="58905CAA" w14:textId="77777777" w:rsidR="00A5001E" w:rsidRDefault="004C0E0C">
      <w:pPr>
        <w:spacing w:after="0" w:line="360"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DEL AYUNTAMIENTO DE TEXCOCO... QUE ME ENVÍEN EN FORMATO PDF EL RECIBO DE NOMINA DE LA PRESIDENTE MUNICIPAL DE LA ACTUAL ADMINISTRACIÓN 2022 - 2024 ACLARANDO QUE NO SOLO QUIERO SABER CUANTO GANA, QUIERO EL RECIBO DE NOMINA EN PDF” (Sic).</w:t>
      </w:r>
    </w:p>
    <w:p w14:paraId="353FC4FE"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6A7518F1"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Modalida</w:t>
      </w:r>
      <w:r>
        <w:rPr>
          <w:rFonts w:ascii="Palatino Linotype" w:eastAsia="Palatino Linotype" w:hAnsi="Palatino Linotype" w:cs="Palatino Linotype"/>
          <w:sz w:val="24"/>
          <w:szCs w:val="24"/>
        </w:rPr>
        <w:t xml:space="preserve">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294AB922" w14:textId="77777777" w:rsidR="00A5001E" w:rsidRDefault="00A5001E"/>
    <w:p w14:paraId="32AD1030" w14:textId="77777777" w:rsidR="00A5001E" w:rsidRDefault="004C0E0C">
      <w:pPr>
        <w:spacing w:after="0" w:line="360" w:lineRule="auto"/>
        <w:jc w:val="both"/>
      </w:pPr>
      <w:r>
        <w:rPr>
          <w:rFonts w:ascii="Palatino Linotype" w:eastAsia="Palatino Linotype" w:hAnsi="Palatino Linotype" w:cs="Palatino Linotype"/>
          <w:b/>
          <w:sz w:val="24"/>
          <w:szCs w:val="24"/>
        </w:rPr>
        <w:t xml:space="preserve">2. RESPUESTAS.  </w:t>
      </w:r>
      <w:r>
        <w:rPr>
          <w:rFonts w:ascii="Palatino Linotype" w:eastAsia="Palatino Linotype" w:hAnsi="Palatino Linotype" w:cs="Palatino Linotype"/>
          <w:sz w:val="24"/>
          <w:szCs w:val="24"/>
        </w:rPr>
        <w:t xml:space="preserve">Con fecha veintinueve de marzo y cinco de abril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respuestas a las solicitudes de acceso a la información de la siguiente manera:</w:t>
      </w:r>
      <w:r>
        <w:t xml:space="preserve"> </w:t>
      </w:r>
    </w:p>
    <w:p w14:paraId="3452DC2D" w14:textId="77777777" w:rsidR="00A5001E" w:rsidRDefault="00A5001E">
      <w:pPr>
        <w:spacing w:after="0" w:line="360" w:lineRule="auto"/>
        <w:jc w:val="both"/>
      </w:pPr>
    </w:p>
    <w:p w14:paraId="69D582E9"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00130/TEXCOCO/IP/2022</w:t>
      </w:r>
    </w:p>
    <w:p w14:paraId="3F0C194F" w14:textId="77777777" w:rsidR="00A5001E" w:rsidRDefault="00A5001E">
      <w:pPr>
        <w:spacing w:after="0" w:line="360" w:lineRule="auto"/>
        <w:jc w:val="both"/>
      </w:pPr>
    </w:p>
    <w:p w14:paraId="4E33BE6B" w14:textId="77777777" w:rsidR="00A5001E" w:rsidRDefault="004C0E0C">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w:t>
      </w:r>
      <w:r>
        <w:rPr>
          <w:rFonts w:ascii="Palatino Linotype" w:eastAsia="Palatino Linotype" w:hAnsi="Palatino Linotype" w:cs="Palatino Linotype"/>
          <w:i/>
        </w:rPr>
        <w:t>, le contestamos que:</w:t>
      </w:r>
    </w:p>
    <w:p w14:paraId="321CFD17" w14:textId="77777777" w:rsidR="00A5001E" w:rsidRDefault="004C0E0C">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Se anexa respuesta</w:t>
      </w:r>
    </w:p>
    <w:p w14:paraId="1D263C9D" w14:textId="77777777" w:rsidR="00A5001E" w:rsidRDefault="004C0E0C">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5EF02408"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Luis Gustavo Mondragón Duarte</w:t>
      </w:r>
    </w:p>
    <w:p w14:paraId="3DA32E4F" w14:textId="77777777" w:rsidR="00A5001E" w:rsidRDefault="00A5001E">
      <w:pPr>
        <w:spacing w:after="0" w:line="360" w:lineRule="auto"/>
      </w:pPr>
    </w:p>
    <w:p w14:paraId="383459A7"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los siguientes archivos electrónicos:</w:t>
      </w:r>
    </w:p>
    <w:p w14:paraId="4B60240C"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4253CC08" w14:textId="77777777" w:rsidR="00A5001E" w:rsidRDefault="004C0E0C">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u w:val="single"/>
        </w:rPr>
        <w:t xml:space="preserve">RESPUESTA 130-2022.pdf” </w:t>
      </w:r>
      <w:r>
        <w:rPr>
          <w:rFonts w:ascii="Palatino Linotype" w:eastAsia="Palatino Linotype" w:hAnsi="Palatino Linotype" w:cs="Palatino Linotype"/>
          <w:color w:val="000000"/>
          <w:sz w:val="24"/>
          <w:szCs w:val="24"/>
        </w:rPr>
        <w:t>Oficio de fecha veintinueve de marzo de dos mil veintidós, signado por el Titular de la Unidad de Transparencia, mediante el cual menciona que hace llegar en versión pública de los recibos de nómina correspondiente a la primera y segunda quincena del mes d</w:t>
      </w:r>
      <w:r>
        <w:rPr>
          <w:rFonts w:ascii="Palatino Linotype" w:eastAsia="Palatino Linotype" w:hAnsi="Palatino Linotype" w:cs="Palatino Linotype"/>
          <w:color w:val="000000"/>
          <w:sz w:val="24"/>
          <w:szCs w:val="24"/>
        </w:rPr>
        <w:t xml:space="preserve">e enero del octavo y </w:t>
      </w:r>
      <w:r>
        <w:rPr>
          <w:rFonts w:ascii="Palatino Linotype" w:eastAsia="Palatino Linotype" w:hAnsi="Palatino Linotype" w:cs="Palatino Linotype"/>
          <w:color w:val="000000"/>
          <w:sz w:val="24"/>
          <w:szCs w:val="24"/>
        </w:rPr>
        <w:lastRenderedPageBreak/>
        <w:t>noveno regidor, así como de los asesores que laboran en dichas regidurías, anexando la primera página a manera de ejemplo:</w:t>
      </w:r>
    </w:p>
    <w:p w14:paraId="23C7296C" w14:textId="77777777" w:rsidR="00A5001E" w:rsidRDefault="004C0E0C">
      <w:pPr>
        <w:spacing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14:anchorId="689AF7EC" wp14:editId="1C261591">
            <wp:extent cx="5292779" cy="7250802"/>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34623" t="16596" r="36015" b="11888"/>
                    <a:stretch>
                      <a:fillRect/>
                    </a:stretch>
                  </pic:blipFill>
                  <pic:spPr>
                    <a:xfrm>
                      <a:off x="0" y="0"/>
                      <a:ext cx="5292779" cy="7250802"/>
                    </a:xfrm>
                    <a:prstGeom prst="rect">
                      <a:avLst/>
                    </a:prstGeom>
                    <a:ln/>
                  </pic:spPr>
                </pic:pic>
              </a:graphicData>
            </a:graphic>
          </wp:inline>
        </w:drawing>
      </w:r>
    </w:p>
    <w:p w14:paraId="2A8CD7E5" w14:textId="77777777" w:rsidR="00A5001E" w:rsidRDefault="004C0E0C">
      <w:pP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lastRenderedPageBreak/>
        <w:t>“ANEXO SOL-130 NOM 8 Y 9 REGIDURIA_0001.pdf</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Seis recibos de nómina, de los cuales se adjunta el primer oficio</w:t>
      </w:r>
      <w:r>
        <w:rPr>
          <w:rFonts w:ascii="Palatino Linotype" w:eastAsia="Palatino Linotype" w:hAnsi="Palatino Linotype" w:cs="Palatino Linotype"/>
          <w:color w:val="000000"/>
          <w:sz w:val="24"/>
          <w:szCs w:val="24"/>
        </w:rPr>
        <w:t xml:space="preserve"> a manera de ejemplo: </w:t>
      </w:r>
    </w:p>
    <w:p w14:paraId="784346DA" w14:textId="77777777" w:rsidR="00A5001E" w:rsidRDefault="00A5001E"/>
    <w:p w14:paraId="48021128" w14:textId="77777777" w:rsidR="00A5001E" w:rsidRDefault="004C0E0C">
      <w:pPr>
        <w:jc w:val="center"/>
      </w:pPr>
      <w:r>
        <w:rPr>
          <w:noProof/>
        </w:rPr>
        <w:drawing>
          <wp:inline distT="0" distB="0" distL="0" distR="0" wp14:anchorId="7C1626AD" wp14:editId="78D6B43A">
            <wp:extent cx="4708203" cy="5942671"/>
            <wp:effectExtent l="0" t="0" r="0" b="0"/>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0706" t="25045" r="51460" b="12493"/>
                    <a:stretch>
                      <a:fillRect/>
                    </a:stretch>
                  </pic:blipFill>
                  <pic:spPr>
                    <a:xfrm>
                      <a:off x="0" y="0"/>
                      <a:ext cx="4708203" cy="5942671"/>
                    </a:xfrm>
                    <a:prstGeom prst="rect">
                      <a:avLst/>
                    </a:prstGeom>
                    <a:ln/>
                  </pic:spPr>
                </pic:pic>
              </a:graphicData>
            </a:graphic>
          </wp:inline>
        </w:drawing>
      </w:r>
    </w:p>
    <w:p w14:paraId="1258FE08" w14:textId="77777777" w:rsidR="00A5001E" w:rsidRDefault="00A5001E">
      <w:pPr>
        <w:jc w:val="center"/>
      </w:pPr>
    </w:p>
    <w:p w14:paraId="7B162BDB" w14:textId="77777777" w:rsidR="00A5001E" w:rsidRDefault="004C0E0C">
      <w:pPr>
        <w:spacing w:before="16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00142/TEXCOCO/IP/2022</w:t>
      </w:r>
    </w:p>
    <w:p w14:paraId="1C9D5E2E" w14:textId="77777777" w:rsidR="00A5001E" w:rsidRDefault="00A5001E">
      <w:pPr>
        <w:spacing w:after="0" w:line="360" w:lineRule="auto"/>
        <w:jc w:val="both"/>
      </w:pPr>
    </w:p>
    <w:p w14:paraId="5C32DAA8"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w:t>
      </w:r>
      <w:r>
        <w:rPr>
          <w:rFonts w:ascii="Palatino Linotype" w:eastAsia="Palatino Linotype" w:hAnsi="Palatino Linotype" w:cs="Palatino Linotype"/>
          <w:i/>
        </w:rPr>
        <w:t>tado de México y Municipios, le contestamos que:</w:t>
      </w:r>
    </w:p>
    <w:p w14:paraId="25FB57F8"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Texcoco, México a 05 de Abril de 2022 Folio de la solicitud: 000145/TEXCOCO/IP/2022 C. SOLICITANTE En respuesta a la solicitud recibida, nos permitimos hacer de su conocimiento que con fundamento en el artículo 53, Fracciones: II, V y VI de la Ley de Trans</w:t>
      </w:r>
      <w:r>
        <w:rPr>
          <w:rFonts w:ascii="Palatino Linotype" w:eastAsia="Palatino Linotype" w:hAnsi="Palatino Linotype" w:cs="Palatino Linotype"/>
          <w:i/>
        </w:rPr>
        <w:t>parencia y Acceso a la Información Pública del Estado de México y Municipios, le contestamos que: Encontrará una respuesta a su solicitud de acuerdo a lo establecido en la Ley de Transparencia y Acceso a la Información Pública del Estado de México y Munici</w:t>
      </w:r>
      <w:r>
        <w:rPr>
          <w:rFonts w:ascii="Palatino Linotype" w:eastAsia="Palatino Linotype" w:hAnsi="Palatino Linotype" w:cs="Palatino Linotype"/>
          <w:i/>
        </w:rPr>
        <w:t>pios en archivo PDF. ATENTAMENTE LIC. RENE JONATHAN SANDOVAL TINOCO Unidad de Transparencia Ayuntamiento de Texcoco</w:t>
      </w:r>
    </w:p>
    <w:p w14:paraId="366A7F04"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2E977F97"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René Jonathan Sandoval Tinoco</w:t>
      </w:r>
    </w:p>
    <w:p w14:paraId="0506941C" w14:textId="77777777" w:rsidR="00A5001E" w:rsidRDefault="00A5001E">
      <w:pPr>
        <w:spacing w:after="0" w:line="360" w:lineRule="auto"/>
      </w:pPr>
    </w:p>
    <w:p w14:paraId="686C97E3"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el siguiente archivo electrónico:</w:t>
      </w:r>
    </w:p>
    <w:p w14:paraId="290BD5A1"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460F461F" w14:textId="77777777" w:rsidR="00A5001E" w:rsidRDefault="004C0E0C">
      <w:pPr>
        <w:spacing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u w:val="single"/>
        </w:rPr>
        <w:t xml:space="preserve">RESPUESTA SOLICITUD 142-2022.pdf” </w:t>
      </w:r>
      <w:r>
        <w:rPr>
          <w:rFonts w:ascii="Palatino Linotype" w:eastAsia="Palatino Linotype" w:hAnsi="Palatino Linotype" w:cs="Palatino Linotype"/>
          <w:color w:val="000000"/>
          <w:sz w:val="24"/>
          <w:szCs w:val="24"/>
        </w:rPr>
        <w:t xml:space="preserve">Oficio de fecha cuatro de abril de dos mil veintidós, signado por el Titular de la Unidad de Transparencia, mediante el cual </w:t>
      </w:r>
      <w:r>
        <w:rPr>
          <w:rFonts w:ascii="Palatino Linotype" w:eastAsia="Palatino Linotype" w:hAnsi="Palatino Linotype" w:cs="Palatino Linotype"/>
          <w:color w:val="000000"/>
          <w:sz w:val="24"/>
          <w:szCs w:val="24"/>
        </w:rPr>
        <w:lastRenderedPageBreak/>
        <w:t xml:space="preserve">precisa que el área de Recursos Humanos, responde que no es el área que posee la información con </w:t>
      </w:r>
      <w:r>
        <w:rPr>
          <w:rFonts w:ascii="Palatino Linotype" w:eastAsia="Palatino Linotype" w:hAnsi="Palatino Linotype" w:cs="Palatino Linotype"/>
          <w:color w:val="000000"/>
          <w:sz w:val="24"/>
          <w:szCs w:val="24"/>
        </w:rPr>
        <w:t>los años solicitados.</w:t>
      </w:r>
    </w:p>
    <w:p w14:paraId="5301FBC9" w14:textId="77777777" w:rsidR="00A5001E" w:rsidRDefault="00A5001E">
      <w:pPr>
        <w:spacing w:before="240" w:after="240" w:line="360" w:lineRule="auto"/>
        <w:ind w:right="-234"/>
        <w:jc w:val="both"/>
      </w:pPr>
    </w:p>
    <w:p w14:paraId="0E2536C6" w14:textId="77777777" w:rsidR="00A5001E" w:rsidRDefault="004C0E0C">
      <w:pPr>
        <w:spacing w:before="240" w:after="240" w:line="360" w:lineRule="auto"/>
        <w:ind w:right="-234"/>
        <w:jc w:val="center"/>
        <w:rPr>
          <w:rFonts w:ascii="Palatino Linotype" w:eastAsia="Palatino Linotype" w:hAnsi="Palatino Linotype" w:cs="Palatino Linotype"/>
          <w:color w:val="000000"/>
          <w:sz w:val="24"/>
          <w:szCs w:val="24"/>
        </w:rPr>
      </w:pPr>
      <w:r>
        <w:rPr>
          <w:noProof/>
        </w:rPr>
        <w:drawing>
          <wp:inline distT="0" distB="0" distL="0" distR="0" wp14:anchorId="5FCD1F29" wp14:editId="5B315F1B">
            <wp:extent cx="4077254" cy="5184281"/>
            <wp:effectExtent l="0" t="0" r="0" b="0"/>
            <wp:docPr id="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5094" t="21549" r="35102" b="11075"/>
                    <a:stretch>
                      <a:fillRect/>
                    </a:stretch>
                  </pic:blipFill>
                  <pic:spPr>
                    <a:xfrm>
                      <a:off x="0" y="0"/>
                      <a:ext cx="4077254" cy="5184281"/>
                    </a:xfrm>
                    <a:prstGeom prst="rect">
                      <a:avLst/>
                    </a:prstGeom>
                    <a:ln/>
                  </pic:spPr>
                </pic:pic>
              </a:graphicData>
            </a:graphic>
          </wp:inline>
        </w:drawing>
      </w:r>
    </w:p>
    <w:p w14:paraId="44B2FADC" w14:textId="77777777" w:rsidR="00A5001E" w:rsidRDefault="004C0E0C">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00143/TEXCOCO/IP/2022</w:t>
      </w:r>
    </w:p>
    <w:p w14:paraId="214E94DA" w14:textId="77777777" w:rsidR="00A5001E" w:rsidRDefault="00A5001E">
      <w:pPr>
        <w:spacing w:after="0" w:line="360" w:lineRule="auto"/>
        <w:jc w:val="both"/>
      </w:pPr>
    </w:p>
    <w:p w14:paraId="5EB13B3F"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w:t>
      </w:r>
      <w:r>
        <w:rPr>
          <w:rFonts w:ascii="Palatino Linotype" w:eastAsia="Palatino Linotype" w:hAnsi="Palatino Linotype" w:cs="Palatino Linotype"/>
          <w:i/>
        </w:rPr>
        <w:t>do de México y Municipios, le contestamos que:</w:t>
      </w:r>
    </w:p>
    <w:p w14:paraId="503AC7BD"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Se adjunta información en versión PDF.</w:t>
      </w:r>
    </w:p>
    <w:p w14:paraId="7A0D6E0E"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70440B77"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René Jonathan Sandoval Tinoco</w:t>
      </w:r>
    </w:p>
    <w:p w14:paraId="7D78C226" w14:textId="77777777" w:rsidR="00A5001E" w:rsidRDefault="00A5001E">
      <w:pPr>
        <w:spacing w:after="0" w:line="360" w:lineRule="auto"/>
      </w:pPr>
    </w:p>
    <w:p w14:paraId="1CBD17A1"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los siguientes archivos electrónicos:</w:t>
      </w:r>
    </w:p>
    <w:p w14:paraId="1D403DA7"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4489F20E" w14:textId="77777777" w:rsidR="00A5001E" w:rsidRDefault="004C0E0C">
      <w:pPr>
        <w:spacing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u w:val="single"/>
        </w:rPr>
        <w:t xml:space="preserve">SOLICITUD 143-2022.pdf” </w:t>
      </w:r>
      <w:r>
        <w:rPr>
          <w:rFonts w:ascii="Palatino Linotype" w:eastAsia="Palatino Linotype" w:hAnsi="Palatino Linotype" w:cs="Palatino Linotype"/>
          <w:color w:val="000000"/>
          <w:sz w:val="24"/>
          <w:szCs w:val="24"/>
        </w:rPr>
        <w:t>Oficio de fecha cinco de abril de dos mil veintidós, signado por el Titular de la Unidad de Transparencia, mediante el cual hace saber que la Subdirección de Recursos H</w:t>
      </w:r>
      <w:r>
        <w:rPr>
          <w:rFonts w:ascii="Palatino Linotype" w:eastAsia="Palatino Linotype" w:hAnsi="Palatino Linotype" w:cs="Palatino Linotype"/>
          <w:color w:val="000000"/>
          <w:sz w:val="24"/>
          <w:szCs w:val="24"/>
        </w:rPr>
        <w:t>umanos y Nómina que el sueldo neto de la Presidente Municipal es de $30,418.62 (Treinta mil cuatrocientos dieciocho pesos 62/100 M.N.) y que adjunta el recibo de nómina  en Versión Pública en donde especifica que no se deja visible cierta información por s</w:t>
      </w:r>
      <w:r>
        <w:rPr>
          <w:rFonts w:ascii="Palatino Linotype" w:eastAsia="Palatino Linotype" w:hAnsi="Palatino Linotype" w:cs="Palatino Linotype"/>
          <w:color w:val="000000"/>
          <w:sz w:val="24"/>
          <w:szCs w:val="24"/>
        </w:rPr>
        <w:t>er de carácter confidencial, argumentando dicha situación con un cuadro de clasificación, por lo que se adjunta la primera página a manera de ejemplo:</w:t>
      </w:r>
    </w:p>
    <w:p w14:paraId="7B17DA60" w14:textId="77777777" w:rsidR="00A5001E" w:rsidRDefault="004C0E0C">
      <w:pPr>
        <w:spacing w:before="240" w:after="240" w:line="360" w:lineRule="auto"/>
        <w:ind w:right="-234"/>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101A6847" wp14:editId="601F1A9F">
            <wp:extent cx="3342776" cy="4384701"/>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4257" t="16096" r="34408" b="10828"/>
                    <a:stretch>
                      <a:fillRect/>
                    </a:stretch>
                  </pic:blipFill>
                  <pic:spPr>
                    <a:xfrm>
                      <a:off x="0" y="0"/>
                      <a:ext cx="3342776" cy="4384701"/>
                    </a:xfrm>
                    <a:prstGeom prst="rect">
                      <a:avLst/>
                    </a:prstGeom>
                    <a:ln/>
                  </pic:spPr>
                </pic:pic>
              </a:graphicData>
            </a:graphic>
          </wp:inline>
        </w:drawing>
      </w:r>
    </w:p>
    <w:p w14:paraId="5D21862A" w14:textId="77777777" w:rsidR="00A5001E" w:rsidRDefault="004C0E0C">
      <w:pPr>
        <w:spacing w:before="240" w:after="24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b/>
          <w:i/>
          <w:color w:val="000000"/>
          <w:sz w:val="24"/>
          <w:szCs w:val="24"/>
          <w:u w:val="single"/>
        </w:rPr>
        <w:t xml:space="preserve">ANEXO 143-2022_0001.pdf” </w:t>
      </w:r>
      <w:r>
        <w:rPr>
          <w:rFonts w:ascii="Palatino Linotype" w:eastAsia="Palatino Linotype" w:hAnsi="Palatino Linotype" w:cs="Palatino Linotype"/>
          <w:color w:val="000000"/>
          <w:sz w:val="24"/>
          <w:szCs w:val="24"/>
        </w:rPr>
        <w:t xml:space="preserve">Recibo de nómina de la primera quincena de marzo de la </w:t>
      </w:r>
      <w:proofErr w:type="gramStart"/>
      <w:r>
        <w:rPr>
          <w:rFonts w:ascii="Palatino Linotype" w:eastAsia="Palatino Linotype" w:hAnsi="Palatino Linotype" w:cs="Palatino Linotype"/>
          <w:color w:val="000000"/>
          <w:sz w:val="24"/>
          <w:szCs w:val="24"/>
        </w:rPr>
        <w:t>Presidenta</w:t>
      </w:r>
      <w:proofErr w:type="gramEnd"/>
      <w:r>
        <w:rPr>
          <w:rFonts w:ascii="Palatino Linotype" w:eastAsia="Palatino Linotype" w:hAnsi="Palatino Linotype" w:cs="Palatino Linotype"/>
          <w:color w:val="000000"/>
          <w:sz w:val="24"/>
          <w:szCs w:val="24"/>
        </w:rPr>
        <w:t xml:space="preserve"> Municipal. </w:t>
      </w:r>
    </w:p>
    <w:p w14:paraId="6A24EBAC" w14:textId="77777777" w:rsidR="00A5001E" w:rsidRDefault="004C0E0C">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INTERPOSICION DE LOS RECURSOS DE REVISIÓN. </w:t>
      </w:r>
      <w:r>
        <w:rPr>
          <w:rFonts w:ascii="Palatino Linotype" w:eastAsia="Palatino Linotype" w:hAnsi="Palatino Linotype" w:cs="Palatino Linotype"/>
          <w:sz w:val="24"/>
          <w:szCs w:val="24"/>
        </w:rPr>
        <w:t>Inconforme con las respuestas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seis de abril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los recursos</w:t>
      </w:r>
      <w:r>
        <w:rPr>
          <w:rFonts w:ascii="Palatino Linotype" w:eastAsia="Palatino Linotype" w:hAnsi="Palatino Linotype" w:cs="Palatino Linotype"/>
          <w:sz w:val="24"/>
          <w:szCs w:val="24"/>
        </w:rPr>
        <w:t xml:space="preserve"> de revisión, los cuales fueron registrados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05584/INFOEM/IP/RR/2022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color w:val="000000"/>
          <w:sz w:val="24"/>
          <w:szCs w:val="24"/>
        </w:rPr>
        <w:lastRenderedPageBreak/>
        <w:t xml:space="preserve">05592/INFOEM/IP/RR/2022 </w:t>
      </w:r>
      <w:r>
        <w:rPr>
          <w:rFonts w:ascii="Palatino Linotype" w:eastAsia="Palatino Linotype" w:hAnsi="Palatino Linotype" w:cs="Palatino Linotype"/>
          <w:color w:val="000000"/>
          <w:sz w:val="24"/>
          <w:szCs w:val="24"/>
        </w:rPr>
        <w:t xml:space="preserve">y </w:t>
      </w:r>
      <w:r>
        <w:rPr>
          <w:rFonts w:ascii="Palatino Linotype" w:eastAsia="Palatino Linotype" w:hAnsi="Palatino Linotype" w:cs="Palatino Linotype"/>
          <w:b/>
          <w:color w:val="000000"/>
          <w:sz w:val="24"/>
          <w:szCs w:val="24"/>
        </w:rPr>
        <w:t>05593/INFOEM/IP/RR/2022</w:t>
      </w:r>
      <w:r>
        <w:rPr>
          <w:rFonts w:ascii="Palatino Linotype" w:eastAsia="Palatino Linotype" w:hAnsi="Palatino Linotype" w:cs="Palatino Linotype"/>
          <w:sz w:val="24"/>
          <w:szCs w:val="24"/>
        </w:rPr>
        <w:t xml:space="preserve"> en el cual manifiesta, lo siguiente:</w:t>
      </w:r>
    </w:p>
    <w:p w14:paraId="25720D56" w14:textId="77777777" w:rsidR="00A5001E" w:rsidRDefault="004C0E0C">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05584/INFOEM/IP/RR/2022</w:t>
      </w:r>
    </w:p>
    <w:p w14:paraId="23766CA4" w14:textId="77777777" w:rsidR="00A5001E" w:rsidRDefault="004C0E0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1132A599" w14:textId="77777777" w:rsidR="00A5001E" w:rsidRDefault="004C0E0C">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ENTREGA DE INFORMACION NO ES CONFIABLE, UNICAMENTE ENVIAN ARCHIVOS QUE REDACTA EL SUPUESTO TITULAR DEL AREA DE TRANSPARENCIA, DICHOS OFICIOS NI SIQUIERA TIENEN FIRMA Y SELLO DEL AREA RESPONSABLE. OMITEN TAMBIEN EL ENVIO DE LOS OFICIOS QUE GIRARON AL ARE</w:t>
      </w:r>
      <w:r>
        <w:rPr>
          <w:rFonts w:ascii="Palatino Linotype" w:eastAsia="Palatino Linotype" w:hAnsi="Palatino Linotype" w:cs="Palatino Linotype"/>
          <w:i/>
          <w:color w:val="000000"/>
        </w:rPr>
        <w:t>A DE RECURSOS HUMANOS, ASI COMO EL ACTA DE COMITE DE TRANSPARENCIA EN DONDE SUPUESTAMENTE SE CLASIFICA LA INFORMACION. REALMENTE NO ACREDITAN QUE LOR RECIBOS DE NOMINA SON DE LOS SERVIDORES PUBLICOS QUE SE MENCIONAN, Y TAMPOCO ES CERTERO EL NUMERO DE PERSO</w:t>
      </w:r>
      <w:r>
        <w:rPr>
          <w:rFonts w:ascii="Palatino Linotype" w:eastAsia="Palatino Linotype" w:hAnsi="Palatino Linotype" w:cs="Palatino Linotype"/>
          <w:i/>
          <w:color w:val="000000"/>
        </w:rPr>
        <w:t>NAS QUE SE ENCUENTRAN ADSCRITAS EN DICHAS AREAS,</w:t>
      </w:r>
      <w:r>
        <w:rPr>
          <w:rFonts w:ascii="Palatino Linotype" w:eastAsia="Palatino Linotype" w:hAnsi="Palatino Linotype" w:cs="Palatino Linotype"/>
          <w:i/>
        </w:rPr>
        <w:t>” [sic]</w:t>
      </w:r>
    </w:p>
    <w:p w14:paraId="5F07A623" w14:textId="77777777" w:rsidR="00A5001E" w:rsidRDefault="004C0E0C">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437D7876" w14:textId="77777777" w:rsidR="00A5001E" w:rsidRDefault="004C0E0C">
      <w:pPr>
        <w:spacing w:before="240" w:after="0" w:line="360"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LA ENTREGA DE INFORMACION NO ES CONFIABLE, UNICAMENTE ENVIAN ARCHIVOS QUE REDACTA EL SUPUESTO TITULAR DEL AREA DE TRANSPARENCIA, DICHOS OFICIOS NI SIQUIERA TIENEN FIRMA Y SELLO DEL AREA RESPONSABLE. OMITEN TAMBIEN EL ENVIO DE LOS OFICIOS QUE GIRARON AL ARE</w:t>
      </w:r>
      <w:r>
        <w:rPr>
          <w:rFonts w:ascii="Palatino Linotype" w:eastAsia="Palatino Linotype" w:hAnsi="Palatino Linotype" w:cs="Palatino Linotype"/>
          <w:i/>
          <w:color w:val="000000"/>
        </w:rPr>
        <w:t xml:space="preserve">A DE RECURSOS HUMANOS, ASI COMO EL ACTA DE COMITE DE TRANSPARENCIA EN DONDE SUPUESTAMENTE SE CLASIFICA LA INFORMACION REALMENTE NO ACREDITAN QUE LOR RECIBOS DE NOMINA SON DE LOS SERVIDORES PUBLICOS QUE SE MENCIONAN, Y </w:t>
      </w:r>
      <w:r>
        <w:rPr>
          <w:rFonts w:ascii="Palatino Linotype" w:eastAsia="Palatino Linotype" w:hAnsi="Palatino Linotype" w:cs="Palatino Linotype"/>
          <w:i/>
          <w:color w:val="000000"/>
        </w:rPr>
        <w:lastRenderedPageBreak/>
        <w:t>TAMPOCO ES CERTERO EL NUMERO DE PERSON</w:t>
      </w:r>
      <w:r>
        <w:rPr>
          <w:rFonts w:ascii="Palatino Linotype" w:eastAsia="Palatino Linotype" w:hAnsi="Palatino Linotype" w:cs="Palatino Linotype"/>
          <w:i/>
          <w:color w:val="000000"/>
        </w:rPr>
        <w:t xml:space="preserve">AS QUE SE ENCUENTRAN ADSCRITAS EN DICHAS AREAS,” </w:t>
      </w:r>
      <w:r>
        <w:rPr>
          <w:rFonts w:ascii="Palatino Linotype" w:eastAsia="Palatino Linotype" w:hAnsi="Palatino Linotype" w:cs="Palatino Linotype"/>
          <w:i/>
        </w:rPr>
        <w:t>[sic]</w:t>
      </w:r>
    </w:p>
    <w:p w14:paraId="3F832859" w14:textId="77777777" w:rsidR="00A5001E" w:rsidRDefault="00A5001E">
      <w:pPr>
        <w:spacing w:after="0" w:line="360" w:lineRule="auto"/>
        <w:jc w:val="both"/>
        <w:rPr>
          <w:rFonts w:ascii="Palatino Linotype" w:eastAsia="Palatino Linotype" w:hAnsi="Palatino Linotype" w:cs="Palatino Linotype"/>
          <w:i/>
        </w:rPr>
      </w:pPr>
    </w:p>
    <w:p w14:paraId="25AFC43D" w14:textId="77777777" w:rsidR="00A5001E" w:rsidRDefault="004C0E0C">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05592/INFOEM/IP/RR/2022: </w:t>
      </w:r>
    </w:p>
    <w:p w14:paraId="63080CD5" w14:textId="77777777" w:rsidR="00A5001E" w:rsidRDefault="004C0E0C">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46E13BD1" w14:textId="77777777" w:rsidR="00A5001E" w:rsidRDefault="004C0E0C">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NEGATIVA A LA ENTREGA DE INFORMACIÓN. ES IRRISORIO QUE MANIFIESTEN QUE NO CUENTAN CON LA INFORMACIÓN APARTE DE QUE RESPONDEN A DESTIEMPO,</w:t>
      </w:r>
      <w:r>
        <w:rPr>
          <w:rFonts w:ascii="Palatino Linotype" w:eastAsia="Palatino Linotype" w:hAnsi="Palatino Linotype" w:cs="Palatino Linotype"/>
          <w:i/>
        </w:rPr>
        <w:t>” [sic]</w:t>
      </w:r>
    </w:p>
    <w:p w14:paraId="49C0A51B" w14:textId="77777777" w:rsidR="00A5001E" w:rsidRDefault="004C0E0C">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7E8AD106" w14:textId="77777777" w:rsidR="00A5001E" w:rsidRDefault="004C0E0C">
      <w:pPr>
        <w:spacing w:before="240" w:after="0" w:line="360"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LA NEGATIVA A LA ENTREGA DE INFORMACIÓN. ES IRRISORIO QUE MANIFIESTEN QUE NO CUENTAN CON LA INFORMACIÓN APARTE DE QUE RESPONDEN A DESTIEMPO. EL SUPUESTO PERSONAL DEL ÁREA DE TRANSPARENCIA DE TEXCOCO, NO SE MOLESTO, LE D</w:t>
      </w:r>
      <w:r>
        <w:rPr>
          <w:rFonts w:ascii="Palatino Linotype" w:eastAsia="Palatino Linotype" w:hAnsi="Palatino Linotype" w:cs="Palatino Linotype"/>
          <w:i/>
          <w:color w:val="000000"/>
        </w:rPr>
        <w:t>IO MUCHISIMA PERESA REDACTAR, FIRMAR Y SELLAR LOS OFICIOS QUE DEBÍAN SER GIRADOS A LAS AREAS CORRESPONDIENTES PARA REALIZAR LA ENTREGA DE LA INFORMACIÓN SOLICITADA. EL SUPUESTO TITULAR DEL ÁREA DE TRANSPARENCIA QUE NO SABE REDACTAR ACTAS DE COMITE Y TAMPOC</w:t>
      </w:r>
      <w:r>
        <w:rPr>
          <w:rFonts w:ascii="Palatino Linotype" w:eastAsia="Palatino Linotype" w:hAnsi="Palatino Linotype" w:cs="Palatino Linotype"/>
          <w:i/>
          <w:color w:val="000000"/>
        </w:rPr>
        <w:t xml:space="preserve">O SELLA NI FIRMA LO QUE ENVÍA, TAMPOCO SABE QUE EL AYUNTAMIENTO CUENTA CON UN ARCHIVO HISTÓRICO O ÁREA PARECIDA EN DONDE DEBERÍAN TENER LA INFORMACIÓN QUE SOLICITE.” </w:t>
      </w:r>
      <w:r>
        <w:rPr>
          <w:rFonts w:ascii="Palatino Linotype" w:eastAsia="Palatino Linotype" w:hAnsi="Palatino Linotype" w:cs="Palatino Linotype"/>
          <w:i/>
        </w:rPr>
        <w:t>[sic]</w:t>
      </w:r>
    </w:p>
    <w:p w14:paraId="2E81D9AD" w14:textId="77777777" w:rsidR="00A5001E" w:rsidRDefault="00A5001E">
      <w:pPr>
        <w:spacing w:after="0" w:line="360" w:lineRule="auto"/>
        <w:jc w:val="both"/>
        <w:rPr>
          <w:rFonts w:ascii="Palatino Linotype" w:eastAsia="Palatino Linotype" w:hAnsi="Palatino Linotype" w:cs="Palatino Linotype"/>
          <w:b/>
          <w:color w:val="000000"/>
          <w:sz w:val="24"/>
          <w:szCs w:val="24"/>
        </w:rPr>
      </w:pPr>
    </w:p>
    <w:p w14:paraId="46889D7C" w14:textId="77777777" w:rsidR="00A5001E" w:rsidRDefault="004C0E0C">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05593/INFOEM/IP/RR/2022:</w:t>
      </w:r>
    </w:p>
    <w:p w14:paraId="020E7D82" w14:textId="77777777" w:rsidR="00A5001E" w:rsidRDefault="004C0E0C">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lastRenderedPageBreak/>
        <w:t>Acto Impugnado:</w:t>
      </w:r>
    </w:p>
    <w:p w14:paraId="00F1A771" w14:textId="77777777" w:rsidR="00A5001E" w:rsidRDefault="004C0E0C">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INFORMACIÓN QUE SE ESTREGA NO ES REAL NI CONFIABLE.</w:t>
      </w:r>
      <w:r>
        <w:rPr>
          <w:rFonts w:ascii="Palatino Linotype" w:eastAsia="Palatino Linotype" w:hAnsi="Palatino Linotype" w:cs="Palatino Linotype"/>
          <w:i/>
        </w:rPr>
        <w:t>” [sic]</w:t>
      </w:r>
    </w:p>
    <w:p w14:paraId="51B14AE8" w14:textId="77777777" w:rsidR="00A5001E" w:rsidRDefault="004C0E0C">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1993813E" w14:textId="77777777" w:rsidR="00A5001E" w:rsidRDefault="004C0E0C">
      <w:pPr>
        <w:spacing w:before="240" w:after="0" w:line="360"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NUEVAMENTE OMITEN ENVIAR EL ACTA EN DONDE SESIONAN Y CLASIFICAN LA INFORMACIÓN. NUEVAMENTE LES DA MUCHÍSIMA PEREZA SELLAR Y FIRMAR LOS OFICIOS QUE ENVÍAN COMO RESPUESTA.” </w:t>
      </w:r>
      <w:r>
        <w:rPr>
          <w:rFonts w:ascii="Palatino Linotype" w:eastAsia="Palatino Linotype" w:hAnsi="Palatino Linotype" w:cs="Palatino Linotype"/>
          <w:i/>
        </w:rPr>
        <w:t>[sic]</w:t>
      </w:r>
    </w:p>
    <w:p w14:paraId="4AD1DB86" w14:textId="77777777" w:rsidR="00A5001E" w:rsidRDefault="00A5001E">
      <w:pPr>
        <w:spacing w:after="0" w:line="360" w:lineRule="auto"/>
        <w:jc w:val="both"/>
        <w:rPr>
          <w:rFonts w:ascii="Palatino Linotype" w:eastAsia="Palatino Linotype" w:hAnsi="Palatino Linotype" w:cs="Palatino Linotype"/>
          <w:i/>
        </w:rPr>
      </w:pPr>
    </w:p>
    <w:p w14:paraId="6FDF7FC4"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De conformidad con el artículo 185 fracción I de la Ley de Transpare</w:t>
      </w:r>
      <w:r>
        <w:rPr>
          <w:rFonts w:ascii="Palatino Linotype" w:eastAsia="Palatino Linotype" w:hAnsi="Palatino Linotype" w:cs="Palatino Linotype"/>
          <w:sz w:val="24"/>
          <w:szCs w:val="24"/>
        </w:rPr>
        <w:t>ncia y Acceso a la Información Pública del Estado de México y Municipios vigente, el presente recurso de revisión se turnó por el sistema electrónico del Instituto de Transparencia, Acceso a la Información Pública y Protección de Datos Personales del Estad</w:t>
      </w:r>
      <w:r>
        <w:rPr>
          <w:rFonts w:ascii="Palatino Linotype" w:eastAsia="Palatino Linotype" w:hAnsi="Palatino Linotype" w:cs="Palatino Linotype"/>
          <w:sz w:val="24"/>
          <w:szCs w:val="24"/>
        </w:rPr>
        <w:t>o de México y Municipios, el recurso</w:t>
      </w:r>
      <w:r>
        <w:rPr>
          <w:rFonts w:ascii="Palatino Linotype" w:eastAsia="Palatino Linotype" w:hAnsi="Palatino Linotype" w:cs="Palatino Linotype"/>
          <w:b/>
          <w:sz w:val="24"/>
          <w:szCs w:val="24"/>
        </w:rPr>
        <w:t xml:space="preserve"> 05584/INFOEM/IP/RR/2022 </w:t>
      </w:r>
      <w:r>
        <w:rPr>
          <w:rFonts w:ascii="Palatino Linotype" w:eastAsia="Palatino Linotype" w:hAnsi="Palatino Linotype" w:cs="Palatino Linotype"/>
          <w:sz w:val="24"/>
          <w:szCs w:val="24"/>
        </w:rPr>
        <w:t xml:space="preserve">a la Comisionada </w:t>
      </w:r>
      <w:r>
        <w:rPr>
          <w:rFonts w:ascii="Palatino Linotype" w:eastAsia="Palatino Linotype" w:hAnsi="Palatino Linotype" w:cs="Palatino Linotype"/>
          <w:b/>
          <w:sz w:val="24"/>
          <w:szCs w:val="24"/>
        </w:rPr>
        <w:t xml:space="preserve">Guadalupe Ramírez Peña, Peña </w:t>
      </w:r>
      <w:r>
        <w:rPr>
          <w:rFonts w:ascii="Palatino Linotype" w:eastAsia="Palatino Linotype" w:hAnsi="Palatino Linotype" w:cs="Palatino Linotype"/>
          <w:sz w:val="24"/>
          <w:szCs w:val="24"/>
        </w:rPr>
        <w:t>el recurso</w:t>
      </w:r>
      <w:r>
        <w:rPr>
          <w:rFonts w:ascii="Palatino Linotype" w:eastAsia="Palatino Linotype" w:hAnsi="Palatino Linotype" w:cs="Palatino Linotype"/>
          <w:b/>
          <w:sz w:val="24"/>
          <w:szCs w:val="24"/>
        </w:rPr>
        <w:t xml:space="preserve"> 05592/INFOEM/IP/RR/2022 </w:t>
      </w:r>
      <w:r>
        <w:rPr>
          <w:rFonts w:ascii="Palatino Linotype" w:eastAsia="Palatino Linotype" w:hAnsi="Palatino Linotype" w:cs="Palatino Linotype"/>
          <w:sz w:val="24"/>
          <w:szCs w:val="24"/>
        </w:rPr>
        <w:t xml:space="preserve">a la </w:t>
      </w:r>
      <w:r>
        <w:rPr>
          <w:rFonts w:ascii="Palatino Linotype" w:eastAsia="Palatino Linotype" w:hAnsi="Palatino Linotype" w:cs="Palatino Linotype"/>
          <w:b/>
          <w:sz w:val="24"/>
          <w:szCs w:val="24"/>
        </w:rPr>
        <w:t>Comisionada Sharon Cristina Martínez Morales</w:t>
      </w:r>
      <w:r>
        <w:rPr>
          <w:rFonts w:ascii="Palatino Linotype" w:eastAsia="Palatino Linotype" w:hAnsi="Palatino Linotype" w:cs="Palatino Linotype"/>
          <w:sz w:val="24"/>
          <w:szCs w:val="24"/>
        </w:rPr>
        <w:t xml:space="preserve"> y el recurso</w:t>
      </w:r>
      <w:r>
        <w:rPr>
          <w:rFonts w:ascii="Palatino Linotype" w:eastAsia="Palatino Linotype" w:hAnsi="Palatino Linotype" w:cs="Palatino Linotype"/>
          <w:b/>
          <w:sz w:val="24"/>
          <w:szCs w:val="24"/>
        </w:rPr>
        <w:t xml:space="preserve"> 05593/INFOEM/IP/RR/2022 </w:t>
      </w:r>
      <w:r>
        <w:rPr>
          <w:rFonts w:ascii="Palatino Linotype" w:eastAsia="Palatino Linotype" w:hAnsi="Palatino Linotype" w:cs="Palatino Linotype"/>
          <w:sz w:val="24"/>
          <w:szCs w:val="24"/>
        </w:rPr>
        <w:t xml:space="preserve">a la </w:t>
      </w:r>
      <w:r>
        <w:rPr>
          <w:rFonts w:ascii="Palatino Linotype" w:eastAsia="Palatino Linotype" w:hAnsi="Palatino Linotype" w:cs="Palatino Linotype"/>
          <w:b/>
          <w:sz w:val="24"/>
          <w:szCs w:val="24"/>
        </w:rPr>
        <w:t>Comisionada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María del </w:t>
      </w:r>
      <w:r>
        <w:rPr>
          <w:rFonts w:ascii="Palatino Linotype" w:eastAsia="Palatino Linotype" w:hAnsi="Palatino Linotype" w:cs="Palatino Linotype"/>
          <w:b/>
          <w:sz w:val="24"/>
          <w:szCs w:val="24"/>
        </w:rPr>
        <w:t xml:space="preserve">Rosario Mejía Ayala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6C35651B" w14:textId="77777777" w:rsidR="00A5001E" w:rsidRDefault="00A5001E">
      <w:pPr>
        <w:jc w:val="both"/>
      </w:pPr>
    </w:p>
    <w:p w14:paraId="5774B405" w14:textId="77777777" w:rsidR="00A5001E" w:rsidRDefault="004C0E0C">
      <w:pPr>
        <w:spacing w:after="0" w:line="360" w:lineRule="auto"/>
        <w:jc w:val="both"/>
      </w:pPr>
      <w:r>
        <w:rPr>
          <w:rFonts w:ascii="Palatino Linotype" w:eastAsia="Palatino Linotype" w:hAnsi="Palatino Linotype" w:cs="Palatino Linotype"/>
          <w:b/>
          <w:sz w:val="24"/>
          <w:szCs w:val="24"/>
        </w:rPr>
        <w:t>5. ADMISIÓN DE LOS RECURSOS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dieciocho de abril de dos mil veintidós, </w:t>
      </w:r>
      <w:r>
        <w:rPr>
          <w:rFonts w:ascii="Palatino Linotype" w:eastAsia="Palatino Linotype" w:hAnsi="Palatino Linotype" w:cs="Palatino Linotype"/>
          <w:sz w:val="24"/>
          <w:szCs w:val="24"/>
        </w:rPr>
        <w:t>este Instituto de Transparencia, Acceso a la Información Pública y Protección d</w:t>
      </w:r>
      <w:r>
        <w:rPr>
          <w:rFonts w:ascii="Palatino Linotype" w:eastAsia="Palatino Linotype" w:hAnsi="Palatino Linotype" w:cs="Palatino Linotype"/>
          <w:sz w:val="24"/>
          <w:szCs w:val="24"/>
        </w:rPr>
        <w:t xml:space="preserve">e Datos Personales del Estado de México y Municipios, admitió a trámite los recurso de revisión </w:t>
      </w:r>
      <w:r>
        <w:rPr>
          <w:rFonts w:ascii="Palatino Linotype" w:eastAsia="Palatino Linotype" w:hAnsi="Palatino Linotype" w:cs="Palatino Linotype"/>
          <w:b/>
          <w:sz w:val="24"/>
          <w:szCs w:val="24"/>
        </w:rPr>
        <w:t xml:space="preserve">05584/INFOEM/IP/RR/2022, </w:t>
      </w:r>
      <w:r>
        <w:rPr>
          <w:rFonts w:ascii="Palatino Linotype" w:eastAsia="Palatino Linotype" w:hAnsi="Palatino Linotype" w:cs="Palatino Linotype"/>
          <w:b/>
          <w:sz w:val="24"/>
          <w:szCs w:val="24"/>
        </w:rPr>
        <w:lastRenderedPageBreak/>
        <w:t xml:space="preserve">05592/INFOEM/IP/RR/2022 </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b/>
          <w:sz w:val="24"/>
          <w:szCs w:val="24"/>
        </w:rPr>
        <w:t>05593/INFOEM/IP/RR/2022</w:t>
      </w:r>
      <w:r>
        <w:t xml:space="preserve"> </w:t>
      </w:r>
      <w:r>
        <w:rPr>
          <w:rFonts w:ascii="Palatino Linotype" w:eastAsia="Palatino Linotype" w:hAnsi="Palatino Linotype" w:cs="Palatino Linotype"/>
          <w:sz w:val="24"/>
          <w:szCs w:val="24"/>
        </w:rPr>
        <w:t>que ahora se resuelve, dando un plazo máximo de siete días hábiles para que las parte</w:t>
      </w:r>
      <w:r>
        <w:rPr>
          <w:rFonts w:ascii="Palatino Linotype" w:eastAsia="Palatino Linotype" w:hAnsi="Palatino Linotype" w:cs="Palatino Linotype"/>
          <w:sz w:val="24"/>
          <w:szCs w:val="24"/>
        </w:rPr>
        <w:t xml:space="preserv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332AFD5B" w14:textId="77777777" w:rsidR="00A5001E" w:rsidRDefault="00A5001E">
      <w:pPr>
        <w:jc w:val="both"/>
      </w:pPr>
    </w:p>
    <w:p w14:paraId="13466839" w14:textId="77777777" w:rsidR="00A5001E" w:rsidRDefault="004C0E0C">
      <w:pPr>
        <w:spacing w:before="160"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El veintiuno y veintisiete de abril, así como el nueve de mayo de dos mil veintidós, se recibió, a través del Sistema de Acceso a la Información Mexiquense (SAIMEX), los Informes Justificados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la siguiente manera: </w:t>
      </w:r>
    </w:p>
    <w:p w14:paraId="0F191639" w14:textId="77777777" w:rsidR="00A5001E" w:rsidRDefault="00A5001E">
      <w:pPr>
        <w:spacing w:after="0" w:line="360" w:lineRule="auto"/>
        <w:ind w:right="-234"/>
        <w:jc w:val="both"/>
        <w:rPr>
          <w:rFonts w:ascii="Palatino Linotype" w:eastAsia="Palatino Linotype" w:hAnsi="Palatino Linotype" w:cs="Palatino Linotype"/>
          <w:sz w:val="24"/>
          <w:szCs w:val="24"/>
        </w:rPr>
      </w:pPr>
    </w:p>
    <w:p w14:paraId="50762F12" w14:textId="77777777" w:rsidR="00A5001E" w:rsidRDefault="004C0E0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05584/INFOEM/IP/R</w:t>
      </w:r>
      <w:r>
        <w:rPr>
          <w:rFonts w:ascii="Palatino Linotype" w:eastAsia="Palatino Linotype" w:hAnsi="Palatino Linotype" w:cs="Palatino Linotype"/>
          <w:b/>
          <w:sz w:val="24"/>
          <w:szCs w:val="24"/>
        </w:rPr>
        <w:t>R/2022:</w:t>
      </w:r>
    </w:p>
    <w:p w14:paraId="60F89F60" w14:textId="77777777" w:rsidR="00A5001E" w:rsidRDefault="004C0E0C">
      <w:pPr>
        <w:spacing w:after="0" w:line="360" w:lineRule="auto"/>
        <w:jc w:val="both"/>
        <w:rPr>
          <w:rFonts w:ascii="Palatino Linotype" w:eastAsia="Palatino Linotype" w:hAnsi="Palatino Linotype" w:cs="Palatino Linotype"/>
          <w:color w:val="000000"/>
          <w:sz w:val="24"/>
          <w:szCs w:val="24"/>
        </w:rPr>
      </w:pPr>
      <w:hyperlink r:id="rId12">
        <w:r>
          <w:rPr>
            <w:rFonts w:ascii="Palatino Linotype" w:eastAsia="Palatino Linotype" w:hAnsi="Palatino Linotype" w:cs="Palatino Linotype"/>
            <w:b/>
            <w:i/>
            <w:color w:val="000000"/>
            <w:sz w:val="24"/>
            <w:szCs w:val="24"/>
            <w:u w:val="single"/>
          </w:rPr>
          <w:br/>
          <w:t>ANEXO SOL 130 RR_0001.pdf</w:t>
        </w:r>
      </w:hyperlink>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 xml:space="preserve">Recibos de nómina enviados en respuesta. </w:t>
      </w:r>
    </w:p>
    <w:p w14:paraId="3D071DE9" w14:textId="77777777" w:rsidR="00A5001E" w:rsidRDefault="004C0E0C">
      <w:pPr>
        <w:spacing w:after="0" w:line="360" w:lineRule="auto"/>
        <w:jc w:val="both"/>
        <w:rPr>
          <w:rFonts w:ascii="Palatino Linotype" w:eastAsia="Palatino Linotype" w:hAnsi="Palatino Linotype" w:cs="Palatino Linotype"/>
          <w:color w:val="000000"/>
          <w:sz w:val="24"/>
          <w:szCs w:val="24"/>
        </w:rPr>
      </w:pPr>
      <w:hyperlink r:id="rId13">
        <w:r>
          <w:rPr>
            <w:rFonts w:ascii="Palatino Linotype" w:eastAsia="Palatino Linotype" w:hAnsi="Palatino Linotype" w:cs="Palatino Linotype"/>
            <w:b/>
            <w:i/>
            <w:color w:val="000000"/>
            <w:sz w:val="24"/>
            <w:szCs w:val="24"/>
            <w:u w:val="single"/>
          </w:rPr>
          <w:br/>
          <w:t>MANIFE</w:t>
        </w:r>
        <w:r>
          <w:rPr>
            <w:rFonts w:ascii="Palatino Linotype" w:eastAsia="Palatino Linotype" w:hAnsi="Palatino Linotype" w:cs="Palatino Linotype"/>
            <w:b/>
            <w:i/>
            <w:color w:val="000000"/>
            <w:sz w:val="24"/>
            <w:szCs w:val="24"/>
            <w:u w:val="single"/>
          </w:rPr>
          <w:t>STACIONES RR05584_0001.pdf</w:t>
        </w:r>
      </w:hyperlink>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 xml:space="preserve">Oficio de fecha veintiuno de abril de dos mil veintidós, signado por el Titular de la Unidad de Transparencia, mediante el cual menciona </w:t>
      </w:r>
      <w:proofErr w:type="gramStart"/>
      <w:r>
        <w:rPr>
          <w:rFonts w:ascii="Palatino Linotype" w:eastAsia="Palatino Linotype" w:hAnsi="Palatino Linotype" w:cs="Palatino Linotype"/>
          <w:color w:val="000000"/>
          <w:sz w:val="24"/>
          <w:szCs w:val="24"/>
        </w:rPr>
        <w:t>que</w:t>
      </w:r>
      <w:proofErr w:type="gramEnd"/>
      <w:r>
        <w:rPr>
          <w:rFonts w:ascii="Palatino Linotype" w:eastAsia="Palatino Linotype" w:hAnsi="Palatino Linotype" w:cs="Palatino Linotype"/>
          <w:color w:val="000000"/>
          <w:sz w:val="24"/>
          <w:szCs w:val="24"/>
        </w:rPr>
        <w:t xml:space="preserve"> en coordinación con la Subdirección de Recursos Humanos y Nómina, en donde además refier</w:t>
      </w:r>
      <w:r>
        <w:rPr>
          <w:rFonts w:ascii="Palatino Linotype" w:eastAsia="Palatino Linotype" w:hAnsi="Palatino Linotype" w:cs="Palatino Linotype"/>
          <w:color w:val="000000"/>
          <w:sz w:val="24"/>
          <w:szCs w:val="24"/>
        </w:rPr>
        <w:t>e la documentación enviada mediante informe justificado, se adjunta la primera página del oficio a manera de ejemplo:</w:t>
      </w:r>
    </w:p>
    <w:p w14:paraId="55134D08" w14:textId="77777777" w:rsidR="00A5001E" w:rsidRDefault="004C0E0C">
      <w:pP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244D33C2" wp14:editId="40C765D4">
            <wp:extent cx="5394846" cy="6700051"/>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3944" t="19614" r="34488" b="10681"/>
                    <a:stretch>
                      <a:fillRect/>
                    </a:stretch>
                  </pic:blipFill>
                  <pic:spPr>
                    <a:xfrm>
                      <a:off x="0" y="0"/>
                      <a:ext cx="5394846" cy="6700051"/>
                    </a:xfrm>
                    <a:prstGeom prst="rect">
                      <a:avLst/>
                    </a:prstGeom>
                    <a:ln/>
                  </pic:spPr>
                </pic:pic>
              </a:graphicData>
            </a:graphic>
          </wp:inline>
        </w:drawing>
      </w:r>
    </w:p>
    <w:p w14:paraId="607F207E" w14:textId="77777777" w:rsidR="00A5001E" w:rsidRDefault="004C0E0C">
      <w:pPr>
        <w:spacing w:after="0" w:line="360" w:lineRule="auto"/>
        <w:jc w:val="both"/>
        <w:rPr>
          <w:rFonts w:ascii="Palatino Linotype" w:eastAsia="Palatino Linotype" w:hAnsi="Palatino Linotype" w:cs="Palatino Linotype"/>
          <w:color w:val="000000"/>
          <w:sz w:val="24"/>
          <w:szCs w:val="24"/>
        </w:rPr>
      </w:pPr>
      <w:hyperlink r:id="rId15">
        <w:r>
          <w:rPr>
            <w:rFonts w:ascii="Palatino Linotype" w:eastAsia="Palatino Linotype" w:hAnsi="Palatino Linotype" w:cs="Palatino Linotype"/>
            <w:b/>
            <w:i/>
            <w:color w:val="000000"/>
            <w:sz w:val="24"/>
            <w:szCs w:val="24"/>
            <w:u w:val="single"/>
          </w:rPr>
          <w:t>RESPUESTA SOL130_0001.pdf</w:t>
        </w:r>
      </w:hyperlink>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Oficio de fecha veintinu</w:t>
      </w:r>
      <w:r>
        <w:rPr>
          <w:rFonts w:ascii="Palatino Linotype" w:eastAsia="Palatino Linotype" w:hAnsi="Palatino Linotype" w:cs="Palatino Linotype"/>
          <w:color w:val="000000"/>
          <w:sz w:val="24"/>
          <w:szCs w:val="24"/>
        </w:rPr>
        <w:t xml:space="preserve">eve de marzo de dos mil veintidós, signado por el Titular de la Unidad de Transparencia, mismo que adjuntó en su respuesta inicial. </w:t>
      </w:r>
    </w:p>
    <w:p w14:paraId="080E73E5" w14:textId="77777777" w:rsidR="00A5001E" w:rsidRDefault="00A5001E">
      <w:pPr>
        <w:spacing w:after="0" w:line="360" w:lineRule="auto"/>
        <w:jc w:val="both"/>
        <w:rPr>
          <w:rFonts w:ascii="Palatino Linotype" w:eastAsia="Palatino Linotype" w:hAnsi="Palatino Linotype" w:cs="Palatino Linotype"/>
          <w:b/>
          <w:i/>
          <w:color w:val="000000"/>
          <w:sz w:val="24"/>
          <w:szCs w:val="24"/>
          <w:u w:val="single"/>
        </w:rPr>
      </w:pPr>
    </w:p>
    <w:p w14:paraId="2D80BDCF" w14:textId="77777777" w:rsidR="00A5001E" w:rsidRDefault="004C0E0C">
      <w:pPr>
        <w:spacing w:after="0" w:line="360" w:lineRule="auto"/>
        <w:jc w:val="both"/>
        <w:rPr>
          <w:rFonts w:ascii="Palatino Linotype" w:eastAsia="Palatino Linotype" w:hAnsi="Palatino Linotype" w:cs="Palatino Linotype"/>
          <w:color w:val="000000"/>
          <w:sz w:val="24"/>
          <w:szCs w:val="24"/>
        </w:rPr>
      </w:pPr>
      <w:hyperlink r:id="rId16">
        <w:r>
          <w:rPr>
            <w:rFonts w:ascii="Palatino Linotype" w:eastAsia="Palatino Linotype" w:hAnsi="Palatino Linotype" w:cs="Palatino Linotype"/>
            <w:b/>
            <w:i/>
            <w:color w:val="000000"/>
            <w:sz w:val="24"/>
            <w:szCs w:val="24"/>
            <w:u w:val="single"/>
          </w:rPr>
          <w:t>SEXTA SESIÓN ORD VP-SOL 130 RR 05584_0001.pdf</w:t>
        </w:r>
      </w:hyperlink>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 xml:space="preserve">Acta de la Sexta Sesión Ordinaria del Comité de Transparencia. </w:t>
      </w:r>
    </w:p>
    <w:p w14:paraId="3EFE68B8" w14:textId="77777777" w:rsidR="00A5001E" w:rsidRDefault="004C0E0C">
      <w:pP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3C9A5360" wp14:editId="077D7028">
            <wp:extent cx="4312877" cy="5495439"/>
            <wp:effectExtent l="0" t="0" r="0" b="0"/>
            <wp:docPr id="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l="34454" t="18105" r="33978" b="10380"/>
                    <a:stretch>
                      <a:fillRect/>
                    </a:stretch>
                  </pic:blipFill>
                  <pic:spPr>
                    <a:xfrm>
                      <a:off x="0" y="0"/>
                      <a:ext cx="4312877" cy="5495439"/>
                    </a:xfrm>
                    <a:prstGeom prst="rect">
                      <a:avLst/>
                    </a:prstGeom>
                    <a:ln/>
                  </pic:spPr>
                </pic:pic>
              </a:graphicData>
            </a:graphic>
          </wp:inline>
        </w:drawing>
      </w:r>
    </w:p>
    <w:p w14:paraId="41042F5D" w14:textId="77777777" w:rsidR="00A5001E" w:rsidRDefault="004C0E0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05592/INFOEM/IP/RR/2022:</w:t>
      </w:r>
    </w:p>
    <w:p w14:paraId="5899D86D" w14:textId="77777777" w:rsidR="00A5001E" w:rsidRDefault="004C0E0C">
      <w:pPr>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Presidente 2 (2).</w:t>
      </w:r>
      <w:proofErr w:type="spellStart"/>
      <w:r>
        <w:rPr>
          <w:rFonts w:ascii="Palatino Linotype" w:eastAsia="Palatino Linotype" w:hAnsi="Palatino Linotype" w:cs="Palatino Linotype"/>
          <w:b/>
          <w:i/>
          <w:color w:val="000000"/>
          <w:sz w:val="24"/>
          <w:szCs w:val="24"/>
          <w:u w:val="single"/>
        </w:rPr>
        <w:t>pdf</w:t>
      </w:r>
      <w:proofErr w:type="spellEnd"/>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Recibo de nóm</w:t>
      </w:r>
      <w:r>
        <w:rPr>
          <w:rFonts w:ascii="Palatino Linotype" w:eastAsia="Palatino Linotype" w:hAnsi="Palatino Linotype" w:cs="Palatino Linotype"/>
          <w:color w:val="000000"/>
          <w:sz w:val="24"/>
          <w:szCs w:val="24"/>
        </w:rPr>
        <w:t xml:space="preserve">ina de la segunda quincena del mes de enero de dos mil cinco, del </w:t>
      </w:r>
      <w:proofErr w:type="gramStart"/>
      <w:r>
        <w:rPr>
          <w:rFonts w:ascii="Palatino Linotype" w:eastAsia="Palatino Linotype" w:hAnsi="Palatino Linotype" w:cs="Palatino Linotype"/>
          <w:color w:val="000000"/>
          <w:sz w:val="24"/>
          <w:szCs w:val="24"/>
        </w:rPr>
        <w:t>Presidente</w:t>
      </w:r>
      <w:proofErr w:type="gramEnd"/>
      <w:r>
        <w:rPr>
          <w:rFonts w:ascii="Palatino Linotype" w:eastAsia="Palatino Linotype" w:hAnsi="Palatino Linotype" w:cs="Palatino Linotype"/>
          <w:color w:val="000000"/>
          <w:sz w:val="24"/>
          <w:szCs w:val="24"/>
        </w:rPr>
        <w:t xml:space="preserve"> Municipal del periodo 2003-2006, cabe precisar que </w:t>
      </w:r>
      <w:r>
        <w:rPr>
          <w:rFonts w:ascii="Palatino Linotype" w:eastAsia="Palatino Linotype" w:hAnsi="Palatino Linotype" w:cs="Palatino Linotype"/>
          <w:color w:val="000000"/>
          <w:sz w:val="24"/>
          <w:szCs w:val="24"/>
        </w:rPr>
        <w:lastRenderedPageBreak/>
        <w:t>no se puso a la vista del particular en razón de observarse datos susceptibles de clasificar en carácter de confidencial.</w:t>
      </w:r>
    </w:p>
    <w:p w14:paraId="2110BF0B" w14:textId="77777777" w:rsidR="00A5001E" w:rsidRDefault="00A5001E">
      <w:pPr>
        <w:spacing w:after="0" w:line="360" w:lineRule="auto"/>
        <w:rPr>
          <w:rFonts w:ascii="Palatino Linotype" w:eastAsia="Palatino Linotype" w:hAnsi="Palatino Linotype" w:cs="Palatino Linotype"/>
          <w:color w:val="000000"/>
          <w:sz w:val="24"/>
          <w:szCs w:val="24"/>
        </w:rPr>
      </w:pPr>
    </w:p>
    <w:p w14:paraId="1A7DBCA0"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u w:val="single"/>
        </w:rPr>
        <w:t>Recur</w:t>
      </w:r>
      <w:r>
        <w:rPr>
          <w:rFonts w:ascii="Palatino Linotype" w:eastAsia="Palatino Linotype" w:hAnsi="Palatino Linotype" w:cs="Palatino Linotype"/>
          <w:b/>
          <w:i/>
          <w:sz w:val="24"/>
          <w:szCs w:val="24"/>
          <w:u w:val="single"/>
        </w:rPr>
        <w:t xml:space="preserve">so de Revisión 005592-22.pdf: </w:t>
      </w:r>
      <w:r>
        <w:rPr>
          <w:rFonts w:ascii="Palatino Linotype" w:eastAsia="Palatino Linotype" w:hAnsi="Palatino Linotype" w:cs="Palatino Linotype"/>
          <w:sz w:val="24"/>
          <w:szCs w:val="24"/>
        </w:rPr>
        <w:t xml:space="preserve">Oficio de fecha veintisiete de abril de dos mil veintidós, signado por el Titular de la Unidad de Transparencia en donde precisa que remite en formatos PDF el recibo de nómina del </w:t>
      </w:r>
      <w:proofErr w:type="gramStart"/>
      <w:r>
        <w:rPr>
          <w:rFonts w:ascii="Palatino Linotype" w:eastAsia="Palatino Linotype" w:hAnsi="Palatino Linotype" w:cs="Palatino Linotype"/>
          <w:sz w:val="24"/>
          <w:szCs w:val="24"/>
        </w:rPr>
        <w:t>Presidente</w:t>
      </w:r>
      <w:proofErr w:type="gramEnd"/>
      <w:r>
        <w:rPr>
          <w:rFonts w:ascii="Palatino Linotype" w:eastAsia="Palatino Linotype" w:hAnsi="Palatino Linotype" w:cs="Palatino Linotype"/>
          <w:sz w:val="24"/>
          <w:szCs w:val="24"/>
        </w:rPr>
        <w:t xml:space="preserve"> Municipal de la administración 2000</w:t>
      </w:r>
      <w:r>
        <w:rPr>
          <w:rFonts w:ascii="Palatino Linotype" w:eastAsia="Palatino Linotype" w:hAnsi="Palatino Linotype" w:cs="Palatino Linotype"/>
          <w:sz w:val="24"/>
          <w:szCs w:val="24"/>
        </w:rPr>
        <w:t xml:space="preserve"> – 2003 y 2003 – 2006. </w:t>
      </w:r>
    </w:p>
    <w:p w14:paraId="64B9FF5E" w14:textId="77777777" w:rsidR="00A5001E" w:rsidRDefault="004C0E0C">
      <w:pPr>
        <w:spacing w:after="0" w:line="360" w:lineRule="auto"/>
        <w:jc w:val="center"/>
        <w:rPr>
          <w:rFonts w:ascii="Palatino Linotype" w:eastAsia="Palatino Linotype" w:hAnsi="Palatino Linotype" w:cs="Palatino Linotype"/>
          <w:sz w:val="24"/>
          <w:szCs w:val="24"/>
        </w:rPr>
      </w:pPr>
      <w:r>
        <w:rPr>
          <w:noProof/>
        </w:rPr>
        <w:drawing>
          <wp:inline distT="0" distB="0" distL="0" distR="0" wp14:anchorId="72445FAE" wp14:editId="44179C68">
            <wp:extent cx="3345810" cy="4328438"/>
            <wp:effectExtent l="0" t="0" r="0" b="0"/>
            <wp:docPr id="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34257" t="17339" r="35382" b="12831"/>
                    <a:stretch>
                      <a:fillRect/>
                    </a:stretch>
                  </pic:blipFill>
                  <pic:spPr>
                    <a:xfrm>
                      <a:off x="0" y="0"/>
                      <a:ext cx="3345810" cy="4328438"/>
                    </a:xfrm>
                    <a:prstGeom prst="rect">
                      <a:avLst/>
                    </a:prstGeom>
                    <a:ln/>
                  </pic:spPr>
                </pic:pic>
              </a:graphicData>
            </a:graphic>
          </wp:inline>
        </w:drawing>
      </w:r>
    </w:p>
    <w:p w14:paraId="4E86B0A9" w14:textId="77777777" w:rsidR="00A5001E" w:rsidRDefault="004C0E0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sz w:val="24"/>
          <w:szCs w:val="24"/>
          <w:u w:val="single"/>
        </w:rPr>
        <w:lastRenderedPageBreak/>
        <w:t xml:space="preserve">Presidente 1.pdf: </w:t>
      </w:r>
      <w:r>
        <w:rPr>
          <w:rFonts w:ascii="Palatino Linotype" w:eastAsia="Palatino Linotype" w:hAnsi="Palatino Linotype" w:cs="Palatino Linotype"/>
          <w:sz w:val="24"/>
          <w:szCs w:val="24"/>
        </w:rPr>
        <w:t xml:space="preserve">Versión Pública del recibo de nómina </w:t>
      </w:r>
      <w:r>
        <w:rPr>
          <w:rFonts w:ascii="Palatino Linotype" w:eastAsia="Palatino Linotype" w:hAnsi="Palatino Linotype" w:cs="Palatino Linotype"/>
          <w:color w:val="000000"/>
          <w:sz w:val="24"/>
          <w:szCs w:val="24"/>
        </w:rPr>
        <w:t xml:space="preserve">de la primera quincena del mes de febrero de dos mil dos, del </w:t>
      </w:r>
      <w:proofErr w:type="gramStart"/>
      <w:r>
        <w:rPr>
          <w:rFonts w:ascii="Palatino Linotype" w:eastAsia="Palatino Linotype" w:hAnsi="Palatino Linotype" w:cs="Palatino Linotype"/>
          <w:color w:val="000000"/>
          <w:sz w:val="24"/>
          <w:szCs w:val="24"/>
        </w:rPr>
        <w:t>Presidente</w:t>
      </w:r>
      <w:proofErr w:type="gramEnd"/>
      <w:r>
        <w:rPr>
          <w:rFonts w:ascii="Palatino Linotype" w:eastAsia="Palatino Linotype" w:hAnsi="Palatino Linotype" w:cs="Palatino Linotype"/>
          <w:color w:val="000000"/>
          <w:sz w:val="24"/>
          <w:szCs w:val="24"/>
        </w:rPr>
        <w:t xml:space="preserve"> Municipal del periodo 2000-2003.</w:t>
      </w:r>
    </w:p>
    <w:p w14:paraId="2034125F" w14:textId="77777777" w:rsidR="00A5001E" w:rsidRDefault="00A5001E">
      <w:pPr>
        <w:spacing w:after="0" w:line="360" w:lineRule="auto"/>
        <w:jc w:val="both"/>
        <w:rPr>
          <w:rFonts w:ascii="Palatino Linotype" w:eastAsia="Palatino Linotype" w:hAnsi="Palatino Linotype" w:cs="Palatino Linotype"/>
          <w:sz w:val="24"/>
          <w:szCs w:val="24"/>
        </w:rPr>
      </w:pPr>
    </w:p>
    <w:p w14:paraId="08B18B3A" w14:textId="77777777" w:rsidR="00A5001E" w:rsidRDefault="004C0E0C">
      <w:pPr>
        <w:spacing w:after="0" w:line="360" w:lineRule="auto"/>
        <w:jc w:val="both"/>
      </w:pPr>
      <w:r>
        <w:rPr>
          <w:rFonts w:ascii="Palatino Linotype" w:eastAsia="Palatino Linotype" w:hAnsi="Palatino Linotype" w:cs="Palatino Linotype"/>
          <w:b/>
          <w:i/>
          <w:sz w:val="24"/>
          <w:szCs w:val="24"/>
          <w:u w:val="single"/>
        </w:rPr>
        <w:t>Presidente 2 (1).</w:t>
      </w:r>
      <w:proofErr w:type="spellStart"/>
      <w:r>
        <w:rPr>
          <w:rFonts w:ascii="Palatino Linotype" w:eastAsia="Palatino Linotype" w:hAnsi="Palatino Linotype" w:cs="Palatino Linotype"/>
          <w:b/>
          <w:i/>
          <w:sz w:val="24"/>
          <w:szCs w:val="24"/>
          <w:u w:val="single"/>
        </w:rPr>
        <w:t>pdf</w:t>
      </w:r>
      <w:proofErr w:type="spellEnd"/>
      <w:r>
        <w:rPr>
          <w:rFonts w:ascii="Palatino Linotype" w:eastAsia="Palatino Linotype" w:hAnsi="Palatino Linotype" w:cs="Palatino Linotype"/>
          <w:b/>
          <w:i/>
          <w:sz w:val="24"/>
          <w:szCs w:val="24"/>
          <w:u w:val="single"/>
        </w:rPr>
        <w:t xml:space="preserve">: </w:t>
      </w:r>
      <w:r>
        <w:rPr>
          <w:rFonts w:ascii="Palatino Linotype" w:eastAsia="Palatino Linotype" w:hAnsi="Palatino Linotype" w:cs="Palatino Linotype"/>
          <w:sz w:val="24"/>
          <w:szCs w:val="24"/>
        </w:rPr>
        <w:t xml:space="preserve">Mismo recibo de nómina </w:t>
      </w:r>
      <w:r>
        <w:rPr>
          <w:rFonts w:ascii="Palatino Linotype" w:eastAsia="Palatino Linotype" w:hAnsi="Palatino Linotype" w:cs="Palatino Linotype"/>
          <w:color w:val="000000"/>
          <w:sz w:val="24"/>
          <w:szCs w:val="24"/>
        </w:rPr>
        <w:t xml:space="preserve">del </w:t>
      </w:r>
      <w:proofErr w:type="gramStart"/>
      <w:r>
        <w:rPr>
          <w:rFonts w:ascii="Palatino Linotype" w:eastAsia="Palatino Linotype" w:hAnsi="Palatino Linotype" w:cs="Palatino Linotype"/>
          <w:color w:val="000000"/>
          <w:sz w:val="24"/>
          <w:szCs w:val="24"/>
        </w:rPr>
        <w:t>Presidente</w:t>
      </w:r>
      <w:proofErr w:type="gramEnd"/>
      <w:r>
        <w:rPr>
          <w:rFonts w:ascii="Palatino Linotype" w:eastAsia="Palatino Linotype" w:hAnsi="Palatino Linotype" w:cs="Palatino Linotype"/>
          <w:color w:val="000000"/>
          <w:sz w:val="24"/>
          <w:szCs w:val="24"/>
        </w:rPr>
        <w:t xml:space="preserve"> Municipa</w:t>
      </w:r>
      <w:r>
        <w:rPr>
          <w:rFonts w:ascii="Palatino Linotype" w:eastAsia="Palatino Linotype" w:hAnsi="Palatino Linotype" w:cs="Palatino Linotype"/>
          <w:color w:val="000000"/>
          <w:sz w:val="24"/>
          <w:szCs w:val="24"/>
        </w:rPr>
        <w:t xml:space="preserve">l del periodo 2003-2006, que de igual forma no se puso a la vista del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por las razones antes mencionadas.</w:t>
      </w:r>
    </w:p>
    <w:p w14:paraId="1E36D2D7" w14:textId="77777777" w:rsidR="00A5001E" w:rsidRDefault="00A5001E">
      <w:pPr>
        <w:spacing w:after="0" w:line="360" w:lineRule="auto"/>
        <w:jc w:val="both"/>
        <w:rPr>
          <w:rFonts w:ascii="Palatino Linotype" w:eastAsia="Palatino Linotype" w:hAnsi="Palatino Linotype" w:cs="Palatino Linotype"/>
          <w:b/>
          <w:sz w:val="24"/>
          <w:szCs w:val="24"/>
        </w:rPr>
      </w:pPr>
    </w:p>
    <w:p w14:paraId="3843405F" w14:textId="77777777" w:rsidR="00A5001E" w:rsidRDefault="004C0E0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05593/INFOEM/IP/RR/2022:</w:t>
      </w:r>
    </w:p>
    <w:p w14:paraId="0709542E" w14:textId="77777777" w:rsidR="00A5001E" w:rsidRDefault="00A5001E">
      <w:pPr>
        <w:spacing w:after="0" w:line="360" w:lineRule="auto"/>
        <w:jc w:val="both"/>
        <w:rPr>
          <w:rFonts w:ascii="Palatino Linotype" w:eastAsia="Palatino Linotype" w:hAnsi="Palatino Linotype" w:cs="Palatino Linotype"/>
          <w:b/>
          <w:sz w:val="24"/>
          <w:szCs w:val="24"/>
        </w:rPr>
      </w:pPr>
    </w:p>
    <w:p w14:paraId="0BEF301F" w14:textId="77777777" w:rsidR="00A5001E" w:rsidRDefault="004C0E0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RR_05593PDF_0001.pdf: </w:t>
      </w:r>
      <w:r>
        <w:rPr>
          <w:rFonts w:ascii="Palatino Linotype" w:eastAsia="Palatino Linotype" w:hAnsi="Palatino Linotype" w:cs="Palatino Linotype"/>
          <w:color w:val="000000"/>
          <w:sz w:val="24"/>
          <w:szCs w:val="24"/>
        </w:rPr>
        <w:t xml:space="preserve">Oficio de fecha cuatro de </w:t>
      </w:r>
      <w:proofErr w:type="gramStart"/>
      <w:r>
        <w:rPr>
          <w:rFonts w:ascii="Palatino Linotype" w:eastAsia="Palatino Linotype" w:hAnsi="Palatino Linotype" w:cs="Palatino Linotype"/>
          <w:color w:val="000000"/>
          <w:sz w:val="24"/>
          <w:szCs w:val="24"/>
        </w:rPr>
        <w:t>Mayo</w:t>
      </w:r>
      <w:proofErr w:type="gramEnd"/>
      <w:r>
        <w:rPr>
          <w:rFonts w:ascii="Palatino Linotype" w:eastAsia="Palatino Linotype" w:hAnsi="Palatino Linotype" w:cs="Palatino Linotype"/>
          <w:color w:val="000000"/>
          <w:sz w:val="24"/>
          <w:szCs w:val="24"/>
        </w:rPr>
        <w:t xml:space="preserve"> de dos mil veintidós, signado por el Titular de la Unidad de Transparencia mediante el cual refiere que hace entrega del Acta de la Séptima Sesión Ordinaria del Comité de Transparencia, se adjunta la primera página a manera d</w:t>
      </w:r>
      <w:r>
        <w:rPr>
          <w:rFonts w:ascii="Palatino Linotype" w:eastAsia="Palatino Linotype" w:hAnsi="Palatino Linotype" w:cs="Palatino Linotype"/>
          <w:color w:val="000000"/>
          <w:sz w:val="24"/>
          <w:szCs w:val="24"/>
        </w:rPr>
        <w:t>e ejemplo:</w:t>
      </w:r>
    </w:p>
    <w:p w14:paraId="7215CCB5" w14:textId="77777777" w:rsidR="00A5001E" w:rsidRDefault="004C0E0C">
      <w:pP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58D827E8" wp14:editId="777FDF39">
            <wp:extent cx="2947451" cy="4050546"/>
            <wp:effectExtent l="0" t="0" r="0" b="0"/>
            <wp:docPr id="9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32726" t="16349" r="35241" b="5383"/>
                    <a:stretch>
                      <a:fillRect/>
                    </a:stretch>
                  </pic:blipFill>
                  <pic:spPr>
                    <a:xfrm>
                      <a:off x="0" y="0"/>
                      <a:ext cx="2947451" cy="4050546"/>
                    </a:xfrm>
                    <a:prstGeom prst="rect">
                      <a:avLst/>
                    </a:prstGeom>
                    <a:ln/>
                  </pic:spPr>
                </pic:pic>
              </a:graphicData>
            </a:graphic>
          </wp:inline>
        </w:drawing>
      </w:r>
    </w:p>
    <w:p w14:paraId="495B257A" w14:textId="77777777" w:rsidR="00A5001E" w:rsidRDefault="00A5001E">
      <w:pPr>
        <w:spacing w:after="0" w:line="360" w:lineRule="auto"/>
        <w:jc w:val="both"/>
        <w:rPr>
          <w:rFonts w:ascii="Palatino Linotype" w:eastAsia="Palatino Linotype" w:hAnsi="Palatino Linotype" w:cs="Palatino Linotype"/>
          <w:b/>
          <w:i/>
          <w:color w:val="000000"/>
          <w:sz w:val="24"/>
          <w:szCs w:val="24"/>
          <w:u w:val="single"/>
        </w:rPr>
      </w:pPr>
    </w:p>
    <w:p w14:paraId="48B99E8C" w14:textId="77777777" w:rsidR="00A5001E" w:rsidRDefault="004C0E0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ACTA_S7_RR_05593_0001.pdf: </w:t>
      </w:r>
      <w:r>
        <w:rPr>
          <w:rFonts w:ascii="Palatino Linotype" w:eastAsia="Palatino Linotype" w:hAnsi="Palatino Linotype" w:cs="Palatino Linotype"/>
          <w:color w:val="000000"/>
          <w:sz w:val="24"/>
          <w:szCs w:val="24"/>
        </w:rPr>
        <w:t>Acta de la Séptima Sesión Ordinaria del Comité de Transparencia, se adjunta la primera página a manera de ejemplo:</w:t>
      </w:r>
    </w:p>
    <w:p w14:paraId="140449E9" w14:textId="77777777" w:rsidR="00A5001E" w:rsidRDefault="00A5001E">
      <w:pPr>
        <w:spacing w:after="0" w:line="360" w:lineRule="auto"/>
        <w:jc w:val="both"/>
      </w:pPr>
    </w:p>
    <w:p w14:paraId="03943C73" w14:textId="77777777" w:rsidR="00A5001E" w:rsidRDefault="004C0E0C">
      <w:pPr>
        <w:spacing w:after="0" w:line="360" w:lineRule="auto"/>
        <w:jc w:val="center"/>
        <w:rPr>
          <w:rFonts w:ascii="Palatino Linotype" w:eastAsia="Palatino Linotype" w:hAnsi="Palatino Linotype" w:cs="Palatino Linotype"/>
          <w:b/>
          <w:i/>
          <w:sz w:val="24"/>
          <w:szCs w:val="24"/>
          <w:u w:val="single"/>
        </w:rPr>
      </w:pPr>
      <w:r>
        <w:rPr>
          <w:noProof/>
        </w:rPr>
        <w:lastRenderedPageBreak/>
        <w:drawing>
          <wp:inline distT="0" distB="0" distL="0" distR="0" wp14:anchorId="7FA375C7" wp14:editId="3CEA5F09">
            <wp:extent cx="3994741" cy="4801530"/>
            <wp:effectExtent l="0" t="0" r="0" b="0"/>
            <wp:docPr id="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32726" t="18082" r="34823" b="12569"/>
                    <a:stretch>
                      <a:fillRect/>
                    </a:stretch>
                  </pic:blipFill>
                  <pic:spPr>
                    <a:xfrm>
                      <a:off x="0" y="0"/>
                      <a:ext cx="3994741" cy="4801530"/>
                    </a:xfrm>
                    <a:prstGeom prst="rect">
                      <a:avLst/>
                    </a:prstGeom>
                    <a:ln/>
                  </pic:spPr>
                </pic:pic>
              </a:graphicData>
            </a:graphic>
          </wp:inline>
        </w:drawing>
      </w:r>
    </w:p>
    <w:p w14:paraId="68DFC238" w14:textId="77777777" w:rsidR="00A5001E" w:rsidRDefault="00A5001E">
      <w:pPr>
        <w:spacing w:after="0" w:line="360" w:lineRule="auto"/>
        <w:jc w:val="center"/>
        <w:rPr>
          <w:rFonts w:ascii="Palatino Linotype" w:eastAsia="Palatino Linotype" w:hAnsi="Palatino Linotype" w:cs="Palatino Linotype"/>
          <w:b/>
          <w:i/>
          <w:sz w:val="24"/>
          <w:szCs w:val="24"/>
          <w:u w:val="single"/>
        </w:rPr>
      </w:pPr>
    </w:p>
    <w:p w14:paraId="6B2AD241"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u w:val="single"/>
        </w:rPr>
        <w:t xml:space="preserve">ANEXO 143-2022_0001.pdf </w:t>
      </w:r>
      <w:r>
        <w:rPr>
          <w:rFonts w:ascii="Palatino Linotype" w:eastAsia="Palatino Linotype" w:hAnsi="Palatino Linotype" w:cs="Palatino Linotype"/>
          <w:sz w:val="24"/>
          <w:szCs w:val="24"/>
        </w:rPr>
        <w:t xml:space="preserve">Recibo de nómina entregado en la respuesta inicial. </w:t>
      </w:r>
    </w:p>
    <w:p w14:paraId="64D107BD" w14:textId="77777777" w:rsidR="00A5001E" w:rsidRDefault="00A5001E">
      <w:pPr>
        <w:spacing w:after="0" w:line="360" w:lineRule="auto"/>
        <w:jc w:val="both"/>
        <w:rPr>
          <w:rFonts w:ascii="Palatino Linotype" w:eastAsia="Palatino Linotype" w:hAnsi="Palatino Linotype" w:cs="Palatino Linotype"/>
          <w:sz w:val="24"/>
          <w:szCs w:val="24"/>
        </w:rPr>
      </w:pPr>
    </w:p>
    <w:p w14:paraId="4222CEE1" w14:textId="77777777" w:rsidR="00A5001E" w:rsidRDefault="004C0E0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7. DE LA ACUMULACIÓN. </w:t>
      </w:r>
      <w:r>
        <w:rPr>
          <w:rFonts w:ascii="Palatino Linotype" w:eastAsia="Palatino Linotype" w:hAnsi="Palatino Linotype" w:cs="Palatino Linotype"/>
          <w:color w:val="000000"/>
          <w:sz w:val="24"/>
          <w:szCs w:val="24"/>
        </w:rPr>
        <w:t>Posteriormente por acuerdo del Pleno del Instituto, en la Décimo Quinta Sesión Ordinaria, de fecha veintisiete de abril de dos mil veintidós, se determinó acumular los recursos de revisión en estudio, ya que existe identidad de la sol</w:t>
      </w:r>
      <w:r>
        <w:rPr>
          <w:rFonts w:ascii="Palatino Linotype" w:eastAsia="Palatino Linotype" w:hAnsi="Palatino Linotype" w:cs="Palatino Linotype"/>
          <w:color w:val="000000"/>
          <w:sz w:val="24"/>
          <w:szCs w:val="24"/>
        </w:rPr>
        <w:t xml:space="preserve">icitante, del sujeto obligado y similitud de causas y objeto de solicitud, se </w:t>
      </w:r>
      <w:r>
        <w:rPr>
          <w:rFonts w:ascii="Palatino Linotype" w:eastAsia="Palatino Linotype" w:hAnsi="Palatino Linotype" w:cs="Palatino Linotype"/>
          <w:color w:val="000000"/>
          <w:sz w:val="24"/>
          <w:szCs w:val="24"/>
        </w:rPr>
        <w:lastRenderedPageBreak/>
        <w:t xml:space="preserve">acordó la acumulación de los recursos antes señalados, acordando que fuera la </w:t>
      </w:r>
      <w:r>
        <w:rPr>
          <w:rFonts w:ascii="Palatino Linotype" w:eastAsia="Palatino Linotype" w:hAnsi="Palatino Linotype" w:cs="Palatino Linotype"/>
          <w:b/>
          <w:color w:val="000000"/>
          <w:sz w:val="24"/>
          <w:szCs w:val="24"/>
        </w:rPr>
        <w:t>Comisionada Guadalupe Ramírez Peña</w:t>
      </w:r>
      <w:r>
        <w:rPr>
          <w:rFonts w:ascii="Palatino Linotype" w:eastAsia="Palatino Linotype" w:hAnsi="Palatino Linotype" w:cs="Palatino Linotype"/>
          <w:color w:val="000000"/>
          <w:sz w:val="24"/>
          <w:szCs w:val="24"/>
        </w:rPr>
        <w:t>; acumulación notificada a las partes, mediante acuerdo de veintit</w:t>
      </w:r>
      <w:r>
        <w:rPr>
          <w:rFonts w:ascii="Palatino Linotype" w:eastAsia="Palatino Linotype" w:hAnsi="Palatino Linotype" w:cs="Palatino Linotype"/>
          <w:color w:val="000000"/>
          <w:sz w:val="24"/>
          <w:szCs w:val="24"/>
        </w:rPr>
        <w:t xml:space="preserve">rés de agosto de dos mil veintidós. </w:t>
      </w:r>
    </w:p>
    <w:p w14:paraId="4C6752D2" w14:textId="77777777" w:rsidR="00A5001E" w:rsidRDefault="00A5001E">
      <w:pPr>
        <w:spacing w:after="0" w:line="360" w:lineRule="auto"/>
        <w:jc w:val="both"/>
        <w:rPr>
          <w:rFonts w:ascii="Palatino Linotype" w:eastAsia="Palatino Linotype" w:hAnsi="Palatino Linotype" w:cs="Palatino Linotype"/>
          <w:color w:val="000000"/>
          <w:sz w:val="24"/>
          <w:szCs w:val="24"/>
        </w:rPr>
      </w:pPr>
    </w:p>
    <w:p w14:paraId="32E12E43"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w:t>
      </w:r>
      <w:r>
        <w:rPr>
          <w:rFonts w:ascii="Palatino Linotype" w:eastAsia="Palatino Linotype" w:hAnsi="Palatino Linotype" w:cs="Palatino Linotype"/>
          <w:sz w:val="24"/>
          <w:szCs w:val="24"/>
        </w:rPr>
        <w:t>ativos del Estado de México, los cuales establecen respectivamente:</w:t>
      </w:r>
    </w:p>
    <w:p w14:paraId="03B8905E" w14:textId="77777777" w:rsidR="00A5001E" w:rsidRDefault="00A5001E">
      <w:pPr>
        <w:spacing w:after="80" w:line="360" w:lineRule="auto"/>
        <w:jc w:val="both"/>
        <w:rPr>
          <w:rFonts w:ascii="Palatino Linotype" w:eastAsia="Palatino Linotype" w:hAnsi="Palatino Linotype" w:cs="Palatino Linotype"/>
          <w:sz w:val="24"/>
          <w:szCs w:val="24"/>
        </w:rPr>
      </w:pPr>
    </w:p>
    <w:p w14:paraId="5A871953" w14:textId="77777777" w:rsidR="00A5001E" w:rsidRDefault="004C0E0C">
      <w:pPr>
        <w:spacing w:before="80" w:line="276"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Ley de Transparencia y Acceso a la Información Pública del Estado de México y Municipios</w:t>
      </w:r>
    </w:p>
    <w:p w14:paraId="0BE36151" w14:textId="77777777" w:rsidR="00A5001E" w:rsidRDefault="004C0E0C">
      <w:pPr>
        <w:spacing w:before="24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“Artículo 195. En la tramitación del recurso de revisión se aplicarán supletoriamente las disposic</w:t>
      </w:r>
      <w:r>
        <w:rPr>
          <w:rFonts w:ascii="Palatino Linotype" w:eastAsia="Palatino Linotype" w:hAnsi="Palatino Linotype" w:cs="Palatino Linotype"/>
          <w:i/>
        </w:rPr>
        <w:t xml:space="preserve">iones contenidas en el </w:t>
      </w:r>
      <w:r>
        <w:rPr>
          <w:rFonts w:ascii="Palatino Linotype" w:eastAsia="Palatino Linotype" w:hAnsi="Palatino Linotype" w:cs="Palatino Linotype"/>
          <w:b/>
          <w:i/>
          <w:u w:val="single"/>
        </w:rPr>
        <w:t>Código de Procedimientos Administrativos del Estado de México</w:t>
      </w:r>
      <w:r>
        <w:rPr>
          <w:rFonts w:ascii="Palatino Linotype" w:eastAsia="Palatino Linotype" w:hAnsi="Palatino Linotype" w:cs="Palatino Linotype"/>
          <w:i/>
        </w:rPr>
        <w:t xml:space="preserve">.” </w:t>
      </w:r>
      <w:r>
        <w:rPr>
          <w:rFonts w:ascii="Palatino Linotype" w:eastAsia="Palatino Linotype" w:hAnsi="Palatino Linotype" w:cs="Palatino Linotype"/>
          <w:b/>
          <w:i/>
        </w:rPr>
        <w:t>[Sic]</w:t>
      </w:r>
    </w:p>
    <w:p w14:paraId="2D1923F0" w14:textId="77777777" w:rsidR="00A5001E" w:rsidRDefault="004C0E0C">
      <w:pPr>
        <w:spacing w:before="240" w:line="276"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Código de Procedimientos Administrativos del Estado de México</w:t>
      </w:r>
    </w:p>
    <w:p w14:paraId="38847AEA" w14:textId="77777777" w:rsidR="00A5001E" w:rsidRDefault="004C0E0C">
      <w:pPr>
        <w:spacing w:before="160" w:after="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“Artículo 18.- </w:t>
      </w:r>
      <w:r>
        <w:rPr>
          <w:rFonts w:ascii="Palatino Linotype" w:eastAsia="Palatino Linotype" w:hAnsi="Palatino Linotype" w:cs="Palatino Linotype"/>
          <w:b/>
          <w:i/>
          <w:u w:val="single"/>
        </w:rPr>
        <w:t>La autoridad administrativa</w:t>
      </w:r>
      <w:r>
        <w:rPr>
          <w:rFonts w:ascii="Palatino Linotype" w:eastAsia="Palatino Linotype" w:hAnsi="Palatino Linotype" w:cs="Palatino Linotype"/>
          <w:i/>
        </w:rPr>
        <w:t xml:space="preserve"> o el Tribunal </w:t>
      </w:r>
      <w:r>
        <w:rPr>
          <w:rFonts w:ascii="Palatino Linotype" w:eastAsia="Palatino Linotype" w:hAnsi="Palatino Linotype" w:cs="Palatino Linotype"/>
          <w:b/>
          <w:i/>
          <w:u w:val="single"/>
        </w:rPr>
        <w:t>acordarán la acumulación</w:t>
      </w:r>
      <w:r>
        <w:rPr>
          <w:rFonts w:ascii="Palatino Linotype" w:eastAsia="Palatino Linotype" w:hAnsi="Palatino Linotype" w:cs="Palatino Linotype"/>
          <w:i/>
        </w:rPr>
        <w:t xml:space="preserve"> de los expedientes </w:t>
      </w:r>
      <w:r>
        <w:rPr>
          <w:rFonts w:ascii="Palatino Linotype" w:eastAsia="Palatino Linotype" w:hAnsi="Palatino Linotype" w:cs="Palatino Linotype"/>
          <w:i/>
        </w:rPr>
        <w:t>del procedimiento y proceso administrativo que ante ellos se sigan</w:t>
      </w:r>
      <w:r>
        <w:rPr>
          <w:rFonts w:ascii="Palatino Linotype" w:eastAsia="Palatino Linotype" w:hAnsi="Palatino Linotype" w:cs="Palatino Linotype"/>
          <w:b/>
          <w:i/>
          <w:u w:val="single"/>
        </w:rPr>
        <w:t>, de oficio</w:t>
      </w:r>
      <w:r>
        <w:rPr>
          <w:rFonts w:ascii="Palatino Linotype" w:eastAsia="Palatino Linotype" w:hAnsi="Palatino Linotype" w:cs="Palatino Linotype"/>
          <w:i/>
        </w:rPr>
        <w:t xml:space="preserve"> o a petición de parte, </w:t>
      </w:r>
      <w:r>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Pr>
          <w:rFonts w:ascii="Palatino Linotype" w:eastAsia="Palatino Linotype" w:hAnsi="Palatino Linotype" w:cs="Palatino Linotype"/>
          <w:i/>
        </w:rPr>
        <w:t>, para evita</w:t>
      </w:r>
      <w:r>
        <w:rPr>
          <w:rFonts w:ascii="Palatino Linotype" w:eastAsia="Palatino Linotype" w:hAnsi="Palatino Linotype" w:cs="Palatino Linotype"/>
          <w:i/>
        </w:rPr>
        <w:t xml:space="preserve">r la emisión de resoluciones contradictorias. La misma regla se aplicará, en lo conducente, para la separación de los expedientes.” </w:t>
      </w:r>
      <w:r>
        <w:rPr>
          <w:rFonts w:ascii="Palatino Linotype" w:eastAsia="Palatino Linotype" w:hAnsi="Palatino Linotype" w:cs="Palatino Linotype"/>
          <w:b/>
          <w:i/>
        </w:rPr>
        <w:t>[Sic]</w:t>
      </w:r>
    </w:p>
    <w:p w14:paraId="4D6C3CD9" w14:textId="77777777" w:rsidR="00A5001E" w:rsidRDefault="00A5001E">
      <w:pPr>
        <w:spacing w:after="0" w:line="360" w:lineRule="auto"/>
        <w:jc w:val="both"/>
        <w:rPr>
          <w:rFonts w:ascii="Palatino Linotype" w:eastAsia="Palatino Linotype" w:hAnsi="Palatino Linotype" w:cs="Palatino Linotype"/>
          <w:sz w:val="24"/>
          <w:szCs w:val="24"/>
        </w:rPr>
      </w:pPr>
    </w:p>
    <w:p w14:paraId="4C672281"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fecha</w:t>
      </w:r>
      <w:r>
        <w:rPr>
          <w:rFonts w:ascii="Palatino Linotype" w:eastAsia="Palatino Linotype" w:hAnsi="Palatino Linotype" w:cs="Palatino Linotype"/>
          <w:sz w:val="24"/>
          <w:szCs w:val="24"/>
        </w:rPr>
        <w:t xml:space="preserve"> tres y veinticuatro de agosto</w:t>
      </w:r>
      <w:r>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sz w:val="24"/>
          <w:szCs w:val="24"/>
        </w:rPr>
        <w:t xml:space="preserve">, se amplió el término para resolver el recurso de </w:t>
      </w:r>
      <w:r>
        <w:rPr>
          <w:rFonts w:ascii="Palatino Linotype" w:eastAsia="Palatino Linotype" w:hAnsi="Palatino Linotype" w:cs="Palatino Linotype"/>
          <w:sz w:val="24"/>
          <w:szCs w:val="24"/>
        </w:rPr>
        <w:lastRenderedPageBreak/>
        <w:t xml:space="preserve">revisión en términos del artículo 181 párrafo tercero de la Ley de Transparencia y Acceso a la Información Pública del Estado de México y Municipios. </w:t>
      </w:r>
    </w:p>
    <w:p w14:paraId="2BA38841" w14:textId="77777777" w:rsidR="00A5001E" w:rsidRDefault="004C0E0C">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Este organismo garante no pasa po</w:t>
      </w:r>
      <w:r>
        <w:rPr>
          <w:rFonts w:ascii="Palatino Linotype" w:eastAsia="Palatino Linotype" w:hAnsi="Palatino Linotype" w:cs="Palatino Linotype"/>
          <w:sz w:val="24"/>
          <w:szCs w:val="24"/>
        </w:rPr>
        <w:t>r alto justificar, que el plazo para emitir la resolución en el presente asunto encuentra justificación en el alto número de recursos de revisión recibidos dentro del primer semestre del año dos mil veintidós, que, en comparación con los recibidos el año p</w:t>
      </w:r>
      <w:r>
        <w:rPr>
          <w:rFonts w:ascii="Palatino Linotype" w:eastAsia="Palatino Linotype" w:hAnsi="Palatino Linotype" w:cs="Palatino Linotype"/>
          <w:sz w:val="24"/>
          <w:szCs w:val="24"/>
        </w:rPr>
        <w:t>asado dentro del mismo periodo, se ha incrementado aproximadamente un 400%, circunstancia atípica que ha rebasado las capacidades técnicas y humanas del personal encargado de la proyección de las resoluciones a dichos medios de impugnación.</w:t>
      </w:r>
    </w:p>
    <w:p w14:paraId="3BAEF3D7" w14:textId="77777777" w:rsidR="00A5001E" w:rsidRDefault="00A5001E">
      <w:pPr>
        <w:spacing w:after="0" w:line="360" w:lineRule="auto"/>
        <w:jc w:val="both"/>
        <w:rPr>
          <w:rFonts w:ascii="Palatino Linotype" w:eastAsia="Palatino Linotype" w:hAnsi="Palatino Linotype" w:cs="Palatino Linotype"/>
          <w:sz w:val="24"/>
          <w:szCs w:val="24"/>
        </w:rPr>
      </w:pPr>
    </w:p>
    <w:p w14:paraId="41CD4ADC"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w:t>
      </w:r>
      <w:r>
        <w:rPr>
          <w:rFonts w:ascii="Palatino Linotype" w:eastAsia="Palatino Linotype" w:hAnsi="Palatino Linotype" w:cs="Palatino Linotype"/>
          <w:sz w:val="24"/>
          <w:szCs w:val="24"/>
        </w:rPr>
        <w:t>idad de asuntos conforme a los parámetros establecidos por diversos órganos jurisdiccionales federales, aplicables también en procedimientos análogos, como el que nos ocupa.</w:t>
      </w:r>
    </w:p>
    <w:p w14:paraId="7BBDA5E5" w14:textId="77777777" w:rsidR="00A5001E" w:rsidRDefault="00A5001E">
      <w:pPr>
        <w:spacing w:after="0" w:line="360" w:lineRule="auto"/>
        <w:jc w:val="both"/>
        <w:rPr>
          <w:rFonts w:ascii="Palatino Linotype" w:eastAsia="Palatino Linotype" w:hAnsi="Palatino Linotype" w:cs="Palatino Linotype"/>
          <w:sz w:val="24"/>
          <w:szCs w:val="24"/>
        </w:rPr>
      </w:pPr>
    </w:p>
    <w:p w14:paraId="35924970"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w:t>
      </w:r>
      <w:r>
        <w:rPr>
          <w:rFonts w:ascii="Palatino Linotype" w:eastAsia="Palatino Linotype" w:hAnsi="Palatino Linotype" w:cs="Palatino Linotype"/>
          <w:sz w:val="24"/>
          <w:szCs w:val="24"/>
        </w:rPr>
        <w:t>ricana sobre Derechos Humanos, los recursos deben ser sencillos y resolverse en el menor tiempo posible, tomando en consideración la dilación total del procedimiento; esto es, en un plazo razonable.</w:t>
      </w:r>
    </w:p>
    <w:p w14:paraId="48182248"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ese sentido, el legislador fijó los términos procesale</w:t>
      </w:r>
      <w:r>
        <w:rPr>
          <w:rFonts w:ascii="Palatino Linotype" w:eastAsia="Palatino Linotype" w:hAnsi="Palatino Linotype" w:cs="Palatino Linotype"/>
          <w:sz w:val="24"/>
          <w:szCs w:val="24"/>
        </w:rPr>
        <w:t xml:space="preserve">s en las leyes, de manera general, sin que pudiera prever la variada gama de casos que son resueltos por los órganos jurisdiccionales o cuasi jurisdiccionales, tanto por la complejidad de los hechos, como por el número de casos que conocen. </w:t>
      </w:r>
    </w:p>
    <w:p w14:paraId="60E800C4" w14:textId="77777777" w:rsidR="00A5001E" w:rsidRDefault="00A5001E">
      <w:pPr>
        <w:spacing w:after="0" w:line="360" w:lineRule="auto"/>
        <w:jc w:val="both"/>
        <w:rPr>
          <w:rFonts w:ascii="Palatino Linotype" w:eastAsia="Palatino Linotype" w:hAnsi="Palatino Linotype" w:cs="Palatino Linotype"/>
          <w:sz w:val="24"/>
          <w:szCs w:val="24"/>
        </w:rPr>
      </w:pPr>
    </w:p>
    <w:p w14:paraId="3F724C86" w14:textId="77777777" w:rsidR="00A5001E" w:rsidRDefault="004C0E0C">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Por ello, exc</w:t>
      </w:r>
      <w:r>
        <w:rPr>
          <w:rFonts w:ascii="Palatino Linotype" w:eastAsia="Palatino Linotype" w:hAnsi="Palatino Linotype" w:cs="Palatino Linotype"/>
          <w:sz w:val="24"/>
          <w:szCs w:val="24"/>
        </w:rPr>
        <w:t xml:space="preserve">epcionalmente, si un asunto es resuelto con posterioridad a los plazos señalados por la norma debe analizarse la razonabilidad del tiempo necesario para su resolución atentos a los siguientes criterios: </w:t>
      </w:r>
    </w:p>
    <w:p w14:paraId="1EEE8B0C" w14:textId="77777777" w:rsidR="00A5001E" w:rsidRDefault="00A5001E">
      <w:pPr>
        <w:spacing w:after="0" w:line="360" w:lineRule="auto"/>
        <w:jc w:val="both"/>
        <w:rPr>
          <w:rFonts w:ascii="Palatino Linotype" w:eastAsia="Palatino Linotype" w:hAnsi="Palatino Linotype" w:cs="Palatino Linotype"/>
          <w:sz w:val="24"/>
          <w:szCs w:val="24"/>
        </w:rPr>
      </w:pPr>
    </w:p>
    <w:p w14:paraId="40590115" w14:textId="77777777" w:rsidR="00A5001E" w:rsidRDefault="004C0E0C">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Complejidad del Asunto: La complejidad de la prueba</w:t>
      </w:r>
      <w:r>
        <w:rPr>
          <w:rFonts w:ascii="Palatino Linotype" w:eastAsia="Palatino Linotype" w:hAnsi="Palatino Linotype" w:cs="Palatino Linotype"/>
          <w:sz w:val="24"/>
          <w:szCs w:val="24"/>
        </w:rPr>
        <w:t xml:space="preserve">, la pluralidad de sujetos procesales, el tiempo transcurrido, las características y contexto del recurso. </w:t>
      </w:r>
    </w:p>
    <w:p w14:paraId="318B6589" w14:textId="77777777" w:rsidR="00A5001E" w:rsidRDefault="00A5001E">
      <w:pPr>
        <w:spacing w:after="0" w:line="360" w:lineRule="auto"/>
        <w:ind w:left="927"/>
        <w:jc w:val="both"/>
        <w:rPr>
          <w:rFonts w:ascii="Palatino Linotype" w:eastAsia="Palatino Linotype" w:hAnsi="Palatino Linotype" w:cs="Palatino Linotype"/>
          <w:sz w:val="24"/>
          <w:szCs w:val="24"/>
        </w:rPr>
      </w:pPr>
    </w:p>
    <w:p w14:paraId="4BC3099E" w14:textId="77777777" w:rsidR="00A5001E" w:rsidRDefault="004C0E0C">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1454CBDE" w14:textId="77777777" w:rsidR="00A5001E" w:rsidRDefault="00A5001E">
      <w:pPr>
        <w:spacing w:after="0" w:line="360" w:lineRule="auto"/>
        <w:jc w:val="both"/>
        <w:rPr>
          <w:rFonts w:ascii="Palatino Linotype" w:eastAsia="Palatino Linotype" w:hAnsi="Palatino Linotype" w:cs="Palatino Linotype"/>
          <w:sz w:val="24"/>
          <w:szCs w:val="24"/>
        </w:rPr>
      </w:pPr>
    </w:p>
    <w:p w14:paraId="141DB27B" w14:textId="77777777" w:rsidR="00A5001E" w:rsidRDefault="004C0E0C">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w:t>
      </w:r>
      <w:r>
        <w:rPr>
          <w:rFonts w:ascii="Palatino Linotype" w:eastAsia="Palatino Linotype" w:hAnsi="Palatino Linotype" w:cs="Palatino Linotype"/>
          <w:sz w:val="24"/>
          <w:szCs w:val="24"/>
        </w:rPr>
        <w:t>imiento. Así como si la autoridad actuó con la debida diligencia.</w:t>
      </w:r>
    </w:p>
    <w:p w14:paraId="5254E050" w14:textId="77777777" w:rsidR="00A5001E" w:rsidRDefault="00A5001E">
      <w:pPr>
        <w:spacing w:after="0" w:line="360" w:lineRule="auto"/>
        <w:ind w:left="708"/>
        <w:rPr>
          <w:rFonts w:ascii="Palatino Linotype" w:eastAsia="Palatino Linotype" w:hAnsi="Palatino Linotype" w:cs="Palatino Linotype"/>
          <w:sz w:val="24"/>
          <w:szCs w:val="24"/>
        </w:rPr>
      </w:pPr>
    </w:p>
    <w:p w14:paraId="1D2E4FC8" w14:textId="77777777" w:rsidR="00A5001E" w:rsidRDefault="004C0E0C">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14B762A8" w14:textId="77777777" w:rsidR="00A5001E" w:rsidRDefault="004C0E0C">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w:t>
      </w:r>
      <w:r>
        <w:rPr>
          <w:rFonts w:ascii="Palatino Linotype" w:eastAsia="Palatino Linotype" w:hAnsi="Palatino Linotype" w:cs="Palatino Linotype"/>
          <w:sz w:val="24"/>
          <w:szCs w:val="24"/>
        </w:rPr>
        <w:t xml:space="preserve">na o todas las características mencionadas; o bien, cuando el ingreso de asuntos al órgano </w:t>
      </w:r>
      <w:r>
        <w:rPr>
          <w:rFonts w:ascii="Palatino Linotype" w:eastAsia="Palatino Linotype" w:hAnsi="Palatino Linotype" w:cs="Palatino Linotype"/>
          <w:sz w:val="24"/>
          <w:szCs w:val="24"/>
        </w:rPr>
        <w:lastRenderedPageBreak/>
        <w:t>jurisdiccional o cuasi jurisdiccional respectivo supere notoriamente al que podría considerarse normal, debe concluirse que es una excluyente de responsabilidad en r</w:t>
      </w:r>
      <w:r>
        <w:rPr>
          <w:rFonts w:ascii="Palatino Linotype" w:eastAsia="Palatino Linotype" w:hAnsi="Palatino Linotype" w:cs="Palatino Linotype"/>
          <w:sz w:val="24"/>
          <w:szCs w:val="24"/>
        </w:rPr>
        <w:t>elación con la actuación del funcionario, como ha acontecido en el caso que nos ocupa.</w:t>
      </w:r>
    </w:p>
    <w:p w14:paraId="5A5086F2" w14:textId="77777777" w:rsidR="00A5001E" w:rsidRDefault="00A5001E">
      <w:pPr>
        <w:spacing w:after="0" w:line="360" w:lineRule="auto"/>
        <w:jc w:val="both"/>
        <w:rPr>
          <w:rFonts w:ascii="Palatino Linotype" w:eastAsia="Palatino Linotype" w:hAnsi="Palatino Linotype" w:cs="Palatino Linotype"/>
          <w:sz w:val="24"/>
          <w:szCs w:val="24"/>
        </w:rPr>
      </w:pPr>
    </w:p>
    <w:p w14:paraId="5E55C96E" w14:textId="77777777" w:rsidR="00A5001E" w:rsidRDefault="004C0E0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 xml:space="preserve">“TÉRMINOS PROCESALES. PARA </w:t>
      </w:r>
      <w:r>
        <w:rPr>
          <w:rFonts w:ascii="Palatino Linotype" w:eastAsia="Palatino Linotype" w:hAnsi="Palatino Linotype" w:cs="Palatino Linotype"/>
          <w:i/>
          <w:sz w:val="24"/>
          <w:szCs w:val="24"/>
        </w:rPr>
        <w:t>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w:t>
      </w:r>
      <w:r>
        <w:rPr>
          <w:rFonts w:ascii="Palatino Linotype" w:eastAsia="Palatino Linotype" w:hAnsi="Palatino Linotype" w:cs="Palatino Linotype"/>
          <w:sz w:val="24"/>
          <w:szCs w:val="24"/>
        </w:rPr>
        <w:t>ro digital 205635.</w:t>
      </w:r>
    </w:p>
    <w:p w14:paraId="1C1D60CC" w14:textId="77777777" w:rsidR="00A5001E" w:rsidRDefault="00A5001E">
      <w:pPr>
        <w:spacing w:after="0" w:line="360" w:lineRule="auto"/>
        <w:jc w:val="both"/>
        <w:rPr>
          <w:rFonts w:ascii="Palatino Linotype" w:eastAsia="Palatino Linotype" w:hAnsi="Palatino Linotype" w:cs="Palatino Linotype"/>
          <w:sz w:val="24"/>
          <w:szCs w:val="24"/>
        </w:rPr>
      </w:pPr>
    </w:p>
    <w:p w14:paraId="2E1731CD"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w:t>
      </w:r>
      <w:r>
        <w:rPr>
          <w:rFonts w:ascii="Palatino Linotype" w:eastAsia="Palatino Linotype" w:hAnsi="Palatino Linotype" w:cs="Palatino Linotype"/>
          <w:sz w:val="24"/>
          <w:szCs w:val="24"/>
        </w:rPr>
        <w:t>cuenta este Instituto para atender la enorme demanda de usuarios que acuden para que se les garantice su Derecho de acceso a la información Pública y Protección de Datos Personales, aunado a la complejidad de los hechos a los que se refieren, así como al v</w:t>
      </w:r>
      <w:r>
        <w:rPr>
          <w:rFonts w:ascii="Palatino Linotype" w:eastAsia="Palatino Linotype" w:hAnsi="Palatino Linotype" w:cs="Palatino Linotype"/>
          <w:sz w:val="24"/>
          <w:szCs w:val="24"/>
        </w:rPr>
        <w:t xml:space="preserve">olumen del expediente, la extensión de los escritos y pruebas aportadas y desahogadas por las partes; lo que impide la tramitación de los recursos dentro de </w:t>
      </w:r>
      <w:r>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4ADE4815" w14:textId="77777777" w:rsidR="00A5001E" w:rsidRDefault="00A5001E">
      <w:pPr>
        <w:spacing w:after="0" w:line="360" w:lineRule="auto"/>
        <w:jc w:val="both"/>
        <w:rPr>
          <w:rFonts w:ascii="Palatino Linotype" w:eastAsia="Palatino Linotype" w:hAnsi="Palatino Linotype" w:cs="Palatino Linotype"/>
          <w:sz w:val="24"/>
          <w:szCs w:val="24"/>
        </w:rPr>
      </w:pPr>
    </w:p>
    <w:p w14:paraId="4C8039D3"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E373894" w14:textId="77777777" w:rsidR="00A5001E" w:rsidRDefault="00A5001E">
      <w:pPr>
        <w:spacing w:after="0" w:line="360" w:lineRule="auto"/>
        <w:jc w:val="both"/>
        <w:rPr>
          <w:rFonts w:ascii="Palatino Linotype" w:eastAsia="Palatino Linotype" w:hAnsi="Palatino Linotype" w:cs="Palatino Linotype"/>
          <w:sz w:val="24"/>
          <w:szCs w:val="24"/>
        </w:rPr>
      </w:pPr>
    </w:p>
    <w:p w14:paraId="5782794E"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437482C6" w14:textId="77777777" w:rsidR="00A5001E" w:rsidRDefault="00A5001E">
      <w:pPr>
        <w:spacing w:after="0" w:line="360" w:lineRule="auto"/>
        <w:jc w:val="both"/>
        <w:rPr>
          <w:rFonts w:ascii="Palatino Linotype" w:eastAsia="Palatino Linotype" w:hAnsi="Palatino Linotype" w:cs="Palatino Linotype"/>
          <w:b/>
          <w:sz w:val="24"/>
          <w:szCs w:val="24"/>
        </w:rPr>
      </w:pPr>
    </w:p>
    <w:p w14:paraId="67C9ACCF"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w:t>
      </w:r>
      <w:r>
        <w:rPr>
          <w:rFonts w:ascii="Palatino Linotype" w:eastAsia="Palatino Linotype" w:hAnsi="Palatino Linotype" w:cs="Palatino Linotype"/>
          <w:i/>
          <w:sz w:val="24"/>
          <w:szCs w:val="24"/>
        </w:rPr>
        <w:t xml:space="preserve">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3EF77AF5" w14:textId="77777777" w:rsidR="00A5001E" w:rsidRDefault="00A5001E">
      <w:pPr>
        <w:spacing w:after="0" w:line="360" w:lineRule="auto"/>
        <w:jc w:val="both"/>
        <w:rPr>
          <w:rFonts w:ascii="Palatino Linotype" w:eastAsia="Palatino Linotype" w:hAnsi="Palatino Linotype" w:cs="Palatino Linotype"/>
          <w:sz w:val="24"/>
          <w:szCs w:val="24"/>
        </w:rPr>
      </w:pPr>
    </w:p>
    <w:p w14:paraId="3734E936" w14:textId="77777777" w:rsidR="00A5001E" w:rsidRDefault="004C0E0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Pr>
          <w:rFonts w:ascii="Palatino Linotype" w:eastAsia="Palatino Linotype" w:hAnsi="Palatino Linotype" w:cs="Palatino Linotype"/>
          <w:b/>
          <w:sz w:val="24"/>
          <w:szCs w:val="24"/>
        </w:rPr>
        <w:br/>
      </w:r>
    </w:p>
    <w:p w14:paraId="03E39F27" w14:textId="77777777" w:rsidR="00A5001E" w:rsidRDefault="004C0E0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sz w:val="24"/>
          <w:szCs w:val="24"/>
        </w:rPr>
        <w:t>veintinueve de agosto</w:t>
      </w:r>
      <w:r>
        <w:rPr>
          <w:rFonts w:ascii="Palatino Linotype" w:eastAsia="Palatino Linotype" w:hAnsi="Palatino Linotype" w:cs="Palatino Linotype"/>
          <w:color w:val="000000"/>
          <w:sz w:val="24"/>
          <w:szCs w:val="24"/>
        </w:rPr>
        <w:t xml:space="preserve"> de </w:t>
      </w:r>
      <w:r>
        <w:rPr>
          <w:rFonts w:ascii="Palatino Linotype" w:eastAsia="Palatino Linotype" w:hAnsi="Palatino Linotype" w:cs="Palatino Linotype"/>
          <w:color w:val="000000"/>
          <w:sz w:val="24"/>
          <w:szCs w:val="24"/>
        </w:rPr>
        <w:t xml:space="preserve">dos mil veintidós, al no existir diligencias pendientes por desahogar, se emitió el acuerdo por medio del </w:t>
      </w:r>
      <w:r>
        <w:rPr>
          <w:rFonts w:ascii="Palatino Linotype" w:eastAsia="Palatino Linotype" w:hAnsi="Palatino Linotype" w:cs="Palatino Linotype"/>
          <w:color w:val="000000"/>
          <w:sz w:val="24"/>
          <w:szCs w:val="24"/>
        </w:rPr>
        <w:lastRenderedPageBreak/>
        <w:t>cual se declaró cerrada la instrucción y se determinó pasar el expediente a resolución, en términos del artículo 185 fracción VI y VIII de la Ley de T</w:t>
      </w:r>
      <w:r>
        <w:rPr>
          <w:rFonts w:ascii="Palatino Linotype" w:eastAsia="Palatino Linotype" w:hAnsi="Palatino Linotype" w:cs="Palatino Linotype"/>
          <w:color w:val="000000"/>
          <w:sz w:val="24"/>
          <w:szCs w:val="24"/>
        </w:rPr>
        <w:t>ransparencia y Acceso a la Información Pública del Estado de México y Municipios, iniciando el término legal para dictar resolución definitiva del asunto.</w:t>
      </w:r>
    </w:p>
    <w:p w14:paraId="4E5D492C" w14:textId="77777777" w:rsidR="00A5001E" w:rsidRDefault="00A5001E">
      <w:pPr>
        <w:spacing w:after="0" w:line="360" w:lineRule="auto"/>
        <w:jc w:val="both"/>
        <w:rPr>
          <w:rFonts w:ascii="Palatino Linotype" w:eastAsia="Palatino Linotype" w:hAnsi="Palatino Linotype" w:cs="Palatino Linotype"/>
          <w:sz w:val="24"/>
          <w:szCs w:val="24"/>
        </w:rPr>
      </w:pPr>
    </w:p>
    <w:p w14:paraId="6BCD0B0D"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w:t>
      </w:r>
      <w:r>
        <w:rPr>
          <w:rFonts w:ascii="Palatino Linotype" w:eastAsia="Palatino Linotype" w:hAnsi="Palatino Linotype" w:cs="Palatino Linotype"/>
          <w:sz w:val="24"/>
          <w:szCs w:val="24"/>
        </w:rPr>
        <w:t>te de desahogo, se emite la Resolución que conforme a Derecho proceda, de acuerdo con los siguientes:</w:t>
      </w:r>
    </w:p>
    <w:p w14:paraId="342DEB68" w14:textId="77777777" w:rsidR="00A5001E" w:rsidRDefault="00A5001E">
      <w:pPr>
        <w:spacing w:after="0" w:line="360" w:lineRule="auto"/>
        <w:jc w:val="both"/>
        <w:rPr>
          <w:rFonts w:ascii="Palatino Linotype" w:eastAsia="Palatino Linotype" w:hAnsi="Palatino Linotype" w:cs="Palatino Linotype"/>
          <w:color w:val="000000"/>
          <w:sz w:val="24"/>
          <w:szCs w:val="24"/>
        </w:rPr>
      </w:pPr>
    </w:p>
    <w:p w14:paraId="60ACCE05" w14:textId="77777777" w:rsidR="00A5001E" w:rsidRDefault="004C0E0C">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60687C77" w14:textId="77777777" w:rsidR="00A5001E" w:rsidRDefault="00A5001E">
      <w:pPr>
        <w:spacing w:after="0" w:line="360" w:lineRule="auto"/>
        <w:jc w:val="both"/>
        <w:rPr>
          <w:rFonts w:ascii="Palatino Linotype" w:eastAsia="Palatino Linotype" w:hAnsi="Palatino Linotype" w:cs="Palatino Linotype"/>
          <w:b/>
          <w:sz w:val="24"/>
          <w:szCs w:val="24"/>
        </w:rPr>
      </w:pPr>
    </w:p>
    <w:p w14:paraId="237BDB97"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w:t>
      </w:r>
      <w:r>
        <w:rPr>
          <w:rFonts w:ascii="Palatino Linotype" w:eastAsia="Palatino Linotype" w:hAnsi="Palatino Linotype" w:cs="Palatino Linotype"/>
          <w:sz w:val="24"/>
          <w:szCs w:val="24"/>
        </w:rPr>
        <w:t>do de México y Municipios, es competente para conocer y resolver el presente recurso de revisión interpuesto por la parte recurrente, conforme a lo dispuesto en los artículos 6, apartado A de la Constitución Política de los Estados Unidos Mexicanos; 5 párr</w:t>
      </w:r>
      <w:r>
        <w:rPr>
          <w:rFonts w:ascii="Palatino Linotype" w:eastAsia="Palatino Linotype" w:hAnsi="Palatino Linotype" w:cs="Palatino Linotype"/>
          <w:sz w:val="24"/>
          <w:szCs w:val="24"/>
        </w:rPr>
        <w:t xml:space="preserve">afos trigésimo, trigésimo primero y trigésimo segundo fracciones IV y V de la Constitución Política del Estado Libre y Soberano de México; 2, fracción II; 29, 36 fracciones I y II; 176, 178, 181, 185, fracción I, 186 y 188 de la Ley Transparencia y Acceso </w:t>
      </w:r>
      <w:r>
        <w:rPr>
          <w:rFonts w:ascii="Palatino Linotype" w:eastAsia="Palatino Linotype" w:hAnsi="Palatino Linotype" w:cs="Palatino Linotype"/>
          <w:sz w:val="24"/>
          <w:szCs w:val="24"/>
        </w:rPr>
        <w:t xml:space="preserve">a la Información Pública del Estado de México y Municipios; 9, fracciones I y XXIV y 11 del Reglamento Interior del Instituto de Transparencia, Acceso a la </w:t>
      </w:r>
      <w:r>
        <w:rPr>
          <w:rFonts w:ascii="Palatino Linotype" w:eastAsia="Palatino Linotype" w:hAnsi="Palatino Linotype" w:cs="Palatino Linotype"/>
          <w:sz w:val="24"/>
          <w:szCs w:val="24"/>
        </w:rPr>
        <w:lastRenderedPageBreak/>
        <w:t>Información Pública y Protección de Datos Personales del Estado de México y Municipios.</w:t>
      </w:r>
    </w:p>
    <w:p w14:paraId="61A3FB15" w14:textId="77777777" w:rsidR="00A5001E" w:rsidRDefault="00A5001E">
      <w:pPr>
        <w:spacing w:after="80" w:line="360" w:lineRule="auto"/>
        <w:jc w:val="both"/>
      </w:pPr>
    </w:p>
    <w:p w14:paraId="6AE43C8D" w14:textId="77777777" w:rsidR="00A5001E" w:rsidRDefault="004C0E0C">
      <w:pPr>
        <w:spacing w:before="8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w:t>
      </w:r>
      <w:r>
        <w:rPr>
          <w:rFonts w:ascii="Palatino Linotype" w:eastAsia="Palatino Linotype" w:hAnsi="Palatino Linotype" w:cs="Palatino Linotype"/>
          <w:b/>
          <w:sz w:val="24"/>
          <w:szCs w:val="24"/>
        </w:rPr>
        <w:t>ORTUNIDAD Y PROCEDIBILIDAD DE LOS RECURSOS DE REVISIÓN.</w:t>
      </w:r>
      <w:r>
        <w:rPr>
          <w:rFonts w:ascii="Palatino Linotype" w:eastAsia="Palatino Linotype" w:hAnsi="Palatino Linotype" w:cs="Palatino Linotype"/>
          <w:b/>
          <w:color w:val="FF0000"/>
          <w:sz w:val="50"/>
          <w:szCs w:val="50"/>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 previstos en los artículos 178 y 180</w:t>
      </w:r>
      <w:r>
        <w:rPr>
          <w:rFonts w:ascii="Palatino Linotype" w:eastAsia="Palatino Linotype" w:hAnsi="Palatino Linotype" w:cs="Palatino Linotype"/>
          <w:sz w:val="24"/>
          <w:szCs w:val="24"/>
        </w:rPr>
        <w:t xml:space="preserve"> de la Ley de Transparencia y Acceso a la Información Pública del Estado de México y Municipios.</w:t>
      </w:r>
    </w:p>
    <w:p w14:paraId="50F3EAF4" w14:textId="77777777" w:rsidR="00A5001E" w:rsidRDefault="004C0E0C">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Los recurso de revisión fue interpuesto dentro del plazo de quince días hábiles previsto en el artículo 178 de la Ley de Transparencia y Acceso a la Informació</w:t>
      </w:r>
      <w:r>
        <w:rPr>
          <w:rFonts w:ascii="Palatino Linotype" w:eastAsia="Palatino Linotype" w:hAnsi="Palatino Linotype" w:cs="Palatino Linotype"/>
          <w:sz w:val="24"/>
          <w:szCs w:val="24"/>
        </w:rPr>
        <w:t>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emitió las respuestas, toda vez que estas fueron pronunciadas el día veintinueve de marzo y cinco de abril de dos mil veintidós,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los recursos de revisión en fecha seis</w:t>
      </w:r>
      <w:r>
        <w:rPr>
          <w:rFonts w:ascii="Palatino Linotype" w:eastAsia="Palatino Linotype" w:hAnsi="Palatino Linotype" w:cs="Palatino Linotype"/>
          <w:color w:val="FF0000"/>
          <w:sz w:val="44"/>
          <w:szCs w:val="44"/>
        </w:rPr>
        <w:t xml:space="preserve"> </w:t>
      </w:r>
      <w:r>
        <w:rPr>
          <w:rFonts w:ascii="Palatino Linotype" w:eastAsia="Palatino Linotype" w:hAnsi="Palatino Linotype" w:cs="Palatino Linotype"/>
          <w:sz w:val="24"/>
          <w:szCs w:val="24"/>
        </w:rPr>
        <w:t xml:space="preserve">de abril de dos mil veintidós, es decir al sexto y siguiente día hábil, circunstancia que determina que se interpusieron en tiempo. </w:t>
      </w:r>
    </w:p>
    <w:p w14:paraId="388964B0" w14:textId="77777777" w:rsidR="00A5001E" w:rsidRDefault="00A5001E">
      <w:pPr>
        <w:spacing w:after="0" w:line="360" w:lineRule="auto"/>
        <w:jc w:val="both"/>
        <w:rPr>
          <w:rFonts w:ascii="Palatino Linotype" w:eastAsia="Palatino Linotype" w:hAnsi="Palatino Linotype" w:cs="Palatino Linotype"/>
          <w:b/>
          <w:sz w:val="24"/>
          <w:szCs w:val="24"/>
        </w:rPr>
      </w:pPr>
    </w:p>
    <w:p w14:paraId="09E889CF"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por cuanto hace a la procedibilidad de los recursos de revisión,</w:t>
      </w:r>
      <w:r>
        <w:rPr>
          <w:rFonts w:ascii="Palatino Linotype" w:eastAsia="Palatino Linotype" w:hAnsi="Palatino Linotype" w:cs="Palatino Linotype"/>
          <w:sz w:val="24"/>
          <w:szCs w:val="24"/>
        </w:rPr>
        <w:t xml:space="preserve">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w:t>
      </w:r>
      <w:r>
        <w:rPr>
          <w:rFonts w:ascii="Palatino Linotype" w:eastAsia="Palatino Linotype" w:hAnsi="Palatino Linotype" w:cs="Palatino Linotype"/>
          <w:sz w:val="24"/>
          <w:szCs w:val="24"/>
        </w:rPr>
        <w:t xml:space="preserve">r la solicitud de acceso a la información pública como concluida, conforme a </w:t>
      </w:r>
      <w:r>
        <w:rPr>
          <w:rFonts w:ascii="Palatino Linotype" w:eastAsia="Palatino Linotype" w:hAnsi="Palatino Linotype" w:cs="Palatino Linotype"/>
          <w:sz w:val="24"/>
          <w:szCs w:val="24"/>
        </w:rPr>
        <w:lastRenderedPageBreak/>
        <w:t>lo previsto en el artículo 155, penúltimo párrafo de la Ley de Transparencia y Acceso a la Información Pública del Estado de México y Municipios que establece lo siguiente:</w:t>
      </w:r>
    </w:p>
    <w:p w14:paraId="38FB83D2" w14:textId="77777777" w:rsidR="00A5001E" w:rsidRDefault="00A5001E">
      <w:pPr>
        <w:spacing w:after="0" w:line="360" w:lineRule="auto"/>
        <w:jc w:val="both"/>
        <w:rPr>
          <w:rFonts w:ascii="Palatino Linotype" w:eastAsia="Palatino Linotype" w:hAnsi="Palatino Linotype" w:cs="Palatino Linotype"/>
          <w:sz w:val="24"/>
          <w:szCs w:val="24"/>
        </w:rPr>
      </w:pPr>
    </w:p>
    <w:p w14:paraId="23FCDCEB" w14:textId="77777777" w:rsidR="00A5001E" w:rsidRDefault="004C0E0C">
      <w:pPr>
        <w:spacing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36B3DDBE" w14:textId="77777777" w:rsidR="00A5001E" w:rsidRDefault="00A5001E">
      <w:pPr>
        <w:spacing w:after="0" w:line="360" w:lineRule="auto"/>
        <w:ind w:left="851" w:right="902"/>
        <w:jc w:val="both"/>
        <w:rPr>
          <w:rFonts w:ascii="Palatino Linotype" w:eastAsia="Palatino Linotype" w:hAnsi="Palatino Linotype" w:cs="Palatino Linotype"/>
          <w:i/>
        </w:rPr>
      </w:pPr>
    </w:p>
    <w:p w14:paraId="2D4E889B" w14:textId="77777777" w:rsidR="00A5001E" w:rsidRDefault="004C0E0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Ahora bien, del análisis efectuado se advierte que resulta procedente la interposición del recurso y se concluye la acreditación plena de todos y cada uno de los elementos formales exigidos por el artículo 180 de la Ley de Transparencia y Acceso a la Infor</w:t>
      </w:r>
      <w:r>
        <w:rPr>
          <w:rFonts w:ascii="Palatino Linotype" w:eastAsia="Palatino Linotype" w:hAnsi="Palatino Linotype" w:cs="Palatino Linotype"/>
          <w:sz w:val="24"/>
          <w:szCs w:val="24"/>
        </w:rPr>
        <w:t xml:space="preserve">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38DB8032" w14:textId="77777777" w:rsidR="00A5001E" w:rsidRDefault="00A5001E">
      <w:pPr>
        <w:spacing w:after="0" w:line="360" w:lineRule="auto"/>
        <w:jc w:val="both"/>
        <w:rPr>
          <w:rFonts w:ascii="Palatino Linotype" w:eastAsia="Palatino Linotype" w:hAnsi="Palatino Linotype" w:cs="Palatino Linotype"/>
          <w:sz w:val="24"/>
          <w:szCs w:val="24"/>
        </w:rPr>
      </w:pPr>
    </w:p>
    <w:p w14:paraId="57D1C87E" w14:textId="77777777" w:rsidR="00A5001E" w:rsidRDefault="004C0E0C">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w:t>
      </w:r>
      <w:r>
        <w:rPr>
          <w:rFonts w:ascii="Palatino Linotype" w:eastAsia="Palatino Linotype" w:hAnsi="Palatino Linotype" w:cs="Palatino Linotype"/>
          <w:sz w:val="24"/>
          <w:szCs w:val="24"/>
        </w:rPr>
        <w:t>e inconformidad, de acuerdo al artículo 179, fracciones I, II y V de la Ley de Transparencia y Acceso a la Información Pública del Estado de México y Municipios; que a la letra dice:</w:t>
      </w:r>
    </w:p>
    <w:p w14:paraId="26056ACF" w14:textId="77777777" w:rsidR="00A5001E" w:rsidRDefault="00A5001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38DF434B" w14:textId="77777777" w:rsidR="00A5001E" w:rsidRDefault="004C0E0C">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w:t>
      </w:r>
      <w:r>
        <w:rPr>
          <w:rFonts w:ascii="Palatino Linotype" w:eastAsia="Palatino Linotype" w:hAnsi="Palatino Linotype" w:cs="Palatino Linotype"/>
          <w:i/>
        </w:rPr>
        <w:t>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682561A5" w14:textId="77777777" w:rsidR="00A5001E" w:rsidRDefault="004C0E0C">
      <w:pPr>
        <w:pBdr>
          <w:top w:val="nil"/>
          <w:left w:val="nil"/>
          <w:bottom w:val="nil"/>
          <w:right w:val="nil"/>
          <w:between w:val="nil"/>
        </w:pBdr>
        <w:spacing w:before="240"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 La negativa a la información solicitada;</w:t>
      </w:r>
    </w:p>
    <w:p w14:paraId="7D1FE921" w14:textId="77777777" w:rsidR="00A5001E" w:rsidRDefault="004C0E0C">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II. La clasificación de la información;</w:t>
      </w:r>
    </w:p>
    <w:p w14:paraId="4C3F904C" w14:textId="77777777" w:rsidR="00A5001E" w:rsidRDefault="004C0E0C">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D8F9072" w14:textId="77777777" w:rsidR="00A5001E" w:rsidRDefault="004C0E0C">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 (Sic)</w:t>
      </w:r>
    </w:p>
    <w:p w14:paraId="47A54147" w14:textId="77777777" w:rsidR="00A5001E" w:rsidRDefault="00A5001E">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p>
    <w:p w14:paraId="29C60ECC" w14:textId="77777777" w:rsidR="00A5001E" w:rsidRDefault="004C0E0C">
      <w:pPr>
        <w:tabs>
          <w:tab w:val="left" w:pos="8647"/>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De la revisión a las constancias y documentos que obran en el expediente electrónico se advierte, que el tema sobre el que este Ór</w:t>
      </w:r>
      <w:r>
        <w:rPr>
          <w:rFonts w:ascii="Palatino Linotype" w:eastAsia="Palatino Linotype" w:hAnsi="Palatino Linotype" w:cs="Palatino Linotype"/>
          <w:sz w:val="24"/>
          <w:szCs w:val="24"/>
        </w:rPr>
        <w:t>gano Garante de Transparencia y Acceso a la Información se pronunciará será: verificar si la respuesta otorgada por el SUJETO OBLIGADO es adecuada y suficiente para satisfacer el derecho de acceso a la información pública de la parte RECURRENTE, o en su de</w:t>
      </w:r>
      <w:r>
        <w:rPr>
          <w:rFonts w:ascii="Palatino Linotype" w:eastAsia="Palatino Linotype" w:hAnsi="Palatino Linotype" w:cs="Palatino Linotype"/>
          <w:sz w:val="24"/>
          <w:szCs w:val="24"/>
        </w:rPr>
        <w:t xml:space="preserve">fecto, en caso de ser procedente, ordenar la entrega de información oportuna. </w:t>
      </w:r>
    </w:p>
    <w:p w14:paraId="2E325EF5" w14:textId="77777777" w:rsidR="00A5001E" w:rsidRDefault="00A5001E">
      <w:pPr>
        <w:tabs>
          <w:tab w:val="left" w:pos="8647"/>
        </w:tabs>
        <w:spacing w:after="0" w:line="360" w:lineRule="auto"/>
        <w:jc w:val="both"/>
        <w:rPr>
          <w:rFonts w:ascii="Palatino Linotype" w:eastAsia="Palatino Linotype" w:hAnsi="Palatino Linotype" w:cs="Palatino Linotype"/>
          <w:sz w:val="24"/>
          <w:szCs w:val="24"/>
        </w:rPr>
      </w:pPr>
    </w:p>
    <w:p w14:paraId="5D71B558" w14:textId="77777777" w:rsidR="00A5001E" w:rsidRDefault="004C0E0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w:t>
      </w:r>
      <w:r>
        <w:rPr>
          <w:rFonts w:ascii="Palatino Linotype" w:eastAsia="Palatino Linotype" w:hAnsi="Palatino Linotype" w:cs="Palatino Linotype"/>
          <w:sz w:val="24"/>
          <w:szCs w:val="24"/>
        </w:rPr>
        <w:t>o en posesión de los Sujetos Obligados, derivado del ejercicio de sus atribuciones debe ser accesible de manera permanente a cualquier persona, ello en privilegio del principio de máxima publicidad, en razón de que tiene el carácter de ser pública, tal y c</w:t>
      </w:r>
      <w:r>
        <w:rPr>
          <w:rFonts w:ascii="Palatino Linotype" w:eastAsia="Palatino Linotype" w:hAnsi="Palatino Linotype" w:cs="Palatino Linotype"/>
          <w:sz w:val="24"/>
          <w:szCs w:val="24"/>
        </w:rPr>
        <w:t>omo se lee a continuación:</w:t>
      </w:r>
    </w:p>
    <w:p w14:paraId="6E46D0B9" w14:textId="77777777" w:rsidR="00A5001E" w:rsidRDefault="00A5001E">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2DC24EA8" w14:textId="77777777" w:rsidR="00A5001E" w:rsidRDefault="004C0E0C">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w:t>
      </w:r>
      <w:r>
        <w:rPr>
          <w:rFonts w:ascii="Palatino Linotype" w:eastAsia="Palatino Linotype" w:hAnsi="Palatino Linotype" w:cs="Palatino Linotype"/>
          <w:i/>
        </w:rPr>
        <w:t xml:space="preserve">i interés jurídico. </w:t>
      </w:r>
    </w:p>
    <w:p w14:paraId="125049D7" w14:textId="77777777" w:rsidR="00A5001E" w:rsidRDefault="004C0E0C">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w:t>
      </w:r>
      <w:r>
        <w:rPr>
          <w:rFonts w:ascii="Palatino Linotype" w:eastAsia="Palatino Linotype" w:hAnsi="Palatino Linotype" w:cs="Palatino Linotype"/>
          <w:i/>
        </w:rPr>
        <w:t>os tratados internacionales de los que el Estado mexicano sea parte, en la Ley General, la presente Ley y demás disposiciones de la materia, privilegiando el principio de máxima publicidad de la información. Solo podrá ser clasificada excepcionalmente como</w:t>
      </w:r>
      <w:r>
        <w:rPr>
          <w:rFonts w:ascii="Palatino Linotype" w:eastAsia="Palatino Linotype" w:hAnsi="Palatino Linotype" w:cs="Palatino Linotype"/>
          <w:i/>
        </w:rPr>
        <w:t xml:space="preserve"> reservada temporalmente por razones de interés público, en los términos de las causas legítimas y estrictamente necesarias previstas por esta Ley.”</w:t>
      </w:r>
    </w:p>
    <w:p w14:paraId="2D2D8989" w14:textId="77777777" w:rsidR="00A5001E" w:rsidRDefault="00A5001E">
      <w:pPr>
        <w:spacing w:after="0" w:line="360" w:lineRule="auto"/>
        <w:ind w:left="851" w:right="900"/>
        <w:jc w:val="both"/>
        <w:rPr>
          <w:rFonts w:ascii="Palatino Linotype" w:eastAsia="Palatino Linotype" w:hAnsi="Palatino Linotype" w:cs="Palatino Linotype"/>
        </w:rPr>
      </w:pPr>
    </w:p>
    <w:p w14:paraId="47020ABC"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w:t>
      </w:r>
      <w:r>
        <w:rPr>
          <w:rFonts w:ascii="Palatino Linotype" w:eastAsia="Palatino Linotype" w:hAnsi="Palatino Linotype" w:cs="Palatino Linotype"/>
          <w:sz w:val="24"/>
          <w:szCs w:val="24"/>
        </w:rPr>
        <w:t>tablece el artículo 12 de la Ley de Transparencia y Acceso a la Información Pública del Estado de México y Municipios, el cual a la letra dice:</w:t>
      </w:r>
    </w:p>
    <w:p w14:paraId="3462B074" w14:textId="77777777" w:rsidR="00A5001E" w:rsidRDefault="00A5001E">
      <w:pPr>
        <w:spacing w:after="80" w:line="360" w:lineRule="auto"/>
        <w:jc w:val="both"/>
        <w:rPr>
          <w:rFonts w:ascii="Palatino Linotype" w:eastAsia="Palatino Linotype" w:hAnsi="Palatino Linotype" w:cs="Palatino Linotype"/>
          <w:sz w:val="24"/>
          <w:szCs w:val="24"/>
        </w:rPr>
      </w:pPr>
    </w:p>
    <w:p w14:paraId="49182A08" w14:textId="77777777" w:rsidR="00A5001E" w:rsidRDefault="004C0E0C">
      <w:pPr>
        <w:spacing w:before="8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Quienes generen, recopilen, administren, manejen, procesen, archiven o conserven información públ</w:t>
      </w:r>
      <w:r>
        <w:rPr>
          <w:rFonts w:ascii="Palatino Linotype" w:eastAsia="Palatino Linotype" w:hAnsi="Palatino Linotype" w:cs="Palatino Linotype"/>
          <w:i/>
        </w:rPr>
        <w:t xml:space="preserve">ica serán responsables de la misma en los términos de las disposiciones jurídicas aplicables. </w:t>
      </w:r>
    </w:p>
    <w:p w14:paraId="3F115138" w14:textId="77777777" w:rsidR="00A5001E" w:rsidRDefault="004C0E0C">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w:t>
      </w:r>
      <w:r>
        <w:rPr>
          <w:rFonts w:ascii="Palatino Linotype" w:eastAsia="Palatino Linotype" w:hAnsi="Palatino Linotype" w:cs="Palatino Linotype"/>
          <w:i/>
        </w:rPr>
        <w:t>ación de proporcionar información no comprende el procesamiento de la misma, ni el presentarla conforme al interés del solicitante; no estarán obligados a generarla, resumirla, efectuar cálculos o practicar investigaciones.</w:t>
      </w:r>
    </w:p>
    <w:p w14:paraId="1665A2CB" w14:textId="77777777" w:rsidR="00A5001E" w:rsidRDefault="00A5001E">
      <w:pPr>
        <w:spacing w:before="240" w:after="240"/>
        <w:ind w:left="851" w:right="902"/>
        <w:jc w:val="both"/>
        <w:rPr>
          <w:rFonts w:ascii="Palatino Linotype" w:eastAsia="Palatino Linotype" w:hAnsi="Palatino Linotype" w:cs="Palatino Linotype"/>
          <w:i/>
        </w:rPr>
      </w:pPr>
    </w:p>
    <w:p w14:paraId="54230A3B" w14:textId="77777777" w:rsidR="00A5001E" w:rsidRDefault="004C0E0C">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w:t>
      </w:r>
      <w:r>
        <w:rPr>
          <w:rFonts w:ascii="Palatino Linotype" w:eastAsia="Palatino Linotype" w:hAnsi="Palatino Linotype" w:cs="Palatino Linotype"/>
          <w:sz w:val="24"/>
          <w:szCs w:val="24"/>
        </w:rPr>
        <w:t xml:space="preserve">erecho de acceso a la información pública se satisface en aquellos casos en que se entregue el documento en que conste la información </w:t>
      </w:r>
      <w:r>
        <w:rPr>
          <w:rFonts w:ascii="Palatino Linotype" w:eastAsia="Palatino Linotype" w:hAnsi="Palatino Linotype" w:cs="Palatino Linotype"/>
          <w:sz w:val="24"/>
          <w:szCs w:val="24"/>
        </w:rPr>
        <w:lastRenderedPageBreak/>
        <w:t>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w:t>
      </w:r>
      <w:r>
        <w:rPr>
          <w:rFonts w:ascii="Palatino Linotype" w:eastAsia="Palatino Linotype" w:hAnsi="Palatino Linotype" w:cs="Palatino Linotype"/>
          <w:sz w:val="24"/>
          <w:szCs w:val="24"/>
        </w:rPr>
        <w:t xml:space="preserve">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5F4C5405"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w:t>
      </w:r>
      <w:r>
        <w:rPr>
          <w:rFonts w:ascii="Palatino Linotype" w:eastAsia="Palatino Linotype" w:hAnsi="Palatino Linotype" w:cs="Palatino Linotype"/>
          <w:sz w:val="24"/>
          <w:szCs w:val="24"/>
        </w:rPr>
        <w:t xml:space="preserve">onarán la información pública que generen, administren o posean en el ejercicio de sus atribuciones; por consiguiente, la información pública se encuentra a disposición de cualquier persona, lo que implica que es deber de los Sujetos Obligados, garantizar </w:t>
      </w:r>
      <w:r>
        <w:rPr>
          <w:rFonts w:ascii="Palatino Linotype" w:eastAsia="Palatino Linotype" w:hAnsi="Palatino Linotype" w:cs="Palatino Linotype"/>
          <w:sz w:val="24"/>
          <w:szCs w:val="24"/>
        </w:rPr>
        <w:t>el derecho de acceso a la información pública.</w:t>
      </w:r>
    </w:p>
    <w:p w14:paraId="0E4034D0" w14:textId="77777777" w:rsidR="00A5001E" w:rsidRDefault="00A5001E">
      <w:pPr>
        <w:spacing w:after="0" w:line="360" w:lineRule="auto"/>
        <w:jc w:val="both"/>
        <w:rPr>
          <w:rFonts w:ascii="Palatino Linotype" w:eastAsia="Palatino Linotype" w:hAnsi="Palatino Linotype" w:cs="Palatino Linotype"/>
          <w:sz w:val="24"/>
          <w:szCs w:val="24"/>
        </w:rPr>
      </w:pPr>
    </w:p>
    <w:p w14:paraId="5036BFBE" w14:textId="77777777" w:rsidR="00A5001E" w:rsidRDefault="004C0E0C">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En conclusión, el derecho de acceso a la información pública, consiste en que la información solicitada conste en un documento en cualquiera de sus formas, a saber: expedientes, reportes, estudios, actas, res</w:t>
      </w:r>
      <w:r>
        <w:rPr>
          <w:rFonts w:ascii="Palatino Linotype" w:eastAsia="Palatino Linotype" w:hAnsi="Palatino Linotype" w:cs="Palatino Linotype"/>
          <w:sz w:val="24"/>
          <w:szCs w:val="24"/>
        </w:rPr>
        <w:t xml:space="preserve">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w:t>
      </w:r>
      <w:r>
        <w:rPr>
          <w:rFonts w:ascii="Palatino Linotype" w:eastAsia="Palatino Linotype" w:hAnsi="Palatino Linotype" w:cs="Palatino Linotype"/>
          <w:b/>
          <w:sz w:val="24"/>
          <w:szCs w:val="24"/>
        </w:rPr>
        <w:t>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14:paraId="5F66ADFE" w14:textId="77777777" w:rsidR="00A5001E" w:rsidRDefault="00A5001E">
      <w:pPr>
        <w:spacing w:after="0" w:line="360" w:lineRule="auto"/>
        <w:jc w:val="both"/>
        <w:rPr>
          <w:rFonts w:ascii="Palatino Linotype" w:eastAsia="Palatino Linotype" w:hAnsi="Palatino Linotype" w:cs="Palatino Linotype"/>
        </w:rPr>
      </w:pPr>
    </w:p>
    <w:p w14:paraId="012DDE8A" w14:textId="77777777" w:rsidR="00A5001E" w:rsidRDefault="004C0E0C">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w:t>
      </w:r>
      <w:r>
        <w:rPr>
          <w:rFonts w:ascii="Palatino Linotype" w:eastAsia="Palatino Linotype" w:hAnsi="Palatino Linotype" w:cs="Palatino Linotype"/>
          <w:b/>
          <w:i/>
        </w:rPr>
        <w:t xml:space="preserve">3. </w:t>
      </w:r>
      <w:r>
        <w:rPr>
          <w:rFonts w:ascii="Palatino Linotype" w:eastAsia="Palatino Linotype" w:hAnsi="Palatino Linotype" w:cs="Palatino Linotype"/>
          <w:i/>
        </w:rPr>
        <w:t>Para los efectos de la presente Ley se entenderá por:</w:t>
      </w:r>
    </w:p>
    <w:p w14:paraId="57BF11DF" w14:textId="77777777" w:rsidR="00A5001E" w:rsidRDefault="004C0E0C">
      <w:pPr>
        <w:spacing w:after="0" w:line="276"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81D8BA0" w14:textId="77777777" w:rsidR="00A5001E" w:rsidRDefault="004C0E0C">
      <w:pPr>
        <w:spacing w:after="0" w:line="276"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w:t>
      </w:r>
      <w:r>
        <w:rPr>
          <w:rFonts w:ascii="Palatino Linotype" w:eastAsia="Palatino Linotype" w:hAnsi="Palatino Linotype" w:cs="Palatino Linotype"/>
          <w:i/>
        </w:rPr>
        <w:t>os, estadísticas o bien, cualquier otro registro que documente el ejercicio de las facultades, funciones y competencias de los sujetos obligados, sus servidores públicos e integrantes, sin importar su fuente o fecha de elaboración. Los documentos podrán es</w:t>
      </w:r>
      <w:r>
        <w:rPr>
          <w:rFonts w:ascii="Palatino Linotype" w:eastAsia="Palatino Linotype" w:hAnsi="Palatino Linotype" w:cs="Palatino Linotype"/>
          <w:i/>
        </w:rPr>
        <w:t xml:space="preserve">tar en cualquier medio, sea escrito, impreso, sonoro, visual, electrónico, informático u </w:t>
      </w:r>
      <w:proofErr w:type="gramStart"/>
      <w:r>
        <w:rPr>
          <w:rFonts w:ascii="Palatino Linotype" w:eastAsia="Palatino Linotype" w:hAnsi="Palatino Linotype" w:cs="Palatino Linotype"/>
          <w:i/>
        </w:rPr>
        <w:t>holográfico;</w:t>
      </w:r>
      <w:r>
        <w:rPr>
          <w:rFonts w:ascii="Palatino Linotype" w:eastAsia="Palatino Linotype" w:hAnsi="Palatino Linotype" w:cs="Palatino Linotype"/>
          <w:b/>
          <w:i/>
        </w:rPr>
        <w:t>…</w:t>
      </w:r>
      <w:proofErr w:type="gramEnd"/>
      <w:r>
        <w:rPr>
          <w:rFonts w:ascii="Palatino Linotype" w:eastAsia="Palatino Linotype" w:hAnsi="Palatino Linotype" w:cs="Palatino Linotype"/>
          <w:i/>
        </w:rPr>
        <w:t>”</w:t>
      </w:r>
    </w:p>
    <w:p w14:paraId="008268D9" w14:textId="77777777" w:rsidR="00A5001E" w:rsidRDefault="00A5001E">
      <w:pPr>
        <w:spacing w:after="0" w:line="360" w:lineRule="auto"/>
        <w:ind w:left="1134" w:right="899"/>
        <w:jc w:val="both"/>
        <w:rPr>
          <w:rFonts w:ascii="Palatino Linotype" w:eastAsia="Palatino Linotype" w:hAnsi="Palatino Linotype" w:cs="Palatino Linotype"/>
          <w:i/>
        </w:rPr>
      </w:pPr>
    </w:p>
    <w:p w14:paraId="25FCF9A4"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w:t>
      </w:r>
      <w:r>
        <w:rPr>
          <w:rFonts w:ascii="Palatino Linotype" w:eastAsia="Palatino Linotype" w:hAnsi="Palatino Linotype" w:cs="Palatino Linotype"/>
          <w:sz w:val="24"/>
          <w:szCs w:val="24"/>
        </w:rPr>
        <w:t>el Gobierno del Estado Libre y Soberano de México “Gaceta del Gobierno”, el diecinueve de octubre de dos mil once, cuyo rubro y texto refieren lo siguiente:</w:t>
      </w:r>
    </w:p>
    <w:p w14:paraId="7501D3E1" w14:textId="77777777" w:rsidR="00A5001E" w:rsidRDefault="00A5001E">
      <w:pPr>
        <w:spacing w:after="0" w:line="360" w:lineRule="auto"/>
        <w:jc w:val="both"/>
        <w:rPr>
          <w:rFonts w:ascii="Palatino Linotype" w:eastAsia="Palatino Linotype" w:hAnsi="Palatino Linotype" w:cs="Palatino Linotype"/>
          <w:sz w:val="24"/>
          <w:szCs w:val="24"/>
        </w:rPr>
      </w:pPr>
    </w:p>
    <w:p w14:paraId="622A5922" w14:textId="77777777" w:rsidR="00A5001E" w:rsidRDefault="004C0E0C">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0DAA4F49" w14:textId="77777777" w:rsidR="00A5001E" w:rsidRDefault="004C0E0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w:t>
      </w:r>
      <w:r>
        <w:rPr>
          <w:rFonts w:ascii="Palatino Linotype" w:eastAsia="Palatino Linotype" w:hAnsi="Palatino Linotype" w:cs="Palatino Linotype"/>
          <w:i/>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rPr>
        <w:t xml:space="preserve"> su fuente, soporte o fecha de elaboración.</w:t>
      </w:r>
    </w:p>
    <w:p w14:paraId="59B06681" w14:textId="77777777" w:rsidR="00A5001E" w:rsidRDefault="004C0E0C">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5F594B89" w14:textId="77777777" w:rsidR="00A5001E" w:rsidRDefault="004C0E0C">
      <w:pPr>
        <w:spacing w:after="0" w:line="276" w:lineRule="auto"/>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1) Que se trate de información registrada en cualquier soporte documental, </w:t>
      </w:r>
      <w:proofErr w:type="gramStart"/>
      <w:r>
        <w:rPr>
          <w:rFonts w:ascii="Palatino Linotype" w:eastAsia="Palatino Linotype" w:hAnsi="Palatino Linotype" w:cs="Palatino Linotype"/>
          <w:b/>
          <w:i/>
        </w:rPr>
        <w:t>que</w:t>
      </w:r>
      <w:proofErr w:type="gramEnd"/>
      <w:r>
        <w:rPr>
          <w:rFonts w:ascii="Palatino Linotype" w:eastAsia="Palatino Linotype" w:hAnsi="Palatino Linotype" w:cs="Palatino Linotype"/>
          <w:b/>
          <w:i/>
        </w:rPr>
        <w:t xml:space="preserve"> en ejercicio de l</w:t>
      </w:r>
      <w:r>
        <w:rPr>
          <w:rFonts w:ascii="Palatino Linotype" w:eastAsia="Palatino Linotype" w:hAnsi="Palatino Linotype" w:cs="Palatino Linotype"/>
          <w:b/>
          <w:i/>
        </w:rPr>
        <w:t>as atribuciones conferidas, sea generada por los Sujetos Obligados;</w:t>
      </w:r>
    </w:p>
    <w:p w14:paraId="7FB3BD74" w14:textId="77777777" w:rsidR="00A5001E" w:rsidRDefault="004C0E0C">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2D78008E" w14:textId="77777777" w:rsidR="00A5001E" w:rsidRDefault="004C0E0C">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w:t>
      </w:r>
      <w:r>
        <w:rPr>
          <w:rFonts w:ascii="Palatino Linotype" w:eastAsia="Palatino Linotype" w:hAnsi="Palatino Linotype" w:cs="Palatino Linotype"/>
          <w:i/>
        </w:rPr>
        <w:t xml:space="preserv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w:t>
      </w:r>
    </w:p>
    <w:p w14:paraId="6FBA1356" w14:textId="77777777" w:rsidR="00A5001E" w:rsidRDefault="00A5001E">
      <w:pPr>
        <w:spacing w:after="0" w:line="276" w:lineRule="auto"/>
        <w:ind w:left="1134" w:right="902"/>
        <w:jc w:val="both"/>
        <w:rPr>
          <w:rFonts w:ascii="Palatino Linotype" w:eastAsia="Palatino Linotype" w:hAnsi="Palatino Linotype" w:cs="Palatino Linotype"/>
          <w:i/>
        </w:rPr>
      </w:pPr>
    </w:p>
    <w:p w14:paraId="5084BC95"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Una vez determinada la vía sobre la que versará el presente recurso, y previa revisión de los exp</w:t>
      </w:r>
      <w:r>
        <w:rPr>
          <w:rFonts w:ascii="Palatino Linotype" w:eastAsia="Palatino Linotype" w:hAnsi="Palatino Linotype" w:cs="Palatino Linotype"/>
          <w:sz w:val="24"/>
          <w:szCs w:val="24"/>
        </w:rPr>
        <w:t>edientes de los recursos de revisión materia de la presente resolución, se advierte lo siguiente:</w:t>
      </w:r>
    </w:p>
    <w:p w14:paraId="0F43812A" w14:textId="77777777" w:rsidR="00A5001E" w:rsidRDefault="00A5001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A5001E" w14:paraId="114F169F" w14:textId="77777777">
        <w:tc>
          <w:tcPr>
            <w:tcW w:w="2291" w:type="dxa"/>
            <w:shd w:val="clear" w:color="auto" w:fill="BFBFBF"/>
          </w:tcPr>
          <w:p w14:paraId="2BBEE45A" w14:textId="77777777" w:rsidR="00A5001E" w:rsidRDefault="004C0E0C">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2179" w:type="dxa"/>
            <w:shd w:val="clear" w:color="auto" w:fill="BFBFBF"/>
          </w:tcPr>
          <w:p w14:paraId="554B1E18" w14:textId="77777777" w:rsidR="00A5001E" w:rsidRDefault="004C0E0C">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179" w:type="dxa"/>
            <w:shd w:val="clear" w:color="auto" w:fill="BFBFBF"/>
          </w:tcPr>
          <w:p w14:paraId="3DCE70E9" w14:textId="77777777" w:rsidR="00A5001E" w:rsidRDefault="004C0E0C">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c>
          <w:tcPr>
            <w:tcW w:w="2179" w:type="dxa"/>
            <w:shd w:val="clear" w:color="auto" w:fill="BFBFBF"/>
          </w:tcPr>
          <w:p w14:paraId="33CE6D97" w14:textId="77777777" w:rsidR="00A5001E" w:rsidRDefault="004C0E0C">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A5001E" w14:paraId="702FDAA6" w14:textId="77777777">
        <w:tc>
          <w:tcPr>
            <w:tcW w:w="2291" w:type="dxa"/>
          </w:tcPr>
          <w:p w14:paraId="2223804B" w14:textId="77777777" w:rsidR="00A5001E" w:rsidRDefault="004C0E0C">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00130/TEXCOCO/IP/2022=05584/INFOEM/IP/RR/2022</w:t>
            </w:r>
          </w:p>
          <w:p w14:paraId="46FD8F5E" w14:textId="77777777" w:rsidR="00A5001E" w:rsidRDefault="004C0E0C">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“solicito los recibos de </w:t>
            </w:r>
            <w:proofErr w:type="spellStart"/>
            <w:r>
              <w:rPr>
                <w:rFonts w:ascii="Palatino Linotype" w:eastAsia="Palatino Linotype" w:hAnsi="Palatino Linotype" w:cs="Palatino Linotype"/>
                <w:i/>
                <w:color w:val="000000"/>
                <w:sz w:val="18"/>
                <w:szCs w:val="18"/>
              </w:rPr>
              <w:t>nomina</w:t>
            </w:r>
            <w:proofErr w:type="spellEnd"/>
            <w:r>
              <w:rPr>
                <w:rFonts w:ascii="Palatino Linotype" w:eastAsia="Palatino Linotype" w:hAnsi="Palatino Linotype" w:cs="Palatino Linotype"/>
                <w:i/>
                <w:color w:val="000000"/>
                <w:sz w:val="18"/>
                <w:szCs w:val="18"/>
              </w:rPr>
              <w:t xml:space="preserve"> correspondientes a la primer y segunda quincena del mes de enero del presente año 2022, de la octava y novena regiduría, </w:t>
            </w:r>
            <w:proofErr w:type="spellStart"/>
            <w:r>
              <w:rPr>
                <w:rFonts w:ascii="Palatino Linotype" w:eastAsia="Palatino Linotype" w:hAnsi="Palatino Linotype" w:cs="Palatino Linotype"/>
                <w:i/>
                <w:color w:val="000000"/>
                <w:sz w:val="18"/>
                <w:szCs w:val="18"/>
              </w:rPr>
              <w:t>asi</w:t>
            </w:r>
            <w:proofErr w:type="spellEnd"/>
            <w:r>
              <w:rPr>
                <w:rFonts w:ascii="Palatino Linotype" w:eastAsia="Palatino Linotype" w:hAnsi="Palatino Linotype" w:cs="Palatino Linotype"/>
                <w:i/>
                <w:color w:val="000000"/>
                <w:sz w:val="18"/>
                <w:szCs w:val="18"/>
              </w:rPr>
              <w:t xml:space="preserve"> como los nombres y los recibos de </w:t>
            </w:r>
            <w:proofErr w:type="spellStart"/>
            <w:r>
              <w:rPr>
                <w:rFonts w:ascii="Palatino Linotype" w:eastAsia="Palatino Linotype" w:hAnsi="Palatino Linotype" w:cs="Palatino Linotype"/>
                <w:i/>
                <w:color w:val="000000"/>
                <w:sz w:val="18"/>
                <w:szCs w:val="18"/>
              </w:rPr>
              <w:t>nomina</w:t>
            </w:r>
            <w:proofErr w:type="spellEnd"/>
            <w:r>
              <w:rPr>
                <w:rFonts w:ascii="Palatino Linotype" w:eastAsia="Palatino Linotype" w:hAnsi="Palatino Linotype" w:cs="Palatino Linotype"/>
                <w:i/>
                <w:color w:val="000000"/>
                <w:sz w:val="18"/>
                <w:szCs w:val="18"/>
              </w:rPr>
              <w:t xml:space="preserve"> del personal</w:t>
            </w:r>
            <w:r>
              <w:rPr>
                <w:rFonts w:ascii="Palatino Linotype" w:eastAsia="Palatino Linotype" w:hAnsi="Palatino Linotype" w:cs="Palatino Linotype"/>
                <w:i/>
                <w:color w:val="000000"/>
                <w:sz w:val="18"/>
                <w:szCs w:val="18"/>
              </w:rPr>
              <w:t xml:space="preserve"> que se encuentra adscrito en la octava y novena regiduría. aclarando que la información solicitada </w:t>
            </w:r>
            <w:r>
              <w:rPr>
                <w:rFonts w:ascii="Palatino Linotype" w:eastAsia="Palatino Linotype" w:hAnsi="Palatino Linotype" w:cs="Palatino Linotype"/>
                <w:i/>
                <w:color w:val="000000"/>
                <w:sz w:val="18"/>
                <w:szCs w:val="18"/>
              </w:rPr>
              <w:lastRenderedPageBreak/>
              <w:t>la requiero de la actual administración 2022” (Sic).</w:t>
            </w:r>
          </w:p>
        </w:tc>
        <w:tc>
          <w:tcPr>
            <w:tcW w:w="2179" w:type="dxa"/>
            <w:vAlign w:val="center"/>
          </w:tcPr>
          <w:p w14:paraId="0871E5FD" w14:textId="77777777" w:rsidR="00A5001E" w:rsidRDefault="004C0E0C">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Entrega en versión pública de los recibos de nómina correspondiente a la primera y segunda quincena del</w:t>
            </w:r>
            <w:r>
              <w:rPr>
                <w:rFonts w:ascii="Palatino Linotype" w:eastAsia="Palatino Linotype" w:hAnsi="Palatino Linotype" w:cs="Palatino Linotype"/>
                <w:color w:val="000000"/>
                <w:sz w:val="18"/>
                <w:szCs w:val="18"/>
              </w:rPr>
              <w:t xml:space="preserve"> mes de enero del octavo y noveno regidor, y los recibos de nómina de la segunda quincena del mes de enero de los asesores que laboran en dichas regidurías, precisando que los asesores se dieron de alta en la segunda quincena del mes de </w:t>
            </w:r>
            <w:r>
              <w:rPr>
                <w:rFonts w:ascii="Palatino Linotype" w:eastAsia="Palatino Linotype" w:hAnsi="Palatino Linotype" w:cs="Palatino Linotype"/>
                <w:color w:val="000000"/>
                <w:sz w:val="18"/>
                <w:szCs w:val="18"/>
              </w:rPr>
              <w:lastRenderedPageBreak/>
              <w:t>enero, cabe mencion</w:t>
            </w:r>
            <w:r>
              <w:rPr>
                <w:rFonts w:ascii="Palatino Linotype" w:eastAsia="Palatino Linotype" w:hAnsi="Palatino Linotype" w:cs="Palatino Linotype"/>
                <w:color w:val="000000"/>
                <w:sz w:val="18"/>
                <w:szCs w:val="18"/>
              </w:rPr>
              <w:t>ar que no se adjuntó el acta del Comité de Transparencia en el que se sustentara la Versión Pública de dichos recibos de nómina.</w:t>
            </w:r>
          </w:p>
        </w:tc>
        <w:tc>
          <w:tcPr>
            <w:tcW w:w="2179" w:type="dxa"/>
          </w:tcPr>
          <w:p w14:paraId="1490D069" w14:textId="77777777" w:rsidR="00A5001E" w:rsidRDefault="004C0E0C">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“LA ENTREGA DE INFORMACION NO ES CONFIABLE, UNICAMENTE ENVIAN ARCHIVOS QUE REDACTA EL SUPUESTO TITULAR DEL AREA DE TRANSPARENCI</w:t>
            </w:r>
            <w:r>
              <w:rPr>
                <w:rFonts w:ascii="Palatino Linotype" w:eastAsia="Palatino Linotype" w:hAnsi="Palatino Linotype" w:cs="Palatino Linotype"/>
                <w:i/>
                <w:color w:val="000000"/>
                <w:sz w:val="20"/>
                <w:szCs w:val="20"/>
              </w:rPr>
              <w:t xml:space="preserve">A, DICHOS OFICIOS NI SIQUIERA TIENEN FIRMA Y SELLO DEL AREA RESPONSABLE. </w:t>
            </w:r>
            <w:r>
              <w:rPr>
                <w:rFonts w:ascii="Palatino Linotype" w:eastAsia="Palatino Linotype" w:hAnsi="Palatino Linotype" w:cs="Palatino Linotype"/>
                <w:i/>
                <w:color w:val="000000"/>
                <w:sz w:val="20"/>
                <w:szCs w:val="20"/>
              </w:rPr>
              <w:lastRenderedPageBreak/>
              <w:t>OMITEN TAMBIEN EL ENVIO DE LOS OFICIOS QUE GIRARON AL AREA DE RECURSOS HUMANOS, ASI COMO EL ACTA DE COMITE DE TRANSPARENCIA EN DONDE SUPUESTAMENTE SE CLASIFICA LA INFORMACION. REALMEN</w:t>
            </w:r>
            <w:r>
              <w:rPr>
                <w:rFonts w:ascii="Palatino Linotype" w:eastAsia="Palatino Linotype" w:hAnsi="Palatino Linotype" w:cs="Palatino Linotype"/>
                <w:i/>
                <w:color w:val="000000"/>
                <w:sz w:val="20"/>
                <w:szCs w:val="20"/>
              </w:rPr>
              <w:t>TE NO ACREDITAN QUE LOR RECIBOS DE NOMINA SON DE LOS SERVIDORES PUBLICOS QUE SE MENCIONAN, Y TAMPOCO ES CERTERO EL NUMERO DE PERSONAS QUE SE ENCUENTRAN ADSCRITAS EN DICHAS AREAS” (Sic).</w:t>
            </w:r>
          </w:p>
        </w:tc>
        <w:tc>
          <w:tcPr>
            <w:tcW w:w="2179" w:type="dxa"/>
          </w:tcPr>
          <w:p w14:paraId="12981A26" w14:textId="77777777" w:rsidR="00A5001E" w:rsidRDefault="004C0E0C">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El Acta de la Sexta Sesión Ordinaria del Comité de Transparencia.</w:t>
            </w:r>
          </w:p>
        </w:tc>
      </w:tr>
      <w:tr w:rsidR="00A5001E" w14:paraId="64647CCC" w14:textId="77777777">
        <w:tc>
          <w:tcPr>
            <w:tcW w:w="2291" w:type="dxa"/>
          </w:tcPr>
          <w:p w14:paraId="76E41101" w14:textId="77777777" w:rsidR="00A5001E" w:rsidRDefault="004C0E0C">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00142/TEXCOCO/IP/2022=05592/INFOEM/IP/RR/2022</w:t>
            </w:r>
          </w:p>
          <w:p w14:paraId="266D5990" w14:textId="77777777" w:rsidR="00A5001E" w:rsidRDefault="004C0E0C">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i/>
                <w:color w:val="000000"/>
                <w:sz w:val="18"/>
                <w:szCs w:val="18"/>
              </w:rPr>
              <w:t xml:space="preserve">“SOLICITO QUE ME ENVÍEN EN FORMATO PDF EL RECIBO DE NOMINA, EN DONDE SE </w:t>
            </w:r>
            <w:r>
              <w:rPr>
                <w:rFonts w:ascii="Palatino Linotype" w:eastAsia="Palatino Linotype" w:hAnsi="Palatino Linotype" w:cs="Palatino Linotype"/>
                <w:i/>
                <w:color w:val="000000"/>
                <w:sz w:val="18"/>
                <w:szCs w:val="18"/>
              </w:rPr>
              <w:lastRenderedPageBreak/>
              <w:t xml:space="preserve">APRECIE CON DETALLE EL SALARIO DEL PRESIDENTE MUNICIPAL DE LA ADMINISTRACIÓN 2003 - 2006 ASÍ MISMO SOLICITO EL RECIBO DE NOMINA, EN DONDE </w:t>
            </w:r>
            <w:r>
              <w:rPr>
                <w:rFonts w:ascii="Palatino Linotype" w:eastAsia="Palatino Linotype" w:hAnsi="Palatino Linotype" w:cs="Palatino Linotype"/>
                <w:i/>
                <w:color w:val="000000"/>
                <w:sz w:val="18"/>
                <w:szCs w:val="18"/>
              </w:rPr>
              <w:t>SE APRECIE CON DETALLE EL SALARIO DEL PRESIDENTE MUNICIPAL DE LA ADMINISTRACIÓN 2000 - 2003 SOLICITO TAMBIÉN EL RECIBO DE NOMINA, EN DONDE SE APRECIE CON DETALLE EL SALARIO DEL PRESIDENTE MUNICIPAL DE LA ADMINISTRACIÓN 2003 - 2006” (Sic).</w:t>
            </w:r>
          </w:p>
        </w:tc>
        <w:tc>
          <w:tcPr>
            <w:tcW w:w="2179" w:type="dxa"/>
            <w:vAlign w:val="center"/>
          </w:tcPr>
          <w:p w14:paraId="4C11A913" w14:textId="77777777" w:rsidR="00A5001E" w:rsidRDefault="004C0E0C">
            <w:pPr>
              <w:spacing w:before="240" w:after="240"/>
              <w:jc w:val="both"/>
              <w:rPr>
                <w:rFonts w:ascii="Palatino Linotype" w:eastAsia="Palatino Linotype" w:hAnsi="Palatino Linotype" w:cs="Palatino Linotype"/>
                <w:color w:val="FF0000"/>
                <w:sz w:val="18"/>
                <w:szCs w:val="18"/>
              </w:rPr>
            </w:pPr>
            <w:r>
              <w:rPr>
                <w:rFonts w:ascii="Palatino Linotype" w:eastAsia="Palatino Linotype" w:hAnsi="Palatino Linotype" w:cs="Palatino Linotype"/>
                <w:color w:val="000000"/>
                <w:sz w:val="18"/>
                <w:szCs w:val="18"/>
              </w:rPr>
              <w:lastRenderedPageBreak/>
              <w:t>Informa el área de recursos humanos que no es posible atender su solicitud toda vez que no somos el área que posee la información de los años solicitado.</w:t>
            </w:r>
          </w:p>
        </w:tc>
        <w:tc>
          <w:tcPr>
            <w:tcW w:w="2179" w:type="dxa"/>
          </w:tcPr>
          <w:p w14:paraId="5C902DD8" w14:textId="77777777" w:rsidR="00A5001E" w:rsidRDefault="004C0E0C">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u w:val="single"/>
              </w:rPr>
              <w:t>“LA NEGATIVA A LA ENTREGA DE INFORMACIÓN</w:t>
            </w:r>
            <w:r>
              <w:rPr>
                <w:rFonts w:ascii="Palatino Linotype" w:eastAsia="Palatino Linotype" w:hAnsi="Palatino Linotype" w:cs="Palatino Linotype"/>
                <w:i/>
                <w:color w:val="000000"/>
                <w:sz w:val="20"/>
                <w:szCs w:val="20"/>
              </w:rPr>
              <w:t>. ES IRRISORIO QUE MANIFIESTEN QUE NO CUENTAN CON LA INFORMACI</w:t>
            </w:r>
            <w:r>
              <w:rPr>
                <w:rFonts w:ascii="Palatino Linotype" w:eastAsia="Palatino Linotype" w:hAnsi="Palatino Linotype" w:cs="Palatino Linotype"/>
                <w:i/>
                <w:color w:val="000000"/>
                <w:sz w:val="20"/>
                <w:szCs w:val="20"/>
              </w:rPr>
              <w:t xml:space="preserve">ÓN </w:t>
            </w:r>
            <w:r>
              <w:rPr>
                <w:rFonts w:ascii="Palatino Linotype" w:eastAsia="Palatino Linotype" w:hAnsi="Palatino Linotype" w:cs="Palatino Linotype"/>
                <w:i/>
                <w:color w:val="000000"/>
                <w:sz w:val="20"/>
                <w:szCs w:val="20"/>
              </w:rPr>
              <w:lastRenderedPageBreak/>
              <w:t xml:space="preserve">APARTE DE QUE RESPONDEN A DESTIEMPO. EL SUPUESTO PERSONAL DEL ÁREA DE TRANSPARENCIA DE TEXCOCO, NO SE MOLESTO, LE DIO MUCHISIMA PERESA REDACTAR, FIRMAR Y SELLAR LOS OFICIOS QUE DEBÍAN SER GIRADOS A LAS AREAS CORRESPONDIENTES PARA REALIZAR LA ENTREGA DE </w:t>
            </w:r>
            <w:r>
              <w:rPr>
                <w:rFonts w:ascii="Palatino Linotype" w:eastAsia="Palatino Linotype" w:hAnsi="Palatino Linotype" w:cs="Palatino Linotype"/>
                <w:i/>
                <w:color w:val="000000"/>
                <w:sz w:val="20"/>
                <w:szCs w:val="20"/>
              </w:rPr>
              <w:t xml:space="preserve">LA INFORMACIÓN SOLICITADA. EL SUPUESTO TITULAR DEL ÁREA DE TRANSPARENCIA QUE NO SABE REDACTAR ACTAS DE COMITE Y TAMPOCO SELLA NI FIRMA LO QUE ENVÍA, TAMPOCO SABE QUE EL AYUNTAMIENTO CUENTA CON UN ARCHIVO HISTÓRICO O ÁREA PARECIDA EN DONDE DEBERÍAN </w:t>
            </w:r>
            <w:r>
              <w:rPr>
                <w:rFonts w:ascii="Palatino Linotype" w:eastAsia="Palatino Linotype" w:hAnsi="Palatino Linotype" w:cs="Palatino Linotype"/>
                <w:i/>
                <w:color w:val="000000"/>
                <w:sz w:val="20"/>
                <w:szCs w:val="20"/>
              </w:rPr>
              <w:lastRenderedPageBreak/>
              <w:t>TENER LA</w:t>
            </w:r>
            <w:r>
              <w:rPr>
                <w:rFonts w:ascii="Palatino Linotype" w:eastAsia="Palatino Linotype" w:hAnsi="Palatino Linotype" w:cs="Palatino Linotype"/>
                <w:i/>
                <w:color w:val="000000"/>
                <w:sz w:val="20"/>
                <w:szCs w:val="20"/>
              </w:rPr>
              <w:t xml:space="preserve"> INFORMACIÓN QUE SOLICITE</w:t>
            </w:r>
            <w:proofErr w:type="gramStart"/>
            <w:r>
              <w:rPr>
                <w:rFonts w:ascii="Palatino Linotype" w:eastAsia="Palatino Linotype" w:hAnsi="Palatino Linotype" w:cs="Palatino Linotype"/>
                <w:i/>
                <w:color w:val="000000"/>
                <w:sz w:val="20"/>
                <w:szCs w:val="20"/>
              </w:rPr>
              <w:t>.”(</w:t>
            </w:r>
            <w:proofErr w:type="gramEnd"/>
            <w:r>
              <w:rPr>
                <w:rFonts w:ascii="Palatino Linotype" w:eastAsia="Palatino Linotype" w:hAnsi="Palatino Linotype" w:cs="Palatino Linotype"/>
                <w:i/>
                <w:color w:val="000000"/>
                <w:sz w:val="20"/>
                <w:szCs w:val="20"/>
              </w:rPr>
              <w:t>Sic)</w:t>
            </w:r>
          </w:p>
        </w:tc>
        <w:tc>
          <w:tcPr>
            <w:tcW w:w="2179" w:type="dxa"/>
          </w:tcPr>
          <w:p w14:paraId="223B9F8C" w14:textId="77777777" w:rsidR="00A5001E" w:rsidRDefault="004C0E0C">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-Oficio signado por el Titular de la Unidad de Transparencia mediante el cual refiere que remite en formatos PDF el recibo de nómina del </w:t>
            </w:r>
            <w:proofErr w:type="gramStart"/>
            <w:r>
              <w:rPr>
                <w:rFonts w:ascii="Palatino Linotype" w:eastAsia="Palatino Linotype" w:hAnsi="Palatino Linotype" w:cs="Palatino Linotype"/>
                <w:color w:val="000000"/>
                <w:sz w:val="20"/>
                <w:szCs w:val="20"/>
              </w:rPr>
              <w:lastRenderedPageBreak/>
              <w:t>Presidente</w:t>
            </w:r>
            <w:proofErr w:type="gramEnd"/>
            <w:r>
              <w:rPr>
                <w:rFonts w:ascii="Palatino Linotype" w:eastAsia="Palatino Linotype" w:hAnsi="Palatino Linotype" w:cs="Palatino Linotype"/>
                <w:color w:val="000000"/>
                <w:sz w:val="20"/>
                <w:szCs w:val="20"/>
              </w:rPr>
              <w:t xml:space="preserve"> Municipal de la administración 2003 – 2006, el recibo de nómina del Preside</w:t>
            </w:r>
            <w:r>
              <w:rPr>
                <w:rFonts w:ascii="Palatino Linotype" w:eastAsia="Palatino Linotype" w:hAnsi="Palatino Linotype" w:cs="Palatino Linotype"/>
                <w:color w:val="000000"/>
                <w:sz w:val="20"/>
                <w:szCs w:val="20"/>
              </w:rPr>
              <w:t>nte Municipal de la administración 2000 - 2003 así como el recibo de nómina del Presidente Municipal de la administración 2003 - 2006</w:t>
            </w:r>
          </w:p>
        </w:tc>
      </w:tr>
      <w:tr w:rsidR="00A5001E" w14:paraId="0893B3B3" w14:textId="77777777">
        <w:tc>
          <w:tcPr>
            <w:tcW w:w="2291" w:type="dxa"/>
          </w:tcPr>
          <w:p w14:paraId="7E148E20" w14:textId="77777777" w:rsidR="00A5001E" w:rsidRDefault="004C0E0C">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lastRenderedPageBreak/>
              <w:t>00143/TEXCOCO/IP/2022=05593/INFOEM/IP/RR/2022</w:t>
            </w:r>
          </w:p>
          <w:p w14:paraId="759D50AA" w14:textId="77777777" w:rsidR="00A5001E" w:rsidRDefault="004C0E0C">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i/>
                <w:color w:val="000000"/>
                <w:sz w:val="18"/>
                <w:szCs w:val="18"/>
              </w:rPr>
              <w:t>“SOLICITO DEL AYUNTAMIENTO DE TEXCOCO... QUE ME ENVÍEN EN FORMATO PDF EL RE</w:t>
            </w:r>
            <w:r>
              <w:rPr>
                <w:rFonts w:ascii="Palatino Linotype" w:eastAsia="Palatino Linotype" w:hAnsi="Palatino Linotype" w:cs="Palatino Linotype"/>
                <w:i/>
                <w:color w:val="000000"/>
                <w:sz w:val="18"/>
                <w:szCs w:val="18"/>
              </w:rPr>
              <w:t>CIBO DE NOMINA DE LA PRESIDENTE MUNICIPAL DE LA ACTUAL ADMINISTRACIÓN 2022 - 2024 ACLARANDO QUE NO SOLO QUIERO SABER CUANTO GANA, QUIERO EL RECIBO DE NOMINA EN PDF” (Sic).</w:t>
            </w:r>
          </w:p>
        </w:tc>
        <w:tc>
          <w:tcPr>
            <w:tcW w:w="2179" w:type="dxa"/>
          </w:tcPr>
          <w:p w14:paraId="2F2C9174" w14:textId="77777777" w:rsidR="00A5001E" w:rsidRDefault="004C0E0C">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-Oficio signado por el Titular de la Unidad de Transparencia mediante el cual refiere que la Subdirección de Recursos Humanos y Nómina hace saber que el sueldo neto de la </w:t>
            </w:r>
            <w:proofErr w:type="gramStart"/>
            <w:r>
              <w:rPr>
                <w:rFonts w:ascii="Palatino Linotype" w:eastAsia="Palatino Linotype" w:hAnsi="Palatino Linotype" w:cs="Palatino Linotype"/>
                <w:color w:val="000000"/>
                <w:sz w:val="18"/>
                <w:szCs w:val="18"/>
              </w:rPr>
              <w:t>Presidente</w:t>
            </w:r>
            <w:proofErr w:type="gramEnd"/>
            <w:r>
              <w:rPr>
                <w:rFonts w:ascii="Palatino Linotype" w:eastAsia="Palatino Linotype" w:hAnsi="Palatino Linotype" w:cs="Palatino Linotype"/>
                <w:color w:val="000000"/>
                <w:sz w:val="18"/>
                <w:szCs w:val="18"/>
              </w:rPr>
              <w:t xml:space="preserve"> Municipal es de $30,418.62 (Treinta mil cuatrocientos dieciocho pesos 62/1</w:t>
            </w:r>
            <w:r>
              <w:rPr>
                <w:rFonts w:ascii="Palatino Linotype" w:eastAsia="Palatino Linotype" w:hAnsi="Palatino Linotype" w:cs="Palatino Linotype"/>
                <w:color w:val="000000"/>
                <w:sz w:val="18"/>
                <w:szCs w:val="18"/>
              </w:rPr>
              <w:t>00 M.N.)</w:t>
            </w:r>
          </w:p>
          <w:p w14:paraId="5BD4E72E" w14:textId="77777777" w:rsidR="00A5001E" w:rsidRDefault="004C0E0C">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-Recibo de la </w:t>
            </w:r>
            <w:proofErr w:type="gramStart"/>
            <w:r>
              <w:rPr>
                <w:rFonts w:ascii="Palatino Linotype" w:eastAsia="Palatino Linotype" w:hAnsi="Palatino Linotype" w:cs="Palatino Linotype"/>
                <w:color w:val="000000"/>
                <w:sz w:val="18"/>
                <w:szCs w:val="18"/>
              </w:rPr>
              <w:t>primer quincena</w:t>
            </w:r>
            <w:proofErr w:type="gramEnd"/>
            <w:r>
              <w:rPr>
                <w:rFonts w:ascii="Palatino Linotype" w:eastAsia="Palatino Linotype" w:hAnsi="Palatino Linotype" w:cs="Palatino Linotype"/>
                <w:color w:val="000000"/>
                <w:sz w:val="18"/>
                <w:szCs w:val="18"/>
              </w:rPr>
              <w:t xml:space="preserve"> de marzo de dos mil veintidós de la Presidenta Municipal de Texcoco. </w:t>
            </w:r>
          </w:p>
        </w:tc>
        <w:tc>
          <w:tcPr>
            <w:tcW w:w="2179" w:type="dxa"/>
          </w:tcPr>
          <w:p w14:paraId="11B5B9F6" w14:textId="77777777" w:rsidR="00A5001E" w:rsidRDefault="004C0E0C">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“NUEVAMENTE </w:t>
            </w:r>
            <w:r>
              <w:rPr>
                <w:rFonts w:ascii="Palatino Linotype" w:eastAsia="Palatino Linotype" w:hAnsi="Palatino Linotype" w:cs="Palatino Linotype"/>
                <w:i/>
                <w:color w:val="000000"/>
                <w:sz w:val="20"/>
                <w:szCs w:val="20"/>
                <w:u w:val="single"/>
              </w:rPr>
              <w:t>OMITEN ENVIAR EL ACTA EN DONDE SESIONAN Y CLASIFICAN LA INFORMACIÓN.</w:t>
            </w:r>
            <w:r>
              <w:rPr>
                <w:rFonts w:ascii="Palatino Linotype" w:eastAsia="Palatino Linotype" w:hAnsi="Palatino Linotype" w:cs="Palatino Linotype"/>
                <w:i/>
                <w:color w:val="000000"/>
                <w:sz w:val="20"/>
                <w:szCs w:val="20"/>
              </w:rPr>
              <w:t xml:space="preserve"> NUEVAMENTE LES DA MUCHÍSIMA PEREZA SELLAR Y FIRMAR LOS OFICIOS QUE</w:t>
            </w:r>
            <w:r>
              <w:rPr>
                <w:rFonts w:ascii="Palatino Linotype" w:eastAsia="Palatino Linotype" w:hAnsi="Palatino Linotype" w:cs="Palatino Linotype"/>
                <w:i/>
                <w:color w:val="000000"/>
                <w:sz w:val="20"/>
                <w:szCs w:val="20"/>
              </w:rPr>
              <w:t xml:space="preserve"> ENVÍAN COMO RESPUESTA.”</w:t>
            </w:r>
          </w:p>
        </w:tc>
        <w:tc>
          <w:tcPr>
            <w:tcW w:w="2179" w:type="dxa"/>
          </w:tcPr>
          <w:p w14:paraId="03ABDB93" w14:textId="77777777" w:rsidR="00A5001E" w:rsidRDefault="004C0E0C">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-Oficio signado por el Titular de la Unidad de Transparencia, mediante el cual refiere que hace entrega el Acta de la Séptima Sesión Ordinaria del Comité de Transparencia en el que sustenta su versión pública.</w:t>
            </w:r>
          </w:p>
          <w:p w14:paraId="73135BA2" w14:textId="77777777" w:rsidR="00A5001E" w:rsidRDefault="004C0E0C">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 Acta de la Séptima</w:t>
            </w:r>
            <w:r>
              <w:rPr>
                <w:rFonts w:ascii="Palatino Linotype" w:eastAsia="Palatino Linotype" w:hAnsi="Palatino Linotype" w:cs="Palatino Linotype"/>
                <w:color w:val="000000"/>
                <w:sz w:val="20"/>
                <w:szCs w:val="20"/>
              </w:rPr>
              <w:t xml:space="preserve"> Sesión Ordinaria del Comité de Transparencia en el que sustenta su versión pública.</w:t>
            </w:r>
          </w:p>
          <w:p w14:paraId="48AF4FC2" w14:textId="77777777" w:rsidR="00A5001E" w:rsidRDefault="004C0E0C">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-Recibo de nómina entregado en respuesta. </w:t>
            </w:r>
          </w:p>
        </w:tc>
      </w:tr>
    </w:tbl>
    <w:p w14:paraId="256194EC" w14:textId="77777777" w:rsidR="00A5001E" w:rsidRDefault="00A5001E">
      <w:pPr>
        <w:spacing w:after="0" w:line="360" w:lineRule="auto"/>
        <w:jc w:val="both"/>
        <w:rPr>
          <w:rFonts w:ascii="Palatino Linotype" w:eastAsia="Palatino Linotype" w:hAnsi="Palatino Linotype" w:cs="Palatino Linotype"/>
          <w:sz w:val="24"/>
          <w:szCs w:val="24"/>
        </w:rPr>
      </w:pPr>
    </w:p>
    <w:p w14:paraId="2B9AF2BC"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procede al análisis de la totalidad de las constancias que integran el expediente electrónico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efecto de determinar si con la información remitida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 través de</w:t>
      </w:r>
      <w:r>
        <w:rPr>
          <w:rFonts w:ascii="Palatino Linotype" w:eastAsia="Palatino Linotype" w:hAnsi="Palatino Linotype" w:cs="Palatino Linotype"/>
          <w:sz w:val="24"/>
          <w:szCs w:val="24"/>
        </w:rPr>
        <w:t xml:space="preserve"> sus informes justificados se colma lo requerido en dichas solicitudes. </w:t>
      </w:r>
    </w:p>
    <w:p w14:paraId="725ED755" w14:textId="77777777" w:rsidR="00A5001E" w:rsidRDefault="00A5001E">
      <w:pPr>
        <w:spacing w:after="0" w:line="360" w:lineRule="auto"/>
        <w:jc w:val="both"/>
        <w:rPr>
          <w:rFonts w:ascii="Palatino Linotype" w:eastAsia="Palatino Linotype" w:hAnsi="Palatino Linotype" w:cs="Palatino Linotype"/>
          <w:b/>
          <w:sz w:val="24"/>
          <w:szCs w:val="24"/>
          <w:u w:val="single"/>
        </w:rPr>
      </w:pPr>
    </w:p>
    <w:p w14:paraId="3B77CB32" w14:textId="77777777" w:rsidR="00A5001E" w:rsidRDefault="004C0E0C">
      <w:pPr>
        <w:spacing w:after="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05584/INFOEM/IP/RR/2022:</w:t>
      </w:r>
    </w:p>
    <w:p w14:paraId="7DBB059E" w14:textId="77777777" w:rsidR="00A5001E" w:rsidRDefault="00A5001E">
      <w:pPr>
        <w:spacing w:after="0" w:line="360" w:lineRule="auto"/>
        <w:jc w:val="both"/>
        <w:rPr>
          <w:rFonts w:ascii="Palatino Linotype" w:eastAsia="Palatino Linotype" w:hAnsi="Palatino Linotype" w:cs="Palatino Linotype"/>
          <w:sz w:val="24"/>
          <w:szCs w:val="24"/>
        </w:rPr>
      </w:pPr>
    </w:p>
    <w:p w14:paraId="0AD3710B" w14:textId="77777777" w:rsidR="00A5001E" w:rsidRDefault="004C0E0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Por lo anterior, resulta oportuno mencionar</w:t>
      </w:r>
      <w:r>
        <w:rPr>
          <w:rFonts w:ascii="Palatino Linotype" w:eastAsia="Palatino Linotype" w:hAnsi="Palatino Linotype" w:cs="Palatino Linotype"/>
          <w:sz w:val="24"/>
          <w:szCs w:val="24"/>
        </w:rPr>
        <w:t xml:space="preserve"> que a fin de verificar </w:t>
      </w:r>
      <w:r>
        <w:rPr>
          <w:rFonts w:ascii="Palatino Linotype" w:eastAsia="Palatino Linotype" w:hAnsi="Palatino Linotype" w:cs="Palatino Linotype"/>
          <w:color w:val="000000"/>
          <w:sz w:val="24"/>
          <w:szCs w:val="24"/>
        </w:rPr>
        <w:t>dichos recibos de nómina corresponder al octavo y noveno regidor</w:t>
      </w:r>
      <w:r>
        <w:rPr>
          <w:rFonts w:ascii="Palatino Linotype" w:eastAsia="Palatino Linotype" w:hAnsi="Palatino Linotype" w:cs="Palatino Linotype"/>
          <w:sz w:val="24"/>
          <w:szCs w:val="24"/>
        </w:rPr>
        <w:t xml:space="preserve">, este Instituto se avocó a verificar en el portal IPOMEX del Ente Recurrido, el nombre de la persona que ostenta el cargo en comento, y de ello, se obtuvo lo siguiente: </w:t>
      </w:r>
    </w:p>
    <w:p w14:paraId="6CA4632C" w14:textId="77777777" w:rsidR="00A5001E" w:rsidRDefault="00A5001E">
      <w:pPr>
        <w:pBdr>
          <w:top w:val="nil"/>
          <w:left w:val="nil"/>
          <w:bottom w:val="nil"/>
          <w:right w:val="nil"/>
          <w:between w:val="nil"/>
        </w:pBdr>
        <w:spacing w:before="160" w:after="0" w:line="360" w:lineRule="auto"/>
        <w:jc w:val="both"/>
      </w:pPr>
    </w:p>
    <w:p w14:paraId="797D8751" w14:textId="77777777" w:rsidR="00A5001E" w:rsidRDefault="004C0E0C">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14:anchorId="064CACF9" wp14:editId="4694719F">
            <wp:extent cx="3810505" cy="4097009"/>
            <wp:effectExtent l="0" t="0" r="0" b="0"/>
            <wp:docPr id="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28512" t="35607" r="48914" b="21243"/>
                    <a:stretch>
                      <a:fillRect/>
                    </a:stretch>
                  </pic:blipFill>
                  <pic:spPr>
                    <a:xfrm>
                      <a:off x="0" y="0"/>
                      <a:ext cx="3810505" cy="4097009"/>
                    </a:xfrm>
                    <a:prstGeom prst="rect">
                      <a:avLst/>
                    </a:prstGeom>
                    <a:ln/>
                  </pic:spPr>
                </pic:pic>
              </a:graphicData>
            </a:graphic>
          </wp:inline>
        </w:drawing>
      </w:r>
    </w:p>
    <w:p w14:paraId="5FBD23D6" w14:textId="77777777" w:rsidR="00A5001E" w:rsidRDefault="004C0E0C">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47D7BE32" wp14:editId="3AA87169">
            <wp:extent cx="4882163" cy="4383983"/>
            <wp:effectExtent l="0" t="0" r="0" b="0"/>
            <wp:docPr id="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9192" t="17199" r="45859" b="42968"/>
                    <a:stretch>
                      <a:fillRect/>
                    </a:stretch>
                  </pic:blipFill>
                  <pic:spPr>
                    <a:xfrm>
                      <a:off x="0" y="0"/>
                      <a:ext cx="4882163" cy="4383983"/>
                    </a:xfrm>
                    <a:prstGeom prst="rect">
                      <a:avLst/>
                    </a:prstGeom>
                    <a:ln/>
                  </pic:spPr>
                </pic:pic>
              </a:graphicData>
            </a:graphic>
          </wp:inline>
        </w:drawing>
      </w:r>
    </w:p>
    <w:p w14:paraId="7614BADB" w14:textId="77777777" w:rsidR="00A5001E" w:rsidRDefault="00A5001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45155E7" w14:textId="77777777" w:rsidR="00A5001E" w:rsidRDefault="004C0E0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acuerdo a la precisión antes referida, se observa, que en efecto los recibos de nómina corresponden a la octava y novena regiduría del </w:t>
      </w:r>
      <w:r>
        <w:rPr>
          <w:rFonts w:ascii="Palatino Linotype" w:eastAsia="Palatino Linotype" w:hAnsi="Palatino Linotype" w:cs="Palatino Linotype"/>
          <w:b/>
          <w:color w:val="000000"/>
          <w:sz w:val="24"/>
          <w:szCs w:val="24"/>
        </w:rPr>
        <w:t>SUJETO OBLIGADO.</w:t>
      </w:r>
    </w:p>
    <w:p w14:paraId="0F593997" w14:textId="77777777" w:rsidR="00A5001E" w:rsidRDefault="00A5001E">
      <w:pPr>
        <w:spacing w:after="0" w:line="360" w:lineRule="auto"/>
        <w:jc w:val="both"/>
        <w:rPr>
          <w:rFonts w:ascii="Palatino Linotype" w:eastAsia="Palatino Linotype" w:hAnsi="Palatino Linotype" w:cs="Palatino Linotype"/>
          <w:sz w:val="24"/>
          <w:szCs w:val="24"/>
        </w:rPr>
      </w:pPr>
    </w:p>
    <w:p w14:paraId="6D0311F2"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tenor, se tiene que este último, testó, además del Registro Federal de Contribuyentes (RFC),</w:t>
      </w:r>
      <w:r>
        <w:rPr>
          <w:rFonts w:ascii="Palatino Linotype" w:eastAsia="Palatino Linotype" w:hAnsi="Palatino Linotype" w:cs="Palatino Linotype"/>
          <w:sz w:val="24"/>
          <w:szCs w:val="24"/>
        </w:rPr>
        <w:t xml:space="preserve"> Clave Única del Registro de Población (CURP), número de trabajador, número de seguridad social, cadenas y sellos digitales del SAT, de lo que si bien, el RFC, CURP, el número de trabajador y número de seguridad social de una </w:t>
      </w:r>
      <w:r>
        <w:rPr>
          <w:rFonts w:ascii="Palatino Linotype" w:eastAsia="Palatino Linotype" w:hAnsi="Palatino Linotype" w:cs="Palatino Linotype"/>
          <w:sz w:val="24"/>
          <w:szCs w:val="24"/>
        </w:rPr>
        <w:lastRenderedPageBreak/>
        <w:t xml:space="preserve">persona física identificada o </w:t>
      </w:r>
      <w:r>
        <w:rPr>
          <w:rFonts w:ascii="Palatino Linotype" w:eastAsia="Palatino Linotype" w:hAnsi="Palatino Linotype" w:cs="Palatino Linotype"/>
          <w:sz w:val="24"/>
          <w:szCs w:val="24"/>
        </w:rPr>
        <w:t>identificable si actualiza la causal de clasificación señalada en el artículo 143, fracción I de la Ley local de la materia, no obstante, por cuanto hace a los Sellos digitales del emisor y del Servicio de Administración Tributaria y cadena original del co</w:t>
      </w:r>
      <w:r>
        <w:rPr>
          <w:rFonts w:ascii="Palatino Linotype" w:eastAsia="Palatino Linotype" w:hAnsi="Palatino Linotype" w:cs="Palatino Linotype"/>
          <w:sz w:val="24"/>
          <w:szCs w:val="24"/>
        </w:rPr>
        <w:t>mplemento de certificación digital del órgano previamente señalado; así como sus respectivos números de serie de los certificados de sellos digitales y folio fiscal, son considerados por este organismo garante como públicos, conforme a lo siguiente:</w:t>
      </w:r>
    </w:p>
    <w:p w14:paraId="29D464AE" w14:textId="77777777" w:rsidR="00A5001E" w:rsidRDefault="00A5001E">
      <w:pPr>
        <w:spacing w:after="0" w:line="360" w:lineRule="auto"/>
        <w:ind w:right="-93"/>
        <w:jc w:val="both"/>
        <w:rPr>
          <w:rFonts w:ascii="Palatino Linotype" w:eastAsia="Palatino Linotype" w:hAnsi="Palatino Linotype" w:cs="Palatino Linotype"/>
          <w:b/>
          <w:sz w:val="24"/>
          <w:szCs w:val="24"/>
        </w:rPr>
      </w:pPr>
    </w:p>
    <w:p w14:paraId="5427331D" w14:textId="77777777" w:rsidR="00A5001E" w:rsidRDefault="004C0E0C">
      <w:pPr>
        <w:spacing w:after="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Cuand</w:t>
      </w:r>
      <w:r>
        <w:rPr>
          <w:rFonts w:ascii="Palatino Linotype" w:eastAsia="Palatino Linotype" w:hAnsi="Palatino Linotype" w:cs="Palatino Linotype"/>
          <w:sz w:val="24"/>
          <w:szCs w:val="24"/>
        </w:rPr>
        <w:t xml:space="preserve">o, de la secuencia de números y letras, no se advierta un Registro Federal de Contribuyentes o una Clave Única de Registro de Población, que pueda hacer identificable al titular del dato personal, no puede tenerse como dato personal y por ende información </w:t>
      </w:r>
      <w:r>
        <w:rPr>
          <w:rFonts w:ascii="Palatino Linotype" w:eastAsia="Palatino Linotype" w:hAnsi="Palatino Linotype" w:cs="Palatino Linotype"/>
          <w:sz w:val="24"/>
          <w:szCs w:val="24"/>
        </w:rPr>
        <w:t>confidencial. Por el contrario, debe considerarse que esta información incluida en los documentos fiscales, constituyen un elemento adicional que permite a cualquier persona verificar la legitimidad del documento entregado en una solicitud de acceso a la i</w:t>
      </w:r>
      <w:r>
        <w:rPr>
          <w:rFonts w:ascii="Palatino Linotype" w:eastAsia="Palatino Linotype" w:hAnsi="Palatino Linotype" w:cs="Palatino Linotype"/>
          <w:sz w:val="24"/>
          <w:szCs w:val="24"/>
        </w:rPr>
        <w:t>nformación y, por sí solos no contienen datos personales susceptibles de clasificación, ya que no hacen identificado o identificable a su titular, pues dichos datos sólo son de utilidad de manera directa a la Secretaría de Hacienda y Crédito Público y si b</w:t>
      </w:r>
      <w:r>
        <w:rPr>
          <w:rFonts w:ascii="Palatino Linotype" w:eastAsia="Palatino Linotype" w:hAnsi="Palatino Linotype" w:cs="Palatino Linotype"/>
          <w:sz w:val="24"/>
          <w:szCs w:val="24"/>
        </w:rPr>
        <w:t>ien, dichas cadenas sí derivan de la información personal de los contribuyentes, esta se encuentra encriptada como se verá a continuación.</w:t>
      </w:r>
    </w:p>
    <w:p w14:paraId="7EE0B972" w14:textId="77777777" w:rsidR="00A5001E" w:rsidRDefault="00A5001E">
      <w:pPr>
        <w:spacing w:after="0" w:line="360" w:lineRule="auto"/>
        <w:ind w:right="-91"/>
        <w:jc w:val="both"/>
        <w:rPr>
          <w:rFonts w:ascii="Palatino Linotype" w:eastAsia="Palatino Linotype" w:hAnsi="Palatino Linotype" w:cs="Palatino Linotype"/>
          <w:sz w:val="24"/>
          <w:szCs w:val="24"/>
        </w:rPr>
      </w:pPr>
    </w:p>
    <w:p w14:paraId="0E37496C" w14:textId="77777777" w:rsidR="00A5001E" w:rsidRDefault="004C0E0C">
      <w:pPr>
        <w:spacing w:after="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Las cadenas originales y sellos que se agregan a las facturas, tienen una secuencia de generación, determinados con </w:t>
      </w:r>
      <w:r>
        <w:rPr>
          <w:rFonts w:ascii="Palatino Linotype" w:eastAsia="Palatino Linotype" w:hAnsi="Palatino Linotype" w:cs="Palatino Linotype"/>
          <w:sz w:val="24"/>
          <w:szCs w:val="24"/>
        </w:rPr>
        <w:t xml:space="preserve">base en el ANEXO 20 de la Segunda Resolución de </w:t>
      </w:r>
      <w:r>
        <w:rPr>
          <w:rFonts w:ascii="Palatino Linotype" w:eastAsia="Palatino Linotype" w:hAnsi="Palatino Linotype" w:cs="Palatino Linotype"/>
          <w:sz w:val="24"/>
          <w:szCs w:val="24"/>
        </w:rPr>
        <w:lastRenderedPageBreak/>
        <w:t>modificaciones a la Resolución Miscelánea Fiscal para dos mil diecisiete, publicada en el Diario Oficial de la Federación el dieciocho de julio de dos mil diecisiete, que precisa los datos de los que se compo</w:t>
      </w:r>
      <w:r>
        <w:rPr>
          <w:rFonts w:ascii="Palatino Linotype" w:eastAsia="Palatino Linotype" w:hAnsi="Palatino Linotype" w:cs="Palatino Linotype"/>
          <w:sz w:val="24"/>
          <w:szCs w:val="24"/>
        </w:rPr>
        <w:t>nen los elementos de seguridad y se puntualiza que dicha información está encriptada.</w:t>
      </w:r>
    </w:p>
    <w:p w14:paraId="7A086336" w14:textId="77777777" w:rsidR="00A5001E" w:rsidRDefault="00A5001E">
      <w:pPr>
        <w:spacing w:after="0" w:line="360" w:lineRule="auto"/>
        <w:ind w:right="-91"/>
        <w:jc w:val="both"/>
        <w:rPr>
          <w:rFonts w:ascii="Palatino Linotype" w:eastAsia="Palatino Linotype" w:hAnsi="Palatino Linotype" w:cs="Palatino Linotype"/>
          <w:sz w:val="24"/>
          <w:szCs w:val="24"/>
        </w:rPr>
      </w:pPr>
    </w:p>
    <w:p w14:paraId="2ED30A8D"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“Elementos utilizados en la generación de Sellos Digitales:</w:t>
      </w:r>
    </w:p>
    <w:p w14:paraId="7148877B"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r>
      <w:r>
        <w:rPr>
          <w:rFonts w:ascii="Palatino Linotype" w:eastAsia="Palatino Linotype" w:hAnsi="Palatino Linotype" w:cs="Palatino Linotype"/>
          <w:i/>
        </w:rPr>
        <w:t>Cadena Original, el elemento a sellar, en este caso de un comprobante fiscal digital a través de Internet.</w:t>
      </w:r>
    </w:p>
    <w:p w14:paraId="068265BC"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t>Certificado de Sello Digital y su correspondiente clave privada.</w:t>
      </w:r>
    </w:p>
    <w:p w14:paraId="53858E13"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r>
      <w:r>
        <w:rPr>
          <w:rFonts w:ascii="Palatino Linotype" w:eastAsia="Palatino Linotype" w:hAnsi="Palatino Linotype" w:cs="Palatino Linotype"/>
          <w:i/>
        </w:rPr>
        <w:t>Algoritmos de criptografía de clave pública para firma electrónica avanzada.</w:t>
      </w:r>
    </w:p>
    <w:p w14:paraId="45A85242"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t>Especificaciones de conversión de la firma electrónica avanzada a Base 64.</w:t>
      </w:r>
    </w:p>
    <w:p w14:paraId="65688245"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la generación de sellos digitales se utiliza criptografía de clave pública aplicada a una cadena </w:t>
      </w:r>
      <w:r>
        <w:rPr>
          <w:rFonts w:ascii="Palatino Linotype" w:eastAsia="Palatino Linotype" w:hAnsi="Palatino Linotype" w:cs="Palatino Linotype"/>
          <w:i/>
        </w:rPr>
        <w:t>original.</w:t>
      </w:r>
    </w:p>
    <w:p w14:paraId="755A782A" w14:textId="77777777" w:rsidR="00A5001E" w:rsidRDefault="00A5001E">
      <w:pPr>
        <w:ind w:left="567" w:right="539"/>
        <w:jc w:val="both"/>
        <w:rPr>
          <w:rFonts w:ascii="Palatino Linotype" w:eastAsia="Palatino Linotype" w:hAnsi="Palatino Linotype" w:cs="Palatino Linotype"/>
          <w:i/>
        </w:rPr>
      </w:pPr>
    </w:p>
    <w:p w14:paraId="2AC0E110"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Criptografía de la Clave Pública</w:t>
      </w:r>
    </w:p>
    <w:p w14:paraId="4486FBC1" w14:textId="77777777" w:rsidR="00A5001E" w:rsidRDefault="004C0E0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La criptografía de Clave Pública se basa en la generación de una pareja de números muy grandes relacionados íntimamente entre sí, de tal manera que una operación de </w:t>
      </w:r>
      <w:proofErr w:type="spellStart"/>
      <w:r>
        <w:rPr>
          <w:rFonts w:ascii="Palatino Linotype" w:eastAsia="Palatino Linotype" w:hAnsi="Palatino Linotype" w:cs="Palatino Linotype"/>
          <w:i/>
        </w:rPr>
        <w:t>encripción</w:t>
      </w:r>
      <w:proofErr w:type="spellEnd"/>
      <w:r>
        <w:rPr>
          <w:rFonts w:ascii="Palatino Linotype" w:eastAsia="Palatino Linotype" w:hAnsi="Palatino Linotype" w:cs="Palatino Linotype"/>
          <w:i/>
        </w:rPr>
        <w:t xml:space="preserve"> sobre un mensaje tomando como clave </w:t>
      </w:r>
      <w:r>
        <w:rPr>
          <w:rFonts w:ascii="Palatino Linotype" w:eastAsia="Palatino Linotype" w:hAnsi="Palatino Linotype" w:cs="Palatino Linotype"/>
          <w:i/>
        </w:rPr>
        <w:t xml:space="preserve">de </w:t>
      </w:r>
      <w:proofErr w:type="spellStart"/>
      <w:r>
        <w:rPr>
          <w:rFonts w:ascii="Palatino Linotype" w:eastAsia="Palatino Linotype" w:hAnsi="Palatino Linotype" w:cs="Palatino Linotype"/>
          <w:i/>
        </w:rPr>
        <w:t>encripción</w:t>
      </w:r>
      <w:proofErr w:type="spellEnd"/>
      <w:r>
        <w:rPr>
          <w:rFonts w:ascii="Palatino Linotype" w:eastAsia="Palatino Linotype" w:hAnsi="Palatino Linotype" w:cs="Palatino Linotype"/>
          <w:i/>
        </w:rPr>
        <w:t xml:space="preserve"> a uno de los dos números, produce un mensaje alterado en su significado que solo puede ser devuelto a su estado original mediante la operación de </w:t>
      </w:r>
      <w:proofErr w:type="spellStart"/>
      <w:r>
        <w:rPr>
          <w:rFonts w:ascii="Palatino Linotype" w:eastAsia="Palatino Linotype" w:hAnsi="Palatino Linotype" w:cs="Palatino Linotype"/>
          <w:i/>
        </w:rPr>
        <w:t>desencripción</w:t>
      </w:r>
      <w:proofErr w:type="spellEnd"/>
      <w:r>
        <w:rPr>
          <w:rFonts w:ascii="Palatino Linotype" w:eastAsia="Palatino Linotype" w:hAnsi="Palatino Linotype" w:cs="Palatino Linotype"/>
          <w:i/>
        </w:rPr>
        <w:t xml:space="preserve"> correspondiente tomando como clave de </w:t>
      </w:r>
      <w:proofErr w:type="spellStart"/>
      <w:r>
        <w:rPr>
          <w:rFonts w:ascii="Palatino Linotype" w:eastAsia="Palatino Linotype" w:hAnsi="Palatino Linotype" w:cs="Palatino Linotype"/>
          <w:i/>
        </w:rPr>
        <w:t>desencripción</w:t>
      </w:r>
      <w:proofErr w:type="spellEnd"/>
      <w:r>
        <w:rPr>
          <w:rFonts w:ascii="Palatino Linotype" w:eastAsia="Palatino Linotype" w:hAnsi="Palatino Linotype" w:cs="Palatino Linotype"/>
          <w:i/>
        </w:rPr>
        <w:t xml:space="preserve"> al otro número de la pareja</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0974E5E5" w14:textId="77777777" w:rsidR="00A5001E" w:rsidRDefault="00A5001E">
      <w:pPr>
        <w:ind w:left="567" w:right="539"/>
        <w:jc w:val="both"/>
        <w:rPr>
          <w:rFonts w:ascii="Palatino Linotype" w:eastAsia="Palatino Linotype" w:hAnsi="Palatino Linotype" w:cs="Palatino Linotype"/>
          <w:i/>
        </w:rPr>
      </w:pPr>
    </w:p>
    <w:p w14:paraId="64A4404E" w14:textId="77777777" w:rsidR="00A5001E" w:rsidRDefault="004C0E0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por sí solos las cadenas originales y los sellos originales no contienen datos personales confidenciales, por lo que se considera que no actualizan en supuesto de confidencialidad previsto en el artículo 143, fracción I, de la Ley de Transp</w:t>
      </w:r>
      <w:r>
        <w:rPr>
          <w:rFonts w:ascii="Palatino Linotype" w:eastAsia="Palatino Linotype" w:hAnsi="Palatino Linotype" w:cs="Palatino Linotype"/>
          <w:sz w:val="24"/>
          <w:szCs w:val="24"/>
        </w:rPr>
        <w:t xml:space="preserve">arencia y </w:t>
      </w:r>
      <w:r>
        <w:rPr>
          <w:rFonts w:ascii="Palatino Linotype" w:eastAsia="Palatino Linotype" w:hAnsi="Palatino Linotype" w:cs="Palatino Linotype"/>
          <w:sz w:val="24"/>
          <w:szCs w:val="24"/>
        </w:rPr>
        <w:lastRenderedPageBreak/>
        <w:t>Acceso a la Información Pública del Estado de México y Municipios y, por el contrario, son información que permite corroborar la legitimidad del recibo, de ser el caso, por lo que guardan el carácter de público.</w:t>
      </w:r>
    </w:p>
    <w:p w14:paraId="0C43E06F" w14:textId="77777777" w:rsidR="00A5001E" w:rsidRDefault="004C0E0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Ahora bien, como se mencionó anter</w:t>
      </w:r>
      <w:r>
        <w:rPr>
          <w:rFonts w:ascii="Palatino Linotype" w:eastAsia="Palatino Linotype" w:hAnsi="Palatino Linotype" w:cs="Palatino Linotype"/>
          <w:sz w:val="24"/>
          <w:szCs w:val="24"/>
        </w:rPr>
        <w:t xml:space="preserve">iormente, </w:t>
      </w:r>
      <w:r>
        <w:rPr>
          <w:rFonts w:ascii="Palatino Linotype" w:eastAsia="Palatino Linotype" w:hAnsi="Palatino Linotype" w:cs="Palatino Linotype"/>
          <w:b/>
          <w:sz w:val="24"/>
          <w:szCs w:val="24"/>
          <w:u w:val="single"/>
        </w:rPr>
        <w:t>también se testó el número de serie de los certificados de Sello Digitales del emisor y del Servicio de Administración Tributaria</w:t>
      </w:r>
      <w:r>
        <w:rPr>
          <w:rFonts w:ascii="Palatino Linotype" w:eastAsia="Palatino Linotype" w:hAnsi="Palatino Linotype" w:cs="Palatino Linotype"/>
          <w:sz w:val="24"/>
          <w:szCs w:val="24"/>
        </w:rPr>
        <w:t>; motivo por el cual, este Organismo Garante advierte que dicho dato tampoco es susceptible de clasificación, toda ve</w:t>
      </w:r>
      <w:r>
        <w:rPr>
          <w:rFonts w:ascii="Palatino Linotype" w:eastAsia="Palatino Linotype" w:hAnsi="Palatino Linotype" w:cs="Palatino Linotype"/>
          <w:sz w:val="24"/>
          <w:szCs w:val="24"/>
        </w:rPr>
        <w:t xml:space="preserve">z que </w:t>
      </w:r>
      <w:r>
        <w:rPr>
          <w:rFonts w:ascii="Palatino Linotype" w:eastAsia="Palatino Linotype" w:hAnsi="Palatino Linotype" w:cs="Palatino Linotype"/>
        </w:rPr>
        <w:t xml:space="preserve">el ANEXO 20 de la Segunda </w:t>
      </w:r>
      <w:r>
        <w:rPr>
          <w:rFonts w:ascii="Palatino Linotype" w:eastAsia="Palatino Linotype" w:hAnsi="Palatino Linotype" w:cs="Palatino Linotype"/>
          <w:sz w:val="24"/>
          <w:szCs w:val="24"/>
        </w:rPr>
        <w:t>Resolución de modificaciones a la Resolución Miscelánea Fiscal para dos mil  diecisiete, precisa que dichos datos se conforman por veinte caracteres numéricos; dicha situación se robustece con el ejemplo localizado en el doc</w:t>
      </w:r>
      <w:r>
        <w:rPr>
          <w:rFonts w:ascii="Palatino Linotype" w:eastAsia="Palatino Linotype" w:hAnsi="Palatino Linotype" w:cs="Palatino Linotype"/>
          <w:sz w:val="24"/>
          <w:szCs w:val="24"/>
        </w:rPr>
        <w:t xml:space="preserve">umento denominado “Cómo ubicar el Folio Fiscal en una factura”, emitido por el Instituto Nacional electoral (consultado el veintisiete de marzo de dos mil diecinueve, a las once horas con diez minutos, en la página electrónica </w:t>
      </w:r>
      <w:hyperlink r:id="rId23">
        <w:r>
          <w:rPr>
            <w:rFonts w:ascii="Palatino Linotype" w:eastAsia="Palatino Linotype" w:hAnsi="Palatino Linotype" w:cs="Palatino Linotype"/>
            <w:color w:val="0563C1"/>
            <w:sz w:val="24"/>
            <w:szCs w:val="24"/>
            <w:u w:val="single"/>
          </w:rPr>
          <w:t>https://portalanterior.ine.mx/archivos2/tutoriales/sistemas/ApoyoInstitucional/SIF/docs/candidatos/folioFiscalFactura.pdf</w:t>
        </w:r>
      </w:hyperlink>
      <w:r>
        <w:rPr>
          <w:rFonts w:ascii="Palatino Linotype" w:eastAsia="Palatino Linotype" w:hAnsi="Palatino Linotype" w:cs="Palatino Linotype"/>
          <w:sz w:val="24"/>
          <w:szCs w:val="24"/>
        </w:rPr>
        <w:t>), en la cual se advier</w:t>
      </w:r>
      <w:r>
        <w:rPr>
          <w:rFonts w:ascii="Palatino Linotype" w:eastAsia="Palatino Linotype" w:hAnsi="Palatino Linotype" w:cs="Palatino Linotype"/>
          <w:sz w:val="24"/>
          <w:szCs w:val="24"/>
        </w:rPr>
        <w:t>te que únicamente se encuentra conformado por números, se muestra a continuación:</w:t>
      </w:r>
    </w:p>
    <w:p w14:paraId="2305AB9D" w14:textId="77777777" w:rsidR="00A5001E" w:rsidRDefault="004C0E0C">
      <w:pPr>
        <w:spacing w:line="360" w:lineRule="auto"/>
        <w:jc w:val="center"/>
        <w:rPr>
          <w:rFonts w:ascii="Palatino Linotype" w:eastAsia="Palatino Linotype" w:hAnsi="Palatino Linotype" w:cs="Palatino Linotype"/>
        </w:rPr>
      </w:pPr>
      <w:r>
        <w:rPr>
          <w:noProof/>
        </w:rPr>
        <w:drawing>
          <wp:inline distT="0" distB="0" distL="0" distR="0" wp14:anchorId="6B139C8A" wp14:editId="6A693A57">
            <wp:extent cx="5456959" cy="1061076"/>
            <wp:effectExtent l="0" t="0" r="0" b="0"/>
            <wp:docPr id="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456959" cy="1061076"/>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1EFFE22" wp14:editId="4EF55915">
                <wp:simplePos x="0" y="0"/>
                <wp:positionH relativeFrom="column">
                  <wp:posOffset>266700</wp:posOffset>
                </wp:positionH>
                <wp:positionV relativeFrom="paragraph">
                  <wp:posOffset>787400</wp:posOffset>
                </wp:positionV>
                <wp:extent cx="3514725" cy="276225"/>
                <wp:effectExtent l="0" t="0" r="0" b="0"/>
                <wp:wrapNone/>
                <wp:docPr id="85" name="Rectángulo 85"/>
                <wp:cNvGraphicFramePr/>
                <a:graphic xmlns:a="http://schemas.openxmlformats.org/drawingml/2006/main">
                  <a:graphicData uri="http://schemas.microsoft.com/office/word/2010/wordprocessingShape">
                    <wps:wsp>
                      <wps:cNvSpPr/>
                      <wps:spPr>
                        <a:xfrm>
                          <a:off x="3617213" y="3670463"/>
                          <a:ext cx="3457575" cy="219075"/>
                        </a:xfrm>
                        <a:prstGeom prst="rect">
                          <a:avLst/>
                        </a:prstGeom>
                        <a:noFill/>
                        <a:ln w="28575" cap="flat" cmpd="sng">
                          <a:solidFill>
                            <a:srgbClr val="000000"/>
                          </a:solidFill>
                          <a:prstDash val="solid"/>
                          <a:miter lim="800000"/>
                          <a:headEnd type="none" w="sm" len="sm"/>
                          <a:tailEnd type="none" w="sm" len="sm"/>
                        </a:ln>
                      </wps:spPr>
                      <wps:txbx>
                        <w:txbxContent>
                          <w:p w14:paraId="7350A947" w14:textId="77777777" w:rsidR="00A5001E" w:rsidRDefault="00A5001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787400</wp:posOffset>
                </wp:positionV>
                <wp:extent cx="3514725" cy="276225"/>
                <wp:effectExtent b="0" l="0" r="0" t="0"/>
                <wp:wrapNone/>
                <wp:docPr id="85"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3514725" cy="276225"/>
                        </a:xfrm>
                        <a:prstGeom prst="rect"/>
                        <a:ln/>
                      </pic:spPr>
                    </pic:pic>
                  </a:graphicData>
                </a:graphic>
              </wp:anchor>
            </w:drawing>
          </mc:Fallback>
        </mc:AlternateContent>
      </w:r>
    </w:p>
    <w:p w14:paraId="2B955CBC"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los números de serie del certificado de sello digital no contiene datos personales y con dichos dígitos tampoco se puede obtener información de carácter confidenci</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sz w:val="24"/>
          <w:szCs w:val="24"/>
        </w:rPr>
        <w:lastRenderedPageBreak/>
        <w:t>por lo que, tampoco actualizan la causal de clasificación, establecida en el artículo 143, fracción I, de la Ley de Transparencia y Acceso a la Información Pública del Estado de México y Municipios. Máxime que permite corroborar la legitimidad a la fac</w:t>
      </w:r>
      <w:r>
        <w:rPr>
          <w:rFonts w:ascii="Palatino Linotype" w:eastAsia="Palatino Linotype" w:hAnsi="Palatino Linotype" w:cs="Palatino Linotype"/>
          <w:sz w:val="24"/>
          <w:szCs w:val="24"/>
        </w:rPr>
        <w:t>tura, pues amparan la utilización de los certificados de sellos digitales válidos.</w:t>
      </w:r>
    </w:p>
    <w:p w14:paraId="1C1362B4" w14:textId="77777777" w:rsidR="00A5001E" w:rsidRDefault="00A5001E">
      <w:pPr>
        <w:spacing w:after="0" w:line="360" w:lineRule="auto"/>
        <w:jc w:val="both"/>
        <w:rPr>
          <w:rFonts w:ascii="Palatino Linotype" w:eastAsia="Palatino Linotype" w:hAnsi="Palatino Linotype" w:cs="Palatino Linotype"/>
          <w:sz w:val="24"/>
          <w:szCs w:val="24"/>
        </w:rPr>
      </w:pPr>
    </w:p>
    <w:p w14:paraId="2EBE5507"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por lo que hace Folio Fiscal, cabe precisar que conforme al ANEXO 20 de la Segunda Resolución de modificaciones a la Resolución Miscelánea Fiscal para dos mil d</w:t>
      </w:r>
      <w:r>
        <w:rPr>
          <w:rFonts w:ascii="Palatino Linotype" w:eastAsia="Palatino Linotype" w:hAnsi="Palatino Linotype" w:cs="Palatino Linotype"/>
          <w:sz w:val="24"/>
          <w:szCs w:val="24"/>
        </w:rPr>
        <w:t>iecisiete, el folio fiscal se conforma de treinta seis caracteres alfanuméricos; además, que conforme al documento denominado “Cómo ubicar el Folio Fiscal en una factura”, el dato se ubica dentro de los datos del emisor o en el recuadro de los datos de ide</w:t>
      </w:r>
      <w:r>
        <w:rPr>
          <w:rFonts w:ascii="Palatino Linotype" w:eastAsia="Palatino Linotype" w:hAnsi="Palatino Linotype" w:cs="Palatino Linotype"/>
          <w:sz w:val="24"/>
          <w:szCs w:val="24"/>
        </w:rPr>
        <w:t>ntificación del comprobante fiscal. Es un número consecutivo contenido en los comprobantes fiscales digitales, compuesto por 5 grupos de números y letras separados por guiones, tal como se muestra a continuación:</w:t>
      </w:r>
    </w:p>
    <w:p w14:paraId="56D0CBE0" w14:textId="77777777" w:rsidR="00A5001E" w:rsidRDefault="00A5001E">
      <w:pPr>
        <w:spacing w:line="360" w:lineRule="auto"/>
        <w:jc w:val="both"/>
        <w:rPr>
          <w:rFonts w:ascii="Palatino Linotype" w:eastAsia="Palatino Linotype" w:hAnsi="Palatino Linotype" w:cs="Palatino Linotype"/>
        </w:rPr>
      </w:pPr>
    </w:p>
    <w:p w14:paraId="232A4484" w14:textId="77777777" w:rsidR="00A5001E" w:rsidRDefault="004C0E0C">
      <w:pPr>
        <w:spacing w:line="360" w:lineRule="auto"/>
        <w:jc w:val="center"/>
        <w:rPr>
          <w:rFonts w:ascii="Palatino Linotype" w:eastAsia="Palatino Linotype" w:hAnsi="Palatino Linotype" w:cs="Palatino Linotype"/>
        </w:rPr>
      </w:pPr>
      <w:r>
        <w:rPr>
          <w:noProof/>
        </w:rPr>
        <w:drawing>
          <wp:inline distT="0" distB="0" distL="0" distR="0" wp14:anchorId="356768B3" wp14:editId="5B286E59">
            <wp:extent cx="5457825" cy="1562100"/>
            <wp:effectExtent l="0" t="0" r="0" b="0"/>
            <wp:docPr id="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b="32787"/>
                    <a:stretch>
                      <a:fillRect/>
                    </a:stretch>
                  </pic:blipFill>
                  <pic:spPr>
                    <a:xfrm>
                      <a:off x="0" y="0"/>
                      <a:ext cx="5457825" cy="1562100"/>
                    </a:xfrm>
                    <a:prstGeom prst="rect">
                      <a:avLst/>
                    </a:prstGeom>
                    <a:ln/>
                  </pic:spPr>
                </pic:pic>
              </a:graphicData>
            </a:graphic>
          </wp:inline>
        </w:drawing>
      </w:r>
    </w:p>
    <w:p w14:paraId="27934443" w14:textId="77777777" w:rsidR="00A5001E" w:rsidRDefault="004C0E0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de la misma manera que </w:t>
      </w:r>
      <w:r>
        <w:rPr>
          <w:rFonts w:ascii="Palatino Linotype" w:eastAsia="Palatino Linotype" w:hAnsi="Palatino Linotype" w:cs="Palatino Linotype"/>
          <w:sz w:val="24"/>
          <w:szCs w:val="24"/>
        </w:rPr>
        <w:t xml:space="preserve">en los casos previamente analizados, el folio fiscal, no contiene datos personales del emisor y tampoco se puede obtener información confidencial con el mismo, pues solamente es un identificador del </w:t>
      </w:r>
      <w:r>
        <w:rPr>
          <w:rFonts w:ascii="Palatino Linotype" w:eastAsia="Palatino Linotype" w:hAnsi="Palatino Linotype" w:cs="Palatino Linotype"/>
          <w:sz w:val="24"/>
          <w:szCs w:val="24"/>
        </w:rPr>
        <w:lastRenderedPageBreak/>
        <w:t>emisor, del cual su transparencia ayuda a legitimar que e</w:t>
      </w:r>
      <w:r>
        <w:rPr>
          <w:rFonts w:ascii="Palatino Linotype" w:eastAsia="Palatino Linotype" w:hAnsi="Palatino Linotype" w:cs="Palatino Linotype"/>
          <w:sz w:val="24"/>
          <w:szCs w:val="24"/>
        </w:rPr>
        <w:t>l documento cumple con todos los requisitos establecidos en la normatividad aplicable, sin necesidad algún dato personal, por lo que, tampoco actualiza la clasificación, en términos del artículo 143, fracción I de la Ley de la materia.</w:t>
      </w:r>
    </w:p>
    <w:p w14:paraId="57AE7CAE" w14:textId="77777777" w:rsidR="00A5001E" w:rsidRDefault="00A5001E">
      <w:pPr>
        <w:spacing w:after="0" w:line="360" w:lineRule="auto"/>
        <w:ind w:right="-28"/>
        <w:jc w:val="both"/>
        <w:rPr>
          <w:rFonts w:ascii="Palatino Linotype" w:eastAsia="Palatino Linotype" w:hAnsi="Palatino Linotype" w:cs="Palatino Linotype"/>
          <w:sz w:val="24"/>
          <w:szCs w:val="24"/>
        </w:rPr>
      </w:pPr>
    </w:p>
    <w:p w14:paraId="5BF1FDD8" w14:textId="77777777" w:rsidR="00A5001E" w:rsidRDefault="004C0E0C">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se determina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no entregó de manera adecuada los recibos de nómina de los regidores y de sus asesores, razón por la cual es procedente ordenar su entrega en una correcta versión pública en términos del considerando qu</w:t>
      </w:r>
      <w:r>
        <w:rPr>
          <w:rFonts w:ascii="Palatino Linotype" w:eastAsia="Palatino Linotype" w:hAnsi="Palatino Linotype" w:cs="Palatino Linotype"/>
          <w:sz w:val="24"/>
          <w:szCs w:val="24"/>
        </w:rPr>
        <w:t xml:space="preserve">into. </w:t>
      </w:r>
    </w:p>
    <w:p w14:paraId="6DA4311D" w14:textId="77777777" w:rsidR="00A5001E" w:rsidRDefault="00A5001E">
      <w:pPr>
        <w:spacing w:after="0" w:line="360" w:lineRule="auto"/>
        <w:ind w:right="616"/>
        <w:jc w:val="both"/>
        <w:rPr>
          <w:rFonts w:ascii="Palatino Linotype" w:eastAsia="Palatino Linotype" w:hAnsi="Palatino Linotype" w:cs="Palatino Linotype"/>
        </w:rPr>
      </w:pPr>
    </w:p>
    <w:p w14:paraId="4EFD2A15"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highlight w:val="yellow"/>
        </w:rPr>
      </w:pPr>
      <w:r>
        <w:rPr>
          <w:rFonts w:ascii="Palatino Linotype" w:eastAsia="Palatino Linotype" w:hAnsi="Palatino Linotype" w:cs="Palatino Linotype"/>
          <w:color w:val="000000"/>
          <w:sz w:val="24"/>
          <w:szCs w:val="24"/>
        </w:rPr>
        <w:t xml:space="preserve">Respecto al motivo de inconformidad (…) </w:t>
      </w:r>
      <w:r>
        <w:rPr>
          <w:rFonts w:ascii="Palatino Linotype" w:eastAsia="Palatino Linotype" w:hAnsi="Palatino Linotype" w:cs="Palatino Linotype"/>
          <w:i/>
          <w:color w:val="000000"/>
          <w:sz w:val="24"/>
          <w:szCs w:val="24"/>
        </w:rPr>
        <w:t>REALMENTE NO ACREDITAN QUE LOR RECIBOS DE NOMINA SON DE LOS SERVIDORES PUBLICOS QUE SE MENCIONAN, Y TAMPOCO ES CERTERO EL NUMERO DE PERSONAS QUE SE ENCUENTRAN ADSCRITAS EN DICHAS AREAS.</w:t>
      </w:r>
    </w:p>
    <w:p w14:paraId="61444DE8" w14:textId="77777777" w:rsidR="00A5001E" w:rsidRDefault="00A5001E">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146D94CD"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Resulta oportuno recordar que al inicio el análisis del presente recu</w:t>
      </w:r>
      <w:r>
        <w:rPr>
          <w:rFonts w:ascii="Palatino Linotype" w:eastAsia="Palatino Linotype" w:hAnsi="Palatino Linotype" w:cs="Palatino Linotype"/>
          <w:color w:val="000000"/>
          <w:sz w:val="24"/>
          <w:szCs w:val="24"/>
        </w:rPr>
        <w:t>rso, se determina que los recibos de nómina proporcionados corresponden a la octava y novena regiduría.</w:t>
      </w:r>
    </w:p>
    <w:p w14:paraId="4AF235F1" w14:textId="77777777" w:rsidR="00A5001E" w:rsidRDefault="00A5001E">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490C449A"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aclarar que </w:t>
      </w:r>
      <w:proofErr w:type="gramStart"/>
      <w:r>
        <w:rPr>
          <w:rFonts w:ascii="Palatino Linotype" w:eastAsia="Palatino Linotype" w:hAnsi="Palatino Linotype" w:cs="Palatino Linotype"/>
          <w:color w:val="000000"/>
          <w:sz w:val="24"/>
          <w:szCs w:val="24"/>
        </w:rPr>
        <w:t>éste</w:t>
      </w:r>
      <w:proofErr w:type="gramEnd"/>
      <w:r>
        <w:rPr>
          <w:rFonts w:ascii="Palatino Linotype" w:eastAsia="Palatino Linotype" w:hAnsi="Palatino Linotype" w:cs="Palatino Linotype"/>
          <w:color w:val="000000"/>
          <w:sz w:val="24"/>
          <w:szCs w:val="24"/>
        </w:rPr>
        <w:t xml:space="preserve"> Órgano Garante no está facultado para pronunciarse sobre</w:t>
      </w:r>
    </w:p>
    <w:p w14:paraId="76B0B0EB"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veracidad de la información que los Sujetos Obligados ponen a disposi</w:t>
      </w:r>
      <w:r>
        <w:rPr>
          <w:rFonts w:ascii="Palatino Linotype" w:eastAsia="Palatino Linotype" w:hAnsi="Palatino Linotype" w:cs="Palatino Linotype"/>
          <w:color w:val="000000"/>
          <w:sz w:val="24"/>
          <w:szCs w:val="24"/>
        </w:rPr>
        <w:t>ción de</w:t>
      </w:r>
    </w:p>
    <w:p w14:paraId="73801391"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solicitantes; situación que se aleja de las atribuciones de este Instituto máxime</w:t>
      </w:r>
    </w:p>
    <w:p w14:paraId="137B869B"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que al momento que ponen a disposición ésta, la misma tiene el carácter oficial y</w:t>
      </w:r>
    </w:p>
    <w:p w14:paraId="04E7B590"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 presume veraz, tan es así que la misma queda registrada en el Sistema de</w:t>
      </w:r>
    </w:p>
    <w:p w14:paraId="482D1334"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Acce</w:t>
      </w:r>
      <w:r>
        <w:rPr>
          <w:rFonts w:ascii="Palatino Linotype" w:eastAsia="Palatino Linotype" w:hAnsi="Palatino Linotype" w:cs="Palatino Linotype"/>
          <w:color w:val="000000"/>
          <w:sz w:val="24"/>
          <w:szCs w:val="24"/>
        </w:rPr>
        <w:t>so a la Información Mexiquense (SAIMEX).</w:t>
      </w:r>
    </w:p>
    <w:p w14:paraId="04468D15" w14:textId="77777777" w:rsidR="00A5001E" w:rsidRDefault="00A5001E">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219F1448" w14:textId="77777777" w:rsidR="00A5001E" w:rsidRDefault="004C0E0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Sirviendo de apoyo a lo anterior por analogía, el criterio 31-10 emitido por el ahora Instituto Nacional de Transparencia, Acceso a la Información y Protección de Datos Personales, que a la letra dice:</w:t>
      </w:r>
    </w:p>
    <w:p w14:paraId="6ED9C3BA" w14:textId="77777777" w:rsidR="00A5001E" w:rsidRDefault="00A5001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3336B1E7" w14:textId="77777777" w:rsidR="00A5001E" w:rsidRDefault="004C0E0C">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w:t>
      </w:r>
      <w:r>
        <w:rPr>
          <w:rFonts w:ascii="Palatino Linotype" w:eastAsia="Palatino Linotype" w:hAnsi="Palatino Linotype" w:cs="Palatino Linotype"/>
          <w:i/>
        </w:rPr>
        <w:t>ón de Datos es un órgano de la Administración Pública Federal con autonomía operativa, presupuestaria y de decisión, encargado de promover y difundir el ejercicio del derecho de acceso a la información; resolver sobre la negativa de las solicitudes de acce</w:t>
      </w:r>
      <w:r>
        <w:rPr>
          <w:rFonts w:ascii="Palatino Linotype" w:eastAsia="Palatino Linotype" w:hAnsi="Palatino Linotype" w:cs="Palatino Linotype"/>
          <w:i/>
        </w:rPr>
        <w:t>so a la información; y proteger los datos personales en poder de las dependencias y entidades. Sin embargo, no está facultado para pronunciarse sobre la veracidad de la información proporcionada por las autoridades en respuesta a las solicitudes de informa</w:t>
      </w:r>
      <w:r>
        <w:rPr>
          <w:rFonts w:ascii="Palatino Linotype" w:eastAsia="Palatino Linotype" w:hAnsi="Palatino Linotype" w:cs="Palatino Linotype"/>
          <w:i/>
        </w:rPr>
        <w:t>ción que les presentan los particulares, en virtud de que en los artículos 49 y 50 de la Ley Federal de Transparencia y Acceso a la Información Pública Gubernamental no se prevé una causal que permita al Instituto Federal de Acceso a la Información y Prote</w:t>
      </w:r>
      <w:r>
        <w:rPr>
          <w:rFonts w:ascii="Palatino Linotype" w:eastAsia="Palatino Linotype" w:hAnsi="Palatino Linotype" w:cs="Palatino Linotype"/>
          <w:i/>
        </w:rPr>
        <w:t>cción de Datos conocer, vía recurso revisión, al respecto.</w:t>
      </w:r>
    </w:p>
    <w:p w14:paraId="5453C428" w14:textId="77777777" w:rsidR="00A5001E" w:rsidRDefault="00A5001E">
      <w:pPr>
        <w:tabs>
          <w:tab w:val="left" w:pos="709"/>
        </w:tabs>
        <w:spacing w:after="0" w:line="360" w:lineRule="auto"/>
        <w:ind w:right="40"/>
        <w:jc w:val="both"/>
        <w:rPr>
          <w:rFonts w:ascii="Verdana" w:eastAsia="Verdana" w:hAnsi="Verdana" w:cs="Verdana"/>
          <w:color w:val="000000"/>
          <w:sz w:val="24"/>
          <w:szCs w:val="24"/>
        </w:rPr>
      </w:pPr>
    </w:p>
    <w:p w14:paraId="2C99192F"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Máxime que el área que se pronunció es el competente, tal como se aprecia a continuación:</w:t>
      </w:r>
    </w:p>
    <w:p w14:paraId="0867F413" w14:textId="77777777" w:rsidR="00A5001E" w:rsidRDefault="00A5001E">
      <w:pPr>
        <w:tabs>
          <w:tab w:val="left" w:pos="709"/>
        </w:tabs>
        <w:spacing w:after="0" w:line="360" w:lineRule="auto"/>
        <w:ind w:right="40"/>
        <w:jc w:val="both"/>
        <w:rPr>
          <w:rFonts w:ascii="Verdana" w:eastAsia="Verdana" w:hAnsi="Verdana" w:cs="Verdana"/>
          <w:color w:val="000000"/>
          <w:sz w:val="14"/>
          <w:szCs w:val="14"/>
        </w:rPr>
      </w:pPr>
    </w:p>
    <w:p w14:paraId="170B21C5" w14:textId="77777777" w:rsidR="00A5001E" w:rsidRDefault="004C0E0C">
      <w:pPr>
        <w:tabs>
          <w:tab w:val="left" w:pos="709"/>
        </w:tabs>
        <w:spacing w:after="0" w:line="360" w:lineRule="auto"/>
        <w:ind w:left="851" w:right="90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BANDO DE GOBIERNO DEL MUNICIPIO DE TEXCOCO 2022</w:t>
      </w:r>
    </w:p>
    <w:p w14:paraId="211B4422" w14:textId="77777777" w:rsidR="00A5001E" w:rsidRDefault="004C0E0C">
      <w:pPr>
        <w:tabs>
          <w:tab w:val="left" w:pos="709"/>
        </w:tabs>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82. La Dirección General de Administración es la dependencia encargada de planificar, coordinar, establecer y difundir entre las dependencias de la Administración Pública Municipal, las políticas y procedimientos en apego a los ordenamientos legal</w:t>
      </w:r>
      <w:r>
        <w:rPr>
          <w:rFonts w:ascii="Palatino Linotype" w:eastAsia="Palatino Linotype" w:hAnsi="Palatino Linotype" w:cs="Palatino Linotype"/>
          <w:i/>
        </w:rPr>
        <w:t xml:space="preserve">es en la materia, para el control eficiente de los recursos humanos, materiales, tecnológicos y de servicios, para el cumplimiento de los programas y proyectos del Gobierno Municipal. </w:t>
      </w:r>
    </w:p>
    <w:p w14:paraId="2E117D5B" w14:textId="77777777" w:rsidR="00A5001E" w:rsidRDefault="00A5001E">
      <w:pPr>
        <w:tabs>
          <w:tab w:val="left" w:pos="709"/>
        </w:tabs>
        <w:spacing w:after="0" w:line="360" w:lineRule="auto"/>
        <w:ind w:left="851" w:right="900"/>
        <w:jc w:val="both"/>
        <w:rPr>
          <w:rFonts w:ascii="Palatino Linotype" w:eastAsia="Palatino Linotype" w:hAnsi="Palatino Linotype" w:cs="Palatino Linotype"/>
          <w:i/>
        </w:rPr>
      </w:pPr>
    </w:p>
    <w:p w14:paraId="7002DDF4" w14:textId="77777777" w:rsidR="00A5001E" w:rsidRDefault="004C0E0C">
      <w:pPr>
        <w:tabs>
          <w:tab w:val="left" w:pos="709"/>
        </w:tabs>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Así como también deberá brindar el soporte material, técnico, humano, </w:t>
      </w:r>
      <w:r>
        <w:rPr>
          <w:rFonts w:ascii="Palatino Linotype" w:eastAsia="Palatino Linotype" w:hAnsi="Palatino Linotype" w:cs="Palatino Linotype"/>
          <w:i/>
        </w:rPr>
        <w:t>administrativo, organizacional e informático a las dependencias de la Administración Pública Municipal</w:t>
      </w:r>
    </w:p>
    <w:p w14:paraId="3909C7F0" w14:textId="77777777" w:rsidR="00A5001E" w:rsidRDefault="00A5001E">
      <w:pPr>
        <w:tabs>
          <w:tab w:val="left" w:pos="709"/>
        </w:tabs>
        <w:spacing w:after="0" w:line="360" w:lineRule="auto"/>
        <w:ind w:left="851" w:right="900"/>
        <w:jc w:val="both"/>
        <w:rPr>
          <w:rFonts w:ascii="Palatino Linotype" w:eastAsia="Palatino Linotype" w:hAnsi="Palatino Linotype" w:cs="Palatino Linotype"/>
          <w:i/>
        </w:rPr>
      </w:pPr>
    </w:p>
    <w:p w14:paraId="4748040D" w14:textId="77777777" w:rsidR="00A5001E" w:rsidRDefault="004C0E0C">
      <w:pPr>
        <w:tabs>
          <w:tab w:val="left" w:pos="709"/>
        </w:tabs>
        <w:spacing w:after="0" w:line="360"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Artículo 83. Para el eficiente y eficaz ejercicio de sus atribuciones la Dirección General de Administración contará con las siguientes unidades adminis</w:t>
      </w:r>
      <w:r>
        <w:rPr>
          <w:rFonts w:ascii="Palatino Linotype" w:eastAsia="Palatino Linotype" w:hAnsi="Palatino Linotype" w:cs="Palatino Linotype"/>
          <w:i/>
          <w:color w:val="000000"/>
          <w:sz w:val="24"/>
          <w:szCs w:val="24"/>
        </w:rPr>
        <w:t>trativas:</w:t>
      </w:r>
    </w:p>
    <w:p w14:paraId="30D0339A" w14:textId="77777777" w:rsidR="00A5001E" w:rsidRDefault="004C0E0C">
      <w:pPr>
        <w:tabs>
          <w:tab w:val="left" w:pos="709"/>
        </w:tabs>
        <w:spacing w:after="0" w:line="360"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I. Subdirección de Recursos Humanos y Nómina;</w:t>
      </w:r>
    </w:p>
    <w:p w14:paraId="3E585C5C" w14:textId="77777777" w:rsidR="00A5001E" w:rsidRDefault="00A5001E">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5EDBFEDA"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anterior se determina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cuenta con la Dirección General de Administración, misma que se apoya con la Subdirección de Recursos Humanos y Nómina con el propósito de planific</w:t>
      </w:r>
      <w:r>
        <w:rPr>
          <w:rFonts w:ascii="Palatino Linotype" w:eastAsia="Palatino Linotype" w:hAnsi="Palatino Linotype" w:cs="Palatino Linotype"/>
          <w:color w:val="000000"/>
          <w:sz w:val="24"/>
          <w:szCs w:val="24"/>
        </w:rPr>
        <w:t xml:space="preserve">ar y coordinar un control eficiente de los recursos humanos proyectados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siendo el área idónea para emitir respuesta.</w:t>
      </w:r>
    </w:p>
    <w:p w14:paraId="38CCCB56" w14:textId="77777777" w:rsidR="00A5001E" w:rsidRDefault="00A5001E">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23A1696D" w14:textId="77777777" w:rsidR="00A5001E" w:rsidRDefault="004C0E0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Por otro lado, otro de sus motivos de inconformidad, expresa que se </w:t>
      </w: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OMITEN TAMBIEN EL ENVIO DE LOS OFICIOS QUE</w:t>
      </w:r>
      <w:r>
        <w:rPr>
          <w:rFonts w:ascii="Palatino Linotype" w:eastAsia="Palatino Linotype" w:hAnsi="Palatino Linotype" w:cs="Palatino Linotype"/>
          <w:i/>
          <w:color w:val="000000"/>
          <w:sz w:val="24"/>
          <w:szCs w:val="24"/>
        </w:rPr>
        <w:t xml:space="preserve"> GIRARON AL AREA DE RECURSOS HUMANOS (…) </w:t>
      </w:r>
      <w:r>
        <w:rPr>
          <w:rFonts w:ascii="Palatino Linotype" w:eastAsia="Palatino Linotype" w:hAnsi="Palatino Linotype" w:cs="Palatino Linotype"/>
          <w:color w:val="000000"/>
          <w:sz w:val="24"/>
          <w:szCs w:val="24"/>
        </w:rPr>
        <w:t>por lo que se advierte q</w:t>
      </w:r>
      <w:r>
        <w:rPr>
          <w:rFonts w:ascii="Palatino Linotype" w:eastAsia="Palatino Linotype" w:hAnsi="Palatino Linotype" w:cs="Palatino Linotype"/>
          <w:sz w:val="24"/>
          <w:szCs w:val="24"/>
        </w:rPr>
        <w:t>ue este constituye</w:t>
      </w:r>
      <w:r>
        <w:rPr>
          <w:rFonts w:ascii="Palatino Linotype" w:eastAsia="Palatino Linotype" w:hAnsi="Palatino Linotype" w:cs="Palatino Linotype"/>
          <w:color w:val="000000"/>
          <w:sz w:val="24"/>
          <w:szCs w:val="24"/>
        </w:rPr>
        <w:t xml:space="preserve"> nuevos requerimientos de información, configurándose así lo que se conoce como </w:t>
      </w:r>
      <w:r>
        <w:rPr>
          <w:rFonts w:ascii="Palatino Linotype" w:eastAsia="Palatino Linotype" w:hAnsi="Palatino Linotype" w:cs="Palatino Linotype"/>
          <w:i/>
          <w:color w:val="000000"/>
          <w:sz w:val="24"/>
          <w:szCs w:val="24"/>
        </w:rPr>
        <w:t xml:space="preserve">Plus </w:t>
      </w:r>
      <w:proofErr w:type="spellStart"/>
      <w:r>
        <w:rPr>
          <w:rFonts w:ascii="Palatino Linotype" w:eastAsia="Palatino Linotype" w:hAnsi="Palatino Linotype" w:cs="Palatino Linotype"/>
          <w:i/>
          <w:color w:val="000000"/>
          <w:sz w:val="24"/>
          <w:szCs w:val="24"/>
        </w:rPr>
        <w:t>Petitio</w:t>
      </w:r>
      <w:proofErr w:type="spellEnd"/>
      <w:r>
        <w:rPr>
          <w:rFonts w:ascii="Palatino Linotype" w:eastAsia="Palatino Linotype" w:hAnsi="Palatino Linotype" w:cs="Palatino Linotype"/>
          <w:color w:val="000000"/>
          <w:sz w:val="24"/>
          <w:szCs w:val="24"/>
        </w:rPr>
        <w:t>, que consiste en una ampliación a su requerimiento informativo, de los cuales no</w:t>
      </w:r>
      <w:r>
        <w:rPr>
          <w:rFonts w:ascii="Palatino Linotype" w:eastAsia="Palatino Linotype" w:hAnsi="Palatino Linotype" w:cs="Palatino Linotype"/>
          <w:color w:val="000000"/>
          <w:sz w:val="24"/>
          <w:szCs w:val="24"/>
        </w:rPr>
        <w:t xml:space="preserve"> se entrará al análisis, toda vez que se ha sostenido que  una vez formulada su solicitud inicial,</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los particulares no pueden modificarla o ampliarla a través de posteriores promociones o en el momento de ingresar su recurso de revisión; por tanto, la mate</w:t>
      </w:r>
      <w:r>
        <w:rPr>
          <w:rFonts w:ascii="Palatino Linotype" w:eastAsia="Palatino Linotype" w:hAnsi="Palatino Linotype" w:cs="Palatino Linotype"/>
          <w:color w:val="000000"/>
          <w:sz w:val="24"/>
          <w:szCs w:val="24"/>
        </w:rPr>
        <w:t>ria de las solicitudes de información se circunscribe a que se permita el acceso a los documentos inicialmente solicitados y en su caso a los aclarados o corregidos.</w:t>
      </w:r>
    </w:p>
    <w:p w14:paraId="02564382" w14:textId="77777777" w:rsidR="00A5001E" w:rsidRDefault="00A5001E">
      <w:pPr>
        <w:spacing w:after="0" w:line="360" w:lineRule="auto"/>
        <w:jc w:val="both"/>
        <w:rPr>
          <w:rFonts w:ascii="Palatino Linotype" w:eastAsia="Palatino Linotype" w:hAnsi="Palatino Linotype" w:cs="Palatino Linotype"/>
          <w:color w:val="000000"/>
          <w:sz w:val="24"/>
          <w:szCs w:val="24"/>
        </w:rPr>
      </w:pPr>
    </w:p>
    <w:p w14:paraId="42687B96" w14:textId="77777777" w:rsidR="00A5001E" w:rsidRDefault="004C0E0C">
      <w:pP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Robustece lo anterior lo plasmado en el criterio número 27/10 emitido por el entonces Ins</w:t>
      </w:r>
      <w:r>
        <w:rPr>
          <w:rFonts w:ascii="Palatino Linotype" w:eastAsia="Palatino Linotype" w:hAnsi="Palatino Linotype" w:cs="Palatino Linotype"/>
          <w:color w:val="000000"/>
          <w:sz w:val="24"/>
          <w:szCs w:val="24"/>
        </w:rPr>
        <w:t>tituto Federal de Acceso a la Información y Protección de Datos (IFAI) ahora Instituto Nacional de Transparencia, Acceso a la Información y Protección de Datos Personales (INAI), que lleva por rubro y texto lo que a continuación se transcribe:</w:t>
      </w:r>
    </w:p>
    <w:p w14:paraId="3D5A0D86" w14:textId="77777777" w:rsidR="00A5001E" w:rsidRDefault="00A5001E">
      <w:pPr>
        <w:shd w:val="clear" w:color="auto" w:fill="FFFFFF"/>
        <w:spacing w:after="0" w:line="360" w:lineRule="auto"/>
        <w:jc w:val="both"/>
        <w:rPr>
          <w:rFonts w:ascii="Palatino Linotype" w:eastAsia="Palatino Linotype" w:hAnsi="Palatino Linotype" w:cs="Palatino Linotype"/>
          <w:color w:val="000000"/>
          <w:sz w:val="24"/>
          <w:szCs w:val="24"/>
        </w:rPr>
      </w:pPr>
    </w:p>
    <w:p w14:paraId="42C5AAF7" w14:textId="77777777" w:rsidR="00A5001E" w:rsidRDefault="004C0E0C">
      <w:pPr>
        <w:shd w:val="clear" w:color="auto" w:fill="FFFFFF"/>
        <w:spacing w:after="240" w:line="360" w:lineRule="auto"/>
        <w:ind w:left="860"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Es improcedente ampliar las solicitudes de acceso a información pública o datos personales</w:t>
      </w:r>
      <w:r>
        <w:rPr>
          <w:rFonts w:ascii="Palatino Linotype" w:eastAsia="Palatino Linotype" w:hAnsi="Palatino Linotype" w:cs="Palatino Linotype"/>
          <w:i/>
          <w:color w:val="000000"/>
        </w:rPr>
        <w:t>, a través de la interposición del recurso de revisión. En aquellos casos en los que los recurrentes amplíen los alcances de su solicitud de información o acceso a da</w:t>
      </w:r>
      <w:r>
        <w:rPr>
          <w:rFonts w:ascii="Palatino Linotype" w:eastAsia="Palatino Linotype" w:hAnsi="Palatino Linotype" w:cs="Palatino Linotype"/>
          <w:i/>
          <w:color w:val="000000"/>
        </w:rPr>
        <w:t xml:space="preserve">tos personales a través de su recurso de revisión, esta ampliación no podrá constituir materia del procedimiento a sustanciarse por el Instituto Federal de Acceso a la Información y Protección de Datos. Lo anterior, </w:t>
      </w:r>
      <w:r>
        <w:rPr>
          <w:rFonts w:ascii="Palatino Linotype" w:eastAsia="Palatino Linotype" w:hAnsi="Palatino Linotype" w:cs="Palatino Linotype"/>
          <w:i/>
          <w:color w:val="000000"/>
        </w:rPr>
        <w:lastRenderedPageBreak/>
        <w:t>sin perjuicio de que los recurrentes pue</w:t>
      </w:r>
      <w:r>
        <w:rPr>
          <w:rFonts w:ascii="Palatino Linotype" w:eastAsia="Palatino Linotype" w:hAnsi="Palatino Linotype" w:cs="Palatino Linotype"/>
          <w:i/>
          <w:color w:val="000000"/>
        </w:rPr>
        <w:t>dan ejercer su derecho a realizar una nueva solicitud en términos de la Ley de la materia.”</w:t>
      </w:r>
    </w:p>
    <w:p w14:paraId="343CA50A" w14:textId="77777777" w:rsidR="00A5001E" w:rsidRDefault="004C0E0C">
      <w:pP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obstante, dejándose a salvo sus derechos, de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para que en una solicitud diversa si es su deseo los haga valer.</w:t>
      </w:r>
    </w:p>
    <w:p w14:paraId="15944C46" w14:textId="77777777" w:rsidR="00A5001E" w:rsidRDefault="00A5001E">
      <w:pPr>
        <w:tabs>
          <w:tab w:val="left" w:pos="709"/>
        </w:tabs>
        <w:spacing w:after="0" w:line="360" w:lineRule="auto"/>
        <w:ind w:right="40"/>
        <w:jc w:val="both"/>
        <w:rPr>
          <w:rFonts w:ascii="Palatino Linotype" w:eastAsia="Palatino Linotype" w:hAnsi="Palatino Linotype" w:cs="Palatino Linotype"/>
          <w:sz w:val="24"/>
          <w:szCs w:val="24"/>
        </w:rPr>
      </w:pPr>
    </w:p>
    <w:p w14:paraId="753ED286" w14:textId="77777777" w:rsidR="00A5001E" w:rsidRDefault="004C0E0C">
      <w:pPr>
        <w:tabs>
          <w:tab w:val="left" w:pos="709"/>
        </w:tabs>
        <w:spacing w:after="0" w:line="360" w:lineRule="auto"/>
        <w:ind w:right="4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sz w:val="24"/>
          <w:szCs w:val="24"/>
        </w:rPr>
        <w:t xml:space="preserve">Finalmente en las razones o motivos </w:t>
      </w:r>
      <w:r>
        <w:rPr>
          <w:rFonts w:ascii="Palatino Linotype" w:eastAsia="Palatino Linotype" w:hAnsi="Palatino Linotype" w:cs="Palatino Linotype"/>
          <w:sz w:val="24"/>
          <w:szCs w:val="24"/>
        </w:rPr>
        <w:t xml:space="preserve">de inconformidad del recurso de revisión que se resuelve, el particular señala que los </w:t>
      </w:r>
      <w:r>
        <w:rPr>
          <w:rFonts w:ascii="Palatino Linotype" w:eastAsia="Palatino Linotype" w:hAnsi="Palatino Linotype" w:cs="Palatino Linotype"/>
          <w:i/>
          <w:sz w:val="24"/>
          <w:szCs w:val="24"/>
        </w:rPr>
        <w:t>(</w:t>
      </w:r>
      <w:proofErr w:type="gramStart"/>
      <w:r>
        <w:rPr>
          <w:rFonts w:ascii="Palatino Linotype" w:eastAsia="Palatino Linotype" w:hAnsi="Palatino Linotype" w:cs="Palatino Linotype"/>
          <w:i/>
          <w:sz w:val="24"/>
          <w:szCs w:val="24"/>
        </w:rPr>
        <w:t>…)</w:t>
      </w:r>
      <w:r>
        <w:rPr>
          <w:rFonts w:ascii="Palatino Linotype" w:eastAsia="Palatino Linotype" w:hAnsi="Palatino Linotype" w:cs="Palatino Linotype"/>
          <w:i/>
          <w:color w:val="000000"/>
          <w:sz w:val="24"/>
          <w:szCs w:val="24"/>
        </w:rPr>
        <w:t>LA</w:t>
      </w:r>
      <w:proofErr w:type="gramEnd"/>
      <w:r>
        <w:rPr>
          <w:rFonts w:ascii="Palatino Linotype" w:eastAsia="Palatino Linotype" w:hAnsi="Palatino Linotype" w:cs="Palatino Linotype"/>
          <w:i/>
          <w:color w:val="000000"/>
          <w:sz w:val="24"/>
          <w:szCs w:val="24"/>
        </w:rPr>
        <w:t xml:space="preserve"> ENTREGA DE INFORMACION NO ES CONFIABLE, UNICAMENTE ENVIAN ARCHIVOS QUE REDACTA EL SUPUESTO TITULAR DEL AREA DE TRANSPARENCIA, DICHOS OFICIOS NI SIQUIERA TIENEN FIR</w:t>
      </w:r>
      <w:r>
        <w:rPr>
          <w:rFonts w:ascii="Palatino Linotype" w:eastAsia="Palatino Linotype" w:hAnsi="Palatino Linotype" w:cs="Palatino Linotype"/>
          <w:i/>
          <w:color w:val="000000"/>
          <w:sz w:val="24"/>
          <w:szCs w:val="24"/>
        </w:rPr>
        <w:t>MA Y SELLO DEL AREA RESPONSABLE</w:t>
      </w:r>
      <w:r>
        <w:rPr>
          <w:rFonts w:ascii="Palatino Linotype" w:eastAsia="Palatino Linotype" w:hAnsi="Palatino Linotype" w:cs="Palatino Linotype"/>
          <w:i/>
          <w:sz w:val="24"/>
          <w:szCs w:val="24"/>
        </w:rPr>
        <w:t xml:space="preserve"> O</w:t>
      </w:r>
      <w:r>
        <w:rPr>
          <w:rFonts w:ascii="Palatino Linotype" w:eastAsia="Palatino Linotype" w:hAnsi="Palatino Linotype" w:cs="Palatino Linotype"/>
          <w:i/>
          <w:color w:val="000000"/>
          <w:sz w:val="24"/>
          <w:szCs w:val="24"/>
        </w:rPr>
        <w:t xml:space="preserve">FICIOS NI SIQUIERA TIENEN FIRMA Y SELLO (…) </w:t>
      </w:r>
    </w:p>
    <w:p w14:paraId="061F4842" w14:textId="77777777" w:rsidR="00A5001E" w:rsidRDefault="00A5001E">
      <w:pPr>
        <w:tabs>
          <w:tab w:val="left" w:pos="709"/>
        </w:tabs>
        <w:spacing w:after="0" w:line="360" w:lineRule="auto"/>
        <w:ind w:right="40"/>
        <w:jc w:val="both"/>
        <w:rPr>
          <w:rFonts w:ascii="Palatino Linotype" w:eastAsia="Palatino Linotype" w:hAnsi="Palatino Linotype" w:cs="Palatino Linotype"/>
          <w:i/>
          <w:color w:val="000000"/>
          <w:sz w:val="24"/>
          <w:szCs w:val="24"/>
        </w:rPr>
      </w:pPr>
    </w:p>
    <w:p w14:paraId="7923BCE7" w14:textId="77777777" w:rsidR="00A5001E" w:rsidRDefault="004C0E0C">
      <w:pPr>
        <w:spacing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atentos a la inconformidad planteada resulta necesario traer a colación el contenido del artículo 179 de la Ley de Transparencia y Acceso a la Información Pública de</w:t>
      </w:r>
      <w:r>
        <w:rPr>
          <w:rFonts w:ascii="Palatino Linotype" w:eastAsia="Palatino Linotype" w:hAnsi="Palatino Linotype" w:cs="Palatino Linotype"/>
          <w:sz w:val="24"/>
          <w:szCs w:val="24"/>
        </w:rPr>
        <w:t>l Estado de México y Municipios, a saber:</w:t>
      </w:r>
    </w:p>
    <w:p w14:paraId="6B12DB35" w14:textId="77777777" w:rsidR="00A5001E" w:rsidRDefault="004C0E0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El recurso de revisión es un medio de protección que la Ley otorga a los particulares, para hacer valer su derecho de acceso a la información pública, y procederá en contra de las siguientes causas:</w:t>
      </w:r>
    </w:p>
    <w:p w14:paraId="4D7072AB"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negativa a la información solicitada;</w:t>
      </w:r>
    </w:p>
    <w:p w14:paraId="6DEBF20B"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La clas</w:t>
      </w:r>
      <w:r>
        <w:rPr>
          <w:rFonts w:ascii="Palatino Linotype" w:eastAsia="Palatino Linotype" w:hAnsi="Palatino Linotype" w:cs="Palatino Linotype"/>
          <w:i/>
        </w:rPr>
        <w:t>ificación de la información;</w:t>
      </w:r>
    </w:p>
    <w:p w14:paraId="0FB18DBB"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La declaración de inexistencia de la información;</w:t>
      </w:r>
    </w:p>
    <w:p w14:paraId="2996EA9E"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La declaración de incompetencia por el sujeto obligado;</w:t>
      </w:r>
    </w:p>
    <w:p w14:paraId="1DB38545"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La entrega de información incompleta;</w:t>
      </w:r>
    </w:p>
    <w:p w14:paraId="0B0C61B1"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VI.</w:t>
      </w:r>
      <w:r>
        <w:rPr>
          <w:rFonts w:ascii="Palatino Linotype" w:eastAsia="Palatino Linotype" w:hAnsi="Palatino Linotype" w:cs="Palatino Linotype"/>
          <w:i/>
        </w:rPr>
        <w:t xml:space="preserve"> La entrega de información que no corresponda con lo solicitado;</w:t>
      </w:r>
    </w:p>
    <w:p w14:paraId="750C6A8F"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La falta de respuesta a una solicitud de acceso a la información;</w:t>
      </w:r>
    </w:p>
    <w:p w14:paraId="7860F70B"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La notificación, entrega o puesta a disposición de información en una modalidad o formato distinto al solicitado;</w:t>
      </w:r>
    </w:p>
    <w:p w14:paraId="3AF24E04"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La entrega o puesta a disposición de información en un formato i</w:t>
      </w:r>
      <w:r>
        <w:rPr>
          <w:rFonts w:ascii="Palatino Linotype" w:eastAsia="Palatino Linotype" w:hAnsi="Palatino Linotype" w:cs="Palatino Linotype"/>
          <w:i/>
        </w:rPr>
        <w:t>ncomprensible y/o no accesible para el solicitante;</w:t>
      </w:r>
    </w:p>
    <w:p w14:paraId="7CA7D461"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w:t>
      </w:r>
      <w:r>
        <w:rPr>
          <w:rFonts w:ascii="Palatino Linotype" w:eastAsia="Palatino Linotype" w:hAnsi="Palatino Linotype" w:cs="Palatino Linotype"/>
          <w:i/>
        </w:rPr>
        <w:t xml:space="preserve"> Los costos o tiempos de entrega de la información;</w:t>
      </w:r>
    </w:p>
    <w:p w14:paraId="4D8B80C7"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La falta de trámite a una solicitud;</w:t>
      </w:r>
    </w:p>
    <w:p w14:paraId="7BD82FBA"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XII.</w:t>
      </w:r>
      <w:r>
        <w:rPr>
          <w:rFonts w:ascii="Palatino Linotype" w:eastAsia="Palatino Linotype" w:hAnsi="Palatino Linotype" w:cs="Palatino Linotype"/>
          <w:i/>
        </w:rPr>
        <w:t xml:space="preserve"> La negativa a permitir la consulta directa de la información;</w:t>
      </w:r>
    </w:p>
    <w:p w14:paraId="2FABDFD1"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XIII.</w:t>
      </w:r>
      <w:r>
        <w:rPr>
          <w:rFonts w:ascii="Palatino Linotype" w:eastAsia="Palatino Linotype" w:hAnsi="Palatino Linotype" w:cs="Palatino Linotype"/>
          <w:i/>
        </w:rPr>
        <w:t xml:space="preserve"> La falta, deficiencia o insuficiencia de la fundamentación y/o motivación en la respuesta; y</w:t>
      </w:r>
    </w:p>
    <w:p w14:paraId="6FB62878" w14:textId="77777777" w:rsidR="00A5001E" w:rsidRDefault="004C0E0C">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XIV</w:t>
      </w:r>
      <w:r>
        <w:rPr>
          <w:rFonts w:ascii="Palatino Linotype" w:eastAsia="Palatino Linotype" w:hAnsi="Palatino Linotype" w:cs="Palatino Linotype"/>
          <w:i/>
        </w:rPr>
        <w:t>. La orientación a un trámite específico.</w:t>
      </w:r>
    </w:p>
    <w:p w14:paraId="3A3B71BD" w14:textId="77777777" w:rsidR="00A5001E" w:rsidRDefault="004C0E0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respuesta que den los sujetos obligados deriva</w:t>
      </w:r>
      <w:r>
        <w:rPr>
          <w:rFonts w:ascii="Palatino Linotype" w:eastAsia="Palatino Linotype" w:hAnsi="Palatino Linotype" w:cs="Palatino Linotype"/>
          <w:i/>
        </w:rPr>
        <w:t>da de la resolución a un recurso de revisión que proceda por las causales señaladas en las fracciones IV, VII, IX, X, XI y XII es susceptible de ser impugnada de nueva cuenta, mediante recurso de revisión, ante el Instituto.”</w:t>
      </w:r>
    </w:p>
    <w:p w14:paraId="15873A1A" w14:textId="77777777" w:rsidR="00A5001E" w:rsidRDefault="004C0E0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interpretación sistemáti</w:t>
      </w:r>
      <w:r>
        <w:rPr>
          <w:rFonts w:ascii="Palatino Linotype" w:eastAsia="Palatino Linotype" w:hAnsi="Palatino Linotype" w:cs="Palatino Linotype"/>
          <w:sz w:val="24"/>
          <w:szCs w:val="24"/>
        </w:rPr>
        <w:t xml:space="preserve">ca del precepto legal citado, no se advierte que la causa invocada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actualice alguno de los supuestos que la norma jurídica contempla para la procedencia del recurso de revisión, toda vez que para la persona solicitante la entrega d</w:t>
      </w:r>
      <w:r>
        <w:rPr>
          <w:rFonts w:ascii="Palatino Linotype" w:eastAsia="Palatino Linotype" w:hAnsi="Palatino Linotype" w:cs="Palatino Linotype"/>
          <w:sz w:val="24"/>
          <w:szCs w:val="24"/>
        </w:rPr>
        <w:t>e información no es confiable, únicamente envían archivos que redacta el supuesto Titular del Área de Transparencia, dichos oficios ni siquiera tienen firma y sello del área responsable oficios ni siquiera tienen firma y sello</w:t>
      </w:r>
      <w:r>
        <w:rPr>
          <w:rFonts w:ascii="Palatino Linotype" w:eastAsia="Palatino Linotype" w:hAnsi="Palatino Linotype" w:cs="Palatino Linotype"/>
          <w:color w:val="000000"/>
          <w:sz w:val="24"/>
          <w:szCs w:val="24"/>
        </w:rPr>
        <w:t xml:space="preserve">, por lo que se considera que </w:t>
      </w:r>
      <w:r>
        <w:rPr>
          <w:rFonts w:ascii="Palatino Linotype" w:eastAsia="Palatino Linotype" w:hAnsi="Palatino Linotype" w:cs="Palatino Linotype"/>
          <w:color w:val="000000"/>
          <w:sz w:val="24"/>
          <w:szCs w:val="24"/>
        </w:rPr>
        <w:t xml:space="preserve">dichas expresiones son manifestaciones subjetivas, por lo que no son materia del derecho de acceso a la información pública pues no pueden colmarse mediante la entrega de documentos previamente </w:t>
      </w:r>
      <w:r>
        <w:rPr>
          <w:rFonts w:ascii="Palatino Linotype" w:eastAsia="Palatino Linotype" w:hAnsi="Palatino Linotype" w:cs="Palatino Linotype"/>
          <w:color w:val="000000"/>
          <w:sz w:val="24"/>
          <w:szCs w:val="24"/>
        </w:rPr>
        <w:lastRenderedPageBreak/>
        <w:t>generados por los sujetos obligados en ejercicio de sus funcio</w:t>
      </w:r>
      <w:r>
        <w:rPr>
          <w:rFonts w:ascii="Palatino Linotype" w:eastAsia="Palatino Linotype" w:hAnsi="Palatino Linotype" w:cs="Palatino Linotype"/>
          <w:color w:val="000000"/>
          <w:sz w:val="24"/>
          <w:szCs w:val="24"/>
        </w:rPr>
        <w:t>nes de derecho público que reflejen un acto de autoridad o bien, en los que se vean implicado el uso de recursos públicos.</w:t>
      </w:r>
    </w:p>
    <w:p w14:paraId="7FCCB422" w14:textId="77777777" w:rsidR="00A5001E" w:rsidRDefault="004C0E0C">
      <w:pPr>
        <w:tabs>
          <w:tab w:val="left" w:pos="709"/>
        </w:tabs>
        <w:spacing w:before="240"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cual resulta oportuno mencionar el criterio 07/19 emitido por el Instituto Nacional de Acceso a la Información Pública (INAI):</w:t>
      </w:r>
    </w:p>
    <w:p w14:paraId="6B27817F" w14:textId="77777777" w:rsidR="00A5001E" w:rsidRDefault="00A5001E">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659FDCCC" w14:textId="77777777" w:rsidR="00A5001E" w:rsidRDefault="004C0E0C">
      <w:pPr>
        <w:tabs>
          <w:tab w:val="left" w:pos="709"/>
        </w:tabs>
        <w:spacing w:after="0" w:line="360" w:lineRule="auto"/>
        <w:ind w:left="860"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Documentos sin firma o membrete. Los documentos que son emitidos por las Unidades de Transparencia son válidos en el ámbito de la Ley Federal de Transparencia y Acceso a la Información Pública cuando se proporcionan a través de la Plataforma Nacional de </w:t>
      </w:r>
      <w:r>
        <w:rPr>
          <w:rFonts w:ascii="Palatino Linotype" w:eastAsia="Palatino Linotype" w:hAnsi="Palatino Linotype" w:cs="Palatino Linotype"/>
          <w:i/>
        </w:rPr>
        <w:t>Transparencia, aunque no se encuentren firmados y no contengan membrete.</w:t>
      </w:r>
    </w:p>
    <w:p w14:paraId="40E65B18" w14:textId="77777777" w:rsidR="00A5001E" w:rsidRDefault="00A5001E">
      <w:pPr>
        <w:tabs>
          <w:tab w:val="left" w:pos="709"/>
        </w:tabs>
        <w:spacing w:after="0" w:line="360" w:lineRule="auto"/>
        <w:ind w:left="860" w:right="900"/>
        <w:jc w:val="both"/>
        <w:rPr>
          <w:rFonts w:ascii="Palatino Linotype" w:eastAsia="Palatino Linotype" w:hAnsi="Palatino Linotype" w:cs="Palatino Linotype"/>
          <w:i/>
        </w:rPr>
      </w:pPr>
    </w:p>
    <w:p w14:paraId="60419184" w14:textId="77777777" w:rsidR="00A5001E" w:rsidRDefault="004C0E0C">
      <w:pPr>
        <w:tabs>
          <w:tab w:val="left" w:pos="709"/>
        </w:tabs>
        <w:spacing w:after="0" w:line="360" w:lineRule="auto"/>
        <w:ind w:right="4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cual menciona que los documentos emitidos por conducto de plataforma electrónica que carecen de firma y membrete son válidos bajo lo estipulado en Ley Federal de Transparencia y A</w:t>
      </w:r>
      <w:r>
        <w:rPr>
          <w:rFonts w:ascii="Palatino Linotype" w:eastAsia="Palatino Linotype" w:hAnsi="Palatino Linotype" w:cs="Palatino Linotype"/>
          <w:sz w:val="24"/>
          <w:szCs w:val="24"/>
        </w:rPr>
        <w:t>cceso a la Información Pública.</w:t>
      </w:r>
    </w:p>
    <w:p w14:paraId="4E786113" w14:textId="77777777" w:rsidR="00A5001E" w:rsidRDefault="00A5001E">
      <w:pPr>
        <w:tabs>
          <w:tab w:val="left" w:pos="709"/>
        </w:tabs>
        <w:spacing w:after="0" w:line="360" w:lineRule="auto"/>
        <w:ind w:right="40"/>
        <w:jc w:val="both"/>
        <w:rPr>
          <w:rFonts w:ascii="Palatino Linotype" w:eastAsia="Palatino Linotype" w:hAnsi="Palatino Linotype" w:cs="Palatino Linotype"/>
          <w:color w:val="FF0000"/>
          <w:sz w:val="24"/>
          <w:szCs w:val="24"/>
        </w:rPr>
      </w:pPr>
    </w:p>
    <w:p w14:paraId="7B30F3DC" w14:textId="77777777" w:rsidR="00A5001E" w:rsidRDefault="004C0E0C">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tanto, el Pleno de este Instituto determina procedente </w:t>
      </w:r>
      <w:r>
        <w:rPr>
          <w:rFonts w:ascii="Palatino Linotype" w:eastAsia="Palatino Linotype" w:hAnsi="Palatino Linotype" w:cs="Palatino Linotype"/>
          <w:b/>
          <w:color w:val="000000"/>
          <w:sz w:val="24"/>
          <w:szCs w:val="24"/>
        </w:rPr>
        <w:t xml:space="preserve">MODIFICAR </w:t>
      </w:r>
      <w:r>
        <w:rPr>
          <w:rFonts w:ascii="Palatino Linotype" w:eastAsia="Palatino Linotype" w:hAnsi="Palatino Linotype" w:cs="Palatino Linotype"/>
          <w:color w:val="000000"/>
          <w:sz w:val="24"/>
          <w:szCs w:val="24"/>
        </w:rPr>
        <w:t xml:space="preserve">la respuesta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por lo que se ordena la entrega de los recibos de nómina de la octava y novena regiduría, así como de sus asesores rem</w:t>
      </w:r>
      <w:r>
        <w:rPr>
          <w:rFonts w:ascii="Palatino Linotype" w:eastAsia="Palatino Linotype" w:hAnsi="Palatino Linotype" w:cs="Palatino Linotype"/>
          <w:color w:val="000000"/>
          <w:sz w:val="24"/>
          <w:szCs w:val="24"/>
        </w:rPr>
        <w:t>itidos en su respuesta inicial, en una correcta versión pública</w:t>
      </w:r>
    </w:p>
    <w:p w14:paraId="20083696" w14:textId="77777777" w:rsidR="00A5001E" w:rsidRDefault="00A5001E">
      <w:pPr>
        <w:tabs>
          <w:tab w:val="left" w:pos="709"/>
        </w:tabs>
        <w:spacing w:after="0" w:line="360" w:lineRule="auto"/>
        <w:jc w:val="both"/>
        <w:rPr>
          <w:rFonts w:ascii="Palatino Linotype" w:eastAsia="Palatino Linotype" w:hAnsi="Palatino Linotype" w:cs="Palatino Linotype"/>
          <w:sz w:val="24"/>
          <w:szCs w:val="24"/>
        </w:rPr>
      </w:pPr>
    </w:p>
    <w:p w14:paraId="7622CF1D" w14:textId="77777777" w:rsidR="00A5001E" w:rsidRDefault="004C0E0C">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05592/INFOEM/IP/RR/2022: </w:t>
      </w:r>
    </w:p>
    <w:p w14:paraId="30707556" w14:textId="77777777" w:rsidR="00A5001E" w:rsidRDefault="00A5001E">
      <w:pPr>
        <w:spacing w:after="0" w:line="360" w:lineRule="auto"/>
        <w:jc w:val="both"/>
        <w:rPr>
          <w:rFonts w:ascii="Palatino Linotype" w:eastAsia="Palatino Linotype" w:hAnsi="Palatino Linotype" w:cs="Palatino Linotype"/>
          <w:b/>
          <w:color w:val="000000"/>
          <w:sz w:val="24"/>
          <w:szCs w:val="24"/>
        </w:rPr>
      </w:pPr>
    </w:p>
    <w:p w14:paraId="65522A00" w14:textId="77777777" w:rsidR="00A5001E" w:rsidRDefault="004C0E0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Cabe reiterar que el particular solicita el recibo de nómina del Presidente Municipal de la administración 2000 - 2003 y 2003 – 2006, por lo que en respuesta el Área de Recursos Humanos y Nómina refiere que no es posible atender su solicitud toda vez que n</w:t>
      </w:r>
      <w:r>
        <w:rPr>
          <w:rFonts w:ascii="Palatino Linotype" w:eastAsia="Palatino Linotype" w:hAnsi="Palatino Linotype" w:cs="Palatino Linotype"/>
          <w:color w:val="000000"/>
          <w:sz w:val="24"/>
          <w:szCs w:val="24"/>
        </w:rPr>
        <w:t>o es</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el área que posee dicha información, sin embargo mediante informe justificado adjunta la versión pública del recibo de nómina de la primera quincena del mes de febrero de dos mil dos del Presidente Municipal correspondiente al periodo de gobierno de 2</w:t>
      </w:r>
      <w:r>
        <w:rPr>
          <w:rFonts w:ascii="Palatino Linotype" w:eastAsia="Palatino Linotype" w:hAnsi="Palatino Linotype" w:cs="Palatino Linotype"/>
          <w:color w:val="000000"/>
          <w:sz w:val="24"/>
          <w:szCs w:val="24"/>
        </w:rPr>
        <w:t xml:space="preserve">000-2003, así como el Recibo de Nómina de la segunda quincena del mes de enero de dos mil cinco del Presidente Municipal correspondiente al periodo 2003-2006, sin embargo, este no se puso a la vista del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derivado de que se observan datos confide</w:t>
      </w:r>
      <w:r>
        <w:rPr>
          <w:rFonts w:ascii="Palatino Linotype" w:eastAsia="Palatino Linotype" w:hAnsi="Palatino Linotype" w:cs="Palatino Linotype"/>
          <w:color w:val="000000"/>
          <w:sz w:val="24"/>
          <w:szCs w:val="24"/>
        </w:rPr>
        <w:t>nciales, susceptibles de testar.</w:t>
      </w:r>
    </w:p>
    <w:p w14:paraId="1C221FF6" w14:textId="77777777" w:rsidR="00A5001E" w:rsidRDefault="00A5001E">
      <w:pPr>
        <w:spacing w:after="0" w:line="360" w:lineRule="auto"/>
        <w:jc w:val="both"/>
        <w:rPr>
          <w:rFonts w:ascii="Palatino Linotype" w:eastAsia="Palatino Linotype" w:hAnsi="Palatino Linotype" w:cs="Palatino Linotype"/>
          <w:color w:val="000000"/>
          <w:sz w:val="24"/>
          <w:szCs w:val="24"/>
        </w:rPr>
      </w:pPr>
    </w:p>
    <w:p w14:paraId="6430F1AA"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Por lo anterior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restringió el derecho de acceso a la información remitiendo únicamente la versión pública del recibo de nómina del Presidente Municipal de la administración 2000 – 2003 y la inadecuada versi</w:t>
      </w:r>
      <w:r>
        <w:rPr>
          <w:rFonts w:ascii="Palatino Linotype" w:eastAsia="Palatino Linotype" w:hAnsi="Palatino Linotype" w:cs="Palatino Linotype"/>
          <w:color w:val="000000"/>
          <w:sz w:val="24"/>
          <w:szCs w:val="24"/>
        </w:rPr>
        <w:t xml:space="preserve">ón pública del recibo de nómina Presidente Municipal de la administración 2003-2006 </w:t>
      </w:r>
      <w:r>
        <w:rPr>
          <w:rFonts w:ascii="Palatino Linotype" w:eastAsia="Palatino Linotype" w:hAnsi="Palatino Linotype" w:cs="Palatino Linotype"/>
          <w:sz w:val="24"/>
          <w:szCs w:val="24"/>
        </w:rPr>
        <w:t>ya que no están debidamente fundadas de conformidad a la Ley de Transparencia y Acceso a la Información Pública del Estado de México y Municipios en los términos antes seña</w:t>
      </w:r>
      <w:r>
        <w:rPr>
          <w:rFonts w:ascii="Palatino Linotype" w:eastAsia="Palatino Linotype" w:hAnsi="Palatino Linotype" w:cs="Palatino Linotype"/>
          <w:sz w:val="24"/>
          <w:szCs w:val="24"/>
        </w:rPr>
        <w:t xml:space="preserve">lados, toda vez que no se emitió el Acta del Comité de Transparencia que sustentara la versión pública </w:t>
      </w:r>
      <w:r>
        <w:rPr>
          <w:rFonts w:ascii="Palatino Linotype" w:eastAsia="Palatino Linotype" w:hAnsi="Palatino Linotype" w:cs="Palatino Linotype"/>
          <w:color w:val="000000"/>
          <w:sz w:val="24"/>
          <w:szCs w:val="24"/>
        </w:rPr>
        <w:t xml:space="preserve">del recibo de nómina del Presidente Municipal de la administración 2000 – 2003 y una adecuada versión pública del recibo de nómina </w:t>
      </w:r>
      <w:r>
        <w:rPr>
          <w:rFonts w:ascii="Palatino Linotype" w:eastAsia="Palatino Linotype" w:hAnsi="Palatino Linotype" w:cs="Palatino Linotype"/>
          <w:color w:val="000000"/>
          <w:sz w:val="24"/>
          <w:szCs w:val="24"/>
        </w:rPr>
        <w:lastRenderedPageBreak/>
        <w:t>del Presidente Municip</w:t>
      </w:r>
      <w:r>
        <w:rPr>
          <w:rFonts w:ascii="Palatino Linotype" w:eastAsia="Palatino Linotype" w:hAnsi="Palatino Linotype" w:cs="Palatino Linotype"/>
          <w:color w:val="000000"/>
          <w:sz w:val="24"/>
          <w:szCs w:val="24"/>
        </w:rPr>
        <w:t xml:space="preserve">al de la administración 2003 – 2006 </w:t>
      </w:r>
      <w:r>
        <w:rPr>
          <w:rFonts w:ascii="Palatino Linotype" w:eastAsia="Palatino Linotype" w:hAnsi="Palatino Linotype" w:cs="Palatino Linotype"/>
          <w:sz w:val="24"/>
          <w:szCs w:val="24"/>
        </w:rPr>
        <w:t>en razón de dar un oportuno acceso a la información pública.</w:t>
      </w:r>
    </w:p>
    <w:p w14:paraId="44B3E3AB"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Referido lo anterior resulta oportuno aclarar que, en líneas anteriores, se menciona que no se puso a la vista </w:t>
      </w:r>
      <w:r>
        <w:rPr>
          <w:rFonts w:ascii="Palatino Linotype" w:eastAsia="Palatino Linotype" w:hAnsi="Palatino Linotype" w:cs="Palatino Linotype"/>
          <w:color w:val="000000"/>
          <w:sz w:val="24"/>
          <w:szCs w:val="24"/>
        </w:rPr>
        <w:t xml:space="preserve">del recibo de nómina </w:t>
      </w:r>
      <w:proofErr w:type="gramStart"/>
      <w:r>
        <w:rPr>
          <w:rFonts w:ascii="Palatino Linotype" w:eastAsia="Palatino Linotype" w:hAnsi="Palatino Linotype" w:cs="Palatino Linotype"/>
          <w:color w:val="000000"/>
          <w:sz w:val="24"/>
          <w:szCs w:val="24"/>
        </w:rPr>
        <w:t>Presidente</w:t>
      </w:r>
      <w:proofErr w:type="gramEnd"/>
      <w:r>
        <w:rPr>
          <w:rFonts w:ascii="Palatino Linotype" w:eastAsia="Palatino Linotype" w:hAnsi="Palatino Linotype" w:cs="Palatino Linotype"/>
          <w:color w:val="000000"/>
          <w:sz w:val="24"/>
          <w:szCs w:val="24"/>
        </w:rPr>
        <w:t xml:space="preserve"> Municipal de la administración 2003-2006 esto con motivo de observarse datos de índole personal, los cuales son s</w:t>
      </w:r>
      <w:r>
        <w:rPr>
          <w:rFonts w:ascii="Palatino Linotype" w:eastAsia="Palatino Linotype" w:hAnsi="Palatino Linotype" w:cs="Palatino Linotype"/>
          <w:color w:val="000000"/>
          <w:sz w:val="24"/>
          <w:szCs w:val="24"/>
        </w:rPr>
        <w:t>usceptibles de clasificarse como confidencial.</w:t>
      </w:r>
    </w:p>
    <w:p w14:paraId="4431F9F4" w14:textId="77777777" w:rsidR="00A5001E" w:rsidRDefault="00A5001E">
      <w:pPr>
        <w:spacing w:after="0" w:line="360" w:lineRule="auto"/>
        <w:jc w:val="both"/>
        <w:rPr>
          <w:rFonts w:ascii="Palatino Linotype" w:eastAsia="Palatino Linotype" w:hAnsi="Palatino Linotype" w:cs="Palatino Linotype"/>
          <w:sz w:val="24"/>
          <w:szCs w:val="24"/>
        </w:rPr>
      </w:pPr>
    </w:p>
    <w:p w14:paraId="4C4ECF85"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se </w:t>
      </w:r>
      <w:r>
        <w:rPr>
          <w:rFonts w:ascii="Palatino Linotype" w:eastAsia="Palatino Linotype" w:hAnsi="Palatino Linotype" w:cs="Palatino Linotype"/>
          <w:b/>
          <w:sz w:val="24"/>
          <w:szCs w:val="24"/>
        </w:rPr>
        <w:t>REVOCA</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y procedente ordenar la entrega del Acta del Comité de Transparencia en el que fundamente la versión pública del recibo de nómina del </w:t>
      </w:r>
      <w:proofErr w:type="gramStart"/>
      <w:r>
        <w:rPr>
          <w:rFonts w:ascii="Palatino Linotype" w:eastAsia="Palatino Linotype" w:hAnsi="Palatino Linotype" w:cs="Palatino Linotype"/>
          <w:sz w:val="24"/>
          <w:szCs w:val="24"/>
        </w:rPr>
        <w:t>Preside</w:t>
      </w:r>
      <w:r>
        <w:rPr>
          <w:rFonts w:ascii="Palatino Linotype" w:eastAsia="Palatino Linotype" w:hAnsi="Palatino Linotype" w:cs="Palatino Linotype"/>
          <w:sz w:val="24"/>
          <w:szCs w:val="24"/>
        </w:rPr>
        <w:t>nte</w:t>
      </w:r>
      <w:proofErr w:type="gramEnd"/>
      <w:r>
        <w:rPr>
          <w:rFonts w:ascii="Palatino Linotype" w:eastAsia="Palatino Linotype" w:hAnsi="Palatino Linotype" w:cs="Palatino Linotype"/>
          <w:sz w:val="24"/>
          <w:szCs w:val="24"/>
        </w:rPr>
        <w:t xml:space="preserve"> Municipal de la administración 2000 – 2003</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así como versión pública correcta del recibo de nómina del Presidente Municipal de la administración 2003 – 2006 enviados en informe justificado en términos de lo señalado por el considerando quinto del prese</w:t>
      </w:r>
      <w:r>
        <w:rPr>
          <w:rFonts w:ascii="Palatino Linotype" w:eastAsia="Palatino Linotype" w:hAnsi="Palatino Linotype" w:cs="Palatino Linotype"/>
          <w:sz w:val="24"/>
          <w:szCs w:val="24"/>
        </w:rPr>
        <w:t>nte fallo.</w:t>
      </w:r>
    </w:p>
    <w:p w14:paraId="067BFEE8" w14:textId="77777777" w:rsidR="00A5001E" w:rsidRDefault="00A5001E">
      <w:pPr>
        <w:spacing w:after="0"/>
        <w:jc w:val="both"/>
        <w:rPr>
          <w:rFonts w:ascii="Palatino Linotype" w:eastAsia="Palatino Linotype" w:hAnsi="Palatino Linotype" w:cs="Palatino Linotype"/>
          <w:color w:val="FF0000"/>
          <w:sz w:val="24"/>
          <w:szCs w:val="24"/>
        </w:rPr>
      </w:pPr>
    </w:p>
    <w:p w14:paraId="5DEEB8BC" w14:textId="77777777" w:rsidR="00A5001E" w:rsidRDefault="004C0E0C">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pasa desapercibido, que de la respuesta el Titular de la Unidad de Transparencia incumplió con </w:t>
      </w:r>
      <w:proofErr w:type="gramStart"/>
      <w:r>
        <w:rPr>
          <w:rFonts w:ascii="Palatino Linotype" w:eastAsia="Palatino Linotype" w:hAnsi="Palatino Linotype" w:cs="Palatino Linotype"/>
          <w:sz w:val="24"/>
          <w:szCs w:val="24"/>
        </w:rPr>
        <w:t>el  artículo</w:t>
      </w:r>
      <w:proofErr w:type="gramEnd"/>
      <w:r>
        <w:rPr>
          <w:rFonts w:ascii="Palatino Linotype" w:eastAsia="Palatino Linotype" w:hAnsi="Palatino Linotype" w:cs="Palatino Linotype"/>
          <w:sz w:val="24"/>
          <w:szCs w:val="24"/>
        </w:rPr>
        <w:t xml:space="preserve"> 162 de la Ley de Transparencia y Acceso a la Información Pública del Estado de México y Municipios, que índica:</w:t>
      </w:r>
    </w:p>
    <w:p w14:paraId="2A31F5D1" w14:textId="77777777" w:rsidR="00A5001E" w:rsidRDefault="004C0E0C">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162. </w:t>
      </w:r>
      <w:r>
        <w:rPr>
          <w:rFonts w:ascii="Palatino Linotype" w:eastAsia="Palatino Linotype" w:hAnsi="Palatino Linotype" w:cs="Palatino Linotype"/>
          <w:i/>
          <w:u w:val="single"/>
        </w:rPr>
        <w:t>Las un</w:t>
      </w:r>
      <w:r>
        <w:rPr>
          <w:rFonts w:ascii="Palatino Linotype" w:eastAsia="Palatino Linotype" w:hAnsi="Palatino Linotype" w:cs="Palatino Linotype"/>
          <w:i/>
          <w:u w:val="single"/>
        </w:rPr>
        <w:t>idades de transparencia deberán garantizar que las solicitudes se turnen a todas las Áreas competentes que cuenten con la información o deban tenerla de acuerdo a sus facultades, competencias y funciones, con el objeto de que realicen una búsqueda exhausti</w:t>
      </w:r>
      <w:r>
        <w:rPr>
          <w:rFonts w:ascii="Palatino Linotype" w:eastAsia="Palatino Linotype" w:hAnsi="Palatino Linotype" w:cs="Palatino Linotype"/>
          <w:i/>
          <w:u w:val="single"/>
        </w:rPr>
        <w:t>va y razonable de la información solicitada.</w:t>
      </w:r>
      <w:r>
        <w:rPr>
          <w:rFonts w:ascii="Palatino Linotype" w:eastAsia="Palatino Linotype" w:hAnsi="Palatino Linotype" w:cs="Palatino Linotype"/>
          <w:i/>
        </w:rPr>
        <w:t>” (Sic)</w:t>
      </w:r>
    </w:p>
    <w:p w14:paraId="59B00D85" w14:textId="77777777" w:rsidR="00A5001E" w:rsidRDefault="004C0E0C">
      <w:pPr>
        <w:spacing w:before="240" w:after="240" w:line="360" w:lineRule="auto"/>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 xml:space="preserve">Por consiguiente, se exhorta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los subsecuentes casos, de trámite a sus próximas solicitudes ante las Áreas poseedoras de la información que </w:t>
      </w:r>
      <w:r>
        <w:rPr>
          <w:rFonts w:ascii="Palatino Linotype" w:eastAsia="Palatino Linotype" w:hAnsi="Palatino Linotype" w:cs="Palatino Linotype"/>
          <w:sz w:val="24"/>
          <w:szCs w:val="24"/>
        </w:rPr>
        <w:lastRenderedPageBreak/>
        <w:t>se solicita, a efecto de entregarla al sol</w:t>
      </w:r>
      <w:r>
        <w:rPr>
          <w:rFonts w:ascii="Palatino Linotype" w:eastAsia="Palatino Linotype" w:hAnsi="Palatino Linotype" w:cs="Palatino Linotype"/>
          <w:sz w:val="24"/>
          <w:szCs w:val="24"/>
        </w:rPr>
        <w:t>icitante, de acuerdo a las atribuciones de cada Unidad Administrativa.</w:t>
      </w:r>
    </w:p>
    <w:p w14:paraId="520382CE" w14:textId="77777777" w:rsidR="00A5001E" w:rsidRDefault="00A5001E">
      <w:pPr>
        <w:spacing w:before="240" w:after="0"/>
        <w:jc w:val="both"/>
        <w:rPr>
          <w:rFonts w:ascii="Palatino Linotype" w:eastAsia="Palatino Linotype" w:hAnsi="Palatino Linotype" w:cs="Palatino Linotype"/>
          <w:color w:val="FF0000"/>
          <w:sz w:val="24"/>
          <w:szCs w:val="24"/>
        </w:rPr>
      </w:pPr>
    </w:p>
    <w:p w14:paraId="6BBDEA5B" w14:textId="77777777" w:rsidR="00A5001E" w:rsidRDefault="004C0E0C">
      <w:pPr>
        <w:spacing w:after="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05593/INFOEM/IP/RR/2022: </w:t>
      </w:r>
    </w:p>
    <w:p w14:paraId="6FD496DF" w14:textId="77777777" w:rsidR="00A5001E" w:rsidRDefault="00A5001E">
      <w:pPr>
        <w:spacing w:after="0"/>
        <w:jc w:val="both"/>
        <w:rPr>
          <w:rFonts w:ascii="Palatino Linotype" w:eastAsia="Palatino Linotype" w:hAnsi="Palatino Linotype" w:cs="Palatino Linotype"/>
          <w:b/>
          <w:color w:val="000000"/>
          <w:sz w:val="24"/>
          <w:szCs w:val="24"/>
        </w:rPr>
      </w:pPr>
    </w:p>
    <w:p w14:paraId="49ACE5EB"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Conviene recordar que el particular solicito el recibo de nómina de la Presidenta Municipal de la administración 2022 – 2024, motivo por el cual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adjunta la versión pública de la primer quincena de marzo de dos mil veintidós de la Presidenta Municipal de Texcoco, y </w:t>
      </w:r>
      <w:r>
        <w:rPr>
          <w:rFonts w:ascii="Palatino Linotype" w:eastAsia="Palatino Linotype" w:hAnsi="Palatino Linotype" w:cs="Palatino Linotype"/>
          <w:sz w:val="24"/>
          <w:szCs w:val="24"/>
        </w:rPr>
        <w:t xml:space="preserve">mediante informe justificado adjunto para tal efecto el recibo de nómina remitido en su respuesta inicial, así como el </w:t>
      </w:r>
      <w:r>
        <w:rPr>
          <w:rFonts w:ascii="Palatino Linotype" w:eastAsia="Palatino Linotype" w:hAnsi="Palatino Linotype" w:cs="Palatino Linotype"/>
          <w:color w:val="000000"/>
          <w:sz w:val="24"/>
          <w:szCs w:val="24"/>
        </w:rPr>
        <w:t xml:space="preserve">Acta de la Séptima Sesión Ordinaria del Comité de Transparencia; sin embargo, se advierte que se testo información que es considerada como publica como son </w:t>
      </w:r>
      <w:r>
        <w:rPr>
          <w:rFonts w:ascii="Palatino Linotype" w:eastAsia="Palatino Linotype" w:hAnsi="Palatino Linotype" w:cs="Palatino Linotype"/>
          <w:sz w:val="24"/>
          <w:szCs w:val="24"/>
        </w:rPr>
        <w:t>Sellos digitales del emisor y del Servicio de Administración Tributaria, la cadena original del comp</w:t>
      </w:r>
      <w:r>
        <w:rPr>
          <w:rFonts w:ascii="Palatino Linotype" w:eastAsia="Palatino Linotype" w:hAnsi="Palatino Linotype" w:cs="Palatino Linotype"/>
          <w:sz w:val="24"/>
          <w:szCs w:val="24"/>
        </w:rPr>
        <w:t>lemento de certificación digital, las cadenas originales y sellos que se agregan a las facturas, así como el número de serie de los certificados de Sello Digitales del emisor y del Servicio de Administración Tributaria, bajo los términos antes señalados, n</w:t>
      </w:r>
      <w:r>
        <w:rPr>
          <w:rFonts w:ascii="Palatino Linotype" w:eastAsia="Palatino Linotype" w:hAnsi="Palatino Linotype" w:cs="Palatino Linotype"/>
          <w:sz w:val="24"/>
          <w:szCs w:val="24"/>
        </w:rPr>
        <w:t>o se encuentra debidamente fundadas de conformidad a la Ley de Transparencia y Acceso a la Información Pública del Estado de México y Municipios, en la que dispone lo siguiente:</w:t>
      </w:r>
    </w:p>
    <w:p w14:paraId="08FD3A6C" w14:textId="77777777" w:rsidR="00A5001E" w:rsidRDefault="00A5001E">
      <w:pPr>
        <w:spacing w:after="0" w:line="360" w:lineRule="auto"/>
        <w:jc w:val="both"/>
        <w:rPr>
          <w:rFonts w:ascii="Palatino Linotype" w:eastAsia="Palatino Linotype" w:hAnsi="Palatino Linotype" w:cs="Palatino Linotype"/>
          <w:sz w:val="24"/>
          <w:szCs w:val="24"/>
        </w:rPr>
      </w:pPr>
    </w:p>
    <w:p w14:paraId="75B6F0BC" w14:textId="77777777" w:rsidR="00A5001E" w:rsidRDefault="004C0E0C">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3. Para los efectos de la presente Ley se entenderá por:</w:t>
      </w:r>
    </w:p>
    <w:p w14:paraId="063E62A6" w14:textId="77777777" w:rsidR="00A5001E" w:rsidRDefault="004C0E0C">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25B21A5" w14:textId="77777777" w:rsidR="00A5001E" w:rsidRDefault="004C0E0C">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IX. Datos personales: La información concerniente a una persona, identificada o identificable según lo dispuesto por la Ley de Protección de Datos Personales del Estado de México;</w:t>
      </w:r>
    </w:p>
    <w:p w14:paraId="1D267848" w14:textId="77777777" w:rsidR="00A5001E" w:rsidRDefault="004C0E0C">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7E1249E" w14:textId="77777777" w:rsidR="00A5001E" w:rsidRDefault="004C0E0C">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XXI. Información confidencial: Se considera como información confidencia</w:t>
      </w:r>
      <w:r>
        <w:rPr>
          <w:rFonts w:ascii="Palatino Linotype" w:eastAsia="Palatino Linotype" w:hAnsi="Palatino Linotype" w:cs="Palatino Linotype"/>
          <w:i/>
        </w:rPr>
        <w:t xml:space="preserve">l los secretos bancario, fiduciario, industrial, comercial, fiscal, bursátil y postal, cuya titularidad corresponda a particulares, sujetos de derecho internacional o a sujetos obligados cuando no involucren el ejercicio de recursos públicos; </w:t>
      </w:r>
    </w:p>
    <w:p w14:paraId="43469FA9" w14:textId="77777777" w:rsidR="00A5001E" w:rsidRDefault="004C0E0C">
      <w:pPr>
        <w:spacing w:before="240" w:after="0" w:line="360" w:lineRule="auto"/>
        <w:ind w:left="851" w:right="90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767DD35" w14:textId="77777777" w:rsidR="00A5001E" w:rsidRDefault="00A5001E">
      <w:pPr>
        <w:spacing w:after="0" w:line="360" w:lineRule="auto"/>
        <w:jc w:val="both"/>
        <w:rPr>
          <w:rFonts w:ascii="Palatino Linotype" w:eastAsia="Palatino Linotype" w:hAnsi="Palatino Linotype" w:cs="Palatino Linotype"/>
          <w:sz w:val="24"/>
          <w:szCs w:val="24"/>
        </w:rPr>
      </w:pPr>
    </w:p>
    <w:p w14:paraId="369DE052" w14:textId="77777777" w:rsidR="00A5001E" w:rsidRDefault="004C0E0C">
      <w:pPr>
        <w:spacing w:after="0" w:line="360" w:lineRule="auto"/>
        <w:jc w:val="both"/>
        <w:rPr>
          <w:rFonts w:ascii="Palatino Linotype" w:eastAsia="Palatino Linotype" w:hAnsi="Palatino Linotype" w:cs="Palatino Linotype"/>
          <w:color w:val="2F2F2F"/>
          <w:sz w:val="24"/>
          <w:szCs w:val="24"/>
          <w:highlight w:val="white"/>
        </w:rPr>
      </w:pPr>
      <w:r>
        <w:rPr>
          <w:rFonts w:ascii="Palatino Linotype" w:eastAsia="Palatino Linotype" w:hAnsi="Palatino Linotype" w:cs="Palatino Linotype"/>
          <w:sz w:val="24"/>
          <w:szCs w:val="24"/>
        </w:rPr>
        <w:t xml:space="preserve">De igual forma resulta relevante mencionar que no cuenta con las formalidades establecidas en los </w:t>
      </w:r>
      <w:r>
        <w:rPr>
          <w:rFonts w:ascii="Palatino Linotype" w:eastAsia="Palatino Linotype" w:hAnsi="Palatino Linotype" w:cs="Palatino Linotype"/>
          <w:color w:val="2F2F2F"/>
          <w:sz w:val="24"/>
          <w:szCs w:val="24"/>
          <w:highlight w:val="white"/>
        </w:rPr>
        <w:t>Lineamientos Generales en M</w:t>
      </w:r>
      <w:r>
        <w:rPr>
          <w:rFonts w:ascii="Palatino Linotype" w:eastAsia="Palatino Linotype" w:hAnsi="Palatino Linotype" w:cs="Palatino Linotype"/>
          <w:color w:val="2F2F2F"/>
          <w:sz w:val="24"/>
          <w:szCs w:val="24"/>
          <w:highlight w:val="white"/>
        </w:rPr>
        <w:t>ateria de Clasificación y Desclasificación de la Información, así como para la Elaboración de Versiones Públicas:</w:t>
      </w:r>
    </w:p>
    <w:p w14:paraId="61B367C1" w14:textId="77777777" w:rsidR="00A5001E" w:rsidRDefault="00A5001E">
      <w:pPr>
        <w:spacing w:after="0" w:line="360" w:lineRule="auto"/>
        <w:jc w:val="both"/>
        <w:rPr>
          <w:rFonts w:ascii="Palatino Linotype" w:eastAsia="Palatino Linotype" w:hAnsi="Palatino Linotype" w:cs="Palatino Linotype"/>
          <w:color w:val="2F2F2F"/>
          <w:sz w:val="24"/>
          <w:szCs w:val="24"/>
          <w:highlight w:val="white"/>
        </w:rPr>
      </w:pPr>
    </w:p>
    <w:p w14:paraId="3AA03945"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Quincuagésimo. </w:t>
      </w:r>
      <w:r>
        <w:rPr>
          <w:rFonts w:ascii="Palatino Linotype" w:eastAsia="Palatino Linotype" w:hAnsi="Palatino Linotype" w:cs="Palatino Linotype"/>
          <w:i/>
          <w:color w:val="2F2F2F"/>
        </w:rPr>
        <w:t>Los titulares de las áreas de los sujetos obligados podrán utilizar los formatos contenidos en el presente Capítulo como model</w:t>
      </w:r>
      <w:r>
        <w:rPr>
          <w:rFonts w:ascii="Palatino Linotype" w:eastAsia="Palatino Linotype" w:hAnsi="Palatino Linotype" w:cs="Palatino Linotype"/>
          <w:i/>
          <w:color w:val="2F2F2F"/>
        </w:rPr>
        <w:t>o para señalar la clasificación de documentos o expedientes, sin perjuicio de que establezcan los propios.</w:t>
      </w:r>
    </w:p>
    <w:p w14:paraId="2FC1E3F5"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Quincuagésimo primero.</w:t>
      </w:r>
      <w:r>
        <w:rPr>
          <w:rFonts w:ascii="Palatino Linotype" w:eastAsia="Palatino Linotype" w:hAnsi="Palatino Linotype" w:cs="Palatino Linotype"/>
          <w:i/>
          <w:color w:val="2F2F2F"/>
        </w:rPr>
        <w:t> La leyenda en los documentos clasificados indicará:</w:t>
      </w:r>
    </w:p>
    <w:p w14:paraId="3C530A51"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 fecha de sesión del Comité de Transparencia en donde se confirmó la clasificación, en su caso;</w:t>
      </w:r>
    </w:p>
    <w:p w14:paraId="58BF96DF"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II.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El nombre del área;</w:t>
      </w:r>
    </w:p>
    <w:p w14:paraId="490BD3DC"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lastRenderedPageBreak/>
        <w:t>III.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 palabra reservado o confidencial;</w:t>
      </w:r>
    </w:p>
    <w:p w14:paraId="65CB7982"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IV.</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Las partes o secciones reservadas o confidenciales, en su caso;</w:t>
      </w:r>
    </w:p>
    <w:p w14:paraId="4A016138"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V.</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El fundamento legal;</w:t>
      </w:r>
    </w:p>
    <w:p w14:paraId="31FB77E3"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VI.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El periodo de reserva, y</w:t>
      </w:r>
    </w:p>
    <w:p w14:paraId="17331170"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VII.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 rúbrica del titular del área</w:t>
      </w:r>
    </w:p>
    <w:p w14:paraId="1D30C497" w14:textId="77777777" w:rsidR="00A5001E" w:rsidRDefault="004C0E0C">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i/>
          <w:color w:val="2F2F2F"/>
        </w:rPr>
        <w:t>.</w:t>
      </w:r>
    </w:p>
    <w:p w14:paraId="72F29298" w14:textId="77777777" w:rsidR="00A5001E" w:rsidRDefault="004C0E0C">
      <w:pPr>
        <w:spacing w:before="8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la versión pública del recibo de nómina de la </w:t>
      </w:r>
      <w:proofErr w:type="gramStart"/>
      <w:r>
        <w:rPr>
          <w:rFonts w:ascii="Palatino Linotype" w:eastAsia="Palatino Linotype" w:hAnsi="Palatino Linotype" w:cs="Palatino Linotype"/>
          <w:sz w:val="24"/>
          <w:szCs w:val="24"/>
        </w:rPr>
        <w:t>Presidenta</w:t>
      </w:r>
      <w:proofErr w:type="gramEnd"/>
      <w:r>
        <w:rPr>
          <w:rFonts w:ascii="Palatino Linotype" w:eastAsia="Palatino Linotype" w:hAnsi="Palatino Linotype" w:cs="Palatino Linotype"/>
          <w:sz w:val="24"/>
          <w:szCs w:val="24"/>
        </w:rPr>
        <w:t xml:space="preserve"> Municipal, analizada en este apartado del presente recurso,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no e</w:t>
      </w:r>
      <w:r>
        <w:rPr>
          <w:rFonts w:ascii="Palatino Linotype" w:eastAsia="Palatino Linotype" w:hAnsi="Palatino Linotype" w:cs="Palatino Linotype"/>
          <w:sz w:val="24"/>
          <w:szCs w:val="24"/>
        </w:rPr>
        <w:t xml:space="preserve">stá debidamente realizada. </w:t>
      </w:r>
    </w:p>
    <w:p w14:paraId="5EEEC4D5"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Por lo tanto, se </w:t>
      </w:r>
      <w:r>
        <w:rPr>
          <w:rFonts w:ascii="Palatino Linotype" w:eastAsia="Palatino Linotype" w:hAnsi="Palatino Linotype" w:cs="Palatino Linotype"/>
          <w:b/>
          <w:color w:val="000000"/>
          <w:sz w:val="24"/>
          <w:szCs w:val="24"/>
        </w:rPr>
        <w:t xml:space="preserve">MODIFICA </w:t>
      </w:r>
      <w:r>
        <w:rPr>
          <w:rFonts w:ascii="Palatino Linotype" w:eastAsia="Palatino Linotype" w:hAnsi="Palatino Linotype" w:cs="Palatino Linotype"/>
          <w:color w:val="000000"/>
          <w:sz w:val="24"/>
          <w:szCs w:val="24"/>
        </w:rPr>
        <w:t xml:space="preserve">la respuesta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m</w:t>
      </w:r>
      <w:r>
        <w:rPr>
          <w:rFonts w:ascii="Palatino Linotype" w:eastAsia="Palatino Linotype" w:hAnsi="Palatino Linotype" w:cs="Palatino Linotype"/>
          <w:sz w:val="24"/>
          <w:szCs w:val="24"/>
        </w:rPr>
        <w:t xml:space="preserve">otivo por el cual se ordena, el recibo de nómina de la </w:t>
      </w:r>
      <w:proofErr w:type="gramStart"/>
      <w:r>
        <w:rPr>
          <w:rFonts w:ascii="Palatino Linotype" w:eastAsia="Palatino Linotype" w:hAnsi="Palatino Linotype" w:cs="Palatino Linotype"/>
          <w:sz w:val="24"/>
          <w:szCs w:val="24"/>
        </w:rPr>
        <w:t>Presidenta</w:t>
      </w:r>
      <w:proofErr w:type="gramEnd"/>
      <w:r>
        <w:rPr>
          <w:rFonts w:ascii="Palatino Linotype" w:eastAsia="Palatino Linotype" w:hAnsi="Palatino Linotype" w:cs="Palatino Linotype"/>
          <w:sz w:val="24"/>
          <w:szCs w:val="24"/>
        </w:rPr>
        <w:t xml:space="preserve"> Municipal enviado en respuesta en una correcta versión pública, en términos del considerando quinto.</w:t>
      </w:r>
    </w:p>
    <w:p w14:paraId="090203B6" w14:textId="77777777" w:rsidR="00A5001E" w:rsidRDefault="00A5001E">
      <w:pPr>
        <w:spacing w:after="0" w:line="360" w:lineRule="auto"/>
        <w:jc w:val="both"/>
        <w:rPr>
          <w:rFonts w:ascii="Palatino Linotype" w:eastAsia="Palatino Linotype" w:hAnsi="Palatino Linotype" w:cs="Palatino Linotype"/>
          <w:sz w:val="24"/>
          <w:szCs w:val="24"/>
        </w:rPr>
      </w:pPr>
    </w:p>
    <w:p w14:paraId="2D5518E9"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Finalmente, de la respuesta, se advirtió que se observa un archivo electrónico proporcio</w:t>
      </w:r>
      <w:r>
        <w:rPr>
          <w:rFonts w:ascii="Palatino Linotype" w:eastAsia="Palatino Linotype" w:hAnsi="Palatino Linotype" w:cs="Palatino Linotype"/>
          <w:color w:val="000000"/>
          <w:sz w:val="24"/>
          <w:szCs w:val="24"/>
        </w:rPr>
        <w:t xml:space="preserve">nado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contienen deducciones contraídas en forma individual, </w:t>
      </w:r>
      <w:r>
        <w:rPr>
          <w:rFonts w:ascii="Palatino Linotype" w:eastAsia="Palatino Linotype" w:hAnsi="Palatino Linotype" w:cs="Palatino Linotype"/>
          <w:sz w:val="24"/>
          <w:szCs w:val="24"/>
        </w:rPr>
        <w:t>dato que debió protegerse ya que es considerado como confidencial</w:t>
      </w:r>
      <w:r>
        <w:rPr>
          <w:rFonts w:ascii="Palatino Linotype" w:eastAsia="Palatino Linotype" w:hAnsi="Palatino Linotype" w:cs="Palatino Linotype"/>
          <w:color w:val="000000"/>
          <w:sz w:val="24"/>
          <w:szCs w:val="24"/>
        </w:rPr>
        <w:t>,</w:t>
      </w:r>
      <w:r>
        <w:t xml:space="preserve"> </w:t>
      </w:r>
      <w:r>
        <w:rPr>
          <w:rFonts w:ascii="Palatino Linotype" w:eastAsia="Palatino Linotype" w:hAnsi="Palatino Linotype" w:cs="Palatino Linotype"/>
          <w:color w:val="000000"/>
          <w:sz w:val="24"/>
          <w:szCs w:val="24"/>
        </w:rPr>
        <w:t>en virtud de que su difusión afectaría su esfera de privacidad. Por lo anterior, este Organismo Garante co</w:t>
      </w:r>
      <w:r>
        <w:rPr>
          <w:rFonts w:ascii="Palatino Linotype" w:eastAsia="Palatino Linotype" w:hAnsi="Palatino Linotype" w:cs="Palatino Linotype"/>
          <w:color w:val="000000"/>
          <w:sz w:val="24"/>
          <w:szCs w:val="24"/>
        </w:rPr>
        <w:t>nsidera procedente su clasificación, en términos del numeral 143, fracción I de la de Ley de Transparencia y Acceso a la Información Pública del Estado de México se ordena dar vista al Titular de la Dirección de Datos Personales de este Órgano, con fundame</w:t>
      </w:r>
      <w:r>
        <w:rPr>
          <w:rFonts w:ascii="Palatino Linotype" w:eastAsia="Palatino Linotype" w:hAnsi="Palatino Linotype" w:cs="Palatino Linotype"/>
          <w:color w:val="000000"/>
          <w:sz w:val="24"/>
          <w:szCs w:val="24"/>
        </w:rPr>
        <w:t xml:space="preserve">nto en el artículo 82 fracción XXVII de la Ley de Protección de Datos Personales del Estado de México, para que en ejercicio de sus atribuciones contenidas en el numeral 24 fracciones V, XI, XII Y XIII del </w:t>
      </w:r>
      <w:r>
        <w:rPr>
          <w:rFonts w:ascii="Palatino Linotype" w:eastAsia="Palatino Linotype" w:hAnsi="Palatino Linotype" w:cs="Palatino Linotype"/>
          <w:color w:val="000000"/>
          <w:sz w:val="24"/>
          <w:szCs w:val="24"/>
        </w:rPr>
        <w:lastRenderedPageBreak/>
        <w:t>Reglamento Interior del Instituto de Transparencia</w:t>
      </w:r>
      <w:r>
        <w:rPr>
          <w:rFonts w:ascii="Palatino Linotype" w:eastAsia="Palatino Linotype" w:hAnsi="Palatino Linotype" w:cs="Palatino Linotype"/>
          <w:color w:val="000000"/>
          <w:sz w:val="24"/>
          <w:szCs w:val="24"/>
        </w:rPr>
        <w:t>, Acceso a la Información Pública y Protección de Datos Personales del Estado de México y Municipios</w:t>
      </w:r>
      <w:r>
        <w:rPr>
          <w:rFonts w:ascii="Palatino Linotype" w:eastAsia="Palatino Linotype" w:hAnsi="Palatino Linotype" w:cs="Palatino Linotype"/>
          <w:sz w:val="24"/>
          <w:szCs w:val="24"/>
        </w:rPr>
        <w:t xml:space="preserve">, a efecto de que investigue y sanciones las posibles omisiones en las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pudo haber incurrido por el incumplimiento a las obligaciones </w:t>
      </w:r>
      <w:r>
        <w:rPr>
          <w:rFonts w:ascii="Palatino Linotype" w:eastAsia="Palatino Linotype" w:hAnsi="Palatino Linotype" w:cs="Palatino Linotype"/>
          <w:sz w:val="24"/>
          <w:szCs w:val="24"/>
        </w:rPr>
        <w:t xml:space="preserve">previstas en la Ley de Protección de Datos Personales en Posesión de Sujetos Obligados del Estado de México y Municipios y, las demás disposiciones jurídicas aplicables en la materia; en caso de acreditarse las mismas, lo deberá hacer del conocimiento del </w:t>
      </w:r>
      <w:r>
        <w:rPr>
          <w:rFonts w:ascii="Palatino Linotype" w:eastAsia="Palatino Linotype" w:hAnsi="Palatino Linotype" w:cs="Palatino Linotype"/>
          <w:sz w:val="24"/>
          <w:szCs w:val="24"/>
        </w:rPr>
        <w:t xml:space="preserve">Órgano de Control Interno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que este determine lo que conforme derecho corresponda, cuyo resultado deberá ser informado a este Instituto.</w:t>
      </w:r>
    </w:p>
    <w:p w14:paraId="34A97A89" w14:textId="77777777" w:rsidR="00A5001E" w:rsidRDefault="00A5001E">
      <w:pPr>
        <w:spacing w:after="0" w:line="360" w:lineRule="auto"/>
        <w:jc w:val="both"/>
        <w:rPr>
          <w:rFonts w:ascii="Palatino Linotype" w:eastAsia="Palatino Linotype" w:hAnsi="Palatino Linotype" w:cs="Palatino Linotype"/>
          <w:color w:val="FF0000"/>
          <w:sz w:val="24"/>
          <w:szCs w:val="24"/>
        </w:rPr>
      </w:pPr>
    </w:p>
    <w:p w14:paraId="64CEB614"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 C</w:t>
      </w:r>
      <w:r>
        <w:rPr>
          <w:rFonts w:ascii="Palatino Linotype" w:eastAsia="Palatino Linotype" w:hAnsi="Palatino Linotype" w:cs="Palatino Linotype"/>
          <w:sz w:val="24"/>
          <w:szCs w:val="24"/>
        </w:rPr>
        <w:t>omo fue debidamente apuntado, el</w:t>
      </w:r>
      <w:r>
        <w:rPr>
          <w:rFonts w:ascii="Palatino Linotype" w:eastAsia="Palatino Linotype" w:hAnsi="Palatino Linotype" w:cs="Palatino Linotype"/>
          <w:b/>
          <w:sz w:val="24"/>
          <w:szCs w:val="24"/>
        </w:rPr>
        <w:t> SUJETO OBLIGADO</w:t>
      </w:r>
      <w:r>
        <w:rPr>
          <w:rFonts w:ascii="Palatino Linotype" w:eastAsia="Palatino Linotype" w:hAnsi="Palatino Linotype" w:cs="Palatino Linotype"/>
          <w:sz w:val="24"/>
          <w:szCs w:val="24"/>
        </w:rPr>
        <w:t> debe satisfacer las</w:t>
      </w:r>
      <w:r>
        <w:rPr>
          <w:rFonts w:ascii="Palatino Linotype" w:eastAsia="Palatino Linotype" w:hAnsi="Palatino Linotype" w:cs="Palatino Linotype"/>
          <w:sz w:val="24"/>
          <w:szCs w:val="24"/>
        </w:rPr>
        <w:t xml:space="preserve"> solicitudes de acceso a la información; sin embargo, dada la naturaleza de la información de la cual se ordena su entrega, pudieran encontrarse documentos que contengan datos personales, motivo por el cual es dable señalar que la entrega de la información</w:t>
      </w:r>
      <w:r>
        <w:rPr>
          <w:rFonts w:ascii="Palatino Linotype" w:eastAsia="Palatino Linotype" w:hAnsi="Palatino Linotype" w:cs="Palatino Linotype"/>
          <w:sz w:val="24"/>
          <w:szCs w:val="24"/>
        </w:rPr>
        <w:t xml:space="preserve"> deberá ser en versión pública atento a lo siguiente:</w:t>
      </w:r>
    </w:p>
    <w:p w14:paraId="692C1513" w14:textId="77777777" w:rsidR="00A5001E" w:rsidRDefault="00A5001E">
      <w:pPr>
        <w:spacing w:after="0" w:line="360" w:lineRule="auto"/>
        <w:jc w:val="both"/>
        <w:rPr>
          <w:rFonts w:ascii="Palatino Linotype" w:eastAsia="Palatino Linotype" w:hAnsi="Palatino Linotype" w:cs="Palatino Linotype"/>
          <w:sz w:val="24"/>
          <w:szCs w:val="24"/>
        </w:rPr>
      </w:pPr>
    </w:p>
    <w:p w14:paraId="5B3164C0" w14:textId="77777777" w:rsidR="00A5001E" w:rsidRDefault="004C0E0C">
      <w:pPr>
        <w:shd w:val="clear" w:color="auto" w:fill="FFFFFF"/>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w:t>
      </w:r>
      <w:r>
        <w:rPr>
          <w:rFonts w:ascii="Palatino Linotype" w:eastAsia="Palatino Linotype" w:hAnsi="Palatino Linotype" w:cs="Palatino Linotype"/>
          <w:sz w:val="24"/>
          <w:szCs w:val="24"/>
        </w:rPr>
        <w:t xml:space="preserve"> obren en poder de los Sujetos Obligados sean protegidos y únicamente se den a conocer aquéllos que garanticen la rendición de cuentas y la transparencia en el ejercicio de las atribuciones que tienen conferidas. </w:t>
      </w:r>
    </w:p>
    <w:p w14:paraId="10F2F457" w14:textId="77777777" w:rsidR="00A5001E" w:rsidRDefault="00A5001E">
      <w:pPr>
        <w:shd w:val="clear" w:color="auto" w:fill="FFFFFF"/>
        <w:spacing w:after="0" w:line="360" w:lineRule="auto"/>
        <w:ind w:right="51"/>
        <w:jc w:val="both"/>
        <w:rPr>
          <w:rFonts w:ascii="Palatino Linotype" w:eastAsia="Palatino Linotype" w:hAnsi="Palatino Linotype" w:cs="Palatino Linotype"/>
          <w:sz w:val="24"/>
          <w:szCs w:val="24"/>
        </w:rPr>
      </w:pPr>
    </w:p>
    <w:p w14:paraId="5394783C" w14:textId="77777777" w:rsidR="00A5001E" w:rsidRDefault="004C0E0C">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armonía entre los princi</w:t>
      </w:r>
      <w:r>
        <w:rPr>
          <w:rFonts w:ascii="Palatino Linotype" w:eastAsia="Palatino Linotype" w:hAnsi="Palatino Linotype" w:cs="Palatino Linotype"/>
          <w:sz w:val="24"/>
          <w:szCs w:val="24"/>
        </w:rPr>
        <w:t>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1D56C58" w14:textId="77777777" w:rsidR="00A5001E" w:rsidRDefault="00A5001E">
      <w:pPr>
        <w:shd w:val="clear" w:color="auto" w:fill="FFFFFF"/>
        <w:spacing w:after="0" w:line="360" w:lineRule="auto"/>
        <w:ind w:right="51"/>
        <w:jc w:val="both"/>
        <w:rPr>
          <w:rFonts w:ascii="Palatino Linotype" w:eastAsia="Palatino Linotype" w:hAnsi="Palatino Linotype" w:cs="Palatino Linotype"/>
          <w:sz w:val="24"/>
          <w:szCs w:val="24"/>
        </w:rPr>
      </w:pPr>
    </w:p>
    <w:p w14:paraId="73AA1793" w14:textId="77777777" w:rsidR="00A5001E" w:rsidRDefault="004C0E0C">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w:t>
      </w:r>
      <w:r>
        <w:rPr>
          <w:rFonts w:ascii="Palatino Linotype" w:eastAsia="Palatino Linotype" w:hAnsi="Palatino Linotype" w:cs="Palatino Linotype"/>
          <w:sz w:val="24"/>
          <w:szCs w:val="24"/>
        </w:rPr>
        <w:t>blica del Estado de México y Municipios vigente, que establecen:</w:t>
      </w:r>
    </w:p>
    <w:p w14:paraId="5F5757AA" w14:textId="77777777" w:rsidR="00A5001E" w:rsidRDefault="00A5001E">
      <w:pPr>
        <w:shd w:val="clear" w:color="auto" w:fill="FFFFFF"/>
        <w:spacing w:after="0" w:line="360" w:lineRule="auto"/>
        <w:ind w:right="51"/>
        <w:jc w:val="both"/>
        <w:rPr>
          <w:rFonts w:ascii="Palatino Linotype" w:eastAsia="Palatino Linotype" w:hAnsi="Palatino Linotype" w:cs="Palatino Linotype"/>
          <w:sz w:val="24"/>
          <w:szCs w:val="24"/>
        </w:rPr>
      </w:pPr>
    </w:p>
    <w:p w14:paraId="34CB0FDE" w14:textId="77777777" w:rsidR="00A5001E" w:rsidRDefault="004C0E0C">
      <w:pPr>
        <w:spacing w:after="0" w:line="360" w:lineRule="auto"/>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“Artículo 3. Para los efectos de la presente Ley se entenderá por:</w:t>
      </w:r>
    </w:p>
    <w:p w14:paraId="6D2C7BD5"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información concerniente a una persona, identificada o identificable</w:t>
      </w:r>
      <w:r>
        <w:rPr>
          <w:rFonts w:ascii="Palatino Linotype" w:eastAsia="Palatino Linotype" w:hAnsi="Palatino Linotype" w:cs="Palatino Linotype"/>
          <w:i/>
        </w:rPr>
        <w:t xml:space="preserve"> según lo dispuesto por la Le</w:t>
      </w:r>
      <w:r>
        <w:rPr>
          <w:rFonts w:ascii="Palatino Linotype" w:eastAsia="Palatino Linotype" w:hAnsi="Palatino Linotype" w:cs="Palatino Linotype"/>
          <w:i/>
        </w:rPr>
        <w:t>y de Protección de Datos Personales del Estado de México;</w:t>
      </w:r>
    </w:p>
    <w:p w14:paraId="5E977F75"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xml:space="preserve"> Aquella considerada por la presente Ley como reservada o confidencial;</w:t>
      </w:r>
    </w:p>
    <w:p w14:paraId="750186B0"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xml:space="preserve"> Derecho humano que tutela la privacidad de datos personales en poder de los sujetos obligados y sujetos particulares;</w:t>
      </w:r>
    </w:p>
    <w:p w14:paraId="56991050"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w:t>
      </w:r>
      <w:r>
        <w:rPr>
          <w:rFonts w:ascii="Palatino Linotype" w:eastAsia="Palatino Linotype" w:hAnsi="Palatino Linotype" w:cs="Palatino Linotype"/>
          <w:i/>
        </w:rPr>
        <w:t>tir su acceso.”</w:t>
      </w:r>
    </w:p>
    <w:p w14:paraId="4913A900" w14:textId="77777777" w:rsidR="00A5001E" w:rsidRDefault="00A5001E">
      <w:pPr>
        <w:spacing w:after="0" w:line="360" w:lineRule="auto"/>
        <w:ind w:left="993" w:right="1041"/>
        <w:jc w:val="both"/>
        <w:rPr>
          <w:rFonts w:ascii="Palatino Linotype" w:eastAsia="Palatino Linotype" w:hAnsi="Palatino Linotype" w:cs="Palatino Linotype"/>
          <w:i/>
        </w:rPr>
      </w:pPr>
    </w:p>
    <w:p w14:paraId="124739F9"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w:t>
      </w:r>
      <w:r>
        <w:rPr>
          <w:rFonts w:ascii="Palatino Linotype" w:eastAsia="Palatino Linotype" w:hAnsi="Palatino Linotype" w:cs="Palatino Linotype"/>
          <w:i/>
        </w:rPr>
        <w:t xml:space="preserve">o en observancia de las disposiciones aplicables. En el caso de los derechos de acceso, rectificación, cancelación u oposición; los principios, procedimientos, medidas de seguridad en el tratamiento y demás disposiciones en materia de datos personales, se </w:t>
      </w:r>
      <w:r>
        <w:rPr>
          <w:rFonts w:ascii="Palatino Linotype" w:eastAsia="Palatino Linotype" w:hAnsi="Palatino Linotype" w:cs="Palatino Linotype"/>
          <w:i/>
        </w:rPr>
        <w:t>deberá estar a lo dispuesto en las leyes de la materia.”</w:t>
      </w:r>
    </w:p>
    <w:p w14:paraId="5187B82F" w14:textId="77777777" w:rsidR="00A5001E" w:rsidRDefault="00A5001E">
      <w:pPr>
        <w:spacing w:after="0" w:line="360" w:lineRule="auto"/>
        <w:ind w:left="993" w:right="1041"/>
        <w:jc w:val="both"/>
        <w:rPr>
          <w:rFonts w:ascii="Palatino Linotype" w:eastAsia="Palatino Linotype" w:hAnsi="Palatino Linotype" w:cs="Palatino Linotype"/>
          <w:i/>
        </w:rPr>
      </w:pPr>
    </w:p>
    <w:p w14:paraId="5EB1BBCA"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14:paraId="637E109E"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6506E3D"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14:paraId="06A20922"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1451148"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14:paraId="21B4A5EA" w14:textId="77777777" w:rsidR="00A5001E" w:rsidRDefault="00A5001E">
      <w:pPr>
        <w:spacing w:after="0" w:line="360" w:lineRule="auto"/>
        <w:ind w:left="993" w:right="1041"/>
        <w:jc w:val="both"/>
        <w:rPr>
          <w:rFonts w:ascii="Palatino Linotype" w:eastAsia="Palatino Linotype" w:hAnsi="Palatino Linotype" w:cs="Palatino Linotype"/>
          <w:i/>
        </w:rPr>
      </w:pPr>
    </w:p>
    <w:p w14:paraId="2A4DC2AC" w14:textId="77777777" w:rsidR="00A5001E" w:rsidRDefault="004C0E0C">
      <w:pPr>
        <w:spacing w:after="0" w:line="360" w:lineRule="auto"/>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w:t>
      </w:r>
      <w:r>
        <w:rPr>
          <w:rFonts w:ascii="Palatino Linotype" w:eastAsia="Palatino Linotype" w:hAnsi="Palatino Linotype" w:cs="Palatino Linotype"/>
          <w:i/>
        </w:rPr>
        <w:t>eso o electrónico, contenga información pública y reservada o confidencial, la Unidad de Transparencia para efectos de atender una solicitud de información, deberán elaborar una versión pública en la que se testen las partes o secciones clasificadas, indic</w:t>
      </w:r>
      <w:r>
        <w:rPr>
          <w:rFonts w:ascii="Palatino Linotype" w:eastAsia="Palatino Linotype" w:hAnsi="Palatino Linotype" w:cs="Palatino Linotype"/>
          <w:i/>
        </w:rPr>
        <w:t>ando su contenido de manera genérica y fundando y motivando su clasificación.”</w:t>
      </w:r>
    </w:p>
    <w:p w14:paraId="043210F6" w14:textId="77777777" w:rsidR="00A5001E" w:rsidRDefault="00A5001E">
      <w:pPr>
        <w:spacing w:after="0" w:line="360" w:lineRule="auto"/>
        <w:ind w:left="993" w:right="1041"/>
        <w:jc w:val="both"/>
        <w:rPr>
          <w:rFonts w:ascii="Palatino Linotype" w:eastAsia="Palatino Linotype" w:hAnsi="Palatino Linotype" w:cs="Palatino Linotype"/>
          <w:b/>
          <w:i/>
        </w:rPr>
      </w:pPr>
    </w:p>
    <w:p w14:paraId="0FC163FE"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925CAB6"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w:t>
      </w:r>
      <w:r>
        <w:rPr>
          <w:rFonts w:ascii="Palatino Linotype" w:eastAsia="Palatino Linotype" w:hAnsi="Palatino Linotype" w:cs="Palatino Linotype"/>
          <w:i/>
        </w:rPr>
        <w:t>información privada y los datos personales concernientes a una persona física o jurídica colectiva identificada o identificable;</w:t>
      </w:r>
    </w:p>
    <w:p w14:paraId="09DE6DE1"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 Los secretos bancario, fiduciario, industrial, comercial, fiscal, bursátil y postal, cuya titularidad corresponda a particu</w:t>
      </w:r>
      <w:r>
        <w:rPr>
          <w:rFonts w:ascii="Palatino Linotype" w:eastAsia="Palatino Linotype" w:hAnsi="Palatino Linotype" w:cs="Palatino Linotype"/>
          <w:i/>
        </w:rPr>
        <w:t>lares, sujetos de derecho internacional o a sujetos obligados cuando no involucren el ejercicio de recursos públicos; y</w:t>
      </w:r>
    </w:p>
    <w:p w14:paraId="352A0856"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III. La que presenten los particulares a los sujetos obligados, de conformidad con lo dispuesto por las leyes o los tratados internacion</w:t>
      </w:r>
      <w:r>
        <w:rPr>
          <w:rFonts w:ascii="Palatino Linotype" w:eastAsia="Palatino Linotype" w:hAnsi="Palatino Linotype" w:cs="Palatino Linotype"/>
          <w:i/>
        </w:rPr>
        <w:t>ales.” (Sic)</w:t>
      </w:r>
    </w:p>
    <w:p w14:paraId="288E9C8B" w14:textId="77777777" w:rsidR="00A5001E" w:rsidRDefault="00A5001E">
      <w:pPr>
        <w:spacing w:after="0" w:line="360" w:lineRule="auto"/>
        <w:ind w:left="993" w:right="1041"/>
        <w:jc w:val="both"/>
        <w:rPr>
          <w:rFonts w:ascii="Palatino Linotype" w:eastAsia="Palatino Linotype" w:hAnsi="Palatino Linotype" w:cs="Palatino Linotype"/>
          <w:i/>
        </w:rPr>
      </w:pPr>
    </w:p>
    <w:p w14:paraId="0218370C" w14:textId="77777777" w:rsidR="00A5001E" w:rsidRDefault="004C0E0C">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w:t>
      </w:r>
      <w:r>
        <w:rPr>
          <w:rFonts w:ascii="Palatino Linotype" w:eastAsia="Palatino Linotype" w:hAnsi="Palatino Linotype" w:cs="Palatino Linotype"/>
          <w:sz w:val="24"/>
          <w:szCs w:val="24"/>
        </w:rPr>
        <w:t>mo, testando las secciones o datos que deban ser clasificados; por ende el Sujeto Obligado deberá proceder a testar los datos personales que se encuentren contenidos en los documentos a entregar por parte del Sujeto Obligado para satisfacer el derecho de a</w:t>
      </w:r>
      <w:r>
        <w:rPr>
          <w:rFonts w:ascii="Palatino Linotype" w:eastAsia="Palatino Linotype" w:hAnsi="Palatino Linotype" w:cs="Palatino Linotype"/>
          <w:sz w:val="24"/>
          <w:szCs w:val="24"/>
        </w:rPr>
        <w:t>cceso a la información pública de la recurrente, esto es, los datos concernientes a una persona identificada o identificable, o aquellos datos que tengan el carácter de sensibles, es decir los que afectan la esfera más íntima de su titular o cuya utilizaci</w:t>
      </w:r>
      <w:r>
        <w:rPr>
          <w:rFonts w:ascii="Palatino Linotype" w:eastAsia="Palatino Linotype" w:hAnsi="Palatino Linotype" w:cs="Palatino Linotype"/>
          <w:sz w:val="24"/>
          <w:szCs w:val="24"/>
        </w:rPr>
        <w:t xml:space="preserve">ón indebida pueda dar origen a discriminación o conlleven un riesgo grave para aquel de acuerdo a lo que señala la fracción XII del artículo 4 </w:t>
      </w:r>
      <w:r>
        <w:rPr>
          <w:rFonts w:ascii="Palatino Linotype" w:eastAsia="Palatino Linotype" w:hAnsi="Palatino Linotype" w:cs="Palatino Linotype"/>
          <w:sz w:val="24"/>
          <w:szCs w:val="24"/>
        </w:rPr>
        <w:lastRenderedPageBreak/>
        <w:t>de la Ley de Protección de Datos Personales en Posesión de Sujetos Obligados del Estado de México.</w:t>
      </w:r>
    </w:p>
    <w:p w14:paraId="760483D3" w14:textId="77777777" w:rsidR="00A5001E" w:rsidRDefault="00A5001E">
      <w:pPr>
        <w:spacing w:after="0" w:line="360" w:lineRule="auto"/>
        <w:ind w:right="51"/>
        <w:jc w:val="both"/>
        <w:rPr>
          <w:rFonts w:ascii="Palatino Linotype" w:eastAsia="Palatino Linotype" w:hAnsi="Palatino Linotype" w:cs="Palatino Linotype"/>
          <w:sz w:val="24"/>
          <w:szCs w:val="24"/>
        </w:rPr>
      </w:pPr>
    </w:p>
    <w:p w14:paraId="264225E6" w14:textId="77777777" w:rsidR="00A5001E" w:rsidRDefault="004C0E0C">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Datos que deb</w:t>
      </w:r>
      <w:r>
        <w:rPr>
          <w:rFonts w:ascii="Palatino Linotype" w:eastAsia="Palatino Linotype" w:hAnsi="Palatino Linotype" w:cs="Palatino Linotype"/>
          <w:sz w:val="24"/>
          <w:szCs w:val="24"/>
        </w:rPr>
        <w:t>erá clasificar como confidenciales por tratarse precisamente de información privada, puesto que los datos personales son irrenunciables, intransferibles e indelegables y los Sujetos Obligados no deberán hacer entrega de los mismos a personas ajenas a su ti</w:t>
      </w:r>
      <w:r>
        <w:rPr>
          <w:rFonts w:ascii="Palatino Linotype" w:eastAsia="Palatino Linotype" w:hAnsi="Palatino Linotype" w:cs="Palatino Linotype"/>
          <w:sz w:val="24"/>
          <w:szCs w:val="24"/>
        </w:rPr>
        <w:t>tular.</w:t>
      </w:r>
    </w:p>
    <w:p w14:paraId="52B4B6DB" w14:textId="77777777" w:rsidR="00A5001E" w:rsidRDefault="00A5001E">
      <w:pPr>
        <w:spacing w:after="0" w:line="360" w:lineRule="auto"/>
        <w:ind w:right="50"/>
        <w:jc w:val="both"/>
        <w:rPr>
          <w:rFonts w:ascii="Palatino Linotype" w:eastAsia="Palatino Linotype" w:hAnsi="Palatino Linotype" w:cs="Palatino Linotype"/>
          <w:sz w:val="24"/>
          <w:szCs w:val="24"/>
        </w:rPr>
      </w:pPr>
    </w:p>
    <w:p w14:paraId="79D7C247" w14:textId="77777777" w:rsidR="00A5001E" w:rsidRDefault="004C0E0C">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Pr>
          <w:rFonts w:ascii="Palatino Linotype" w:eastAsia="Palatino Linotype" w:hAnsi="Palatino Linotype" w:cs="Palatino Linotype"/>
          <w:sz w:val="24"/>
          <w:szCs w:val="24"/>
        </w:rPr>
        <w:t>Responsable</w:t>
      </w:r>
      <w:proofErr w:type="gramEnd"/>
      <w:r>
        <w:rPr>
          <w:rFonts w:ascii="Palatino Linotype" w:eastAsia="Palatino Linotype" w:hAnsi="Palatino Linotype" w:cs="Palatino Linotype"/>
          <w:sz w:val="24"/>
          <w:szCs w:val="24"/>
        </w:rPr>
        <w:t xml:space="preserve"> de la Unidad de Transparen</w:t>
      </w:r>
      <w:r>
        <w:rPr>
          <w:rFonts w:ascii="Palatino Linotype" w:eastAsia="Palatino Linotype" w:hAnsi="Palatino Linotype" w:cs="Palatino Linotype"/>
          <w:sz w:val="24"/>
          <w:szCs w:val="24"/>
        </w:rPr>
        <w:t>cia del Sujeto Obligado, sino que ello deberá realizarse en términos de lo que disponen los artículos 49 fracción VIII, 53, fracción X y 59, fracción V, de la Ley en consulta, cuyo sentido literal es el siguiente:</w:t>
      </w:r>
    </w:p>
    <w:p w14:paraId="65450C03" w14:textId="77777777" w:rsidR="00A5001E" w:rsidRDefault="00A5001E">
      <w:pPr>
        <w:spacing w:after="0" w:line="360" w:lineRule="auto"/>
        <w:ind w:right="51"/>
        <w:jc w:val="both"/>
        <w:rPr>
          <w:rFonts w:ascii="Palatino Linotype" w:eastAsia="Palatino Linotype" w:hAnsi="Palatino Linotype" w:cs="Palatino Linotype"/>
          <w:sz w:val="24"/>
          <w:szCs w:val="24"/>
        </w:rPr>
      </w:pPr>
    </w:p>
    <w:p w14:paraId="24EAB06C" w14:textId="77777777" w:rsidR="00A5001E" w:rsidRDefault="004C0E0C">
      <w:pP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w:t>
      </w:r>
      <w:r>
        <w:rPr>
          <w:rFonts w:ascii="Palatino Linotype" w:eastAsia="Palatino Linotype" w:hAnsi="Palatino Linotype" w:cs="Palatino Linotype"/>
          <w:b/>
          <w:i/>
        </w:rPr>
        <w:t>a</w:t>
      </w:r>
      <w:r>
        <w:rPr>
          <w:rFonts w:ascii="Palatino Linotype" w:eastAsia="Palatino Linotype" w:hAnsi="Palatino Linotype" w:cs="Palatino Linotype"/>
          <w:i/>
        </w:rPr>
        <w:t xml:space="preserve"> tendrán las siguientes atribuciones:</w:t>
      </w:r>
    </w:p>
    <w:p w14:paraId="5A7EF733" w14:textId="77777777" w:rsidR="00A5001E" w:rsidRDefault="004C0E0C">
      <w:pP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53DE42CE" w14:textId="77777777" w:rsidR="00A5001E" w:rsidRDefault="004C0E0C">
      <w:pP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10B5CC87" w14:textId="77777777" w:rsidR="00A5001E" w:rsidRDefault="004C0E0C">
      <w:pP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w:t>
      </w:r>
      <w:r>
        <w:rPr>
          <w:rFonts w:ascii="Palatino Linotype" w:eastAsia="Palatino Linotype" w:hAnsi="Palatino Linotype" w:cs="Palatino Linotype"/>
          <w:b/>
          <w:i/>
        </w:rPr>
        <w:t>ación</w:t>
      </w:r>
      <w:r>
        <w:rPr>
          <w:rFonts w:ascii="Palatino Linotype" w:eastAsia="Palatino Linotype" w:hAnsi="Palatino Linotype" w:cs="Palatino Linotype"/>
          <w:i/>
        </w:rPr>
        <w:t xml:space="preserve">…” </w:t>
      </w:r>
    </w:p>
    <w:p w14:paraId="29741BE7" w14:textId="77777777" w:rsidR="00A5001E" w:rsidRDefault="004C0E0C">
      <w:pP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665F43FC" w14:textId="77777777" w:rsidR="00A5001E" w:rsidRDefault="004C0E0C">
      <w:pPr>
        <w:spacing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14:paraId="6FBFF6EE" w14:textId="77777777" w:rsidR="00A5001E" w:rsidRDefault="00A5001E">
      <w:pPr>
        <w:spacing w:after="0" w:line="360" w:lineRule="auto"/>
        <w:ind w:left="992" w:right="1043"/>
        <w:jc w:val="both"/>
        <w:rPr>
          <w:rFonts w:ascii="Palatino Linotype" w:eastAsia="Palatino Linotype" w:hAnsi="Palatino Linotype" w:cs="Palatino Linotype"/>
          <w:i/>
        </w:rPr>
      </w:pPr>
    </w:p>
    <w:p w14:paraId="3271073E"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Denotándose de dichos elementos normativos que el determinar la</w:t>
      </w:r>
      <w:r>
        <w:rPr>
          <w:rFonts w:ascii="Palatino Linotype" w:eastAsia="Palatino Linotype" w:hAnsi="Palatino Linotype" w:cs="Palatino Linotype"/>
          <w:sz w:val="24"/>
          <w:szCs w:val="24"/>
        </w:rPr>
        <w:t xml:space="preserve"> clasificación de la información es un trabajo en conjunto tanto de los Servidores Públicos Habilitados, de las Unidades de Transparencia y del Comité de Transparencia del Sujeto Obligado, teniendo el deber los primeros de ellos de presentar ante la Unidad</w:t>
      </w:r>
      <w:r>
        <w:rPr>
          <w:rFonts w:ascii="Palatino Linotype" w:eastAsia="Palatino Linotype" w:hAnsi="Palatino Linotype" w:cs="Palatino Linotype"/>
          <w:sz w:val="24"/>
          <w:szCs w:val="24"/>
        </w:rPr>
        <w:t xml:space="preserve"> de Transparencia la propuesta de la clasificación de la información, para que luego ésta presente ante al Comité de Transparencia de así resultar procedente el proyecto de clasificación de la información y finalmente sea éste último quien apruebe, modifiq</w:t>
      </w:r>
      <w:r>
        <w:rPr>
          <w:rFonts w:ascii="Palatino Linotype" w:eastAsia="Palatino Linotype" w:hAnsi="Palatino Linotype" w:cs="Palatino Linotype"/>
          <w:sz w:val="24"/>
          <w:szCs w:val="24"/>
        </w:rPr>
        <w:t>ue o revoque la clasificación de la información solicitada.</w:t>
      </w:r>
    </w:p>
    <w:p w14:paraId="352F95E3" w14:textId="77777777" w:rsidR="00A5001E" w:rsidRDefault="00A5001E">
      <w:pPr>
        <w:spacing w:after="0" w:line="360" w:lineRule="auto"/>
        <w:jc w:val="both"/>
        <w:rPr>
          <w:rFonts w:ascii="Palatino Linotype" w:eastAsia="Palatino Linotype" w:hAnsi="Palatino Linotype" w:cs="Palatino Linotype"/>
          <w:sz w:val="24"/>
          <w:szCs w:val="24"/>
        </w:rPr>
      </w:pPr>
    </w:p>
    <w:p w14:paraId="7D96006D"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7E9B4310" w14:textId="77777777" w:rsidR="00A5001E" w:rsidRDefault="00A5001E">
      <w:pPr>
        <w:spacing w:after="0" w:line="360" w:lineRule="auto"/>
        <w:jc w:val="both"/>
        <w:rPr>
          <w:rFonts w:ascii="Palatino Linotype" w:eastAsia="Palatino Linotype" w:hAnsi="Palatino Linotype" w:cs="Palatino Linotype"/>
        </w:rPr>
      </w:pPr>
    </w:p>
    <w:p w14:paraId="2568CB8E" w14:textId="77777777" w:rsidR="00A5001E" w:rsidRDefault="004C0E0C">
      <w:pPr>
        <w:spacing w:after="0" w:line="360"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w:t>
      </w:r>
      <w:r>
        <w:rPr>
          <w:rFonts w:ascii="Palatino Linotype" w:eastAsia="Palatino Linotype" w:hAnsi="Palatino Linotype" w:cs="Palatino Linotype"/>
          <w:b/>
          <w:i/>
        </w:rPr>
        <w:t>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4055BB1C" w14:textId="77777777" w:rsidR="00A5001E" w:rsidRDefault="00A5001E">
      <w:pPr>
        <w:spacing w:after="0" w:line="360" w:lineRule="auto"/>
        <w:ind w:left="993" w:right="1041"/>
        <w:jc w:val="both"/>
        <w:rPr>
          <w:rFonts w:ascii="Palatino Linotype" w:eastAsia="Palatino Linotype" w:hAnsi="Palatino Linotype" w:cs="Palatino Linotype"/>
          <w:i/>
        </w:rPr>
      </w:pPr>
    </w:p>
    <w:p w14:paraId="33F807AD"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el Sujeto Obl</w:t>
      </w:r>
      <w:r>
        <w:rPr>
          <w:rFonts w:ascii="Palatino Linotype" w:eastAsia="Palatino Linotype" w:hAnsi="Palatino Linotype" w:cs="Palatino Linotype"/>
          <w:sz w:val="24"/>
          <w:szCs w:val="24"/>
        </w:rPr>
        <w:t>igado a través de su Comité de Transparencia, deberá elaborar acuerdo que contenga un razonamiento lógico con el que se demuestre que la información que se testa de las versiones públicas que se sirva elaborar, encuadra en alguna de las hipótesis que conte</w:t>
      </w:r>
      <w:r>
        <w:rPr>
          <w:rFonts w:ascii="Palatino Linotype" w:eastAsia="Palatino Linotype" w:hAnsi="Palatino Linotype" w:cs="Palatino Linotype"/>
          <w:sz w:val="24"/>
          <w:szCs w:val="24"/>
        </w:rPr>
        <w:t>mpla la Ley de la Materia en su artículo 143; ya que de lo contrario, se crearía la incertidumbre jurídica en relación a si lo entregado es formalmente una versión pública, o un documento ilegible, incompleto o tachado; en otras palabras si no se exponen d</w:t>
      </w:r>
      <w:r>
        <w:rPr>
          <w:rFonts w:ascii="Palatino Linotype" w:eastAsia="Palatino Linotype" w:hAnsi="Palatino Linotype" w:cs="Palatino Linotype"/>
          <w:sz w:val="24"/>
          <w:szCs w:val="24"/>
        </w:rPr>
        <w:t>e manera puntual las razones de la versión pública de la documentación entregada se estaría violentando el derecho de acceso a la información de la parte solicitante.</w:t>
      </w:r>
    </w:p>
    <w:p w14:paraId="4D4B3DE8"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5A92C0C0"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caso específico, los documentos probatorios también contienen los datos personales</w:t>
      </w:r>
      <w:r>
        <w:rPr>
          <w:rFonts w:ascii="Palatino Linotype" w:eastAsia="Palatino Linotype" w:hAnsi="Palatino Linotype" w:cs="Palatino Linotype"/>
          <w:sz w:val="24"/>
          <w:szCs w:val="24"/>
        </w:rPr>
        <w:t xml:space="preserve"> de los servidores, que de hacerse públicos afectarían su intimidad y vida privada; es por ello que es criterio reiterado en las resoluciones de este Pleno que además de los datos especificados en la Ley de Transparencia y Acceso a la Información Pública d</w:t>
      </w:r>
      <w:r>
        <w:rPr>
          <w:rFonts w:ascii="Palatino Linotype" w:eastAsia="Palatino Linotype" w:hAnsi="Palatino Linotype" w:cs="Palatino Linotype"/>
          <w:sz w:val="24"/>
          <w:szCs w:val="24"/>
        </w:rPr>
        <w:t xml:space="preserve">el Estado de México y Municipios, se consideran confidenciales y por tanto deben testarse al momento de la elaboración de versiones públicas el </w:t>
      </w:r>
      <w:r>
        <w:rPr>
          <w:rFonts w:ascii="Palatino Linotype" w:eastAsia="Palatino Linotype" w:hAnsi="Palatino Linotype" w:cs="Palatino Linotype"/>
          <w:b/>
          <w:sz w:val="24"/>
          <w:szCs w:val="24"/>
        </w:rPr>
        <w:t>Registro Federal de Contribuyentes</w:t>
      </w:r>
      <w:r>
        <w:rPr>
          <w:rFonts w:ascii="Palatino Linotype" w:eastAsia="Palatino Linotype" w:hAnsi="Palatino Linotype" w:cs="Palatino Linotype"/>
          <w:sz w:val="24"/>
          <w:szCs w:val="24"/>
        </w:rPr>
        <w:t xml:space="preserve"> (RFC), la </w:t>
      </w:r>
      <w:r>
        <w:rPr>
          <w:rFonts w:ascii="Palatino Linotype" w:eastAsia="Palatino Linotype" w:hAnsi="Palatino Linotype" w:cs="Palatino Linotype"/>
          <w:b/>
          <w:sz w:val="24"/>
          <w:szCs w:val="24"/>
        </w:rPr>
        <w:t>Clave Única de Registro de Población</w:t>
      </w:r>
      <w:r>
        <w:rPr>
          <w:rFonts w:ascii="Palatino Linotype" w:eastAsia="Palatino Linotype" w:hAnsi="Palatino Linotype" w:cs="Palatino Linotype"/>
          <w:sz w:val="24"/>
          <w:szCs w:val="24"/>
        </w:rPr>
        <w:t xml:space="preserve"> (CURP), la </w:t>
      </w:r>
      <w:r>
        <w:rPr>
          <w:rFonts w:ascii="Palatino Linotype" w:eastAsia="Palatino Linotype" w:hAnsi="Palatino Linotype" w:cs="Palatino Linotype"/>
          <w:b/>
          <w:sz w:val="24"/>
          <w:szCs w:val="24"/>
        </w:rPr>
        <w:t xml:space="preserve">Clave de cualquier </w:t>
      </w:r>
      <w:r>
        <w:rPr>
          <w:rFonts w:ascii="Palatino Linotype" w:eastAsia="Palatino Linotype" w:hAnsi="Palatino Linotype" w:cs="Palatino Linotype"/>
          <w:b/>
          <w:sz w:val="24"/>
          <w:szCs w:val="24"/>
        </w:rPr>
        <w:t>tipo de seguridad social</w:t>
      </w:r>
      <w:r>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w:t>
      </w:r>
      <w:r>
        <w:rPr>
          <w:rFonts w:ascii="Palatino Linotype" w:eastAsia="Palatino Linotype" w:hAnsi="Palatino Linotype" w:cs="Palatino Linotype"/>
          <w:sz w:val="24"/>
          <w:szCs w:val="24"/>
        </w:rPr>
        <w:t xml:space="preserve">l, número de cuenta </w:t>
      </w:r>
      <w:r>
        <w:rPr>
          <w:rFonts w:ascii="Palatino Linotype" w:eastAsia="Palatino Linotype" w:hAnsi="Palatino Linotype" w:cs="Palatino Linotype"/>
          <w:sz w:val="24"/>
          <w:szCs w:val="24"/>
        </w:rPr>
        <w:lastRenderedPageBreak/>
        <w:t>o cualquier otro dato que ponga en riesgo la vida, seguridad y salud de dichas personas.</w:t>
      </w:r>
    </w:p>
    <w:p w14:paraId="4AF96CED" w14:textId="77777777" w:rsidR="00A5001E" w:rsidRDefault="00A5001E">
      <w:pPr>
        <w:spacing w:after="0" w:line="360" w:lineRule="auto"/>
        <w:ind w:right="49"/>
        <w:jc w:val="both"/>
        <w:rPr>
          <w:rFonts w:ascii="Palatino Linotype" w:eastAsia="Palatino Linotype" w:hAnsi="Palatino Linotype" w:cs="Palatino Linotype"/>
          <w:sz w:val="24"/>
          <w:szCs w:val="24"/>
        </w:rPr>
      </w:pPr>
    </w:p>
    <w:p w14:paraId="5DD49E81"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al </w:t>
      </w:r>
      <w:r>
        <w:rPr>
          <w:rFonts w:ascii="Palatino Linotype" w:eastAsia="Palatino Linotype" w:hAnsi="Palatino Linotype" w:cs="Palatino Linotype"/>
          <w:b/>
          <w:sz w:val="24"/>
          <w:szCs w:val="24"/>
        </w:rPr>
        <w:t>Registro Federal de Contribuyentes (RFC),</w:t>
      </w:r>
      <w:r>
        <w:rPr>
          <w:rFonts w:ascii="Palatino Linotype" w:eastAsia="Palatino Linotype" w:hAnsi="Palatino Linotype" w:cs="Palatino Linotype"/>
          <w:sz w:val="24"/>
          <w:szCs w:val="24"/>
        </w:rPr>
        <w:t xml:space="preserve"> de las personas físicas, constituye un dato personal, pues se genera con caracteres a</w:t>
      </w:r>
      <w:r>
        <w:rPr>
          <w:rFonts w:ascii="Palatino Linotype" w:eastAsia="Palatino Linotype" w:hAnsi="Palatino Linotype" w:cs="Palatino Linotype"/>
          <w:sz w:val="24"/>
          <w:szCs w:val="24"/>
        </w:rPr>
        <w:t xml:space="preserve">lfanuméricos a partir del nombre y la fecha de nacimiento de cada persona, y finalmente la </w:t>
      </w:r>
      <w:proofErr w:type="spellStart"/>
      <w:r>
        <w:rPr>
          <w:rFonts w:ascii="Palatino Linotype" w:eastAsia="Palatino Linotype" w:hAnsi="Palatino Linotype" w:cs="Palatino Linotype"/>
          <w:sz w:val="24"/>
          <w:szCs w:val="24"/>
        </w:rPr>
        <w:t>homoclave</w:t>
      </w:r>
      <w:proofErr w:type="spellEnd"/>
      <w:r>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w:t>
      </w:r>
      <w:r>
        <w:rPr>
          <w:rFonts w:ascii="Palatino Linotype" w:eastAsia="Palatino Linotype" w:hAnsi="Palatino Linotype" w:cs="Palatino Linotype"/>
          <w:sz w:val="24"/>
          <w:szCs w:val="24"/>
        </w:rPr>
        <w:t>spectos.</w:t>
      </w:r>
    </w:p>
    <w:p w14:paraId="40D1B5F9" w14:textId="77777777" w:rsidR="00A5001E" w:rsidRDefault="00A5001E">
      <w:pPr>
        <w:spacing w:after="0" w:line="360" w:lineRule="auto"/>
        <w:jc w:val="both"/>
        <w:rPr>
          <w:rFonts w:ascii="Palatino Linotype" w:eastAsia="Palatino Linotype" w:hAnsi="Palatino Linotype" w:cs="Palatino Linotype"/>
          <w:sz w:val="24"/>
          <w:szCs w:val="24"/>
        </w:rPr>
      </w:pPr>
    </w:p>
    <w:p w14:paraId="483ED5A4"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w:t>
      </w:r>
      <w:r>
        <w:rPr>
          <w:rFonts w:ascii="Palatino Linotype" w:eastAsia="Palatino Linotype" w:hAnsi="Palatino Linotype" w:cs="Palatino Linotype"/>
          <w:sz w:val="24"/>
          <w:szCs w:val="24"/>
        </w:rPr>
        <w:t>a situación fiscal determinada.</w:t>
      </w:r>
    </w:p>
    <w:p w14:paraId="2D96D9A8"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sz w:val="24"/>
          <w:szCs w:val="24"/>
          <w:highlight w:val="white"/>
        </w:rPr>
        <w:t xml:space="preserve">19/17, </w:t>
      </w:r>
      <w:r>
        <w:rPr>
          <w:rFonts w:ascii="Palatino Linotype" w:eastAsia="Palatino Linotype" w:hAnsi="Palatino Linotype" w:cs="Palatino Linotype"/>
          <w:sz w:val="24"/>
          <w:szCs w:val="24"/>
        </w:rPr>
        <w:t>el cual es del tenor literal siguiente:</w:t>
      </w:r>
    </w:p>
    <w:p w14:paraId="0F28DD26" w14:textId="77777777" w:rsidR="00A5001E" w:rsidRDefault="00A5001E">
      <w:pPr>
        <w:spacing w:after="0" w:line="360" w:lineRule="auto"/>
        <w:ind w:left="851" w:right="900"/>
        <w:jc w:val="both"/>
        <w:rPr>
          <w:rFonts w:ascii="Palatino Linotype" w:eastAsia="Palatino Linotype" w:hAnsi="Palatino Linotype" w:cs="Palatino Linotype"/>
          <w:b/>
          <w:i/>
        </w:rPr>
      </w:pPr>
    </w:p>
    <w:p w14:paraId="2DB8A97D" w14:textId="77777777" w:rsidR="00A5001E" w:rsidRDefault="004C0E0C">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“Registro Federal d</w:t>
      </w:r>
      <w:r>
        <w:rPr>
          <w:rFonts w:ascii="Palatino Linotype" w:eastAsia="Palatino Linotype" w:hAnsi="Palatino Linotype" w:cs="Palatino Linotype"/>
          <w:b/>
          <w:i/>
        </w:rPr>
        <w:t>e Contribuyentes (RFC) de personas físicas</w:t>
      </w:r>
      <w:r>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204ADA1B" w14:textId="77777777" w:rsidR="00A5001E" w:rsidRDefault="00A5001E">
      <w:pPr>
        <w:spacing w:after="0" w:line="360" w:lineRule="auto"/>
        <w:jc w:val="both"/>
        <w:rPr>
          <w:rFonts w:ascii="Palatino Linotype" w:eastAsia="Palatino Linotype" w:hAnsi="Palatino Linotype" w:cs="Palatino Linotype"/>
        </w:rPr>
      </w:pPr>
    </w:p>
    <w:p w14:paraId="729E1266"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sz w:val="24"/>
          <w:szCs w:val="24"/>
        </w:rPr>
        <w:t>homoclave</w:t>
      </w:r>
      <w:proofErr w:type="spellEnd"/>
      <w:r>
        <w:rPr>
          <w:rFonts w:ascii="Palatino Linotype" w:eastAsia="Palatino Linotype" w:hAnsi="Palatino Linotype" w:cs="Palatino Linotype"/>
          <w:sz w:val="24"/>
          <w:szCs w:val="24"/>
        </w:rPr>
        <w:t>, la cual es única e irrepetible y determina la identificación de dicha persona pa</w:t>
      </w:r>
      <w:r>
        <w:rPr>
          <w:rFonts w:ascii="Palatino Linotype" w:eastAsia="Palatino Linotype" w:hAnsi="Palatino Linotype" w:cs="Palatino Linotype"/>
          <w:sz w:val="24"/>
          <w:szCs w:val="24"/>
        </w:rPr>
        <w:t>ra efectos fiscales, por lo que constituye un dato personal que concierne a una persona física identificada e identificable en términos de los artículos 3, fracción IX de la Ley de Transparencia y Acceso a la Información Pública del Estado de México y Muni</w:t>
      </w:r>
      <w:r>
        <w:rPr>
          <w:rFonts w:ascii="Palatino Linotype" w:eastAsia="Palatino Linotype" w:hAnsi="Palatino Linotype" w:cs="Palatino Linotype"/>
          <w:sz w:val="24"/>
          <w:szCs w:val="24"/>
        </w:rPr>
        <w:t>cipios, y  4 fracciones XI y XII de la Ley de Protección de Datos Personales en Posesión de los Sujetos Obligados del Estado de México y Municipios.</w:t>
      </w:r>
    </w:p>
    <w:p w14:paraId="3534D608" w14:textId="77777777" w:rsidR="00A5001E" w:rsidRDefault="00A5001E">
      <w:pPr>
        <w:spacing w:after="0" w:line="360" w:lineRule="auto"/>
        <w:jc w:val="both"/>
        <w:rPr>
          <w:rFonts w:ascii="Palatino Linotype" w:eastAsia="Palatino Linotype" w:hAnsi="Palatino Linotype" w:cs="Palatino Linotype"/>
          <w:sz w:val="24"/>
          <w:szCs w:val="24"/>
        </w:rPr>
      </w:pPr>
    </w:p>
    <w:p w14:paraId="4703B7DD"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manera la </w:t>
      </w:r>
      <w:r>
        <w:rPr>
          <w:rFonts w:ascii="Palatino Linotype" w:eastAsia="Palatino Linotype" w:hAnsi="Palatino Linotype" w:cs="Palatino Linotype"/>
          <w:b/>
          <w:sz w:val="24"/>
          <w:szCs w:val="24"/>
        </w:rPr>
        <w:t>Clave Única de Registro de Población (CURP)</w:t>
      </w:r>
      <w:r>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w:t>
      </w:r>
      <w:r>
        <w:rPr>
          <w:rFonts w:ascii="Palatino Linotype" w:eastAsia="Palatino Linotype" w:hAnsi="Palatino Linotype" w:cs="Palatino Linotype"/>
          <w:sz w:val="24"/>
          <w:szCs w:val="24"/>
        </w:rPr>
        <w:t xml:space="preserve"> que únicamente le conciernen a un particular como son su fecha de nacimiento, su nombre, sus apellidos y su lugar de nacimiento; información que permite distinguirlo del resto de los habitantes, por tal motivo, se considera que es de carácter confidencial</w:t>
      </w:r>
      <w:r>
        <w:rPr>
          <w:rFonts w:ascii="Palatino Linotype" w:eastAsia="Palatino Linotype" w:hAnsi="Palatino Linotype" w:cs="Palatino Linotype"/>
          <w:sz w:val="24"/>
          <w:szCs w:val="24"/>
        </w:rPr>
        <w:t>.</w:t>
      </w:r>
    </w:p>
    <w:p w14:paraId="74B173A5" w14:textId="77777777" w:rsidR="00A5001E" w:rsidRDefault="00A5001E">
      <w:pPr>
        <w:spacing w:after="0" w:line="360" w:lineRule="auto"/>
        <w:jc w:val="both"/>
        <w:rPr>
          <w:rFonts w:ascii="Palatino Linotype" w:eastAsia="Palatino Linotype" w:hAnsi="Palatino Linotype" w:cs="Palatino Linotype"/>
          <w:sz w:val="24"/>
          <w:szCs w:val="24"/>
        </w:rPr>
      </w:pPr>
    </w:p>
    <w:p w14:paraId="56AE8364"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es compartido por el Instituto </w:t>
      </w:r>
      <w:r>
        <w:rPr>
          <w:rFonts w:ascii="Palatino Linotype" w:eastAsia="Palatino Linotype" w:hAnsi="Palatino Linotype" w:cs="Palatino Linotype"/>
          <w:sz w:val="24"/>
          <w:szCs w:val="24"/>
          <w:highlight w:val="white"/>
        </w:rPr>
        <w:t>Nacional de Transparencia, Acceso a la Información y Protección de Datos Personales, INAI</w:t>
      </w:r>
      <w:r>
        <w:rPr>
          <w:rFonts w:ascii="Palatino Linotype" w:eastAsia="Palatino Linotype" w:hAnsi="Palatino Linotype" w:cs="Palatino Linotype"/>
          <w:b/>
          <w:sz w:val="24"/>
          <w:szCs w:val="24"/>
        </w:rPr>
        <w:t xml:space="preserve">, conforme al </w:t>
      </w:r>
      <w:r>
        <w:rPr>
          <w:rFonts w:ascii="Palatino Linotype" w:eastAsia="Palatino Linotype" w:hAnsi="Palatino Linotype" w:cs="Palatino Linotype"/>
          <w:sz w:val="24"/>
          <w:szCs w:val="24"/>
        </w:rPr>
        <w:t xml:space="preserve">criterio 18/17, el cual refiere: </w:t>
      </w:r>
    </w:p>
    <w:p w14:paraId="7FF3764E" w14:textId="77777777" w:rsidR="00A5001E" w:rsidRDefault="00A5001E">
      <w:pPr>
        <w:spacing w:after="0" w:line="360" w:lineRule="auto"/>
        <w:ind w:left="851" w:right="851"/>
        <w:jc w:val="both"/>
        <w:rPr>
          <w:rFonts w:ascii="Palatino Linotype" w:eastAsia="Palatino Linotype" w:hAnsi="Palatino Linotype" w:cs="Palatino Linotype"/>
          <w:b/>
          <w:i/>
        </w:rPr>
      </w:pPr>
    </w:p>
    <w:p w14:paraId="3A0E8C84" w14:textId="77777777" w:rsidR="00A5001E" w:rsidRDefault="004C0E0C">
      <w:pPr>
        <w:spacing w:after="0"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“Clave Única de Registro de Población (CURP). </w:t>
      </w:r>
      <w:r>
        <w:rPr>
          <w:rFonts w:ascii="Palatino Linotype" w:eastAsia="Palatino Linotype" w:hAnsi="Palatino Linotype" w:cs="Palatino Linotype"/>
          <w:i/>
        </w:rPr>
        <w:t>La Clave Única de Regist</w:t>
      </w:r>
      <w:r>
        <w:rPr>
          <w:rFonts w:ascii="Palatino Linotype" w:eastAsia="Palatino Linotype" w:hAnsi="Palatino Linotype" w:cs="Palatino Linotype"/>
          <w:i/>
        </w:rPr>
        <w:t>ro de Población se integra por datos personales que sólo conciernen al particular titular de la misma, como lo son su nombre, apellidos, fecha de nacimiento, lugar de nacimiento y sexo. Dichos datos, constituyen información que distingue plenamente a una p</w:t>
      </w:r>
      <w:r>
        <w:rPr>
          <w:rFonts w:ascii="Palatino Linotype" w:eastAsia="Palatino Linotype" w:hAnsi="Palatino Linotype" w:cs="Palatino Linotype"/>
          <w:i/>
        </w:rPr>
        <w:t>ersona física del resto de los habitantes del país, por lo que la CURP está considerada como información confidencial.”</w:t>
      </w:r>
    </w:p>
    <w:p w14:paraId="5B31794C" w14:textId="77777777" w:rsidR="00A5001E" w:rsidRDefault="00A5001E">
      <w:pPr>
        <w:spacing w:after="0" w:line="360" w:lineRule="auto"/>
        <w:jc w:val="both"/>
        <w:rPr>
          <w:rFonts w:ascii="Palatino Linotype" w:eastAsia="Palatino Linotype" w:hAnsi="Palatino Linotype" w:cs="Palatino Linotype"/>
        </w:rPr>
      </w:pPr>
    </w:p>
    <w:p w14:paraId="14072E2E"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w:t>
      </w:r>
      <w:r>
        <w:rPr>
          <w:rFonts w:ascii="Palatino Linotype" w:eastAsia="Palatino Linotype" w:hAnsi="Palatino Linotype" w:cs="Palatino Linotype"/>
          <w:b/>
          <w:sz w:val="24"/>
          <w:szCs w:val="24"/>
        </w:rPr>
        <w:t xml:space="preserve">Clave de cualquier tipo de seguridad social (ISSEMyM, u otros), </w:t>
      </w:r>
      <w:r>
        <w:rPr>
          <w:rFonts w:ascii="Palatino Linotype" w:eastAsia="Palatino Linotype" w:hAnsi="Palatino Linotype" w:cs="Palatino Linotype"/>
          <w:sz w:val="24"/>
          <w:szCs w:val="24"/>
        </w:rPr>
        <w:t>está integrado por una secuencia de números con lo</w:t>
      </w:r>
      <w:r>
        <w:rPr>
          <w:rFonts w:ascii="Palatino Linotype" w:eastAsia="Palatino Linotype" w:hAnsi="Palatino Linotype" w:cs="Palatino Linotype"/>
          <w:sz w:val="24"/>
          <w:szCs w:val="24"/>
        </w:rPr>
        <w:t>s que se identifica a los trabajadores que cubren las cuotas respectivas, asimismo, lo identifica con la fuente de trabajo; por lo que al ser una clave de identificación de los trabajadores, constituye información confidencial, dato que únicamente le atañe</w:t>
      </w:r>
      <w:r>
        <w:rPr>
          <w:rFonts w:ascii="Palatino Linotype" w:eastAsia="Palatino Linotype" w:hAnsi="Palatino Linotype" w:cs="Palatino Linotype"/>
          <w:sz w:val="24"/>
          <w:szCs w:val="24"/>
        </w:rPr>
        <w:t xml:space="preserve"> al servidor público, por lo constituye un dato personal que concierne a una persona física identificada e identificable en términos de los artículos 2, fracción II de la Ley de Transparencia y Acceso a la Información Pública del Estado de México y Municip</w:t>
      </w:r>
      <w:r>
        <w:rPr>
          <w:rFonts w:ascii="Palatino Linotype" w:eastAsia="Palatino Linotype" w:hAnsi="Palatino Linotype" w:cs="Palatino Linotype"/>
          <w:sz w:val="24"/>
          <w:szCs w:val="24"/>
        </w:rPr>
        <w:t>ios y 4, fracción XI de la Ley de Protección de Datos Personales en Posesión de Sujetos Obligados del Estado de México y Municipios.</w:t>
      </w:r>
    </w:p>
    <w:p w14:paraId="72835ED1" w14:textId="77777777" w:rsidR="00A5001E" w:rsidRDefault="00A5001E">
      <w:pPr>
        <w:spacing w:after="0" w:line="360" w:lineRule="auto"/>
        <w:jc w:val="both"/>
        <w:rPr>
          <w:rFonts w:ascii="Palatino Linotype" w:eastAsia="Palatino Linotype" w:hAnsi="Palatino Linotype" w:cs="Palatino Linotype"/>
          <w:sz w:val="24"/>
          <w:szCs w:val="24"/>
        </w:rPr>
      </w:pPr>
    </w:p>
    <w:p w14:paraId="34D97C66" w14:textId="77777777" w:rsidR="00A5001E" w:rsidRDefault="004C0E0C">
      <w:pPr>
        <w:spacing w:after="0" w:line="360" w:lineRule="auto"/>
        <w:jc w:val="both"/>
        <w:rPr>
          <w:rFonts w:ascii="Palatino Linotype" w:eastAsia="Palatino Linotype" w:hAnsi="Palatino Linotype" w:cs="Palatino Linotype"/>
          <w:sz w:val="24"/>
          <w:szCs w:val="24"/>
          <w:u w:val="single"/>
        </w:rPr>
      </w:pPr>
      <w:r>
        <w:rPr>
          <w:rFonts w:ascii="Palatino Linotype" w:eastAsia="Palatino Linotype" w:hAnsi="Palatino Linotype" w:cs="Palatino Linotype"/>
          <w:sz w:val="24"/>
          <w:szCs w:val="24"/>
        </w:rPr>
        <w:t>El artículo 9° del mismo ordenamiento, dispone que el ISSEMYM expedirá documentos de identificación para facilitar el acce</w:t>
      </w:r>
      <w:r>
        <w:rPr>
          <w:rFonts w:ascii="Palatino Linotype" w:eastAsia="Palatino Linotype" w:hAnsi="Palatino Linotype" w:cs="Palatino Linotype"/>
          <w:sz w:val="24"/>
          <w:szCs w:val="24"/>
        </w:rPr>
        <w:t>so a las prestaciones a que tengan derecho. En este orden de ideas, el artículo 158, fracción I del Reglamento de Servicios de Salud del Instituto de Seguridad Social del Estado de México y Municipios, establece que es obligación de los derechohabientes tr</w:t>
      </w:r>
      <w:r>
        <w:rPr>
          <w:rFonts w:ascii="Palatino Linotype" w:eastAsia="Palatino Linotype" w:hAnsi="Palatino Linotype" w:cs="Palatino Linotype"/>
          <w:sz w:val="24"/>
          <w:szCs w:val="24"/>
        </w:rPr>
        <w:t xml:space="preserve">amitar la </w:t>
      </w:r>
      <w:r>
        <w:rPr>
          <w:rFonts w:ascii="Palatino Linotype" w:eastAsia="Palatino Linotype" w:hAnsi="Palatino Linotype" w:cs="Palatino Linotype"/>
          <w:sz w:val="24"/>
          <w:szCs w:val="24"/>
        </w:rPr>
        <w:lastRenderedPageBreak/>
        <w:t xml:space="preserve">credencial que los acredite como tal, la cual será de naturaleza personal e intransferible. En esta credencial se consignan diversos datos personales y </w:t>
      </w:r>
      <w:r>
        <w:rPr>
          <w:rFonts w:ascii="Palatino Linotype" w:eastAsia="Palatino Linotype" w:hAnsi="Palatino Linotype" w:cs="Palatino Linotype"/>
          <w:sz w:val="24"/>
          <w:szCs w:val="24"/>
          <w:u w:val="single"/>
        </w:rPr>
        <w:t>se le asigna una clave para hacer identificable al trabajador con el objetivo de poder proporc</w:t>
      </w:r>
      <w:r>
        <w:rPr>
          <w:rFonts w:ascii="Palatino Linotype" w:eastAsia="Palatino Linotype" w:hAnsi="Palatino Linotype" w:cs="Palatino Linotype"/>
          <w:sz w:val="24"/>
          <w:szCs w:val="24"/>
          <w:u w:val="single"/>
        </w:rPr>
        <w:t>ionar los servicios que brinda el ISSEMYM.</w:t>
      </w:r>
    </w:p>
    <w:p w14:paraId="1686344B" w14:textId="77777777" w:rsidR="00A5001E" w:rsidRDefault="00A5001E">
      <w:pPr>
        <w:spacing w:after="0" w:line="360" w:lineRule="auto"/>
        <w:jc w:val="both"/>
        <w:rPr>
          <w:rFonts w:ascii="Palatino Linotype" w:eastAsia="Palatino Linotype" w:hAnsi="Palatino Linotype" w:cs="Palatino Linotype"/>
          <w:sz w:val="24"/>
          <w:szCs w:val="24"/>
        </w:rPr>
      </w:pPr>
    </w:p>
    <w:p w14:paraId="3590CF8E"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se advierte, la clave ISSEMYM es un dato personal que permite identificar que una persona ya trabajó o trabaja en alguna institución pública del Estado de México, por la que tiene o tuvo derecho a esta prest</w:t>
      </w:r>
      <w:r>
        <w:rPr>
          <w:rFonts w:ascii="Palatino Linotype" w:eastAsia="Palatino Linotype" w:hAnsi="Palatino Linotype" w:cs="Palatino Linotype"/>
          <w:sz w:val="24"/>
          <w:szCs w:val="24"/>
        </w:rPr>
        <w:t xml:space="preserve">ación de seguridad social; es de destacar que la clave ISSEMYM no cambia, aunque el trabajador se dé de baja y alta en diversas ocasiones, con motivo de haber trabajado en diferentes instituciones públicas de la Entidad. </w:t>
      </w:r>
    </w:p>
    <w:p w14:paraId="0F7737CE" w14:textId="77777777" w:rsidR="00A5001E" w:rsidRDefault="00A5001E">
      <w:pPr>
        <w:spacing w:after="0" w:line="360" w:lineRule="auto"/>
        <w:jc w:val="both"/>
        <w:rPr>
          <w:rFonts w:ascii="Palatino Linotype" w:eastAsia="Palatino Linotype" w:hAnsi="Palatino Linotype" w:cs="Palatino Linotype"/>
        </w:rPr>
      </w:pPr>
    </w:p>
    <w:p w14:paraId="6BA49CAB"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Contar con la prestación de segur</w:t>
      </w:r>
      <w:r>
        <w:rPr>
          <w:rFonts w:ascii="Palatino Linotype" w:eastAsia="Palatino Linotype" w:hAnsi="Palatino Linotype" w:cs="Palatino Linotype"/>
          <w:sz w:val="24"/>
          <w:szCs w:val="24"/>
        </w:rPr>
        <w:t>idad social que brinda el ISSEMYM no es una obligación para entrar a trabajar a una institución pública, por el contrario es un derecho que se adquiere cuando se ingresa al servicio público, por tal motivo, es un dato personal confidencial, por lo que es p</w:t>
      </w:r>
      <w:r>
        <w:rPr>
          <w:rFonts w:ascii="Palatino Linotype" w:eastAsia="Palatino Linotype" w:hAnsi="Palatino Linotype" w:cs="Palatino Linotype"/>
          <w:sz w:val="24"/>
          <w:szCs w:val="24"/>
        </w:rPr>
        <w:t>rocedente su eliminación en las versiones públicas que se elaboren, toda vez que actualiza el supuesto de confidencialidad del artículo 143, fracción I de la Ley de Transparencia y Acceso a la Información Pública del Estado de México y Municipios.</w:t>
      </w:r>
    </w:p>
    <w:p w14:paraId="251B4D39" w14:textId="77777777" w:rsidR="00A5001E" w:rsidRDefault="004C0E0C">
      <w:pPr>
        <w:spacing w:after="0" w:line="360" w:lineRule="auto"/>
        <w:jc w:val="both"/>
        <w:rPr>
          <w:sz w:val="24"/>
          <w:szCs w:val="24"/>
        </w:rPr>
      </w:pPr>
      <w:r>
        <w:rPr>
          <w:rFonts w:ascii="Palatino Linotype" w:eastAsia="Palatino Linotype" w:hAnsi="Palatino Linotype" w:cs="Palatino Linotype"/>
          <w:sz w:val="24"/>
          <w:szCs w:val="24"/>
        </w:rPr>
        <w:t>Respecto</w:t>
      </w:r>
      <w:r>
        <w:rPr>
          <w:rFonts w:ascii="Palatino Linotype" w:eastAsia="Palatino Linotype" w:hAnsi="Palatino Linotype" w:cs="Palatino Linotype"/>
          <w:sz w:val="24"/>
          <w:szCs w:val="24"/>
        </w:rPr>
        <w:t xml:space="preserve"> de los </w:t>
      </w:r>
      <w:r>
        <w:rPr>
          <w:rFonts w:ascii="Palatino Linotype" w:eastAsia="Palatino Linotype" w:hAnsi="Palatino Linotype" w:cs="Palatino Linotype"/>
          <w:b/>
          <w:sz w:val="24"/>
          <w:szCs w:val="24"/>
        </w:rPr>
        <w:t>préstamos o descuentos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carácter personal</w:t>
      </w:r>
      <w:r>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w:t>
      </w:r>
      <w:r>
        <w:rPr>
          <w:rFonts w:ascii="Palatino Linotype" w:eastAsia="Palatino Linotype" w:hAnsi="Palatino Linotype" w:cs="Palatino Linotype"/>
          <w:sz w:val="24"/>
          <w:szCs w:val="24"/>
        </w:rPr>
        <w:t xml:space="preserve">irtud de no favorecer en la transparencia y rendición de cuentas, sino, </w:t>
      </w:r>
      <w:r>
        <w:rPr>
          <w:rFonts w:ascii="Palatino Linotype" w:eastAsia="Palatino Linotype" w:hAnsi="Palatino Linotype" w:cs="Palatino Linotype"/>
          <w:sz w:val="24"/>
          <w:szCs w:val="24"/>
        </w:rPr>
        <w:lastRenderedPageBreak/>
        <w:t>por el contrario, con ello se violentaría la protección de información confidencial, porque incide en la intimidad de un individuo identificado.</w:t>
      </w:r>
    </w:p>
    <w:p w14:paraId="236E5C59"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el artículo 84 de la Ley del Trabajo de los Servidores Públicos del Estado y Municipios, señala:</w:t>
      </w:r>
    </w:p>
    <w:p w14:paraId="5BD99799" w14:textId="77777777" w:rsidR="00A5001E" w:rsidRDefault="00A5001E">
      <w:pPr>
        <w:spacing w:after="0" w:line="360" w:lineRule="auto"/>
        <w:jc w:val="both"/>
        <w:rPr>
          <w:sz w:val="24"/>
          <w:szCs w:val="24"/>
        </w:rPr>
      </w:pPr>
    </w:p>
    <w:p w14:paraId="4599BD8C" w14:textId="77777777" w:rsidR="00A5001E" w:rsidRDefault="004C0E0C">
      <w:pPr>
        <w:spacing w:after="0" w:line="360" w:lineRule="auto"/>
        <w:ind w:left="851" w:right="902"/>
        <w:jc w:val="both"/>
      </w:pPr>
      <w:r>
        <w:rPr>
          <w:rFonts w:ascii="Palatino Linotype" w:eastAsia="Palatino Linotype" w:hAnsi="Palatino Linotype" w:cs="Palatino Linotype"/>
          <w:i/>
        </w:rPr>
        <w:t>“</w:t>
      </w:r>
      <w:r>
        <w:rPr>
          <w:rFonts w:ascii="Palatino Linotype" w:eastAsia="Palatino Linotype" w:hAnsi="Palatino Linotype" w:cs="Palatino Linotype"/>
          <w:b/>
          <w:i/>
        </w:rPr>
        <w:t>ARTICULO 84. Sólo podrán hacerse retenciones, descuentos o deducciones al sueldo de los servidores públicos por concepto de:</w:t>
      </w:r>
    </w:p>
    <w:p w14:paraId="36096C17" w14:textId="77777777" w:rsidR="00A5001E" w:rsidRDefault="004C0E0C">
      <w:pPr>
        <w:spacing w:after="0" w:line="360" w:lineRule="auto"/>
        <w:ind w:left="851" w:right="902"/>
        <w:jc w:val="both"/>
      </w:pPr>
      <w:r>
        <w:rPr>
          <w:rFonts w:ascii="Palatino Linotype" w:eastAsia="Palatino Linotype" w:hAnsi="Palatino Linotype" w:cs="Palatino Linotype"/>
          <w:i/>
        </w:rPr>
        <w:t>I. Gravámenes fisc</w:t>
      </w:r>
      <w:r>
        <w:rPr>
          <w:rFonts w:ascii="Palatino Linotype" w:eastAsia="Palatino Linotype" w:hAnsi="Palatino Linotype" w:cs="Palatino Linotype"/>
          <w:i/>
        </w:rPr>
        <w:t>ales relacionados con el sueldo;</w:t>
      </w:r>
    </w:p>
    <w:p w14:paraId="22848C18" w14:textId="77777777" w:rsidR="00A5001E" w:rsidRDefault="004C0E0C">
      <w:pPr>
        <w:spacing w:after="0" w:line="360" w:lineRule="auto"/>
        <w:ind w:left="851" w:right="902"/>
        <w:jc w:val="both"/>
      </w:pPr>
      <w:r>
        <w:rPr>
          <w:rFonts w:ascii="Palatino Linotype" w:eastAsia="Palatino Linotype" w:hAnsi="Palatino Linotype" w:cs="Palatino Linotype"/>
          <w:b/>
          <w:i/>
        </w:rPr>
        <w:t>II. Deudas contraídas con las instituciones públicas o dependencias</w:t>
      </w:r>
      <w:r>
        <w:rPr>
          <w:rFonts w:ascii="Palatino Linotype" w:eastAsia="Palatino Linotype" w:hAnsi="Palatino Linotype" w:cs="Palatino Linotype"/>
          <w:i/>
        </w:rPr>
        <w:t xml:space="preserve"> por concepto de anticipos de sueldo, pagos hechos con exceso, errores o pérdidas debidamente comprobados;</w:t>
      </w:r>
    </w:p>
    <w:p w14:paraId="51FF311C" w14:textId="77777777" w:rsidR="00A5001E" w:rsidRDefault="004C0E0C">
      <w:pPr>
        <w:spacing w:after="0" w:line="360" w:lineRule="auto"/>
        <w:ind w:left="851" w:right="902"/>
        <w:jc w:val="both"/>
      </w:pPr>
      <w:r>
        <w:rPr>
          <w:rFonts w:ascii="Palatino Linotype" w:eastAsia="Palatino Linotype" w:hAnsi="Palatino Linotype" w:cs="Palatino Linotype"/>
          <w:b/>
          <w:i/>
        </w:rPr>
        <w:t>III. Cuotas sindicales</w:t>
      </w:r>
      <w:r>
        <w:rPr>
          <w:rFonts w:ascii="Palatino Linotype" w:eastAsia="Palatino Linotype" w:hAnsi="Palatino Linotype" w:cs="Palatino Linotype"/>
          <w:i/>
        </w:rPr>
        <w:t>;</w:t>
      </w:r>
    </w:p>
    <w:p w14:paraId="460BE872" w14:textId="77777777" w:rsidR="00A5001E" w:rsidRDefault="004C0E0C">
      <w:pPr>
        <w:spacing w:after="0" w:line="360" w:lineRule="auto"/>
        <w:ind w:left="851" w:right="902"/>
        <w:jc w:val="both"/>
      </w:pPr>
      <w:r>
        <w:rPr>
          <w:rFonts w:ascii="Palatino Linotype" w:eastAsia="Palatino Linotype" w:hAnsi="Palatino Linotype" w:cs="Palatino Linotype"/>
          <w:i/>
        </w:rPr>
        <w:t xml:space="preserve">IV. Cuotas de aportación </w:t>
      </w:r>
      <w:r>
        <w:rPr>
          <w:rFonts w:ascii="Palatino Linotype" w:eastAsia="Palatino Linotype" w:hAnsi="Palatino Linotype" w:cs="Palatino Linotype"/>
          <w:i/>
        </w:rPr>
        <w:t>a fondos para la constitución de cooperativas y de cajas de ahorro, siempre que el servidor público hubiese manifestado previamente, de manera expresa, su conformidad;</w:t>
      </w:r>
    </w:p>
    <w:p w14:paraId="51E13F1F" w14:textId="77777777" w:rsidR="00A5001E" w:rsidRDefault="004C0E0C">
      <w:pPr>
        <w:spacing w:after="0" w:line="360" w:lineRule="auto"/>
        <w:ind w:left="851" w:right="902"/>
        <w:jc w:val="both"/>
      </w:pPr>
      <w:r>
        <w:rPr>
          <w:rFonts w:ascii="Palatino Linotype" w:eastAsia="Palatino Linotype" w:hAnsi="Palatino Linotype" w:cs="Palatino Linotype"/>
          <w:i/>
        </w:rPr>
        <w:t>V. Descuentos ordenados por el Instituto de Seguridad Social del Estado de México y Muni</w:t>
      </w:r>
      <w:r>
        <w:rPr>
          <w:rFonts w:ascii="Palatino Linotype" w:eastAsia="Palatino Linotype" w:hAnsi="Palatino Linotype" w:cs="Palatino Linotype"/>
          <w:i/>
        </w:rPr>
        <w:t>cipios, con motivo de cuotas y obligaciones contraídas con éste por los servidores públicos;</w:t>
      </w:r>
    </w:p>
    <w:p w14:paraId="493F5CB5" w14:textId="77777777" w:rsidR="00A5001E" w:rsidRDefault="004C0E0C">
      <w:pPr>
        <w:spacing w:after="0" w:line="360" w:lineRule="auto"/>
        <w:ind w:left="851" w:right="902"/>
        <w:jc w:val="both"/>
      </w:pPr>
      <w:r>
        <w:rPr>
          <w:rFonts w:ascii="Palatino Linotype" w:eastAsia="Palatino Linotype" w:hAnsi="Palatino Linotype" w:cs="Palatino Linotype"/>
          <w:b/>
          <w:i/>
        </w:rPr>
        <w:t>VI. Obligaciones a cargo del servidor público con las que haya consentido</w:t>
      </w:r>
      <w:r>
        <w:rPr>
          <w:rFonts w:ascii="Palatino Linotype" w:eastAsia="Palatino Linotype" w:hAnsi="Palatino Linotype" w:cs="Palatino Linotype"/>
          <w:i/>
        </w:rPr>
        <w:t>, derivadas de la adquisición o del uso de habitaciones consideradas como de interés social;</w:t>
      </w:r>
    </w:p>
    <w:p w14:paraId="1ED45A6E" w14:textId="77777777" w:rsidR="00A5001E" w:rsidRDefault="004C0E0C">
      <w:pPr>
        <w:spacing w:after="0" w:line="360" w:lineRule="auto"/>
        <w:ind w:left="851" w:right="902"/>
        <w:jc w:val="both"/>
      </w:pPr>
      <w:r>
        <w:rPr>
          <w:rFonts w:ascii="Palatino Linotype" w:eastAsia="Palatino Linotype" w:hAnsi="Palatino Linotype" w:cs="Palatino Linotype"/>
          <w:i/>
        </w:rPr>
        <w:t>VII. Faltas de puntualidad o de asistencia injustificadas;</w:t>
      </w:r>
    </w:p>
    <w:p w14:paraId="539DFD29" w14:textId="77777777" w:rsidR="00A5001E" w:rsidRDefault="004C0E0C">
      <w:pPr>
        <w:spacing w:after="0" w:line="360" w:lineRule="auto"/>
        <w:ind w:left="851" w:right="902"/>
        <w:jc w:val="both"/>
      </w:pPr>
      <w:r>
        <w:rPr>
          <w:rFonts w:ascii="Palatino Linotype" w:eastAsia="Palatino Linotype" w:hAnsi="Palatino Linotype" w:cs="Palatino Linotype"/>
          <w:b/>
          <w:i/>
        </w:rPr>
        <w:t>VIII. Pensiones alimenticias ordenadas por la autoridad judicial;</w:t>
      </w:r>
      <w:r>
        <w:rPr>
          <w:rFonts w:ascii="Palatino Linotype" w:eastAsia="Palatino Linotype" w:hAnsi="Palatino Linotype" w:cs="Palatino Linotype"/>
          <w:i/>
        </w:rPr>
        <w:t xml:space="preserve"> o</w:t>
      </w:r>
    </w:p>
    <w:p w14:paraId="6F05E782" w14:textId="77777777" w:rsidR="00A5001E" w:rsidRDefault="004C0E0C">
      <w:pPr>
        <w:spacing w:after="0" w:line="360" w:lineRule="auto"/>
        <w:ind w:left="851" w:right="902"/>
        <w:jc w:val="both"/>
      </w:pPr>
      <w:r>
        <w:rPr>
          <w:rFonts w:ascii="Palatino Linotype" w:eastAsia="Palatino Linotype" w:hAnsi="Palatino Linotype" w:cs="Palatino Linotype"/>
          <w:b/>
          <w:i/>
        </w:rPr>
        <w:lastRenderedPageBreak/>
        <w:t>IX. Cualquier otro convenido con ins</w:t>
      </w:r>
      <w:r>
        <w:rPr>
          <w:rFonts w:ascii="Palatino Linotype" w:eastAsia="Palatino Linotype" w:hAnsi="Palatino Linotype" w:cs="Palatino Linotype"/>
          <w:b/>
          <w:i/>
        </w:rPr>
        <w:t>tituciones de servicios y aceptado por el servidor público.</w:t>
      </w:r>
    </w:p>
    <w:p w14:paraId="508F495B" w14:textId="77777777" w:rsidR="00A5001E" w:rsidRDefault="004C0E0C">
      <w:pPr>
        <w:spacing w:after="0" w:line="360" w:lineRule="auto"/>
        <w:ind w:left="851" w:right="902"/>
        <w:jc w:val="both"/>
      </w:pPr>
      <w:r>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w:t>
      </w:r>
      <w:r>
        <w:rPr>
          <w:rFonts w:ascii="Palatino Linotype" w:eastAsia="Palatino Linotype" w:hAnsi="Palatino Linotype" w:cs="Palatino Linotype"/>
          <w:i/>
        </w:rPr>
        <w:t xml:space="preserve"> que podrán ser de hasta el 50%, salvo en los casos en que se demuestre que el crédito se concedió con base en los ingresos familiares para hacer posible el derecho constitucional a una vivienda digna, o se refieran a lo establecido en la fracción VIII de </w:t>
      </w:r>
      <w:r>
        <w:rPr>
          <w:rFonts w:ascii="Palatino Linotype" w:eastAsia="Palatino Linotype" w:hAnsi="Palatino Linotype" w:cs="Palatino Linotype"/>
          <w:i/>
        </w:rPr>
        <w:t>este artículo, en que se ajustará a lo determinado por la autoridad judicial.” </w:t>
      </w:r>
    </w:p>
    <w:p w14:paraId="23FE0DE3" w14:textId="77777777" w:rsidR="00A5001E" w:rsidRDefault="004C0E0C">
      <w:pPr>
        <w:spacing w:after="0" w:line="360" w:lineRule="auto"/>
        <w:ind w:left="851" w:right="902"/>
        <w:jc w:val="both"/>
      </w:pPr>
      <w:r>
        <w:rPr>
          <w:rFonts w:ascii="Palatino Linotype" w:eastAsia="Palatino Linotype" w:hAnsi="Palatino Linotype" w:cs="Palatino Linotype"/>
        </w:rPr>
        <w:t>(Énfasis añadido)</w:t>
      </w:r>
    </w:p>
    <w:p w14:paraId="64679188" w14:textId="77777777" w:rsidR="00A5001E" w:rsidRDefault="004C0E0C">
      <w:pPr>
        <w:spacing w:after="0" w:line="360" w:lineRule="auto"/>
        <w:jc w:val="both"/>
        <w:rPr>
          <w:sz w:val="24"/>
          <w:szCs w:val="24"/>
        </w:rPr>
      </w:pPr>
      <w:r>
        <w:rPr>
          <w:rFonts w:ascii="Palatino Linotype" w:eastAsia="Palatino Linotype" w:hAnsi="Palatino Linotype" w:cs="Palatino Linotype"/>
          <w:sz w:val="24"/>
          <w:szCs w:val="24"/>
        </w:rPr>
        <w:t>Derivado de lo anterior, la ley establece claramente cuáles son esos descuentos o gravámenes que directamente se relacionan con las obligaciones adquiridas co</w:t>
      </w:r>
      <w:r>
        <w:rPr>
          <w:rFonts w:ascii="Palatino Linotype" w:eastAsia="Palatino Linotype" w:hAnsi="Palatino Linotype" w:cs="Palatino Linotype"/>
          <w:sz w:val="24"/>
          <w:szCs w:val="24"/>
        </w:rPr>
        <w:t xml:space="preserve">mo servidores públicos y aquéllos que </w:t>
      </w:r>
      <w:r>
        <w:rPr>
          <w:rFonts w:ascii="Palatino Linotype" w:eastAsia="Palatino Linotype" w:hAnsi="Palatino Linotype" w:cs="Palatino Linotype"/>
          <w:b/>
          <w:sz w:val="24"/>
          <w:szCs w:val="24"/>
        </w:rPr>
        <w:t>únicamente inciden en su vida privada</w:t>
      </w:r>
      <w:r>
        <w:rPr>
          <w:rFonts w:ascii="Palatino Linotype" w:eastAsia="Palatino Linotype" w:hAnsi="Palatino Linotype" w:cs="Palatino Linotype"/>
          <w:sz w:val="24"/>
          <w:szCs w:val="24"/>
        </w:rPr>
        <w:t>. De este modo, descuentos por pensiones alimenticias o créditos adquiridos con instituciones privadas o públicas pero que fueron contraídas en forma individual, son información que</w:t>
      </w:r>
      <w:r>
        <w:rPr>
          <w:rFonts w:ascii="Palatino Linotype" w:eastAsia="Palatino Linotype" w:hAnsi="Palatino Linotype" w:cs="Palatino Linotype"/>
          <w:sz w:val="24"/>
          <w:szCs w:val="24"/>
        </w:rPr>
        <w:t xml:space="preserve"> debe clasificarse como confidencial.</w:t>
      </w:r>
    </w:p>
    <w:p w14:paraId="744706F7"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Con base en lo expuesto, se insiste que los datos mencionados, que como se ha dicho, deben ser clasificados como confidenciales por tratarse de información privada, toda vez que los datos personales son irrenunciables</w:t>
      </w:r>
      <w:r>
        <w:rPr>
          <w:rFonts w:ascii="Palatino Linotype" w:eastAsia="Palatino Linotype" w:hAnsi="Palatino Linotype" w:cs="Palatino Linotype"/>
          <w:sz w:val="24"/>
          <w:szCs w:val="24"/>
        </w:rPr>
        <w:t xml:space="preserve">, intransferibles e indelegables, por lo </w:t>
      </w:r>
      <w:proofErr w:type="gramStart"/>
      <w:r>
        <w:rPr>
          <w:rFonts w:ascii="Palatino Linotype" w:eastAsia="Palatino Linotype" w:hAnsi="Palatino Linotype" w:cs="Palatino Linotype"/>
          <w:sz w:val="24"/>
          <w:szCs w:val="24"/>
        </w:rPr>
        <w:t>tanto</w:t>
      </w:r>
      <w:proofErr w:type="gramEnd"/>
      <w:r>
        <w:rPr>
          <w:rFonts w:ascii="Palatino Linotype" w:eastAsia="Palatino Linotype" w:hAnsi="Palatino Linotype" w:cs="Palatino Linotype"/>
          <w:sz w:val="24"/>
          <w:szCs w:val="24"/>
        </w:rPr>
        <w:t xml:space="preserve"> los sujetos obligados no deben hacer entrega de éstos a persona ajena a su titular, sobre todo cuando traiga implícita que se ponga en riesgo la vida o integridad de una persona.</w:t>
      </w:r>
    </w:p>
    <w:p w14:paraId="63E31588"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Sirven de sustento a lo anteri</w:t>
      </w:r>
      <w:r>
        <w:rPr>
          <w:rFonts w:ascii="Palatino Linotype" w:eastAsia="Palatino Linotype" w:hAnsi="Palatino Linotype" w:cs="Palatino Linotype"/>
          <w:sz w:val="24"/>
          <w:szCs w:val="24"/>
        </w:rPr>
        <w:t xml:space="preserve">or, las tesis jurisprudenciales </w:t>
      </w:r>
      <w:r>
        <w:rPr>
          <w:rFonts w:ascii="Palatino Linotype" w:eastAsia="Palatino Linotype" w:hAnsi="Palatino Linotype" w:cs="Palatino Linotype"/>
          <w:i/>
          <w:sz w:val="24"/>
          <w:szCs w:val="24"/>
        </w:rPr>
        <w:t xml:space="preserve">P. LX/2000 </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i/>
          <w:sz w:val="24"/>
          <w:szCs w:val="24"/>
        </w:rPr>
        <w:t>2a. XLIII/2008</w:t>
      </w:r>
      <w:r>
        <w:rPr>
          <w:rFonts w:ascii="Tahoma" w:eastAsia="Tahoma" w:hAnsi="Tahoma" w:cs="Tahoma"/>
          <w:b/>
          <w:sz w:val="20"/>
          <w:szCs w:val="20"/>
        </w:rPr>
        <w:t xml:space="preserve"> </w:t>
      </w:r>
      <w:r>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14:paraId="19BE0083" w14:textId="77777777" w:rsidR="00A5001E" w:rsidRDefault="00A5001E">
      <w:pPr>
        <w:spacing w:after="0" w:line="360" w:lineRule="auto"/>
        <w:jc w:val="both"/>
        <w:rPr>
          <w:rFonts w:ascii="Palatino Linotype" w:eastAsia="Palatino Linotype" w:hAnsi="Palatino Linotype" w:cs="Palatino Linotype"/>
          <w:sz w:val="24"/>
          <w:szCs w:val="24"/>
        </w:rPr>
      </w:pPr>
    </w:p>
    <w:p w14:paraId="29266FF7" w14:textId="77777777" w:rsidR="00A5001E" w:rsidRDefault="004C0E0C">
      <w:pPr>
        <w:spacing w:after="0"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rPr>
        <w:t>El derecho a la información consagrado en la última parte del artículo 6o. de la Constitución Federal no e</w:t>
      </w:r>
      <w:r>
        <w:rPr>
          <w:rFonts w:ascii="Palatino Linotype" w:eastAsia="Palatino Linotype" w:hAnsi="Palatino Linotype" w:cs="Palatino Linotype"/>
          <w:i/>
        </w:rPr>
        <w:t>s absoluto, sino que, como toda garantía, se halla sujeto a limitaciones o excepciones que se sustentan, fundamentalmente, en la protección de la seguridad nacional y en el respeto tanto a los intereses de la sociedad como a los derechos de los gobernados,</w:t>
      </w:r>
      <w:r>
        <w:rPr>
          <w:rFonts w:ascii="Palatino Linotype" w:eastAsia="Palatino Linotype" w:hAnsi="Palatino Linotype" w:cs="Palatino Linotype"/>
          <w:i/>
        </w:rPr>
        <w:t xml:space="preserve"> limitaciones que, incluso, han dado origen a la figura jurídica del secreto de información que se conoce en la doctrina como "reserva de información" o "secreto burocrático". En estas condiciones, al encontrarse obligado el Estado, como sujeto pasivo de l</w:t>
      </w:r>
      <w:r>
        <w:rPr>
          <w:rFonts w:ascii="Palatino Linotype" w:eastAsia="Palatino Linotype" w:hAnsi="Palatino Linotype" w:cs="Palatino Linotype"/>
          <w:i/>
        </w:rPr>
        <w:t>a citada garantía, a velar por dichos intereses, con apego a las normas constitucionales y legales, el mencionado derecho no puede ser garantizado indiscriminadamente, sino que el respeto a su ejercicio encuentra excepciones que lo regulan y a su vez lo ga</w:t>
      </w:r>
      <w:r>
        <w:rPr>
          <w:rFonts w:ascii="Palatino Linotype" w:eastAsia="Palatino Linotype" w:hAnsi="Palatino Linotype" w:cs="Palatino Linotype"/>
          <w:i/>
        </w:rPr>
        <w:t xml:space="preserve">rantizan, en atención a la materia a que se refiera; así, en cuanto a la seguridad nacional, se tienen normas que, por un lado, </w:t>
      </w:r>
      <w:r>
        <w:rPr>
          <w:rFonts w:ascii="Palatino Linotype" w:eastAsia="Palatino Linotype" w:hAnsi="Palatino Linotype" w:cs="Palatino Linotype"/>
          <w:b/>
          <w:i/>
        </w:rPr>
        <w:t>restringen el acceso a la información en esta materia, en razón de que su conocimiento público puede generar daños a los interes</w:t>
      </w:r>
      <w:r>
        <w:rPr>
          <w:rFonts w:ascii="Palatino Linotype" w:eastAsia="Palatino Linotype" w:hAnsi="Palatino Linotype" w:cs="Palatino Linotype"/>
          <w:b/>
          <w:i/>
        </w:rPr>
        <w:t>es nacionales y, por el otro, sancionan la inobservancia de esa reserva</w:t>
      </w:r>
      <w:r>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rPr>
        <w:t xml:space="preserve">mientras que por lo que </w:t>
      </w:r>
      <w:r>
        <w:rPr>
          <w:rFonts w:ascii="Palatino Linotype" w:eastAsia="Palatino Linotype" w:hAnsi="Palatino Linotype" w:cs="Palatino Linotype"/>
          <w:b/>
          <w:i/>
        </w:rPr>
        <w:lastRenderedPageBreak/>
        <w:t>respecta a la prot</w:t>
      </w:r>
      <w:r>
        <w:rPr>
          <w:rFonts w:ascii="Palatino Linotype" w:eastAsia="Palatino Linotype" w:hAnsi="Palatino Linotype" w:cs="Palatino Linotype"/>
          <w:b/>
          <w:i/>
        </w:rPr>
        <w:t>ección de la persona existen normas que protegen el derecho a la vida o a la privacidad de los gobernados</w:t>
      </w:r>
      <w:r>
        <w:rPr>
          <w:rFonts w:ascii="Palatino Linotype" w:eastAsia="Palatino Linotype" w:hAnsi="Palatino Linotype" w:cs="Palatino Linotype"/>
          <w:i/>
        </w:rPr>
        <w:t>.”</w:t>
      </w:r>
    </w:p>
    <w:p w14:paraId="42A2306B" w14:textId="77777777" w:rsidR="00A5001E" w:rsidRDefault="00A5001E">
      <w:pPr>
        <w:spacing w:after="0" w:line="360" w:lineRule="auto"/>
        <w:ind w:left="851" w:right="851"/>
        <w:jc w:val="both"/>
        <w:rPr>
          <w:rFonts w:ascii="Palatino Linotype" w:eastAsia="Palatino Linotype" w:hAnsi="Palatino Linotype" w:cs="Palatino Linotype"/>
          <w:i/>
        </w:rPr>
      </w:pPr>
    </w:p>
    <w:p w14:paraId="632862F8" w14:textId="77777777" w:rsidR="00A5001E" w:rsidRDefault="004C0E0C">
      <w:pPr>
        <w:spacing w:after="0"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“TRANSPARENCIA Y ACCESO A LA INFORMACIÓN PÚBLICA GUBERNAMENTAL. EL ARTÍCULO 14, FRACCIÓN I, DE LA LEY FEDERAL RELATIVA, NO VIOLA LA GARANTÍA DE ACC</w:t>
      </w:r>
      <w:r>
        <w:rPr>
          <w:rFonts w:ascii="Palatino Linotype" w:eastAsia="Palatino Linotype" w:hAnsi="Palatino Linotype" w:cs="Palatino Linotype"/>
          <w:b/>
          <w:i/>
        </w:rPr>
        <w:t xml:space="preserve">ESO A LA INFORMACIÓN. </w:t>
      </w:r>
      <w:r>
        <w:rPr>
          <w:rFonts w:ascii="Palatino Linotype" w:eastAsia="Palatino Linotype" w:hAnsi="Palatino Linotype" w:cs="Palatino Linotype"/>
          <w:i/>
        </w:rPr>
        <w:t>El Tribunal en Pleno de la Suprema Corte de Justicia de la Nación en la tesis P. LX/2000 de rubro: "DERECHO A LA INFORMACIÓN. SU EJERCICIO SE ENCUENTRA LIMITADO TANTO POR LOS INTERESES NACIONALES Y DE LA SOCIEDAD, COMO POR LOS DERECHO</w:t>
      </w:r>
      <w:r>
        <w:rPr>
          <w:rFonts w:ascii="Palatino Linotype" w:eastAsia="Palatino Linotype" w:hAnsi="Palatino Linotype" w:cs="Palatino Linotype"/>
          <w:i/>
        </w:rPr>
        <w:t>S DE TERCEROS.", publicada en el Semanario Judicial de la Federación y su Gaceta, Novena Época, Tomo XI, abril de 2000, página 74, estableció que el ejercicio del derecho a la información no es irrestricto, sino que tiene límites que se sustentan en la pro</w:t>
      </w:r>
      <w:r>
        <w:rPr>
          <w:rFonts w:ascii="Palatino Linotype" w:eastAsia="Palatino Linotype" w:hAnsi="Palatino Linotype" w:cs="Palatino Linotype"/>
          <w:i/>
        </w:rPr>
        <w:t>tección de la seguridad nacional y en el respeto a los intereses de la sociedad y a los derechos de los gobernados, en atención a la materia de que se trate. En ese sentido, el citado precepto, al remitir a diversas normas ordinarias que establezcan restri</w:t>
      </w:r>
      <w:r>
        <w:rPr>
          <w:rFonts w:ascii="Palatino Linotype" w:eastAsia="Palatino Linotype" w:hAnsi="Palatino Linotype" w:cs="Palatino Linotype"/>
          <w:i/>
        </w:rPr>
        <w:t xml:space="preserve">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rPr>
        <w:t>el legislador</w:t>
      </w:r>
      <w:r>
        <w:rPr>
          <w:rFonts w:ascii="Palatino Linotype" w:eastAsia="Palatino Linotype" w:hAnsi="Palatino Linotype" w:cs="Palatino Linotype"/>
          <w:b/>
          <w:i/>
        </w:rPr>
        <w:t xml:space="preserve"> federal o local establezca las restricciones correspondientes y clasifique a determinados datos como confidenciales o reservados, con la condición de que tales límites atiendan a intereses públicos o de los particulares y encuentren justificación racional</w:t>
      </w:r>
      <w:r>
        <w:rPr>
          <w:rFonts w:ascii="Palatino Linotype" w:eastAsia="Palatino Linotype" w:hAnsi="Palatino Linotype" w:cs="Palatino Linotype"/>
          <w:b/>
          <w:i/>
        </w:rPr>
        <w:t xml:space="preserve"> en función del bien jurídico a proteger, es decir, que </w:t>
      </w:r>
      <w:r>
        <w:rPr>
          <w:rFonts w:ascii="Palatino Linotype" w:eastAsia="Palatino Linotype" w:hAnsi="Palatino Linotype" w:cs="Palatino Linotype"/>
          <w:b/>
          <w:i/>
        </w:rPr>
        <w:lastRenderedPageBreak/>
        <w:t>exista proporcionalidad y congruencia entre el derecho fundamental de que se trata y la razón que motive la restricción legislativa correspondiente,</w:t>
      </w:r>
      <w:r>
        <w:rPr>
          <w:rFonts w:ascii="Palatino Linotype" w:eastAsia="Palatino Linotype" w:hAnsi="Palatino Linotype" w:cs="Palatino Linotype"/>
          <w:i/>
        </w:rPr>
        <w:t xml:space="preserve"> la cual debe ser adecuada y necesaria para alcanzar</w:t>
      </w:r>
      <w:r>
        <w:rPr>
          <w:rFonts w:ascii="Palatino Linotype" w:eastAsia="Palatino Linotype" w:hAnsi="Palatino Linotype" w:cs="Palatino Linotype"/>
          <w:i/>
        </w:rPr>
        <w:t xml:space="preserve"> el fin perseguido, de manera que las ventajas obtenidas con la reserva compensen el sacrificio que ésta implique para los titulares de la garantía individual mencionada o para la sociedad en general.”</w:t>
      </w:r>
    </w:p>
    <w:p w14:paraId="1F69A5BA" w14:textId="77777777" w:rsidR="00A5001E" w:rsidRDefault="00A5001E">
      <w:pPr>
        <w:spacing w:after="0" w:line="360" w:lineRule="auto"/>
        <w:ind w:left="851" w:right="851"/>
        <w:jc w:val="both"/>
        <w:rPr>
          <w:rFonts w:ascii="Palatino Linotype" w:eastAsia="Palatino Linotype" w:hAnsi="Palatino Linotype" w:cs="Palatino Linotype"/>
          <w:i/>
        </w:rPr>
      </w:pPr>
    </w:p>
    <w:p w14:paraId="33079E0C" w14:textId="77777777" w:rsidR="00A5001E" w:rsidRDefault="004C0E0C">
      <w:pPr>
        <w:spacing w:after="0" w:line="360" w:lineRule="auto"/>
        <w:ind w:right="-93"/>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También,</w:t>
      </w:r>
      <w:r>
        <w:rPr>
          <w:rFonts w:ascii="Palatino Linotype" w:eastAsia="Palatino Linotype" w:hAnsi="Palatino Linotype" w:cs="Palatino Linotype"/>
          <w:b/>
          <w:sz w:val="24"/>
          <w:szCs w:val="24"/>
        </w:rPr>
        <w:t xml:space="preserve"> el número de cuenta bancario</w:t>
      </w:r>
      <w:r>
        <w:rPr>
          <w:rFonts w:ascii="Palatino Linotype" w:eastAsia="Palatino Linotype" w:hAnsi="Palatino Linotype" w:cs="Palatino Linotype"/>
          <w:sz w:val="24"/>
          <w:szCs w:val="24"/>
        </w:rPr>
        <w:t>, en el Criterio</w:t>
      </w:r>
      <w:r>
        <w:rPr>
          <w:rFonts w:ascii="Palatino Linotype" w:eastAsia="Palatino Linotype" w:hAnsi="Palatino Linotype" w:cs="Palatino Linotype"/>
          <w:sz w:val="24"/>
          <w:szCs w:val="24"/>
        </w:rPr>
        <w:t xml:space="preserve"> 10/17 emitido por el Pleno del Instituto Nacional de Transparencia, Acceso a la Información y Protección de Datos </w:t>
      </w:r>
      <w:proofErr w:type="gramStart"/>
      <w:r>
        <w:rPr>
          <w:rFonts w:ascii="Palatino Linotype" w:eastAsia="Palatino Linotype" w:hAnsi="Palatino Linotype" w:cs="Palatino Linotype"/>
          <w:sz w:val="24"/>
          <w:szCs w:val="24"/>
        </w:rPr>
        <w:t>Personales  se</w:t>
      </w:r>
      <w:proofErr w:type="gramEnd"/>
      <w:r>
        <w:rPr>
          <w:rFonts w:ascii="Palatino Linotype" w:eastAsia="Palatino Linotype" w:hAnsi="Palatino Linotype" w:cs="Palatino Linotype"/>
          <w:sz w:val="24"/>
          <w:szCs w:val="24"/>
        </w:rPr>
        <w:t xml:space="preserve"> establece lo siguiente:</w:t>
      </w:r>
    </w:p>
    <w:p w14:paraId="46470528" w14:textId="77777777" w:rsidR="00A5001E" w:rsidRDefault="00A5001E">
      <w:pPr>
        <w:shd w:val="clear" w:color="auto" w:fill="FFFFFF"/>
        <w:spacing w:after="0" w:line="360" w:lineRule="auto"/>
        <w:ind w:left="567" w:right="567"/>
        <w:jc w:val="both"/>
        <w:rPr>
          <w:rFonts w:ascii="Palatino Linotype" w:eastAsia="Palatino Linotype" w:hAnsi="Palatino Linotype" w:cs="Palatino Linotype"/>
        </w:rPr>
      </w:pPr>
    </w:p>
    <w:p w14:paraId="2D9D9E5B" w14:textId="77777777" w:rsidR="00A5001E" w:rsidRDefault="004C0E0C">
      <w:pPr>
        <w:shd w:val="clear" w:color="auto" w:fill="FFFFFF"/>
        <w:spacing w:after="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w:t>
      </w:r>
      <w:r>
        <w:rPr>
          <w:rFonts w:ascii="Palatino Linotype" w:eastAsia="Palatino Linotype" w:hAnsi="Palatino Linotype" w:cs="Palatino Linotype"/>
          <w:i/>
        </w:rPr>
        <w:t>a bancaria y/o CLABE interbancaria de particulares es información confidencial, al tratarse de un conjunto de caracteres numéricos utilizados por los grupos financieros para identificar las cuentas de sus clientes, a través de los cuales se puede acceder a</w:t>
      </w:r>
      <w:r>
        <w:rPr>
          <w:rFonts w:ascii="Palatino Linotype" w:eastAsia="Palatino Linotype" w:hAnsi="Palatino Linotype" w:cs="Palatino Linotype"/>
          <w:i/>
        </w:rPr>
        <w:t xml:space="preserve"> información relacionada con su patrimonio y realizar diversas transacciones; por tanto, constituye información clasificada con fundamento en los artículos 116 de la Ley General de Transparencia y Acceso a la Información Pública y 113 de la Ley Federal de </w:t>
      </w:r>
      <w:r>
        <w:rPr>
          <w:rFonts w:ascii="Palatino Linotype" w:eastAsia="Palatino Linotype" w:hAnsi="Palatino Linotype" w:cs="Palatino Linotype"/>
          <w:i/>
        </w:rPr>
        <w:t>Transparencia y Acceso a la Información Pública</w:t>
      </w:r>
      <w:r>
        <w:rPr>
          <w:rFonts w:ascii="Palatino Linotype" w:eastAsia="Palatino Linotype" w:hAnsi="Palatino Linotype" w:cs="Palatino Linotype"/>
        </w:rPr>
        <w:t>.”</w:t>
      </w:r>
    </w:p>
    <w:p w14:paraId="12D0E633" w14:textId="77777777" w:rsidR="00A5001E" w:rsidRDefault="00A5001E">
      <w:pPr>
        <w:spacing w:line="360" w:lineRule="auto"/>
        <w:jc w:val="both"/>
        <w:rPr>
          <w:rFonts w:ascii="Palatino Linotype" w:eastAsia="Palatino Linotype" w:hAnsi="Palatino Linotype" w:cs="Palatino Linotype"/>
        </w:rPr>
      </w:pPr>
    </w:p>
    <w:p w14:paraId="731BDD89" w14:textId="77777777" w:rsidR="00A5001E" w:rsidRDefault="004C0E0C">
      <w:pPr>
        <w:spacing w:after="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w:t>
      </w:r>
      <w:r>
        <w:rPr>
          <w:rFonts w:ascii="Palatino Linotype" w:eastAsia="Palatino Linotype" w:hAnsi="Palatino Linotype" w:cs="Palatino Linotype"/>
          <w:sz w:val="24"/>
          <w:szCs w:val="24"/>
        </w:rPr>
        <w:t xml:space="preserve"> crédito de su elección. De tal suerte, el número de cuenta bancario lo proporciona </w:t>
      </w:r>
      <w:r>
        <w:rPr>
          <w:rFonts w:ascii="Palatino Linotype" w:eastAsia="Palatino Linotype" w:hAnsi="Palatino Linotype" w:cs="Palatino Linotype"/>
          <w:sz w:val="24"/>
          <w:szCs w:val="24"/>
        </w:rPr>
        <w:lastRenderedPageBreak/>
        <w:t>el servidor público al Sujeto Obligado, con el único fin de que realicen los depósitos de su sueldo, por lo que este número constituye información confidencial al pertenece</w:t>
      </w:r>
      <w:r>
        <w:rPr>
          <w:rFonts w:ascii="Palatino Linotype" w:eastAsia="Palatino Linotype" w:hAnsi="Palatino Linotype" w:cs="Palatino Linotype"/>
          <w:sz w:val="24"/>
          <w:szCs w:val="24"/>
        </w:rPr>
        <w:t>r exclusivamente al ámbito de la vida privada del trabajador y procede su eliminación de conformidad con el artículo 143, fracción I de la Ley de Transparencia y Acceso a la Información Pública del Estado de México y Municipios.</w:t>
      </w:r>
    </w:p>
    <w:p w14:paraId="0F0EB4A7" w14:textId="77777777" w:rsidR="00A5001E" w:rsidRDefault="00A5001E">
      <w:pPr>
        <w:spacing w:after="0" w:line="360" w:lineRule="auto"/>
        <w:ind w:right="-91"/>
        <w:jc w:val="both"/>
        <w:rPr>
          <w:rFonts w:ascii="Palatino Linotype" w:eastAsia="Palatino Linotype" w:hAnsi="Palatino Linotype" w:cs="Palatino Linotype"/>
          <w:sz w:val="24"/>
          <w:szCs w:val="24"/>
        </w:rPr>
      </w:pPr>
    </w:p>
    <w:p w14:paraId="42352317" w14:textId="77777777" w:rsidR="00A5001E" w:rsidRDefault="004C0E0C">
      <w:pPr>
        <w:spacing w:after="0" w:line="360" w:lineRule="auto"/>
        <w:ind w:right="-91"/>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Código de barras bidime</w:t>
      </w:r>
      <w:r>
        <w:rPr>
          <w:rFonts w:ascii="Palatino Linotype" w:eastAsia="Palatino Linotype" w:hAnsi="Palatino Linotype" w:cs="Palatino Linotype"/>
          <w:b/>
          <w:sz w:val="24"/>
          <w:szCs w:val="24"/>
        </w:rPr>
        <w:t>nsional (QR)</w:t>
      </w:r>
      <w:r>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sz w:val="24"/>
          <w:szCs w:val="24"/>
        </w:rPr>
        <w:t xml:space="preserve">QR </w:t>
      </w:r>
      <w:proofErr w:type="spellStart"/>
      <w:r>
        <w:rPr>
          <w:rFonts w:ascii="Palatino Linotype" w:eastAsia="Palatino Linotype" w:hAnsi="Palatino Linotype" w:cs="Palatino Linotype"/>
          <w:i/>
          <w:sz w:val="24"/>
          <w:szCs w:val="24"/>
        </w:rPr>
        <w:t>Code</w:t>
      </w:r>
      <w:proofErr w:type="spellEnd"/>
      <w:r>
        <w:rPr>
          <w:rFonts w:ascii="Palatino Linotype" w:eastAsia="Palatino Linotype" w:hAnsi="Palatino Linotype" w:cs="Palatino Linotype"/>
          <w:i/>
          <w:sz w:val="24"/>
          <w:szCs w:val="24"/>
        </w:rPr>
        <w:t xml:space="preserve"> (Quick Response </w:t>
      </w:r>
      <w:proofErr w:type="spellStart"/>
      <w:r>
        <w:rPr>
          <w:rFonts w:ascii="Palatino Linotype" w:eastAsia="Palatino Linotype" w:hAnsi="Palatino Linotype" w:cs="Palatino Linotype"/>
          <w:i/>
          <w:sz w:val="24"/>
          <w:szCs w:val="24"/>
        </w:rPr>
        <w:t>Code</w:t>
      </w:r>
      <w:proofErr w:type="spellEnd"/>
      <w:r>
        <w:rPr>
          <w:rFonts w:ascii="Palatino Linotype" w:eastAsia="Palatino Linotype" w:hAnsi="Palatino Linotype" w:cs="Palatino Linotype"/>
          <w:i/>
          <w:sz w:val="24"/>
          <w:szCs w:val="24"/>
        </w:rPr>
        <w:t>)</w:t>
      </w:r>
      <w:r>
        <w:rPr>
          <w:rFonts w:ascii="Palatino Linotype" w:eastAsia="Palatino Linotype" w:hAnsi="Palatino Linotype" w:cs="Palatino Linotype"/>
          <w:sz w:val="24"/>
          <w:szCs w:val="24"/>
        </w:rPr>
        <w:t>, el cual contiene el Registro Federal de Contribuyentes del receptor, d</w:t>
      </w:r>
      <w:r>
        <w:rPr>
          <w:rFonts w:ascii="Palatino Linotype" w:eastAsia="Palatino Linotype" w:hAnsi="Palatino Linotype" w:cs="Palatino Linotype"/>
          <w:sz w:val="24"/>
          <w:szCs w:val="24"/>
        </w:rPr>
        <w:t xml:space="preserve">el emisor, o de ambos; lo anterior, conforme al Anexo 20 de la Segunda Resolución de modificación a la Resolución Miscelánea Fiscal para el 2017, localizada en la página electrónica  </w:t>
      </w:r>
      <w:hyperlink r:id="rId27">
        <w:r>
          <w:rPr>
            <w:rFonts w:ascii="Palatino Linotype" w:eastAsia="Palatino Linotype" w:hAnsi="Palatino Linotype" w:cs="Palatino Linotype"/>
            <w:color w:val="0000FF"/>
            <w:sz w:val="24"/>
            <w:szCs w:val="24"/>
            <w:u w:val="single"/>
          </w:rPr>
          <w:t>http://dof.gob.mx/nota_detalle.php?codigo=5492254&amp;fecha=28/07/2017</w:t>
        </w:r>
      </w:hyperlink>
      <w:r>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como de la persona física o moral correspondiente.</w:t>
      </w:r>
    </w:p>
    <w:p w14:paraId="0B8FFA95" w14:textId="77777777" w:rsidR="00A5001E" w:rsidRDefault="00A5001E">
      <w:pPr>
        <w:spacing w:after="0" w:line="360" w:lineRule="auto"/>
        <w:ind w:right="-91"/>
        <w:jc w:val="both"/>
        <w:rPr>
          <w:rFonts w:ascii="Palatino Linotype" w:eastAsia="Palatino Linotype" w:hAnsi="Palatino Linotype" w:cs="Palatino Linotype"/>
          <w:sz w:val="24"/>
          <w:szCs w:val="24"/>
        </w:rPr>
      </w:pPr>
    </w:p>
    <w:p w14:paraId="2D8CD5B6" w14:textId="77777777" w:rsidR="00A5001E" w:rsidRDefault="004C0E0C">
      <w:pPr>
        <w:spacing w:after="8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w:t>
      </w:r>
      <w:r>
        <w:rPr>
          <w:rFonts w:ascii="Palatino Linotype" w:eastAsia="Palatino Linotype" w:hAnsi="Palatino Linotype" w:cs="Palatino Linotype"/>
          <w:sz w:val="24"/>
          <w:szCs w:val="24"/>
        </w:rPr>
        <w:t xml:space="preserve">ales circunstancias, se considera que se actualiza la causal de clasificación prevista en el artículo 143, fracción I de la Ley de la materia, toda vez que el Registro Federal de Contribuyentes corresponde a los servidores públicos, pues como se señaló en </w:t>
      </w:r>
      <w:r>
        <w:rPr>
          <w:rFonts w:ascii="Palatino Linotype" w:eastAsia="Palatino Linotype" w:hAnsi="Palatino Linotype" w:cs="Palatino Linotype"/>
          <w:sz w:val="24"/>
          <w:szCs w:val="24"/>
        </w:rPr>
        <w:t>párrafos anteriores el mismo hace identificable o identificada al mismo.</w:t>
      </w:r>
    </w:p>
    <w:p w14:paraId="0EEF67B5" w14:textId="77777777" w:rsidR="00A5001E" w:rsidRDefault="004C0E0C">
      <w:pPr>
        <w:shd w:val="clear" w:color="auto" w:fill="FFFFFF"/>
        <w:spacing w:before="80" w:after="240" w:line="360" w:lineRule="auto"/>
        <w:jc w:val="both"/>
        <w:rPr>
          <w:color w:val="222222"/>
          <w:sz w:val="24"/>
          <w:szCs w:val="24"/>
        </w:rPr>
      </w:pPr>
      <w:r>
        <w:rPr>
          <w:rFonts w:ascii="Palatino Linotype" w:eastAsia="Palatino Linotype" w:hAnsi="Palatino Linotype" w:cs="Palatino Linotype"/>
          <w:color w:val="222222"/>
          <w:sz w:val="24"/>
          <w:szCs w:val="24"/>
        </w:rPr>
        <w:lastRenderedPageBreak/>
        <w:t>Por otra parte y respecto a</w:t>
      </w:r>
      <w:r>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Pr>
          <w:rFonts w:ascii="Palatino Linotype" w:eastAsia="Palatino Linotype" w:hAnsi="Palatino Linotype" w:cs="Palatino Linotype"/>
          <w:color w:val="222222"/>
          <w:sz w:val="24"/>
          <w:szCs w:val="24"/>
        </w:rPr>
        <w:t xml:space="preserve"> en virtud de que su divulgación no aporta a la transparencia o </w:t>
      </w:r>
      <w:r>
        <w:rPr>
          <w:rFonts w:ascii="Palatino Linotype" w:eastAsia="Palatino Linotype" w:hAnsi="Palatino Linotype" w:cs="Palatino Linotype"/>
          <w:color w:val="222222"/>
          <w:sz w:val="24"/>
          <w:szCs w:val="24"/>
        </w:rPr>
        <w:t xml:space="preserve">a la rendición de cuentas y sí provoca una transgresión a la vida privada e intimidad de la persona, esta información también resulta ser de carácter confidencial; siendo aplicable como orientador el criterio número 15/10 emitido por el entonces Instituto </w:t>
      </w:r>
      <w:r>
        <w:rPr>
          <w:rFonts w:ascii="Palatino Linotype" w:eastAsia="Palatino Linotype" w:hAnsi="Palatino Linotype" w:cs="Palatino Linotype"/>
          <w:color w:val="222222"/>
          <w:sz w:val="24"/>
          <w:szCs w:val="24"/>
        </w:rPr>
        <w:t>Federal de Transparencia y Acceso a la Información (INAI, cuyo texto y sentido literal es el siguiente:</w:t>
      </w:r>
    </w:p>
    <w:p w14:paraId="116A5443" w14:textId="77777777" w:rsidR="00A5001E" w:rsidRDefault="004C0E0C">
      <w:pPr>
        <w:shd w:val="clear" w:color="auto" w:fill="FFFFFF"/>
        <w:spacing w:before="240" w:after="0" w:line="360" w:lineRule="auto"/>
        <w:ind w:left="567" w:right="900"/>
        <w:jc w:val="both"/>
        <w:rPr>
          <w:color w:val="222222"/>
          <w:sz w:val="24"/>
          <w:szCs w:val="24"/>
        </w:rPr>
      </w:pPr>
      <w:r>
        <w:rPr>
          <w:rFonts w:ascii="Palatino Linotype" w:eastAsia="Palatino Linotype" w:hAnsi="Palatino Linotype" w:cs="Palatino Linotype"/>
          <w:b/>
          <w:i/>
          <w:color w:val="222222"/>
        </w:rPr>
        <w:t>“El número de ficha de identificación única de los trabajadores es información de carácter confidencial.</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En los casos en que el número de trabajador o f</w:t>
      </w:r>
      <w:r>
        <w:rPr>
          <w:rFonts w:ascii="Palatino Linotype" w:eastAsia="Palatino Linotype" w:hAnsi="Palatino Linotype" w:cs="Palatino Linotype"/>
          <w:i/>
          <w:color w:val="222222"/>
          <w:u w:val="single"/>
        </w:rPr>
        <w:t>icha de identificación única constituya un elemento por medio del cual los trabajadores puedan acceder a un sistema de datos o información de la dependencia o entidad, para hacer uso de diversos servicios, como la presentación de consultas relacionadas con</w:t>
      </w:r>
      <w:r>
        <w:rPr>
          <w:rFonts w:ascii="Palatino Linotype" w:eastAsia="Palatino Linotype" w:hAnsi="Palatino Linotype" w:cs="Palatino Linotype"/>
          <w:i/>
          <w:color w:val="222222"/>
          <w:u w:val="single"/>
        </w:rPr>
        <w:t xml:space="preserve"> su situación laboral particular</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dicha información es susceptible de clasificarse con el carácter de confidencial</w:t>
      </w:r>
      <w:r>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w:t>
      </w:r>
      <w:r>
        <w:rPr>
          <w:rFonts w:ascii="Palatino Linotype" w:eastAsia="Palatino Linotype" w:hAnsi="Palatino Linotype" w:cs="Palatino Linotype"/>
          <w:i/>
          <w:color w:val="222222"/>
        </w:rPr>
        <w:t xml:space="preserve">tal, en virtud de que a través de la misma es </w:t>
      </w:r>
      <w:r>
        <w:rPr>
          <w:rFonts w:ascii="Palatino Linotype" w:eastAsia="Palatino Linotype" w:hAnsi="Palatino Linotype" w:cs="Palatino Linotype"/>
          <w:i/>
          <w:color w:val="222222"/>
          <w:sz w:val="24"/>
          <w:szCs w:val="24"/>
        </w:rPr>
        <w:t>posible conocer información personal de su titular.” (Sic)</w:t>
      </w:r>
    </w:p>
    <w:p w14:paraId="372F4916" w14:textId="77777777" w:rsidR="00A5001E" w:rsidRDefault="00A5001E">
      <w:pPr>
        <w:spacing w:after="0" w:line="360" w:lineRule="auto"/>
        <w:ind w:right="-93"/>
        <w:jc w:val="both"/>
        <w:rPr>
          <w:rFonts w:ascii="Palatino Linotype" w:eastAsia="Palatino Linotype" w:hAnsi="Palatino Linotype" w:cs="Palatino Linotype"/>
          <w:sz w:val="24"/>
          <w:szCs w:val="24"/>
        </w:rPr>
      </w:pPr>
    </w:p>
    <w:p w14:paraId="2C13940E" w14:textId="77777777" w:rsidR="00A5001E" w:rsidRDefault="004C0E0C">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es de señalar que </w:t>
      </w:r>
      <w:r>
        <w:rPr>
          <w:rFonts w:ascii="Palatino Linotype" w:eastAsia="Palatino Linotype" w:hAnsi="Palatino Linotype" w:cs="Palatino Linotype"/>
          <w:b/>
          <w:sz w:val="24"/>
          <w:szCs w:val="24"/>
        </w:rPr>
        <w:t xml:space="preserve">la firma </w:t>
      </w:r>
      <w:r>
        <w:rPr>
          <w:rFonts w:ascii="Palatino Linotype" w:eastAsia="Palatino Linotype" w:hAnsi="Palatino Linotype" w:cs="Palatino Linotype"/>
          <w:sz w:val="24"/>
          <w:szCs w:val="24"/>
        </w:rPr>
        <w:t>es considerada un dato personal, al tratarse de información gráfica a través de la cual su titular exterioriza</w:t>
      </w:r>
      <w:r>
        <w:rPr>
          <w:rFonts w:ascii="Palatino Linotype" w:eastAsia="Palatino Linotype" w:hAnsi="Palatino Linotype" w:cs="Palatino Linotype"/>
          <w:sz w:val="24"/>
          <w:szCs w:val="24"/>
        </w:rPr>
        <w:t xml:space="preserve"> su voluntad en actos públicos y privados; no obstante, en el presente caso, dicho dato, es de la autoridad emisora del comprobante de los arqueos de caja. </w:t>
      </w:r>
    </w:p>
    <w:p w14:paraId="0623A65F" w14:textId="77777777" w:rsidR="00A5001E" w:rsidRDefault="00A5001E">
      <w:pPr>
        <w:spacing w:after="0" w:line="360" w:lineRule="auto"/>
        <w:ind w:right="-93"/>
        <w:jc w:val="both"/>
        <w:rPr>
          <w:rFonts w:ascii="Palatino Linotype" w:eastAsia="Palatino Linotype" w:hAnsi="Palatino Linotype" w:cs="Palatino Linotype"/>
          <w:sz w:val="24"/>
          <w:szCs w:val="24"/>
        </w:rPr>
      </w:pPr>
    </w:p>
    <w:p w14:paraId="20B2305A" w14:textId="77777777" w:rsidR="00A5001E" w:rsidRDefault="004C0E0C">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Al respecto, este Instituto, considera que entregar </w:t>
      </w:r>
      <w:proofErr w:type="gramStart"/>
      <w:r>
        <w:rPr>
          <w:rFonts w:ascii="Palatino Linotype" w:eastAsia="Palatino Linotype" w:hAnsi="Palatino Linotype" w:cs="Palatino Linotype"/>
          <w:sz w:val="24"/>
          <w:szCs w:val="24"/>
        </w:rPr>
        <w:t>la firmas</w:t>
      </w:r>
      <w:proofErr w:type="gramEnd"/>
      <w:r>
        <w:rPr>
          <w:rFonts w:ascii="Palatino Linotype" w:eastAsia="Palatino Linotype" w:hAnsi="Palatino Linotype" w:cs="Palatino Linotype"/>
          <w:sz w:val="24"/>
          <w:szCs w:val="24"/>
        </w:rPr>
        <w:t xml:space="preserve"> del servidor público, si abona a la </w:t>
      </w:r>
      <w:r>
        <w:rPr>
          <w:rFonts w:ascii="Palatino Linotype" w:eastAsia="Palatino Linotype" w:hAnsi="Palatino Linotype" w:cs="Palatino Linotype"/>
          <w:sz w:val="24"/>
          <w:szCs w:val="24"/>
        </w:rPr>
        <w:t>transparencia, dado que con esta se acredita que fue emitida por autoridad competente en uso de las facultades que le otorga la legislación; por lo que, guarda cierto interés público dar a conocer la firma, dado que le da validez al documento.</w:t>
      </w:r>
    </w:p>
    <w:p w14:paraId="6EF5BC1E" w14:textId="77777777" w:rsidR="00A5001E" w:rsidRDefault="00A5001E">
      <w:pPr>
        <w:spacing w:after="0" w:line="360" w:lineRule="auto"/>
        <w:ind w:right="-93"/>
        <w:jc w:val="both"/>
        <w:rPr>
          <w:rFonts w:ascii="Palatino Linotype" w:eastAsia="Palatino Linotype" w:hAnsi="Palatino Linotype" w:cs="Palatino Linotype"/>
          <w:sz w:val="24"/>
          <w:szCs w:val="24"/>
        </w:rPr>
      </w:pPr>
    </w:p>
    <w:p w14:paraId="643EB96A" w14:textId="77777777" w:rsidR="00A5001E" w:rsidRDefault="004C0E0C">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w:t>
      </w:r>
      <w:r>
        <w:rPr>
          <w:rFonts w:ascii="Palatino Linotype" w:eastAsia="Palatino Linotype" w:hAnsi="Palatino Linotype" w:cs="Palatino Linotype"/>
          <w:sz w:val="24"/>
          <w:szCs w:val="24"/>
        </w:rPr>
        <w:t xml:space="preserve"> se considera que, en el presente caso, al dar validez al documento en cuestión, la firma del servidor público guarda el carácter de público y, por lo tanto, no actualiza la causal de clasificación prevista en el artículo 143, fracción I, de la Ley de Tran</w:t>
      </w:r>
      <w:r>
        <w:rPr>
          <w:rFonts w:ascii="Palatino Linotype" w:eastAsia="Palatino Linotype" w:hAnsi="Palatino Linotype" w:cs="Palatino Linotype"/>
          <w:sz w:val="24"/>
          <w:szCs w:val="24"/>
        </w:rPr>
        <w:t>sparencia y Acceso a la Información Pública del Estado de México y Municipios.</w:t>
      </w:r>
    </w:p>
    <w:p w14:paraId="555C14B6" w14:textId="77777777" w:rsidR="00A5001E" w:rsidRDefault="00A5001E">
      <w:pPr>
        <w:spacing w:after="0" w:line="360" w:lineRule="auto"/>
        <w:ind w:right="-93"/>
        <w:jc w:val="both"/>
        <w:rPr>
          <w:rFonts w:ascii="Palatino Linotype" w:eastAsia="Palatino Linotype" w:hAnsi="Palatino Linotype" w:cs="Palatino Linotype"/>
          <w:sz w:val="24"/>
          <w:szCs w:val="24"/>
        </w:rPr>
      </w:pPr>
    </w:p>
    <w:p w14:paraId="489377F6"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5C6DFD25" w14:textId="77777777" w:rsidR="00A5001E" w:rsidRDefault="00A5001E">
      <w:pPr>
        <w:spacing w:line="276" w:lineRule="auto"/>
        <w:ind w:right="-93"/>
        <w:jc w:val="both"/>
        <w:rPr>
          <w:rFonts w:ascii="Palatino Linotype" w:eastAsia="Palatino Linotype" w:hAnsi="Palatino Linotype" w:cs="Palatino Linotype"/>
        </w:rPr>
      </w:pPr>
    </w:p>
    <w:p w14:paraId="02955A0C" w14:textId="77777777" w:rsidR="00A5001E" w:rsidRDefault="004C0E0C">
      <w:pPr>
        <w:spacing w:after="0" w:line="360"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w:t>
      </w:r>
      <w:r>
        <w:rPr>
          <w:rFonts w:ascii="Palatino Linotype" w:eastAsia="Palatino Linotype" w:hAnsi="Palatino Linotype" w:cs="Palatino Linotype"/>
          <w:i/>
        </w:rPr>
        <w:t>alida dicho acto es pública.”</w:t>
      </w:r>
    </w:p>
    <w:p w14:paraId="36AC3D86" w14:textId="77777777" w:rsidR="00A5001E" w:rsidRDefault="00A5001E">
      <w:pPr>
        <w:spacing w:after="0" w:line="360" w:lineRule="auto"/>
        <w:jc w:val="both"/>
        <w:rPr>
          <w:rFonts w:ascii="Palatino Linotype" w:eastAsia="Palatino Linotype" w:hAnsi="Palatino Linotype" w:cs="Palatino Linotype"/>
          <w:sz w:val="24"/>
          <w:szCs w:val="24"/>
        </w:rPr>
      </w:pPr>
    </w:p>
    <w:p w14:paraId="08C11C3F" w14:textId="77777777" w:rsidR="00A5001E" w:rsidRDefault="004C0E0C">
      <w:pPr>
        <w:spacing w:after="0" w:line="360" w:lineRule="auto"/>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por lo que para tal efecto </w:t>
      </w:r>
      <w:r>
        <w:rPr>
          <w:rFonts w:ascii="Palatino Linotype" w:eastAsia="Palatino Linotype" w:hAnsi="Palatino Linotype" w:cs="Palatino Linotype"/>
          <w:sz w:val="24"/>
          <w:szCs w:val="24"/>
        </w:rPr>
        <w:lastRenderedPageBreak/>
        <w:t>emitirá el Acuerdo del Comité de Transparencia en términos de la L</w:t>
      </w:r>
      <w:r>
        <w:rPr>
          <w:rFonts w:ascii="Palatino Linotype" w:eastAsia="Palatino Linotype" w:hAnsi="Palatino Linotype" w:cs="Palatino Linotype"/>
          <w:sz w:val="24"/>
          <w:szCs w:val="24"/>
        </w:rPr>
        <w:t>ey de Transparencia y Acceso a la Información Pública del Estado de México y Municipios, y los Lineamientos Generales en Materia de Clasificación y Desclasificación de la Información, Así como para la elaboración de versiones públicas emitidos por el Conse</w:t>
      </w:r>
      <w:r>
        <w:rPr>
          <w:rFonts w:ascii="Palatino Linotype" w:eastAsia="Palatino Linotype" w:hAnsi="Palatino Linotype" w:cs="Palatino Linotype"/>
          <w:sz w:val="24"/>
          <w:szCs w:val="24"/>
        </w:rPr>
        <w:t>jo Nacional de Transparencia, con el cual sustentara la clasificación de datos y con ello la "versión pública" de los documentos materia de las solicitudes</w:t>
      </w:r>
      <w:r>
        <w:rPr>
          <w:rFonts w:ascii="Palatino Linotype" w:eastAsia="Palatino Linotype" w:hAnsi="Palatino Linotype" w:cs="Palatino Linotype"/>
          <w:sz w:val="24"/>
          <w:szCs w:val="24"/>
          <w:highlight w:val="white"/>
        </w:rPr>
        <w:t>.</w:t>
      </w:r>
    </w:p>
    <w:p w14:paraId="736549D7" w14:textId="77777777" w:rsidR="00A5001E" w:rsidRDefault="00A5001E">
      <w:pPr>
        <w:spacing w:after="0" w:line="360" w:lineRule="auto"/>
        <w:jc w:val="both"/>
        <w:rPr>
          <w:rFonts w:ascii="Palatino Linotype" w:eastAsia="Palatino Linotype" w:hAnsi="Palatino Linotype" w:cs="Palatino Linotype"/>
          <w:sz w:val="24"/>
          <w:szCs w:val="24"/>
        </w:rPr>
      </w:pPr>
    </w:p>
    <w:p w14:paraId="0FCEBCB6"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o reservada es importante someter</w:t>
      </w:r>
      <w:r>
        <w:rPr>
          <w:rFonts w:ascii="Palatino Linotype" w:eastAsia="Palatino Linotype" w:hAnsi="Palatino Linotype" w:cs="Palatino Linotype"/>
          <w:sz w:val="24"/>
          <w:szCs w:val="24"/>
        </w:rPr>
        <w:t>lo al Comité de Transparencia, quien debe confirmar, modificar o revocar la clasificación.</w:t>
      </w:r>
    </w:p>
    <w:p w14:paraId="092A527C" w14:textId="77777777" w:rsidR="00A5001E" w:rsidRDefault="00A5001E">
      <w:pPr>
        <w:shd w:val="clear" w:color="auto" w:fill="FFFFFF"/>
        <w:spacing w:after="0" w:line="360" w:lineRule="auto"/>
        <w:ind w:right="51"/>
        <w:jc w:val="both"/>
        <w:rPr>
          <w:rFonts w:ascii="Palatino Linotype" w:eastAsia="Palatino Linotype" w:hAnsi="Palatino Linotype" w:cs="Palatino Linotype"/>
          <w:sz w:val="24"/>
          <w:szCs w:val="24"/>
        </w:rPr>
      </w:pPr>
    </w:p>
    <w:p w14:paraId="37AB13A6" w14:textId="77777777" w:rsidR="00A5001E" w:rsidRDefault="004C0E0C">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w:t>
      </w:r>
      <w:r>
        <w:rPr>
          <w:rFonts w:ascii="Palatino Linotype" w:eastAsia="Palatino Linotype" w:hAnsi="Palatino Linotype" w:cs="Palatino Linotype"/>
          <w:sz w:val="24"/>
          <w:szCs w:val="24"/>
        </w:rPr>
        <w:t>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w:t>
      </w:r>
      <w:r>
        <w:rPr>
          <w:rFonts w:ascii="Palatino Linotype" w:eastAsia="Palatino Linotype" w:hAnsi="Palatino Linotype" w:cs="Palatino Linotype"/>
          <w:sz w:val="24"/>
          <w:szCs w:val="24"/>
        </w:rPr>
        <w:t>ión ilegible, incompleta o tachada; pues no señalar las razones por las que no se aprecian determinados datos ya sea porque se testan o suprimen deja al solicitante en estado de incertidumbre, al no conocer o comprender porque no aparecen en la documentaci</w:t>
      </w:r>
      <w:r>
        <w:rPr>
          <w:rFonts w:ascii="Palatino Linotype" w:eastAsia="Palatino Linotype" w:hAnsi="Palatino Linotype" w:cs="Palatino Linotype"/>
          <w:sz w:val="24"/>
          <w:szCs w:val="24"/>
        </w:rPr>
        <w:t xml:space="preserve">ón respectiva, es decir, si no se exponen de manera puntual las razones de ello se estaría violentando desde un </w:t>
      </w:r>
      <w:r>
        <w:rPr>
          <w:rFonts w:ascii="Palatino Linotype" w:eastAsia="Palatino Linotype" w:hAnsi="Palatino Linotype" w:cs="Palatino Linotype"/>
          <w:sz w:val="24"/>
          <w:szCs w:val="24"/>
        </w:rPr>
        <w:lastRenderedPageBreak/>
        <w:t>inicio el derecho de acceso a la información del solicitante, por lo que el acuerdo respectivo, deberá hacerse del conocimiento del </w:t>
      </w:r>
      <w:r>
        <w:rPr>
          <w:rFonts w:ascii="Palatino Linotype" w:eastAsia="Palatino Linotype" w:hAnsi="Palatino Linotype" w:cs="Palatino Linotype"/>
          <w:b/>
          <w:sz w:val="24"/>
          <w:szCs w:val="24"/>
        </w:rPr>
        <w:t>RECURRENTE.</w:t>
      </w:r>
    </w:p>
    <w:p w14:paraId="391D8E6A" w14:textId="77777777" w:rsidR="00A5001E" w:rsidRDefault="00A5001E">
      <w:pPr>
        <w:spacing w:after="0" w:line="360" w:lineRule="auto"/>
        <w:jc w:val="both"/>
        <w:rPr>
          <w:rFonts w:ascii="Palatino Linotype" w:eastAsia="Palatino Linotype" w:hAnsi="Palatino Linotype" w:cs="Palatino Linotype"/>
          <w:sz w:val="24"/>
          <w:szCs w:val="24"/>
        </w:rPr>
      </w:pPr>
    </w:p>
    <w:p w14:paraId="3DED3A72"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w:t>
      </w:r>
      <w:r>
        <w:rPr>
          <w:rFonts w:ascii="Palatino Linotype" w:eastAsia="Palatino Linotype" w:hAnsi="Palatino Linotype" w:cs="Palatino Linotype"/>
          <w:sz w:val="24"/>
          <w:szCs w:val="24"/>
        </w:rPr>
        <w:t xml:space="preserve">cipios permite la elaboración de versiones públicas en las que se suprima aquella información relacionada con la vida privada de los servidores públicos. </w:t>
      </w:r>
    </w:p>
    <w:p w14:paraId="50E7FB42" w14:textId="77777777" w:rsidR="00A5001E" w:rsidRDefault="00A5001E">
      <w:pPr>
        <w:spacing w:after="0" w:line="360" w:lineRule="auto"/>
        <w:jc w:val="both"/>
        <w:rPr>
          <w:rFonts w:ascii="Palatino Linotype" w:eastAsia="Palatino Linotype" w:hAnsi="Palatino Linotype" w:cs="Palatino Linotype"/>
          <w:sz w:val="24"/>
          <w:szCs w:val="24"/>
        </w:rPr>
      </w:pPr>
    </w:p>
    <w:p w14:paraId="6E9EF6A1"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w:t>
      </w:r>
      <w:r>
        <w:rPr>
          <w:rFonts w:ascii="Palatino Linotype" w:eastAsia="Palatino Linotype" w:hAnsi="Palatino Linotype" w:cs="Palatino Linotype"/>
          <w:sz w:val="24"/>
          <w:szCs w:val="24"/>
        </w:rPr>
        <w:t>ión, así como para la elaboración de Versiones Públicas, emitidos por el Consejo Nacional del Sistema Nacional de Transparencia, Acceso a la Información Pública y Protección de Datos Personales, publicados en el Diario Oficial de la Federación el día quinc</w:t>
      </w:r>
      <w:r>
        <w:rPr>
          <w:rFonts w:ascii="Palatino Linotype" w:eastAsia="Palatino Linotype" w:hAnsi="Palatino Linotype" w:cs="Palatino Linotype"/>
          <w:sz w:val="24"/>
          <w:szCs w:val="24"/>
        </w:rPr>
        <w:t>e de abril de dos mil dieciséis, tienen por objeto establecer los criterios con base en los cuales los sujetos obligados clasificarán como reservada o confidencial la información que posean, desclasificarán y generarán, en su caso, versiones públicas de ex</w:t>
      </w:r>
      <w:r>
        <w:rPr>
          <w:rFonts w:ascii="Palatino Linotype" w:eastAsia="Palatino Linotype" w:hAnsi="Palatino Linotype" w:cs="Palatino Linotype"/>
          <w:sz w:val="24"/>
          <w:szCs w:val="24"/>
        </w:rPr>
        <w:t>pedientes o documentos que contengan partes o secciones clasificadas.</w:t>
      </w:r>
    </w:p>
    <w:p w14:paraId="63686EA7" w14:textId="77777777" w:rsidR="00A5001E" w:rsidRDefault="00A5001E">
      <w:pPr>
        <w:spacing w:after="0" w:line="360" w:lineRule="auto"/>
        <w:jc w:val="both"/>
        <w:rPr>
          <w:rFonts w:ascii="Palatino Linotype" w:eastAsia="Palatino Linotype" w:hAnsi="Palatino Linotype" w:cs="Palatino Linotype"/>
          <w:sz w:val="24"/>
          <w:szCs w:val="24"/>
        </w:rPr>
      </w:pPr>
    </w:p>
    <w:p w14:paraId="3869F9B9"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49E0E1D" w14:textId="77777777" w:rsidR="00A5001E" w:rsidRDefault="00A5001E">
      <w:pPr>
        <w:spacing w:after="0" w:line="360" w:lineRule="auto"/>
        <w:jc w:val="both"/>
        <w:rPr>
          <w:rFonts w:ascii="Palatino Linotype" w:eastAsia="Palatino Linotype" w:hAnsi="Palatino Linotype" w:cs="Palatino Linotype"/>
          <w:sz w:val="24"/>
          <w:szCs w:val="24"/>
        </w:rPr>
      </w:pPr>
    </w:p>
    <w:p w14:paraId="4E905B8E" w14:textId="77777777" w:rsidR="00A5001E" w:rsidRDefault="004C0E0C">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sexto</w:t>
      </w:r>
      <w:r>
        <w:rPr>
          <w:rFonts w:ascii="Palatino Linotype" w:eastAsia="Palatino Linotype" w:hAnsi="Palatino Linotype" w:cs="Palatino Linotype"/>
          <w:b/>
          <w:i/>
        </w:rPr>
        <w:t>. La versión públic</w:t>
      </w:r>
      <w:r>
        <w:rPr>
          <w:rFonts w:ascii="Palatino Linotype" w:eastAsia="Palatino Linotype" w:hAnsi="Palatino Linotype" w:cs="Palatino Linotype"/>
          <w:b/>
          <w:i/>
        </w:rPr>
        <w:t>a del documento o expediente que contenga partes o secciones reservadas o confidenciales, será elaborada por los sujetos obligados, previo pago de los costos de reproducción, a través de sus áreas y deberá ser aprobada por su Comité de Transparencia</w:t>
      </w:r>
    </w:p>
    <w:p w14:paraId="13153B71" w14:textId="77777777" w:rsidR="00A5001E" w:rsidRDefault="004C0E0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w:t>
      </w:r>
      <w:r>
        <w:rPr>
          <w:rFonts w:ascii="Palatino Linotype" w:eastAsia="Palatino Linotype" w:hAnsi="Palatino Linotype" w:cs="Palatino Linotype"/>
          <w:i/>
        </w:rPr>
        <w:t xml:space="preserve">agésimo séptimo. Se considera, en principio, como información pública y no podrá omitirse de las versiones públicas la siguiente: </w:t>
      </w:r>
    </w:p>
    <w:p w14:paraId="30962443" w14:textId="77777777" w:rsidR="00A5001E" w:rsidRDefault="004C0E0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 La relativa a las Obligaciones de Transparencia que contempla el Título V de la Ley General y las demás disposiciones lega</w:t>
      </w:r>
      <w:r>
        <w:rPr>
          <w:rFonts w:ascii="Palatino Linotype" w:eastAsia="Palatino Linotype" w:hAnsi="Palatino Linotype" w:cs="Palatino Linotype"/>
          <w:i/>
        </w:rPr>
        <w:t xml:space="preserve">les aplicables; </w:t>
      </w:r>
    </w:p>
    <w:p w14:paraId="0AF9D963" w14:textId="77777777" w:rsidR="00A5001E" w:rsidRDefault="004C0E0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2E15638A" w14:textId="77777777" w:rsidR="00A5001E" w:rsidRDefault="004C0E0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w:t>
      </w:r>
      <w:r>
        <w:rPr>
          <w:rFonts w:ascii="Palatino Linotype" w:eastAsia="Palatino Linotype" w:hAnsi="Palatino Linotype" w:cs="Palatino Linotype"/>
          <w:i/>
        </w:rPr>
        <w:t>s y los actos de autoridad concluidos de los sujetos obligados, así como el ejercicio de las facultades o actividades de los servidores públicos, de manera que se pueda valorar el desempeño de los mismos.</w:t>
      </w:r>
    </w:p>
    <w:p w14:paraId="05985DEF" w14:textId="77777777" w:rsidR="00A5001E" w:rsidRDefault="004C0E0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 anterior, siempre y cuando no se acredite alguna</w:t>
      </w:r>
      <w:r>
        <w:rPr>
          <w:rFonts w:ascii="Palatino Linotype" w:eastAsia="Palatino Linotype" w:hAnsi="Palatino Linotype" w:cs="Palatino Linotype"/>
          <w:i/>
        </w:rPr>
        <w:t xml:space="preserve"> causal de clasificación, prevista en las leyes o en los tratados </w:t>
      </w:r>
      <w:proofErr w:type="gramStart"/>
      <w:r>
        <w:rPr>
          <w:rFonts w:ascii="Palatino Linotype" w:eastAsia="Palatino Linotype" w:hAnsi="Palatino Linotype" w:cs="Palatino Linotype"/>
          <w:i/>
        </w:rPr>
        <w:t>internaciones suscritos</w:t>
      </w:r>
      <w:proofErr w:type="gramEnd"/>
      <w:r>
        <w:rPr>
          <w:rFonts w:ascii="Palatino Linotype" w:eastAsia="Palatino Linotype" w:hAnsi="Palatino Linotype" w:cs="Palatino Linotype"/>
          <w:i/>
        </w:rPr>
        <w:t xml:space="preserve"> por el Estado mexicano. </w:t>
      </w:r>
    </w:p>
    <w:p w14:paraId="41584129" w14:textId="77777777" w:rsidR="00A5001E" w:rsidRDefault="004C0E0C">
      <w:pPr>
        <w:spacing w:before="120"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71C8A998" w14:textId="77777777" w:rsidR="00A5001E" w:rsidRDefault="00A5001E">
      <w:pPr>
        <w:spacing w:after="0" w:line="360" w:lineRule="auto"/>
        <w:jc w:val="both"/>
        <w:rPr>
          <w:rFonts w:ascii="Palatino Linotype" w:eastAsia="Palatino Linotype" w:hAnsi="Palatino Linotype" w:cs="Palatino Linotype"/>
          <w:sz w:val="24"/>
          <w:szCs w:val="24"/>
        </w:rPr>
      </w:pPr>
    </w:p>
    <w:p w14:paraId="3A1F150B"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w:t>
      </w:r>
      <w:r>
        <w:rPr>
          <w:rFonts w:ascii="Palatino Linotype" w:eastAsia="Palatino Linotype" w:hAnsi="Palatino Linotype" w:cs="Palatino Linotype"/>
          <w:b/>
          <w:sz w:val="24"/>
          <w:szCs w:val="24"/>
        </w:rPr>
        <w:t>la entrega de documentos en su vers</w:t>
      </w:r>
      <w:r>
        <w:rPr>
          <w:rFonts w:ascii="Palatino Linotype" w:eastAsia="Palatino Linotype" w:hAnsi="Palatino Linotype" w:cs="Palatino Linotype"/>
          <w:b/>
          <w:sz w:val="24"/>
          <w:szCs w:val="24"/>
        </w:rPr>
        <w:t xml:space="preserve">ión pública debe acompañarse necesariamente del Acuerdo del Comité de Transparencia que la sustente el cual debe estar debidamente fundado y motivado, en el que se expongan los fundamentos y razonamientos que llevaron al Sujeto Obligado a testar, suprimir </w:t>
      </w:r>
      <w:r>
        <w:rPr>
          <w:rFonts w:ascii="Palatino Linotype" w:eastAsia="Palatino Linotype" w:hAnsi="Palatino Linotype" w:cs="Palatino Linotype"/>
          <w:b/>
          <w:sz w:val="24"/>
          <w:szCs w:val="24"/>
        </w:rPr>
        <w:t>o eliminar datos de dicho soporte documental</w:t>
      </w:r>
      <w:r>
        <w:rPr>
          <w:rFonts w:ascii="Palatino Linotype" w:eastAsia="Palatino Linotype" w:hAnsi="Palatino Linotype" w:cs="Palatino Linotype"/>
          <w:sz w:val="24"/>
          <w:szCs w:val="24"/>
        </w:rPr>
        <w:t xml:space="preserve">, ya que no hacerlo, se reitera que lo </w:t>
      </w:r>
      <w:r>
        <w:rPr>
          <w:rFonts w:ascii="Palatino Linotype" w:eastAsia="Palatino Linotype" w:hAnsi="Palatino Linotype" w:cs="Palatino Linotype"/>
          <w:sz w:val="24"/>
          <w:szCs w:val="24"/>
        </w:rPr>
        <w:lastRenderedPageBreak/>
        <w:t xml:space="preserve">entregado no tendría un sustento jurídico ni resultaría ser una versión pública, sino más bien una documentación ilegible, incompleta o tachada; ya que el no justificar las </w:t>
      </w:r>
      <w:r>
        <w:rPr>
          <w:rFonts w:ascii="Palatino Linotype" w:eastAsia="Palatino Linotype" w:hAnsi="Palatino Linotype" w:cs="Palatino Linotype"/>
          <w:sz w:val="24"/>
          <w:szCs w:val="24"/>
        </w:rPr>
        <w:t>causas o motivos por las que no se aprecian determinados datos -ya sea porque se testan o suprimen- deja al solicitante en estado de incertidumbre, al no conocer o comprender porque no aparecen en la documentación respectiva.</w:t>
      </w:r>
    </w:p>
    <w:p w14:paraId="55772554" w14:textId="77777777" w:rsidR="00A5001E" w:rsidRDefault="004C0E0C">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relación directa con ello, </w:t>
      </w:r>
      <w:r>
        <w:rPr>
          <w:rFonts w:ascii="Palatino Linotype" w:eastAsia="Palatino Linotype" w:hAnsi="Palatino Linotype" w:cs="Palatino Linotype"/>
          <w:sz w:val="24"/>
          <w:szCs w:val="24"/>
        </w:rPr>
        <w:t>los Lineamientos en estudio establecen los formatos para la clasificación parcial y total de los documentos, que atienden a lo siguiente:</w:t>
      </w: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A5001E" w14:paraId="716CDBF1" w14:textId="77777777">
        <w:tc>
          <w:tcPr>
            <w:tcW w:w="4414" w:type="dxa"/>
            <w:gridSpan w:val="2"/>
          </w:tcPr>
          <w:p w14:paraId="56DFFBA7" w14:textId="77777777" w:rsidR="00A5001E" w:rsidRDefault="004C0E0C">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69C62456" w14:textId="77777777" w:rsidR="00A5001E" w:rsidRDefault="004C0E0C">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A5001E" w14:paraId="2D6990FA" w14:textId="77777777">
        <w:tc>
          <w:tcPr>
            <w:tcW w:w="846" w:type="dxa"/>
          </w:tcPr>
          <w:p w14:paraId="783EB18C" w14:textId="77777777" w:rsidR="00A5001E" w:rsidRDefault="004C0E0C">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568" w:type="dxa"/>
          </w:tcPr>
          <w:p w14:paraId="182E3196" w14:textId="77777777" w:rsidR="00A5001E" w:rsidRDefault="004C0E0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3F31065B" w14:textId="77777777" w:rsidR="00A5001E" w:rsidRDefault="004C0E0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56CDBA1B" w14:textId="77777777" w:rsidR="00A5001E" w:rsidRDefault="004C0E0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A5001E" w14:paraId="76CADB40" w14:textId="77777777">
        <w:tc>
          <w:tcPr>
            <w:tcW w:w="8828" w:type="dxa"/>
            <w:gridSpan w:val="4"/>
          </w:tcPr>
          <w:p w14:paraId="45EB8144" w14:textId="77777777" w:rsidR="00A5001E" w:rsidRDefault="004C0E0C">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A5001E" w14:paraId="29CE2884" w14:textId="77777777">
        <w:tc>
          <w:tcPr>
            <w:tcW w:w="846" w:type="dxa"/>
          </w:tcPr>
          <w:p w14:paraId="5F4A2660"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568" w:type="dxa"/>
          </w:tcPr>
          <w:p w14:paraId="3AAF2218"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6BBBB7CD"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1B871F72"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w:t>
            </w:r>
            <w:r>
              <w:rPr>
                <w:rFonts w:ascii="Palatino Linotype" w:eastAsia="Palatino Linotype" w:hAnsi="Palatino Linotype" w:cs="Palatino Linotype"/>
                <w:sz w:val="12"/>
                <w:szCs w:val="12"/>
              </w:rPr>
              <w:t>ia confirmó la clasificación del documento, en su caso.</w:t>
            </w:r>
          </w:p>
        </w:tc>
      </w:tr>
      <w:tr w:rsidR="00A5001E" w14:paraId="63683D57" w14:textId="77777777">
        <w:tc>
          <w:tcPr>
            <w:tcW w:w="846" w:type="dxa"/>
          </w:tcPr>
          <w:p w14:paraId="64F50A18"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568" w:type="dxa"/>
          </w:tcPr>
          <w:p w14:paraId="27913920"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09494484"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5AD61ECB"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A5001E" w14:paraId="216E67B3" w14:textId="77777777">
        <w:tc>
          <w:tcPr>
            <w:tcW w:w="846" w:type="dxa"/>
          </w:tcPr>
          <w:p w14:paraId="31062C84"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568" w:type="dxa"/>
          </w:tcPr>
          <w:p w14:paraId="54E68BBC"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w:t>
            </w:r>
            <w:r>
              <w:rPr>
                <w:rFonts w:ascii="Palatino Linotype" w:eastAsia="Palatino Linotype" w:hAnsi="Palatino Linotype" w:cs="Palatino Linotype"/>
                <w:sz w:val="12"/>
                <w:szCs w:val="12"/>
              </w:rPr>
              <w:t>ste apartado.</w:t>
            </w:r>
          </w:p>
        </w:tc>
        <w:tc>
          <w:tcPr>
            <w:tcW w:w="968" w:type="dxa"/>
          </w:tcPr>
          <w:p w14:paraId="2B8B8596"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2290A09D"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A5001E" w14:paraId="6955F3D0" w14:textId="77777777">
        <w:tc>
          <w:tcPr>
            <w:tcW w:w="846" w:type="dxa"/>
          </w:tcPr>
          <w:p w14:paraId="238D0E81"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14:paraId="7572217C"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67B7BD9"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3A4AF997"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anotará el número de años </w:t>
            </w:r>
            <w:r>
              <w:rPr>
                <w:rFonts w:ascii="Palatino Linotype" w:eastAsia="Palatino Linotype" w:hAnsi="Palatino Linotype" w:cs="Palatino Linotype"/>
                <w:sz w:val="12"/>
                <w:szCs w:val="12"/>
              </w:rPr>
              <w:t>o meses por los que se mantendrá el documento o las partes del mismo como reservado. Si el expediente no es reservado, sino confidencial, deberá tacharse este apartado.</w:t>
            </w:r>
          </w:p>
        </w:tc>
      </w:tr>
      <w:tr w:rsidR="00A5001E" w14:paraId="28E8D485" w14:textId="77777777">
        <w:tc>
          <w:tcPr>
            <w:tcW w:w="846" w:type="dxa"/>
          </w:tcPr>
          <w:p w14:paraId="21776A3A"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568" w:type="dxa"/>
          </w:tcPr>
          <w:p w14:paraId="7D32E99D"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w:t>
            </w:r>
            <w:r>
              <w:rPr>
                <w:rFonts w:ascii="Palatino Linotype" w:eastAsia="Palatino Linotype" w:hAnsi="Palatino Linotype" w:cs="Palatino Linotype"/>
                <w:sz w:val="12"/>
                <w:szCs w:val="12"/>
              </w:rPr>
              <w:t>o de reserva originalmente establecido, se deberá anotar el número de años o meses por los que se amplía la reserva.</w:t>
            </w:r>
          </w:p>
        </w:tc>
        <w:tc>
          <w:tcPr>
            <w:tcW w:w="968" w:type="dxa"/>
          </w:tcPr>
          <w:p w14:paraId="2539353B"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EBBE264"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w:t>
            </w:r>
            <w:r>
              <w:rPr>
                <w:rFonts w:ascii="Palatino Linotype" w:eastAsia="Palatino Linotype" w:hAnsi="Palatino Linotype" w:cs="Palatino Linotype"/>
                <w:sz w:val="12"/>
                <w:szCs w:val="12"/>
              </w:rPr>
              <w:t>uales se sustenta la reserva.</w:t>
            </w:r>
          </w:p>
        </w:tc>
      </w:tr>
      <w:tr w:rsidR="00A5001E" w14:paraId="1A357BCE" w14:textId="77777777">
        <w:tc>
          <w:tcPr>
            <w:tcW w:w="846" w:type="dxa"/>
          </w:tcPr>
          <w:p w14:paraId="072DC305"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568" w:type="dxa"/>
          </w:tcPr>
          <w:p w14:paraId="019F3BFC"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w:t>
            </w:r>
            <w:r>
              <w:rPr>
                <w:rFonts w:ascii="Palatino Linotype" w:eastAsia="Palatino Linotype" w:hAnsi="Palatino Linotype" w:cs="Palatino Linotype"/>
                <w:sz w:val="12"/>
                <w:szCs w:val="12"/>
              </w:rPr>
              <w:t xml:space="preserve"> no contiene información confidencial, se tachará este apartado.</w:t>
            </w:r>
          </w:p>
        </w:tc>
        <w:tc>
          <w:tcPr>
            <w:tcW w:w="968" w:type="dxa"/>
          </w:tcPr>
          <w:p w14:paraId="54CCE99E"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542B3FA5"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de haber solicitado la ampliación del periodo de reserva originalmente establecido, se deberá anotar el número de años o meses por los que se amplía </w:t>
            </w:r>
            <w:r>
              <w:rPr>
                <w:rFonts w:ascii="Palatino Linotype" w:eastAsia="Palatino Linotype" w:hAnsi="Palatino Linotype" w:cs="Palatino Linotype"/>
                <w:sz w:val="12"/>
                <w:szCs w:val="12"/>
              </w:rPr>
              <w:t>la reserva.</w:t>
            </w:r>
          </w:p>
        </w:tc>
      </w:tr>
      <w:tr w:rsidR="00A5001E" w14:paraId="5AC94EE4" w14:textId="77777777">
        <w:tc>
          <w:tcPr>
            <w:tcW w:w="846" w:type="dxa"/>
          </w:tcPr>
          <w:p w14:paraId="10DB3FAB"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14:paraId="46262E94"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1D5CB18"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41DD1DB4"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A5001E" w14:paraId="0BC7902C" w14:textId="77777777">
        <w:tc>
          <w:tcPr>
            <w:tcW w:w="846" w:type="dxa"/>
          </w:tcPr>
          <w:p w14:paraId="77E46C1F"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Rúbrica del titular del área</w:t>
            </w:r>
          </w:p>
        </w:tc>
        <w:tc>
          <w:tcPr>
            <w:tcW w:w="3568" w:type="dxa"/>
          </w:tcPr>
          <w:p w14:paraId="1114E5AA"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69BB5CBC"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3E1780E"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5001E" w14:paraId="389C622A" w14:textId="77777777">
        <w:tc>
          <w:tcPr>
            <w:tcW w:w="846" w:type="dxa"/>
          </w:tcPr>
          <w:p w14:paraId="01F2AEB9"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568" w:type="dxa"/>
          </w:tcPr>
          <w:p w14:paraId="56258E4D"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w:t>
            </w:r>
            <w:r>
              <w:rPr>
                <w:rFonts w:ascii="Palatino Linotype" w:eastAsia="Palatino Linotype" w:hAnsi="Palatino Linotype" w:cs="Palatino Linotype"/>
                <w:sz w:val="12"/>
                <w:szCs w:val="12"/>
              </w:rPr>
              <w:t xml:space="preserve"> fecha en que se desclasifica el documento.</w:t>
            </w:r>
          </w:p>
        </w:tc>
        <w:tc>
          <w:tcPr>
            <w:tcW w:w="968" w:type="dxa"/>
          </w:tcPr>
          <w:p w14:paraId="79D1086C"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633D1004"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A5001E" w14:paraId="53FF02E4" w14:textId="77777777">
        <w:tc>
          <w:tcPr>
            <w:tcW w:w="846" w:type="dxa"/>
          </w:tcPr>
          <w:p w14:paraId="626EB0A2"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568" w:type="dxa"/>
          </w:tcPr>
          <w:p w14:paraId="4B7B2CB7"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4F6F379B"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78B507F4"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w:t>
            </w:r>
            <w:r>
              <w:rPr>
                <w:rFonts w:ascii="Palatino Linotype" w:eastAsia="Palatino Linotype" w:hAnsi="Palatino Linotype" w:cs="Palatino Linotype"/>
                <w:sz w:val="12"/>
                <w:szCs w:val="12"/>
              </w:rPr>
              <w:t>ca.</w:t>
            </w:r>
          </w:p>
        </w:tc>
      </w:tr>
      <w:tr w:rsidR="00A5001E" w14:paraId="7A94D6CB" w14:textId="77777777">
        <w:tc>
          <w:tcPr>
            <w:tcW w:w="846" w:type="dxa"/>
          </w:tcPr>
          <w:p w14:paraId="791ECA5A" w14:textId="77777777" w:rsidR="00A5001E" w:rsidRDefault="00A5001E">
            <w:pPr>
              <w:jc w:val="both"/>
              <w:rPr>
                <w:rFonts w:ascii="Palatino Linotype" w:eastAsia="Palatino Linotype" w:hAnsi="Palatino Linotype" w:cs="Palatino Linotype"/>
                <w:sz w:val="12"/>
                <w:szCs w:val="12"/>
              </w:rPr>
            </w:pPr>
          </w:p>
        </w:tc>
        <w:tc>
          <w:tcPr>
            <w:tcW w:w="3568" w:type="dxa"/>
          </w:tcPr>
          <w:p w14:paraId="2D45E39F" w14:textId="77777777" w:rsidR="00A5001E" w:rsidRDefault="00A5001E">
            <w:pPr>
              <w:jc w:val="both"/>
              <w:rPr>
                <w:rFonts w:ascii="Palatino Linotype" w:eastAsia="Palatino Linotype" w:hAnsi="Palatino Linotype" w:cs="Palatino Linotype"/>
                <w:sz w:val="12"/>
                <w:szCs w:val="12"/>
              </w:rPr>
            </w:pPr>
          </w:p>
        </w:tc>
        <w:tc>
          <w:tcPr>
            <w:tcW w:w="968" w:type="dxa"/>
          </w:tcPr>
          <w:p w14:paraId="6D3A073A"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66342C50"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A5001E" w14:paraId="5F651066" w14:textId="77777777">
        <w:tc>
          <w:tcPr>
            <w:tcW w:w="846" w:type="dxa"/>
          </w:tcPr>
          <w:p w14:paraId="3B0132DE" w14:textId="77777777" w:rsidR="00A5001E" w:rsidRDefault="00A5001E">
            <w:pPr>
              <w:jc w:val="both"/>
              <w:rPr>
                <w:rFonts w:ascii="Palatino Linotype" w:eastAsia="Palatino Linotype" w:hAnsi="Palatino Linotype" w:cs="Palatino Linotype"/>
                <w:sz w:val="12"/>
                <w:szCs w:val="12"/>
              </w:rPr>
            </w:pPr>
          </w:p>
        </w:tc>
        <w:tc>
          <w:tcPr>
            <w:tcW w:w="3568" w:type="dxa"/>
          </w:tcPr>
          <w:p w14:paraId="380931B6" w14:textId="77777777" w:rsidR="00A5001E" w:rsidRDefault="00A5001E">
            <w:pPr>
              <w:jc w:val="both"/>
              <w:rPr>
                <w:rFonts w:ascii="Palatino Linotype" w:eastAsia="Palatino Linotype" w:hAnsi="Palatino Linotype" w:cs="Palatino Linotype"/>
                <w:sz w:val="12"/>
                <w:szCs w:val="12"/>
              </w:rPr>
            </w:pPr>
          </w:p>
        </w:tc>
        <w:tc>
          <w:tcPr>
            <w:tcW w:w="968" w:type="dxa"/>
          </w:tcPr>
          <w:p w14:paraId="53C4DC65" w14:textId="77777777" w:rsidR="00A5001E" w:rsidRDefault="004C0E0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42480142" w14:textId="77777777" w:rsidR="00A5001E" w:rsidRDefault="004C0E0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43330793" w14:textId="77777777" w:rsidR="00A5001E" w:rsidRDefault="00A5001E">
      <w:pPr>
        <w:spacing w:after="0" w:line="360" w:lineRule="auto"/>
        <w:jc w:val="both"/>
        <w:rPr>
          <w:rFonts w:ascii="Palatino Linotype" w:eastAsia="Palatino Linotype" w:hAnsi="Palatino Linotype" w:cs="Palatino Linotype"/>
          <w:color w:val="FF0000"/>
          <w:sz w:val="24"/>
          <w:szCs w:val="24"/>
        </w:rPr>
      </w:pPr>
    </w:p>
    <w:p w14:paraId="17B6692C" w14:textId="77777777" w:rsidR="00A5001E" w:rsidRDefault="004C0E0C">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w:t>
      </w:r>
      <w:r>
        <w:rPr>
          <w:rFonts w:ascii="Palatino Linotype" w:eastAsia="Palatino Linotype" w:hAnsi="Palatino Linotype" w:cs="Palatino Linotype"/>
          <w:sz w:val="24"/>
          <w:szCs w:val="24"/>
        </w:rPr>
        <w:t>rito en los artículos 5 párrafos trigésimo, trigésimo primero y trigésimo segundo fracciones IV y V de la Constitución Política del Estado Libre y Soberano de México; 2, fracción II; 29, 36 fracciones I y II; 176, 178, 181, 185, fracción I, 186 y 188 de la</w:t>
      </w:r>
      <w:r>
        <w:rPr>
          <w:rFonts w:ascii="Palatino Linotype" w:eastAsia="Palatino Linotype" w:hAnsi="Palatino Linotype" w:cs="Palatino Linotype"/>
          <w:sz w:val="24"/>
          <w:szCs w:val="24"/>
        </w:rPr>
        <w:t xml:space="preserve"> Ley de Transparencia y Acceso a la Información Pública del Estado de México y Municipios, este Pleno:</w:t>
      </w:r>
    </w:p>
    <w:p w14:paraId="4BED7D7F" w14:textId="77777777" w:rsidR="00A5001E" w:rsidRDefault="00A5001E">
      <w:pPr>
        <w:tabs>
          <w:tab w:val="left" w:pos="709"/>
        </w:tabs>
        <w:spacing w:after="0" w:line="360" w:lineRule="auto"/>
        <w:jc w:val="both"/>
        <w:rPr>
          <w:rFonts w:ascii="Palatino Linotype" w:eastAsia="Palatino Linotype" w:hAnsi="Palatino Linotype" w:cs="Palatino Linotype"/>
          <w:sz w:val="24"/>
          <w:szCs w:val="24"/>
        </w:rPr>
      </w:pPr>
    </w:p>
    <w:p w14:paraId="70F45A09" w14:textId="77777777" w:rsidR="00A5001E" w:rsidRDefault="004C0E0C">
      <w:pP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RESUELVE:</w:t>
      </w:r>
    </w:p>
    <w:p w14:paraId="692EF07F" w14:textId="77777777" w:rsidR="00A5001E" w:rsidRDefault="00A5001E">
      <w:pPr>
        <w:spacing w:after="0" w:line="360" w:lineRule="auto"/>
        <w:jc w:val="center"/>
        <w:rPr>
          <w:rFonts w:ascii="Palatino Linotype" w:eastAsia="Palatino Linotype" w:hAnsi="Palatino Linotype" w:cs="Palatino Linotype"/>
          <w:b/>
          <w:sz w:val="24"/>
          <w:szCs w:val="24"/>
        </w:rPr>
      </w:pPr>
    </w:p>
    <w:p w14:paraId="48CD2143" w14:textId="77777777" w:rsidR="00A5001E" w:rsidRDefault="004C0E0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fundados los motivos de inconformidad hechos valer por la parte Recurrente en el Recurso de Revisión 05584/INFOEM/IP/RR/2022 y 05593/INFOEM/IP/RR/2022 por lo que, en términos del Considerando Cuarto de la presente resolución, se </w:t>
      </w:r>
      <w:r>
        <w:rPr>
          <w:rFonts w:ascii="Palatino Linotype" w:eastAsia="Palatino Linotype" w:hAnsi="Palatino Linotype" w:cs="Palatino Linotype"/>
          <w:b/>
          <w:sz w:val="24"/>
          <w:szCs w:val="24"/>
        </w:rPr>
        <w:t>MODIFICAN</w:t>
      </w:r>
      <w:r>
        <w:rPr>
          <w:rFonts w:ascii="Palatino Linotype" w:eastAsia="Palatino Linotype" w:hAnsi="Palatino Linotype" w:cs="Palatino Linotype"/>
          <w:sz w:val="24"/>
          <w:szCs w:val="24"/>
        </w:rPr>
        <w:t xml:space="preserve"> las res</w:t>
      </w:r>
      <w:r>
        <w:rPr>
          <w:rFonts w:ascii="Palatino Linotype" w:eastAsia="Palatino Linotype" w:hAnsi="Palatino Linotype" w:cs="Palatino Linotype"/>
          <w:sz w:val="24"/>
          <w:szCs w:val="24"/>
        </w:rPr>
        <w:t>puestas del Sujeto Obligado.</w:t>
      </w:r>
    </w:p>
    <w:p w14:paraId="0081DB1D" w14:textId="77777777" w:rsidR="00A5001E" w:rsidRDefault="00A5001E">
      <w:pPr>
        <w:spacing w:after="0" w:line="360" w:lineRule="auto"/>
        <w:ind w:right="51"/>
        <w:jc w:val="both"/>
        <w:rPr>
          <w:rFonts w:ascii="Palatino Linotype" w:eastAsia="Palatino Linotype" w:hAnsi="Palatino Linotype" w:cs="Palatino Linotype"/>
          <w:sz w:val="24"/>
          <w:szCs w:val="24"/>
        </w:rPr>
      </w:pPr>
    </w:p>
    <w:p w14:paraId="10BF9DDD" w14:textId="77777777" w:rsidR="00A5001E" w:rsidRDefault="004C0E0C">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SEGUNDO. </w:t>
      </w:r>
      <w:r>
        <w:rPr>
          <w:rFonts w:ascii="Palatino Linotype" w:eastAsia="Palatino Linotype" w:hAnsi="Palatino Linotype" w:cs="Palatino Linotype"/>
          <w:sz w:val="24"/>
          <w:szCs w:val="24"/>
        </w:rPr>
        <w:t>Resultan fundados los motivos de inconformidad hechos valer por la parte Recurrente en el Recurso de Revisión 05592/INFOEM/IP/RR/2022 por lo que, en términos del Considerando Cuarto de la presente resolución, se REVOC</w:t>
      </w:r>
      <w:r>
        <w:rPr>
          <w:rFonts w:ascii="Palatino Linotype" w:eastAsia="Palatino Linotype" w:hAnsi="Palatino Linotype" w:cs="Palatino Linotype"/>
          <w:sz w:val="24"/>
          <w:szCs w:val="24"/>
        </w:rPr>
        <w:t>A la respuesta del Sujeto Obligado.</w:t>
      </w:r>
    </w:p>
    <w:p w14:paraId="2217CEDA" w14:textId="77777777" w:rsidR="00A5001E" w:rsidRDefault="00A5001E">
      <w:pPr>
        <w:spacing w:after="0" w:line="360" w:lineRule="auto"/>
        <w:ind w:right="51"/>
        <w:jc w:val="both"/>
        <w:rPr>
          <w:rFonts w:ascii="Palatino Linotype" w:eastAsia="Palatino Linotype" w:hAnsi="Palatino Linotype" w:cs="Palatino Linotype"/>
          <w:sz w:val="24"/>
          <w:szCs w:val="24"/>
        </w:rPr>
      </w:pPr>
    </w:p>
    <w:p w14:paraId="06673C94" w14:textId="77777777" w:rsidR="00A5001E" w:rsidRDefault="004C0E0C">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w:t>
      </w:r>
      <w:r>
        <w:rPr>
          <w:rFonts w:ascii="Palatino Linotype" w:eastAsia="Palatino Linotype" w:hAnsi="Palatino Linotype" w:cs="Palatino Linotype"/>
          <w:sz w:val="24"/>
          <w:szCs w:val="24"/>
        </w:rPr>
        <w:t xml:space="preserve">Se Ordena al Sujeto Obligado que en términos de los Considerandos Cuarto y Quinto de esta resolución haga entrega en versión pública, al Recurrente a través del SAIMEX, de lo siguiente: </w:t>
      </w:r>
    </w:p>
    <w:p w14:paraId="418BBE83" w14:textId="77777777" w:rsidR="00A5001E" w:rsidRDefault="00A5001E">
      <w:pPr>
        <w:spacing w:after="120" w:line="360" w:lineRule="auto"/>
        <w:ind w:right="51"/>
        <w:jc w:val="both"/>
        <w:rPr>
          <w:rFonts w:ascii="Palatino Linotype" w:eastAsia="Palatino Linotype" w:hAnsi="Palatino Linotype" w:cs="Palatino Linotype"/>
          <w:sz w:val="24"/>
          <w:szCs w:val="24"/>
        </w:rPr>
      </w:pPr>
    </w:p>
    <w:p w14:paraId="29188763" w14:textId="77777777" w:rsidR="00A5001E" w:rsidRDefault="004C0E0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Recibos de nómina de l</w:t>
      </w:r>
      <w:r>
        <w:rPr>
          <w:rFonts w:ascii="Palatino Linotype" w:eastAsia="Palatino Linotype" w:hAnsi="Palatino Linotype" w:cs="Palatino Linotype"/>
          <w:color w:val="000000"/>
          <w:sz w:val="24"/>
          <w:szCs w:val="24"/>
        </w:rPr>
        <w:t>a primera y segunda quincena del mes de enero de enero de dos mil veintidós de la octava y novena regiduría y los recibos de nómina de la segunda quincena del mes de enero de dos mil veintidós de los asesores de la octava y novena regiduría enviados en res</w:t>
      </w:r>
      <w:r>
        <w:rPr>
          <w:rFonts w:ascii="Palatino Linotype" w:eastAsia="Palatino Linotype" w:hAnsi="Palatino Linotype" w:cs="Palatino Linotype"/>
          <w:color w:val="000000"/>
          <w:sz w:val="24"/>
          <w:szCs w:val="24"/>
        </w:rPr>
        <w:t>puesta.</w:t>
      </w:r>
    </w:p>
    <w:p w14:paraId="2D0EB064" w14:textId="77777777" w:rsidR="00A5001E" w:rsidRDefault="004C0E0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Recibo de nómina del </w:t>
      </w:r>
      <w:proofErr w:type="gramStart"/>
      <w:r>
        <w:rPr>
          <w:rFonts w:ascii="Palatino Linotype" w:eastAsia="Palatino Linotype" w:hAnsi="Palatino Linotype" w:cs="Palatino Linotype"/>
          <w:color w:val="000000"/>
          <w:sz w:val="24"/>
          <w:szCs w:val="24"/>
        </w:rPr>
        <w:t>Presidente</w:t>
      </w:r>
      <w:proofErr w:type="gramEnd"/>
      <w:r>
        <w:rPr>
          <w:rFonts w:ascii="Palatino Linotype" w:eastAsia="Palatino Linotype" w:hAnsi="Palatino Linotype" w:cs="Palatino Linotype"/>
          <w:color w:val="000000"/>
          <w:sz w:val="24"/>
          <w:szCs w:val="24"/>
        </w:rPr>
        <w:t xml:space="preserve"> Municipal de la administración 2003 – 2006 enviado en informe justificado en versión pública correcta. </w:t>
      </w:r>
    </w:p>
    <w:p w14:paraId="2791B47C" w14:textId="77777777" w:rsidR="00A5001E" w:rsidRDefault="004C0E0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Recibo de nómina de la primera quincena del mes de marzo de dos mil veintidós de la </w:t>
      </w:r>
      <w:proofErr w:type="gramStart"/>
      <w:r>
        <w:rPr>
          <w:rFonts w:ascii="Palatino Linotype" w:eastAsia="Palatino Linotype" w:hAnsi="Palatino Linotype" w:cs="Palatino Linotype"/>
          <w:color w:val="000000"/>
          <w:sz w:val="24"/>
          <w:szCs w:val="24"/>
        </w:rPr>
        <w:t>Presidenta</w:t>
      </w:r>
      <w:proofErr w:type="gramEnd"/>
      <w:r>
        <w:rPr>
          <w:rFonts w:ascii="Palatino Linotype" w:eastAsia="Palatino Linotype" w:hAnsi="Palatino Linotype" w:cs="Palatino Linotype"/>
          <w:color w:val="000000"/>
          <w:sz w:val="24"/>
          <w:szCs w:val="24"/>
        </w:rPr>
        <w:t xml:space="preserve"> Municipal </w:t>
      </w:r>
      <w:r>
        <w:rPr>
          <w:rFonts w:ascii="Palatino Linotype" w:eastAsia="Palatino Linotype" w:hAnsi="Palatino Linotype" w:cs="Palatino Linotype"/>
          <w:sz w:val="24"/>
          <w:szCs w:val="24"/>
        </w:rPr>
        <w:t>de la a</w:t>
      </w:r>
      <w:r>
        <w:rPr>
          <w:rFonts w:ascii="Palatino Linotype" w:eastAsia="Palatino Linotype" w:hAnsi="Palatino Linotype" w:cs="Palatino Linotype"/>
          <w:sz w:val="24"/>
          <w:szCs w:val="24"/>
        </w:rPr>
        <w:t xml:space="preserve">ctual administración, </w:t>
      </w:r>
      <w:r>
        <w:rPr>
          <w:rFonts w:ascii="Palatino Linotype" w:eastAsia="Palatino Linotype" w:hAnsi="Palatino Linotype" w:cs="Palatino Linotype"/>
          <w:color w:val="000000"/>
          <w:sz w:val="24"/>
          <w:szCs w:val="24"/>
        </w:rPr>
        <w:t>enviado en respuesta.</w:t>
      </w:r>
    </w:p>
    <w:p w14:paraId="1BC5CFD1" w14:textId="77777777" w:rsidR="00A5001E" w:rsidRDefault="00A5001E">
      <w:pPr>
        <w:spacing w:line="360" w:lineRule="auto"/>
        <w:jc w:val="both"/>
        <w:rPr>
          <w:rFonts w:ascii="Palatino Linotype" w:eastAsia="Palatino Linotype" w:hAnsi="Palatino Linotype" w:cs="Palatino Linotype"/>
          <w:sz w:val="24"/>
          <w:szCs w:val="24"/>
        </w:rPr>
      </w:pPr>
    </w:p>
    <w:p w14:paraId="0EC24571" w14:textId="77777777" w:rsidR="00A5001E" w:rsidRDefault="004C0E0C">
      <w:pPr>
        <w:spacing w:before="160" w:after="0" w:line="360" w:lineRule="auto"/>
        <w:ind w:right="49"/>
        <w:jc w:val="both"/>
        <w:rPr>
          <w:rFonts w:ascii="Palatino Linotype" w:eastAsia="Palatino Linotype" w:hAnsi="Palatino Linotype" w:cs="Palatino Linotype"/>
          <w:i/>
          <w:color w:val="FF0000"/>
          <w:sz w:val="24"/>
          <w:szCs w:val="24"/>
        </w:rPr>
      </w:pPr>
      <w:r>
        <w:rPr>
          <w:rFonts w:ascii="Palatino Linotype" w:eastAsia="Palatino Linotype" w:hAnsi="Palatino Linotype" w:cs="Palatino Linotype"/>
          <w:i/>
          <w:color w:val="000000"/>
          <w:sz w:val="24"/>
          <w:szCs w:val="24"/>
        </w:rPr>
        <w:t>Para la versión pública deberá emitir el Acuerdo del Comité de Transparencia en términos de la Ley de Transparencia y Acceso a la Información Pública del Estado de México y Municipios, en el que funde y motive l</w:t>
      </w:r>
      <w:r>
        <w:rPr>
          <w:rFonts w:ascii="Palatino Linotype" w:eastAsia="Palatino Linotype" w:hAnsi="Palatino Linotype" w:cs="Palatino Linotype"/>
          <w:i/>
          <w:color w:val="000000"/>
          <w:sz w:val="24"/>
          <w:szCs w:val="24"/>
        </w:rPr>
        <w:t xml:space="preserve">as razones sobre los datos que se supriman o eliminen </w:t>
      </w:r>
      <w:r>
        <w:rPr>
          <w:rFonts w:ascii="Palatino Linotype" w:eastAsia="Palatino Linotype" w:hAnsi="Palatino Linotype" w:cs="Palatino Linotype"/>
          <w:i/>
          <w:color w:val="000000"/>
          <w:sz w:val="24"/>
          <w:szCs w:val="24"/>
        </w:rPr>
        <w:lastRenderedPageBreak/>
        <w:t xml:space="preserve">de los documentos que se remitan en cumplimiento de esta resolución, así como del recibo del presidente 2000-2003 remitido en informe justificado, y se ponga a disposición de la parte Recurrente, mismo </w:t>
      </w:r>
      <w:r>
        <w:rPr>
          <w:rFonts w:ascii="Palatino Linotype" w:eastAsia="Palatino Linotype" w:hAnsi="Palatino Linotype" w:cs="Palatino Linotype"/>
          <w:i/>
          <w:color w:val="000000"/>
          <w:sz w:val="24"/>
          <w:szCs w:val="24"/>
        </w:rPr>
        <w:t xml:space="preserve">que igualmente hará de su conocimiento. </w:t>
      </w:r>
    </w:p>
    <w:p w14:paraId="4DEEC296" w14:textId="77777777" w:rsidR="00A5001E" w:rsidRDefault="00A5001E">
      <w:pPr>
        <w:spacing w:after="0" w:line="360" w:lineRule="auto"/>
        <w:ind w:right="49"/>
        <w:jc w:val="both"/>
        <w:rPr>
          <w:rFonts w:ascii="Palatino Linotype" w:eastAsia="Palatino Linotype" w:hAnsi="Palatino Linotype" w:cs="Palatino Linotype"/>
          <w:i/>
          <w:color w:val="FF0000"/>
          <w:sz w:val="24"/>
          <w:szCs w:val="24"/>
        </w:rPr>
      </w:pPr>
    </w:p>
    <w:p w14:paraId="5BABD9B8" w14:textId="77777777" w:rsidR="00A5001E" w:rsidRDefault="004C0E0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CUARTO. Notifíquese, </w:t>
      </w:r>
      <w:r>
        <w:rPr>
          <w:rFonts w:ascii="Palatino Linotype" w:eastAsia="Palatino Linotype" w:hAnsi="Palatino Linotype" w:cs="Palatino Linotype"/>
          <w:color w:val="000000"/>
          <w:sz w:val="24"/>
          <w:szCs w:val="24"/>
        </w:rPr>
        <w:t xml:space="preserve">vía </w:t>
      </w:r>
      <w:r>
        <w:rPr>
          <w:rFonts w:ascii="Palatino Linotype" w:eastAsia="Palatino Linotype" w:hAnsi="Palatino Linotype" w:cs="Palatino Linotype"/>
          <w:b/>
          <w:color w:val="000000"/>
          <w:sz w:val="24"/>
          <w:szCs w:val="24"/>
        </w:rPr>
        <w:t xml:space="preserve">SAIMEX, </w:t>
      </w:r>
      <w:r>
        <w:rPr>
          <w:rFonts w:ascii="Palatino Linotype" w:eastAsia="Palatino Linotype" w:hAnsi="Palatino Linotype" w:cs="Palatino Linotype"/>
          <w:color w:val="000000"/>
          <w:sz w:val="24"/>
          <w:szCs w:val="24"/>
        </w:rPr>
        <w:t xml:space="preserve">al </w:t>
      </w:r>
      <w:r>
        <w:rPr>
          <w:rFonts w:ascii="Palatino Linotype" w:eastAsia="Palatino Linotype" w:hAnsi="Palatino Linotype" w:cs="Palatino Linotype"/>
          <w:sz w:val="24"/>
          <w:szCs w:val="24"/>
        </w:rPr>
        <w:t>Titular</w:t>
      </w:r>
      <w:r>
        <w:rPr>
          <w:rFonts w:ascii="Palatino Linotype" w:eastAsia="Palatino Linotype" w:hAnsi="Palatino Linotype" w:cs="Palatino Linotype"/>
          <w:color w:val="000000"/>
          <w:sz w:val="24"/>
          <w:szCs w:val="24"/>
        </w:rPr>
        <w:t xml:space="preserve">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la presente resolución, para su conocimiento.</w:t>
      </w:r>
    </w:p>
    <w:p w14:paraId="6ACC50E4" w14:textId="77777777" w:rsidR="00A5001E" w:rsidRDefault="00A5001E">
      <w:pPr>
        <w:spacing w:after="0" w:line="360" w:lineRule="auto"/>
        <w:jc w:val="both"/>
        <w:rPr>
          <w:rFonts w:ascii="Palatino Linotype" w:eastAsia="Palatino Linotype" w:hAnsi="Palatino Linotype" w:cs="Palatino Linotype"/>
          <w:color w:val="000000"/>
          <w:sz w:val="24"/>
          <w:szCs w:val="24"/>
        </w:rPr>
      </w:pPr>
    </w:p>
    <w:p w14:paraId="3B482DFE" w14:textId="77777777" w:rsidR="00A5001E" w:rsidRDefault="004C0E0C">
      <w:pPr>
        <w:spacing w:after="0" w:line="360" w:lineRule="auto"/>
        <w:jc w:val="both"/>
        <w:rPr>
          <w:rFonts w:ascii="Palatino Linotype" w:eastAsia="Palatino Linotype" w:hAnsi="Palatino Linotype" w:cs="Palatino Linotype"/>
          <w:color w:val="000000"/>
          <w:sz w:val="24"/>
          <w:szCs w:val="24"/>
        </w:rPr>
      </w:pPr>
      <w:bookmarkStart w:id="1" w:name="_heading=h.30j0zll" w:colFirst="0" w:colLast="0"/>
      <w:bookmarkEnd w:id="1"/>
      <w:r>
        <w:rPr>
          <w:rFonts w:ascii="Palatino Linotype" w:eastAsia="Palatino Linotype" w:hAnsi="Palatino Linotype" w:cs="Palatino Linotype"/>
          <w:b/>
          <w:color w:val="000000"/>
          <w:sz w:val="24"/>
          <w:szCs w:val="24"/>
        </w:rPr>
        <w:t>QUINTO. Notifíquese vía SAIMEX</w:t>
      </w:r>
      <w:r>
        <w:rPr>
          <w:rFonts w:ascii="Palatino Linotype" w:eastAsia="Palatino Linotype" w:hAnsi="Palatino Linotype" w:cs="Palatino Linotype"/>
          <w:color w:val="000000"/>
          <w:sz w:val="24"/>
          <w:szCs w:val="24"/>
        </w:rPr>
        <w:t xml:space="preserve">, al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la presente resolución; así como, que de conformidad con lo establecido en el artículo 196 de la Ley de Transparencia y Acceso a la Información Pública del Estado de México y Municipios, podrá </w:t>
      </w:r>
      <w:r>
        <w:rPr>
          <w:rFonts w:ascii="Palatino Linotype" w:eastAsia="Palatino Linotype" w:hAnsi="Palatino Linotype" w:cs="Palatino Linotype"/>
          <w:sz w:val="24"/>
          <w:szCs w:val="24"/>
        </w:rPr>
        <w:t>impugnar vía</w:t>
      </w:r>
      <w:r>
        <w:rPr>
          <w:rFonts w:ascii="Palatino Linotype" w:eastAsia="Palatino Linotype" w:hAnsi="Palatino Linotype" w:cs="Palatino Linotype"/>
          <w:color w:val="000000"/>
          <w:sz w:val="24"/>
          <w:szCs w:val="24"/>
        </w:rPr>
        <w:t xml:space="preserve"> Juicio de Amparo en los términos de las leyes apl</w:t>
      </w:r>
      <w:r>
        <w:rPr>
          <w:rFonts w:ascii="Palatino Linotype" w:eastAsia="Palatino Linotype" w:hAnsi="Palatino Linotype" w:cs="Palatino Linotype"/>
          <w:color w:val="000000"/>
          <w:sz w:val="24"/>
          <w:szCs w:val="24"/>
        </w:rPr>
        <w:t>icables.</w:t>
      </w:r>
    </w:p>
    <w:p w14:paraId="5B194A28" w14:textId="77777777" w:rsidR="00A5001E" w:rsidRDefault="00A5001E">
      <w:pPr>
        <w:spacing w:after="0" w:line="360" w:lineRule="auto"/>
        <w:jc w:val="both"/>
        <w:rPr>
          <w:rFonts w:ascii="Palatino Linotype" w:eastAsia="Palatino Linotype" w:hAnsi="Palatino Linotype" w:cs="Palatino Linotype"/>
          <w:color w:val="000000"/>
          <w:sz w:val="24"/>
          <w:szCs w:val="24"/>
        </w:rPr>
      </w:pPr>
    </w:p>
    <w:p w14:paraId="743EB50C" w14:textId="77777777" w:rsidR="00A5001E" w:rsidRDefault="004C0E0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SEXTO. GÍRESE</w:t>
      </w:r>
      <w:r>
        <w:rPr>
          <w:rFonts w:ascii="Palatino Linotype" w:eastAsia="Palatino Linotype" w:hAnsi="Palatino Linotype" w:cs="Palatino Linotype"/>
          <w:sz w:val="24"/>
          <w:szCs w:val="24"/>
        </w:rPr>
        <w:t xml:space="preserve"> oficio al Titular de la Dirección General de Protección de Datos Personales de este Instituto con fundamento en el artículo 82 fracción XXVII de la Ley de Protección de Datos Personales en Posesión de Sujetos Obligados del Estado de</w:t>
      </w:r>
      <w:r>
        <w:rPr>
          <w:rFonts w:ascii="Palatino Linotype" w:eastAsia="Palatino Linotype" w:hAnsi="Palatino Linotype" w:cs="Palatino Linotype"/>
          <w:sz w:val="24"/>
          <w:szCs w:val="24"/>
        </w:rPr>
        <w:t xml:space="preserve"> México y Municipios, para que actúen en razón de su competencia, en términos de lo expuesto en 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la presente resolución.  </w:t>
      </w:r>
    </w:p>
    <w:p w14:paraId="24B4895E" w14:textId="77777777" w:rsidR="00A5001E" w:rsidRDefault="00A5001E">
      <w:pPr>
        <w:spacing w:after="0" w:line="360" w:lineRule="auto"/>
        <w:jc w:val="both"/>
        <w:rPr>
          <w:rFonts w:ascii="Palatino Linotype" w:eastAsia="Palatino Linotype" w:hAnsi="Palatino Linotype" w:cs="Palatino Linotype"/>
          <w:color w:val="FF0000"/>
          <w:sz w:val="24"/>
          <w:szCs w:val="24"/>
        </w:rPr>
      </w:pPr>
    </w:p>
    <w:p w14:paraId="3D06A64D" w14:textId="1639F1A5" w:rsidR="00A5001E" w:rsidRDefault="004C0E0C">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LO RESUELVE, POR UNANIMIDAD DE VOTOS, EL PLENO DEL INSTITUTO DE TRANSPARENCIA, ACCESO A LA INFORMACIÓN </w:t>
      </w:r>
      <w:r>
        <w:rPr>
          <w:rFonts w:ascii="Palatino Linotype" w:eastAsia="Palatino Linotype" w:hAnsi="Palatino Linotype" w:cs="Palatino Linotype"/>
          <w:color w:val="000000"/>
          <w:sz w:val="24"/>
          <w:szCs w:val="24"/>
        </w:rPr>
        <w:t xml:space="preserve">PÚBLICA Y PROTECCIÓN DE DATOS PERSONALES DEL ESTADO DE MÉXICO Y MUNICIPIOS, CONFORMADO POR LOS COMISIONADOS JOSÉ MARTÍNEZ </w:t>
      </w:r>
      <w:r>
        <w:rPr>
          <w:rFonts w:ascii="Palatino Linotype" w:eastAsia="Palatino Linotype" w:hAnsi="Palatino Linotype" w:cs="Palatino Linotype"/>
          <w:color w:val="000000"/>
          <w:sz w:val="24"/>
          <w:szCs w:val="24"/>
        </w:rPr>
        <w:lastRenderedPageBreak/>
        <w:t>VILCHIS, MARÍA DEL ROSARIO MEJÍA AYALA, SHARON CRISTINA MORALES MARTÍNEZ, LUIS GUSTAVO PARRA NORIEGA Y GUADALUPE RAMÍREZ PEÑA; EN LA T</w:t>
      </w:r>
      <w:r>
        <w:rPr>
          <w:rFonts w:ascii="Palatino Linotype" w:eastAsia="Palatino Linotype" w:hAnsi="Palatino Linotype" w:cs="Palatino Linotype"/>
          <w:color w:val="000000"/>
          <w:sz w:val="24"/>
          <w:szCs w:val="24"/>
        </w:rPr>
        <w:t xml:space="preserve">RIGÉSIMA PRIMERA SESIÓN ORDINARIA CELEBRADA EL </w:t>
      </w:r>
      <w:r w:rsidR="009D1968">
        <w:rPr>
          <w:rFonts w:ascii="Palatino Linotype" w:eastAsia="Palatino Linotype" w:hAnsi="Palatino Linotype" w:cs="Palatino Linotype"/>
          <w:color w:val="000000"/>
          <w:sz w:val="24"/>
          <w:szCs w:val="24"/>
        </w:rPr>
        <w:t xml:space="preserve">TREINTA Y UNO </w:t>
      </w:r>
      <w:r>
        <w:rPr>
          <w:rFonts w:ascii="Palatino Linotype" w:eastAsia="Palatino Linotype" w:hAnsi="Palatino Linotype" w:cs="Palatino Linotype"/>
          <w:color w:val="000000"/>
          <w:sz w:val="24"/>
          <w:szCs w:val="24"/>
        </w:rPr>
        <w:t>DE AGOSTO DEL DOS MIL VEINTIDÓS, ANTE EL SECRETARIO TÉCNICO DEL PLENO ALEXIS TAPIA RAMÍREZ</w:t>
      </w:r>
    </w:p>
    <w:p w14:paraId="47F80A87" w14:textId="7D8119EC"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mc:AlternateContent>
          <mc:Choice Requires="wps">
            <w:drawing>
              <wp:anchor distT="0" distB="0" distL="114300" distR="114300" simplePos="0" relativeHeight="251659264" behindDoc="0" locked="0" layoutInCell="1" allowOverlap="1" wp14:anchorId="5CCC73D6" wp14:editId="4E531D44">
                <wp:simplePos x="0" y="0"/>
                <wp:positionH relativeFrom="column">
                  <wp:posOffset>177165</wp:posOffset>
                </wp:positionH>
                <wp:positionV relativeFrom="paragraph">
                  <wp:posOffset>238125</wp:posOffset>
                </wp:positionV>
                <wp:extent cx="4857750" cy="48006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4857750" cy="480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6107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5pt,18.75pt" to="396.45pt,3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" strokecolor="#5b9bd5 [3204]" strokeweight=".5pt">
                <v:stroke joinstyle="miter"/>
              </v:line>
            </w:pict>
          </mc:Fallback>
        </mc:AlternateContent>
      </w:r>
    </w:p>
    <w:p w14:paraId="75611860" w14:textId="28F11349"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437DAD76" w14:textId="47746ED2"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58CC37CB" w14:textId="2D8547DB"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6D225F9E" w14:textId="5ABB200A"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57C91259" w14:textId="57D1BDB1"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24671594" w14:textId="21B3A649"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03FEF7FE" w14:textId="677C8AF6"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2FEBE858" w14:textId="083D3DCE"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3078C667" w14:textId="24602A99"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184EE682" w14:textId="25EDC22D"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2D3EEDA0" w14:textId="622ECC38"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385D69EB" w14:textId="72B53396"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2C88EBD1" w14:textId="1BCB812D"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6927636D" w14:textId="271E42C3"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4EF3F779" w14:textId="0069C57C"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74C9E86E" w14:textId="00E6C19F"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2F9EA3CA" w14:textId="77777777" w:rsidR="009D1968" w:rsidRDefault="009D1968">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p>
    <w:p w14:paraId="4326B8EE" w14:textId="77777777" w:rsidR="00A5001E" w:rsidRDefault="00A5001E">
      <w:pPr>
        <w:spacing w:line="360" w:lineRule="auto"/>
        <w:jc w:val="both"/>
        <w:rPr>
          <w:rFonts w:ascii="Palatino Linotype" w:eastAsia="Palatino Linotype" w:hAnsi="Palatino Linotype" w:cs="Palatino Linotype"/>
          <w:sz w:val="24"/>
          <w:szCs w:val="24"/>
        </w:rPr>
      </w:pPr>
    </w:p>
    <w:p w14:paraId="3F915DF3" w14:textId="77777777" w:rsidR="00A5001E" w:rsidRDefault="004C0E0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46CE04CD" w14:textId="77777777" w:rsidR="00A5001E" w:rsidRDefault="00A5001E">
      <w:pPr>
        <w:spacing w:line="360" w:lineRule="auto"/>
        <w:jc w:val="both"/>
        <w:rPr>
          <w:rFonts w:ascii="Palatino Linotype" w:eastAsia="Palatino Linotype" w:hAnsi="Palatino Linotype" w:cs="Palatino Linotype"/>
          <w:sz w:val="24"/>
          <w:szCs w:val="24"/>
        </w:rPr>
      </w:pPr>
    </w:p>
    <w:sectPr w:rsidR="00A5001E">
      <w:headerReference w:type="default" r:id="rId28"/>
      <w:footerReference w:type="default" r:id="rId2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800A7" w14:textId="77777777" w:rsidR="004C0E0C" w:rsidRDefault="004C0E0C">
      <w:pPr>
        <w:spacing w:after="0" w:line="240" w:lineRule="auto"/>
      </w:pPr>
      <w:r>
        <w:separator/>
      </w:r>
    </w:p>
  </w:endnote>
  <w:endnote w:type="continuationSeparator" w:id="0">
    <w:p w14:paraId="47930C32" w14:textId="77777777" w:rsidR="004C0E0C" w:rsidRDefault="004C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0D36" w14:textId="77777777" w:rsidR="00A5001E" w:rsidRDefault="004C0E0C">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D196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D1968">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7D9E9CD1" w14:textId="77777777" w:rsidR="00A5001E" w:rsidRDefault="00A5001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2652B" w14:textId="77777777" w:rsidR="004C0E0C" w:rsidRDefault="004C0E0C">
      <w:pPr>
        <w:spacing w:after="0" w:line="240" w:lineRule="auto"/>
      </w:pPr>
      <w:r>
        <w:separator/>
      </w:r>
    </w:p>
  </w:footnote>
  <w:footnote w:type="continuationSeparator" w:id="0">
    <w:p w14:paraId="194E19E1" w14:textId="77777777" w:rsidR="004C0E0C" w:rsidRDefault="004C0E0C">
      <w:pPr>
        <w:spacing w:after="0" w:line="240" w:lineRule="auto"/>
      </w:pPr>
      <w:r>
        <w:continuationSeparator/>
      </w:r>
    </w:p>
  </w:footnote>
  <w:footnote w:id="1">
    <w:p w14:paraId="46401E59" w14:textId="77777777" w:rsidR="00A5001E" w:rsidRDefault="004C0E0C">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4D92190" w14:textId="77777777" w:rsidR="00A5001E" w:rsidRDefault="004C0E0C">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38E95400" w14:textId="77777777" w:rsidR="00A5001E" w:rsidRDefault="004C0E0C">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Los sujetos obligados solo proporcionarán la información pública que </w:t>
      </w:r>
      <w:r>
        <w:rPr>
          <w:rFonts w:ascii="Palatino Linotype" w:eastAsia="Palatino Linotype" w:hAnsi="Palatino Linotype" w:cs="Palatino Linotype"/>
          <w:i/>
          <w:sz w:val="16"/>
          <w:szCs w:val="16"/>
        </w:rPr>
        <w:t>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07EB" w14:textId="77777777" w:rsidR="00A5001E" w:rsidRDefault="00A5001E">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1"/>
      <w:tblW w:w="10346" w:type="dxa"/>
      <w:tblInd w:w="-1303" w:type="dxa"/>
      <w:tblLayout w:type="fixed"/>
      <w:tblLook w:val="0400" w:firstRow="0" w:lastRow="0" w:firstColumn="0" w:lastColumn="0" w:noHBand="0" w:noVBand="1"/>
    </w:tblPr>
    <w:tblGrid>
      <w:gridCol w:w="5684"/>
      <w:gridCol w:w="4662"/>
    </w:tblGrid>
    <w:tr w:rsidR="00A5001E" w14:paraId="70F04BC9" w14:textId="77777777">
      <w:trPr>
        <w:trHeight w:val="244"/>
      </w:trPr>
      <w:tc>
        <w:tcPr>
          <w:tcW w:w="5684" w:type="dxa"/>
        </w:tcPr>
        <w:p w14:paraId="71278BB9" w14:textId="77777777" w:rsidR="00A5001E" w:rsidRDefault="004C0E0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r>
            <w:rPr>
              <w:noProof/>
            </w:rPr>
            <w:drawing>
              <wp:anchor distT="0" distB="0" distL="0" distR="0" simplePos="0" relativeHeight="251658240" behindDoc="1" locked="0" layoutInCell="1" hidden="0" allowOverlap="1" wp14:anchorId="619FF2FB" wp14:editId="50396E0F">
                <wp:simplePos x="0" y="0"/>
                <wp:positionH relativeFrom="column">
                  <wp:posOffset>27305</wp:posOffset>
                </wp:positionH>
                <wp:positionV relativeFrom="paragraph">
                  <wp:posOffset>-340994</wp:posOffset>
                </wp:positionV>
                <wp:extent cx="7753350" cy="9942731"/>
                <wp:effectExtent l="0" t="0" r="0" b="0"/>
                <wp:wrapNone/>
                <wp:docPr id="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662" w:type="dxa"/>
        </w:tcPr>
        <w:p w14:paraId="152831BE" w14:textId="77777777" w:rsidR="00A5001E" w:rsidRDefault="004C0E0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05584/INFOEM/IP/RR/2022 y</w:t>
          </w:r>
        </w:p>
        <w:p w14:paraId="4209117A" w14:textId="77777777" w:rsidR="00A5001E" w:rsidRDefault="004C0E0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acumulados. </w:t>
          </w:r>
        </w:p>
      </w:tc>
    </w:tr>
    <w:tr w:rsidR="00A5001E" w14:paraId="5F1A9625" w14:textId="77777777">
      <w:trPr>
        <w:trHeight w:val="210"/>
      </w:trPr>
      <w:tc>
        <w:tcPr>
          <w:tcW w:w="5684" w:type="dxa"/>
        </w:tcPr>
        <w:p w14:paraId="4D984F63" w14:textId="77777777" w:rsidR="00A5001E" w:rsidRDefault="004C0E0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672A5C0F" w14:textId="77777777" w:rsidR="00A5001E" w:rsidRDefault="00A5001E">
          <w:pPr>
            <w:spacing w:after="120"/>
            <w:ind w:left="-486" w:right="214" w:firstLine="567"/>
            <w:jc w:val="right"/>
            <w:rPr>
              <w:rFonts w:ascii="Palatino Linotype" w:eastAsia="Palatino Linotype" w:hAnsi="Palatino Linotype" w:cs="Palatino Linotype"/>
              <w:sz w:val="24"/>
              <w:szCs w:val="24"/>
            </w:rPr>
          </w:pPr>
        </w:p>
      </w:tc>
    </w:tr>
    <w:tr w:rsidR="00A5001E" w14:paraId="23E423AC" w14:textId="77777777">
      <w:trPr>
        <w:trHeight w:val="261"/>
      </w:trPr>
      <w:tc>
        <w:tcPr>
          <w:tcW w:w="5684" w:type="dxa"/>
        </w:tcPr>
        <w:p w14:paraId="19FEFC75" w14:textId="77777777" w:rsidR="00A5001E" w:rsidRDefault="004C0E0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627E75F" w14:textId="77777777" w:rsidR="00A5001E" w:rsidRDefault="004C0E0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Texcoco</w:t>
          </w:r>
        </w:p>
      </w:tc>
    </w:tr>
    <w:tr w:rsidR="00A5001E" w14:paraId="66650F3A" w14:textId="77777777">
      <w:trPr>
        <w:trHeight w:val="368"/>
      </w:trPr>
      <w:tc>
        <w:tcPr>
          <w:tcW w:w="5684" w:type="dxa"/>
        </w:tcPr>
        <w:p w14:paraId="02393024" w14:textId="77777777" w:rsidR="00A5001E" w:rsidRDefault="004C0E0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66F88076" w14:textId="77777777" w:rsidR="00A5001E" w:rsidRDefault="004C0E0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E06052D" w14:textId="77777777" w:rsidR="00A5001E" w:rsidRDefault="00A5001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06C20"/>
    <w:multiLevelType w:val="multilevel"/>
    <w:tmpl w:val="CD1424E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7D1081"/>
    <w:multiLevelType w:val="multilevel"/>
    <w:tmpl w:val="D5D6F4F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DE7103"/>
    <w:multiLevelType w:val="multilevel"/>
    <w:tmpl w:val="C6424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2AE529B"/>
    <w:multiLevelType w:val="multilevel"/>
    <w:tmpl w:val="70FE2796"/>
    <w:lvl w:ilvl="0">
      <w:start w:val="1"/>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7659EA"/>
    <w:multiLevelType w:val="multilevel"/>
    <w:tmpl w:val="6A20DA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01E"/>
    <w:rsid w:val="004C0E0C"/>
    <w:rsid w:val="00812318"/>
    <w:rsid w:val="009D1968"/>
    <w:rsid w:val="00A50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E8916"/>
  <w15:docId w15:val="{6A980ED0-44A5-4ADE-8C3E-FBC721E2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8B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A38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38B5"/>
  </w:style>
  <w:style w:type="paragraph" w:styleId="Piedepgina">
    <w:name w:val="footer"/>
    <w:basedOn w:val="Normal"/>
    <w:link w:val="PiedepginaCar"/>
    <w:uiPriority w:val="99"/>
    <w:unhideWhenUsed/>
    <w:rsid w:val="004A38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38B5"/>
  </w:style>
  <w:style w:type="character" w:styleId="Hipervnculo">
    <w:name w:val="Hyperlink"/>
    <w:basedOn w:val="Fuentedeprrafopredeter"/>
    <w:uiPriority w:val="99"/>
    <w:semiHidden/>
    <w:unhideWhenUsed/>
    <w:rsid w:val="004A38B5"/>
    <w:rPr>
      <w:color w:val="0000FF"/>
      <w:u w:val="single"/>
    </w:rPr>
  </w:style>
  <w:style w:type="paragraph" w:styleId="Prrafodelista">
    <w:name w:val="List Paragraph"/>
    <w:basedOn w:val="Normal"/>
    <w:uiPriority w:val="34"/>
    <w:qFormat/>
    <w:rsid w:val="00C76972"/>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409764.page"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saimex.org.mx/saimex/solicitud/downloadAttach/1409763.page"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saimex.org.mx/saimex/solicitud/downloadAttach/1409766.page"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saimex.org.mx/saimex/solicitud/downloadAttach/1409765.page" TargetMode="External"/><Relationship Id="rId23" Type="http://schemas.openxmlformats.org/officeDocument/2006/relationships/hyperlink" Target="https://portalanterior.ine.mx/archivos2/tutoriales/sistemas/ApoyoInstitucional/SIF/docs/candidatos/folioFiscalFactura.pdf"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dof.gob.mx/nota_detalle.php?codigo=5492254&amp;fecha=28/07/201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h44sXTlVhCJCMmHH4cxFdS3GDw==">AMUW2mV2XYElYTTh+USWwQkHDF9+eMQ0L4VNBWqoxDB4JJ4uSkOjot/1Cb/ReiuoYdaYDW3ttEE/I6tZkueISZcfVzbNHyF2+qm5b/pyJaY/67BgW7HB5WZU5KxgxgqIGrJi4+pBqomi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15286</Words>
  <Characters>84076</Characters>
  <Application>Microsoft Office Word</Application>
  <DocSecurity>0</DocSecurity>
  <Lines>700</Lines>
  <Paragraphs>198</Paragraphs>
  <ScaleCrop>false</ScaleCrop>
  <Company/>
  <LinksUpToDate>false</LinksUpToDate>
  <CharactersWithSpaces>99164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 425</cp:lastModifiedBy>
  <cp:revision>3</cp:revision>
  <cp:lastPrinted>2022-09-02T15:27:00Z</cp:lastPrinted>
  <dcterms:created xsi:type="dcterms:W3CDTF">2022-08-25T16:46:00Z</dcterms:created>
  <dcterms:modified xsi:type="dcterms:W3CDTF">2022-09-02T15:28:00Z</dcterms:modified>
</cp:coreProperties>
</file>