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EC2E0" w14:textId="67AC6684" w:rsidR="00D8203F" w:rsidRPr="005813D8" w:rsidRDefault="00D8203F" w:rsidP="005813D8">
      <w:pPr>
        <w:spacing w:after="0"/>
        <w:rPr>
          <w:rFonts w:eastAsia="Times New Roman" w:cs="Tahoma"/>
          <w:bCs/>
          <w:color w:val="auto"/>
          <w:lang w:eastAsia="es-ES"/>
        </w:rPr>
      </w:pPr>
      <w:r w:rsidRPr="005813D8">
        <w:rPr>
          <w:rFonts w:cs="Tahoma"/>
          <w:bCs/>
        </w:rPr>
        <w:t xml:space="preserve">Resolución del Pleno del Instituto de Transparencia, Acceso a la Información Pública y </w:t>
      </w:r>
      <w:r w:rsidRPr="005813D8">
        <w:rPr>
          <w:rFonts w:eastAsia="Times New Roman" w:cs="Tahoma"/>
          <w:bCs/>
          <w:color w:val="auto"/>
          <w:lang w:eastAsia="es-ES"/>
        </w:rPr>
        <w:t xml:space="preserve">Protección de Datos Personales del Estado de México y Municipios, con domicilio en Metepec, Estado de México, de fecha </w:t>
      </w:r>
      <w:r w:rsidR="00197C26">
        <w:rPr>
          <w:rFonts w:eastAsia="Times New Roman" w:cs="Tahoma"/>
          <w:bCs/>
          <w:color w:val="auto"/>
          <w:lang w:eastAsia="es-ES"/>
        </w:rPr>
        <w:t>veintisiete de abril</w:t>
      </w:r>
      <w:r w:rsidR="00EC3F60" w:rsidRPr="005813D8">
        <w:rPr>
          <w:rFonts w:eastAsia="Times New Roman" w:cs="Tahoma"/>
          <w:bCs/>
          <w:color w:val="auto"/>
          <w:lang w:eastAsia="es-ES"/>
        </w:rPr>
        <w:t xml:space="preserve"> de dos mil veintidós</w:t>
      </w:r>
      <w:r w:rsidRPr="005813D8">
        <w:rPr>
          <w:rFonts w:eastAsia="Times New Roman" w:cs="Tahoma"/>
          <w:bCs/>
          <w:color w:val="auto"/>
          <w:lang w:eastAsia="es-ES"/>
        </w:rPr>
        <w:t xml:space="preserve">. </w:t>
      </w:r>
    </w:p>
    <w:p w14:paraId="6936EE21" w14:textId="77777777" w:rsidR="00D8203F" w:rsidRPr="005813D8" w:rsidRDefault="00D8203F" w:rsidP="005813D8">
      <w:pPr>
        <w:spacing w:after="0"/>
      </w:pPr>
    </w:p>
    <w:p w14:paraId="7B5A5142" w14:textId="266696B5" w:rsidR="00D8203F" w:rsidRPr="005813D8" w:rsidRDefault="00D8203F" w:rsidP="005813D8">
      <w:pPr>
        <w:spacing w:after="0"/>
        <w:rPr>
          <w:bCs/>
        </w:rPr>
      </w:pPr>
      <w:r w:rsidRPr="005813D8">
        <w:rPr>
          <w:b/>
          <w:bCs/>
        </w:rPr>
        <w:t xml:space="preserve">VISTO </w:t>
      </w:r>
      <w:r w:rsidRPr="005813D8">
        <w:rPr>
          <w:bCs/>
        </w:rPr>
        <w:t xml:space="preserve">el expediente conformado con motivo del Recurso de Revisión </w:t>
      </w:r>
      <w:r w:rsidR="0007525D">
        <w:t>04246/INFOEM/IP/RR/2022</w:t>
      </w:r>
      <w:r w:rsidRPr="005813D8">
        <w:t xml:space="preserve">, interpuesto </w:t>
      </w:r>
      <w:r w:rsidR="002E2FBC">
        <w:t>por el</w:t>
      </w:r>
      <w:r w:rsidRPr="005813D8">
        <w:rPr>
          <w:rFonts w:cs="Tahoma"/>
          <w:bCs/>
          <w:color w:val="0D0D0D" w:themeColor="text1" w:themeTint="F2"/>
        </w:rPr>
        <w:t xml:space="preserve"> Recurrente o Particular</w:t>
      </w:r>
      <w:r w:rsidRPr="005813D8">
        <w:t xml:space="preserve">, en contra de la respuesta del Sujeto Obligado, </w:t>
      </w:r>
      <w:r w:rsidR="002E2FBC">
        <w:t>Ayuntamiento de Metepec</w:t>
      </w:r>
      <w:r w:rsidRPr="005813D8">
        <w:t xml:space="preserve">, a la solicitud de acceso a la información pública </w:t>
      </w:r>
      <w:r w:rsidR="0007525D">
        <w:t>01777/METEPEC/IP/2022</w:t>
      </w:r>
      <w:r w:rsidRPr="005813D8">
        <w:t>,</w:t>
      </w:r>
      <w:r w:rsidRPr="005813D8">
        <w:rPr>
          <w:bCs/>
        </w:rPr>
        <w:t xml:space="preserve"> se emite la presente Resolución, con base en los Antecedentes y Considerandos que a continuación se exponen:</w:t>
      </w:r>
    </w:p>
    <w:p w14:paraId="52EC590C" w14:textId="77777777" w:rsidR="00D8203F" w:rsidRPr="005813D8" w:rsidRDefault="00D8203F" w:rsidP="005813D8">
      <w:pPr>
        <w:spacing w:after="0"/>
        <w:rPr>
          <w:bCs/>
        </w:rPr>
      </w:pPr>
    </w:p>
    <w:p w14:paraId="5020F5CE" w14:textId="77777777" w:rsidR="00D8203F" w:rsidRPr="005813D8" w:rsidRDefault="00D8203F" w:rsidP="005813D8">
      <w:pPr>
        <w:spacing w:after="0"/>
        <w:jc w:val="center"/>
        <w:rPr>
          <w:b/>
        </w:rPr>
      </w:pPr>
      <w:r w:rsidRPr="005813D8">
        <w:rPr>
          <w:b/>
        </w:rPr>
        <w:t>A N T E C E D E N TE S:</w:t>
      </w:r>
    </w:p>
    <w:p w14:paraId="1B82AE83" w14:textId="77777777" w:rsidR="00D8203F" w:rsidRPr="005813D8" w:rsidRDefault="00D8203F" w:rsidP="005813D8">
      <w:pPr>
        <w:tabs>
          <w:tab w:val="left" w:pos="567"/>
        </w:tabs>
        <w:spacing w:after="0"/>
        <w:rPr>
          <w:rFonts w:eastAsia="Times New Roman" w:cs="Tahoma"/>
          <w:b/>
          <w:color w:val="auto"/>
          <w:lang w:eastAsia="es-ES"/>
        </w:rPr>
      </w:pPr>
    </w:p>
    <w:p w14:paraId="7F6DA6C9" w14:textId="77777777" w:rsidR="00D8203F" w:rsidRPr="005813D8" w:rsidRDefault="00D8203F" w:rsidP="005813D8">
      <w:pPr>
        <w:tabs>
          <w:tab w:val="left" w:pos="567"/>
        </w:tabs>
        <w:spacing w:after="0"/>
        <w:rPr>
          <w:rFonts w:eastAsia="Times New Roman" w:cs="Tahoma"/>
          <w:b/>
          <w:color w:val="auto"/>
          <w:lang w:eastAsia="es-ES"/>
        </w:rPr>
      </w:pPr>
      <w:r w:rsidRPr="005813D8">
        <w:rPr>
          <w:rFonts w:eastAsia="Times New Roman" w:cs="Tahoma"/>
          <w:b/>
          <w:color w:val="auto"/>
          <w:lang w:eastAsia="es-ES"/>
        </w:rPr>
        <w:t>I. Presentación de la solicitud de información:</w:t>
      </w:r>
    </w:p>
    <w:p w14:paraId="2CA46D00" w14:textId="01152D4E" w:rsidR="00D8203F" w:rsidRPr="005813D8" w:rsidRDefault="00D8203F" w:rsidP="005813D8">
      <w:pPr>
        <w:tabs>
          <w:tab w:val="left" w:pos="567"/>
        </w:tabs>
        <w:spacing w:after="0"/>
        <w:rPr>
          <w:rFonts w:eastAsia="Times New Roman" w:cs="Tahoma"/>
          <w:color w:val="auto"/>
          <w:lang w:eastAsia="es-ES"/>
        </w:rPr>
      </w:pPr>
    </w:p>
    <w:p w14:paraId="375762E1" w14:textId="0BDEE792" w:rsidR="00C138ED" w:rsidRPr="005813D8" w:rsidRDefault="00C138ED" w:rsidP="005813D8">
      <w:pPr>
        <w:tabs>
          <w:tab w:val="left" w:pos="567"/>
        </w:tabs>
        <w:spacing w:after="0"/>
        <w:contextualSpacing/>
        <w:rPr>
          <w:rFonts w:eastAsia="Times New Roman" w:cs="Tahoma"/>
          <w:color w:val="auto"/>
          <w:lang w:eastAsia="es-ES"/>
        </w:rPr>
      </w:pPr>
      <w:r w:rsidRPr="005813D8">
        <w:rPr>
          <w:rFonts w:eastAsia="Times New Roman" w:cs="Tahoma"/>
          <w:color w:val="auto"/>
          <w:lang w:eastAsia="es-ES"/>
        </w:rPr>
        <w:t xml:space="preserve">Con fecha </w:t>
      </w:r>
      <w:r w:rsidR="0007525D">
        <w:rPr>
          <w:rFonts w:eastAsia="Times New Roman" w:cs="Tahoma"/>
          <w:color w:val="auto"/>
          <w:lang w:eastAsia="es-ES"/>
        </w:rPr>
        <w:t>tres de febrero de dos mil veintidós</w:t>
      </w:r>
      <w:r w:rsidRPr="005813D8">
        <w:rPr>
          <w:rFonts w:eastAsia="Times New Roman" w:cs="Tahoma"/>
          <w:color w:val="auto"/>
          <w:lang w:eastAsia="es-ES"/>
        </w:rPr>
        <w:t xml:space="preserve">, </w:t>
      </w:r>
      <w:r w:rsidR="002351AB" w:rsidRPr="005813D8">
        <w:rPr>
          <w:rFonts w:eastAsia="Times New Roman" w:cs="Tahoma"/>
          <w:color w:val="auto"/>
          <w:lang w:eastAsia="es-ES"/>
        </w:rPr>
        <w:t>el Particular presentó una solicitud de acceso a la información pública</w:t>
      </w:r>
      <w:r w:rsidR="008A5840" w:rsidRPr="005813D8">
        <w:rPr>
          <w:rFonts w:eastAsia="Times New Roman" w:cs="Tahoma"/>
          <w:color w:val="auto"/>
          <w:lang w:eastAsia="es-ES"/>
        </w:rPr>
        <w:t>,</w:t>
      </w:r>
      <w:r w:rsidR="002351AB" w:rsidRPr="005813D8">
        <w:rPr>
          <w:rFonts w:eastAsia="Times New Roman" w:cs="Tahoma"/>
          <w:color w:val="auto"/>
          <w:lang w:eastAsia="es-ES"/>
        </w:rPr>
        <w:t xml:space="preserve"> a través del Sistema de Acceso a la Información Mexiquense (SAIMEX), ante el </w:t>
      </w:r>
      <w:r w:rsidR="002E2FBC">
        <w:t>Ayuntamiento de Metepec</w:t>
      </w:r>
      <w:r w:rsidRPr="005813D8">
        <w:rPr>
          <w:rFonts w:eastAsia="Batang" w:cs="Tahoma"/>
          <w:color w:val="auto"/>
          <w:lang w:val="es-ES" w:eastAsia="es-ES"/>
        </w:rPr>
        <w:t>,</w:t>
      </w:r>
      <w:r w:rsidRPr="005813D8">
        <w:rPr>
          <w:rFonts w:cs="Tahoma"/>
          <w:b/>
          <w:bCs/>
          <w:lang w:val="es-ES"/>
        </w:rPr>
        <w:t xml:space="preserve"> </w:t>
      </w:r>
      <w:r w:rsidR="008A5840" w:rsidRPr="005813D8">
        <w:rPr>
          <w:rFonts w:cs="Tahoma"/>
          <w:lang w:val="es-ES"/>
        </w:rPr>
        <w:t>en los siguientes términos:</w:t>
      </w:r>
    </w:p>
    <w:p w14:paraId="174525F5" w14:textId="77777777" w:rsidR="00D8203F" w:rsidRPr="005813D8" w:rsidRDefault="00D8203F" w:rsidP="005813D8">
      <w:pPr>
        <w:tabs>
          <w:tab w:val="left" w:pos="567"/>
        </w:tabs>
        <w:spacing w:after="0"/>
        <w:rPr>
          <w:rFonts w:eastAsia="Times New Roman" w:cs="Tahoma"/>
          <w:color w:val="auto"/>
          <w:lang w:eastAsia="es-ES"/>
        </w:rPr>
      </w:pPr>
    </w:p>
    <w:p w14:paraId="52CDF51B" w14:textId="77777777" w:rsidR="00D8203F" w:rsidRPr="005813D8" w:rsidRDefault="00D8203F" w:rsidP="005813D8">
      <w:pPr>
        <w:tabs>
          <w:tab w:val="left" w:pos="4667"/>
        </w:tabs>
        <w:spacing w:after="0"/>
        <w:ind w:left="567" w:right="567"/>
        <w:rPr>
          <w:rFonts w:eastAsia="Times New Roman" w:cs="Tahoma"/>
          <w:b/>
          <w:i/>
          <w:iCs/>
          <w:color w:val="auto"/>
          <w:sz w:val="20"/>
          <w:szCs w:val="20"/>
          <w:lang w:eastAsia="es-ES"/>
        </w:rPr>
      </w:pPr>
      <w:r w:rsidRPr="005813D8">
        <w:rPr>
          <w:rFonts w:eastAsia="Times New Roman" w:cs="Tahoma"/>
          <w:b/>
          <w:i/>
          <w:iCs/>
          <w:color w:val="auto"/>
          <w:sz w:val="20"/>
          <w:szCs w:val="20"/>
          <w:lang w:eastAsia="es-ES"/>
        </w:rPr>
        <w:t>“DESCRIPCIÓN CLARA Y PRECISA DE LA INFORMACIÓN SOLICITADA.</w:t>
      </w:r>
    </w:p>
    <w:p w14:paraId="4240E320" w14:textId="439B4281" w:rsidR="00D8203F" w:rsidRPr="005813D8" w:rsidRDefault="002E2FBC" w:rsidP="005813D8">
      <w:pPr>
        <w:widowControl w:val="0"/>
        <w:tabs>
          <w:tab w:val="left" w:pos="4667"/>
        </w:tabs>
        <w:spacing w:after="0"/>
        <w:ind w:left="567" w:right="567"/>
        <w:rPr>
          <w:rFonts w:eastAsia="Times New Roman" w:cs="Tahoma"/>
          <w:bCs/>
          <w:i/>
          <w:iCs/>
          <w:color w:val="auto"/>
          <w:sz w:val="20"/>
          <w:szCs w:val="20"/>
          <w:lang w:eastAsia="es-ES"/>
        </w:rPr>
      </w:pPr>
      <w:r w:rsidRPr="002E2FBC">
        <w:rPr>
          <w:rFonts w:eastAsia="Times New Roman" w:cs="Tahoma"/>
          <w:bCs/>
          <w:i/>
          <w:iCs/>
          <w:color w:val="auto"/>
          <w:sz w:val="20"/>
          <w:szCs w:val="20"/>
          <w:lang w:eastAsia="es-ES"/>
        </w:rPr>
        <w:t>Amigo ven te invito una copa. ¿No tomas? Bien, te invito un café. Que quiero recordar la época loca de ayer cuando tenias 0 solicitudes de transparencia. YA RESPONDE CULERO!!! NO LE SAQUE.</w:t>
      </w:r>
      <w:r w:rsidR="00D8203F" w:rsidRPr="005813D8">
        <w:rPr>
          <w:rFonts w:eastAsia="Times New Roman" w:cs="Tahoma"/>
          <w:bCs/>
          <w:i/>
          <w:iCs/>
          <w:color w:val="auto"/>
          <w:sz w:val="20"/>
          <w:szCs w:val="20"/>
          <w:lang w:eastAsia="es-ES"/>
        </w:rPr>
        <w:t xml:space="preserve">” (Sic) </w:t>
      </w:r>
    </w:p>
    <w:p w14:paraId="4E56260E" w14:textId="77777777" w:rsidR="00D8203F" w:rsidRPr="005813D8" w:rsidRDefault="00D8203F" w:rsidP="005813D8">
      <w:pPr>
        <w:tabs>
          <w:tab w:val="left" w:pos="4667"/>
        </w:tabs>
        <w:spacing w:after="0"/>
        <w:ind w:left="567" w:right="567"/>
        <w:rPr>
          <w:rFonts w:eastAsia="Times New Roman" w:cs="Tahoma"/>
          <w:bCs/>
          <w:i/>
          <w:iCs/>
          <w:color w:val="auto"/>
          <w:sz w:val="20"/>
          <w:szCs w:val="20"/>
          <w:lang w:eastAsia="es-ES"/>
        </w:rPr>
      </w:pPr>
    </w:p>
    <w:p w14:paraId="59FEC259" w14:textId="77777777" w:rsidR="00D8203F" w:rsidRPr="005813D8" w:rsidRDefault="00D8203F" w:rsidP="005813D8">
      <w:pPr>
        <w:tabs>
          <w:tab w:val="left" w:pos="4667"/>
        </w:tabs>
        <w:spacing w:after="0"/>
        <w:ind w:left="567" w:right="567"/>
        <w:rPr>
          <w:rFonts w:eastAsia="Times New Roman" w:cs="Tahoma"/>
          <w:b/>
          <w:bCs/>
          <w:i/>
          <w:iCs/>
          <w:color w:val="auto"/>
          <w:sz w:val="20"/>
          <w:lang w:eastAsia="es-ES"/>
        </w:rPr>
      </w:pPr>
      <w:r w:rsidRPr="005813D8">
        <w:rPr>
          <w:rFonts w:eastAsia="Times New Roman" w:cs="Tahoma"/>
          <w:b/>
          <w:bCs/>
          <w:i/>
          <w:iCs/>
          <w:color w:val="auto"/>
          <w:sz w:val="20"/>
          <w:lang w:eastAsia="es-ES"/>
        </w:rPr>
        <w:t>“MODALIDAD DE ENTREGA</w:t>
      </w:r>
    </w:p>
    <w:p w14:paraId="1D72B351" w14:textId="7B9DDB72" w:rsidR="00D8203F" w:rsidRPr="005813D8" w:rsidRDefault="002E2FBC" w:rsidP="005813D8">
      <w:pPr>
        <w:spacing w:after="0"/>
        <w:ind w:left="567" w:right="567"/>
        <w:rPr>
          <w:rFonts w:eastAsia="Times New Roman" w:cs="Arial"/>
          <w:bCs/>
          <w:i/>
          <w:iCs/>
          <w:color w:val="auto"/>
          <w:sz w:val="20"/>
          <w:lang w:eastAsia="es-ES"/>
        </w:rPr>
      </w:pPr>
      <w:r w:rsidRPr="002E2FBC">
        <w:rPr>
          <w:rFonts w:eastAsia="Times New Roman" w:cs="Arial"/>
          <w:bCs/>
          <w:i/>
          <w:iCs/>
          <w:color w:val="auto"/>
          <w:sz w:val="20"/>
          <w:lang w:eastAsia="es-ES"/>
        </w:rPr>
        <w:t>A través del SAIMEX</w:t>
      </w:r>
      <w:r w:rsidR="00D8203F" w:rsidRPr="005813D8">
        <w:rPr>
          <w:rFonts w:eastAsia="Times New Roman" w:cs="Arial"/>
          <w:bCs/>
          <w:i/>
          <w:iCs/>
          <w:color w:val="auto"/>
          <w:sz w:val="20"/>
          <w:lang w:eastAsia="es-ES"/>
        </w:rPr>
        <w:t>”</w:t>
      </w:r>
    </w:p>
    <w:p w14:paraId="5455DBE1" w14:textId="77777777" w:rsidR="00D8203F" w:rsidRPr="005813D8" w:rsidRDefault="00D8203F" w:rsidP="005813D8">
      <w:pPr>
        <w:spacing w:after="0"/>
        <w:rPr>
          <w:b/>
        </w:rPr>
      </w:pPr>
    </w:p>
    <w:p w14:paraId="7CE11C14" w14:textId="77777777" w:rsidR="00D8203F" w:rsidRPr="005813D8" w:rsidRDefault="00D8203F" w:rsidP="005813D8">
      <w:pPr>
        <w:spacing w:after="0"/>
        <w:rPr>
          <w:b/>
        </w:rPr>
      </w:pPr>
      <w:r w:rsidRPr="005813D8">
        <w:rPr>
          <w:b/>
        </w:rPr>
        <w:t>II. Respuesta del Sujeto Obligado.</w:t>
      </w:r>
    </w:p>
    <w:p w14:paraId="62FF2732" w14:textId="77777777" w:rsidR="00D8203F" w:rsidRPr="005813D8" w:rsidRDefault="00D8203F" w:rsidP="005813D8">
      <w:pPr>
        <w:spacing w:after="0"/>
        <w:rPr>
          <w:rFonts w:eastAsia="Times New Roman" w:cs="Tahoma"/>
          <w:bCs/>
          <w:iCs/>
          <w:lang w:eastAsia="es-ES"/>
        </w:rPr>
      </w:pPr>
    </w:p>
    <w:p w14:paraId="6CFE54A7" w14:textId="57DA9F22" w:rsidR="007B0411" w:rsidRDefault="00F97409" w:rsidP="005566C2">
      <w:pPr>
        <w:spacing w:after="0"/>
        <w:rPr>
          <w:rFonts w:eastAsia="Times New Roman" w:cs="Tahoma"/>
          <w:bCs/>
          <w:iCs/>
          <w:lang w:eastAsia="es-ES"/>
        </w:rPr>
      </w:pPr>
      <w:r w:rsidRPr="005813D8">
        <w:rPr>
          <w:rFonts w:eastAsia="Times New Roman" w:cs="Tahoma"/>
          <w:bCs/>
          <w:iCs/>
          <w:lang w:eastAsia="es-ES"/>
        </w:rPr>
        <w:lastRenderedPageBreak/>
        <w:t xml:space="preserve">Con fecha </w:t>
      </w:r>
      <w:r w:rsidR="00243FBC">
        <w:rPr>
          <w:rFonts w:eastAsia="Times New Roman" w:cs="Tahoma"/>
          <w:bCs/>
          <w:iCs/>
          <w:lang w:eastAsia="es-ES"/>
        </w:rPr>
        <w:t>veinticinco de febrero de dos mil veintidós</w:t>
      </w:r>
      <w:r w:rsidR="00777341" w:rsidRPr="005813D8">
        <w:rPr>
          <w:rFonts w:eastAsia="Times New Roman" w:cs="Tahoma"/>
          <w:bCs/>
          <w:iCs/>
          <w:lang w:eastAsia="es-ES"/>
        </w:rPr>
        <w:t>, la</w:t>
      </w:r>
      <w:r w:rsidR="00D8203F" w:rsidRPr="005813D8">
        <w:rPr>
          <w:rFonts w:eastAsia="Times New Roman" w:cs="Tahoma"/>
          <w:bCs/>
          <w:iCs/>
          <w:lang w:eastAsia="es-ES"/>
        </w:rPr>
        <w:t xml:space="preserve"> </w:t>
      </w:r>
      <w:r w:rsidR="002E2FBC">
        <w:rPr>
          <w:rFonts w:eastAsia="Times New Roman" w:cs="Tahoma"/>
          <w:bCs/>
          <w:iCs/>
          <w:lang w:eastAsia="es-ES"/>
        </w:rPr>
        <w:t>Ayuntamiento de Metepec</w:t>
      </w:r>
      <w:r w:rsidR="00D8203F" w:rsidRPr="005813D8">
        <w:rPr>
          <w:rFonts w:eastAsia="Times New Roman" w:cs="Tahoma"/>
          <w:bCs/>
          <w:iCs/>
          <w:lang w:eastAsia="es-ES"/>
        </w:rPr>
        <w:t xml:space="preserve">, a través del Sistema de Acceso a la Información Mexiquense (SAIMEX), notificó la respuesta </w:t>
      </w:r>
      <w:r w:rsidR="008A5840" w:rsidRPr="005813D8">
        <w:rPr>
          <w:rFonts w:eastAsia="Times New Roman" w:cs="Tahoma"/>
          <w:bCs/>
          <w:iCs/>
          <w:lang w:eastAsia="es-ES"/>
        </w:rPr>
        <w:t>al</w:t>
      </w:r>
      <w:r w:rsidR="00D8203F" w:rsidRPr="005813D8">
        <w:rPr>
          <w:rFonts w:eastAsia="Times New Roman" w:cs="Tahoma"/>
          <w:bCs/>
          <w:iCs/>
          <w:lang w:eastAsia="es-ES"/>
        </w:rPr>
        <w:t xml:space="preserve"> Soli</w:t>
      </w:r>
      <w:r w:rsidR="00777341" w:rsidRPr="005813D8">
        <w:rPr>
          <w:rFonts w:eastAsia="Times New Roman" w:cs="Tahoma"/>
          <w:bCs/>
          <w:iCs/>
          <w:lang w:eastAsia="es-ES"/>
        </w:rPr>
        <w:t xml:space="preserve">citante, por medio de </w:t>
      </w:r>
      <w:r w:rsidR="00D8203F" w:rsidRPr="005813D8">
        <w:rPr>
          <w:rFonts w:eastAsia="Times New Roman" w:cs="Tahoma"/>
          <w:bCs/>
          <w:iCs/>
          <w:lang w:eastAsia="es-ES"/>
        </w:rPr>
        <w:t>oficio número</w:t>
      </w:r>
      <w:r w:rsidR="00777341" w:rsidRPr="005813D8">
        <w:rPr>
          <w:rFonts w:eastAsia="Times New Roman" w:cs="Tahoma"/>
          <w:bCs/>
          <w:iCs/>
          <w:lang w:eastAsia="es-ES"/>
        </w:rPr>
        <w:t xml:space="preserve"> </w:t>
      </w:r>
      <w:r w:rsidR="00243FBC">
        <w:rPr>
          <w:rFonts w:eastAsia="Times New Roman" w:cs="Tahoma"/>
          <w:bCs/>
          <w:iCs/>
          <w:lang w:eastAsia="es-ES"/>
        </w:rPr>
        <w:t>UT/MET/225/2022</w:t>
      </w:r>
      <w:r w:rsidR="008A5840" w:rsidRPr="005813D8">
        <w:rPr>
          <w:rFonts w:eastAsia="Times New Roman" w:cs="Tahoma"/>
          <w:bCs/>
          <w:iCs/>
          <w:lang w:eastAsia="es-ES"/>
        </w:rPr>
        <w:t xml:space="preserve">, </w:t>
      </w:r>
      <w:r w:rsidR="005566C2">
        <w:rPr>
          <w:rFonts w:eastAsia="Times New Roman" w:cs="Tahoma"/>
          <w:bCs/>
          <w:iCs/>
          <w:lang w:eastAsia="es-ES"/>
        </w:rPr>
        <w:t>del veintitrés de dicho mes y año</w:t>
      </w:r>
      <w:r w:rsidR="008A5840" w:rsidRPr="005813D8">
        <w:rPr>
          <w:rFonts w:eastAsia="Times New Roman" w:cs="Tahoma"/>
          <w:bCs/>
          <w:iCs/>
          <w:lang w:eastAsia="es-ES"/>
        </w:rPr>
        <w:t>,</w:t>
      </w:r>
      <w:r w:rsidRPr="005813D8">
        <w:rPr>
          <w:rFonts w:eastAsia="Times New Roman" w:cs="Tahoma"/>
          <w:bCs/>
          <w:iCs/>
          <w:lang w:eastAsia="es-ES"/>
        </w:rPr>
        <w:t xml:space="preserve"> suscrito por </w:t>
      </w:r>
      <w:r w:rsidR="00777341" w:rsidRPr="005813D8">
        <w:rPr>
          <w:rFonts w:eastAsia="Times New Roman" w:cs="Tahoma"/>
          <w:bCs/>
          <w:iCs/>
          <w:lang w:eastAsia="es-ES"/>
        </w:rPr>
        <w:t>el</w:t>
      </w:r>
      <w:r w:rsidRPr="005813D8">
        <w:rPr>
          <w:rFonts w:eastAsia="Times New Roman" w:cs="Tahoma"/>
          <w:bCs/>
          <w:iCs/>
          <w:lang w:eastAsia="es-ES"/>
        </w:rPr>
        <w:t xml:space="preserve"> Titular de la Unidad de Transparencia</w:t>
      </w:r>
      <w:r w:rsidR="005566C2">
        <w:rPr>
          <w:rFonts w:eastAsia="Times New Roman" w:cs="Tahoma"/>
          <w:bCs/>
          <w:iCs/>
          <w:lang w:eastAsia="es-ES"/>
        </w:rPr>
        <w:t xml:space="preserve"> y dirigido al Solicitante, por medio del cual, precisa que el requerimiento de información, no es un derecho de acceso a información pública.</w:t>
      </w:r>
    </w:p>
    <w:p w14:paraId="0C1FD671" w14:textId="77777777" w:rsidR="00C870AA" w:rsidRPr="00C870AA" w:rsidRDefault="00C870AA" w:rsidP="00C870AA">
      <w:pPr>
        <w:pStyle w:val="Prrafodelista"/>
        <w:rPr>
          <w:rFonts w:eastAsia="Times New Roman" w:cs="Tahoma"/>
          <w:bCs/>
          <w:iCs/>
          <w:lang w:eastAsia="es-ES"/>
        </w:rPr>
      </w:pPr>
    </w:p>
    <w:p w14:paraId="21F292FF" w14:textId="77777777" w:rsidR="00D8203F" w:rsidRPr="005813D8" w:rsidRDefault="00D8203F" w:rsidP="005813D8">
      <w:pPr>
        <w:spacing w:after="0"/>
        <w:rPr>
          <w:b/>
          <w:bCs/>
        </w:rPr>
      </w:pPr>
      <w:r w:rsidRPr="005813D8">
        <w:rPr>
          <w:b/>
          <w:bCs/>
        </w:rPr>
        <w:t xml:space="preserve">III. Interposición del Recurso de Revisión. </w:t>
      </w:r>
    </w:p>
    <w:p w14:paraId="71FE0651" w14:textId="77777777" w:rsidR="00D8203F" w:rsidRPr="005813D8" w:rsidRDefault="00D8203F" w:rsidP="005813D8">
      <w:pPr>
        <w:spacing w:after="0"/>
        <w:rPr>
          <w:b/>
          <w:bCs/>
        </w:rPr>
      </w:pPr>
    </w:p>
    <w:p w14:paraId="7E37C3DB" w14:textId="0EBF4919" w:rsidR="007B0411" w:rsidRPr="005813D8" w:rsidRDefault="00454109" w:rsidP="005813D8">
      <w:pPr>
        <w:spacing w:after="0"/>
      </w:pPr>
      <w:r w:rsidRPr="005813D8">
        <w:rPr>
          <w:rFonts w:eastAsia="Times New Roman" w:cs="Tahoma"/>
          <w:color w:val="auto"/>
          <w:lang w:eastAsia="es-ES"/>
        </w:rPr>
        <w:t xml:space="preserve">Con fecha </w:t>
      </w:r>
      <w:r w:rsidR="005566C2">
        <w:rPr>
          <w:rFonts w:eastAsia="Times New Roman" w:cs="Tahoma"/>
          <w:color w:val="auto"/>
          <w:lang w:eastAsia="es-ES"/>
        </w:rPr>
        <w:t>veintidós de febrero de dos mil veintidós</w:t>
      </w:r>
      <w:r w:rsidR="007B0411" w:rsidRPr="005813D8">
        <w:rPr>
          <w:rFonts w:eastAsia="Times New Roman" w:cs="Tahoma"/>
          <w:color w:val="auto"/>
          <w:lang w:eastAsia="es-ES"/>
        </w:rPr>
        <w:t xml:space="preserve">, </w:t>
      </w:r>
      <w:r w:rsidR="00BD08C5" w:rsidRPr="005813D8">
        <w:t xml:space="preserve">se </w:t>
      </w:r>
      <w:r w:rsidR="00CA1B00" w:rsidRPr="005813D8">
        <w:t>tuvo por recibido</w:t>
      </w:r>
      <w:r w:rsidR="00BD08C5" w:rsidRPr="005813D8">
        <w:t xml:space="preserve"> en este Instituto, a través del Sistema</w:t>
      </w:r>
      <w:r w:rsidR="00BD08C5" w:rsidRPr="005813D8">
        <w:rPr>
          <w:lang w:val="es-ES"/>
        </w:rPr>
        <w:t xml:space="preserve"> de Acceso a la Información Mexiquense (SAIMEX)</w:t>
      </w:r>
      <w:r w:rsidR="00BD08C5" w:rsidRPr="005813D8">
        <w:t>, el Recurso de Revisión interpuesto por la parte Recurrente</w:t>
      </w:r>
      <w:r w:rsidR="007B0411" w:rsidRPr="005813D8">
        <w:rPr>
          <w:rFonts w:eastAsia="Batang" w:cs="Tahoma"/>
          <w:color w:val="auto"/>
          <w:lang w:val="es-ES" w:eastAsia="es-ES"/>
        </w:rPr>
        <w:t>,</w:t>
      </w:r>
      <w:r w:rsidR="00BD08C5" w:rsidRPr="005813D8">
        <w:rPr>
          <w:rFonts w:eastAsia="Batang" w:cs="Tahoma"/>
          <w:color w:val="auto"/>
          <w:lang w:val="es-ES" w:eastAsia="es-ES"/>
        </w:rPr>
        <w:t xml:space="preserve"> </w:t>
      </w:r>
      <w:r w:rsidR="00BD08C5" w:rsidRPr="005813D8">
        <w:t>en contra de la respuesta del Sujeto Obligado</w:t>
      </w:r>
      <w:r w:rsidRPr="005813D8">
        <w:t xml:space="preserve">, </w:t>
      </w:r>
      <w:r w:rsidR="00BD08C5" w:rsidRPr="005813D8">
        <w:rPr>
          <w:rFonts w:cs="Tahoma"/>
          <w:lang w:val="es-ES"/>
        </w:rPr>
        <w:t xml:space="preserve">en los siguientes términos: </w:t>
      </w:r>
    </w:p>
    <w:p w14:paraId="32EC2427" w14:textId="77777777" w:rsidR="00D8203F" w:rsidRPr="005813D8" w:rsidRDefault="00D8203F" w:rsidP="005813D8">
      <w:pPr>
        <w:spacing w:after="0"/>
      </w:pPr>
    </w:p>
    <w:p w14:paraId="2833A950" w14:textId="77777777" w:rsidR="00D8203F" w:rsidRPr="005813D8" w:rsidRDefault="00D8203F" w:rsidP="005813D8">
      <w:pPr>
        <w:spacing w:after="0"/>
        <w:ind w:left="567" w:right="567"/>
        <w:rPr>
          <w:bCs/>
          <w:i/>
          <w:sz w:val="20"/>
          <w:szCs w:val="20"/>
        </w:rPr>
      </w:pPr>
      <w:r w:rsidRPr="005813D8">
        <w:rPr>
          <w:b/>
          <w:bCs/>
          <w:i/>
          <w:sz w:val="20"/>
          <w:szCs w:val="20"/>
        </w:rPr>
        <w:t>“ACTO IMPUGNADO</w:t>
      </w:r>
    </w:p>
    <w:p w14:paraId="60F31DEE" w14:textId="7D986519" w:rsidR="00D8203F" w:rsidRPr="005813D8" w:rsidRDefault="004316B7" w:rsidP="005813D8">
      <w:pPr>
        <w:spacing w:after="0"/>
        <w:ind w:left="567" w:right="567"/>
        <w:rPr>
          <w:i/>
          <w:sz w:val="20"/>
          <w:szCs w:val="20"/>
        </w:rPr>
      </w:pPr>
      <w:r w:rsidRPr="004316B7">
        <w:rPr>
          <w:i/>
          <w:sz w:val="20"/>
          <w:szCs w:val="20"/>
        </w:rPr>
        <w:t>LE SACÓ</w:t>
      </w:r>
      <w:r w:rsidR="00D8203F" w:rsidRPr="005813D8">
        <w:rPr>
          <w:i/>
          <w:sz w:val="20"/>
          <w:szCs w:val="20"/>
        </w:rPr>
        <w:t>” (Sic.)</w:t>
      </w:r>
    </w:p>
    <w:p w14:paraId="69D01251" w14:textId="77777777" w:rsidR="00D8203F" w:rsidRPr="005813D8" w:rsidRDefault="00D8203F" w:rsidP="005813D8">
      <w:pPr>
        <w:spacing w:after="0"/>
        <w:ind w:left="567" w:right="567"/>
        <w:rPr>
          <w:i/>
          <w:sz w:val="20"/>
          <w:szCs w:val="20"/>
        </w:rPr>
      </w:pPr>
    </w:p>
    <w:p w14:paraId="46664227" w14:textId="61AAD6B7" w:rsidR="00BD08C5" w:rsidRPr="005813D8" w:rsidRDefault="00D8203F" w:rsidP="005813D8">
      <w:pPr>
        <w:spacing w:after="0"/>
        <w:ind w:left="567" w:right="567"/>
        <w:rPr>
          <w:b/>
          <w:i/>
          <w:sz w:val="20"/>
          <w:szCs w:val="20"/>
        </w:rPr>
      </w:pPr>
      <w:r w:rsidRPr="005813D8">
        <w:rPr>
          <w:b/>
          <w:i/>
          <w:sz w:val="20"/>
          <w:szCs w:val="20"/>
        </w:rPr>
        <w:t>“RAZONES O MOTIVOS DE LA INCONFORMIDAD</w:t>
      </w:r>
    </w:p>
    <w:p w14:paraId="4DE18E01" w14:textId="39C8D092" w:rsidR="00D8203F" w:rsidRPr="005813D8" w:rsidRDefault="004316B7" w:rsidP="005813D8">
      <w:pPr>
        <w:spacing w:after="0"/>
        <w:ind w:left="567" w:right="567"/>
        <w:rPr>
          <w:i/>
          <w:sz w:val="20"/>
          <w:szCs w:val="20"/>
        </w:rPr>
      </w:pPr>
      <w:r w:rsidRPr="004316B7">
        <w:rPr>
          <w:i/>
          <w:sz w:val="20"/>
          <w:szCs w:val="20"/>
        </w:rPr>
        <w:t>POR PUUUUUUUU</w:t>
      </w:r>
      <w:r w:rsidR="00D8203F" w:rsidRPr="005813D8">
        <w:rPr>
          <w:i/>
          <w:sz w:val="20"/>
          <w:szCs w:val="20"/>
        </w:rPr>
        <w:t>” (Sic.)</w:t>
      </w:r>
    </w:p>
    <w:p w14:paraId="6111A3B0" w14:textId="77777777" w:rsidR="00D8203F" w:rsidRPr="005813D8" w:rsidRDefault="00D8203F" w:rsidP="005813D8">
      <w:pPr>
        <w:spacing w:after="0"/>
      </w:pPr>
    </w:p>
    <w:p w14:paraId="7CC18348" w14:textId="77777777" w:rsidR="00D8203F" w:rsidRPr="005813D8" w:rsidRDefault="00D8203F" w:rsidP="005813D8">
      <w:pPr>
        <w:spacing w:after="0"/>
        <w:rPr>
          <w:b/>
          <w:bCs/>
        </w:rPr>
      </w:pPr>
      <w:r w:rsidRPr="005813D8">
        <w:rPr>
          <w:b/>
          <w:bCs/>
        </w:rPr>
        <w:t>IV. Trámite del Recurso de Revisión ante el Instituto.</w:t>
      </w:r>
    </w:p>
    <w:p w14:paraId="26D65406" w14:textId="77777777" w:rsidR="00D8203F" w:rsidRPr="005813D8" w:rsidRDefault="00D8203F" w:rsidP="005813D8">
      <w:pPr>
        <w:spacing w:after="0"/>
      </w:pPr>
    </w:p>
    <w:p w14:paraId="07622F31" w14:textId="0E0E108B" w:rsidR="00D8203F" w:rsidRPr="005813D8" w:rsidRDefault="00D8203F" w:rsidP="005813D8">
      <w:pPr>
        <w:spacing w:after="0"/>
        <w:rPr>
          <w:rFonts w:eastAsia="Batang" w:cs="Tahoma"/>
          <w:bCs/>
          <w:lang w:eastAsia="es-ES"/>
        </w:rPr>
      </w:pPr>
      <w:r w:rsidRPr="005813D8">
        <w:rPr>
          <w:b/>
          <w:bCs/>
        </w:rPr>
        <w:t xml:space="preserve">a) Turno del Recurso de Revisión. </w:t>
      </w:r>
      <w:r w:rsidRPr="005813D8">
        <w:t xml:space="preserve">El </w:t>
      </w:r>
      <w:r w:rsidR="004316B7">
        <w:t>veintidós de marzo de dos mil veintidós</w:t>
      </w:r>
      <w:r w:rsidRPr="005813D8">
        <w:rPr>
          <w:rFonts w:eastAsia="Batang" w:cs="Tahoma"/>
          <w:bCs/>
          <w:lang w:eastAsia="es-ES"/>
        </w:rPr>
        <w:t xml:space="preserve">, el </w:t>
      </w:r>
      <w:r w:rsidRPr="005813D8">
        <w:rPr>
          <w:rFonts w:eastAsia="Times New Roman" w:cs="Tahoma"/>
          <w:lang w:val="es-ES" w:eastAsia="es-ES"/>
        </w:rPr>
        <w:t>Sistema de Acceso a la Información Mexiquense (SAIMEX),</w:t>
      </w:r>
      <w:r w:rsidRPr="005813D8">
        <w:rPr>
          <w:rFonts w:eastAsia="Batang" w:cs="Tahoma"/>
          <w:bCs/>
          <w:lang w:eastAsia="es-ES"/>
        </w:rPr>
        <w:t xml:space="preserve"> asignó el número de expediente </w:t>
      </w:r>
      <w:r w:rsidR="0007525D">
        <w:rPr>
          <w:rFonts w:eastAsia="Batang" w:cs="Tahoma"/>
          <w:b/>
          <w:bCs/>
          <w:lang w:eastAsia="es-ES"/>
        </w:rPr>
        <w:t>04246/INFOEM/IP/RR/2022</w:t>
      </w:r>
      <w:r w:rsidRPr="005813D8">
        <w:rPr>
          <w:rFonts w:eastAsia="Batang" w:cs="Tahoma"/>
          <w:bCs/>
          <w:lang w:eastAsia="es-E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5CB92970" w14:textId="77777777" w:rsidR="00D8203F" w:rsidRPr="005813D8" w:rsidRDefault="00D8203F" w:rsidP="005813D8">
      <w:pPr>
        <w:spacing w:after="0"/>
        <w:rPr>
          <w:rFonts w:eastAsia="Batang" w:cs="Tahoma"/>
          <w:bCs/>
          <w:lang w:eastAsia="es-ES"/>
        </w:rPr>
      </w:pPr>
    </w:p>
    <w:p w14:paraId="4677A832" w14:textId="29873EBA" w:rsidR="00D8203F" w:rsidRPr="005813D8" w:rsidRDefault="00D8203F" w:rsidP="005813D8">
      <w:pPr>
        <w:spacing w:after="0"/>
        <w:rPr>
          <w:rFonts w:eastAsia="Batang" w:cs="Tahoma"/>
          <w:bCs/>
          <w:lang w:val="es-ES_tradnl" w:eastAsia="es-ES"/>
        </w:rPr>
      </w:pPr>
      <w:r w:rsidRPr="005813D8">
        <w:rPr>
          <w:rFonts w:eastAsia="Batang" w:cs="Tahoma"/>
          <w:b/>
          <w:bCs/>
          <w:lang w:eastAsia="es-ES"/>
        </w:rPr>
        <w:t xml:space="preserve">b) Admisión del </w:t>
      </w:r>
      <w:r w:rsidRPr="005813D8">
        <w:rPr>
          <w:rFonts w:eastAsia="Times New Roman" w:cs="Tahoma"/>
          <w:b/>
          <w:lang w:eastAsia="es-ES"/>
        </w:rPr>
        <w:t>Recurso de Revisión</w:t>
      </w:r>
      <w:r w:rsidRPr="005813D8">
        <w:rPr>
          <w:rFonts w:eastAsia="Batang" w:cs="Tahoma"/>
          <w:b/>
          <w:bCs/>
          <w:lang w:val="es-ES_tradnl" w:eastAsia="es-ES"/>
        </w:rPr>
        <w:t xml:space="preserve">. </w:t>
      </w:r>
      <w:r w:rsidRPr="005813D8">
        <w:rPr>
          <w:rFonts w:eastAsia="Batang" w:cs="Tahoma"/>
          <w:bCs/>
          <w:lang w:eastAsia="es-ES"/>
        </w:rPr>
        <w:t xml:space="preserve">El </w:t>
      </w:r>
      <w:r w:rsidR="004316B7">
        <w:rPr>
          <w:rFonts w:eastAsia="Batang" w:cs="Tahoma"/>
          <w:bCs/>
          <w:lang w:eastAsia="es-ES"/>
        </w:rPr>
        <w:t>veinticuatro de marzo de dos mil veintidós</w:t>
      </w:r>
      <w:r w:rsidRPr="005813D8">
        <w:rPr>
          <w:rFonts w:eastAsia="Batang" w:cs="Tahoma"/>
          <w:bCs/>
          <w:lang w:val="es-ES_tradnl" w:eastAsia="es-ES"/>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777C5F53" w14:textId="77777777" w:rsidR="00D8203F" w:rsidRPr="005813D8" w:rsidRDefault="00D8203F" w:rsidP="005813D8">
      <w:pPr>
        <w:spacing w:after="0"/>
        <w:rPr>
          <w:rFonts w:eastAsia="Batang" w:cs="Tahoma"/>
          <w:bCs/>
          <w:lang w:val="es-ES_tradnl" w:eastAsia="es-ES"/>
        </w:rPr>
      </w:pPr>
    </w:p>
    <w:p w14:paraId="2B246E75" w14:textId="77777777" w:rsidR="008960E7" w:rsidRDefault="00D8203F" w:rsidP="008960E7">
      <w:pPr>
        <w:spacing w:after="0"/>
        <w:rPr>
          <w:rFonts w:eastAsia="Times New Roman" w:cs="Tahoma"/>
          <w:bCs/>
          <w:iCs/>
          <w:lang w:eastAsia="es-ES"/>
        </w:rPr>
      </w:pPr>
      <w:r w:rsidRPr="005813D8">
        <w:rPr>
          <w:rFonts w:eastAsia="Times New Roman" w:cs="Tahoma"/>
          <w:b/>
          <w:lang w:eastAsia="es-ES"/>
        </w:rPr>
        <w:t>c)</w:t>
      </w:r>
      <w:r w:rsidRPr="005813D8">
        <w:rPr>
          <w:rFonts w:eastAsia="Times New Roman" w:cs="Tahoma"/>
          <w:lang w:val="es-ES_tradnl" w:eastAsia="es-ES"/>
        </w:rPr>
        <w:t xml:space="preserve"> </w:t>
      </w:r>
      <w:r w:rsidRPr="005813D8">
        <w:rPr>
          <w:rFonts w:eastAsia="Times New Roman" w:cs="Tahoma"/>
          <w:b/>
          <w:lang w:val="es-ES_tradnl" w:eastAsia="es-ES"/>
        </w:rPr>
        <w:t xml:space="preserve">Informe Justificado. </w:t>
      </w:r>
      <w:r w:rsidR="00C44AF0" w:rsidRPr="005813D8">
        <w:rPr>
          <w:rFonts w:eastAsia="Times New Roman" w:cs="Tahoma"/>
          <w:bCs/>
          <w:lang w:val="es-ES_tradnl" w:eastAsia="es-ES"/>
        </w:rPr>
        <w:t xml:space="preserve">El </w:t>
      </w:r>
      <w:r w:rsidR="008960E7">
        <w:rPr>
          <w:rFonts w:eastAsia="Times New Roman" w:cs="Tahoma"/>
          <w:bCs/>
          <w:lang w:val="es-ES_tradnl" w:eastAsia="es-ES"/>
        </w:rPr>
        <w:t>trece de abril</w:t>
      </w:r>
      <w:r w:rsidR="007851A6" w:rsidRPr="005813D8">
        <w:rPr>
          <w:rFonts w:eastAsia="Times New Roman" w:cs="Tahoma"/>
          <w:bCs/>
          <w:lang w:val="es-ES_tradnl" w:eastAsia="es-ES"/>
        </w:rPr>
        <w:t xml:space="preserve"> de dos mil veintidós</w:t>
      </w:r>
      <w:r w:rsidRPr="005813D8">
        <w:rPr>
          <w:rFonts w:eastAsia="Times New Roman" w:cs="Tahoma"/>
          <w:lang w:val="es-ES_tradnl" w:eastAsia="es-ES"/>
        </w:rPr>
        <w:t xml:space="preserve">, se recibió, a través del </w:t>
      </w:r>
      <w:r w:rsidRPr="005813D8">
        <w:rPr>
          <w:rFonts w:eastAsia="Times New Roman" w:cs="Tahoma"/>
          <w:lang w:val="es-ES" w:eastAsia="es-ES"/>
        </w:rPr>
        <w:t>Sistema de Acceso a la Información Mexiquense (SAIMEX)</w:t>
      </w:r>
      <w:r w:rsidRPr="005813D8">
        <w:rPr>
          <w:rFonts w:eastAsia="Times New Roman" w:cs="Tahoma"/>
          <w:lang w:val="es-ES_tradnl" w:eastAsia="es-ES"/>
        </w:rPr>
        <w:t xml:space="preserve">, </w:t>
      </w:r>
      <w:r w:rsidRPr="005813D8">
        <w:rPr>
          <w:rFonts w:eastAsia="Times New Roman" w:cs="Tahoma"/>
          <w:bCs/>
          <w:iCs/>
          <w:lang w:val="es-ES" w:eastAsia="es-ES"/>
        </w:rPr>
        <w:t xml:space="preserve">el Informe Justificado </w:t>
      </w:r>
      <w:r w:rsidRPr="005813D8">
        <w:rPr>
          <w:rFonts w:eastAsia="Times New Roman" w:cs="Tahoma"/>
          <w:bCs/>
          <w:iCs/>
          <w:lang w:eastAsia="es-ES"/>
        </w:rPr>
        <w:t>interpuesto por el Sujeto Obliga</w:t>
      </w:r>
      <w:r w:rsidR="00F66D38" w:rsidRPr="005813D8">
        <w:rPr>
          <w:rFonts w:eastAsia="Times New Roman" w:cs="Tahoma"/>
          <w:bCs/>
          <w:iCs/>
          <w:lang w:eastAsia="es-ES"/>
        </w:rPr>
        <w:t>do,</w:t>
      </w:r>
      <w:r w:rsidR="008960E7">
        <w:rPr>
          <w:rFonts w:eastAsia="Times New Roman" w:cs="Tahoma"/>
          <w:bCs/>
          <w:iCs/>
          <w:lang w:eastAsia="es-ES"/>
        </w:rPr>
        <w:t xml:space="preserve"> del ocho del mismo mes y año,</w:t>
      </w:r>
      <w:r w:rsidR="00F66D38" w:rsidRPr="005813D8">
        <w:rPr>
          <w:rFonts w:eastAsia="Times New Roman" w:cs="Tahoma"/>
          <w:bCs/>
          <w:iCs/>
          <w:lang w:eastAsia="es-ES"/>
        </w:rPr>
        <w:t xml:space="preserve"> </w:t>
      </w:r>
      <w:r w:rsidR="008960E7">
        <w:rPr>
          <w:rFonts w:eastAsia="Times New Roman" w:cs="Tahoma"/>
          <w:bCs/>
          <w:iCs/>
          <w:lang w:eastAsia="es-ES"/>
        </w:rPr>
        <w:t>emitido por el Titular de la Unidad de Transparencia, por medio del cual ratifica y precisa que dio respuesta en tiempo y forma.</w:t>
      </w:r>
    </w:p>
    <w:p w14:paraId="196F0D28" w14:textId="2FAE43F7" w:rsidR="00953BD3" w:rsidRPr="005813D8" w:rsidRDefault="008960E7" w:rsidP="008960E7">
      <w:pPr>
        <w:spacing w:after="0"/>
        <w:rPr>
          <w:rFonts w:eastAsia="Times New Roman" w:cs="Tahoma"/>
          <w:iCs/>
          <w:color w:val="auto"/>
          <w:lang w:val="es-ES_tradnl" w:eastAsia="es-ES"/>
        </w:rPr>
      </w:pPr>
      <w:r w:rsidRPr="005813D8">
        <w:rPr>
          <w:rFonts w:eastAsia="Times New Roman" w:cs="Tahoma"/>
          <w:iCs/>
          <w:color w:val="auto"/>
          <w:lang w:val="es-ES_tradnl" w:eastAsia="es-ES"/>
        </w:rPr>
        <w:t xml:space="preserve"> </w:t>
      </w:r>
    </w:p>
    <w:p w14:paraId="4BF866FA" w14:textId="690C7E2A" w:rsidR="00D8203F" w:rsidRPr="005813D8" w:rsidRDefault="00D8203F" w:rsidP="005813D8">
      <w:pPr>
        <w:spacing w:after="0"/>
        <w:rPr>
          <w:rFonts w:cs="Tahoma"/>
        </w:rPr>
      </w:pPr>
      <w:r w:rsidRPr="005813D8">
        <w:rPr>
          <w:rFonts w:cs="Tahoma"/>
          <w:b/>
          <w:bCs/>
        </w:rPr>
        <w:t xml:space="preserve">d) Vista del informe justificado. </w:t>
      </w:r>
      <w:r w:rsidRPr="005813D8">
        <w:rPr>
          <w:rFonts w:cs="Tahoma"/>
        </w:rPr>
        <w:t xml:space="preserve">El </w:t>
      </w:r>
      <w:r w:rsidR="008960E7">
        <w:rPr>
          <w:rFonts w:cs="Tahoma"/>
        </w:rPr>
        <w:t>diecinueve de abril</w:t>
      </w:r>
      <w:r w:rsidR="00953BD3" w:rsidRPr="005813D8">
        <w:rPr>
          <w:rFonts w:cs="Tahoma"/>
        </w:rPr>
        <w:t xml:space="preserve">  de dos mil veintidós</w:t>
      </w:r>
      <w:r w:rsidRPr="005813D8">
        <w:rPr>
          <w:rFonts w:cs="Tahoma"/>
        </w:rPr>
        <w:t xml:space="preserve">, se dictó acuerdo mediante el cual </w:t>
      </w:r>
      <w:r w:rsidRPr="005813D8">
        <w:rPr>
          <w:rFonts w:cs="Tahoma"/>
          <w:b/>
          <w:bCs/>
        </w:rPr>
        <w:t>se puso a la vista de la Particular el Informe Justificado</w:t>
      </w:r>
      <w:r w:rsidRPr="005813D8">
        <w:rPr>
          <w:rFonts w:cs="Tahoma"/>
        </w:rPr>
        <w:t xml:space="preserve"> entregado por el Sujeto Obligado, el cual fue notificado al Recurrente, a través del Sistema de Acceso a la Información Mexiquense (SAIMEX), </w:t>
      </w:r>
      <w:r w:rsidR="00E77820" w:rsidRPr="005813D8">
        <w:rPr>
          <w:rFonts w:cs="Tahoma"/>
        </w:rPr>
        <w:t xml:space="preserve">el </w:t>
      </w:r>
      <w:r w:rsidR="00953BD3" w:rsidRPr="005813D8">
        <w:rPr>
          <w:rFonts w:cs="Tahoma"/>
        </w:rPr>
        <w:t>mismo  día</w:t>
      </w:r>
      <w:r w:rsidR="00E77820" w:rsidRPr="005813D8">
        <w:rPr>
          <w:rFonts w:cs="Tahoma"/>
        </w:rPr>
        <w:t xml:space="preserve">. </w:t>
      </w:r>
      <w:r w:rsidRPr="005813D8">
        <w:rPr>
          <w:rFonts w:cs="Tahoma"/>
          <w:b/>
        </w:rPr>
        <w:t>No obstante</w:t>
      </w:r>
      <w:r w:rsidRPr="005813D8">
        <w:rPr>
          <w:rFonts w:cs="Tahoma"/>
          <w:b/>
          <w:bCs/>
          <w:iCs/>
          <w:lang w:val="es-ES_tradnl"/>
        </w:rPr>
        <w:t xml:space="preserve">, </w:t>
      </w:r>
      <w:r w:rsidR="00E77820" w:rsidRPr="005813D8">
        <w:rPr>
          <w:rFonts w:cs="Tahoma"/>
          <w:b/>
          <w:bCs/>
          <w:iCs/>
          <w:lang w:val="es-ES_tradnl"/>
        </w:rPr>
        <w:t xml:space="preserve">el </w:t>
      </w:r>
      <w:r w:rsidRPr="005813D8">
        <w:rPr>
          <w:rFonts w:cs="Tahoma"/>
          <w:b/>
          <w:bCs/>
          <w:iCs/>
          <w:lang w:val="es-ES_tradnl"/>
        </w:rPr>
        <w:t>Particular omitió realizar manifestación alguna que a su derecho conviniera y asistiera</w:t>
      </w:r>
    </w:p>
    <w:p w14:paraId="139373B8" w14:textId="77777777" w:rsidR="00D8203F" w:rsidRPr="005813D8" w:rsidRDefault="00D8203F" w:rsidP="005813D8">
      <w:pPr>
        <w:spacing w:after="0"/>
        <w:rPr>
          <w:rFonts w:eastAsia="Times New Roman" w:cs="Tahoma"/>
          <w:b/>
          <w:color w:val="auto"/>
          <w:szCs w:val="24"/>
          <w:lang w:eastAsia="es-ES"/>
        </w:rPr>
      </w:pPr>
    </w:p>
    <w:p w14:paraId="1ACB06BA" w14:textId="7CD83FD6" w:rsidR="00D8203F" w:rsidRPr="005813D8" w:rsidRDefault="000F544C" w:rsidP="005813D8">
      <w:pPr>
        <w:spacing w:after="0"/>
        <w:rPr>
          <w:rFonts w:eastAsia="Times New Roman" w:cs="Tahoma"/>
          <w:color w:val="auto"/>
          <w:szCs w:val="24"/>
          <w:lang w:eastAsia="es-ES"/>
        </w:rPr>
      </w:pPr>
      <w:r>
        <w:rPr>
          <w:rFonts w:eastAsia="Times New Roman" w:cs="Tahoma"/>
          <w:b/>
          <w:color w:val="auto"/>
          <w:szCs w:val="24"/>
          <w:lang w:eastAsia="es-ES"/>
        </w:rPr>
        <w:t>e</w:t>
      </w:r>
      <w:r w:rsidR="008960E7">
        <w:rPr>
          <w:rFonts w:eastAsia="Times New Roman" w:cs="Tahoma"/>
          <w:b/>
          <w:color w:val="auto"/>
          <w:szCs w:val="24"/>
          <w:lang w:eastAsia="es-ES"/>
        </w:rPr>
        <w:t xml:space="preserve">) </w:t>
      </w:r>
      <w:r w:rsidR="00D8203F" w:rsidRPr="005813D8">
        <w:rPr>
          <w:rFonts w:eastAsia="Times New Roman" w:cs="Tahoma"/>
          <w:b/>
          <w:color w:val="auto"/>
          <w:szCs w:val="24"/>
          <w:lang w:eastAsia="es-ES"/>
        </w:rPr>
        <w:t>Cierre de instrucción.</w:t>
      </w:r>
      <w:r w:rsidR="00D8203F" w:rsidRPr="005813D8">
        <w:rPr>
          <w:rFonts w:eastAsia="Times New Roman" w:cs="Tahoma"/>
          <w:color w:val="auto"/>
          <w:szCs w:val="24"/>
          <w:lang w:eastAsia="es-ES"/>
        </w:rPr>
        <w:t xml:space="preserve"> El </w:t>
      </w:r>
      <w:r>
        <w:rPr>
          <w:rFonts w:eastAsia="Times New Roman" w:cs="Tahoma"/>
          <w:color w:val="auto"/>
          <w:szCs w:val="24"/>
          <w:lang w:val="es-ES" w:eastAsia="es-ES"/>
        </w:rPr>
        <w:t>veinticinco de abril</w:t>
      </w:r>
      <w:r w:rsidR="00953BD3" w:rsidRPr="005813D8">
        <w:rPr>
          <w:rFonts w:eastAsia="Times New Roman" w:cs="Tahoma"/>
          <w:color w:val="auto"/>
          <w:szCs w:val="24"/>
          <w:lang w:val="es-ES" w:eastAsia="es-ES"/>
        </w:rPr>
        <w:t xml:space="preserve"> de dos mil veintidós</w:t>
      </w:r>
      <w:r w:rsidR="00D8203F" w:rsidRPr="005813D8">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00D8203F" w:rsidRPr="005813D8">
        <w:rPr>
          <w:rFonts w:eastAsia="Times New Roman" w:cs="Tahoma"/>
          <w:color w:val="auto"/>
          <w:szCs w:val="20"/>
          <w:lang w:val="es-ES" w:eastAsia="es-ES"/>
        </w:rPr>
        <w:t>Sistema de Acceso a la Información Mexiquense (SAIMEX)</w:t>
      </w:r>
      <w:r w:rsidR="00D8203F" w:rsidRPr="005813D8">
        <w:rPr>
          <w:rFonts w:eastAsia="Times New Roman" w:cs="Tahoma"/>
          <w:color w:val="auto"/>
          <w:szCs w:val="24"/>
          <w:lang w:eastAsia="es-ES"/>
        </w:rPr>
        <w:t>.</w:t>
      </w:r>
    </w:p>
    <w:p w14:paraId="7D034060" w14:textId="77777777" w:rsidR="00EF640A" w:rsidRPr="005813D8" w:rsidRDefault="00EF640A" w:rsidP="005813D8">
      <w:pPr>
        <w:spacing w:after="0"/>
        <w:rPr>
          <w:rFonts w:eastAsia="Times New Roman" w:cs="Tahoma"/>
          <w:color w:val="auto"/>
          <w:szCs w:val="24"/>
          <w:lang w:val="es-ES" w:eastAsia="es-ES"/>
        </w:rPr>
      </w:pPr>
    </w:p>
    <w:p w14:paraId="79CDDFD7" w14:textId="77777777" w:rsidR="00D8203F" w:rsidRPr="005813D8" w:rsidRDefault="00D8203F" w:rsidP="005813D8">
      <w:pPr>
        <w:spacing w:after="0"/>
        <w:rPr>
          <w:rFonts w:eastAsia="Times New Roman" w:cs="Tahoma"/>
          <w:color w:val="000000"/>
          <w:szCs w:val="24"/>
          <w:lang w:eastAsia="es-ES"/>
        </w:rPr>
      </w:pPr>
      <w:r w:rsidRPr="005813D8">
        <w:rPr>
          <w:rFonts w:eastAsia="Times New Roman" w:cs="Tahoma"/>
          <w:color w:val="000000"/>
          <w:szCs w:val="24"/>
          <w:lang w:eastAsia="es-ES"/>
        </w:rPr>
        <w:lastRenderedPageBreak/>
        <w:t xml:space="preserve">En razón de que fue debidamente sustanciado e integrado el expediente electrónico y no existe diligencia pendiente de desahogo, se emite la resolución que conforme a Derecho proceda, de acuerdo a los siguientes: </w:t>
      </w:r>
    </w:p>
    <w:p w14:paraId="6A1125E0" w14:textId="77777777" w:rsidR="00D8203F" w:rsidRPr="005813D8" w:rsidRDefault="00D8203F" w:rsidP="005813D8">
      <w:pPr>
        <w:spacing w:after="0"/>
        <w:rPr>
          <w:rFonts w:eastAsia="Times New Roman" w:cs="Tahoma"/>
          <w:bCs/>
          <w:iCs/>
          <w:color w:val="auto"/>
          <w:lang w:val="es-ES" w:eastAsia="es-ES"/>
        </w:rPr>
      </w:pPr>
    </w:p>
    <w:p w14:paraId="2EE6FC6F" w14:textId="77777777" w:rsidR="00D8203F" w:rsidRDefault="00D8203F" w:rsidP="005813D8">
      <w:pPr>
        <w:spacing w:after="0"/>
        <w:jc w:val="center"/>
        <w:rPr>
          <w:rFonts w:eastAsia="Times New Roman" w:cs="Tahoma"/>
          <w:b/>
          <w:color w:val="auto"/>
          <w:lang w:val="es-ES" w:eastAsia="es-ES"/>
        </w:rPr>
      </w:pPr>
      <w:r w:rsidRPr="005813D8">
        <w:rPr>
          <w:rFonts w:eastAsia="Times New Roman" w:cs="Tahoma"/>
          <w:b/>
          <w:color w:val="auto"/>
          <w:lang w:val="es-ES" w:eastAsia="es-ES"/>
        </w:rPr>
        <w:t>C O N S I D E R A N D O S:</w:t>
      </w:r>
    </w:p>
    <w:p w14:paraId="0F15E510" w14:textId="77777777" w:rsidR="000F544C" w:rsidRPr="005813D8" w:rsidRDefault="000F544C" w:rsidP="005813D8">
      <w:pPr>
        <w:spacing w:after="0"/>
        <w:jc w:val="center"/>
        <w:rPr>
          <w:rFonts w:eastAsia="Times New Roman" w:cs="Tahoma"/>
          <w:b/>
          <w:color w:val="auto"/>
          <w:lang w:val="es-ES" w:eastAsia="es-ES"/>
        </w:rPr>
      </w:pPr>
    </w:p>
    <w:p w14:paraId="33FAEC0B" w14:textId="77777777" w:rsidR="00D8203F" w:rsidRPr="005813D8" w:rsidRDefault="00D8203F" w:rsidP="005813D8">
      <w:pPr>
        <w:autoSpaceDE w:val="0"/>
        <w:autoSpaceDN w:val="0"/>
        <w:adjustRightInd w:val="0"/>
        <w:spacing w:after="0"/>
        <w:rPr>
          <w:rFonts w:eastAsia="Times New Roman" w:cs="Tahoma"/>
          <w:b/>
          <w:color w:val="auto"/>
          <w:szCs w:val="24"/>
          <w:lang w:val="es-ES" w:eastAsia="es-ES"/>
        </w:rPr>
      </w:pPr>
      <w:r w:rsidRPr="005813D8">
        <w:rPr>
          <w:rFonts w:eastAsia="Calibri" w:cs="Tahoma"/>
          <w:b/>
          <w:color w:val="000000"/>
          <w:szCs w:val="24"/>
          <w:lang w:val="es-ES" w:eastAsia="es-MX"/>
        </w:rPr>
        <w:t>PRIMERO</w:t>
      </w:r>
      <w:r w:rsidRPr="005813D8">
        <w:rPr>
          <w:rFonts w:eastAsia="Calibri" w:cs="Tahoma"/>
          <w:color w:val="000000"/>
          <w:szCs w:val="24"/>
          <w:lang w:val="es-ES" w:eastAsia="es-MX"/>
        </w:rPr>
        <w:t xml:space="preserve">. </w:t>
      </w:r>
      <w:r w:rsidRPr="005813D8">
        <w:rPr>
          <w:rFonts w:eastAsia="Times New Roman" w:cs="Tahoma"/>
          <w:b/>
          <w:color w:val="auto"/>
          <w:szCs w:val="24"/>
          <w:lang w:val="es-ES" w:eastAsia="es-ES"/>
        </w:rPr>
        <w:t>Competencia.</w:t>
      </w:r>
    </w:p>
    <w:p w14:paraId="3C3E37F0" w14:textId="77777777" w:rsidR="00D8203F" w:rsidRPr="005813D8" w:rsidRDefault="00D8203F" w:rsidP="005813D8">
      <w:pPr>
        <w:autoSpaceDE w:val="0"/>
        <w:autoSpaceDN w:val="0"/>
        <w:adjustRightInd w:val="0"/>
        <w:spacing w:after="0"/>
        <w:rPr>
          <w:rFonts w:eastAsia="Times New Roman" w:cs="Tahoma"/>
          <w:b/>
          <w:color w:val="auto"/>
          <w:szCs w:val="24"/>
          <w:lang w:val="es-ES" w:eastAsia="es-ES"/>
        </w:rPr>
      </w:pPr>
    </w:p>
    <w:p w14:paraId="39F4D924" w14:textId="6214F536" w:rsidR="00D8203F" w:rsidRPr="005813D8" w:rsidRDefault="00D8203F" w:rsidP="005813D8">
      <w:pPr>
        <w:spacing w:after="0"/>
        <w:rPr>
          <w:rFonts w:eastAsia="Calibri" w:cs="Times New Roman"/>
          <w:color w:val="000000"/>
        </w:rPr>
      </w:pPr>
      <w:r w:rsidRPr="005813D8">
        <w:rPr>
          <w:rFonts w:eastAsia="Calibri" w:cs="Times New Roman"/>
          <w:color w:val="000000"/>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CA1B00" w:rsidRPr="005813D8">
        <w:rPr>
          <w:rFonts w:eastAsia="Calibri" w:cs="Times New Roman"/>
          <w:color w:val="000000"/>
        </w:rPr>
        <w:t>trigésimo, trigésimo primero y trigésimo segundo</w:t>
      </w:r>
      <w:r w:rsidRPr="005813D8">
        <w:rPr>
          <w:rFonts w:eastAsia="Calibri" w:cs="Times New Roman"/>
          <w:color w:val="000000"/>
        </w:rPr>
        <w:t>, fracciones I, II, III, IV y V de la Constitución Política del Estado Libre y Soberano de México; 1°, 8°, 9°, 10, 37 y 42, fracciones I, II y III, de la Ley General de Transparencia y Acceso a la Información Pública; 1°, 2°, fracciones II y IV; 13,</w:t>
      </w:r>
      <w:r w:rsidR="0035784F" w:rsidRPr="005813D8">
        <w:rPr>
          <w:rFonts w:eastAsia="Calibri" w:cs="Times New Roman"/>
          <w:color w:val="000000"/>
        </w:rPr>
        <w:t xml:space="preserve"> </w:t>
      </w:r>
      <w:r w:rsidRPr="005813D8">
        <w:rPr>
          <w:rFonts w:eastAsia="Calibri" w:cs="Times New Roman"/>
          <w:color w:val="000000"/>
        </w:rPr>
        <w:t>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013B0396" w14:textId="77777777" w:rsidR="00D8203F" w:rsidRPr="005813D8" w:rsidRDefault="00D8203F" w:rsidP="005813D8">
      <w:pPr>
        <w:spacing w:after="0"/>
        <w:rPr>
          <w:rFonts w:eastAsia="Times New Roman" w:cs="Tahoma"/>
          <w:bCs/>
          <w:color w:val="auto"/>
          <w:lang w:eastAsia="es-ES"/>
        </w:rPr>
      </w:pPr>
    </w:p>
    <w:p w14:paraId="50054C3C" w14:textId="52831F40" w:rsidR="00D8203F" w:rsidRPr="005813D8" w:rsidRDefault="00D8203F" w:rsidP="005813D8">
      <w:pPr>
        <w:spacing w:after="0"/>
        <w:rPr>
          <w:rFonts w:eastAsia="Times New Roman" w:cs="Tahoma"/>
          <w:b/>
          <w:color w:val="auto"/>
          <w:lang w:eastAsia="es-ES"/>
        </w:rPr>
      </w:pPr>
      <w:r w:rsidRPr="005813D8">
        <w:rPr>
          <w:rFonts w:eastAsia="Times New Roman" w:cs="Tahoma"/>
          <w:b/>
          <w:color w:val="auto"/>
          <w:lang w:eastAsia="es-ES"/>
        </w:rPr>
        <w:t>SEGUNDO. Causales de procedencia</w:t>
      </w:r>
      <w:r w:rsidR="00D30581" w:rsidRPr="005813D8">
        <w:rPr>
          <w:rFonts w:eastAsia="Times New Roman" w:cs="Tahoma"/>
          <w:b/>
          <w:color w:val="auto"/>
          <w:lang w:eastAsia="es-ES"/>
        </w:rPr>
        <w:t>.</w:t>
      </w:r>
    </w:p>
    <w:p w14:paraId="764A8338" w14:textId="77777777" w:rsidR="00D8203F" w:rsidRPr="005813D8" w:rsidRDefault="00D8203F" w:rsidP="005813D8">
      <w:pPr>
        <w:spacing w:after="0"/>
        <w:rPr>
          <w:rFonts w:eastAsia="Times New Roman" w:cs="Tahoma"/>
          <w:bCs/>
          <w:color w:val="auto"/>
          <w:lang w:eastAsia="es-ES"/>
        </w:rPr>
      </w:pPr>
    </w:p>
    <w:p w14:paraId="7F14A16F" w14:textId="77777777" w:rsidR="00D8203F" w:rsidRPr="005813D8" w:rsidRDefault="00D8203F" w:rsidP="005813D8">
      <w:pPr>
        <w:spacing w:after="0"/>
        <w:rPr>
          <w:rFonts w:eastAsia="Times New Roman" w:cs="Tahoma"/>
          <w:bCs/>
          <w:color w:val="auto"/>
          <w:lang w:eastAsia="es-ES"/>
        </w:rPr>
      </w:pPr>
      <w:r w:rsidRPr="005813D8">
        <w:rPr>
          <w:rFonts w:eastAsia="Times New Roman" w:cs="Tahoma"/>
          <w:bCs/>
          <w:color w:val="auto"/>
          <w:lang w:eastAsia="es-ES"/>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w:t>
      </w:r>
      <w:r w:rsidRPr="005813D8">
        <w:rPr>
          <w:rFonts w:eastAsia="Times New Roman" w:cs="Tahoma"/>
          <w:bCs/>
          <w:color w:val="auto"/>
          <w:lang w:eastAsia="es-ES"/>
        </w:rPr>
        <w:lastRenderedPageBreak/>
        <w:t>establecidos en el artículo 191 de la Ley de Transparencia y Acceso a la Información Pública del Estado de México y Municipios, por ser improcedente.</w:t>
      </w:r>
    </w:p>
    <w:p w14:paraId="55821B1B" w14:textId="77777777" w:rsidR="00D8203F" w:rsidRPr="005813D8" w:rsidRDefault="00D8203F" w:rsidP="005813D8">
      <w:pPr>
        <w:spacing w:after="0"/>
        <w:rPr>
          <w:rFonts w:eastAsia="Times New Roman" w:cs="Tahoma"/>
          <w:bCs/>
          <w:color w:val="auto"/>
          <w:lang w:eastAsia="es-ES"/>
        </w:rPr>
      </w:pPr>
      <w:r w:rsidRPr="005813D8">
        <w:rPr>
          <w:rFonts w:eastAsia="Times New Roman" w:cs="Tahoma"/>
          <w:bCs/>
          <w:color w:val="auto"/>
          <w:lang w:eastAsia="es-ES"/>
        </w:rPr>
        <w:t> </w:t>
      </w:r>
    </w:p>
    <w:p w14:paraId="4B8E0DB6" w14:textId="538DAE7A" w:rsidR="005813D8" w:rsidRPr="005813D8" w:rsidRDefault="005813D8" w:rsidP="005813D8">
      <w:pPr>
        <w:spacing w:after="0"/>
        <w:rPr>
          <w:rFonts w:eastAsia="Times New Roman" w:cs="Tahoma"/>
          <w:color w:val="auto"/>
          <w:szCs w:val="24"/>
          <w:lang w:eastAsia="es-ES"/>
        </w:rPr>
      </w:pPr>
      <w:r w:rsidRPr="005813D8">
        <w:rPr>
          <w:rFonts w:eastAsia="Times New Roman" w:cs="Tahoma"/>
          <w:color w:val="auto"/>
          <w:szCs w:val="24"/>
          <w:lang w:eastAsia="es-ES"/>
        </w:rPr>
        <w:t>En el presente caso, </w:t>
      </w:r>
      <w:r w:rsidRPr="005813D8">
        <w:rPr>
          <w:rFonts w:eastAsia="Times New Roman" w:cs="Tahoma"/>
          <w:b/>
          <w:bCs/>
          <w:color w:val="auto"/>
          <w:szCs w:val="24"/>
          <w:lang w:eastAsia="es-ES"/>
        </w:rPr>
        <w:t>no se actualiza ninguna de las causales de improcedencia</w:t>
      </w:r>
      <w:r w:rsidRPr="005813D8">
        <w:rPr>
          <w:rFonts w:eastAsia="Times New Roman" w:cs="Tahoma"/>
          <w:color w:val="auto"/>
          <w:szCs w:val="24"/>
          <w:lang w:eastAsia="es-ES"/>
        </w:rPr>
        <w:t> establecidas en el ordenamiento jurídico previamente señalado, en sus fracciones I</w:t>
      </w:r>
      <w:r w:rsidR="000F544C">
        <w:rPr>
          <w:rFonts w:eastAsia="Times New Roman" w:cs="Tahoma"/>
          <w:color w:val="auto"/>
          <w:szCs w:val="24"/>
          <w:lang w:eastAsia="es-ES"/>
        </w:rPr>
        <w:t>, II, del IV</w:t>
      </w:r>
      <w:r w:rsidRPr="005813D8">
        <w:rPr>
          <w:rFonts w:eastAsia="Times New Roman" w:cs="Tahoma"/>
          <w:color w:val="auto"/>
          <w:szCs w:val="24"/>
          <w:lang w:eastAsia="es-ES"/>
        </w:rPr>
        <w:t xml:space="preserve"> a V</w:t>
      </w:r>
      <w:r w:rsidR="000F544C">
        <w:rPr>
          <w:rFonts w:eastAsia="Times New Roman" w:cs="Tahoma"/>
          <w:color w:val="auto"/>
          <w:szCs w:val="24"/>
          <w:lang w:eastAsia="es-ES"/>
        </w:rPr>
        <w:t>I</w:t>
      </w:r>
      <w:r w:rsidRPr="005813D8">
        <w:rPr>
          <w:rFonts w:eastAsia="Times New Roman" w:cs="Tahoma"/>
          <w:color w:val="auto"/>
          <w:szCs w:val="24"/>
          <w:lang w:eastAsia="es-ES"/>
        </w:rPr>
        <w:t>I, toda vez que: este Instituto no tiene conocimiento de que se haya presentado el Recurso de manera extemporánea; se encuentre en trámite algún medio de defensa presentado por el Recurrente ante otra instancia; no existió prevención alguna; la veracidad de la respuesta no formó parte del agravio; ni se realizó una consulta</w:t>
      </w:r>
      <w:r w:rsidR="005939A7">
        <w:rPr>
          <w:rFonts w:eastAsia="Times New Roman" w:cs="Tahoma"/>
          <w:color w:val="auto"/>
          <w:szCs w:val="24"/>
          <w:lang w:eastAsia="es-ES"/>
        </w:rPr>
        <w:t xml:space="preserve"> o trámite</w:t>
      </w:r>
      <w:r w:rsidRPr="005813D8">
        <w:rPr>
          <w:rFonts w:eastAsia="Times New Roman" w:cs="Tahoma"/>
          <w:color w:val="auto"/>
          <w:szCs w:val="24"/>
          <w:lang w:eastAsia="es-ES"/>
        </w:rPr>
        <w:t xml:space="preserve"> mediante el pedimento de información</w:t>
      </w:r>
      <w:r w:rsidR="005939A7">
        <w:rPr>
          <w:rFonts w:eastAsia="Times New Roman" w:cs="Tahoma"/>
          <w:color w:val="auto"/>
          <w:szCs w:val="24"/>
          <w:lang w:eastAsia="es-ES"/>
        </w:rPr>
        <w:t>, o bien, que el Solicitante haya ampliado la solicitud</w:t>
      </w:r>
      <w:r w:rsidRPr="005813D8">
        <w:rPr>
          <w:rFonts w:eastAsia="Times New Roman" w:cs="Tahoma"/>
          <w:color w:val="auto"/>
          <w:szCs w:val="24"/>
          <w:lang w:eastAsia="es-ES"/>
        </w:rPr>
        <w:t>.</w:t>
      </w:r>
    </w:p>
    <w:p w14:paraId="23B0D91C" w14:textId="77777777" w:rsidR="005813D8" w:rsidRPr="005813D8" w:rsidRDefault="005813D8" w:rsidP="005813D8">
      <w:pPr>
        <w:spacing w:after="0"/>
        <w:rPr>
          <w:rFonts w:eastAsia="Times New Roman" w:cs="Tahoma"/>
          <w:color w:val="auto"/>
          <w:lang w:eastAsia="es-ES"/>
        </w:rPr>
      </w:pPr>
    </w:p>
    <w:p w14:paraId="5285C06B" w14:textId="7D50DCBF" w:rsidR="005813D8" w:rsidRPr="005813D8" w:rsidRDefault="005813D8" w:rsidP="005813D8">
      <w:pPr>
        <w:spacing w:after="0"/>
        <w:rPr>
          <w:rFonts w:eastAsia="Times New Roman" w:cs="Tahoma"/>
          <w:color w:val="auto"/>
          <w:lang w:val="es-ES" w:eastAsia="es-ES"/>
        </w:rPr>
      </w:pPr>
      <w:r w:rsidRPr="005813D8">
        <w:rPr>
          <w:rFonts w:eastAsia="Times New Roman" w:cs="Tahoma"/>
          <w:color w:val="auto"/>
          <w:lang w:eastAsia="es-ES"/>
        </w:rPr>
        <w:t>Asimismo, se considera</w:t>
      </w:r>
      <w:r w:rsidR="005939A7">
        <w:rPr>
          <w:rFonts w:eastAsia="Times New Roman" w:cs="Tahoma"/>
          <w:color w:val="auto"/>
          <w:lang w:eastAsia="es-ES"/>
        </w:rPr>
        <w:t xml:space="preserve"> por lo que hace a la fracción I</w:t>
      </w:r>
      <w:r w:rsidRPr="005813D8">
        <w:rPr>
          <w:rFonts w:eastAsia="Times New Roman" w:cs="Tahoma"/>
          <w:color w:val="auto"/>
          <w:lang w:eastAsia="es-ES"/>
        </w:rPr>
        <w:t>II, del artículo 191, de la Ley de la materia, toda vez, que ya ha sido admitido el Recurso de Revisión, se realizará el análisis correspondiente en el Considerando Tercero.</w:t>
      </w:r>
    </w:p>
    <w:p w14:paraId="1F9379E3" w14:textId="77777777" w:rsidR="00D8203F" w:rsidRPr="005813D8" w:rsidRDefault="00D8203F" w:rsidP="005813D8">
      <w:pPr>
        <w:spacing w:after="0"/>
        <w:rPr>
          <w:rFonts w:eastAsia="Times New Roman" w:cs="Tahoma"/>
          <w:bCs/>
          <w:color w:val="auto"/>
          <w:lang w:eastAsia="es-ES"/>
        </w:rPr>
      </w:pPr>
    </w:p>
    <w:p w14:paraId="446B39A1" w14:textId="77777777" w:rsidR="00B23031" w:rsidRPr="00B23031" w:rsidRDefault="00B23031" w:rsidP="005813D8">
      <w:pPr>
        <w:spacing w:after="0"/>
        <w:rPr>
          <w:rFonts w:eastAsia="Times New Roman" w:cs="Tahoma"/>
          <w:color w:val="auto"/>
          <w:lang w:eastAsia="es-ES"/>
        </w:rPr>
      </w:pPr>
      <w:r w:rsidRPr="00B23031">
        <w:rPr>
          <w:rFonts w:eastAsia="Times New Roman" w:cs="Tahoma"/>
          <w:b/>
          <w:bCs/>
          <w:color w:val="auto"/>
          <w:lang w:eastAsia="es-ES"/>
        </w:rPr>
        <w:t>TERCERO. Causales de sobreseimiento.</w:t>
      </w:r>
    </w:p>
    <w:p w14:paraId="608E9E3E" w14:textId="77777777" w:rsidR="00B23031" w:rsidRPr="00B23031" w:rsidRDefault="00B23031" w:rsidP="005813D8">
      <w:pPr>
        <w:spacing w:after="0"/>
        <w:rPr>
          <w:rFonts w:eastAsia="Times New Roman" w:cs="Tahoma"/>
          <w:color w:val="auto"/>
          <w:lang w:eastAsia="es-ES"/>
        </w:rPr>
      </w:pPr>
      <w:r w:rsidRPr="00B23031">
        <w:rPr>
          <w:rFonts w:eastAsia="Times New Roman" w:cs="Tahoma"/>
          <w:color w:val="auto"/>
          <w:lang w:eastAsia="es-ES"/>
        </w:rPr>
        <w:t> </w:t>
      </w:r>
    </w:p>
    <w:p w14:paraId="5A5998AC" w14:textId="77777777" w:rsidR="00B23031" w:rsidRPr="00B23031" w:rsidRDefault="00B23031" w:rsidP="005813D8">
      <w:pPr>
        <w:spacing w:after="0"/>
        <w:rPr>
          <w:rFonts w:eastAsia="Times New Roman" w:cs="Tahoma"/>
          <w:color w:val="auto"/>
          <w:lang w:eastAsia="es-ES"/>
        </w:rPr>
      </w:pPr>
      <w:r w:rsidRPr="00B23031">
        <w:rPr>
          <w:rFonts w:eastAsia="Times New Roman" w:cs="Tahoma"/>
          <w:color w:val="auto"/>
          <w:lang w:eastAsia="es-ES"/>
        </w:rPr>
        <w:t>Por ser de previo y especial pronunciamiento, este Instituto analiza si se actualiza alguna causal de sobreseimiento.</w:t>
      </w:r>
    </w:p>
    <w:p w14:paraId="3A42EAC2" w14:textId="77777777" w:rsidR="00B23031" w:rsidRPr="00B23031" w:rsidRDefault="00B23031" w:rsidP="005813D8">
      <w:pPr>
        <w:spacing w:after="0"/>
        <w:rPr>
          <w:rFonts w:eastAsia="Times New Roman" w:cs="Tahoma"/>
          <w:color w:val="auto"/>
          <w:lang w:eastAsia="es-ES"/>
        </w:rPr>
      </w:pPr>
    </w:p>
    <w:p w14:paraId="3434DA03" w14:textId="77777777" w:rsidR="00B23031" w:rsidRPr="00B23031" w:rsidRDefault="00B23031" w:rsidP="005813D8">
      <w:pPr>
        <w:widowControl w:val="0"/>
        <w:spacing w:after="0"/>
        <w:rPr>
          <w:rFonts w:eastAsia="Calibri" w:cs="Tahoma"/>
          <w:color w:val="auto"/>
          <w:lang w:eastAsia="es-ES_tradnl"/>
        </w:rPr>
      </w:pPr>
      <w:r w:rsidRPr="00B23031">
        <w:rPr>
          <w:rFonts w:eastAsia="Times New Roman" w:cs="Tahoma"/>
          <w:color w:val="auto"/>
          <w:lang w:eastAsia="es-ES"/>
        </w:rPr>
        <w:t xml:space="preserve">El artículo 192 de la </w:t>
      </w:r>
      <w:r w:rsidRPr="00B23031">
        <w:rPr>
          <w:rFonts w:eastAsia="Calibri" w:cs="Tahoma"/>
          <w:bCs/>
          <w:color w:val="000000"/>
          <w:lang w:eastAsia="es-ES_tradnl"/>
        </w:rPr>
        <w:t xml:space="preserve">Ley Transparencia y Acceso a la Información Pública del Estado de México y Municipios, señala las causales por las cuales se puede sobreseer en todo o en parte el Recurso de Revisión; así, </w:t>
      </w:r>
      <w:r w:rsidRPr="00B23031">
        <w:rPr>
          <w:rFonts w:eastAsia="Calibri" w:cs="Tahoma"/>
          <w:color w:val="auto"/>
          <w:lang w:eastAsia="es-ES_tradnl"/>
        </w:rPr>
        <w:t>del análisis realizado por este Instituto, se advierte que</w:t>
      </w:r>
      <w:r w:rsidRPr="00B23031">
        <w:rPr>
          <w:rFonts w:eastAsia="Calibri" w:cs="Tahoma"/>
          <w:b/>
          <w:color w:val="auto"/>
          <w:lang w:eastAsia="es-ES_tradnl"/>
        </w:rPr>
        <w:t xml:space="preserve"> no se configuran las causales establecidas en las fracciones I, II, III, y V, </w:t>
      </w:r>
      <w:r w:rsidRPr="00B23031">
        <w:rPr>
          <w:rFonts w:eastAsia="Calibri" w:cs="Tahoma"/>
          <w:color w:val="auto"/>
          <w:lang w:eastAsia="es-ES_tradnl"/>
        </w:rPr>
        <w:t>toda vez que no hay constancias en el expediente en que se actúa, de que el Recurrente se haya desistido, fallecido, que el Sujeto Obligado hubiese modificado o revocado el acto impugnado o bien, haya quedado sin materia.</w:t>
      </w:r>
    </w:p>
    <w:p w14:paraId="6A9C6E25" w14:textId="77777777" w:rsidR="00B23031" w:rsidRDefault="00B23031" w:rsidP="005813D8">
      <w:pPr>
        <w:spacing w:after="0"/>
        <w:rPr>
          <w:rFonts w:eastAsia="Calibri" w:cs="Tahoma"/>
          <w:b/>
          <w:color w:val="auto"/>
          <w:lang w:eastAsia="es-ES_tradnl"/>
        </w:rPr>
      </w:pPr>
    </w:p>
    <w:p w14:paraId="1DF25586" w14:textId="77777777" w:rsidR="00532D59" w:rsidRDefault="00532D59" w:rsidP="005813D8">
      <w:pPr>
        <w:spacing w:after="0"/>
        <w:rPr>
          <w:rFonts w:eastAsia="Calibri" w:cs="Tahoma"/>
          <w:b/>
          <w:color w:val="auto"/>
          <w:lang w:eastAsia="es-ES_tradnl"/>
        </w:rPr>
      </w:pPr>
    </w:p>
    <w:p w14:paraId="74C7BDD5" w14:textId="77777777" w:rsidR="00532D59" w:rsidRPr="00B23031" w:rsidRDefault="00532D59" w:rsidP="005813D8">
      <w:pPr>
        <w:spacing w:after="0"/>
        <w:rPr>
          <w:rFonts w:eastAsia="Calibri" w:cs="Tahoma"/>
          <w:b/>
          <w:color w:val="auto"/>
          <w:lang w:eastAsia="es-ES_tradnl"/>
        </w:rPr>
      </w:pPr>
    </w:p>
    <w:p w14:paraId="33330560" w14:textId="467F1783" w:rsidR="005813D8" w:rsidRDefault="00B23031" w:rsidP="005813D8">
      <w:pPr>
        <w:spacing w:after="0"/>
        <w:rPr>
          <w:rFonts w:eastAsia="Calibri" w:cs="Tahoma"/>
          <w:bCs/>
          <w:color w:val="auto"/>
          <w:lang w:val="es-ES" w:eastAsia="es-ES_tradnl"/>
        </w:rPr>
      </w:pPr>
      <w:r w:rsidRPr="00B23031">
        <w:rPr>
          <w:rFonts w:eastAsia="Calibri" w:cs="Tahoma"/>
          <w:color w:val="auto"/>
          <w:lang w:eastAsia="es-ES_tradnl"/>
        </w:rPr>
        <w:t xml:space="preserve">No obstante, </w:t>
      </w:r>
      <w:r w:rsidR="005813D8" w:rsidRPr="005813D8">
        <w:rPr>
          <w:rFonts w:eastAsia="Calibri" w:cs="Tahoma"/>
          <w:color w:val="auto"/>
          <w:lang w:eastAsia="es-ES_tradnl"/>
        </w:rPr>
        <w:t xml:space="preserve">por lo que hace a la hipótesis prevista en </w:t>
      </w:r>
      <w:r w:rsidR="005813D8" w:rsidRPr="005813D8">
        <w:rPr>
          <w:rFonts w:eastAsia="Calibri" w:cs="Tahoma"/>
          <w:b/>
          <w:bCs/>
          <w:color w:val="auto"/>
          <w:lang w:eastAsia="es-ES_tradnl"/>
        </w:rPr>
        <w:t>la fracción IV,</w:t>
      </w:r>
      <w:r w:rsidR="005813D8" w:rsidRPr="005813D8">
        <w:rPr>
          <w:rFonts w:eastAsia="Calibri" w:cs="Tahoma"/>
          <w:color w:val="auto"/>
          <w:lang w:eastAsia="es-ES_tradnl"/>
        </w:rPr>
        <w:t xml:space="preserve"> a saber, que, una vez admitido el Recurso de Revisión, aparezca alguna causal de improcedencia en términos de la presente Ley, </w:t>
      </w:r>
      <w:r w:rsidR="005813D8" w:rsidRPr="005813D8">
        <w:rPr>
          <w:rFonts w:eastAsia="Calibri" w:cs="Tahoma"/>
          <w:bCs/>
          <w:color w:val="auto"/>
          <w:lang w:eastAsia="es-ES_tradnl"/>
        </w:rPr>
        <w:t>resulta necesario traer a colación</w:t>
      </w:r>
      <w:r w:rsidR="00AA2597">
        <w:rPr>
          <w:rFonts w:eastAsia="Calibri" w:cs="Tahoma"/>
          <w:bCs/>
          <w:color w:val="auto"/>
          <w:lang w:val="es-ES" w:eastAsia="es-ES_tradnl"/>
        </w:rPr>
        <w:t xml:space="preserve"> el artículo 191, fracción I</w:t>
      </w:r>
      <w:r w:rsidR="005813D8" w:rsidRPr="005813D8">
        <w:rPr>
          <w:rFonts w:eastAsia="Calibri" w:cs="Tahoma"/>
          <w:bCs/>
          <w:color w:val="auto"/>
          <w:lang w:val="es-ES" w:eastAsia="es-ES_tradnl"/>
        </w:rPr>
        <w:t>II, d</w:t>
      </w:r>
      <w:r w:rsidR="00E503C4">
        <w:rPr>
          <w:rFonts w:eastAsia="Calibri" w:cs="Tahoma"/>
          <w:bCs/>
          <w:color w:val="auto"/>
          <w:lang w:val="es-ES" w:eastAsia="es-ES_tradnl"/>
        </w:rPr>
        <w:t xml:space="preserve">e dicho ordenamiento jurídico, </w:t>
      </w:r>
      <w:r w:rsidR="00E503C4" w:rsidRPr="00E503C4">
        <w:rPr>
          <w:rFonts w:eastAsia="Calibri" w:cs="Tahoma"/>
          <w:bCs/>
          <w:color w:val="auto"/>
          <w:lang w:val="es-ES" w:eastAsia="es-ES_tradnl"/>
        </w:rPr>
        <w:t>establece que el Recurso de Revisión será desechado por improcedente, cuando dicho medio no actualice alguno</w:t>
      </w:r>
      <w:r w:rsidR="00395BF8">
        <w:rPr>
          <w:rFonts w:eastAsia="Calibri" w:cs="Tahoma"/>
          <w:bCs/>
          <w:color w:val="auto"/>
          <w:lang w:val="es-ES" w:eastAsia="es-ES_tradnl"/>
        </w:rPr>
        <w:t xml:space="preserve"> de los supuestos previstos en el diverso 179 de la </w:t>
      </w:r>
      <w:r w:rsidR="00E503C4" w:rsidRPr="00E503C4">
        <w:rPr>
          <w:rFonts w:eastAsia="Calibri" w:cs="Tahoma"/>
          <w:bCs/>
          <w:color w:val="auto"/>
          <w:lang w:val="es-ES" w:eastAsia="es-ES_tradnl"/>
        </w:rPr>
        <w:t>presente Ley</w:t>
      </w:r>
      <w:r w:rsidR="00E503C4">
        <w:rPr>
          <w:rFonts w:eastAsia="Calibri" w:cs="Tahoma"/>
          <w:bCs/>
          <w:color w:val="auto"/>
          <w:lang w:val="es-ES" w:eastAsia="es-ES_tradnl"/>
        </w:rPr>
        <w:t>.</w:t>
      </w:r>
    </w:p>
    <w:p w14:paraId="05B13A7D" w14:textId="77777777" w:rsidR="00E503C4" w:rsidRDefault="00E503C4" w:rsidP="005813D8">
      <w:pPr>
        <w:spacing w:after="0"/>
        <w:rPr>
          <w:rFonts w:eastAsia="Calibri" w:cs="Tahoma"/>
          <w:bCs/>
          <w:color w:val="auto"/>
          <w:lang w:val="es-ES" w:eastAsia="es-ES_tradnl"/>
        </w:rPr>
      </w:pPr>
    </w:p>
    <w:p w14:paraId="32E1A79D" w14:textId="07E26390" w:rsidR="00E503C4" w:rsidRDefault="00395BF8" w:rsidP="00E503C4">
      <w:pPr>
        <w:spacing w:after="0"/>
        <w:rPr>
          <w:rFonts w:eastAsia="Times New Roman" w:cs="Arial"/>
          <w:bCs/>
          <w:lang w:eastAsia="es-ES"/>
        </w:rPr>
      </w:pPr>
      <w:r>
        <w:rPr>
          <w:rFonts w:eastAsia="Times New Roman" w:cs="Arial"/>
          <w:bCs/>
          <w:lang w:eastAsia="es-ES"/>
        </w:rPr>
        <w:t xml:space="preserve">En ese orden de ideas, dicho artículo </w:t>
      </w:r>
      <w:r w:rsidR="00E503C4">
        <w:rPr>
          <w:rFonts w:eastAsia="Times New Roman" w:cs="Arial"/>
          <w:bCs/>
          <w:lang w:eastAsia="es-ES"/>
        </w:rPr>
        <w:t>prevé lo siguiente:</w:t>
      </w:r>
    </w:p>
    <w:p w14:paraId="15E7F746" w14:textId="77777777" w:rsidR="00E503C4" w:rsidRDefault="00E503C4" w:rsidP="00E503C4">
      <w:pPr>
        <w:spacing w:after="0"/>
        <w:rPr>
          <w:rFonts w:eastAsia="Times New Roman" w:cs="Arial"/>
          <w:bCs/>
          <w:lang w:eastAsia="es-ES"/>
        </w:rPr>
      </w:pPr>
    </w:p>
    <w:p w14:paraId="7F05E59C" w14:textId="77777777" w:rsidR="00E503C4" w:rsidRDefault="00E503C4" w:rsidP="00E503C4">
      <w:pPr>
        <w:spacing w:after="0"/>
        <w:ind w:left="567" w:right="567"/>
        <w:rPr>
          <w:rFonts w:cs="Arial"/>
          <w:bCs/>
          <w:i/>
          <w:sz w:val="20"/>
          <w:szCs w:val="20"/>
        </w:rPr>
      </w:pPr>
      <w:r w:rsidRPr="00E76B79">
        <w:rPr>
          <w:rFonts w:cs="Arial"/>
          <w:b/>
          <w:bCs/>
          <w:i/>
          <w:sz w:val="20"/>
          <w:szCs w:val="20"/>
        </w:rPr>
        <w:t>“</w:t>
      </w:r>
      <w:r w:rsidRPr="004B3A5E">
        <w:rPr>
          <w:rFonts w:cs="Arial"/>
          <w:b/>
          <w:bCs/>
          <w:i/>
          <w:sz w:val="20"/>
          <w:szCs w:val="20"/>
        </w:rPr>
        <w:t xml:space="preserve">Artículo 179. </w:t>
      </w:r>
      <w:r w:rsidRPr="004B3A5E">
        <w:rPr>
          <w:rFonts w:cs="Arial"/>
          <w:bCs/>
          <w:i/>
          <w:sz w:val="20"/>
          <w:szCs w:val="20"/>
        </w:rPr>
        <w:t xml:space="preserve">El recurso de revisión es un medio de protección que la Ley otorga a los particulares, para hacer valer su derecho de acceso a la información pública, y procederá en contra de las siguientes causas: </w:t>
      </w:r>
    </w:p>
    <w:p w14:paraId="20467FD2" w14:textId="77777777" w:rsidR="00E503C4" w:rsidRDefault="00E503C4" w:rsidP="00E503C4">
      <w:pPr>
        <w:spacing w:after="0"/>
        <w:ind w:left="567" w:right="567"/>
        <w:rPr>
          <w:rFonts w:cs="Arial"/>
          <w:bCs/>
          <w:i/>
          <w:sz w:val="20"/>
          <w:szCs w:val="20"/>
        </w:rPr>
      </w:pPr>
    </w:p>
    <w:p w14:paraId="4BA24F5D" w14:textId="77777777" w:rsidR="00E503C4" w:rsidRDefault="00E503C4" w:rsidP="00E503C4">
      <w:pPr>
        <w:spacing w:after="0"/>
        <w:ind w:left="567" w:right="567"/>
        <w:rPr>
          <w:rFonts w:cs="Arial"/>
          <w:bCs/>
          <w:i/>
          <w:sz w:val="20"/>
          <w:szCs w:val="20"/>
        </w:rPr>
      </w:pPr>
      <w:r w:rsidRPr="004B3A5E">
        <w:rPr>
          <w:rFonts w:cs="Arial"/>
          <w:bCs/>
          <w:i/>
          <w:sz w:val="20"/>
          <w:szCs w:val="20"/>
        </w:rPr>
        <w:t xml:space="preserve">I. La negativa a la información solicitada; </w:t>
      </w:r>
    </w:p>
    <w:p w14:paraId="2CCB85D8" w14:textId="77777777" w:rsidR="00E503C4" w:rsidRDefault="00E503C4" w:rsidP="00E503C4">
      <w:pPr>
        <w:spacing w:after="0"/>
        <w:ind w:left="567" w:right="567"/>
        <w:rPr>
          <w:rFonts w:cs="Arial"/>
          <w:bCs/>
          <w:i/>
          <w:sz w:val="20"/>
          <w:szCs w:val="20"/>
        </w:rPr>
      </w:pPr>
      <w:r w:rsidRPr="004B3A5E">
        <w:rPr>
          <w:rFonts w:cs="Arial"/>
          <w:bCs/>
          <w:i/>
          <w:sz w:val="20"/>
          <w:szCs w:val="20"/>
        </w:rPr>
        <w:t xml:space="preserve">II. La clasificación de la información; </w:t>
      </w:r>
    </w:p>
    <w:p w14:paraId="16DA67E5" w14:textId="77777777" w:rsidR="00E503C4" w:rsidRDefault="00E503C4" w:rsidP="00E503C4">
      <w:pPr>
        <w:spacing w:after="0"/>
        <w:ind w:left="567" w:right="567"/>
        <w:rPr>
          <w:rFonts w:cs="Arial"/>
          <w:bCs/>
          <w:i/>
          <w:sz w:val="20"/>
          <w:szCs w:val="20"/>
        </w:rPr>
      </w:pPr>
      <w:r w:rsidRPr="004B3A5E">
        <w:rPr>
          <w:rFonts w:cs="Arial"/>
          <w:bCs/>
          <w:i/>
          <w:sz w:val="20"/>
          <w:szCs w:val="20"/>
        </w:rPr>
        <w:t xml:space="preserve">III. La declaración de inexistencia de la información; </w:t>
      </w:r>
    </w:p>
    <w:p w14:paraId="53D0670D" w14:textId="77777777" w:rsidR="00E503C4" w:rsidRDefault="00E503C4" w:rsidP="00E503C4">
      <w:pPr>
        <w:spacing w:after="0"/>
        <w:ind w:left="567" w:right="567"/>
        <w:rPr>
          <w:rFonts w:cs="Arial"/>
          <w:bCs/>
          <w:i/>
          <w:sz w:val="20"/>
          <w:szCs w:val="20"/>
        </w:rPr>
      </w:pPr>
      <w:r w:rsidRPr="004B3A5E">
        <w:rPr>
          <w:rFonts w:cs="Arial"/>
          <w:bCs/>
          <w:i/>
          <w:sz w:val="20"/>
          <w:szCs w:val="20"/>
        </w:rPr>
        <w:t xml:space="preserve">IV. La declaración de incompetencia por el sujeto obligado; </w:t>
      </w:r>
    </w:p>
    <w:p w14:paraId="7D0E33A9" w14:textId="77777777" w:rsidR="00E503C4" w:rsidRDefault="00E503C4" w:rsidP="00E503C4">
      <w:pPr>
        <w:spacing w:after="0"/>
        <w:ind w:left="567" w:right="567"/>
        <w:rPr>
          <w:rFonts w:cs="Arial"/>
          <w:bCs/>
          <w:i/>
          <w:sz w:val="20"/>
          <w:szCs w:val="20"/>
        </w:rPr>
      </w:pPr>
      <w:r w:rsidRPr="004B3A5E">
        <w:rPr>
          <w:rFonts w:cs="Arial"/>
          <w:bCs/>
          <w:i/>
          <w:sz w:val="20"/>
          <w:szCs w:val="20"/>
        </w:rPr>
        <w:t xml:space="preserve">V. La entrega de información incompleta; </w:t>
      </w:r>
    </w:p>
    <w:p w14:paraId="24E0E7B6" w14:textId="77777777" w:rsidR="00E503C4" w:rsidRDefault="00E503C4" w:rsidP="00E503C4">
      <w:pPr>
        <w:spacing w:after="0"/>
        <w:ind w:left="567" w:right="567"/>
        <w:rPr>
          <w:rFonts w:cs="Arial"/>
          <w:bCs/>
          <w:i/>
          <w:sz w:val="20"/>
          <w:szCs w:val="20"/>
        </w:rPr>
      </w:pPr>
      <w:r w:rsidRPr="004B3A5E">
        <w:rPr>
          <w:rFonts w:cs="Arial"/>
          <w:bCs/>
          <w:i/>
          <w:sz w:val="20"/>
          <w:szCs w:val="20"/>
        </w:rPr>
        <w:t xml:space="preserve">VI. La entrega de información que no corresponda con lo solicitado; </w:t>
      </w:r>
    </w:p>
    <w:p w14:paraId="6325FAC5" w14:textId="77777777" w:rsidR="00E503C4" w:rsidRDefault="00E503C4" w:rsidP="00E503C4">
      <w:pPr>
        <w:spacing w:after="0"/>
        <w:ind w:left="567" w:right="567"/>
        <w:rPr>
          <w:rFonts w:cs="Arial"/>
          <w:bCs/>
          <w:i/>
          <w:sz w:val="20"/>
          <w:szCs w:val="20"/>
        </w:rPr>
      </w:pPr>
      <w:r w:rsidRPr="004B3A5E">
        <w:rPr>
          <w:rFonts w:cs="Arial"/>
          <w:bCs/>
          <w:i/>
          <w:sz w:val="20"/>
          <w:szCs w:val="20"/>
        </w:rPr>
        <w:t xml:space="preserve">VII. La falta de respuesta a una solicitud de acceso a la información; </w:t>
      </w:r>
    </w:p>
    <w:p w14:paraId="4312469C" w14:textId="77777777" w:rsidR="00E503C4" w:rsidRDefault="00E503C4" w:rsidP="00E503C4">
      <w:pPr>
        <w:spacing w:after="0"/>
        <w:ind w:left="567" w:right="567"/>
        <w:rPr>
          <w:rFonts w:cs="Arial"/>
          <w:bCs/>
          <w:i/>
          <w:sz w:val="20"/>
          <w:szCs w:val="20"/>
        </w:rPr>
      </w:pPr>
      <w:r w:rsidRPr="004B3A5E">
        <w:rPr>
          <w:rFonts w:cs="Arial"/>
          <w:bCs/>
          <w:i/>
          <w:sz w:val="20"/>
          <w:szCs w:val="20"/>
        </w:rPr>
        <w:t xml:space="preserve">VIII. La notificación, entrega o puesta a disposición de información en una modalidad o formato distinto al solicitado; </w:t>
      </w:r>
    </w:p>
    <w:p w14:paraId="2F2BAFDB" w14:textId="77777777" w:rsidR="00E503C4" w:rsidRDefault="00E503C4" w:rsidP="00E503C4">
      <w:pPr>
        <w:spacing w:after="0"/>
        <w:ind w:left="567" w:right="567"/>
        <w:rPr>
          <w:rFonts w:cs="Arial"/>
          <w:bCs/>
          <w:i/>
          <w:sz w:val="20"/>
          <w:szCs w:val="20"/>
        </w:rPr>
      </w:pPr>
      <w:r w:rsidRPr="004B3A5E">
        <w:rPr>
          <w:rFonts w:cs="Arial"/>
          <w:bCs/>
          <w:i/>
          <w:sz w:val="20"/>
          <w:szCs w:val="20"/>
        </w:rPr>
        <w:t xml:space="preserve">IX. La entrega o puesta a disposición de información en un formato incomprensible y/o no accesible para el solicitante; </w:t>
      </w:r>
    </w:p>
    <w:p w14:paraId="3A062E97" w14:textId="77777777" w:rsidR="00E503C4" w:rsidRDefault="00E503C4" w:rsidP="00E503C4">
      <w:pPr>
        <w:spacing w:after="0"/>
        <w:ind w:left="567" w:right="567"/>
        <w:rPr>
          <w:rFonts w:cs="Arial"/>
          <w:bCs/>
          <w:i/>
          <w:sz w:val="20"/>
          <w:szCs w:val="20"/>
        </w:rPr>
      </w:pPr>
      <w:r w:rsidRPr="004B3A5E">
        <w:rPr>
          <w:rFonts w:cs="Arial"/>
          <w:bCs/>
          <w:i/>
          <w:sz w:val="20"/>
          <w:szCs w:val="20"/>
        </w:rPr>
        <w:t xml:space="preserve">X. Los costos o tiempos de entrega de la información; </w:t>
      </w:r>
    </w:p>
    <w:p w14:paraId="1A361C04" w14:textId="77777777" w:rsidR="00E503C4" w:rsidRDefault="00E503C4" w:rsidP="00E503C4">
      <w:pPr>
        <w:spacing w:after="0"/>
        <w:ind w:left="567" w:right="567"/>
        <w:rPr>
          <w:rFonts w:cs="Arial"/>
          <w:bCs/>
          <w:i/>
          <w:sz w:val="20"/>
          <w:szCs w:val="20"/>
        </w:rPr>
      </w:pPr>
      <w:r w:rsidRPr="004B3A5E">
        <w:rPr>
          <w:rFonts w:cs="Arial"/>
          <w:bCs/>
          <w:i/>
          <w:sz w:val="20"/>
          <w:szCs w:val="20"/>
        </w:rPr>
        <w:t xml:space="preserve">XI. La falta de trámite a una solicitud; </w:t>
      </w:r>
    </w:p>
    <w:p w14:paraId="28DD9208" w14:textId="77777777" w:rsidR="00E503C4" w:rsidRDefault="00E503C4" w:rsidP="00E503C4">
      <w:pPr>
        <w:spacing w:after="0"/>
        <w:ind w:left="567" w:right="567"/>
        <w:rPr>
          <w:rFonts w:cs="Arial"/>
          <w:bCs/>
          <w:i/>
          <w:sz w:val="20"/>
          <w:szCs w:val="20"/>
        </w:rPr>
      </w:pPr>
      <w:r w:rsidRPr="004B3A5E">
        <w:rPr>
          <w:rFonts w:cs="Arial"/>
          <w:bCs/>
          <w:i/>
          <w:sz w:val="20"/>
          <w:szCs w:val="20"/>
        </w:rPr>
        <w:t xml:space="preserve">XII. La negativa a permitir la consulta directa de la información; </w:t>
      </w:r>
    </w:p>
    <w:p w14:paraId="2DCA9183" w14:textId="77777777" w:rsidR="00532D59" w:rsidRDefault="00532D59" w:rsidP="00E503C4">
      <w:pPr>
        <w:spacing w:after="0"/>
        <w:ind w:left="567" w:right="567"/>
        <w:rPr>
          <w:rFonts w:cs="Arial"/>
          <w:bCs/>
          <w:i/>
          <w:sz w:val="20"/>
          <w:szCs w:val="20"/>
        </w:rPr>
      </w:pPr>
    </w:p>
    <w:p w14:paraId="4F3D0F41" w14:textId="77777777" w:rsidR="00532D59" w:rsidRDefault="00532D59" w:rsidP="00E503C4">
      <w:pPr>
        <w:spacing w:after="0"/>
        <w:ind w:left="567" w:right="567"/>
        <w:rPr>
          <w:rFonts w:cs="Arial"/>
          <w:bCs/>
          <w:i/>
          <w:sz w:val="20"/>
          <w:szCs w:val="20"/>
        </w:rPr>
      </w:pPr>
    </w:p>
    <w:p w14:paraId="573808CF" w14:textId="77777777" w:rsidR="00E503C4" w:rsidRDefault="00E503C4" w:rsidP="00E503C4">
      <w:pPr>
        <w:spacing w:after="0"/>
        <w:ind w:left="567" w:right="567"/>
        <w:rPr>
          <w:rFonts w:cs="Arial"/>
          <w:bCs/>
          <w:i/>
          <w:sz w:val="20"/>
          <w:szCs w:val="20"/>
        </w:rPr>
      </w:pPr>
      <w:r w:rsidRPr="004B3A5E">
        <w:rPr>
          <w:rFonts w:cs="Arial"/>
          <w:bCs/>
          <w:i/>
          <w:sz w:val="20"/>
          <w:szCs w:val="20"/>
        </w:rPr>
        <w:t xml:space="preserve">XIII. La falta, deficiencia o insuficiencia de la fundamentación y/o motivación en la respuesta; y </w:t>
      </w:r>
    </w:p>
    <w:p w14:paraId="1BB6C71E" w14:textId="77777777" w:rsidR="00E503C4" w:rsidRDefault="00E503C4" w:rsidP="00E503C4">
      <w:pPr>
        <w:spacing w:after="0"/>
        <w:ind w:left="567" w:right="567"/>
        <w:rPr>
          <w:rFonts w:cs="Arial"/>
          <w:bCs/>
          <w:i/>
          <w:sz w:val="20"/>
          <w:szCs w:val="20"/>
        </w:rPr>
      </w:pPr>
      <w:r w:rsidRPr="004B3A5E">
        <w:rPr>
          <w:rFonts w:cs="Arial"/>
          <w:bCs/>
          <w:i/>
          <w:sz w:val="20"/>
          <w:szCs w:val="20"/>
        </w:rPr>
        <w:t>XIV. La orientación a un trámite específico.</w:t>
      </w:r>
    </w:p>
    <w:p w14:paraId="4E017C2D" w14:textId="77777777" w:rsidR="00E503C4" w:rsidRDefault="00E503C4" w:rsidP="00E503C4">
      <w:pPr>
        <w:spacing w:after="0"/>
        <w:ind w:left="567" w:right="567"/>
        <w:rPr>
          <w:rFonts w:cs="Arial"/>
          <w:bCs/>
          <w:i/>
          <w:sz w:val="20"/>
          <w:szCs w:val="20"/>
        </w:rPr>
      </w:pPr>
      <w:r>
        <w:rPr>
          <w:rFonts w:cs="Arial"/>
          <w:bCs/>
          <w:i/>
          <w:sz w:val="20"/>
          <w:szCs w:val="20"/>
        </w:rPr>
        <w:t>…”</w:t>
      </w:r>
    </w:p>
    <w:p w14:paraId="06D9F4F1" w14:textId="3D5B719E" w:rsidR="00E503C4" w:rsidRPr="003E0EF1" w:rsidRDefault="00395BF8" w:rsidP="005813D8">
      <w:pPr>
        <w:spacing w:after="0"/>
        <w:rPr>
          <w:rFonts w:eastAsia="Calibri" w:cs="Tahoma"/>
          <w:bCs/>
          <w:color w:val="auto"/>
          <w:lang w:val="es-ES" w:eastAsia="es-ES_tradnl"/>
        </w:rPr>
      </w:pPr>
      <w:r>
        <w:rPr>
          <w:rFonts w:eastAsia="Calibri" w:cs="Tahoma"/>
          <w:bCs/>
          <w:color w:val="auto"/>
          <w:lang w:val="es-ES" w:eastAsia="es-ES_tradnl"/>
        </w:rPr>
        <w:t xml:space="preserve">En ese contexto, en el </w:t>
      </w:r>
      <w:r w:rsidR="003603D6">
        <w:rPr>
          <w:rFonts w:eastAsia="Calibri" w:cs="Tahoma"/>
          <w:bCs/>
          <w:color w:val="auto"/>
          <w:lang w:val="es-ES" w:eastAsia="es-ES_tradnl"/>
        </w:rPr>
        <w:t>Medio de Impugnación</w:t>
      </w:r>
      <w:r>
        <w:rPr>
          <w:rFonts w:eastAsia="Calibri" w:cs="Tahoma"/>
          <w:bCs/>
          <w:color w:val="auto"/>
          <w:lang w:val="es-ES" w:eastAsia="es-ES_tradnl"/>
        </w:rPr>
        <w:t xml:space="preserve">, la parte Recurrente indicó como acto reclamado </w:t>
      </w:r>
      <w:r>
        <w:rPr>
          <w:rFonts w:eastAsia="Calibri" w:cs="Tahoma"/>
          <w:bCs/>
          <w:i/>
          <w:color w:val="auto"/>
          <w:lang w:val="es-ES" w:eastAsia="es-ES_tradnl"/>
        </w:rPr>
        <w:t>“</w:t>
      </w:r>
      <w:r w:rsidR="003E0EF1" w:rsidRPr="003E0EF1">
        <w:rPr>
          <w:rFonts w:eastAsia="Calibri" w:cs="Tahoma"/>
          <w:bCs/>
          <w:i/>
          <w:color w:val="auto"/>
          <w:lang w:eastAsia="es-ES_tradnl"/>
        </w:rPr>
        <w:t>LE SACÓ</w:t>
      </w:r>
      <w:r>
        <w:rPr>
          <w:rFonts w:eastAsia="Calibri" w:cs="Tahoma"/>
          <w:bCs/>
          <w:i/>
          <w:color w:val="auto"/>
          <w:lang w:val="es-ES" w:eastAsia="es-ES_tradnl"/>
        </w:rPr>
        <w:t>”</w:t>
      </w:r>
      <w:r w:rsidR="003E0EF1">
        <w:rPr>
          <w:rFonts w:eastAsia="Calibri" w:cs="Tahoma"/>
          <w:bCs/>
          <w:color w:val="auto"/>
          <w:lang w:val="es-ES" w:eastAsia="es-ES_tradnl"/>
        </w:rPr>
        <w:t xml:space="preserve">, y, como razones o motivos de inconformidad </w:t>
      </w:r>
      <w:r w:rsidR="003E0EF1" w:rsidRPr="003E0EF1">
        <w:rPr>
          <w:rFonts w:eastAsia="Calibri" w:cs="Tahoma"/>
          <w:bCs/>
          <w:i/>
          <w:color w:val="auto"/>
          <w:lang w:val="es-ES" w:eastAsia="es-ES_tradnl"/>
        </w:rPr>
        <w:t>“</w:t>
      </w:r>
      <w:r w:rsidR="003E0EF1" w:rsidRPr="003E0EF1">
        <w:rPr>
          <w:rFonts w:eastAsia="Calibri" w:cs="Tahoma"/>
          <w:bCs/>
          <w:i/>
          <w:color w:val="auto"/>
          <w:lang w:eastAsia="es-ES_tradnl"/>
        </w:rPr>
        <w:t>POR PUUUUUUUU</w:t>
      </w:r>
      <w:r w:rsidR="003E0EF1" w:rsidRPr="003E0EF1">
        <w:rPr>
          <w:rFonts w:eastAsia="Calibri" w:cs="Tahoma"/>
          <w:bCs/>
          <w:i/>
          <w:color w:val="auto"/>
          <w:lang w:val="es-ES" w:eastAsia="es-ES_tradnl"/>
        </w:rPr>
        <w:t>”</w:t>
      </w:r>
      <w:r w:rsidR="00E9359A">
        <w:rPr>
          <w:rFonts w:eastAsia="Calibri" w:cs="Tahoma"/>
          <w:bCs/>
          <w:color w:val="auto"/>
          <w:lang w:val="es-ES" w:eastAsia="es-ES_tradnl"/>
        </w:rPr>
        <w:t>, de lo cual, se logra colegir que el Solicitante, no se inconformó de la respuesta entregada por el Sujeto Obligado, ni actualiza ninguna de las causales de procedencia previamente referidas, al constituir puras manifestaciones subjetivas.</w:t>
      </w:r>
    </w:p>
    <w:p w14:paraId="72968894" w14:textId="77777777" w:rsidR="00E503C4" w:rsidRPr="00F9500B" w:rsidRDefault="00E503C4" w:rsidP="005813D8">
      <w:pPr>
        <w:spacing w:after="0"/>
        <w:rPr>
          <w:rFonts w:eastAsia="Times New Roman" w:cs="Tahoma"/>
          <w:color w:val="auto"/>
          <w:lang w:eastAsia="es-ES"/>
        </w:rPr>
      </w:pPr>
    </w:p>
    <w:p w14:paraId="438D4DA1" w14:textId="5545216A" w:rsidR="00F9500B" w:rsidRPr="00F9500B" w:rsidRDefault="00E9359A" w:rsidP="00F9500B">
      <w:pPr>
        <w:spacing w:after="0"/>
        <w:rPr>
          <w:rFonts w:eastAsia="Times New Roman" w:cs="Tahoma"/>
          <w:color w:val="auto"/>
          <w:lang w:eastAsia="es-ES"/>
        </w:rPr>
      </w:pPr>
      <w:r w:rsidRPr="00F9500B">
        <w:rPr>
          <w:rFonts w:eastAsia="Times New Roman" w:cs="Tahoma"/>
          <w:color w:val="auto"/>
          <w:lang w:eastAsia="es-ES"/>
        </w:rPr>
        <w:t xml:space="preserve">Aunado a lo anterior, se colige que el escrito original, es decir, el </w:t>
      </w:r>
      <w:r w:rsidR="00B60432" w:rsidRPr="00F9500B">
        <w:rPr>
          <w:rFonts w:eastAsia="Times New Roman" w:cs="Tahoma"/>
          <w:color w:val="auto"/>
          <w:lang w:eastAsia="es-ES"/>
        </w:rPr>
        <w:t>requerimiento de información, no constituye un derecho de acceso a información p</w:t>
      </w:r>
      <w:r w:rsidR="00F9500B" w:rsidRPr="00F9500B">
        <w:rPr>
          <w:rFonts w:eastAsia="Times New Roman" w:cs="Tahoma"/>
          <w:color w:val="auto"/>
          <w:lang w:eastAsia="es-ES"/>
        </w:rPr>
        <w:t xml:space="preserve">ública en el marco de la Ley de Transparencia y Acceso a la Información Pública del Estado de México y Municipios; </w:t>
      </w:r>
      <w:r w:rsidR="006B65D3">
        <w:rPr>
          <w:rFonts w:eastAsia="Times New Roman" w:cs="Tahoma"/>
          <w:color w:val="auto"/>
          <w:lang w:eastAsia="es-ES"/>
        </w:rPr>
        <w:t xml:space="preserve">sobre </w:t>
      </w:r>
      <w:r w:rsidR="00F9500B" w:rsidRPr="00F9500B">
        <w:rPr>
          <w:rFonts w:eastAsia="Times New Roman" w:cs="Tahoma"/>
          <w:color w:val="auto"/>
          <w:lang w:eastAsia="es-ES"/>
        </w:rPr>
        <w:t>dicha situación, cabe traer a colación los artículos 2°, fracción II</w:t>
      </w:r>
      <w:r w:rsidR="006B65D3">
        <w:rPr>
          <w:rFonts w:eastAsia="Times New Roman" w:cs="Tahoma"/>
          <w:color w:val="auto"/>
          <w:lang w:eastAsia="es-ES"/>
        </w:rPr>
        <w:t>,</w:t>
      </w:r>
      <w:r w:rsidR="00F9500B" w:rsidRPr="00F9500B">
        <w:rPr>
          <w:rFonts w:eastAsia="Times New Roman" w:cs="Tahoma"/>
          <w:color w:val="auto"/>
          <w:lang w:eastAsia="es-ES"/>
        </w:rPr>
        <w:t xml:space="preserve"> 3°, fracción XI y 18 </w:t>
      </w:r>
      <w:r w:rsidR="006B65D3">
        <w:rPr>
          <w:rFonts w:eastAsia="Times New Roman" w:cs="Tahoma"/>
          <w:color w:val="auto"/>
          <w:lang w:eastAsia="es-ES"/>
        </w:rPr>
        <w:t>del ordenamiento jurídico referido</w:t>
      </w:r>
      <w:r w:rsidR="00F9500B" w:rsidRPr="00F9500B">
        <w:rPr>
          <w:rFonts w:eastAsia="Times New Roman" w:cs="Tahoma"/>
          <w:color w:val="auto"/>
          <w:lang w:eastAsia="es-ES"/>
        </w:rPr>
        <w:t>, los cuales disponen lo siguiente:</w:t>
      </w:r>
    </w:p>
    <w:p w14:paraId="1EE80277" w14:textId="77777777" w:rsidR="00F9500B" w:rsidRPr="00F9500B" w:rsidRDefault="00F9500B" w:rsidP="00F9500B">
      <w:pPr>
        <w:spacing w:after="0"/>
        <w:rPr>
          <w:rFonts w:eastAsia="Times New Roman" w:cs="Tahoma"/>
          <w:color w:val="auto"/>
          <w:lang w:eastAsia="es-ES"/>
        </w:rPr>
      </w:pPr>
    </w:p>
    <w:p w14:paraId="45B35510" w14:textId="77777777" w:rsidR="00F9500B" w:rsidRPr="00F9500B" w:rsidRDefault="00F9500B" w:rsidP="00F9500B">
      <w:pPr>
        <w:pStyle w:val="Prrafodelista"/>
        <w:numPr>
          <w:ilvl w:val="0"/>
          <w:numId w:val="35"/>
        </w:numPr>
        <w:spacing w:after="0"/>
        <w:rPr>
          <w:rFonts w:eastAsia="Times New Roman" w:cs="Tahoma"/>
          <w:color w:val="auto"/>
          <w:lang w:eastAsia="es-ES"/>
        </w:rPr>
      </w:pPr>
      <w:r w:rsidRPr="00F9500B">
        <w:rPr>
          <w:rFonts w:eastAsia="Times New Roman" w:cs="Tahoma"/>
          <w:color w:val="auto"/>
          <w:lang w:eastAsia="es-ES"/>
        </w:rPr>
        <w:t>Que uno de los objetivos de la Ley es proveer lo necesario para garantizar a toda persona el derecho de acceso a la información pública, y</w:t>
      </w:r>
    </w:p>
    <w:p w14:paraId="0BD32BBF" w14:textId="77777777" w:rsidR="00F9500B" w:rsidRPr="00F9500B" w:rsidRDefault="00F9500B" w:rsidP="00F9500B">
      <w:pPr>
        <w:spacing w:after="0"/>
        <w:rPr>
          <w:rFonts w:eastAsia="Times New Roman" w:cs="Tahoma"/>
          <w:color w:val="auto"/>
          <w:lang w:eastAsia="es-ES"/>
        </w:rPr>
      </w:pPr>
    </w:p>
    <w:p w14:paraId="3F41E533" w14:textId="77777777" w:rsidR="00F9500B" w:rsidRPr="00F9500B" w:rsidRDefault="00F9500B" w:rsidP="00F9500B">
      <w:pPr>
        <w:pStyle w:val="Prrafodelista"/>
        <w:numPr>
          <w:ilvl w:val="0"/>
          <w:numId w:val="35"/>
        </w:numPr>
        <w:spacing w:after="0"/>
        <w:rPr>
          <w:rFonts w:eastAsia="Times New Roman" w:cs="Tahoma"/>
          <w:color w:val="auto"/>
          <w:lang w:eastAsia="es-ES"/>
        </w:rPr>
      </w:pPr>
      <w:r w:rsidRPr="00F9500B">
        <w:rPr>
          <w:rFonts w:eastAsia="Times New Roman" w:cs="Tahoma"/>
          <w:color w:val="auto"/>
          <w:lang w:eastAsia="es-ES"/>
        </w:rPr>
        <w:t>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14:paraId="5E02B2D0" w14:textId="77777777" w:rsidR="00F9500B" w:rsidRDefault="00F9500B" w:rsidP="00F9500B">
      <w:pPr>
        <w:spacing w:after="0"/>
        <w:rPr>
          <w:rFonts w:eastAsia="Times New Roman" w:cs="Tahoma"/>
          <w:color w:val="auto"/>
          <w:lang w:eastAsia="es-ES"/>
        </w:rPr>
      </w:pPr>
    </w:p>
    <w:p w14:paraId="747F0115" w14:textId="77777777" w:rsidR="00532D59" w:rsidRPr="00F9500B" w:rsidRDefault="00532D59" w:rsidP="00F9500B">
      <w:pPr>
        <w:spacing w:after="0"/>
        <w:rPr>
          <w:rFonts w:eastAsia="Times New Roman" w:cs="Tahoma"/>
          <w:color w:val="auto"/>
          <w:lang w:eastAsia="es-ES"/>
        </w:rPr>
      </w:pPr>
    </w:p>
    <w:p w14:paraId="2892B4DF" w14:textId="68EF845D" w:rsidR="00F9500B" w:rsidRPr="00F9500B" w:rsidRDefault="006B65D3" w:rsidP="00F9500B">
      <w:pPr>
        <w:shd w:val="clear" w:color="auto" w:fill="FFFFFF"/>
        <w:spacing w:after="0"/>
        <w:rPr>
          <w:rFonts w:ascii="Times New Roman" w:eastAsia="Times New Roman" w:hAnsi="Times New Roman" w:cs="Times New Roman"/>
          <w:color w:val="0D0D0D" w:themeColor="text1" w:themeTint="F2"/>
          <w:lang w:eastAsia="es-MX"/>
        </w:rPr>
      </w:pPr>
      <w:r>
        <w:rPr>
          <w:rFonts w:eastAsia="Times New Roman" w:cs="Times New Roman"/>
          <w:color w:val="0D0D0D" w:themeColor="text1" w:themeTint="F2"/>
          <w:lang w:eastAsia="es-MX"/>
        </w:rPr>
        <w:t>Además</w:t>
      </w:r>
      <w:r w:rsidR="00F9500B" w:rsidRPr="00F9500B">
        <w:rPr>
          <w:rFonts w:eastAsia="Times New Roman" w:cs="Times New Roman"/>
          <w:color w:val="0D0D0D" w:themeColor="text1" w:themeTint="F2"/>
          <w:lang w:eastAsia="es-MX"/>
        </w:rPr>
        <w:t>, el artículo 4° de dicho ordenamiento jurídico, establece que la información es aquella </w:t>
      </w:r>
      <w:r w:rsidR="00F9500B" w:rsidRPr="00F9500B">
        <w:rPr>
          <w:rFonts w:eastAsia="Times New Roman" w:cs="Times New Roman"/>
          <w:b/>
          <w:bCs/>
          <w:color w:val="0D0D0D" w:themeColor="text1" w:themeTint="F2"/>
          <w:lang w:eastAsia="es-MX"/>
        </w:rPr>
        <w:t>generada, obtenida, adquirida, transformada</w:t>
      </w:r>
      <w:r w:rsidR="00F9500B" w:rsidRPr="00F9500B">
        <w:rPr>
          <w:rFonts w:eastAsia="Times New Roman" w:cs="Times New Roman"/>
          <w:color w:val="0D0D0D" w:themeColor="text1" w:themeTint="F2"/>
          <w:lang w:eastAsia="es-MX"/>
        </w:rPr>
        <w:t> por los sujetos obligados, o en su caso, </w:t>
      </w:r>
      <w:r w:rsidR="00F9500B" w:rsidRPr="00F9500B">
        <w:rPr>
          <w:rFonts w:eastAsia="Times New Roman" w:cs="Times New Roman"/>
          <w:b/>
          <w:bCs/>
          <w:color w:val="0D0D0D" w:themeColor="text1" w:themeTint="F2"/>
          <w:lang w:eastAsia="es-MX"/>
        </w:rPr>
        <w:t>la tengan en su posesión, será pública y accesible para cualquier persona.</w:t>
      </w:r>
    </w:p>
    <w:p w14:paraId="1F31AAA7" w14:textId="77777777" w:rsidR="00F9500B" w:rsidRPr="00F9500B" w:rsidRDefault="00F9500B" w:rsidP="00F9500B">
      <w:pPr>
        <w:shd w:val="clear" w:color="auto" w:fill="FFFFFF"/>
        <w:spacing w:after="0"/>
        <w:rPr>
          <w:rFonts w:ascii="Times New Roman" w:eastAsia="Times New Roman" w:hAnsi="Times New Roman" w:cs="Times New Roman"/>
          <w:color w:val="0D0D0D" w:themeColor="text1" w:themeTint="F2"/>
          <w:lang w:eastAsia="es-MX"/>
        </w:rPr>
      </w:pPr>
      <w:r w:rsidRPr="00F9500B">
        <w:rPr>
          <w:rFonts w:eastAsia="Times New Roman" w:cs="Times New Roman"/>
          <w:color w:val="0D0D0D" w:themeColor="text1" w:themeTint="F2"/>
          <w:lang w:val="es-ES" w:eastAsia="es-MX"/>
        </w:rPr>
        <w:t> </w:t>
      </w:r>
    </w:p>
    <w:p w14:paraId="4F6C81C3" w14:textId="77777777" w:rsidR="00F9500B" w:rsidRDefault="00F9500B" w:rsidP="00F9500B">
      <w:pPr>
        <w:shd w:val="clear" w:color="auto" w:fill="FFFFFF"/>
        <w:spacing w:after="0"/>
        <w:rPr>
          <w:rFonts w:eastAsia="Times New Roman" w:cs="Times New Roman"/>
          <w:b/>
          <w:color w:val="0D0D0D" w:themeColor="text1" w:themeTint="F2"/>
          <w:lang w:val="es-ES" w:eastAsia="es-MX"/>
        </w:rPr>
      </w:pPr>
      <w:r w:rsidRPr="00F9500B">
        <w:rPr>
          <w:rFonts w:eastAsia="Times New Roman" w:cs="Times New Roman"/>
          <w:color w:val="0D0D0D" w:themeColor="text1" w:themeTint="F2"/>
          <w:lang w:val="es-ES" w:eastAsia="es-MX"/>
        </w:rPr>
        <w:t xml:space="preserve">Así, se advierte que el derecho de acceso a la información, consiste en una prerrogativa de cualquier persona, a solicitar información pública que conste en </w:t>
      </w:r>
      <w:r w:rsidRPr="00F9500B">
        <w:rPr>
          <w:rFonts w:eastAsia="Times New Roman" w:cs="Times New Roman"/>
          <w:b/>
          <w:color w:val="0D0D0D" w:themeColor="text1" w:themeTint="F2"/>
          <w:lang w:val="es-ES" w:eastAsia="es-MX"/>
        </w:rPr>
        <w:t>documentos generados, obtenidos, adquiridos, transformados o que tengan en posesión los sujetos obligados.</w:t>
      </w:r>
    </w:p>
    <w:p w14:paraId="47B5D90C" w14:textId="77777777" w:rsidR="006B65D3" w:rsidRPr="009A5ED0" w:rsidRDefault="006B65D3" w:rsidP="009A5ED0">
      <w:pPr>
        <w:spacing w:after="0"/>
        <w:rPr>
          <w:rFonts w:eastAsia="Times New Roman" w:cs="Tahoma"/>
          <w:color w:val="auto"/>
          <w:lang w:eastAsia="es-ES"/>
        </w:rPr>
      </w:pPr>
    </w:p>
    <w:p w14:paraId="26548577" w14:textId="484D6D43" w:rsidR="006B65D3" w:rsidRPr="00F9500B" w:rsidRDefault="006B65D3" w:rsidP="009A5ED0">
      <w:pPr>
        <w:spacing w:after="0"/>
        <w:rPr>
          <w:rFonts w:eastAsia="Times New Roman" w:cs="Tahoma"/>
          <w:color w:val="auto"/>
          <w:lang w:eastAsia="es-ES"/>
        </w:rPr>
      </w:pPr>
      <w:r w:rsidRPr="009A5ED0">
        <w:rPr>
          <w:rFonts w:eastAsia="Times New Roman" w:cs="Tahoma"/>
          <w:color w:val="auto"/>
          <w:lang w:eastAsia="es-ES"/>
        </w:rPr>
        <w:t>En otras palabras, el derecho de acceso a información pública, es una perrogativa mediante los particulares pueden solicitar documentos que los Sujetos Obligados hayan generado, recibido o que, por cualquier motivo obre en sus archivos, con fecha anterior a la presentación del requerimiento.</w:t>
      </w:r>
    </w:p>
    <w:p w14:paraId="10BAFF6B" w14:textId="77777777" w:rsidR="00F9500B" w:rsidRPr="00F9500B" w:rsidRDefault="00F9500B" w:rsidP="009A5ED0">
      <w:pPr>
        <w:spacing w:after="0"/>
        <w:rPr>
          <w:rFonts w:eastAsia="Times New Roman" w:cs="Tahoma"/>
          <w:color w:val="auto"/>
          <w:lang w:eastAsia="es-ES"/>
        </w:rPr>
      </w:pPr>
      <w:r w:rsidRPr="00F9500B">
        <w:rPr>
          <w:rFonts w:eastAsia="Times New Roman" w:cs="Tahoma"/>
          <w:color w:val="auto"/>
          <w:lang w:eastAsia="es-ES"/>
        </w:rPr>
        <w:t> </w:t>
      </w:r>
    </w:p>
    <w:p w14:paraId="70E55CB9" w14:textId="77777777" w:rsidR="00F9500B" w:rsidRPr="00F9500B" w:rsidRDefault="00F9500B" w:rsidP="009A5ED0">
      <w:pPr>
        <w:spacing w:after="0"/>
        <w:rPr>
          <w:rFonts w:eastAsia="Times New Roman" w:cs="Tahoma"/>
          <w:color w:val="auto"/>
          <w:lang w:eastAsia="es-ES"/>
        </w:rPr>
      </w:pPr>
      <w:r w:rsidRPr="00F9500B">
        <w:rPr>
          <w:rFonts w:eastAsia="Times New Roman" w:cs="Tahoma"/>
          <w:color w:val="auto"/>
          <w:lang w:eastAsia="es-ES"/>
        </w:rPr>
        <w:t>Lo anterior, es acorde con los artículos 12, 24, último párrafo, y 160 de la Ley de Transparencia y Acceso a la Información Pública del Estado de México y Municipios, los cuales disponen que los Sujetos Obligados sólo entregarán la información que obre en sus archivos y no estarán obligados a procesarla, resumirla, efectuar cálculos o practicar investigaciones.</w:t>
      </w:r>
    </w:p>
    <w:p w14:paraId="2A230F88" w14:textId="77777777" w:rsidR="00F9500B" w:rsidRPr="00F9500B" w:rsidRDefault="00F9500B" w:rsidP="009A5ED0">
      <w:pPr>
        <w:spacing w:after="0"/>
        <w:rPr>
          <w:rFonts w:ascii="Times New Roman" w:eastAsia="Times New Roman" w:hAnsi="Times New Roman" w:cs="Times New Roman"/>
          <w:color w:val="0D0D0D" w:themeColor="text1" w:themeTint="F2"/>
          <w:lang w:eastAsia="es-MX"/>
        </w:rPr>
      </w:pPr>
      <w:r w:rsidRPr="00F9500B">
        <w:rPr>
          <w:rFonts w:eastAsia="Times New Roman" w:cs="Times New Roman"/>
          <w:color w:val="0D0D0D" w:themeColor="text1" w:themeTint="F2"/>
          <w:lang w:val="es-ES" w:eastAsia="es-MX"/>
        </w:rPr>
        <w:t> </w:t>
      </w:r>
    </w:p>
    <w:p w14:paraId="2CA5B65E" w14:textId="7E50C2AE" w:rsidR="009A5ED0" w:rsidRDefault="00F9500B" w:rsidP="007D0BB4">
      <w:pPr>
        <w:spacing w:after="0"/>
        <w:rPr>
          <w:rFonts w:eastAsia="Calibri" w:cs="Arial"/>
          <w:color w:val="000000"/>
        </w:rPr>
      </w:pPr>
      <w:r w:rsidRPr="00F9500B">
        <w:rPr>
          <w:rFonts w:eastAsia="Times New Roman" w:cs="Times New Roman"/>
          <w:color w:val="0D0D0D" w:themeColor="text1" w:themeTint="F2"/>
          <w:lang w:val="es-ES" w:eastAsia="es-MX"/>
        </w:rPr>
        <w:t xml:space="preserve">De tales circunstancias, se colige que los sujetos obligados únicamente están constreñidos a proporcionar </w:t>
      </w:r>
      <w:r w:rsidRPr="00F9500B">
        <w:rPr>
          <w:rFonts w:eastAsia="Times New Roman" w:cs="Times New Roman"/>
          <w:b/>
          <w:color w:val="0D0D0D" w:themeColor="text1" w:themeTint="F2"/>
          <w:lang w:val="es-ES" w:eastAsia="es-MX"/>
        </w:rPr>
        <w:t>la documentación que obre en sus archivos</w:t>
      </w:r>
      <w:r w:rsidR="005212DA">
        <w:rPr>
          <w:rFonts w:eastAsia="Times New Roman" w:cs="Times New Roman"/>
          <w:color w:val="0D0D0D" w:themeColor="text1" w:themeTint="F2"/>
          <w:lang w:val="es-ES" w:eastAsia="es-MX"/>
        </w:rPr>
        <w:t xml:space="preserve">; </w:t>
      </w:r>
      <w:r w:rsidR="009A5ED0">
        <w:rPr>
          <w:rFonts w:eastAsia="Times New Roman" w:cs="Times New Roman"/>
          <w:color w:val="0D0D0D" w:themeColor="text1" w:themeTint="F2"/>
          <w:lang w:val="es-ES" w:eastAsia="es-MX"/>
        </w:rPr>
        <w:t xml:space="preserve">situación que toma relevancia, pues de la lectura de la solicitud de información, se logra advertir que el Recurrente únicamente realiza diversas manifestaciones, que contienen </w:t>
      </w:r>
      <w:r w:rsidR="009A5ED0" w:rsidRPr="004F4777">
        <w:rPr>
          <w:rFonts w:eastAsia="Calibri" w:cs="Arial"/>
          <w:color w:val="000000"/>
        </w:rPr>
        <w:t xml:space="preserve">afirmaciones sobre apreciaciones subjetivas carentes de sustento, </w:t>
      </w:r>
      <w:r w:rsidR="00F95A83">
        <w:rPr>
          <w:rFonts w:eastAsia="Calibri" w:cs="Arial"/>
          <w:color w:val="000000"/>
        </w:rPr>
        <w:t xml:space="preserve">que </w:t>
      </w:r>
      <w:r w:rsidR="009A5ED0" w:rsidRPr="004F4777">
        <w:rPr>
          <w:rFonts w:eastAsia="Calibri" w:cs="Arial"/>
          <w:color w:val="000000"/>
        </w:rPr>
        <w:t>refieren a pronunciamientos</w:t>
      </w:r>
      <w:r w:rsidR="00F95A83">
        <w:rPr>
          <w:rFonts w:eastAsia="Calibri" w:cs="Arial"/>
          <w:color w:val="000000"/>
        </w:rPr>
        <w:t xml:space="preserve"> inadecuados y en contra de la moral,</w:t>
      </w:r>
      <w:r w:rsidR="009A5ED0">
        <w:rPr>
          <w:rFonts w:eastAsia="Calibri" w:cs="Arial"/>
          <w:color w:val="000000"/>
        </w:rPr>
        <w:t xml:space="preserve"> </w:t>
      </w:r>
      <w:r w:rsidR="009A5ED0" w:rsidRPr="004F4777">
        <w:rPr>
          <w:rFonts w:eastAsia="Calibri" w:cs="Arial"/>
          <w:color w:val="000000"/>
        </w:rPr>
        <w:t>que no corresp</w:t>
      </w:r>
      <w:r w:rsidR="007D0BB4">
        <w:rPr>
          <w:rFonts w:eastAsia="Calibri" w:cs="Arial"/>
          <w:color w:val="000000"/>
        </w:rPr>
        <w:t>onden a una solicitud de acceso.</w:t>
      </w:r>
    </w:p>
    <w:p w14:paraId="1E2D998B" w14:textId="77777777" w:rsidR="007D0BB4" w:rsidRPr="00CC11A7" w:rsidRDefault="007D0BB4" w:rsidP="007D0BB4">
      <w:pPr>
        <w:spacing w:after="0"/>
        <w:rPr>
          <w:rFonts w:eastAsia="Calibri" w:cs="Arial"/>
          <w:color w:val="000000"/>
        </w:rPr>
      </w:pPr>
    </w:p>
    <w:p w14:paraId="6EF4FEAD" w14:textId="6C9BFC43" w:rsidR="00C870AA" w:rsidRDefault="00C870AA" w:rsidP="00B21952">
      <w:pPr>
        <w:spacing w:after="0"/>
        <w:rPr>
          <w:rFonts w:cs="Tahoma"/>
          <w:bCs/>
          <w:color w:val="0D0D0D" w:themeColor="text1" w:themeTint="F2"/>
        </w:rPr>
      </w:pPr>
      <w:r>
        <w:rPr>
          <w:rFonts w:cs="Tahoma"/>
          <w:bCs/>
          <w:color w:val="000000"/>
        </w:rPr>
        <w:t xml:space="preserve">En ese sentido, toda vez que </w:t>
      </w:r>
      <w:r w:rsidR="007D0BB4">
        <w:rPr>
          <w:rFonts w:cs="Tahoma"/>
          <w:bCs/>
          <w:color w:val="000000"/>
        </w:rPr>
        <w:t xml:space="preserve">el pedimento realizado por el Particular no corresponde a una solicitud de información y que el Medio de Impugnación, no actualiza ninguna de las causales </w:t>
      </w:r>
      <w:r w:rsidR="007D0BB4">
        <w:rPr>
          <w:rFonts w:cs="Tahoma"/>
          <w:bCs/>
          <w:color w:val="000000"/>
        </w:rPr>
        <w:lastRenderedPageBreak/>
        <w:t xml:space="preserve">de procedencia, previstas en el artículo 179 de la Ley de Transparencia y Acceso a la Información Pública del Estado de México y Municipios, es que </w:t>
      </w:r>
      <w:r>
        <w:rPr>
          <w:rFonts w:cs="Tahoma"/>
          <w:bCs/>
          <w:color w:val="000000"/>
        </w:rPr>
        <w:t xml:space="preserve">se </w:t>
      </w:r>
      <w:r w:rsidRPr="00EC61AD">
        <w:rPr>
          <w:rFonts w:cs="Tahoma"/>
          <w:bCs/>
          <w:color w:val="000000"/>
        </w:rPr>
        <w:t xml:space="preserve">actualiza la causal de desechamiento establecida en el </w:t>
      </w:r>
      <w:r>
        <w:rPr>
          <w:rFonts w:cs="Tahoma"/>
          <w:bCs/>
          <w:color w:val="000000"/>
        </w:rPr>
        <w:t xml:space="preserve">diverso </w:t>
      </w:r>
      <w:r w:rsidRPr="00EC61AD">
        <w:rPr>
          <w:rFonts w:cs="Tahoma"/>
          <w:bCs/>
          <w:color w:val="000000"/>
        </w:rPr>
        <w:t xml:space="preserve">191, fracción </w:t>
      </w:r>
      <w:r>
        <w:rPr>
          <w:rFonts w:cs="Tahoma"/>
          <w:bCs/>
          <w:color w:val="000000"/>
        </w:rPr>
        <w:t>VI</w:t>
      </w:r>
      <w:r w:rsidRPr="00EC61AD">
        <w:rPr>
          <w:rFonts w:cs="Tahoma"/>
          <w:bCs/>
          <w:color w:val="000000"/>
        </w:rPr>
        <w:t xml:space="preserve">I, </w:t>
      </w:r>
      <w:r w:rsidR="007D0BB4">
        <w:rPr>
          <w:rFonts w:cs="Tahoma"/>
          <w:bCs/>
          <w:color w:val="000000"/>
          <w:lang w:val="es-ES"/>
        </w:rPr>
        <w:t>del ordenamiento referido</w:t>
      </w:r>
      <w:r>
        <w:rPr>
          <w:rFonts w:cs="Tahoma"/>
          <w:bCs/>
          <w:color w:val="000000"/>
          <w:lang w:val="es-ES"/>
        </w:rPr>
        <w:t xml:space="preserve">; sin embargo, toda vez que fue necesario admitir el Medio de Impugnación, para verificar </w:t>
      </w:r>
      <w:r w:rsidR="006313B6">
        <w:rPr>
          <w:rFonts w:cs="Tahoma"/>
          <w:bCs/>
          <w:color w:val="000000"/>
          <w:lang w:val="es-ES"/>
        </w:rPr>
        <w:t>dicha circunstancia</w:t>
      </w:r>
      <w:r>
        <w:rPr>
          <w:rFonts w:cs="Tahoma"/>
          <w:bCs/>
          <w:color w:val="0D0D0D" w:themeColor="text1" w:themeTint="F2"/>
        </w:rPr>
        <w:t xml:space="preserve">, lo procedente es </w:t>
      </w:r>
      <w:r>
        <w:rPr>
          <w:rFonts w:cs="Tahoma"/>
          <w:b/>
          <w:bCs/>
          <w:color w:val="0D0D0D" w:themeColor="text1" w:themeTint="F2"/>
        </w:rPr>
        <w:t xml:space="preserve">SOBRESEER </w:t>
      </w:r>
      <w:r>
        <w:rPr>
          <w:rFonts w:cs="Tahoma"/>
          <w:bCs/>
          <w:color w:val="0D0D0D" w:themeColor="text1" w:themeTint="F2"/>
        </w:rPr>
        <w:t>el mismo.</w:t>
      </w:r>
    </w:p>
    <w:p w14:paraId="475985FA" w14:textId="77777777" w:rsidR="00532D59" w:rsidRDefault="00532D59" w:rsidP="00B21952">
      <w:pPr>
        <w:spacing w:after="0"/>
        <w:rPr>
          <w:rFonts w:cs="Tahoma"/>
          <w:bCs/>
          <w:color w:val="0D0D0D" w:themeColor="text1" w:themeTint="F2"/>
        </w:rPr>
      </w:pPr>
    </w:p>
    <w:p w14:paraId="4ED0BA29" w14:textId="77777777" w:rsidR="006313B6" w:rsidRPr="006313B6" w:rsidRDefault="006313B6" w:rsidP="00B21952">
      <w:pPr>
        <w:spacing w:after="0"/>
        <w:rPr>
          <w:rFonts w:eastAsia="Times New Roman" w:cs="Tahoma"/>
          <w:b/>
          <w:color w:val="auto"/>
          <w:lang w:val="es-ES" w:eastAsia="es-ES"/>
        </w:rPr>
      </w:pPr>
      <w:r w:rsidRPr="006313B6">
        <w:rPr>
          <w:rFonts w:eastAsia="Times New Roman" w:cs="Tahoma"/>
          <w:b/>
          <w:color w:val="auto"/>
          <w:lang w:val="es-ES" w:eastAsia="es-ES"/>
        </w:rPr>
        <w:t xml:space="preserve">CUARTO. Decisión. </w:t>
      </w:r>
    </w:p>
    <w:p w14:paraId="388286C5" w14:textId="77777777" w:rsidR="006313B6" w:rsidRPr="006313B6" w:rsidRDefault="006313B6" w:rsidP="00B21952">
      <w:pPr>
        <w:spacing w:after="0"/>
        <w:rPr>
          <w:rFonts w:eastAsia="Times New Roman" w:cs="Tahoma"/>
          <w:b/>
          <w:color w:val="auto"/>
          <w:lang w:val="es-ES" w:eastAsia="es-ES"/>
        </w:rPr>
      </w:pPr>
    </w:p>
    <w:p w14:paraId="0278FF2C" w14:textId="5F54A3E3" w:rsidR="006313B6" w:rsidRPr="006313B6" w:rsidRDefault="006313B6" w:rsidP="006313B6">
      <w:pPr>
        <w:spacing w:after="0"/>
        <w:rPr>
          <w:rFonts w:eastAsia="Times New Roman" w:cs="Tahoma"/>
          <w:color w:val="auto"/>
          <w:lang w:val="es-ES" w:eastAsia="es-ES"/>
        </w:rPr>
      </w:pPr>
      <w:r w:rsidRPr="006313B6">
        <w:rPr>
          <w:rFonts w:eastAsia="Times New Roman" w:cs="Tahoma"/>
          <w:color w:val="auto"/>
          <w:lang w:val="es-ES" w:eastAsia="es-ES"/>
        </w:rPr>
        <w:t xml:space="preserve">Con fundamento en lo dispuesto en el artículo 186, fracción I de la Ley de Transparencia y Acceso a la Información Pública del Estado de México y Municipios, se considera procedente </w:t>
      </w:r>
      <w:r w:rsidRPr="006313B6">
        <w:rPr>
          <w:rFonts w:eastAsia="Times New Roman" w:cs="Tahoma"/>
          <w:b/>
          <w:color w:val="auto"/>
          <w:lang w:val="es-ES" w:eastAsia="es-ES"/>
        </w:rPr>
        <w:t xml:space="preserve">SOBRESEER </w:t>
      </w:r>
      <w:r w:rsidRPr="006313B6">
        <w:rPr>
          <w:rFonts w:eastAsia="Times New Roman" w:cs="Tahoma"/>
          <w:color w:val="auto"/>
          <w:lang w:val="es-ES" w:eastAsia="es-ES"/>
        </w:rPr>
        <w:t xml:space="preserve">el Recurso de Revisión, en virtud de que se actualiza la hipótesis normativa prevista en la fracción IV, del diverso 192, en relación, con el 191, fracción </w:t>
      </w:r>
      <w:r w:rsidR="00FB10C7">
        <w:rPr>
          <w:rFonts w:eastAsia="Times New Roman" w:cs="Tahoma"/>
          <w:color w:val="auto"/>
          <w:lang w:val="es-ES" w:eastAsia="es-ES"/>
        </w:rPr>
        <w:t>I</w:t>
      </w:r>
      <w:r>
        <w:rPr>
          <w:rFonts w:eastAsia="Times New Roman" w:cs="Tahoma"/>
          <w:color w:val="auto"/>
          <w:lang w:val="es-ES" w:eastAsia="es-ES"/>
        </w:rPr>
        <w:t>I</w:t>
      </w:r>
      <w:r w:rsidRPr="006313B6">
        <w:rPr>
          <w:rFonts w:eastAsia="Times New Roman" w:cs="Tahoma"/>
          <w:color w:val="auto"/>
          <w:lang w:val="es-ES" w:eastAsia="es-ES"/>
        </w:rPr>
        <w:t>I, ambos del citado ordenamiento legal.</w:t>
      </w:r>
    </w:p>
    <w:p w14:paraId="064EF045" w14:textId="34275AF2" w:rsidR="00D8203F" w:rsidRPr="005813D8" w:rsidRDefault="00D8203F" w:rsidP="005813D8">
      <w:pPr>
        <w:spacing w:after="0"/>
        <w:rPr>
          <w:rFonts w:eastAsia="Calibri" w:cs="Tahoma"/>
          <w:color w:val="auto"/>
          <w:lang w:eastAsia="es-ES_tradnl"/>
        </w:rPr>
      </w:pPr>
    </w:p>
    <w:p w14:paraId="2B2B0DAB" w14:textId="77777777" w:rsidR="00FA4CDC" w:rsidRPr="005813D8" w:rsidRDefault="00FA4CDC" w:rsidP="005813D8">
      <w:pPr>
        <w:spacing w:after="0"/>
        <w:rPr>
          <w:rFonts w:eastAsia="Times New Roman" w:cs="Tahoma"/>
          <w:b/>
          <w:color w:val="auto"/>
          <w:lang w:eastAsia="es-ES"/>
        </w:rPr>
      </w:pPr>
      <w:r w:rsidRPr="005813D8">
        <w:rPr>
          <w:rFonts w:eastAsia="Times New Roman" w:cs="Tahoma"/>
          <w:b/>
          <w:color w:val="auto"/>
          <w:lang w:eastAsia="es-ES"/>
        </w:rPr>
        <w:t>Términos de la Resolución para conocimiento del Particular.</w:t>
      </w:r>
    </w:p>
    <w:p w14:paraId="2DB81703" w14:textId="77777777" w:rsidR="00FA4CDC" w:rsidRPr="005813D8" w:rsidRDefault="00FA4CDC" w:rsidP="005813D8">
      <w:pPr>
        <w:spacing w:after="0"/>
        <w:rPr>
          <w:rFonts w:eastAsia="Times New Roman" w:cs="Tahoma"/>
          <w:bCs/>
          <w:color w:val="auto"/>
          <w:lang w:eastAsia="es-ES"/>
        </w:rPr>
      </w:pPr>
    </w:p>
    <w:p w14:paraId="430A55B4" w14:textId="41CF488E" w:rsidR="00EA776B" w:rsidRDefault="00FA4CDC" w:rsidP="005813D8">
      <w:pPr>
        <w:spacing w:after="0"/>
        <w:rPr>
          <w:rFonts w:eastAsia="Times New Roman" w:cs="Tahoma"/>
          <w:bCs/>
          <w:color w:val="auto"/>
          <w:lang w:eastAsia="es-ES"/>
        </w:rPr>
      </w:pPr>
      <w:r w:rsidRPr="005813D8">
        <w:rPr>
          <w:rFonts w:eastAsia="Times New Roman" w:cs="Tahoma"/>
          <w:bCs/>
          <w:color w:val="auto"/>
          <w:lang w:eastAsia="es-ES"/>
        </w:rPr>
        <w:t>Se le hace del conocimiento al Particular, que</w:t>
      </w:r>
      <w:r w:rsidR="00FB10C7">
        <w:rPr>
          <w:rFonts w:eastAsia="Times New Roman" w:cs="Tahoma"/>
          <w:bCs/>
          <w:color w:val="auto"/>
          <w:lang w:eastAsia="es-ES"/>
        </w:rPr>
        <w:t xml:space="preserve"> su requerimiento no corresponde a una solicitud de información y que su Recurso no actualiza ninguna de las causales de procedencia, establecidas en la Ley de la materia, por lo que, resulta procedente sobreseer el Medio de Impugnación, al ser improcedente; </w:t>
      </w:r>
      <w:r w:rsidR="00907DA3">
        <w:rPr>
          <w:rFonts w:eastAsia="Times New Roman" w:cs="Tahoma"/>
          <w:bCs/>
          <w:color w:val="auto"/>
          <w:lang w:eastAsia="es-ES"/>
        </w:rPr>
        <w:t>además, se le invita al Solicitante de comunicarse con decoro al presentar sus requerimientos e inconformidades</w:t>
      </w:r>
      <w:r w:rsidR="009565A8">
        <w:rPr>
          <w:rFonts w:eastAsia="Times New Roman" w:cs="Tahoma"/>
          <w:bCs/>
          <w:color w:val="auto"/>
          <w:lang w:eastAsia="es-ES"/>
        </w:rPr>
        <w:t xml:space="preserve">, pues es el honor, como </w:t>
      </w:r>
      <w:r w:rsidR="009565A8" w:rsidRPr="009565A8">
        <w:rPr>
          <w:rFonts w:eastAsia="Times New Roman" w:cs="Tahoma"/>
          <w:bCs/>
          <w:color w:val="auto"/>
          <w:lang w:val="es-ES" w:eastAsia="es-ES"/>
        </w:rPr>
        <w:t>derecho humano involucra la facultad de cada individuo de ser tratado de forma decorosa</w:t>
      </w:r>
      <w:r w:rsidR="009565A8">
        <w:rPr>
          <w:rFonts w:eastAsia="Times New Roman" w:cs="Tahoma"/>
          <w:bCs/>
          <w:color w:val="auto"/>
          <w:lang w:val="es-ES" w:eastAsia="es-ES"/>
        </w:rPr>
        <w:t>, tanto particulares, como servidores públicos.</w:t>
      </w:r>
    </w:p>
    <w:p w14:paraId="660E7E47" w14:textId="77777777" w:rsidR="00FB10C7" w:rsidRPr="005813D8" w:rsidRDefault="00FB10C7" w:rsidP="005813D8">
      <w:pPr>
        <w:spacing w:after="0"/>
        <w:rPr>
          <w:rFonts w:eastAsia="Times New Roman" w:cs="Tahoma"/>
          <w:bCs/>
          <w:color w:val="auto"/>
          <w:lang w:eastAsia="es-ES"/>
        </w:rPr>
      </w:pPr>
    </w:p>
    <w:p w14:paraId="0A57A948" w14:textId="6F1BAE6A" w:rsidR="00FA4CDC" w:rsidRPr="005813D8" w:rsidRDefault="00FA4CDC" w:rsidP="005813D8">
      <w:pPr>
        <w:spacing w:after="0"/>
        <w:rPr>
          <w:rFonts w:eastAsia="Times New Roman" w:cs="Tahoma"/>
          <w:bCs/>
          <w:color w:val="auto"/>
          <w:lang w:eastAsia="es-ES"/>
        </w:rPr>
      </w:pPr>
      <w:r w:rsidRPr="005813D8">
        <w:rPr>
          <w:rFonts w:eastAsia="Times New Roman" w:cs="Tahoma"/>
          <w:bCs/>
          <w:color w:val="auto"/>
          <w:lang w:eastAsia="es-ES"/>
        </w:rPr>
        <w:t>La labor de este Instituto, es apoyar a la población para acceder a la información pública y garantizar la protección de sus datos personales.</w:t>
      </w:r>
    </w:p>
    <w:p w14:paraId="6005E4CE" w14:textId="77777777" w:rsidR="00FA4CDC" w:rsidRDefault="00FA4CDC" w:rsidP="005813D8">
      <w:pPr>
        <w:spacing w:after="0"/>
        <w:rPr>
          <w:rFonts w:eastAsia="Times New Roman" w:cs="Tahoma"/>
          <w:bCs/>
          <w:color w:val="auto"/>
          <w:lang w:eastAsia="es-ES"/>
        </w:rPr>
      </w:pPr>
    </w:p>
    <w:p w14:paraId="5075B1B1" w14:textId="77777777" w:rsidR="00532D59" w:rsidRDefault="00532D59" w:rsidP="005813D8">
      <w:pPr>
        <w:spacing w:after="0"/>
        <w:rPr>
          <w:rFonts w:eastAsia="Times New Roman" w:cs="Tahoma"/>
          <w:bCs/>
          <w:color w:val="auto"/>
          <w:lang w:eastAsia="es-ES"/>
        </w:rPr>
      </w:pPr>
    </w:p>
    <w:p w14:paraId="4E2EC664" w14:textId="77777777" w:rsidR="00532D59" w:rsidRPr="005813D8" w:rsidRDefault="00532D59" w:rsidP="005813D8">
      <w:pPr>
        <w:spacing w:after="0"/>
        <w:rPr>
          <w:rFonts w:eastAsia="Times New Roman" w:cs="Tahoma"/>
          <w:bCs/>
          <w:color w:val="auto"/>
          <w:lang w:eastAsia="es-ES"/>
        </w:rPr>
      </w:pPr>
    </w:p>
    <w:p w14:paraId="5D278EC6" w14:textId="77777777" w:rsidR="00FA4CDC" w:rsidRPr="005813D8" w:rsidRDefault="00FA4CDC" w:rsidP="005813D8">
      <w:pPr>
        <w:spacing w:after="0"/>
        <w:rPr>
          <w:rFonts w:eastAsia="Times New Roman" w:cs="Tahoma"/>
          <w:bCs/>
          <w:color w:val="auto"/>
          <w:lang w:eastAsia="es-ES"/>
        </w:rPr>
      </w:pPr>
      <w:r w:rsidRPr="005813D8">
        <w:rPr>
          <w:rFonts w:eastAsia="Times New Roman" w:cs="Tahoma"/>
          <w:bCs/>
          <w:color w:val="auto"/>
          <w:lang w:eastAsia="es-ES"/>
        </w:rPr>
        <w:t>Por lo expuesto y fundado, este Pleno:</w:t>
      </w:r>
    </w:p>
    <w:p w14:paraId="519D16E6" w14:textId="77777777" w:rsidR="00FA4CDC" w:rsidRPr="005813D8" w:rsidRDefault="00FA4CDC" w:rsidP="005813D8">
      <w:pPr>
        <w:spacing w:after="0"/>
        <w:rPr>
          <w:rFonts w:eastAsia="Times New Roman" w:cs="Tahoma"/>
          <w:bCs/>
          <w:color w:val="auto"/>
          <w:lang w:eastAsia="es-ES"/>
        </w:rPr>
      </w:pPr>
    </w:p>
    <w:p w14:paraId="12844EA6" w14:textId="77777777" w:rsidR="00FA4CDC" w:rsidRPr="005813D8" w:rsidRDefault="00FA4CDC" w:rsidP="005813D8">
      <w:pPr>
        <w:spacing w:after="0"/>
        <w:jc w:val="center"/>
        <w:rPr>
          <w:rFonts w:eastAsia="Times New Roman" w:cs="Tahoma"/>
          <w:b/>
          <w:color w:val="auto"/>
          <w:lang w:eastAsia="es-ES"/>
        </w:rPr>
      </w:pPr>
      <w:r w:rsidRPr="005813D8">
        <w:rPr>
          <w:rFonts w:eastAsia="Times New Roman" w:cs="Tahoma"/>
          <w:b/>
          <w:color w:val="auto"/>
          <w:lang w:eastAsia="es-ES"/>
        </w:rPr>
        <w:t>R E S U E L V E:</w:t>
      </w:r>
    </w:p>
    <w:p w14:paraId="78C9E8A7" w14:textId="77777777" w:rsidR="00FA4CDC" w:rsidRPr="005813D8" w:rsidRDefault="00FA4CDC" w:rsidP="005813D8">
      <w:pPr>
        <w:spacing w:after="0"/>
        <w:rPr>
          <w:rFonts w:eastAsia="Times New Roman" w:cs="Tahoma"/>
          <w:bCs/>
          <w:color w:val="auto"/>
          <w:lang w:eastAsia="es-ES"/>
        </w:rPr>
      </w:pPr>
    </w:p>
    <w:p w14:paraId="13B1013C" w14:textId="77E28945" w:rsidR="00B21952" w:rsidRPr="00B21952" w:rsidRDefault="00FA4CDC" w:rsidP="00B21952">
      <w:pPr>
        <w:spacing w:after="0"/>
        <w:rPr>
          <w:rFonts w:eastAsia="Times New Roman" w:cs="Tahoma"/>
          <w:bCs/>
          <w:color w:val="auto"/>
          <w:lang w:val="es-ES" w:eastAsia="es-ES"/>
        </w:rPr>
      </w:pPr>
      <w:r w:rsidRPr="005813D8">
        <w:rPr>
          <w:rFonts w:eastAsia="Times New Roman" w:cs="Tahoma"/>
          <w:b/>
          <w:color w:val="auto"/>
          <w:lang w:eastAsia="es-ES"/>
        </w:rPr>
        <w:t>PRIMERO</w:t>
      </w:r>
      <w:r w:rsidRPr="005813D8">
        <w:rPr>
          <w:rFonts w:eastAsia="Times New Roman" w:cs="Tahoma"/>
          <w:bCs/>
          <w:color w:val="auto"/>
          <w:lang w:eastAsia="es-ES"/>
        </w:rPr>
        <w:t xml:space="preserve">. </w:t>
      </w:r>
      <w:r w:rsidR="00B21952" w:rsidRPr="00B21952">
        <w:rPr>
          <w:rFonts w:eastAsia="Times New Roman" w:cs="Tahoma"/>
          <w:bCs/>
          <w:color w:val="auto"/>
          <w:lang w:val="es-ES" w:eastAsia="es-ES"/>
        </w:rPr>
        <w:t xml:space="preserve">Se </w:t>
      </w:r>
      <w:r w:rsidR="00B21952" w:rsidRPr="00B21952">
        <w:rPr>
          <w:rFonts w:eastAsia="Times New Roman" w:cs="Tahoma"/>
          <w:b/>
          <w:bCs/>
          <w:color w:val="auto"/>
          <w:lang w:val="es-ES" w:eastAsia="es-ES"/>
        </w:rPr>
        <w:t>SOBRESEE</w:t>
      </w:r>
      <w:r w:rsidR="00B21952" w:rsidRPr="00B21952">
        <w:rPr>
          <w:rFonts w:eastAsia="Times New Roman" w:cs="Tahoma"/>
          <w:bCs/>
          <w:color w:val="auto"/>
          <w:lang w:val="es-ES" w:eastAsia="es-ES"/>
        </w:rPr>
        <w:t xml:space="preserve"> </w:t>
      </w:r>
      <w:r w:rsidR="00B21952" w:rsidRPr="00B21952">
        <w:rPr>
          <w:rFonts w:eastAsia="Times New Roman" w:cs="Tahoma"/>
          <w:b/>
          <w:bCs/>
          <w:color w:val="auto"/>
          <w:lang w:val="es-ES" w:eastAsia="es-ES"/>
        </w:rPr>
        <w:t xml:space="preserve">por improcedente </w:t>
      </w:r>
      <w:r w:rsidR="00B21952" w:rsidRPr="00B21952">
        <w:rPr>
          <w:rFonts w:eastAsia="Times New Roman" w:cs="Tahoma"/>
          <w:bCs/>
          <w:color w:val="auto"/>
          <w:lang w:val="es-ES" w:eastAsia="es-ES"/>
        </w:rPr>
        <w:t xml:space="preserve">el Recurso de Revisión número </w:t>
      </w:r>
      <w:r w:rsidR="0007525D">
        <w:rPr>
          <w:rFonts w:eastAsia="Calibri" w:cs="Tahoma"/>
        </w:rPr>
        <w:t>04246/INFOEM/IP/RR/2022</w:t>
      </w:r>
      <w:r w:rsidR="00B21952" w:rsidRPr="00B21952">
        <w:rPr>
          <w:rFonts w:eastAsia="Times New Roman" w:cs="Tahoma"/>
          <w:bCs/>
          <w:color w:val="auto"/>
          <w:lang w:val="es-ES" w:eastAsia="es-ES"/>
        </w:rPr>
        <w:t xml:space="preserve">, </w:t>
      </w:r>
      <w:r w:rsidR="00B21952" w:rsidRPr="00B21952">
        <w:rPr>
          <w:rFonts w:eastAsia="Times New Roman" w:cs="Tahoma"/>
          <w:b/>
          <w:bCs/>
          <w:color w:val="auto"/>
          <w:lang w:val="es-ES" w:eastAsia="es-ES"/>
        </w:rPr>
        <w:t xml:space="preserve">por actualizarse la causal de improcedencia establecida en la fracción </w:t>
      </w:r>
      <w:r w:rsidR="00532D59">
        <w:rPr>
          <w:rFonts w:eastAsia="Times New Roman" w:cs="Tahoma"/>
          <w:b/>
          <w:bCs/>
          <w:color w:val="auto"/>
          <w:lang w:val="es-ES" w:eastAsia="es-ES"/>
        </w:rPr>
        <w:t>I</w:t>
      </w:r>
      <w:r w:rsidR="00B21952">
        <w:rPr>
          <w:rFonts w:eastAsia="Times New Roman" w:cs="Tahoma"/>
          <w:b/>
          <w:bCs/>
          <w:color w:val="auto"/>
          <w:lang w:val="es-ES" w:eastAsia="es-ES"/>
        </w:rPr>
        <w:t>I</w:t>
      </w:r>
      <w:r w:rsidR="00B21952" w:rsidRPr="00B21952">
        <w:rPr>
          <w:rFonts w:eastAsia="Times New Roman" w:cs="Tahoma"/>
          <w:b/>
          <w:bCs/>
          <w:color w:val="auto"/>
          <w:lang w:val="es-ES" w:eastAsia="es-ES"/>
        </w:rPr>
        <w:t>I, del artículo 191 de la Ley de Transparencia y Acceso a la Información Pública del Estado de México y Municipios</w:t>
      </w:r>
      <w:r w:rsidR="00B21952" w:rsidRPr="00B21952">
        <w:rPr>
          <w:rFonts w:eastAsia="Times New Roman" w:cs="Tahoma"/>
          <w:bCs/>
          <w:color w:val="auto"/>
          <w:lang w:val="es-ES" w:eastAsia="es-ES"/>
        </w:rPr>
        <w:t>, en términos de</w:t>
      </w:r>
      <w:r w:rsidR="00B21952">
        <w:rPr>
          <w:rFonts w:eastAsia="Times New Roman" w:cs="Tahoma"/>
          <w:bCs/>
          <w:color w:val="auto"/>
          <w:lang w:val="es-ES" w:eastAsia="es-ES"/>
        </w:rPr>
        <w:t xml:space="preserve"> </w:t>
      </w:r>
      <w:r w:rsidR="00B21952" w:rsidRPr="00B21952">
        <w:rPr>
          <w:rFonts w:eastAsia="Times New Roman" w:cs="Tahoma"/>
          <w:bCs/>
          <w:color w:val="auto"/>
          <w:lang w:val="es-ES" w:eastAsia="es-ES"/>
        </w:rPr>
        <w:t>l</w:t>
      </w:r>
      <w:r w:rsidR="00B21952">
        <w:rPr>
          <w:rFonts w:eastAsia="Times New Roman" w:cs="Tahoma"/>
          <w:bCs/>
          <w:color w:val="auto"/>
          <w:lang w:val="es-ES" w:eastAsia="es-ES"/>
        </w:rPr>
        <w:t>os</w:t>
      </w:r>
      <w:r w:rsidR="00B21952" w:rsidRPr="00B21952">
        <w:rPr>
          <w:rFonts w:eastAsia="Times New Roman" w:cs="Tahoma"/>
          <w:bCs/>
          <w:color w:val="auto"/>
          <w:lang w:val="es-ES" w:eastAsia="es-ES"/>
        </w:rPr>
        <w:t xml:space="preserve"> Considerando</w:t>
      </w:r>
      <w:r w:rsidR="00B21952">
        <w:rPr>
          <w:rFonts w:eastAsia="Times New Roman" w:cs="Tahoma"/>
          <w:bCs/>
          <w:color w:val="auto"/>
          <w:lang w:val="es-ES" w:eastAsia="es-ES"/>
        </w:rPr>
        <w:t>s</w:t>
      </w:r>
      <w:r w:rsidR="00B21952" w:rsidRPr="00B21952">
        <w:rPr>
          <w:rFonts w:eastAsia="Times New Roman" w:cs="Tahoma"/>
          <w:bCs/>
          <w:color w:val="auto"/>
          <w:lang w:val="es-ES" w:eastAsia="es-ES"/>
        </w:rPr>
        <w:t xml:space="preserve"> </w:t>
      </w:r>
      <w:r w:rsidR="00B21952" w:rsidRPr="007C33C5">
        <w:rPr>
          <w:rFonts w:eastAsia="Times New Roman" w:cs="Tahoma"/>
          <w:color w:val="auto"/>
          <w:lang w:val="es-ES" w:eastAsia="es-ES"/>
        </w:rPr>
        <w:t>TERCERO y CUARTO</w:t>
      </w:r>
      <w:r w:rsidR="00B21952" w:rsidRPr="00B21952">
        <w:rPr>
          <w:rFonts w:eastAsia="Times New Roman" w:cs="Tahoma"/>
          <w:bCs/>
          <w:color w:val="auto"/>
          <w:lang w:val="es-ES" w:eastAsia="es-ES"/>
        </w:rPr>
        <w:t xml:space="preserve"> de la presente Resolución.</w:t>
      </w:r>
    </w:p>
    <w:p w14:paraId="1C0D8E9F" w14:textId="77777777" w:rsidR="00FA4CDC" w:rsidRPr="005813D8" w:rsidRDefault="00FA4CDC" w:rsidP="005813D8">
      <w:pPr>
        <w:spacing w:after="0"/>
        <w:rPr>
          <w:rFonts w:eastAsia="Times New Roman" w:cs="Tahoma"/>
          <w:bCs/>
          <w:color w:val="auto"/>
          <w:lang w:eastAsia="es-ES"/>
        </w:rPr>
      </w:pPr>
    </w:p>
    <w:p w14:paraId="4F253969" w14:textId="77777777" w:rsidR="00FA4CDC" w:rsidRPr="005813D8" w:rsidRDefault="00FA4CDC" w:rsidP="005813D8">
      <w:pPr>
        <w:spacing w:after="0"/>
        <w:rPr>
          <w:rFonts w:eastAsia="Times New Roman" w:cs="Tahoma"/>
          <w:bCs/>
          <w:color w:val="auto"/>
          <w:lang w:eastAsia="es-ES"/>
        </w:rPr>
      </w:pPr>
      <w:r w:rsidRPr="005813D8">
        <w:rPr>
          <w:rFonts w:eastAsia="Times New Roman" w:cs="Tahoma"/>
          <w:b/>
          <w:color w:val="auto"/>
          <w:lang w:eastAsia="es-ES"/>
        </w:rPr>
        <w:t>SEGUNDO. NOTIFÍQUESE</w:t>
      </w:r>
      <w:r w:rsidRPr="005813D8">
        <w:rPr>
          <w:rFonts w:eastAsia="Times New Roman" w:cs="Tahoma"/>
          <w:bCs/>
          <w:color w:val="auto"/>
          <w:lang w:eastAsia="es-ES"/>
        </w:rPr>
        <w:t xml:space="preserve"> la presente resolución al Titular de la Unidad de Transparencia del Sujeto Obligado.</w:t>
      </w:r>
    </w:p>
    <w:p w14:paraId="62184E34" w14:textId="77777777" w:rsidR="00FA4CDC" w:rsidRPr="005813D8" w:rsidRDefault="00FA4CDC" w:rsidP="005813D8">
      <w:pPr>
        <w:spacing w:after="0"/>
        <w:rPr>
          <w:rFonts w:eastAsia="Times New Roman" w:cs="Tahoma"/>
          <w:bCs/>
          <w:color w:val="auto"/>
          <w:lang w:eastAsia="es-ES"/>
        </w:rPr>
      </w:pPr>
    </w:p>
    <w:p w14:paraId="597D11A8" w14:textId="77777777" w:rsidR="00FA4CDC" w:rsidRPr="005813D8" w:rsidRDefault="00FA4CDC" w:rsidP="005813D8">
      <w:pPr>
        <w:spacing w:after="0"/>
        <w:rPr>
          <w:rFonts w:eastAsia="Times New Roman" w:cs="Tahoma"/>
          <w:bCs/>
          <w:color w:val="auto"/>
          <w:lang w:eastAsia="es-ES"/>
        </w:rPr>
      </w:pPr>
      <w:r w:rsidRPr="005813D8">
        <w:rPr>
          <w:rFonts w:eastAsia="Times New Roman" w:cs="Tahoma"/>
          <w:b/>
          <w:color w:val="auto"/>
          <w:lang w:eastAsia="es-ES"/>
        </w:rPr>
        <w:t>TERCERO. NOTIFÍQUESE</w:t>
      </w:r>
      <w:r w:rsidRPr="005813D8">
        <w:rPr>
          <w:rFonts w:eastAsia="Times New Roman" w:cs="Tahoma"/>
          <w:bCs/>
          <w:color w:val="auto"/>
          <w:lang w:eastAsia="es-E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E1B4208" w14:textId="77777777" w:rsidR="00FA4CDC" w:rsidRPr="005813D8" w:rsidRDefault="00FA4CDC" w:rsidP="005813D8">
      <w:pPr>
        <w:spacing w:after="0"/>
        <w:rPr>
          <w:rFonts w:eastAsia="Times New Roman" w:cs="Tahoma"/>
          <w:bCs/>
          <w:color w:val="auto"/>
          <w:lang w:eastAsia="es-ES"/>
        </w:rPr>
      </w:pPr>
    </w:p>
    <w:p w14:paraId="6B043FFA" w14:textId="6165EAEC" w:rsidR="00D8203F" w:rsidRPr="005813D8" w:rsidRDefault="009F273D" w:rsidP="005813D8">
      <w:pPr>
        <w:spacing w:after="0"/>
        <w:rPr>
          <w:rFonts w:eastAsia="Times New Roman" w:cs="Tahoma"/>
          <w:bCs/>
          <w:color w:val="auto"/>
          <w:lang w:eastAsia="es-ES"/>
        </w:rPr>
      </w:pPr>
      <w:r w:rsidRPr="005813D8">
        <w:rPr>
          <w:rFonts w:eastAsia="Times New Roman" w:cs="Tahoma"/>
          <w:bCs/>
          <w:color w:val="auto"/>
          <w:lang w:eastAsia="es-E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w:t>
      </w:r>
      <w:r w:rsidR="00D56A74" w:rsidRPr="005813D8">
        <w:rPr>
          <w:rFonts w:eastAsia="Times New Roman" w:cs="Tahoma"/>
          <w:bCs/>
          <w:color w:val="auto"/>
          <w:lang w:eastAsia="es-ES"/>
        </w:rPr>
        <w:t xml:space="preserve">LUPE RAMÍREZ PEÑA, EN LA </w:t>
      </w:r>
      <w:r w:rsidR="00532D59">
        <w:rPr>
          <w:rFonts w:eastAsia="Times New Roman" w:cs="Tahoma"/>
          <w:bCs/>
          <w:color w:val="auto"/>
          <w:lang w:eastAsia="es-ES"/>
        </w:rPr>
        <w:t>DÉCIMO QUINTA</w:t>
      </w:r>
      <w:r w:rsidRPr="005813D8">
        <w:rPr>
          <w:rFonts w:eastAsia="Times New Roman" w:cs="Tahoma"/>
          <w:bCs/>
          <w:color w:val="auto"/>
          <w:lang w:eastAsia="es-ES"/>
        </w:rPr>
        <w:t xml:space="preserve">  SESIÓ</w:t>
      </w:r>
      <w:r w:rsidR="00D56A74" w:rsidRPr="005813D8">
        <w:rPr>
          <w:rFonts w:eastAsia="Times New Roman" w:cs="Tahoma"/>
          <w:bCs/>
          <w:color w:val="auto"/>
          <w:lang w:eastAsia="es-ES"/>
        </w:rPr>
        <w:t xml:space="preserve">N ORDINARIA, CELEBRADA EL </w:t>
      </w:r>
      <w:r w:rsidR="00532D59">
        <w:rPr>
          <w:rFonts w:eastAsia="Times New Roman" w:cs="Tahoma"/>
          <w:bCs/>
          <w:color w:val="auto"/>
          <w:lang w:eastAsia="es-ES"/>
        </w:rPr>
        <w:t>VEINTISIETE DE ABRIL</w:t>
      </w:r>
      <w:r w:rsidRPr="005813D8">
        <w:rPr>
          <w:rFonts w:eastAsia="Times New Roman" w:cs="Tahoma"/>
          <w:bCs/>
          <w:color w:val="auto"/>
          <w:lang w:eastAsia="es-ES"/>
        </w:rPr>
        <w:t xml:space="preserve"> DE DOS MIL VEINTIDÓS, ANTE EL SECRETARIO TÉCNICO DEL PLENO, ALEXIS TAPIA RAMÍREZ.</w:t>
      </w:r>
    </w:p>
    <w:p w14:paraId="6DCEB034" w14:textId="00A3631D" w:rsidR="00D8203F" w:rsidRPr="005813D8" w:rsidRDefault="00D8203F" w:rsidP="005813D8">
      <w:pPr>
        <w:spacing w:after="0"/>
        <w:jc w:val="left"/>
        <w:rPr>
          <w:rFonts w:eastAsia="Calibri" w:cs="Tahoma"/>
          <w:color w:val="000000"/>
        </w:rPr>
      </w:pPr>
      <w:r w:rsidRPr="005813D8">
        <w:rPr>
          <w:rFonts w:eastAsia="Calibri" w:cs="Tahoma"/>
          <w:color w:val="000000"/>
        </w:rPr>
        <w:br w:type="page"/>
      </w:r>
    </w:p>
    <w:p w14:paraId="171DF2FB" w14:textId="77777777" w:rsidR="008A050C" w:rsidRPr="005813D8" w:rsidRDefault="008A050C" w:rsidP="005813D8">
      <w:pPr>
        <w:spacing w:after="0"/>
      </w:pPr>
    </w:p>
    <w:sectPr w:rsidR="008A050C" w:rsidRPr="005813D8" w:rsidSect="001136B4">
      <w:headerReference w:type="even" r:id="rId8"/>
      <w:headerReference w:type="default" r:id="rId9"/>
      <w:footerReference w:type="even" r:id="rId10"/>
      <w:footerReference w:type="default" r:id="rId11"/>
      <w:headerReference w:type="first" r:id="rId12"/>
      <w:footerReference w:type="first" r:id="rId13"/>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A4A15" w14:textId="77777777" w:rsidR="00EB616D" w:rsidRDefault="00EB616D" w:rsidP="00D8203F">
      <w:pPr>
        <w:spacing w:after="0" w:line="240" w:lineRule="auto"/>
      </w:pPr>
      <w:r>
        <w:separator/>
      </w:r>
    </w:p>
  </w:endnote>
  <w:endnote w:type="continuationSeparator" w:id="0">
    <w:p w14:paraId="0C6FF501" w14:textId="77777777" w:rsidR="00EB616D" w:rsidRDefault="00EB616D" w:rsidP="00D82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8272340"/>
      <w:docPartObj>
        <w:docPartGallery w:val="Page Numbers (Bottom of Page)"/>
        <w:docPartUnique/>
      </w:docPartObj>
    </w:sdtPr>
    <w:sdtEndPr/>
    <w:sdtContent>
      <w:sdt>
        <w:sdtPr>
          <w:id w:val="458851427"/>
          <w:docPartObj>
            <w:docPartGallery w:val="Page Numbers (Top of Page)"/>
            <w:docPartUnique/>
          </w:docPartObj>
        </w:sdtPr>
        <w:sdtEndPr/>
        <w:sdtContent>
          <w:p w14:paraId="555A052A" w14:textId="77777777" w:rsidR="00011C57" w:rsidRDefault="00924CF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7984F74B" w14:textId="77777777" w:rsidR="00011C57" w:rsidRDefault="00197C2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500765"/>
      <w:docPartObj>
        <w:docPartGallery w:val="Page Numbers (Bottom of Page)"/>
        <w:docPartUnique/>
      </w:docPartObj>
    </w:sdtPr>
    <w:sdtEndPr/>
    <w:sdtContent>
      <w:sdt>
        <w:sdtPr>
          <w:id w:val="2034073797"/>
          <w:docPartObj>
            <w:docPartGallery w:val="Page Numbers (Top of Page)"/>
            <w:docPartUnique/>
          </w:docPartObj>
        </w:sdtPr>
        <w:sdtEndPr/>
        <w:sdtContent>
          <w:p w14:paraId="66F7D9E7" w14:textId="77777777" w:rsidR="00011C57" w:rsidRDefault="00924CF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32D59">
              <w:rPr>
                <w:b/>
                <w:bCs/>
                <w:noProof/>
              </w:rPr>
              <w:t>10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32D59">
              <w:rPr>
                <w:b/>
                <w:bCs/>
                <w:noProof/>
              </w:rPr>
              <w:t>11</w:t>
            </w:r>
            <w:r>
              <w:rPr>
                <w:b/>
                <w:bCs/>
                <w:sz w:val="24"/>
                <w:szCs w:val="24"/>
              </w:rPr>
              <w:fldChar w:fldCharType="end"/>
            </w:r>
          </w:p>
        </w:sdtContent>
      </w:sdt>
    </w:sdtContent>
  </w:sdt>
  <w:p w14:paraId="4D6F5526" w14:textId="77777777" w:rsidR="00011C57" w:rsidRDefault="00197C2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8208838"/>
      <w:docPartObj>
        <w:docPartGallery w:val="Page Numbers (Bottom of Page)"/>
        <w:docPartUnique/>
      </w:docPartObj>
    </w:sdtPr>
    <w:sdtEndPr/>
    <w:sdtContent>
      <w:sdt>
        <w:sdtPr>
          <w:id w:val="-1769616900"/>
          <w:docPartObj>
            <w:docPartGallery w:val="Page Numbers (Top of Page)"/>
            <w:docPartUnique/>
          </w:docPartObj>
        </w:sdtPr>
        <w:sdtEndPr/>
        <w:sdtContent>
          <w:p w14:paraId="2A6947B3" w14:textId="77777777" w:rsidR="00011C57" w:rsidRDefault="00924CF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565A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565A8">
              <w:rPr>
                <w:b/>
                <w:bCs/>
                <w:noProof/>
              </w:rPr>
              <w:t>11</w:t>
            </w:r>
            <w:r>
              <w:rPr>
                <w:b/>
                <w:bCs/>
                <w:sz w:val="24"/>
                <w:szCs w:val="24"/>
              </w:rPr>
              <w:fldChar w:fldCharType="end"/>
            </w:r>
          </w:p>
        </w:sdtContent>
      </w:sdt>
    </w:sdtContent>
  </w:sdt>
  <w:p w14:paraId="23F05C85" w14:textId="77777777" w:rsidR="00011C57" w:rsidRDefault="00197C2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8C8EE" w14:textId="77777777" w:rsidR="00EB616D" w:rsidRDefault="00EB616D" w:rsidP="00D8203F">
      <w:pPr>
        <w:spacing w:after="0" w:line="240" w:lineRule="auto"/>
      </w:pPr>
      <w:r>
        <w:separator/>
      </w:r>
    </w:p>
  </w:footnote>
  <w:footnote w:type="continuationSeparator" w:id="0">
    <w:p w14:paraId="5515134E" w14:textId="77777777" w:rsidR="00EB616D" w:rsidRDefault="00EB616D" w:rsidP="00D820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39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30"/>
      <w:gridCol w:w="3860"/>
    </w:tblGrid>
    <w:tr w:rsidR="00011C57" w:rsidRPr="00330DA7" w14:paraId="757EF26E" w14:textId="77777777" w:rsidTr="00B0279C">
      <w:trPr>
        <w:trHeight w:val="144"/>
        <w:jc w:val="right"/>
      </w:trPr>
      <w:tc>
        <w:tcPr>
          <w:tcW w:w="2530" w:type="dxa"/>
          <w:vAlign w:val="center"/>
        </w:tcPr>
        <w:p w14:paraId="704CC7D5" w14:textId="77777777" w:rsidR="00011C57" w:rsidRPr="00330DA7" w:rsidRDefault="00924CF0" w:rsidP="00B0279C">
          <w:pPr>
            <w:tabs>
              <w:tab w:val="right" w:pos="8838"/>
            </w:tabs>
            <w:spacing w:line="276" w:lineRule="auto"/>
            <w:ind w:left="-74" w:right="-105"/>
            <w:jc w:val="left"/>
            <w:rPr>
              <w:rFonts w:eastAsia="Calibri" w:cs="Tahoma"/>
              <w:b/>
            </w:rPr>
          </w:pPr>
          <w:r w:rsidRPr="00330DA7">
            <w:rPr>
              <w:rFonts w:eastAsia="Calibri" w:cs="Tahoma"/>
              <w:b/>
            </w:rPr>
            <w:t>Recurso de Revisión:</w:t>
          </w:r>
        </w:p>
      </w:tc>
      <w:tc>
        <w:tcPr>
          <w:tcW w:w="3860" w:type="dxa"/>
          <w:vAlign w:val="center"/>
        </w:tcPr>
        <w:p w14:paraId="4C9B1B9B" w14:textId="77777777" w:rsidR="00011C57" w:rsidRPr="00330DA7" w:rsidRDefault="00924CF0" w:rsidP="00B0279C">
          <w:pPr>
            <w:tabs>
              <w:tab w:val="right" w:pos="8838"/>
            </w:tabs>
            <w:spacing w:line="276" w:lineRule="auto"/>
            <w:ind w:left="-74" w:right="-105"/>
            <w:jc w:val="left"/>
            <w:rPr>
              <w:rFonts w:eastAsia="Calibri" w:cs="Tahoma"/>
              <w:bCs/>
            </w:rPr>
          </w:pPr>
          <w:r w:rsidRPr="005754CF">
            <w:rPr>
              <w:rFonts w:eastAsia="Calibri" w:cs="Tahoma"/>
              <w:bCs/>
            </w:rPr>
            <w:t>03371/INFOEM/IP/RR/2020</w:t>
          </w:r>
        </w:p>
      </w:tc>
    </w:tr>
    <w:tr w:rsidR="00011C57" w:rsidRPr="00330DA7" w14:paraId="64450472" w14:textId="77777777" w:rsidTr="00B0279C">
      <w:trPr>
        <w:trHeight w:val="283"/>
        <w:jc w:val="right"/>
      </w:trPr>
      <w:tc>
        <w:tcPr>
          <w:tcW w:w="2530" w:type="dxa"/>
          <w:vAlign w:val="center"/>
        </w:tcPr>
        <w:p w14:paraId="22276019" w14:textId="77777777" w:rsidR="00011C57" w:rsidRPr="00330DA7" w:rsidRDefault="00924CF0" w:rsidP="00B0279C">
          <w:pPr>
            <w:tabs>
              <w:tab w:val="right" w:pos="8838"/>
            </w:tabs>
            <w:spacing w:line="276" w:lineRule="auto"/>
            <w:ind w:left="-74" w:right="-105"/>
            <w:jc w:val="left"/>
            <w:rPr>
              <w:rFonts w:eastAsia="Calibri" w:cs="Tahoma"/>
              <w:b/>
            </w:rPr>
          </w:pPr>
          <w:r w:rsidRPr="00330DA7">
            <w:rPr>
              <w:rFonts w:eastAsia="Calibri" w:cs="Tahoma"/>
              <w:b/>
            </w:rPr>
            <w:t>Sujeto Obligado:</w:t>
          </w:r>
        </w:p>
      </w:tc>
      <w:tc>
        <w:tcPr>
          <w:tcW w:w="3860" w:type="dxa"/>
          <w:vAlign w:val="center"/>
        </w:tcPr>
        <w:p w14:paraId="5B9E558E" w14:textId="77777777" w:rsidR="00011C57" w:rsidRPr="005754CF" w:rsidRDefault="00924CF0" w:rsidP="00B0279C">
          <w:pPr>
            <w:tabs>
              <w:tab w:val="left" w:pos="2834"/>
              <w:tab w:val="right" w:pos="8838"/>
            </w:tabs>
            <w:spacing w:line="276" w:lineRule="auto"/>
            <w:ind w:left="-74" w:right="-105"/>
            <w:jc w:val="left"/>
            <w:rPr>
              <w:rFonts w:eastAsia="Calibri" w:cs="Tahoma"/>
              <w:highlight w:val="yellow"/>
            </w:rPr>
          </w:pPr>
          <w:r w:rsidRPr="005754CF">
            <w:rPr>
              <w:rFonts w:eastAsia="Calibri" w:cs="Tahoma"/>
            </w:rPr>
            <w:t>Secretaría Ejecutiva del Sistema Estatal Anticorrupción</w:t>
          </w:r>
        </w:p>
      </w:tc>
    </w:tr>
    <w:tr w:rsidR="00011C57" w:rsidRPr="00330DA7" w14:paraId="2A4EE535" w14:textId="77777777" w:rsidTr="00B0279C">
      <w:trPr>
        <w:trHeight w:val="283"/>
        <w:jc w:val="right"/>
      </w:trPr>
      <w:tc>
        <w:tcPr>
          <w:tcW w:w="2530" w:type="dxa"/>
          <w:vAlign w:val="center"/>
        </w:tcPr>
        <w:p w14:paraId="46C87DC7" w14:textId="77777777" w:rsidR="00011C57" w:rsidRPr="00330DA7" w:rsidRDefault="00924CF0" w:rsidP="00B0279C">
          <w:pPr>
            <w:tabs>
              <w:tab w:val="right" w:pos="8838"/>
            </w:tabs>
            <w:spacing w:line="276" w:lineRule="auto"/>
            <w:ind w:left="-74" w:right="-105"/>
            <w:jc w:val="left"/>
            <w:rPr>
              <w:rFonts w:eastAsia="Calibri" w:cs="Tahoma"/>
              <w:b/>
            </w:rPr>
          </w:pPr>
          <w:r w:rsidRPr="00330DA7">
            <w:rPr>
              <w:rFonts w:eastAsia="Calibri" w:cs="Tahoma"/>
              <w:b/>
            </w:rPr>
            <w:t>Comisionado Ponente:</w:t>
          </w:r>
        </w:p>
      </w:tc>
      <w:tc>
        <w:tcPr>
          <w:tcW w:w="3860" w:type="dxa"/>
          <w:vAlign w:val="center"/>
        </w:tcPr>
        <w:p w14:paraId="148E1882" w14:textId="77777777" w:rsidR="00011C57" w:rsidRPr="005754CF" w:rsidRDefault="00924CF0" w:rsidP="00B0279C">
          <w:pPr>
            <w:tabs>
              <w:tab w:val="right" w:pos="8838"/>
            </w:tabs>
            <w:spacing w:line="276" w:lineRule="auto"/>
            <w:ind w:left="-74" w:right="-105"/>
            <w:jc w:val="left"/>
            <w:rPr>
              <w:rFonts w:eastAsia="Calibri" w:cs="Tahoma"/>
            </w:rPr>
          </w:pPr>
          <w:r w:rsidRPr="00330DA7">
            <w:rPr>
              <w:rFonts w:eastAsia="Calibri" w:cs="Tahoma"/>
            </w:rPr>
            <w:t>Luis Gustavo Parra Noriega</w:t>
          </w:r>
        </w:p>
      </w:tc>
    </w:tr>
  </w:tbl>
  <w:p w14:paraId="2FBBDBA6" w14:textId="77777777" w:rsidR="00011C57" w:rsidRDefault="00197C26" w:rsidP="00B0279C">
    <w:pPr>
      <w:pStyle w:val="Encabezado"/>
    </w:pPr>
    <w:r>
      <w:rPr>
        <w:noProof/>
      </w:rPr>
      <w:pict w14:anchorId="7EB532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5" o:spid="_x0000_s1026" type="#_x0000_t75" style="position:absolute;left:0;text-align:left;margin-left:0;margin-top:0;width:663.5pt;height:12in;z-index:-251659776;mso-position-horizontal:center;mso-position-horizontal-relative:margin;mso-position-vertical:center;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5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30"/>
      <w:gridCol w:w="2999"/>
    </w:tblGrid>
    <w:tr w:rsidR="00011C57" w:rsidRPr="00330DA7" w14:paraId="542E7F84" w14:textId="77777777" w:rsidTr="005813D8">
      <w:trPr>
        <w:trHeight w:val="144"/>
        <w:jc w:val="right"/>
      </w:trPr>
      <w:tc>
        <w:tcPr>
          <w:tcW w:w="2530" w:type="dxa"/>
          <w:vAlign w:val="center"/>
        </w:tcPr>
        <w:p w14:paraId="225A1910" w14:textId="77777777" w:rsidR="00011C57" w:rsidRPr="00330DA7" w:rsidRDefault="00924CF0" w:rsidP="00B0279C">
          <w:pPr>
            <w:tabs>
              <w:tab w:val="right" w:pos="8838"/>
            </w:tabs>
            <w:spacing w:line="276" w:lineRule="auto"/>
            <w:ind w:left="-74" w:right="-105"/>
            <w:jc w:val="left"/>
            <w:rPr>
              <w:rFonts w:eastAsia="Calibri" w:cs="Tahoma"/>
              <w:b/>
            </w:rPr>
          </w:pPr>
          <w:r w:rsidRPr="00330DA7">
            <w:rPr>
              <w:rFonts w:eastAsia="Calibri" w:cs="Tahoma"/>
              <w:b/>
            </w:rPr>
            <w:t>Recurso de Revisión:</w:t>
          </w:r>
        </w:p>
      </w:tc>
      <w:tc>
        <w:tcPr>
          <w:tcW w:w="2999" w:type="dxa"/>
          <w:vAlign w:val="center"/>
        </w:tcPr>
        <w:p w14:paraId="75804045" w14:textId="4950BDA7" w:rsidR="00011C57" w:rsidRPr="00D65B00" w:rsidRDefault="0007525D" w:rsidP="00B0279C">
          <w:pPr>
            <w:tabs>
              <w:tab w:val="right" w:pos="8838"/>
            </w:tabs>
            <w:spacing w:line="276" w:lineRule="auto"/>
            <w:ind w:left="-74" w:right="-105"/>
            <w:jc w:val="left"/>
            <w:rPr>
              <w:rFonts w:eastAsia="Calibri" w:cs="Tahoma"/>
            </w:rPr>
          </w:pPr>
          <w:r>
            <w:rPr>
              <w:rFonts w:eastAsia="Calibri" w:cs="Tahoma"/>
            </w:rPr>
            <w:t>04246/INFOEM/IP/RR/2022</w:t>
          </w:r>
        </w:p>
      </w:tc>
    </w:tr>
    <w:tr w:rsidR="00011C57" w:rsidRPr="00330DA7" w14:paraId="12309B75" w14:textId="77777777" w:rsidTr="005813D8">
      <w:trPr>
        <w:trHeight w:val="283"/>
        <w:jc w:val="right"/>
      </w:trPr>
      <w:tc>
        <w:tcPr>
          <w:tcW w:w="2530" w:type="dxa"/>
        </w:tcPr>
        <w:p w14:paraId="16DECCE3" w14:textId="77777777" w:rsidR="00011C57" w:rsidRPr="00330DA7" w:rsidRDefault="00924CF0" w:rsidP="006D24CC">
          <w:pPr>
            <w:tabs>
              <w:tab w:val="right" w:pos="8838"/>
            </w:tabs>
            <w:spacing w:line="276" w:lineRule="auto"/>
            <w:ind w:left="-74" w:right="-105"/>
            <w:jc w:val="left"/>
            <w:rPr>
              <w:rFonts w:eastAsia="Calibri" w:cs="Tahoma"/>
              <w:b/>
            </w:rPr>
          </w:pPr>
          <w:r w:rsidRPr="00330DA7">
            <w:rPr>
              <w:rFonts w:eastAsia="Calibri" w:cs="Tahoma"/>
              <w:b/>
            </w:rPr>
            <w:t>Sujeto Obligado:</w:t>
          </w:r>
        </w:p>
      </w:tc>
      <w:tc>
        <w:tcPr>
          <w:tcW w:w="2999" w:type="dxa"/>
          <w:vAlign w:val="center"/>
        </w:tcPr>
        <w:p w14:paraId="7C66E373" w14:textId="77D083C6" w:rsidR="00011C57" w:rsidRPr="00D65B00" w:rsidRDefault="002E2FBC" w:rsidP="00D65B00">
          <w:pPr>
            <w:tabs>
              <w:tab w:val="left" w:pos="2834"/>
              <w:tab w:val="right" w:pos="8838"/>
            </w:tabs>
            <w:spacing w:line="276" w:lineRule="auto"/>
            <w:ind w:left="-74" w:right="-105"/>
            <w:rPr>
              <w:rFonts w:eastAsia="Calibri" w:cs="Tahoma"/>
              <w:highlight w:val="yellow"/>
            </w:rPr>
          </w:pPr>
          <w:r>
            <w:rPr>
              <w:rFonts w:eastAsia="Calibri" w:cs="Tahoma"/>
            </w:rPr>
            <w:t>Ayuntamiento de Metepec</w:t>
          </w:r>
        </w:p>
      </w:tc>
    </w:tr>
    <w:tr w:rsidR="00011C57" w:rsidRPr="00330DA7" w14:paraId="6881DCB9" w14:textId="77777777" w:rsidTr="005813D8">
      <w:trPr>
        <w:trHeight w:val="283"/>
        <w:jc w:val="right"/>
      </w:trPr>
      <w:tc>
        <w:tcPr>
          <w:tcW w:w="2530" w:type="dxa"/>
          <w:vAlign w:val="center"/>
        </w:tcPr>
        <w:p w14:paraId="6DC88189" w14:textId="77777777" w:rsidR="00011C57" w:rsidRPr="00330DA7" w:rsidRDefault="00924CF0" w:rsidP="00B0279C">
          <w:pPr>
            <w:tabs>
              <w:tab w:val="right" w:pos="8838"/>
            </w:tabs>
            <w:spacing w:line="276" w:lineRule="auto"/>
            <w:ind w:left="-74" w:right="-105"/>
            <w:jc w:val="left"/>
            <w:rPr>
              <w:rFonts w:eastAsia="Calibri" w:cs="Tahoma"/>
              <w:b/>
            </w:rPr>
          </w:pPr>
          <w:r w:rsidRPr="00330DA7">
            <w:rPr>
              <w:rFonts w:eastAsia="Calibri" w:cs="Tahoma"/>
              <w:b/>
            </w:rPr>
            <w:t>Comisionado Ponente:</w:t>
          </w:r>
        </w:p>
      </w:tc>
      <w:tc>
        <w:tcPr>
          <w:tcW w:w="2999" w:type="dxa"/>
          <w:vAlign w:val="center"/>
        </w:tcPr>
        <w:p w14:paraId="401E6127" w14:textId="77777777" w:rsidR="00011C57" w:rsidRPr="005754CF" w:rsidRDefault="00924CF0" w:rsidP="00B0279C">
          <w:pPr>
            <w:tabs>
              <w:tab w:val="right" w:pos="8838"/>
            </w:tabs>
            <w:spacing w:line="276" w:lineRule="auto"/>
            <w:ind w:left="-74" w:right="-105"/>
            <w:jc w:val="left"/>
            <w:rPr>
              <w:rFonts w:eastAsia="Calibri" w:cs="Tahoma"/>
            </w:rPr>
          </w:pPr>
          <w:r w:rsidRPr="00330DA7">
            <w:rPr>
              <w:rFonts w:eastAsia="Calibri" w:cs="Tahoma"/>
            </w:rPr>
            <w:t>Luis Gustavo Parra Noriega</w:t>
          </w:r>
        </w:p>
      </w:tc>
    </w:tr>
  </w:tbl>
  <w:p w14:paraId="58FD90F4" w14:textId="77777777" w:rsidR="00011C57" w:rsidRDefault="00197C26">
    <w:pPr>
      <w:pStyle w:val="Encabezado"/>
    </w:pPr>
    <w:r>
      <w:rPr>
        <w:noProof/>
      </w:rPr>
      <w:pict w14:anchorId="08725E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6" o:spid="_x0000_s1027" type="#_x0000_t75" style="position:absolute;left:0;text-align:left;margin-left:0;margin-top:0;width:663.5pt;height:12in;z-index:-251658752;mso-position-horizontal:center;mso-position-horizontal-relative:margin;mso-position-vertical:center;mso-position-vertical-relative:margin"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38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2977"/>
    </w:tblGrid>
    <w:tr w:rsidR="00011C57" w:rsidRPr="00330DA7" w14:paraId="2FB24069" w14:textId="77777777" w:rsidTr="002E2FBC">
      <w:trPr>
        <w:trHeight w:val="144"/>
        <w:jc w:val="right"/>
      </w:trPr>
      <w:tc>
        <w:tcPr>
          <w:tcW w:w="2410" w:type="dxa"/>
          <w:vAlign w:val="center"/>
        </w:tcPr>
        <w:p w14:paraId="1B6F5EF3" w14:textId="77777777" w:rsidR="00011C57" w:rsidRPr="00330DA7" w:rsidRDefault="00924CF0" w:rsidP="00B0279C">
          <w:pPr>
            <w:tabs>
              <w:tab w:val="right" w:pos="8838"/>
            </w:tabs>
            <w:spacing w:line="276" w:lineRule="auto"/>
            <w:ind w:left="-74" w:right="-105"/>
            <w:jc w:val="left"/>
            <w:rPr>
              <w:rFonts w:eastAsia="Calibri" w:cs="Tahoma"/>
              <w:b/>
            </w:rPr>
          </w:pPr>
          <w:r w:rsidRPr="00330DA7">
            <w:rPr>
              <w:rFonts w:eastAsia="Calibri" w:cs="Tahoma"/>
              <w:b/>
            </w:rPr>
            <w:t>Recurso de Revisión:</w:t>
          </w:r>
        </w:p>
      </w:tc>
      <w:tc>
        <w:tcPr>
          <w:tcW w:w="2977" w:type="dxa"/>
          <w:vAlign w:val="center"/>
        </w:tcPr>
        <w:p w14:paraId="1A9A621A" w14:textId="45131D47" w:rsidR="00011C57" w:rsidRPr="00D8203F" w:rsidRDefault="0007525D" w:rsidP="0099703C">
          <w:pPr>
            <w:tabs>
              <w:tab w:val="right" w:pos="8838"/>
            </w:tabs>
            <w:spacing w:line="276" w:lineRule="auto"/>
            <w:ind w:right="-105"/>
            <w:jc w:val="left"/>
            <w:rPr>
              <w:rFonts w:eastAsia="Calibri" w:cs="Tahoma"/>
            </w:rPr>
          </w:pPr>
          <w:r>
            <w:rPr>
              <w:rFonts w:eastAsia="Calibri" w:cs="Tahoma"/>
            </w:rPr>
            <w:t>04246/INFOEM/IP/RR/2022</w:t>
          </w:r>
        </w:p>
      </w:tc>
    </w:tr>
    <w:tr w:rsidR="00011C57" w:rsidRPr="00330DA7" w14:paraId="569CFEB5" w14:textId="77777777" w:rsidTr="002E2FBC">
      <w:trPr>
        <w:trHeight w:val="144"/>
        <w:jc w:val="right"/>
      </w:trPr>
      <w:tc>
        <w:tcPr>
          <w:tcW w:w="2410" w:type="dxa"/>
          <w:vAlign w:val="center"/>
        </w:tcPr>
        <w:p w14:paraId="645DC220" w14:textId="77777777" w:rsidR="00011C57" w:rsidRPr="00330DA7" w:rsidRDefault="00924CF0" w:rsidP="00B0279C">
          <w:pPr>
            <w:tabs>
              <w:tab w:val="right" w:pos="8838"/>
            </w:tabs>
            <w:spacing w:line="276" w:lineRule="auto"/>
            <w:ind w:left="-74" w:right="-105"/>
            <w:jc w:val="left"/>
            <w:rPr>
              <w:rFonts w:eastAsia="Calibri" w:cs="Tahoma"/>
              <w:b/>
            </w:rPr>
          </w:pPr>
          <w:r w:rsidRPr="00330DA7">
            <w:rPr>
              <w:rFonts w:eastAsia="Calibri" w:cs="Tahoma"/>
              <w:b/>
            </w:rPr>
            <w:t>Recurrente:</w:t>
          </w:r>
        </w:p>
      </w:tc>
      <w:tc>
        <w:tcPr>
          <w:tcW w:w="2977" w:type="dxa"/>
          <w:vAlign w:val="center"/>
        </w:tcPr>
        <w:p w14:paraId="7BED387D" w14:textId="48B05221" w:rsidR="00011C57" w:rsidRPr="00330DA7" w:rsidRDefault="00197C26" w:rsidP="0099703C">
          <w:pPr>
            <w:tabs>
              <w:tab w:val="left" w:pos="3122"/>
              <w:tab w:val="right" w:pos="8838"/>
            </w:tabs>
            <w:spacing w:line="276" w:lineRule="auto"/>
            <w:ind w:right="-105"/>
            <w:jc w:val="left"/>
            <w:rPr>
              <w:rFonts w:eastAsia="Calibri" w:cs="Tahoma"/>
            </w:rPr>
          </w:pPr>
        </w:p>
      </w:tc>
    </w:tr>
    <w:tr w:rsidR="00011C57" w:rsidRPr="00330DA7" w14:paraId="2CCCDD19" w14:textId="77777777" w:rsidTr="002E2FBC">
      <w:trPr>
        <w:trHeight w:val="283"/>
        <w:jc w:val="right"/>
      </w:trPr>
      <w:tc>
        <w:tcPr>
          <w:tcW w:w="2410" w:type="dxa"/>
        </w:tcPr>
        <w:p w14:paraId="5FE443CA" w14:textId="77777777" w:rsidR="00011C57" w:rsidRPr="00330DA7" w:rsidRDefault="00924CF0" w:rsidP="006D24CC">
          <w:pPr>
            <w:tabs>
              <w:tab w:val="right" w:pos="8838"/>
            </w:tabs>
            <w:spacing w:line="276" w:lineRule="auto"/>
            <w:ind w:left="-74" w:right="-105"/>
            <w:jc w:val="left"/>
            <w:rPr>
              <w:rFonts w:eastAsia="Calibri" w:cs="Tahoma"/>
              <w:b/>
            </w:rPr>
          </w:pPr>
          <w:r w:rsidRPr="00330DA7">
            <w:rPr>
              <w:rFonts w:eastAsia="Calibri" w:cs="Tahoma"/>
              <w:b/>
            </w:rPr>
            <w:t>Sujeto Obligado:</w:t>
          </w:r>
        </w:p>
      </w:tc>
      <w:tc>
        <w:tcPr>
          <w:tcW w:w="2977" w:type="dxa"/>
          <w:vAlign w:val="center"/>
        </w:tcPr>
        <w:p w14:paraId="530974A6" w14:textId="0FA7DFC1" w:rsidR="00011C57" w:rsidRPr="00D8203F" w:rsidRDefault="002E2FBC" w:rsidP="0099703C">
          <w:pPr>
            <w:tabs>
              <w:tab w:val="left" w:pos="2834"/>
              <w:tab w:val="right" w:pos="8838"/>
            </w:tabs>
            <w:spacing w:line="276" w:lineRule="auto"/>
            <w:ind w:right="-105"/>
            <w:rPr>
              <w:rFonts w:eastAsia="Calibri" w:cs="Tahoma"/>
              <w:highlight w:val="yellow"/>
            </w:rPr>
          </w:pPr>
          <w:r>
            <w:rPr>
              <w:rFonts w:eastAsia="Calibri" w:cs="Tahoma"/>
            </w:rPr>
            <w:t>Ayuntamiento de Metepec</w:t>
          </w:r>
        </w:p>
      </w:tc>
    </w:tr>
    <w:tr w:rsidR="00011C57" w:rsidRPr="00330DA7" w14:paraId="6A0D177B" w14:textId="77777777" w:rsidTr="002E2FBC">
      <w:trPr>
        <w:trHeight w:val="283"/>
        <w:jc w:val="right"/>
      </w:trPr>
      <w:tc>
        <w:tcPr>
          <w:tcW w:w="2410" w:type="dxa"/>
          <w:vAlign w:val="center"/>
        </w:tcPr>
        <w:p w14:paraId="4A4AC4EC" w14:textId="77777777" w:rsidR="00011C57" w:rsidRPr="00330DA7" w:rsidRDefault="00924CF0" w:rsidP="00B0279C">
          <w:pPr>
            <w:tabs>
              <w:tab w:val="right" w:pos="8838"/>
            </w:tabs>
            <w:spacing w:line="276" w:lineRule="auto"/>
            <w:ind w:left="-74" w:right="-105"/>
            <w:jc w:val="left"/>
            <w:rPr>
              <w:rFonts w:eastAsia="Calibri" w:cs="Tahoma"/>
              <w:b/>
            </w:rPr>
          </w:pPr>
          <w:r w:rsidRPr="00330DA7">
            <w:rPr>
              <w:rFonts w:eastAsia="Calibri" w:cs="Tahoma"/>
              <w:b/>
            </w:rPr>
            <w:t>Comisionado Ponente:</w:t>
          </w:r>
        </w:p>
      </w:tc>
      <w:tc>
        <w:tcPr>
          <w:tcW w:w="2977" w:type="dxa"/>
          <w:vAlign w:val="center"/>
        </w:tcPr>
        <w:p w14:paraId="31717E75" w14:textId="77777777" w:rsidR="00011C57" w:rsidRPr="005754CF" w:rsidRDefault="00924CF0" w:rsidP="0099703C">
          <w:pPr>
            <w:tabs>
              <w:tab w:val="right" w:pos="8838"/>
            </w:tabs>
            <w:spacing w:line="276" w:lineRule="auto"/>
            <w:ind w:right="-105"/>
            <w:jc w:val="left"/>
            <w:rPr>
              <w:rFonts w:eastAsia="Calibri" w:cs="Tahoma"/>
            </w:rPr>
          </w:pPr>
          <w:r w:rsidRPr="00330DA7">
            <w:rPr>
              <w:rFonts w:eastAsia="Calibri" w:cs="Tahoma"/>
            </w:rPr>
            <w:t>Luis Gustavo Parra Noriega</w:t>
          </w:r>
        </w:p>
      </w:tc>
    </w:tr>
  </w:tbl>
  <w:p w14:paraId="134AC6BE" w14:textId="77777777" w:rsidR="00011C57" w:rsidRDefault="00197C26" w:rsidP="00B0279C">
    <w:pPr>
      <w:pStyle w:val="Encabezado"/>
    </w:pPr>
    <w:r>
      <w:rPr>
        <w:noProof/>
      </w:rPr>
      <w:pict w14:anchorId="26A3AD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1025" type="#_x0000_t75" style="position:absolute;left:0;text-align:left;margin-left:0;margin-top:0;width:663.5pt;height:12in;z-index:-251657728;mso-position-horizontal:center;mso-position-horizontal-relative:margin;mso-position-vertical:center;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77D5"/>
    <w:multiLevelType w:val="hybridMultilevel"/>
    <w:tmpl w:val="DA90532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52E554F"/>
    <w:multiLevelType w:val="hybridMultilevel"/>
    <w:tmpl w:val="E4006054"/>
    <w:lvl w:ilvl="0" w:tplc="DA5A3ECE">
      <w:start w:val="1"/>
      <w:numFmt w:val="lowerRoman"/>
      <w:lvlText w:val="%1."/>
      <w:lvlJc w:val="left"/>
      <w:pPr>
        <w:ind w:left="720" w:hanging="360"/>
      </w:pPr>
      <w:rPr>
        <w:rFonts w:ascii="Palatino Linotype" w:hAnsi="Palatino Linotype" w:hint="default"/>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D9D675C"/>
    <w:multiLevelType w:val="hybridMultilevel"/>
    <w:tmpl w:val="1DFCD368"/>
    <w:lvl w:ilvl="0" w:tplc="DA5A3ECE">
      <w:start w:val="1"/>
      <w:numFmt w:val="lowerRoman"/>
      <w:lvlText w:val="%1."/>
      <w:lvlJc w:val="left"/>
      <w:pPr>
        <w:ind w:left="1440" w:hanging="360"/>
      </w:pPr>
      <w:rPr>
        <w:rFonts w:ascii="Palatino Linotype" w:hAnsi="Palatino Linotype" w:hint="default"/>
        <w:sz w:val="2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0F060AC4"/>
    <w:multiLevelType w:val="hybridMultilevel"/>
    <w:tmpl w:val="6812F5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189754F"/>
    <w:multiLevelType w:val="hybridMultilevel"/>
    <w:tmpl w:val="4ABC7128"/>
    <w:lvl w:ilvl="0" w:tplc="DA5A3ECE">
      <w:start w:val="1"/>
      <w:numFmt w:val="lowerRoman"/>
      <w:lvlText w:val="%1."/>
      <w:lvlJc w:val="left"/>
      <w:pPr>
        <w:ind w:left="720" w:hanging="360"/>
      </w:pPr>
      <w:rPr>
        <w:rFonts w:ascii="Palatino Linotype" w:hAnsi="Palatino Linotype"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6D32D4"/>
    <w:multiLevelType w:val="hybridMultilevel"/>
    <w:tmpl w:val="428C77A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981149B"/>
    <w:multiLevelType w:val="hybridMultilevel"/>
    <w:tmpl w:val="B0181A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9BA29DD"/>
    <w:multiLevelType w:val="hybridMultilevel"/>
    <w:tmpl w:val="BCA0CD4C"/>
    <w:lvl w:ilvl="0" w:tplc="DA5A3ECE">
      <w:start w:val="1"/>
      <w:numFmt w:val="lowerRoman"/>
      <w:lvlText w:val="%1."/>
      <w:lvlJc w:val="left"/>
      <w:pPr>
        <w:ind w:left="720" w:hanging="360"/>
      </w:pPr>
      <w:rPr>
        <w:rFonts w:ascii="Palatino Linotype" w:hAnsi="Palatino Linotype"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31B794B"/>
    <w:multiLevelType w:val="hybridMultilevel"/>
    <w:tmpl w:val="178CCF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086AB4"/>
    <w:multiLevelType w:val="hybridMultilevel"/>
    <w:tmpl w:val="961C58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3E13B8"/>
    <w:multiLevelType w:val="hybridMultilevel"/>
    <w:tmpl w:val="F12E2416"/>
    <w:lvl w:ilvl="0" w:tplc="080A000F">
      <w:start w:val="1"/>
      <w:numFmt w:val="decimal"/>
      <w:lvlText w:val="%1."/>
      <w:lvlJc w:val="left"/>
      <w:pPr>
        <w:ind w:left="1440" w:hanging="360"/>
      </w:pPr>
      <w:rPr>
        <w:rFonts w:hint="default"/>
        <w:sz w:val="2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28A924B3"/>
    <w:multiLevelType w:val="hybridMultilevel"/>
    <w:tmpl w:val="2EAA7A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AD73AC0"/>
    <w:multiLevelType w:val="hybridMultilevel"/>
    <w:tmpl w:val="298682E4"/>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2CEA5692"/>
    <w:multiLevelType w:val="hybridMultilevel"/>
    <w:tmpl w:val="BCA0CD4C"/>
    <w:lvl w:ilvl="0" w:tplc="DA5A3ECE">
      <w:start w:val="1"/>
      <w:numFmt w:val="lowerRoman"/>
      <w:lvlText w:val="%1."/>
      <w:lvlJc w:val="left"/>
      <w:pPr>
        <w:ind w:left="720" w:hanging="360"/>
      </w:pPr>
      <w:rPr>
        <w:rFonts w:ascii="Palatino Linotype" w:hAnsi="Palatino Linotype"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D23733"/>
    <w:multiLevelType w:val="hybridMultilevel"/>
    <w:tmpl w:val="EBA6F676"/>
    <w:lvl w:ilvl="0" w:tplc="C51C7D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2F10EB9"/>
    <w:multiLevelType w:val="hybridMultilevel"/>
    <w:tmpl w:val="298682E4"/>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3B8631FE"/>
    <w:multiLevelType w:val="hybridMultilevel"/>
    <w:tmpl w:val="1D12A9B0"/>
    <w:lvl w:ilvl="0" w:tplc="080A001B">
      <w:start w:val="1"/>
      <w:numFmt w:val="low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0" w15:restartNumberingAfterBreak="0">
    <w:nsid w:val="3FF270B6"/>
    <w:multiLevelType w:val="hybridMultilevel"/>
    <w:tmpl w:val="A79EDB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2A6F72"/>
    <w:multiLevelType w:val="hybridMultilevel"/>
    <w:tmpl w:val="71F43B6E"/>
    <w:lvl w:ilvl="0" w:tplc="080A0001">
      <w:start w:val="1"/>
      <w:numFmt w:val="bullet"/>
      <w:lvlText w:val=""/>
      <w:lvlJc w:val="left"/>
      <w:pPr>
        <w:ind w:left="720" w:hanging="360"/>
      </w:pPr>
      <w:rPr>
        <w:rFonts w:ascii="Symbol" w:hAnsi="Symbol" w:hint="default"/>
      </w:rPr>
    </w:lvl>
    <w:lvl w:ilvl="1" w:tplc="DA5A3ECE">
      <w:start w:val="1"/>
      <w:numFmt w:val="lowerRoman"/>
      <w:lvlText w:val="%2."/>
      <w:lvlJc w:val="left"/>
      <w:pPr>
        <w:ind w:left="1440" w:hanging="360"/>
      </w:pPr>
      <w:rPr>
        <w:rFonts w:ascii="Palatino Linotype" w:hAnsi="Palatino Linotype" w:hint="default"/>
        <w:sz w:val="20"/>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6CE04C4"/>
    <w:multiLevelType w:val="hybridMultilevel"/>
    <w:tmpl w:val="FEAE1A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F4F5C67"/>
    <w:multiLevelType w:val="hybridMultilevel"/>
    <w:tmpl w:val="686426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53E785D"/>
    <w:multiLevelType w:val="hybridMultilevel"/>
    <w:tmpl w:val="A2D433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9A603DD"/>
    <w:multiLevelType w:val="hybridMultilevel"/>
    <w:tmpl w:val="E4006054"/>
    <w:lvl w:ilvl="0" w:tplc="DA5A3ECE">
      <w:start w:val="1"/>
      <w:numFmt w:val="lowerRoman"/>
      <w:lvlText w:val="%1."/>
      <w:lvlJc w:val="left"/>
      <w:pPr>
        <w:ind w:left="720" w:hanging="360"/>
      </w:pPr>
      <w:rPr>
        <w:rFonts w:ascii="Palatino Linotype" w:hAnsi="Palatino Linotype" w:hint="default"/>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1F677D"/>
    <w:multiLevelType w:val="hybridMultilevel"/>
    <w:tmpl w:val="5DA287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9" w15:restartNumberingAfterBreak="0">
    <w:nsid w:val="70036345"/>
    <w:multiLevelType w:val="hybridMultilevel"/>
    <w:tmpl w:val="3BE068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07930CC"/>
    <w:multiLevelType w:val="hybridMultilevel"/>
    <w:tmpl w:val="EBA6F676"/>
    <w:lvl w:ilvl="0" w:tplc="C51C7D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5837861"/>
    <w:multiLevelType w:val="hybridMultilevel"/>
    <w:tmpl w:val="036EF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9310EE7"/>
    <w:multiLevelType w:val="hybridMultilevel"/>
    <w:tmpl w:val="F1DE93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53439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6398001">
    <w:abstractNumId w:val="10"/>
  </w:num>
  <w:num w:numId="3" w16cid:durableId="476099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8145043">
    <w:abstractNumId w:val="31"/>
  </w:num>
  <w:num w:numId="5" w16cid:durableId="1327246822">
    <w:abstractNumId w:val="1"/>
  </w:num>
  <w:num w:numId="6" w16cid:durableId="1485198266">
    <w:abstractNumId w:val="11"/>
  </w:num>
  <w:num w:numId="7" w16cid:durableId="1089738474">
    <w:abstractNumId w:val="24"/>
  </w:num>
  <w:num w:numId="8" w16cid:durableId="1062290299">
    <w:abstractNumId w:val="26"/>
  </w:num>
  <w:num w:numId="9" w16cid:durableId="1712463972">
    <w:abstractNumId w:val="7"/>
  </w:num>
  <w:num w:numId="10" w16cid:durableId="1646620583">
    <w:abstractNumId w:val="25"/>
  </w:num>
  <w:num w:numId="11" w16cid:durableId="2003003202">
    <w:abstractNumId w:val="27"/>
  </w:num>
  <w:num w:numId="12" w16cid:durableId="808671651">
    <w:abstractNumId w:val="8"/>
  </w:num>
  <w:num w:numId="13" w16cid:durableId="1740133503">
    <w:abstractNumId w:val="2"/>
  </w:num>
  <w:num w:numId="14" w16cid:durableId="1314875778">
    <w:abstractNumId w:val="13"/>
  </w:num>
  <w:num w:numId="15" w16cid:durableId="1823497952">
    <w:abstractNumId w:val="16"/>
  </w:num>
  <w:num w:numId="16" w16cid:durableId="1607998185">
    <w:abstractNumId w:val="6"/>
  </w:num>
  <w:num w:numId="17" w16cid:durableId="1055812720">
    <w:abstractNumId w:val="5"/>
  </w:num>
  <w:num w:numId="18" w16cid:durableId="769810672">
    <w:abstractNumId w:val="21"/>
  </w:num>
  <w:num w:numId="19" w16cid:durableId="479543179">
    <w:abstractNumId w:val="4"/>
  </w:num>
  <w:num w:numId="20" w16cid:durableId="1347903851">
    <w:abstractNumId w:val="9"/>
  </w:num>
  <w:num w:numId="21" w16cid:durableId="294797946">
    <w:abstractNumId w:val="29"/>
  </w:num>
  <w:num w:numId="22" w16cid:durableId="1385328924">
    <w:abstractNumId w:val="12"/>
  </w:num>
  <w:num w:numId="23" w16cid:durableId="110052698">
    <w:abstractNumId w:val="14"/>
  </w:num>
  <w:num w:numId="24" w16cid:durableId="2076006390">
    <w:abstractNumId w:val="18"/>
  </w:num>
  <w:num w:numId="25" w16cid:durableId="1883863674">
    <w:abstractNumId w:val="15"/>
  </w:num>
  <w:num w:numId="26" w16cid:durableId="808746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44797067">
    <w:abstractNumId w:val="30"/>
  </w:num>
  <w:num w:numId="28" w16cid:durableId="1358581206">
    <w:abstractNumId w:val="0"/>
  </w:num>
  <w:num w:numId="29" w16cid:durableId="1195189318">
    <w:abstractNumId w:val="19"/>
  </w:num>
  <w:num w:numId="30" w16cid:durableId="1720006651">
    <w:abstractNumId w:val="17"/>
  </w:num>
  <w:num w:numId="31" w16cid:durableId="8678118">
    <w:abstractNumId w:val="32"/>
  </w:num>
  <w:num w:numId="32" w16cid:durableId="1522284439">
    <w:abstractNumId w:val="20"/>
  </w:num>
  <w:num w:numId="33" w16cid:durableId="1825049459">
    <w:abstractNumId w:val="3"/>
  </w:num>
  <w:num w:numId="34" w16cid:durableId="1907303967">
    <w:abstractNumId w:val="23"/>
  </w:num>
  <w:num w:numId="35" w16cid:durableId="8011935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03F"/>
    <w:rsid w:val="00002000"/>
    <w:rsid w:val="00005411"/>
    <w:rsid w:val="0001464C"/>
    <w:rsid w:val="00033495"/>
    <w:rsid w:val="00041034"/>
    <w:rsid w:val="000437E4"/>
    <w:rsid w:val="000530D1"/>
    <w:rsid w:val="00060676"/>
    <w:rsid w:val="0006659E"/>
    <w:rsid w:val="00072F70"/>
    <w:rsid w:val="0007525D"/>
    <w:rsid w:val="00077108"/>
    <w:rsid w:val="000805DC"/>
    <w:rsid w:val="00092BC4"/>
    <w:rsid w:val="000B38F1"/>
    <w:rsid w:val="000D5539"/>
    <w:rsid w:val="000E518D"/>
    <w:rsid w:val="000E7811"/>
    <w:rsid w:val="000F544C"/>
    <w:rsid w:val="0010753F"/>
    <w:rsid w:val="001136B4"/>
    <w:rsid w:val="0013003D"/>
    <w:rsid w:val="00147995"/>
    <w:rsid w:val="00152501"/>
    <w:rsid w:val="00155617"/>
    <w:rsid w:val="0016479F"/>
    <w:rsid w:val="00176419"/>
    <w:rsid w:val="00191AE4"/>
    <w:rsid w:val="00192BF8"/>
    <w:rsid w:val="00193B5F"/>
    <w:rsid w:val="001971E7"/>
    <w:rsid w:val="00197C26"/>
    <w:rsid w:val="001A0FE6"/>
    <w:rsid w:val="001B1F7E"/>
    <w:rsid w:val="001B4FE3"/>
    <w:rsid w:val="001B5B28"/>
    <w:rsid w:val="001B6B5E"/>
    <w:rsid w:val="001C12E6"/>
    <w:rsid w:val="001C5F8F"/>
    <w:rsid w:val="001D4BEF"/>
    <w:rsid w:val="001E601D"/>
    <w:rsid w:val="001E61B0"/>
    <w:rsid w:val="001F6315"/>
    <w:rsid w:val="00202FD6"/>
    <w:rsid w:val="00205C3E"/>
    <w:rsid w:val="00212C5B"/>
    <w:rsid w:val="00221964"/>
    <w:rsid w:val="00224C52"/>
    <w:rsid w:val="00232543"/>
    <w:rsid w:val="002351AB"/>
    <w:rsid w:val="0023761E"/>
    <w:rsid w:val="002419D5"/>
    <w:rsid w:val="00243FBC"/>
    <w:rsid w:val="002513F1"/>
    <w:rsid w:val="002625D0"/>
    <w:rsid w:val="00273C8F"/>
    <w:rsid w:val="00273D56"/>
    <w:rsid w:val="002751C6"/>
    <w:rsid w:val="00277532"/>
    <w:rsid w:val="00283FB5"/>
    <w:rsid w:val="002878DE"/>
    <w:rsid w:val="00292E42"/>
    <w:rsid w:val="00296195"/>
    <w:rsid w:val="002B7026"/>
    <w:rsid w:val="002C425A"/>
    <w:rsid w:val="002C6689"/>
    <w:rsid w:val="002D1940"/>
    <w:rsid w:val="002D4507"/>
    <w:rsid w:val="002E2FBC"/>
    <w:rsid w:val="002E32AB"/>
    <w:rsid w:val="002E5BC9"/>
    <w:rsid w:val="002F13CE"/>
    <w:rsid w:val="002F1649"/>
    <w:rsid w:val="002F7105"/>
    <w:rsid w:val="0030159C"/>
    <w:rsid w:val="00304EDC"/>
    <w:rsid w:val="00324ADE"/>
    <w:rsid w:val="00324EC3"/>
    <w:rsid w:val="00325503"/>
    <w:rsid w:val="00327C5F"/>
    <w:rsid w:val="0033169F"/>
    <w:rsid w:val="00335515"/>
    <w:rsid w:val="00337795"/>
    <w:rsid w:val="0034646A"/>
    <w:rsid w:val="00351215"/>
    <w:rsid w:val="003512B5"/>
    <w:rsid w:val="00351BBE"/>
    <w:rsid w:val="0035784F"/>
    <w:rsid w:val="003603D6"/>
    <w:rsid w:val="0037052D"/>
    <w:rsid w:val="00371D10"/>
    <w:rsid w:val="0037486D"/>
    <w:rsid w:val="00376DE8"/>
    <w:rsid w:val="003778C6"/>
    <w:rsid w:val="00395577"/>
    <w:rsid w:val="00395BF8"/>
    <w:rsid w:val="003B0D6C"/>
    <w:rsid w:val="003B1737"/>
    <w:rsid w:val="003B2792"/>
    <w:rsid w:val="003B5A0A"/>
    <w:rsid w:val="003B7B49"/>
    <w:rsid w:val="003C67AD"/>
    <w:rsid w:val="003D66E7"/>
    <w:rsid w:val="003E0EF1"/>
    <w:rsid w:val="003E713C"/>
    <w:rsid w:val="003F0EAA"/>
    <w:rsid w:val="003F3FDB"/>
    <w:rsid w:val="00416FD2"/>
    <w:rsid w:val="0042237E"/>
    <w:rsid w:val="00426064"/>
    <w:rsid w:val="00431386"/>
    <w:rsid w:val="004316B7"/>
    <w:rsid w:val="004436D4"/>
    <w:rsid w:val="00444B06"/>
    <w:rsid w:val="00446040"/>
    <w:rsid w:val="00450E27"/>
    <w:rsid w:val="00454109"/>
    <w:rsid w:val="004820EA"/>
    <w:rsid w:val="004954EF"/>
    <w:rsid w:val="00495E03"/>
    <w:rsid w:val="004B71D1"/>
    <w:rsid w:val="004D102C"/>
    <w:rsid w:val="004D3EDF"/>
    <w:rsid w:val="004D556A"/>
    <w:rsid w:val="004E5C8E"/>
    <w:rsid w:val="00501BDA"/>
    <w:rsid w:val="00502445"/>
    <w:rsid w:val="005212DA"/>
    <w:rsid w:val="00523A2F"/>
    <w:rsid w:val="00532D59"/>
    <w:rsid w:val="005345A9"/>
    <w:rsid w:val="00543DD3"/>
    <w:rsid w:val="0055608D"/>
    <w:rsid w:val="005566C2"/>
    <w:rsid w:val="0056275B"/>
    <w:rsid w:val="00562EBC"/>
    <w:rsid w:val="005670FF"/>
    <w:rsid w:val="005703B8"/>
    <w:rsid w:val="005813D8"/>
    <w:rsid w:val="0058799A"/>
    <w:rsid w:val="00590E15"/>
    <w:rsid w:val="005939A7"/>
    <w:rsid w:val="00593B72"/>
    <w:rsid w:val="005A4818"/>
    <w:rsid w:val="005B3BAB"/>
    <w:rsid w:val="005B6BAB"/>
    <w:rsid w:val="005C64C9"/>
    <w:rsid w:val="005E03C3"/>
    <w:rsid w:val="005E0F61"/>
    <w:rsid w:val="005E21DD"/>
    <w:rsid w:val="005F2AA8"/>
    <w:rsid w:val="005F4D3B"/>
    <w:rsid w:val="005F573C"/>
    <w:rsid w:val="00601EA2"/>
    <w:rsid w:val="0060238A"/>
    <w:rsid w:val="00616387"/>
    <w:rsid w:val="00616923"/>
    <w:rsid w:val="00621403"/>
    <w:rsid w:val="006311A9"/>
    <w:rsid w:val="006313B6"/>
    <w:rsid w:val="006319BF"/>
    <w:rsid w:val="00635D9F"/>
    <w:rsid w:val="0065125A"/>
    <w:rsid w:val="00652BB7"/>
    <w:rsid w:val="00652D8D"/>
    <w:rsid w:val="00654565"/>
    <w:rsid w:val="0067778A"/>
    <w:rsid w:val="006900B8"/>
    <w:rsid w:val="00691F6B"/>
    <w:rsid w:val="006A2FB4"/>
    <w:rsid w:val="006A4ACF"/>
    <w:rsid w:val="006B65D3"/>
    <w:rsid w:val="006C0BE4"/>
    <w:rsid w:val="006C526C"/>
    <w:rsid w:val="006F0034"/>
    <w:rsid w:val="006F47EF"/>
    <w:rsid w:val="0070107C"/>
    <w:rsid w:val="00711D42"/>
    <w:rsid w:val="0071218A"/>
    <w:rsid w:val="007138B4"/>
    <w:rsid w:val="00722333"/>
    <w:rsid w:val="00730406"/>
    <w:rsid w:val="00740517"/>
    <w:rsid w:val="00740AC4"/>
    <w:rsid w:val="00752CBF"/>
    <w:rsid w:val="00764A1C"/>
    <w:rsid w:val="00777341"/>
    <w:rsid w:val="00782C2E"/>
    <w:rsid w:val="00784A13"/>
    <w:rsid w:val="007851A6"/>
    <w:rsid w:val="007A23FE"/>
    <w:rsid w:val="007B0411"/>
    <w:rsid w:val="007C33C5"/>
    <w:rsid w:val="007C5768"/>
    <w:rsid w:val="007D0BB4"/>
    <w:rsid w:val="007D4E6D"/>
    <w:rsid w:val="007E5CAF"/>
    <w:rsid w:val="007F329C"/>
    <w:rsid w:val="007F4B96"/>
    <w:rsid w:val="007F6748"/>
    <w:rsid w:val="007F6888"/>
    <w:rsid w:val="007F68DC"/>
    <w:rsid w:val="007F79FE"/>
    <w:rsid w:val="00806798"/>
    <w:rsid w:val="00813C48"/>
    <w:rsid w:val="008145EC"/>
    <w:rsid w:val="00814BE4"/>
    <w:rsid w:val="00821623"/>
    <w:rsid w:val="00830C85"/>
    <w:rsid w:val="0084321B"/>
    <w:rsid w:val="0084339B"/>
    <w:rsid w:val="008441BB"/>
    <w:rsid w:val="00846D35"/>
    <w:rsid w:val="00847200"/>
    <w:rsid w:val="0086681E"/>
    <w:rsid w:val="00875A4D"/>
    <w:rsid w:val="00887C2C"/>
    <w:rsid w:val="008960E7"/>
    <w:rsid w:val="008A050C"/>
    <w:rsid w:val="008A0F99"/>
    <w:rsid w:val="008A5840"/>
    <w:rsid w:val="008B6A10"/>
    <w:rsid w:val="008C1900"/>
    <w:rsid w:val="008D0436"/>
    <w:rsid w:val="008D06D2"/>
    <w:rsid w:val="008D2AA0"/>
    <w:rsid w:val="008D4095"/>
    <w:rsid w:val="008D589F"/>
    <w:rsid w:val="008E2904"/>
    <w:rsid w:val="008F0993"/>
    <w:rsid w:val="0090299E"/>
    <w:rsid w:val="00903752"/>
    <w:rsid w:val="00907DA3"/>
    <w:rsid w:val="00911965"/>
    <w:rsid w:val="00917722"/>
    <w:rsid w:val="00924CF0"/>
    <w:rsid w:val="00941F99"/>
    <w:rsid w:val="009479DF"/>
    <w:rsid w:val="0095259E"/>
    <w:rsid w:val="00953BD3"/>
    <w:rsid w:val="009565A8"/>
    <w:rsid w:val="009638C6"/>
    <w:rsid w:val="009639F0"/>
    <w:rsid w:val="00966490"/>
    <w:rsid w:val="00966655"/>
    <w:rsid w:val="00976739"/>
    <w:rsid w:val="009900F6"/>
    <w:rsid w:val="009A5ED0"/>
    <w:rsid w:val="009B2E42"/>
    <w:rsid w:val="009B44DB"/>
    <w:rsid w:val="009C55B6"/>
    <w:rsid w:val="009D3092"/>
    <w:rsid w:val="009E048A"/>
    <w:rsid w:val="009E13D1"/>
    <w:rsid w:val="009F273D"/>
    <w:rsid w:val="00A021D0"/>
    <w:rsid w:val="00A0231D"/>
    <w:rsid w:val="00A10F3C"/>
    <w:rsid w:val="00A22A88"/>
    <w:rsid w:val="00A2355B"/>
    <w:rsid w:val="00A300C4"/>
    <w:rsid w:val="00A43DE3"/>
    <w:rsid w:val="00A47768"/>
    <w:rsid w:val="00A636D9"/>
    <w:rsid w:val="00A71605"/>
    <w:rsid w:val="00A92E13"/>
    <w:rsid w:val="00A95528"/>
    <w:rsid w:val="00A955E1"/>
    <w:rsid w:val="00AA2597"/>
    <w:rsid w:val="00AA2C3A"/>
    <w:rsid w:val="00AA478B"/>
    <w:rsid w:val="00AA7D70"/>
    <w:rsid w:val="00AC3E38"/>
    <w:rsid w:val="00AC473C"/>
    <w:rsid w:val="00AD046B"/>
    <w:rsid w:val="00AD0556"/>
    <w:rsid w:val="00AD4046"/>
    <w:rsid w:val="00AD4556"/>
    <w:rsid w:val="00AD6A80"/>
    <w:rsid w:val="00AE03DF"/>
    <w:rsid w:val="00AF09A1"/>
    <w:rsid w:val="00B033BC"/>
    <w:rsid w:val="00B21952"/>
    <w:rsid w:val="00B23031"/>
    <w:rsid w:val="00B248AF"/>
    <w:rsid w:val="00B33B4C"/>
    <w:rsid w:val="00B60432"/>
    <w:rsid w:val="00B662F8"/>
    <w:rsid w:val="00B7264D"/>
    <w:rsid w:val="00B82893"/>
    <w:rsid w:val="00B92E09"/>
    <w:rsid w:val="00B96BE1"/>
    <w:rsid w:val="00BA1F27"/>
    <w:rsid w:val="00BB394B"/>
    <w:rsid w:val="00BC3B00"/>
    <w:rsid w:val="00BD016C"/>
    <w:rsid w:val="00BD08C5"/>
    <w:rsid w:val="00BE14C6"/>
    <w:rsid w:val="00BE3263"/>
    <w:rsid w:val="00BE3F5F"/>
    <w:rsid w:val="00BF27BE"/>
    <w:rsid w:val="00BF44C3"/>
    <w:rsid w:val="00C035DB"/>
    <w:rsid w:val="00C07FA6"/>
    <w:rsid w:val="00C138ED"/>
    <w:rsid w:val="00C25690"/>
    <w:rsid w:val="00C3697C"/>
    <w:rsid w:val="00C376BD"/>
    <w:rsid w:val="00C40AC9"/>
    <w:rsid w:val="00C435D5"/>
    <w:rsid w:val="00C43F93"/>
    <w:rsid w:val="00C44AF0"/>
    <w:rsid w:val="00C54877"/>
    <w:rsid w:val="00C60536"/>
    <w:rsid w:val="00C65A34"/>
    <w:rsid w:val="00C70651"/>
    <w:rsid w:val="00C831F7"/>
    <w:rsid w:val="00C86FBC"/>
    <w:rsid w:val="00C870AA"/>
    <w:rsid w:val="00C92DAA"/>
    <w:rsid w:val="00C93CBC"/>
    <w:rsid w:val="00CA1B00"/>
    <w:rsid w:val="00CC42FB"/>
    <w:rsid w:val="00CC7B75"/>
    <w:rsid w:val="00CE17DA"/>
    <w:rsid w:val="00D03BBC"/>
    <w:rsid w:val="00D0584A"/>
    <w:rsid w:val="00D06558"/>
    <w:rsid w:val="00D142A7"/>
    <w:rsid w:val="00D30581"/>
    <w:rsid w:val="00D34ADA"/>
    <w:rsid w:val="00D4040E"/>
    <w:rsid w:val="00D41BDB"/>
    <w:rsid w:val="00D451C6"/>
    <w:rsid w:val="00D50360"/>
    <w:rsid w:val="00D56A74"/>
    <w:rsid w:val="00D715B0"/>
    <w:rsid w:val="00D75842"/>
    <w:rsid w:val="00D8203F"/>
    <w:rsid w:val="00D86243"/>
    <w:rsid w:val="00D91B6D"/>
    <w:rsid w:val="00D93C72"/>
    <w:rsid w:val="00D974CF"/>
    <w:rsid w:val="00DD1AF9"/>
    <w:rsid w:val="00DD3DE5"/>
    <w:rsid w:val="00DF084F"/>
    <w:rsid w:val="00DF5F5D"/>
    <w:rsid w:val="00E1071F"/>
    <w:rsid w:val="00E24DAE"/>
    <w:rsid w:val="00E27548"/>
    <w:rsid w:val="00E30966"/>
    <w:rsid w:val="00E33C78"/>
    <w:rsid w:val="00E461AC"/>
    <w:rsid w:val="00E503C4"/>
    <w:rsid w:val="00E53178"/>
    <w:rsid w:val="00E5479A"/>
    <w:rsid w:val="00E56E00"/>
    <w:rsid w:val="00E637F3"/>
    <w:rsid w:val="00E77820"/>
    <w:rsid w:val="00E91068"/>
    <w:rsid w:val="00E915C0"/>
    <w:rsid w:val="00E9359A"/>
    <w:rsid w:val="00EA776B"/>
    <w:rsid w:val="00EB616D"/>
    <w:rsid w:val="00EC0586"/>
    <w:rsid w:val="00EC3F60"/>
    <w:rsid w:val="00EC7552"/>
    <w:rsid w:val="00EF640A"/>
    <w:rsid w:val="00EF700D"/>
    <w:rsid w:val="00EF75FB"/>
    <w:rsid w:val="00F053C6"/>
    <w:rsid w:val="00F10871"/>
    <w:rsid w:val="00F16379"/>
    <w:rsid w:val="00F22CD0"/>
    <w:rsid w:val="00F236A7"/>
    <w:rsid w:val="00F42CAA"/>
    <w:rsid w:val="00F45A0F"/>
    <w:rsid w:val="00F46BC9"/>
    <w:rsid w:val="00F551BD"/>
    <w:rsid w:val="00F61040"/>
    <w:rsid w:val="00F66D38"/>
    <w:rsid w:val="00F9500B"/>
    <w:rsid w:val="00F95A83"/>
    <w:rsid w:val="00F97409"/>
    <w:rsid w:val="00F97C83"/>
    <w:rsid w:val="00FA4CDC"/>
    <w:rsid w:val="00FA4CF7"/>
    <w:rsid w:val="00FB10C7"/>
    <w:rsid w:val="00FB6C24"/>
    <w:rsid w:val="00FC5E8D"/>
    <w:rsid w:val="00FC60F9"/>
    <w:rsid w:val="00FC6764"/>
    <w:rsid w:val="00FD3A19"/>
    <w:rsid w:val="00FD4D46"/>
    <w:rsid w:val="00FE03F9"/>
    <w:rsid w:val="00FE1E4A"/>
    <w:rsid w:val="00FF74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4E857"/>
  <w15:chartTrackingRefBased/>
  <w15:docId w15:val="{FC29865A-8719-42FC-8C2A-7E7D616B1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03F"/>
    <w:pPr>
      <w:spacing w:line="360" w:lineRule="auto"/>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82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820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8203F"/>
    <w:rPr>
      <w:rFonts w:ascii="Palatino Linotype" w:hAnsi="Palatino Linotype"/>
      <w:color w:val="000000" w:themeColor="text1"/>
    </w:rPr>
  </w:style>
  <w:style w:type="paragraph" w:styleId="Piedepgina">
    <w:name w:val="footer"/>
    <w:basedOn w:val="Normal"/>
    <w:link w:val="PiedepginaCar"/>
    <w:uiPriority w:val="99"/>
    <w:unhideWhenUsed/>
    <w:rsid w:val="00D8203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8203F"/>
    <w:rPr>
      <w:rFonts w:ascii="Palatino Linotype" w:hAnsi="Palatino Linotype"/>
      <w:color w:val="000000" w:themeColor="text1"/>
    </w:rPr>
  </w:style>
  <w:style w:type="paragraph" w:styleId="Prrafodelista">
    <w:name w:val="List Paragraph"/>
    <w:basedOn w:val="Normal"/>
    <w:uiPriority w:val="34"/>
    <w:qFormat/>
    <w:rsid w:val="00D8203F"/>
    <w:pPr>
      <w:ind w:left="720"/>
      <w:contextualSpacing/>
    </w:pPr>
  </w:style>
  <w:style w:type="character" w:styleId="Hipervnculo">
    <w:name w:val="Hyperlink"/>
    <w:basedOn w:val="Fuentedeprrafopredeter"/>
    <w:uiPriority w:val="99"/>
    <w:unhideWhenUsed/>
    <w:rsid w:val="00D8203F"/>
    <w:rPr>
      <w:color w:val="0563C1" w:themeColor="hyperlink"/>
      <w:u w:val="single"/>
    </w:rPr>
  </w:style>
  <w:style w:type="character" w:styleId="Refdecomentario">
    <w:name w:val="annotation reference"/>
    <w:basedOn w:val="Fuentedeprrafopredeter"/>
    <w:uiPriority w:val="99"/>
    <w:semiHidden/>
    <w:unhideWhenUsed/>
    <w:rsid w:val="002C6689"/>
    <w:rPr>
      <w:sz w:val="16"/>
      <w:szCs w:val="16"/>
    </w:rPr>
  </w:style>
  <w:style w:type="paragraph" w:styleId="Textocomentario">
    <w:name w:val="annotation text"/>
    <w:basedOn w:val="Normal"/>
    <w:link w:val="TextocomentarioCar"/>
    <w:uiPriority w:val="99"/>
    <w:semiHidden/>
    <w:unhideWhenUsed/>
    <w:rsid w:val="002C668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C6689"/>
    <w:rPr>
      <w:rFonts w:ascii="Palatino Linotype" w:hAnsi="Palatino Linotype"/>
      <w:color w:val="000000" w:themeColor="text1"/>
      <w:sz w:val="20"/>
      <w:szCs w:val="20"/>
    </w:rPr>
  </w:style>
  <w:style w:type="paragraph" w:styleId="Asuntodelcomentario">
    <w:name w:val="annotation subject"/>
    <w:basedOn w:val="Textocomentario"/>
    <w:next w:val="Textocomentario"/>
    <w:link w:val="AsuntodelcomentarioCar"/>
    <w:uiPriority w:val="99"/>
    <w:semiHidden/>
    <w:unhideWhenUsed/>
    <w:rsid w:val="002C6689"/>
    <w:rPr>
      <w:b/>
      <w:bCs/>
    </w:rPr>
  </w:style>
  <w:style w:type="character" w:customStyle="1" w:styleId="AsuntodelcomentarioCar">
    <w:name w:val="Asunto del comentario Car"/>
    <w:basedOn w:val="TextocomentarioCar"/>
    <w:link w:val="Asuntodelcomentario"/>
    <w:uiPriority w:val="99"/>
    <w:semiHidden/>
    <w:rsid w:val="002C6689"/>
    <w:rPr>
      <w:rFonts w:ascii="Palatino Linotype" w:hAnsi="Palatino Linotype"/>
      <w:b/>
      <w:bCs/>
      <w:color w:val="000000" w:themeColor="text1"/>
      <w:sz w:val="20"/>
      <w:szCs w:val="20"/>
    </w:rPr>
  </w:style>
  <w:style w:type="character" w:customStyle="1" w:styleId="Mencinsinresolver1">
    <w:name w:val="Mención sin resolver1"/>
    <w:basedOn w:val="Fuentedeprrafopredeter"/>
    <w:uiPriority w:val="99"/>
    <w:semiHidden/>
    <w:unhideWhenUsed/>
    <w:rsid w:val="002513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80207">
      <w:bodyDiv w:val="1"/>
      <w:marLeft w:val="0"/>
      <w:marRight w:val="0"/>
      <w:marTop w:val="0"/>
      <w:marBottom w:val="0"/>
      <w:divBdr>
        <w:top w:val="none" w:sz="0" w:space="0" w:color="auto"/>
        <w:left w:val="none" w:sz="0" w:space="0" w:color="auto"/>
        <w:bottom w:val="none" w:sz="0" w:space="0" w:color="auto"/>
        <w:right w:val="none" w:sz="0" w:space="0" w:color="auto"/>
      </w:divBdr>
    </w:div>
    <w:div w:id="221673005">
      <w:bodyDiv w:val="1"/>
      <w:marLeft w:val="0"/>
      <w:marRight w:val="0"/>
      <w:marTop w:val="0"/>
      <w:marBottom w:val="0"/>
      <w:divBdr>
        <w:top w:val="none" w:sz="0" w:space="0" w:color="auto"/>
        <w:left w:val="none" w:sz="0" w:space="0" w:color="auto"/>
        <w:bottom w:val="none" w:sz="0" w:space="0" w:color="auto"/>
        <w:right w:val="none" w:sz="0" w:space="0" w:color="auto"/>
      </w:divBdr>
    </w:div>
    <w:div w:id="236674019">
      <w:bodyDiv w:val="1"/>
      <w:marLeft w:val="0"/>
      <w:marRight w:val="0"/>
      <w:marTop w:val="0"/>
      <w:marBottom w:val="0"/>
      <w:divBdr>
        <w:top w:val="none" w:sz="0" w:space="0" w:color="auto"/>
        <w:left w:val="none" w:sz="0" w:space="0" w:color="auto"/>
        <w:bottom w:val="none" w:sz="0" w:space="0" w:color="auto"/>
        <w:right w:val="none" w:sz="0" w:space="0" w:color="auto"/>
      </w:divBdr>
    </w:div>
    <w:div w:id="551186618">
      <w:bodyDiv w:val="1"/>
      <w:marLeft w:val="0"/>
      <w:marRight w:val="0"/>
      <w:marTop w:val="0"/>
      <w:marBottom w:val="0"/>
      <w:divBdr>
        <w:top w:val="none" w:sz="0" w:space="0" w:color="auto"/>
        <w:left w:val="none" w:sz="0" w:space="0" w:color="auto"/>
        <w:bottom w:val="none" w:sz="0" w:space="0" w:color="auto"/>
        <w:right w:val="none" w:sz="0" w:space="0" w:color="auto"/>
      </w:divBdr>
    </w:div>
    <w:div w:id="681132400">
      <w:bodyDiv w:val="1"/>
      <w:marLeft w:val="0"/>
      <w:marRight w:val="0"/>
      <w:marTop w:val="0"/>
      <w:marBottom w:val="0"/>
      <w:divBdr>
        <w:top w:val="none" w:sz="0" w:space="0" w:color="auto"/>
        <w:left w:val="none" w:sz="0" w:space="0" w:color="auto"/>
        <w:bottom w:val="none" w:sz="0" w:space="0" w:color="auto"/>
        <w:right w:val="none" w:sz="0" w:space="0" w:color="auto"/>
      </w:divBdr>
    </w:div>
    <w:div w:id="1091388285">
      <w:bodyDiv w:val="1"/>
      <w:marLeft w:val="0"/>
      <w:marRight w:val="0"/>
      <w:marTop w:val="0"/>
      <w:marBottom w:val="0"/>
      <w:divBdr>
        <w:top w:val="none" w:sz="0" w:space="0" w:color="auto"/>
        <w:left w:val="none" w:sz="0" w:space="0" w:color="auto"/>
        <w:bottom w:val="none" w:sz="0" w:space="0" w:color="auto"/>
        <w:right w:val="none" w:sz="0" w:space="0" w:color="auto"/>
      </w:divBdr>
    </w:div>
    <w:div w:id="1172454315">
      <w:bodyDiv w:val="1"/>
      <w:marLeft w:val="0"/>
      <w:marRight w:val="0"/>
      <w:marTop w:val="0"/>
      <w:marBottom w:val="0"/>
      <w:divBdr>
        <w:top w:val="none" w:sz="0" w:space="0" w:color="auto"/>
        <w:left w:val="none" w:sz="0" w:space="0" w:color="auto"/>
        <w:bottom w:val="none" w:sz="0" w:space="0" w:color="auto"/>
        <w:right w:val="none" w:sz="0" w:space="0" w:color="auto"/>
      </w:divBdr>
    </w:div>
    <w:div w:id="1252356476">
      <w:bodyDiv w:val="1"/>
      <w:marLeft w:val="0"/>
      <w:marRight w:val="0"/>
      <w:marTop w:val="0"/>
      <w:marBottom w:val="0"/>
      <w:divBdr>
        <w:top w:val="none" w:sz="0" w:space="0" w:color="auto"/>
        <w:left w:val="none" w:sz="0" w:space="0" w:color="auto"/>
        <w:bottom w:val="none" w:sz="0" w:space="0" w:color="auto"/>
        <w:right w:val="none" w:sz="0" w:space="0" w:color="auto"/>
      </w:divBdr>
    </w:div>
    <w:div w:id="1510557283">
      <w:bodyDiv w:val="1"/>
      <w:marLeft w:val="0"/>
      <w:marRight w:val="0"/>
      <w:marTop w:val="0"/>
      <w:marBottom w:val="0"/>
      <w:divBdr>
        <w:top w:val="none" w:sz="0" w:space="0" w:color="auto"/>
        <w:left w:val="none" w:sz="0" w:space="0" w:color="auto"/>
        <w:bottom w:val="none" w:sz="0" w:space="0" w:color="auto"/>
        <w:right w:val="none" w:sz="0" w:space="0" w:color="auto"/>
      </w:divBdr>
    </w:div>
    <w:div w:id="166659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E06FF-9457-4EE1-98F5-559B47CAF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2535</Words>
  <Characters>13948</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Oswaldo Hernández</cp:lastModifiedBy>
  <cp:revision>4</cp:revision>
  <dcterms:created xsi:type="dcterms:W3CDTF">2022-04-19T18:15:00Z</dcterms:created>
  <dcterms:modified xsi:type="dcterms:W3CDTF">2022-04-29T00:04:00Z</dcterms:modified>
</cp:coreProperties>
</file>