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DF4F" w14:textId="4F287DBC" w:rsidR="007F4886" w:rsidRDefault="007F4886" w:rsidP="007F4886">
      <w:pPr>
        <w:shd w:val="clear" w:color="auto" w:fill="FFFFFF"/>
        <w:spacing w:line="360" w:lineRule="auto"/>
        <w:jc w:val="both"/>
        <w:rPr>
          <w:rFonts w:ascii="Palatino Linotype" w:hAnsi="Palatino Linotype" w:cs="Arial"/>
          <w:color w:val="000000"/>
          <w:lang w:eastAsia="es-MX"/>
        </w:rPr>
      </w:pPr>
      <w:r w:rsidRPr="0050564C">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BA3F4F">
        <w:rPr>
          <w:rFonts w:ascii="Palatino Linotype" w:hAnsi="Palatino Linotype" w:cs="Arial"/>
          <w:color w:val="000000"/>
          <w:lang w:eastAsia="es-MX"/>
        </w:rPr>
        <w:t xml:space="preserve">dieciocho </w:t>
      </w:r>
      <w:r w:rsidRPr="00971BB4">
        <w:rPr>
          <w:rFonts w:ascii="Palatino Linotype" w:hAnsi="Palatino Linotype" w:cs="Arial"/>
          <w:color w:val="000000"/>
          <w:lang w:eastAsia="es-MX"/>
        </w:rPr>
        <w:t xml:space="preserve">de </w:t>
      </w:r>
      <w:r w:rsidR="000B2B6D">
        <w:rPr>
          <w:rFonts w:ascii="Palatino Linotype" w:hAnsi="Palatino Linotype" w:cs="Arial"/>
          <w:color w:val="000000"/>
          <w:lang w:eastAsia="es-MX"/>
        </w:rPr>
        <w:t>mayo</w:t>
      </w:r>
      <w:r w:rsidRPr="0050564C">
        <w:rPr>
          <w:rFonts w:ascii="Palatino Linotype" w:hAnsi="Palatino Linotype" w:cs="Arial"/>
          <w:color w:val="000000"/>
          <w:lang w:eastAsia="es-MX"/>
        </w:rPr>
        <w:t xml:space="preserve"> de dos mil </w:t>
      </w:r>
      <w:r>
        <w:rPr>
          <w:rFonts w:ascii="Palatino Linotype" w:hAnsi="Palatino Linotype" w:cs="Arial"/>
          <w:color w:val="000000"/>
          <w:lang w:eastAsia="es-MX"/>
        </w:rPr>
        <w:t>veintidós</w:t>
      </w:r>
      <w:r w:rsidRPr="0050564C">
        <w:rPr>
          <w:rFonts w:ascii="Palatino Linotype" w:hAnsi="Palatino Linotype" w:cs="Arial"/>
          <w:color w:val="000000"/>
          <w:lang w:eastAsia="es-MX"/>
        </w:rPr>
        <w:t>.</w:t>
      </w:r>
    </w:p>
    <w:p w14:paraId="50FAAFA2" w14:textId="77777777" w:rsidR="007F4886" w:rsidRDefault="007F4886" w:rsidP="007F4886">
      <w:pPr>
        <w:shd w:val="clear" w:color="auto" w:fill="FFFFFF"/>
        <w:spacing w:line="360" w:lineRule="auto"/>
        <w:jc w:val="both"/>
        <w:rPr>
          <w:rFonts w:ascii="Palatino Linotype" w:hAnsi="Palatino Linotype" w:cs="Arial"/>
          <w:color w:val="000000"/>
          <w:lang w:eastAsia="es-MX"/>
        </w:rPr>
      </w:pPr>
    </w:p>
    <w:p w14:paraId="3C30B185" w14:textId="612E9AD5" w:rsidR="007F4886" w:rsidRPr="0050564C" w:rsidRDefault="007F4886" w:rsidP="007F4886">
      <w:pPr>
        <w:shd w:val="clear" w:color="auto" w:fill="FFFFFF"/>
        <w:spacing w:line="360" w:lineRule="auto"/>
        <w:jc w:val="both"/>
        <w:rPr>
          <w:rFonts w:ascii="Palatino Linotype" w:hAnsi="Palatino Linotype" w:cs="Arial"/>
        </w:rPr>
      </w:pPr>
      <w:r w:rsidRPr="0050564C">
        <w:rPr>
          <w:rFonts w:ascii="Palatino Linotype" w:hAnsi="Palatino Linotype" w:cs="Arial"/>
          <w:b/>
        </w:rPr>
        <w:t>VISTO</w:t>
      </w:r>
      <w:r w:rsidRPr="0050564C">
        <w:rPr>
          <w:rFonts w:ascii="Palatino Linotype" w:hAnsi="Palatino Linotype" w:cs="Arial"/>
        </w:rPr>
        <w:t xml:space="preserve"> el expediente electrónico formado con motivo del recurso de revisión número </w:t>
      </w:r>
      <w:r w:rsidRPr="0050564C">
        <w:rPr>
          <w:rFonts w:ascii="Palatino Linotype" w:hAnsi="Palatino Linotype" w:cs="Arial"/>
          <w:b/>
          <w:bCs/>
          <w:lang w:eastAsia="es-MX"/>
        </w:rPr>
        <w:t>0</w:t>
      </w:r>
      <w:r w:rsidR="00987818">
        <w:rPr>
          <w:rFonts w:ascii="Palatino Linotype" w:hAnsi="Palatino Linotype" w:cs="Arial"/>
          <w:b/>
          <w:bCs/>
          <w:lang w:eastAsia="es-MX"/>
        </w:rPr>
        <w:t>3475</w:t>
      </w:r>
      <w:r w:rsidRPr="0050564C">
        <w:rPr>
          <w:rFonts w:ascii="Palatino Linotype" w:hAnsi="Palatino Linotype" w:cs="Arial"/>
          <w:b/>
          <w:bCs/>
          <w:lang w:eastAsia="es-MX"/>
        </w:rPr>
        <w:t>/INFOEM/IP/RR/202</w:t>
      </w:r>
      <w:r>
        <w:rPr>
          <w:rFonts w:ascii="Palatino Linotype" w:hAnsi="Palatino Linotype" w:cs="Arial"/>
          <w:b/>
          <w:bCs/>
          <w:lang w:eastAsia="es-MX"/>
        </w:rPr>
        <w:t>2</w:t>
      </w:r>
      <w:r>
        <w:rPr>
          <w:rFonts w:ascii="Palatino Linotype" w:hAnsi="Palatino Linotype" w:cs="Arial"/>
        </w:rPr>
        <w:t>, interpuesto</w:t>
      </w:r>
      <w:r w:rsidRPr="00BC0FAB">
        <w:rPr>
          <w:rFonts w:ascii="Palatino Linotype" w:hAnsi="Palatino Linotype" w:cs="Arial"/>
        </w:rPr>
        <w:t xml:space="preserve"> por</w:t>
      </w:r>
      <w:r w:rsidR="00393109">
        <w:rPr>
          <w:rFonts w:ascii="Palatino Linotype" w:hAnsi="Palatino Linotype" w:cs="Arial"/>
        </w:rPr>
        <w:t xml:space="preserve"> el </w:t>
      </w:r>
      <w:r w:rsidR="003C4E97">
        <w:rPr>
          <w:rFonts w:ascii="Palatino Linotype" w:hAnsi="Palatino Linotype" w:cs="Arial"/>
        </w:rPr>
        <w:t>xxxxx</w:t>
      </w:r>
      <w:r w:rsidR="00393109" w:rsidRPr="00393109">
        <w:rPr>
          <w:rFonts w:ascii="Palatino Linotype" w:hAnsi="Palatino Linotype" w:cs="Arial"/>
          <w:b/>
        </w:rPr>
        <w:t xml:space="preserve"> </w:t>
      </w:r>
      <w:r w:rsidR="003C4E97">
        <w:rPr>
          <w:rFonts w:ascii="Palatino Linotype" w:hAnsi="Palatino Linotype" w:cs="Arial"/>
          <w:b/>
        </w:rPr>
        <w:t>xxxxxx</w:t>
      </w:r>
      <w:r w:rsidR="00393109" w:rsidRPr="00393109">
        <w:rPr>
          <w:rFonts w:ascii="Palatino Linotype" w:hAnsi="Palatino Linotype" w:cs="Arial"/>
          <w:b/>
        </w:rPr>
        <w:t xml:space="preserve"> </w:t>
      </w:r>
      <w:r w:rsidR="003C4E97">
        <w:rPr>
          <w:rFonts w:ascii="Palatino Linotype" w:hAnsi="Palatino Linotype" w:cs="Arial"/>
          <w:b/>
        </w:rPr>
        <w:t>xxxxxxxx</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en lo sucesivo </w:t>
      </w:r>
      <w:r w:rsidRPr="001532DD">
        <w:rPr>
          <w:rFonts w:ascii="Palatino Linotype" w:hAnsi="Palatino Linotype" w:cs="Arial"/>
        </w:rPr>
        <w:t>la</w:t>
      </w:r>
      <w:r w:rsidRPr="0050564C">
        <w:rPr>
          <w:rFonts w:ascii="Palatino Linotype" w:hAnsi="Palatino Linotype" w:cs="Arial"/>
          <w:b/>
        </w:rPr>
        <w:t xml:space="preserve"> </w:t>
      </w:r>
      <w:r w:rsidR="00882F86">
        <w:rPr>
          <w:rFonts w:ascii="Palatino Linotype" w:hAnsi="Palatino Linotype" w:cs="Arial"/>
          <w:b/>
        </w:rPr>
        <w:t xml:space="preserve">parte </w:t>
      </w:r>
      <w:r w:rsidRPr="0050564C">
        <w:rPr>
          <w:rFonts w:ascii="Palatino Linotype" w:hAnsi="Palatino Linotype" w:cs="Arial"/>
          <w:b/>
        </w:rPr>
        <w:t>Recurrente</w:t>
      </w:r>
      <w:r w:rsidRPr="0050564C">
        <w:rPr>
          <w:rFonts w:ascii="Palatino Linotype" w:hAnsi="Palatino Linotype" w:cs="Arial"/>
        </w:rPr>
        <w:t xml:space="preserve">, en contra de la falta de respuesta del </w:t>
      </w:r>
      <w:r w:rsidR="00393109" w:rsidRPr="00393109">
        <w:rPr>
          <w:rFonts w:ascii="Palatino Linotype" w:hAnsi="Palatino Linotype" w:cs="Arial"/>
          <w:b/>
        </w:rPr>
        <w:t>Ayuntamiento de Temascalapa</w:t>
      </w:r>
      <w:r w:rsidR="00882F86">
        <w:rPr>
          <w:rFonts w:ascii="Palatino Linotype" w:hAnsi="Palatino Linotype" w:cs="Arial"/>
          <w:b/>
        </w:rPr>
        <w:t>,</w:t>
      </w:r>
      <w:r w:rsidRPr="0050564C">
        <w:rPr>
          <w:rFonts w:ascii="Palatino Linotype" w:hAnsi="Palatino Linotype" w:cs="Arial"/>
          <w:b/>
        </w:rPr>
        <w:t xml:space="preserve"> </w:t>
      </w:r>
      <w:r w:rsidRPr="0050564C">
        <w:rPr>
          <w:rFonts w:ascii="Palatino Linotype" w:hAnsi="Palatino Linotype" w:cs="Arial"/>
        </w:rPr>
        <w:t>en lo subsecuente</w:t>
      </w:r>
      <w:r w:rsidRPr="0050564C">
        <w:rPr>
          <w:rFonts w:ascii="Palatino Linotype" w:hAnsi="Palatino Linotype" w:cs="Arial"/>
          <w:b/>
        </w:rPr>
        <w:t xml:space="preserve"> </w:t>
      </w:r>
      <w:r w:rsidRPr="001532DD">
        <w:rPr>
          <w:rFonts w:ascii="Palatino Linotype" w:hAnsi="Palatino Linotype" w:cs="Arial"/>
          <w:bCs/>
        </w:rPr>
        <w:t>el</w:t>
      </w:r>
      <w:r w:rsidRPr="0050564C">
        <w:rPr>
          <w:rFonts w:ascii="Palatino Linotype" w:hAnsi="Palatino Linotype" w:cs="Arial"/>
          <w:b/>
        </w:rPr>
        <w:t xml:space="preserve"> Sujeto Obligado, </w:t>
      </w:r>
      <w:r w:rsidRPr="0050564C">
        <w:rPr>
          <w:rFonts w:ascii="Palatino Linotype" w:hAnsi="Palatino Linotype" w:cs="Arial"/>
        </w:rPr>
        <w:t>se procede a dictar la presente resolución.</w:t>
      </w:r>
    </w:p>
    <w:p w14:paraId="331702B9" w14:textId="77777777" w:rsidR="007F4886" w:rsidRPr="0050564C" w:rsidRDefault="007F4886" w:rsidP="007F4886">
      <w:pPr>
        <w:shd w:val="clear" w:color="auto" w:fill="FFFFFF"/>
        <w:spacing w:line="360" w:lineRule="auto"/>
        <w:jc w:val="both"/>
        <w:rPr>
          <w:rFonts w:ascii="Palatino Linotype" w:hAnsi="Palatino Linotype" w:cs="Arial"/>
          <w:color w:val="000000"/>
          <w:lang w:eastAsia="es-MX"/>
        </w:rPr>
      </w:pPr>
    </w:p>
    <w:p w14:paraId="14D05105" w14:textId="77777777" w:rsidR="007F4886" w:rsidRPr="0050564C" w:rsidRDefault="007F4886" w:rsidP="007F4886">
      <w:pPr>
        <w:spacing w:line="360" w:lineRule="auto"/>
        <w:jc w:val="center"/>
        <w:rPr>
          <w:rFonts w:ascii="Palatino Linotype" w:hAnsi="Palatino Linotype"/>
          <w:b/>
          <w:sz w:val="28"/>
        </w:rPr>
      </w:pPr>
      <w:r w:rsidRPr="0050564C">
        <w:rPr>
          <w:rFonts w:ascii="Palatino Linotype" w:hAnsi="Palatino Linotype"/>
          <w:b/>
          <w:sz w:val="28"/>
        </w:rPr>
        <w:t>A N T E C E D E N T E S   D E L   A S U N T O</w:t>
      </w:r>
    </w:p>
    <w:p w14:paraId="16C0F02E" w14:textId="77777777" w:rsidR="007F4886" w:rsidRPr="0050564C" w:rsidRDefault="007F4886" w:rsidP="007F4886">
      <w:pPr>
        <w:pStyle w:val="Sinespaciado"/>
      </w:pPr>
    </w:p>
    <w:p w14:paraId="02CAD381"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cs="Arial"/>
          <w:b/>
          <w:sz w:val="28"/>
        </w:rPr>
        <w:t>PRIMERO.</w:t>
      </w:r>
      <w:r w:rsidRPr="0050564C">
        <w:rPr>
          <w:rFonts w:ascii="Palatino Linotype" w:hAnsi="Palatino Linotype" w:cs="Arial"/>
        </w:rPr>
        <w:t xml:space="preserve"> </w:t>
      </w:r>
      <w:r w:rsidRPr="0050564C">
        <w:rPr>
          <w:rFonts w:ascii="Palatino Linotype" w:hAnsi="Palatino Linotype"/>
          <w:b/>
          <w:sz w:val="28"/>
          <w:szCs w:val="28"/>
        </w:rPr>
        <w:t>De la Solicitud de Información.</w:t>
      </w:r>
    </w:p>
    <w:p w14:paraId="3A20B795" w14:textId="77777777" w:rsidR="007F4886" w:rsidRPr="0050564C" w:rsidRDefault="007F4886" w:rsidP="007F4886">
      <w:pPr>
        <w:spacing w:line="360" w:lineRule="auto"/>
        <w:jc w:val="both"/>
        <w:rPr>
          <w:rFonts w:ascii="Palatino Linotype" w:hAnsi="Palatino Linotype" w:cs="Arial"/>
        </w:rPr>
      </w:pPr>
      <w:r w:rsidRPr="0050564C">
        <w:rPr>
          <w:rFonts w:ascii="Palatino Linotype" w:hAnsi="Palatino Linotype" w:cs="Arial"/>
        </w:rPr>
        <w:t xml:space="preserve">Con fecha </w:t>
      </w:r>
      <w:r w:rsidR="00393109">
        <w:rPr>
          <w:rFonts w:ascii="Palatino Linotype" w:hAnsi="Palatino Linotype" w:cs="Arial"/>
        </w:rPr>
        <w:t>ocho de febrero de dos mil veintidós</w:t>
      </w:r>
      <w:r w:rsidRPr="0050564C">
        <w:rPr>
          <w:rFonts w:ascii="Palatino Linotype" w:hAnsi="Palatino Linotype" w:cs="Arial"/>
        </w:rPr>
        <w:t xml:space="preserve">, </w:t>
      </w:r>
      <w:r>
        <w:rPr>
          <w:rFonts w:ascii="Palatino Linotype" w:hAnsi="Palatino Linotype" w:cs="Arial"/>
        </w:rPr>
        <w:t>l</w:t>
      </w:r>
      <w:r w:rsidRPr="001532DD">
        <w:rPr>
          <w:rFonts w:ascii="Palatino Linotype" w:hAnsi="Palatino Linotype" w:cs="Arial"/>
          <w:bCs/>
        </w:rPr>
        <w:t xml:space="preserve">a </w:t>
      </w:r>
      <w:r w:rsidR="00882F86">
        <w:rPr>
          <w:rFonts w:ascii="Palatino Linotype" w:hAnsi="Palatino Linotype" w:cs="Arial"/>
          <w:bCs/>
        </w:rPr>
        <w:t xml:space="preserve">parte </w:t>
      </w:r>
      <w:r w:rsidRPr="0050564C">
        <w:rPr>
          <w:rFonts w:ascii="Palatino Linotype" w:hAnsi="Palatino Linotype" w:cs="Arial"/>
          <w:b/>
        </w:rPr>
        <w:t xml:space="preserve">Recurrente, </w:t>
      </w:r>
      <w:r w:rsidRPr="0050564C">
        <w:rPr>
          <w:rFonts w:ascii="Palatino Linotype" w:hAnsi="Palatino Linotype" w:cs="Arial"/>
        </w:rPr>
        <w:t xml:space="preserve">presentó a través del Sistema de Acceso a la Información Mexiquense </w:t>
      </w:r>
      <w:r w:rsidRPr="0050564C">
        <w:rPr>
          <w:rFonts w:ascii="Palatino Linotype" w:hAnsi="Palatino Linotype" w:cs="Arial"/>
          <w:b/>
        </w:rPr>
        <w:t>(SAIMEX)</w:t>
      </w:r>
      <w:r w:rsidRPr="0050564C">
        <w:rPr>
          <w:rFonts w:ascii="Palatino Linotype" w:hAnsi="Palatino Linotype" w:cs="Arial"/>
        </w:rPr>
        <w:t xml:space="preserve">, ante </w:t>
      </w:r>
      <w:r>
        <w:rPr>
          <w:rFonts w:ascii="Palatino Linotype" w:hAnsi="Palatino Linotype" w:cs="Arial"/>
        </w:rPr>
        <w:t>e</w:t>
      </w:r>
      <w:r w:rsidRPr="001532DD">
        <w:rPr>
          <w:rFonts w:ascii="Palatino Linotype" w:hAnsi="Palatino Linotype" w:cs="Arial"/>
          <w:bCs/>
        </w:rPr>
        <w:t>l</w:t>
      </w:r>
      <w:r w:rsidRPr="0050564C">
        <w:rPr>
          <w:rFonts w:ascii="Palatino Linotype" w:hAnsi="Palatino Linotype" w:cs="Arial"/>
          <w:b/>
        </w:rPr>
        <w:t xml:space="preserve"> Sujeto Obligado</w:t>
      </w:r>
      <w:r w:rsidRPr="0050564C">
        <w:rPr>
          <w:rFonts w:ascii="Palatino Linotype" w:hAnsi="Palatino Linotype" w:cs="Arial"/>
        </w:rPr>
        <w:t xml:space="preserve">, solicitud de acceso a la información pública, registrada bajo el número de expediente </w:t>
      </w:r>
      <w:r w:rsidR="00393109" w:rsidRPr="00393109">
        <w:rPr>
          <w:rFonts w:ascii="Palatino Linotype" w:hAnsi="Palatino Linotype" w:cs="Arial"/>
          <w:b/>
        </w:rPr>
        <w:t>00015/TMASCALA/IP/2022</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mediante la cual solicitó información en el tenor siguiente: </w:t>
      </w:r>
    </w:p>
    <w:p w14:paraId="142FA00F" w14:textId="77777777" w:rsidR="007F4886" w:rsidRPr="0050564C" w:rsidRDefault="007F4886" w:rsidP="007F4886">
      <w:pPr>
        <w:pStyle w:val="Sinespaciado"/>
      </w:pPr>
    </w:p>
    <w:p w14:paraId="021C0A2A" w14:textId="77777777" w:rsidR="007F4886" w:rsidRDefault="007F4886" w:rsidP="007F4886">
      <w:pPr>
        <w:ind w:left="567" w:right="49"/>
        <w:jc w:val="both"/>
        <w:rPr>
          <w:rFonts w:ascii="Palatino Linotype" w:hAnsi="Palatino Linotype"/>
          <w:i/>
          <w:lang w:val="es-ES_tradnl"/>
        </w:rPr>
      </w:pPr>
      <w:r w:rsidRPr="0050564C">
        <w:rPr>
          <w:rFonts w:ascii="Palatino Linotype" w:hAnsi="Palatino Linotype"/>
          <w:i/>
          <w:lang w:val="es-ES_tradnl"/>
        </w:rPr>
        <w:t>“</w:t>
      </w:r>
      <w:r w:rsidR="00987818" w:rsidRPr="00987818">
        <w:rPr>
          <w:rFonts w:ascii="Palatino Linotype" w:hAnsi="Palatino Linotype"/>
          <w:i/>
          <w:lang w:val="es-ES_tradnl"/>
        </w:rPr>
        <w:t>Cuanto dinero se destino en acciones contra la pandemia en su municipio en el año 2021</w:t>
      </w:r>
      <w:r w:rsidRPr="0050564C">
        <w:rPr>
          <w:rFonts w:ascii="Palatino Linotype" w:hAnsi="Palatino Linotype"/>
          <w:i/>
          <w:lang w:val="es-ES_tradnl"/>
        </w:rPr>
        <w:t>” [Sic]</w:t>
      </w:r>
    </w:p>
    <w:p w14:paraId="08BE8EE8" w14:textId="77777777" w:rsidR="00882F86" w:rsidRDefault="00882F86" w:rsidP="007F4886">
      <w:pPr>
        <w:spacing w:line="360" w:lineRule="auto"/>
        <w:ind w:right="49"/>
        <w:jc w:val="both"/>
        <w:rPr>
          <w:rFonts w:ascii="Palatino Linotype" w:hAnsi="Palatino Linotype"/>
          <w:lang w:val="es-ES_tradnl"/>
        </w:rPr>
      </w:pPr>
    </w:p>
    <w:p w14:paraId="117CFCC1" w14:textId="77777777" w:rsidR="007F4886" w:rsidRDefault="007F4886" w:rsidP="007F4886">
      <w:pPr>
        <w:spacing w:line="360" w:lineRule="auto"/>
        <w:ind w:right="49"/>
        <w:jc w:val="both"/>
        <w:rPr>
          <w:rFonts w:ascii="Palatino Linotype" w:hAnsi="Palatino Linotype"/>
          <w:lang w:val="es-ES_tradnl"/>
        </w:rPr>
      </w:pPr>
      <w:r w:rsidRPr="0050564C">
        <w:rPr>
          <w:rFonts w:ascii="Palatino Linotype" w:hAnsi="Palatino Linotype"/>
          <w:b/>
          <w:lang w:val="es-ES_tradnl"/>
        </w:rPr>
        <w:t>MODALIDAD DE ENTREGA:</w:t>
      </w:r>
      <w:r w:rsidRPr="0050564C">
        <w:rPr>
          <w:rFonts w:ascii="Palatino Linotype" w:hAnsi="Palatino Linotype"/>
          <w:lang w:val="es-ES_tradnl"/>
        </w:rPr>
        <w:t xml:space="preserve"> </w:t>
      </w:r>
      <w:r w:rsidRPr="0050564C">
        <w:rPr>
          <w:rFonts w:ascii="Palatino Linotype" w:hAnsi="Palatino Linotype" w:cs="Arial"/>
        </w:rPr>
        <w:t xml:space="preserve">Sistema de Acceso a la Información Mexiquense </w:t>
      </w:r>
      <w:r w:rsidRPr="0050564C">
        <w:rPr>
          <w:rFonts w:ascii="Palatino Linotype" w:hAnsi="Palatino Linotype" w:cs="Arial"/>
          <w:b/>
        </w:rPr>
        <w:t>(SAIMEX)</w:t>
      </w:r>
      <w:r w:rsidRPr="0050564C">
        <w:rPr>
          <w:rFonts w:ascii="Palatino Linotype" w:hAnsi="Palatino Linotype"/>
          <w:lang w:val="es-ES_tradnl"/>
        </w:rPr>
        <w:t xml:space="preserve">. </w:t>
      </w:r>
    </w:p>
    <w:p w14:paraId="02F93181" w14:textId="77777777" w:rsidR="007F4886" w:rsidRPr="0050564C" w:rsidRDefault="007F4886" w:rsidP="007F4886">
      <w:pPr>
        <w:spacing w:line="360" w:lineRule="auto"/>
        <w:ind w:right="49"/>
        <w:jc w:val="both"/>
        <w:rPr>
          <w:rFonts w:ascii="Palatino Linotype" w:hAnsi="Palatino Linotype"/>
          <w:lang w:val="es-ES_tradnl"/>
        </w:rPr>
      </w:pPr>
    </w:p>
    <w:p w14:paraId="2CECCB56" w14:textId="77777777" w:rsidR="00882F86" w:rsidRPr="003E74B0" w:rsidRDefault="00882F86" w:rsidP="007F4886">
      <w:pPr>
        <w:spacing w:line="360" w:lineRule="auto"/>
        <w:jc w:val="both"/>
        <w:rPr>
          <w:rFonts w:ascii="Palatino Linotype" w:hAnsi="Palatino Linotype" w:cs="Arial"/>
          <w:b/>
        </w:rPr>
      </w:pPr>
    </w:p>
    <w:p w14:paraId="13417D8C" w14:textId="77777777" w:rsidR="00393109" w:rsidRPr="00393109"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sz w:val="28"/>
          <w:lang w:val="es-ES_tradnl"/>
        </w:rPr>
      </w:pPr>
      <w:r w:rsidRPr="00393109">
        <w:rPr>
          <w:rFonts w:ascii="Palatino Linotype" w:eastAsia="Palatino Linotype" w:hAnsi="Palatino Linotype" w:cs="Palatino Linotype"/>
          <w:b/>
          <w:color w:val="000000"/>
          <w:sz w:val="28"/>
          <w:szCs w:val="26"/>
          <w:lang w:val="es-ES_tradnl"/>
        </w:rPr>
        <w:t>SEGUNDA. De la respuesta del Sujeto Obligado.</w:t>
      </w:r>
    </w:p>
    <w:p w14:paraId="527A27C8"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 xml:space="preserve">En el expediente electrónico </w:t>
      </w:r>
      <w:r w:rsidRPr="00883102">
        <w:rPr>
          <w:rFonts w:ascii="Palatino Linotype" w:eastAsia="Palatino Linotype" w:hAnsi="Palatino Linotype" w:cs="Palatino Linotype"/>
          <w:bCs/>
          <w:color w:val="000000"/>
          <w:lang w:val="es-ES_tradnl"/>
        </w:rPr>
        <w:t>SAIMEX,</w:t>
      </w:r>
      <w:r w:rsidRPr="00883102">
        <w:rPr>
          <w:rFonts w:ascii="Palatino Linotype" w:eastAsia="Palatino Linotype" w:hAnsi="Palatino Linotype" w:cs="Palatino Linotype"/>
          <w:color w:val="000000"/>
          <w:lang w:val="es-ES_tradnl"/>
        </w:rPr>
        <w:t xml:space="preserve"> se observa que el Sujeto Obligado fue omiso en dar respuesta a la solicitud de información presentada por </w:t>
      </w:r>
      <w:r>
        <w:rPr>
          <w:rFonts w:ascii="Palatino Linotype" w:eastAsia="Palatino Linotype" w:hAnsi="Palatino Linotype" w:cs="Palatino Linotype"/>
          <w:color w:val="000000"/>
          <w:lang w:val="es-ES_tradnl"/>
        </w:rPr>
        <w:t>la</w:t>
      </w:r>
      <w:r w:rsidRPr="00883102">
        <w:rPr>
          <w:rFonts w:ascii="Palatino Linotype" w:eastAsia="Palatino Linotype" w:hAnsi="Palatino Linotype" w:cs="Palatino Linotype"/>
          <w:color w:val="000000"/>
          <w:lang w:val="es-ES_tradnl"/>
        </w:rPr>
        <w:t xml:space="preserve"> Recurrente. Derivado de lo anterior, se constituye la figura de la </w:t>
      </w:r>
      <w:r w:rsidRPr="00883102">
        <w:rPr>
          <w:rFonts w:ascii="Palatino Linotype" w:eastAsia="Palatino Linotype" w:hAnsi="Palatino Linotype" w:cs="Palatino Linotype"/>
          <w:b/>
          <w:i/>
          <w:color w:val="000000"/>
          <w:lang w:val="es-ES_tradnl"/>
        </w:rPr>
        <w:t>Negativa Ficta</w:t>
      </w:r>
      <w:r w:rsidRPr="00883102">
        <w:rPr>
          <w:rFonts w:ascii="Palatino Linotype" w:eastAsia="Palatino Linotype" w:hAnsi="Palatino Linotype" w:cs="Palatino Linotype"/>
          <w:color w:val="000000"/>
          <w:lang w:val="es-ES_tradnl"/>
        </w:rPr>
        <w:t>, cuya esencia consiste en atribuir un efecto negativo de la autoridad administrativa frente a las instancias y solicitudes que hagan los particulares.</w:t>
      </w:r>
    </w:p>
    <w:p w14:paraId="33550387"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F75285C" w14:textId="77777777" w:rsidR="00393109" w:rsidRPr="00393109"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6"/>
          <w:lang w:val="es-ES_tradnl"/>
        </w:rPr>
      </w:pPr>
      <w:r w:rsidRPr="00393109">
        <w:rPr>
          <w:rFonts w:ascii="Palatino Linotype" w:eastAsia="Palatino Linotype" w:hAnsi="Palatino Linotype" w:cs="Palatino Linotype"/>
          <w:b/>
          <w:color w:val="000000"/>
          <w:sz w:val="28"/>
          <w:szCs w:val="26"/>
          <w:lang w:val="es-ES_tradnl"/>
        </w:rPr>
        <w:t>TERCERO. Del recurso de revisión.</w:t>
      </w:r>
    </w:p>
    <w:p w14:paraId="2C9A34DA"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 xml:space="preserve">En fecha </w:t>
      </w:r>
      <w:r w:rsidR="00A41C5B">
        <w:rPr>
          <w:rFonts w:ascii="Palatino Linotype" w:eastAsia="Palatino Linotype" w:hAnsi="Palatino Linotype" w:cs="Palatino Linotype"/>
          <w:color w:val="000000"/>
          <w:lang w:val="es-ES_tradnl"/>
        </w:rPr>
        <w:t>siete</w:t>
      </w:r>
      <w:r>
        <w:rPr>
          <w:rFonts w:ascii="Palatino Linotype" w:eastAsia="Palatino Linotype" w:hAnsi="Palatino Linotype" w:cs="Palatino Linotype"/>
          <w:color w:val="000000"/>
          <w:lang w:val="es-ES_tradnl"/>
        </w:rPr>
        <w:t xml:space="preserve"> de marzo</w:t>
      </w:r>
      <w:r w:rsidRPr="00883102">
        <w:rPr>
          <w:rFonts w:ascii="Palatino Linotype" w:eastAsia="Palatino Linotype" w:hAnsi="Palatino Linotype" w:cs="Palatino Linotype"/>
          <w:color w:val="000000"/>
          <w:lang w:val="es-ES_tradnl"/>
        </w:rPr>
        <w:t xml:space="preserve"> de dos mil veintidós, </w:t>
      </w:r>
      <w:r>
        <w:rPr>
          <w:rFonts w:ascii="Palatino Linotype" w:eastAsia="Palatino Linotype" w:hAnsi="Palatino Linotype" w:cs="Palatino Linotype"/>
          <w:color w:val="000000"/>
          <w:lang w:val="es-ES_tradnl"/>
        </w:rPr>
        <w:t>la</w:t>
      </w:r>
      <w:r w:rsidRPr="00883102">
        <w:rPr>
          <w:rFonts w:ascii="Palatino Linotype" w:eastAsia="Palatino Linotype" w:hAnsi="Palatino Linotype" w:cs="Palatino Linotype"/>
          <w:color w:val="000000"/>
          <w:lang w:val="es-ES_tradnl"/>
        </w:rPr>
        <w:t xml:space="preserve"> Recurrente interpuso el presente recurso de revisión, el cual fue registrado</w:t>
      </w:r>
      <w:r w:rsidRPr="00883102">
        <w:rPr>
          <w:rFonts w:ascii="Palatino Linotype" w:eastAsia="Palatino Linotype" w:hAnsi="Palatino Linotype" w:cs="Palatino Linotype"/>
          <w:b/>
          <w:color w:val="000000"/>
          <w:lang w:val="es-ES_tradnl"/>
        </w:rPr>
        <w:t xml:space="preserve"> </w:t>
      </w:r>
      <w:r w:rsidRPr="00883102">
        <w:rPr>
          <w:rFonts w:ascii="Palatino Linotype" w:eastAsia="Palatino Linotype" w:hAnsi="Palatino Linotype" w:cs="Palatino Linotype"/>
          <w:color w:val="000000"/>
          <w:lang w:val="es-ES_tradnl"/>
        </w:rPr>
        <w:t>en el SAIMEX con el expediente número</w:t>
      </w:r>
      <w:r w:rsidRPr="00883102">
        <w:rPr>
          <w:rFonts w:ascii="Palatino Linotype" w:eastAsia="Palatino Linotype" w:hAnsi="Palatino Linotype" w:cs="Palatino Linotype"/>
          <w:b/>
          <w:color w:val="000000"/>
          <w:lang w:val="es-ES_tradnl"/>
        </w:rPr>
        <w:t xml:space="preserve"> 0</w:t>
      </w:r>
      <w:r w:rsidR="00A41C5B">
        <w:rPr>
          <w:rFonts w:ascii="Palatino Linotype" w:eastAsia="Palatino Linotype" w:hAnsi="Palatino Linotype" w:cs="Palatino Linotype"/>
          <w:b/>
          <w:color w:val="000000"/>
          <w:lang w:val="es-ES_tradnl"/>
        </w:rPr>
        <w:t>3475</w:t>
      </w:r>
      <w:r w:rsidRPr="00883102">
        <w:rPr>
          <w:rFonts w:ascii="Palatino Linotype" w:eastAsia="Palatino Linotype" w:hAnsi="Palatino Linotype" w:cs="Palatino Linotype"/>
          <w:b/>
          <w:color w:val="000000"/>
          <w:lang w:val="es-ES_tradnl"/>
        </w:rPr>
        <w:t>/INFOEM/IP/RR/2022</w:t>
      </w:r>
      <w:r w:rsidRPr="00883102">
        <w:rPr>
          <w:rFonts w:ascii="Palatino Linotype" w:eastAsia="Palatino Linotype" w:hAnsi="Palatino Linotype" w:cs="Palatino Linotype"/>
          <w:color w:val="000000"/>
          <w:lang w:val="es-ES_tradnl"/>
        </w:rPr>
        <w:t>, manifestando lo siguiente:</w:t>
      </w:r>
    </w:p>
    <w:p w14:paraId="32EA6A76"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602ED7B" w14:textId="77777777" w:rsidR="00393109"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r w:rsidRPr="00883102">
        <w:rPr>
          <w:rFonts w:ascii="Palatino Linotype" w:eastAsia="Palatino Linotype" w:hAnsi="Palatino Linotype" w:cs="Palatino Linotype"/>
          <w:b/>
          <w:color w:val="000000"/>
          <w:lang w:val="es-ES_tradnl"/>
        </w:rPr>
        <w:t xml:space="preserve">Acto Impugnado: </w:t>
      </w:r>
    </w:p>
    <w:p w14:paraId="195D85DE" w14:textId="77777777" w:rsidR="00393109" w:rsidRPr="00883102" w:rsidRDefault="00393109" w:rsidP="00393109">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A41C5B" w:rsidRPr="00A41C5B">
        <w:rPr>
          <w:rFonts w:ascii="Palatino Linotype" w:eastAsia="Palatino Linotype" w:hAnsi="Palatino Linotype" w:cs="Palatino Linotype"/>
          <w:i/>
          <w:color w:val="000000"/>
          <w:lang w:val="es-ES_tradnl"/>
        </w:rPr>
        <w:t>No se entrega informacion</w:t>
      </w:r>
      <w:r w:rsidRPr="00883102">
        <w:rPr>
          <w:rFonts w:ascii="Palatino Linotype" w:eastAsia="Palatino Linotype" w:hAnsi="Palatino Linotype" w:cs="Palatino Linotype"/>
          <w:i/>
          <w:color w:val="000000"/>
          <w:lang w:val="es-ES_tradnl"/>
        </w:rPr>
        <w:t xml:space="preserve">” (Sic) </w:t>
      </w:r>
    </w:p>
    <w:p w14:paraId="33E544A1"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7D86AA0E" w14:textId="77777777" w:rsidR="00393109"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b/>
          <w:color w:val="000000"/>
          <w:lang w:val="es-ES_tradnl"/>
        </w:rPr>
        <w:t>Razones o Motivos de Inconformidad</w:t>
      </w:r>
      <w:r w:rsidRPr="00883102">
        <w:rPr>
          <w:rFonts w:ascii="Palatino Linotype" w:eastAsia="Palatino Linotype" w:hAnsi="Palatino Linotype" w:cs="Palatino Linotype"/>
          <w:color w:val="000000"/>
          <w:lang w:val="es-ES_tradnl"/>
        </w:rPr>
        <w:t xml:space="preserve">: </w:t>
      </w:r>
    </w:p>
    <w:p w14:paraId="3236C58F" w14:textId="77777777" w:rsidR="00393109" w:rsidRPr="00883102" w:rsidRDefault="00393109" w:rsidP="00393109">
      <w:pPr>
        <w:pBdr>
          <w:top w:val="nil"/>
          <w:left w:val="nil"/>
          <w:bottom w:val="nil"/>
          <w:right w:val="nil"/>
          <w:between w:val="nil"/>
        </w:pBdr>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A41C5B" w:rsidRPr="00A41C5B">
        <w:rPr>
          <w:rFonts w:ascii="Palatino Linotype" w:eastAsia="Palatino Linotype" w:hAnsi="Palatino Linotype" w:cs="Palatino Linotype"/>
          <w:i/>
          <w:color w:val="000000"/>
          <w:lang w:val="es-ES_tradnl"/>
        </w:rPr>
        <w:t>No se me proporciona informacion</w:t>
      </w:r>
      <w:r w:rsidRPr="00883102">
        <w:rPr>
          <w:rFonts w:ascii="Palatino Linotype" w:eastAsia="Palatino Linotype" w:hAnsi="Palatino Linotype" w:cs="Palatino Linotype"/>
          <w:i/>
          <w:color w:val="000000"/>
          <w:lang w:val="es-ES_tradnl"/>
        </w:rPr>
        <w:t xml:space="preserve">” (Sic) </w:t>
      </w:r>
    </w:p>
    <w:p w14:paraId="7A45DD21" w14:textId="77777777" w:rsidR="00393109" w:rsidRPr="00883102" w:rsidRDefault="00393109" w:rsidP="00393109">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rPr>
      </w:pPr>
    </w:p>
    <w:p w14:paraId="6541478D" w14:textId="77777777" w:rsidR="00A41C5B" w:rsidRDefault="00A41C5B" w:rsidP="00393109">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6"/>
          <w:lang w:val="es-ES_tradnl"/>
        </w:rPr>
      </w:pPr>
    </w:p>
    <w:p w14:paraId="1462E323"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393109">
        <w:rPr>
          <w:rFonts w:ascii="Palatino Linotype" w:eastAsia="Palatino Linotype" w:hAnsi="Palatino Linotype" w:cs="Palatino Linotype"/>
          <w:b/>
          <w:color w:val="000000"/>
          <w:sz w:val="28"/>
          <w:szCs w:val="26"/>
          <w:lang w:val="es-ES_tradnl"/>
        </w:rPr>
        <w:t>CUARTO. Del turno y admisión de los recursos de revisión</w:t>
      </w:r>
      <w:r w:rsidRPr="00883102">
        <w:rPr>
          <w:rFonts w:ascii="Palatino Linotype" w:eastAsia="Palatino Linotype" w:hAnsi="Palatino Linotype" w:cs="Palatino Linotype"/>
          <w:b/>
          <w:color w:val="000000"/>
          <w:sz w:val="26"/>
          <w:szCs w:val="26"/>
          <w:lang w:val="es-ES_tradnl"/>
        </w:rPr>
        <w:t>.</w:t>
      </w:r>
    </w:p>
    <w:p w14:paraId="30B0734F"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 xml:space="preserve">Medios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lang w:val="es-ES_tradnl"/>
        </w:rPr>
        <w:t xml:space="preserve">Comisionado </w:t>
      </w:r>
      <w:r>
        <w:rPr>
          <w:rFonts w:ascii="Palatino Linotype" w:eastAsia="Palatino Linotype" w:hAnsi="Palatino Linotype" w:cs="Palatino Linotype"/>
          <w:b/>
          <w:bCs/>
          <w:color w:val="000000"/>
          <w:lang w:val="es-ES_tradnl"/>
        </w:rPr>
        <w:t xml:space="preserve">Presidente </w:t>
      </w:r>
      <w:r w:rsidRPr="00883102">
        <w:rPr>
          <w:rFonts w:ascii="Palatino Linotype" w:eastAsia="Palatino Linotype" w:hAnsi="Palatino Linotype" w:cs="Palatino Linotype"/>
          <w:b/>
          <w:bCs/>
          <w:color w:val="000000"/>
          <w:lang w:val="es-ES_tradnl"/>
        </w:rPr>
        <w:t>J</w:t>
      </w:r>
      <w:r w:rsidRPr="00883102">
        <w:rPr>
          <w:rFonts w:ascii="Palatino Linotype" w:eastAsia="Palatino Linotype" w:hAnsi="Palatino Linotype" w:cs="Palatino Linotype"/>
          <w:b/>
          <w:color w:val="000000"/>
          <w:lang w:val="es-ES_tradnl"/>
        </w:rPr>
        <w:t>osé Martínez Vilchis</w:t>
      </w:r>
      <w:r w:rsidRPr="00883102">
        <w:rPr>
          <w:rFonts w:ascii="Palatino Linotype" w:eastAsia="Palatino Linotype" w:hAnsi="Palatino Linotype" w:cs="Palatino Linotype"/>
          <w:color w:val="000000"/>
          <w:lang w:val="es-ES_tradnl"/>
        </w:rPr>
        <w:t xml:space="preserve"> </w:t>
      </w:r>
      <w:r w:rsidRPr="00883102">
        <w:rPr>
          <w:rFonts w:ascii="Palatino Linotype" w:eastAsia="Palatino Linotype" w:hAnsi="Palatino Linotype" w:cs="Palatino Linotype"/>
          <w:color w:val="000000"/>
          <w:lang w:val="es-ES_tradnl"/>
        </w:rPr>
        <w:lastRenderedPageBreak/>
        <w:t xml:space="preserve">para su revisión y análisis sobre la admisión o desechamiento; por lo </w:t>
      </w:r>
      <w:r w:rsidR="00A41C5B">
        <w:rPr>
          <w:rFonts w:ascii="Palatino Linotype" w:eastAsia="Palatino Linotype" w:hAnsi="Palatino Linotype" w:cs="Palatino Linotype"/>
          <w:color w:val="000000"/>
          <w:lang w:val="es-ES_tradnl"/>
        </w:rPr>
        <w:t>que en fecha diez</w:t>
      </w:r>
      <w:r w:rsidRPr="00883102">
        <w:rPr>
          <w:rFonts w:ascii="Palatino Linotype" w:eastAsia="Palatino Linotype" w:hAnsi="Palatino Linotype" w:cs="Palatino Linotype"/>
          <w:color w:val="000000"/>
          <w:lang w:val="es-ES_tradnl"/>
        </w:rPr>
        <w:t xml:space="preserve"> de </w:t>
      </w:r>
      <w:r>
        <w:rPr>
          <w:rFonts w:ascii="Palatino Linotype" w:eastAsia="Palatino Linotype" w:hAnsi="Palatino Linotype" w:cs="Palatino Linotype"/>
          <w:color w:val="000000"/>
          <w:lang w:val="es-ES_tradnl"/>
        </w:rPr>
        <w:t>marzo</w:t>
      </w:r>
      <w:r w:rsidRPr="00883102">
        <w:rPr>
          <w:rFonts w:ascii="Palatino Linotype" w:eastAsia="Palatino Linotype" w:hAnsi="Palatino Linotype" w:cs="Palatino Linotype"/>
          <w:color w:val="000000"/>
          <w:lang w:val="es-ES_tradnl"/>
        </w:rPr>
        <w:t xml:space="preserve"> de dos mil veintidós, el recurso de revisión fue admitido en la vía interpuesta determinándose en él un plazo de siete días para que las partes manifestaran lo que a su derecho corresponda en términos de las fracciones I, II y III del artículo previamente citado.</w:t>
      </w:r>
    </w:p>
    <w:p w14:paraId="7C445D03"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5B12896" w14:textId="77777777" w:rsidR="00393109" w:rsidRPr="00393109"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6"/>
          <w:lang w:val="es-ES_tradnl"/>
        </w:rPr>
      </w:pPr>
      <w:r w:rsidRPr="00393109">
        <w:rPr>
          <w:rFonts w:ascii="Palatino Linotype" w:eastAsia="Palatino Linotype" w:hAnsi="Palatino Linotype" w:cs="Palatino Linotype"/>
          <w:b/>
          <w:color w:val="000000"/>
          <w:sz w:val="28"/>
          <w:szCs w:val="26"/>
          <w:lang w:val="es-ES_tradnl"/>
        </w:rPr>
        <w:t>QUINTO. De la etapa de instrucción.</w:t>
      </w:r>
    </w:p>
    <w:p w14:paraId="586EDCEE"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 xml:space="preserve">Una vez abierta la etapa de instrucción, se observa que el Sujeto Obligado omitió rendir el Informe Justificado. Asimismo, </w:t>
      </w:r>
      <w:r>
        <w:rPr>
          <w:rFonts w:ascii="Palatino Linotype" w:eastAsia="Palatino Linotype" w:hAnsi="Palatino Linotype" w:cs="Palatino Linotype"/>
          <w:color w:val="000000"/>
          <w:lang w:val="es-ES_tradnl"/>
        </w:rPr>
        <w:t>la</w:t>
      </w:r>
      <w:r w:rsidRPr="00883102">
        <w:rPr>
          <w:rFonts w:ascii="Palatino Linotype" w:eastAsia="Palatino Linotype" w:hAnsi="Palatino Linotype" w:cs="Palatino Linotype"/>
          <w:color w:val="000000"/>
          <w:lang w:val="es-ES_tradnl"/>
        </w:rPr>
        <w:t xml:space="preserve"> Recurrente no presentó manifestaciones, rindió alegatos ni presentó pruebas que a su derecho convinieran.</w:t>
      </w:r>
    </w:p>
    <w:p w14:paraId="301E7984" w14:textId="77777777" w:rsidR="00393109" w:rsidRPr="00883102"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C289BBD" w14:textId="77777777" w:rsidR="00393109" w:rsidRPr="00393109" w:rsidRDefault="00393109" w:rsidP="00393109">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6"/>
          <w:lang w:val="es-ES_tradnl"/>
        </w:rPr>
      </w:pPr>
      <w:r w:rsidRPr="00393109">
        <w:rPr>
          <w:rFonts w:ascii="Palatino Linotype" w:eastAsia="Palatino Linotype" w:hAnsi="Palatino Linotype" w:cs="Palatino Linotype"/>
          <w:b/>
          <w:color w:val="000000"/>
          <w:sz w:val="28"/>
          <w:szCs w:val="26"/>
          <w:lang w:val="es-ES_tradnl"/>
        </w:rPr>
        <w:t>SEXTO. Del cierre de instrucción.</w:t>
      </w:r>
    </w:p>
    <w:p w14:paraId="5CEB72E2" w14:textId="77777777" w:rsidR="007F4886" w:rsidRPr="0050564C" w:rsidRDefault="00393109" w:rsidP="00393109">
      <w:pPr>
        <w:spacing w:line="360" w:lineRule="auto"/>
        <w:jc w:val="both"/>
        <w:rPr>
          <w:rFonts w:ascii="Palatino Linotype" w:hAnsi="Palatino Linotype" w:cs="Arial"/>
        </w:rPr>
      </w:pPr>
      <w:r w:rsidRPr="00883102">
        <w:rPr>
          <w:rFonts w:ascii="Palatino Linotype" w:eastAsia="Palatino Linotype" w:hAnsi="Palatino Linotype" w:cs="Palatino Linotype"/>
          <w:color w:val="000000"/>
          <w:lang w:val="es-ES_tradnl"/>
        </w:rPr>
        <w:t xml:space="preserve">Así, una vez transcurrido el término legal, se decretó el cierre de instrucción en fecha </w:t>
      </w:r>
      <w:r w:rsidR="00A41C5B">
        <w:rPr>
          <w:rFonts w:ascii="Palatino Linotype" w:eastAsia="Palatino Linotype" w:hAnsi="Palatino Linotype" w:cs="Palatino Linotype"/>
          <w:color w:val="000000"/>
          <w:lang w:val="es-ES_tradnl"/>
        </w:rPr>
        <w:t xml:space="preserve">veinticuatro de marzo </w:t>
      </w:r>
      <w:r w:rsidRPr="00883102">
        <w:rPr>
          <w:rFonts w:ascii="Palatino Linotype" w:eastAsia="Palatino Linotype" w:hAnsi="Palatino Linotype" w:cs="Palatino Linotype"/>
          <w:color w:val="000000"/>
          <w:lang w:val="es-ES_tradnl"/>
        </w:rPr>
        <w:t>de dos mil veintidós, en términos del artículo 185 fracción VI de la Ley de Transparencia y Acceso a la Información Pública del Estado de México y Municipios, iniciándose el término legal para dictar resolución definitiva del asunto.</w:t>
      </w:r>
    </w:p>
    <w:p w14:paraId="4FA31E0B" w14:textId="77777777" w:rsidR="007F4886" w:rsidRPr="0050564C" w:rsidRDefault="007F4886" w:rsidP="007F4886">
      <w:pPr>
        <w:spacing w:line="360" w:lineRule="auto"/>
        <w:jc w:val="both"/>
        <w:rPr>
          <w:rFonts w:ascii="Palatino Linotype" w:hAnsi="Palatino Linotype" w:cs="Arial"/>
        </w:rPr>
      </w:pPr>
    </w:p>
    <w:p w14:paraId="3FC472F3" w14:textId="77777777" w:rsidR="007F4886" w:rsidRDefault="007F4886" w:rsidP="007F4886">
      <w:pPr>
        <w:spacing w:line="360" w:lineRule="auto"/>
        <w:jc w:val="center"/>
        <w:rPr>
          <w:rFonts w:ascii="Palatino Linotype" w:hAnsi="Palatino Linotype" w:cs="Arial"/>
          <w:b/>
          <w:sz w:val="28"/>
        </w:rPr>
      </w:pPr>
      <w:r w:rsidRPr="0050564C">
        <w:rPr>
          <w:rFonts w:ascii="Palatino Linotype" w:hAnsi="Palatino Linotype" w:cs="Arial"/>
          <w:b/>
          <w:sz w:val="28"/>
        </w:rPr>
        <w:t xml:space="preserve">C O N S I D E R A N D O </w:t>
      </w:r>
    </w:p>
    <w:p w14:paraId="6E7A9DC8" w14:textId="77777777" w:rsidR="007F4886" w:rsidRPr="004D2577" w:rsidRDefault="007F4886" w:rsidP="007F4886">
      <w:pPr>
        <w:spacing w:line="360" w:lineRule="auto"/>
        <w:jc w:val="center"/>
        <w:rPr>
          <w:rFonts w:ascii="Palatino Linotype" w:hAnsi="Palatino Linotype" w:cs="Arial"/>
          <w:b/>
        </w:rPr>
      </w:pPr>
    </w:p>
    <w:p w14:paraId="7103E2C3"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3D1F3C44"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883102">
        <w:rPr>
          <w:rFonts w:ascii="Palatino Linotype" w:eastAsia="Palatino Linotype" w:hAnsi="Palatino Linotype" w:cs="Palatino Linotype"/>
          <w:color w:val="000000"/>
          <w:lang w:val="es-ES_tradnl"/>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57C60E"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sz w:val="20"/>
          <w:szCs w:val="20"/>
          <w:lang w:val="es-ES_tradnl"/>
        </w:rPr>
      </w:pPr>
    </w:p>
    <w:p w14:paraId="2C56009F"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7A629F36"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82D773"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A9021EF"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 las causas de improcedencia.</w:t>
      </w:r>
    </w:p>
    <w:p w14:paraId="2672886C"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E84C5D"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74C636F1"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vertAlign w:val="superscript"/>
          <w:lang w:val="es-ES_tradnl"/>
        </w:rPr>
        <w:footnoteReference w:id="1"/>
      </w:r>
      <w:r w:rsidRPr="00883102">
        <w:rPr>
          <w:rFonts w:ascii="Palatino Linotype" w:eastAsia="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7336AD5D"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3A5C5B2"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883102">
        <w:rPr>
          <w:rFonts w:ascii="Palatino Linotype" w:eastAsia="Palatino Linotype" w:hAnsi="Palatino Linotype" w:cs="Palatino Linotype"/>
          <w:color w:val="000000"/>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99DE959" w14:textId="77777777" w:rsidR="00DC2CC4"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1A0DD134" w14:textId="77777777" w:rsidR="00DC2CC4" w:rsidRPr="00883102" w:rsidRDefault="00DC2CC4" w:rsidP="00DC2CC4">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1F1F7183"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rPr>
        <w:t xml:space="preserve">Antes del entrar al estudio, cabe precisar que </w:t>
      </w:r>
      <w:r>
        <w:rPr>
          <w:rFonts w:ascii="Palatino Linotype" w:hAnsi="Palatino Linotype"/>
          <w:bCs/>
        </w:rPr>
        <w:t>e</w:t>
      </w:r>
      <w:r w:rsidRPr="00B65557">
        <w:rPr>
          <w:rFonts w:ascii="Palatino Linotype" w:hAnsi="Palatino Linotype"/>
          <w:bCs/>
        </w:rPr>
        <w:t>l</w:t>
      </w:r>
      <w:r w:rsidRPr="0050564C">
        <w:rPr>
          <w:rFonts w:ascii="Palatino Linotype" w:hAnsi="Palatino Linotype"/>
          <w:b/>
        </w:rPr>
        <w:t xml:space="preserve"> Sujeto Obligado</w:t>
      </w:r>
      <w:r w:rsidRPr="0050564C">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564C">
        <w:rPr>
          <w:rFonts w:ascii="Palatino Linotype" w:eastAsia="Calibri" w:hAnsi="Palatino Linotype"/>
        </w:rPr>
        <w:t xml:space="preserve"> en las fracciones I y VII, del artículo 179, de la Ley de Transparencia y Acceso a la Información Pública del Estado de México y Municipios,</w:t>
      </w:r>
      <w:r w:rsidRPr="0050564C">
        <w:rPr>
          <w:rFonts w:ascii="Palatino Linotype" w:eastAsia="Calibri" w:hAnsi="Palatino Linotype"/>
          <w:b/>
        </w:rPr>
        <w:t xml:space="preserve"> </w:t>
      </w:r>
      <w:r w:rsidRPr="0050564C">
        <w:rPr>
          <w:rFonts w:ascii="Palatino Linotype" w:hAnsi="Palatino Linotype"/>
        </w:rPr>
        <w:t>resultando procedente la interposición del recurso de revisión cuando no se dé respuesta a una solicitud de información.</w:t>
      </w:r>
    </w:p>
    <w:p w14:paraId="14527C38" w14:textId="77777777" w:rsidR="007F4886" w:rsidRPr="0050564C" w:rsidRDefault="007F4886" w:rsidP="007F4886">
      <w:pPr>
        <w:spacing w:line="360" w:lineRule="auto"/>
        <w:jc w:val="both"/>
        <w:rPr>
          <w:rFonts w:ascii="Palatino Linotype" w:hAnsi="Palatino Linotype"/>
        </w:rPr>
      </w:pPr>
    </w:p>
    <w:p w14:paraId="3B742AB7"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rPr>
        <w:t>Así las cosas, ante la omisión del Sujeto Obligado para dar respuesta a</w:t>
      </w:r>
      <w:r>
        <w:rPr>
          <w:rFonts w:ascii="Palatino Linotype" w:hAnsi="Palatino Linotype"/>
        </w:rPr>
        <w:t xml:space="preserve"> </w:t>
      </w:r>
      <w:r w:rsidRPr="0050564C">
        <w:rPr>
          <w:rFonts w:ascii="Palatino Linotype" w:hAnsi="Palatino Linotype"/>
        </w:rPr>
        <w:t>l</w:t>
      </w:r>
      <w:r>
        <w:rPr>
          <w:rFonts w:ascii="Palatino Linotype" w:hAnsi="Palatino Linotype"/>
        </w:rPr>
        <w:t>a</w:t>
      </w:r>
      <w:r w:rsidRPr="0050564C">
        <w:rPr>
          <w:rFonts w:ascii="Palatino Linotype" w:hAnsi="Palatino Linotype"/>
        </w:rPr>
        <w:t xml:space="preserve"> </w:t>
      </w:r>
      <w:r w:rsidRPr="0050564C">
        <w:rPr>
          <w:rFonts w:ascii="Palatino Linotype" w:hAnsi="Palatino Linotype"/>
          <w:b/>
        </w:rPr>
        <w:t>Recurrente</w:t>
      </w:r>
      <w:r w:rsidRPr="0050564C">
        <w:rPr>
          <w:rFonts w:ascii="Palatino Linotype" w:hAnsi="Palatino Linotype"/>
        </w:rPr>
        <w:t xml:space="preserve">, se advierte lo que en la doctrina se le conoce como </w:t>
      </w:r>
      <w:r w:rsidRPr="0050564C">
        <w:rPr>
          <w:rFonts w:ascii="Palatino Linotype" w:hAnsi="Palatino Linotype"/>
          <w:b/>
          <w:i/>
        </w:rPr>
        <w:t>negativa ficta</w:t>
      </w:r>
      <w:r w:rsidRPr="0050564C">
        <w:rPr>
          <w:rFonts w:ascii="Palatino Linotype" w:hAnsi="Palatino Linotype"/>
        </w:rPr>
        <w:t>, figura jurídica cuya esencia consiste en atribuir un efecto negativo al silencio de la autoridad administrativa frente a las instancias y solicitudes que hagan los particulares.</w:t>
      </w:r>
    </w:p>
    <w:p w14:paraId="7297750F" w14:textId="77777777" w:rsidR="007F4886" w:rsidRPr="0050564C" w:rsidRDefault="007F4886" w:rsidP="007F4886">
      <w:pPr>
        <w:spacing w:line="360" w:lineRule="auto"/>
        <w:jc w:val="both"/>
        <w:rPr>
          <w:rFonts w:ascii="Palatino Linotype" w:hAnsi="Palatino Linotype"/>
        </w:rPr>
      </w:pPr>
    </w:p>
    <w:p w14:paraId="3772C4B3" w14:textId="77777777" w:rsidR="007F4886" w:rsidRDefault="007F4886" w:rsidP="007F4886">
      <w:pPr>
        <w:spacing w:line="360" w:lineRule="auto"/>
        <w:jc w:val="both"/>
        <w:rPr>
          <w:rFonts w:ascii="Palatino Linotype" w:hAnsi="Palatino Linotype"/>
        </w:rPr>
      </w:pPr>
    </w:p>
    <w:p w14:paraId="48F0D16E" w14:textId="77777777" w:rsidR="007F4886" w:rsidRDefault="007F4886" w:rsidP="007F4886">
      <w:pPr>
        <w:spacing w:line="360" w:lineRule="auto"/>
        <w:jc w:val="both"/>
        <w:rPr>
          <w:rFonts w:ascii="Palatino Linotype" w:hAnsi="Palatino Linotype"/>
        </w:rPr>
      </w:pPr>
    </w:p>
    <w:p w14:paraId="599F50F6"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rPr>
        <w:lastRenderedPageBreak/>
        <w:t xml:space="preserve">En este sentido la </w:t>
      </w:r>
      <w:r w:rsidRPr="0050564C">
        <w:rPr>
          <w:rFonts w:ascii="Palatino Linotype" w:hAnsi="Palatino Linotype"/>
          <w:i/>
        </w:rPr>
        <w:t>negativa ficta</w:t>
      </w:r>
      <w:r w:rsidRPr="0050564C">
        <w:rPr>
          <w:rFonts w:ascii="Palatino Linotype" w:hAnsi="Palatino Linotype"/>
        </w:rPr>
        <w:t xml:space="preserve"> constituye una presunción legal, en el entendido de que donde no hubo respuesta por parte del Sujeto Obligado</w:t>
      </w:r>
      <w:r w:rsidRPr="0050564C">
        <w:rPr>
          <w:rFonts w:ascii="Palatino Linotype" w:hAnsi="Palatino Linotype"/>
          <w:b/>
        </w:rPr>
        <w:t xml:space="preserve"> </w:t>
      </w:r>
      <w:r w:rsidRPr="0050564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0564C">
        <w:rPr>
          <w:rFonts w:ascii="Palatino Linotype" w:hAnsi="Palatino Linotype"/>
          <w:i/>
        </w:rPr>
        <w:t>Estado de Derecho</w:t>
      </w:r>
      <w:r w:rsidRPr="0050564C">
        <w:rPr>
          <w:rFonts w:ascii="Palatino Linotype" w:hAnsi="Palatino Linotype"/>
        </w:rPr>
        <w:t xml:space="preserve"> en el que, el particular, tiene siempre una vía de defensa.</w:t>
      </w:r>
    </w:p>
    <w:p w14:paraId="4FF1CBB4" w14:textId="77777777" w:rsidR="007F4886" w:rsidRDefault="007F4886" w:rsidP="007F4886">
      <w:pPr>
        <w:spacing w:line="360" w:lineRule="auto"/>
        <w:jc w:val="both"/>
        <w:rPr>
          <w:rFonts w:ascii="Palatino Linotype" w:hAnsi="Palatino Linotype"/>
        </w:rPr>
      </w:pPr>
    </w:p>
    <w:p w14:paraId="0A20862B"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rPr>
        <w:t xml:space="preserve">En este sentido en el marco del derecho de acceso a la información pública, la figura de la </w:t>
      </w:r>
      <w:r w:rsidRPr="0050564C">
        <w:rPr>
          <w:rFonts w:ascii="Palatino Linotype" w:hAnsi="Palatino Linotype"/>
          <w:i/>
        </w:rPr>
        <w:t>negativa ficta</w:t>
      </w:r>
      <w:r w:rsidRPr="0050564C">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CC7E7EE" w14:textId="77777777" w:rsidR="007F4886" w:rsidRPr="0050564C" w:rsidRDefault="007F4886" w:rsidP="007F4886">
      <w:pPr>
        <w:pStyle w:val="Sinespaciado"/>
      </w:pPr>
    </w:p>
    <w:p w14:paraId="3C1953CD"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b/>
          <w:i/>
          <w:sz w:val="22"/>
        </w:rPr>
        <w:t>Artículo 4.</w:t>
      </w:r>
      <w:r w:rsidRPr="00A036A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B0BE1C" w14:textId="77777777" w:rsidR="007F4886" w:rsidRPr="00A036A6" w:rsidRDefault="007F4886" w:rsidP="007F4886">
      <w:pPr>
        <w:ind w:left="567" w:right="567"/>
        <w:jc w:val="both"/>
        <w:rPr>
          <w:rFonts w:ascii="Palatino Linotype" w:hAnsi="Palatino Linotype"/>
          <w:i/>
          <w:sz w:val="22"/>
        </w:rPr>
      </w:pPr>
    </w:p>
    <w:p w14:paraId="4179FB75"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B095AF" w14:textId="77777777" w:rsidR="007F4886" w:rsidRPr="00A036A6" w:rsidRDefault="007F4886" w:rsidP="007F4886">
      <w:pPr>
        <w:ind w:left="567" w:right="567"/>
        <w:jc w:val="both"/>
        <w:rPr>
          <w:rFonts w:ascii="Palatino Linotype" w:hAnsi="Palatino Linotype"/>
          <w:i/>
          <w:sz w:val="22"/>
        </w:rPr>
      </w:pPr>
    </w:p>
    <w:p w14:paraId="346B6724"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760A0A1" w14:textId="77777777" w:rsidR="007F4886" w:rsidRPr="00A036A6" w:rsidRDefault="007F4886" w:rsidP="007F4886">
      <w:pPr>
        <w:ind w:left="567" w:right="567"/>
        <w:jc w:val="both"/>
        <w:rPr>
          <w:rFonts w:ascii="Palatino Linotype" w:hAnsi="Palatino Linotype"/>
          <w:i/>
          <w:sz w:val="22"/>
        </w:rPr>
      </w:pPr>
    </w:p>
    <w:p w14:paraId="70FEFE14"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b/>
          <w:i/>
          <w:sz w:val="22"/>
        </w:rPr>
        <w:t>Artículo 12.</w:t>
      </w:r>
      <w:r w:rsidRPr="00A036A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1662AF3" w14:textId="77777777" w:rsidR="007F4886" w:rsidRPr="00A036A6" w:rsidRDefault="007F4886" w:rsidP="007F4886">
      <w:pPr>
        <w:ind w:left="567" w:right="567"/>
        <w:jc w:val="both"/>
        <w:rPr>
          <w:rFonts w:ascii="Palatino Linotype" w:hAnsi="Palatino Linotype"/>
          <w:i/>
          <w:sz w:val="22"/>
        </w:rPr>
      </w:pPr>
    </w:p>
    <w:p w14:paraId="478A4C1F"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9722AC"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w:t>
      </w:r>
    </w:p>
    <w:p w14:paraId="0419E486" w14:textId="77777777" w:rsidR="007F4886" w:rsidRPr="00A036A6" w:rsidRDefault="007F4886" w:rsidP="007F4886">
      <w:pPr>
        <w:ind w:left="567" w:right="567"/>
        <w:jc w:val="both"/>
        <w:rPr>
          <w:rFonts w:ascii="Palatino Linotype" w:hAnsi="Palatino Linotype"/>
          <w:b/>
          <w:i/>
          <w:sz w:val="22"/>
        </w:rPr>
      </w:pPr>
    </w:p>
    <w:p w14:paraId="70609975" w14:textId="77777777" w:rsidR="007F4886" w:rsidRPr="00A036A6" w:rsidRDefault="007F4886" w:rsidP="007F4886">
      <w:pPr>
        <w:ind w:left="567" w:right="567"/>
        <w:jc w:val="both"/>
        <w:rPr>
          <w:rFonts w:ascii="Palatino Linotype" w:hAnsi="Palatino Linotype"/>
          <w:b/>
          <w:i/>
          <w:sz w:val="22"/>
        </w:rPr>
      </w:pPr>
      <w:r w:rsidRPr="00A036A6">
        <w:rPr>
          <w:rFonts w:ascii="Palatino Linotype" w:hAnsi="Palatino Linotype"/>
          <w:b/>
          <w:i/>
          <w:sz w:val="22"/>
        </w:rPr>
        <w:t xml:space="preserve">Artículo 24. </w:t>
      </w:r>
    </w:p>
    <w:p w14:paraId="44EC00DC"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w:t>
      </w:r>
    </w:p>
    <w:p w14:paraId="2CE9CC5E"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Los sujetos obligados solo proporcionarán la información pública que generen, administren o posean en el ejercicio de sus atribuciones.”</w:t>
      </w:r>
    </w:p>
    <w:p w14:paraId="205200D3"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w:t>
      </w:r>
    </w:p>
    <w:p w14:paraId="04F66DDB"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b/>
          <w:i/>
          <w:sz w:val="22"/>
        </w:rPr>
        <w:t>Artículo 160.</w:t>
      </w:r>
      <w:r w:rsidRPr="00A036A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E11DCE" w14:textId="77777777" w:rsidR="007F4886" w:rsidRPr="00A036A6" w:rsidRDefault="007F4886" w:rsidP="007F4886">
      <w:pPr>
        <w:ind w:left="567" w:right="567"/>
        <w:jc w:val="both"/>
        <w:rPr>
          <w:rFonts w:ascii="Palatino Linotype" w:hAnsi="Palatino Linotype"/>
          <w:i/>
          <w:sz w:val="22"/>
        </w:rPr>
      </w:pPr>
    </w:p>
    <w:p w14:paraId="63417154"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i/>
          <w:sz w:val="22"/>
        </w:rPr>
        <w:t>En caso que la información solicitada consista en bases de datos se deberá privilegiar la entrega de la misma en formatos abiertos.</w:t>
      </w:r>
    </w:p>
    <w:p w14:paraId="60A58957" w14:textId="77777777" w:rsidR="007F4886" w:rsidRPr="0050564C" w:rsidRDefault="007F4886" w:rsidP="007F4886">
      <w:pPr>
        <w:spacing w:line="360" w:lineRule="auto"/>
        <w:jc w:val="both"/>
        <w:rPr>
          <w:rFonts w:ascii="Palatino Linotype" w:hAnsi="Palatino Linotype"/>
        </w:rPr>
      </w:pPr>
    </w:p>
    <w:p w14:paraId="4992C90A"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0564C">
        <w:rPr>
          <w:rFonts w:ascii="Palatino Linotype" w:hAnsi="Palatino Linotype"/>
          <w:bCs/>
        </w:rPr>
        <w:t>de la Ley local en la materia, que se reproduce de la siguiente forma</w:t>
      </w:r>
      <w:r w:rsidRPr="0050564C">
        <w:rPr>
          <w:rFonts w:ascii="Palatino Linotype" w:hAnsi="Palatino Linotype"/>
        </w:rPr>
        <w:t>:</w:t>
      </w:r>
    </w:p>
    <w:p w14:paraId="1F3756D5" w14:textId="77777777" w:rsidR="007F4886" w:rsidRPr="0050564C" w:rsidRDefault="007F4886" w:rsidP="007F4886">
      <w:pPr>
        <w:pStyle w:val="Sinespaciado"/>
      </w:pPr>
    </w:p>
    <w:p w14:paraId="290AE6D2" w14:textId="77777777" w:rsidR="007F4886" w:rsidRPr="00A036A6" w:rsidRDefault="007F4886" w:rsidP="007F4886">
      <w:pPr>
        <w:ind w:left="567" w:right="567"/>
        <w:jc w:val="both"/>
        <w:rPr>
          <w:rFonts w:ascii="Palatino Linotype" w:hAnsi="Palatino Linotype" w:cs="Arial"/>
          <w:i/>
          <w:sz w:val="22"/>
        </w:rPr>
      </w:pPr>
      <w:r w:rsidRPr="00A036A6">
        <w:rPr>
          <w:rFonts w:ascii="Palatino Linotype" w:hAnsi="Palatino Linotype" w:cs="Arial"/>
          <w:b/>
          <w:i/>
          <w:sz w:val="22"/>
        </w:rPr>
        <w:lastRenderedPageBreak/>
        <w:t>Artículo 166.</w:t>
      </w:r>
      <w:r w:rsidRPr="00A036A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245DE08" w14:textId="77777777" w:rsidR="007F4886" w:rsidRPr="0050564C" w:rsidRDefault="007F4886" w:rsidP="007F4886">
      <w:pPr>
        <w:spacing w:line="360" w:lineRule="auto"/>
        <w:jc w:val="both"/>
        <w:rPr>
          <w:rFonts w:ascii="Palatino Linotype" w:hAnsi="Palatino Linotype"/>
        </w:rPr>
      </w:pPr>
    </w:p>
    <w:p w14:paraId="6D63A747" w14:textId="77777777" w:rsidR="007F4886" w:rsidRPr="0050564C" w:rsidRDefault="007F4886" w:rsidP="007F4886">
      <w:pPr>
        <w:spacing w:line="360" w:lineRule="auto"/>
        <w:jc w:val="both"/>
        <w:rPr>
          <w:rFonts w:ascii="Palatino Linotype" w:hAnsi="Palatino Linotype"/>
        </w:rPr>
      </w:pPr>
      <w:r w:rsidRPr="0050564C">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23154ED9" w14:textId="77777777" w:rsidR="007F4886" w:rsidRPr="0050564C" w:rsidRDefault="007F4886" w:rsidP="007F4886">
      <w:pPr>
        <w:pStyle w:val="Sinespaciado"/>
      </w:pPr>
    </w:p>
    <w:p w14:paraId="037E9EA5"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b/>
          <w:i/>
          <w:sz w:val="22"/>
        </w:rPr>
        <w:t>A</w:t>
      </w:r>
      <w:r w:rsidRPr="00A036A6">
        <w:rPr>
          <w:rFonts w:ascii="Palatino Linotype" w:hAnsi="Palatino Linotype"/>
          <w:b/>
          <w:bCs/>
          <w:i/>
          <w:sz w:val="22"/>
        </w:rPr>
        <w:t>rtículo 24.</w:t>
      </w:r>
      <w:r w:rsidRPr="00A036A6">
        <w:rPr>
          <w:rFonts w:ascii="Palatino Linotype" w:hAnsi="Palatino Linotype"/>
          <w:bCs/>
          <w:i/>
          <w:sz w:val="22"/>
        </w:rPr>
        <w:t xml:space="preserve"> </w:t>
      </w:r>
      <w:r w:rsidRPr="00A036A6">
        <w:rPr>
          <w:rFonts w:ascii="Palatino Linotype" w:hAnsi="Palatino Linotype"/>
          <w:i/>
          <w:sz w:val="22"/>
        </w:rPr>
        <w:t>Para el cumplimiento de los objetivos de esta Ley, los sujetos obligados deberán cumplir con las siguientes obligaciones, según corresponda, de acuerdo a su naturaleza:</w:t>
      </w:r>
    </w:p>
    <w:p w14:paraId="2B98E22E" w14:textId="77777777" w:rsidR="007F4886" w:rsidRPr="00A036A6" w:rsidRDefault="007F4886" w:rsidP="007F4886">
      <w:pPr>
        <w:ind w:left="567" w:right="567"/>
        <w:jc w:val="both"/>
        <w:rPr>
          <w:rFonts w:ascii="Palatino Linotype" w:hAnsi="Palatino Linotype"/>
          <w:i/>
          <w:sz w:val="22"/>
        </w:rPr>
      </w:pPr>
      <w:r w:rsidRPr="00A036A6">
        <w:rPr>
          <w:rFonts w:ascii="Palatino Linotype" w:hAnsi="Palatino Linotype"/>
          <w:bCs/>
          <w:i/>
          <w:sz w:val="22"/>
        </w:rPr>
        <w:t>(..</w:t>
      </w:r>
      <w:r w:rsidRPr="00A036A6">
        <w:rPr>
          <w:rFonts w:ascii="Palatino Linotype" w:hAnsi="Palatino Linotype"/>
          <w:i/>
          <w:sz w:val="22"/>
        </w:rPr>
        <w:t>.)</w:t>
      </w:r>
    </w:p>
    <w:p w14:paraId="2329C811" w14:textId="77777777" w:rsidR="007F4886" w:rsidRPr="00A036A6" w:rsidRDefault="007F4886" w:rsidP="007F4886">
      <w:pPr>
        <w:ind w:left="567" w:right="567"/>
        <w:jc w:val="both"/>
        <w:rPr>
          <w:rFonts w:ascii="Palatino Linotype" w:hAnsi="Palatino Linotype"/>
          <w:bCs/>
          <w:i/>
          <w:sz w:val="22"/>
        </w:rPr>
      </w:pPr>
      <w:r w:rsidRPr="00A036A6">
        <w:rPr>
          <w:rFonts w:ascii="Palatino Linotype" w:hAnsi="Palatino Linotype"/>
          <w:bCs/>
          <w:i/>
          <w:sz w:val="22"/>
        </w:rPr>
        <w:t>XI. Dar acceso a la información pública que le sea requerida, en los términos de la Ley General, esta Ley y demás disposiciones jurídicas aplicables;</w:t>
      </w:r>
    </w:p>
    <w:p w14:paraId="14ED0759"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643FACA2"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9CEB1BE"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0985BFA3" w14:textId="77777777" w:rsidR="007F4886" w:rsidRDefault="007F4886" w:rsidP="007F4886">
      <w:pPr>
        <w:tabs>
          <w:tab w:val="left" w:pos="709"/>
        </w:tabs>
        <w:spacing w:line="360" w:lineRule="auto"/>
        <w:ind w:right="51"/>
        <w:jc w:val="both"/>
        <w:rPr>
          <w:rFonts w:ascii="Palatino Linotype" w:hAnsi="Palatino Linotype"/>
        </w:rPr>
      </w:pPr>
      <w:r w:rsidRPr="0050564C">
        <w:rPr>
          <w:rFonts w:ascii="Palatino Linotype" w:hAnsi="Palatino Linotype"/>
        </w:rPr>
        <w:t xml:space="preserve">En este tenor, de forma objetiva al desentrañar la solicitud de </w:t>
      </w:r>
      <w:r w:rsidR="00106F42" w:rsidRPr="0050564C">
        <w:rPr>
          <w:rFonts w:ascii="Palatino Linotype" w:hAnsi="Palatino Linotype"/>
        </w:rPr>
        <w:t xml:space="preserve">información </w:t>
      </w:r>
      <w:r w:rsidR="00A41C5B" w:rsidRPr="00A41C5B">
        <w:rPr>
          <w:rFonts w:ascii="Palatino Linotype" w:hAnsi="Palatino Linotype"/>
          <w:b/>
        </w:rPr>
        <w:t>00015/TMASCALA/IP/2022</w:t>
      </w:r>
      <w:r w:rsidRPr="0050564C">
        <w:rPr>
          <w:rFonts w:ascii="Palatino Linotype" w:hAnsi="Palatino Linotype"/>
        </w:rPr>
        <w:t xml:space="preserve">, podemos identificar que </w:t>
      </w:r>
      <w:r w:rsidRPr="00B65557">
        <w:rPr>
          <w:rFonts w:ascii="Palatino Linotype" w:hAnsi="Palatino Linotype"/>
          <w:bCs/>
        </w:rPr>
        <w:t>la</w:t>
      </w:r>
      <w:r w:rsidRPr="0050564C">
        <w:rPr>
          <w:rFonts w:ascii="Palatino Linotype" w:hAnsi="Palatino Linotype"/>
          <w:b/>
        </w:rPr>
        <w:t xml:space="preserve"> </w:t>
      </w:r>
      <w:r w:rsidR="00106F42">
        <w:rPr>
          <w:rFonts w:ascii="Palatino Linotype" w:hAnsi="Palatino Linotype"/>
          <w:b/>
        </w:rPr>
        <w:t xml:space="preserve">parte </w:t>
      </w:r>
      <w:r w:rsidRPr="0050564C">
        <w:rPr>
          <w:rFonts w:ascii="Palatino Linotype" w:hAnsi="Palatino Linotype"/>
          <w:b/>
        </w:rPr>
        <w:t xml:space="preserve">Recurrente </w:t>
      </w:r>
      <w:r w:rsidRPr="0050564C">
        <w:rPr>
          <w:rFonts w:ascii="Palatino Linotype" w:hAnsi="Palatino Linotype"/>
        </w:rPr>
        <w:t xml:space="preserve">peticiona el o los documentos, donde conste lo subsecuente: </w:t>
      </w:r>
    </w:p>
    <w:p w14:paraId="6B157C32" w14:textId="77777777" w:rsidR="00106F42" w:rsidRDefault="00106F42" w:rsidP="007F4886">
      <w:pPr>
        <w:tabs>
          <w:tab w:val="left" w:pos="709"/>
        </w:tabs>
        <w:spacing w:line="360" w:lineRule="auto"/>
        <w:ind w:right="51"/>
        <w:jc w:val="both"/>
        <w:rPr>
          <w:rFonts w:ascii="Palatino Linotype" w:hAnsi="Palatino Linotype"/>
        </w:rPr>
      </w:pPr>
    </w:p>
    <w:p w14:paraId="324A7BE8" w14:textId="77777777" w:rsidR="00106F42" w:rsidRPr="00A41C5B" w:rsidRDefault="00A41C5B" w:rsidP="00A41C5B">
      <w:pPr>
        <w:pStyle w:val="Prrafodelista"/>
        <w:numPr>
          <w:ilvl w:val="0"/>
          <w:numId w:val="20"/>
        </w:numPr>
        <w:tabs>
          <w:tab w:val="left" w:pos="709"/>
        </w:tabs>
        <w:spacing w:line="360" w:lineRule="auto"/>
        <w:ind w:right="51"/>
        <w:jc w:val="both"/>
        <w:rPr>
          <w:rFonts w:ascii="Palatino Linotype" w:hAnsi="Palatino Linotype"/>
        </w:rPr>
      </w:pPr>
      <w:r w:rsidRPr="00A41C5B">
        <w:rPr>
          <w:rFonts w:ascii="Palatino Linotype" w:hAnsi="Palatino Linotype"/>
        </w:rPr>
        <w:tab/>
        <w:t>Cuánto dinero se destinó en acciones contra la pandemia en su municipio en el año 2021</w:t>
      </w:r>
      <w:r w:rsidR="00106F42" w:rsidRPr="00A41C5B">
        <w:rPr>
          <w:rFonts w:ascii="Palatino Linotype" w:hAnsi="Palatino Linotype"/>
        </w:rPr>
        <w:t>.</w:t>
      </w:r>
    </w:p>
    <w:p w14:paraId="6E8042ED" w14:textId="77777777" w:rsidR="007F4886" w:rsidRPr="00E21E43" w:rsidRDefault="007F4886" w:rsidP="00106F42">
      <w:pPr>
        <w:pStyle w:val="Sinespaciado"/>
        <w:spacing w:line="360" w:lineRule="auto"/>
        <w:rPr>
          <w:rFonts w:eastAsiaTheme="minorHAnsi"/>
          <w:sz w:val="32"/>
        </w:rPr>
      </w:pPr>
    </w:p>
    <w:p w14:paraId="49948186" w14:textId="77777777" w:rsidR="007F4886" w:rsidRPr="0050564C" w:rsidRDefault="007F4886" w:rsidP="00106F4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otra parte, al referirnos al acto impugnado por </w:t>
      </w:r>
      <w:r w:rsidRPr="00DF09C5">
        <w:rPr>
          <w:rFonts w:ascii="Palatino Linotype" w:hAnsi="Palatino Linotype" w:cs="Arial"/>
          <w:bCs/>
        </w:rPr>
        <w:t>la</w:t>
      </w:r>
      <w:r w:rsidRPr="0050564C">
        <w:rPr>
          <w:rFonts w:ascii="Palatino Linotype" w:hAnsi="Palatino Linotype" w:cs="Arial"/>
          <w:b/>
        </w:rPr>
        <w:t xml:space="preserve"> </w:t>
      </w:r>
      <w:r w:rsidR="00106F42">
        <w:rPr>
          <w:rFonts w:ascii="Palatino Linotype" w:hAnsi="Palatino Linotype" w:cs="Arial"/>
          <w:b/>
        </w:rPr>
        <w:t xml:space="preserve">parte </w:t>
      </w:r>
      <w:r w:rsidRPr="0050564C">
        <w:rPr>
          <w:rFonts w:ascii="Palatino Linotype" w:hAnsi="Palatino Linotype" w:cs="Arial"/>
          <w:b/>
        </w:rPr>
        <w:t xml:space="preserve">Recurrente, </w:t>
      </w:r>
      <w:r w:rsidRPr="0050564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39BC3B" w14:textId="77777777" w:rsidR="007F4886" w:rsidRPr="0050564C" w:rsidRDefault="007F4886" w:rsidP="007F4886">
      <w:pPr>
        <w:pStyle w:val="Sinespaciado"/>
      </w:pPr>
    </w:p>
    <w:p w14:paraId="7EF7195E" w14:textId="77777777" w:rsidR="007F4886" w:rsidRPr="00A036A6" w:rsidRDefault="007F4886" w:rsidP="007F4886">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 xml:space="preserve">“Artículo 179. </w:t>
      </w:r>
      <w:r w:rsidRPr="00A036A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6895279A" w14:textId="77777777" w:rsidR="007F4886" w:rsidRPr="00A036A6" w:rsidRDefault="007F4886" w:rsidP="007F4886">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w:t>
      </w:r>
      <w:r w:rsidRPr="00A036A6">
        <w:rPr>
          <w:rFonts w:ascii="Palatino Linotype" w:hAnsi="Palatino Linotype"/>
          <w:i/>
          <w:sz w:val="22"/>
          <w:szCs w:val="22"/>
        </w:rPr>
        <w:t>)</w:t>
      </w:r>
    </w:p>
    <w:p w14:paraId="3D1D33E9" w14:textId="77777777" w:rsidR="007F4886" w:rsidRPr="00A036A6" w:rsidRDefault="007F4886" w:rsidP="007F4886">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 xml:space="preserve">VII. </w:t>
      </w:r>
      <w:r w:rsidRPr="00A036A6">
        <w:rPr>
          <w:rFonts w:ascii="Palatino Linotype" w:hAnsi="Palatino Linotype"/>
          <w:i/>
          <w:sz w:val="22"/>
          <w:szCs w:val="22"/>
        </w:rPr>
        <w:t>La falta de respuesta a una solicitud de acceso a la información</w:t>
      </w:r>
    </w:p>
    <w:p w14:paraId="245D39E1" w14:textId="77777777" w:rsidR="007F4886" w:rsidRPr="00A036A6" w:rsidRDefault="007F4886" w:rsidP="007F4886">
      <w:pPr>
        <w:pStyle w:val="Prrafodelista"/>
        <w:autoSpaceDE w:val="0"/>
        <w:autoSpaceDN w:val="0"/>
        <w:adjustRightInd w:val="0"/>
        <w:ind w:left="851" w:right="851"/>
        <w:rPr>
          <w:rFonts w:ascii="Palatino Linotype" w:hAnsi="Palatino Linotype" w:cs="Arial"/>
          <w:b/>
          <w:i/>
          <w:sz w:val="22"/>
          <w:szCs w:val="22"/>
        </w:rPr>
      </w:pPr>
      <w:r w:rsidRPr="00A036A6">
        <w:rPr>
          <w:rFonts w:ascii="Palatino Linotype" w:hAnsi="Palatino Linotype" w:cs="Arial"/>
          <w:b/>
          <w:i/>
          <w:sz w:val="22"/>
          <w:szCs w:val="22"/>
        </w:rPr>
        <w:t>(…)”</w:t>
      </w:r>
      <w:r w:rsidRPr="00A036A6">
        <w:rPr>
          <w:rFonts w:ascii="Palatino Linotype" w:hAnsi="Palatino Linotype" w:cs="Arial"/>
          <w:i/>
          <w:sz w:val="22"/>
          <w:szCs w:val="22"/>
        </w:rPr>
        <w:t xml:space="preserve"> </w:t>
      </w:r>
      <w:r w:rsidRPr="00A036A6">
        <w:rPr>
          <w:rFonts w:ascii="Palatino Linotype" w:hAnsi="Palatino Linotype" w:cs="Arial"/>
          <w:b/>
          <w:i/>
          <w:sz w:val="22"/>
          <w:szCs w:val="22"/>
        </w:rPr>
        <w:t>[Sic]</w:t>
      </w:r>
    </w:p>
    <w:p w14:paraId="2782241D"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46B028ED"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En este tenor, resulta evidente que las razones o motivos de inconformidad hechos valer por </w:t>
      </w:r>
      <w:r w:rsidRPr="00DF09C5">
        <w:rPr>
          <w:rFonts w:ascii="Palatino Linotype" w:hAnsi="Palatino Linotype" w:cs="Arial"/>
          <w:bCs/>
        </w:rPr>
        <w:t>la</w:t>
      </w:r>
      <w:r w:rsidRPr="0050564C">
        <w:rPr>
          <w:rFonts w:ascii="Palatino Linotype" w:hAnsi="Palatino Linotype" w:cs="Arial"/>
          <w:b/>
        </w:rPr>
        <w:t xml:space="preserve"> </w:t>
      </w:r>
      <w:r w:rsidR="00106F42">
        <w:rPr>
          <w:rFonts w:ascii="Palatino Linotype" w:hAnsi="Palatino Linotype" w:cs="Arial"/>
          <w:b/>
        </w:rPr>
        <w:t xml:space="preserve">pare </w:t>
      </w:r>
      <w:r w:rsidRPr="0050564C">
        <w:rPr>
          <w:rFonts w:ascii="Palatino Linotype" w:hAnsi="Palatino Linotype" w:cs="Arial"/>
          <w:b/>
        </w:rPr>
        <w:t xml:space="preserve">Recurrente, </w:t>
      </w:r>
      <w:r w:rsidRPr="0050564C">
        <w:rPr>
          <w:rFonts w:ascii="Palatino Linotype" w:hAnsi="Palatino Linotype" w:cs="Arial"/>
        </w:rPr>
        <w:t xml:space="preserve">resultan fundados y procedentes, en virtud de que como consta en el expediente electrónico del </w:t>
      </w:r>
      <w:r w:rsidR="00106F42">
        <w:rPr>
          <w:rFonts w:ascii="Palatino Linotype" w:hAnsi="Palatino Linotype" w:cs="Arial"/>
        </w:rPr>
        <w:t>Sistema de Acceso a la Información Mexiquense (</w:t>
      </w:r>
      <w:r w:rsidRPr="0050564C">
        <w:rPr>
          <w:rFonts w:ascii="Palatino Linotype" w:hAnsi="Palatino Linotype" w:cs="Arial"/>
          <w:b/>
        </w:rPr>
        <w:t>SAIMEX</w:t>
      </w:r>
      <w:r w:rsidR="00106F42">
        <w:rPr>
          <w:rFonts w:ascii="Palatino Linotype" w:hAnsi="Palatino Linotype" w:cs="Arial"/>
          <w:b/>
        </w:rPr>
        <w:t>)</w:t>
      </w:r>
      <w:r w:rsidRPr="0050564C">
        <w:rPr>
          <w:rFonts w:ascii="Palatino Linotype" w:hAnsi="Palatino Linotype" w:cs="Arial"/>
          <w:b/>
        </w:rPr>
        <w:t xml:space="preserve">, </w:t>
      </w:r>
      <w:r w:rsidRPr="0050564C">
        <w:rPr>
          <w:rFonts w:ascii="Palatino Linotype" w:hAnsi="Palatino Linotype" w:cs="Arial"/>
        </w:rPr>
        <w:t xml:space="preserve">se acredita que </w:t>
      </w:r>
      <w:r w:rsidRPr="00DF09C5">
        <w:rPr>
          <w:rFonts w:ascii="Palatino Linotype" w:hAnsi="Palatino Linotype" w:cs="Arial"/>
          <w:bCs/>
        </w:rPr>
        <w:t>el</w:t>
      </w:r>
      <w:r w:rsidRPr="0050564C">
        <w:rPr>
          <w:rFonts w:ascii="Palatino Linotype" w:hAnsi="Palatino Linotype" w:cs="Arial"/>
          <w:b/>
        </w:rPr>
        <w:t xml:space="preserve"> Sujeto Obligado </w:t>
      </w:r>
      <w:r w:rsidRPr="0050564C">
        <w:rPr>
          <w:rFonts w:ascii="Palatino Linotype" w:hAnsi="Palatino Linotype" w:cs="Arial"/>
        </w:rPr>
        <w:t xml:space="preserve">fue omiso en responder la solicitud de información hecha por </w:t>
      </w:r>
      <w:r w:rsidRPr="00DF09C5">
        <w:rPr>
          <w:rFonts w:ascii="Palatino Linotype" w:hAnsi="Palatino Linotype" w:cs="Arial"/>
          <w:bCs/>
        </w:rPr>
        <w:t>la</w:t>
      </w:r>
      <w:r w:rsidRPr="0050564C">
        <w:rPr>
          <w:rFonts w:ascii="Palatino Linotype" w:hAnsi="Palatino Linotype" w:cs="Arial"/>
          <w:b/>
        </w:rPr>
        <w:t xml:space="preserve"> </w:t>
      </w:r>
      <w:r w:rsidR="00106F42">
        <w:rPr>
          <w:rFonts w:ascii="Palatino Linotype" w:hAnsi="Palatino Linotype" w:cs="Arial"/>
          <w:b/>
        </w:rPr>
        <w:t xml:space="preserve">parte </w:t>
      </w:r>
      <w:r w:rsidRPr="0050564C">
        <w:rPr>
          <w:rFonts w:ascii="Palatino Linotype" w:hAnsi="Palatino Linotype" w:cs="Arial"/>
          <w:b/>
        </w:rPr>
        <w:t xml:space="preserve">Recurrente, </w:t>
      </w:r>
      <w:r w:rsidRPr="0050564C">
        <w:rPr>
          <w:rFonts w:ascii="Palatino Linotype" w:hAnsi="Palatino Linotype" w:cs="Arial"/>
        </w:rPr>
        <w:t xml:space="preserve">por ello </w:t>
      </w:r>
      <w:r w:rsidRPr="0050564C">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F1EF55F" w14:textId="77777777" w:rsidR="00106F42" w:rsidRDefault="00106F42" w:rsidP="007F4886">
      <w:pPr>
        <w:pStyle w:val="Prrafodelista"/>
        <w:autoSpaceDE w:val="0"/>
        <w:autoSpaceDN w:val="0"/>
        <w:adjustRightInd w:val="0"/>
        <w:spacing w:line="360" w:lineRule="auto"/>
        <w:ind w:left="0"/>
        <w:jc w:val="both"/>
        <w:rPr>
          <w:rFonts w:ascii="Palatino Linotype" w:hAnsi="Palatino Linotype" w:cs="Arial"/>
        </w:rPr>
      </w:pPr>
    </w:p>
    <w:p w14:paraId="11B81F39"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lastRenderedPageBreak/>
        <w:t xml:space="preserve">Dicho lo anterior, considerando la información requerida por </w:t>
      </w:r>
      <w:r w:rsidRPr="00DF09C5">
        <w:rPr>
          <w:rFonts w:ascii="Palatino Linotype" w:hAnsi="Palatino Linotype" w:cs="Arial"/>
          <w:bCs/>
        </w:rPr>
        <w:t>la</w:t>
      </w:r>
      <w:r w:rsidRPr="0050564C">
        <w:rPr>
          <w:rFonts w:ascii="Palatino Linotype" w:hAnsi="Palatino Linotype" w:cs="Arial"/>
          <w:b/>
        </w:rPr>
        <w:t xml:space="preserve"> </w:t>
      </w:r>
      <w:r w:rsidR="00106F42">
        <w:rPr>
          <w:rFonts w:ascii="Palatino Linotype" w:hAnsi="Palatino Linotype" w:cs="Arial"/>
          <w:b/>
        </w:rPr>
        <w:t xml:space="preserve">parte </w:t>
      </w:r>
      <w:r w:rsidRPr="0050564C">
        <w:rPr>
          <w:rFonts w:ascii="Palatino Linotype" w:hAnsi="Palatino Linotype" w:cs="Arial"/>
          <w:b/>
        </w:rPr>
        <w:t xml:space="preserve">Recurrente </w:t>
      </w:r>
      <w:r w:rsidRPr="0050564C">
        <w:rPr>
          <w:rFonts w:ascii="Palatino Linotype" w:hAnsi="Palatino Linotype" w:cs="Arial"/>
        </w:rPr>
        <w:t xml:space="preserve">en su solicitud de información, y ante la falta de respuesta, se establece que la materia de estudio se centrará en las atribuciones del </w:t>
      </w:r>
      <w:r w:rsidRPr="0050564C">
        <w:rPr>
          <w:rFonts w:ascii="Palatino Linotype" w:hAnsi="Palatino Linotype" w:cs="Arial"/>
          <w:b/>
        </w:rPr>
        <w:t xml:space="preserve">Sujeto Obligado, </w:t>
      </w:r>
      <w:r w:rsidRPr="0050564C">
        <w:rPr>
          <w:rFonts w:ascii="Palatino Linotype" w:hAnsi="Palatino Linotype" w:cs="Arial"/>
        </w:rPr>
        <w:t>a efecto de determinar si éste genera, posee o administra dicha información.</w:t>
      </w:r>
    </w:p>
    <w:p w14:paraId="5F927BC9"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11A3C310"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Una vez establecida y delimitada la materia del presente recurso de revisión, y atentos a </w:t>
      </w:r>
      <w:r w:rsidRPr="0050564C">
        <w:rPr>
          <w:rFonts w:ascii="Palatino Linotype" w:hAnsi="Palatino Linotype"/>
          <w:lang w:eastAsia="es-MX"/>
        </w:rPr>
        <w:t xml:space="preserve">la falta de respuesta del </w:t>
      </w:r>
      <w:r w:rsidRPr="0050564C">
        <w:rPr>
          <w:rFonts w:ascii="Palatino Linotype" w:hAnsi="Palatino Linotype"/>
          <w:b/>
          <w:lang w:eastAsia="es-MX"/>
        </w:rPr>
        <w:t>Sujeto Obligado</w:t>
      </w:r>
      <w:r w:rsidRPr="0050564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0564C">
        <w:rPr>
          <w:rFonts w:ascii="Palatino Linotype" w:hAnsi="Palatino Linotype"/>
          <w:b/>
          <w:lang w:eastAsia="es-MX"/>
        </w:rPr>
        <w:t>Sujeto Obligado</w:t>
      </w:r>
      <w:r w:rsidRPr="0050564C">
        <w:rPr>
          <w:rFonts w:ascii="Palatino Linotype" w:hAnsi="Palatino Linotype"/>
          <w:lang w:eastAsia="es-MX"/>
        </w:rPr>
        <w:t xml:space="preserve"> de la misma, tal y como lo constituyen </w:t>
      </w:r>
      <w:r w:rsidRPr="0050564C">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27EE5A6" w14:textId="77777777" w:rsidR="007F4886" w:rsidRPr="0050564C" w:rsidRDefault="007F4886" w:rsidP="007F4886">
      <w:pPr>
        <w:pStyle w:val="Sinespaciado"/>
        <w:rPr>
          <w:sz w:val="12"/>
        </w:rPr>
      </w:pPr>
    </w:p>
    <w:p w14:paraId="693CEAEB" w14:textId="77777777" w:rsidR="007F4886" w:rsidRPr="0050564C" w:rsidRDefault="007F4886" w:rsidP="007F4886">
      <w:pPr>
        <w:pStyle w:val="Sinespaciado"/>
        <w:rPr>
          <w:rFonts w:ascii="Palatino Linotype" w:hAnsi="Palatino Linotype"/>
        </w:rPr>
      </w:pPr>
    </w:p>
    <w:p w14:paraId="610D1C80" w14:textId="77777777" w:rsidR="007F4886" w:rsidRPr="00A036A6" w:rsidRDefault="007F4886" w:rsidP="007F4886">
      <w:pPr>
        <w:autoSpaceDE w:val="0"/>
        <w:autoSpaceDN w:val="0"/>
        <w:adjustRightInd w:val="0"/>
        <w:ind w:left="567" w:right="567"/>
        <w:jc w:val="both"/>
        <w:rPr>
          <w:rFonts w:ascii="Palatino Linotype" w:hAnsi="Palatino Linotype" w:cs="Arial"/>
          <w:i/>
          <w:sz w:val="22"/>
        </w:rPr>
      </w:pPr>
      <w:r w:rsidRPr="00A036A6">
        <w:rPr>
          <w:rFonts w:ascii="Palatino Linotype" w:hAnsi="Palatino Linotype" w:cs="Arial"/>
          <w:i/>
          <w:sz w:val="22"/>
        </w:rPr>
        <w:t>“</w:t>
      </w:r>
      <w:r w:rsidRPr="00A036A6">
        <w:rPr>
          <w:rFonts w:ascii="Palatino Linotype" w:hAnsi="Palatino Linotype" w:cs="Arial"/>
          <w:b/>
          <w:i/>
          <w:sz w:val="22"/>
        </w:rPr>
        <w:t>Artículo 7. El Estado de México garantizará el efectivo acceso de toda persona a la información en posesión de cualquier entidad,</w:t>
      </w:r>
      <w:r w:rsidRPr="00A036A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A036A6">
        <w:rPr>
          <w:rFonts w:ascii="Palatino Linotype" w:hAnsi="Palatino Linotype" w:cs="Arial"/>
          <w:b/>
          <w:i/>
          <w:sz w:val="22"/>
        </w:rPr>
        <w:t>que reciba y ejerza recursos públicos</w:t>
      </w:r>
      <w:r w:rsidRPr="00A036A6">
        <w:rPr>
          <w:rFonts w:ascii="Palatino Linotype" w:hAnsi="Palatino Linotype" w:cs="Arial"/>
          <w:i/>
          <w:sz w:val="22"/>
        </w:rPr>
        <w:t xml:space="preserve"> o realice actos de autoridad en el ámbito de competencia del Estado de México y sus municipios. </w:t>
      </w:r>
    </w:p>
    <w:p w14:paraId="4F0B4041" w14:textId="77777777" w:rsidR="007F4886" w:rsidRPr="00A036A6" w:rsidRDefault="007F4886" w:rsidP="007F4886">
      <w:pPr>
        <w:autoSpaceDE w:val="0"/>
        <w:autoSpaceDN w:val="0"/>
        <w:adjustRightInd w:val="0"/>
        <w:ind w:left="567" w:right="567"/>
        <w:jc w:val="both"/>
        <w:rPr>
          <w:rFonts w:ascii="Palatino Linotype" w:hAnsi="Palatino Linotype" w:cs="Arial"/>
          <w:i/>
          <w:sz w:val="22"/>
        </w:rPr>
      </w:pPr>
    </w:p>
    <w:p w14:paraId="7DACCAB6" w14:textId="77777777" w:rsidR="007F4886" w:rsidRPr="00A036A6" w:rsidRDefault="007F4886" w:rsidP="007F4886">
      <w:pPr>
        <w:autoSpaceDE w:val="0"/>
        <w:autoSpaceDN w:val="0"/>
        <w:adjustRightInd w:val="0"/>
        <w:ind w:left="567" w:right="567"/>
        <w:jc w:val="both"/>
        <w:rPr>
          <w:rFonts w:ascii="Palatino Linotype" w:hAnsi="Palatino Linotype" w:cs="Arial"/>
          <w:bCs/>
          <w:i/>
          <w:sz w:val="22"/>
        </w:rPr>
      </w:pPr>
      <w:r w:rsidRPr="00A036A6">
        <w:rPr>
          <w:rFonts w:ascii="Palatino Linotype" w:hAnsi="Palatino Linotype" w:cs="Arial"/>
          <w:b/>
          <w:bCs/>
          <w:i/>
          <w:sz w:val="22"/>
        </w:rPr>
        <w:t>Artículo 23</w:t>
      </w:r>
      <w:r w:rsidRPr="00A036A6">
        <w:rPr>
          <w:rFonts w:ascii="Palatino Linotype" w:hAnsi="Palatino Linotype" w:cs="Arial"/>
          <w:bCs/>
          <w:i/>
          <w:sz w:val="22"/>
        </w:rPr>
        <w:t xml:space="preserve">. Son sujetos obligados a transparentar y permitir el acceso a su información y proteger los datos personales que obren en su poder: </w:t>
      </w:r>
    </w:p>
    <w:p w14:paraId="68E9A4CC" w14:textId="77777777" w:rsidR="007F4886" w:rsidRPr="00A036A6" w:rsidRDefault="007F4886" w:rsidP="007F4886">
      <w:pPr>
        <w:ind w:left="567" w:right="709"/>
        <w:jc w:val="both"/>
        <w:rPr>
          <w:rFonts w:ascii="Palatino Linotype" w:hAnsi="Palatino Linotype" w:cs="Arial"/>
          <w:bCs/>
          <w:i/>
          <w:sz w:val="22"/>
        </w:rPr>
      </w:pPr>
      <w:r w:rsidRPr="00A036A6">
        <w:rPr>
          <w:rFonts w:ascii="Palatino Linotype" w:hAnsi="Palatino Linotype" w:cs="Arial"/>
          <w:bCs/>
          <w:i/>
          <w:sz w:val="22"/>
        </w:rPr>
        <w:t>(…)</w:t>
      </w:r>
    </w:p>
    <w:p w14:paraId="6664098A" w14:textId="77777777" w:rsidR="007F4886" w:rsidRPr="00A036A6" w:rsidRDefault="007F4886" w:rsidP="007F4886">
      <w:pPr>
        <w:ind w:left="567" w:right="709"/>
        <w:jc w:val="both"/>
        <w:rPr>
          <w:rFonts w:ascii="Palatino Linotype" w:hAnsi="Palatino Linotype" w:cs="Arial"/>
          <w:bCs/>
          <w:i/>
          <w:sz w:val="22"/>
        </w:rPr>
      </w:pPr>
      <w:r w:rsidRPr="00A036A6">
        <w:rPr>
          <w:rFonts w:ascii="Palatino Linotype" w:hAnsi="Palatino Linotype" w:cs="Arial"/>
          <w:b/>
          <w:bCs/>
          <w:i/>
          <w:sz w:val="22"/>
        </w:rPr>
        <w:t xml:space="preserve">IV. </w:t>
      </w:r>
      <w:r w:rsidRPr="00A036A6">
        <w:rPr>
          <w:rFonts w:ascii="Palatino Linotype" w:hAnsi="Palatino Linotype" w:cs="Arial"/>
          <w:b/>
          <w:bCs/>
          <w:i/>
          <w:sz w:val="22"/>
          <w:u w:val="single"/>
        </w:rPr>
        <w:t>Los ayuntamientos y las dependencias, organismos, órganos y entidades de la administración municipal</w:t>
      </w:r>
      <w:r w:rsidRPr="00A036A6">
        <w:rPr>
          <w:rFonts w:ascii="Palatino Linotype" w:hAnsi="Palatino Linotype" w:cs="Arial"/>
          <w:bCs/>
          <w:i/>
          <w:sz w:val="22"/>
        </w:rPr>
        <w:t>;</w:t>
      </w:r>
    </w:p>
    <w:p w14:paraId="26CECE66" w14:textId="77777777" w:rsidR="007F4886" w:rsidRPr="0050564C" w:rsidRDefault="007F4886" w:rsidP="007F4886">
      <w:pPr>
        <w:pStyle w:val="Sinespaciado"/>
        <w:rPr>
          <w:sz w:val="8"/>
        </w:rPr>
      </w:pPr>
    </w:p>
    <w:p w14:paraId="66D0DBAB" w14:textId="77777777" w:rsidR="007F4886" w:rsidRDefault="007F4886" w:rsidP="007F4886">
      <w:pPr>
        <w:spacing w:line="360" w:lineRule="auto"/>
        <w:contextualSpacing/>
        <w:jc w:val="both"/>
        <w:rPr>
          <w:rFonts w:ascii="Palatino Linotype" w:eastAsia="MS Mincho" w:hAnsi="Palatino Linotype"/>
          <w:lang w:val="es-ES_tradnl"/>
        </w:rPr>
      </w:pPr>
    </w:p>
    <w:p w14:paraId="75882D4C" w14:textId="77777777" w:rsidR="007F4886" w:rsidRPr="0050564C" w:rsidRDefault="007F4886" w:rsidP="007F4886">
      <w:pPr>
        <w:spacing w:line="360" w:lineRule="auto"/>
        <w:contextualSpacing/>
        <w:jc w:val="both"/>
        <w:rPr>
          <w:rFonts w:ascii="Palatino Linotype" w:eastAsia="MS Mincho" w:hAnsi="Palatino Linotype" w:cs="Arial"/>
          <w:i/>
        </w:rPr>
      </w:pPr>
      <w:r w:rsidRPr="0050564C">
        <w:rPr>
          <w:rFonts w:ascii="Palatino Linotype" w:eastAsia="MS Mincho" w:hAnsi="Palatino Linotype"/>
          <w:lang w:val="es-ES_tradnl"/>
        </w:rPr>
        <w:t xml:space="preserve">Resulta necesario señalar que el derecho de acceso a la información pública es un </w:t>
      </w:r>
      <w:r w:rsidRPr="0050564C">
        <w:rPr>
          <w:rFonts w:ascii="Palatino Linotype" w:hAnsi="Palatino Linotype" w:cs="Arial"/>
          <w:color w:val="000000"/>
          <w:lang w:val="es-ES_tradnl" w:eastAsia="es-MX"/>
        </w:rPr>
        <w:t xml:space="preserve">derecho humano reconocido en el Pacto de Derechos Civiles y Políticos en su artículo </w:t>
      </w:r>
      <w:r w:rsidRPr="0050564C">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50564C">
        <w:rPr>
          <w:rFonts w:ascii="Palatino Linotype" w:hAnsi="Palatino Linotype" w:cs="Arial"/>
          <w:color w:val="000000"/>
          <w:lang w:val="es-ES_tradnl"/>
        </w:rPr>
        <w:t xml:space="preserve"> </w:t>
      </w:r>
      <w:r w:rsidRPr="0050564C">
        <w:rPr>
          <w:rFonts w:ascii="Palatino Linotype" w:hAnsi="Palatino Linotype" w:cs="Arial"/>
          <w:b/>
          <w:color w:val="000000"/>
          <w:lang w:val="es-ES_tradnl"/>
        </w:rPr>
        <w:t>Sujeto Obligado</w:t>
      </w:r>
      <w:r w:rsidRPr="0050564C">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564C">
        <w:rPr>
          <w:rFonts w:ascii="Palatino Linotype" w:hAnsi="Palatino Linotype" w:cs="Arial"/>
          <w:b/>
          <w:color w:val="000000"/>
          <w:lang w:val="es-ES_tradnl"/>
        </w:rPr>
        <w:t xml:space="preserve">Constitución Política de los Estados Unidos Mexicanos </w:t>
      </w:r>
      <w:r w:rsidRPr="0050564C">
        <w:rPr>
          <w:rFonts w:ascii="Palatino Linotype" w:hAnsi="Palatino Linotype" w:cs="Arial"/>
          <w:color w:val="000000"/>
          <w:lang w:val="es-ES_tradnl"/>
        </w:rPr>
        <w:t xml:space="preserve">al señalar la obligación de “promover, </w:t>
      </w:r>
      <w:r w:rsidRPr="0050564C">
        <w:rPr>
          <w:rFonts w:ascii="Palatino Linotype" w:hAnsi="Palatino Linotype" w:cs="Arial"/>
          <w:b/>
          <w:color w:val="000000"/>
          <w:lang w:val="es-ES_tradnl"/>
        </w:rPr>
        <w:t>respetar</w:t>
      </w:r>
      <w:r w:rsidRPr="0050564C">
        <w:rPr>
          <w:rFonts w:ascii="Palatino Linotype" w:hAnsi="Palatino Linotype" w:cs="Arial"/>
          <w:color w:val="000000"/>
          <w:lang w:val="es-ES_tradnl"/>
        </w:rPr>
        <w:t xml:space="preserve">, </w:t>
      </w:r>
      <w:r w:rsidRPr="0050564C">
        <w:rPr>
          <w:rFonts w:ascii="Palatino Linotype" w:hAnsi="Palatino Linotype" w:cs="Arial"/>
          <w:b/>
          <w:color w:val="000000"/>
          <w:lang w:val="es-ES_tradnl"/>
        </w:rPr>
        <w:t>proteger</w:t>
      </w:r>
      <w:r w:rsidRPr="0050564C">
        <w:rPr>
          <w:rFonts w:ascii="Palatino Linotype" w:hAnsi="Palatino Linotype" w:cs="Arial"/>
          <w:color w:val="000000"/>
          <w:lang w:val="es-ES_tradnl"/>
        </w:rPr>
        <w:t xml:space="preserve"> y </w:t>
      </w:r>
      <w:r w:rsidRPr="0050564C">
        <w:rPr>
          <w:rFonts w:ascii="Palatino Linotype" w:hAnsi="Palatino Linotype" w:cs="Arial"/>
          <w:b/>
          <w:color w:val="000000"/>
          <w:lang w:val="es-ES_tradnl"/>
        </w:rPr>
        <w:t>garantizar</w:t>
      </w:r>
      <w:r w:rsidRPr="0050564C">
        <w:rPr>
          <w:rFonts w:ascii="Palatino Linotype" w:hAnsi="Palatino Linotype" w:cs="Arial"/>
          <w:color w:val="000000"/>
          <w:lang w:val="es-ES_tradnl"/>
        </w:rPr>
        <w:t xml:space="preserve"> los derechos humanos”, entre los cuales se encuentra dicho derecho.</w:t>
      </w:r>
    </w:p>
    <w:p w14:paraId="043EB852" w14:textId="77777777" w:rsidR="007F4886" w:rsidRDefault="007F4886" w:rsidP="007F4886">
      <w:pPr>
        <w:spacing w:line="360" w:lineRule="auto"/>
        <w:contextualSpacing/>
        <w:jc w:val="both"/>
        <w:rPr>
          <w:rFonts w:ascii="Palatino Linotype" w:hAnsi="Palatino Linotype" w:cs="Arial"/>
          <w:color w:val="000000"/>
          <w:lang w:val="es-ES_tradnl"/>
        </w:rPr>
      </w:pPr>
    </w:p>
    <w:p w14:paraId="7531D111" w14:textId="77777777" w:rsidR="007F4886" w:rsidRPr="0050564C" w:rsidRDefault="007F4886" w:rsidP="007F4886">
      <w:pPr>
        <w:spacing w:line="360" w:lineRule="auto"/>
        <w:contextualSpacing/>
        <w:jc w:val="both"/>
        <w:rPr>
          <w:rFonts w:ascii="Palatino Linotype" w:eastAsia="MS Mincho" w:hAnsi="Palatino Linotype" w:cs="Arial"/>
          <w:i/>
        </w:rPr>
      </w:pPr>
      <w:r w:rsidRPr="0050564C">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32E6A9F" w14:textId="77777777" w:rsidR="007F4886" w:rsidRDefault="007F4886" w:rsidP="007F4886">
      <w:pPr>
        <w:spacing w:line="360" w:lineRule="auto"/>
        <w:contextualSpacing/>
        <w:jc w:val="both"/>
        <w:rPr>
          <w:rFonts w:ascii="Palatino Linotype" w:hAnsi="Palatino Linotype" w:cs="Arial"/>
          <w:color w:val="000000"/>
          <w:lang w:val="es-ES_tradnl"/>
        </w:rPr>
      </w:pPr>
    </w:p>
    <w:p w14:paraId="76BD0989" w14:textId="77777777" w:rsidR="007F4886" w:rsidRPr="0050564C" w:rsidRDefault="007F4886" w:rsidP="007F4886">
      <w:pPr>
        <w:spacing w:line="360" w:lineRule="auto"/>
        <w:contextualSpacing/>
        <w:jc w:val="both"/>
        <w:rPr>
          <w:rFonts w:ascii="Palatino Linotype" w:eastAsia="MS Mincho" w:hAnsi="Palatino Linotype" w:cs="Arial"/>
          <w:i/>
        </w:rPr>
      </w:pPr>
      <w:r w:rsidRPr="0050564C">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D23BA50" w14:textId="77777777" w:rsidR="007F4886" w:rsidRPr="0050564C" w:rsidRDefault="007F4886" w:rsidP="007F4886">
      <w:pPr>
        <w:pStyle w:val="Prrafodelista"/>
        <w:spacing w:line="360" w:lineRule="auto"/>
        <w:ind w:left="0"/>
        <w:contextualSpacing/>
        <w:jc w:val="both"/>
        <w:rPr>
          <w:rFonts w:ascii="Palatino Linotype" w:eastAsia="MS Mincho" w:hAnsi="Palatino Linotype"/>
          <w:lang w:val="es-ES_tradnl"/>
        </w:rPr>
      </w:pPr>
    </w:p>
    <w:p w14:paraId="6EAF7E7A" w14:textId="77777777" w:rsidR="007F4886" w:rsidRPr="0050564C" w:rsidRDefault="007F4886" w:rsidP="007F4886">
      <w:pPr>
        <w:pStyle w:val="Prrafodelista"/>
        <w:spacing w:line="360" w:lineRule="auto"/>
        <w:ind w:left="0"/>
        <w:contextualSpacing/>
        <w:jc w:val="both"/>
        <w:rPr>
          <w:rFonts w:ascii="Palatino Linotype" w:hAnsi="Palatino Linotype"/>
          <w:lang w:eastAsia="es-MX"/>
        </w:rPr>
      </w:pPr>
      <w:r w:rsidRPr="0050564C">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50564C">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14:paraId="5D941258" w14:textId="77777777" w:rsidR="007F4886" w:rsidRPr="0050564C" w:rsidRDefault="007F4886" w:rsidP="007F4886">
      <w:pPr>
        <w:pStyle w:val="Prrafodelista"/>
        <w:spacing w:line="360" w:lineRule="auto"/>
        <w:ind w:left="0"/>
        <w:contextualSpacing/>
        <w:jc w:val="both"/>
        <w:rPr>
          <w:rFonts w:ascii="Palatino Linotype" w:hAnsi="Palatino Linotype"/>
          <w:lang w:eastAsia="es-MX"/>
        </w:rPr>
      </w:pPr>
    </w:p>
    <w:p w14:paraId="149095E9" w14:textId="77777777" w:rsidR="007F4886" w:rsidRPr="0050564C" w:rsidRDefault="007F4886" w:rsidP="007F4886">
      <w:pPr>
        <w:pStyle w:val="Prrafodelista"/>
        <w:spacing w:line="360" w:lineRule="auto"/>
        <w:ind w:left="0"/>
        <w:contextualSpacing/>
        <w:jc w:val="both"/>
        <w:rPr>
          <w:rFonts w:ascii="Palatino Linotype" w:hAnsi="Palatino Linotype" w:cs="Arial"/>
        </w:rPr>
      </w:pPr>
      <w:r w:rsidRPr="0050564C">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9D3BA41" w14:textId="77777777" w:rsidR="007F4886" w:rsidRPr="0050564C" w:rsidRDefault="007F4886" w:rsidP="007F4886">
      <w:pPr>
        <w:spacing w:line="360" w:lineRule="auto"/>
        <w:jc w:val="both"/>
        <w:rPr>
          <w:rFonts w:ascii="Palatino Linotype" w:hAnsi="Palatino Linotype" w:cs="Arial"/>
          <w:b/>
        </w:rPr>
      </w:pPr>
    </w:p>
    <w:p w14:paraId="1A9D0258"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las obligaciones que establece nuestra Carta Magna, la Constitución Estatal y la Ley de la materia le imponen, el </w:t>
      </w:r>
      <w:r w:rsidRPr="0050564C">
        <w:rPr>
          <w:rFonts w:ascii="Palatino Linotype" w:hAnsi="Palatino Linotype" w:cs="Arial"/>
          <w:b/>
        </w:rPr>
        <w:t>Sujeto Obligado</w:t>
      </w:r>
      <w:r w:rsidRPr="0050564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00106F42">
        <w:rPr>
          <w:rFonts w:ascii="Palatino Linotype" w:hAnsi="Palatino Linotype" w:cs="Arial"/>
        </w:rPr>
        <w:t>Sistema de Acceso a la Información Mexiquense</w:t>
      </w:r>
      <w:r w:rsidRPr="0050564C">
        <w:rPr>
          <w:rFonts w:ascii="Palatino Linotype" w:hAnsi="Palatino Linotype" w:cs="Arial"/>
        </w:rPr>
        <w:t xml:space="preserve"> </w:t>
      </w:r>
      <w:r w:rsidR="00106F42">
        <w:rPr>
          <w:rFonts w:ascii="Palatino Linotype" w:hAnsi="Palatino Linotype" w:cs="Arial"/>
        </w:rPr>
        <w:t>(</w:t>
      </w:r>
      <w:r w:rsidRPr="0050564C">
        <w:rPr>
          <w:rFonts w:ascii="Palatino Linotype" w:hAnsi="Palatino Linotype" w:cs="Arial"/>
        </w:rPr>
        <w:t>SAIMEX</w:t>
      </w:r>
      <w:r w:rsidR="00106F42">
        <w:rPr>
          <w:rFonts w:ascii="Palatino Linotype" w:hAnsi="Palatino Linotype" w:cs="Arial"/>
        </w:rPr>
        <w:t>)</w:t>
      </w:r>
      <w:r w:rsidRPr="0050564C">
        <w:rPr>
          <w:rFonts w:ascii="Palatino Linotype" w:hAnsi="Palatino Linotype" w:cs="Arial"/>
        </w:rPr>
        <w:t xml:space="preserve"> por motivo de la solicitud que dio origen a este recurso, el </w:t>
      </w:r>
      <w:r w:rsidRPr="0050564C">
        <w:rPr>
          <w:rFonts w:ascii="Palatino Linotype" w:hAnsi="Palatino Linotype" w:cs="Arial"/>
          <w:b/>
        </w:rPr>
        <w:t>Sujeto Obligado</w:t>
      </w:r>
      <w:r w:rsidRPr="0050564C">
        <w:rPr>
          <w:rFonts w:ascii="Palatino Linotype" w:hAnsi="Palatino Linotype" w:cs="Arial"/>
        </w:rPr>
        <w:t xml:space="preserve"> fue omiso en dar respuesta a la solicitud.</w:t>
      </w:r>
    </w:p>
    <w:p w14:paraId="146F9C53"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18CCD207"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4A22107"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5AD9ABC9" w14:textId="77777777" w:rsidR="007F4886" w:rsidRPr="0050564C" w:rsidRDefault="007F4886" w:rsidP="007F4886">
      <w:pPr>
        <w:pStyle w:val="Prrafodelista"/>
        <w:autoSpaceDE w:val="0"/>
        <w:autoSpaceDN w:val="0"/>
        <w:adjustRightInd w:val="0"/>
        <w:spacing w:line="360" w:lineRule="auto"/>
        <w:ind w:left="0"/>
        <w:jc w:val="both"/>
        <w:rPr>
          <w:rFonts w:ascii="Palatino Linotype" w:eastAsia="Calibri" w:hAnsi="Palatino Linotype"/>
          <w:i/>
        </w:rPr>
      </w:pPr>
      <w:r w:rsidRPr="0050564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564C">
        <w:rPr>
          <w:rFonts w:ascii="Palatino Linotype" w:eastAsia="Calibri" w:hAnsi="Palatino Linotype"/>
          <w:i/>
        </w:rPr>
        <w:t xml:space="preserve">en el ámbito de sus atribuciones, de promover, respetar, proteger y </w:t>
      </w:r>
      <w:r w:rsidRPr="0050564C">
        <w:rPr>
          <w:rFonts w:ascii="Palatino Linotype" w:eastAsia="Calibri" w:hAnsi="Palatino Linotype"/>
          <w:b/>
          <w:i/>
        </w:rPr>
        <w:t>garantizar</w:t>
      </w:r>
      <w:r w:rsidRPr="0050564C">
        <w:rPr>
          <w:rFonts w:ascii="Palatino Linotype" w:eastAsia="Calibri" w:hAnsi="Palatino Linotype"/>
          <w:i/>
        </w:rPr>
        <w:t xml:space="preserve"> los derechos humanos. </w:t>
      </w:r>
    </w:p>
    <w:p w14:paraId="6BA0183B" w14:textId="77777777" w:rsidR="007F4886" w:rsidRPr="0050564C" w:rsidRDefault="007F4886" w:rsidP="007F4886">
      <w:pPr>
        <w:pStyle w:val="Prrafodelista"/>
        <w:autoSpaceDE w:val="0"/>
        <w:autoSpaceDN w:val="0"/>
        <w:adjustRightInd w:val="0"/>
        <w:spacing w:line="360" w:lineRule="auto"/>
        <w:ind w:left="0"/>
        <w:jc w:val="both"/>
        <w:rPr>
          <w:rFonts w:ascii="Palatino Linotype" w:eastAsia="Calibri" w:hAnsi="Palatino Linotype"/>
        </w:rPr>
      </w:pPr>
    </w:p>
    <w:p w14:paraId="77CE83F2"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0564C">
        <w:rPr>
          <w:rFonts w:ascii="Palatino Linotype" w:eastAsia="Calibri" w:hAnsi="Palatino Linotype"/>
          <w:i/>
        </w:rPr>
        <w:t>procedimiento de acceso a la información es la garantía primaria del derecho en cuestión.</w:t>
      </w:r>
      <w:r w:rsidRPr="0050564C">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0564C">
        <w:rPr>
          <w:rFonts w:ascii="Palatino Linotype" w:eastAsia="Calibri" w:hAnsi="Palatino Linotype"/>
          <w:i/>
        </w:rPr>
        <w:t>investigar, sancionar y reparar las violaciones a los derechos humanos.</w:t>
      </w:r>
    </w:p>
    <w:p w14:paraId="48A8C623"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0DC603DC"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esta resolución, el </w:t>
      </w:r>
      <w:r w:rsidRPr="0050564C">
        <w:rPr>
          <w:rFonts w:ascii="Palatino Linotype" w:hAnsi="Palatino Linotype" w:cs="Arial"/>
          <w:b/>
        </w:rPr>
        <w:t xml:space="preserve">Sujeto Obligado </w:t>
      </w:r>
      <w:r w:rsidRPr="0050564C">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08ECBEB" w14:textId="77777777" w:rsidR="007F4886"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0131A44E" w14:textId="77777777" w:rsidR="00106F42" w:rsidRDefault="00106F42" w:rsidP="007F4886">
      <w:pPr>
        <w:pStyle w:val="Prrafodelista"/>
        <w:autoSpaceDE w:val="0"/>
        <w:autoSpaceDN w:val="0"/>
        <w:adjustRightInd w:val="0"/>
        <w:spacing w:line="360" w:lineRule="auto"/>
        <w:ind w:left="0"/>
        <w:jc w:val="both"/>
        <w:rPr>
          <w:rFonts w:ascii="Palatino Linotype" w:hAnsi="Palatino Linotype" w:cs="Arial"/>
        </w:rPr>
      </w:pPr>
    </w:p>
    <w:p w14:paraId="68790513"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consecuencia, para responder a la solicitud de acceso a la información en cuestión el </w:t>
      </w:r>
      <w:r w:rsidRPr="0050564C">
        <w:rPr>
          <w:rFonts w:ascii="Palatino Linotype" w:hAnsi="Palatino Linotype" w:cs="Arial"/>
          <w:b/>
        </w:rPr>
        <w:t>Sujeto Obligado</w:t>
      </w:r>
      <w:r w:rsidRPr="0050564C">
        <w:rPr>
          <w:rFonts w:ascii="Palatino Linotype" w:hAnsi="Palatino Linotype" w:cs="Arial"/>
        </w:rPr>
        <w:t xml:space="preserve"> deberá de verificar si esta corresponde a una facultad, competencia </w:t>
      </w:r>
      <w:r w:rsidRPr="0050564C">
        <w:rPr>
          <w:rFonts w:ascii="Palatino Linotype" w:hAnsi="Palatino Linotype" w:cs="Arial"/>
        </w:rPr>
        <w:lastRenderedPageBreak/>
        <w:t>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5C48CD9"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p>
    <w:p w14:paraId="605C0B04" w14:textId="77777777" w:rsidR="007F4886" w:rsidRPr="0050564C" w:rsidRDefault="007F4886" w:rsidP="007F4886">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cualquiera de los casos, imperativamente, el </w:t>
      </w:r>
      <w:r w:rsidRPr="0050564C">
        <w:rPr>
          <w:rFonts w:ascii="Palatino Linotype" w:hAnsi="Palatino Linotype" w:cs="Arial"/>
          <w:b/>
        </w:rPr>
        <w:t>Sujeto Obligado</w:t>
      </w:r>
      <w:r w:rsidRPr="0050564C">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61F7C68" w14:textId="77777777" w:rsidR="007F4886" w:rsidRPr="0050564C" w:rsidRDefault="007F4886" w:rsidP="007F4886">
      <w:pPr>
        <w:tabs>
          <w:tab w:val="left" w:pos="709"/>
        </w:tabs>
        <w:spacing w:line="360" w:lineRule="auto"/>
        <w:jc w:val="both"/>
        <w:rPr>
          <w:rFonts w:ascii="Palatino Linotype" w:eastAsia="Calibri" w:hAnsi="Palatino Linotype" w:cs="Arial"/>
          <w:szCs w:val="23"/>
        </w:rPr>
      </w:pPr>
    </w:p>
    <w:p w14:paraId="40F48776" w14:textId="77777777" w:rsidR="007F4886" w:rsidRDefault="007F4886" w:rsidP="007F4886">
      <w:pPr>
        <w:spacing w:line="360" w:lineRule="auto"/>
        <w:jc w:val="both"/>
        <w:rPr>
          <w:rFonts w:ascii="Palatino Linotype" w:eastAsia="MS Mincho" w:hAnsi="Palatino Linotype"/>
        </w:rPr>
      </w:pPr>
      <w:r w:rsidRPr="0050564C">
        <w:rPr>
          <w:rFonts w:ascii="Palatino Linotype" w:eastAsia="MS Mincho" w:hAnsi="Palatino Linotype"/>
        </w:rPr>
        <w:t xml:space="preserve">Dicho lo anterior, no existe causal por la que el </w:t>
      </w:r>
      <w:r w:rsidRPr="0050564C">
        <w:rPr>
          <w:rFonts w:ascii="Palatino Linotype" w:eastAsia="MS Mincho" w:hAnsi="Palatino Linotype"/>
          <w:b/>
        </w:rPr>
        <w:t>Sujeto Obligado</w:t>
      </w:r>
      <w:r w:rsidRPr="0050564C">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FFD7FFF" w14:textId="77777777" w:rsidR="00E73540" w:rsidRDefault="00E73540" w:rsidP="00E73540">
      <w:pPr>
        <w:pStyle w:val="Prrafodelista"/>
        <w:autoSpaceDE w:val="0"/>
        <w:autoSpaceDN w:val="0"/>
        <w:adjustRightInd w:val="0"/>
        <w:spacing w:line="360" w:lineRule="auto"/>
        <w:ind w:left="0"/>
        <w:jc w:val="both"/>
        <w:rPr>
          <w:rFonts w:ascii="Palatino Linotype" w:hAnsi="Palatino Linotype" w:cs="Arial"/>
        </w:rPr>
      </w:pPr>
    </w:p>
    <w:p w14:paraId="3B245A70" w14:textId="77777777" w:rsidR="00E73540" w:rsidRDefault="00E73540" w:rsidP="00E735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Dicho lo anterior, considerando la información requerida por </w:t>
      </w:r>
      <w:r>
        <w:rPr>
          <w:rFonts w:ascii="Palatino Linotype" w:hAnsi="Palatino Linotype" w:cs="Arial"/>
          <w:b/>
        </w:rPr>
        <w:t xml:space="preserve">la parte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14:paraId="7CAE5DD0" w14:textId="77777777" w:rsidR="00E73540" w:rsidRDefault="00E73540" w:rsidP="00E73540">
      <w:pPr>
        <w:pStyle w:val="Prrafodelista"/>
        <w:autoSpaceDE w:val="0"/>
        <w:autoSpaceDN w:val="0"/>
        <w:adjustRightInd w:val="0"/>
        <w:spacing w:line="360" w:lineRule="auto"/>
        <w:ind w:left="0"/>
        <w:jc w:val="both"/>
        <w:rPr>
          <w:rFonts w:ascii="Palatino Linotype" w:hAnsi="Palatino Linotype" w:cs="Arial"/>
        </w:rPr>
      </w:pPr>
    </w:p>
    <w:p w14:paraId="485200AE" w14:textId="77777777" w:rsidR="00CC7946" w:rsidRDefault="00E73540" w:rsidP="00CC7946">
      <w:pPr>
        <w:spacing w:line="360" w:lineRule="auto"/>
        <w:jc w:val="both"/>
        <w:rPr>
          <w:rFonts w:ascii="Palatino Linotype" w:hAnsi="Palatino Linotype"/>
        </w:rPr>
      </w:pPr>
      <w:r>
        <w:rPr>
          <w:rFonts w:ascii="Palatino Linotype" w:hAnsi="Palatino Linotype" w:cs="Arial"/>
        </w:rPr>
        <w:t xml:space="preserve">Ahora bien, </w:t>
      </w:r>
      <w:r w:rsidR="00CC7946">
        <w:rPr>
          <w:rFonts w:ascii="Palatino Linotype" w:hAnsi="Palatino Linotype" w:cs="Arial"/>
        </w:rPr>
        <w:t>es necesario traer a colación lo relativo a los artículos 69 y 70 del Bando Municipal del Ayuntamiento de Temascalapa, para mayor referencia se cita a continuación:</w:t>
      </w:r>
    </w:p>
    <w:p w14:paraId="0CF0E077" w14:textId="77777777" w:rsidR="00CC7946" w:rsidRDefault="00CC7946" w:rsidP="00CC7946"/>
    <w:p w14:paraId="0FDFF320" w14:textId="77777777" w:rsidR="00CC7946" w:rsidRDefault="00CC7946" w:rsidP="00CC7946">
      <w:pPr>
        <w:autoSpaceDE w:val="0"/>
        <w:autoSpaceDN w:val="0"/>
        <w:adjustRightInd w:val="0"/>
        <w:ind w:left="567" w:right="567"/>
        <w:jc w:val="both"/>
        <w:rPr>
          <w:rFonts w:ascii="Palatino Linotype" w:hAnsi="Palatino Linotype" w:cs="Bookman Old Style"/>
          <w:i/>
        </w:rPr>
      </w:pPr>
      <w:r>
        <w:rPr>
          <w:rFonts w:ascii="Palatino Linotype" w:hAnsi="Palatino Linotype" w:cs="Bookman Old Style,Bold"/>
          <w:b/>
          <w:bCs/>
          <w:i/>
        </w:rPr>
        <w:t>“</w:t>
      </w:r>
      <w:r w:rsidRPr="00CC7946">
        <w:rPr>
          <w:rFonts w:ascii="Palatino Linotype" w:hAnsi="Palatino Linotype" w:cs="Bookman Old Style,Bold"/>
          <w:b/>
          <w:bCs/>
          <w:i/>
        </w:rPr>
        <w:t>Artículo 69</w:t>
      </w:r>
      <w:r w:rsidRPr="00CC7946">
        <w:rPr>
          <w:rFonts w:ascii="Palatino Linotype" w:hAnsi="Palatino Linotype" w:cs="Bookman Old Style,Bold"/>
          <w:bCs/>
          <w:i/>
        </w:rPr>
        <w:t>. El Comité Municipal de Salud, apoyará, promoverá, difundirá y establecerá una cultura de salud, así como detectar las necesidades de la población en la materia, promoviendo la cultura de salud en el autocuidado y prevención, su operación, estructura y funcionamiento será de conformidad a lo establecido en las Leyes aplicables en la materia.</w:t>
      </w:r>
    </w:p>
    <w:p w14:paraId="1D7EC774" w14:textId="77777777" w:rsidR="00CC7946" w:rsidRDefault="00CC7946" w:rsidP="00CC7946">
      <w:pPr>
        <w:autoSpaceDE w:val="0"/>
        <w:autoSpaceDN w:val="0"/>
        <w:adjustRightInd w:val="0"/>
        <w:ind w:left="567" w:right="567"/>
        <w:jc w:val="both"/>
        <w:rPr>
          <w:rFonts w:ascii="Palatino Linotype" w:hAnsi="Palatino Linotype" w:cs="Bookman Old Style"/>
          <w:b/>
          <w:i/>
        </w:rPr>
      </w:pPr>
    </w:p>
    <w:p w14:paraId="23B662CB" w14:textId="77777777" w:rsidR="00CC7946" w:rsidRDefault="00CC7946" w:rsidP="00CC7946">
      <w:pPr>
        <w:autoSpaceDE w:val="0"/>
        <w:autoSpaceDN w:val="0"/>
        <w:adjustRightInd w:val="0"/>
        <w:ind w:left="567" w:right="567"/>
        <w:jc w:val="both"/>
        <w:rPr>
          <w:rFonts w:ascii="Palatino Linotype" w:hAnsi="Palatino Linotype" w:cs="Bookman Old Style"/>
          <w:i/>
        </w:rPr>
      </w:pPr>
      <w:r w:rsidRPr="00CC7946">
        <w:rPr>
          <w:rFonts w:ascii="Palatino Linotype" w:hAnsi="Palatino Linotype" w:cs="Bookman Old Style"/>
          <w:b/>
          <w:i/>
        </w:rPr>
        <w:t>Artículo 70.</w:t>
      </w:r>
      <w:r w:rsidRPr="00CC7946">
        <w:rPr>
          <w:rFonts w:ascii="Palatino Linotype" w:hAnsi="Palatino Linotype" w:cs="Bookman Old Style"/>
          <w:i/>
        </w:rPr>
        <w:t xml:space="preserve"> El Comité Municipal para la Protección contra Riesgos Sanitarios, es un órgano</w:t>
      </w:r>
      <w:r>
        <w:rPr>
          <w:rFonts w:ascii="Palatino Linotype" w:hAnsi="Palatino Linotype" w:cs="Bookman Old Style"/>
          <w:i/>
        </w:rPr>
        <w:t xml:space="preserve"> </w:t>
      </w:r>
      <w:r w:rsidRPr="00CC7946">
        <w:rPr>
          <w:rFonts w:ascii="Palatino Linotype" w:hAnsi="Palatino Linotype" w:cs="Bookman Old Style"/>
          <w:i/>
        </w:rPr>
        <w:t>auxiliar del H. Ayuntamiento, para lograr un mejor desempeño en la protección de la</w:t>
      </w:r>
      <w:r>
        <w:rPr>
          <w:rFonts w:ascii="Palatino Linotype" w:hAnsi="Palatino Linotype" w:cs="Bookman Old Style"/>
          <w:i/>
        </w:rPr>
        <w:t xml:space="preserve"> </w:t>
      </w:r>
      <w:r w:rsidRPr="00CC7946">
        <w:rPr>
          <w:rFonts w:ascii="Palatino Linotype" w:hAnsi="Palatino Linotype" w:cs="Bookman Old Style"/>
          <w:i/>
        </w:rPr>
        <w:t>población ocasionada por la exposición a los ámbitos de riesgo y emergencias sanitarias su</w:t>
      </w:r>
      <w:r>
        <w:rPr>
          <w:rFonts w:ascii="Palatino Linotype" w:hAnsi="Palatino Linotype" w:cs="Bookman Old Style"/>
          <w:i/>
        </w:rPr>
        <w:t xml:space="preserve"> </w:t>
      </w:r>
      <w:r w:rsidRPr="00CC7946">
        <w:rPr>
          <w:rFonts w:ascii="Palatino Linotype" w:hAnsi="Palatino Linotype" w:cs="Bookman Old Style"/>
          <w:i/>
        </w:rPr>
        <w:t>operación, estructura y funcionamiento será de conformidad a lo establecido en las leyes</w:t>
      </w:r>
      <w:r>
        <w:rPr>
          <w:rFonts w:ascii="Palatino Linotype" w:hAnsi="Palatino Linotype" w:cs="Bookman Old Style"/>
          <w:i/>
        </w:rPr>
        <w:t xml:space="preserve"> </w:t>
      </w:r>
      <w:r w:rsidRPr="00CC7946">
        <w:rPr>
          <w:rFonts w:ascii="Palatino Linotype" w:hAnsi="Palatino Linotype" w:cs="Bookman Old Style"/>
          <w:i/>
        </w:rPr>
        <w:t>aplicables en la materia.</w:t>
      </w:r>
      <w:r w:rsidRPr="00CC7946">
        <w:rPr>
          <w:rFonts w:ascii="Palatino Linotype" w:hAnsi="Palatino Linotype" w:cs="Bookman Old Style"/>
          <w:b/>
          <w:i/>
        </w:rPr>
        <w:t>”</w:t>
      </w:r>
      <w:r>
        <w:rPr>
          <w:rFonts w:ascii="Palatino Linotype" w:hAnsi="Palatino Linotype" w:cs="Bookman Old Style"/>
          <w:i/>
        </w:rPr>
        <w:t xml:space="preserve"> (sic)</w:t>
      </w:r>
    </w:p>
    <w:p w14:paraId="26F8BB52" w14:textId="77777777" w:rsidR="00CC7946" w:rsidRDefault="00CC7946" w:rsidP="00CC7946">
      <w:pPr>
        <w:autoSpaceDE w:val="0"/>
        <w:autoSpaceDN w:val="0"/>
        <w:adjustRightInd w:val="0"/>
        <w:ind w:left="567" w:right="567"/>
        <w:jc w:val="both"/>
        <w:rPr>
          <w:rFonts w:ascii="Palatino Linotype" w:hAnsi="Palatino Linotype" w:cs="Bookman Old Style"/>
          <w:i/>
        </w:rPr>
      </w:pPr>
    </w:p>
    <w:p w14:paraId="2F370DC2" w14:textId="77777777" w:rsidR="00CC7946" w:rsidRDefault="00CC7946" w:rsidP="00E73540">
      <w:pPr>
        <w:spacing w:line="360" w:lineRule="auto"/>
        <w:jc w:val="both"/>
        <w:rPr>
          <w:rFonts w:ascii="Palatino Linotype" w:hAnsi="Palatino Linotype" w:cs="Arial"/>
        </w:rPr>
      </w:pPr>
    </w:p>
    <w:p w14:paraId="6E17A490" w14:textId="77777777" w:rsidR="00E73540" w:rsidRDefault="00E73540" w:rsidP="00AC4B12">
      <w:pPr>
        <w:spacing w:line="360" w:lineRule="auto"/>
        <w:jc w:val="both"/>
        <w:rPr>
          <w:rFonts w:ascii="Palatino Linotype" w:hAnsi="Palatino Linotype" w:cs="Arial"/>
          <w:b/>
        </w:rPr>
      </w:pPr>
      <w:r>
        <w:rPr>
          <w:rFonts w:ascii="Palatino Linotype" w:hAnsi="Palatino Linotype" w:cs="Arial"/>
          <w:b/>
        </w:rPr>
        <w:t xml:space="preserve"> </w:t>
      </w:r>
    </w:p>
    <w:p w14:paraId="1C112765" w14:textId="77777777" w:rsidR="00AC4B12" w:rsidRDefault="00AC4B12" w:rsidP="00AC4B12">
      <w:pPr>
        <w:spacing w:line="360" w:lineRule="auto"/>
        <w:jc w:val="both"/>
        <w:rPr>
          <w:rFonts w:ascii="Palatino Linotype" w:hAnsi="Palatino Linotype" w:cs="Arial"/>
          <w:b/>
        </w:rPr>
      </w:pPr>
    </w:p>
    <w:p w14:paraId="59210390" w14:textId="77777777" w:rsidR="00DC2CC4" w:rsidRDefault="00DC2CC4" w:rsidP="00DC2CC4">
      <w:pPr>
        <w:spacing w:line="360" w:lineRule="auto"/>
        <w:jc w:val="both"/>
        <w:rPr>
          <w:rFonts w:ascii="Palatino Linotype" w:hAnsi="Palatino Linotype"/>
          <w:bCs/>
        </w:rPr>
      </w:pPr>
      <w:r>
        <w:rPr>
          <w:rFonts w:ascii="Palatino Linotype" w:hAnsi="Palatino Linotype"/>
          <w:bCs/>
        </w:rPr>
        <w:t>Para conocer si el Sujeto Obligado se encuentra constreñido a generar, poseer o administrar la información solicitada es necesario remitirnos a lo que establecen los artículos 92, fracción XXV y XLVII, 94, fracción I, inciso b, de la L</w:t>
      </w:r>
      <w:r w:rsidRPr="00BA1015">
        <w:rPr>
          <w:rFonts w:ascii="Palatino Linotype" w:hAnsi="Palatino Linotype"/>
          <w:bCs/>
        </w:rPr>
        <w:t>ey de Transparencia y Acceso a la Información Pública del Estado de México y Municipios</w:t>
      </w:r>
      <w:r>
        <w:rPr>
          <w:rFonts w:ascii="Palatino Linotype" w:hAnsi="Palatino Linotype"/>
          <w:bCs/>
        </w:rPr>
        <w:t>, los cuales establecen lo siguiente:</w:t>
      </w:r>
    </w:p>
    <w:p w14:paraId="62929C27" w14:textId="77777777" w:rsidR="00DC2CC4" w:rsidRPr="00101034" w:rsidRDefault="00DC2CC4" w:rsidP="00DC2CC4">
      <w:pPr>
        <w:spacing w:line="360" w:lineRule="auto"/>
        <w:ind w:left="426" w:right="425"/>
        <w:jc w:val="both"/>
        <w:rPr>
          <w:rFonts w:ascii="Palatino Linotype" w:hAnsi="Palatino Linotype"/>
          <w:bCs/>
          <w:i/>
        </w:rPr>
      </w:pPr>
    </w:p>
    <w:p w14:paraId="2D7D7323" w14:textId="77777777" w:rsidR="00DC2CC4" w:rsidRPr="00101034" w:rsidRDefault="00DC2CC4" w:rsidP="00DC2CC4">
      <w:pPr>
        <w:spacing w:line="360" w:lineRule="auto"/>
        <w:ind w:left="426" w:right="425"/>
        <w:jc w:val="center"/>
        <w:rPr>
          <w:rFonts w:ascii="Palatino Linotype" w:hAnsi="Palatino Linotype"/>
          <w:b/>
          <w:bCs/>
          <w:i/>
        </w:rPr>
      </w:pPr>
      <w:r w:rsidRPr="00EA6B73">
        <w:rPr>
          <w:rFonts w:ascii="Palatino Linotype" w:hAnsi="Palatino Linotype"/>
          <w:b/>
          <w:bCs/>
          <w:i/>
        </w:rPr>
        <w:t>Ley de Transparencia y Acceso a la Información Pública del Estado de México y Municipios</w:t>
      </w:r>
    </w:p>
    <w:p w14:paraId="40B6DFEE" w14:textId="77777777" w:rsidR="00DC2CC4" w:rsidRPr="00101034" w:rsidRDefault="00DC2CC4" w:rsidP="00DC2CC4">
      <w:pPr>
        <w:spacing w:line="360" w:lineRule="auto"/>
        <w:ind w:left="426" w:right="425"/>
        <w:jc w:val="center"/>
        <w:rPr>
          <w:rFonts w:ascii="Palatino Linotype" w:hAnsi="Palatino Linotype"/>
          <w:b/>
          <w:bCs/>
          <w:i/>
        </w:rPr>
      </w:pPr>
    </w:p>
    <w:p w14:paraId="42B97B9C" w14:textId="77777777" w:rsidR="00DC2CC4" w:rsidRDefault="00DC2CC4" w:rsidP="00DC2CC4">
      <w:pPr>
        <w:spacing w:line="360" w:lineRule="auto"/>
        <w:ind w:left="426" w:right="425"/>
        <w:jc w:val="both"/>
        <w:rPr>
          <w:rFonts w:ascii="Palatino Linotype" w:hAnsi="Palatino Linotype"/>
          <w:bCs/>
          <w:i/>
        </w:rPr>
      </w:pPr>
      <w:r w:rsidRPr="00EA6B73">
        <w:rPr>
          <w:rFonts w:ascii="Palatino Linotype" w:hAnsi="Palatino Linotype"/>
          <w:b/>
          <w:bCs/>
          <w:i/>
        </w:rPr>
        <w:t xml:space="preserve">Artículo 92. </w:t>
      </w:r>
      <w:r w:rsidRPr="00EA6B73">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C7FAD1" w14:textId="77777777" w:rsidR="00DC2CC4" w:rsidRPr="00EA6B73" w:rsidRDefault="00DC2CC4" w:rsidP="00DC2CC4">
      <w:pPr>
        <w:spacing w:line="360" w:lineRule="auto"/>
        <w:ind w:left="426" w:right="425"/>
        <w:jc w:val="both"/>
        <w:rPr>
          <w:rFonts w:ascii="Palatino Linotype" w:hAnsi="Palatino Linotype"/>
          <w:b/>
          <w:bCs/>
          <w:i/>
        </w:rPr>
      </w:pPr>
      <w:r>
        <w:rPr>
          <w:rFonts w:ascii="Palatino Linotype" w:hAnsi="Palatino Linotype"/>
          <w:b/>
          <w:bCs/>
          <w:i/>
        </w:rPr>
        <w:t>(…)</w:t>
      </w:r>
    </w:p>
    <w:p w14:paraId="72EE1A62" w14:textId="77777777" w:rsidR="00DC2CC4" w:rsidRDefault="00DC2CC4" w:rsidP="00DC2CC4">
      <w:pPr>
        <w:spacing w:line="360" w:lineRule="auto"/>
        <w:ind w:left="426" w:right="425"/>
        <w:jc w:val="both"/>
        <w:rPr>
          <w:rFonts w:ascii="Palatino Linotype" w:hAnsi="Palatino Linotype"/>
          <w:bCs/>
          <w:i/>
        </w:rPr>
      </w:pPr>
      <w:r w:rsidRPr="005D670A">
        <w:rPr>
          <w:rFonts w:ascii="Palatino Linotype" w:hAnsi="Palatino Linotype"/>
          <w:b/>
          <w:bCs/>
          <w:i/>
        </w:rPr>
        <w:t>XXV.</w:t>
      </w:r>
      <w:r w:rsidRPr="005D670A">
        <w:rPr>
          <w:rFonts w:ascii="Palatino Linotype" w:hAnsi="Palatino Linotype"/>
          <w:bCs/>
          <w:i/>
        </w:rPr>
        <w:t xml:space="preserve"> La información financiera sobre el presupuesto asignado, así como</w:t>
      </w:r>
      <w:r>
        <w:rPr>
          <w:rFonts w:ascii="Palatino Linotype" w:hAnsi="Palatino Linotype"/>
          <w:bCs/>
          <w:i/>
        </w:rPr>
        <w:t xml:space="preserve"> </w:t>
      </w:r>
      <w:r w:rsidRPr="005D670A">
        <w:rPr>
          <w:rFonts w:ascii="Palatino Linotype" w:hAnsi="Palatino Linotype"/>
          <w:bCs/>
          <w:i/>
        </w:rPr>
        <w:t>los informes del ejercicio trimestral d</w:t>
      </w:r>
      <w:r>
        <w:rPr>
          <w:rFonts w:ascii="Palatino Linotype" w:hAnsi="Palatino Linotype"/>
          <w:bCs/>
          <w:i/>
        </w:rPr>
        <w:t xml:space="preserve">el gasto, en términos de la Ley </w:t>
      </w:r>
      <w:r w:rsidRPr="005D670A">
        <w:rPr>
          <w:rFonts w:ascii="Palatino Linotype" w:hAnsi="Palatino Linotype"/>
          <w:bCs/>
          <w:i/>
        </w:rPr>
        <w:t>General de Contabilidad Gube</w:t>
      </w:r>
      <w:r>
        <w:rPr>
          <w:rFonts w:ascii="Palatino Linotype" w:hAnsi="Palatino Linotype"/>
          <w:bCs/>
          <w:i/>
        </w:rPr>
        <w:t xml:space="preserve">rnamental y demás disposiciones </w:t>
      </w:r>
      <w:r w:rsidRPr="005D670A">
        <w:rPr>
          <w:rFonts w:ascii="Palatino Linotype" w:hAnsi="Palatino Linotype"/>
          <w:bCs/>
          <w:i/>
        </w:rPr>
        <w:t>jurídicas aplicables;</w:t>
      </w:r>
    </w:p>
    <w:p w14:paraId="33772879" w14:textId="77777777" w:rsidR="00DC2CC4" w:rsidRDefault="00DC2CC4" w:rsidP="00DC2CC4">
      <w:pPr>
        <w:spacing w:line="360" w:lineRule="auto"/>
        <w:ind w:left="426" w:right="425"/>
        <w:jc w:val="both"/>
        <w:rPr>
          <w:rFonts w:ascii="Palatino Linotype" w:hAnsi="Palatino Linotype"/>
          <w:bCs/>
          <w:i/>
        </w:rPr>
      </w:pPr>
      <w:r>
        <w:rPr>
          <w:rFonts w:ascii="Palatino Linotype" w:hAnsi="Palatino Linotype"/>
          <w:b/>
          <w:bCs/>
          <w:i/>
        </w:rPr>
        <w:t>(…</w:t>
      </w:r>
      <w:r>
        <w:rPr>
          <w:rFonts w:ascii="Palatino Linotype" w:hAnsi="Palatino Linotype"/>
          <w:bCs/>
          <w:i/>
        </w:rPr>
        <w:t>)</w:t>
      </w:r>
    </w:p>
    <w:p w14:paraId="7D5881FF" w14:textId="77777777" w:rsidR="00DC2CC4" w:rsidRDefault="00DC2CC4" w:rsidP="00DC2CC4">
      <w:pPr>
        <w:spacing w:line="360" w:lineRule="auto"/>
        <w:ind w:left="426" w:right="425"/>
        <w:jc w:val="both"/>
        <w:rPr>
          <w:rFonts w:ascii="Palatino Linotype" w:hAnsi="Palatino Linotype"/>
          <w:bCs/>
          <w:i/>
        </w:rPr>
      </w:pPr>
      <w:r w:rsidRPr="00756A2F">
        <w:rPr>
          <w:rFonts w:ascii="Palatino Linotype" w:hAnsi="Palatino Linotype"/>
          <w:b/>
          <w:bCs/>
          <w:i/>
        </w:rPr>
        <w:t>XLVII.</w:t>
      </w:r>
      <w:r w:rsidRPr="00756A2F">
        <w:rPr>
          <w:rFonts w:ascii="Palatino Linotype" w:hAnsi="Palatino Linotype"/>
          <w:bCs/>
          <w:i/>
        </w:rPr>
        <w:t xml:space="preserve"> Los ingresos recibidos por cualquier concepto </w:t>
      </w:r>
      <w:r>
        <w:rPr>
          <w:rFonts w:ascii="Palatino Linotype" w:hAnsi="Palatino Linotype"/>
          <w:bCs/>
          <w:i/>
        </w:rPr>
        <w:t xml:space="preserve">señalando </w:t>
      </w:r>
      <w:r w:rsidRPr="00756A2F">
        <w:rPr>
          <w:rFonts w:ascii="Palatino Linotype" w:hAnsi="Palatino Linotype"/>
          <w:bCs/>
          <w:i/>
        </w:rPr>
        <w:t xml:space="preserve">el nombre de los responsables </w:t>
      </w:r>
      <w:r>
        <w:rPr>
          <w:rFonts w:ascii="Palatino Linotype" w:hAnsi="Palatino Linotype"/>
          <w:bCs/>
          <w:i/>
        </w:rPr>
        <w:t xml:space="preserve">de recibirlos, administrarlos y </w:t>
      </w:r>
      <w:r w:rsidRPr="00756A2F">
        <w:rPr>
          <w:rFonts w:ascii="Palatino Linotype" w:hAnsi="Palatino Linotype"/>
          <w:bCs/>
          <w:i/>
        </w:rPr>
        <w:t>ejercerlos, indicando el destino de cada uno de ellos;</w:t>
      </w:r>
    </w:p>
    <w:p w14:paraId="477FFDE3" w14:textId="77777777" w:rsidR="00DC2CC4" w:rsidRDefault="00DC2CC4" w:rsidP="00DC2CC4">
      <w:pPr>
        <w:spacing w:line="360" w:lineRule="auto"/>
        <w:ind w:left="426" w:right="425"/>
        <w:jc w:val="both"/>
        <w:rPr>
          <w:rFonts w:ascii="Palatino Linotype" w:hAnsi="Palatino Linotype"/>
          <w:bCs/>
          <w:i/>
        </w:rPr>
      </w:pPr>
      <w:r>
        <w:rPr>
          <w:rFonts w:ascii="Palatino Linotype" w:hAnsi="Palatino Linotype"/>
          <w:bCs/>
          <w:i/>
        </w:rPr>
        <w:t>(…)</w:t>
      </w:r>
    </w:p>
    <w:p w14:paraId="143BB6D3" w14:textId="77777777" w:rsidR="00DC2CC4" w:rsidRDefault="00DC2CC4" w:rsidP="00DC2CC4">
      <w:pPr>
        <w:spacing w:line="360" w:lineRule="auto"/>
        <w:ind w:left="426" w:right="425"/>
        <w:jc w:val="both"/>
        <w:rPr>
          <w:rFonts w:ascii="Palatino Linotype" w:hAnsi="Palatino Linotype"/>
          <w:bCs/>
          <w:i/>
        </w:rPr>
      </w:pPr>
      <w:r w:rsidRPr="00E415E0">
        <w:rPr>
          <w:rFonts w:ascii="Palatino Linotype" w:hAnsi="Palatino Linotype"/>
          <w:b/>
          <w:bCs/>
          <w:i/>
        </w:rPr>
        <w:t>Artículo 94.</w:t>
      </w:r>
      <w:r w:rsidRPr="00E415E0">
        <w:rPr>
          <w:rFonts w:ascii="Palatino Linotype" w:hAnsi="Palatino Linotype"/>
          <w:bCs/>
          <w:i/>
        </w:rPr>
        <w:t xml:space="preserve"> Además de las obligacion</w:t>
      </w:r>
      <w:r>
        <w:rPr>
          <w:rFonts w:ascii="Palatino Linotype" w:hAnsi="Palatino Linotype"/>
          <w:bCs/>
          <w:i/>
        </w:rPr>
        <w:t xml:space="preserve">es de transparencia común a que </w:t>
      </w:r>
      <w:r w:rsidRPr="00E415E0">
        <w:rPr>
          <w:rFonts w:ascii="Palatino Linotype" w:hAnsi="Palatino Linotype"/>
          <w:bCs/>
          <w:i/>
        </w:rPr>
        <w:t xml:space="preserve">se refiere el Capítulo II de este Título, </w:t>
      </w:r>
      <w:r>
        <w:rPr>
          <w:rFonts w:ascii="Palatino Linotype" w:hAnsi="Palatino Linotype"/>
          <w:bCs/>
          <w:i/>
        </w:rPr>
        <w:t xml:space="preserve">los sujetos obligados del Poder </w:t>
      </w:r>
      <w:r w:rsidRPr="00E415E0">
        <w:rPr>
          <w:rFonts w:ascii="Palatino Linotype" w:hAnsi="Palatino Linotype"/>
          <w:bCs/>
          <w:i/>
        </w:rPr>
        <w:t>Ejecutivo Local y municipales, deberán po</w:t>
      </w:r>
      <w:r>
        <w:rPr>
          <w:rFonts w:ascii="Palatino Linotype" w:hAnsi="Palatino Linotype"/>
          <w:bCs/>
          <w:i/>
        </w:rPr>
        <w:t xml:space="preserve">ner a disposición del público y </w:t>
      </w:r>
      <w:r w:rsidRPr="00E415E0">
        <w:rPr>
          <w:rFonts w:ascii="Palatino Linotype" w:hAnsi="Palatino Linotype"/>
          <w:bCs/>
          <w:i/>
        </w:rPr>
        <w:t>actualizar la siguiente información:</w:t>
      </w:r>
    </w:p>
    <w:p w14:paraId="51E16975" w14:textId="77777777" w:rsidR="00DC2CC4" w:rsidRDefault="00DC2CC4" w:rsidP="00DC2CC4">
      <w:pPr>
        <w:spacing w:line="360" w:lineRule="auto"/>
        <w:ind w:left="426" w:right="425"/>
        <w:jc w:val="both"/>
        <w:rPr>
          <w:rFonts w:ascii="Palatino Linotype" w:hAnsi="Palatino Linotype"/>
          <w:bCs/>
          <w:i/>
        </w:rPr>
      </w:pPr>
      <w:r w:rsidRPr="00E415E0">
        <w:rPr>
          <w:rFonts w:ascii="Palatino Linotype" w:hAnsi="Palatino Linotype"/>
          <w:b/>
          <w:bCs/>
          <w:i/>
        </w:rPr>
        <w:t>I.</w:t>
      </w:r>
      <w:r w:rsidRPr="00E415E0">
        <w:rPr>
          <w:rFonts w:ascii="Palatino Linotype" w:hAnsi="Palatino Linotype"/>
          <w:bCs/>
          <w:i/>
        </w:rPr>
        <w:t xml:space="preserve"> En el caso del Poder Ejecutivo y los</w:t>
      </w:r>
      <w:r>
        <w:rPr>
          <w:rFonts w:ascii="Palatino Linotype" w:hAnsi="Palatino Linotype"/>
          <w:bCs/>
          <w:i/>
        </w:rPr>
        <w:t xml:space="preserve"> Municipios, en el ámbito de su </w:t>
      </w:r>
      <w:r w:rsidRPr="00E415E0">
        <w:rPr>
          <w:rFonts w:ascii="Palatino Linotype" w:hAnsi="Palatino Linotype"/>
          <w:bCs/>
          <w:i/>
        </w:rPr>
        <w:t>competencia:</w:t>
      </w:r>
    </w:p>
    <w:p w14:paraId="4F979F2B" w14:textId="77777777" w:rsidR="00DC2CC4" w:rsidRDefault="00DC2CC4" w:rsidP="00DC2CC4">
      <w:pPr>
        <w:spacing w:line="360" w:lineRule="auto"/>
        <w:ind w:left="426" w:right="425"/>
        <w:jc w:val="both"/>
        <w:rPr>
          <w:rFonts w:ascii="Palatino Linotype" w:hAnsi="Palatino Linotype"/>
          <w:bCs/>
          <w:i/>
        </w:rPr>
      </w:pPr>
      <w:r w:rsidRPr="00E415E0">
        <w:rPr>
          <w:rFonts w:ascii="Palatino Linotype" w:hAnsi="Palatino Linotype"/>
          <w:b/>
          <w:bCs/>
          <w:i/>
        </w:rPr>
        <w:t>b)</w:t>
      </w:r>
      <w:r w:rsidRPr="00E415E0">
        <w:rPr>
          <w:rFonts w:ascii="Palatino Linotype" w:hAnsi="Palatino Linotype"/>
          <w:bCs/>
          <w:i/>
        </w:rPr>
        <w:t xml:space="preserve"> El presupuesto de egresos y las fórmulas de distribución de los</w:t>
      </w:r>
      <w:r>
        <w:rPr>
          <w:rFonts w:ascii="Palatino Linotype" w:hAnsi="Palatino Linotype"/>
          <w:bCs/>
          <w:i/>
        </w:rPr>
        <w:t xml:space="preserve"> </w:t>
      </w:r>
      <w:r w:rsidRPr="00E415E0">
        <w:rPr>
          <w:rFonts w:ascii="Palatino Linotype" w:hAnsi="Palatino Linotype"/>
          <w:bCs/>
          <w:i/>
        </w:rPr>
        <w:t>recursos otorgados;</w:t>
      </w:r>
    </w:p>
    <w:p w14:paraId="06C22385" w14:textId="77777777" w:rsidR="00DC2CC4" w:rsidRDefault="00DC2CC4" w:rsidP="00DC2CC4">
      <w:pPr>
        <w:spacing w:line="360" w:lineRule="auto"/>
        <w:jc w:val="both"/>
        <w:rPr>
          <w:rFonts w:ascii="Palatino Linotype" w:hAnsi="Palatino Linotype" w:cs="Arial"/>
          <w:b/>
        </w:rPr>
      </w:pPr>
    </w:p>
    <w:p w14:paraId="60D95232" w14:textId="77777777" w:rsidR="00DC2CC4" w:rsidRPr="00C7112F" w:rsidRDefault="00DC2CC4" w:rsidP="00DC2CC4">
      <w:pPr>
        <w:spacing w:line="360" w:lineRule="auto"/>
        <w:jc w:val="both"/>
        <w:rPr>
          <w:rFonts w:ascii="Palatino Linotype" w:hAnsi="Palatino Linotype"/>
          <w:lang w:eastAsia="es-MX"/>
        </w:rPr>
      </w:pPr>
      <w:r>
        <w:rPr>
          <w:rFonts w:ascii="Palatino Linotype" w:hAnsi="Palatino Linotype"/>
          <w:bCs/>
        </w:rPr>
        <w:lastRenderedPageBreak/>
        <w:t xml:space="preserve">Para conocer si el Sujeto Obligado se encuentra constreñido a generar, poseer o administrar la información solicitada es necesario remitirnos a lo que establece el </w:t>
      </w:r>
      <w:r w:rsidRPr="00B9029F">
        <w:rPr>
          <w:rFonts w:ascii="Palatino Linotype" w:hAnsi="Palatino Linotype"/>
          <w:bCs/>
        </w:rPr>
        <w:t>acuerdo 008/2021 por el que se emiten las políticas, fechas de capacitación y calendarización de entrega de los Informes Trimestrales de los Sujetos de Fiscalización del Estado de México, del Ejercicio Fiscal 2021.</w:t>
      </w:r>
    </w:p>
    <w:p w14:paraId="0C3340CD" w14:textId="77777777" w:rsidR="00DC2CC4" w:rsidRDefault="00DC2CC4" w:rsidP="00DC2CC4">
      <w:pPr>
        <w:spacing w:line="360" w:lineRule="auto"/>
        <w:jc w:val="both"/>
        <w:rPr>
          <w:rFonts w:ascii="Palatino Linotype" w:hAnsi="Palatino Linotype"/>
          <w:bCs/>
        </w:rPr>
      </w:pPr>
    </w:p>
    <w:p w14:paraId="2549BCE2" w14:textId="77777777" w:rsidR="00DC2CC4" w:rsidRPr="002B23E2" w:rsidRDefault="00DC2CC4" w:rsidP="00DC2CC4">
      <w:pPr>
        <w:ind w:left="851" w:right="850"/>
        <w:jc w:val="both"/>
        <w:rPr>
          <w:rFonts w:ascii="Palatino Linotype" w:hAnsi="Palatino Linotype"/>
          <w:i/>
        </w:rPr>
      </w:pPr>
      <w:r w:rsidRPr="002B23E2">
        <w:rPr>
          <w:rFonts w:ascii="Palatino Linotype" w:hAnsi="Palatino Linotype"/>
          <w:i/>
        </w:rPr>
        <w:t>PRIMERO. Los Informes Trimestrales de los sujetos de fiscalización, se deben realizar conforme a lo establecido en el Requerimiento anual para la entrega de los Informes Trimestrales de las entidades fiscalizables estatales y municipales del ejercicio 2021, y a las “Políticas para la Integración del Informe Trimestral de los Sujetos de Fiscalización Estatales para el ejercicio 2021”, mismas que se integran en el anexo uno, así como a las “Políticas para la Integración del Informe Trimestral de los Sujetos de Fiscalización Municipales para el ejercicio 2021”, establecidas en el anexo dos, ambos anexos publicados a través de este Acuerdo, también disponibles en el sitio electrónico del Órgano Superior de Fiscalización.</w:t>
      </w:r>
    </w:p>
    <w:p w14:paraId="18DFFDB9" w14:textId="77777777" w:rsidR="00DC2CC4" w:rsidRPr="002B23E2" w:rsidRDefault="00DC2CC4" w:rsidP="00DC2CC4">
      <w:pPr>
        <w:ind w:left="851" w:right="850"/>
        <w:jc w:val="both"/>
        <w:rPr>
          <w:rFonts w:ascii="Palatino Linotype" w:hAnsi="Palatino Linotype"/>
          <w:i/>
        </w:rPr>
      </w:pPr>
      <w:r w:rsidRPr="002B23E2">
        <w:rPr>
          <w:rFonts w:ascii="Palatino Linotype" w:hAnsi="Palatino Linotype"/>
          <w:i/>
        </w:rPr>
        <w:t>…</w:t>
      </w:r>
    </w:p>
    <w:p w14:paraId="641570F4" w14:textId="77777777" w:rsidR="00DC2CC4" w:rsidRPr="002B23E2" w:rsidRDefault="00DC2CC4" w:rsidP="00DC2CC4">
      <w:pPr>
        <w:ind w:left="851" w:right="850"/>
        <w:jc w:val="both"/>
        <w:rPr>
          <w:rFonts w:ascii="Palatino Linotype" w:hAnsi="Palatino Linotype"/>
          <w:i/>
        </w:rPr>
      </w:pPr>
      <w:r w:rsidRPr="002B23E2">
        <w:rPr>
          <w:rFonts w:ascii="Palatino Linotype" w:hAnsi="Palatino Linotype"/>
          <w:i/>
        </w:rPr>
        <w:t xml:space="preserve">CUARTO. Se les requiere a los sujetos de fiscalización, cumplir con la presentación de la información referida de forma pertinente, completa, veraz, oportuna y correcta, que guarde plena relación con lo solicitado; a fin de que este Órgano Superior de Fiscalización dé cumplimiento a sus atribuciones conferidas en términos constitucionales y legales. </w:t>
      </w:r>
    </w:p>
    <w:p w14:paraId="259B3D2C" w14:textId="77777777" w:rsidR="00DC2CC4" w:rsidRPr="002B23E2" w:rsidRDefault="00DC2CC4" w:rsidP="00DC2CC4">
      <w:pPr>
        <w:ind w:left="851" w:right="850"/>
        <w:jc w:val="both"/>
        <w:rPr>
          <w:rFonts w:ascii="Palatino Linotype" w:hAnsi="Palatino Linotype"/>
          <w:bCs/>
          <w:i/>
        </w:rPr>
      </w:pPr>
      <w:r w:rsidRPr="002B23E2">
        <w:rPr>
          <w:rFonts w:ascii="Palatino Linotype" w:hAnsi="Palatino Linotype"/>
          <w:i/>
        </w:rPr>
        <w:t>Por lo que, ante la negativa a entregar información o aportar información falsa al Órgano Superior de Fiscalización, así como llevar a cabo actos de simulación para entorpecer y obstaculizar la actividad fiscalizadora, los responsables serán sancionados conforme a la Ley General de Responsabilidades Administrativas, la Ley de Responsabilidades Administrativas del Estado de México y Municipios, y en su caso, de la legislación penal aplicable.</w:t>
      </w:r>
    </w:p>
    <w:p w14:paraId="4F86967A" w14:textId="77777777" w:rsidR="00DC2CC4" w:rsidRDefault="00DC2CC4" w:rsidP="00DC2CC4">
      <w:pPr>
        <w:spacing w:line="360" w:lineRule="auto"/>
        <w:jc w:val="both"/>
        <w:rPr>
          <w:rFonts w:ascii="Palatino Linotype" w:hAnsi="Palatino Linotype"/>
          <w:bCs/>
        </w:rPr>
      </w:pPr>
    </w:p>
    <w:p w14:paraId="7947A9D2" w14:textId="77777777" w:rsidR="00DC2CC4" w:rsidRDefault="00DC2CC4" w:rsidP="00DC2CC4">
      <w:pPr>
        <w:spacing w:line="360" w:lineRule="auto"/>
        <w:jc w:val="both"/>
        <w:rPr>
          <w:rFonts w:ascii="Palatino Linotype" w:hAnsi="Palatino Linotype"/>
          <w:bCs/>
        </w:rPr>
      </w:pPr>
      <w:r>
        <w:rPr>
          <w:rFonts w:ascii="Palatino Linotype" w:hAnsi="Palatino Linotype"/>
          <w:bCs/>
        </w:rPr>
        <w:t>De los preceptos legales insertos, se advierte que las Entidades Fiscalizables Municipales deben cumplir con la presentación de la información relativa al informe trimestral y esta deberá ser de manera completa veraz y oportuna.</w:t>
      </w:r>
    </w:p>
    <w:p w14:paraId="4D4AE5E2" w14:textId="77777777" w:rsidR="00DC2CC4" w:rsidRDefault="00DC2CC4" w:rsidP="00DC2CC4">
      <w:pPr>
        <w:spacing w:line="360" w:lineRule="auto"/>
        <w:jc w:val="both"/>
        <w:rPr>
          <w:rFonts w:ascii="Palatino Linotype" w:hAnsi="Palatino Linotype"/>
          <w:bCs/>
        </w:rPr>
      </w:pPr>
    </w:p>
    <w:p w14:paraId="4D61EE09" w14:textId="77777777" w:rsidR="00DC2CC4" w:rsidRDefault="00DC2CC4" w:rsidP="00DC2CC4">
      <w:pPr>
        <w:spacing w:line="360" w:lineRule="auto"/>
        <w:jc w:val="both"/>
        <w:rPr>
          <w:rFonts w:ascii="Palatino Linotype" w:hAnsi="Palatino Linotype"/>
        </w:rPr>
      </w:pPr>
      <w:r>
        <w:rPr>
          <w:rFonts w:ascii="Palatino Linotype" w:hAnsi="Palatino Linotype"/>
          <w:bCs/>
        </w:rPr>
        <w:t xml:space="preserve">Estos informes </w:t>
      </w:r>
      <w:r w:rsidRPr="00C738ED">
        <w:rPr>
          <w:rFonts w:ascii="Palatino Linotype" w:hAnsi="Palatino Linotype"/>
          <w:bCs/>
        </w:rPr>
        <w:t xml:space="preserve">trimestrales se refieren al </w:t>
      </w:r>
      <w:r w:rsidRPr="00C738ED">
        <w:rPr>
          <w:rFonts w:ascii="Palatino Linotype" w:hAnsi="Palatino Linotype"/>
        </w:rPr>
        <w:t>documento físico y/o electrónico que trimestralmente presentarán las entidades fiscalizables sobre la situación económica, las finanzas públicas, y en su caso deuda pública para su análisis al Órgano Superior, a través de las Tesorerías Municipales y la Secretaría de Finanzas y en su caso, las áreas competentes y deberán se</w:t>
      </w:r>
      <w:r>
        <w:rPr>
          <w:rFonts w:ascii="Palatino Linotype" w:hAnsi="Palatino Linotype"/>
        </w:rPr>
        <w:t>r</w:t>
      </w:r>
      <w:r w:rsidRPr="00C738ED">
        <w:rPr>
          <w:rFonts w:ascii="Palatino Linotype" w:hAnsi="Palatino Linotype"/>
        </w:rPr>
        <w:t xml:space="preserve"> presentados dentro de los vei</w:t>
      </w:r>
      <w:r>
        <w:rPr>
          <w:rFonts w:ascii="Palatino Linotype" w:hAnsi="Palatino Linotype"/>
        </w:rPr>
        <w:t>n</w:t>
      </w:r>
      <w:r w:rsidRPr="00C738ED">
        <w:rPr>
          <w:rFonts w:ascii="Palatino Linotype" w:hAnsi="Palatino Linotype"/>
        </w:rPr>
        <w:t>te días hábiles posteriores al termino del trimestre correspondiente.</w:t>
      </w:r>
    </w:p>
    <w:p w14:paraId="40F5AE6E" w14:textId="77777777" w:rsidR="00DC2CC4" w:rsidRDefault="00DC2CC4" w:rsidP="00DC2CC4">
      <w:pPr>
        <w:spacing w:line="360" w:lineRule="auto"/>
        <w:jc w:val="both"/>
        <w:rPr>
          <w:rFonts w:ascii="Palatino Linotype" w:hAnsi="Palatino Linotype"/>
        </w:rPr>
      </w:pPr>
    </w:p>
    <w:p w14:paraId="2C317FAA" w14:textId="77777777" w:rsidR="00DC2CC4" w:rsidRDefault="00DC2CC4" w:rsidP="00DC2CC4">
      <w:pPr>
        <w:spacing w:line="360" w:lineRule="auto"/>
        <w:jc w:val="both"/>
        <w:rPr>
          <w:rFonts w:ascii="Palatino Linotype" w:hAnsi="Palatino Linotype"/>
        </w:rPr>
      </w:pPr>
      <w:r>
        <w:rPr>
          <w:rFonts w:ascii="Palatino Linotype" w:hAnsi="Palatino Linotype"/>
        </w:rPr>
        <w:t>El informe trimestral, contiene información contable y financiera, información presupuestaria, información programática e información administrativa.</w:t>
      </w:r>
    </w:p>
    <w:p w14:paraId="01FB5E19" w14:textId="77777777" w:rsidR="00DC2CC4" w:rsidRDefault="00DC2CC4" w:rsidP="00DC2CC4">
      <w:pPr>
        <w:spacing w:line="360" w:lineRule="auto"/>
        <w:jc w:val="both"/>
        <w:rPr>
          <w:rFonts w:ascii="Palatino Linotype" w:hAnsi="Palatino Linotype"/>
        </w:rPr>
      </w:pPr>
      <w:r>
        <w:rPr>
          <w:rFonts w:ascii="Palatino Linotype" w:hAnsi="Palatino Linotype"/>
        </w:rPr>
        <w:t>Dentro de la información contable financiera, tenemos que el Sujeto Obligado deberá remitir el Estado Analítico de Ingresos mensual, así como el Estado analítico de Ingresos Detallado-LDF trimestral, como se muestra a continuación:</w:t>
      </w:r>
    </w:p>
    <w:p w14:paraId="2355A78C" w14:textId="77777777" w:rsidR="00DC2CC4" w:rsidRDefault="00DC2CC4" w:rsidP="00DC2CC4">
      <w:pPr>
        <w:spacing w:line="360" w:lineRule="auto"/>
        <w:jc w:val="both"/>
        <w:rPr>
          <w:rFonts w:ascii="Palatino Linotype" w:hAnsi="Palatino Linotype" w:cs="Arial"/>
        </w:rPr>
      </w:pPr>
      <w:r>
        <w:rPr>
          <w:rFonts w:ascii="Palatino Linotype" w:hAnsi="Palatino Linotype" w:cs="Arial"/>
        </w:rPr>
        <w:lastRenderedPageBreak/>
        <w:t xml:space="preserve"> </w:t>
      </w:r>
      <w:r>
        <w:rPr>
          <w:rFonts w:ascii="Palatino Linotype" w:hAnsi="Palatino Linotype" w:cs="Arial"/>
          <w:noProof/>
          <w:lang w:val="es-MX" w:eastAsia="es-MX"/>
        </w:rPr>
        <w:drawing>
          <wp:inline distT="0" distB="0" distL="0" distR="0" wp14:anchorId="49DA3AE4" wp14:editId="54120B94">
            <wp:extent cx="5760720" cy="4846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846320"/>
                    </a:xfrm>
                    <a:prstGeom prst="rect">
                      <a:avLst/>
                    </a:prstGeom>
                    <a:noFill/>
                    <a:ln>
                      <a:noFill/>
                    </a:ln>
                  </pic:spPr>
                </pic:pic>
              </a:graphicData>
            </a:graphic>
          </wp:inline>
        </w:drawing>
      </w:r>
    </w:p>
    <w:p w14:paraId="28095DC3" w14:textId="77777777" w:rsidR="00DC2CC4" w:rsidRDefault="00DC2CC4" w:rsidP="00DC2CC4">
      <w:pPr>
        <w:spacing w:line="360" w:lineRule="auto"/>
        <w:jc w:val="both"/>
        <w:rPr>
          <w:rFonts w:ascii="Palatino Linotype" w:hAnsi="Palatino Linotype" w:cs="Arial"/>
        </w:rPr>
      </w:pPr>
    </w:p>
    <w:p w14:paraId="0A5EB94A" w14:textId="77777777" w:rsidR="00DC2CC4" w:rsidRDefault="00DC2CC4" w:rsidP="00DC2CC4">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535302EF" wp14:editId="32A46052">
            <wp:extent cx="5753100" cy="6705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6705600"/>
                    </a:xfrm>
                    <a:prstGeom prst="rect">
                      <a:avLst/>
                    </a:prstGeom>
                    <a:noFill/>
                    <a:ln>
                      <a:noFill/>
                    </a:ln>
                  </pic:spPr>
                </pic:pic>
              </a:graphicData>
            </a:graphic>
          </wp:inline>
        </w:drawing>
      </w:r>
    </w:p>
    <w:p w14:paraId="6EF70F3E" w14:textId="77777777" w:rsidR="00DC2CC4" w:rsidRDefault="00DC2CC4" w:rsidP="00DC2CC4">
      <w:pPr>
        <w:spacing w:line="360" w:lineRule="auto"/>
        <w:jc w:val="both"/>
        <w:rPr>
          <w:rFonts w:ascii="Palatino Linotype" w:hAnsi="Palatino Linotype" w:cs="Arial"/>
        </w:rPr>
      </w:pPr>
      <w:r>
        <w:rPr>
          <w:rFonts w:ascii="Palatino Linotype" w:hAnsi="Palatino Linotype" w:cs="Arial"/>
        </w:rPr>
        <w:t xml:space="preserve">Con base en los ordenamientos citados, se acredita que existe fuente obligacional dentro del marco normativo del </w:t>
      </w:r>
      <w:r>
        <w:rPr>
          <w:rFonts w:ascii="Palatino Linotype" w:hAnsi="Palatino Linotype" w:cs="Arial"/>
          <w:b/>
        </w:rPr>
        <w:t>Sujeto Obligado</w:t>
      </w:r>
      <w:r>
        <w:rPr>
          <w:rFonts w:ascii="Palatino Linotype" w:hAnsi="Palatino Linotype" w:cs="Arial"/>
        </w:rPr>
        <w:t xml:space="preserve"> que lo constriñe en su caso a generar, </w:t>
      </w:r>
      <w:r>
        <w:rPr>
          <w:rFonts w:ascii="Palatino Linotype" w:hAnsi="Palatino Linotype" w:cs="Arial"/>
        </w:rPr>
        <w:lastRenderedPageBreak/>
        <w:t>administrar y poseer dentro de sus archivos la información peticionada, consecuentemente procede la entrega de la misma.</w:t>
      </w:r>
    </w:p>
    <w:p w14:paraId="1710A2AE" w14:textId="77777777" w:rsidR="00DC2CC4" w:rsidRPr="008B077C" w:rsidRDefault="00DC2CC4" w:rsidP="00DC2CC4">
      <w:pPr>
        <w:spacing w:line="360" w:lineRule="auto"/>
        <w:jc w:val="both"/>
        <w:rPr>
          <w:rFonts w:ascii="Palatino Linotype" w:hAnsi="Palatino Linotype" w:cs="Arial"/>
        </w:rPr>
      </w:pPr>
    </w:p>
    <w:p w14:paraId="743DA913" w14:textId="77777777" w:rsidR="00DC2CC4" w:rsidRPr="00CE227F" w:rsidRDefault="00DC2CC4" w:rsidP="00DC2CC4">
      <w:pPr>
        <w:pStyle w:val="Prrafodelista"/>
        <w:numPr>
          <w:ilvl w:val="0"/>
          <w:numId w:val="21"/>
        </w:numPr>
        <w:tabs>
          <w:tab w:val="left" w:pos="567"/>
        </w:tabs>
        <w:spacing w:line="360" w:lineRule="auto"/>
        <w:jc w:val="both"/>
        <w:rPr>
          <w:rFonts w:ascii="Palatino Linotype" w:hAnsi="Palatino Linotype" w:cs="Arial"/>
          <w:b/>
          <w:i/>
          <w:sz w:val="28"/>
          <w:u w:val="single"/>
        </w:rPr>
      </w:pPr>
      <w:r w:rsidRPr="00CE227F">
        <w:rPr>
          <w:rFonts w:ascii="Palatino Linotype" w:hAnsi="Palatino Linotype" w:cs="Arial"/>
          <w:b/>
          <w:i/>
          <w:sz w:val="28"/>
          <w:u w:val="single"/>
        </w:rPr>
        <w:t>De La Versión Pública</w:t>
      </w:r>
    </w:p>
    <w:p w14:paraId="7C8C431F" w14:textId="77777777" w:rsidR="00DC2CC4" w:rsidRPr="00EC5C9A" w:rsidRDefault="00DC2CC4" w:rsidP="00DC2CC4">
      <w:pPr>
        <w:autoSpaceDE w:val="0"/>
        <w:autoSpaceDN w:val="0"/>
        <w:adjustRightInd w:val="0"/>
        <w:spacing w:line="360" w:lineRule="auto"/>
        <w:jc w:val="both"/>
        <w:rPr>
          <w:rFonts w:ascii="Palatino Linotype" w:eastAsia="Calibri" w:hAnsi="Palatino Linotype" w:cs="Arial"/>
        </w:rPr>
      </w:pPr>
      <w:r w:rsidRPr="00EC5C9A">
        <w:rPr>
          <w:rFonts w:ascii="Palatino Linotype" w:eastAsia="Calibri"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2BF7FAF8" w14:textId="77777777" w:rsidR="00DC2CC4" w:rsidRPr="00EC5C9A" w:rsidRDefault="00DC2CC4" w:rsidP="00DC2CC4">
      <w:pPr>
        <w:autoSpaceDE w:val="0"/>
        <w:autoSpaceDN w:val="0"/>
        <w:adjustRightInd w:val="0"/>
        <w:spacing w:line="360" w:lineRule="auto"/>
        <w:jc w:val="both"/>
        <w:rPr>
          <w:rFonts w:ascii="Palatino Linotype" w:eastAsia="Calibri" w:hAnsi="Palatino Linotype" w:cs="Arial"/>
        </w:rPr>
      </w:pPr>
    </w:p>
    <w:p w14:paraId="6363B590" w14:textId="77777777" w:rsidR="00DC2CC4" w:rsidRPr="00EC5C9A" w:rsidRDefault="00DC2CC4" w:rsidP="00DC2CC4">
      <w:pPr>
        <w:spacing w:line="360" w:lineRule="auto"/>
        <w:jc w:val="both"/>
        <w:rPr>
          <w:rFonts w:ascii="Palatino Linotype" w:eastAsia="Calibri" w:hAnsi="Palatino Linotype" w:cs="Arial"/>
        </w:rPr>
      </w:pPr>
      <w:r w:rsidRPr="00EC5C9A">
        <w:rPr>
          <w:rFonts w:ascii="Palatino Linotype" w:eastAsia="Calibri"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3393B5E" w14:textId="77777777" w:rsidR="00DC2CC4" w:rsidRPr="00EC5C9A" w:rsidRDefault="00DC2CC4" w:rsidP="00DC2CC4">
      <w:pPr>
        <w:spacing w:line="360" w:lineRule="auto"/>
        <w:jc w:val="both"/>
        <w:rPr>
          <w:rFonts w:ascii="Palatino Linotype" w:eastAsia="Calibri" w:hAnsi="Palatino Linotype" w:cs="Arial"/>
        </w:rPr>
      </w:pPr>
    </w:p>
    <w:p w14:paraId="45A747C2"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Artículo 3.</w:t>
      </w:r>
      <w:r w:rsidRPr="00EC5C9A">
        <w:rPr>
          <w:rFonts w:ascii="Palatino Linotype" w:eastAsia="Calibri" w:hAnsi="Palatino Linotype" w:cs="Arial"/>
          <w:i/>
        </w:rPr>
        <w:t xml:space="preserve"> Para los efectos de la presente Ley se entenderá por:</w:t>
      </w:r>
    </w:p>
    <w:p w14:paraId="3D78C9AD"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i/>
        </w:rPr>
        <w:t>[…]</w:t>
      </w:r>
    </w:p>
    <w:p w14:paraId="5DDDC76A" w14:textId="77777777" w:rsidR="00DC2CC4" w:rsidRPr="00EC5C9A" w:rsidRDefault="00DC2CC4" w:rsidP="00DC2CC4">
      <w:pPr>
        <w:ind w:left="851" w:right="851"/>
        <w:jc w:val="both"/>
        <w:rPr>
          <w:rFonts w:ascii="Palatino Linotype" w:eastAsia="Calibri" w:hAnsi="Palatino Linotype" w:cs="Arial"/>
          <w:i/>
        </w:rPr>
      </w:pPr>
    </w:p>
    <w:p w14:paraId="203817FC"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IX. Datos personales:</w:t>
      </w:r>
      <w:r w:rsidRPr="00EC5C9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22FCD64C"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XX. Información clasificada:</w:t>
      </w:r>
      <w:r w:rsidRPr="00EC5C9A">
        <w:rPr>
          <w:rFonts w:ascii="Palatino Linotype" w:eastAsia="Calibri" w:hAnsi="Palatino Linotype" w:cs="Arial"/>
          <w:i/>
        </w:rPr>
        <w:t xml:space="preserve"> Aquella considerada por la presente Ley como reservada o confidencial;</w:t>
      </w:r>
    </w:p>
    <w:p w14:paraId="58B5DA7B"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XXI. Información confidencial:</w:t>
      </w:r>
      <w:r w:rsidRPr="00EC5C9A">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8B755A"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XLV. Versión pública:</w:t>
      </w:r>
      <w:r w:rsidRPr="00EC5C9A">
        <w:rPr>
          <w:rFonts w:ascii="Palatino Linotype" w:eastAsia="Calibri" w:hAnsi="Palatino Linotype" w:cs="Arial"/>
          <w:i/>
        </w:rPr>
        <w:t xml:space="preserve"> Documento en el que se elimine, suprime o borra la información clasificada como reservada o confidencial para permitir su acceso.</w:t>
      </w:r>
    </w:p>
    <w:p w14:paraId="2821E147"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i/>
        </w:rPr>
        <w:t>[…]</w:t>
      </w:r>
    </w:p>
    <w:p w14:paraId="36CC23A1"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lastRenderedPageBreak/>
        <w:t>Artículo 91.</w:t>
      </w:r>
      <w:r w:rsidRPr="00EC5C9A">
        <w:rPr>
          <w:rFonts w:ascii="Palatino Linotype" w:eastAsia="Calibri" w:hAnsi="Palatino Linotype" w:cs="Arial"/>
          <w:i/>
        </w:rPr>
        <w:t xml:space="preserve"> El acceso a la información pública será restringido excepcionalmente, cuando ésta sea clasificada como reservada o confidencial.</w:t>
      </w:r>
    </w:p>
    <w:p w14:paraId="507FB23A" w14:textId="77777777" w:rsidR="00DC2CC4" w:rsidRPr="00EC5C9A" w:rsidRDefault="00DC2CC4" w:rsidP="00DC2CC4">
      <w:pPr>
        <w:ind w:left="851" w:right="851"/>
        <w:jc w:val="both"/>
        <w:rPr>
          <w:rFonts w:ascii="Palatino Linotype" w:eastAsia="Calibri" w:hAnsi="Palatino Linotype" w:cs="Arial"/>
          <w:i/>
        </w:rPr>
      </w:pPr>
    </w:p>
    <w:p w14:paraId="4DE533A3"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Artículo 132.</w:t>
      </w:r>
      <w:r w:rsidRPr="00EC5C9A">
        <w:rPr>
          <w:rFonts w:ascii="Palatino Linotype" w:eastAsia="Calibri" w:hAnsi="Palatino Linotype" w:cs="Arial"/>
          <w:i/>
        </w:rPr>
        <w:t xml:space="preserve"> </w:t>
      </w:r>
      <w:r w:rsidRPr="00EC5C9A">
        <w:rPr>
          <w:rFonts w:ascii="Palatino Linotype" w:eastAsia="Calibri" w:hAnsi="Palatino Linotype" w:cs="Arial"/>
          <w:i/>
          <w:u w:val="single"/>
        </w:rPr>
        <w:t>La clasificación de la información se llevará a cabo en el momento en que</w:t>
      </w:r>
      <w:r w:rsidRPr="00EC5C9A">
        <w:rPr>
          <w:rFonts w:ascii="Palatino Linotype" w:eastAsia="Calibri" w:hAnsi="Palatino Linotype" w:cs="Arial"/>
          <w:i/>
        </w:rPr>
        <w:t>:</w:t>
      </w:r>
    </w:p>
    <w:p w14:paraId="6CFAC283"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I.</w:t>
      </w:r>
      <w:r w:rsidRPr="00EC5C9A">
        <w:rPr>
          <w:rFonts w:ascii="Palatino Linotype" w:eastAsia="Calibri" w:hAnsi="Palatino Linotype" w:cs="Arial"/>
          <w:i/>
        </w:rPr>
        <w:t xml:space="preserve"> Se reciba una solicitud de acceso a la información;</w:t>
      </w:r>
    </w:p>
    <w:p w14:paraId="6B0514AC" w14:textId="77777777" w:rsidR="00DC2CC4" w:rsidRPr="00EC5C9A" w:rsidRDefault="00DC2CC4" w:rsidP="00DC2CC4">
      <w:pPr>
        <w:ind w:left="851" w:right="851"/>
        <w:jc w:val="both"/>
        <w:rPr>
          <w:rFonts w:ascii="Palatino Linotype" w:eastAsia="Calibri" w:hAnsi="Palatino Linotype" w:cs="Arial"/>
          <w:i/>
          <w:u w:val="single"/>
        </w:rPr>
      </w:pPr>
      <w:r w:rsidRPr="00EC5C9A">
        <w:rPr>
          <w:rFonts w:ascii="Palatino Linotype" w:eastAsia="Calibri" w:hAnsi="Palatino Linotype" w:cs="Arial"/>
          <w:b/>
          <w:i/>
        </w:rPr>
        <w:t>II.</w:t>
      </w:r>
      <w:r w:rsidRPr="00EC5C9A">
        <w:rPr>
          <w:rFonts w:ascii="Palatino Linotype" w:eastAsia="Calibri" w:hAnsi="Palatino Linotype" w:cs="Arial"/>
          <w:i/>
        </w:rPr>
        <w:t xml:space="preserve"> </w:t>
      </w:r>
      <w:r w:rsidRPr="00EC5C9A">
        <w:rPr>
          <w:rFonts w:ascii="Palatino Linotype" w:eastAsia="Calibri" w:hAnsi="Palatino Linotype" w:cs="Arial"/>
          <w:i/>
          <w:u w:val="single"/>
        </w:rPr>
        <w:t>Se determine mediante resolución de autoridad competente; o</w:t>
      </w:r>
    </w:p>
    <w:p w14:paraId="3CF6F8B4" w14:textId="77777777" w:rsidR="00DC2CC4" w:rsidRPr="00EC5C9A" w:rsidRDefault="00DC2CC4" w:rsidP="00DC2CC4">
      <w:pPr>
        <w:ind w:left="851" w:right="851"/>
        <w:jc w:val="both"/>
        <w:rPr>
          <w:rFonts w:ascii="Palatino Linotype" w:eastAsia="Calibri" w:hAnsi="Palatino Linotype" w:cs="Arial"/>
          <w:i/>
          <w:u w:val="single"/>
        </w:rPr>
      </w:pPr>
      <w:r w:rsidRPr="00EC5C9A">
        <w:rPr>
          <w:rFonts w:ascii="Palatino Linotype" w:eastAsia="Calibri" w:hAnsi="Palatino Linotype" w:cs="Arial"/>
          <w:b/>
          <w:i/>
        </w:rPr>
        <w:t>III.</w:t>
      </w:r>
      <w:r w:rsidRPr="00EC5C9A">
        <w:rPr>
          <w:rFonts w:ascii="Palatino Linotype" w:eastAsia="Calibri" w:hAnsi="Palatino Linotype" w:cs="Arial"/>
          <w:i/>
        </w:rPr>
        <w:t xml:space="preserve"> </w:t>
      </w:r>
      <w:r w:rsidRPr="00EC5C9A">
        <w:rPr>
          <w:rFonts w:ascii="Palatino Linotype" w:eastAsia="Calibri" w:hAnsi="Palatino Linotype" w:cs="Arial"/>
          <w:i/>
          <w:u w:val="single"/>
        </w:rPr>
        <w:t>Se generen versiones públicas para dar cumplimiento a las obligaciones de transparencia previstas en esta Ley.</w:t>
      </w:r>
    </w:p>
    <w:p w14:paraId="69AFF2B8"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i/>
        </w:rPr>
        <w:t>[…]</w:t>
      </w:r>
    </w:p>
    <w:p w14:paraId="1DFF7B2D" w14:textId="77777777" w:rsidR="00DC2CC4" w:rsidRPr="00EC5C9A" w:rsidRDefault="00DC2CC4" w:rsidP="00DC2CC4">
      <w:pPr>
        <w:ind w:left="851" w:right="851"/>
        <w:jc w:val="both"/>
        <w:rPr>
          <w:rFonts w:ascii="Palatino Linotype" w:eastAsia="Calibri" w:hAnsi="Palatino Linotype" w:cs="Arial"/>
          <w:i/>
        </w:rPr>
      </w:pPr>
    </w:p>
    <w:p w14:paraId="6D252A43"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Artículo 143.</w:t>
      </w:r>
      <w:r w:rsidRPr="00EC5C9A">
        <w:rPr>
          <w:rFonts w:ascii="Palatino Linotype" w:eastAsia="Calibri" w:hAnsi="Palatino Linotype" w:cs="Arial"/>
          <w:i/>
        </w:rPr>
        <w:t xml:space="preserve"> </w:t>
      </w:r>
      <w:r w:rsidRPr="00EC5C9A">
        <w:rPr>
          <w:rFonts w:ascii="Palatino Linotype" w:eastAsia="Calibri" w:hAnsi="Palatino Linotype" w:cs="Arial"/>
          <w:i/>
          <w:u w:val="single"/>
        </w:rPr>
        <w:t>Para los efectos de esta Ley se considera información confidencial, la clasificada como tal, de manera permanente, por su naturaleza, cuando</w:t>
      </w:r>
      <w:r w:rsidRPr="00EC5C9A">
        <w:rPr>
          <w:rFonts w:ascii="Palatino Linotype" w:eastAsia="Calibri" w:hAnsi="Palatino Linotype" w:cs="Arial"/>
          <w:i/>
        </w:rPr>
        <w:t>:</w:t>
      </w:r>
    </w:p>
    <w:p w14:paraId="45D34007"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I.</w:t>
      </w:r>
      <w:r w:rsidRPr="00EC5C9A">
        <w:rPr>
          <w:rFonts w:ascii="Palatino Linotype" w:eastAsia="Calibri" w:hAnsi="Palatino Linotype" w:cs="Arial"/>
          <w:i/>
        </w:rPr>
        <w:t xml:space="preserve"> </w:t>
      </w:r>
      <w:r w:rsidRPr="00EC5C9A">
        <w:rPr>
          <w:rFonts w:ascii="Palatino Linotype" w:eastAsia="Calibri" w:hAnsi="Palatino Linotype" w:cs="Arial"/>
          <w:i/>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rPr>
        <w:t>;</w:t>
      </w:r>
    </w:p>
    <w:p w14:paraId="544C37C4" w14:textId="77777777" w:rsidR="00DC2CC4" w:rsidRPr="00EC5C9A" w:rsidRDefault="00DC2CC4" w:rsidP="00DC2CC4">
      <w:pPr>
        <w:ind w:left="851" w:right="851"/>
        <w:jc w:val="both"/>
        <w:rPr>
          <w:rFonts w:ascii="Palatino Linotype" w:eastAsia="Calibri" w:hAnsi="Palatino Linotype" w:cs="Arial"/>
          <w:i/>
          <w:u w:val="single"/>
        </w:rPr>
      </w:pPr>
      <w:r w:rsidRPr="00EC5C9A">
        <w:rPr>
          <w:rFonts w:ascii="Palatino Linotype" w:eastAsia="Calibri" w:hAnsi="Palatino Linotype" w:cs="Arial"/>
          <w:b/>
          <w:i/>
        </w:rPr>
        <w:t>II.</w:t>
      </w:r>
      <w:r w:rsidRPr="00EC5C9A">
        <w:rPr>
          <w:rFonts w:ascii="Palatino Linotype" w:eastAsia="Calibri" w:hAnsi="Palatino Linotype" w:cs="Arial"/>
          <w:i/>
        </w:rPr>
        <w:t xml:space="preserve"> </w:t>
      </w:r>
      <w:r w:rsidRPr="00EC5C9A">
        <w:rPr>
          <w:rFonts w:ascii="Palatino Linotype" w:eastAsia="Calibri"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B043146"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b/>
          <w:i/>
        </w:rPr>
        <w:t>III.</w:t>
      </w:r>
      <w:r w:rsidRPr="00EC5C9A">
        <w:rPr>
          <w:rFonts w:ascii="Palatino Linotype" w:eastAsia="Calibri" w:hAnsi="Palatino Linotype" w:cs="Arial"/>
          <w:i/>
        </w:rPr>
        <w:t xml:space="preserve"> La que presenten los particulares a los sujetos obligados, de conformidad con lo dispuesto por las leyes o los tratados internacionales.</w:t>
      </w:r>
    </w:p>
    <w:p w14:paraId="3AE30074"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i/>
        </w:rPr>
        <w:t>La información confidencial no estará sujeta a temporalidad alguna y sólo podrán tener acceso a ella los titulares de la misma, sus representantes y los servidores públicos facultados para ello.</w:t>
      </w:r>
    </w:p>
    <w:p w14:paraId="31953A8F" w14:textId="77777777" w:rsidR="00DC2CC4" w:rsidRPr="00EC5C9A" w:rsidRDefault="00DC2CC4" w:rsidP="00DC2CC4">
      <w:pPr>
        <w:ind w:left="851" w:right="851"/>
        <w:jc w:val="both"/>
        <w:rPr>
          <w:rFonts w:ascii="Palatino Linotype" w:eastAsia="Calibri" w:hAnsi="Palatino Linotype" w:cs="Arial"/>
          <w:i/>
        </w:rPr>
      </w:pPr>
      <w:r w:rsidRPr="00EC5C9A">
        <w:rPr>
          <w:rFonts w:ascii="Palatino Linotype" w:eastAsia="Calibri" w:hAnsi="Palatino Linotype" w:cs="Arial"/>
          <w:i/>
        </w:rPr>
        <w:t>No se considerará confidencial la información que se encuentre en los registros públicos o en fuentes de acceso público, ni tampoco la que sea considerada por la presente ley como información pública. [Sic]</w:t>
      </w:r>
    </w:p>
    <w:p w14:paraId="44F44050" w14:textId="77777777" w:rsidR="00DC2CC4" w:rsidRPr="003642D3" w:rsidRDefault="00DC2CC4" w:rsidP="00DC2CC4">
      <w:pPr>
        <w:spacing w:line="360" w:lineRule="auto"/>
        <w:ind w:left="851" w:right="851"/>
        <w:jc w:val="both"/>
        <w:rPr>
          <w:rFonts w:ascii="Palatino Linotype" w:eastAsia="Calibri" w:hAnsi="Palatino Linotype" w:cs="Arial"/>
        </w:rPr>
      </w:pPr>
    </w:p>
    <w:p w14:paraId="69541806" w14:textId="77777777" w:rsidR="00DC2CC4" w:rsidRPr="00EC5C9A" w:rsidRDefault="00DC2CC4" w:rsidP="00DC2CC4">
      <w:pPr>
        <w:spacing w:line="360" w:lineRule="auto"/>
        <w:jc w:val="both"/>
        <w:rPr>
          <w:rFonts w:ascii="Palatino Linotype" w:eastAsia="Calibri" w:hAnsi="Palatino Linotype"/>
        </w:rPr>
      </w:pPr>
      <w:r w:rsidRPr="00EC5C9A">
        <w:rPr>
          <w:rFonts w:ascii="Palatino Linotype" w:eastAsia="Calibri" w:hAnsi="Palatino Linotype"/>
        </w:rPr>
        <w:t xml:space="preserve">Igualmente, los </w:t>
      </w:r>
      <w:r w:rsidRPr="00EC5C9A">
        <w:rPr>
          <w:rFonts w:ascii="Palatino Linotype" w:eastAsia="Calibri" w:hAnsi="Palatino Linotype"/>
          <w:i/>
        </w:rPr>
        <w:t>Lineamientos Generales en Materia de Clasificación y Desclasificación de la Información, así como para la elaboración de Versiones Públicas</w:t>
      </w:r>
      <w:r w:rsidRPr="00EC5C9A">
        <w:rPr>
          <w:rFonts w:ascii="Palatino Linotype" w:eastAsia="Calibri"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EC5C9A">
        <w:rPr>
          <w:rFonts w:ascii="Palatino Linotype" w:eastAsia="Calibri" w:hAnsi="Palatino Linotype"/>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5A2A8BA6" w14:textId="77777777" w:rsidR="00DC2CC4" w:rsidRPr="00EC5C9A" w:rsidRDefault="00DC2CC4" w:rsidP="00DC2CC4">
      <w:pPr>
        <w:spacing w:line="360" w:lineRule="auto"/>
        <w:ind w:left="851" w:right="851"/>
        <w:jc w:val="both"/>
        <w:rPr>
          <w:rFonts w:ascii="Palatino Linotype" w:eastAsia="Calibri" w:hAnsi="Palatino Linotype"/>
        </w:rPr>
      </w:pPr>
    </w:p>
    <w:p w14:paraId="2D3C479B" w14:textId="77777777" w:rsidR="00DC2CC4" w:rsidRDefault="00DC2CC4" w:rsidP="00DC2CC4">
      <w:pPr>
        <w:spacing w:line="360" w:lineRule="auto"/>
        <w:jc w:val="both"/>
        <w:rPr>
          <w:rFonts w:ascii="Palatino Linotype" w:eastAsia="Calibri" w:hAnsi="Palatino Linotype" w:cs="Arial"/>
          <w:lang w:eastAsia="es-CO"/>
        </w:rPr>
      </w:pPr>
      <w:r w:rsidRPr="00EC5C9A">
        <w:rPr>
          <w:rFonts w:ascii="Palatino Linotype" w:eastAsia="Calibri"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eastAsia="Calibri" w:hAnsi="Palatino Linotype" w:cs="Arial"/>
          <w:lang w:eastAsia="es-CO"/>
        </w:rPr>
        <w:t>.</w:t>
      </w:r>
    </w:p>
    <w:p w14:paraId="7C93D926" w14:textId="77777777" w:rsidR="007F4886" w:rsidRDefault="007F4886" w:rsidP="007F4886">
      <w:pPr>
        <w:spacing w:line="360" w:lineRule="auto"/>
        <w:jc w:val="both"/>
        <w:rPr>
          <w:rFonts w:ascii="Palatino Linotype" w:hAnsi="Palatino Linotype" w:cs="Arial"/>
          <w:lang w:eastAsia="es-CO"/>
        </w:rPr>
      </w:pPr>
    </w:p>
    <w:p w14:paraId="4EFE90D2" w14:textId="77777777" w:rsidR="007F4886" w:rsidRPr="0050564C" w:rsidRDefault="007F4886" w:rsidP="007F4886">
      <w:pPr>
        <w:spacing w:line="360" w:lineRule="auto"/>
        <w:jc w:val="both"/>
        <w:rPr>
          <w:rFonts w:ascii="Palatino Linotype" w:hAnsi="Palatino Linotype" w:cs="Arial"/>
          <w:lang w:eastAsia="es-CO"/>
        </w:rPr>
      </w:pPr>
    </w:p>
    <w:p w14:paraId="1706B89C" w14:textId="77777777" w:rsidR="007F4886" w:rsidRPr="0050564C" w:rsidRDefault="007F4886" w:rsidP="007F488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 xml:space="preserve">Vista a los Órganos de Control Interno </w:t>
      </w:r>
    </w:p>
    <w:p w14:paraId="77E4F6DC" w14:textId="77777777" w:rsidR="007F4886" w:rsidRPr="0050564C" w:rsidRDefault="007F4886" w:rsidP="007F4886">
      <w:pPr>
        <w:spacing w:line="360" w:lineRule="auto"/>
        <w:contextualSpacing/>
        <w:jc w:val="both"/>
        <w:rPr>
          <w:rFonts w:ascii="Palatino Linotype" w:eastAsia="MS Mincho" w:hAnsi="Palatino Linotype"/>
          <w:lang w:val="es-ES_tradnl"/>
        </w:rPr>
      </w:pPr>
      <w:r w:rsidRPr="0050564C">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0564C">
        <w:rPr>
          <w:rFonts w:ascii="Palatino Linotype" w:eastAsia="MS Mincho" w:hAnsi="Palatino Linotype"/>
          <w:b/>
          <w:lang w:val="es-ES_tradnl"/>
        </w:rPr>
        <w:t>Sujeto Obligado</w:t>
      </w:r>
      <w:r w:rsidRPr="0050564C">
        <w:rPr>
          <w:rFonts w:ascii="Palatino Linotype" w:eastAsia="MS Mincho" w:hAnsi="Palatino Linotype"/>
          <w:lang w:val="es-ES_tradnl"/>
        </w:rPr>
        <w:t>.</w:t>
      </w:r>
    </w:p>
    <w:p w14:paraId="25DF4CFC" w14:textId="77777777" w:rsidR="007F4886" w:rsidRPr="0050564C" w:rsidRDefault="007F4886" w:rsidP="007F4886">
      <w:pPr>
        <w:spacing w:line="360" w:lineRule="auto"/>
        <w:contextualSpacing/>
        <w:jc w:val="both"/>
        <w:rPr>
          <w:rFonts w:ascii="Palatino Linotype" w:eastAsia="MS Mincho" w:hAnsi="Palatino Linotype"/>
        </w:rPr>
      </w:pPr>
    </w:p>
    <w:p w14:paraId="02992B27" w14:textId="77777777" w:rsidR="007F4886" w:rsidRPr="0050564C" w:rsidRDefault="007F4886" w:rsidP="007F4886">
      <w:pPr>
        <w:spacing w:line="360" w:lineRule="auto"/>
        <w:contextualSpacing/>
        <w:jc w:val="both"/>
        <w:rPr>
          <w:rFonts w:ascii="Palatino Linotype" w:eastAsia="MS Mincho" w:hAnsi="Palatino Linotype"/>
        </w:rPr>
      </w:pPr>
      <w:r w:rsidRPr="0050564C">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49193535" w14:textId="77777777" w:rsidR="007F4886" w:rsidRPr="0050564C" w:rsidRDefault="007F4886" w:rsidP="007F4886">
      <w:pPr>
        <w:spacing w:line="360" w:lineRule="auto"/>
        <w:contextualSpacing/>
        <w:jc w:val="both"/>
        <w:rPr>
          <w:rFonts w:ascii="Palatino Linotype" w:eastAsia="MS Mincho" w:hAnsi="Palatino Linotype"/>
          <w:sz w:val="16"/>
        </w:rPr>
      </w:pPr>
    </w:p>
    <w:p w14:paraId="671B1B61"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36.</w:t>
      </w:r>
      <w:r w:rsidRPr="00A036A6">
        <w:rPr>
          <w:rFonts w:ascii="Palatino Linotype" w:eastAsia="MS Mincho" w:hAnsi="Palatino Linotype"/>
          <w:i/>
          <w:sz w:val="22"/>
        </w:rPr>
        <w:t xml:space="preserve"> El Instituto tendrá, en el ámbito de su competencia, las siguientes atribuciones:</w:t>
      </w:r>
    </w:p>
    <w:p w14:paraId="15F64304"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14:paraId="23759DB6"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 xml:space="preserve">X. Hacer del conocimiento del órgano de control interno o equivalente de cada Sujeto Obligado las infracciones a esta Ley; </w:t>
      </w:r>
    </w:p>
    <w:p w14:paraId="72301DDD" w14:textId="77777777" w:rsidR="007F4886" w:rsidRPr="0050564C" w:rsidRDefault="007F4886" w:rsidP="007F4886">
      <w:pPr>
        <w:spacing w:line="360" w:lineRule="auto"/>
        <w:contextualSpacing/>
        <w:jc w:val="both"/>
        <w:rPr>
          <w:rFonts w:ascii="Palatino Linotype" w:eastAsia="MS Mincho" w:hAnsi="Palatino Linotype"/>
        </w:rPr>
      </w:pPr>
    </w:p>
    <w:p w14:paraId="3AF6A3D1" w14:textId="77777777" w:rsidR="007F4886" w:rsidRPr="0050564C" w:rsidRDefault="007F4886" w:rsidP="007F4886">
      <w:pPr>
        <w:spacing w:line="360" w:lineRule="auto"/>
        <w:contextualSpacing/>
        <w:jc w:val="both"/>
        <w:rPr>
          <w:rFonts w:ascii="Palatino Linotype" w:eastAsia="MS Mincho" w:hAnsi="Palatino Linotype" w:cs="Arial"/>
        </w:rPr>
      </w:pPr>
      <w:r w:rsidRPr="0050564C">
        <w:rPr>
          <w:rFonts w:ascii="Palatino Linotype" w:eastAsia="MS Mincho" w:hAnsi="Palatino Linotype"/>
        </w:rPr>
        <w:t xml:space="preserve">Asimismo, este Pleno hará del conocimiento del órgano de control de este Instituto de las infracciones en que el </w:t>
      </w:r>
      <w:r w:rsidRPr="0050564C">
        <w:rPr>
          <w:rFonts w:ascii="Palatino Linotype" w:eastAsia="MS Mincho" w:hAnsi="Palatino Linotype"/>
          <w:b/>
        </w:rPr>
        <w:t>Sujeto Obligado</w:t>
      </w:r>
      <w:r w:rsidRPr="0050564C">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50564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2F75E92" w14:textId="77777777" w:rsidR="007F4886" w:rsidRPr="0050564C" w:rsidRDefault="007F4886" w:rsidP="007F4886">
      <w:pPr>
        <w:pStyle w:val="Sinespaciado"/>
        <w:rPr>
          <w:rFonts w:eastAsia="MS Mincho"/>
          <w:sz w:val="22"/>
        </w:rPr>
      </w:pPr>
    </w:p>
    <w:p w14:paraId="06F3D21F" w14:textId="77777777" w:rsidR="007F4886" w:rsidRPr="0050564C" w:rsidRDefault="007F4886" w:rsidP="007F4886">
      <w:pPr>
        <w:pStyle w:val="Sinespaciado"/>
        <w:rPr>
          <w:sz w:val="8"/>
        </w:rPr>
      </w:pPr>
    </w:p>
    <w:p w14:paraId="52D0A2E3"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190.</w:t>
      </w:r>
      <w:r w:rsidRPr="00A036A6">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05BE13" w14:textId="77777777" w:rsidR="007F4886" w:rsidRPr="00A036A6" w:rsidRDefault="007F4886" w:rsidP="007F4886">
      <w:pPr>
        <w:ind w:left="567" w:right="567"/>
        <w:contextualSpacing/>
        <w:jc w:val="both"/>
        <w:rPr>
          <w:rFonts w:ascii="Palatino Linotype" w:eastAsia="MS Mincho" w:hAnsi="Palatino Linotype"/>
          <w:i/>
          <w:sz w:val="22"/>
        </w:rPr>
      </w:pPr>
    </w:p>
    <w:p w14:paraId="5C59B00C"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222.</w:t>
      </w:r>
      <w:r w:rsidRPr="00A036A6">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77C3B1B2"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14:paraId="2984E4BD" w14:textId="77777777" w:rsidR="007F4886" w:rsidRPr="00A036A6" w:rsidRDefault="007F4886" w:rsidP="007F4886">
      <w:pPr>
        <w:ind w:left="567" w:right="567"/>
        <w:contextualSpacing/>
        <w:jc w:val="both"/>
        <w:rPr>
          <w:rFonts w:ascii="Palatino Linotype" w:eastAsia="MS Mincho" w:hAnsi="Palatino Linotype"/>
          <w:b/>
          <w:i/>
          <w:sz w:val="22"/>
        </w:rPr>
      </w:pPr>
      <w:r w:rsidRPr="00A036A6">
        <w:rPr>
          <w:rFonts w:ascii="Palatino Linotype" w:eastAsia="MS Mincho" w:hAnsi="Palatino Linotype"/>
          <w:b/>
          <w:i/>
          <w:sz w:val="22"/>
        </w:rPr>
        <w:t xml:space="preserve">I. Cualquier acto u </w:t>
      </w:r>
      <w:r w:rsidRPr="00A036A6">
        <w:rPr>
          <w:rFonts w:ascii="Palatino Linotype" w:eastAsia="MS Mincho" w:hAnsi="Palatino Linotype"/>
          <w:b/>
          <w:i/>
          <w:sz w:val="22"/>
          <w:u w:val="single"/>
        </w:rPr>
        <w:t>omisión</w:t>
      </w:r>
      <w:r w:rsidRPr="00A036A6">
        <w:rPr>
          <w:rFonts w:ascii="Palatino Linotype" w:eastAsia="MS Mincho" w:hAnsi="Palatino Linotype"/>
          <w:b/>
          <w:i/>
          <w:sz w:val="22"/>
        </w:rPr>
        <w:t xml:space="preserve"> que provoque la suspensión o deficiencia en la atención de las solicitudes de información;</w:t>
      </w:r>
    </w:p>
    <w:p w14:paraId="6A47EFDD"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u w:val="single"/>
        </w:rPr>
        <w:t>II. La falta de respuesta a las solicitudes de información en los plazos señalados en la normatividad aplicable</w:t>
      </w:r>
      <w:r w:rsidRPr="00A036A6">
        <w:rPr>
          <w:rFonts w:ascii="Palatino Linotype" w:eastAsia="MS Mincho" w:hAnsi="Palatino Linotype"/>
          <w:i/>
          <w:sz w:val="22"/>
        </w:rPr>
        <w:t>;</w:t>
      </w:r>
    </w:p>
    <w:p w14:paraId="64C9DCE1" w14:textId="77777777" w:rsidR="007F4886" w:rsidRPr="00A036A6" w:rsidRDefault="007F4886" w:rsidP="007F4886">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14:paraId="2F2B9DA6" w14:textId="77777777" w:rsidR="007F4886" w:rsidRPr="0050564C" w:rsidRDefault="007F4886" w:rsidP="007F4886">
      <w:pPr>
        <w:ind w:left="567" w:right="567"/>
        <w:contextualSpacing/>
        <w:jc w:val="both"/>
        <w:rPr>
          <w:rFonts w:ascii="Palatino Linotype" w:eastAsia="MS Mincho" w:hAnsi="Palatino Linotype"/>
          <w:i/>
        </w:rPr>
      </w:pPr>
      <w:r w:rsidRPr="00A036A6">
        <w:rPr>
          <w:rFonts w:ascii="Palatino Linotype" w:eastAsia="MS Mincho" w:hAnsi="Palatino Linotype"/>
          <w:b/>
          <w:i/>
          <w:sz w:val="22"/>
        </w:rPr>
        <w:t>Artículo 223.</w:t>
      </w:r>
      <w:r w:rsidRPr="00A036A6">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A036A6">
        <w:rPr>
          <w:rFonts w:ascii="Palatino Linotype" w:eastAsia="MS Mincho" w:hAnsi="Palatino Linotype"/>
          <w:i/>
          <w:sz w:val="22"/>
        </w:rPr>
        <w:lastRenderedPageBreak/>
        <w:t>y Municipios, para que determine el grado de responsabilidad de quienes incumplan con las obligaciones de la presente Ley.</w:t>
      </w:r>
    </w:p>
    <w:p w14:paraId="374BB116" w14:textId="77777777" w:rsidR="007F4886" w:rsidRPr="0050564C" w:rsidRDefault="007F4886" w:rsidP="007F4886">
      <w:pPr>
        <w:spacing w:line="360" w:lineRule="auto"/>
        <w:contextualSpacing/>
        <w:jc w:val="both"/>
        <w:rPr>
          <w:rFonts w:ascii="Palatino Linotype" w:eastAsia="Calibri" w:hAnsi="Palatino Linotype" w:cs="Arial"/>
          <w:color w:val="000000"/>
          <w:lang w:eastAsia="es-MX"/>
        </w:rPr>
      </w:pPr>
    </w:p>
    <w:p w14:paraId="6DD57347" w14:textId="77777777" w:rsidR="007F4886" w:rsidRPr="0050564C" w:rsidRDefault="007F4886" w:rsidP="007F4886">
      <w:pPr>
        <w:spacing w:line="360" w:lineRule="auto"/>
        <w:contextualSpacing/>
        <w:jc w:val="both"/>
        <w:rPr>
          <w:rFonts w:ascii="Palatino Linotype" w:hAnsi="Palatino Linotype" w:cs="Arial"/>
          <w:color w:val="222222"/>
          <w:lang w:eastAsia="es-MX"/>
        </w:rPr>
      </w:pPr>
      <w:r w:rsidRPr="0050564C">
        <w:rPr>
          <w:rFonts w:ascii="Palatino Linotype" w:eastAsia="Calibri" w:hAnsi="Palatino Linotype" w:cs="Arial"/>
          <w:color w:val="000000"/>
          <w:lang w:eastAsia="es-MX"/>
        </w:rPr>
        <w:t xml:space="preserve">Por lo que es menester en este asunto, </w:t>
      </w:r>
      <w:r w:rsidRPr="0050564C">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0B46647" w14:textId="77777777" w:rsidR="007F4886" w:rsidRPr="0050564C" w:rsidRDefault="007F4886" w:rsidP="007F4886">
      <w:pPr>
        <w:autoSpaceDE w:val="0"/>
        <w:autoSpaceDN w:val="0"/>
        <w:adjustRightInd w:val="0"/>
        <w:spacing w:line="360" w:lineRule="auto"/>
        <w:jc w:val="both"/>
        <w:rPr>
          <w:rFonts w:ascii="Palatino Linotype" w:hAnsi="Palatino Linotype" w:cs="Arial"/>
        </w:rPr>
      </w:pPr>
    </w:p>
    <w:p w14:paraId="13C47276" w14:textId="77777777" w:rsidR="007F4886" w:rsidRPr="00A602F2" w:rsidRDefault="007F4886" w:rsidP="007F4886">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50564C">
        <w:rPr>
          <w:rFonts w:ascii="Palatino Linotype" w:hAnsi="Palatino Linotype" w:cs="Arial"/>
          <w:b/>
        </w:rPr>
        <w:t>ORDENA</w:t>
      </w:r>
      <w:r w:rsidRPr="0050564C">
        <w:rPr>
          <w:rFonts w:ascii="Palatino Linotype" w:hAnsi="Palatino Linotype" w:cs="Arial"/>
        </w:rPr>
        <w:t xml:space="preserve"> al </w:t>
      </w:r>
      <w:r w:rsidRPr="0050564C">
        <w:rPr>
          <w:rFonts w:ascii="Palatino Linotype" w:hAnsi="Palatino Linotype" w:cs="Arial"/>
          <w:b/>
        </w:rPr>
        <w:t>Sujeto Obligado</w:t>
      </w:r>
      <w:r w:rsidRPr="0050564C">
        <w:rPr>
          <w:rFonts w:ascii="Palatino Linotype" w:hAnsi="Palatino Linotype" w:cs="Arial"/>
        </w:rPr>
        <w:t xml:space="preserve">, atienda la solicitud de información </w:t>
      </w:r>
      <w:r w:rsidR="00DC2CC4" w:rsidRPr="00DC2CC4">
        <w:rPr>
          <w:rFonts w:ascii="Palatino Linotype" w:hAnsi="Palatino Linotype" w:cs="Arial"/>
          <w:b/>
        </w:rPr>
        <w:t>00015/TMASCALA/IP/2022</w:t>
      </w:r>
      <w:r w:rsidRPr="0050564C">
        <w:rPr>
          <w:rFonts w:ascii="Palatino Linotype" w:hAnsi="Palatino Linotype" w:cs="Arial"/>
        </w:rPr>
        <w:t>, que ha sido materia del presente fallo.</w:t>
      </w:r>
    </w:p>
    <w:p w14:paraId="7267C2F9" w14:textId="77777777" w:rsidR="007F4886" w:rsidRDefault="007F4886" w:rsidP="007F4886">
      <w:pPr>
        <w:autoSpaceDE w:val="0"/>
        <w:autoSpaceDN w:val="0"/>
        <w:adjustRightInd w:val="0"/>
        <w:spacing w:line="360" w:lineRule="auto"/>
        <w:jc w:val="both"/>
        <w:rPr>
          <w:rFonts w:ascii="Palatino Linotype" w:hAnsi="Palatino Linotype"/>
        </w:rPr>
      </w:pPr>
    </w:p>
    <w:p w14:paraId="11AFCDCF" w14:textId="77777777" w:rsidR="007F4886" w:rsidRDefault="007F4886" w:rsidP="007F4886">
      <w:pPr>
        <w:autoSpaceDE w:val="0"/>
        <w:autoSpaceDN w:val="0"/>
        <w:adjustRightInd w:val="0"/>
        <w:spacing w:line="360" w:lineRule="auto"/>
        <w:jc w:val="both"/>
        <w:rPr>
          <w:rFonts w:ascii="Palatino Linotype" w:hAnsi="Palatino Linotype"/>
        </w:rPr>
      </w:pPr>
      <w:r w:rsidRPr="0050564C">
        <w:rPr>
          <w:rFonts w:ascii="Palatino Linotype" w:hAnsi="Palatino Linotype"/>
        </w:rPr>
        <w:t>Por lo antes expuesto y fundado es de resolverse y;</w:t>
      </w:r>
    </w:p>
    <w:p w14:paraId="207741B6" w14:textId="77777777" w:rsidR="007F4886" w:rsidRPr="0045393B" w:rsidRDefault="007F4886" w:rsidP="007F4886">
      <w:pPr>
        <w:rPr>
          <w:rStyle w:val="Refdenotaalpie"/>
        </w:rPr>
      </w:pPr>
    </w:p>
    <w:p w14:paraId="1A20AFD9" w14:textId="77777777" w:rsidR="007F4886" w:rsidRPr="00A036A6" w:rsidRDefault="007F4886" w:rsidP="007F4886">
      <w:pPr>
        <w:spacing w:line="360" w:lineRule="auto"/>
        <w:ind w:right="-234" w:firstLine="567"/>
        <w:jc w:val="center"/>
        <w:rPr>
          <w:rFonts w:ascii="Palatino Linotype" w:hAnsi="Palatino Linotype"/>
          <w:b/>
          <w:sz w:val="28"/>
          <w:lang w:val="pt-BR"/>
        </w:rPr>
      </w:pPr>
      <w:r w:rsidRPr="00A036A6">
        <w:rPr>
          <w:rFonts w:ascii="Palatino Linotype" w:hAnsi="Palatino Linotype"/>
          <w:b/>
          <w:sz w:val="28"/>
          <w:lang w:val="pt-BR"/>
        </w:rPr>
        <w:t>S E     R E S U E L V E</w:t>
      </w:r>
    </w:p>
    <w:p w14:paraId="7306CB4E" w14:textId="77777777" w:rsidR="007F4886" w:rsidRPr="00A036A6" w:rsidRDefault="007F4886" w:rsidP="007F4886">
      <w:pPr>
        <w:pStyle w:val="Sinespaciado"/>
      </w:pPr>
    </w:p>
    <w:p w14:paraId="66B2675E" w14:textId="77777777" w:rsidR="007F4886" w:rsidRDefault="007F4886" w:rsidP="007F4886">
      <w:pPr>
        <w:autoSpaceDE w:val="0"/>
        <w:autoSpaceDN w:val="0"/>
        <w:adjustRightInd w:val="0"/>
        <w:spacing w:line="360" w:lineRule="auto"/>
        <w:ind w:right="49"/>
        <w:jc w:val="both"/>
        <w:rPr>
          <w:rFonts w:ascii="Palatino Linotype" w:hAnsi="Palatino Linotype" w:cs="Arial"/>
        </w:rPr>
      </w:pPr>
      <w:r w:rsidRPr="00A036A6">
        <w:rPr>
          <w:rFonts w:ascii="Palatino Linotype" w:hAnsi="Palatino Linotype" w:cs="Arial"/>
          <w:b/>
          <w:sz w:val="28"/>
          <w:szCs w:val="28"/>
          <w:lang w:val="es-ES_tradnl"/>
        </w:rPr>
        <w:t>PRIMERO.</w:t>
      </w:r>
      <w:r w:rsidRPr="00A036A6">
        <w:rPr>
          <w:rFonts w:ascii="Palatino Linotype" w:hAnsi="Palatino Linotype" w:cs="Arial"/>
        </w:rPr>
        <w:t xml:space="preserve"> Resultan fundadas las razones o motivos de inconformidad hechos valer por el </w:t>
      </w:r>
      <w:r w:rsidRPr="00A036A6">
        <w:rPr>
          <w:rFonts w:ascii="Palatino Linotype" w:hAnsi="Palatino Linotype" w:cs="Arial"/>
          <w:b/>
        </w:rPr>
        <w:t>Recurrente,</w:t>
      </w:r>
      <w:r w:rsidRPr="00A036A6">
        <w:rPr>
          <w:rFonts w:ascii="Palatino Linotype" w:hAnsi="Palatino Linotype" w:cs="Arial"/>
        </w:rPr>
        <w:t xml:space="preserve"> en términos del Considerando </w:t>
      </w:r>
      <w:r w:rsidR="00DC2CC4">
        <w:rPr>
          <w:rFonts w:ascii="Palatino Linotype" w:hAnsi="Palatino Linotype" w:cs="Arial"/>
          <w:b/>
        </w:rPr>
        <w:t>CUARTO</w:t>
      </w:r>
      <w:r w:rsidRPr="00A036A6">
        <w:rPr>
          <w:rFonts w:ascii="Palatino Linotype" w:hAnsi="Palatino Linotype" w:cs="Arial"/>
          <w:b/>
        </w:rPr>
        <w:t xml:space="preserve"> </w:t>
      </w:r>
      <w:r w:rsidRPr="00A036A6">
        <w:rPr>
          <w:rFonts w:ascii="Palatino Linotype" w:hAnsi="Palatino Linotype" w:cs="Arial"/>
        </w:rPr>
        <w:t>de la presente resolución.</w:t>
      </w:r>
    </w:p>
    <w:p w14:paraId="6534810D" w14:textId="77777777" w:rsidR="007F4886" w:rsidRPr="00BC0FAB" w:rsidRDefault="007F4886" w:rsidP="007F4886">
      <w:pPr>
        <w:autoSpaceDE w:val="0"/>
        <w:autoSpaceDN w:val="0"/>
        <w:adjustRightInd w:val="0"/>
        <w:spacing w:line="360" w:lineRule="auto"/>
        <w:ind w:right="49"/>
        <w:jc w:val="both"/>
        <w:rPr>
          <w:rFonts w:ascii="Palatino Linotype" w:hAnsi="Palatino Linotype" w:cs="Arial"/>
        </w:rPr>
      </w:pPr>
    </w:p>
    <w:p w14:paraId="2A47ABE3" w14:textId="77777777" w:rsidR="007F4886" w:rsidRDefault="007F4886" w:rsidP="007F4886">
      <w:pPr>
        <w:spacing w:line="360" w:lineRule="auto"/>
        <w:jc w:val="both"/>
        <w:rPr>
          <w:rFonts w:ascii="Palatino Linotype" w:hAnsi="Palatino Linotype"/>
          <w:color w:val="222222"/>
          <w:shd w:val="clear" w:color="auto" w:fill="FFFFFF"/>
        </w:rPr>
      </w:pPr>
      <w:r w:rsidRPr="00A036A6">
        <w:rPr>
          <w:rFonts w:ascii="Palatino Linotype" w:hAnsi="Palatino Linotype" w:cs="Calibri"/>
          <w:b/>
          <w:bCs/>
          <w:color w:val="222222"/>
          <w:sz w:val="28"/>
          <w:shd w:val="clear" w:color="auto" w:fill="FFFFFF"/>
          <w:lang w:val="es-ES_tradnl"/>
        </w:rPr>
        <w:t>SEGUNDO</w:t>
      </w:r>
      <w:r w:rsidRPr="00A036A6">
        <w:rPr>
          <w:rFonts w:ascii="Palatino Linotype" w:hAnsi="Palatino Linotype"/>
          <w:color w:val="222222"/>
          <w:sz w:val="28"/>
          <w:shd w:val="clear" w:color="auto" w:fill="FFFFFF"/>
        </w:rPr>
        <w:t>.</w:t>
      </w:r>
      <w:r w:rsidRPr="00A036A6">
        <w:rPr>
          <w:rFonts w:ascii="Palatino Linotype" w:hAnsi="Palatino Linotype"/>
          <w:color w:val="222222"/>
          <w:shd w:val="clear" w:color="auto" w:fill="FFFFFF"/>
        </w:rPr>
        <w:t> Se</w:t>
      </w:r>
      <w:r w:rsidRPr="00A036A6">
        <w:rPr>
          <w:rFonts w:ascii="Palatino Linotype" w:hAnsi="Palatino Linotype"/>
          <w:b/>
          <w:bCs/>
          <w:color w:val="222222"/>
          <w:shd w:val="clear" w:color="auto" w:fill="FFFFFF"/>
        </w:rPr>
        <w:t> </w:t>
      </w:r>
      <w:r w:rsidRPr="00A036A6">
        <w:rPr>
          <w:rFonts w:ascii="Palatino Linotype" w:hAnsi="Palatino Linotype"/>
          <w:b/>
          <w:bCs/>
          <w:shd w:val="clear" w:color="auto" w:fill="FFFFFF"/>
        </w:rPr>
        <w:t>ORDENA</w:t>
      </w:r>
      <w:r w:rsidRPr="00A036A6">
        <w:rPr>
          <w:rFonts w:ascii="Palatino Linotype" w:hAnsi="Palatino Linotype"/>
          <w:b/>
          <w:bCs/>
          <w:color w:val="222222"/>
          <w:shd w:val="clear" w:color="auto" w:fill="FFFFFF"/>
        </w:rPr>
        <w:t> </w:t>
      </w:r>
      <w:r w:rsidRPr="00A036A6">
        <w:rPr>
          <w:rFonts w:ascii="Palatino Linotype" w:hAnsi="Palatino Linotype"/>
          <w:color w:val="222222"/>
          <w:shd w:val="clear" w:color="auto" w:fill="FFFFFF"/>
        </w:rPr>
        <w:t xml:space="preserve">al </w:t>
      </w:r>
      <w:r w:rsidRPr="00A036A6">
        <w:rPr>
          <w:rFonts w:ascii="Palatino Linotype" w:hAnsi="Palatino Linotype"/>
          <w:b/>
          <w:color w:val="222222"/>
          <w:shd w:val="clear" w:color="auto" w:fill="FFFFFF"/>
        </w:rPr>
        <w:t>Sujeto Obligado</w:t>
      </w:r>
      <w:r w:rsidRPr="00A036A6">
        <w:rPr>
          <w:rFonts w:ascii="Palatino Linotype" w:hAnsi="Palatino Linotype"/>
          <w:color w:val="222222"/>
          <w:shd w:val="clear" w:color="auto" w:fill="FFFFFF"/>
        </w:rPr>
        <w:t>, atienda la solicitud de información número</w:t>
      </w:r>
      <w:r w:rsidRPr="00A036A6">
        <w:rPr>
          <w:rFonts w:ascii="Palatino Linotype" w:hAnsi="Palatino Linotype"/>
          <w:b/>
          <w:bCs/>
          <w:color w:val="222222"/>
          <w:shd w:val="clear" w:color="auto" w:fill="FFFFFF"/>
        </w:rPr>
        <w:t xml:space="preserve"> </w:t>
      </w:r>
      <w:r w:rsidR="00DC2CC4" w:rsidRPr="00DC2CC4">
        <w:rPr>
          <w:rFonts w:ascii="Palatino Linotype" w:hAnsi="Palatino Linotype" w:cs="Arial"/>
          <w:b/>
        </w:rPr>
        <w:t>00015/TMASCALA/IP/2022</w:t>
      </w:r>
      <w:r w:rsidRPr="00A036A6">
        <w:rPr>
          <w:rFonts w:ascii="Palatino Linotype" w:hAnsi="Palatino Linotype"/>
          <w:color w:val="222222"/>
          <w:shd w:val="clear" w:color="auto" w:fill="FFFFFF"/>
        </w:rPr>
        <w:t xml:space="preserve">, en términos del Considerando </w:t>
      </w:r>
      <w:r w:rsidR="00DC2CC4">
        <w:rPr>
          <w:rFonts w:ascii="Palatino Linotype" w:hAnsi="Palatino Linotype"/>
          <w:b/>
          <w:color w:val="222222"/>
          <w:shd w:val="clear" w:color="auto" w:fill="FFFFFF"/>
        </w:rPr>
        <w:t>CUARTO</w:t>
      </w:r>
      <w:r w:rsidRPr="00A036A6">
        <w:rPr>
          <w:rFonts w:ascii="Palatino Linotype" w:hAnsi="Palatino Linotype"/>
          <w:color w:val="222222"/>
          <w:shd w:val="clear" w:color="auto" w:fill="FFFFFF"/>
        </w:rPr>
        <w:t xml:space="preserve"> de esta resolución, vía Sistema de Acceso a la Información Mexiquense </w:t>
      </w:r>
      <w:r w:rsidRPr="00A036A6">
        <w:rPr>
          <w:rFonts w:ascii="Palatino Linotype" w:hAnsi="Palatino Linotype"/>
          <w:b/>
          <w:color w:val="222222"/>
          <w:shd w:val="clear" w:color="auto" w:fill="FFFFFF"/>
        </w:rPr>
        <w:t>(SAIMEX)</w:t>
      </w:r>
      <w:r w:rsidRPr="00A036A6">
        <w:rPr>
          <w:rFonts w:ascii="Palatino Linotype" w:hAnsi="Palatino Linotype"/>
          <w:color w:val="222222"/>
          <w:shd w:val="clear" w:color="auto" w:fill="FFFFFF"/>
        </w:rPr>
        <w:t>.</w:t>
      </w:r>
    </w:p>
    <w:p w14:paraId="1A99E6FA" w14:textId="77777777" w:rsidR="007F4886" w:rsidRPr="00BC0FAB" w:rsidRDefault="007F4886" w:rsidP="007F4886">
      <w:pPr>
        <w:spacing w:line="360" w:lineRule="auto"/>
        <w:jc w:val="both"/>
        <w:rPr>
          <w:rFonts w:ascii="Palatino Linotype" w:hAnsi="Palatino Linotype" w:cs="Arial"/>
        </w:rPr>
      </w:pPr>
    </w:p>
    <w:p w14:paraId="1D3ED18D" w14:textId="77777777" w:rsidR="007F4886" w:rsidRDefault="007F4886" w:rsidP="007F4886">
      <w:pPr>
        <w:spacing w:line="360" w:lineRule="auto"/>
        <w:jc w:val="both"/>
        <w:rPr>
          <w:rFonts w:ascii="Palatino Linotype" w:hAnsi="Palatino Linotype" w:cs="Arial"/>
        </w:rPr>
      </w:pPr>
      <w:r>
        <w:rPr>
          <w:rFonts w:ascii="Palatino Linotype" w:hAnsi="Palatino Linotype" w:cs="Arial"/>
          <w:b/>
          <w:sz w:val="28"/>
        </w:rPr>
        <w:t>TERCER</w:t>
      </w:r>
      <w:r w:rsidRPr="00B34BE7">
        <w:rPr>
          <w:rFonts w:ascii="Palatino Linotype" w:hAnsi="Palatino Linotype" w:cs="Arial"/>
          <w:b/>
          <w:sz w:val="28"/>
        </w:rPr>
        <w:t xml:space="preserve">O. </w:t>
      </w:r>
      <w:r>
        <w:rPr>
          <w:rFonts w:ascii="Palatino Linotype" w:hAnsi="Palatino Linotype" w:cs="Arial"/>
          <w:b/>
        </w:rPr>
        <w:t xml:space="preserve">NOTIFÍQUESE, </w:t>
      </w:r>
      <w:r w:rsidRPr="005C7EF5">
        <w:rPr>
          <w:rFonts w:ascii="Palatino Linotype" w:hAnsi="Palatino Linotype" w:cs="Arial"/>
          <w:bCs/>
        </w:rPr>
        <w:t>vía Sistema de Acceso a la Información Mexiquense</w:t>
      </w:r>
      <w:r>
        <w:rPr>
          <w:rFonts w:ascii="Palatino Linotype" w:hAnsi="Palatino Linotype" w:cs="Arial"/>
          <w:b/>
        </w:rPr>
        <w:t xml:space="preserve"> (SAIMEX) </w:t>
      </w:r>
      <w:r w:rsidRPr="00B34BE7">
        <w:rPr>
          <w:rFonts w:ascii="Palatino Linotype" w:hAnsi="Palatino Linotype" w:cs="Arial"/>
          <w:i/>
        </w:rPr>
        <w:t xml:space="preserve">  </w:t>
      </w:r>
      <w:r w:rsidRPr="00B34BE7">
        <w:rPr>
          <w:rFonts w:ascii="Palatino Linotype" w:hAnsi="Palatino Linotype" w:cs="Arial"/>
        </w:rPr>
        <w:t>la presente resolución al Titular de la Unidad de Transparencia del</w:t>
      </w:r>
      <w:r w:rsidRPr="00B34BE7">
        <w:rPr>
          <w:rFonts w:ascii="Palatino Linotype" w:hAnsi="Palatino Linotype" w:cs="Arial"/>
          <w:b/>
        </w:rPr>
        <w:t xml:space="preserve"> Sujeto Obligado</w:t>
      </w:r>
      <w:r w:rsidRPr="00B34BE7">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hAnsi="Palatino Linotype" w:cs="Arial"/>
          <w:bCs/>
        </w:rPr>
        <w:t>e informe a este Instituto en un plazo de tres días hábiles siguientes sobre el cumplimiento dado a la presente resolución</w:t>
      </w:r>
      <w:r>
        <w:rPr>
          <w:rFonts w:ascii="Palatino Linotype" w:hAnsi="Palatino Linotype" w:cs="Arial"/>
        </w:rPr>
        <w:t xml:space="preserve"> tal y como lo disponen los artículos 198 y 199 de la citada ley. </w:t>
      </w:r>
    </w:p>
    <w:p w14:paraId="0DF9C1B4" w14:textId="77777777" w:rsidR="007F4886" w:rsidRPr="003204EE" w:rsidRDefault="007F4886" w:rsidP="007F4886">
      <w:pPr>
        <w:autoSpaceDE w:val="0"/>
        <w:autoSpaceDN w:val="0"/>
        <w:adjustRightInd w:val="0"/>
        <w:spacing w:line="360" w:lineRule="auto"/>
        <w:jc w:val="both"/>
        <w:rPr>
          <w:rFonts w:ascii="Palatino Linotype" w:hAnsi="Palatino Linotype" w:cs="Arial"/>
          <w:b/>
        </w:rPr>
      </w:pPr>
    </w:p>
    <w:p w14:paraId="4188C1B3" w14:textId="77777777" w:rsidR="007F4886" w:rsidRDefault="007F4886" w:rsidP="007F4886">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CUART</w:t>
      </w:r>
      <w:r w:rsidRPr="00B34BE7">
        <w:rPr>
          <w:rFonts w:ascii="Palatino Linotype" w:hAnsi="Palatino Linotype" w:cs="Arial"/>
          <w:b/>
          <w:sz w:val="28"/>
        </w:rPr>
        <w:t xml:space="preserve">O. </w:t>
      </w:r>
      <w:r w:rsidRPr="00B34BE7">
        <w:rPr>
          <w:rFonts w:ascii="Palatino Linotype" w:hAnsi="Palatino Linotype" w:cs="Arial"/>
          <w:b/>
        </w:rPr>
        <w:t xml:space="preserve">NOTIFÍQUESE </w:t>
      </w:r>
      <w:r w:rsidRPr="003204EE">
        <w:rPr>
          <w:rFonts w:ascii="Palatino Linotype" w:hAnsi="Palatino Linotype" w:cs="Arial"/>
          <w:b/>
          <w:bCs/>
        </w:rPr>
        <w:t>a</w:t>
      </w:r>
      <w:r w:rsidRPr="00411E22">
        <w:rPr>
          <w:rFonts w:ascii="Palatino Linotype" w:hAnsi="Palatino Linotype" w:cs="Arial"/>
          <w:b/>
        </w:rPr>
        <w:t>l</w:t>
      </w:r>
      <w:r w:rsidRPr="00B34BE7">
        <w:rPr>
          <w:rFonts w:ascii="Palatino Linotype" w:hAnsi="Palatino Linotype" w:cs="Arial"/>
        </w:rPr>
        <w:t xml:space="preserve"> </w:t>
      </w:r>
      <w:r w:rsidRPr="00B34BE7">
        <w:rPr>
          <w:rFonts w:ascii="Palatino Linotype" w:hAnsi="Palatino Linotype" w:cs="Arial"/>
          <w:b/>
        </w:rPr>
        <w:t xml:space="preserve">Recurrente </w:t>
      </w:r>
      <w:r w:rsidRPr="00B34BE7">
        <w:rPr>
          <w:rFonts w:ascii="Palatino Linotype" w:hAnsi="Palatino Linotype" w:cs="Arial"/>
        </w:rPr>
        <w:t>la presente resolución</w:t>
      </w:r>
      <w:r>
        <w:rPr>
          <w:rFonts w:ascii="Palatino Linotype" w:hAnsi="Palatino Linotype" w:cs="Arial"/>
        </w:rPr>
        <w:t xml:space="preserve"> </w:t>
      </w:r>
      <w:r w:rsidRPr="005C7EF5">
        <w:rPr>
          <w:rFonts w:ascii="Palatino Linotype" w:hAnsi="Palatino Linotype" w:cs="Arial"/>
          <w:bCs/>
        </w:rPr>
        <w:t>vía Sistema de Acceso a la Información Mexiquense</w:t>
      </w:r>
      <w:r>
        <w:rPr>
          <w:rFonts w:ascii="Palatino Linotype" w:hAnsi="Palatino Linotype" w:cs="Arial"/>
          <w:b/>
        </w:rPr>
        <w:t xml:space="preserve"> (SAIMEX) </w:t>
      </w:r>
      <w:r w:rsidRPr="00B34BE7">
        <w:rPr>
          <w:rFonts w:ascii="Palatino Linotype" w:hAnsi="Palatino Linotype" w:cs="Aria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67BC96B" w14:textId="77777777" w:rsidR="007F4886" w:rsidRPr="005C3159" w:rsidRDefault="007F4886" w:rsidP="007F4886">
      <w:pPr>
        <w:autoSpaceDE w:val="0"/>
        <w:autoSpaceDN w:val="0"/>
        <w:adjustRightInd w:val="0"/>
        <w:spacing w:line="360" w:lineRule="auto"/>
        <w:jc w:val="both"/>
        <w:rPr>
          <w:rFonts w:ascii="Palatino Linotype" w:eastAsiaTheme="minorHAnsi" w:hAnsi="Palatino Linotype" w:cs="Arial"/>
          <w:lang w:eastAsia="en-US"/>
        </w:rPr>
      </w:pPr>
    </w:p>
    <w:p w14:paraId="45EADC19" w14:textId="77777777" w:rsidR="007F4886" w:rsidRDefault="007F4886" w:rsidP="007F4886">
      <w:pPr>
        <w:autoSpaceDE w:val="0"/>
        <w:autoSpaceDN w:val="0"/>
        <w:adjustRightInd w:val="0"/>
        <w:spacing w:line="360" w:lineRule="auto"/>
        <w:jc w:val="both"/>
        <w:rPr>
          <w:rFonts w:ascii="Palatino Linotype" w:eastAsia="MS Mincho" w:hAnsi="Palatino Linotype"/>
        </w:rPr>
      </w:pPr>
      <w:r w:rsidRPr="00A036A6">
        <w:rPr>
          <w:rFonts w:ascii="Palatino Linotype" w:hAnsi="Palatino Linotype" w:cs="Arial"/>
          <w:b/>
          <w:sz w:val="28"/>
        </w:rPr>
        <w:t xml:space="preserve">QUINTO. </w:t>
      </w:r>
      <w:r w:rsidRPr="00A036A6">
        <w:rPr>
          <w:rFonts w:ascii="Palatino Linotype" w:hAnsi="Palatino Linotype" w:cs="Arial"/>
          <w:b/>
        </w:rPr>
        <w:t>GÍRESE</w:t>
      </w:r>
      <w:r w:rsidRPr="00A036A6">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w:t>
      </w:r>
      <w:r w:rsidRPr="00A036A6">
        <w:rPr>
          <w:rFonts w:ascii="Palatino Linotype" w:eastAsia="MS Mincho" w:hAnsi="Palatino Linotype"/>
        </w:rPr>
        <w:lastRenderedPageBreak/>
        <w:t xml:space="preserve">Transparencia y Acceso a la Información Pública del Estado de México y Municipios, determine lo conducente, en términos de lo señalado en el Considerando </w:t>
      </w:r>
      <w:r w:rsidR="00DC2CC4">
        <w:rPr>
          <w:rFonts w:ascii="Palatino Linotype" w:eastAsia="MS Mincho" w:hAnsi="Palatino Linotype"/>
          <w:b/>
        </w:rPr>
        <w:t>CUARTO</w:t>
      </w:r>
      <w:r w:rsidRPr="00A036A6">
        <w:rPr>
          <w:rFonts w:ascii="Palatino Linotype" w:eastAsia="MS Mincho" w:hAnsi="Palatino Linotype"/>
          <w:b/>
        </w:rPr>
        <w:t xml:space="preserve"> </w:t>
      </w:r>
      <w:r w:rsidRPr="00A036A6">
        <w:rPr>
          <w:rFonts w:ascii="Palatino Linotype" w:eastAsia="MS Mincho" w:hAnsi="Palatino Linotype"/>
        </w:rPr>
        <w:t xml:space="preserve">de la presente resolución. </w:t>
      </w:r>
    </w:p>
    <w:p w14:paraId="5E0A76D5" w14:textId="77777777" w:rsidR="007F4886" w:rsidRPr="00BC0FAB" w:rsidRDefault="007F4886" w:rsidP="007F4886">
      <w:pPr>
        <w:autoSpaceDE w:val="0"/>
        <w:autoSpaceDN w:val="0"/>
        <w:adjustRightInd w:val="0"/>
        <w:spacing w:line="360" w:lineRule="auto"/>
        <w:jc w:val="both"/>
        <w:rPr>
          <w:rFonts w:ascii="Palatino Linotype" w:eastAsia="MS Mincho" w:hAnsi="Palatino Linotype"/>
        </w:rPr>
      </w:pPr>
    </w:p>
    <w:p w14:paraId="527DBBB8" w14:textId="77777777" w:rsidR="007F4886" w:rsidRDefault="007F4886" w:rsidP="007F4886">
      <w:pPr>
        <w:autoSpaceDE w:val="0"/>
        <w:autoSpaceDN w:val="0"/>
        <w:adjustRightInd w:val="0"/>
        <w:spacing w:line="360" w:lineRule="auto"/>
        <w:jc w:val="both"/>
        <w:rPr>
          <w:rFonts w:ascii="Palatino Linotype" w:hAnsi="Palatino Linotype"/>
        </w:rPr>
      </w:pPr>
      <w:r w:rsidRPr="00A036A6">
        <w:rPr>
          <w:rFonts w:ascii="Palatino Linotype" w:eastAsia="Calibri" w:hAnsi="Palatino Linotype" w:cs="Tahoma"/>
          <w:b/>
          <w:bCs/>
          <w:iCs/>
          <w:sz w:val="28"/>
          <w:lang w:eastAsia="es-ES_tradnl"/>
        </w:rPr>
        <w:t>SEXTO.</w:t>
      </w:r>
      <w:r w:rsidRPr="00A036A6">
        <w:rPr>
          <w:rFonts w:ascii="Palatino Linotype" w:eastAsia="Calibri" w:hAnsi="Palatino Linotype" w:cs="Tahoma"/>
          <w:bCs/>
          <w:iCs/>
          <w:sz w:val="28"/>
          <w:lang w:eastAsia="es-ES_tradnl"/>
        </w:rPr>
        <w:t xml:space="preserve"> </w:t>
      </w:r>
      <w:r>
        <w:rPr>
          <w:rFonts w:ascii="Palatino Linotype" w:eastAsia="Calibri" w:hAnsi="Palatino Linotype" w:cs="Tahoma"/>
          <w:bCs/>
          <w:iCs/>
          <w:lang w:eastAsia="es-ES_tradnl"/>
        </w:rPr>
        <w:t>Se hace del conocimiento de la</w:t>
      </w:r>
      <w:r w:rsidRPr="00A036A6">
        <w:rPr>
          <w:rFonts w:ascii="Palatino Linotype" w:eastAsia="Calibri" w:hAnsi="Palatino Linotype" w:cs="Tahoma"/>
          <w:bCs/>
          <w:iCs/>
          <w:lang w:eastAsia="es-ES_tradnl"/>
        </w:rPr>
        <w:t xml:space="preserve"> </w:t>
      </w:r>
      <w:r w:rsidRPr="00A036A6">
        <w:rPr>
          <w:rFonts w:ascii="Palatino Linotype" w:eastAsia="Calibri" w:hAnsi="Palatino Linotype" w:cs="Tahoma"/>
          <w:b/>
          <w:bCs/>
          <w:iCs/>
          <w:lang w:eastAsia="es-ES_tradnl"/>
        </w:rPr>
        <w:t xml:space="preserve">Recurrente </w:t>
      </w:r>
      <w:r w:rsidRPr="00A036A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036A6">
        <w:rPr>
          <w:rFonts w:ascii="Palatino Linotype" w:eastAsia="Calibri" w:hAnsi="Palatino Linotype" w:cs="Tahoma"/>
          <w:b/>
          <w:bCs/>
          <w:iCs/>
          <w:lang w:eastAsia="es-ES_tradnl"/>
        </w:rPr>
        <w:t>Sujeto Obligado</w:t>
      </w:r>
      <w:r w:rsidRPr="00A036A6">
        <w:rPr>
          <w:rFonts w:ascii="Palatino Linotype" w:eastAsia="Calibri" w:hAnsi="Palatino Linotype" w:cs="Tahoma"/>
          <w:bCs/>
          <w:iCs/>
          <w:lang w:eastAsia="es-ES_tradnl"/>
        </w:rPr>
        <w:t>, en cumplimiento a esta Resolución.</w:t>
      </w:r>
      <w:r w:rsidRPr="00A036A6">
        <w:rPr>
          <w:rFonts w:ascii="Palatino Linotype" w:hAnsi="Palatino Linotype"/>
        </w:rPr>
        <w:t xml:space="preserve"> </w:t>
      </w:r>
    </w:p>
    <w:p w14:paraId="3C9762BA" w14:textId="77777777" w:rsidR="007F4886" w:rsidRPr="00BC0FAB" w:rsidRDefault="007F4886" w:rsidP="007F4886">
      <w:pPr>
        <w:autoSpaceDE w:val="0"/>
        <w:autoSpaceDN w:val="0"/>
        <w:adjustRightInd w:val="0"/>
        <w:spacing w:line="360" w:lineRule="auto"/>
        <w:jc w:val="both"/>
        <w:rPr>
          <w:rFonts w:ascii="Palatino Linotype" w:hAnsi="Palatino Linotype"/>
        </w:rPr>
      </w:pPr>
    </w:p>
    <w:p w14:paraId="16B34E18" w14:textId="77777777" w:rsidR="007F4886" w:rsidRDefault="007F4886" w:rsidP="007F4886">
      <w:pPr>
        <w:autoSpaceDE w:val="0"/>
        <w:autoSpaceDN w:val="0"/>
        <w:adjustRightInd w:val="0"/>
        <w:spacing w:line="360" w:lineRule="auto"/>
        <w:jc w:val="both"/>
        <w:rPr>
          <w:rFonts w:ascii="Palatino Linotype" w:eastAsia="Calibri" w:hAnsi="Palatino Linotype" w:cs="Tahoma"/>
          <w:bCs/>
          <w:iCs/>
          <w:lang w:eastAsia="es-ES_tradnl"/>
        </w:rPr>
      </w:pPr>
      <w:r w:rsidRPr="00A036A6">
        <w:rPr>
          <w:rFonts w:ascii="Palatino Linotype" w:eastAsia="Calibri" w:hAnsi="Palatino Linotype" w:cs="Tahoma"/>
          <w:b/>
          <w:bCs/>
          <w:iCs/>
          <w:sz w:val="28"/>
          <w:lang w:eastAsia="es-ES_tradnl"/>
        </w:rPr>
        <w:t>SÉPTIMO.</w:t>
      </w:r>
      <w:r w:rsidRPr="00A036A6">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A036A6">
        <w:rPr>
          <w:rFonts w:ascii="Palatino Linotype" w:eastAsia="Calibri" w:hAnsi="Palatino Linotype" w:cs="Tahoma"/>
          <w:b/>
          <w:bCs/>
          <w:iCs/>
          <w:lang w:eastAsia="es-ES_tradnl"/>
        </w:rPr>
        <w:t>Sujeto Obligado</w:t>
      </w:r>
      <w:r w:rsidRPr="00A036A6">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7C79DFF" w14:textId="77777777" w:rsidR="007F4886" w:rsidRPr="00260711" w:rsidRDefault="007F4886" w:rsidP="007F4886">
      <w:pPr>
        <w:autoSpaceDE w:val="0"/>
        <w:autoSpaceDN w:val="0"/>
        <w:adjustRightInd w:val="0"/>
        <w:spacing w:line="360" w:lineRule="auto"/>
        <w:jc w:val="both"/>
        <w:rPr>
          <w:rFonts w:ascii="Palatino Linotype" w:hAnsi="Palatino Linotype"/>
        </w:rPr>
      </w:pPr>
    </w:p>
    <w:p w14:paraId="40053114" w14:textId="1C83E841" w:rsidR="007F4886" w:rsidRDefault="007F4886" w:rsidP="007F4886">
      <w:pPr>
        <w:spacing w:line="360" w:lineRule="auto"/>
        <w:jc w:val="both"/>
        <w:rPr>
          <w:rFonts w:ascii="Palatino Linotype" w:hAnsi="Palatino Linotype" w:cs="Arial"/>
        </w:rPr>
      </w:pPr>
      <w:r w:rsidRPr="00DC2CC4">
        <w:rPr>
          <w:rFonts w:ascii="Palatino Linotype" w:hAnsi="Palatino Linotype" w:cs="Arial"/>
          <w:sz w:val="22"/>
        </w:rPr>
        <w:t>ASÍ LO RESUELVE, POR UNANIMIDAD DE VOTOS EL PLENO DEL</w:t>
      </w:r>
      <w:r w:rsidRPr="00DC2CC4">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DC2CC4">
        <w:rPr>
          <w:rFonts w:ascii="Palatino Linotype" w:hAnsi="Palatino Linotype" w:cs="Arial"/>
          <w:sz w:val="22"/>
        </w:rPr>
        <w:t>, CONFORMADO POR LOS COMISIONADOS JOSÉ MARTÍNEZ VILCHIS; MARÍA DEL ROSARIO MEJÍA AYALA; SHARON CRISTINA MORALES MARTÍNEZ; LUIS GUSTAVO PARRA NORIEGA Y GUADALUPE RAMÍREZ PEÑA; EN LA DÉCIMA</w:t>
      </w:r>
      <w:r w:rsidR="000B2B6D" w:rsidRPr="00DC2CC4">
        <w:rPr>
          <w:rFonts w:ascii="Palatino Linotype" w:hAnsi="Palatino Linotype" w:cs="Arial"/>
          <w:sz w:val="22"/>
        </w:rPr>
        <w:t xml:space="preserve"> S</w:t>
      </w:r>
      <w:r w:rsidR="005677D6">
        <w:rPr>
          <w:rFonts w:ascii="Palatino Linotype" w:hAnsi="Palatino Linotype" w:cs="Arial"/>
          <w:sz w:val="22"/>
        </w:rPr>
        <w:t>ÉPTIMA</w:t>
      </w:r>
      <w:r w:rsidRPr="00DC2CC4">
        <w:rPr>
          <w:rFonts w:ascii="Palatino Linotype" w:hAnsi="Palatino Linotype" w:cs="Arial"/>
          <w:sz w:val="22"/>
        </w:rPr>
        <w:t xml:space="preserve"> SESIÓN ORDINARIA CELEBRADA EL </w:t>
      </w:r>
      <w:r w:rsidR="005677D6">
        <w:rPr>
          <w:rFonts w:ascii="Palatino Linotype" w:hAnsi="Palatino Linotype" w:cs="Arial"/>
          <w:sz w:val="22"/>
        </w:rPr>
        <w:t>DIECIOCHO</w:t>
      </w:r>
      <w:r w:rsidR="000B2B6D" w:rsidRPr="00DC2CC4">
        <w:rPr>
          <w:rFonts w:ascii="Palatino Linotype" w:hAnsi="Palatino Linotype" w:cs="Arial"/>
          <w:sz w:val="22"/>
        </w:rPr>
        <w:t xml:space="preserve"> </w:t>
      </w:r>
      <w:r w:rsidRPr="00DC2CC4">
        <w:rPr>
          <w:rFonts w:ascii="Palatino Linotype" w:hAnsi="Palatino Linotype" w:cs="Arial"/>
          <w:sz w:val="22"/>
        </w:rPr>
        <w:t xml:space="preserve">DE </w:t>
      </w:r>
      <w:r w:rsidR="000B2B6D" w:rsidRPr="00DC2CC4">
        <w:rPr>
          <w:rFonts w:ascii="Palatino Linotype" w:hAnsi="Palatino Linotype" w:cs="Arial"/>
          <w:sz w:val="22"/>
        </w:rPr>
        <w:t>MAYO</w:t>
      </w:r>
      <w:r w:rsidR="005677D6">
        <w:rPr>
          <w:rFonts w:ascii="Palatino Linotype" w:hAnsi="Palatino Linotype" w:cs="Arial"/>
          <w:sz w:val="22"/>
        </w:rPr>
        <w:t xml:space="preserve"> DE DOS MIL VEINTIDÓS,</w:t>
      </w:r>
      <w:r w:rsidR="005677D6" w:rsidRPr="00DC2CC4">
        <w:rPr>
          <w:rFonts w:ascii="Palatino Linotype" w:hAnsi="Palatino Linotype" w:cs="Arial"/>
          <w:sz w:val="22"/>
        </w:rPr>
        <w:t xml:space="preserve"> </w:t>
      </w:r>
      <w:r w:rsidR="005677D6">
        <w:rPr>
          <w:rFonts w:ascii="Palatino Linotype" w:hAnsi="Palatino Linotype" w:cs="Arial"/>
          <w:sz w:val="22"/>
        </w:rPr>
        <w:t>A</w:t>
      </w:r>
      <w:r w:rsidRPr="00DC2CC4">
        <w:rPr>
          <w:rFonts w:ascii="Palatino Linotype" w:hAnsi="Palatino Linotype" w:cs="Arial"/>
          <w:sz w:val="22"/>
        </w:rPr>
        <w:t>NTE EL SECRETARIO TÉCNICO DEL PLENO, ALEXIS TAPIA RAMÍREZ.------------------------</w:t>
      </w:r>
      <w:r w:rsidR="00DC2CC4">
        <w:rPr>
          <w:rFonts w:ascii="Palatino Linotype" w:hAnsi="Palatino Linotype" w:cs="Arial"/>
          <w:sz w:val="22"/>
        </w:rPr>
        <w:t>-------------------------------</w:t>
      </w:r>
    </w:p>
    <w:p w14:paraId="2238A668" w14:textId="77777777" w:rsidR="007F4886" w:rsidRPr="00FE21ED" w:rsidRDefault="00DC2CC4" w:rsidP="007F4886">
      <w:pPr>
        <w:spacing w:line="360" w:lineRule="auto"/>
        <w:jc w:val="both"/>
        <w:rPr>
          <w:rFonts w:ascii="Palatino Linotype" w:hAnsi="Palatino Linotype" w:cs="Arial"/>
        </w:rPr>
      </w:pPr>
      <w:r>
        <w:rPr>
          <w:rFonts w:ascii="Palatino Linotype" w:hAnsi="Palatino Linotype" w:cs="Arial"/>
          <w:sz w:val="16"/>
        </w:rPr>
        <w:t>JMV/CCR/fjjc</w:t>
      </w:r>
    </w:p>
    <w:p w14:paraId="7254AAF6" w14:textId="77777777" w:rsidR="007F4886" w:rsidRPr="00154A3D" w:rsidRDefault="007F4886" w:rsidP="007F4886">
      <w:pPr>
        <w:spacing w:line="360" w:lineRule="auto"/>
        <w:jc w:val="both"/>
        <w:rPr>
          <w:rFonts w:ascii="Palatino Linotype" w:hAnsi="Palatino Linotype" w:cs="Arial"/>
          <w:sz w:val="32"/>
        </w:rPr>
      </w:pPr>
    </w:p>
    <w:p w14:paraId="352F8EA3" w14:textId="77777777" w:rsidR="007F4886" w:rsidRPr="00154A3D" w:rsidRDefault="007F4886" w:rsidP="007F4886">
      <w:pPr>
        <w:spacing w:line="360" w:lineRule="auto"/>
        <w:jc w:val="both"/>
        <w:rPr>
          <w:rFonts w:ascii="Palatino Linotype" w:hAnsi="Palatino Linotype" w:cs="Arial"/>
        </w:rPr>
      </w:pPr>
    </w:p>
    <w:p w14:paraId="7C7FD303" w14:textId="77777777" w:rsidR="007F4886" w:rsidRPr="00154A3D" w:rsidRDefault="007F4886" w:rsidP="007F4886">
      <w:pPr>
        <w:spacing w:line="360" w:lineRule="auto"/>
        <w:jc w:val="both"/>
        <w:rPr>
          <w:rFonts w:ascii="Palatino Linotype" w:hAnsi="Palatino Linotype" w:cs="Arial"/>
        </w:rPr>
      </w:pPr>
    </w:p>
    <w:p w14:paraId="4ECF0516" w14:textId="77777777" w:rsidR="007F4886" w:rsidRPr="00154A3D" w:rsidRDefault="007F4886" w:rsidP="007F4886">
      <w:pPr>
        <w:spacing w:line="360" w:lineRule="auto"/>
        <w:jc w:val="both"/>
        <w:rPr>
          <w:rFonts w:ascii="Palatino Linotype" w:hAnsi="Palatino Linotype" w:cs="Arial"/>
        </w:rPr>
      </w:pPr>
    </w:p>
    <w:p w14:paraId="77030584" w14:textId="77777777" w:rsidR="007F4886" w:rsidRPr="00154A3D" w:rsidRDefault="007F4886" w:rsidP="007F4886">
      <w:pPr>
        <w:autoSpaceDE w:val="0"/>
        <w:autoSpaceDN w:val="0"/>
        <w:adjustRightInd w:val="0"/>
        <w:spacing w:line="480" w:lineRule="auto"/>
        <w:jc w:val="both"/>
        <w:rPr>
          <w:rFonts w:ascii="Palatino Linotype" w:hAnsi="Palatino Linotype" w:cs="Arial"/>
        </w:rPr>
      </w:pPr>
    </w:p>
    <w:p w14:paraId="49F781B4" w14:textId="77777777" w:rsidR="007F4886" w:rsidRPr="00154A3D" w:rsidRDefault="007F4886" w:rsidP="007F4886">
      <w:pPr>
        <w:autoSpaceDE w:val="0"/>
        <w:autoSpaceDN w:val="0"/>
        <w:adjustRightInd w:val="0"/>
        <w:spacing w:line="480" w:lineRule="auto"/>
        <w:jc w:val="both"/>
        <w:rPr>
          <w:rFonts w:ascii="Palatino Linotype" w:hAnsi="Palatino Linotype" w:cs="Arial"/>
        </w:rPr>
      </w:pPr>
    </w:p>
    <w:p w14:paraId="3737ADD5" w14:textId="77777777" w:rsidR="007F4886" w:rsidRPr="00154A3D" w:rsidRDefault="007F4886" w:rsidP="007F4886">
      <w:pPr>
        <w:autoSpaceDE w:val="0"/>
        <w:autoSpaceDN w:val="0"/>
        <w:adjustRightInd w:val="0"/>
        <w:spacing w:line="480" w:lineRule="auto"/>
        <w:jc w:val="both"/>
        <w:rPr>
          <w:rFonts w:ascii="Palatino Linotype" w:hAnsi="Palatino Linotype" w:cs="Arial"/>
        </w:rPr>
      </w:pPr>
    </w:p>
    <w:p w14:paraId="6E149D3E" w14:textId="77777777" w:rsidR="007F4886" w:rsidRPr="00154A3D" w:rsidRDefault="007F4886" w:rsidP="007F4886">
      <w:pPr>
        <w:autoSpaceDE w:val="0"/>
        <w:autoSpaceDN w:val="0"/>
        <w:adjustRightInd w:val="0"/>
        <w:spacing w:line="480" w:lineRule="auto"/>
        <w:jc w:val="both"/>
        <w:rPr>
          <w:rFonts w:ascii="Palatino Linotype" w:hAnsi="Palatino Linotype" w:cs="Arial"/>
        </w:rPr>
      </w:pPr>
    </w:p>
    <w:p w14:paraId="27E13DB3" w14:textId="77777777" w:rsidR="007F4886" w:rsidRPr="00154A3D" w:rsidRDefault="007F4886" w:rsidP="007F488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0708BE58" w14:textId="77777777" w:rsidR="007F4886" w:rsidRPr="00154A3D" w:rsidRDefault="007F4886" w:rsidP="007F4886">
      <w:pPr>
        <w:spacing w:line="480" w:lineRule="auto"/>
        <w:jc w:val="both"/>
        <w:rPr>
          <w:rFonts w:ascii="Palatino Linotype" w:hAnsi="Palatino Linotype"/>
        </w:rPr>
      </w:pPr>
    </w:p>
    <w:p w14:paraId="757ADFED" w14:textId="77777777" w:rsidR="007F4886" w:rsidRPr="00154A3D" w:rsidRDefault="007F4886" w:rsidP="007F4886">
      <w:pPr>
        <w:spacing w:line="480" w:lineRule="auto"/>
        <w:jc w:val="center"/>
        <w:rPr>
          <w:rFonts w:ascii="Palatino Linotype" w:hAnsi="Palatino Linotype"/>
        </w:rPr>
      </w:pPr>
    </w:p>
    <w:p w14:paraId="05ED7C84" w14:textId="77777777" w:rsidR="007F4886" w:rsidRPr="00154A3D" w:rsidRDefault="007F4886" w:rsidP="007F4886">
      <w:pPr>
        <w:spacing w:line="480" w:lineRule="auto"/>
        <w:rPr>
          <w:rFonts w:ascii="Palatino Linotype" w:hAnsi="Palatino Linotype"/>
          <w:b/>
        </w:rPr>
      </w:pPr>
    </w:p>
    <w:p w14:paraId="02CE7959" w14:textId="77777777" w:rsidR="007F4886" w:rsidRPr="00154A3D" w:rsidRDefault="007F4886" w:rsidP="007F4886">
      <w:pPr>
        <w:spacing w:line="480" w:lineRule="auto"/>
        <w:rPr>
          <w:rFonts w:ascii="Palatino Linotype" w:hAnsi="Palatino Linotype"/>
          <w:b/>
        </w:rPr>
      </w:pPr>
    </w:p>
    <w:p w14:paraId="4611F0F2" w14:textId="77777777" w:rsidR="007F4886" w:rsidRPr="00154A3D" w:rsidRDefault="007F4886" w:rsidP="007F4886">
      <w:pPr>
        <w:spacing w:line="480" w:lineRule="auto"/>
        <w:rPr>
          <w:rFonts w:ascii="Palatino Linotype" w:hAnsi="Palatino Linotype"/>
          <w:b/>
        </w:rPr>
      </w:pPr>
    </w:p>
    <w:p w14:paraId="395554CD" w14:textId="77777777" w:rsidR="007F4886" w:rsidRPr="00154A3D" w:rsidRDefault="007F4886" w:rsidP="007F4886">
      <w:pPr>
        <w:spacing w:line="480" w:lineRule="auto"/>
        <w:rPr>
          <w:rFonts w:ascii="Palatino Linotype" w:hAnsi="Palatino Linotype"/>
          <w:b/>
        </w:rPr>
      </w:pPr>
    </w:p>
    <w:p w14:paraId="19A301A2" w14:textId="77777777" w:rsidR="007F4886" w:rsidRPr="00154A3D" w:rsidRDefault="007F4886" w:rsidP="007F4886">
      <w:pPr>
        <w:spacing w:line="480" w:lineRule="auto"/>
        <w:rPr>
          <w:rFonts w:ascii="Palatino Linotype" w:hAnsi="Palatino Linotype"/>
          <w:b/>
        </w:rPr>
      </w:pPr>
    </w:p>
    <w:p w14:paraId="1D82706E" w14:textId="77777777" w:rsidR="007F4886" w:rsidRPr="00154A3D" w:rsidRDefault="007F4886" w:rsidP="007F4886">
      <w:pPr>
        <w:spacing w:line="480" w:lineRule="auto"/>
        <w:rPr>
          <w:rFonts w:ascii="Palatino Linotype" w:hAnsi="Palatino Linotype"/>
          <w:b/>
        </w:rPr>
      </w:pPr>
    </w:p>
    <w:p w14:paraId="301FF7DD" w14:textId="77777777" w:rsidR="007F4886" w:rsidRPr="00154A3D" w:rsidRDefault="007F4886" w:rsidP="007F4886">
      <w:pPr>
        <w:spacing w:line="480" w:lineRule="auto"/>
        <w:rPr>
          <w:rFonts w:ascii="Palatino Linotype" w:hAnsi="Palatino Linotype"/>
          <w:b/>
        </w:rPr>
      </w:pPr>
    </w:p>
    <w:p w14:paraId="5574B333" w14:textId="77777777" w:rsidR="007F4886" w:rsidRPr="00154A3D" w:rsidRDefault="007F4886" w:rsidP="007F4886">
      <w:pPr>
        <w:tabs>
          <w:tab w:val="left" w:pos="709"/>
        </w:tabs>
        <w:spacing w:line="360" w:lineRule="auto"/>
        <w:ind w:right="51"/>
        <w:jc w:val="both"/>
        <w:rPr>
          <w:rFonts w:ascii="Palatino Linotype" w:hAnsi="Palatino Linotype"/>
        </w:rPr>
      </w:pPr>
    </w:p>
    <w:p w14:paraId="790B842A" w14:textId="77777777" w:rsidR="007F4886" w:rsidRPr="003E56C9" w:rsidRDefault="007F4886" w:rsidP="007F4886"/>
    <w:sectPr w:rsidR="007F4886" w:rsidRPr="003E56C9" w:rsidSect="00882F86">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7AFD" w14:textId="77777777" w:rsidR="00A721CE" w:rsidRDefault="00A721CE" w:rsidP="00882F86">
      <w:r>
        <w:separator/>
      </w:r>
    </w:p>
  </w:endnote>
  <w:endnote w:type="continuationSeparator" w:id="0">
    <w:p w14:paraId="052B0292" w14:textId="77777777" w:rsidR="00A721CE" w:rsidRDefault="00A721CE" w:rsidP="0088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DC35" w14:textId="77777777" w:rsidR="00882F86" w:rsidRPr="003719B6" w:rsidRDefault="00882F86" w:rsidP="00882F86">
    <w:pPr>
      <w:pStyle w:val="Piedepgina"/>
      <w:jc w:val="right"/>
      <w:rPr>
        <w:rFonts w:ascii="Palatino Linotype" w:hAnsi="Palatino Linotype" w:cs="Arial"/>
        <w:sz w:val="20"/>
        <w:szCs w:val="20"/>
      </w:rPr>
    </w:pPr>
    <w:r w:rsidRPr="003719B6">
      <w:rPr>
        <w:rFonts w:ascii="Palatino Linotype" w:hAnsi="Palatino Linotype" w:cs="Arial"/>
        <w:bCs/>
        <w:sz w:val="20"/>
        <w:szCs w:val="20"/>
      </w:rPr>
      <w:t xml:space="preserve">Página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PAGE</w:instrText>
    </w:r>
    <w:r w:rsidRPr="003719B6">
      <w:rPr>
        <w:rFonts w:ascii="Palatino Linotype" w:hAnsi="Palatino Linotype" w:cs="Arial"/>
        <w:bCs/>
        <w:sz w:val="20"/>
        <w:szCs w:val="20"/>
      </w:rPr>
      <w:fldChar w:fldCharType="separate"/>
    </w:r>
    <w:r w:rsidR="005677D6">
      <w:rPr>
        <w:rFonts w:ascii="Palatino Linotype" w:hAnsi="Palatino Linotype" w:cs="Arial"/>
        <w:bCs/>
        <w:noProof/>
        <w:sz w:val="20"/>
        <w:szCs w:val="20"/>
      </w:rPr>
      <w:t>26</w:t>
    </w:r>
    <w:r w:rsidRPr="003719B6">
      <w:rPr>
        <w:rFonts w:ascii="Palatino Linotype" w:hAnsi="Palatino Linotype" w:cs="Arial"/>
        <w:bCs/>
        <w:sz w:val="20"/>
        <w:szCs w:val="20"/>
      </w:rPr>
      <w:fldChar w:fldCharType="end"/>
    </w:r>
    <w:r w:rsidRPr="003719B6">
      <w:rPr>
        <w:rFonts w:ascii="Palatino Linotype" w:hAnsi="Palatino Linotype" w:cs="Arial"/>
        <w:sz w:val="20"/>
        <w:szCs w:val="20"/>
      </w:rPr>
      <w:t xml:space="preserve"> de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NUMPAGES</w:instrText>
    </w:r>
    <w:r w:rsidRPr="003719B6">
      <w:rPr>
        <w:rFonts w:ascii="Palatino Linotype" w:hAnsi="Palatino Linotype" w:cs="Arial"/>
        <w:bCs/>
        <w:sz w:val="20"/>
        <w:szCs w:val="20"/>
      </w:rPr>
      <w:fldChar w:fldCharType="separate"/>
    </w:r>
    <w:r w:rsidR="005677D6">
      <w:rPr>
        <w:rFonts w:ascii="Palatino Linotype" w:hAnsi="Palatino Linotype" w:cs="Arial"/>
        <w:bCs/>
        <w:noProof/>
        <w:sz w:val="20"/>
        <w:szCs w:val="20"/>
      </w:rPr>
      <w:t>29</w:t>
    </w:r>
    <w:r w:rsidRPr="003719B6">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D73" w14:textId="77777777" w:rsidR="00882F86" w:rsidRPr="003E56C9" w:rsidRDefault="00882F86" w:rsidP="00882F86">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5677D6">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5677D6">
      <w:rPr>
        <w:rFonts w:ascii="Palatino Linotype" w:hAnsi="Palatino Linotype" w:cs="Arial"/>
        <w:b/>
        <w:bCs/>
        <w:noProof/>
        <w:sz w:val="20"/>
        <w:szCs w:val="20"/>
      </w:rPr>
      <w:t>29</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80F5" w14:textId="77777777" w:rsidR="00A721CE" w:rsidRDefault="00A721CE" w:rsidP="00882F86">
      <w:r>
        <w:separator/>
      </w:r>
    </w:p>
  </w:footnote>
  <w:footnote w:type="continuationSeparator" w:id="0">
    <w:p w14:paraId="74A4606A" w14:textId="77777777" w:rsidR="00A721CE" w:rsidRDefault="00A721CE" w:rsidP="00882F86">
      <w:r>
        <w:continuationSeparator/>
      </w:r>
    </w:p>
  </w:footnote>
  <w:footnote w:id="1">
    <w:p w14:paraId="2720709B" w14:textId="77777777" w:rsidR="00DC2CC4" w:rsidRDefault="00DC2CC4" w:rsidP="00DC2CC4">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8CA32E" w14:textId="77777777" w:rsidR="00DC2CC4" w:rsidRDefault="00DC2CC4" w:rsidP="00DC2CC4">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085CF062" w14:textId="77777777" w:rsidR="00DC2CC4" w:rsidRDefault="00DC2CC4" w:rsidP="00DC2CC4">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3FAF" w14:textId="77777777" w:rsidR="00882F86" w:rsidRDefault="00A721CE">
    <w:pPr>
      <w:pStyle w:val="Encabezado"/>
    </w:pPr>
    <w:r>
      <w:rPr>
        <w:noProof/>
        <w:lang w:val="es-MX" w:eastAsia="es-MX"/>
      </w:rPr>
      <w:pict w14:anchorId="6440B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882F86" w:rsidRPr="008F2CCC" w14:paraId="4F1A2624" w14:textId="77777777" w:rsidTr="00882F86">
      <w:tc>
        <w:tcPr>
          <w:tcW w:w="2552" w:type="dxa"/>
          <w:shd w:val="clear" w:color="auto" w:fill="auto"/>
        </w:tcPr>
        <w:p w14:paraId="31ED3453" w14:textId="77777777" w:rsidR="00882F86" w:rsidRPr="00807CDA" w:rsidRDefault="00882F86" w:rsidP="00882F8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3FD14F6" w14:textId="77777777" w:rsidR="00882F86" w:rsidRPr="00A036A6" w:rsidRDefault="00882F86" w:rsidP="00882F8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AB230B">
            <w:rPr>
              <w:rFonts w:ascii="Palatino Linotype" w:hAnsi="Palatino Linotype"/>
              <w:sz w:val="22"/>
              <w:szCs w:val="22"/>
              <w:lang w:val="es-ES_tradnl"/>
            </w:rPr>
            <w:t>3475</w:t>
          </w:r>
          <w:r w:rsidRPr="00A036A6">
            <w:rPr>
              <w:rFonts w:ascii="Palatino Linotype" w:hAnsi="Palatino Linotype"/>
              <w:sz w:val="22"/>
              <w:szCs w:val="22"/>
              <w:lang w:val="es-ES_tradnl"/>
            </w:rPr>
            <w:t>/INFOEM/IP/RR/2022</w:t>
          </w:r>
        </w:p>
      </w:tc>
    </w:tr>
    <w:tr w:rsidR="00882F86" w:rsidRPr="008F2CCC" w14:paraId="186F0FD3" w14:textId="77777777" w:rsidTr="00882F86">
      <w:tc>
        <w:tcPr>
          <w:tcW w:w="2552" w:type="dxa"/>
          <w:shd w:val="clear" w:color="auto" w:fill="auto"/>
        </w:tcPr>
        <w:p w14:paraId="393607D3" w14:textId="77777777" w:rsidR="00882F86" w:rsidRPr="00807CDA" w:rsidRDefault="00882F86" w:rsidP="00882F8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68D6EDD6" w14:textId="77777777" w:rsidR="00882F86" w:rsidRPr="00A036A6" w:rsidRDefault="00AB230B" w:rsidP="00882F86">
          <w:pPr>
            <w:spacing w:line="360" w:lineRule="auto"/>
            <w:jc w:val="right"/>
            <w:rPr>
              <w:rFonts w:ascii="Palatino Linotype" w:hAnsi="Palatino Linotype"/>
              <w:sz w:val="22"/>
              <w:szCs w:val="22"/>
              <w:lang w:val="es-ES_tradnl"/>
            </w:rPr>
          </w:pPr>
          <w:r w:rsidRPr="00AB230B">
            <w:rPr>
              <w:rFonts w:ascii="Palatino Linotype" w:hAnsi="Palatino Linotype"/>
              <w:sz w:val="22"/>
              <w:szCs w:val="22"/>
            </w:rPr>
            <w:t>Ayuntamiento de Temascalapa</w:t>
          </w:r>
        </w:p>
      </w:tc>
    </w:tr>
    <w:tr w:rsidR="00882F86" w:rsidRPr="008F2CCC" w14:paraId="3D72B900" w14:textId="77777777" w:rsidTr="00882F86">
      <w:trPr>
        <w:trHeight w:val="228"/>
      </w:trPr>
      <w:tc>
        <w:tcPr>
          <w:tcW w:w="2552" w:type="dxa"/>
          <w:shd w:val="clear" w:color="auto" w:fill="auto"/>
        </w:tcPr>
        <w:p w14:paraId="77BEC666" w14:textId="77777777" w:rsidR="00882F86" w:rsidRPr="00807CDA" w:rsidRDefault="00882F86" w:rsidP="00882F8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CCE3276" w14:textId="77777777" w:rsidR="00882F86" w:rsidRPr="00A036A6" w:rsidRDefault="00882F86" w:rsidP="00882F8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53010A2" w14:textId="77777777" w:rsidR="00882F86" w:rsidRPr="001779E0" w:rsidRDefault="00A721CE" w:rsidP="00882F8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194F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882F86" w:rsidRPr="008F2CCC" w14:paraId="2706B178" w14:textId="77777777" w:rsidTr="00882F86">
      <w:tc>
        <w:tcPr>
          <w:tcW w:w="2835" w:type="dxa"/>
          <w:shd w:val="clear" w:color="auto" w:fill="auto"/>
        </w:tcPr>
        <w:p w14:paraId="0C89F204" w14:textId="1B7503ED" w:rsidR="00882F86" w:rsidRPr="00807CDA" w:rsidRDefault="00882F86" w:rsidP="00882F86">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3163BF3" w14:textId="77777777" w:rsidR="00882F86" w:rsidRPr="00A036A6" w:rsidRDefault="00882F86" w:rsidP="00882F8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987818">
            <w:rPr>
              <w:rFonts w:ascii="Palatino Linotype" w:hAnsi="Palatino Linotype"/>
              <w:sz w:val="22"/>
              <w:szCs w:val="22"/>
              <w:lang w:val="es-ES_tradnl"/>
            </w:rPr>
            <w:t>3475</w:t>
          </w:r>
          <w:r w:rsidRPr="00A036A6">
            <w:rPr>
              <w:rFonts w:ascii="Palatino Linotype" w:hAnsi="Palatino Linotype"/>
              <w:sz w:val="22"/>
              <w:szCs w:val="22"/>
              <w:lang w:val="es-ES_tradnl"/>
            </w:rPr>
            <w:t>/INFOEM/IP/RR/2022</w:t>
          </w:r>
        </w:p>
      </w:tc>
    </w:tr>
    <w:tr w:rsidR="00882F86" w:rsidRPr="008F2CCC" w14:paraId="166946BA" w14:textId="77777777" w:rsidTr="00882F86">
      <w:tc>
        <w:tcPr>
          <w:tcW w:w="2835" w:type="dxa"/>
          <w:shd w:val="clear" w:color="auto" w:fill="auto"/>
          <w:vAlign w:val="center"/>
        </w:tcPr>
        <w:p w14:paraId="46D31A6A" w14:textId="77777777" w:rsidR="00882F86" w:rsidRPr="00807CDA" w:rsidRDefault="00882F86" w:rsidP="00882F8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2BA93BD6" w14:textId="1B2C085C" w:rsidR="00882F86" w:rsidRPr="00A036A6" w:rsidRDefault="003C4E97" w:rsidP="00882F86">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 xxxxxx xxxxxxx</w:t>
          </w:r>
        </w:p>
      </w:tc>
    </w:tr>
    <w:tr w:rsidR="00882F86" w:rsidRPr="008F2CCC" w14:paraId="4FD062C7" w14:textId="77777777" w:rsidTr="00882F86">
      <w:trPr>
        <w:trHeight w:val="228"/>
      </w:trPr>
      <w:tc>
        <w:tcPr>
          <w:tcW w:w="2835" w:type="dxa"/>
          <w:shd w:val="clear" w:color="auto" w:fill="auto"/>
        </w:tcPr>
        <w:p w14:paraId="5FCB1A12" w14:textId="77777777" w:rsidR="00882F86" w:rsidRPr="00807CDA" w:rsidRDefault="00882F86" w:rsidP="00882F8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DB40FD7" w14:textId="77777777" w:rsidR="00882F86" w:rsidRPr="00A036A6" w:rsidRDefault="00987818" w:rsidP="00882F86">
          <w:pPr>
            <w:spacing w:line="360" w:lineRule="auto"/>
            <w:jc w:val="right"/>
            <w:rPr>
              <w:rFonts w:ascii="Palatino Linotype" w:hAnsi="Palatino Linotype"/>
              <w:sz w:val="22"/>
              <w:szCs w:val="22"/>
            </w:rPr>
          </w:pPr>
          <w:r w:rsidRPr="00987818">
            <w:rPr>
              <w:rFonts w:ascii="Palatino Linotype" w:hAnsi="Palatino Linotype"/>
              <w:sz w:val="22"/>
              <w:szCs w:val="22"/>
            </w:rPr>
            <w:t>Ayuntamiento de Temascalapa</w:t>
          </w:r>
        </w:p>
      </w:tc>
    </w:tr>
    <w:tr w:rsidR="00882F86" w:rsidRPr="008F2CCC" w14:paraId="58A407DD" w14:textId="77777777" w:rsidTr="00882F86">
      <w:tc>
        <w:tcPr>
          <w:tcW w:w="2835" w:type="dxa"/>
          <w:shd w:val="clear" w:color="auto" w:fill="auto"/>
        </w:tcPr>
        <w:p w14:paraId="086A4490" w14:textId="77777777" w:rsidR="00882F86" w:rsidRPr="00807CDA" w:rsidRDefault="00882F86" w:rsidP="00882F8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FD4FABD" w14:textId="77777777" w:rsidR="00882F86" w:rsidRPr="00A036A6" w:rsidRDefault="00882F86" w:rsidP="00882F8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7CE9602" w14:textId="77777777" w:rsidR="00882F86" w:rsidRPr="009F1AB6" w:rsidRDefault="00A721CE">
    <w:pPr>
      <w:pStyle w:val="Encabezado"/>
      <w:rPr>
        <w:sz w:val="10"/>
      </w:rPr>
    </w:pPr>
    <w:r>
      <w:rPr>
        <w:noProof/>
        <w:sz w:val="10"/>
        <w:lang w:val="es-MX" w:eastAsia="es-MX"/>
      </w:rPr>
      <w:pict w14:anchorId="6BC60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154"/>
    <w:multiLevelType w:val="hybridMultilevel"/>
    <w:tmpl w:val="1304D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4E0196"/>
    <w:multiLevelType w:val="hybridMultilevel"/>
    <w:tmpl w:val="4C4ED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8991072">
    <w:abstractNumId w:val="9"/>
  </w:num>
  <w:num w:numId="2" w16cid:durableId="440534092">
    <w:abstractNumId w:val="17"/>
  </w:num>
  <w:num w:numId="3" w16cid:durableId="191695807">
    <w:abstractNumId w:val="16"/>
  </w:num>
  <w:num w:numId="4" w16cid:durableId="1246377477">
    <w:abstractNumId w:val="6"/>
  </w:num>
  <w:num w:numId="5" w16cid:durableId="636448426">
    <w:abstractNumId w:val="11"/>
  </w:num>
  <w:num w:numId="6" w16cid:durableId="1844660266">
    <w:abstractNumId w:val="10"/>
  </w:num>
  <w:num w:numId="7" w16cid:durableId="1385985693">
    <w:abstractNumId w:val="12"/>
  </w:num>
  <w:num w:numId="8" w16cid:durableId="22370126">
    <w:abstractNumId w:val="1"/>
  </w:num>
  <w:num w:numId="9" w16cid:durableId="332412230">
    <w:abstractNumId w:val="18"/>
  </w:num>
  <w:num w:numId="10" w16cid:durableId="1331520841">
    <w:abstractNumId w:val="20"/>
  </w:num>
  <w:num w:numId="11" w16cid:durableId="1419056599">
    <w:abstractNumId w:val="2"/>
  </w:num>
  <w:num w:numId="12" w16cid:durableId="2122411423">
    <w:abstractNumId w:val="5"/>
  </w:num>
  <w:num w:numId="13" w16cid:durableId="1603564081">
    <w:abstractNumId w:val="14"/>
  </w:num>
  <w:num w:numId="14" w16cid:durableId="862670505">
    <w:abstractNumId w:val="19"/>
  </w:num>
  <w:num w:numId="15" w16cid:durableId="712116052">
    <w:abstractNumId w:val="3"/>
  </w:num>
  <w:num w:numId="16" w16cid:durableId="1295870842">
    <w:abstractNumId w:val="15"/>
  </w:num>
  <w:num w:numId="17" w16cid:durableId="1333414647">
    <w:abstractNumId w:val="7"/>
  </w:num>
  <w:num w:numId="18" w16cid:durableId="824004494">
    <w:abstractNumId w:val="4"/>
  </w:num>
  <w:num w:numId="19" w16cid:durableId="626156455">
    <w:abstractNumId w:val="13"/>
  </w:num>
  <w:num w:numId="20" w16cid:durableId="1536306591">
    <w:abstractNumId w:val="8"/>
  </w:num>
  <w:num w:numId="21" w16cid:durableId="114211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86"/>
    <w:rsid w:val="000074E6"/>
    <w:rsid w:val="000445B2"/>
    <w:rsid w:val="000B2B6D"/>
    <w:rsid w:val="000F5B68"/>
    <w:rsid w:val="00106F42"/>
    <w:rsid w:val="002D7FF1"/>
    <w:rsid w:val="00347631"/>
    <w:rsid w:val="00393109"/>
    <w:rsid w:val="00394473"/>
    <w:rsid w:val="003A3237"/>
    <w:rsid w:val="003C4E97"/>
    <w:rsid w:val="003E74B0"/>
    <w:rsid w:val="004C6FE4"/>
    <w:rsid w:val="0053203B"/>
    <w:rsid w:val="005677D6"/>
    <w:rsid w:val="00665CB5"/>
    <w:rsid w:val="006B4FEE"/>
    <w:rsid w:val="007050D9"/>
    <w:rsid w:val="007926A6"/>
    <w:rsid w:val="007D0711"/>
    <w:rsid w:val="007F4886"/>
    <w:rsid w:val="00882F86"/>
    <w:rsid w:val="00943F1B"/>
    <w:rsid w:val="00987818"/>
    <w:rsid w:val="00996B17"/>
    <w:rsid w:val="009A4BBF"/>
    <w:rsid w:val="00A41C5B"/>
    <w:rsid w:val="00A721CE"/>
    <w:rsid w:val="00A8479F"/>
    <w:rsid w:val="00AB230B"/>
    <w:rsid w:val="00AC4B12"/>
    <w:rsid w:val="00BA3F4F"/>
    <w:rsid w:val="00BC533C"/>
    <w:rsid w:val="00CC7946"/>
    <w:rsid w:val="00DC2CC4"/>
    <w:rsid w:val="00E73540"/>
    <w:rsid w:val="00EC1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915D"/>
  <w15:chartTrackingRefBased/>
  <w15:docId w15:val="{851CA83C-6A92-4010-968C-D9DAD81D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8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F48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F4886"/>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488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F488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F48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4886"/>
    <w:rPr>
      <w:rFonts w:eastAsiaTheme="minorEastAsia"/>
      <w:sz w:val="24"/>
      <w:szCs w:val="24"/>
      <w:lang w:val="es-ES_tradnl" w:eastAsia="es-ES"/>
    </w:rPr>
  </w:style>
  <w:style w:type="paragraph" w:styleId="Piedepgina">
    <w:name w:val="footer"/>
    <w:basedOn w:val="Normal"/>
    <w:link w:val="PiedepginaCar"/>
    <w:uiPriority w:val="99"/>
    <w:unhideWhenUsed/>
    <w:rsid w:val="007F48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48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488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488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F4886"/>
    <w:rPr>
      <w:vertAlign w:val="superscript"/>
    </w:rPr>
  </w:style>
  <w:style w:type="character" w:customStyle="1" w:styleId="apple-converted-space">
    <w:name w:val="apple-converted-space"/>
    <w:basedOn w:val="Fuentedeprrafopredeter"/>
    <w:rsid w:val="007F4886"/>
  </w:style>
  <w:style w:type="character" w:styleId="Hipervnculo">
    <w:name w:val="Hyperlink"/>
    <w:aliases w:val="Hipervínculo1,Hipervínculo11,Hipervínculo12,Hipervínculo13,Hipervínculo14,Hipervínculo15"/>
    <w:basedOn w:val="Fuentedeprrafopredeter"/>
    <w:uiPriority w:val="99"/>
    <w:unhideWhenUsed/>
    <w:rsid w:val="007F488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488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F4886"/>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7F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7F488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F4886"/>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7F4886"/>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7F488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Refdecomentario">
    <w:name w:val="annotation reference"/>
    <w:basedOn w:val="Fuentedeprrafopredeter"/>
    <w:uiPriority w:val="99"/>
    <w:semiHidden/>
    <w:unhideWhenUsed/>
    <w:rsid w:val="00BA3F4F"/>
    <w:rPr>
      <w:sz w:val="16"/>
      <w:szCs w:val="16"/>
    </w:rPr>
  </w:style>
  <w:style w:type="paragraph" w:styleId="Textocomentario">
    <w:name w:val="annotation text"/>
    <w:basedOn w:val="Normal"/>
    <w:link w:val="TextocomentarioCar"/>
    <w:uiPriority w:val="99"/>
    <w:semiHidden/>
    <w:unhideWhenUsed/>
    <w:rsid w:val="00BA3F4F"/>
    <w:rPr>
      <w:sz w:val="20"/>
      <w:szCs w:val="20"/>
    </w:rPr>
  </w:style>
  <w:style w:type="character" w:customStyle="1" w:styleId="TextocomentarioCar">
    <w:name w:val="Texto comentario Car"/>
    <w:basedOn w:val="Fuentedeprrafopredeter"/>
    <w:link w:val="Textocomentario"/>
    <w:uiPriority w:val="99"/>
    <w:semiHidden/>
    <w:rsid w:val="00BA3F4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A3F4F"/>
    <w:rPr>
      <w:b/>
      <w:bCs/>
    </w:rPr>
  </w:style>
  <w:style w:type="character" w:customStyle="1" w:styleId="AsuntodelcomentarioCar">
    <w:name w:val="Asunto del comentario Car"/>
    <w:basedOn w:val="TextocomentarioCar"/>
    <w:link w:val="Asuntodelcomentario"/>
    <w:uiPriority w:val="99"/>
    <w:semiHidden/>
    <w:rsid w:val="00BA3F4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677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77D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04998">
      <w:bodyDiv w:val="1"/>
      <w:marLeft w:val="0"/>
      <w:marRight w:val="0"/>
      <w:marTop w:val="0"/>
      <w:marBottom w:val="0"/>
      <w:divBdr>
        <w:top w:val="none" w:sz="0" w:space="0" w:color="auto"/>
        <w:left w:val="none" w:sz="0" w:space="0" w:color="auto"/>
        <w:bottom w:val="none" w:sz="0" w:space="0" w:color="auto"/>
        <w:right w:val="none" w:sz="0" w:space="0" w:color="auto"/>
      </w:divBdr>
    </w:div>
    <w:div w:id="842816562">
      <w:bodyDiv w:val="1"/>
      <w:marLeft w:val="0"/>
      <w:marRight w:val="0"/>
      <w:marTop w:val="0"/>
      <w:marBottom w:val="0"/>
      <w:divBdr>
        <w:top w:val="none" w:sz="0" w:space="0" w:color="auto"/>
        <w:left w:val="none" w:sz="0" w:space="0" w:color="auto"/>
        <w:bottom w:val="none" w:sz="0" w:space="0" w:color="auto"/>
        <w:right w:val="none" w:sz="0" w:space="0" w:color="auto"/>
      </w:divBdr>
    </w:div>
    <w:div w:id="20216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6356</Words>
  <Characters>34958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2022-06-02T02:14:00Z</dcterms:created>
  <dcterms:modified xsi:type="dcterms:W3CDTF">2022-06-02T02:18:00Z</dcterms:modified>
</cp:coreProperties>
</file>