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8A7" w:rsidRDefault="000878A7" w:rsidP="008D37AC">
      <w:pPr>
        <w:spacing w:line="360" w:lineRule="auto"/>
        <w:jc w:val="both"/>
        <w:rPr>
          <w:rFonts w:ascii="Palatino Linotype" w:hAnsi="Palatino Linotype" w:cs="Arial"/>
        </w:rPr>
      </w:pPr>
    </w:p>
    <w:p w:rsidR="008D37AC" w:rsidRPr="000272B4" w:rsidRDefault="008D37AC" w:rsidP="008D37AC">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7B0F28">
        <w:rPr>
          <w:rFonts w:ascii="Palatino Linotype" w:hAnsi="Palatino Linotype" w:cs="Arial"/>
        </w:rPr>
        <w:t>dieciséis</w:t>
      </w:r>
      <w:r w:rsidRPr="000272B4">
        <w:rPr>
          <w:rFonts w:ascii="Palatino Linotype" w:hAnsi="Palatino Linotype" w:cs="Arial"/>
        </w:rPr>
        <w:t xml:space="preserve"> de </w:t>
      </w:r>
      <w:r w:rsidR="007B0F28">
        <w:rPr>
          <w:rFonts w:ascii="Palatino Linotype" w:hAnsi="Palatino Linotype" w:cs="Arial"/>
        </w:rPr>
        <w:t>febrero</w:t>
      </w:r>
      <w:r w:rsidRPr="000272B4">
        <w:rPr>
          <w:rFonts w:ascii="Palatino Linotype" w:hAnsi="Palatino Linotype" w:cs="Arial"/>
        </w:rPr>
        <w:t xml:space="preserve"> de dos mil </w:t>
      </w:r>
      <w:r w:rsidR="007B0F28">
        <w:rPr>
          <w:rFonts w:ascii="Palatino Linotype" w:hAnsi="Palatino Linotype" w:cs="Arial"/>
        </w:rPr>
        <w:t>veintidós</w:t>
      </w:r>
      <w:r>
        <w:rPr>
          <w:rFonts w:ascii="Palatino Linotype" w:hAnsi="Palatino Linotype" w:cs="Arial"/>
        </w:rPr>
        <w:t xml:space="preserve">. </w:t>
      </w:r>
    </w:p>
    <w:p w:rsidR="008D37AC" w:rsidRPr="000272B4" w:rsidRDefault="008D37AC" w:rsidP="008D37AC">
      <w:pPr>
        <w:spacing w:line="360" w:lineRule="auto"/>
        <w:jc w:val="both"/>
        <w:rPr>
          <w:rFonts w:ascii="Palatino Linotype" w:hAnsi="Palatino Linotype" w:cs="Arial"/>
        </w:rPr>
      </w:pPr>
    </w:p>
    <w:p w:rsidR="0070518F" w:rsidRDefault="008D37AC" w:rsidP="008D37AC">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w:t>
      </w:r>
      <w:r w:rsidR="0070518F">
        <w:rPr>
          <w:rFonts w:ascii="Palatino Linotype" w:hAnsi="Palatino Linotype" w:cs="Arial"/>
        </w:rPr>
        <w:t>e</w:t>
      </w:r>
      <w:r w:rsidR="006C62D9">
        <w:rPr>
          <w:rFonts w:ascii="Palatino Linotype" w:hAnsi="Palatino Linotype" w:cs="Arial"/>
        </w:rPr>
        <w:t>l</w:t>
      </w:r>
      <w:r w:rsidRPr="000272B4">
        <w:rPr>
          <w:rFonts w:ascii="Palatino Linotype" w:hAnsi="Palatino Linotype" w:cs="Arial"/>
        </w:rPr>
        <w:t xml:space="preserve"> expediente formado con motivo del recurso de revisión </w:t>
      </w:r>
      <w:r w:rsidRPr="000272B4">
        <w:rPr>
          <w:rFonts w:ascii="Palatino Linotype" w:hAnsi="Palatino Linotype" w:cs="Arial"/>
          <w:b/>
        </w:rPr>
        <w:t>0</w:t>
      </w:r>
      <w:r w:rsidR="00620379">
        <w:rPr>
          <w:rFonts w:ascii="Palatino Linotype" w:hAnsi="Palatino Linotype" w:cs="Arial"/>
          <w:b/>
        </w:rPr>
        <w:t>5</w:t>
      </w:r>
      <w:r w:rsidR="0070518F">
        <w:rPr>
          <w:rFonts w:ascii="Palatino Linotype" w:hAnsi="Palatino Linotype" w:cs="Arial"/>
          <w:b/>
        </w:rPr>
        <w:t>830</w:t>
      </w:r>
      <w:r w:rsidRPr="000272B4">
        <w:rPr>
          <w:rFonts w:ascii="Palatino Linotype" w:hAnsi="Palatino Linotype" w:cs="Arial"/>
          <w:b/>
        </w:rPr>
        <w:t>/INFOEM/IP/RR/20</w:t>
      </w:r>
      <w:r w:rsidR="0070518F">
        <w:rPr>
          <w:rFonts w:ascii="Palatino Linotype" w:hAnsi="Palatino Linotype" w:cs="Arial"/>
          <w:b/>
        </w:rPr>
        <w:t>2</w:t>
      </w:r>
      <w:r w:rsidRPr="000272B4">
        <w:rPr>
          <w:rFonts w:ascii="Palatino Linotype" w:hAnsi="Palatino Linotype" w:cs="Arial"/>
          <w:b/>
        </w:rPr>
        <w:t>1</w:t>
      </w:r>
      <w:r w:rsidR="00740D2F" w:rsidRPr="00902142">
        <w:rPr>
          <w:rFonts w:ascii="Palatino Linotype" w:hAnsi="Palatino Linotype" w:cs="Arial"/>
          <w:b/>
        </w:rPr>
        <w:t xml:space="preserve">, </w:t>
      </w:r>
      <w:r w:rsidRPr="00902142">
        <w:rPr>
          <w:rFonts w:ascii="Palatino Linotype" w:hAnsi="Palatino Linotype" w:cs="Arial"/>
        </w:rPr>
        <w:t>interpuesto por</w:t>
      </w:r>
      <w:r w:rsidR="0070518F">
        <w:rPr>
          <w:rFonts w:ascii="Palatino Linotype" w:hAnsi="Palatino Linotype" w:cs="Arial"/>
        </w:rPr>
        <w:t xml:space="preserve"> </w:t>
      </w:r>
      <w:r w:rsidR="00310CE4" w:rsidRPr="005766BE">
        <w:rPr>
          <w:rFonts w:ascii="Palatino Linotype" w:hAnsi="Palatino Linotype" w:cs="Arial"/>
        </w:rPr>
        <w:t>un ciudadano que al momento de ingresar la solicitud de</w:t>
      </w:r>
      <w:r w:rsidR="00310CE4" w:rsidRPr="001E28BA">
        <w:rPr>
          <w:rFonts w:ascii="Palatino Linotype" w:hAnsi="Palatino Linotype" w:cs="Arial"/>
        </w:rPr>
        <w:t xml:space="preserve"> información e interponer recurso de revisión, no señalo</w:t>
      </w:r>
      <w:r w:rsidR="00310CE4">
        <w:rPr>
          <w:rFonts w:ascii="Palatino Linotype" w:hAnsi="Palatino Linotype" w:cs="Arial"/>
        </w:rPr>
        <w:t xml:space="preserve"> </w:t>
      </w:r>
      <w:r w:rsidR="00310CE4" w:rsidRPr="001E28BA">
        <w:rPr>
          <w:rFonts w:ascii="Palatino Linotype" w:hAnsi="Palatino Linotype" w:cs="Arial"/>
        </w:rPr>
        <w:t>nombre o seudónimo con el cual identificarse, por lo que en lo sucesivo se le denominara</w:t>
      </w:r>
      <w:r w:rsidR="00310CE4">
        <w:rPr>
          <w:rFonts w:ascii="Palatino Linotype" w:hAnsi="Palatino Linotype" w:cs="Arial"/>
        </w:rPr>
        <w:t xml:space="preserve"> </w:t>
      </w:r>
      <w:r w:rsidR="00310CE4">
        <w:rPr>
          <w:rFonts w:ascii="Palatino Linotype" w:hAnsi="Palatino Linotype" w:cs="Arial"/>
          <w:b/>
        </w:rPr>
        <w:t>el Recurrente</w:t>
      </w:r>
      <w:r w:rsidR="00310CE4" w:rsidRPr="00AD2A55">
        <w:rPr>
          <w:rFonts w:ascii="Palatino Linotype" w:hAnsi="Palatino Linotype" w:cs="Arial"/>
        </w:rPr>
        <w:t>, en contra de la</w:t>
      </w:r>
      <w:r w:rsidR="00310CE4">
        <w:rPr>
          <w:rFonts w:ascii="Palatino Linotype" w:hAnsi="Palatino Linotype" w:cs="Arial"/>
        </w:rPr>
        <w:t xml:space="preserve"> respuesta proporcionada por el </w:t>
      </w:r>
      <w:r w:rsidR="00310CE4" w:rsidRPr="005766BE">
        <w:rPr>
          <w:rFonts w:ascii="Palatino Linotype" w:hAnsi="Palatino Linotype" w:cs="Arial"/>
          <w:b/>
        </w:rPr>
        <w:t xml:space="preserve">Ayuntamiento de </w:t>
      </w:r>
      <w:r w:rsidR="00310CE4">
        <w:rPr>
          <w:rFonts w:ascii="Palatino Linotype" w:hAnsi="Palatino Linotype" w:cs="Arial"/>
          <w:b/>
        </w:rPr>
        <w:t>Teoloyucan</w:t>
      </w:r>
      <w:r w:rsidR="00310CE4" w:rsidRPr="005766BE">
        <w:rPr>
          <w:rFonts w:ascii="Palatino Linotype" w:hAnsi="Palatino Linotype" w:cs="Arial"/>
        </w:rPr>
        <w:t xml:space="preserve">, </w:t>
      </w:r>
      <w:r w:rsidR="00310CE4" w:rsidRPr="00AD2A55">
        <w:rPr>
          <w:rFonts w:ascii="Palatino Linotype" w:hAnsi="Palatino Linotype" w:cs="Arial"/>
        </w:rPr>
        <w:t>en lo subsecuente</w:t>
      </w:r>
      <w:r w:rsidR="00310CE4" w:rsidRPr="005766BE">
        <w:rPr>
          <w:rFonts w:ascii="Palatino Linotype" w:hAnsi="Palatino Linotype" w:cs="Arial"/>
        </w:rPr>
        <w:t xml:space="preserve"> el </w:t>
      </w:r>
      <w:r w:rsidR="00310CE4" w:rsidRPr="005766BE">
        <w:rPr>
          <w:rFonts w:ascii="Palatino Linotype" w:hAnsi="Palatino Linotype" w:cs="Arial"/>
          <w:b/>
        </w:rPr>
        <w:t>Sujeto Obligado</w:t>
      </w:r>
      <w:r w:rsidR="00310CE4" w:rsidRPr="005766BE">
        <w:rPr>
          <w:rFonts w:ascii="Palatino Linotype" w:hAnsi="Palatino Linotype" w:cs="Arial"/>
        </w:rPr>
        <w:t xml:space="preserve">, </w:t>
      </w:r>
      <w:r w:rsidR="00310CE4" w:rsidRPr="00AD2A55">
        <w:rPr>
          <w:rFonts w:ascii="Palatino Linotype" w:hAnsi="Palatino Linotype" w:cs="Arial"/>
        </w:rPr>
        <w:t xml:space="preserve">se procede </w:t>
      </w:r>
      <w:r w:rsidR="00310CE4">
        <w:rPr>
          <w:rFonts w:ascii="Palatino Linotype" w:hAnsi="Palatino Linotype" w:cs="Arial"/>
        </w:rPr>
        <w:t>a dictar la presente resolución.</w:t>
      </w:r>
      <w:bookmarkStart w:id="0" w:name="_GoBack"/>
      <w:bookmarkEnd w:id="0"/>
    </w:p>
    <w:p w:rsidR="0070518F" w:rsidRDefault="0070518F" w:rsidP="008D37AC">
      <w:pPr>
        <w:spacing w:line="360" w:lineRule="auto"/>
        <w:jc w:val="both"/>
        <w:rPr>
          <w:rFonts w:ascii="Palatino Linotype" w:hAnsi="Palatino Linotype" w:cs="Arial"/>
        </w:rPr>
      </w:pPr>
    </w:p>
    <w:p w:rsidR="008D37AC" w:rsidRPr="000272B4" w:rsidRDefault="008D37AC" w:rsidP="008D37AC">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8D37AC" w:rsidRPr="00DD6658" w:rsidRDefault="008D37AC" w:rsidP="008D37AC">
      <w:pPr>
        <w:spacing w:line="360" w:lineRule="auto"/>
        <w:rPr>
          <w:rFonts w:ascii="Palatino Linotype" w:hAnsi="Palatino Linotype" w:cs="Arial"/>
        </w:rPr>
      </w:pPr>
    </w:p>
    <w:p w:rsidR="008D37AC" w:rsidRDefault="008D37AC" w:rsidP="008D37AC">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310CE4" w:rsidRDefault="004631FA" w:rsidP="008D37AC">
      <w:pPr>
        <w:spacing w:line="360" w:lineRule="auto"/>
        <w:jc w:val="both"/>
        <w:rPr>
          <w:rFonts w:ascii="Palatino Linotype" w:hAnsi="Palatino Linotype" w:cs="Arial"/>
        </w:rPr>
      </w:pPr>
      <w:r>
        <w:rPr>
          <w:rFonts w:ascii="Palatino Linotype" w:hAnsi="Palatino Linotype" w:cs="Arial"/>
        </w:rPr>
        <w:t xml:space="preserve">En fecha </w:t>
      </w:r>
      <w:r w:rsidR="00310CE4">
        <w:rPr>
          <w:rFonts w:ascii="Palatino Linotype" w:hAnsi="Palatino Linotype" w:cs="Arial"/>
        </w:rPr>
        <w:t>ocho</w:t>
      </w:r>
      <w:r>
        <w:rPr>
          <w:rFonts w:ascii="Palatino Linotype" w:hAnsi="Palatino Linotype" w:cs="Arial"/>
        </w:rPr>
        <w:t xml:space="preserve"> de </w:t>
      </w:r>
      <w:r w:rsidR="00310CE4">
        <w:rPr>
          <w:rFonts w:ascii="Palatino Linotype" w:hAnsi="Palatino Linotype" w:cs="Arial"/>
        </w:rPr>
        <w:t>noviembre</w:t>
      </w:r>
      <w:r>
        <w:rPr>
          <w:rFonts w:ascii="Palatino Linotype" w:hAnsi="Palatino Linotype" w:cs="Arial"/>
        </w:rPr>
        <w:t xml:space="preserve"> de dos mil </w:t>
      </w:r>
      <w:r w:rsidR="00310CE4">
        <w:rPr>
          <w:rFonts w:ascii="Palatino Linotype" w:hAnsi="Palatino Linotype" w:cs="Arial"/>
        </w:rPr>
        <w:t>veintiuno</w:t>
      </w:r>
      <w:r>
        <w:rPr>
          <w:rFonts w:ascii="Palatino Linotype" w:hAnsi="Palatino Linotype" w:cs="Arial"/>
        </w:rPr>
        <w:t xml:space="preserve"> </w:t>
      </w:r>
      <w:r w:rsidR="00B0785A" w:rsidRPr="00B0785A">
        <w:rPr>
          <w:rFonts w:ascii="Palatino Linotype" w:hAnsi="Palatino Linotype" w:cs="Arial"/>
        </w:rPr>
        <w:t xml:space="preserve">el </w:t>
      </w:r>
      <w:r w:rsidR="008D37AC" w:rsidRPr="000272B4">
        <w:rPr>
          <w:rFonts w:ascii="Palatino Linotype" w:hAnsi="Palatino Linotype" w:cs="Arial"/>
        </w:rPr>
        <w:t xml:space="preserve">hoy </w:t>
      </w:r>
      <w:r w:rsidR="008D37AC" w:rsidRPr="000272B4">
        <w:rPr>
          <w:rFonts w:ascii="Palatino Linotype" w:hAnsi="Palatino Linotype" w:cs="Arial"/>
          <w:b/>
        </w:rPr>
        <w:t xml:space="preserve">RECURRENTE </w:t>
      </w:r>
      <w:r w:rsidR="008D37AC" w:rsidRPr="000272B4">
        <w:rPr>
          <w:rFonts w:ascii="Palatino Linotype" w:hAnsi="Palatino Linotype" w:cs="Arial"/>
        </w:rPr>
        <w:t xml:space="preserve">presentó a través del Sistema de Acceso a la Información Mexiquense, en lo subsecuente el </w:t>
      </w:r>
      <w:r w:rsidR="008D37AC" w:rsidRPr="000272B4">
        <w:rPr>
          <w:rFonts w:ascii="Palatino Linotype" w:hAnsi="Palatino Linotype" w:cs="Arial"/>
          <w:b/>
        </w:rPr>
        <w:t>SAIMEX</w:t>
      </w:r>
      <w:r w:rsidR="008D37AC" w:rsidRPr="000272B4">
        <w:rPr>
          <w:rFonts w:ascii="Palatino Linotype" w:hAnsi="Palatino Linotype" w:cs="Arial"/>
        </w:rPr>
        <w:t xml:space="preserve"> ante el </w:t>
      </w:r>
      <w:r w:rsidR="008D37AC" w:rsidRPr="000272B4">
        <w:rPr>
          <w:rFonts w:ascii="Palatino Linotype" w:hAnsi="Palatino Linotype" w:cs="Arial"/>
          <w:b/>
        </w:rPr>
        <w:t>SUJETO OBLIGADO</w:t>
      </w:r>
      <w:r w:rsidR="008D37AC" w:rsidRPr="000272B4">
        <w:rPr>
          <w:rFonts w:ascii="Palatino Linotype" w:hAnsi="Palatino Linotype" w:cs="Arial"/>
        </w:rPr>
        <w:t xml:space="preserve">, </w:t>
      </w:r>
      <w:r w:rsidR="00310CE4">
        <w:rPr>
          <w:rFonts w:ascii="Palatino Linotype" w:hAnsi="Palatino Linotype" w:cs="Arial"/>
        </w:rPr>
        <w:t>la solicitud de</w:t>
      </w:r>
      <w:r w:rsidR="008D37AC" w:rsidRPr="000272B4">
        <w:rPr>
          <w:rFonts w:ascii="Palatino Linotype" w:hAnsi="Palatino Linotype" w:cs="Arial"/>
        </w:rPr>
        <w:t xml:space="preserve"> acceso a la información pública, </w:t>
      </w:r>
      <w:r w:rsidR="00310CE4">
        <w:rPr>
          <w:rFonts w:ascii="Palatino Linotype" w:hAnsi="Palatino Linotype" w:cs="Arial"/>
        </w:rPr>
        <w:t xml:space="preserve">número </w:t>
      </w:r>
      <w:r w:rsidR="00310CE4" w:rsidRPr="00310CE4">
        <w:rPr>
          <w:rFonts w:ascii="Palatino Linotype" w:hAnsi="Palatino Linotype" w:cs="Arial"/>
          <w:b/>
        </w:rPr>
        <w:t>00560/TEOLOYU/IP/2021</w:t>
      </w:r>
      <w:r w:rsidR="00310CE4">
        <w:rPr>
          <w:rFonts w:ascii="Palatino Linotype" w:hAnsi="Palatino Linotype" w:cs="Arial"/>
        </w:rPr>
        <w:t>, mediante la cual solicitó:</w:t>
      </w:r>
    </w:p>
    <w:p w:rsidR="00310CE4" w:rsidRDefault="00310CE4" w:rsidP="00920C50">
      <w:pPr>
        <w:spacing w:line="360" w:lineRule="auto"/>
        <w:jc w:val="both"/>
        <w:rPr>
          <w:rFonts w:ascii="Palatino Linotype" w:hAnsi="Palatino Linotype" w:cs="Arial"/>
        </w:rPr>
      </w:pPr>
    </w:p>
    <w:p w:rsidR="00310CE4" w:rsidRDefault="00310CE4" w:rsidP="00310CE4">
      <w:pPr>
        <w:spacing w:line="360" w:lineRule="auto"/>
        <w:ind w:left="851"/>
        <w:jc w:val="both"/>
        <w:rPr>
          <w:rFonts w:ascii="Palatino Linotype" w:hAnsi="Palatino Linotype" w:cs="Arial"/>
        </w:rPr>
      </w:pPr>
      <w:r>
        <w:rPr>
          <w:rFonts w:ascii="Palatino Linotype" w:hAnsi="Palatino Linotype" w:cs="Arial"/>
        </w:rPr>
        <w:t>“</w:t>
      </w:r>
      <w:r w:rsidRPr="00310CE4">
        <w:rPr>
          <w:rFonts w:ascii="Palatino Linotype" w:hAnsi="Palatino Linotype" w:cs="Arial"/>
          <w:i/>
        </w:rPr>
        <w:t xml:space="preserve">solicito el atlas de </w:t>
      </w:r>
      <w:proofErr w:type="spellStart"/>
      <w:r w:rsidRPr="00310CE4">
        <w:rPr>
          <w:rFonts w:ascii="Palatino Linotype" w:hAnsi="Palatino Linotype" w:cs="Arial"/>
          <w:i/>
        </w:rPr>
        <w:t>riezgo</w:t>
      </w:r>
      <w:proofErr w:type="spellEnd"/>
      <w:r w:rsidRPr="00310CE4">
        <w:rPr>
          <w:rFonts w:ascii="Palatino Linotype" w:hAnsi="Palatino Linotype" w:cs="Arial"/>
          <w:i/>
        </w:rPr>
        <w:t xml:space="preserve"> </w:t>
      </w:r>
      <w:proofErr w:type="spellStart"/>
      <w:r w:rsidRPr="00310CE4">
        <w:rPr>
          <w:rFonts w:ascii="Palatino Linotype" w:hAnsi="Palatino Linotype" w:cs="Arial"/>
          <w:i/>
        </w:rPr>
        <w:t>actualisado</w:t>
      </w:r>
      <w:proofErr w:type="spellEnd"/>
      <w:r w:rsidRPr="00310CE4">
        <w:rPr>
          <w:rFonts w:ascii="Palatino Linotype" w:hAnsi="Palatino Linotype" w:cs="Arial"/>
          <w:i/>
        </w:rPr>
        <w:t xml:space="preserve"> ya que en el ipomex no </w:t>
      </w:r>
      <w:proofErr w:type="spellStart"/>
      <w:r w:rsidRPr="00310CE4">
        <w:rPr>
          <w:rFonts w:ascii="Palatino Linotype" w:hAnsi="Palatino Linotype" w:cs="Arial"/>
          <w:i/>
        </w:rPr>
        <w:t>esta</w:t>
      </w:r>
      <w:proofErr w:type="spellEnd"/>
      <w:r>
        <w:rPr>
          <w:rFonts w:ascii="Palatino Linotype" w:hAnsi="Palatino Linotype" w:cs="Arial"/>
        </w:rPr>
        <w:t>” (sic)</w:t>
      </w:r>
    </w:p>
    <w:p w:rsidR="00310CE4" w:rsidRDefault="00310CE4" w:rsidP="00920C50">
      <w:pPr>
        <w:spacing w:line="360" w:lineRule="auto"/>
        <w:jc w:val="both"/>
        <w:rPr>
          <w:rFonts w:ascii="Palatino Linotype" w:hAnsi="Palatino Linotype" w:cs="Arial"/>
        </w:rPr>
      </w:pPr>
    </w:p>
    <w:p w:rsidR="008D37AC" w:rsidRPr="000272B4" w:rsidRDefault="008D37AC" w:rsidP="00920C50">
      <w:pPr>
        <w:spacing w:line="360" w:lineRule="auto"/>
        <w:jc w:val="both"/>
        <w:rPr>
          <w:rFonts w:ascii="Palatino Linotype" w:hAnsi="Palatino Linotype" w:cs="Arial"/>
        </w:rPr>
      </w:pPr>
      <w:r w:rsidRPr="000272B4">
        <w:rPr>
          <w:rFonts w:ascii="Palatino Linotype" w:hAnsi="Palatino Linotype" w:cs="Arial"/>
        </w:rPr>
        <w:lastRenderedPageBreak/>
        <w:t>Por ese mismo medio electrónico, señaló como modalidad de entrega de la información solicitada el siguiente: “</w:t>
      </w:r>
      <w:r w:rsidRPr="000272B4">
        <w:rPr>
          <w:rFonts w:ascii="Palatino Linotype" w:hAnsi="Palatino Linotype" w:cs="Arial"/>
          <w:i/>
        </w:rPr>
        <w:t>A través de</w:t>
      </w:r>
      <w:r w:rsidR="00184493">
        <w:rPr>
          <w:rFonts w:ascii="Palatino Linotype" w:hAnsi="Palatino Linotype" w:cs="Arial"/>
          <w:i/>
        </w:rPr>
        <w:t>l</w:t>
      </w:r>
      <w:r w:rsidRPr="000272B4">
        <w:rPr>
          <w:rFonts w:ascii="Palatino Linotype" w:hAnsi="Palatino Linotype" w:cs="Arial"/>
          <w:i/>
        </w:rPr>
        <w:t xml:space="preserve"> SAIMEX</w:t>
      </w:r>
      <w:r w:rsidRPr="000272B4">
        <w:rPr>
          <w:rFonts w:ascii="Palatino Linotype" w:hAnsi="Palatino Linotype" w:cs="Arial"/>
        </w:rPr>
        <w:t>”, y en la cual</w:t>
      </w:r>
      <w:r w:rsidR="00310CE4">
        <w:rPr>
          <w:rFonts w:ascii="Palatino Linotype" w:hAnsi="Palatino Linotype" w:cs="Arial"/>
        </w:rPr>
        <w:t xml:space="preserve"> </w:t>
      </w:r>
      <w:r w:rsidRPr="000272B4">
        <w:rPr>
          <w:rFonts w:ascii="Palatino Linotype" w:hAnsi="Palatino Linotype" w:cs="Arial"/>
        </w:rPr>
        <w:t>se puede apreciar que no adjuntó archivo alguno.</w:t>
      </w:r>
    </w:p>
    <w:p w:rsidR="004B579E" w:rsidRDefault="004B579E" w:rsidP="008D37AC">
      <w:pPr>
        <w:spacing w:line="360" w:lineRule="auto"/>
        <w:jc w:val="both"/>
        <w:rPr>
          <w:rFonts w:ascii="Palatino Linotype" w:hAnsi="Palatino Linotype" w:cs="Arial"/>
          <w:b/>
        </w:rPr>
      </w:pPr>
    </w:p>
    <w:p w:rsidR="008D37AC" w:rsidRDefault="008D37AC" w:rsidP="008D37AC">
      <w:pPr>
        <w:spacing w:line="360" w:lineRule="auto"/>
        <w:jc w:val="both"/>
        <w:rPr>
          <w:rFonts w:ascii="Palatino Linotype" w:hAnsi="Palatino Linotype" w:cs="Arial"/>
          <w:b/>
        </w:rPr>
      </w:pPr>
      <w:r w:rsidRPr="000272B4">
        <w:rPr>
          <w:rFonts w:ascii="Palatino Linotype" w:hAnsi="Palatino Linotype" w:cs="Arial"/>
          <w:b/>
        </w:rPr>
        <w:t>Segundo. Respuesta</w:t>
      </w:r>
      <w:r w:rsidR="00603C40">
        <w:rPr>
          <w:rFonts w:ascii="Palatino Linotype" w:hAnsi="Palatino Linotype" w:cs="Arial"/>
          <w:b/>
        </w:rPr>
        <w:t xml:space="preserve"> del Sujeto Obligado</w:t>
      </w:r>
      <w:r w:rsidR="00920C50">
        <w:rPr>
          <w:rFonts w:ascii="Palatino Linotype" w:hAnsi="Palatino Linotype" w:cs="Arial"/>
          <w:b/>
        </w:rPr>
        <w:t>.</w:t>
      </w:r>
    </w:p>
    <w:p w:rsidR="00056A91" w:rsidRDefault="00056A91" w:rsidP="00056A91">
      <w:pPr>
        <w:spacing w:line="360" w:lineRule="auto"/>
        <w:jc w:val="both"/>
        <w:rPr>
          <w:rFonts w:ascii="Palatino Linotype" w:hAnsi="Palatino Linotype" w:cs="Arial"/>
        </w:rPr>
      </w:pPr>
      <w:r w:rsidRPr="00FC641E">
        <w:rPr>
          <w:rFonts w:ascii="Palatino Linotype" w:hAnsi="Palatino Linotype" w:cs="Arial"/>
        </w:rPr>
        <w:t xml:space="preserve">En fecha </w:t>
      </w:r>
      <w:r>
        <w:rPr>
          <w:rFonts w:ascii="Palatino Linotype" w:hAnsi="Palatino Linotype" w:cs="Arial"/>
        </w:rPr>
        <w:t>once</w:t>
      </w:r>
      <w:r w:rsidRPr="00FC641E">
        <w:rPr>
          <w:rFonts w:ascii="Palatino Linotype" w:hAnsi="Palatino Linotype" w:cs="Arial"/>
        </w:rPr>
        <w:t xml:space="preserve"> de noviembre de dos mil v</w:t>
      </w:r>
      <w:r>
        <w:rPr>
          <w:rFonts w:ascii="Palatino Linotype" w:hAnsi="Palatino Linotype" w:cs="Arial"/>
        </w:rPr>
        <w:t>eintiuno el sujeto obligado dio contestación a través del SAIMEX a la solicitud de información, manifestando</w:t>
      </w:r>
      <w:r w:rsidR="00867400">
        <w:rPr>
          <w:rFonts w:ascii="Palatino Linotype" w:hAnsi="Palatino Linotype" w:cs="Arial"/>
        </w:rPr>
        <w:t xml:space="preserve"> lo siguiente</w:t>
      </w:r>
      <w:r>
        <w:rPr>
          <w:rFonts w:ascii="Palatino Linotype" w:hAnsi="Palatino Linotype" w:cs="Arial"/>
        </w:rPr>
        <w:t>:</w:t>
      </w:r>
    </w:p>
    <w:p w:rsidR="000878A7" w:rsidRDefault="000878A7" w:rsidP="008D37AC">
      <w:pPr>
        <w:spacing w:line="360" w:lineRule="auto"/>
        <w:jc w:val="both"/>
        <w:rPr>
          <w:rFonts w:ascii="Palatino Linotype" w:hAnsi="Palatino Linotype" w:cs="Arial"/>
        </w:rPr>
      </w:pPr>
    </w:p>
    <w:p w:rsidR="00E17364" w:rsidRPr="00E17364" w:rsidRDefault="00E17364" w:rsidP="00056A91">
      <w:pPr>
        <w:ind w:left="851" w:right="851"/>
        <w:jc w:val="both"/>
        <w:rPr>
          <w:rFonts w:ascii="Palatino Linotype" w:hAnsi="Palatino Linotype" w:cs="Arial"/>
          <w:i/>
        </w:rPr>
      </w:pPr>
      <w:r>
        <w:rPr>
          <w:rFonts w:ascii="Palatino Linotype" w:hAnsi="Palatino Linotype" w:cs="Arial"/>
          <w:i/>
        </w:rPr>
        <w:t>“</w:t>
      </w:r>
      <w:r w:rsidR="00056A91">
        <w:rPr>
          <w:rFonts w:ascii="Palatino Linotype" w:hAnsi="Palatino Linotype" w:cs="Arial"/>
          <w:i/>
        </w:rPr>
        <w:t>E</w:t>
      </w:r>
      <w:r w:rsidR="00056A91" w:rsidRPr="00056A91">
        <w:rPr>
          <w:rFonts w:ascii="Palatino Linotype" w:hAnsi="Palatino Linotype" w:cs="Arial"/>
          <w:i/>
        </w:rPr>
        <w:t>stando en tiempo y forma para dar debida contestación, esto con fundamento en el artículo 163 de la LEY DE TRANSPARENCIA Y ACCESO A LA INFORMACIÓN PÚBLICA DEL ESTADO DE MÉXICO Y MUNICIPIOS y de acuerdo con su solicitud se informa lo siguiente: En atención a su solicitud se remite el oficio CMPC/0207/2021 suscrito por el Lic. José juan Hernández García dando respuesta a su solicitud de información, anexando el siguiente link donde podrá encontrar el “Atlas de riesgo” correspondiente al Municipio de Teoloyucan. https://teoloyucan.gob.mx/proteccion-civil Con fundamento en la LEY DE TRANSPARENCIA Y ACCESO A LA INFORMACIÓN PÚBLICA DEL ESTADO DE MÉXICO Y MUNICIPIOS en su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17364">
        <w:rPr>
          <w:rFonts w:ascii="Palatino Linotype" w:hAnsi="Palatino Linotype" w:cs="Arial"/>
          <w:i/>
        </w:rPr>
        <w:t>.</w:t>
      </w:r>
      <w:r>
        <w:rPr>
          <w:rFonts w:ascii="Palatino Linotype" w:hAnsi="Palatino Linotype" w:cs="Arial"/>
          <w:i/>
        </w:rPr>
        <w:t>”</w:t>
      </w:r>
    </w:p>
    <w:p w:rsidR="000878A7" w:rsidRDefault="000878A7" w:rsidP="008D37AC">
      <w:pPr>
        <w:spacing w:line="360" w:lineRule="auto"/>
        <w:jc w:val="both"/>
        <w:rPr>
          <w:rFonts w:ascii="Palatino Linotype" w:hAnsi="Palatino Linotype" w:cs="Arial"/>
        </w:rPr>
      </w:pPr>
    </w:p>
    <w:p w:rsidR="008569FB" w:rsidRDefault="008569FB" w:rsidP="008D37AC">
      <w:pPr>
        <w:spacing w:line="360" w:lineRule="auto"/>
        <w:jc w:val="both"/>
        <w:rPr>
          <w:rFonts w:ascii="Palatino Linotype" w:hAnsi="Palatino Linotype"/>
        </w:rPr>
      </w:pPr>
      <w:r>
        <w:rPr>
          <w:rFonts w:ascii="Palatino Linotype" w:hAnsi="Palatino Linotype" w:cs="Arial"/>
        </w:rPr>
        <w:t xml:space="preserve">Para lo cual el sujeto obligado remitió dos archivos electrónicos denominados: </w:t>
      </w:r>
      <w:r>
        <w:rPr>
          <w:rFonts w:ascii="Palatino Linotype" w:hAnsi="Palatino Linotype"/>
        </w:rPr>
        <w:t>“</w:t>
      </w:r>
      <w:r w:rsidRPr="008569FB">
        <w:rPr>
          <w:rFonts w:ascii="Palatino Linotype" w:hAnsi="Palatino Linotype"/>
        </w:rPr>
        <w:t>OFICIOS DE RESPUESTA 560.pdf</w:t>
      </w:r>
      <w:r>
        <w:rPr>
          <w:rFonts w:ascii="Palatino Linotype" w:hAnsi="Palatino Linotype"/>
        </w:rPr>
        <w:t>” y “</w:t>
      </w:r>
      <w:r w:rsidRPr="008569FB">
        <w:rPr>
          <w:rFonts w:ascii="Palatino Linotype" w:hAnsi="Palatino Linotype"/>
        </w:rPr>
        <w:t>Pc560.pdf</w:t>
      </w:r>
      <w:r>
        <w:rPr>
          <w:rFonts w:ascii="Palatino Linotype" w:hAnsi="Palatino Linotype"/>
        </w:rPr>
        <w:t xml:space="preserve">”, los cuales, </w:t>
      </w:r>
      <w:r w:rsidR="00762994">
        <w:rPr>
          <w:rFonts w:ascii="Palatino Linotype" w:hAnsi="Palatino Linotype"/>
        </w:rPr>
        <w:t>serán analizados en la parte considerativa de la presente resolución.</w:t>
      </w:r>
    </w:p>
    <w:p w:rsidR="007E3AE9" w:rsidRDefault="007E3AE9" w:rsidP="008D37AC">
      <w:pPr>
        <w:spacing w:line="360" w:lineRule="auto"/>
        <w:ind w:right="49"/>
        <w:jc w:val="both"/>
        <w:rPr>
          <w:rFonts w:ascii="Palatino Linotype" w:hAnsi="Palatino Linotype" w:cs="Arial"/>
          <w:b/>
        </w:rPr>
      </w:pPr>
    </w:p>
    <w:p w:rsidR="008D37AC" w:rsidRDefault="008D37AC" w:rsidP="008D37AC">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del recurso de revisión. </w:t>
      </w:r>
    </w:p>
    <w:p w:rsidR="00716C48" w:rsidRDefault="00716C48" w:rsidP="00716C48">
      <w:pPr>
        <w:spacing w:line="360" w:lineRule="auto"/>
        <w:jc w:val="both"/>
        <w:rPr>
          <w:rFonts w:ascii="Palatino Linotype" w:hAnsi="Palatino Linotype" w:cs="Arial"/>
        </w:rPr>
      </w:pPr>
      <w:r w:rsidRPr="00B93DE8">
        <w:rPr>
          <w:rFonts w:ascii="Palatino Linotype" w:hAnsi="Palatino Linotype" w:cs="Arial"/>
        </w:rPr>
        <w:t>Inconforme con la respuesta</w:t>
      </w:r>
      <w:r>
        <w:rPr>
          <w:rFonts w:ascii="Palatino Linotype" w:hAnsi="Palatino Linotype" w:cs="Arial"/>
        </w:rPr>
        <w:t xml:space="preserve"> emitida </w:t>
      </w:r>
      <w:r w:rsidRPr="00B93DE8">
        <w:rPr>
          <w:rFonts w:ascii="Palatino Linotype" w:hAnsi="Palatino Linotype" w:cs="Arial"/>
        </w:rPr>
        <w:t xml:space="preserve">por parte del Sujeto Obligado, en fecha </w:t>
      </w:r>
      <w:r>
        <w:rPr>
          <w:rFonts w:ascii="Palatino Linotype" w:hAnsi="Palatino Linotype" w:cs="Arial"/>
        </w:rPr>
        <w:t>veintitrés</w:t>
      </w:r>
      <w:r w:rsidRPr="00B93DE8">
        <w:rPr>
          <w:rFonts w:ascii="Palatino Linotype" w:hAnsi="Palatino Linotype" w:cs="Arial"/>
        </w:rPr>
        <w:t xml:space="preserve"> de </w:t>
      </w:r>
      <w:r>
        <w:rPr>
          <w:rFonts w:ascii="Palatino Linotype" w:hAnsi="Palatino Linotype" w:cs="Arial"/>
        </w:rPr>
        <w:t>noviembre</w:t>
      </w:r>
      <w:r w:rsidRPr="00B93DE8">
        <w:rPr>
          <w:rFonts w:ascii="Palatino Linotype" w:hAnsi="Palatino Linotype" w:cs="Arial"/>
        </w:rPr>
        <w:t xml:space="preserve"> de dos mil veint</w:t>
      </w:r>
      <w:r>
        <w:rPr>
          <w:rFonts w:ascii="Palatino Linotype" w:hAnsi="Palatino Linotype" w:cs="Arial"/>
        </w:rPr>
        <w:t>iuno</w:t>
      </w:r>
      <w:r w:rsidRPr="00B93DE8">
        <w:rPr>
          <w:rFonts w:ascii="Palatino Linotype" w:hAnsi="Palatino Linotype" w:cs="Arial"/>
        </w:rPr>
        <w:t>, el ahora Recurrente interp</w:t>
      </w:r>
      <w:r>
        <w:rPr>
          <w:rFonts w:ascii="Palatino Linotype" w:hAnsi="Palatino Linotype" w:cs="Arial"/>
        </w:rPr>
        <w:t>uso</w:t>
      </w:r>
      <w:r w:rsidRPr="00B93DE8">
        <w:rPr>
          <w:rFonts w:ascii="Palatino Linotype" w:hAnsi="Palatino Linotype" w:cs="Arial"/>
        </w:rPr>
        <w:t xml:space="preserve"> </w:t>
      </w:r>
      <w:r>
        <w:rPr>
          <w:rFonts w:ascii="Palatino Linotype" w:hAnsi="Palatino Linotype" w:cs="Arial"/>
        </w:rPr>
        <w:t xml:space="preserve">el </w:t>
      </w:r>
      <w:r w:rsidRPr="00B93DE8">
        <w:rPr>
          <w:rFonts w:ascii="Palatino Linotype" w:hAnsi="Palatino Linotype" w:cs="Arial"/>
        </w:rPr>
        <w:t>recurso de revisión</w:t>
      </w:r>
      <w:r>
        <w:rPr>
          <w:rFonts w:ascii="Palatino Linotype" w:hAnsi="Palatino Linotype" w:cs="Arial"/>
        </w:rPr>
        <w:t>,</w:t>
      </w:r>
      <w:r w:rsidRPr="00B93DE8">
        <w:rPr>
          <w:rFonts w:ascii="Palatino Linotype" w:hAnsi="Palatino Linotype" w:cs="Arial"/>
        </w:rPr>
        <w:t xml:space="preserve"> </w:t>
      </w:r>
      <w:r>
        <w:rPr>
          <w:rFonts w:ascii="Palatino Linotype" w:hAnsi="Palatino Linotype" w:cs="Arial"/>
        </w:rPr>
        <w:t>e</w:t>
      </w:r>
      <w:r w:rsidRPr="00B93DE8">
        <w:rPr>
          <w:rFonts w:ascii="Palatino Linotype" w:hAnsi="Palatino Linotype" w:cs="Arial"/>
        </w:rPr>
        <w:t xml:space="preserve">l cual fue registrado en el sistema electrónico </w:t>
      </w:r>
      <w:r w:rsidRPr="00716C48">
        <w:rPr>
          <w:rFonts w:ascii="Palatino Linotype" w:hAnsi="Palatino Linotype" w:cs="Arial"/>
          <w:b/>
        </w:rPr>
        <w:t>SAIMEX</w:t>
      </w:r>
      <w:r>
        <w:rPr>
          <w:rFonts w:ascii="Palatino Linotype" w:hAnsi="Palatino Linotype" w:cs="Arial"/>
        </w:rPr>
        <w:t xml:space="preserve"> </w:t>
      </w:r>
      <w:r w:rsidRPr="00B93DE8">
        <w:rPr>
          <w:rFonts w:ascii="Palatino Linotype" w:hAnsi="Palatino Linotype" w:cs="Arial"/>
        </w:rPr>
        <w:t xml:space="preserve">con </w:t>
      </w:r>
      <w:r>
        <w:rPr>
          <w:rFonts w:ascii="Palatino Linotype" w:hAnsi="Palatino Linotype" w:cs="Arial"/>
        </w:rPr>
        <w:t>e</w:t>
      </w:r>
      <w:r w:rsidRPr="00B93DE8">
        <w:rPr>
          <w:rFonts w:ascii="Palatino Linotype" w:hAnsi="Palatino Linotype" w:cs="Arial"/>
        </w:rPr>
        <w:t xml:space="preserve">l expediente número </w:t>
      </w:r>
      <w:r w:rsidRPr="002F0A5E">
        <w:rPr>
          <w:rFonts w:ascii="Palatino Linotype" w:hAnsi="Palatino Linotype" w:cs="Arial"/>
          <w:b/>
        </w:rPr>
        <w:t>05</w:t>
      </w:r>
      <w:r>
        <w:rPr>
          <w:rFonts w:ascii="Palatino Linotype" w:hAnsi="Palatino Linotype" w:cs="Arial"/>
          <w:b/>
        </w:rPr>
        <w:t>830</w:t>
      </w:r>
      <w:r w:rsidRPr="002F0A5E">
        <w:rPr>
          <w:rFonts w:ascii="Palatino Linotype" w:hAnsi="Palatino Linotype" w:cs="Arial"/>
          <w:b/>
        </w:rPr>
        <w:t>/INFOEM/IP/RR/2021</w:t>
      </w:r>
      <w:r w:rsidRPr="00B93DE8">
        <w:rPr>
          <w:rFonts w:ascii="Palatino Linotype" w:hAnsi="Palatino Linotype" w:cs="Arial"/>
        </w:rPr>
        <w:t xml:space="preserve">, aduciendo </w:t>
      </w:r>
      <w:r>
        <w:rPr>
          <w:rFonts w:ascii="Palatino Linotype" w:hAnsi="Palatino Linotype" w:cs="Arial"/>
        </w:rPr>
        <w:t>lo siguiente:</w:t>
      </w:r>
    </w:p>
    <w:p w:rsidR="00716C48" w:rsidRDefault="00716C48" w:rsidP="00716C48">
      <w:pPr>
        <w:spacing w:line="360" w:lineRule="auto"/>
        <w:jc w:val="both"/>
        <w:rPr>
          <w:rFonts w:ascii="Palatino Linotype" w:hAnsi="Palatino Linotype" w:cs="Arial"/>
          <w:b/>
        </w:rPr>
      </w:pPr>
    </w:p>
    <w:p w:rsidR="00716C48" w:rsidRDefault="00716C48" w:rsidP="00716C48">
      <w:pPr>
        <w:spacing w:line="360" w:lineRule="auto"/>
        <w:jc w:val="both"/>
        <w:rPr>
          <w:rFonts w:ascii="Palatino Linotype" w:hAnsi="Palatino Linotype" w:cs="Arial"/>
          <w:b/>
        </w:rPr>
      </w:pPr>
      <w:r w:rsidRPr="00B93DE8">
        <w:rPr>
          <w:rFonts w:ascii="Palatino Linotype" w:hAnsi="Palatino Linotype" w:cs="Arial"/>
          <w:b/>
        </w:rPr>
        <w:t xml:space="preserve">Acto Impugnado: </w:t>
      </w:r>
    </w:p>
    <w:p w:rsidR="00716C48" w:rsidRDefault="00716C48" w:rsidP="00716C48">
      <w:pPr>
        <w:ind w:left="851"/>
        <w:jc w:val="both"/>
        <w:rPr>
          <w:rFonts w:ascii="Palatino Linotype" w:hAnsi="Palatino Linotype" w:cs="Arial"/>
        </w:rPr>
      </w:pPr>
      <w:r w:rsidRPr="007E4212">
        <w:rPr>
          <w:rFonts w:ascii="Palatino Linotype" w:hAnsi="Palatino Linotype" w:cs="Arial"/>
        </w:rPr>
        <w:t>“</w:t>
      </w:r>
      <w:r>
        <w:rPr>
          <w:rFonts w:ascii="Palatino Linotype" w:hAnsi="Palatino Linotype" w:cs="Arial"/>
          <w:i/>
        </w:rPr>
        <w:t>respuesta</w:t>
      </w:r>
      <w:r w:rsidRPr="007E4212">
        <w:rPr>
          <w:rFonts w:ascii="Palatino Linotype" w:hAnsi="Palatino Linotype" w:cs="Arial"/>
        </w:rPr>
        <w:t>.”</w:t>
      </w:r>
      <w:r w:rsidRPr="00B93DE8">
        <w:rPr>
          <w:rFonts w:ascii="Palatino Linotype" w:hAnsi="Palatino Linotype" w:cs="Arial"/>
        </w:rPr>
        <w:t xml:space="preserve">(Sic). </w:t>
      </w:r>
    </w:p>
    <w:p w:rsidR="007E3AE9" w:rsidRDefault="007E3AE9" w:rsidP="00716C48">
      <w:pPr>
        <w:ind w:left="851"/>
        <w:jc w:val="both"/>
        <w:rPr>
          <w:rFonts w:ascii="Palatino Linotype" w:hAnsi="Palatino Linotype" w:cs="Arial"/>
        </w:rPr>
      </w:pPr>
    </w:p>
    <w:p w:rsidR="00716C48" w:rsidRPr="00B1000E" w:rsidRDefault="00716C48" w:rsidP="00716C48">
      <w:pPr>
        <w:spacing w:line="360" w:lineRule="auto"/>
        <w:jc w:val="both"/>
        <w:rPr>
          <w:rFonts w:ascii="Palatino Linotype" w:hAnsi="Palatino Linotype" w:cs="Arial"/>
          <w:b/>
        </w:rPr>
      </w:pPr>
      <w:r w:rsidRPr="00B1000E">
        <w:rPr>
          <w:rFonts w:ascii="Palatino Linotype" w:hAnsi="Palatino Linotype" w:cs="Arial"/>
          <w:b/>
        </w:rPr>
        <w:t>Razones o Motivos de inconformidad:</w:t>
      </w:r>
    </w:p>
    <w:p w:rsidR="00716C48" w:rsidRPr="007E4212" w:rsidRDefault="00716C48" w:rsidP="00716C48">
      <w:pPr>
        <w:ind w:left="851"/>
        <w:jc w:val="both"/>
        <w:rPr>
          <w:rFonts w:ascii="Palatino Linotype" w:hAnsi="Palatino Linotype" w:cs="Arial"/>
          <w:i/>
        </w:rPr>
      </w:pPr>
      <w:r>
        <w:rPr>
          <w:rFonts w:ascii="Palatino Linotype" w:hAnsi="Palatino Linotype" w:cs="Arial"/>
          <w:i/>
        </w:rPr>
        <w:t xml:space="preserve">“no </w:t>
      </w:r>
      <w:proofErr w:type="spellStart"/>
      <w:r>
        <w:rPr>
          <w:rFonts w:ascii="Palatino Linotype" w:hAnsi="Palatino Linotype" w:cs="Arial"/>
          <w:i/>
        </w:rPr>
        <w:t>esta</w:t>
      </w:r>
      <w:proofErr w:type="spellEnd"/>
      <w:r>
        <w:rPr>
          <w:rFonts w:ascii="Palatino Linotype" w:hAnsi="Palatino Linotype" w:cs="Arial"/>
          <w:i/>
        </w:rPr>
        <w:t xml:space="preserve"> 2021” (Sic).</w:t>
      </w:r>
    </w:p>
    <w:p w:rsidR="00716C48" w:rsidRDefault="00716C48" w:rsidP="00716C48">
      <w:pPr>
        <w:spacing w:line="360" w:lineRule="auto"/>
        <w:jc w:val="both"/>
        <w:rPr>
          <w:rFonts w:ascii="Palatino Linotype" w:hAnsi="Palatino Linotype" w:cs="Arial"/>
        </w:rPr>
      </w:pPr>
    </w:p>
    <w:p w:rsidR="007C244E" w:rsidRPr="007C244E" w:rsidRDefault="007C244E" w:rsidP="007C244E">
      <w:pPr>
        <w:spacing w:line="360" w:lineRule="auto"/>
        <w:jc w:val="both"/>
        <w:rPr>
          <w:rFonts w:ascii="Palatino Linotype" w:hAnsi="Palatino Linotype" w:cs="Arial"/>
        </w:rPr>
      </w:pPr>
      <w:r>
        <w:rPr>
          <w:rFonts w:ascii="Palatino Linotype" w:hAnsi="Palatino Linotype" w:cs="Arial"/>
        </w:rPr>
        <w:t>Adjuntando para tal efecto el archivo electrónico denominado “</w:t>
      </w:r>
      <w:r w:rsidRPr="007C244E">
        <w:rPr>
          <w:rFonts w:ascii="Palatino Linotype" w:hAnsi="Palatino Linotype"/>
        </w:rPr>
        <w:t>560.pdf</w:t>
      </w:r>
      <w:r>
        <w:rPr>
          <w:rFonts w:ascii="Palatino Linotype" w:hAnsi="Palatino Linotype"/>
        </w:rPr>
        <w:t>”, el cual se analizará en la parte considerativa de la presente resolución.</w:t>
      </w:r>
    </w:p>
    <w:p w:rsidR="007C244E" w:rsidRDefault="007C244E" w:rsidP="00716C48">
      <w:pPr>
        <w:spacing w:line="360" w:lineRule="auto"/>
        <w:jc w:val="both"/>
        <w:rPr>
          <w:rFonts w:ascii="Palatino Linotype" w:hAnsi="Palatino Linotype" w:cs="Arial"/>
        </w:rPr>
      </w:pPr>
    </w:p>
    <w:p w:rsidR="00716C48" w:rsidRDefault="00716C48" w:rsidP="00716C48">
      <w:pPr>
        <w:spacing w:line="360" w:lineRule="auto"/>
        <w:jc w:val="both"/>
        <w:rPr>
          <w:rFonts w:ascii="Palatino Linotype" w:hAnsi="Palatino Linotype" w:cs="Arial"/>
        </w:rPr>
      </w:pPr>
      <w:r w:rsidRPr="00B93DE8">
        <w:rPr>
          <w:rFonts w:ascii="Palatino Linotype" w:hAnsi="Palatino Linotype" w:cs="Arial"/>
          <w:b/>
          <w:sz w:val="28"/>
          <w:szCs w:val="28"/>
        </w:rPr>
        <w:t xml:space="preserve">CUARTO. </w:t>
      </w:r>
      <w:r w:rsidRPr="00290F21">
        <w:rPr>
          <w:rFonts w:ascii="Palatino Linotype" w:hAnsi="Palatino Linotype" w:cs="Arial"/>
          <w:b/>
        </w:rPr>
        <w:t>Del turno del recurso de revisión.</w:t>
      </w:r>
      <w:r w:rsidRPr="00B93DE8">
        <w:rPr>
          <w:rFonts w:ascii="Palatino Linotype" w:hAnsi="Palatino Linotype" w:cs="Arial"/>
        </w:rPr>
        <w:t xml:space="preserve"> </w:t>
      </w:r>
    </w:p>
    <w:p w:rsidR="00716C48" w:rsidRDefault="00716C48" w:rsidP="00716C48">
      <w:pPr>
        <w:spacing w:line="360" w:lineRule="auto"/>
        <w:jc w:val="both"/>
        <w:rPr>
          <w:rFonts w:ascii="Palatino Linotype" w:hAnsi="Palatino Linotype" w:cs="Arial"/>
        </w:rPr>
      </w:pPr>
      <w:r>
        <w:rPr>
          <w:rFonts w:ascii="Palatino Linotype" w:hAnsi="Palatino Linotype" w:cs="Arial"/>
        </w:rPr>
        <w:t>El medio</w:t>
      </w:r>
      <w:r w:rsidRPr="00B93DE8">
        <w:rPr>
          <w:rFonts w:ascii="Palatino Linotype" w:hAnsi="Palatino Linotype" w:cs="Arial"/>
        </w:rPr>
        <w:t xml:space="preserve"> de impugnación presentado mediante recurso de revisión con número </w:t>
      </w:r>
      <w:r w:rsidRPr="002F0A5E">
        <w:rPr>
          <w:rFonts w:ascii="Palatino Linotype" w:hAnsi="Palatino Linotype" w:cs="Arial"/>
          <w:b/>
        </w:rPr>
        <w:t>05</w:t>
      </w:r>
      <w:r>
        <w:rPr>
          <w:rFonts w:ascii="Palatino Linotype" w:hAnsi="Palatino Linotype" w:cs="Arial"/>
          <w:b/>
        </w:rPr>
        <w:t>830</w:t>
      </w:r>
      <w:r w:rsidRPr="002F0A5E">
        <w:rPr>
          <w:rFonts w:ascii="Palatino Linotype" w:hAnsi="Palatino Linotype" w:cs="Arial"/>
          <w:b/>
        </w:rPr>
        <w:t>/INFOEM/IP/RR/2021</w:t>
      </w:r>
      <w:r w:rsidRPr="00B93DE8">
        <w:rPr>
          <w:rFonts w:ascii="Palatino Linotype" w:hAnsi="Palatino Linotype" w:cs="Arial"/>
        </w:rPr>
        <w:t xml:space="preserve">, fue turnado al </w:t>
      </w:r>
      <w:r w:rsidRPr="002F0A5E">
        <w:rPr>
          <w:rFonts w:ascii="Palatino Linotype" w:hAnsi="Palatino Linotype" w:cs="Arial"/>
          <w:b/>
        </w:rPr>
        <w:t>Comisionado José Martínez Vilchis</w:t>
      </w:r>
      <w:r w:rsidRPr="00B93DE8">
        <w:rPr>
          <w:rFonts w:ascii="Palatino Linotype" w:hAnsi="Palatino Linotype" w:cs="Arial"/>
        </w:rPr>
        <w:t>, mediante el sistema electrónico, en términos del arábigo 185 fracción I de la Ley de Transparencia y Acceso a la información Pública del Estado de México y Municipios, recayen</w:t>
      </w:r>
      <w:r>
        <w:rPr>
          <w:rFonts w:ascii="Palatino Linotype" w:hAnsi="Palatino Linotype" w:cs="Arial"/>
        </w:rPr>
        <w:t>do</w:t>
      </w:r>
      <w:r w:rsidRPr="00B93DE8">
        <w:rPr>
          <w:rFonts w:ascii="Palatino Linotype" w:hAnsi="Palatino Linotype" w:cs="Arial"/>
        </w:rPr>
        <w:t xml:space="preserve"> acuerdo de admisión en fecha </w:t>
      </w:r>
      <w:r>
        <w:rPr>
          <w:rFonts w:ascii="Palatino Linotype" w:hAnsi="Palatino Linotype" w:cs="Arial"/>
          <w:b/>
        </w:rPr>
        <w:t xml:space="preserve">veintinueve </w:t>
      </w:r>
      <w:r w:rsidRPr="007673C3">
        <w:rPr>
          <w:rFonts w:ascii="Palatino Linotype" w:hAnsi="Palatino Linotype" w:cs="Arial"/>
          <w:b/>
        </w:rPr>
        <w:t xml:space="preserve">de </w:t>
      </w:r>
      <w:r>
        <w:rPr>
          <w:rFonts w:ascii="Palatino Linotype" w:hAnsi="Palatino Linotype" w:cs="Arial"/>
          <w:b/>
        </w:rPr>
        <w:t>noviem</w:t>
      </w:r>
      <w:r w:rsidRPr="007673C3">
        <w:rPr>
          <w:rFonts w:ascii="Palatino Linotype" w:hAnsi="Palatino Linotype" w:cs="Arial"/>
          <w:b/>
        </w:rPr>
        <w:t>bre de dos mil veint</w:t>
      </w:r>
      <w:r>
        <w:rPr>
          <w:rFonts w:ascii="Palatino Linotype" w:hAnsi="Palatino Linotype" w:cs="Arial"/>
          <w:b/>
        </w:rPr>
        <w:t>iuno</w:t>
      </w:r>
      <w:r w:rsidRPr="00B93DE8">
        <w:rPr>
          <w:rFonts w:ascii="Palatino Linotype" w:hAnsi="Palatino Linotype" w:cs="Arial"/>
        </w:rPr>
        <w:t xml:space="preserve">, determinándose en él, un plazo de siete días para que las partes manifestaran lo que a su derecho corresponda en términos del numeral ya citado. </w:t>
      </w:r>
    </w:p>
    <w:p w:rsidR="00716C48" w:rsidRDefault="00716C48" w:rsidP="00716C48">
      <w:pPr>
        <w:spacing w:line="360" w:lineRule="auto"/>
        <w:jc w:val="both"/>
        <w:rPr>
          <w:rFonts w:ascii="Palatino Linotype" w:hAnsi="Palatino Linotype" w:cs="Arial"/>
        </w:rPr>
      </w:pPr>
    </w:p>
    <w:p w:rsidR="00716C48" w:rsidRPr="00290F21" w:rsidRDefault="00716C48" w:rsidP="00716C48">
      <w:pPr>
        <w:spacing w:line="360" w:lineRule="auto"/>
        <w:jc w:val="both"/>
        <w:rPr>
          <w:rFonts w:ascii="Palatino Linotype" w:hAnsi="Palatino Linotype" w:cs="Arial"/>
          <w:b/>
        </w:rPr>
      </w:pPr>
      <w:r w:rsidRPr="00290F21">
        <w:rPr>
          <w:rFonts w:ascii="Palatino Linotype" w:hAnsi="Palatino Linotype" w:cs="Arial"/>
          <w:b/>
          <w:sz w:val="28"/>
          <w:szCs w:val="28"/>
        </w:rPr>
        <w:lastRenderedPageBreak/>
        <w:t>QUINTO.</w:t>
      </w:r>
      <w:r w:rsidRPr="00290F21">
        <w:rPr>
          <w:rFonts w:ascii="Palatino Linotype" w:hAnsi="Palatino Linotype" w:cs="Arial"/>
          <w:b/>
        </w:rPr>
        <w:t xml:space="preserve"> De la etapa de manifestaciones y/o alegatos. </w:t>
      </w:r>
    </w:p>
    <w:p w:rsidR="005227B9" w:rsidRDefault="00716C48" w:rsidP="00716C48">
      <w:pPr>
        <w:spacing w:line="360" w:lineRule="auto"/>
        <w:jc w:val="both"/>
        <w:rPr>
          <w:rFonts w:ascii="Palatino Linotype" w:hAnsi="Palatino Linotype" w:cs="Arial"/>
        </w:rPr>
      </w:pPr>
      <w:r>
        <w:rPr>
          <w:rFonts w:ascii="Palatino Linotype" w:hAnsi="Palatino Linotype" w:cs="Arial"/>
        </w:rPr>
        <w:t>D</w:t>
      </w:r>
      <w:r w:rsidRPr="00B93DE8">
        <w:rPr>
          <w:rFonts w:ascii="Palatino Linotype" w:hAnsi="Palatino Linotype" w:cs="Arial"/>
        </w:rPr>
        <w:t>e l</w:t>
      </w:r>
      <w:r>
        <w:rPr>
          <w:rFonts w:ascii="Palatino Linotype" w:hAnsi="Palatino Linotype" w:cs="Arial"/>
        </w:rPr>
        <w:t>a</w:t>
      </w:r>
      <w:r w:rsidRPr="00B93DE8">
        <w:rPr>
          <w:rFonts w:ascii="Palatino Linotype" w:hAnsi="Palatino Linotype" w:cs="Arial"/>
        </w:rPr>
        <w:t xml:space="preserve">s </w:t>
      </w:r>
      <w:r>
        <w:rPr>
          <w:rFonts w:ascii="Palatino Linotype" w:hAnsi="Palatino Linotype" w:cs="Arial"/>
        </w:rPr>
        <w:t>constancias del</w:t>
      </w:r>
      <w:r w:rsidRPr="00B93DE8">
        <w:rPr>
          <w:rFonts w:ascii="Palatino Linotype" w:hAnsi="Palatino Linotype" w:cs="Arial"/>
        </w:rPr>
        <w:t xml:space="preserve"> expediente </w:t>
      </w:r>
      <w:r>
        <w:rPr>
          <w:rFonts w:ascii="Palatino Linotype" w:hAnsi="Palatino Linotype" w:cs="Arial"/>
        </w:rPr>
        <w:t xml:space="preserve">electrónico del SAIMEX, </w:t>
      </w:r>
      <w:r w:rsidRPr="00B93DE8">
        <w:rPr>
          <w:rFonts w:ascii="Palatino Linotype" w:hAnsi="Palatino Linotype" w:cs="Arial"/>
        </w:rPr>
        <w:t xml:space="preserve">del recurso de revisión </w:t>
      </w:r>
      <w:r w:rsidRPr="002F0A5E">
        <w:rPr>
          <w:rFonts w:ascii="Palatino Linotype" w:hAnsi="Palatino Linotype" w:cs="Arial"/>
          <w:b/>
        </w:rPr>
        <w:t>0</w:t>
      </w:r>
      <w:r w:rsidR="00F74A73">
        <w:rPr>
          <w:rFonts w:ascii="Palatino Linotype" w:hAnsi="Palatino Linotype" w:cs="Arial"/>
          <w:b/>
        </w:rPr>
        <w:t>5830</w:t>
      </w:r>
      <w:r w:rsidRPr="002F0A5E">
        <w:rPr>
          <w:rFonts w:ascii="Palatino Linotype" w:hAnsi="Palatino Linotype" w:cs="Arial"/>
          <w:b/>
        </w:rPr>
        <w:t>/INFOEM/IP/RR/2021</w:t>
      </w:r>
      <w:r w:rsidRPr="00B93DE8">
        <w:rPr>
          <w:rFonts w:ascii="Palatino Linotype" w:hAnsi="Palatino Linotype" w:cs="Arial"/>
        </w:rPr>
        <w:t xml:space="preserve">, </w:t>
      </w:r>
      <w:r w:rsidRPr="00FA70AD">
        <w:rPr>
          <w:rFonts w:ascii="Palatino Linotype" w:hAnsi="Palatino Linotype" w:cs="Arial"/>
        </w:rPr>
        <w:t xml:space="preserve">se </w:t>
      </w:r>
      <w:r>
        <w:rPr>
          <w:rFonts w:ascii="Palatino Linotype" w:hAnsi="Palatino Linotype" w:cs="Arial"/>
        </w:rPr>
        <w:t>advierte</w:t>
      </w:r>
      <w:r w:rsidRPr="00FA70AD">
        <w:rPr>
          <w:rFonts w:ascii="Palatino Linotype" w:hAnsi="Palatino Linotype" w:cs="Arial"/>
        </w:rPr>
        <w:t xml:space="preserve"> que </w:t>
      </w:r>
      <w:r>
        <w:rPr>
          <w:rFonts w:ascii="Palatino Linotype" w:hAnsi="Palatino Linotype" w:cs="Arial"/>
        </w:rPr>
        <w:t>el</w:t>
      </w:r>
      <w:r w:rsidRPr="00FA70AD">
        <w:rPr>
          <w:rFonts w:ascii="Palatino Linotype" w:hAnsi="Palatino Linotype" w:cs="Arial"/>
        </w:rPr>
        <w:t xml:space="preserve"> Sujeto </w:t>
      </w:r>
      <w:r>
        <w:rPr>
          <w:rFonts w:ascii="Palatino Linotype" w:hAnsi="Palatino Linotype" w:cs="Arial"/>
        </w:rPr>
        <w:t xml:space="preserve">Obligado fue omiso en rendir </w:t>
      </w:r>
      <w:r w:rsidRPr="00FA70AD">
        <w:rPr>
          <w:rFonts w:ascii="Palatino Linotype" w:hAnsi="Palatino Linotype" w:cs="Arial"/>
        </w:rPr>
        <w:t>su informe justificado</w:t>
      </w:r>
      <w:r>
        <w:rPr>
          <w:rFonts w:ascii="Palatino Linotype" w:hAnsi="Palatino Linotype" w:cs="Arial"/>
        </w:rPr>
        <w:t xml:space="preserve">, asimismo, el </w:t>
      </w:r>
      <w:r w:rsidRPr="00FA70AD">
        <w:rPr>
          <w:rFonts w:ascii="Palatino Linotype" w:hAnsi="Palatino Linotype" w:cs="Arial"/>
        </w:rPr>
        <w:t>particular</w:t>
      </w:r>
      <w:r>
        <w:rPr>
          <w:rFonts w:ascii="Palatino Linotype" w:hAnsi="Palatino Linotype" w:cs="Arial"/>
        </w:rPr>
        <w:t xml:space="preserve"> no</w:t>
      </w:r>
      <w:r w:rsidRPr="00FA70AD">
        <w:rPr>
          <w:rFonts w:ascii="Palatino Linotype" w:hAnsi="Palatino Linotype" w:cs="Arial"/>
        </w:rPr>
        <w:t xml:space="preserve"> </w:t>
      </w:r>
      <w:r>
        <w:rPr>
          <w:rFonts w:ascii="Palatino Linotype" w:hAnsi="Palatino Linotype" w:cs="Arial"/>
        </w:rPr>
        <w:t>realizó las</w:t>
      </w:r>
      <w:r w:rsidRPr="00FA70AD">
        <w:rPr>
          <w:rFonts w:ascii="Palatino Linotype" w:hAnsi="Palatino Linotype" w:cs="Arial"/>
        </w:rPr>
        <w:t xml:space="preserve"> manif</w:t>
      </w:r>
      <w:r>
        <w:rPr>
          <w:rFonts w:ascii="Palatino Linotype" w:hAnsi="Palatino Linotype" w:cs="Arial"/>
        </w:rPr>
        <w:t>estaciones que a su derecho convinieran</w:t>
      </w:r>
      <w:r w:rsidR="00F74A73">
        <w:rPr>
          <w:rFonts w:ascii="Palatino Linotype" w:hAnsi="Palatino Linotype" w:cs="Arial"/>
        </w:rPr>
        <w:t xml:space="preserve">, por lo que en fecha </w:t>
      </w:r>
      <w:r w:rsidR="00F74A73" w:rsidRPr="009062B8">
        <w:rPr>
          <w:rFonts w:ascii="Palatino Linotype" w:hAnsi="Palatino Linotype" w:cs="Arial"/>
          <w:b/>
        </w:rPr>
        <w:t xml:space="preserve">catorce de </w:t>
      </w:r>
      <w:r w:rsidR="009062B8" w:rsidRPr="009062B8">
        <w:rPr>
          <w:rFonts w:ascii="Palatino Linotype" w:hAnsi="Palatino Linotype" w:cs="Arial"/>
          <w:b/>
        </w:rPr>
        <w:t>diciembre</w:t>
      </w:r>
      <w:r w:rsidR="00F74A73" w:rsidRPr="009062B8">
        <w:rPr>
          <w:rFonts w:ascii="Palatino Linotype" w:hAnsi="Palatino Linotype" w:cs="Arial"/>
          <w:b/>
        </w:rPr>
        <w:t xml:space="preserve"> de dos mil veintiuno</w:t>
      </w:r>
      <w:r w:rsidR="00F74A73">
        <w:rPr>
          <w:rFonts w:ascii="Palatino Linotype" w:hAnsi="Palatino Linotype" w:cs="Arial"/>
        </w:rPr>
        <w:t>,</w:t>
      </w:r>
      <w:r w:rsidR="009062B8">
        <w:rPr>
          <w:rFonts w:ascii="Palatino Linotype" w:hAnsi="Palatino Linotype" w:cs="Arial"/>
        </w:rPr>
        <w:t xml:space="preserve"> se notificó el cierre de instrucción, sin </w:t>
      </w:r>
      <w:r w:rsidR="00F74A73">
        <w:rPr>
          <w:rFonts w:ascii="Palatino Linotype" w:hAnsi="Palatino Linotype" w:cs="Arial"/>
        </w:rPr>
        <w:t xml:space="preserve">embargo, en fecha </w:t>
      </w:r>
      <w:r w:rsidR="005227B9">
        <w:rPr>
          <w:rFonts w:ascii="Palatino Linotype" w:hAnsi="Palatino Linotype" w:cs="Arial"/>
        </w:rPr>
        <w:t>veintisiete de diciembre de dos mil veintiuno el sujeto obligado remitió información referente a los motivos o razones de inconformidad expuestos por el recurrente.</w:t>
      </w:r>
    </w:p>
    <w:p w:rsidR="005227B9" w:rsidRDefault="005227B9" w:rsidP="00716C48">
      <w:pPr>
        <w:spacing w:line="360" w:lineRule="auto"/>
        <w:jc w:val="both"/>
        <w:rPr>
          <w:rFonts w:ascii="Palatino Linotype" w:hAnsi="Palatino Linotype" w:cs="Arial"/>
        </w:rPr>
      </w:pPr>
    </w:p>
    <w:p w:rsidR="00F74A73" w:rsidRDefault="005227B9" w:rsidP="00716C48">
      <w:pPr>
        <w:spacing w:line="360" w:lineRule="auto"/>
        <w:jc w:val="both"/>
        <w:rPr>
          <w:rFonts w:ascii="Palatino Linotype" w:hAnsi="Palatino Linotype" w:cs="Arial"/>
        </w:rPr>
      </w:pPr>
      <w:r>
        <w:rPr>
          <w:rFonts w:ascii="Palatino Linotype" w:hAnsi="Palatino Linotype" w:cs="Arial"/>
        </w:rPr>
        <w:t xml:space="preserve">Por lo que en fecha </w:t>
      </w:r>
      <w:r w:rsidRPr="005A60EA">
        <w:rPr>
          <w:rFonts w:ascii="Palatino Linotype" w:hAnsi="Palatino Linotype" w:cs="Arial"/>
          <w:b/>
        </w:rPr>
        <w:t>treinta uno de enero de dos mil veintidós</w:t>
      </w:r>
      <w:r>
        <w:rPr>
          <w:rFonts w:ascii="Palatino Linotype" w:hAnsi="Palatino Linotype" w:cs="Arial"/>
        </w:rPr>
        <w:t xml:space="preserve"> se notificó acuerdo </w:t>
      </w:r>
      <w:r w:rsidR="007E3AE9">
        <w:rPr>
          <w:rFonts w:ascii="Palatino Linotype" w:hAnsi="Palatino Linotype" w:cs="Arial"/>
        </w:rPr>
        <w:t xml:space="preserve">para </w:t>
      </w:r>
      <w:r>
        <w:rPr>
          <w:rFonts w:ascii="Palatino Linotype" w:hAnsi="Palatino Linotype" w:cs="Arial"/>
        </w:rPr>
        <w:t xml:space="preserve">dejar sin efectos el cierre de instrucción antes referido, </w:t>
      </w:r>
      <w:r w:rsidR="005A60EA">
        <w:rPr>
          <w:rFonts w:ascii="Palatino Linotype" w:hAnsi="Palatino Linotype" w:cs="Arial"/>
        </w:rPr>
        <w:t>y poner</w:t>
      </w:r>
      <w:r>
        <w:rPr>
          <w:rFonts w:ascii="Palatino Linotype" w:hAnsi="Palatino Linotype" w:cs="Arial"/>
        </w:rPr>
        <w:t xml:space="preserve"> a la vista del recurrente el informe justificado e información adjunta remitida por el sujeto </w:t>
      </w:r>
      <w:r w:rsidR="005A60EA">
        <w:rPr>
          <w:rFonts w:ascii="Palatino Linotype" w:hAnsi="Palatino Linotype" w:cs="Arial"/>
        </w:rPr>
        <w:t>obligado</w:t>
      </w:r>
      <w:r w:rsidR="0006135F">
        <w:rPr>
          <w:rFonts w:ascii="Palatino Linotype" w:hAnsi="Palatino Linotype" w:cs="Arial"/>
        </w:rPr>
        <w:t>; c</w:t>
      </w:r>
      <w:r w:rsidR="007E3AE9">
        <w:rPr>
          <w:rFonts w:ascii="Palatino Linotype" w:hAnsi="Palatino Linotype" w:cs="Arial"/>
        </w:rPr>
        <w:t>abe señalar que,</w:t>
      </w:r>
      <w:r w:rsidR="00C84D6F">
        <w:rPr>
          <w:rFonts w:ascii="Palatino Linotype" w:hAnsi="Palatino Linotype" w:cs="Arial"/>
        </w:rPr>
        <w:t xml:space="preserve"> el recurrente </w:t>
      </w:r>
      <w:r w:rsidR="007E3AE9">
        <w:rPr>
          <w:rFonts w:ascii="Palatino Linotype" w:hAnsi="Palatino Linotype" w:cs="Arial"/>
        </w:rPr>
        <w:t>fue omiso en hacer manifestaciones que a su derecho convin</w:t>
      </w:r>
      <w:r w:rsidR="00C84D6F">
        <w:rPr>
          <w:rFonts w:ascii="Palatino Linotype" w:hAnsi="Palatino Linotype" w:cs="Arial"/>
        </w:rPr>
        <w:t>iera</w:t>
      </w:r>
      <w:r w:rsidR="005A60EA">
        <w:rPr>
          <w:rFonts w:ascii="Palatino Linotype" w:hAnsi="Palatino Linotype" w:cs="Arial"/>
        </w:rPr>
        <w:t>.</w:t>
      </w:r>
    </w:p>
    <w:p w:rsidR="00F74A73" w:rsidRDefault="00F74A73" w:rsidP="00716C48">
      <w:pPr>
        <w:spacing w:line="360" w:lineRule="auto"/>
        <w:jc w:val="both"/>
        <w:rPr>
          <w:rFonts w:ascii="Palatino Linotype" w:hAnsi="Palatino Linotype" w:cs="Arial"/>
        </w:rPr>
      </w:pPr>
    </w:p>
    <w:p w:rsidR="00716C48" w:rsidRDefault="00716C48" w:rsidP="00716C48">
      <w:pPr>
        <w:spacing w:line="360" w:lineRule="auto"/>
        <w:jc w:val="both"/>
        <w:rPr>
          <w:rFonts w:ascii="Palatino Linotype" w:hAnsi="Palatino Linotype" w:cs="Arial"/>
          <w:b/>
        </w:rPr>
      </w:pPr>
      <w:r>
        <w:rPr>
          <w:rFonts w:ascii="Palatino Linotype" w:hAnsi="Palatino Linotype" w:cs="Arial"/>
          <w:b/>
        </w:rPr>
        <w:t xml:space="preserve">SEXTO. </w:t>
      </w:r>
      <w:r w:rsidR="00550A18">
        <w:rPr>
          <w:rFonts w:ascii="Palatino Linotype" w:hAnsi="Palatino Linotype" w:cs="Arial"/>
          <w:b/>
        </w:rPr>
        <w:t>Del cierre de instrucción.</w:t>
      </w:r>
    </w:p>
    <w:p w:rsidR="00550A18" w:rsidRDefault="00716C48" w:rsidP="00716C48">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del</w:t>
      </w:r>
      <w:r>
        <w:rPr>
          <w:rFonts w:ascii="Palatino Linotype" w:hAnsi="Palatino Linotype" w:cs="Arial"/>
        </w:rPr>
        <w:t>o</w:t>
      </w:r>
      <w:r w:rsidRPr="00B93DE8">
        <w:rPr>
          <w:rFonts w:ascii="Palatino Linotype" w:hAnsi="Palatino Linotype" w:cs="Arial"/>
        </w:rPr>
        <w:t xml:space="preserve"> recurso de revisión en fecha </w:t>
      </w:r>
      <w:r w:rsidR="00550A18">
        <w:rPr>
          <w:rFonts w:ascii="Palatino Linotype" w:hAnsi="Palatino Linotype" w:cs="Arial"/>
          <w:b/>
        </w:rPr>
        <w:t>catorce</w:t>
      </w:r>
      <w:r w:rsidRPr="00B8050B">
        <w:rPr>
          <w:rFonts w:ascii="Palatino Linotype" w:hAnsi="Palatino Linotype" w:cs="Arial"/>
          <w:b/>
        </w:rPr>
        <w:t xml:space="preserve"> de </w:t>
      </w:r>
      <w:r w:rsidR="00550A18">
        <w:rPr>
          <w:rFonts w:ascii="Palatino Linotype" w:hAnsi="Palatino Linotype" w:cs="Arial"/>
          <w:b/>
        </w:rPr>
        <w:t>diciembre</w:t>
      </w:r>
      <w:r w:rsidRPr="00B8050B">
        <w:rPr>
          <w:rFonts w:ascii="Palatino Linotype" w:hAnsi="Palatino Linotype" w:cs="Arial"/>
          <w:b/>
        </w:rPr>
        <w:t xml:space="preserve"> de dos mil </w:t>
      </w:r>
      <w:r w:rsidR="00C84D6F" w:rsidRPr="00B8050B">
        <w:rPr>
          <w:rFonts w:ascii="Palatino Linotype" w:hAnsi="Palatino Linotype" w:cs="Arial"/>
          <w:b/>
        </w:rPr>
        <w:t>veint</w:t>
      </w:r>
      <w:r w:rsidR="00C84D6F">
        <w:rPr>
          <w:rFonts w:ascii="Palatino Linotype" w:hAnsi="Palatino Linotype" w:cs="Arial"/>
          <w:b/>
        </w:rPr>
        <w:t>i</w:t>
      </w:r>
      <w:r w:rsidR="00550A18">
        <w:rPr>
          <w:rFonts w:ascii="Palatino Linotype" w:hAnsi="Palatino Linotype" w:cs="Arial"/>
          <w:b/>
        </w:rPr>
        <w:t>uno</w:t>
      </w:r>
      <w:r w:rsidRPr="00B93DE8">
        <w:rPr>
          <w:rFonts w:ascii="Palatino Linotype" w:hAnsi="Palatino Linotype" w:cs="Arial"/>
        </w:rPr>
        <w:t xml:space="preserve">, en términos del artículo 185 Fracción VI de la Ley de Transparencia y Acceso a la Información Pública del Estado de México y Municipios, </w:t>
      </w:r>
      <w:r w:rsidR="00550A18">
        <w:rPr>
          <w:rFonts w:ascii="Palatino Linotype" w:hAnsi="Palatino Linotype" w:cs="Arial"/>
        </w:rPr>
        <w:t>sin embargo, en fecha veintisiete de diciembre de dos mil veintiuno el sujeto obligado subió información al SAIMEX, por lo que en fecha primero de febrero de dos mil veintidós se notificó acuerdo para dejar sin efecto el acuerdo de cierre de instrucción antes referido y en esa misma fecha se puso a la vista del recurrente la información que entregó el</w:t>
      </w:r>
      <w:r w:rsidR="00711AD7">
        <w:rPr>
          <w:rFonts w:ascii="Palatino Linotype" w:hAnsi="Palatino Linotype" w:cs="Arial"/>
        </w:rPr>
        <w:t xml:space="preserve"> </w:t>
      </w:r>
      <w:r w:rsidR="00550A18">
        <w:rPr>
          <w:rFonts w:ascii="Palatino Linotype" w:hAnsi="Palatino Linotype" w:cs="Arial"/>
        </w:rPr>
        <w:t xml:space="preserve">sujeto obligado, sin embargo, el recurrente omitió realizar </w:t>
      </w:r>
      <w:r w:rsidR="00711AD7">
        <w:rPr>
          <w:rFonts w:ascii="Palatino Linotype" w:hAnsi="Palatino Linotype" w:cs="Arial"/>
        </w:rPr>
        <w:t>las manifestaciones</w:t>
      </w:r>
      <w:r w:rsidR="00550A18">
        <w:rPr>
          <w:rFonts w:ascii="Palatino Linotype" w:hAnsi="Palatino Linotype" w:cs="Arial"/>
        </w:rPr>
        <w:t xml:space="preserve"> que a su derecho </w:t>
      </w:r>
      <w:r w:rsidR="00711AD7">
        <w:rPr>
          <w:rFonts w:ascii="Palatino Linotype" w:hAnsi="Palatino Linotype" w:cs="Arial"/>
        </w:rPr>
        <w:t xml:space="preserve">convinieran dentro de los tres días que se le concedieron, </w:t>
      </w:r>
      <w:r w:rsidR="00711AD7">
        <w:rPr>
          <w:rFonts w:ascii="Palatino Linotype" w:hAnsi="Palatino Linotype" w:cs="Arial"/>
        </w:rPr>
        <w:lastRenderedPageBreak/>
        <w:t>por lo que</w:t>
      </w:r>
      <w:r w:rsidR="00711AD7" w:rsidRPr="00B93DE8">
        <w:rPr>
          <w:rFonts w:ascii="Palatino Linotype" w:hAnsi="Palatino Linotype" w:cs="Arial"/>
        </w:rPr>
        <w:t>, una vez transcurrido el término legal, se decret</w:t>
      </w:r>
      <w:r w:rsidR="00711AD7">
        <w:rPr>
          <w:rFonts w:ascii="Palatino Linotype" w:hAnsi="Palatino Linotype" w:cs="Arial"/>
        </w:rPr>
        <w:t>ó</w:t>
      </w:r>
      <w:r w:rsidR="00711AD7" w:rsidRPr="00B93DE8">
        <w:rPr>
          <w:rFonts w:ascii="Palatino Linotype" w:hAnsi="Palatino Linotype" w:cs="Arial"/>
        </w:rPr>
        <w:t xml:space="preserve"> el cierre de instrucción del recurso de revisión en fecha </w:t>
      </w:r>
      <w:r w:rsidR="00AD3046">
        <w:rPr>
          <w:rFonts w:ascii="Palatino Linotype" w:hAnsi="Palatino Linotype" w:cs="Arial"/>
          <w:b/>
        </w:rPr>
        <w:t>nueve</w:t>
      </w:r>
      <w:r w:rsidR="00711AD7" w:rsidRPr="00B8050B">
        <w:rPr>
          <w:rFonts w:ascii="Palatino Linotype" w:hAnsi="Palatino Linotype" w:cs="Arial"/>
          <w:b/>
        </w:rPr>
        <w:t xml:space="preserve"> de </w:t>
      </w:r>
      <w:r w:rsidR="00AD3046">
        <w:rPr>
          <w:rFonts w:ascii="Palatino Linotype" w:hAnsi="Palatino Linotype" w:cs="Arial"/>
          <w:b/>
        </w:rPr>
        <w:t>febrero</w:t>
      </w:r>
      <w:r w:rsidR="00711AD7" w:rsidRPr="00B8050B">
        <w:rPr>
          <w:rFonts w:ascii="Palatino Linotype" w:hAnsi="Palatino Linotype" w:cs="Arial"/>
          <w:b/>
        </w:rPr>
        <w:t xml:space="preserve"> de dos mil veint</w:t>
      </w:r>
      <w:r w:rsidR="00711AD7">
        <w:rPr>
          <w:rFonts w:ascii="Palatino Linotype" w:hAnsi="Palatino Linotype" w:cs="Arial"/>
          <w:b/>
        </w:rPr>
        <w:t>i</w:t>
      </w:r>
      <w:r w:rsidR="00AD3046">
        <w:rPr>
          <w:rFonts w:ascii="Palatino Linotype" w:hAnsi="Palatino Linotype" w:cs="Arial"/>
          <w:b/>
        </w:rPr>
        <w:t>dós</w:t>
      </w:r>
      <w:r w:rsidR="00711AD7" w:rsidRPr="00B93DE8">
        <w:rPr>
          <w:rFonts w:ascii="Palatino Linotype" w:hAnsi="Palatino Linotype" w:cs="Arial"/>
        </w:rPr>
        <w:t>, en términos del artículo 185 Fracción VI de la Ley de Transparencia y Acceso a la Información Pública del Estado de México y Municipios, iniciando el término legal para dictar r</w:t>
      </w:r>
      <w:r w:rsidR="00711AD7">
        <w:rPr>
          <w:rFonts w:ascii="Palatino Linotype" w:hAnsi="Palatino Linotype" w:cs="Arial"/>
        </w:rPr>
        <w:t>esolución definitiva del asunto, y;</w:t>
      </w:r>
    </w:p>
    <w:p w:rsidR="00711AD7" w:rsidRDefault="00711AD7" w:rsidP="00716C48">
      <w:pPr>
        <w:spacing w:line="360" w:lineRule="auto"/>
        <w:jc w:val="both"/>
        <w:rPr>
          <w:rFonts w:ascii="Palatino Linotype" w:hAnsi="Palatino Linotype" w:cs="Arial"/>
        </w:rPr>
      </w:pPr>
    </w:p>
    <w:p w:rsidR="008D37AC" w:rsidRDefault="008D37AC" w:rsidP="008D37AC">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w:t>
      </w:r>
    </w:p>
    <w:p w:rsidR="008D37AC" w:rsidRPr="000272B4" w:rsidRDefault="008D37AC" w:rsidP="008D37AC">
      <w:pPr>
        <w:spacing w:line="360" w:lineRule="auto"/>
        <w:jc w:val="center"/>
        <w:rPr>
          <w:rFonts w:ascii="Palatino Linotype" w:hAnsi="Palatino Linotype" w:cs="Arial"/>
          <w:b/>
          <w:bCs/>
          <w:spacing w:val="60"/>
          <w:lang w:val="es-ES_tradnl"/>
        </w:rPr>
      </w:pPr>
    </w:p>
    <w:p w:rsidR="008D37AC" w:rsidRPr="000272B4" w:rsidRDefault="00BF7DCC" w:rsidP="008D37AC">
      <w:pPr>
        <w:spacing w:line="360" w:lineRule="auto"/>
        <w:jc w:val="both"/>
        <w:rPr>
          <w:rFonts w:ascii="Palatino Linotype" w:hAnsi="Palatino Linotype" w:cs="Arial"/>
          <w:b/>
        </w:rPr>
      </w:pPr>
      <w:r w:rsidRPr="000272B4">
        <w:rPr>
          <w:rFonts w:ascii="Palatino Linotype" w:hAnsi="Palatino Linotype" w:cs="Arial"/>
          <w:b/>
        </w:rPr>
        <w:t>PRIMERO</w:t>
      </w:r>
      <w:r w:rsidR="008D37AC" w:rsidRPr="000272B4">
        <w:rPr>
          <w:rFonts w:ascii="Palatino Linotype" w:hAnsi="Palatino Linotype" w:cs="Arial"/>
          <w:b/>
        </w:rPr>
        <w:t>.</w:t>
      </w:r>
      <w:r w:rsidR="008D37AC" w:rsidRPr="000272B4">
        <w:rPr>
          <w:rFonts w:ascii="Palatino Linotype" w:hAnsi="Palatino Linotype" w:cs="Arial"/>
        </w:rPr>
        <w:t xml:space="preserve"> </w:t>
      </w:r>
      <w:r w:rsidR="008D37AC" w:rsidRPr="000272B4">
        <w:rPr>
          <w:rFonts w:ascii="Palatino Linotype" w:hAnsi="Palatino Linotype" w:cs="Arial"/>
          <w:b/>
        </w:rPr>
        <w:t xml:space="preserve">Competencia. </w:t>
      </w:r>
    </w:p>
    <w:p w:rsidR="008D37AC" w:rsidRPr="000272B4" w:rsidRDefault="008D37AC" w:rsidP="008D37AC">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D37AC" w:rsidRPr="000272B4" w:rsidRDefault="008D37AC" w:rsidP="008D37AC">
      <w:pPr>
        <w:spacing w:line="360" w:lineRule="auto"/>
        <w:jc w:val="both"/>
        <w:rPr>
          <w:rFonts w:ascii="Palatino Linotype" w:hAnsi="Palatino Linotype"/>
          <w:shd w:val="clear" w:color="auto" w:fill="FFFFFF"/>
        </w:rPr>
      </w:pPr>
    </w:p>
    <w:p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SEGUNDO. Sobre los alcances de</w:t>
      </w:r>
      <w:r w:rsidR="005F47BA">
        <w:rPr>
          <w:rFonts w:ascii="Palatino Linotype" w:hAnsi="Palatino Linotype" w:cs="Arial"/>
          <w:b/>
        </w:rPr>
        <w:t xml:space="preserve"> </w:t>
      </w:r>
      <w:r w:rsidRPr="00311506">
        <w:rPr>
          <w:rFonts w:ascii="Palatino Linotype" w:hAnsi="Palatino Linotype" w:cs="Arial"/>
          <w:b/>
        </w:rPr>
        <w:t>l</w:t>
      </w:r>
      <w:r w:rsidR="005F47BA">
        <w:rPr>
          <w:rFonts w:ascii="Palatino Linotype" w:hAnsi="Palatino Linotype" w:cs="Arial"/>
          <w:b/>
        </w:rPr>
        <w:t>os</w:t>
      </w:r>
      <w:r w:rsidRPr="00311506">
        <w:rPr>
          <w:rFonts w:ascii="Palatino Linotype" w:hAnsi="Palatino Linotype" w:cs="Arial"/>
          <w:b/>
        </w:rPr>
        <w:t xml:space="preserve"> recurso</w:t>
      </w:r>
      <w:r w:rsidR="005F47BA">
        <w:rPr>
          <w:rFonts w:ascii="Palatino Linotype" w:hAnsi="Palatino Linotype" w:cs="Arial"/>
          <w:b/>
        </w:rPr>
        <w:t>s</w:t>
      </w:r>
      <w:r w:rsidRPr="00311506">
        <w:rPr>
          <w:rFonts w:ascii="Palatino Linotype" w:hAnsi="Palatino Linotype" w:cs="Arial"/>
          <w:b/>
        </w:rPr>
        <w:t xml:space="preserve"> de revisión. </w:t>
      </w:r>
    </w:p>
    <w:p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w:t>
      </w:r>
      <w:r w:rsidRPr="00311506">
        <w:rPr>
          <w:rFonts w:ascii="Palatino Linotype" w:hAnsi="Palatino Linotype" w:cs="Arial"/>
        </w:rPr>
        <w:lastRenderedPageBreak/>
        <w:t>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rPr>
      </w:pPr>
    </w:p>
    <w:p w:rsidR="00312A46" w:rsidRPr="006933CE" w:rsidRDefault="00312A46" w:rsidP="00312A46">
      <w:pPr>
        <w:autoSpaceDE w:val="0"/>
        <w:autoSpaceDN w:val="0"/>
        <w:adjustRightInd w:val="0"/>
        <w:spacing w:line="360" w:lineRule="auto"/>
        <w:jc w:val="both"/>
        <w:rPr>
          <w:rFonts w:ascii="Palatino Linotype" w:hAnsi="Palatino Linotype" w:cs="Arial"/>
          <w:b/>
        </w:rPr>
      </w:pPr>
      <w:r w:rsidRPr="006933CE">
        <w:rPr>
          <w:rFonts w:ascii="Palatino Linotype" w:hAnsi="Palatino Linotype" w:cs="Arial"/>
          <w:b/>
        </w:rPr>
        <w:t>TERCERO. Cuestiones de previo y especial pronunciamiento.</w:t>
      </w:r>
    </w:p>
    <w:p w:rsidR="00312A46" w:rsidRPr="006933CE" w:rsidRDefault="00312A46" w:rsidP="00312A46">
      <w:pPr>
        <w:spacing w:line="360" w:lineRule="auto"/>
        <w:jc w:val="both"/>
        <w:rPr>
          <w:rFonts w:ascii="Palatino Linotype" w:hAnsi="Palatino Linotype" w:cs="Arial"/>
        </w:rPr>
      </w:pPr>
      <w:r w:rsidRPr="006933CE">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933CE">
        <w:rPr>
          <w:rFonts w:ascii="Palatino Linotype" w:hAnsi="Palatino Linotype"/>
          <w:b/>
        </w:rPr>
        <w:t>Recurrente,</w:t>
      </w:r>
      <w:r w:rsidRPr="006933CE">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6933CE">
        <w:rPr>
          <w:rFonts w:ascii="Palatino Linotype" w:hAnsi="Palatino Linotype" w:cs="Arial"/>
        </w:rPr>
        <w:t xml:space="preserve"> o seudónimo con el cual identificarse.</w:t>
      </w:r>
    </w:p>
    <w:p w:rsidR="00312A46" w:rsidRPr="006933CE" w:rsidRDefault="00312A46" w:rsidP="00312A46">
      <w:pPr>
        <w:spacing w:line="360" w:lineRule="auto"/>
        <w:jc w:val="both"/>
        <w:rPr>
          <w:rFonts w:ascii="Palatino Linotype" w:hAnsi="Palatino Linotype"/>
        </w:rPr>
      </w:pPr>
    </w:p>
    <w:p w:rsidR="00312A46" w:rsidRPr="006933CE" w:rsidRDefault="00312A46" w:rsidP="00312A46">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cs="Arial"/>
        </w:rPr>
        <w:t xml:space="preserve">Esta Ponencia considera importante abordar el análisis de los requisitos de procedibilidad de los recursos de revisión, así el artículo 180 de la </w:t>
      </w:r>
      <w:r w:rsidRPr="006933CE">
        <w:rPr>
          <w:rFonts w:ascii="Palatino Linotype" w:hAnsi="Palatino Linotype" w:cs="Arial"/>
          <w:lang w:eastAsia="es-MX"/>
        </w:rPr>
        <w:t xml:space="preserve">Ley de Transparencia y Acceso a la Información Pública del Estado de México y Municipios, que </w:t>
      </w:r>
      <w:r w:rsidRPr="006933CE">
        <w:rPr>
          <w:rFonts w:ascii="Palatino Linotype" w:hAnsi="Palatino Linotype" w:cs="Arial"/>
        </w:rPr>
        <w:t>establece lo siguiente:</w:t>
      </w:r>
    </w:p>
    <w:p w:rsidR="00312A46" w:rsidRPr="006933CE" w:rsidRDefault="00312A46" w:rsidP="00312A46">
      <w:pPr>
        <w:spacing w:before="240" w:line="360" w:lineRule="auto"/>
        <w:ind w:left="851" w:right="851"/>
        <w:jc w:val="both"/>
        <w:rPr>
          <w:rFonts w:ascii="Palatino Linotype" w:hAnsi="Palatino Linotype"/>
          <w:b/>
          <w:i/>
        </w:rPr>
      </w:pPr>
      <w:r w:rsidRPr="006933CE">
        <w:rPr>
          <w:rFonts w:ascii="Palatino Linotype" w:hAnsi="Palatino Linotype"/>
          <w:i/>
        </w:rPr>
        <w:t>“</w:t>
      </w:r>
      <w:r w:rsidRPr="006933CE">
        <w:rPr>
          <w:rFonts w:ascii="Palatino Linotype" w:hAnsi="Palatino Linotype"/>
          <w:b/>
          <w:i/>
        </w:rPr>
        <w:t xml:space="preserve">Artículo 180. </w:t>
      </w:r>
      <w:r w:rsidRPr="006933CE">
        <w:rPr>
          <w:rFonts w:ascii="Palatino Linotype" w:hAnsi="Palatino Linotype"/>
          <w:i/>
        </w:rPr>
        <w:t xml:space="preserve">El </w:t>
      </w:r>
      <w:r w:rsidRPr="006933CE">
        <w:rPr>
          <w:rFonts w:ascii="Palatino Linotype" w:hAnsi="Palatino Linotype" w:cs="Arial"/>
          <w:i/>
        </w:rPr>
        <w:t>recurso</w:t>
      </w:r>
      <w:r w:rsidRPr="006933CE">
        <w:rPr>
          <w:rFonts w:ascii="Palatino Linotype" w:hAnsi="Palatino Linotype"/>
          <w:i/>
        </w:rPr>
        <w:t xml:space="preserve"> </w:t>
      </w:r>
      <w:r w:rsidRPr="006933CE">
        <w:rPr>
          <w:rFonts w:ascii="Palatino Linotype" w:hAnsi="Palatino Linotype" w:cs="Arial"/>
          <w:i/>
          <w:lang w:eastAsia="es-MX"/>
        </w:rPr>
        <w:t>de</w:t>
      </w:r>
      <w:r w:rsidRPr="006933CE">
        <w:rPr>
          <w:rFonts w:ascii="Palatino Linotype" w:hAnsi="Palatino Linotype"/>
          <w:i/>
        </w:rPr>
        <w:t xml:space="preserve"> revisión contendrá:</w:t>
      </w:r>
      <w:r w:rsidRPr="006933CE">
        <w:rPr>
          <w:rFonts w:ascii="Palatino Linotype" w:hAnsi="Palatino Linotype"/>
          <w:b/>
          <w:i/>
        </w:rPr>
        <w:t xml:space="preserve"> </w:t>
      </w:r>
    </w:p>
    <w:p w:rsidR="00312A46" w:rsidRPr="006933CE" w:rsidRDefault="00312A46" w:rsidP="00312A46">
      <w:pPr>
        <w:spacing w:before="240" w:line="360" w:lineRule="auto"/>
        <w:ind w:left="851" w:right="851"/>
        <w:jc w:val="both"/>
        <w:rPr>
          <w:rFonts w:ascii="Palatino Linotype" w:hAnsi="Palatino Linotype"/>
          <w:b/>
          <w:i/>
        </w:rPr>
      </w:pPr>
      <w:r w:rsidRPr="006933CE">
        <w:rPr>
          <w:rFonts w:ascii="Palatino Linotype" w:hAnsi="Palatino Linotype"/>
          <w:b/>
          <w:i/>
        </w:rPr>
        <w:t xml:space="preserve">I. </w:t>
      </w:r>
      <w:r w:rsidRPr="006933CE">
        <w:rPr>
          <w:rFonts w:ascii="Palatino Linotype" w:hAnsi="Palatino Linotype"/>
          <w:i/>
        </w:rPr>
        <w:t xml:space="preserve">El sujeto obligado ante </w:t>
      </w:r>
      <w:r w:rsidRPr="006933CE">
        <w:rPr>
          <w:rFonts w:ascii="Palatino Linotype" w:hAnsi="Palatino Linotype" w:cs="Arial"/>
          <w:i/>
        </w:rPr>
        <w:t>la</w:t>
      </w:r>
      <w:r w:rsidRPr="006933CE">
        <w:rPr>
          <w:rFonts w:ascii="Palatino Linotype" w:hAnsi="Palatino Linotype"/>
          <w:i/>
        </w:rPr>
        <w:t xml:space="preserve"> cual </w:t>
      </w:r>
      <w:r w:rsidRPr="006933CE">
        <w:rPr>
          <w:rFonts w:ascii="Palatino Linotype" w:hAnsi="Palatino Linotype" w:cs="Arial"/>
          <w:i/>
          <w:lang w:eastAsia="es-MX"/>
        </w:rPr>
        <w:t>se</w:t>
      </w:r>
      <w:r w:rsidRPr="006933CE">
        <w:rPr>
          <w:rFonts w:ascii="Palatino Linotype" w:hAnsi="Palatino Linotype"/>
          <w:i/>
        </w:rPr>
        <w:t xml:space="preserve"> presentó la solicitud;</w:t>
      </w:r>
      <w:r w:rsidRPr="006933CE">
        <w:rPr>
          <w:rFonts w:ascii="Palatino Linotype" w:hAnsi="Palatino Linotype"/>
          <w:b/>
          <w:i/>
        </w:rPr>
        <w:t xml:space="preserve"> </w:t>
      </w:r>
    </w:p>
    <w:p w:rsidR="00312A46" w:rsidRPr="006933CE" w:rsidRDefault="00312A46" w:rsidP="00312A46">
      <w:pPr>
        <w:spacing w:before="240" w:line="360" w:lineRule="auto"/>
        <w:ind w:left="851" w:right="851"/>
        <w:jc w:val="both"/>
        <w:rPr>
          <w:rFonts w:ascii="Palatino Linotype" w:hAnsi="Palatino Linotype"/>
          <w:b/>
          <w:i/>
        </w:rPr>
      </w:pPr>
      <w:r w:rsidRPr="006933CE">
        <w:rPr>
          <w:rFonts w:ascii="Palatino Linotype" w:hAnsi="Palatino Linotype"/>
          <w:b/>
          <w:i/>
        </w:rPr>
        <w:lastRenderedPageBreak/>
        <w:t xml:space="preserve">II. </w:t>
      </w:r>
      <w:r w:rsidRPr="006933CE">
        <w:rPr>
          <w:rFonts w:ascii="Palatino Linotype" w:hAnsi="Palatino Linotype"/>
          <w:b/>
          <w:i/>
          <w:u w:val="single"/>
        </w:rPr>
        <w:t xml:space="preserve">El nombre del solicitante </w:t>
      </w:r>
      <w:r w:rsidRPr="006933CE">
        <w:rPr>
          <w:rFonts w:ascii="Palatino Linotype" w:hAnsi="Palatino Linotype" w:cs="Arial"/>
          <w:b/>
          <w:i/>
          <w:u w:val="single"/>
          <w:lang w:eastAsia="es-MX"/>
        </w:rPr>
        <w:t>que</w:t>
      </w:r>
      <w:r w:rsidRPr="006933CE">
        <w:rPr>
          <w:rFonts w:ascii="Palatino Linotype" w:hAnsi="Palatino Linotype"/>
          <w:b/>
          <w:i/>
          <w:u w:val="single"/>
        </w:rPr>
        <w:t xml:space="preserve"> recurre</w:t>
      </w:r>
      <w:r w:rsidRPr="006933CE">
        <w:rPr>
          <w:rFonts w:ascii="Palatino Linotype" w:hAnsi="Palatino Linotype"/>
          <w:b/>
          <w:i/>
        </w:rPr>
        <w:t xml:space="preserve"> </w:t>
      </w:r>
      <w:r w:rsidRPr="006933CE">
        <w:rPr>
          <w:rFonts w:ascii="Palatino Linotype" w:hAnsi="Palatino Linotype"/>
          <w:i/>
        </w:rPr>
        <w:t>o de su representante y, en su caso, del tercero interesado, así como la dirección o medio que señale para recibir notificaciones;</w:t>
      </w:r>
      <w:r w:rsidRPr="006933CE">
        <w:rPr>
          <w:rFonts w:ascii="Palatino Linotype" w:hAnsi="Palatino Linotype"/>
          <w:b/>
          <w:i/>
        </w:rPr>
        <w:t xml:space="preserve"> </w:t>
      </w:r>
    </w:p>
    <w:p w:rsidR="00312A46" w:rsidRPr="006933CE" w:rsidRDefault="00312A46" w:rsidP="00312A46">
      <w:pPr>
        <w:spacing w:before="240" w:line="360" w:lineRule="auto"/>
        <w:ind w:left="851" w:right="851"/>
        <w:rPr>
          <w:rFonts w:ascii="Palatino Linotype" w:hAnsi="Palatino Linotype"/>
          <w:i/>
        </w:rPr>
      </w:pPr>
      <w:r w:rsidRPr="006933CE">
        <w:rPr>
          <w:rFonts w:ascii="Palatino Linotype" w:hAnsi="Palatino Linotype"/>
          <w:b/>
          <w:i/>
        </w:rPr>
        <w:t>(…)” [Sic]</w:t>
      </w:r>
    </w:p>
    <w:p w:rsidR="00312A46" w:rsidRPr="006933CE" w:rsidRDefault="00312A46" w:rsidP="00312A46">
      <w:pPr>
        <w:pStyle w:val="Prrafodelista"/>
        <w:widowControl w:val="0"/>
        <w:autoSpaceDE w:val="0"/>
        <w:autoSpaceDN w:val="0"/>
        <w:adjustRightInd w:val="0"/>
        <w:ind w:left="0"/>
        <w:jc w:val="both"/>
        <w:rPr>
          <w:rFonts w:ascii="Palatino Linotype" w:hAnsi="Palatino Linotype"/>
          <w:highlight w:val="yellow"/>
        </w:rPr>
      </w:pPr>
    </w:p>
    <w:p w:rsidR="00312A46" w:rsidRPr="006933CE" w:rsidRDefault="00312A46" w:rsidP="00312A46">
      <w:pPr>
        <w:pStyle w:val="Prrafodelista"/>
        <w:widowControl w:val="0"/>
        <w:autoSpaceDE w:val="0"/>
        <w:autoSpaceDN w:val="0"/>
        <w:adjustRightInd w:val="0"/>
        <w:spacing w:line="360" w:lineRule="auto"/>
        <w:ind w:left="0"/>
        <w:jc w:val="both"/>
        <w:rPr>
          <w:rFonts w:ascii="Palatino Linotype" w:hAnsi="Palatino Linotype"/>
        </w:rPr>
      </w:pPr>
      <w:r w:rsidRPr="006933CE">
        <w:rPr>
          <w:rFonts w:ascii="Palatino Linotype" w:hAnsi="Palatino Linotype"/>
        </w:rPr>
        <w:t xml:space="preserve">En principio, de una interpretación del artículo transcrito se observan los requisitos que </w:t>
      </w:r>
      <w:r w:rsidRPr="006933CE">
        <w:rPr>
          <w:rFonts w:ascii="Palatino Linotype" w:hAnsi="Palatino Linotype" w:cs="Arial"/>
        </w:rPr>
        <w:t>deberán</w:t>
      </w:r>
      <w:r w:rsidRPr="006933CE">
        <w:rPr>
          <w:rFonts w:ascii="Palatino Linotype" w:hAnsi="Palatino Linotype"/>
        </w:rPr>
        <w:t xml:space="preserve"> contener los recursos de revisión; sobre el particular, de la revisión del expediente electrónico del </w:t>
      </w:r>
      <w:r w:rsidRPr="006933CE">
        <w:rPr>
          <w:rFonts w:ascii="Palatino Linotype" w:hAnsi="Palatino Linotype"/>
          <w:b/>
        </w:rPr>
        <w:t>SAIMEX</w:t>
      </w:r>
      <w:r w:rsidRPr="006933CE">
        <w:rPr>
          <w:rFonts w:ascii="Palatino Linotype" w:hAnsi="Palatino Linotype"/>
        </w:rPr>
        <w:t xml:space="preserve"> se desprende que el solicitante y ahora Recurrente, en ejercicio de su derecho de acceso a la información pública, no proporcionó un nombre para que </w:t>
      </w:r>
      <w:r w:rsidRPr="006933CE">
        <w:rPr>
          <w:rFonts w:ascii="Palatino Linotype" w:hAnsi="Palatino Linotype" w:cs="Arial"/>
        </w:rPr>
        <w:t>sea</w:t>
      </w:r>
      <w:r w:rsidRPr="006933CE">
        <w:rPr>
          <w:rFonts w:ascii="Palatino Linotype" w:hAnsi="Palatino Linotype"/>
        </w:rPr>
        <w:t xml:space="preserve"> identificado, ya que no indicó en el apartado de </w:t>
      </w:r>
      <w:r w:rsidRPr="006933CE">
        <w:rPr>
          <w:rFonts w:ascii="Palatino Linotype" w:hAnsi="Palatino Linotype"/>
          <w:b/>
        </w:rPr>
        <w:t>“DATOS DEL SOLICITANTE”,</w:t>
      </w:r>
      <w:r w:rsidRPr="006933CE">
        <w:rPr>
          <w:rFonts w:ascii="Palatino Linotype" w:hAnsi="Palatino Linotype"/>
        </w:rPr>
        <w:t xml:space="preserve"> </w:t>
      </w:r>
      <w:r w:rsidRPr="006933CE">
        <w:rPr>
          <w:rFonts w:ascii="Palatino Linotype" w:hAnsi="Palatino Linotype" w:cs="Arial"/>
        </w:rPr>
        <w:t>nombre o seudónimo con el cual identificarse</w:t>
      </w:r>
      <w:r w:rsidRPr="006933CE">
        <w:rPr>
          <w:rFonts w:ascii="Palatino Linotype" w:hAnsi="Palatino Linotype"/>
          <w:b/>
        </w:rPr>
        <w:t>;</w:t>
      </w:r>
      <w:r w:rsidRPr="006933CE">
        <w:rPr>
          <w:rFonts w:ascii="Palatino Linotype" w:hAnsi="Palatino Linotype"/>
        </w:rPr>
        <w:t xml:space="preserve"> por lo que no tiene certeza sobre su identidad, lo que en estricto sentido, no se colmarían los requisitos establecidos en el citado artículo 180 de la Ley de Transparencia.</w:t>
      </w:r>
    </w:p>
    <w:p w:rsidR="00312A46" w:rsidRPr="006933CE" w:rsidRDefault="00312A46" w:rsidP="00312A46">
      <w:pPr>
        <w:pStyle w:val="Prrafodelista"/>
        <w:widowControl w:val="0"/>
        <w:autoSpaceDE w:val="0"/>
        <w:autoSpaceDN w:val="0"/>
        <w:adjustRightInd w:val="0"/>
        <w:spacing w:line="360" w:lineRule="auto"/>
        <w:ind w:left="0"/>
        <w:jc w:val="both"/>
        <w:rPr>
          <w:rFonts w:ascii="Palatino Linotype" w:hAnsi="Palatino Linotype"/>
        </w:rPr>
      </w:pPr>
    </w:p>
    <w:p w:rsidR="00312A46" w:rsidRPr="006933CE" w:rsidRDefault="00312A46" w:rsidP="00312A46">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rPr>
        <w:t xml:space="preserve">No obstante lo anterior, debe destacarse que el artículo 15 de </w:t>
      </w:r>
      <w:r w:rsidRPr="006933CE">
        <w:rPr>
          <w:rFonts w:ascii="Palatino Linotype" w:hAnsi="Palatino Linotype" w:cs="Arial"/>
          <w:lang w:eastAsia="es-MX"/>
        </w:rPr>
        <w:t xml:space="preserve">Ley de Transparencia y Acceso a la </w:t>
      </w:r>
      <w:r w:rsidRPr="006933CE">
        <w:rPr>
          <w:rFonts w:ascii="Palatino Linotype" w:hAnsi="Palatino Linotype" w:cs="Arial"/>
        </w:rPr>
        <w:t>Información</w:t>
      </w:r>
      <w:r w:rsidRPr="006933CE">
        <w:rPr>
          <w:rFonts w:ascii="Palatino Linotype" w:hAnsi="Palatino Linotype" w:cs="Arial"/>
          <w:lang w:eastAsia="es-MX"/>
        </w:rPr>
        <w:t xml:space="preserve"> Pública del Estado de México y Municipios </w:t>
      </w:r>
      <w:r w:rsidRPr="006933CE">
        <w:rPr>
          <w:rFonts w:ascii="Palatino Linotype" w:hAnsi="Palatino Linotype" w:cs="Arial"/>
          <w:iCs/>
        </w:rPr>
        <w:t xml:space="preserve">prevé que, </w:t>
      </w:r>
      <w:r w:rsidRPr="006933CE">
        <w:rPr>
          <w:rFonts w:ascii="Palatino Linotype" w:hAnsi="Palatino Linotype"/>
        </w:rPr>
        <w:t xml:space="preserve">toda persona tendrá acceso a la información </w:t>
      </w:r>
      <w:r w:rsidRPr="006933CE">
        <w:rPr>
          <w:rFonts w:ascii="Palatino Linotype" w:hAnsi="Palatino Linotype" w:cs="Arial"/>
        </w:rPr>
        <w:t xml:space="preserve">sin necesidad de acreditar interés alguno o justificar su utilización, de lo que se infiere que para el </w:t>
      </w:r>
      <w:r w:rsidRPr="006933CE">
        <w:rPr>
          <w:rFonts w:ascii="Palatino Linotype" w:hAnsi="Palatino Linotype"/>
        </w:rPr>
        <w:t>ejercicio</w:t>
      </w:r>
      <w:r w:rsidRPr="006933CE">
        <w:rPr>
          <w:rFonts w:ascii="Palatino Linotype" w:hAnsi="Palatino Linotype" w:cs="Arial"/>
        </w:rPr>
        <w:t xml:space="preserve"> del derecho de acceso a la información pública, el nombre no es un requisito </w:t>
      </w:r>
      <w:r w:rsidRPr="006933CE">
        <w:rPr>
          <w:rFonts w:ascii="Palatino Linotype" w:hAnsi="Palatino Linotype" w:cs="Arial"/>
          <w:i/>
        </w:rPr>
        <w:t>sine qua non</w:t>
      </w:r>
      <w:r w:rsidRPr="006933CE">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312A46" w:rsidRPr="006933CE" w:rsidRDefault="00312A46" w:rsidP="00312A46">
      <w:pPr>
        <w:pStyle w:val="Prrafodelista"/>
        <w:widowControl w:val="0"/>
        <w:autoSpaceDE w:val="0"/>
        <w:autoSpaceDN w:val="0"/>
        <w:adjustRightInd w:val="0"/>
        <w:ind w:left="0"/>
        <w:jc w:val="both"/>
        <w:rPr>
          <w:rFonts w:ascii="Palatino Linotype" w:hAnsi="Palatino Linotype"/>
          <w:highlight w:val="yellow"/>
        </w:rPr>
      </w:pPr>
    </w:p>
    <w:p w:rsidR="00312A46" w:rsidRPr="006933CE" w:rsidRDefault="00312A46" w:rsidP="00312A46">
      <w:pPr>
        <w:spacing w:line="360" w:lineRule="auto"/>
        <w:ind w:right="49"/>
        <w:jc w:val="both"/>
        <w:rPr>
          <w:rFonts w:ascii="Palatino Linotype" w:hAnsi="Palatino Linotype" w:cs="Arial"/>
          <w:b/>
        </w:rPr>
      </w:pPr>
      <w:r w:rsidRPr="006933CE">
        <w:rPr>
          <w:rFonts w:ascii="Palatino Linotype" w:hAnsi="Palatino Linotype"/>
        </w:rPr>
        <w:t xml:space="preserve">Por lo que el derecho humano de acceso a la información pública se reitera que toda persona, sin necesidad de acreditar interés alguno o justificar su utilización, deberá tener </w:t>
      </w:r>
      <w:r w:rsidRPr="006933CE">
        <w:rPr>
          <w:rFonts w:ascii="Palatino Linotype" w:hAnsi="Palatino Linotype"/>
        </w:rPr>
        <w:lastRenderedPageBreak/>
        <w:t xml:space="preserve">acceso a la información pública, es decir, dicho </w:t>
      </w:r>
      <w:r w:rsidRPr="006933CE">
        <w:rPr>
          <w:rFonts w:ascii="Palatino Linotype" w:hAnsi="Palatino Linotype" w:cs="Arial"/>
        </w:rPr>
        <w:t>derecho</w:t>
      </w:r>
      <w:r w:rsidRPr="006933CE">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E3FF8" w:rsidRDefault="00AE3FF8" w:rsidP="00A64E4C">
      <w:pPr>
        <w:spacing w:line="360" w:lineRule="auto"/>
        <w:jc w:val="both"/>
        <w:rPr>
          <w:rFonts w:ascii="Palatino Linotype" w:hAnsi="Palatino Linotype" w:cs="Arial"/>
          <w:b/>
        </w:rPr>
      </w:pPr>
    </w:p>
    <w:p w:rsidR="00A64E4C" w:rsidRPr="0075702B" w:rsidRDefault="00AE3FF8" w:rsidP="00A64E4C">
      <w:pPr>
        <w:spacing w:line="360" w:lineRule="auto"/>
        <w:jc w:val="both"/>
        <w:rPr>
          <w:rFonts w:ascii="Palatino Linotype" w:hAnsi="Palatino Linotype"/>
          <w:b/>
        </w:rPr>
      </w:pPr>
      <w:r>
        <w:rPr>
          <w:rFonts w:ascii="Palatino Linotype" w:hAnsi="Palatino Linotype" w:cs="Arial"/>
          <w:b/>
        </w:rPr>
        <w:t>CUARTO</w:t>
      </w:r>
      <w:r w:rsidR="008D37AC" w:rsidRPr="00311506">
        <w:rPr>
          <w:rFonts w:ascii="Palatino Linotype" w:hAnsi="Palatino Linotype" w:cs="Arial"/>
          <w:b/>
        </w:rPr>
        <w:t xml:space="preserve">. </w:t>
      </w:r>
      <w:r w:rsidR="00A64E4C" w:rsidRPr="0075702B">
        <w:rPr>
          <w:rFonts w:ascii="Palatino Linotype" w:eastAsia="Calibri" w:hAnsi="Palatino Linotype" w:cs="Arial"/>
          <w:b/>
        </w:rPr>
        <w:t>Análisis de las causales de sobreseimiento</w:t>
      </w:r>
      <w:r w:rsidR="00A64E4C" w:rsidRPr="0075702B">
        <w:rPr>
          <w:rFonts w:ascii="Palatino Linotype" w:hAnsi="Palatino Linotype"/>
          <w:b/>
        </w:rPr>
        <w:t xml:space="preserve">. </w:t>
      </w:r>
    </w:p>
    <w:p w:rsidR="00A64E4C" w:rsidRPr="001271EE" w:rsidRDefault="00A64E4C" w:rsidP="00A64E4C">
      <w:pPr>
        <w:pStyle w:val="Prrafodelista"/>
        <w:autoSpaceDE w:val="0"/>
        <w:autoSpaceDN w:val="0"/>
        <w:adjustRightInd w:val="0"/>
        <w:spacing w:line="360" w:lineRule="auto"/>
        <w:ind w:left="0"/>
        <w:jc w:val="both"/>
        <w:rPr>
          <w:rFonts w:ascii="Palatino Linotype" w:hAnsi="Palatino Linotype" w:cs="Arial"/>
        </w:rPr>
      </w:pPr>
      <w:r w:rsidRPr="0075702B">
        <w:rPr>
          <w:rFonts w:ascii="Palatino Linotype" w:hAnsi="Palatino Linotype" w:cs="Arial"/>
        </w:rPr>
        <w:t>El análisis del presente recurso, se basará en el contenido íntegro de las actuaciones que obran en el expediente electrónico, para así estar en posibilidad</w:t>
      </w:r>
      <w:r w:rsidRPr="001271EE">
        <w:rPr>
          <w:rFonts w:ascii="Palatino Linotype" w:hAnsi="Palatino Linotype" w:cs="Arial"/>
        </w:rPr>
        <w:t xml:space="preserve">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1271EE">
        <w:rPr>
          <w:rFonts w:ascii="Palatino Linotype" w:hAnsi="Palatino Linotype" w:cs="Arial"/>
        </w:rPr>
        <w:t xml:space="preserve"> parte, en concordancia con el párrafo tercero del artículo 1 de la Constitución Federal y el diverso 8 de la Ley de Transparencia local.</w:t>
      </w:r>
    </w:p>
    <w:p w:rsidR="00A64E4C" w:rsidRPr="001271EE" w:rsidRDefault="00A64E4C" w:rsidP="004F1F8A">
      <w:pPr>
        <w:pStyle w:val="Prrafodelista"/>
        <w:autoSpaceDE w:val="0"/>
        <w:autoSpaceDN w:val="0"/>
        <w:adjustRightInd w:val="0"/>
        <w:spacing w:line="360" w:lineRule="auto"/>
        <w:ind w:left="0"/>
        <w:jc w:val="both"/>
        <w:rPr>
          <w:rFonts w:ascii="Palatino Linotype" w:hAnsi="Palatino Linotype" w:cs="Arial"/>
        </w:rPr>
      </w:pPr>
    </w:p>
    <w:p w:rsidR="00A64E4C" w:rsidRPr="004F1F8A" w:rsidRDefault="00A64E4C" w:rsidP="004F1F8A">
      <w:pPr>
        <w:pStyle w:val="Prrafodelista"/>
        <w:autoSpaceDE w:val="0"/>
        <w:autoSpaceDN w:val="0"/>
        <w:adjustRightInd w:val="0"/>
        <w:spacing w:line="360" w:lineRule="auto"/>
        <w:ind w:left="0"/>
        <w:jc w:val="both"/>
        <w:rPr>
          <w:rFonts w:ascii="Palatino Linotype" w:hAnsi="Palatino Linotype" w:cs="Arial"/>
        </w:rPr>
      </w:pPr>
      <w:r w:rsidRPr="004F1F8A">
        <w:rPr>
          <w:rFonts w:ascii="Palatino Linotype" w:hAnsi="Palatino Linotype" w:cs="Arial"/>
        </w:rPr>
        <w:t>Por ello tenemos que l</w:t>
      </w:r>
      <w:r w:rsidR="00D03B7D" w:rsidRPr="004F1F8A">
        <w:rPr>
          <w:rFonts w:ascii="Palatino Linotype" w:hAnsi="Palatino Linotype" w:cs="Arial"/>
        </w:rPr>
        <w:t>a</w:t>
      </w:r>
      <w:r w:rsidRPr="004F1F8A">
        <w:rPr>
          <w:rFonts w:ascii="Palatino Linotype" w:hAnsi="Palatino Linotype" w:cs="Arial"/>
        </w:rPr>
        <w:t xml:space="preserve"> </w:t>
      </w:r>
      <w:r w:rsidR="00D03B7D" w:rsidRPr="004F1F8A">
        <w:rPr>
          <w:rFonts w:ascii="Palatino Linotype" w:hAnsi="Palatino Linotype" w:cs="Arial"/>
        </w:rPr>
        <w:t>solicitud</w:t>
      </w:r>
      <w:r w:rsidRPr="004F1F8A">
        <w:rPr>
          <w:rFonts w:ascii="Palatino Linotype" w:hAnsi="Palatino Linotype" w:cs="Arial"/>
        </w:rPr>
        <w:t xml:space="preserve"> fue l</w:t>
      </w:r>
      <w:r w:rsidR="00DA6BB9">
        <w:rPr>
          <w:rFonts w:ascii="Palatino Linotype" w:hAnsi="Palatino Linotype" w:cs="Arial"/>
        </w:rPr>
        <w:t>a</w:t>
      </w:r>
      <w:r w:rsidRPr="004F1F8A">
        <w:rPr>
          <w:rFonts w:ascii="Palatino Linotype" w:hAnsi="Palatino Linotype" w:cs="Arial"/>
        </w:rPr>
        <w:t xml:space="preserve"> siguient</w:t>
      </w:r>
      <w:r w:rsidR="000D079B">
        <w:rPr>
          <w:rFonts w:ascii="Palatino Linotype" w:hAnsi="Palatino Linotype" w:cs="Arial"/>
        </w:rPr>
        <w:t>e</w:t>
      </w:r>
      <w:r w:rsidRPr="004F1F8A">
        <w:rPr>
          <w:rFonts w:ascii="Palatino Linotype" w:hAnsi="Palatino Linotype" w:cs="Arial"/>
        </w:rPr>
        <w:t>:</w:t>
      </w:r>
    </w:p>
    <w:p w:rsidR="00DA6BB9" w:rsidRDefault="00DA6BB9" w:rsidP="00A64E4C">
      <w:pPr>
        <w:spacing w:line="360" w:lineRule="auto"/>
        <w:jc w:val="both"/>
        <w:rPr>
          <w:rFonts w:ascii="Palatino Linotype" w:eastAsia="Calibri" w:hAnsi="Palatino Linotype" w:cs="Arial"/>
        </w:rPr>
      </w:pPr>
    </w:p>
    <w:p w:rsidR="001A3768" w:rsidRDefault="001A3768" w:rsidP="001A3768">
      <w:pPr>
        <w:spacing w:line="360" w:lineRule="auto"/>
        <w:ind w:left="851"/>
        <w:jc w:val="both"/>
        <w:rPr>
          <w:rFonts w:ascii="Palatino Linotype" w:hAnsi="Palatino Linotype" w:cs="Arial"/>
        </w:rPr>
      </w:pPr>
      <w:r>
        <w:rPr>
          <w:rFonts w:ascii="Palatino Linotype" w:hAnsi="Palatino Linotype" w:cs="Arial"/>
        </w:rPr>
        <w:t>“</w:t>
      </w:r>
      <w:r w:rsidRPr="00310CE4">
        <w:rPr>
          <w:rFonts w:ascii="Palatino Linotype" w:hAnsi="Palatino Linotype" w:cs="Arial"/>
          <w:i/>
        </w:rPr>
        <w:t xml:space="preserve">solicito el atlas de </w:t>
      </w:r>
      <w:proofErr w:type="spellStart"/>
      <w:r w:rsidRPr="00310CE4">
        <w:rPr>
          <w:rFonts w:ascii="Palatino Linotype" w:hAnsi="Palatino Linotype" w:cs="Arial"/>
          <w:i/>
        </w:rPr>
        <w:t>riezgo</w:t>
      </w:r>
      <w:proofErr w:type="spellEnd"/>
      <w:r w:rsidRPr="00310CE4">
        <w:rPr>
          <w:rFonts w:ascii="Palatino Linotype" w:hAnsi="Palatino Linotype" w:cs="Arial"/>
          <w:i/>
        </w:rPr>
        <w:t xml:space="preserve"> </w:t>
      </w:r>
      <w:proofErr w:type="spellStart"/>
      <w:r w:rsidRPr="00310CE4">
        <w:rPr>
          <w:rFonts w:ascii="Palatino Linotype" w:hAnsi="Palatino Linotype" w:cs="Arial"/>
          <w:i/>
        </w:rPr>
        <w:t>actualisado</w:t>
      </w:r>
      <w:proofErr w:type="spellEnd"/>
      <w:r w:rsidRPr="00310CE4">
        <w:rPr>
          <w:rFonts w:ascii="Palatino Linotype" w:hAnsi="Palatino Linotype" w:cs="Arial"/>
          <w:i/>
        </w:rPr>
        <w:t xml:space="preserve"> ya que en el ipomex no </w:t>
      </w:r>
      <w:proofErr w:type="spellStart"/>
      <w:r w:rsidRPr="00310CE4">
        <w:rPr>
          <w:rFonts w:ascii="Palatino Linotype" w:hAnsi="Palatino Linotype" w:cs="Arial"/>
          <w:i/>
        </w:rPr>
        <w:t>esta</w:t>
      </w:r>
      <w:proofErr w:type="spellEnd"/>
      <w:r>
        <w:rPr>
          <w:rFonts w:ascii="Palatino Linotype" w:hAnsi="Palatino Linotype" w:cs="Arial"/>
        </w:rPr>
        <w:t>” (sic)</w:t>
      </w:r>
    </w:p>
    <w:p w:rsidR="007C0D39" w:rsidRDefault="007C0D39" w:rsidP="00A64E4C">
      <w:pPr>
        <w:spacing w:line="360" w:lineRule="auto"/>
        <w:jc w:val="both"/>
        <w:rPr>
          <w:rFonts w:ascii="Palatino Linotype" w:eastAsia="Calibri" w:hAnsi="Palatino Linotype" w:cs="Arial"/>
        </w:rPr>
      </w:pPr>
    </w:p>
    <w:p w:rsidR="005D01D2" w:rsidRDefault="00A64E4C" w:rsidP="00A64E4C">
      <w:pPr>
        <w:spacing w:line="360" w:lineRule="auto"/>
        <w:jc w:val="both"/>
        <w:rPr>
          <w:rFonts w:ascii="Palatino Linotype" w:hAnsi="Palatino Linotype" w:cs="Arial"/>
        </w:rPr>
      </w:pPr>
      <w:r w:rsidRPr="005D01D2">
        <w:rPr>
          <w:rFonts w:ascii="Palatino Linotype" w:hAnsi="Palatino Linotype" w:cs="Arial"/>
        </w:rPr>
        <w:t>Ahora bien, derivado del caso en concreto</w:t>
      </w:r>
      <w:r>
        <w:rPr>
          <w:rFonts w:ascii="Palatino Linotype" w:eastAsia="Calibri" w:hAnsi="Palatino Linotype" w:cs="Arial"/>
        </w:rPr>
        <w:t xml:space="preserve"> que nos ocupa, </w:t>
      </w:r>
      <w:r>
        <w:rPr>
          <w:rFonts w:ascii="Palatino Linotype" w:hAnsi="Palatino Linotype" w:cs="Arial"/>
        </w:rPr>
        <w:t>por cuestión de método y técnica jurídica, se procede a estudiar el presente asunto bajo la luz de lo que se establece en la fracción III del artículo 192 de la Ley de Transparencia y Acceso a la Información Pública del Estado de México y Municipios, el cual reza:</w:t>
      </w:r>
    </w:p>
    <w:p w:rsidR="005D01D2" w:rsidRDefault="005D01D2" w:rsidP="00A64E4C">
      <w:pPr>
        <w:spacing w:line="360" w:lineRule="auto"/>
        <w:jc w:val="both"/>
        <w:rPr>
          <w:rFonts w:ascii="Palatino Linotype" w:hAnsi="Palatino Linotype" w:cs="Arial"/>
        </w:rPr>
      </w:pPr>
    </w:p>
    <w:p w:rsidR="005D01D2" w:rsidRDefault="005D01D2" w:rsidP="005D01D2">
      <w:pPr>
        <w:spacing w:line="360" w:lineRule="auto"/>
        <w:ind w:left="851" w:right="1134"/>
        <w:jc w:val="both"/>
        <w:rPr>
          <w:rFonts w:ascii="Palatino Linotype" w:hAnsi="Palatino Linotype" w:cs="Arial"/>
          <w:i/>
        </w:rPr>
      </w:pPr>
      <w:r w:rsidRPr="00BC5B26">
        <w:rPr>
          <w:rFonts w:ascii="Palatino Linotype" w:hAnsi="Palatino Linotype" w:cs="Arial"/>
          <w:i/>
        </w:rPr>
        <w:t>“Artículo 192. El recurso será sobreseído, en todo o en parte, cuando una vez admitido, se actualicen alguno de los siguientes supuestos:</w:t>
      </w:r>
    </w:p>
    <w:p w:rsidR="005D01D2" w:rsidRDefault="005D01D2" w:rsidP="005D01D2">
      <w:pPr>
        <w:spacing w:line="360" w:lineRule="auto"/>
        <w:ind w:left="851" w:right="1134"/>
        <w:jc w:val="both"/>
        <w:rPr>
          <w:rFonts w:ascii="Palatino Linotype" w:hAnsi="Palatino Linotype" w:cs="Arial"/>
          <w:i/>
        </w:rPr>
      </w:pPr>
      <w:r>
        <w:rPr>
          <w:rFonts w:ascii="Palatino Linotype" w:hAnsi="Palatino Linotype" w:cs="Arial"/>
          <w:i/>
        </w:rPr>
        <w:t>…</w:t>
      </w:r>
    </w:p>
    <w:p w:rsidR="005D01D2" w:rsidRPr="00E65257" w:rsidRDefault="005D01D2" w:rsidP="005D01D2">
      <w:pPr>
        <w:spacing w:line="360" w:lineRule="auto"/>
        <w:ind w:left="851" w:right="1134"/>
        <w:jc w:val="both"/>
        <w:rPr>
          <w:rFonts w:ascii="Palatino Linotype" w:hAnsi="Palatino Linotype" w:cs="Arial"/>
          <w:i/>
        </w:rPr>
      </w:pPr>
      <w:r w:rsidRPr="00E65257">
        <w:rPr>
          <w:rFonts w:ascii="Palatino Linotype" w:hAnsi="Palatino Linotype" w:cs="Arial"/>
          <w:i/>
        </w:rPr>
        <w:t>III. El sujeto obligado responsable del acto lo modifique o revoque de tal manera que el recurso de revisión quede sin materia;</w:t>
      </w:r>
    </w:p>
    <w:p w:rsidR="005D01D2" w:rsidRDefault="005D01D2" w:rsidP="005D01D2">
      <w:pPr>
        <w:spacing w:line="360" w:lineRule="auto"/>
        <w:jc w:val="both"/>
        <w:rPr>
          <w:rFonts w:ascii="Palatino Linotype" w:hAnsi="Palatino Linotype"/>
        </w:rPr>
      </w:pPr>
    </w:p>
    <w:p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Precepto legal que contiene cuatro elementos objetivos: </w:t>
      </w:r>
    </w:p>
    <w:p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1.- El sujeto obligado responsable, </w:t>
      </w:r>
    </w:p>
    <w:p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2.- Del acto, </w:t>
      </w:r>
    </w:p>
    <w:p w:rsidR="005D01D2" w:rsidRDefault="005D01D2" w:rsidP="005D01D2">
      <w:pPr>
        <w:spacing w:line="360" w:lineRule="auto"/>
        <w:jc w:val="both"/>
        <w:rPr>
          <w:rFonts w:ascii="Palatino Linotype" w:hAnsi="Palatino Linotype" w:cs="Arial"/>
        </w:rPr>
      </w:pPr>
      <w:r>
        <w:rPr>
          <w:rFonts w:ascii="Palatino Linotype" w:hAnsi="Palatino Linotype" w:cs="Arial"/>
        </w:rPr>
        <w:t>3.- Que se modifique o revoque, y</w:t>
      </w:r>
    </w:p>
    <w:p w:rsidR="005D01D2" w:rsidRDefault="005D01D2" w:rsidP="005D01D2">
      <w:pPr>
        <w:spacing w:line="360" w:lineRule="auto"/>
        <w:jc w:val="both"/>
        <w:rPr>
          <w:rFonts w:ascii="Palatino Linotype" w:hAnsi="Palatino Linotype" w:cs="Arial"/>
        </w:rPr>
      </w:pPr>
      <w:r>
        <w:rPr>
          <w:rFonts w:ascii="Palatino Linotype" w:hAnsi="Palatino Linotype" w:cs="Arial"/>
        </w:rPr>
        <w:t>4.- De tal manera que el medio de impugnación quede sin efecto o materia</w:t>
      </w:r>
    </w:p>
    <w:p w:rsidR="005D01D2" w:rsidRDefault="005D01D2" w:rsidP="005D01D2">
      <w:pPr>
        <w:spacing w:line="360" w:lineRule="auto"/>
        <w:jc w:val="both"/>
        <w:rPr>
          <w:rFonts w:ascii="Palatino Linotype" w:hAnsi="Palatino Linotype" w:cs="Arial"/>
        </w:rPr>
      </w:pPr>
    </w:p>
    <w:p w:rsidR="005D01D2" w:rsidRDefault="005D01D2" w:rsidP="005D01D2">
      <w:pPr>
        <w:spacing w:line="360" w:lineRule="auto"/>
        <w:jc w:val="both"/>
        <w:rPr>
          <w:rFonts w:ascii="Palatino Linotype" w:hAnsi="Palatino Linotype" w:cs="Arial"/>
        </w:rPr>
      </w:pPr>
      <w:r w:rsidRPr="005A3AC4">
        <w:rPr>
          <w:rFonts w:ascii="Palatino Linotype" w:hAnsi="Palatino Linotype" w:cs="Arial"/>
        </w:rPr>
        <w:t>El primer elemento</w:t>
      </w:r>
      <w:r w:rsidRPr="00E35FE0">
        <w:rPr>
          <w:rFonts w:ascii="Palatino Linotype" w:hAnsi="Palatino Linotype" w:cs="Arial"/>
        </w:rPr>
        <w:t xml:space="preserve"> normativo se actualiza ya que el sujeto obligado responsable es </w:t>
      </w:r>
      <w:r w:rsidR="005A3AC4">
        <w:rPr>
          <w:rFonts w:ascii="Palatino Linotype" w:hAnsi="Palatino Linotype" w:cs="Arial"/>
        </w:rPr>
        <w:t>el Ayuntamiento de Teoloyucan</w:t>
      </w:r>
      <w:r>
        <w:rPr>
          <w:rFonts w:ascii="Palatino Linotype" w:hAnsi="Palatino Linotype" w:cs="Arial"/>
        </w:rPr>
        <w:t>.</w:t>
      </w:r>
    </w:p>
    <w:p w:rsidR="005D01D2" w:rsidRDefault="005D01D2" w:rsidP="005D01D2">
      <w:pPr>
        <w:spacing w:line="360" w:lineRule="auto"/>
        <w:jc w:val="both"/>
        <w:rPr>
          <w:rFonts w:ascii="Palatino Linotype" w:hAnsi="Palatino Linotype" w:cs="Arial"/>
        </w:rPr>
      </w:pPr>
    </w:p>
    <w:p w:rsidR="005D01D2" w:rsidRPr="00B2036C" w:rsidRDefault="005D01D2" w:rsidP="005D01D2">
      <w:pPr>
        <w:spacing w:line="360" w:lineRule="auto"/>
        <w:jc w:val="both"/>
        <w:rPr>
          <w:rFonts w:ascii="Palatino Linotype" w:hAnsi="Palatino Linotype" w:cs="Arial"/>
        </w:rPr>
      </w:pPr>
      <w:r w:rsidRPr="00EF1C5C">
        <w:rPr>
          <w:rFonts w:ascii="Palatino Linotype" w:hAnsi="Palatino Linotype" w:cs="Arial"/>
        </w:rPr>
        <w:t xml:space="preserve">El segundo elemento normativo es la existencia de un acto, en el caso en concreto que nos ocupa se actualiza con la existencia de la respuesta del </w:t>
      </w:r>
      <w:r w:rsidRPr="00EF1C5C">
        <w:rPr>
          <w:rFonts w:ascii="Palatino Linotype" w:hAnsi="Palatino Linotype" w:cs="Arial"/>
          <w:b/>
        </w:rPr>
        <w:t>sujeto obligado</w:t>
      </w:r>
      <w:r w:rsidRPr="00EF1C5C">
        <w:rPr>
          <w:rFonts w:ascii="Palatino Linotype" w:hAnsi="Palatino Linotype" w:cs="Arial"/>
        </w:rPr>
        <w:t xml:space="preserve"> (primigeniamente otorgada), la cual precisamente es la que se impugna porque es la que a decir </w:t>
      </w:r>
      <w:r w:rsidR="005A3AC4">
        <w:rPr>
          <w:rFonts w:ascii="Palatino Linotype" w:hAnsi="Palatino Linotype" w:cs="Arial"/>
        </w:rPr>
        <w:t xml:space="preserve">del recurrente </w:t>
      </w:r>
      <w:r>
        <w:rPr>
          <w:rFonts w:ascii="Palatino Linotype" w:hAnsi="Palatino Linotype" w:cs="Arial"/>
        </w:rPr>
        <w:t xml:space="preserve">falta </w:t>
      </w:r>
      <w:r w:rsidR="005A3AC4">
        <w:rPr>
          <w:rFonts w:ascii="Palatino Linotype" w:hAnsi="Palatino Linotype" w:cs="Arial"/>
        </w:rPr>
        <w:t xml:space="preserve">la información referente a </w:t>
      </w:r>
      <w:r w:rsidR="005A3AC4" w:rsidRPr="005A3AC4">
        <w:rPr>
          <w:rFonts w:ascii="Palatino Linotype" w:hAnsi="Palatino Linotype" w:cs="Arial"/>
          <w:b/>
        </w:rPr>
        <w:t>dos mil veintiuno</w:t>
      </w:r>
      <w:r w:rsidRPr="00EF1C5C">
        <w:rPr>
          <w:rFonts w:ascii="Palatino Linotype" w:hAnsi="Palatino Linotype" w:cs="Arial"/>
        </w:rPr>
        <w:t>.</w:t>
      </w:r>
    </w:p>
    <w:p w:rsidR="005D01D2" w:rsidRPr="00B2036C" w:rsidRDefault="005D01D2" w:rsidP="005D01D2">
      <w:pPr>
        <w:spacing w:line="360" w:lineRule="auto"/>
        <w:jc w:val="both"/>
        <w:rPr>
          <w:rFonts w:ascii="Palatino Linotype" w:hAnsi="Palatino Linotype" w:cs="Arial"/>
        </w:rPr>
      </w:pPr>
    </w:p>
    <w:p w:rsidR="005D01D2" w:rsidRPr="00B2036C" w:rsidRDefault="005D01D2" w:rsidP="005D01D2">
      <w:pPr>
        <w:spacing w:line="360" w:lineRule="auto"/>
        <w:jc w:val="both"/>
        <w:rPr>
          <w:rFonts w:ascii="Palatino Linotype" w:hAnsi="Palatino Linotype" w:cs="Arial"/>
        </w:rPr>
      </w:pPr>
      <w:r w:rsidRPr="005A3AC4">
        <w:rPr>
          <w:rFonts w:ascii="Palatino Linotype" w:hAnsi="Palatino Linotype" w:cs="Arial"/>
        </w:rPr>
        <w:t>Cabe destacar</w:t>
      </w:r>
      <w:r w:rsidRPr="00B2036C">
        <w:rPr>
          <w:rFonts w:ascii="Palatino Linotype" w:hAnsi="Palatino Linotype" w:cs="Arial"/>
        </w:rPr>
        <w:t xml:space="preserve"> que la respuesta que da el </w:t>
      </w:r>
      <w:r w:rsidRPr="005A3AC4">
        <w:rPr>
          <w:rFonts w:ascii="Palatino Linotype" w:hAnsi="Palatino Linotype" w:cs="Arial"/>
          <w:b/>
        </w:rPr>
        <w:t>sujeto obligado</w:t>
      </w:r>
      <w:r w:rsidRPr="00B2036C">
        <w:rPr>
          <w:rFonts w:ascii="Palatino Linotype" w:hAnsi="Palatino Linotype" w:cs="Arial"/>
        </w:rPr>
        <w:t xml:space="preserve">, el precepto normativo en estudio, lo consagra como “acto”, esto es así, ya que las respuestas que emiten los sujetos obligados son </w:t>
      </w:r>
      <w:r>
        <w:rPr>
          <w:rFonts w:ascii="Palatino Linotype" w:hAnsi="Palatino Linotype" w:cs="Arial"/>
        </w:rPr>
        <w:t>considerados, (en el contexto que la propia Ley establece), como “</w:t>
      </w:r>
      <w:r w:rsidRPr="00B2036C">
        <w:rPr>
          <w:rFonts w:ascii="Palatino Linotype" w:hAnsi="Palatino Linotype" w:cs="Arial"/>
        </w:rPr>
        <w:t>actos</w:t>
      </w:r>
      <w:r>
        <w:rPr>
          <w:rFonts w:ascii="Palatino Linotype" w:hAnsi="Palatino Linotype" w:cs="Arial"/>
        </w:rPr>
        <w:t xml:space="preserve">”, sin </w:t>
      </w:r>
      <w:r>
        <w:rPr>
          <w:rFonts w:ascii="Palatino Linotype" w:hAnsi="Palatino Linotype" w:cs="Arial"/>
        </w:rPr>
        <w:lastRenderedPageBreak/>
        <w:t>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w:t>
      </w:r>
      <w:r w:rsidRPr="00B2036C">
        <w:rPr>
          <w:rFonts w:ascii="Palatino Linotype" w:hAnsi="Palatino Linotype" w:cs="Arial"/>
        </w:rPr>
        <w:t xml:space="preserve"> </w:t>
      </w:r>
    </w:p>
    <w:p w:rsidR="005D01D2" w:rsidRPr="00B2036C" w:rsidRDefault="005D01D2" w:rsidP="005D01D2">
      <w:pPr>
        <w:spacing w:line="360" w:lineRule="auto"/>
        <w:jc w:val="both"/>
        <w:rPr>
          <w:rFonts w:ascii="Palatino Linotype" w:hAnsi="Palatino Linotype" w:cs="Arial"/>
        </w:rPr>
      </w:pPr>
    </w:p>
    <w:p w:rsidR="005D01D2" w:rsidRPr="006A34BE" w:rsidRDefault="005D01D2" w:rsidP="005D01D2">
      <w:pPr>
        <w:spacing w:line="360" w:lineRule="auto"/>
        <w:jc w:val="both"/>
        <w:rPr>
          <w:rFonts w:ascii="Palatino Linotype" w:hAnsi="Palatino Linotype" w:cs="Arial"/>
        </w:rPr>
      </w:pPr>
      <w:r w:rsidRPr="00B2036C">
        <w:rPr>
          <w:rFonts w:ascii="Palatino Linotype" w:hAnsi="Palatino Linotype" w:cs="Arial"/>
        </w:rPr>
        <w:t>La naturaleza jurídica de</w:t>
      </w:r>
      <w:r>
        <w:rPr>
          <w:rFonts w:ascii="Palatino Linotype" w:hAnsi="Palatino Linotype" w:cs="Arial"/>
        </w:rPr>
        <w:t xml:space="preserve"> </w:t>
      </w:r>
      <w:r w:rsidRPr="00B2036C">
        <w:rPr>
          <w:rFonts w:ascii="Palatino Linotype" w:hAnsi="Palatino Linotype" w:cs="Arial"/>
        </w:rPr>
        <w:t>l</w:t>
      </w:r>
      <w:r>
        <w:rPr>
          <w:rFonts w:ascii="Palatino Linotype" w:hAnsi="Palatino Linotype" w:cs="Arial"/>
        </w:rPr>
        <w:t>os</w:t>
      </w:r>
      <w:r w:rsidRPr="00B2036C">
        <w:rPr>
          <w:rFonts w:ascii="Palatino Linotype" w:hAnsi="Palatino Linotype" w:cs="Arial"/>
        </w:rPr>
        <w:t xml:space="preserve"> actos que emiten los sujetos obligados están delimitados por la </w:t>
      </w:r>
      <w:r w:rsidRPr="006A34BE">
        <w:rPr>
          <w:rFonts w:ascii="Palatino Linotype" w:hAnsi="Palatino Linotype" w:cs="Arial"/>
        </w:rPr>
        <w:t>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rsidR="005D01D2" w:rsidRPr="006A34BE" w:rsidRDefault="005D01D2" w:rsidP="005D01D2">
      <w:pPr>
        <w:spacing w:line="360" w:lineRule="auto"/>
        <w:jc w:val="both"/>
        <w:rPr>
          <w:rFonts w:ascii="Palatino Linotype" w:hAnsi="Palatino Linotype" w:cs="Arial"/>
        </w:rPr>
      </w:pPr>
    </w:p>
    <w:p w:rsidR="005D01D2" w:rsidRPr="006A34BE" w:rsidRDefault="005D01D2" w:rsidP="005D01D2">
      <w:pPr>
        <w:spacing w:line="360" w:lineRule="auto"/>
        <w:ind w:left="851" w:right="850"/>
        <w:jc w:val="both"/>
        <w:rPr>
          <w:rFonts w:ascii="Palatino Linotype" w:hAnsi="Palatino Linotype" w:cs="Arial"/>
          <w:i/>
        </w:rPr>
      </w:pPr>
      <w:r w:rsidRPr="006A34BE">
        <w:rPr>
          <w:rFonts w:ascii="Palatino Linotype" w:hAnsi="Palatino Linotype" w:cs="Arial"/>
          <w:i/>
        </w:rPr>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rsidR="005D01D2" w:rsidRDefault="005D01D2" w:rsidP="005D01D2">
      <w:pPr>
        <w:spacing w:line="360" w:lineRule="auto"/>
        <w:ind w:left="851" w:right="850"/>
        <w:jc w:val="both"/>
        <w:rPr>
          <w:rFonts w:ascii="Palatino Linotype" w:hAnsi="Palatino Linotype" w:cs="Arial"/>
          <w:i/>
        </w:rPr>
      </w:pPr>
      <w:r w:rsidRPr="006A34BE">
        <w:rPr>
          <w:rFonts w:ascii="Palatino Linotype" w:hAnsi="Palatino Linotype" w:cs="Arial"/>
          <w:i/>
        </w:rPr>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propiciar que las áreas la actualicen periódicamente conforme a la normatividad aplicable; </w:t>
      </w:r>
    </w:p>
    <w:p w:rsidR="005D01D2" w:rsidRPr="000067B2" w:rsidRDefault="005D01D2" w:rsidP="005D01D2">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II. Recibir, tramitar y dar respuesta a las solicitudes de acceso a la información;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IV. Realizar, con efectividad, los trámites internos necesarios para la atención de las solicitudes de acceso a la información; </w:t>
      </w:r>
    </w:p>
    <w:p w:rsidR="005D01D2" w:rsidRPr="000067B2" w:rsidRDefault="005D01D2" w:rsidP="005D01D2">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lastRenderedPageBreak/>
        <w:t xml:space="preserve">V. Entregar, en su caso, a los particulares la información solicitada; </w:t>
      </w:r>
    </w:p>
    <w:p w:rsidR="005D01D2" w:rsidRPr="005D6E0C" w:rsidRDefault="005D01D2" w:rsidP="005D01D2">
      <w:pPr>
        <w:spacing w:line="360" w:lineRule="auto"/>
        <w:ind w:left="851" w:right="850"/>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X. Presentar ante el Comité, el proyecto de clasificación de información;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XII. Fomentar la transparencia y accesibilidad al interior del sujeto obligado; </w:t>
      </w:r>
    </w:p>
    <w:p w:rsidR="005D01D2"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rsidR="005D01D2" w:rsidRPr="008901AD" w:rsidRDefault="005D01D2" w:rsidP="005D01D2">
      <w:pPr>
        <w:spacing w:line="360" w:lineRule="auto"/>
        <w:ind w:left="851" w:right="850"/>
        <w:jc w:val="both"/>
        <w:rPr>
          <w:rFonts w:ascii="Palatino Linotype" w:hAnsi="Palatino Linotype" w:cs="Arial"/>
          <w:i/>
        </w:rPr>
      </w:pPr>
      <w:r w:rsidRPr="008901AD">
        <w:rPr>
          <w:rFonts w:ascii="Palatino Linotype" w:hAnsi="Palatino Linotype" w:cs="Arial"/>
          <w:i/>
        </w:rPr>
        <w:t>XIV. Las demás que resulten necesarias para facilitar el acceso a la información y aquellas que se desprenden de la presente Ley y demás disposiciones jurídicas aplicables.</w:t>
      </w:r>
      <w:r>
        <w:rPr>
          <w:rFonts w:ascii="Palatino Linotype" w:hAnsi="Palatino Linotype" w:cs="Arial"/>
          <w:i/>
        </w:rPr>
        <w:t>”</w:t>
      </w:r>
    </w:p>
    <w:p w:rsidR="005D01D2" w:rsidRPr="008901AD" w:rsidRDefault="005D01D2" w:rsidP="005D01D2">
      <w:pPr>
        <w:spacing w:line="360" w:lineRule="auto"/>
        <w:jc w:val="both"/>
        <w:rPr>
          <w:rFonts w:ascii="Palatino Linotype" w:hAnsi="Palatino Linotype" w:cs="Arial"/>
        </w:rPr>
      </w:pPr>
    </w:p>
    <w:p w:rsidR="005D01D2" w:rsidRPr="00124D36" w:rsidRDefault="005D01D2" w:rsidP="005D01D2">
      <w:pPr>
        <w:spacing w:line="360" w:lineRule="auto"/>
        <w:jc w:val="both"/>
        <w:rPr>
          <w:rFonts w:ascii="Palatino Linotype" w:hAnsi="Palatino Linotype" w:cs="Arial"/>
        </w:rPr>
      </w:pPr>
      <w:r w:rsidRPr="00124D36">
        <w:rPr>
          <w:rFonts w:ascii="Palatino Linotype" w:hAnsi="Palatino Linotype" w:cs="Arial"/>
        </w:rPr>
        <w:lastRenderedPageBreak/>
        <w:t>Es decir, la impugnación del Recurrente debe ser sobre la emisión de un “Acto” contenid</w:t>
      </w:r>
      <w:r>
        <w:rPr>
          <w:rFonts w:ascii="Palatino Linotype" w:hAnsi="Palatino Linotype" w:cs="Arial"/>
        </w:rPr>
        <w:t>o</w:t>
      </w:r>
      <w:r w:rsidRPr="00124D36">
        <w:rPr>
          <w:rFonts w:ascii="Palatino Linotype" w:hAnsi="Palatino Linotype" w:cs="Arial"/>
        </w:rPr>
        <w:t xml:space="preserve"> </w:t>
      </w:r>
      <w:r>
        <w:rPr>
          <w:rFonts w:ascii="Palatino Linotype" w:hAnsi="Palatino Linotype" w:cs="Arial"/>
        </w:rPr>
        <w:t>en la hipótesis descrita en las fracciones II, V y VI, en las cuales se deja ver que la Unidad de Transparencia ha de e</w:t>
      </w:r>
      <w:r w:rsidRPr="005D6E0C">
        <w:rPr>
          <w:rFonts w:ascii="Palatino Linotype" w:hAnsi="Palatino Linotype" w:cs="Arial"/>
        </w:rPr>
        <w:t xml:space="preserve">fectuar las notificaciones a los solicitantes; </w:t>
      </w:r>
      <w:r w:rsidRPr="00124D36">
        <w:rPr>
          <w:rFonts w:ascii="Palatino Linotype" w:hAnsi="Palatino Linotype" w:cs="Arial"/>
        </w:rPr>
        <w:t>lo que en el presente caso se actualiza</w:t>
      </w:r>
      <w:r>
        <w:rPr>
          <w:rFonts w:ascii="Palatino Linotype" w:hAnsi="Palatino Linotype" w:cs="Arial"/>
        </w:rPr>
        <w:t xml:space="preserve"> como un acto atribuible al ente público y que se perfecciona</w:t>
      </w:r>
      <w:r w:rsidRPr="00124D36">
        <w:rPr>
          <w:rFonts w:ascii="Palatino Linotype" w:hAnsi="Palatino Linotype" w:cs="Arial"/>
        </w:rPr>
        <w:t xml:space="preserve"> con la respuesta dada por el </w:t>
      </w:r>
      <w:r w:rsidRPr="005D6E0C">
        <w:rPr>
          <w:rFonts w:ascii="Palatino Linotype" w:hAnsi="Palatino Linotype" w:cs="Arial"/>
        </w:rPr>
        <w:t>sujeto obligado</w:t>
      </w:r>
      <w:r>
        <w:rPr>
          <w:rFonts w:ascii="Palatino Linotype" w:hAnsi="Palatino Linotype" w:cs="Arial"/>
        </w:rPr>
        <w:t>.</w:t>
      </w:r>
    </w:p>
    <w:p w:rsidR="005D01D2" w:rsidRPr="00124D36" w:rsidRDefault="005D01D2" w:rsidP="005D01D2">
      <w:pPr>
        <w:spacing w:line="360" w:lineRule="auto"/>
        <w:jc w:val="both"/>
        <w:rPr>
          <w:rFonts w:ascii="Palatino Linotype" w:hAnsi="Palatino Linotype" w:cs="Arial"/>
        </w:rPr>
      </w:pPr>
    </w:p>
    <w:p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impugnado, </w:t>
      </w:r>
      <w:r>
        <w:rPr>
          <w:rFonts w:ascii="Palatino Linotype" w:hAnsi="Palatino Linotype" w:cs="Arial"/>
          <w:b/>
          <w:u w:val="single"/>
        </w:rPr>
        <w:t>la modifique o revoque</w:t>
      </w:r>
      <w:r>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5D01D2" w:rsidRDefault="005D01D2" w:rsidP="005D01D2">
      <w:pPr>
        <w:spacing w:line="360" w:lineRule="auto"/>
        <w:jc w:val="both"/>
        <w:rPr>
          <w:rFonts w:ascii="Palatino Linotype" w:hAnsi="Palatino Linotype" w:cs="Arial"/>
        </w:rPr>
      </w:pPr>
    </w:p>
    <w:p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Por cuanto hace a la revocación, a diferencia de la modificación, ocurre cuando la dependencia o entidad responsable del acto o resolución impugnada (sujeto obligado), suprime, elimina o cancela la totalidad de su respuesta y emite otra en su lugar dejando sin efecto </w:t>
      </w:r>
      <w:r w:rsidR="002E0A62">
        <w:rPr>
          <w:rFonts w:ascii="Palatino Linotype" w:hAnsi="Palatino Linotype" w:cs="Arial"/>
        </w:rPr>
        <w:t>de lo que en un principio afectó</w:t>
      </w:r>
      <w:r>
        <w:rPr>
          <w:rFonts w:ascii="Palatino Linotype" w:hAnsi="Palatino Linotype" w:cs="Arial"/>
        </w:rPr>
        <w:t xml:space="preserve"> al hoy recurrente; e</w:t>
      </w:r>
      <w:r w:rsidRPr="006E36BD">
        <w:rPr>
          <w:rFonts w:ascii="Palatino Linotype" w:hAnsi="Palatino Linotype" w:cs="Arial"/>
        </w:rPr>
        <w:t xml:space="preserve">n el presente caso, se actualiza el sobreseimiento ya que en </w:t>
      </w:r>
      <w:r w:rsidRPr="00B011F6">
        <w:rPr>
          <w:rFonts w:ascii="Palatino Linotype" w:hAnsi="Palatino Linotype" w:cs="Arial"/>
        </w:rPr>
        <w:t>fecha veinti</w:t>
      </w:r>
      <w:r w:rsidR="00073888" w:rsidRPr="00B011F6">
        <w:rPr>
          <w:rFonts w:ascii="Palatino Linotype" w:hAnsi="Palatino Linotype" w:cs="Arial"/>
        </w:rPr>
        <w:t>siete</w:t>
      </w:r>
      <w:r w:rsidRPr="00B011F6">
        <w:rPr>
          <w:rFonts w:ascii="Palatino Linotype" w:hAnsi="Palatino Linotype" w:cs="Arial"/>
        </w:rPr>
        <w:t xml:space="preserve"> de </w:t>
      </w:r>
      <w:r w:rsidR="00073888" w:rsidRPr="00B011F6">
        <w:rPr>
          <w:rFonts w:ascii="Palatino Linotype" w:hAnsi="Palatino Linotype" w:cs="Arial"/>
        </w:rPr>
        <w:t>diciembre</w:t>
      </w:r>
      <w:r w:rsidRPr="00B011F6">
        <w:rPr>
          <w:rFonts w:ascii="Palatino Linotype" w:hAnsi="Palatino Linotype" w:cs="Arial"/>
        </w:rPr>
        <w:t xml:space="preserve"> de dos mil </w:t>
      </w:r>
      <w:r w:rsidR="00073888">
        <w:rPr>
          <w:rFonts w:ascii="Palatino Linotype" w:hAnsi="Palatino Linotype" w:cs="Arial"/>
        </w:rPr>
        <w:t>veintiuno</w:t>
      </w:r>
      <w:r w:rsidRPr="006E36BD">
        <w:rPr>
          <w:rFonts w:ascii="Palatino Linotype" w:hAnsi="Palatino Linotype" w:cs="Arial"/>
        </w:rPr>
        <w:t xml:space="preserve">, el </w:t>
      </w:r>
      <w:r w:rsidRPr="006E36BD">
        <w:rPr>
          <w:rFonts w:ascii="Palatino Linotype" w:hAnsi="Palatino Linotype" w:cs="Arial"/>
          <w:b/>
        </w:rPr>
        <w:t>sujeto obligado</w:t>
      </w:r>
      <w:r w:rsidRPr="006E36BD">
        <w:rPr>
          <w:rFonts w:ascii="Palatino Linotype" w:hAnsi="Palatino Linotype" w:cs="Arial"/>
        </w:rPr>
        <w:t>, mediante informe de justificación</w:t>
      </w:r>
      <w:r>
        <w:rPr>
          <w:rFonts w:ascii="Palatino Linotype" w:hAnsi="Palatino Linotype" w:cs="Arial"/>
        </w:rPr>
        <w:t xml:space="preserve"> </w:t>
      </w:r>
      <w:r w:rsidRPr="006E36BD">
        <w:rPr>
          <w:rFonts w:ascii="Palatino Linotype" w:hAnsi="Palatino Linotype" w:cs="Arial"/>
        </w:rPr>
        <w:t xml:space="preserve">remitió información que en un principio no se envió, mediante lo cual </w:t>
      </w:r>
      <w:r>
        <w:rPr>
          <w:rFonts w:ascii="Palatino Linotype" w:hAnsi="Palatino Linotype" w:cs="Arial"/>
          <w:b/>
          <w:u w:val="single"/>
        </w:rPr>
        <w:t>modificó</w:t>
      </w:r>
      <w:r w:rsidRPr="006E36BD">
        <w:rPr>
          <w:rFonts w:ascii="Palatino Linotype" w:hAnsi="Palatino Linotype" w:cs="Arial"/>
          <w:b/>
        </w:rPr>
        <w:t xml:space="preserve"> </w:t>
      </w:r>
      <w:r w:rsidRPr="006E36BD">
        <w:rPr>
          <w:rFonts w:ascii="Palatino Linotype" w:hAnsi="Palatino Linotype" w:cs="Arial"/>
        </w:rPr>
        <w:t>la respuesta en concreto.</w:t>
      </w:r>
    </w:p>
    <w:p w:rsidR="005D01D2" w:rsidRDefault="005D01D2" w:rsidP="005D01D2">
      <w:pPr>
        <w:spacing w:line="360" w:lineRule="auto"/>
        <w:jc w:val="both"/>
        <w:rPr>
          <w:rFonts w:ascii="Palatino Linotype" w:hAnsi="Palatino Linotype" w:cs="Arial"/>
        </w:rPr>
      </w:pPr>
    </w:p>
    <w:p w:rsidR="005D01D2" w:rsidRDefault="005D01D2" w:rsidP="005D01D2">
      <w:pPr>
        <w:spacing w:line="360" w:lineRule="auto"/>
        <w:jc w:val="both"/>
        <w:rPr>
          <w:rFonts w:ascii="Palatino Linotype" w:hAnsi="Palatino Linotype" w:cs="Arial"/>
        </w:rPr>
      </w:pPr>
      <w:r>
        <w:rPr>
          <w:rFonts w:ascii="Palatino Linotype" w:hAnsi="Palatino Linotype" w:cs="Arial"/>
        </w:rPr>
        <w:t xml:space="preserve">Ahora bien, este Instituto considera que el </w:t>
      </w:r>
      <w:r>
        <w:rPr>
          <w:rFonts w:ascii="Palatino Linotype" w:hAnsi="Palatino Linotype" w:cs="Arial"/>
          <w:b/>
        </w:rPr>
        <w:t>sujeto obligado</w:t>
      </w:r>
      <w:r>
        <w:rPr>
          <w:rFonts w:ascii="Palatino Linotype" w:hAnsi="Palatino Linotype" w:cs="Arial"/>
        </w:rPr>
        <w:t xml:space="preserve"> modificó su respuesta, ya que en </w:t>
      </w:r>
      <w:r w:rsidRPr="005A7D34">
        <w:rPr>
          <w:rFonts w:ascii="Palatino Linotype" w:hAnsi="Palatino Linotype" w:cs="Arial"/>
        </w:rPr>
        <w:t xml:space="preserve">el informe justificado envió información que una vez que se analizó se cae en la cuenta </w:t>
      </w:r>
      <w:r w:rsidRPr="005A7D34">
        <w:rPr>
          <w:rFonts w:ascii="Palatino Linotype" w:hAnsi="Palatino Linotype" w:cs="Arial"/>
        </w:rPr>
        <w:lastRenderedPageBreak/>
        <w:t>de que deja sin materia el presente asunto</w:t>
      </w:r>
      <w:r>
        <w:rPr>
          <w:rFonts w:ascii="Palatino Linotype" w:hAnsi="Palatino Linotype" w:cs="Arial"/>
        </w:rPr>
        <w:t xml:space="preserve"> lo anterior es así por las siguientes consideraciones.</w:t>
      </w:r>
    </w:p>
    <w:p w:rsidR="005D01D2" w:rsidRPr="00514B84" w:rsidRDefault="005D01D2" w:rsidP="005D01D2">
      <w:pPr>
        <w:spacing w:line="360" w:lineRule="auto"/>
        <w:jc w:val="both"/>
        <w:rPr>
          <w:rFonts w:ascii="Palatino Linotype" w:hAnsi="Palatino Linotype" w:cs="Arial"/>
        </w:rPr>
      </w:pPr>
    </w:p>
    <w:p w:rsidR="005D01D2" w:rsidRPr="00514B84" w:rsidRDefault="005D01D2" w:rsidP="005D01D2">
      <w:pPr>
        <w:spacing w:line="360" w:lineRule="auto"/>
        <w:jc w:val="both"/>
        <w:rPr>
          <w:rFonts w:ascii="Palatino Linotype" w:hAnsi="Palatino Linotype" w:cs="Arial"/>
        </w:rPr>
      </w:pPr>
      <w:r w:rsidRPr="00514B84">
        <w:rPr>
          <w:rFonts w:ascii="Palatino Linotype" w:hAnsi="Palatino Linotype" w:cs="Arial"/>
        </w:rPr>
        <w:t>Recapitulando que el hoy recurrente requirió, le fuese entregado por parte del sujeto obligado lo siguiente:</w:t>
      </w:r>
    </w:p>
    <w:p w:rsidR="005D01D2" w:rsidRPr="00514B84" w:rsidRDefault="005D01D2" w:rsidP="005D01D2">
      <w:pPr>
        <w:spacing w:line="360" w:lineRule="auto"/>
        <w:jc w:val="both"/>
        <w:rPr>
          <w:rFonts w:ascii="Palatino Linotype" w:hAnsi="Palatino Linotype" w:cs="Arial"/>
        </w:rPr>
      </w:pPr>
    </w:p>
    <w:p w:rsidR="006A6AF6" w:rsidRDefault="006A6AF6" w:rsidP="006A6AF6">
      <w:pPr>
        <w:spacing w:line="360" w:lineRule="auto"/>
        <w:ind w:left="851"/>
        <w:jc w:val="both"/>
        <w:rPr>
          <w:rFonts w:ascii="Palatino Linotype" w:hAnsi="Palatino Linotype" w:cs="Arial"/>
        </w:rPr>
      </w:pPr>
      <w:r>
        <w:rPr>
          <w:rFonts w:ascii="Palatino Linotype" w:hAnsi="Palatino Linotype" w:cs="Arial"/>
        </w:rPr>
        <w:t>“</w:t>
      </w:r>
      <w:r w:rsidRPr="00310CE4">
        <w:rPr>
          <w:rFonts w:ascii="Palatino Linotype" w:hAnsi="Palatino Linotype" w:cs="Arial"/>
          <w:i/>
        </w:rPr>
        <w:t xml:space="preserve">solicito el atlas de </w:t>
      </w:r>
      <w:proofErr w:type="spellStart"/>
      <w:r w:rsidRPr="00310CE4">
        <w:rPr>
          <w:rFonts w:ascii="Palatino Linotype" w:hAnsi="Palatino Linotype" w:cs="Arial"/>
          <w:i/>
        </w:rPr>
        <w:t>riezgo</w:t>
      </w:r>
      <w:proofErr w:type="spellEnd"/>
      <w:r w:rsidRPr="00310CE4">
        <w:rPr>
          <w:rFonts w:ascii="Palatino Linotype" w:hAnsi="Palatino Linotype" w:cs="Arial"/>
          <w:i/>
        </w:rPr>
        <w:t xml:space="preserve"> </w:t>
      </w:r>
      <w:proofErr w:type="spellStart"/>
      <w:r w:rsidRPr="00310CE4">
        <w:rPr>
          <w:rFonts w:ascii="Palatino Linotype" w:hAnsi="Palatino Linotype" w:cs="Arial"/>
          <w:i/>
        </w:rPr>
        <w:t>actualisado</w:t>
      </w:r>
      <w:proofErr w:type="spellEnd"/>
      <w:r w:rsidRPr="00310CE4">
        <w:rPr>
          <w:rFonts w:ascii="Palatino Linotype" w:hAnsi="Palatino Linotype" w:cs="Arial"/>
          <w:i/>
        </w:rPr>
        <w:t xml:space="preserve"> ya que en el ipomex no </w:t>
      </w:r>
      <w:proofErr w:type="spellStart"/>
      <w:r w:rsidRPr="00310CE4">
        <w:rPr>
          <w:rFonts w:ascii="Palatino Linotype" w:hAnsi="Palatino Linotype" w:cs="Arial"/>
          <w:i/>
        </w:rPr>
        <w:t>esta</w:t>
      </w:r>
      <w:proofErr w:type="spellEnd"/>
      <w:r>
        <w:rPr>
          <w:rFonts w:ascii="Palatino Linotype" w:hAnsi="Palatino Linotype" w:cs="Arial"/>
        </w:rPr>
        <w:t>” (sic)</w:t>
      </w:r>
    </w:p>
    <w:p w:rsidR="005D01D2" w:rsidRDefault="005D01D2" w:rsidP="006A6AF6">
      <w:pPr>
        <w:autoSpaceDE w:val="0"/>
        <w:autoSpaceDN w:val="0"/>
        <w:adjustRightInd w:val="0"/>
        <w:spacing w:line="360" w:lineRule="auto"/>
        <w:ind w:right="18"/>
        <w:jc w:val="both"/>
        <w:rPr>
          <w:rFonts w:ascii="Palatino Linotype" w:hAnsi="Palatino Linotype" w:cs="Arial"/>
        </w:rPr>
      </w:pPr>
    </w:p>
    <w:p w:rsidR="006A6AF6" w:rsidRPr="009F6794" w:rsidRDefault="005D01D2" w:rsidP="006A6AF6">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Como podemos apreciar el </w:t>
      </w:r>
      <w:r w:rsidR="00545E7B">
        <w:rPr>
          <w:rFonts w:ascii="Palatino Linotype" w:hAnsi="Palatino Linotype" w:cs="Arial"/>
        </w:rPr>
        <w:t xml:space="preserve">hoy </w:t>
      </w:r>
      <w:r>
        <w:rPr>
          <w:rFonts w:ascii="Palatino Linotype" w:hAnsi="Palatino Linotype" w:cs="Arial"/>
        </w:rPr>
        <w:t xml:space="preserve">recurrente </w:t>
      </w:r>
      <w:r w:rsidR="00545E7B">
        <w:rPr>
          <w:rFonts w:ascii="Palatino Linotype" w:hAnsi="Palatino Linotype" w:cs="Arial"/>
        </w:rPr>
        <w:t>solicitó únicamente</w:t>
      </w:r>
      <w:r w:rsidR="004E0FEE">
        <w:rPr>
          <w:rFonts w:ascii="Palatino Linotype" w:hAnsi="Palatino Linotype" w:cs="Arial"/>
        </w:rPr>
        <w:t>,</w:t>
      </w:r>
      <w:r w:rsidR="007E6BF9">
        <w:rPr>
          <w:rFonts w:ascii="Palatino Linotype" w:hAnsi="Palatino Linotype" w:cs="Arial"/>
        </w:rPr>
        <w:t xml:space="preserve"> el a</w:t>
      </w:r>
      <w:r w:rsidR="006A6AF6">
        <w:rPr>
          <w:rFonts w:ascii="Palatino Linotype" w:hAnsi="Palatino Linotype" w:cs="Arial"/>
        </w:rPr>
        <w:t>t</w:t>
      </w:r>
      <w:r w:rsidR="007E6BF9">
        <w:rPr>
          <w:rFonts w:ascii="Palatino Linotype" w:hAnsi="Palatino Linotype" w:cs="Arial"/>
        </w:rPr>
        <w:t>l</w:t>
      </w:r>
      <w:r w:rsidR="006A6AF6">
        <w:rPr>
          <w:rFonts w:ascii="Palatino Linotype" w:hAnsi="Palatino Linotype" w:cs="Arial"/>
        </w:rPr>
        <w:t xml:space="preserve">as de riesgo </w:t>
      </w:r>
      <w:r w:rsidR="004E0FEE">
        <w:rPr>
          <w:rFonts w:ascii="Palatino Linotype" w:hAnsi="Palatino Linotype" w:cs="Arial"/>
        </w:rPr>
        <w:t xml:space="preserve">actualizado, </w:t>
      </w:r>
      <w:r w:rsidR="00545E7B">
        <w:rPr>
          <w:rFonts w:ascii="Palatino Linotype" w:hAnsi="Palatino Linotype" w:cs="Arial"/>
        </w:rPr>
        <w:t>sin hacer</w:t>
      </w:r>
      <w:r w:rsidR="004E0FEE">
        <w:rPr>
          <w:rFonts w:ascii="Palatino Linotype" w:hAnsi="Palatino Linotype" w:cs="Arial"/>
        </w:rPr>
        <w:t xml:space="preserve"> pronunciamiento alguno respecto de la temporalidad, </w:t>
      </w:r>
      <w:r w:rsidR="00545E7B">
        <w:rPr>
          <w:rFonts w:ascii="Palatino Linotype" w:hAnsi="Palatino Linotype" w:cs="Arial"/>
        </w:rPr>
        <w:t xml:space="preserve">limitándose </w:t>
      </w:r>
      <w:r w:rsidR="004E0FEE">
        <w:rPr>
          <w:rFonts w:ascii="Palatino Linotype" w:hAnsi="Palatino Linotype" w:cs="Arial"/>
        </w:rPr>
        <w:t>a decir</w:t>
      </w:r>
      <w:r w:rsidR="00545E7B">
        <w:rPr>
          <w:rFonts w:ascii="Palatino Linotype" w:hAnsi="Palatino Linotype" w:cs="Arial"/>
        </w:rPr>
        <w:t>:</w:t>
      </w:r>
      <w:r w:rsidR="004E0FEE">
        <w:rPr>
          <w:rFonts w:ascii="Palatino Linotype" w:hAnsi="Palatino Linotype" w:cs="Arial"/>
        </w:rPr>
        <w:t xml:space="preserve"> </w:t>
      </w:r>
      <w:r w:rsidR="007E6BF9">
        <w:rPr>
          <w:rFonts w:ascii="Palatino Linotype" w:hAnsi="Palatino Linotype" w:cs="Arial"/>
        </w:rPr>
        <w:t>“</w:t>
      </w:r>
      <w:r w:rsidR="004E0FEE">
        <w:rPr>
          <w:rFonts w:ascii="Palatino Linotype" w:hAnsi="Palatino Linotype" w:cs="Arial"/>
        </w:rPr>
        <w:t>actualizado</w:t>
      </w:r>
      <w:r w:rsidR="007E6BF9">
        <w:rPr>
          <w:rFonts w:ascii="Palatino Linotype" w:hAnsi="Palatino Linotype" w:cs="Arial"/>
        </w:rPr>
        <w:t>”</w:t>
      </w:r>
      <w:r w:rsidR="004E0FEE">
        <w:rPr>
          <w:rFonts w:ascii="Palatino Linotype" w:hAnsi="Palatino Linotype" w:cs="Arial"/>
        </w:rPr>
        <w:t xml:space="preserve">, </w:t>
      </w:r>
      <w:r w:rsidR="00545E7B">
        <w:rPr>
          <w:rFonts w:ascii="Palatino Linotype" w:hAnsi="Palatino Linotype" w:cs="Arial"/>
        </w:rPr>
        <w:t xml:space="preserve">por lo que se advierte </w:t>
      </w:r>
      <w:r w:rsidR="004E0FEE">
        <w:rPr>
          <w:rFonts w:ascii="Palatino Linotype" w:hAnsi="Palatino Linotype" w:cs="Arial"/>
        </w:rPr>
        <w:t>que se refiere a la fecha en</w:t>
      </w:r>
      <w:r w:rsidR="00F82221">
        <w:rPr>
          <w:rFonts w:ascii="Palatino Linotype" w:hAnsi="Palatino Linotype" w:cs="Arial"/>
        </w:rPr>
        <w:t xml:space="preserve"> que se tuvo por interpuesta la solicitud de información, es decir, </w:t>
      </w:r>
      <w:r w:rsidR="00F12440">
        <w:rPr>
          <w:rFonts w:ascii="Palatino Linotype" w:hAnsi="Palatino Linotype" w:cs="Arial"/>
        </w:rPr>
        <w:t>a</w:t>
      </w:r>
      <w:r w:rsidR="00F82221">
        <w:rPr>
          <w:rFonts w:ascii="Palatino Linotype" w:hAnsi="Palatino Linotype" w:cs="Arial"/>
        </w:rPr>
        <w:t xml:space="preserve">l ocho de </w:t>
      </w:r>
      <w:r w:rsidR="00CB1CC4">
        <w:rPr>
          <w:rFonts w:ascii="Palatino Linotype" w:hAnsi="Palatino Linotype" w:cs="Arial"/>
        </w:rPr>
        <w:t>noviembre</w:t>
      </w:r>
      <w:r w:rsidR="00F82221">
        <w:rPr>
          <w:rFonts w:ascii="Palatino Linotype" w:hAnsi="Palatino Linotype" w:cs="Arial"/>
        </w:rPr>
        <w:t xml:space="preserve"> de dos mil veintiuno.</w:t>
      </w:r>
    </w:p>
    <w:p w:rsidR="005D01D2" w:rsidRDefault="005D01D2" w:rsidP="005D01D2">
      <w:pPr>
        <w:autoSpaceDE w:val="0"/>
        <w:autoSpaceDN w:val="0"/>
        <w:adjustRightInd w:val="0"/>
        <w:spacing w:line="360" w:lineRule="auto"/>
        <w:ind w:right="18"/>
        <w:jc w:val="both"/>
        <w:rPr>
          <w:rFonts w:ascii="Palatino Linotype" w:hAnsi="Palatino Linotype" w:cs="Arial"/>
        </w:rPr>
      </w:pPr>
    </w:p>
    <w:p w:rsidR="00F12440" w:rsidRDefault="005D01D2" w:rsidP="005D01D2">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Para tal efecto el sujeto obligado </w:t>
      </w:r>
      <w:r w:rsidR="00E25937">
        <w:rPr>
          <w:rFonts w:ascii="Palatino Linotype" w:hAnsi="Palatino Linotype" w:cs="Arial"/>
        </w:rPr>
        <w:t xml:space="preserve">remitió </w:t>
      </w:r>
      <w:r w:rsidR="00E25937" w:rsidRPr="00E25937">
        <w:rPr>
          <w:rFonts w:ascii="Palatino Linotype" w:hAnsi="Palatino Linotype" w:cs="Arial"/>
        </w:rPr>
        <w:t>el oficio</w:t>
      </w:r>
      <w:r w:rsidR="00545E7B">
        <w:rPr>
          <w:rFonts w:ascii="Palatino Linotype" w:hAnsi="Palatino Linotype" w:cs="Arial"/>
        </w:rPr>
        <w:t xml:space="preserve"> número</w:t>
      </w:r>
      <w:r w:rsidR="00E25937" w:rsidRPr="00E25937">
        <w:rPr>
          <w:rFonts w:ascii="Palatino Linotype" w:hAnsi="Palatino Linotype" w:cs="Arial"/>
        </w:rPr>
        <w:t xml:space="preserve"> CMPC/0207/2021 suscrito por el Lic. José juan Hernández García</w:t>
      </w:r>
      <w:r w:rsidR="00545E7B">
        <w:rPr>
          <w:rFonts w:ascii="Palatino Linotype" w:hAnsi="Palatino Linotype" w:cs="Arial"/>
        </w:rPr>
        <w:t>, Coordinador Municipal de Protección Civil,</w:t>
      </w:r>
      <w:r w:rsidR="00E25937" w:rsidRPr="00E25937">
        <w:rPr>
          <w:rFonts w:ascii="Palatino Linotype" w:hAnsi="Palatino Linotype" w:cs="Arial"/>
        </w:rPr>
        <w:t xml:space="preserve"> </w:t>
      </w:r>
      <w:r w:rsidR="00545E7B">
        <w:rPr>
          <w:rFonts w:ascii="Palatino Linotype" w:hAnsi="Palatino Linotype" w:cs="Arial"/>
        </w:rPr>
        <w:t xml:space="preserve">señalando la dirección electrónica donde refiere que se encuentra </w:t>
      </w:r>
      <w:r w:rsidR="00E25937" w:rsidRPr="00E25937">
        <w:rPr>
          <w:rFonts w:ascii="Palatino Linotype" w:hAnsi="Palatino Linotype" w:cs="Arial"/>
        </w:rPr>
        <w:t>el “Atlas de riesgo” correspondiente al Municipio de Teoloyucan</w:t>
      </w:r>
      <w:r w:rsidR="00545E7B">
        <w:rPr>
          <w:rFonts w:ascii="Palatino Linotype" w:hAnsi="Palatino Linotype" w:cs="Arial"/>
        </w:rPr>
        <w:t>, como sigue:</w:t>
      </w:r>
      <w:r w:rsidR="00E25937" w:rsidRPr="00E25937">
        <w:rPr>
          <w:rFonts w:ascii="Palatino Linotype" w:hAnsi="Palatino Linotype" w:cs="Arial"/>
        </w:rPr>
        <w:t xml:space="preserve"> https://teoloyucan.gob.mx/proteccion-civil</w:t>
      </w:r>
      <w:r w:rsidR="00545E7B">
        <w:rPr>
          <w:rFonts w:ascii="Palatino Linotype" w:hAnsi="Palatino Linotype" w:cs="Arial"/>
        </w:rPr>
        <w:t>.</w:t>
      </w:r>
      <w:r w:rsidR="00E25937">
        <w:rPr>
          <w:rFonts w:ascii="Palatino Linotype" w:hAnsi="Palatino Linotype" w:cs="Arial"/>
        </w:rPr>
        <w:t xml:space="preserve"> </w:t>
      </w:r>
      <w:r w:rsidR="00545E7B">
        <w:rPr>
          <w:rFonts w:ascii="Palatino Linotype" w:hAnsi="Palatino Linotype" w:cs="Arial"/>
        </w:rPr>
        <w:t xml:space="preserve">Derivado de lo anterior se procedió a acceder </w:t>
      </w:r>
      <w:r w:rsidR="0029177F">
        <w:rPr>
          <w:rFonts w:ascii="Palatino Linotype" w:hAnsi="Palatino Linotype" w:cs="Arial"/>
        </w:rPr>
        <w:t xml:space="preserve">a </w:t>
      </w:r>
      <w:r w:rsidR="00545E7B">
        <w:rPr>
          <w:rFonts w:ascii="Palatino Linotype" w:hAnsi="Palatino Linotype" w:cs="Arial"/>
        </w:rPr>
        <w:t>la</w:t>
      </w:r>
      <w:r w:rsidR="0029177F">
        <w:rPr>
          <w:rFonts w:ascii="Palatino Linotype" w:hAnsi="Palatino Linotype" w:cs="Arial"/>
        </w:rPr>
        <w:t xml:space="preserve"> liga electrónica </w:t>
      </w:r>
      <w:r w:rsidR="00545E7B">
        <w:rPr>
          <w:rFonts w:ascii="Palatino Linotype" w:hAnsi="Palatino Linotype" w:cs="Arial"/>
        </w:rPr>
        <w:t xml:space="preserve">señalada </w:t>
      </w:r>
      <w:r w:rsidR="0029177F">
        <w:rPr>
          <w:rFonts w:ascii="Palatino Linotype" w:hAnsi="Palatino Linotype" w:cs="Arial"/>
        </w:rPr>
        <w:t>apareciendo lo siguiente:</w:t>
      </w:r>
    </w:p>
    <w:p w:rsidR="0029177F" w:rsidRDefault="00545E7B" w:rsidP="005D01D2">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w:t>
      </w:r>
    </w:p>
    <w:p w:rsidR="00545E7B" w:rsidRDefault="00545E7B" w:rsidP="00545E7B">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w:t>
      </w:r>
    </w:p>
    <w:p w:rsidR="00545E7B" w:rsidRDefault="00545E7B" w:rsidP="00545E7B">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w:t>
      </w:r>
    </w:p>
    <w:p w:rsidR="00545E7B" w:rsidRDefault="00545E7B" w:rsidP="00545E7B">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w:t>
      </w:r>
    </w:p>
    <w:p w:rsidR="00545E7B" w:rsidRDefault="00545E7B" w:rsidP="005D01D2">
      <w:pPr>
        <w:autoSpaceDE w:val="0"/>
        <w:autoSpaceDN w:val="0"/>
        <w:adjustRightInd w:val="0"/>
        <w:spacing w:line="360" w:lineRule="auto"/>
        <w:ind w:right="18"/>
        <w:jc w:val="both"/>
        <w:rPr>
          <w:rFonts w:ascii="Palatino Linotype" w:hAnsi="Palatino Linotype" w:cs="Arial"/>
        </w:rPr>
      </w:pPr>
    </w:p>
    <w:p w:rsidR="0029177F" w:rsidRDefault="0029177F" w:rsidP="005D01D2">
      <w:pPr>
        <w:autoSpaceDE w:val="0"/>
        <w:autoSpaceDN w:val="0"/>
        <w:adjustRightInd w:val="0"/>
        <w:spacing w:line="360" w:lineRule="auto"/>
        <w:ind w:right="18"/>
        <w:jc w:val="both"/>
        <w:rPr>
          <w:rFonts w:ascii="Palatino Linotype" w:hAnsi="Palatino Linotype" w:cs="Arial"/>
        </w:rPr>
      </w:pPr>
      <w:r>
        <w:rPr>
          <w:noProof/>
          <w:lang w:val="es-MX" w:eastAsia="es-MX"/>
        </w:rPr>
        <w:drawing>
          <wp:inline distT="0" distB="0" distL="0" distR="0" wp14:anchorId="2A5FEF11" wp14:editId="41ECE12D">
            <wp:extent cx="6031230" cy="4986670"/>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9203" cy="4993262"/>
                    </a:xfrm>
                    <a:prstGeom prst="rect">
                      <a:avLst/>
                    </a:prstGeom>
                  </pic:spPr>
                </pic:pic>
              </a:graphicData>
            </a:graphic>
          </wp:inline>
        </w:drawing>
      </w:r>
    </w:p>
    <w:p w:rsidR="00F12440" w:rsidRDefault="00F12440" w:rsidP="005D01D2">
      <w:pPr>
        <w:autoSpaceDE w:val="0"/>
        <w:autoSpaceDN w:val="0"/>
        <w:adjustRightInd w:val="0"/>
        <w:spacing w:line="360" w:lineRule="auto"/>
        <w:ind w:right="18"/>
        <w:jc w:val="both"/>
        <w:rPr>
          <w:rFonts w:ascii="Palatino Linotype" w:hAnsi="Palatino Linotype" w:cs="Arial"/>
        </w:rPr>
      </w:pPr>
    </w:p>
    <w:p w:rsidR="00D16A00" w:rsidRDefault="003151B3" w:rsidP="00520146">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Como podemos apreciar</w:t>
      </w:r>
      <w:r w:rsidR="00545E7B">
        <w:rPr>
          <w:rFonts w:ascii="Palatino Linotype" w:hAnsi="Palatino Linotype" w:cs="Arial"/>
        </w:rPr>
        <w:t>,</w:t>
      </w:r>
      <w:r>
        <w:rPr>
          <w:rFonts w:ascii="Palatino Linotype" w:hAnsi="Palatino Linotype" w:cs="Arial"/>
        </w:rPr>
        <w:t xml:space="preserve"> el sujeto obligado materialmente no entrega nada al hoy recurrente s</w:t>
      </w:r>
      <w:r w:rsidR="005D01D2">
        <w:rPr>
          <w:rFonts w:ascii="Palatino Linotype" w:hAnsi="Palatino Linotype" w:cs="Arial"/>
        </w:rPr>
        <w:t xml:space="preserve">iendo precisamente esa falta de </w:t>
      </w:r>
      <w:r>
        <w:rPr>
          <w:rFonts w:ascii="Palatino Linotype" w:hAnsi="Palatino Linotype" w:cs="Arial"/>
        </w:rPr>
        <w:t xml:space="preserve">información </w:t>
      </w:r>
      <w:r w:rsidR="005D01D2">
        <w:rPr>
          <w:rFonts w:ascii="Palatino Linotype" w:hAnsi="Palatino Linotype" w:cs="Arial"/>
        </w:rPr>
        <w:t>que llevó al hoy recurrente a in</w:t>
      </w:r>
      <w:r w:rsidR="00520146">
        <w:rPr>
          <w:rFonts w:ascii="Palatino Linotype" w:hAnsi="Palatino Linotype" w:cs="Arial"/>
        </w:rPr>
        <w:t>terponer el recurso de revisión, s</w:t>
      </w:r>
      <w:r>
        <w:rPr>
          <w:rFonts w:ascii="Palatino Linotype" w:hAnsi="Palatino Linotype" w:cs="Arial"/>
        </w:rPr>
        <w:t>in embargo, es necesario referir</w:t>
      </w:r>
      <w:r w:rsidR="00520146">
        <w:rPr>
          <w:rFonts w:ascii="Palatino Linotype" w:hAnsi="Palatino Linotype" w:cs="Arial"/>
        </w:rPr>
        <w:t xml:space="preserve"> que</w:t>
      </w:r>
      <w:r>
        <w:rPr>
          <w:rFonts w:ascii="Palatino Linotype" w:hAnsi="Palatino Linotype" w:cs="Arial"/>
        </w:rPr>
        <w:t xml:space="preserve"> lo que el hoy recurrente manifestó en su</w:t>
      </w:r>
      <w:r w:rsidR="00520146">
        <w:rPr>
          <w:rFonts w:ascii="Palatino Linotype" w:hAnsi="Palatino Linotype" w:cs="Arial"/>
        </w:rPr>
        <w:t>s motivos de inconformidad fue</w:t>
      </w:r>
      <w:r w:rsidR="00D16A00">
        <w:rPr>
          <w:rFonts w:ascii="Palatino Linotype" w:hAnsi="Palatino Linotype" w:cs="Arial"/>
        </w:rPr>
        <w:t>: “</w:t>
      </w:r>
      <w:r w:rsidR="00D16A00" w:rsidRPr="00BE7E31">
        <w:rPr>
          <w:rFonts w:ascii="Palatino Linotype" w:hAnsi="Palatino Linotype" w:cs="Arial"/>
          <w:i/>
        </w:rPr>
        <w:t xml:space="preserve">no </w:t>
      </w:r>
      <w:proofErr w:type="spellStart"/>
      <w:r w:rsidR="00D16A00" w:rsidRPr="00BE7E31">
        <w:rPr>
          <w:rFonts w:ascii="Palatino Linotype" w:hAnsi="Palatino Linotype" w:cs="Arial"/>
          <w:i/>
        </w:rPr>
        <w:t>esta</w:t>
      </w:r>
      <w:proofErr w:type="spellEnd"/>
      <w:r w:rsidR="00D16A00" w:rsidRPr="00BE7E31">
        <w:rPr>
          <w:rFonts w:ascii="Palatino Linotype" w:hAnsi="Palatino Linotype" w:cs="Arial"/>
          <w:i/>
        </w:rPr>
        <w:t xml:space="preserve"> 2021</w:t>
      </w:r>
      <w:r w:rsidR="00D16A00">
        <w:rPr>
          <w:rFonts w:ascii="Palatino Linotype" w:hAnsi="Palatino Linotype" w:cs="Arial"/>
        </w:rPr>
        <w:t>” (sic), adjuntando:</w:t>
      </w:r>
    </w:p>
    <w:p w:rsidR="00520146" w:rsidRDefault="00520146" w:rsidP="00520146">
      <w:pPr>
        <w:autoSpaceDE w:val="0"/>
        <w:autoSpaceDN w:val="0"/>
        <w:adjustRightInd w:val="0"/>
        <w:spacing w:line="360" w:lineRule="auto"/>
        <w:ind w:right="18"/>
        <w:jc w:val="both"/>
        <w:rPr>
          <w:rFonts w:ascii="Palatino Linotype" w:hAnsi="Palatino Linotype" w:cs="Arial"/>
        </w:rPr>
      </w:pPr>
    </w:p>
    <w:p w:rsidR="00520146" w:rsidRDefault="00520146" w:rsidP="00520146">
      <w:pPr>
        <w:autoSpaceDE w:val="0"/>
        <w:autoSpaceDN w:val="0"/>
        <w:adjustRightInd w:val="0"/>
        <w:spacing w:line="360" w:lineRule="auto"/>
        <w:ind w:right="18"/>
        <w:jc w:val="both"/>
        <w:rPr>
          <w:rFonts w:ascii="Palatino Linotype" w:hAnsi="Palatino Linotype" w:cs="Arial"/>
        </w:rPr>
      </w:pPr>
    </w:p>
    <w:p w:rsidR="003151B3" w:rsidRDefault="00D16A00" w:rsidP="005D01D2">
      <w:pPr>
        <w:spacing w:line="360" w:lineRule="auto"/>
        <w:ind w:right="49"/>
        <w:jc w:val="both"/>
        <w:rPr>
          <w:rFonts w:ascii="Palatino Linotype" w:hAnsi="Palatino Linotype" w:cs="Arial"/>
        </w:rPr>
      </w:pPr>
      <w:r>
        <w:rPr>
          <w:noProof/>
          <w:lang w:val="es-MX" w:eastAsia="es-MX"/>
        </w:rPr>
        <w:drawing>
          <wp:inline distT="0" distB="0" distL="0" distR="0" wp14:anchorId="20AAA2CD" wp14:editId="2F71103E">
            <wp:extent cx="5800725" cy="4429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24" t="18539" r="22458" b="8427"/>
                    <a:stretch/>
                  </pic:blipFill>
                  <pic:spPr bwMode="auto">
                    <a:xfrm>
                      <a:off x="0" y="0"/>
                      <a:ext cx="5800725" cy="4429125"/>
                    </a:xfrm>
                    <a:prstGeom prst="rect">
                      <a:avLst/>
                    </a:prstGeom>
                    <a:ln>
                      <a:noFill/>
                    </a:ln>
                    <a:extLst>
                      <a:ext uri="{53640926-AAD7-44D8-BBD7-CCE9431645EC}">
                        <a14:shadowObscured xmlns:a14="http://schemas.microsoft.com/office/drawing/2010/main"/>
                      </a:ext>
                    </a:extLst>
                  </pic:spPr>
                </pic:pic>
              </a:graphicData>
            </a:graphic>
          </wp:inline>
        </w:drawing>
      </w:r>
    </w:p>
    <w:p w:rsidR="003151B3" w:rsidRDefault="003151B3" w:rsidP="005D01D2">
      <w:pPr>
        <w:spacing w:line="360" w:lineRule="auto"/>
        <w:ind w:right="49"/>
        <w:jc w:val="both"/>
        <w:rPr>
          <w:rFonts w:ascii="Palatino Linotype" w:hAnsi="Palatino Linotype" w:cs="Arial"/>
        </w:rPr>
      </w:pPr>
    </w:p>
    <w:p w:rsidR="003151B3" w:rsidRDefault="003151B3" w:rsidP="005D01D2">
      <w:pPr>
        <w:spacing w:line="360" w:lineRule="auto"/>
        <w:ind w:right="49"/>
        <w:jc w:val="both"/>
        <w:rPr>
          <w:rFonts w:ascii="Palatino Linotype" w:hAnsi="Palatino Linotype" w:cs="Arial"/>
        </w:rPr>
      </w:pPr>
    </w:p>
    <w:p w:rsidR="00D16A00" w:rsidRDefault="00D16A00" w:rsidP="005D01D2">
      <w:pPr>
        <w:spacing w:line="360" w:lineRule="auto"/>
        <w:ind w:right="49"/>
        <w:jc w:val="both"/>
        <w:rPr>
          <w:rFonts w:ascii="Palatino Linotype" w:hAnsi="Palatino Linotype" w:cs="Arial"/>
        </w:rPr>
      </w:pPr>
      <w:r w:rsidRPr="00E21723">
        <w:rPr>
          <w:rFonts w:ascii="Palatino Linotype" w:hAnsi="Palatino Linotype" w:cs="Arial"/>
        </w:rPr>
        <w:t>Si bien en la sol</w:t>
      </w:r>
      <w:r w:rsidR="00BE7E31" w:rsidRPr="00E21723">
        <w:rPr>
          <w:rFonts w:ascii="Palatino Linotype" w:hAnsi="Palatino Linotype" w:cs="Arial"/>
        </w:rPr>
        <w:t>icitud de</w:t>
      </w:r>
      <w:r w:rsidR="00BE7E31">
        <w:rPr>
          <w:rFonts w:ascii="Palatino Linotype" w:hAnsi="Palatino Linotype" w:cs="Arial"/>
        </w:rPr>
        <w:t xml:space="preserve"> información no precisó</w:t>
      </w:r>
      <w:r>
        <w:rPr>
          <w:rFonts w:ascii="Palatino Linotype" w:hAnsi="Palatino Linotype" w:cs="Arial"/>
        </w:rPr>
        <w:t xml:space="preserve"> de </w:t>
      </w:r>
      <w:proofErr w:type="spellStart"/>
      <w:r>
        <w:rPr>
          <w:rFonts w:ascii="Palatino Linotype" w:hAnsi="Palatino Linotype" w:cs="Arial"/>
        </w:rPr>
        <w:t>que</w:t>
      </w:r>
      <w:proofErr w:type="spellEnd"/>
      <w:r>
        <w:rPr>
          <w:rFonts w:ascii="Palatino Linotype" w:hAnsi="Palatino Linotype" w:cs="Arial"/>
        </w:rPr>
        <w:t xml:space="preserve"> años requería el Atlas de Riesgo, y que la liga proporcionada por el sujeto obligado no funciona, el recurrente tuvo acceso mediante IPOMEX </w:t>
      </w:r>
      <w:r w:rsidR="00BE7E31">
        <w:rPr>
          <w:rFonts w:ascii="Palatino Linotype" w:hAnsi="Palatino Linotype" w:cs="Arial"/>
        </w:rPr>
        <w:t xml:space="preserve">a </w:t>
      </w:r>
      <w:r>
        <w:rPr>
          <w:rFonts w:ascii="Palatino Linotype" w:hAnsi="Palatino Linotype" w:cs="Arial"/>
        </w:rPr>
        <w:t>los Atlas de Riesgo de</w:t>
      </w:r>
      <w:r w:rsidR="00BE7E31">
        <w:rPr>
          <w:rFonts w:ascii="Palatino Linotype" w:hAnsi="Palatino Linotype" w:cs="Arial"/>
        </w:rPr>
        <w:t xml:space="preserve"> los años</w:t>
      </w:r>
      <w:r>
        <w:rPr>
          <w:rFonts w:ascii="Palatino Linotype" w:hAnsi="Palatino Linotype" w:cs="Arial"/>
        </w:rPr>
        <w:t xml:space="preserve"> 2018 a 2020</w:t>
      </w:r>
      <w:r w:rsidR="00BE7E31">
        <w:rPr>
          <w:rFonts w:ascii="Palatino Linotype" w:hAnsi="Palatino Linotype" w:cs="Arial"/>
        </w:rPr>
        <w:t>; no obstante lo anterior</w:t>
      </w:r>
      <w:r>
        <w:rPr>
          <w:rFonts w:ascii="Palatino Linotype" w:hAnsi="Palatino Linotype" w:cs="Arial"/>
        </w:rPr>
        <w:t>, existe coincidencia entre la temporalidad solicitada (actualizada) y la esgrimido en la impugnación (que no estaba lo referente al año 2021).</w:t>
      </w:r>
    </w:p>
    <w:p w:rsidR="00D16A00" w:rsidRDefault="00D16A00" w:rsidP="005D01D2">
      <w:pPr>
        <w:spacing w:line="360" w:lineRule="auto"/>
        <w:ind w:right="49"/>
        <w:jc w:val="both"/>
        <w:rPr>
          <w:rFonts w:ascii="Palatino Linotype" w:hAnsi="Palatino Linotype" w:cs="Arial"/>
        </w:rPr>
      </w:pPr>
    </w:p>
    <w:p w:rsidR="005D01D2" w:rsidRPr="00F31B26" w:rsidRDefault="005D01D2" w:rsidP="005D01D2">
      <w:pPr>
        <w:spacing w:line="360" w:lineRule="auto"/>
        <w:ind w:right="49"/>
        <w:jc w:val="both"/>
        <w:rPr>
          <w:rFonts w:ascii="Palatino Linotype" w:hAnsi="Palatino Linotype"/>
          <w:color w:val="000000"/>
        </w:rPr>
      </w:pPr>
      <w:r>
        <w:rPr>
          <w:rFonts w:ascii="Palatino Linotype" w:hAnsi="Palatino Linotype" w:cs="Arial"/>
        </w:rPr>
        <w:lastRenderedPageBreak/>
        <w:t xml:space="preserve">En efecto el recurrente no hizo manifestación alguna que haga caer en la cuenta que es su </w:t>
      </w:r>
      <w:r w:rsidR="00BE7E31">
        <w:rPr>
          <w:rFonts w:ascii="Palatino Linotype" w:hAnsi="Palatino Linotype" w:cs="Arial"/>
        </w:rPr>
        <w:t xml:space="preserve">inconformidad sea respecto de los Atlas de Riesgo de los años </w:t>
      </w:r>
      <w:r w:rsidR="00D16A00">
        <w:rPr>
          <w:rFonts w:ascii="Palatino Linotype" w:hAnsi="Palatino Linotype" w:cs="Arial"/>
        </w:rPr>
        <w:t>2018 a 2020</w:t>
      </w:r>
      <w:r>
        <w:rPr>
          <w:rFonts w:ascii="Palatino Linotype" w:hAnsi="Palatino Linotype" w:cs="Arial"/>
        </w:rPr>
        <w:t>,</w:t>
      </w:r>
      <w:r w:rsidR="00BE7E31">
        <w:rPr>
          <w:rFonts w:ascii="Palatino Linotype" w:hAnsi="Palatino Linotype" w:cs="Arial"/>
        </w:rPr>
        <w:t xml:space="preserve"> por lo que</w:t>
      </w:r>
      <w:r>
        <w:rPr>
          <w:rFonts w:ascii="Palatino Linotype" w:hAnsi="Palatino Linotype" w:cs="Arial"/>
        </w:rPr>
        <w:t xml:space="preserve"> estamos pues, ante un acto </w:t>
      </w:r>
      <w:r w:rsidRPr="00014E7E">
        <w:rPr>
          <w:rFonts w:ascii="Palatino Linotype" w:hAnsi="Palatino Linotype" w:cs="Arial"/>
        </w:rPr>
        <w:t>consentido, lo anterior es así porque a través</w:t>
      </w:r>
      <w:r>
        <w:rPr>
          <w:rFonts w:ascii="Palatino Linotype" w:hAnsi="Palatino Linotype" w:cs="Arial"/>
        </w:rPr>
        <w:t xml:space="preserve"> de su impugnación a través del</w:t>
      </w:r>
      <w:r w:rsidR="00BE7E31">
        <w:rPr>
          <w:rFonts w:ascii="Palatino Linotype" w:hAnsi="Palatino Linotype" w:cs="Arial"/>
        </w:rPr>
        <w:t xml:space="preserve"> SAIMEX, de forma expresa señaló</w:t>
      </w:r>
      <w:r>
        <w:rPr>
          <w:rFonts w:ascii="Palatino Linotype" w:hAnsi="Palatino Linotype" w:cs="Arial"/>
        </w:rPr>
        <w:t xml:space="preserve">: </w:t>
      </w:r>
      <w:r w:rsidRPr="00014E7E">
        <w:rPr>
          <w:rFonts w:ascii="Palatino Linotype" w:hAnsi="Palatino Linotype" w:cs="Arial"/>
        </w:rPr>
        <w:t>“</w:t>
      </w:r>
      <w:r w:rsidR="00D16A00">
        <w:rPr>
          <w:rFonts w:ascii="Palatino Linotype" w:hAnsi="Palatino Linotype" w:cs="Arial"/>
          <w:i/>
        </w:rPr>
        <w:t xml:space="preserve">no </w:t>
      </w:r>
      <w:proofErr w:type="spellStart"/>
      <w:r w:rsidR="00D16A00">
        <w:rPr>
          <w:rFonts w:ascii="Palatino Linotype" w:hAnsi="Palatino Linotype" w:cs="Arial"/>
          <w:i/>
        </w:rPr>
        <w:t>esta</w:t>
      </w:r>
      <w:proofErr w:type="spellEnd"/>
      <w:r w:rsidR="00D16A00">
        <w:rPr>
          <w:rFonts w:ascii="Palatino Linotype" w:hAnsi="Palatino Linotype" w:cs="Arial"/>
          <w:i/>
        </w:rPr>
        <w:t xml:space="preserve"> 2021</w:t>
      </w:r>
      <w:r w:rsidRPr="00014E7E">
        <w:rPr>
          <w:rFonts w:ascii="Palatino Linotype" w:hAnsi="Palatino Linotype" w:cs="Arial"/>
        </w:rPr>
        <w:t>.” (sic)</w:t>
      </w:r>
      <w:r>
        <w:rPr>
          <w:rFonts w:ascii="Palatino Linotype" w:hAnsi="Palatino Linotype" w:cs="Arial"/>
        </w:rPr>
        <w:t>, como podemos apreciar el recurrente de forma muy clara hace referencia a que no se le entregó la</w:t>
      </w:r>
      <w:r w:rsidR="00D16A00">
        <w:rPr>
          <w:rFonts w:ascii="Palatino Linotype" w:hAnsi="Palatino Linotype" w:cs="Arial"/>
        </w:rPr>
        <w:t xml:space="preserve"> información “actualizada”, como él la solicitó,</w:t>
      </w:r>
      <w:r>
        <w:rPr>
          <w:rFonts w:ascii="Palatino Linotype" w:hAnsi="Palatino Linotype" w:cs="Arial"/>
        </w:rPr>
        <w:t xml:space="preserve"> se infiere entonces que por lo que hace a l</w:t>
      </w:r>
      <w:r w:rsidR="00D16A00">
        <w:rPr>
          <w:rFonts w:ascii="Palatino Linotype" w:hAnsi="Palatino Linotype" w:cs="Arial"/>
        </w:rPr>
        <w:t>o</w:t>
      </w:r>
      <w:r>
        <w:rPr>
          <w:rFonts w:ascii="Palatino Linotype" w:hAnsi="Palatino Linotype" w:cs="Arial"/>
        </w:rPr>
        <w:t>s otr</w:t>
      </w:r>
      <w:r w:rsidR="00D16A00">
        <w:rPr>
          <w:rFonts w:ascii="Palatino Linotype" w:hAnsi="Palatino Linotype" w:cs="Arial"/>
        </w:rPr>
        <w:t>o</w:t>
      </w:r>
      <w:r>
        <w:rPr>
          <w:rFonts w:ascii="Palatino Linotype" w:hAnsi="Palatino Linotype" w:cs="Arial"/>
        </w:rPr>
        <w:t>s</w:t>
      </w:r>
      <w:r w:rsidR="00D16A00">
        <w:rPr>
          <w:rFonts w:ascii="Palatino Linotype" w:hAnsi="Palatino Linotype" w:cs="Arial"/>
        </w:rPr>
        <w:t xml:space="preserve"> años</w:t>
      </w:r>
      <w:r>
        <w:rPr>
          <w:rFonts w:ascii="Palatino Linotype" w:hAnsi="Palatino Linotype" w:cs="Arial"/>
        </w:rPr>
        <w:t>, quedó colmado el derecho de acceso a la información del hoy recurrente,</w:t>
      </w:r>
      <w:r w:rsidR="00D16A00">
        <w:rPr>
          <w:rFonts w:ascii="Palatino Linotype" w:hAnsi="Palatino Linotype" w:cs="Arial"/>
        </w:rPr>
        <w:t xml:space="preserve"> ya que</w:t>
      </w:r>
      <w:r>
        <w:rPr>
          <w:rFonts w:ascii="Palatino Linotype" w:hAnsi="Palatino Linotype"/>
          <w:color w:val="000000"/>
        </w:rPr>
        <w:t xml:space="preserve"> no expresa inconformidad alguna, no queda lugar a dudas que excluye de forma intencional y meramente de forma voluntaria l</w:t>
      </w:r>
      <w:r w:rsidR="00D16A00">
        <w:rPr>
          <w:rFonts w:ascii="Palatino Linotype" w:hAnsi="Palatino Linotype"/>
          <w:color w:val="000000"/>
        </w:rPr>
        <w:t>o</w:t>
      </w:r>
      <w:r>
        <w:rPr>
          <w:rFonts w:ascii="Palatino Linotype" w:hAnsi="Palatino Linotype"/>
          <w:color w:val="000000"/>
        </w:rPr>
        <w:t xml:space="preserve">s </w:t>
      </w:r>
      <w:r w:rsidR="00D16A00">
        <w:rPr>
          <w:rFonts w:ascii="Palatino Linotype" w:hAnsi="Palatino Linotype"/>
          <w:color w:val="000000"/>
        </w:rPr>
        <w:t>años 2018 a 2020</w:t>
      </w:r>
      <w:r>
        <w:rPr>
          <w:rFonts w:ascii="Palatino Linotype" w:hAnsi="Palatino Linotype"/>
          <w:color w:val="000000"/>
        </w:rPr>
        <w:t xml:space="preserve">, pues de ellas ni siquiera mención hizo al momento de impugnar la </w:t>
      </w:r>
      <w:r w:rsidRPr="00F31B26">
        <w:rPr>
          <w:rFonts w:ascii="Palatino Linotype" w:hAnsi="Palatino Linotype"/>
          <w:color w:val="000000"/>
        </w:rPr>
        <w:t>respuesta del sujeto obligado.</w:t>
      </w:r>
    </w:p>
    <w:p w:rsidR="005D01D2" w:rsidRPr="00F31B26" w:rsidRDefault="005D01D2" w:rsidP="005D01D2">
      <w:pPr>
        <w:spacing w:line="360" w:lineRule="auto"/>
        <w:ind w:right="49"/>
        <w:jc w:val="both"/>
        <w:rPr>
          <w:rFonts w:ascii="Palatino Linotype" w:hAnsi="Palatino Linotype"/>
          <w:color w:val="000000"/>
        </w:rPr>
      </w:pPr>
    </w:p>
    <w:p w:rsidR="005D01D2" w:rsidRDefault="005D01D2" w:rsidP="005D01D2">
      <w:pPr>
        <w:autoSpaceDE w:val="0"/>
        <w:autoSpaceDN w:val="0"/>
        <w:adjustRightInd w:val="0"/>
        <w:spacing w:line="360" w:lineRule="auto"/>
        <w:jc w:val="both"/>
        <w:rPr>
          <w:rFonts w:ascii="Palatino Linotype" w:hAnsi="Palatino Linotype" w:cs="Arial"/>
        </w:rPr>
      </w:pPr>
      <w:r w:rsidRPr="006F72E3">
        <w:rPr>
          <w:rFonts w:ascii="Palatino Linotype" w:hAnsi="Palatino Linotype" w:cs="Arial"/>
        </w:rPr>
        <w:t xml:space="preserve">Es necesario decir que estamos ante </w:t>
      </w:r>
      <w:r>
        <w:rPr>
          <w:rFonts w:ascii="Palatino Linotype" w:hAnsi="Palatino Linotype" w:cs="Arial"/>
        </w:rPr>
        <w:t xml:space="preserve">la presencia de </w:t>
      </w:r>
      <w:r w:rsidRPr="006F72E3">
        <w:rPr>
          <w:rFonts w:ascii="Palatino Linotype" w:hAnsi="Palatino Linotype" w:cs="Arial"/>
        </w:rPr>
        <w:t xml:space="preserve">actos </w:t>
      </w:r>
      <w:r>
        <w:rPr>
          <w:rFonts w:ascii="Palatino Linotype" w:hAnsi="Palatino Linotype" w:cs="Arial"/>
        </w:rPr>
        <w:t xml:space="preserve">propiamente </w:t>
      </w:r>
      <w:r w:rsidRPr="006F72E3">
        <w:rPr>
          <w:rFonts w:ascii="Palatino Linotype" w:hAnsi="Palatino Linotype" w:cs="Arial"/>
        </w:rPr>
        <w:t>consentidos por haber sido satisfechos o colmados; pues no se aprecia que la contestación dada a</w:t>
      </w:r>
      <w:r>
        <w:rPr>
          <w:rFonts w:ascii="Palatino Linotype" w:hAnsi="Palatino Linotype" w:cs="Arial"/>
        </w:rPr>
        <w:t xml:space="preserve"> </w:t>
      </w:r>
      <w:r w:rsidRPr="006F72E3">
        <w:rPr>
          <w:rFonts w:ascii="Palatino Linotype" w:hAnsi="Palatino Linotype" w:cs="Arial"/>
        </w:rPr>
        <w:t>l</w:t>
      </w:r>
      <w:r>
        <w:rPr>
          <w:rFonts w:ascii="Palatino Linotype" w:hAnsi="Palatino Linotype" w:cs="Arial"/>
        </w:rPr>
        <w:t>os</w:t>
      </w:r>
      <w:r w:rsidRPr="006F72E3">
        <w:rPr>
          <w:rFonts w:ascii="Palatino Linotype" w:hAnsi="Palatino Linotype" w:cs="Arial"/>
        </w:rPr>
        <w:t xml:space="preserve"> punto</w:t>
      </w:r>
      <w:r>
        <w:rPr>
          <w:rFonts w:ascii="Palatino Linotype" w:hAnsi="Palatino Linotype" w:cs="Arial"/>
        </w:rPr>
        <w:t>s</w:t>
      </w:r>
      <w:r w:rsidRPr="006F72E3">
        <w:rPr>
          <w:rFonts w:ascii="Palatino Linotype" w:hAnsi="Palatino Linotype" w:cs="Arial"/>
        </w:rPr>
        <w:t xml:space="preserve"> de mérito del texto petitorio, le causen molestia al particular, y es que basta</w:t>
      </w:r>
      <w:r>
        <w:rPr>
          <w:rFonts w:ascii="Palatino Linotype" w:hAnsi="Palatino Linotype" w:cs="Arial"/>
        </w:rPr>
        <w:t>ba</w:t>
      </w:r>
      <w:r w:rsidRPr="006F72E3">
        <w:rPr>
          <w:rFonts w:ascii="Palatino Linotype" w:hAnsi="Palatino Linotype" w:cs="Arial"/>
        </w:rPr>
        <w:t xml:space="preserve"> que </w:t>
      </w:r>
      <w:r>
        <w:rPr>
          <w:rFonts w:ascii="Palatino Linotype" w:hAnsi="Palatino Linotype" w:cs="Arial"/>
        </w:rPr>
        <w:t>e</w:t>
      </w:r>
      <w:r w:rsidRPr="006F72E3">
        <w:rPr>
          <w:rFonts w:ascii="Palatino Linotype" w:hAnsi="Palatino Linotype" w:cs="Arial"/>
        </w:rPr>
        <w:t>l entonces peticionari</w:t>
      </w:r>
      <w:r>
        <w:rPr>
          <w:rFonts w:ascii="Palatino Linotype" w:hAnsi="Palatino Linotype" w:cs="Arial"/>
        </w:rPr>
        <w:t>o</w:t>
      </w:r>
      <w:r w:rsidRPr="006F72E3">
        <w:rPr>
          <w:rFonts w:ascii="Palatino Linotype" w:hAnsi="Palatino Linotype" w:cs="Arial"/>
        </w:rPr>
        <w:t xml:space="preserve"> se inconformase de </w:t>
      </w:r>
      <w:r>
        <w:rPr>
          <w:rFonts w:ascii="Palatino Linotype" w:hAnsi="Palatino Linotype" w:cs="Arial"/>
        </w:rPr>
        <w:t>que no se le entregaron</w:t>
      </w:r>
      <w:r w:rsidR="006240CB">
        <w:rPr>
          <w:rFonts w:ascii="Palatino Linotype" w:hAnsi="Palatino Linotype" w:cs="Arial"/>
        </w:rPr>
        <w:t xml:space="preserve"> los Atlas de Riesgo de los años 2018 a 2020</w:t>
      </w:r>
      <w:r>
        <w:rPr>
          <w:rFonts w:ascii="Palatino Linotype" w:hAnsi="Palatino Linotype" w:cs="Arial"/>
        </w:rPr>
        <w:t xml:space="preserve"> </w:t>
      </w:r>
      <w:r w:rsidRPr="00015BFC">
        <w:rPr>
          <w:rFonts w:ascii="Palatino Linotype" w:hAnsi="Palatino Linotype" w:cs="Arial"/>
        </w:rPr>
        <w:t>o que no era la que pidió, para que este Órgano resolutor advirtiera que es su voluntad y único deseo el combatir aquellos puntos, es decir, no podemos inferir a partir de una no impugnación que una inconformidad es positiva u objetiva o que sí existió, pues</w:t>
      </w:r>
      <w:r w:rsidRPr="006F72E3">
        <w:rPr>
          <w:rFonts w:ascii="Palatino Linotype" w:hAnsi="Palatino Linotype" w:cs="Arial"/>
        </w:rPr>
        <w:t xml:space="preserve"> se parte de la idea que una premisa constituida para advertir circunstancias tangibles u observables han de hacer notar la existencia ya sea de una consciencia volitiva (concreta)</w:t>
      </w:r>
      <w:r>
        <w:rPr>
          <w:rFonts w:ascii="Palatino Linotype" w:hAnsi="Palatino Linotype" w:cs="Arial"/>
        </w:rPr>
        <w:t xml:space="preserve"> o de una cosa cierta.</w:t>
      </w:r>
    </w:p>
    <w:p w:rsidR="005D01D2" w:rsidRDefault="005D01D2" w:rsidP="005D01D2">
      <w:pPr>
        <w:autoSpaceDE w:val="0"/>
        <w:autoSpaceDN w:val="0"/>
        <w:adjustRightInd w:val="0"/>
        <w:spacing w:line="360" w:lineRule="auto"/>
        <w:jc w:val="both"/>
        <w:rPr>
          <w:rFonts w:ascii="Palatino Linotype" w:hAnsi="Palatino Linotype" w:cs="Arial"/>
        </w:rPr>
      </w:pPr>
    </w:p>
    <w:p w:rsidR="005D01D2" w:rsidRPr="006F72E3" w:rsidRDefault="005D01D2" w:rsidP="005D01D2">
      <w:pPr>
        <w:autoSpaceDE w:val="0"/>
        <w:autoSpaceDN w:val="0"/>
        <w:adjustRightInd w:val="0"/>
        <w:spacing w:line="360" w:lineRule="auto"/>
        <w:jc w:val="both"/>
        <w:rPr>
          <w:rFonts w:ascii="Palatino Linotype" w:hAnsi="Palatino Linotype" w:cs="Arial"/>
        </w:rPr>
      </w:pPr>
      <w:r w:rsidRPr="00524903">
        <w:rPr>
          <w:rFonts w:ascii="Palatino Linotype" w:hAnsi="Palatino Linotype" w:cs="Arial"/>
        </w:rPr>
        <w:t xml:space="preserve">Por el contrario cuando el recurrente emplea aforismos para impugnar la respuesta, se debe abocar a los puntos que combate cuando del propio análisis del resolutor o del dicho </w:t>
      </w:r>
      <w:r w:rsidRPr="00524903">
        <w:rPr>
          <w:rFonts w:ascii="Palatino Linotype" w:hAnsi="Palatino Linotype" w:cs="Arial"/>
        </w:rPr>
        <w:lastRenderedPageBreak/>
        <w:t>del accionante, o ambos, se desprende que están</w:t>
      </w:r>
      <w:r w:rsidRPr="006F72E3">
        <w:rPr>
          <w:rFonts w:ascii="Palatino Linotype" w:hAnsi="Palatino Linotype" w:cs="Arial"/>
        </w:rPr>
        <w:t xml:space="preserve"> colmados los puntos que se solicitaron, que se atendieron y que no se debaten. Pues de forma apodíctica ha sido vertida la voluntad de</w:t>
      </w:r>
      <w:r>
        <w:rPr>
          <w:rFonts w:ascii="Palatino Linotype" w:hAnsi="Palatino Linotype" w:cs="Arial"/>
        </w:rPr>
        <w:t>l</w:t>
      </w:r>
      <w:r w:rsidRPr="006F72E3">
        <w:rPr>
          <w:rFonts w:ascii="Palatino Linotype" w:hAnsi="Palatino Linotype" w:cs="Arial"/>
        </w:rPr>
        <w:t xml:space="preserve"> recurrente de forma expresa en impugnar sól</w:t>
      </w:r>
      <w:r>
        <w:rPr>
          <w:rFonts w:ascii="Palatino Linotype" w:hAnsi="Palatino Linotype" w:cs="Arial"/>
        </w:rPr>
        <w:t>o</w:t>
      </w:r>
      <w:r w:rsidRPr="006F72E3">
        <w:rPr>
          <w:rFonts w:ascii="Palatino Linotype" w:hAnsi="Palatino Linotype" w:cs="Arial"/>
        </w:rPr>
        <w:t xml:space="preserve"> aquel punto que visible</w:t>
      </w:r>
      <w:r>
        <w:rPr>
          <w:rFonts w:ascii="Palatino Linotype" w:hAnsi="Palatino Linotype" w:cs="Arial"/>
        </w:rPr>
        <w:t>mente le afecto en su esfera jurídica y que por ende se aprecia en</w:t>
      </w:r>
      <w:r w:rsidRPr="006F72E3">
        <w:rPr>
          <w:rFonts w:ascii="Palatino Linotype" w:hAnsi="Palatino Linotype" w:cs="Arial"/>
        </w:rPr>
        <w:t xml:space="preserve"> su texto agravioso.</w:t>
      </w:r>
    </w:p>
    <w:p w:rsidR="005D01D2" w:rsidRDefault="005D01D2" w:rsidP="005D01D2">
      <w:pPr>
        <w:autoSpaceDE w:val="0"/>
        <w:autoSpaceDN w:val="0"/>
        <w:adjustRightInd w:val="0"/>
        <w:spacing w:line="360" w:lineRule="auto"/>
        <w:jc w:val="both"/>
        <w:rPr>
          <w:rFonts w:ascii="Palatino Linotype" w:hAnsi="Palatino Linotype" w:cs="Arial"/>
        </w:rPr>
      </w:pPr>
    </w:p>
    <w:p w:rsidR="005D01D2" w:rsidRDefault="005D01D2" w:rsidP="005D01D2">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w:t>
      </w:r>
      <w:r w:rsidRPr="006F72E3">
        <w:rPr>
          <w:rFonts w:ascii="Palatino Linotype" w:hAnsi="Palatino Linotype" w:cs="Arial"/>
        </w:rPr>
        <w:t>acto consentido [propiamente dicho],</w:t>
      </w:r>
      <w:r>
        <w:rPr>
          <w:rFonts w:ascii="Palatino Linotype" w:hAnsi="Palatino Linotype" w:cs="Arial"/>
        </w:rPr>
        <w:t xml:space="preserve"> se aprecia en el presente asunto,</w:t>
      </w:r>
      <w:r w:rsidRPr="006F72E3">
        <w:rPr>
          <w:rFonts w:ascii="Palatino Linotype" w:hAnsi="Palatino Linotype" w:cs="Arial"/>
        </w:rPr>
        <w:t xml:space="preserve"> pues de forma expresa </w:t>
      </w:r>
      <w:r>
        <w:rPr>
          <w:rFonts w:ascii="Palatino Linotype" w:hAnsi="Palatino Linotype" w:cs="Arial"/>
        </w:rPr>
        <w:t>e</w:t>
      </w:r>
      <w:r w:rsidRPr="006F72E3">
        <w:rPr>
          <w:rFonts w:ascii="Palatino Linotype" w:hAnsi="Palatino Linotype" w:cs="Arial"/>
        </w:rPr>
        <w:t>l recurrente ha de aceptar de forma positiva, tangible y real, que la información proporcionada por el sujeto obligado</w:t>
      </w:r>
      <w:r>
        <w:rPr>
          <w:rFonts w:ascii="Palatino Linotype" w:hAnsi="Palatino Linotype" w:cs="Arial"/>
        </w:rPr>
        <w:t xml:space="preserve"> respecto de los</w:t>
      </w:r>
      <w:r w:rsidR="006240CB">
        <w:rPr>
          <w:rFonts w:ascii="Palatino Linotype" w:hAnsi="Palatino Linotype" w:cs="Arial"/>
        </w:rPr>
        <w:t xml:space="preserve"> Atlas de Riesgo de los años 2018 a 2020</w:t>
      </w:r>
      <w:r>
        <w:rPr>
          <w:rFonts w:ascii="Palatino Linotype" w:hAnsi="Palatino Linotype" w:cs="Arial"/>
        </w:rPr>
        <w:t xml:space="preserve">, </w:t>
      </w:r>
      <w:r w:rsidRPr="006F72E3">
        <w:rPr>
          <w:rFonts w:ascii="Palatino Linotype" w:hAnsi="Palatino Linotype" w:cs="Arial"/>
        </w:rPr>
        <w:t xml:space="preserve">colma su solicitud, pues no es necesario (al no establecerse en norma alguna), que se deba decir por parte de la recurrente (ya sea de forma expresa o tácita) </w:t>
      </w:r>
      <w:r w:rsidRPr="00B4022F">
        <w:rPr>
          <w:rFonts w:ascii="Palatino Linotype" w:hAnsi="Palatino Linotype" w:cs="Arial"/>
          <w:b/>
          <w:u w:val="single"/>
        </w:rPr>
        <w:t>que no desea impugnar la contestación</w:t>
      </w:r>
      <w:r w:rsidRPr="006F72E3">
        <w:rPr>
          <w:rFonts w:ascii="Palatino Linotype" w:hAnsi="Palatino Linotype" w:cs="Arial"/>
        </w:rPr>
        <w:t xml:space="preserve">, máxime que le fue respondida en los términos pedidos, en otras palabras, el particular tiene la gnosis de que no desea impugnar lo que ya le remitieron o no le causa molestia, y por ende se configura un acto consentido relativo a lo solicitado en </w:t>
      </w:r>
      <w:r>
        <w:rPr>
          <w:rFonts w:ascii="Palatino Linotype" w:hAnsi="Palatino Linotype" w:cs="Arial"/>
        </w:rPr>
        <w:t>e</w:t>
      </w:r>
      <w:r w:rsidRPr="006F72E3">
        <w:rPr>
          <w:rFonts w:ascii="Palatino Linotype" w:hAnsi="Palatino Linotype" w:cs="Arial"/>
        </w:rPr>
        <w:t>l punto antes señalado</w:t>
      </w:r>
      <w:r>
        <w:rPr>
          <w:rFonts w:ascii="Palatino Linotype" w:hAnsi="Palatino Linotype" w:cs="Arial"/>
        </w:rPr>
        <w:t>.</w:t>
      </w:r>
    </w:p>
    <w:p w:rsidR="005D01D2" w:rsidRDefault="005D01D2" w:rsidP="005D01D2">
      <w:pPr>
        <w:autoSpaceDE w:val="0"/>
        <w:autoSpaceDN w:val="0"/>
        <w:adjustRightInd w:val="0"/>
        <w:spacing w:line="360" w:lineRule="auto"/>
        <w:jc w:val="both"/>
        <w:rPr>
          <w:rFonts w:ascii="Palatino Linotype" w:hAnsi="Palatino Linotype" w:cs="Arial"/>
        </w:rPr>
      </w:pPr>
    </w:p>
    <w:p w:rsidR="005D01D2" w:rsidRPr="006F72E3" w:rsidRDefault="005D01D2" w:rsidP="005D01D2">
      <w:pPr>
        <w:autoSpaceDE w:val="0"/>
        <w:autoSpaceDN w:val="0"/>
        <w:adjustRightInd w:val="0"/>
        <w:spacing w:line="360" w:lineRule="auto"/>
        <w:jc w:val="both"/>
        <w:rPr>
          <w:rFonts w:ascii="Palatino Linotype" w:hAnsi="Palatino Linotype" w:cs="Arial"/>
        </w:rPr>
      </w:pPr>
      <w:r>
        <w:rPr>
          <w:rFonts w:ascii="Palatino Linotype" w:hAnsi="Palatino Linotype" w:cs="Arial"/>
        </w:rPr>
        <w:t>S</w:t>
      </w:r>
      <w:r w:rsidRPr="006F72E3">
        <w:rPr>
          <w:rFonts w:ascii="Palatino Linotype" w:hAnsi="Palatino Linotype" w:cs="Arial"/>
        </w:rPr>
        <w:t xml:space="preserve">e afirma que es un acto consentido, porque </w:t>
      </w:r>
      <w:r>
        <w:rPr>
          <w:rFonts w:ascii="Palatino Linotype" w:hAnsi="Palatino Linotype" w:cs="Arial"/>
        </w:rPr>
        <w:t>e</w:t>
      </w:r>
      <w:r w:rsidRPr="006F72E3">
        <w:rPr>
          <w:rFonts w:ascii="Palatino Linotype" w:hAnsi="Palatino Linotype" w:cs="Arial"/>
        </w:rPr>
        <w:t xml:space="preserve">l hoy recurrente habría tenido la libertad </w:t>
      </w:r>
      <w:r w:rsidRPr="00C66244">
        <w:rPr>
          <w:rFonts w:ascii="Palatino Linotype" w:hAnsi="Palatino Linotype" w:cs="Arial"/>
          <w:b/>
          <w:u w:val="single"/>
        </w:rPr>
        <w:t>en su momento procesal oportuno</w:t>
      </w:r>
      <w:r w:rsidRPr="006F72E3">
        <w:rPr>
          <w:rFonts w:ascii="Palatino Linotype" w:hAnsi="Palatino Linotype" w:cs="Arial"/>
        </w:rPr>
        <w:t xml:space="preserve"> de impugnar lo contestado, al evocar silogismos que denotaran su agravio ante la respuesta, sin embargo, ha de haber hecho lo contrario, de sus premisas excluye de forma intencional y con conocimiento de causa la información pedida </w:t>
      </w:r>
      <w:r w:rsidRPr="00BA2582">
        <w:rPr>
          <w:rFonts w:ascii="Palatino Linotype" w:hAnsi="Palatino Linotype" w:cs="Arial"/>
        </w:rPr>
        <w:t>respecto de</w:t>
      </w:r>
      <w:r>
        <w:rPr>
          <w:rFonts w:ascii="Palatino Linotype" w:hAnsi="Palatino Linotype" w:cs="Arial"/>
        </w:rPr>
        <w:t xml:space="preserve"> l</w:t>
      </w:r>
      <w:r w:rsidR="006240CB">
        <w:rPr>
          <w:rFonts w:ascii="Palatino Linotype" w:hAnsi="Palatino Linotype" w:cs="Arial"/>
        </w:rPr>
        <w:t>os Atlas de Riesgo de los años 2018 a 2020</w:t>
      </w:r>
      <w:r>
        <w:rPr>
          <w:rFonts w:ascii="Palatino Linotype" w:hAnsi="Palatino Linotype" w:cs="Arial"/>
        </w:rPr>
        <w:t>;</w:t>
      </w:r>
      <w:r w:rsidRPr="006F72E3">
        <w:rPr>
          <w:rFonts w:ascii="Palatino Linotype" w:hAnsi="Palatino Linotype" w:cs="Arial"/>
        </w:rPr>
        <w:t xml:space="preserve"> al no emitir pronunciamiento alguno, </w:t>
      </w:r>
      <w:r>
        <w:rPr>
          <w:rFonts w:ascii="Palatino Linotype" w:hAnsi="Palatino Linotype" w:cs="Arial"/>
        </w:rPr>
        <w:t xml:space="preserve">el recurrente ha de </w:t>
      </w:r>
      <w:r w:rsidRPr="006F72E3">
        <w:rPr>
          <w:rFonts w:ascii="Palatino Linotype" w:hAnsi="Palatino Linotype" w:cs="Arial"/>
        </w:rPr>
        <w:t xml:space="preserve">expresarse de tal suerte que es indubitable e indefectible, su puntualizada intención volitiva de no impugnar </w:t>
      </w:r>
      <w:r w:rsidRPr="00860BE6">
        <w:rPr>
          <w:rFonts w:ascii="Palatino Linotype" w:hAnsi="Palatino Linotype" w:cs="Arial"/>
        </w:rPr>
        <w:t>tales rubros</w:t>
      </w:r>
      <w:r w:rsidRPr="006F72E3">
        <w:rPr>
          <w:rFonts w:ascii="Palatino Linotype" w:hAnsi="Palatino Linotype" w:cs="Arial"/>
        </w:rPr>
        <w:t xml:space="preserve">; es positiva tal afirmación cuya trascendencia afecte la presente resolución porque no debe dejarse de lado el análisis de cada punto controvertido expuesto en el recurso de revisión, por lo que </w:t>
      </w:r>
      <w:r w:rsidRPr="006F72E3">
        <w:rPr>
          <w:rFonts w:ascii="Palatino Linotype" w:hAnsi="Palatino Linotype" w:cs="Arial"/>
        </w:rPr>
        <w:lastRenderedPageBreak/>
        <w:t xml:space="preserve">una vez expuesto lo anterior, se colige que </w:t>
      </w:r>
      <w:r>
        <w:rPr>
          <w:rFonts w:ascii="Palatino Linotype" w:hAnsi="Palatino Linotype" w:cs="Arial"/>
        </w:rPr>
        <w:t>e</w:t>
      </w:r>
      <w:r w:rsidRPr="006F72E3">
        <w:rPr>
          <w:rFonts w:ascii="Palatino Linotype" w:hAnsi="Palatino Linotype" w:cs="Arial"/>
        </w:rPr>
        <w:t>l recurrente consien</w:t>
      </w:r>
      <w:r>
        <w:rPr>
          <w:rFonts w:ascii="Palatino Linotype" w:hAnsi="Palatino Linotype" w:cs="Arial"/>
        </w:rPr>
        <w:t>te la</w:t>
      </w:r>
      <w:r w:rsidR="006240CB">
        <w:rPr>
          <w:rFonts w:ascii="Palatino Linotype" w:hAnsi="Palatino Linotype" w:cs="Arial"/>
        </w:rPr>
        <w:t xml:space="preserve"> entrega de la información de lo</w:t>
      </w:r>
      <w:r>
        <w:rPr>
          <w:rFonts w:ascii="Palatino Linotype" w:hAnsi="Palatino Linotype" w:cs="Arial"/>
        </w:rPr>
        <w:t xml:space="preserve">s </w:t>
      </w:r>
      <w:r w:rsidR="006240CB">
        <w:rPr>
          <w:rFonts w:ascii="Palatino Linotype" w:hAnsi="Palatino Linotype" w:cs="Arial"/>
        </w:rPr>
        <w:t>Atlas de Riesgo de los años 2018 a 2020</w:t>
      </w:r>
      <w:r>
        <w:rPr>
          <w:rFonts w:ascii="Palatino Linotype" w:hAnsi="Palatino Linotype" w:cs="Arial"/>
        </w:rPr>
        <w:t>, pues como se repite, de forma muy clara impugna: “…</w:t>
      </w:r>
      <w:r w:rsidR="006240CB">
        <w:rPr>
          <w:rFonts w:ascii="Palatino Linotype" w:hAnsi="Palatino Linotype"/>
          <w:i/>
          <w:color w:val="000000"/>
        </w:rPr>
        <w:t xml:space="preserve">no </w:t>
      </w:r>
      <w:proofErr w:type="spellStart"/>
      <w:r w:rsidR="006240CB">
        <w:rPr>
          <w:rFonts w:ascii="Palatino Linotype" w:hAnsi="Palatino Linotype"/>
          <w:i/>
          <w:color w:val="000000"/>
        </w:rPr>
        <w:t>esta</w:t>
      </w:r>
      <w:proofErr w:type="spellEnd"/>
      <w:r w:rsidR="006240CB">
        <w:rPr>
          <w:rFonts w:ascii="Palatino Linotype" w:hAnsi="Palatino Linotype"/>
          <w:i/>
          <w:color w:val="000000"/>
        </w:rPr>
        <w:t xml:space="preserve"> 2021</w:t>
      </w:r>
      <w:r w:rsidRPr="005415C0">
        <w:rPr>
          <w:rFonts w:ascii="Palatino Linotype" w:hAnsi="Palatino Linotype"/>
          <w:color w:val="000000"/>
        </w:rPr>
        <w:t>…”</w:t>
      </w:r>
      <w:r>
        <w:rPr>
          <w:rFonts w:ascii="Palatino Linotype" w:hAnsi="Palatino Linotype"/>
          <w:color w:val="000000"/>
        </w:rPr>
        <w:t xml:space="preserve">, excluyendo de forma intencional </w:t>
      </w:r>
      <w:r w:rsidR="006240CB">
        <w:rPr>
          <w:rFonts w:ascii="Palatino Linotype" w:hAnsi="Palatino Linotype"/>
          <w:color w:val="000000"/>
        </w:rPr>
        <w:t>los años previos anteriormente citados</w:t>
      </w:r>
      <w:r>
        <w:rPr>
          <w:rFonts w:ascii="Palatino Linotype" w:hAnsi="Palatino Linotype"/>
          <w:color w:val="000000"/>
        </w:rPr>
        <w:t>.</w:t>
      </w:r>
    </w:p>
    <w:p w:rsidR="005D01D2" w:rsidRDefault="005D01D2" w:rsidP="005D01D2">
      <w:pPr>
        <w:autoSpaceDE w:val="0"/>
        <w:autoSpaceDN w:val="0"/>
        <w:adjustRightInd w:val="0"/>
        <w:spacing w:line="360" w:lineRule="auto"/>
        <w:jc w:val="both"/>
        <w:rPr>
          <w:rFonts w:ascii="Palatino Linotype" w:hAnsi="Palatino Linotype" w:cs="Arial"/>
        </w:rPr>
      </w:pPr>
    </w:p>
    <w:p w:rsidR="005D01D2" w:rsidRPr="00915086" w:rsidRDefault="005D01D2" w:rsidP="00FD61A2">
      <w:pPr>
        <w:autoSpaceDE w:val="0"/>
        <w:autoSpaceDN w:val="0"/>
        <w:adjustRightInd w:val="0"/>
        <w:spacing w:line="360" w:lineRule="auto"/>
        <w:jc w:val="both"/>
        <w:rPr>
          <w:rFonts w:ascii="Palatino Linotype" w:hAnsi="Palatino Linotype" w:cs="Arial"/>
          <w:lang w:eastAsia="es-MX"/>
        </w:rPr>
      </w:pPr>
      <w:r w:rsidRPr="00FD61A2">
        <w:rPr>
          <w:rFonts w:ascii="Palatino Linotype" w:hAnsi="Palatino Linotype" w:cs="Arial"/>
        </w:rPr>
        <w:t>Lo anterior es así debido a que cuando el solicitante no expresa razón o motivo de inconformidad</w:t>
      </w:r>
      <w:r w:rsidRPr="00915086">
        <w:rPr>
          <w:rFonts w:ascii="Palatino Linotype" w:hAnsi="Palatino Linotype" w:cs="Arial"/>
        </w:rPr>
        <w:t xml:space="preserve"> en contra de todos los rubros de la respuesta que pudieran ser un agravio a su derecho, los mismos deben estimarse atendidos</w:t>
      </w:r>
      <w:r w:rsidRPr="00915086">
        <w:rPr>
          <w:rFonts w:ascii="Palatino Linotype" w:hAnsi="Palatino Linotype" w:cs="Arial"/>
          <w:lang w:eastAsia="es-MX"/>
        </w:rPr>
        <w:t>. Sirve de apoyo a lo anterior, por analogía, la Tesis Jurisprudencial Número 3ª./J.7/91, publicada en el Semanario Judicial de la Federación y su Gaceta bajo el número de registro 174,177, que establece lo siguiente:</w:t>
      </w:r>
    </w:p>
    <w:p w:rsidR="005D01D2" w:rsidRPr="00915086" w:rsidRDefault="005D01D2" w:rsidP="005D01D2">
      <w:pPr>
        <w:spacing w:line="360" w:lineRule="auto"/>
        <w:jc w:val="both"/>
        <w:rPr>
          <w:rFonts w:ascii="Palatino Linotype" w:hAnsi="Palatino Linotype" w:cs="Arial"/>
        </w:rPr>
      </w:pPr>
    </w:p>
    <w:p w:rsidR="005D01D2" w:rsidRPr="00915086" w:rsidRDefault="005D01D2" w:rsidP="0077175F">
      <w:pPr>
        <w:spacing w:line="360" w:lineRule="auto"/>
        <w:ind w:left="567" w:right="851"/>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D01D2" w:rsidRPr="00915086" w:rsidRDefault="005D01D2" w:rsidP="005D01D2">
      <w:pPr>
        <w:spacing w:line="360" w:lineRule="auto"/>
        <w:jc w:val="both"/>
        <w:rPr>
          <w:rFonts w:ascii="Palatino Linotype" w:hAnsi="Palatino Linotype"/>
        </w:rPr>
      </w:pPr>
    </w:p>
    <w:p w:rsidR="005D01D2" w:rsidRPr="00915086" w:rsidRDefault="005D01D2" w:rsidP="005D01D2">
      <w:pPr>
        <w:spacing w:line="360" w:lineRule="auto"/>
        <w:jc w:val="both"/>
        <w:rPr>
          <w:rFonts w:ascii="Palatino Linotype" w:hAnsi="Palatino Linotype"/>
        </w:rPr>
      </w:pPr>
      <w:r w:rsidRPr="00915086">
        <w:rPr>
          <w:rFonts w:ascii="Palatino Linotype" w:hAnsi="Palatino Linotype"/>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w:t>
      </w:r>
      <w:r w:rsidRPr="00915086">
        <w:rPr>
          <w:rFonts w:ascii="Palatino Linotype" w:hAnsi="Palatino Linotype"/>
        </w:rPr>
        <w:lastRenderedPageBreak/>
        <w:t xml:space="preserve">solicitud que no fue motivo de disenso ya que </w:t>
      </w:r>
      <w:r>
        <w:rPr>
          <w:rFonts w:ascii="Palatino Linotype" w:hAnsi="Palatino Linotype"/>
        </w:rPr>
        <w:t>se infiere un consentimiento del</w:t>
      </w:r>
      <w:r w:rsidRPr="00915086">
        <w:rPr>
          <w:rFonts w:ascii="Palatino Linotype" w:hAnsi="Palatino Linotype"/>
        </w:rPr>
        <w:t xml:space="preserve"> Recurrente ante la falta de impugnación. Sirve de sustento a lo anterior, por analogía, la tesis jurisprudencial número VI.3o.C. J/60, publicada en el Semanario Judicial de la Federación y su Gaceta bajo el número de registro 176,608 que a la letra dice:</w:t>
      </w:r>
    </w:p>
    <w:p w:rsidR="005D01D2" w:rsidRPr="00915086" w:rsidRDefault="005D01D2" w:rsidP="005D01D2">
      <w:pPr>
        <w:spacing w:line="360" w:lineRule="auto"/>
        <w:jc w:val="both"/>
        <w:rPr>
          <w:rFonts w:ascii="Palatino Linotype" w:hAnsi="Palatino Linotype"/>
        </w:rPr>
      </w:pPr>
    </w:p>
    <w:p w:rsidR="005D01D2" w:rsidRPr="00915086" w:rsidRDefault="005D01D2" w:rsidP="0077175F">
      <w:pPr>
        <w:spacing w:line="360" w:lineRule="auto"/>
        <w:ind w:left="851"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D01D2" w:rsidRPr="000947A8" w:rsidRDefault="005D01D2" w:rsidP="005D01D2">
      <w:pPr>
        <w:spacing w:line="360" w:lineRule="auto"/>
        <w:jc w:val="both"/>
        <w:rPr>
          <w:rFonts w:ascii="Palatino Linotype" w:hAnsi="Palatino Linotype" w:cs="Arial"/>
        </w:rPr>
      </w:pPr>
    </w:p>
    <w:p w:rsidR="005D01D2" w:rsidRPr="00AE7A60" w:rsidRDefault="005D01D2" w:rsidP="00A64D6E">
      <w:pPr>
        <w:autoSpaceDE w:val="0"/>
        <w:autoSpaceDN w:val="0"/>
        <w:adjustRightInd w:val="0"/>
        <w:spacing w:line="360" w:lineRule="auto"/>
        <w:ind w:right="18"/>
        <w:jc w:val="both"/>
        <w:rPr>
          <w:rFonts w:ascii="Palatino Linotype" w:hAnsi="Palatino Linotype" w:cs="Arial"/>
          <w:i/>
        </w:rPr>
      </w:pPr>
      <w:r>
        <w:rPr>
          <w:rFonts w:ascii="Palatino Linotype" w:hAnsi="Palatino Linotype" w:cs="Arial"/>
        </w:rPr>
        <w:t>Ahora bien, respecto de</w:t>
      </w:r>
      <w:r w:rsidR="00FD61A2">
        <w:rPr>
          <w:rFonts w:ascii="Palatino Linotype" w:hAnsi="Palatino Linotype" w:cs="Arial"/>
        </w:rPr>
        <w:t>l Atlas de Riesgo 2021 o actualizado (como lo pide en su solicitud de información)</w:t>
      </w:r>
      <w:r>
        <w:rPr>
          <w:rFonts w:ascii="Palatino Linotype" w:hAnsi="Palatino Linotype" w:cs="Arial"/>
        </w:rPr>
        <w:t xml:space="preserve"> se duele, por no habérsele entregado tan es así que el recurrente interpuso su recurso de revisión específicamente por este punto, como podemos apreciar en el motivo de inconformidad, </w:t>
      </w:r>
      <w:r w:rsidR="00A64D6E">
        <w:rPr>
          <w:rFonts w:ascii="Palatino Linotype" w:hAnsi="Palatino Linotype" w:cs="Arial"/>
        </w:rPr>
        <w:t xml:space="preserve">pues de forma literal manifestó como </w:t>
      </w:r>
      <w:r>
        <w:rPr>
          <w:rFonts w:ascii="Palatino Linotype" w:hAnsi="Palatino Linotype" w:cs="Arial"/>
          <w:b/>
        </w:rPr>
        <w:t>Acto impugnado</w:t>
      </w:r>
      <w:r w:rsidRPr="00AE7A60">
        <w:rPr>
          <w:rFonts w:ascii="Palatino Linotype" w:hAnsi="Palatino Linotype" w:cs="Arial"/>
          <w:b/>
        </w:rPr>
        <w:t xml:space="preserve">: </w:t>
      </w:r>
      <w:r w:rsidRPr="00AE7A60">
        <w:rPr>
          <w:rFonts w:ascii="Palatino Linotype" w:hAnsi="Palatino Linotype" w:cs="Arial"/>
          <w:i/>
        </w:rPr>
        <w:t>“</w:t>
      </w:r>
      <w:r w:rsidR="00FD61A2">
        <w:rPr>
          <w:rFonts w:ascii="Palatino Linotype" w:hAnsi="Palatino Linotype" w:cs="Arial"/>
          <w:i/>
        </w:rPr>
        <w:t>respuesta</w:t>
      </w:r>
      <w:r w:rsidRPr="00AE7A60">
        <w:rPr>
          <w:rFonts w:ascii="Palatino Linotype" w:hAnsi="Palatino Linotype" w:cs="Arial"/>
          <w:i/>
        </w:rPr>
        <w:t>.” (Sic)</w:t>
      </w:r>
      <w:r w:rsidR="00A64D6E">
        <w:rPr>
          <w:rFonts w:ascii="Palatino Linotype" w:hAnsi="Palatino Linotype" w:cs="Arial"/>
        </w:rPr>
        <w:t xml:space="preserve"> y como </w:t>
      </w:r>
      <w:r>
        <w:rPr>
          <w:rFonts w:ascii="Palatino Linotype" w:hAnsi="Palatino Linotype" w:cs="Arial"/>
          <w:b/>
        </w:rPr>
        <w:t>Motivo de Inconformidad:</w:t>
      </w:r>
      <w:r w:rsidR="00A64D6E">
        <w:rPr>
          <w:rFonts w:ascii="Palatino Linotype" w:hAnsi="Palatino Linotype" w:cs="Arial"/>
          <w:b/>
        </w:rPr>
        <w:t xml:space="preserve"> </w:t>
      </w:r>
      <w:r w:rsidRPr="00AE7A60">
        <w:rPr>
          <w:rFonts w:ascii="Palatino Linotype" w:hAnsi="Palatino Linotype" w:cs="Arial"/>
          <w:i/>
        </w:rPr>
        <w:t>“</w:t>
      </w:r>
      <w:r w:rsidR="00FD61A2">
        <w:rPr>
          <w:rFonts w:ascii="Palatino Linotype" w:hAnsi="Palatino Linotype" w:cs="Arial"/>
          <w:i/>
        </w:rPr>
        <w:t xml:space="preserve">no </w:t>
      </w:r>
      <w:proofErr w:type="spellStart"/>
      <w:r w:rsidR="00FD61A2">
        <w:rPr>
          <w:rFonts w:ascii="Palatino Linotype" w:hAnsi="Palatino Linotype" w:cs="Arial"/>
          <w:i/>
        </w:rPr>
        <w:t>esta</w:t>
      </w:r>
      <w:proofErr w:type="spellEnd"/>
      <w:r w:rsidR="00FD61A2">
        <w:rPr>
          <w:rFonts w:ascii="Palatino Linotype" w:hAnsi="Palatino Linotype" w:cs="Arial"/>
          <w:i/>
        </w:rPr>
        <w:t xml:space="preserve"> 2021</w:t>
      </w:r>
      <w:r w:rsidRPr="00AE7A60">
        <w:rPr>
          <w:rFonts w:ascii="Palatino Linotype" w:hAnsi="Palatino Linotype" w:cs="Arial"/>
          <w:i/>
        </w:rPr>
        <w:t>.” (</w:t>
      </w:r>
      <w:proofErr w:type="gramStart"/>
      <w:r w:rsidRPr="00AE7A60">
        <w:rPr>
          <w:rFonts w:ascii="Palatino Linotype" w:hAnsi="Palatino Linotype" w:cs="Arial"/>
          <w:i/>
        </w:rPr>
        <w:t>sic</w:t>
      </w:r>
      <w:proofErr w:type="gramEnd"/>
      <w:r w:rsidRPr="00AE7A60">
        <w:rPr>
          <w:rFonts w:ascii="Palatino Linotype" w:hAnsi="Palatino Linotype" w:cs="Arial"/>
          <w:i/>
        </w:rPr>
        <w:t>)</w:t>
      </w:r>
    </w:p>
    <w:p w:rsidR="00312A46" w:rsidRDefault="00312A46" w:rsidP="005D01D2">
      <w:pPr>
        <w:autoSpaceDE w:val="0"/>
        <w:autoSpaceDN w:val="0"/>
        <w:adjustRightInd w:val="0"/>
        <w:spacing w:line="360" w:lineRule="auto"/>
        <w:ind w:right="18"/>
        <w:jc w:val="both"/>
        <w:rPr>
          <w:rFonts w:ascii="Palatino Linotype" w:hAnsi="Palatino Linotype" w:cs="Arial"/>
        </w:rPr>
      </w:pPr>
    </w:p>
    <w:p w:rsidR="005D01D2" w:rsidRDefault="0077175F" w:rsidP="005D01D2">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Ahora bien, el sujeto obligado en su informe justificado </w:t>
      </w:r>
      <w:r w:rsidR="005D01D2">
        <w:rPr>
          <w:rFonts w:ascii="Palatino Linotype" w:hAnsi="Palatino Linotype" w:cs="Arial"/>
        </w:rPr>
        <w:t xml:space="preserve">remitió el </w:t>
      </w:r>
      <w:r w:rsidR="00FD61A2">
        <w:rPr>
          <w:rFonts w:ascii="Palatino Linotype" w:hAnsi="Palatino Linotype" w:cs="Arial"/>
        </w:rPr>
        <w:t>Atlas</w:t>
      </w:r>
      <w:r w:rsidR="00A64D6E">
        <w:rPr>
          <w:rFonts w:ascii="Palatino Linotype" w:hAnsi="Palatino Linotype" w:cs="Arial"/>
        </w:rPr>
        <w:t xml:space="preserve"> de Riesgos</w:t>
      </w:r>
      <w:r w:rsidR="00DB191E">
        <w:rPr>
          <w:rFonts w:ascii="Palatino Linotype" w:hAnsi="Palatino Linotype" w:cs="Arial"/>
        </w:rPr>
        <w:t xml:space="preserve"> actualización</w:t>
      </w:r>
      <w:r w:rsidR="00FD61A2">
        <w:rPr>
          <w:rFonts w:ascii="Palatino Linotype" w:hAnsi="Palatino Linotype" w:cs="Arial"/>
        </w:rPr>
        <w:t xml:space="preserve"> 2021</w:t>
      </w:r>
      <w:r w:rsidR="00A64D6E">
        <w:rPr>
          <w:rFonts w:ascii="Palatino Linotype" w:hAnsi="Palatino Linotype" w:cs="Arial"/>
        </w:rPr>
        <w:t xml:space="preserve"> del Municipio de Teoloyucan, consistente en 224 páginas en formato PDF,</w:t>
      </w:r>
      <w:r w:rsidR="00FD61A2">
        <w:rPr>
          <w:rFonts w:ascii="Palatino Linotype" w:hAnsi="Palatino Linotype" w:cs="Arial"/>
        </w:rPr>
        <w:t xml:space="preserve"> como se aprecia a continuación</w:t>
      </w:r>
      <w:r w:rsidR="005D01D2">
        <w:rPr>
          <w:rFonts w:ascii="Palatino Linotype" w:hAnsi="Palatino Linotype" w:cs="Arial"/>
        </w:rPr>
        <w:t>:</w:t>
      </w:r>
    </w:p>
    <w:p w:rsidR="00312A46" w:rsidRDefault="00312A46" w:rsidP="005D01D2">
      <w:pPr>
        <w:autoSpaceDE w:val="0"/>
        <w:autoSpaceDN w:val="0"/>
        <w:adjustRightInd w:val="0"/>
        <w:spacing w:line="360" w:lineRule="auto"/>
        <w:ind w:right="18"/>
        <w:jc w:val="both"/>
        <w:rPr>
          <w:rFonts w:ascii="Palatino Linotype" w:hAnsi="Palatino Linotype" w:cs="Arial"/>
        </w:rPr>
      </w:pPr>
    </w:p>
    <w:p w:rsidR="0077175F" w:rsidRDefault="0077175F" w:rsidP="005D01D2">
      <w:pPr>
        <w:autoSpaceDE w:val="0"/>
        <w:autoSpaceDN w:val="0"/>
        <w:adjustRightInd w:val="0"/>
        <w:spacing w:line="360" w:lineRule="auto"/>
        <w:ind w:right="18"/>
        <w:jc w:val="both"/>
        <w:rPr>
          <w:rFonts w:ascii="Palatino Linotype" w:hAnsi="Palatino Linotype" w:cs="Arial"/>
        </w:rPr>
      </w:pPr>
    </w:p>
    <w:p w:rsidR="0077175F" w:rsidRDefault="0077175F" w:rsidP="005D01D2">
      <w:pPr>
        <w:autoSpaceDE w:val="0"/>
        <w:autoSpaceDN w:val="0"/>
        <w:adjustRightInd w:val="0"/>
        <w:spacing w:line="360" w:lineRule="auto"/>
        <w:ind w:right="18"/>
        <w:jc w:val="both"/>
        <w:rPr>
          <w:rFonts w:ascii="Palatino Linotype" w:hAnsi="Palatino Linotype" w:cs="Arial"/>
        </w:rPr>
      </w:pPr>
    </w:p>
    <w:p w:rsidR="00FD61A2" w:rsidRDefault="007226DC" w:rsidP="005D01D2">
      <w:pPr>
        <w:autoSpaceDE w:val="0"/>
        <w:autoSpaceDN w:val="0"/>
        <w:adjustRightInd w:val="0"/>
        <w:spacing w:line="360" w:lineRule="auto"/>
        <w:ind w:right="18"/>
        <w:jc w:val="both"/>
        <w:rPr>
          <w:rFonts w:ascii="Palatino Linotype" w:hAnsi="Palatino Linotype" w:cs="Arial"/>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-384811</wp:posOffset>
                </wp:positionH>
                <wp:positionV relativeFrom="paragraph">
                  <wp:posOffset>6628765</wp:posOffset>
                </wp:positionV>
                <wp:extent cx="2505075" cy="590550"/>
                <wp:effectExtent l="19050" t="95250" r="0" b="38100"/>
                <wp:wrapNone/>
                <wp:docPr id="11" name="Conector recto de flecha 11"/>
                <wp:cNvGraphicFramePr/>
                <a:graphic xmlns:a="http://schemas.openxmlformats.org/drawingml/2006/main">
                  <a:graphicData uri="http://schemas.microsoft.com/office/word/2010/wordprocessingShape">
                    <wps:wsp>
                      <wps:cNvCnPr/>
                      <wps:spPr>
                        <a:xfrm flipV="1">
                          <a:off x="0" y="0"/>
                          <a:ext cx="2505075" cy="5905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F8142C" id="_x0000_t32" coordsize="21600,21600" o:spt="32" o:oned="t" path="m,l21600,21600e" filled="f">
                <v:path arrowok="t" fillok="f" o:connecttype="none"/>
                <o:lock v:ext="edit" shapetype="t"/>
              </v:shapetype>
              <v:shape id="Conector recto de flecha 11" o:spid="_x0000_s1026" type="#_x0000_t32" style="position:absolute;margin-left:-30.3pt;margin-top:521.95pt;width:197.25pt;height:4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" strokecolor="red" strokeweight="6pt">
                <v:stroke endarrow="block" joinstyle="miter"/>
              </v:shape>
            </w:pict>
          </mc:Fallback>
        </mc:AlternateContent>
      </w:r>
      <w:r w:rsidR="00A64D6E">
        <w:rPr>
          <w:noProof/>
          <w:lang w:val="es-MX" w:eastAsia="es-MX"/>
        </w:rPr>
        <w:drawing>
          <wp:inline distT="0" distB="0" distL="0" distR="0" wp14:anchorId="209B95AB" wp14:editId="26CEEFF4">
            <wp:extent cx="5810250" cy="693242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47" t="21067" r="24037" b="18820"/>
                    <a:stretch/>
                  </pic:blipFill>
                  <pic:spPr bwMode="auto">
                    <a:xfrm>
                      <a:off x="0" y="0"/>
                      <a:ext cx="5815988" cy="6939274"/>
                    </a:xfrm>
                    <a:prstGeom prst="rect">
                      <a:avLst/>
                    </a:prstGeom>
                    <a:ln>
                      <a:noFill/>
                    </a:ln>
                    <a:extLst>
                      <a:ext uri="{53640926-AAD7-44D8-BBD7-CCE9431645EC}">
                        <a14:shadowObscured xmlns:a14="http://schemas.microsoft.com/office/drawing/2010/main"/>
                      </a:ext>
                    </a:extLst>
                  </pic:spPr>
                </pic:pic>
              </a:graphicData>
            </a:graphic>
          </wp:inline>
        </w:drawing>
      </w:r>
    </w:p>
    <w:p w:rsidR="00FD61A2" w:rsidRDefault="00FD61A2" w:rsidP="005D01D2">
      <w:pPr>
        <w:autoSpaceDE w:val="0"/>
        <w:autoSpaceDN w:val="0"/>
        <w:adjustRightInd w:val="0"/>
        <w:spacing w:line="360" w:lineRule="auto"/>
        <w:ind w:right="18"/>
        <w:jc w:val="both"/>
        <w:rPr>
          <w:rFonts w:ascii="Palatino Linotype" w:hAnsi="Palatino Linotype" w:cs="Arial"/>
        </w:rPr>
      </w:pPr>
    </w:p>
    <w:p w:rsidR="005D01D2" w:rsidRDefault="005D01D2" w:rsidP="005D01D2">
      <w:pPr>
        <w:autoSpaceDE w:val="0"/>
        <w:autoSpaceDN w:val="0"/>
        <w:adjustRightInd w:val="0"/>
        <w:spacing w:line="360" w:lineRule="auto"/>
        <w:ind w:right="18"/>
        <w:jc w:val="both"/>
        <w:rPr>
          <w:rFonts w:ascii="Palatino Linotype" w:hAnsi="Palatino Linotype" w:cs="Arial"/>
        </w:rPr>
      </w:pPr>
    </w:p>
    <w:p w:rsidR="005D01D2" w:rsidRDefault="00DB191E" w:rsidP="00761CCA">
      <w:pPr>
        <w:autoSpaceDE w:val="0"/>
        <w:autoSpaceDN w:val="0"/>
        <w:adjustRightInd w:val="0"/>
        <w:spacing w:line="360" w:lineRule="auto"/>
        <w:ind w:right="18"/>
        <w:jc w:val="both"/>
        <w:rPr>
          <w:rFonts w:ascii="Palatino Linotype" w:hAnsi="Palatino Linotype" w:cs="Arial"/>
        </w:rPr>
      </w:pPr>
      <w:r>
        <w:rPr>
          <w:noProof/>
          <w:lang w:val="es-MX" w:eastAsia="es-MX"/>
        </w:rPr>
        <w:drawing>
          <wp:inline distT="0" distB="0" distL="0" distR="0" wp14:anchorId="79C6FA61" wp14:editId="2D660FCE">
            <wp:extent cx="5895975" cy="6743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36" t="19663" r="19773" b="17416"/>
                    <a:stretch/>
                  </pic:blipFill>
                  <pic:spPr bwMode="auto">
                    <a:xfrm>
                      <a:off x="0" y="0"/>
                      <a:ext cx="5895975" cy="6743700"/>
                    </a:xfrm>
                    <a:prstGeom prst="rect">
                      <a:avLst/>
                    </a:prstGeom>
                    <a:ln>
                      <a:noFill/>
                    </a:ln>
                    <a:extLst>
                      <a:ext uri="{53640926-AAD7-44D8-BBD7-CCE9431645EC}">
                        <a14:shadowObscured xmlns:a14="http://schemas.microsoft.com/office/drawing/2010/main"/>
                      </a:ext>
                    </a:extLst>
                  </pic:spPr>
                </pic:pic>
              </a:graphicData>
            </a:graphic>
          </wp:inline>
        </w:drawing>
      </w:r>
    </w:p>
    <w:p w:rsidR="005D01D2" w:rsidRDefault="005D01D2" w:rsidP="005D01D2">
      <w:pPr>
        <w:autoSpaceDE w:val="0"/>
        <w:autoSpaceDN w:val="0"/>
        <w:adjustRightInd w:val="0"/>
        <w:spacing w:line="360" w:lineRule="auto"/>
        <w:ind w:right="18"/>
        <w:jc w:val="both"/>
        <w:rPr>
          <w:rFonts w:ascii="Palatino Linotype" w:hAnsi="Palatino Linotype" w:cs="Arial"/>
        </w:rPr>
      </w:pPr>
    </w:p>
    <w:p w:rsidR="00761CCA" w:rsidRDefault="00761CCA" w:rsidP="00761CCA">
      <w:pPr>
        <w:autoSpaceDE w:val="0"/>
        <w:autoSpaceDN w:val="0"/>
        <w:adjustRightInd w:val="0"/>
        <w:spacing w:line="360" w:lineRule="auto"/>
        <w:ind w:right="18"/>
        <w:jc w:val="both"/>
        <w:rPr>
          <w:rFonts w:ascii="Palatino Linotype" w:hAnsi="Palatino Linotype" w:cs="Arial"/>
        </w:rPr>
      </w:pPr>
    </w:p>
    <w:p w:rsidR="00DB191E" w:rsidRDefault="00DB191E" w:rsidP="00761CCA">
      <w:pPr>
        <w:autoSpaceDE w:val="0"/>
        <w:autoSpaceDN w:val="0"/>
        <w:adjustRightInd w:val="0"/>
        <w:spacing w:line="360" w:lineRule="auto"/>
        <w:ind w:right="18"/>
        <w:jc w:val="both"/>
        <w:rPr>
          <w:rFonts w:ascii="Palatino Linotype" w:hAnsi="Palatino Linotype" w:cs="Arial"/>
        </w:rPr>
      </w:pPr>
      <w:r>
        <w:rPr>
          <w:noProof/>
          <w:lang w:val="es-MX" w:eastAsia="es-MX"/>
        </w:rPr>
        <w:drawing>
          <wp:inline distT="0" distB="0" distL="0" distR="0" wp14:anchorId="4D7BA5A6" wp14:editId="4F8216D3">
            <wp:extent cx="6010275" cy="60864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62" t="19101" r="18825" b="5618"/>
                    <a:stretch/>
                  </pic:blipFill>
                  <pic:spPr bwMode="auto">
                    <a:xfrm>
                      <a:off x="0" y="0"/>
                      <a:ext cx="6010275" cy="6086475"/>
                    </a:xfrm>
                    <a:prstGeom prst="rect">
                      <a:avLst/>
                    </a:prstGeom>
                    <a:ln>
                      <a:noFill/>
                    </a:ln>
                    <a:extLst>
                      <a:ext uri="{53640926-AAD7-44D8-BBD7-CCE9431645EC}">
                        <a14:shadowObscured xmlns:a14="http://schemas.microsoft.com/office/drawing/2010/main"/>
                      </a:ext>
                    </a:extLst>
                  </pic:spPr>
                </pic:pic>
              </a:graphicData>
            </a:graphic>
          </wp:inline>
        </w:drawing>
      </w:r>
    </w:p>
    <w:p w:rsidR="00DB191E" w:rsidRDefault="00DB191E" w:rsidP="00761CCA">
      <w:pPr>
        <w:autoSpaceDE w:val="0"/>
        <w:autoSpaceDN w:val="0"/>
        <w:adjustRightInd w:val="0"/>
        <w:spacing w:line="360" w:lineRule="auto"/>
        <w:ind w:right="18"/>
        <w:jc w:val="both"/>
        <w:rPr>
          <w:rFonts w:ascii="Palatino Linotype" w:hAnsi="Palatino Linotype" w:cs="Arial"/>
        </w:rPr>
      </w:pPr>
    </w:p>
    <w:p w:rsidR="005D01D2" w:rsidRDefault="005D01D2" w:rsidP="005D01D2">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Como podemos apreciar el sujeto obligado en este punto da certeza al hoy recurrente,</w:t>
      </w:r>
      <w:r w:rsidR="00715BEE">
        <w:rPr>
          <w:rFonts w:ascii="Palatino Linotype" w:hAnsi="Palatino Linotype" w:cs="Arial"/>
        </w:rPr>
        <w:t xml:space="preserve"> proporcionando el Atlas de Riesgo actualizado al año 2021,</w:t>
      </w:r>
      <w:r>
        <w:rPr>
          <w:rFonts w:ascii="Palatino Linotype" w:hAnsi="Palatino Linotype" w:cs="Arial"/>
        </w:rPr>
        <w:t xml:space="preserve"> es decir, </w:t>
      </w:r>
      <w:r w:rsidR="00715BEE">
        <w:rPr>
          <w:rFonts w:ascii="Palatino Linotype" w:hAnsi="Palatino Linotype" w:cs="Arial"/>
        </w:rPr>
        <w:t xml:space="preserve">proporciona </w:t>
      </w:r>
      <w:r>
        <w:rPr>
          <w:rFonts w:ascii="Palatino Linotype" w:hAnsi="Palatino Linotype" w:cs="Arial"/>
        </w:rPr>
        <w:t>l</w:t>
      </w:r>
      <w:r w:rsidRPr="00514B84">
        <w:rPr>
          <w:rFonts w:ascii="Palatino Linotype" w:hAnsi="Palatino Linotype" w:cs="Arial"/>
        </w:rPr>
        <w:t xml:space="preserve">os </w:t>
      </w:r>
      <w:r w:rsidRPr="00514B84">
        <w:rPr>
          <w:rFonts w:ascii="Palatino Linotype" w:hAnsi="Palatino Linotype" w:cs="Arial"/>
        </w:rPr>
        <w:lastRenderedPageBreak/>
        <w:t xml:space="preserve">elementos que no se </w:t>
      </w:r>
      <w:r w:rsidR="00715BEE">
        <w:rPr>
          <w:rFonts w:ascii="Palatino Linotype" w:hAnsi="Palatino Linotype" w:cs="Arial"/>
        </w:rPr>
        <w:t>entregaron</w:t>
      </w:r>
      <w:r w:rsidRPr="00514B84">
        <w:rPr>
          <w:rFonts w:ascii="Palatino Linotype" w:hAnsi="Palatino Linotype" w:cs="Arial"/>
        </w:rPr>
        <w:t xml:space="preserve"> en un principio que fueron adheridos en </w:t>
      </w:r>
      <w:r w:rsidR="00C50363">
        <w:rPr>
          <w:rFonts w:ascii="Palatino Linotype" w:hAnsi="Palatino Linotype" w:cs="Arial"/>
        </w:rPr>
        <w:t>el informe justificado</w:t>
      </w:r>
      <w:r w:rsidR="00715BEE">
        <w:rPr>
          <w:rFonts w:ascii="Palatino Linotype" w:hAnsi="Palatino Linotype" w:cs="Arial"/>
        </w:rPr>
        <w:t>,</w:t>
      </w:r>
      <w:r>
        <w:rPr>
          <w:rFonts w:ascii="Palatino Linotype" w:hAnsi="Palatino Linotype"/>
        </w:rPr>
        <w:t xml:space="preserve"> es decir, el sujeto obligado modifica su respuesta</w:t>
      </w:r>
      <w:r>
        <w:rPr>
          <w:rFonts w:ascii="Palatino Linotype" w:hAnsi="Palatino Linotype" w:cs="Arial"/>
        </w:rPr>
        <w:t>, en ese sentido, el cuarto elemento normativo de la figura legal del sobreseimiento</w:t>
      </w:r>
      <w:r w:rsidR="00C51FAE">
        <w:rPr>
          <w:rFonts w:ascii="Palatino Linotype" w:hAnsi="Palatino Linotype" w:cs="Arial"/>
        </w:rPr>
        <w:t xml:space="preserve"> en estudio</w:t>
      </w:r>
      <w:r>
        <w:rPr>
          <w:rFonts w:ascii="Palatino Linotype" w:hAnsi="Palatino Linotype" w:cs="Arial"/>
        </w:rPr>
        <w:t>, consistente en: “…</w:t>
      </w:r>
      <w:r w:rsidRPr="00CF076D">
        <w:rPr>
          <w:rFonts w:ascii="Palatino Linotype" w:hAnsi="Palatino Linotype" w:cs="Arial"/>
          <w:i/>
        </w:rPr>
        <w:t>de tal manera que el medio de impugnación quede sin materia</w:t>
      </w:r>
      <w:r>
        <w:rPr>
          <w:rFonts w:ascii="Palatino Linotype" w:hAnsi="Palatino Linotype" w:cs="Arial"/>
        </w:rPr>
        <w:t>…”, en el presente caso, se actualiza tal circunstancia, ya que el acto impugnado que dio origen al presente recurso quedó sin materia pues se adhirió a su contestación original información que no se proporcionó en un principio y que da certeza al recurrente, pues en la contestación primigenia, no se hizo pronunciamiento de aquello.</w:t>
      </w:r>
    </w:p>
    <w:p w:rsidR="005D01D2" w:rsidRDefault="005D01D2" w:rsidP="005D01D2">
      <w:pPr>
        <w:spacing w:line="360" w:lineRule="auto"/>
        <w:jc w:val="both"/>
        <w:rPr>
          <w:rFonts w:ascii="Palatino Linotype" w:hAnsi="Palatino Linotype" w:cs="Arial"/>
        </w:rPr>
      </w:pPr>
    </w:p>
    <w:p w:rsidR="005D01D2" w:rsidRDefault="005D01D2" w:rsidP="005D01D2">
      <w:pPr>
        <w:spacing w:line="360" w:lineRule="auto"/>
        <w:jc w:val="both"/>
        <w:rPr>
          <w:rFonts w:ascii="Palatino Linotype" w:hAnsi="Palatino Linotype"/>
        </w:rPr>
      </w:pPr>
      <w:r>
        <w:rPr>
          <w:rFonts w:ascii="Palatino Linotype" w:hAnsi="Palatino Linotype" w:cs="Arial"/>
        </w:rPr>
        <w:t xml:space="preserve">Derivado de lo anterior, </w:t>
      </w:r>
      <w:r>
        <w:rPr>
          <w:rFonts w:ascii="Palatino Linotype" w:hAnsi="Palatino Linotype"/>
        </w:rPr>
        <w:t>este Instituto considera que se actualiza la causal de sobreseimiento establecida en el artículo 192, fracción III de la Ley de Transparencia y Acceso a la Información Pública del Estado de México y Municipios, ya que deja sin materia los actos impugnados, que a la letra señala:</w:t>
      </w:r>
    </w:p>
    <w:p w:rsidR="005D01D2" w:rsidRDefault="005D01D2" w:rsidP="005D01D2">
      <w:pPr>
        <w:pStyle w:val="Default"/>
        <w:spacing w:line="360" w:lineRule="auto"/>
        <w:jc w:val="both"/>
        <w:rPr>
          <w:rFonts w:ascii="Palatino Linotype" w:hAnsi="Palatino Linotype"/>
          <w:color w:val="auto"/>
        </w:rPr>
      </w:pPr>
    </w:p>
    <w:p w:rsidR="005D01D2" w:rsidRPr="00770CC3" w:rsidRDefault="005D01D2" w:rsidP="005D01D2">
      <w:pPr>
        <w:spacing w:line="360" w:lineRule="auto"/>
        <w:ind w:left="851" w:right="1134"/>
        <w:jc w:val="both"/>
        <w:rPr>
          <w:rFonts w:ascii="Palatino Linotype" w:hAnsi="Palatino Linotype" w:cs="Arial"/>
          <w:i/>
        </w:rPr>
      </w:pPr>
      <w:r w:rsidRPr="00770CC3">
        <w:rPr>
          <w:rFonts w:ascii="Palatino Linotype" w:hAnsi="Palatino Linotype" w:cs="Arial"/>
          <w:i/>
        </w:rPr>
        <w:t>“</w:t>
      </w:r>
      <w:r w:rsidRPr="00C50363">
        <w:rPr>
          <w:rFonts w:ascii="Palatino Linotype" w:hAnsi="Palatino Linotype" w:cs="Arial"/>
          <w:b/>
          <w:i/>
        </w:rPr>
        <w:t>Artículo 192</w:t>
      </w:r>
      <w:r w:rsidRPr="00770CC3">
        <w:rPr>
          <w:rFonts w:ascii="Palatino Linotype" w:hAnsi="Palatino Linotype" w:cs="Arial"/>
          <w:i/>
        </w:rPr>
        <w:t>. El recurso será sobreseído, en todo o en parte, cuando una vez admitido, se actualicen alguno de los siguientes supuestos:</w:t>
      </w:r>
    </w:p>
    <w:p w:rsidR="005D01D2" w:rsidRPr="00770CC3" w:rsidRDefault="005D01D2" w:rsidP="005D01D2">
      <w:pPr>
        <w:spacing w:line="360" w:lineRule="auto"/>
        <w:ind w:left="851" w:right="1134"/>
        <w:jc w:val="both"/>
        <w:rPr>
          <w:rFonts w:ascii="Palatino Linotype" w:hAnsi="Palatino Linotype" w:cs="Arial"/>
          <w:i/>
        </w:rPr>
      </w:pPr>
      <w:r w:rsidRPr="00770CC3">
        <w:rPr>
          <w:rFonts w:ascii="Palatino Linotype" w:hAnsi="Palatino Linotype" w:cs="Arial"/>
          <w:i/>
        </w:rPr>
        <w:t>…</w:t>
      </w:r>
    </w:p>
    <w:p w:rsidR="005D01D2" w:rsidRPr="00770CC3" w:rsidRDefault="005D01D2" w:rsidP="005D01D2">
      <w:pPr>
        <w:spacing w:line="360" w:lineRule="auto"/>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rsidR="005D01D2" w:rsidRDefault="005D01D2" w:rsidP="005D01D2">
      <w:pPr>
        <w:tabs>
          <w:tab w:val="left" w:pos="7938"/>
        </w:tabs>
        <w:spacing w:line="360" w:lineRule="auto"/>
        <w:jc w:val="both"/>
        <w:rPr>
          <w:rFonts w:ascii="Palatino Linotype" w:hAnsi="Palatino Linotype" w:cs="Arial"/>
        </w:rPr>
      </w:pPr>
    </w:p>
    <w:p w:rsidR="005D01D2" w:rsidRPr="00AA446E" w:rsidRDefault="005D01D2" w:rsidP="005D01D2">
      <w:pPr>
        <w:tabs>
          <w:tab w:val="left" w:pos="7938"/>
        </w:tabs>
        <w:spacing w:line="360" w:lineRule="auto"/>
        <w:jc w:val="both"/>
        <w:rPr>
          <w:rFonts w:ascii="Palatino Linotype" w:hAnsi="Palatino Linotype"/>
          <w:color w:val="000000"/>
        </w:rPr>
      </w:pPr>
      <w:r>
        <w:rPr>
          <w:rFonts w:ascii="Palatino Linotype" w:eastAsia="Arial Unicode MS" w:hAnsi="Palatino Linotype" w:cs="Arial"/>
        </w:rPr>
        <w:t>Por último, hemos de decir que las razones o motivos de inconformidad son fundadas por las razones y motivos anteriormente expuestos en el cuerpo de la presente resolución.</w:t>
      </w:r>
    </w:p>
    <w:p w:rsidR="005D01D2" w:rsidRDefault="005D01D2" w:rsidP="005D01D2">
      <w:pPr>
        <w:spacing w:line="360" w:lineRule="auto"/>
        <w:jc w:val="both"/>
        <w:rPr>
          <w:rFonts w:ascii="Palatino Linotype" w:hAnsi="Palatino Linotype" w:cs="Arial"/>
        </w:rPr>
      </w:pPr>
    </w:p>
    <w:p w:rsidR="005D01D2" w:rsidRDefault="005D01D2" w:rsidP="005D01D2">
      <w:pPr>
        <w:spacing w:line="360" w:lineRule="auto"/>
        <w:jc w:val="both"/>
        <w:rPr>
          <w:rFonts w:ascii="Palatino Linotype" w:hAnsi="Palatino Linotype" w:cs="Arial"/>
        </w:rPr>
      </w:pPr>
      <w:r>
        <w:rPr>
          <w:rFonts w:ascii="Palatino Linotype" w:hAnsi="Palatino Linotype" w:cs="Arial"/>
        </w:rPr>
        <w:lastRenderedPageBreak/>
        <w:t>P</w:t>
      </w:r>
      <w:r w:rsidRPr="00A54486">
        <w:rPr>
          <w:rFonts w:ascii="Palatino Linotype" w:hAnsi="Palatino Linotype" w:cs="Arial"/>
        </w:rPr>
        <w:t xml:space="preserve">or </w:t>
      </w:r>
      <w:r>
        <w:rPr>
          <w:rFonts w:ascii="Palatino Linotype" w:hAnsi="Palatino Linotype" w:cs="Arial"/>
        </w:rPr>
        <w:t xml:space="preserve">todo lo anterior </w:t>
      </w:r>
      <w:r w:rsidRPr="00A54486">
        <w:rPr>
          <w:rFonts w:ascii="Palatino Linotype" w:hAnsi="Palatino Linotype" w:cs="Arial"/>
        </w:rPr>
        <w:t xml:space="preserve">con fundamento en el artículo 186 fracción I de la Ley de Transparencia y Acceso a la Información Pública del Estado de México y Municipios, se </w:t>
      </w:r>
      <w:r>
        <w:rPr>
          <w:rFonts w:ascii="Palatino Linotype" w:hAnsi="Palatino Linotype" w:cs="Arial"/>
        </w:rPr>
        <w:t>SOBRESEE</w:t>
      </w:r>
      <w:r w:rsidRPr="00A54486">
        <w:rPr>
          <w:rFonts w:ascii="Palatino Linotype" w:hAnsi="Palatino Linotype" w:cs="Arial"/>
        </w:rPr>
        <w:t xml:space="preserve"> la respuesta inmersa en el expediente electrónico del recurso de revisión </w:t>
      </w:r>
      <w:r>
        <w:rPr>
          <w:rFonts w:ascii="Palatino Linotype" w:hAnsi="Palatino Linotype" w:cs="Arial"/>
        </w:rPr>
        <w:t>0</w:t>
      </w:r>
      <w:r w:rsidR="00C51FAE">
        <w:rPr>
          <w:rFonts w:ascii="Palatino Linotype" w:hAnsi="Palatino Linotype" w:cs="Arial"/>
        </w:rPr>
        <w:t>5830</w:t>
      </w:r>
      <w:r w:rsidRPr="00A54486">
        <w:rPr>
          <w:rFonts w:ascii="Palatino Linotype" w:hAnsi="Palatino Linotype" w:cs="Arial"/>
        </w:rPr>
        <w:t>/INFOEM/IP/RR/20</w:t>
      </w:r>
      <w:r w:rsidR="00C51FAE">
        <w:rPr>
          <w:rFonts w:ascii="Palatino Linotype" w:hAnsi="Palatino Linotype" w:cs="Arial"/>
        </w:rPr>
        <w:t>2</w:t>
      </w:r>
      <w:r w:rsidRPr="00A54486">
        <w:rPr>
          <w:rFonts w:ascii="Palatino Linotype" w:hAnsi="Palatino Linotype" w:cs="Arial"/>
        </w:rPr>
        <w:t>1 que ha sido materia del presente fallo, por lo antes expuesto y fundado</w:t>
      </w:r>
      <w:r>
        <w:rPr>
          <w:rFonts w:ascii="Palatino Linotype" w:hAnsi="Palatino Linotype" w:cs="Arial"/>
        </w:rPr>
        <w:t>, este Pleno:</w:t>
      </w:r>
    </w:p>
    <w:p w:rsidR="00A64E4C" w:rsidRDefault="00A64E4C" w:rsidP="00A64E4C">
      <w:pPr>
        <w:spacing w:line="360" w:lineRule="auto"/>
        <w:jc w:val="both"/>
        <w:rPr>
          <w:rFonts w:ascii="Palatino Linotype" w:hAnsi="Palatino Linotype" w:cs="Arial"/>
        </w:rPr>
      </w:pPr>
    </w:p>
    <w:p w:rsidR="00A64E4C" w:rsidRDefault="00A64E4C" w:rsidP="00A64E4C">
      <w:pPr>
        <w:spacing w:line="360" w:lineRule="auto"/>
        <w:jc w:val="center"/>
        <w:rPr>
          <w:rFonts w:ascii="Palatino Linotype" w:hAnsi="Palatino Linotype"/>
          <w:b/>
          <w:bCs/>
          <w:spacing w:val="60"/>
          <w:sz w:val="28"/>
          <w:lang w:val="es-ES_tradnl"/>
        </w:rPr>
      </w:pPr>
      <w:r>
        <w:rPr>
          <w:rFonts w:ascii="Palatino Linotype" w:hAnsi="Palatino Linotype"/>
          <w:b/>
          <w:bCs/>
          <w:spacing w:val="60"/>
          <w:sz w:val="28"/>
          <w:lang w:val="es-ES_tradnl"/>
        </w:rPr>
        <w:t>RESUELVE</w:t>
      </w:r>
    </w:p>
    <w:p w:rsidR="00A64E4C" w:rsidRDefault="00A64E4C" w:rsidP="00A64E4C">
      <w:pPr>
        <w:spacing w:line="360" w:lineRule="auto"/>
        <w:jc w:val="both"/>
        <w:rPr>
          <w:rFonts w:ascii="Palatino Linotype" w:hAnsi="Palatino Linotype" w:cs="Arial"/>
        </w:rPr>
      </w:pPr>
    </w:p>
    <w:p w:rsidR="00A64E4C" w:rsidRPr="00846DBA" w:rsidRDefault="00A64E4C" w:rsidP="00A64E4C">
      <w:pPr>
        <w:spacing w:line="360" w:lineRule="auto"/>
        <w:jc w:val="both"/>
        <w:rPr>
          <w:rFonts w:ascii="Palatino Linotype" w:hAnsi="Palatino Linotype" w:cs="Arial"/>
        </w:rPr>
      </w:pPr>
      <w:r w:rsidRPr="00846DBA">
        <w:rPr>
          <w:rFonts w:ascii="Palatino Linotype" w:hAnsi="Palatino Linotype" w:cs="Arial"/>
          <w:b/>
        </w:rPr>
        <w:t>PRIMERO.</w:t>
      </w:r>
      <w:r w:rsidRPr="00846DBA">
        <w:rPr>
          <w:rFonts w:ascii="Palatino Linotype" w:hAnsi="Palatino Linotype" w:cs="Arial"/>
        </w:rPr>
        <w:t xml:space="preserve"> Se </w:t>
      </w:r>
      <w:r w:rsidRPr="00846DBA">
        <w:rPr>
          <w:rFonts w:ascii="Palatino Linotype" w:hAnsi="Palatino Linotype" w:cs="Arial"/>
          <w:b/>
        </w:rPr>
        <w:t>SOBRESEE</w:t>
      </w:r>
      <w:r w:rsidRPr="00846DBA">
        <w:rPr>
          <w:rFonts w:ascii="Palatino Linotype" w:hAnsi="Palatino Linotype" w:cs="Arial"/>
        </w:rPr>
        <w:t xml:space="preserve"> </w:t>
      </w:r>
      <w:r w:rsidR="00C51FAE">
        <w:rPr>
          <w:rFonts w:ascii="Palatino Linotype" w:hAnsi="Palatino Linotype" w:cs="Arial"/>
        </w:rPr>
        <w:t>e</w:t>
      </w:r>
      <w:r w:rsidR="0054025D">
        <w:rPr>
          <w:rFonts w:ascii="Palatino Linotype" w:hAnsi="Palatino Linotype" w:cs="Arial"/>
        </w:rPr>
        <w:t>l</w:t>
      </w:r>
      <w:r w:rsidRPr="00846DBA">
        <w:rPr>
          <w:rFonts w:ascii="Palatino Linotype" w:hAnsi="Palatino Linotype" w:cs="Arial"/>
        </w:rPr>
        <w:t xml:space="preserve"> recurso de revisión </w:t>
      </w:r>
      <w:r w:rsidR="0054025D" w:rsidRPr="00C51FAE">
        <w:rPr>
          <w:rFonts w:ascii="Palatino Linotype" w:hAnsi="Palatino Linotype" w:cs="Arial"/>
          <w:b/>
        </w:rPr>
        <w:t>05</w:t>
      </w:r>
      <w:r w:rsidR="00C51FAE">
        <w:rPr>
          <w:rFonts w:ascii="Palatino Linotype" w:hAnsi="Palatino Linotype" w:cs="Arial"/>
          <w:b/>
        </w:rPr>
        <w:t>8</w:t>
      </w:r>
      <w:r w:rsidR="0054025D" w:rsidRPr="00C51FAE">
        <w:rPr>
          <w:rFonts w:ascii="Palatino Linotype" w:hAnsi="Palatino Linotype" w:cs="Arial"/>
          <w:b/>
        </w:rPr>
        <w:t>3</w:t>
      </w:r>
      <w:r w:rsidR="00C51FAE">
        <w:rPr>
          <w:rFonts w:ascii="Palatino Linotype" w:hAnsi="Palatino Linotype" w:cs="Arial"/>
          <w:b/>
        </w:rPr>
        <w:t>0/INFOEM/IP/RR/2021</w:t>
      </w:r>
      <w:r w:rsidR="0054025D">
        <w:rPr>
          <w:rFonts w:ascii="Palatino Linotype" w:hAnsi="Palatino Linotype" w:cs="Arial"/>
        </w:rPr>
        <w:t xml:space="preserve"> </w:t>
      </w:r>
      <w:r w:rsidR="00E202F5" w:rsidRPr="00E202F5">
        <w:rPr>
          <w:rFonts w:ascii="Palatino Linotype" w:hAnsi="Palatino Linotype" w:cs="Arial"/>
        </w:rPr>
        <w:t xml:space="preserve">por actualizarse la causal de improcedencia inmersa en la fracción </w:t>
      </w:r>
      <w:r w:rsidR="00E202F5">
        <w:rPr>
          <w:rFonts w:ascii="Palatino Linotype" w:hAnsi="Palatino Linotype" w:cs="Arial"/>
        </w:rPr>
        <w:t>III</w:t>
      </w:r>
      <w:r w:rsidR="00E202F5" w:rsidRPr="00E202F5">
        <w:rPr>
          <w:rFonts w:ascii="Palatino Linotype" w:hAnsi="Palatino Linotype" w:cs="Arial"/>
        </w:rPr>
        <w:t xml:space="preserve"> del artículo 19</w:t>
      </w:r>
      <w:r w:rsidR="00DB2A45">
        <w:rPr>
          <w:rFonts w:ascii="Palatino Linotype" w:hAnsi="Palatino Linotype" w:cs="Arial"/>
        </w:rPr>
        <w:t>2</w:t>
      </w:r>
      <w:r w:rsidR="00E202F5" w:rsidRPr="00E202F5">
        <w:rPr>
          <w:rFonts w:ascii="Palatino Linotype" w:hAnsi="Palatino Linotype" w:cs="Arial"/>
        </w:rPr>
        <w:t>, de la ley de transparencia vigente en la entidad</w:t>
      </w:r>
      <w:r w:rsidR="00601476">
        <w:rPr>
          <w:rFonts w:ascii="Palatino Linotype" w:hAnsi="Palatino Linotype" w:cs="Arial"/>
        </w:rPr>
        <w:t>,</w:t>
      </w:r>
      <w:r w:rsidRPr="00846DBA">
        <w:rPr>
          <w:rFonts w:ascii="Palatino Linotype" w:hAnsi="Palatino Linotype" w:cs="Arial"/>
        </w:rPr>
        <w:t xml:space="preserve"> en términos del Considerando </w:t>
      </w:r>
      <w:r w:rsidR="002A7150" w:rsidRPr="002A7150">
        <w:rPr>
          <w:rFonts w:ascii="Palatino Linotype" w:hAnsi="Palatino Linotype" w:cs="Arial"/>
          <w:b/>
        </w:rPr>
        <w:t>CUARTO</w:t>
      </w:r>
      <w:r w:rsidRPr="00846DBA">
        <w:rPr>
          <w:rFonts w:ascii="Palatino Linotype" w:hAnsi="Palatino Linotype" w:cs="Arial"/>
        </w:rPr>
        <w:t xml:space="preserve"> de la presente resolución.</w:t>
      </w:r>
    </w:p>
    <w:p w:rsidR="00E202F5" w:rsidRDefault="00E202F5" w:rsidP="00A64E4C">
      <w:pPr>
        <w:spacing w:line="360" w:lineRule="auto"/>
        <w:jc w:val="both"/>
        <w:rPr>
          <w:rFonts w:ascii="Palatino Linotype" w:hAnsi="Palatino Linotype" w:cs="Arial"/>
        </w:rPr>
      </w:pPr>
    </w:p>
    <w:p w:rsidR="00A64E4C" w:rsidRDefault="00A64E4C" w:rsidP="00A64E4C">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xml:space="preserve">. </w:t>
      </w:r>
      <w:r w:rsidRPr="00C30893">
        <w:rPr>
          <w:rFonts w:ascii="Palatino Linotype" w:hAnsi="Palatino Linotype" w:cs="Arial"/>
          <w:b/>
        </w:rPr>
        <w:t>Notifíquese</w:t>
      </w:r>
      <w:r>
        <w:rPr>
          <w:rFonts w:ascii="Palatino Linotype" w:hAnsi="Palatino Linotype" w:cs="Arial"/>
        </w:rPr>
        <w:t xml:space="preserv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rsidR="00A64E4C" w:rsidRDefault="00A64E4C" w:rsidP="00A64E4C">
      <w:pPr>
        <w:spacing w:line="360" w:lineRule="auto"/>
        <w:jc w:val="both"/>
        <w:rPr>
          <w:rFonts w:ascii="Palatino Linotype" w:hAnsi="Palatino Linotype" w:cs="Arial"/>
        </w:rPr>
      </w:pPr>
    </w:p>
    <w:p w:rsidR="00A64E4C" w:rsidRDefault="00A64E4C" w:rsidP="00A64E4C">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xml:space="preserve">. </w:t>
      </w:r>
      <w:r w:rsidRPr="00C30893">
        <w:rPr>
          <w:rFonts w:ascii="Palatino Linotype" w:hAnsi="Palatino Linotype" w:cs="Arial"/>
          <w:b/>
        </w:rPr>
        <w:t>Notifíquese</w:t>
      </w:r>
      <w:r>
        <w:rPr>
          <w:rFonts w:ascii="Palatino Linotype" w:hAnsi="Palatino Linotype" w:cs="Arial"/>
        </w:rPr>
        <w:t xml:space="preserve"> al recurrente mediante el</w:t>
      </w:r>
      <w:r w:rsidR="00C30893">
        <w:rPr>
          <w:rFonts w:ascii="Palatino Linotype" w:hAnsi="Palatino Linotype" w:cs="Arial"/>
        </w:rPr>
        <w:t xml:space="preserve"> </w:t>
      </w:r>
      <w:r w:rsidR="00C30893" w:rsidRPr="000272B4">
        <w:rPr>
          <w:rFonts w:ascii="Palatino Linotype" w:hAnsi="Palatino Linotype" w:cs="Arial"/>
        </w:rPr>
        <w:t>Sistema de Acceso a la Información Mexiquense</w:t>
      </w:r>
      <w:r>
        <w:rPr>
          <w:rFonts w:ascii="Palatino Linotype" w:hAnsi="Palatino Linotype" w:cs="Arial"/>
        </w:rPr>
        <w:t xml:space="preserve"> </w:t>
      </w:r>
      <w:r w:rsidR="00C30893">
        <w:rPr>
          <w:rFonts w:ascii="Palatino Linotype" w:hAnsi="Palatino Linotype" w:cs="Arial"/>
        </w:rPr>
        <w:t>(</w:t>
      </w:r>
      <w:r w:rsidRPr="00C30893">
        <w:rPr>
          <w:rFonts w:ascii="Palatino Linotype" w:hAnsi="Palatino Linotype" w:cs="Arial"/>
          <w:b/>
        </w:rPr>
        <w:t>SAIMEX</w:t>
      </w:r>
      <w:r w:rsidR="00C30893">
        <w:rPr>
          <w:rFonts w:ascii="Palatino Linotype" w:hAnsi="Palatino Linotype" w:cs="Arial"/>
        </w:rPr>
        <w:t>)</w:t>
      </w:r>
      <w:r>
        <w:rPr>
          <w:rFonts w:ascii="Palatino Linotype" w:hAnsi="Palatino Linotype" w:cs="Arial"/>
        </w:rPr>
        <w:t>,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A64E4C" w:rsidRDefault="00A64E4C" w:rsidP="00A64E4C">
      <w:pPr>
        <w:spacing w:line="360" w:lineRule="auto"/>
        <w:jc w:val="center"/>
        <w:rPr>
          <w:rFonts w:ascii="Palatino Linotype" w:hAnsi="Palatino Linotype" w:cs="Arial"/>
        </w:rPr>
      </w:pPr>
    </w:p>
    <w:p w:rsidR="00A64E4C" w:rsidRDefault="00A64E4C" w:rsidP="00A64E4C">
      <w:pPr>
        <w:spacing w:line="360" w:lineRule="auto"/>
        <w:jc w:val="both"/>
        <w:rPr>
          <w:rFonts w:ascii="Palatino Linotype" w:hAnsi="Palatino Linotype" w:cs="Arial"/>
        </w:rPr>
      </w:pPr>
      <w:r w:rsidRPr="00EE5467">
        <w:rPr>
          <w:rFonts w:ascii="Palatino Linotype" w:hAnsi="Palatino Linotype" w:cs="Arial"/>
        </w:rPr>
        <w:t>ASÍ LO RESUELVE, POR UNANIMIDAD DE VOTOS EL PLENO DEL</w:t>
      </w:r>
      <w:r w:rsidRPr="00EE5467">
        <w:rPr>
          <w:rFonts w:ascii="Palatino Linotype" w:eastAsia="Arial Unicode MS" w:hAnsi="Palatino Linotype" w:cs="Arial"/>
        </w:rPr>
        <w:t xml:space="preserve"> INSTITUTO DE TRANSPARENCIA, ACCESO A LA INFORMACIÓN PÚBLICA Y PROTECCIÓN DE </w:t>
      </w:r>
      <w:r w:rsidRPr="00EE5467">
        <w:rPr>
          <w:rFonts w:ascii="Palatino Linotype" w:eastAsia="Arial Unicode MS" w:hAnsi="Palatino Linotype" w:cs="Arial"/>
        </w:rPr>
        <w:lastRenderedPageBreak/>
        <w:t>DATOS PERSONALES DEL ESTADO DE MÉXICO Y MUNICIPIOS</w:t>
      </w:r>
      <w:r w:rsidRPr="00EE5467">
        <w:rPr>
          <w:rFonts w:ascii="Palatino Linotype" w:hAnsi="Palatino Linotype" w:cs="Arial"/>
        </w:rPr>
        <w:t xml:space="preserve">, CONFORMADO POR LOS COMISIONADOS </w:t>
      </w:r>
      <w:r w:rsidR="00171E1F" w:rsidRPr="00C45081">
        <w:rPr>
          <w:rFonts w:ascii="Palatino Linotype" w:hAnsi="Palatino Linotype" w:cs="Arial"/>
        </w:rPr>
        <w:t>JOSÉ MARTÍNEZ VILCHIS, MARÍA DEL ROSARIO MEJÍA AYALA, SHARON CRISTINA MORALES MARTÍNEZ</w:t>
      </w:r>
      <w:r w:rsidR="00171E1F">
        <w:rPr>
          <w:rFonts w:ascii="Palatino Linotype" w:hAnsi="Palatino Linotype" w:cs="Arial"/>
        </w:rPr>
        <w:t xml:space="preserve"> (AUSENCIA JUSTIFICADA)</w:t>
      </w:r>
      <w:r w:rsidR="00171E1F" w:rsidRPr="00C45081">
        <w:rPr>
          <w:rFonts w:ascii="Palatino Linotype" w:hAnsi="Palatino Linotype" w:cs="Arial"/>
        </w:rPr>
        <w:t>, LUIS GUSTAVO PARRA NORIEGA Y GUADALUPE RAMÍREZ PEÑA</w:t>
      </w:r>
      <w:r w:rsidR="00850EA4" w:rsidRPr="00EE5467">
        <w:rPr>
          <w:rFonts w:ascii="Palatino Linotype" w:hAnsi="Palatino Linotype" w:cs="Arial"/>
        </w:rPr>
        <w:t xml:space="preserve">, EN LA </w:t>
      </w:r>
      <w:r w:rsidR="00850EA4">
        <w:rPr>
          <w:rFonts w:ascii="Palatino Linotype" w:hAnsi="Palatino Linotype" w:cs="Arial"/>
        </w:rPr>
        <w:t xml:space="preserve">SEXTA </w:t>
      </w:r>
      <w:r w:rsidR="00850EA4" w:rsidRPr="00EE5467">
        <w:rPr>
          <w:rFonts w:ascii="Palatino Linotype" w:hAnsi="Palatino Linotype" w:cs="Arial"/>
        </w:rPr>
        <w:t xml:space="preserve">SESIÓN ORDINARIA CELEBRADA EL </w:t>
      </w:r>
      <w:r w:rsidR="00850EA4">
        <w:rPr>
          <w:rFonts w:ascii="Palatino Linotype" w:hAnsi="Palatino Linotype" w:cs="Arial"/>
        </w:rPr>
        <w:t>DIECISÉIS</w:t>
      </w:r>
      <w:r w:rsidR="00850EA4" w:rsidRPr="00EE5467">
        <w:rPr>
          <w:rFonts w:ascii="Palatino Linotype" w:hAnsi="Palatino Linotype" w:cs="Arial"/>
        </w:rPr>
        <w:t xml:space="preserve"> DE </w:t>
      </w:r>
      <w:r w:rsidR="00850EA4">
        <w:rPr>
          <w:rFonts w:ascii="Palatino Linotype" w:hAnsi="Palatino Linotype" w:cs="Arial"/>
        </w:rPr>
        <w:t>FEBRERO</w:t>
      </w:r>
      <w:r w:rsidR="00850EA4" w:rsidRPr="00EE5467">
        <w:rPr>
          <w:rFonts w:ascii="Palatino Linotype" w:hAnsi="Palatino Linotype" w:cs="Arial"/>
        </w:rPr>
        <w:t xml:space="preserve"> DE DOS MIL </w:t>
      </w:r>
      <w:r w:rsidR="00850EA4">
        <w:rPr>
          <w:rFonts w:ascii="Palatino Linotype" w:hAnsi="Palatino Linotype" w:cs="Arial"/>
        </w:rPr>
        <w:t>VEINTIDÓS</w:t>
      </w:r>
      <w:r w:rsidR="00850EA4" w:rsidRPr="00EE5467">
        <w:rPr>
          <w:rFonts w:ascii="Palatino Linotype" w:hAnsi="Palatino Linotype" w:cs="Arial"/>
        </w:rPr>
        <w:t xml:space="preserve">, </w:t>
      </w:r>
      <w:r w:rsidRPr="00EE5467">
        <w:rPr>
          <w:rFonts w:ascii="Palatino Linotype" w:hAnsi="Palatino Linotype" w:cs="Arial"/>
        </w:rPr>
        <w:t xml:space="preserve">ANTE </w:t>
      </w:r>
      <w:r>
        <w:rPr>
          <w:rFonts w:ascii="Palatino Linotype" w:hAnsi="Palatino Linotype" w:cs="Arial"/>
        </w:rPr>
        <w:t>E</w:t>
      </w:r>
      <w:r w:rsidRPr="00EE5467">
        <w:rPr>
          <w:rFonts w:ascii="Palatino Linotype" w:hAnsi="Palatino Linotype" w:cs="Arial"/>
        </w:rPr>
        <w:t>L SECRETARI</w:t>
      </w:r>
      <w:r>
        <w:rPr>
          <w:rFonts w:ascii="Palatino Linotype" w:hAnsi="Palatino Linotype" w:cs="Arial"/>
        </w:rPr>
        <w:t>O</w:t>
      </w:r>
      <w:r w:rsidRPr="00EE5467">
        <w:rPr>
          <w:rFonts w:ascii="Palatino Linotype" w:hAnsi="Palatino Linotype" w:cs="Arial"/>
        </w:rPr>
        <w:t xml:space="preserve"> TÉCNIC</w:t>
      </w:r>
      <w:r>
        <w:rPr>
          <w:rFonts w:ascii="Palatino Linotype" w:hAnsi="Palatino Linotype" w:cs="Arial"/>
        </w:rPr>
        <w:t>O</w:t>
      </w:r>
      <w:r w:rsidRPr="00EE5467">
        <w:rPr>
          <w:rFonts w:ascii="Palatino Linotype" w:hAnsi="Palatino Linotype" w:cs="Arial"/>
        </w:rPr>
        <w:t xml:space="preserve"> DEL PLENO, </w:t>
      </w:r>
      <w:r>
        <w:rPr>
          <w:rFonts w:ascii="Palatino Linotype" w:hAnsi="Palatino Linotype" w:cs="Arial"/>
        </w:rPr>
        <w:t>ALEXIS TAPIA RAMIREZ</w:t>
      </w:r>
      <w:r w:rsidRPr="00EE5467">
        <w:rPr>
          <w:rFonts w:ascii="Palatino Linotype" w:hAnsi="Palatino Linotype" w:cs="Arial"/>
        </w:rPr>
        <w:t>.</w:t>
      </w:r>
    </w:p>
    <w:p w:rsidR="00850EA4" w:rsidRDefault="00850EA4" w:rsidP="00A64E4C">
      <w:pPr>
        <w:spacing w:line="360" w:lineRule="auto"/>
        <w:jc w:val="both"/>
        <w:rPr>
          <w:rFonts w:ascii="Palatino Linotype" w:hAnsi="Palatino Linotype" w:cs="Arial"/>
        </w:rPr>
      </w:pPr>
    </w:p>
    <w:p w:rsidR="00A64E4C" w:rsidRDefault="00850EA4" w:rsidP="00A64E4C">
      <w:pPr>
        <w:jc w:val="both"/>
        <w:rPr>
          <w:rFonts w:ascii="Palatino Linotype" w:hAnsi="Palatino Linotype" w:cs="Arial"/>
          <w:sz w:val="20"/>
          <w:szCs w:val="20"/>
        </w:rPr>
      </w:pPr>
      <w:r>
        <w:rPr>
          <w:rFonts w:ascii="Palatino Linotype" w:hAnsi="Palatino Linotype" w:cs="Arial"/>
          <w:sz w:val="20"/>
          <w:szCs w:val="20"/>
        </w:rPr>
        <w:t>JMV/CCR</w:t>
      </w:r>
      <w:r w:rsidR="00A64E4C" w:rsidRPr="00B04ECD">
        <w:rPr>
          <w:rFonts w:ascii="Palatino Linotype" w:hAnsi="Palatino Linotype" w:cs="Arial"/>
          <w:sz w:val="20"/>
          <w:szCs w:val="20"/>
        </w:rPr>
        <w:t>/ROA</w:t>
      </w: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Pr="00B04ECD" w:rsidRDefault="00171E1F" w:rsidP="00A64E4C">
      <w:pPr>
        <w:jc w:val="both"/>
        <w:rPr>
          <w:rFonts w:ascii="Palatino Linotype" w:hAnsi="Palatino Linotype" w:cs="Arial"/>
          <w:sz w:val="20"/>
          <w:szCs w:val="20"/>
        </w:rPr>
      </w:pPr>
    </w:p>
    <w:sectPr w:rsidR="00171E1F" w:rsidRPr="00B04ECD" w:rsidSect="00E17364">
      <w:headerReference w:type="default" r:id="rId12"/>
      <w:footerReference w:type="default" r:id="rId13"/>
      <w:headerReference w:type="first" r:id="rId14"/>
      <w:footerReference w:type="first" r:id="rId15"/>
      <w:pgSz w:w="12240" w:h="15840" w:code="1"/>
      <w:pgMar w:top="1985" w:right="104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7F1" w:rsidRDefault="009617F1" w:rsidP="008D37AC">
      <w:r>
        <w:separator/>
      </w:r>
    </w:p>
  </w:endnote>
  <w:endnote w:type="continuationSeparator" w:id="0">
    <w:p w:rsidR="009617F1" w:rsidRDefault="009617F1" w:rsidP="008D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CF" w:rsidRPr="00F12350" w:rsidRDefault="00341BCF"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409C">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409C">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341BCF" w:rsidRDefault="00341BCF" w:rsidP="007B021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CF" w:rsidRPr="00F12350" w:rsidRDefault="00341BCF"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409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409C">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rsidR="00341BCF" w:rsidRDefault="00341B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7F1" w:rsidRDefault="009617F1" w:rsidP="008D37AC">
      <w:r>
        <w:separator/>
      </w:r>
    </w:p>
  </w:footnote>
  <w:footnote w:type="continuationSeparator" w:id="0">
    <w:p w:rsidR="009617F1" w:rsidRDefault="009617F1" w:rsidP="008D37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CF" w:rsidRDefault="007226DC" w:rsidP="007B021F">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6FF6BF1" wp14:editId="0FDCA0D2">
          <wp:simplePos x="0" y="0"/>
          <wp:positionH relativeFrom="page">
            <wp:align>left</wp:align>
          </wp:positionH>
          <wp:positionV relativeFrom="page">
            <wp:align>bottom</wp:align>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3686" w:type="dxa"/>
      <w:tblLayout w:type="fixed"/>
      <w:tblLook w:val="04A0" w:firstRow="1" w:lastRow="0" w:firstColumn="1" w:lastColumn="0" w:noHBand="0" w:noVBand="1"/>
    </w:tblPr>
    <w:tblGrid>
      <w:gridCol w:w="2489"/>
      <w:gridCol w:w="63"/>
      <w:gridCol w:w="3828"/>
      <w:gridCol w:w="141"/>
    </w:tblGrid>
    <w:tr w:rsidR="00341BCF" w:rsidRPr="008A510F" w:rsidTr="00234FE8">
      <w:tc>
        <w:tcPr>
          <w:tcW w:w="2489" w:type="dxa"/>
          <w:shd w:val="clear" w:color="auto" w:fill="auto"/>
          <w:vAlign w:val="center"/>
        </w:tcPr>
        <w:p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032" w:type="dxa"/>
          <w:gridSpan w:val="3"/>
          <w:shd w:val="clear" w:color="auto" w:fill="auto"/>
          <w:vAlign w:val="center"/>
        </w:tcPr>
        <w:p w:rsidR="00341BCF" w:rsidRPr="005A5E02" w:rsidRDefault="00341BCF" w:rsidP="00234FE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05</w:t>
          </w:r>
          <w:r w:rsidR="00234FE8">
            <w:rPr>
              <w:rFonts w:ascii="Palatino Linotype" w:hAnsi="Palatino Linotype"/>
              <w:b/>
              <w:sz w:val="22"/>
              <w:szCs w:val="22"/>
              <w:lang w:val="es-ES_tradnl"/>
            </w:rPr>
            <w:t>830</w:t>
          </w:r>
          <w:r w:rsidRPr="00792FF5">
            <w:rPr>
              <w:rFonts w:ascii="Palatino Linotype" w:hAnsi="Palatino Linotype"/>
              <w:b/>
              <w:sz w:val="22"/>
              <w:szCs w:val="22"/>
              <w:lang w:val="es-ES_tradnl"/>
            </w:rPr>
            <w:t>/INFOEM/IP/RR/20</w:t>
          </w:r>
          <w:r w:rsidR="00234FE8">
            <w:rPr>
              <w:rFonts w:ascii="Palatino Linotype" w:hAnsi="Palatino Linotype"/>
              <w:b/>
              <w:sz w:val="22"/>
              <w:szCs w:val="22"/>
              <w:lang w:val="es-ES_tradnl"/>
            </w:rPr>
            <w:t>2</w:t>
          </w:r>
          <w:r w:rsidRPr="00792FF5">
            <w:rPr>
              <w:rFonts w:ascii="Palatino Linotype" w:hAnsi="Palatino Linotype"/>
              <w:b/>
              <w:sz w:val="22"/>
              <w:szCs w:val="22"/>
              <w:lang w:val="es-ES_tradnl"/>
            </w:rPr>
            <w:t>1</w:t>
          </w:r>
          <w:r w:rsidR="00234FE8">
            <w:rPr>
              <w:rFonts w:ascii="Palatino Linotype" w:hAnsi="Palatino Linotype"/>
              <w:b/>
              <w:sz w:val="22"/>
              <w:szCs w:val="22"/>
              <w:lang w:val="es-ES_tradnl"/>
            </w:rPr>
            <w:t>.</w:t>
          </w:r>
        </w:p>
      </w:tc>
    </w:tr>
    <w:tr w:rsidR="00341BCF" w:rsidRPr="008A510F" w:rsidTr="00234FE8">
      <w:tc>
        <w:tcPr>
          <w:tcW w:w="2489" w:type="dxa"/>
          <w:shd w:val="clear" w:color="auto" w:fill="auto"/>
          <w:vAlign w:val="center"/>
        </w:tcPr>
        <w:p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032" w:type="dxa"/>
          <w:gridSpan w:val="3"/>
          <w:shd w:val="clear" w:color="auto" w:fill="auto"/>
          <w:vAlign w:val="center"/>
        </w:tcPr>
        <w:p w:rsidR="00341BCF" w:rsidRPr="00927A01" w:rsidRDefault="00234FE8" w:rsidP="00716146">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r w:rsidR="00341BCF">
            <w:rPr>
              <w:rFonts w:ascii="Palatino Linotype" w:hAnsi="Palatino Linotype"/>
              <w:b/>
              <w:sz w:val="22"/>
              <w:szCs w:val="22"/>
              <w:lang w:val="es-ES_tradnl"/>
            </w:rPr>
            <w:t>.</w:t>
          </w:r>
        </w:p>
      </w:tc>
    </w:tr>
    <w:tr w:rsidR="00341BCF" w:rsidRPr="005A5E02" w:rsidTr="00234FE8">
      <w:trPr>
        <w:gridAfter w:val="1"/>
        <w:wAfter w:w="141" w:type="dxa"/>
      </w:trPr>
      <w:tc>
        <w:tcPr>
          <w:tcW w:w="2552" w:type="dxa"/>
          <w:gridSpan w:val="2"/>
          <w:shd w:val="clear" w:color="auto" w:fill="auto"/>
          <w:vAlign w:val="center"/>
        </w:tcPr>
        <w:p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8" w:type="dxa"/>
          <w:shd w:val="clear" w:color="auto" w:fill="auto"/>
          <w:vAlign w:val="center"/>
        </w:tcPr>
        <w:p w:rsidR="00341BCF" w:rsidRPr="005A5E02" w:rsidRDefault="00234FE8" w:rsidP="00234FE8">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341BCF" w:rsidRDefault="00341BCF" w:rsidP="007B021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969" w:type="dxa"/>
      <w:tblLayout w:type="fixed"/>
      <w:tblLook w:val="04A0" w:firstRow="1" w:lastRow="0" w:firstColumn="1" w:lastColumn="0" w:noHBand="0" w:noVBand="1"/>
    </w:tblPr>
    <w:tblGrid>
      <w:gridCol w:w="2551"/>
      <w:gridCol w:w="3403"/>
    </w:tblGrid>
    <w:tr w:rsidR="00341BCF" w:rsidRPr="005A5E02" w:rsidTr="00234FE8">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3" w:type="dxa"/>
          <w:shd w:val="clear" w:color="auto" w:fill="auto"/>
          <w:vAlign w:val="center"/>
        </w:tcPr>
        <w:p w:rsidR="00341BCF" w:rsidRPr="005A5E02" w:rsidRDefault="00341BCF" w:rsidP="00234FE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234FE8">
            <w:rPr>
              <w:rFonts w:ascii="Palatino Linotype" w:hAnsi="Palatino Linotype"/>
              <w:b/>
              <w:sz w:val="22"/>
              <w:szCs w:val="22"/>
              <w:lang w:val="es-ES_tradnl"/>
            </w:rPr>
            <w:t>5830</w:t>
          </w:r>
          <w:r w:rsidRPr="00792FF5">
            <w:rPr>
              <w:rFonts w:ascii="Palatino Linotype" w:hAnsi="Palatino Linotype"/>
              <w:b/>
              <w:sz w:val="22"/>
              <w:szCs w:val="22"/>
              <w:lang w:val="es-ES_tradnl"/>
            </w:rPr>
            <w:t>/INFOEM/IP/RR/20</w:t>
          </w:r>
          <w:r w:rsidR="00234FE8">
            <w:rPr>
              <w:rFonts w:ascii="Palatino Linotype" w:hAnsi="Palatino Linotype"/>
              <w:b/>
              <w:sz w:val="22"/>
              <w:szCs w:val="22"/>
              <w:lang w:val="es-ES_tradnl"/>
            </w:rPr>
            <w:t>2</w:t>
          </w:r>
          <w:r w:rsidRPr="00792FF5">
            <w:rPr>
              <w:rFonts w:ascii="Palatino Linotype" w:hAnsi="Palatino Linotype"/>
              <w:b/>
              <w:sz w:val="22"/>
              <w:szCs w:val="22"/>
              <w:lang w:val="es-ES_tradnl"/>
            </w:rPr>
            <w:t>1</w:t>
          </w:r>
          <w:r w:rsidR="00234FE8">
            <w:rPr>
              <w:rFonts w:ascii="Palatino Linotype" w:hAnsi="Palatino Linotype"/>
              <w:b/>
              <w:sz w:val="22"/>
              <w:szCs w:val="22"/>
              <w:lang w:val="es-ES_tradnl"/>
            </w:rPr>
            <w:t>.</w:t>
          </w:r>
        </w:p>
      </w:tc>
    </w:tr>
    <w:tr w:rsidR="00341BCF" w:rsidRPr="005A5E02" w:rsidTr="00234FE8">
      <w:trPr>
        <w:trHeight w:val="130"/>
      </w:trPr>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3" w:type="dxa"/>
          <w:shd w:val="clear" w:color="auto" w:fill="auto"/>
          <w:vAlign w:val="center"/>
        </w:tcPr>
        <w:p w:rsidR="00341BCF" w:rsidRPr="00927A01" w:rsidRDefault="0019409C" w:rsidP="007B021F">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341BCF" w:rsidRPr="005A5E02" w:rsidTr="00234FE8">
      <w:trPr>
        <w:trHeight w:val="228"/>
      </w:trPr>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3" w:type="dxa"/>
          <w:shd w:val="clear" w:color="auto" w:fill="auto"/>
          <w:vAlign w:val="center"/>
        </w:tcPr>
        <w:p w:rsidR="00341BCF" w:rsidRPr="00927A01" w:rsidRDefault="00234FE8" w:rsidP="008D37AC">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Teoloyucan</w:t>
          </w:r>
          <w:r w:rsidR="00341BCF">
            <w:rPr>
              <w:rFonts w:ascii="Palatino Linotype" w:hAnsi="Palatino Linotype"/>
              <w:b/>
              <w:sz w:val="22"/>
              <w:szCs w:val="22"/>
              <w:lang w:val="es-ES_tradnl"/>
            </w:rPr>
            <w:t>.</w:t>
          </w:r>
        </w:p>
      </w:tc>
    </w:tr>
    <w:tr w:rsidR="00341BCF" w:rsidRPr="005A5E02" w:rsidTr="00234FE8">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403" w:type="dxa"/>
          <w:shd w:val="clear" w:color="auto" w:fill="auto"/>
          <w:vAlign w:val="center"/>
        </w:tcPr>
        <w:p w:rsidR="00341BCF" w:rsidRPr="005A5E02" w:rsidRDefault="00234FE8" w:rsidP="007B021F">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341BCF" w:rsidRDefault="008674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F7060" wp14:editId="7046F6D4">
          <wp:simplePos x="0" y="0"/>
          <wp:positionH relativeFrom="page">
            <wp:align>right</wp:align>
          </wp:positionH>
          <wp:positionV relativeFrom="page">
            <wp:posOffset>-172572</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7F63D8"/>
    <w:multiLevelType w:val="hybridMultilevel"/>
    <w:tmpl w:val="18027C68"/>
    <w:lvl w:ilvl="0" w:tplc="CF6E2F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78E2FF4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199050A"/>
    <w:multiLevelType w:val="hybridMultilevel"/>
    <w:tmpl w:val="1854A4E0"/>
    <w:lvl w:ilvl="0" w:tplc="080A0019">
      <w:start w:val="1"/>
      <w:numFmt w:val="lowerLetter"/>
      <w:lvlText w:val="%1."/>
      <w:lvlJc w:val="left"/>
      <w:pPr>
        <w:ind w:left="2563" w:hanging="360"/>
      </w:p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5">
    <w:nsid w:val="70B64547"/>
    <w:multiLevelType w:val="multilevel"/>
    <w:tmpl w:val="153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8D46BC"/>
    <w:multiLevelType w:val="hybridMultilevel"/>
    <w:tmpl w:val="A71EDEB2"/>
    <w:lvl w:ilvl="0" w:tplc="4A3AE242">
      <w:start w:val="1"/>
      <w:numFmt w:val="upperRoman"/>
      <w:lvlText w:val="%1."/>
      <w:lvlJc w:val="left"/>
      <w:pPr>
        <w:ind w:left="1854" w:hanging="720"/>
      </w:pPr>
      <w:rPr>
        <w:rFonts w:hint="default"/>
      </w:rPr>
    </w:lvl>
    <w:lvl w:ilvl="1" w:tplc="E2FC72F2">
      <w:start w:val="1"/>
      <w:numFmt w:val="lowerLetter"/>
      <w:lvlText w:val="%2."/>
      <w:lvlJc w:val="left"/>
      <w:pPr>
        <w:ind w:left="2214" w:hanging="36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num w:numId="1">
    <w:abstractNumId w:val="0"/>
  </w:num>
  <w:num w:numId="2">
    <w:abstractNumId w:val="2"/>
  </w:num>
  <w:num w:numId="3">
    <w:abstractNumId w:val="6"/>
  </w:num>
  <w:num w:numId="4">
    <w:abstractNumId w:val="4"/>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AC"/>
    <w:rsid w:val="00003216"/>
    <w:rsid w:val="000049C8"/>
    <w:rsid w:val="00017BD3"/>
    <w:rsid w:val="0002243C"/>
    <w:rsid w:val="00027682"/>
    <w:rsid w:val="0003383F"/>
    <w:rsid w:val="00053F0E"/>
    <w:rsid w:val="00056743"/>
    <w:rsid w:val="0005688B"/>
    <w:rsid w:val="00056A91"/>
    <w:rsid w:val="0006135F"/>
    <w:rsid w:val="000627FE"/>
    <w:rsid w:val="00073888"/>
    <w:rsid w:val="00076CB3"/>
    <w:rsid w:val="000878A7"/>
    <w:rsid w:val="00094F07"/>
    <w:rsid w:val="000A0112"/>
    <w:rsid w:val="000A1141"/>
    <w:rsid w:val="000B4F76"/>
    <w:rsid w:val="000C1DE7"/>
    <w:rsid w:val="000C4046"/>
    <w:rsid w:val="000C630A"/>
    <w:rsid w:val="000D079B"/>
    <w:rsid w:val="000D3390"/>
    <w:rsid w:val="000F3897"/>
    <w:rsid w:val="000F5CB5"/>
    <w:rsid w:val="00102BF1"/>
    <w:rsid w:val="0012274A"/>
    <w:rsid w:val="0012350F"/>
    <w:rsid w:val="0013396D"/>
    <w:rsid w:val="001435DC"/>
    <w:rsid w:val="00143A72"/>
    <w:rsid w:val="0014459E"/>
    <w:rsid w:val="00144A6A"/>
    <w:rsid w:val="0015097D"/>
    <w:rsid w:val="001526E8"/>
    <w:rsid w:val="001619B4"/>
    <w:rsid w:val="001719BC"/>
    <w:rsid w:val="00171E1F"/>
    <w:rsid w:val="001745B1"/>
    <w:rsid w:val="00184493"/>
    <w:rsid w:val="00186794"/>
    <w:rsid w:val="001926D8"/>
    <w:rsid w:val="00192E16"/>
    <w:rsid w:val="0019409C"/>
    <w:rsid w:val="001A10C7"/>
    <w:rsid w:val="001A3768"/>
    <w:rsid w:val="001A7492"/>
    <w:rsid w:val="001E063D"/>
    <w:rsid w:val="001E1E08"/>
    <w:rsid w:val="001E21ED"/>
    <w:rsid w:val="00207C41"/>
    <w:rsid w:val="00215E3A"/>
    <w:rsid w:val="00215E6D"/>
    <w:rsid w:val="00220C91"/>
    <w:rsid w:val="00234FE8"/>
    <w:rsid w:val="0025008F"/>
    <w:rsid w:val="00256290"/>
    <w:rsid w:val="0026398C"/>
    <w:rsid w:val="00270626"/>
    <w:rsid w:val="00272CE2"/>
    <w:rsid w:val="0028025F"/>
    <w:rsid w:val="00284C0E"/>
    <w:rsid w:val="00286E35"/>
    <w:rsid w:val="0029177F"/>
    <w:rsid w:val="00292B2C"/>
    <w:rsid w:val="00294B09"/>
    <w:rsid w:val="0029747B"/>
    <w:rsid w:val="0029795A"/>
    <w:rsid w:val="002A07E1"/>
    <w:rsid w:val="002A2AD2"/>
    <w:rsid w:val="002A67FB"/>
    <w:rsid w:val="002A7150"/>
    <w:rsid w:val="002B323C"/>
    <w:rsid w:val="002B7ED6"/>
    <w:rsid w:val="002C4F79"/>
    <w:rsid w:val="002C6329"/>
    <w:rsid w:val="002D16C5"/>
    <w:rsid w:val="002D7DC1"/>
    <w:rsid w:val="002E0A62"/>
    <w:rsid w:val="002F3E2A"/>
    <w:rsid w:val="00300974"/>
    <w:rsid w:val="00310CE4"/>
    <w:rsid w:val="00312A46"/>
    <w:rsid w:val="003139CE"/>
    <w:rsid w:val="003151B3"/>
    <w:rsid w:val="003169D2"/>
    <w:rsid w:val="00333412"/>
    <w:rsid w:val="00341BCF"/>
    <w:rsid w:val="00345A36"/>
    <w:rsid w:val="00347992"/>
    <w:rsid w:val="0035278C"/>
    <w:rsid w:val="0035363E"/>
    <w:rsid w:val="0036458E"/>
    <w:rsid w:val="00373BC8"/>
    <w:rsid w:val="00381378"/>
    <w:rsid w:val="0038454C"/>
    <w:rsid w:val="00386083"/>
    <w:rsid w:val="00390815"/>
    <w:rsid w:val="00394397"/>
    <w:rsid w:val="00397B78"/>
    <w:rsid w:val="003A5E72"/>
    <w:rsid w:val="003B49A9"/>
    <w:rsid w:val="003B7020"/>
    <w:rsid w:val="003C5457"/>
    <w:rsid w:val="003D0670"/>
    <w:rsid w:val="003E41E3"/>
    <w:rsid w:val="003E66E0"/>
    <w:rsid w:val="0042178B"/>
    <w:rsid w:val="004255B8"/>
    <w:rsid w:val="004533C9"/>
    <w:rsid w:val="004601A2"/>
    <w:rsid w:val="00461555"/>
    <w:rsid w:val="004631FA"/>
    <w:rsid w:val="0046490E"/>
    <w:rsid w:val="00467FCD"/>
    <w:rsid w:val="00476D10"/>
    <w:rsid w:val="00481B56"/>
    <w:rsid w:val="0048365E"/>
    <w:rsid w:val="0048391D"/>
    <w:rsid w:val="00495462"/>
    <w:rsid w:val="004A0669"/>
    <w:rsid w:val="004A17A4"/>
    <w:rsid w:val="004A6E8F"/>
    <w:rsid w:val="004A7529"/>
    <w:rsid w:val="004B4BBB"/>
    <w:rsid w:val="004B579E"/>
    <w:rsid w:val="004E0FEE"/>
    <w:rsid w:val="004E5B6F"/>
    <w:rsid w:val="004F1F8A"/>
    <w:rsid w:val="004F3D0B"/>
    <w:rsid w:val="004F4236"/>
    <w:rsid w:val="00520146"/>
    <w:rsid w:val="005227B9"/>
    <w:rsid w:val="005237AA"/>
    <w:rsid w:val="005310B4"/>
    <w:rsid w:val="0054025D"/>
    <w:rsid w:val="00545E7B"/>
    <w:rsid w:val="00550A18"/>
    <w:rsid w:val="0055189C"/>
    <w:rsid w:val="00552BA4"/>
    <w:rsid w:val="00565276"/>
    <w:rsid w:val="0056602E"/>
    <w:rsid w:val="0057126B"/>
    <w:rsid w:val="00571CE1"/>
    <w:rsid w:val="005828DB"/>
    <w:rsid w:val="0058789C"/>
    <w:rsid w:val="00595009"/>
    <w:rsid w:val="005A346C"/>
    <w:rsid w:val="005A3AC4"/>
    <w:rsid w:val="005A60EA"/>
    <w:rsid w:val="005A6609"/>
    <w:rsid w:val="005B6F7E"/>
    <w:rsid w:val="005C00E2"/>
    <w:rsid w:val="005C0377"/>
    <w:rsid w:val="005C095A"/>
    <w:rsid w:val="005D01D2"/>
    <w:rsid w:val="005D1186"/>
    <w:rsid w:val="005D2488"/>
    <w:rsid w:val="005D5C11"/>
    <w:rsid w:val="005E5181"/>
    <w:rsid w:val="005E5A37"/>
    <w:rsid w:val="005E79E6"/>
    <w:rsid w:val="005F47BA"/>
    <w:rsid w:val="005F4B40"/>
    <w:rsid w:val="005F61A8"/>
    <w:rsid w:val="00601476"/>
    <w:rsid w:val="00603C40"/>
    <w:rsid w:val="006050FF"/>
    <w:rsid w:val="0062000B"/>
    <w:rsid w:val="00620379"/>
    <w:rsid w:val="00620625"/>
    <w:rsid w:val="00622990"/>
    <w:rsid w:val="006240CB"/>
    <w:rsid w:val="00633A08"/>
    <w:rsid w:val="00633B23"/>
    <w:rsid w:val="006469FB"/>
    <w:rsid w:val="00646B0D"/>
    <w:rsid w:val="00656BF2"/>
    <w:rsid w:val="00661E8A"/>
    <w:rsid w:val="00670BF0"/>
    <w:rsid w:val="006805A7"/>
    <w:rsid w:val="00680DE2"/>
    <w:rsid w:val="00683ECB"/>
    <w:rsid w:val="00686104"/>
    <w:rsid w:val="00687E40"/>
    <w:rsid w:val="006910C4"/>
    <w:rsid w:val="00691297"/>
    <w:rsid w:val="006971E2"/>
    <w:rsid w:val="006A0C62"/>
    <w:rsid w:val="006A4046"/>
    <w:rsid w:val="006A6AF6"/>
    <w:rsid w:val="006A7192"/>
    <w:rsid w:val="006B0E33"/>
    <w:rsid w:val="006C2043"/>
    <w:rsid w:val="006C62D9"/>
    <w:rsid w:val="006D54B4"/>
    <w:rsid w:val="006E2E37"/>
    <w:rsid w:val="006E48D9"/>
    <w:rsid w:val="006E58B7"/>
    <w:rsid w:val="006F0D5D"/>
    <w:rsid w:val="006F50C2"/>
    <w:rsid w:val="0070296F"/>
    <w:rsid w:val="0070518F"/>
    <w:rsid w:val="00711AD7"/>
    <w:rsid w:val="00712919"/>
    <w:rsid w:val="00713E6C"/>
    <w:rsid w:val="007144CD"/>
    <w:rsid w:val="00715BEE"/>
    <w:rsid w:val="00716146"/>
    <w:rsid w:val="00716C48"/>
    <w:rsid w:val="007226DC"/>
    <w:rsid w:val="00725DC2"/>
    <w:rsid w:val="00727363"/>
    <w:rsid w:val="007408E1"/>
    <w:rsid w:val="00740D2F"/>
    <w:rsid w:val="007415AE"/>
    <w:rsid w:val="00761CCA"/>
    <w:rsid w:val="00762994"/>
    <w:rsid w:val="0077175F"/>
    <w:rsid w:val="00781702"/>
    <w:rsid w:val="0078397F"/>
    <w:rsid w:val="00786B57"/>
    <w:rsid w:val="0078749B"/>
    <w:rsid w:val="0079176A"/>
    <w:rsid w:val="007929B0"/>
    <w:rsid w:val="007A15CB"/>
    <w:rsid w:val="007A25BA"/>
    <w:rsid w:val="007B021F"/>
    <w:rsid w:val="007B0F28"/>
    <w:rsid w:val="007B39FA"/>
    <w:rsid w:val="007C0D39"/>
    <w:rsid w:val="007C244E"/>
    <w:rsid w:val="007D3E24"/>
    <w:rsid w:val="007E3AE9"/>
    <w:rsid w:val="007E41CF"/>
    <w:rsid w:val="007E6BF9"/>
    <w:rsid w:val="007F03C5"/>
    <w:rsid w:val="007F0FAA"/>
    <w:rsid w:val="007F4615"/>
    <w:rsid w:val="00805AFF"/>
    <w:rsid w:val="008205FB"/>
    <w:rsid w:val="00823232"/>
    <w:rsid w:val="00830CF2"/>
    <w:rsid w:val="00850EA4"/>
    <w:rsid w:val="008569FB"/>
    <w:rsid w:val="008571B0"/>
    <w:rsid w:val="0086011B"/>
    <w:rsid w:val="00863673"/>
    <w:rsid w:val="00867400"/>
    <w:rsid w:val="008674D2"/>
    <w:rsid w:val="00870ED4"/>
    <w:rsid w:val="00875D7E"/>
    <w:rsid w:val="00877429"/>
    <w:rsid w:val="0088143A"/>
    <w:rsid w:val="00890C46"/>
    <w:rsid w:val="008A52E7"/>
    <w:rsid w:val="008A6280"/>
    <w:rsid w:val="008A7927"/>
    <w:rsid w:val="008A7E45"/>
    <w:rsid w:val="008B7F2D"/>
    <w:rsid w:val="008C05E8"/>
    <w:rsid w:val="008D36F4"/>
    <w:rsid w:val="008D37AC"/>
    <w:rsid w:val="008E0E41"/>
    <w:rsid w:val="008F318A"/>
    <w:rsid w:val="00902142"/>
    <w:rsid w:val="009062B8"/>
    <w:rsid w:val="00917F2D"/>
    <w:rsid w:val="009209D0"/>
    <w:rsid w:val="00920C50"/>
    <w:rsid w:val="00923E3B"/>
    <w:rsid w:val="00924A26"/>
    <w:rsid w:val="00924E41"/>
    <w:rsid w:val="0093189D"/>
    <w:rsid w:val="009424F3"/>
    <w:rsid w:val="009617F1"/>
    <w:rsid w:val="009731D6"/>
    <w:rsid w:val="00975DD2"/>
    <w:rsid w:val="009772E2"/>
    <w:rsid w:val="0098131C"/>
    <w:rsid w:val="0098764D"/>
    <w:rsid w:val="0099233F"/>
    <w:rsid w:val="00993C21"/>
    <w:rsid w:val="00997471"/>
    <w:rsid w:val="009A155A"/>
    <w:rsid w:val="009A6867"/>
    <w:rsid w:val="009B402F"/>
    <w:rsid w:val="009C2E5D"/>
    <w:rsid w:val="009D000B"/>
    <w:rsid w:val="009D45D6"/>
    <w:rsid w:val="009E11D0"/>
    <w:rsid w:val="009E361C"/>
    <w:rsid w:val="009E7184"/>
    <w:rsid w:val="009F1D5D"/>
    <w:rsid w:val="009F41ED"/>
    <w:rsid w:val="00A1450D"/>
    <w:rsid w:val="00A1695E"/>
    <w:rsid w:val="00A256E9"/>
    <w:rsid w:val="00A35597"/>
    <w:rsid w:val="00A36C71"/>
    <w:rsid w:val="00A41B8F"/>
    <w:rsid w:val="00A54B19"/>
    <w:rsid w:val="00A61E0D"/>
    <w:rsid w:val="00A63085"/>
    <w:rsid w:val="00A64051"/>
    <w:rsid w:val="00A64D6E"/>
    <w:rsid w:val="00A64E4C"/>
    <w:rsid w:val="00A66033"/>
    <w:rsid w:val="00A877B9"/>
    <w:rsid w:val="00A903B8"/>
    <w:rsid w:val="00A94B32"/>
    <w:rsid w:val="00AB104D"/>
    <w:rsid w:val="00AB241E"/>
    <w:rsid w:val="00AB337A"/>
    <w:rsid w:val="00AC345A"/>
    <w:rsid w:val="00AC55F7"/>
    <w:rsid w:val="00AD3046"/>
    <w:rsid w:val="00AD3FE2"/>
    <w:rsid w:val="00AE2EC4"/>
    <w:rsid w:val="00AE36B1"/>
    <w:rsid w:val="00AE3FF8"/>
    <w:rsid w:val="00AE7129"/>
    <w:rsid w:val="00AE715A"/>
    <w:rsid w:val="00AF2E65"/>
    <w:rsid w:val="00AF3C7B"/>
    <w:rsid w:val="00B011F6"/>
    <w:rsid w:val="00B033F8"/>
    <w:rsid w:val="00B04ECD"/>
    <w:rsid w:val="00B0785A"/>
    <w:rsid w:val="00B07D2B"/>
    <w:rsid w:val="00B10176"/>
    <w:rsid w:val="00B1183A"/>
    <w:rsid w:val="00B25330"/>
    <w:rsid w:val="00B2558B"/>
    <w:rsid w:val="00B332D6"/>
    <w:rsid w:val="00B3461A"/>
    <w:rsid w:val="00B410B3"/>
    <w:rsid w:val="00B41DD7"/>
    <w:rsid w:val="00B44DBB"/>
    <w:rsid w:val="00B46684"/>
    <w:rsid w:val="00B50EA9"/>
    <w:rsid w:val="00B54B5A"/>
    <w:rsid w:val="00B6366E"/>
    <w:rsid w:val="00B63C6C"/>
    <w:rsid w:val="00B6674B"/>
    <w:rsid w:val="00B8524B"/>
    <w:rsid w:val="00B939C4"/>
    <w:rsid w:val="00BA1BBE"/>
    <w:rsid w:val="00BA2843"/>
    <w:rsid w:val="00BA3743"/>
    <w:rsid w:val="00BB35FF"/>
    <w:rsid w:val="00BC4C74"/>
    <w:rsid w:val="00BC4D1F"/>
    <w:rsid w:val="00BD047B"/>
    <w:rsid w:val="00BE5FBD"/>
    <w:rsid w:val="00BE7E31"/>
    <w:rsid w:val="00BF0BB1"/>
    <w:rsid w:val="00BF0F95"/>
    <w:rsid w:val="00BF359F"/>
    <w:rsid w:val="00BF4BAC"/>
    <w:rsid w:val="00BF7DCC"/>
    <w:rsid w:val="00C02A91"/>
    <w:rsid w:val="00C1539E"/>
    <w:rsid w:val="00C27B16"/>
    <w:rsid w:val="00C30893"/>
    <w:rsid w:val="00C35BC6"/>
    <w:rsid w:val="00C371C7"/>
    <w:rsid w:val="00C461FB"/>
    <w:rsid w:val="00C50363"/>
    <w:rsid w:val="00C51FAE"/>
    <w:rsid w:val="00C544AA"/>
    <w:rsid w:val="00C61F90"/>
    <w:rsid w:val="00C634EA"/>
    <w:rsid w:val="00C63E4F"/>
    <w:rsid w:val="00C75976"/>
    <w:rsid w:val="00C76407"/>
    <w:rsid w:val="00C77576"/>
    <w:rsid w:val="00C84D6F"/>
    <w:rsid w:val="00C877F0"/>
    <w:rsid w:val="00C960F3"/>
    <w:rsid w:val="00CA0269"/>
    <w:rsid w:val="00CB1CC4"/>
    <w:rsid w:val="00CB7A71"/>
    <w:rsid w:val="00CB7DBF"/>
    <w:rsid w:val="00CC6567"/>
    <w:rsid w:val="00CC6FA2"/>
    <w:rsid w:val="00CE0A09"/>
    <w:rsid w:val="00CE703E"/>
    <w:rsid w:val="00CF27E4"/>
    <w:rsid w:val="00D00AC3"/>
    <w:rsid w:val="00D03B7D"/>
    <w:rsid w:val="00D16A00"/>
    <w:rsid w:val="00D25189"/>
    <w:rsid w:val="00D325E1"/>
    <w:rsid w:val="00D3524B"/>
    <w:rsid w:val="00D5414A"/>
    <w:rsid w:val="00D60312"/>
    <w:rsid w:val="00D67ED5"/>
    <w:rsid w:val="00D73ABB"/>
    <w:rsid w:val="00D82DDC"/>
    <w:rsid w:val="00D84616"/>
    <w:rsid w:val="00D9737C"/>
    <w:rsid w:val="00DA5734"/>
    <w:rsid w:val="00DA6BB9"/>
    <w:rsid w:val="00DA74E3"/>
    <w:rsid w:val="00DB0089"/>
    <w:rsid w:val="00DB191E"/>
    <w:rsid w:val="00DB2A45"/>
    <w:rsid w:val="00DB61EF"/>
    <w:rsid w:val="00DD6658"/>
    <w:rsid w:val="00DF3B39"/>
    <w:rsid w:val="00DF42A5"/>
    <w:rsid w:val="00DF5C15"/>
    <w:rsid w:val="00E04323"/>
    <w:rsid w:val="00E17364"/>
    <w:rsid w:val="00E202F5"/>
    <w:rsid w:val="00E21330"/>
    <w:rsid w:val="00E21723"/>
    <w:rsid w:val="00E25937"/>
    <w:rsid w:val="00E41716"/>
    <w:rsid w:val="00E43296"/>
    <w:rsid w:val="00E525ED"/>
    <w:rsid w:val="00E55A2E"/>
    <w:rsid w:val="00E56EC2"/>
    <w:rsid w:val="00E6508B"/>
    <w:rsid w:val="00E65ACB"/>
    <w:rsid w:val="00E678B3"/>
    <w:rsid w:val="00E70547"/>
    <w:rsid w:val="00E92C84"/>
    <w:rsid w:val="00EA1761"/>
    <w:rsid w:val="00EA1A9D"/>
    <w:rsid w:val="00EA534D"/>
    <w:rsid w:val="00EB107E"/>
    <w:rsid w:val="00EB58E8"/>
    <w:rsid w:val="00EC28A2"/>
    <w:rsid w:val="00EC50CD"/>
    <w:rsid w:val="00ED3292"/>
    <w:rsid w:val="00EE04EE"/>
    <w:rsid w:val="00EF6BD8"/>
    <w:rsid w:val="00EF7B3C"/>
    <w:rsid w:val="00F113CE"/>
    <w:rsid w:val="00F1145E"/>
    <w:rsid w:val="00F12440"/>
    <w:rsid w:val="00F15C63"/>
    <w:rsid w:val="00F23FE5"/>
    <w:rsid w:val="00F305D5"/>
    <w:rsid w:val="00F32E9E"/>
    <w:rsid w:val="00F372FD"/>
    <w:rsid w:val="00F41438"/>
    <w:rsid w:val="00F45DE9"/>
    <w:rsid w:val="00F46892"/>
    <w:rsid w:val="00F514B5"/>
    <w:rsid w:val="00F6164C"/>
    <w:rsid w:val="00F6211B"/>
    <w:rsid w:val="00F70F27"/>
    <w:rsid w:val="00F74A73"/>
    <w:rsid w:val="00F76EAB"/>
    <w:rsid w:val="00F82221"/>
    <w:rsid w:val="00F87E54"/>
    <w:rsid w:val="00FA141C"/>
    <w:rsid w:val="00FA5F51"/>
    <w:rsid w:val="00FC0103"/>
    <w:rsid w:val="00FC0BF8"/>
    <w:rsid w:val="00FC359D"/>
    <w:rsid w:val="00FD61A2"/>
    <w:rsid w:val="00FE006C"/>
    <w:rsid w:val="00FE5E59"/>
    <w:rsid w:val="00FE61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022AF-9F0C-4AD8-B644-0FE2B37C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AF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37AC"/>
    <w:rPr>
      <w:rFonts w:eastAsiaTheme="minorEastAsia"/>
      <w:sz w:val="24"/>
      <w:szCs w:val="24"/>
      <w:lang w:val="es-ES_tradnl" w:eastAsia="es-ES"/>
    </w:rPr>
  </w:style>
  <w:style w:type="paragraph" w:styleId="Piedepgina">
    <w:name w:val="footer"/>
    <w:basedOn w:val="Normal"/>
    <w:link w:val="Piedepgina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37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37AC"/>
    <w:pPr>
      <w:ind w:left="720"/>
      <w:contextualSpacing/>
    </w:pPr>
  </w:style>
  <w:style w:type="character" w:styleId="Hipervnculo">
    <w:name w:val="Hyperlink"/>
    <w:basedOn w:val="Fuentedeprrafopredeter"/>
    <w:uiPriority w:val="99"/>
    <w:unhideWhenUsed/>
    <w:rsid w:val="008D37AC"/>
    <w:rPr>
      <w:color w:val="0000FF"/>
      <w:u w:val="single"/>
    </w:rPr>
  </w:style>
  <w:style w:type="character" w:customStyle="1" w:styleId="apple-converted-space">
    <w:name w:val="apple-converted-space"/>
    <w:basedOn w:val="Fuentedeprrafopredeter"/>
    <w:rsid w:val="008D37AC"/>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AC"/>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D37AC"/>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D37A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8D37AC"/>
    <w:rPr>
      <w:vertAlign w:val="superscript"/>
    </w:rPr>
  </w:style>
  <w:style w:type="table" w:styleId="Tablaconcuadrcula">
    <w:name w:val="Table Grid"/>
    <w:basedOn w:val="Tablanormal"/>
    <w:uiPriority w:val="39"/>
    <w:rsid w:val="00B07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6007517479504135227gmail-msolistparagraph">
    <w:name w:val="m_6007517479504135227gmail-msolistparagraph"/>
    <w:basedOn w:val="Normal"/>
    <w:rsid w:val="0002243C"/>
    <w:pPr>
      <w:spacing w:before="100" w:beforeAutospacing="1" w:after="100" w:afterAutospacing="1"/>
    </w:pPr>
    <w:rPr>
      <w:lang w:val="es-MX" w:eastAsia="es-MX"/>
    </w:rPr>
  </w:style>
  <w:style w:type="paragraph" w:customStyle="1" w:styleId="Default">
    <w:name w:val="Default"/>
    <w:rsid w:val="00A64E4C"/>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E202F5"/>
    <w:pPr>
      <w:spacing w:after="0" w:line="240" w:lineRule="auto"/>
    </w:pPr>
  </w:style>
  <w:style w:type="paragraph" w:styleId="Textodeglobo">
    <w:name w:val="Balloon Text"/>
    <w:basedOn w:val="Normal"/>
    <w:link w:val="TextodegloboCar"/>
    <w:uiPriority w:val="99"/>
    <w:semiHidden/>
    <w:unhideWhenUsed/>
    <w:rsid w:val="000C1D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7"/>
    <w:rPr>
      <w:rFonts w:ascii="Segoe UI" w:eastAsia="Times New Roman" w:hAnsi="Segoe UI" w:cs="Segoe UI"/>
      <w:sz w:val="18"/>
      <w:szCs w:val="18"/>
      <w:lang w:val="es-ES" w:eastAsia="es-ES"/>
    </w:rPr>
  </w:style>
  <w:style w:type="character" w:styleId="Hipervnculovisitado">
    <w:name w:val="FollowedHyperlink"/>
    <w:basedOn w:val="Fuentedeprrafopredeter"/>
    <w:uiPriority w:val="99"/>
    <w:semiHidden/>
    <w:unhideWhenUsed/>
    <w:rsid w:val="00E259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11757">
      <w:bodyDiv w:val="1"/>
      <w:marLeft w:val="0"/>
      <w:marRight w:val="0"/>
      <w:marTop w:val="0"/>
      <w:marBottom w:val="0"/>
      <w:divBdr>
        <w:top w:val="none" w:sz="0" w:space="0" w:color="auto"/>
        <w:left w:val="none" w:sz="0" w:space="0" w:color="auto"/>
        <w:bottom w:val="none" w:sz="0" w:space="0" w:color="auto"/>
        <w:right w:val="none" w:sz="0" w:space="0" w:color="auto"/>
      </w:divBdr>
    </w:div>
    <w:div w:id="290592598">
      <w:bodyDiv w:val="1"/>
      <w:marLeft w:val="0"/>
      <w:marRight w:val="0"/>
      <w:marTop w:val="0"/>
      <w:marBottom w:val="0"/>
      <w:divBdr>
        <w:top w:val="none" w:sz="0" w:space="0" w:color="auto"/>
        <w:left w:val="none" w:sz="0" w:space="0" w:color="auto"/>
        <w:bottom w:val="none" w:sz="0" w:space="0" w:color="auto"/>
        <w:right w:val="none" w:sz="0" w:space="0" w:color="auto"/>
      </w:divBdr>
      <w:divsChild>
        <w:div w:id="51781174">
          <w:marLeft w:val="0"/>
          <w:marRight w:val="0"/>
          <w:marTop w:val="0"/>
          <w:marBottom w:val="0"/>
          <w:divBdr>
            <w:top w:val="none" w:sz="0" w:space="0" w:color="auto"/>
            <w:left w:val="none" w:sz="0" w:space="0" w:color="auto"/>
            <w:bottom w:val="none" w:sz="0" w:space="0" w:color="auto"/>
            <w:right w:val="none" w:sz="0" w:space="0" w:color="auto"/>
          </w:divBdr>
        </w:div>
      </w:divsChild>
    </w:div>
    <w:div w:id="921066889">
      <w:bodyDiv w:val="1"/>
      <w:marLeft w:val="0"/>
      <w:marRight w:val="0"/>
      <w:marTop w:val="0"/>
      <w:marBottom w:val="0"/>
      <w:divBdr>
        <w:top w:val="none" w:sz="0" w:space="0" w:color="auto"/>
        <w:left w:val="none" w:sz="0" w:space="0" w:color="auto"/>
        <w:bottom w:val="none" w:sz="0" w:space="0" w:color="auto"/>
        <w:right w:val="none" w:sz="0" w:space="0" w:color="auto"/>
      </w:divBdr>
    </w:div>
    <w:div w:id="940067877">
      <w:bodyDiv w:val="1"/>
      <w:marLeft w:val="0"/>
      <w:marRight w:val="0"/>
      <w:marTop w:val="0"/>
      <w:marBottom w:val="0"/>
      <w:divBdr>
        <w:top w:val="none" w:sz="0" w:space="0" w:color="auto"/>
        <w:left w:val="none" w:sz="0" w:space="0" w:color="auto"/>
        <w:bottom w:val="none" w:sz="0" w:space="0" w:color="auto"/>
        <w:right w:val="none" w:sz="0" w:space="0" w:color="auto"/>
      </w:divBdr>
    </w:div>
    <w:div w:id="1245266704">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666546368">
      <w:bodyDiv w:val="1"/>
      <w:marLeft w:val="0"/>
      <w:marRight w:val="0"/>
      <w:marTop w:val="0"/>
      <w:marBottom w:val="0"/>
      <w:divBdr>
        <w:top w:val="none" w:sz="0" w:space="0" w:color="auto"/>
        <w:left w:val="none" w:sz="0" w:space="0" w:color="auto"/>
        <w:bottom w:val="none" w:sz="0" w:space="0" w:color="auto"/>
        <w:right w:val="none" w:sz="0" w:space="0" w:color="auto"/>
      </w:divBdr>
    </w:div>
    <w:div w:id="1851555323">
      <w:bodyDiv w:val="1"/>
      <w:marLeft w:val="0"/>
      <w:marRight w:val="0"/>
      <w:marTop w:val="0"/>
      <w:marBottom w:val="0"/>
      <w:divBdr>
        <w:top w:val="none" w:sz="0" w:space="0" w:color="auto"/>
        <w:left w:val="none" w:sz="0" w:space="0" w:color="auto"/>
        <w:bottom w:val="none" w:sz="0" w:space="0" w:color="auto"/>
        <w:right w:val="none" w:sz="0" w:space="0" w:color="auto"/>
      </w:divBdr>
    </w:div>
    <w:div w:id="19722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4272</TotalTime>
  <Pages>26</Pages>
  <Words>4706</Words>
  <Characters>25885</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384</cp:revision>
  <cp:lastPrinted>2019-06-03T21:04:00Z</cp:lastPrinted>
  <dcterms:created xsi:type="dcterms:W3CDTF">2019-04-11T16:06:00Z</dcterms:created>
  <dcterms:modified xsi:type="dcterms:W3CDTF">2022-03-04T21:46:00Z</dcterms:modified>
</cp:coreProperties>
</file>