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A444E"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p>
    <w:p w14:paraId="49AF2C0C" w14:textId="2AFC2B3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 xml:space="preserve">México, a </w:t>
      </w:r>
      <w:r w:rsidR="00F94DDF">
        <w:rPr>
          <w:rFonts w:eastAsia="Palatino Linotype" w:cs="Palatino Linotype"/>
          <w:color w:val="000000"/>
          <w:szCs w:val="24"/>
        </w:rPr>
        <w:t>catorce de septiembre</w:t>
      </w:r>
      <w:r w:rsidR="000D5244"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206425DC" w:rsidR="00A970D5" w:rsidRPr="007657CF" w:rsidRDefault="458A264E" w:rsidP="458A264E">
      <w:pPr>
        <w:pBdr>
          <w:top w:val="nil"/>
          <w:left w:val="nil"/>
          <w:bottom w:val="nil"/>
          <w:right w:val="nil"/>
          <w:between w:val="nil"/>
        </w:pBdr>
        <w:contextualSpacing/>
        <w:rPr>
          <w:rFonts w:eastAsia="Palatino Linotype" w:cs="Palatino Linotype"/>
          <w:color w:val="000000"/>
        </w:rPr>
      </w:pPr>
      <w:r w:rsidRPr="458A264E">
        <w:rPr>
          <w:rFonts w:eastAsia="Palatino Linotype" w:cs="Palatino Linotype"/>
          <w:b/>
          <w:bCs/>
          <w:color w:val="000000" w:themeColor="text1"/>
        </w:rPr>
        <w:t>VISTO</w:t>
      </w:r>
      <w:r w:rsidRPr="458A264E">
        <w:rPr>
          <w:rFonts w:eastAsia="Palatino Linotype" w:cs="Palatino Linotype"/>
          <w:color w:val="000000" w:themeColor="text1"/>
        </w:rPr>
        <w:t xml:space="preserve"> el expediente electrónico formado con motivo del recurso de revisión número </w:t>
      </w:r>
      <w:r w:rsidR="00F94DDF">
        <w:rPr>
          <w:rFonts w:eastAsia="Palatino Linotype" w:cs="Palatino Linotype"/>
          <w:b/>
          <w:bCs/>
          <w:color w:val="000000" w:themeColor="text1"/>
        </w:rPr>
        <w:t>08785</w:t>
      </w:r>
      <w:r w:rsidRPr="458A264E">
        <w:rPr>
          <w:rFonts w:eastAsia="Palatino Linotype" w:cs="Palatino Linotype"/>
          <w:b/>
          <w:bCs/>
          <w:color w:val="000000" w:themeColor="text1"/>
        </w:rPr>
        <w:t>/INFOEM/IP/RR/2022</w:t>
      </w:r>
      <w:r w:rsidRPr="458A264E">
        <w:rPr>
          <w:rFonts w:eastAsia="Palatino Linotype" w:cs="Palatino Linotype"/>
          <w:color w:val="000000" w:themeColor="text1"/>
        </w:rPr>
        <w:t xml:space="preserve">, interpuesto por </w:t>
      </w:r>
      <w:r w:rsidR="00111122">
        <w:rPr>
          <w:rFonts w:eastAsia="Palatino Linotype" w:cs="Palatino Linotype"/>
          <w:b/>
          <w:bCs/>
          <w:color w:val="000000" w:themeColor="text1"/>
        </w:rPr>
        <w:t>XXXXXXXXX</w:t>
      </w:r>
      <w:r w:rsidR="00F94DDF">
        <w:rPr>
          <w:rFonts w:eastAsia="Palatino Linotype" w:cs="Palatino Linotype"/>
          <w:color w:val="000000" w:themeColor="text1"/>
        </w:rPr>
        <w:t>, en lo sucesivo el</w:t>
      </w:r>
      <w:r w:rsidRPr="458A264E">
        <w:rPr>
          <w:rFonts w:eastAsia="Palatino Linotype" w:cs="Palatino Linotype"/>
          <w:color w:val="000000" w:themeColor="text1"/>
        </w:rPr>
        <w:t xml:space="preserve"> </w:t>
      </w:r>
      <w:r w:rsidRPr="458A264E">
        <w:rPr>
          <w:rFonts w:eastAsia="Palatino Linotype" w:cs="Palatino Linotype"/>
          <w:b/>
          <w:bCs/>
          <w:color w:val="000000" w:themeColor="text1"/>
        </w:rPr>
        <w:t>Recurrente</w:t>
      </w:r>
      <w:r w:rsidRPr="458A264E">
        <w:rPr>
          <w:rFonts w:eastAsia="Palatino Linotype" w:cs="Palatino Linotype"/>
          <w:color w:val="000000" w:themeColor="text1"/>
        </w:rPr>
        <w:t xml:space="preserve">, en contra de la respuesta del </w:t>
      </w:r>
      <w:r w:rsidR="00F94DDF">
        <w:rPr>
          <w:rFonts w:eastAsia="Palatino Linotype" w:cs="Palatino Linotype"/>
          <w:b/>
          <w:bCs/>
          <w:color w:val="000000" w:themeColor="text1"/>
        </w:rPr>
        <w:t>Ayuntamiento de la Paz</w:t>
      </w:r>
      <w:r w:rsidRPr="00F94DDF">
        <w:rPr>
          <w:rFonts w:eastAsia="Palatino Linotype" w:cs="Palatino Linotype"/>
          <w:bCs/>
          <w:color w:val="000000" w:themeColor="text1"/>
        </w:rPr>
        <w:t>,</w:t>
      </w:r>
      <w:r w:rsidRPr="458A264E">
        <w:rPr>
          <w:rFonts w:eastAsia="Palatino Linotype" w:cs="Palatino Linotype"/>
          <w:b/>
          <w:bCs/>
          <w:color w:val="000000" w:themeColor="text1"/>
        </w:rPr>
        <w:t xml:space="preserve"> </w:t>
      </w:r>
      <w:r w:rsidRPr="458A264E">
        <w:rPr>
          <w:rFonts w:eastAsia="Palatino Linotype" w:cs="Palatino Linotype"/>
          <w:color w:val="000000" w:themeColor="text1"/>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289DB5F2"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F94DDF">
        <w:rPr>
          <w:rFonts w:eastAsia="Palatino Linotype" w:cs="Palatino Linotype"/>
          <w:color w:val="000000"/>
          <w:szCs w:val="24"/>
        </w:rPr>
        <w:t>veintitrés de marzo</w:t>
      </w:r>
      <w:r w:rsidR="0051074E" w:rsidRPr="007657CF">
        <w:rPr>
          <w:rFonts w:eastAsia="Palatino Linotype" w:cs="Palatino Linotype"/>
          <w:color w:val="000000"/>
          <w:szCs w:val="24"/>
        </w:rPr>
        <w:t xml:space="preserve"> de dos mil veintidós</w:t>
      </w:r>
      <w:r w:rsidR="00B54BC7" w:rsidRPr="007657CF">
        <w:rPr>
          <w:rFonts w:eastAsia="Palatino Linotype" w:cs="Palatino Linotype"/>
          <w:color w:val="000000"/>
          <w:szCs w:val="24"/>
        </w:rPr>
        <w:t xml:space="preserve">, </w:t>
      </w:r>
      <w:r w:rsidR="00F94DDF">
        <w:rPr>
          <w:rFonts w:eastAsia="Palatino Linotype" w:cs="Palatino Linotype"/>
          <w:color w:val="000000"/>
          <w:szCs w:val="24"/>
        </w:rPr>
        <w:t>el</w:t>
      </w:r>
      <w:r w:rsidR="00A970D5" w:rsidRPr="007657CF">
        <w:rPr>
          <w:rFonts w:eastAsia="Palatino Linotype" w:cs="Palatino Linotype"/>
          <w:color w:val="000000"/>
          <w:szCs w:val="24"/>
        </w:rPr>
        <w:t xml:space="preserve"> Recurrente presentó mediante </w:t>
      </w:r>
      <w:r w:rsidR="00F94DDF">
        <w:rPr>
          <w:rFonts w:eastAsia="Palatino Linotype" w:cs="Palatino Linotype"/>
          <w:color w:val="000000"/>
          <w:szCs w:val="24"/>
        </w:rPr>
        <w:t xml:space="preserve">la Plataforma Nacional de Transparencia (PNT) la solicitud de información pública que fue registrada en </w:t>
      </w:r>
      <w:r w:rsidR="00A970D5" w:rsidRPr="007657CF">
        <w:rPr>
          <w:rFonts w:eastAsia="Palatino Linotype" w:cs="Palatino Linotype"/>
          <w:color w:val="000000"/>
          <w:szCs w:val="24"/>
        </w:rPr>
        <w:t>el Sistema de Acceso a la Información Mexiquense (con el número de expediente</w:t>
      </w:r>
      <w:r w:rsidR="00A970D5" w:rsidRPr="007657CF">
        <w:rPr>
          <w:rFonts w:eastAsia="Palatino Linotype" w:cs="Palatino Linotype"/>
          <w:b/>
          <w:color w:val="000000"/>
          <w:szCs w:val="24"/>
        </w:rPr>
        <w:t xml:space="preserve"> </w:t>
      </w:r>
      <w:r w:rsidR="00F94DDF" w:rsidRPr="00F94DDF">
        <w:rPr>
          <w:rFonts w:eastAsia="Palatino Linotype" w:cs="Palatino Linotype"/>
          <w:b/>
          <w:bCs/>
          <w:color w:val="000000"/>
          <w:szCs w:val="24"/>
        </w:rPr>
        <w:t>00087/LAPAZ/IP/2022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F94DDF">
        <w:rPr>
          <w:rFonts w:eastAsia="Palatino Linotype" w:cs="Palatino Linotype"/>
          <w:color w:val="000000"/>
          <w:szCs w:val="24"/>
        </w:rPr>
        <w:t>mediante la cual solicito</w:t>
      </w:r>
      <w:r w:rsidR="00A970D5" w:rsidRPr="007657CF">
        <w:rPr>
          <w:rFonts w:eastAsia="Palatino Linotype" w:cs="Palatino Linotype"/>
          <w:color w:val="000000"/>
          <w:szCs w:val="24"/>
        </w:rPr>
        <w:t xml:space="preserve">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E50C3B0" w14:textId="77777777" w:rsidR="00F94DDF" w:rsidRDefault="00A970D5" w:rsidP="00653712">
      <w:pPr>
        <w:pStyle w:val="Fundamentos"/>
      </w:pPr>
      <w:r w:rsidRPr="007657CF">
        <w:t>“</w:t>
      </w:r>
      <w:r w:rsidR="00F94DDF" w:rsidRPr="00F94DDF">
        <w:t xml:space="preserve">Solicito que se me resuelva lo siguiente: </w:t>
      </w:r>
    </w:p>
    <w:p w14:paraId="73BC7C6E" w14:textId="77777777" w:rsidR="00F94DDF" w:rsidRDefault="00F94DDF" w:rsidP="00653712">
      <w:pPr>
        <w:pStyle w:val="Fundamentos"/>
      </w:pPr>
      <w:r w:rsidRPr="00F94DDF">
        <w:t xml:space="preserve">1. Solicito la copia de la factura de los gastos de la presidencia municipal, desde enero de 2022 </w:t>
      </w:r>
    </w:p>
    <w:p w14:paraId="1F7256D4" w14:textId="20FE7CC7" w:rsidR="00F94DDF" w:rsidRDefault="00F94DDF" w:rsidP="00653712">
      <w:pPr>
        <w:pStyle w:val="Fundamentos"/>
      </w:pPr>
      <w:r w:rsidRPr="00F94DDF">
        <w:t xml:space="preserve">2. ¿Cuál es el monto de la deuda con la con CFE del h. ayuntamiento? </w:t>
      </w:r>
    </w:p>
    <w:p w14:paraId="5B600EA8" w14:textId="77777777" w:rsidR="00F94DDF" w:rsidRDefault="00F94DDF" w:rsidP="00653712">
      <w:pPr>
        <w:pStyle w:val="Fundamentos"/>
      </w:pPr>
      <w:r w:rsidRPr="00F94DDF">
        <w:t xml:space="preserve">3.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pero principalmente la cantidad de dinero del pago). </w:t>
      </w:r>
    </w:p>
    <w:p w14:paraId="382A8E12" w14:textId="77777777" w:rsidR="00F94DDF" w:rsidRDefault="00F94DDF" w:rsidP="00653712">
      <w:pPr>
        <w:pStyle w:val="Fundamentos"/>
      </w:pPr>
      <w:r w:rsidRPr="00F94DDF">
        <w:lastRenderedPageBreak/>
        <w:t xml:space="preserve">4. Solicito el número de proveedor en la base de datos del padrón de proveedores municipales </w:t>
      </w:r>
    </w:p>
    <w:p w14:paraId="333C06C2" w14:textId="77777777" w:rsidR="00F94DDF" w:rsidRDefault="00F94DDF" w:rsidP="00653712">
      <w:pPr>
        <w:pStyle w:val="Fundamentos"/>
      </w:pPr>
      <w:r w:rsidRPr="00F94DDF">
        <w:t xml:space="preserve">5. Solicito los expedientes de las licitaciones directas o con invitación a tres proveedores con todo y las actas de las empresas. (Desde el inicio de la administración a la fecha) </w:t>
      </w:r>
    </w:p>
    <w:p w14:paraId="35D67384" w14:textId="77777777" w:rsidR="00F94DDF" w:rsidRDefault="00F94DDF" w:rsidP="00653712">
      <w:pPr>
        <w:pStyle w:val="Fundamentos"/>
      </w:pPr>
      <w:r w:rsidRPr="00F94DDF">
        <w:t xml:space="preserve">6. ¿Cuál es la telefonía local y móvil que se utiliza para el h. ayuntamiento y qué costo mensual tiene? (Servicio de conmutador, líneas telefónicas, aparatos celulares y de qué marca son, especificando nombre de la compañía, representante legal y montos). </w:t>
      </w:r>
    </w:p>
    <w:p w14:paraId="2F2DF3B8" w14:textId="77777777" w:rsidR="00F94DDF" w:rsidRDefault="00F94DDF" w:rsidP="00653712">
      <w:pPr>
        <w:pStyle w:val="Fundamentos"/>
      </w:pPr>
      <w:r w:rsidRPr="00F94DDF">
        <w:t xml:space="preserve">7. ¿Existe un sistema de auditoría, seguimiento y control financiero y cuál es? </w:t>
      </w:r>
    </w:p>
    <w:p w14:paraId="3A28B6FA" w14:textId="15C241FD" w:rsidR="00F94DDF" w:rsidRDefault="00F94DDF" w:rsidP="00653712">
      <w:pPr>
        <w:pStyle w:val="Fundamentos"/>
      </w:pPr>
      <w:r w:rsidRPr="00F94DDF">
        <w:t xml:space="preserve">8. ¿Qué presupuesto tiene la defensoría Municipal de derechos humanos? </w:t>
      </w:r>
    </w:p>
    <w:p w14:paraId="133704B2" w14:textId="47005B54" w:rsidR="00A970D5" w:rsidRPr="007657CF" w:rsidRDefault="00F94DDF" w:rsidP="00653712">
      <w:pPr>
        <w:pStyle w:val="Fundamentos"/>
      </w:pPr>
      <w:r w:rsidRPr="00F94DDF">
        <w:t>9. ¿La defensoría Municipal de derechos humanos ha realizado alguna recomendación al gobierno municipal?</w:t>
      </w:r>
      <w:r w:rsidR="00A970D5" w:rsidRPr="007657CF">
        <w:t xml:space="preserve">” </w:t>
      </w:r>
      <w:r w:rsidR="00D7260C" w:rsidRPr="007657CF">
        <w:t>(</w:t>
      </w:r>
      <w:r w:rsidR="00A970D5" w:rsidRPr="007657CF">
        <w:t>Sic</w:t>
      </w:r>
      <w:r w:rsidR="00D7260C" w:rsidRPr="007657CF">
        <w:t>)</w:t>
      </w:r>
    </w:p>
    <w:p w14:paraId="40BBECC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7E711E3C" w:rsidR="00A970D5" w:rsidRPr="00C66246"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00F94DDF">
        <w:rPr>
          <w:rFonts w:eastAsia="Palatino Linotype" w:cs="Palatino Linotype"/>
          <w:color w:val="000000"/>
          <w:szCs w:val="24"/>
        </w:rPr>
        <w:t xml:space="preserve"> y </w:t>
      </w:r>
      <w:r w:rsidR="00F94DDF" w:rsidRPr="00C66246">
        <w:rPr>
          <w:rFonts w:eastAsia="Palatino Linotype" w:cs="Palatino Linotype"/>
          <w:b/>
          <w:bCs/>
          <w:color w:val="000000"/>
          <w:szCs w:val="24"/>
        </w:rPr>
        <w:t>Correo Electrónico</w:t>
      </w:r>
      <w:r w:rsidR="00C66246">
        <w:rPr>
          <w:rFonts w:eastAsia="Palatino Linotype" w:cs="Palatino Linotype"/>
          <w:color w:val="000000"/>
          <w:szCs w:val="24"/>
        </w:rPr>
        <w:t>.</w:t>
      </w:r>
    </w:p>
    <w:p w14:paraId="035FB8D4" w14:textId="77777777" w:rsidR="003938ED" w:rsidRDefault="003938ED" w:rsidP="00A970D5">
      <w:pPr>
        <w:pBdr>
          <w:top w:val="nil"/>
          <w:left w:val="nil"/>
          <w:bottom w:val="nil"/>
          <w:right w:val="nil"/>
          <w:between w:val="nil"/>
        </w:pBdr>
        <w:contextualSpacing/>
        <w:rPr>
          <w:rFonts w:eastAsia="Palatino Linotype" w:cs="Palatino Linotype"/>
          <w:color w:val="000000"/>
          <w:szCs w:val="24"/>
        </w:rPr>
      </w:pPr>
    </w:p>
    <w:p w14:paraId="50BB90B5" w14:textId="27F21675" w:rsidR="00F94DDF" w:rsidRDefault="00F94DDF" w:rsidP="00EF489D">
      <w:pPr>
        <w:pStyle w:val="Ttulo2"/>
        <w:rPr>
          <w:rFonts w:eastAsia="Palatino Linotype"/>
        </w:rPr>
      </w:pPr>
      <w:r>
        <w:rPr>
          <w:rFonts w:eastAsia="Palatino Linotype"/>
        </w:rPr>
        <w:t>SEGUNDO. De la aclaración solicitada y aclaración del Recurrente.</w:t>
      </w:r>
    </w:p>
    <w:p w14:paraId="4413D214"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fecha treinta</w:t>
      </w:r>
      <w:r w:rsidR="00F94DDF" w:rsidRPr="00F94DDF">
        <w:rPr>
          <w:rFonts w:eastAsia="Palatino Linotype" w:cs="Palatino Linotype"/>
          <w:color w:val="000000"/>
          <w:szCs w:val="24"/>
        </w:rPr>
        <w:t xml:space="preserve"> de marzo de dos mil veintidós el Sujeto Obligad</w:t>
      </w:r>
      <w:r>
        <w:rPr>
          <w:rFonts w:eastAsia="Palatino Linotype" w:cs="Palatino Linotype"/>
          <w:color w:val="000000"/>
          <w:szCs w:val="24"/>
        </w:rPr>
        <w:t>o requirió al Recurrente para que aclarara los siguientes puntos de la solicitud realizada como se observa a continuación:</w:t>
      </w:r>
    </w:p>
    <w:p w14:paraId="0AF0B386"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p>
    <w:p w14:paraId="31C733C6" w14:textId="77777777" w:rsidR="00EF489D" w:rsidRDefault="00EF489D" w:rsidP="00EF489D">
      <w:pPr>
        <w:pStyle w:val="Fundamentos"/>
      </w:pPr>
      <w:r>
        <w:t>“</w:t>
      </w:r>
      <w:r w:rsidRPr="00EF489D">
        <w:t xml:space="preserve">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w:t>
      </w:r>
    </w:p>
    <w:p w14:paraId="784CA292" w14:textId="77777777" w:rsidR="00EF489D" w:rsidRDefault="00EF489D" w:rsidP="00EF489D">
      <w:pPr>
        <w:pStyle w:val="Fundamentos"/>
      </w:pPr>
      <w:r w:rsidRPr="00EF489D">
        <w:t xml:space="preserve">• Respecto del numeral 1, ¿A qué se refiere con la palabra “gasto”? ¿Qué gastos? </w:t>
      </w:r>
    </w:p>
    <w:p w14:paraId="05EDB950" w14:textId="77777777" w:rsidR="00EF489D" w:rsidRDefault="00EF489D" w:rsidP="00EF489D">
      <w:pPr>
        <w:pStyle w:val="Fundamentos"/>
      </w:pPr>
      <w:r w:rsidRPr="00EF489D">
        <w:t xml:space="preserve">• Con respecto al numeral 2, ¿De qué periodo de tiempo requiere la información? </w:t>
      </w:r>
    </w:p>
    <w:p w14:paraId="4FD33584" w14:textId="77777777" w:rsidR="00EF489D" w:rsidRDefault="00EF489D" w:rsidP="00EF489D">
      <w:pPr>
        <w:pStyle w:val="Fundamentos"/>
      </w:pPr>
      <w:r w:rsidRPr="00EF489D">
        <w:t xml:space="preserve">• Respecto al numeral 3, ¿De qué periodo de tiempo requiere la información? </w:t>
      </w:r>
    </w:p>
    <w:p w14:paraId="75BBA214" w14:textId="77777777" w:rsidR="00EF489D" w:rsidRDefault="00EF489D" w:rsidP="00EF489D">
      <w:pPr>
        <w:pStyle w:val="Fundamentos"/>
      </w:pPr>
      <w:r w:rsidRPr="00EF489D">
        <w:t xml:space="preserve">• Respecto al numeral 5 ¿De qué tipo de licitaciones tiempo requiere la información?, sea especifico. </w:t>
      </w:r>
    </w:p>
    <w:p w14:paraId="207BD2F8" w14:textId="77777777" w:rsidR="00EF489D" w:rsidRDefault="00EF489D" w:rsidP="00EF489D">
      <w:pPr>
        <w:pStyle w:val="Fundamentos"/>
      </w:pPr>
      <w:r w:rsidRPr="00EF489D">
        <w:t xml:space="preserve">• En cuanto al número 7 de su petición, ¿A qué tipo de auditorías se refiere y/o a qué tipo de control financiero? </w:t>
      </w:r>
    </w:p>
    <w:p w14:paraId="7F88D897" w14:textId="77777777" w:rsidR="00EF489D" w:rsidRDefault="00EF489D" w:rsidP="00EF489D">
      <w:pPr>
        <w:pStyle w:val="Fundamentos"/>
      </w:pPr>
      <w:r w:rsidRPr="00EF489D">
        <w:t xml:space="preserve">• Respecto a las cuestiones 8 y 9 señale de manera precisa, ¿De </w:t>
      </w:r>
      <w:proofErr w:type="spellStart"/>
      <w:r w:rsidRPr="00EF489D">
        <w:t>que</w:t>
      </w:r>
      <w:proofErr w:type="spellEnd"/>
      <w:r w:rsidRPr="00EF489D">
        <w:t xml:space="preserve"> temporalidad requiere la información? </w:t>
      </w:r>
    </w:p>
    <w:p w14:paraId="2A7BD277" w14:textId="3FEA1F21" w:rsidR="00EF489D" w:rsidRDefault="00EF489D" w:rsidP="00EF489D">
      <w:pPr>
        <w:pStyle w:val="Fundamentos"/>
      </w:pPr>
      <w:r w:rsidRPr="00EF489D">
        <w:lastRenderedPageBreak/>
        <w:t>Debido a que su solicitud es muy genérica y ambigua dando como resultado que su petición no se comprenda Sin otro particular, quedo atenta a la respuesta de la solicitud y aclaraciones requeridas.</w:t>
      </w:r>
      <w:r>
        <w:t>” (Sic)</w:t>
      </w:r>
    </w:p>
    <w:p w14:paraId="4F23C650"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p>
    <w:p w14:paraId="46AB55CE" w14:textId="33095750" w:rsidR="00F94DDF" w:rsidRDefault="00F94DDF" w:rsidP="00A970D5">
      <w:pPr>
        <w:pBdr>
          <w:top w:val="nil"/>
          <w:left w:val="nil"/>
          <w:bottom w:val="nil"/>
          <w:right w:val="nil"/>
          <w:between w:val="nil"/>
        </w:pBdr>
        <w:contextualSpacing/>
        <w:rPr>
          <w:rFonts w:eastAsia="Palatino Linotype" w:cs="Palatino Linotype"/>
          <w:color w:val="000000"/>
          <w:szCs w:val="24"/>
        </w:rPr>
      </w:pPr>
      <w:r w:rsidRPr="00F94DDF">
        <w:rPr>
          <w:rFonts w:eastAsia="Palatino Linotype" w:cs="Palatino Linotype"/>
          <w:color w:val="000000"/>
          <w:szCs w:val="24"/>
        </w:rPr>
        <w:t>A lo anterior, el Recurrente realizó las aclaraci</w:t>
      </w:r>
      <w:r w:rsidR="00EF489D">
        <w:rPr>
          <w:rFonts w:eastAsia="Palatino Linotype" w:cs="Palatino Linotype"/>
          <w:color w:val="000000"/>
          <w:szCs w:val="24"/>
        </w:rPr>
        <w:t>ones en fecha siete de abril</w:t>
      </w:r>
      <w:r w:rsidRPr="00F94DDF">
        <w:rPr>
          <w:rFonts w:eastAsia="Palatino Linotype" w:cs="Palatino Linotype"/>
          <w:color w:val="000000"/>
          <w:szCs w:val="24"/>
        </w:rPr>
        <w:t xml:space="preserve"> </w:t>
      </w:r>
      <w:r w:rsidR="00EF489D">
        <w:rPr>
          <w:rFonts w:eastAsia="Palatino Linotype" w:cs="Palatino Linotype"/>
          <w:color w:val="000000"/>
          <w:szCs w:val="24"/>
        </w:rPr>
        <w:t>conforme a lo siguiente:</w:t>
      </w:r>
    </w:p>
    <w:p w14:paraId="0867773A"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p>
    <w:p w14:paraId="11A8B57C" w14:textId="13D08367" w:rsidR="00EF489D" w:rsidRDefault="00EF489D" w:rsidP="00EF489D">
      <w:pPr>
        <w:pStyle w:val="Fundamentos"/>
      </w:pPr>
      <w:r>
        <w:t>“</w:t>
      </w:r>
      <w:r w:rsidRPr="00EF489D">
        <w:t xml:space="preserve">Respondiendo a su pregunta del numeral 1, respecto a que gastos, me refiero a los gastos de plazas adscritas a la presidencia municipal, los gastos de cafetería, compras, muebles adquiridos y gastos que generen todo el personal adscrito a la presidencia municipal. </w:t>
      </w:r>
    </w:p>
    <w:p w14:paraId="0EF7BA5B" w14:textId="77777777" w:rsidR="00EF489D" w:rsidRDefault="00EF489D" w:rsidP="00EF489D">
      <w:pPr>
        <w:pStyle w:val="Fundamentos"/>
      </w:pPr>
      <w:r w:rsidRPr="00EF489D">
        <w:t xml:space="preserve">Respecto al numeral 2, requiero la información a partir de 01 de enero del 2022 hasta la fecha de hoy 7 de abril del presente año (2022). </w:t>
      </w:r>
    </w:p>
    <w:p w14:paraId="49DEC3B2" w14:textId="77777777" w:rsidR="00EF489D" w:rsidRDefault="00EF489D" w:rsidP="00EF489D">
      <w:pPr>
        <w:pStyle w:val="Fundamentos"/>
      </w:pPr>
      <w:r w:rsidRPr="00EF489D">
        <w:t xml:space="preserve">En cuanto a su pregunta del numeral 3, requiero la información a partir de 01 de enero del 2022 hasta el 08 de abril del presente año (2022). </w:t>
      </w:r>
    </w:p>
    <w:p w14:paraId="4ADBDCE9" w14:textId="77777777" w:rsidR="00EF489D" w:rsidRDefault="00EF489D" w:rsidP="00EF489D">
      <w:pPr>
        <w:pStyle w:val="Fundamentos"/>
      </w:pPr>
      <w:r w:rsidRPr="00EF489D">
        <w:t xml:space="preserve">Contestando a su pregunta respecto al numeral 5, me refiero a la información sobre las licitaciones privadas y requiero esta información a partir de la fecha del 01 de enero de 2022 hasta el día de hoy (7 de abril del 2022) </w:t>
      </w:r>
    </w:p>
    <w:p w14:paraId="519A0B52" w14:textId="77777777" w:rsidR="00EF489D" w:rsidRDefault="00EF489D" w:rsidP="00EF489D">
      <w:pPr>
        <w:pStyle w:val="Fundamentos"/>
      </w:pPr>
      <w:r w:rsidRPr="00EF489D">
        <w:t xml:space="preserve">En cuanto a su pregunta del numeral 7, me refiero a todos los tipos de auditoría que existan y todos los controles financieros. </w:t>
      </w:r>
    </w:p>
    <w:p w14:paraId="04559369" w14:textId="770EF0CE" w:rsidR="00EF489D" w:rsidRDefault="00EF489D" w:rsidP="00EF489D">
      <w:pPr>
        <w:pStyle w:val="Fundamentos"/>
      </w:pPr>
      <w:r w:rsidRPr="00EF489D">
        <w:t>Respecto a las cuestiones 8 y 9 requiero en ambas la información a partir del 01 de enero de 2022 hasta la fecha actual, es decir, 7 de abril del 2022</w:t>
      </w:r>
      <w:r>
        <w:t>”. (Sic)</w:t>
      </w:r>
    </w:p>
    <w:p w14:paraId="3607A8D0" w14:textId="77777777" w:rsidR="00F94DDF" w:rsidRDefault="00F94DDF" w:rsidP="00A970D5">
      <w:pPr>
        <w:pBdr>
          <w:top w:val="nil"/>
          <w:left w:val="nil"/>
          <w:bottom w:val="nil"/>
          <w:right w:val="nil"/>
          <w:between w:val="nil"/>
        </w:pBdr>
        <w:contextualSpacing/>
        <w:rPr>
          <w:rFonts w:eastAsia="Palatino Linotype" w:cs="Palatino Linotype"/>
          <w:color w:val="000000"/>
          <w:szCs w:val="24"/>
        </w:rPr>
      </w:pPr>
    </w:p>
    <w:p w14:paraId="5EE3F965" w14:textId="003FE358" w:rsidR="00F94DDF" w:rsidRDefault="00F94DDF" w:rsidP="00EF489D">
      <w:pPr>
        <w:pStyle w:val="Ttulo2"/>
        <w:rPr>
          <w:rFonts w:eastAsia="Palatino Linotype"/>
        </w:rPr>
      </w:pPr>
      <w:r>
        <w:rPr>
          <w:rFonts w:eastAsia="Palatino Linotype"/>
        </w:rPr>
        <w:t>TERCERO. De la prórroga para dar respuesta.</w:t>
      </w:r>
    </w:p>
    <w:p w14:paraId="6AE37C9E" w14:textId="79181CDD" w:rsidR="00F94DDF" w:rsidRDefault="00F94DDF" w:rsidP="00A970D5">
      <w:pPr>
        <w:pBdr>
          <w:top w:val="nil"/>
          <w:left w:val="nil"/>
          <w:bottom w:val="nil"/>
          <w:right w:val="nil"/>
          <w:between w:val="nil"/>
        </w:pBdr>
        <w:contextualSpacing/>
        <w:rPr>
          <w:rFonts w:eastAsia="Palatino Linotype" w:cs="Palatino Linotype"/>
          <w:color w:val="000000"/>
          <w:szCs w:val="24"/>
        </w:rPr>
      </w:pPr>
      <w:r w:rsidRPr="00F94DDF">
        <w:rPr>
          <w:rFonts w:eastAsia="Palatino Linotype" w:cs="Palatino Linotype"/>
          <w:color w:val="000000"/>
          <w:szCs w:val="24"/>
        </w:rPr>
        <w:t xml:space="preserve">En fecha </w:t>
      </w:r>
      <w:r w:rsidR="00EF489D">
        <w:rPr>
          <w:rFonts w:eastAsia="Palatino Linotype" w:cs="Palatino Linotype"/>
          <w:color w:val="000000"/>
          <w:szCs w:val="24"/>
        </w:rPr>
        <w:t xml:space="preserve">seis de mayo </w:t>
      </w:r>
      <w:r w:rsidRPr="00F94DDF">
        <w:rPr>
          <w:rFonts w:eastAsia="Palatino Linotype" w:cs="Palatino Linotype"/>
          <w:color w:val="000000"/>
          <w:szCs w:val="24"/>
        </w:rPr>
        <w:t>de dos mil veintidós, el Sujeto Obligado notificó al Recurren</w:t>
      </w:r>
      <w:r w:rsidR="00EF489D">
        <w:rPr>
          <w:rFonts w:eastAsia="Palatino Linotype" w:cs="Palatino Linotype"/>
          <w:color w:val="000000"/>
          <w:szCs w:val="24"/>
        </w:rPr>
        <w:t>te que el plazo para atender la solicitud</w:t>
      </w:r>
      <w:r w:rsidRPr="00F94DDF">
        <w:rPr>
          <w:rFonts w:eastAsia="Palatino Linotype" w:cs="Palatino Linotype"/>
          <w:color w:val="000000"/>
          <w:szCs w:val="24"/>
        </w:rPr>
        <w:t xml:space="preserve"> de información había sido prorrogado por </w:t>
      </w:r>
      <w:r w:rsidR="00EF489D">
        <w:rPr>
          <w:rFonts w:eastAsia="Palatino Linotype" w:cs="Palatino Linotype"/>
          <w:color w:val="000000"/>
          <w:szCs w:val="24"/>
        </w:rPr>
        <w:t>siete días hábiles adicionales, conforme a lo acordado en la Décimo Cuarta Sesión Extraordinaria del Comité de Transparencia celebrada el veintiocho de abril de dos mil veintidós, en la que se emiti</w:t>
      </w:r>
      <w:r w:rsidR="004444A1">
        <w:rPr>
          <w:rFonts w:eastAsia="Palatino Linotype" w:cs="Palatino Linotype"/>
          <w:color w:val="000000"/>
          <w:szCs w:val="24"/>
        </w:rPr>
        <w:t>ó el acuerdo ACT/LAPAZ/COMT/EXTRAORD/14a/2022/SEGUNDO.</w:t>
      </w:r>
    </w:p>
    <w:p w14:paraId="3430ACF0" w14:textId="77777777" w:rsidR="00F94DDF" w:rsidRDefault="00F94DDF" w:rsidP="00A970D5">
      <w:pPr>
        <w:pBdr>
          <w:top w:val="nil"/>
          <w:left w:val="nil"/>
          <w:bottom w:val="nil"/>
          <w:right w:val="nil"/>
          <w:between w:val="nil"/>
        </w:pBdr>
        <w:contextualSpacing/>
        <w:rPr>
          <w:rFonts w:eastAsia="Palatino Linotype" w:cs="Palatino Linotype"/>
          <w:color w:val="000000"/>
          <w:szCs w:val="24"/>
        </w:rPr>
      </w:pPr>
    </w:p>
    <w:p w14:paraId="1AEDC68E" w14:textId="19613E67" w:rsidR="00A970D5" w:rsidRPr="007657CF" w:rsidRDefault="004444A1" w:rsidP="0078246A">
      <w:pPr>
        <w:pStyle w:val="Ttulo2"/>
        <w:rPr>
          <w:rFonts w:eastAsia="Palatino Linotype"/>
        </w:rPr>
      </w:pPr>
      <w:r>
        <w:rPr>
          <w:rFonts w:eastAsia="Palatino Linotype"/>
        </w:rPr>
        <w:lastRenderedPageBreak/>
        <w:t>CUARTO</w:t>
      </w:r>
      <w:r w:rsidR="00A970D5" w:rsidRPr="007657CF">
        <w:rPr>
          <w:rFonts w:eastAsia="Palatino Linotype"/>
        </w:rPr>
        <w:t>. De la respuesta del Sujeto Obligado.</w:t>
      </w:r>
    </w:p>
    <w:p w14:paraId="2EE6F294" w14:textId="122DB9D8"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4444A1">
        <w:rPr>
          <w:rFonts w:eastAsia="Palatino Linotype" w:cs="Palatino Linotype"/>
          <w:color w:val="000000"/>
          <w:szCs w:val="24"/>
        </w:rPr>
        <w:t>diecisiete</w:t>
      </w:r>
      <w:r w:rsidR="005E1A50">
        <w:rPr>
          <w:rFonts w:eastAsia="Palatino Linotype" w:cs="Palatino Linotype"/>
          <w:color w:val="000000"/>
          <w:szCs w:val="24"/>
        </w:rPr>
        <w:t xml:space="preserve"> de mayo</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482D5D26" w14:textId="0F5B66DB" w:rsidR="004444A1" w:rsidRDefault="00A970D5" w:rsidP="004444A1">
      <w:pPr>
        <w:pStyle w:val="Fundamentos"/>
      </w:pPr>
      <w:r w:rsidRPr="007657CF">
        <w:t>“</w:t>
      </w:r>
      <w:r w:rsidR="004444A1">
        <w:t>En respuesta a la solicitud recibida, nos permitimos hacer de su conocimiento que con fundamento en el artículo 53, Fracciones: II, V y VI de la Ley de Transparencia y Acceso a la Información Pública del Estado de México y Municipios, le contestamos que:</w:t>
      </w:r>
    </w:p>
    <w:p w14:paraId="2D77C0F3" w14:textId="77777777" w:rsidR="004444A1" w:rsidRPr="004444A1" w:rsidRDefault="004444A1" w:rsidP="004444A1">
      <w:pPr>
        <w:pStyle w:val="Fundamentos"/>
      </w:pPr>
    </w:p>
    <w:p w14:paraId="3AB92FBC" w14:textId="77777777" w:rsidR="004444A1" w:rsidRDefault="004444A1" w:rsidP="004444A1">
      <w:pPr>
        <w:pStyle w:val="Fundamentos"/>
      </w:pPr>
      <w:r>
        <w:t xml:space="preserve">Se anexa respuesta en </w:t>
      </w:r>
      <w:proofErr w:type="gramStart"/>
      <w:r>
        <w:t>formato .</w:t>
      </w:r>
      <w:proofErr w:type="spellStart"/>
      <w:r>
        <w:t>Pdf</w:t>
      </w:r>
      <w:proofErr w:type="spellEnd"/>
      <w:proofErr w:type="gramEnd"/>
    </w:p>
    <w:p w14:paraId="6631E8D7" w14:textId="77777777" w:rsidR="004444A1" w:rsidRPr="004444A1" w:rsidRDefault="004444A1" w:rsidP="004444A1">
      <w:pPr>
        <w:pStyle w:val="Fundamentos"/>
      </w:pPr>
    </w:p>
    <w:p w14:paraId="6D6915FD" w14:textId="77777777" w:rsidR="004444A1" w:rsidRDefault="004444A1" w:rsidP="004444A1">
      <w:pPr>
        <w:pStyle w:val="Fundamentos"/>
      </w:pPr>
      <w:r>
        <w:t>ATENTAMENTE</w:t>
      </w:r>
    </w:p>
    <w:p w14:paraId="3FE4A9EF" w14:textId="737D6AD1" w:rsidR="00A970D5" w:rsidRPr="007657CF" w:rsidRDefault="004444A1" w:rsidP="004444A1">
      <w:pPr>
        <w:pStyle w:val="Fundamentos"/>
      </w:pPr>
      <w:r>
        <w:t>MTRA. GUADALUPE DEL PILAR CASTELLANOS GUERRERO</w:t>
      </w:r>
      <w:r w:rsidR="00A970D5" w:rsidRPr="007657CF">
        <w:t>” (Sic)</w:t>
      </w:r>
    </w:p>
    <w:p w14:paraId="4E8ED7CF" w14:textId="765A59EC" w:rsidR="00A970D5" w:rsidRDefault="00A970D5" w:rsidP="00A970D5">
      <w:pPr>
        <w:pBdr>
          <w:top w:val="nil"/>
          <w:left w:val="nil"/>
          <w:bottom w:val="nil"/>
          <w:right w:val="nil"/>
          <w:between w:val="nil"/>
        </w:pBdr>
        <w:contextualSpacing/>
        <w:rPr>
          <w:rFonts w:eastAsia="Palatino Linotype" w:cs="Palatino Linotype"/>
          <w:color w:val="000000"/>
          <w:szCs w:val="24"/>
        </w:rPr>
      </w:pPr>
    </w:p>
    <w:p w14:paraId="5504FD01" w14:textId="5953597A" w:rsidR="00290730" w:rsidRDefault="00290730" w:rsidP="0029073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Sujeto O</w:t>
      </w:r>
      <w:r w:rsidR="004444A1">
        <w:rPr>
          <w:rFonts w:eastAsia="Palatino Linotype" w:cs="Palatino Linotype"/>
          <w:color w:val="000000"/>
          <w:szCs w:val="24"/>
        </w:rPr>
        <w:t>bligado anexó a su respuesta el documento denominado</w:t>
      </w:r>
      <w:r>
        <w:rPr>
          <w:rFonts w:eastAsia="Palatino Linotype" w:cs="Palatino Linotype"/>
          <w:color w:val="000000"/>
          <w:szCs w:val="24"/>
        </w:rPr>
        <w:t xml:space="preserve"> </w:t>
      </w:r>
      <w:r w:rsidR="00E94535" w:rsidRPr="00E94535">
        <w:rPr>
          <w:rFonts w:eastAsia="Palatino Linotype" w:cs="Palatino Linotype"/>
          <w:b/>
          <w:bCs/>
          <w:color w:val="000000"/>
          <w:szCs w:val="24"/>
        </w:rPr>
        <w:t>“</w:t>
      </w:r>
      <w:r w:rsidR="004444A1">
        <w:rPr>
          <w:rFonts w:eastAsia="Palatino Linotype" w:cs="Palatino Linotype"/>
          <w:b/>
          <w:bCs/>
          <w:color w:val="000000"/>
          <w:szCs w:val="24"/>
        </w:rPr>
        <w:t>Respuesta a Solicitud 00087</w:t>
      </w:r>
      <w:r w:rsidRPr="00E94535">
        <w:rPr>
          <w:rFonts w:eastAsia="Palatino Linotype" w:cs="Palatino Linotype"/>
          <w:b/>
          <w:bCs/>
          <w:color w:val="000000"/>
          <w:szCs w:val="24"/>
        </w:rPr>
        <w:t>.pdf</w:t>
      </w:r>
      <w:r w:rsidR="00E94535" w:rsidRPr="00E94535">
        <w:rPr>
          <w:rFonts w:eastAsia="Palatino Linotype" w:cs="Palatino Linotype"/>
          <w:b/>
          <w:bCs/>
          <w:color w:val="000000"/>
          <w:szCs w:val="24"/>
        </w:rPr>
        <w:t>”</w:t>
      </w:r>
      <w:r w:rsidR="004444A1">
        <w:rPr>
          <w:rFonts w:eastAsia="Palatino Linotype" w:cs="Palatino Linotype"/>
          <w:color w:val="000000"/>
          <w:szCs w:val="24"/>
        </w:rPr>
        <w:t>, el cual no se reproduce</w:t>
      </w:r>
      <w:r w:rsidR="00E94535">
        <w:rPr>
          <w:rFonts w:eastAsia="Palatino Linotype" w:cs="Palatino Linotype"/>
          <w:color w:val="000000"/>
          <w:szCs w:val="24"/>
        </w:rPr>
        <w:t xml:space="preserve"> por ser del conocimiento de las partes; no obstante, se hará mérito de su contenido en el estudio correspondiente.</w:t>
      </w:r>
    </w:p>
    <w:p w14:paraId="423FFB5F" w14:textId="77777777" w:rsidR="00290730" w:rsidRPr="00C87D3E" w:rsidRDefault="00290730" w:rsidP="00290730">
      <w:pPr>
        <w:pBdr>
          <w:top w:val="nil"/>
          <w:left w:val="nil"/>
          <w:bottom w:val="nil"/>
          <w:right w:val="nil"/>
          <w:between w:val="nil"/>
        </w:pBdr>
        <w:contextualSpacing/>
        <w:rPr>
          <w:rFonts w:eastAsia="Palatino Linotype" w:cs="Palatino Linotype"/>
          <w:color w:val="000000"/>
          <w:szCs w:val="24"/>
        </w:rPr>
      </w:pPr>
    </w:p>
    <w:p w14:paraId="58FA11DD" w14:textId="12CBA0D5" w:rsidR="00A970D5" w:rsidRPr="005E1A50" w:rsidRDefault="004444A1" w:rsidP="005E1A50">
      <w:pPr>
        <w:pStyle w:val="Ttulo2"/>
      </w:pPr>
      <w:r>
        <w:t>QUINTO</w:t>
      </w:r>
      <w:r w:rsidR="00A970D5" w:rsidRPr="005E1A50">
        <w:t>. Del recurso de revisión.</w:t>
      </w:r>
    </w:p>
    <w:p w14:paraId="0C8C3A2F" w14:textId="2BE1F475" w:rsidR="00A970D5" w:rsidRPr="00C87D3E" w:rsidRDefault="00A970D5" w:rsidP="00A970D5">
      <w:pPr>
        <w:pBdr>
          <w:top w:val="nil"/>
          <w:left w:val="nil"/>
          <w:bottom w:val="nil"/>
          <w:right w:val="nil"/>
          <w:between w:val="nil"/>
        </w:pBdr>
        <w:contextualSpacing/>
        <w:rPr>
          <w:rFonts w:eastAsia="Palatino Linotype" w:cs="Palatino Linotype"/>
          <w:color w:val="000000"/>
          <w:szCs w:val="24"/>
        </w:rPr>
      </w:pPr>
      <w:r w:rsidRPr="00C87D3E">
        <w:rPr>
          <w:rFonts w:eastAsia="Palatino Linotype" w:cs="Palatino Linotype"/>
          <w:color w:val="000000"/>
          <w:szCs w:val="24"/>
        </w:rPr>
        <w:t>Inconforme con la respuesta em</w:t>
      </w:r>
      <w:r w:rsidR="00A06896" w:rsidRPr="00C87D3E">
        <w:rPr>
          <w:rFonts w:eastAsia="Palatino Linotype" w:cs="Palatino Linotype"/>
          <w:color w:val="000000"/>
          <w:szCs w:val="24"/>
        </w:rPr>
        <w:t xml:space="preserve">itida por el Sujeto Obligado, </w:t>
      </w:r>
      <w:r w:rsidR="005E1A50">
        <w:rPr>
          <w:rFonts w:eastAsia="Palatino Linotype" w:cs="Palatino Linotype"/>
          <w:color w:val="000000"/>
          <w:szCs w:val="24"/>
        </w:rPr>
        <w:t>la</w:t>
      </w:r>
      <w:r w:rsidRPr="00C87D3E">
        <w:rPr>
          <w:rFonts w:eastAsia="Palatino Linotype" w:cs="Palatino Linotype"/>
          <w:color w:val="000000"/>
          <w:szCs w:val="24"/>
        </w:rPr>
        <w:t xml:space="preserve"> Recurrente interpuso el presente recurso de revisión e</w:t>
      </w:r>
      <w:r w:rsidR="008B2951" w:rsidRPr="00C87D3E">
        <w:rPr>
          <w:rFonts w:eastAsia="Palatino Linotype" w:cs="Palatino Linotype"/>
          <w:color w:val="000000"/>
          <w:szCs w:val="24"/>
        </w:rPr>
        <w:t xml:space="preserve">l día </w:t>
      </w:r>
      <w:r w:rsidR="004444A1">
        <w:rPr>
          <w:rFonts w:eastAsia="Palatino Linotype" w:cs="Palatino Linotype"/>
          <w:color w:val="000000"/>
          <w:szCs w:val="24"/>
        </w:rPr>
        <w:t>veintitrés</w:t>
      </w:r>
      <w:r w:rsidR="00E94535" w:rsidRPr="00C87D3E">
        <w:rPr>
          <w:rFonts w:eastAsia="Palatino Linotype" w:cs="Palatino Linotype"/>
          <w:color w:val="000000"/>
          <w:szCs w:val="24"/>
        </w:rPr>
        <w:t xml:space="preserve"> de mayo</w:t>
      </w:r>
      <w:r w:rsidR="005C5AEA" w:rsidRPr="00C87D3E">
        <w:rPr>
          <w:rFonts w:eastAsia="Palatino Linotype" w:cs="Palatino Linotype"/>
          <w:color w:val="000000"/>
          <w:szCs w:val="24"/>
        </w:rPr>
        <w:t xml:space="preserve"> </w:t>
      </w:r>
      <w:r w:rsidR="00285A94" w:rsidRPr="00C87D3E">
        <w:rPr>
          <w:rFonts w:eastAsia="Palatino Linotype" w:cs="Palatino Linotype"/>
          <w:color w:val="000000"/>
          <w:szCs w:val="24"/>
        </w:rPr>
        <w:t>de dos mil veintidós</w:t>
      </w:r>
      <w:r w:rsidRPr="00C87D3E">
        <w:rPr>
          <w:rFonts w:eastAsia="Palatino Linotype" w:cs="Palatino Linotype"/>
          <w:color w:val="000000"/>
          <w:szCs w:val="24"/>
        </w:rPr>
        <w:t xml:space="preserve">, el cual se registró con el expediente </w:t>
      </w:r>
      <w:r w:rsidR="008B2951" w:rsidRPr="00C87D3E">
        <w:rPr>
          <w:rFonts w:eastAsia="Palatino Linotype" w:cs="Palatino Linotype"/>
          <w:b/>
          <w:color w:val="000000"/>
          <w:szCs w:val="24"/>
        </w:rPr>
        <w:t>0</w:t>
      </w:r>
      <w:r w:rsidR="0075161B">
        <w:rPr>
          <w:rFonts w:eastAsia="Palatino Linotype" w:cs="Palatino Linotype"/>
          <w:b/>
          <w:color w:val="000000"/>
          <w:szCs w:val="24"/>
        </w:rPr>
        <w:t>8785</w:t>
      </w:r>
      <w:r w:rsidRPr="00C87D3E">
        <w:rPr>
          <w:rFonts w:eastAsia="Palatino Linotype" w:cs="Palatino Linotype"/>
          <w:b/>
          <w:color w:val="000000"/>
          <w:szCs w:val="24"/>
        </w:rPr>
        <w:t>/INFOEM/IP/RR/202</w:t>
      </w:r>
      <w:r w:rsidR="00285A94" w:rsidRPr="00C87D3E">
        <w:rPr>
          <w:rFonts w:eastAsia="Palatino Linotype" w:cs="Palatino Linotype"/>
          <w:b/>
          <w:color w:val="000000"/>
          <w:szCs w:val="24"/>
        </w:rPr>
        <w:t>2</w:t>
      </w:r>
      <w:r w:rsidR="00A06896" w:rsidRPr="00C87D3E">
        <w:rPr>
          <w:rFonts w:eastAsia="Palatino Linotype" w:cs="Palatino Linotype"/>
          <w:color w:val="000000"/>
          <w:szCs w:val="24"/>
        </w:rPr>
        <w:t>, en el cual</w:t>
      </w:r>
      <w:r w:rsidRPr="00C87D3E">
        <w:rPr>
          <w:rFonts w:eastAsia="Palatino Linotype" w:cs="Palatino Linotype"/>
          <w:color w:val="000000"/>
          <w:szCs w:val="24"/>
        </w:rPr>
        <w:t xml:space="preserve"> manifestó lo siguient</w:t>
      </w:r>
      <w:r w:rsidR="00290730" w:rsidRPr="00C87D3E">
        <w:rPr>
          <w:rFonts w:eastAsia="Palatino Linotype" w:cs="Palatino Linotype"/>
          <w:color w:val="000000"/>
          <w:szCs w:val="24"/>
        </w:rPr>
        <w:t>e</w:t>
      </w:r>
      <w:r w:rsidRPr="00C87D3E">
        <w:rPr>
          <w:rFonts w:eastAsia="Palatino Linotype" w:cs="Palatino Linotype"/>
          <w:color w:val="000000"/>
          <w:szCs w:val="24"/>
        </w:rPr>
        <w:t>:</w:t>
      </w:r>
    </w:p>
    <w:p w14:paraId="7AA0C9F4" w14:textId="046134A0" w:rsidR="00A970D5" w:rsidRPr="00C87D3E"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87D3E" w:rsidRDefault="00A970D5" w:rsidP="00004014">
      <w:pPr>
        <w:contextualSpacing/>
        <w:rPr>
          <w:rFonts w:eastAsia="Palatino Linotype" w:cs="Palatino Linotype"/>
          <w:b/>
          <w:szCs w:val="24"/>
        </w:rPr>
      </w:pPr>
      <w:r w:rsidRPr="00C87D3E">
        <w:rPr>
          <w:rFonts w:eastAsia="Palatino Linotype" w:cs="Palatino Linotype"/>
          <w:b/>
          <w:szCs w:val="24"/>
        </w:rPr>
        <w:t>Acto Impugnado:</w:t>
      </w:r>
      <w:r w:rsidR="00655007" w:rsidRPr="00C87D3E">
        <w:rPr>
          <w:rFonts w:eastAsia="Palatino Linotype" w:cs="Palatino Linotype"/>
          <w:b/>
          <w:szCs w:val="24"/>
        </w:rPr>
        <w:t xml:space="preserve"> </w:t>
      </w:r>
    </w:p>
    <w:p w14:paraId="4A0EFE5A" w14:textId="675B6144" w:rsidR="00A970D5" w:rsidRPr="007657CF" w:rsidRDefault="00A970D5" w:rsidP="005E1A50">
      <w:pPr>
        <w:pStyle w:val="Fundamentos"/>
        <w:rPr>
          <w:b/>
        </w:rPr>
      </w:pPr>
      <w:r w:rsidRPr="007657CF">
        <w:t>“</w:t>
      </w:r>
      <w:r w:rsidR="0075161B" w:rsidRPr="0075161B">
        <w:t xml:space="preserve">Se realizo una solicitud de acceso a la información pública, con preguntas orientadas a obtener información de orden público y de carácter administrativo al Ayuntamiento de la Paz, con fecha del 23 de marzo del año 2022. En dicha solicitud se requirió una solicitud de aclaración, el día 30 de marzo del 2022, misma que fue respondida en tiempo, forma y conforme a lo </w:t>
      </w:r>
      <w:r w:rsidR="0075161B" w:rsidRPr="0075161B">
        <w:lastRenderedPageBreak/>
        <w:t xml:space="preserve">solicitado, cabe mencionar que en tal solicitud de aclaración nunca solicitó esclarecer la pregunta “solicito el número de proveedor en la base de datos del padrón de proveedores municipales”; posteriormente se autorizó una prórroga, dando de esta forma respuesta a mi solicitud el día 17 de mayo del 2022 por la Mtra. Guadalupe del Pilar Castellanos Guerrero -coordinadora de la unidad de transparencia-, dicha respuesta contine deficiencias que impiden ejercer mi derecho al acceso a la información pública que nuestra misma Constitución consagra en sus artículos 6° y 8° así como también la Ley General de Transparencia y Acceso a la Información Publica en sus artículos 4° y 6°, han vulnerado mi derecho al no responder mis preguntas y al decirme que el área no es responsable de la información, cuando la misma Ley de transparencia prevé sus funciones de la unidad de Transparencia en su artículo 53. Dentro de la solicitud de información con folio 00087/LAPAZ/IP/2022, no fueron contestadas ni mencionadas 4 preguntas de las 9 preguntas realizadas, las cuales son de orden público y de carácter administrativo; no obtuve respuesta de otras 2 preguntas en las cuales se argumentaba que el área no era responsable del manejo, captura y resguardo de la información solicitada, infringiendo así lo estipulado en el </w:t>
      </w:r>
      <w:proofErr w:type="spellStart"/>
      <w:r w:rsidR="0075161B" w:rsidRPr="0075161B">
        <w:t>articulo</w:t>
      </w:r>
      <w:proofErr w:type="spellEnd"/>
      <w:r w:rsidR="0075161B" w:rsidRPr="0075161B">
        <w:t xml:space="preserve"> 53 en su fracción IV, V y VII de la Ley de Transparencia, por otro lado, en la pregunta “ ¿Qué presupuesto tiene la defensoría Municipal de derechos humanos?” no se dio contestación, argumentando la Defensoría Municipal de Derechos Humanos que la Tesorería del H. Ayuntamiento de la Paz no le dio una contestación -de esta manera se acepta que no se dio respuesta a mi pregunta-, considero que no se </w:t>
      </w:r>
      <w:proofErr w:type="spellStart"/>
      <w:r w:rsidR="0075161B" w:rsidRPr="0075161B">
        <w:t>esta</w:t>
      </w:r>
      <w:proofErr w:type="spellEnd"/>
      <w:r w:rsidR="0075161B" w:rsidRPr="0075161B">
        <w:t xml:space="preserve"> cumpliendo con el artículo 49 en su fracción IV y el artículo 54 de la misma ley porque el sujeto obligado se niega a colaborar con la Unidad de Transparencia. En cuanto a la pregunta “Solicito el número de proveedor en la base de datos del padrón de proveedores municipales”, no se dio respuesta fundamentando que no era clara y detallada la pregunta, cuando en el proceso de solicitación de aclaración, en ningún momento pidieron aclarar tal pregunta, lo que da por hecho que es clara la pregunta, de esta forma tal respuesta cuenta con insuficiencia en la motivación de su respuesta.</w:t>
      </w:r>
      <w:r w:rsidRPr="007657CF">
        <w:t>"(Sic)</w:t>
      </w:r>
    </w:p>
    <w:p w14:paraId="3C40A441" w14:textId="77777777" w:rsidR="00A970D5" w:rsidRPr="00C87D3E"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0A50EBB6" w:rsidR="00A970D5" w:rsidRPr="007657CF" w:rsidRDefault="00E94535" w:rsidP="005E1A50">
      <w:pPr>
        <w:pStyle w:val="Fundamentos"/>
      </w:pPr>
      <w:r>
        <w:t>“</w:t>
      </w:r>
      <w:r w:rsidR="0075161B" w:rsidRPr="0075161B">
        <w:t xml:space="preserve">No se contestaron 4 de 9 preguntas, en dos preguntas la falta de respuesta no estaba fundamentada adecuadamente y en otras la respuesta es incompleta, por lo que: 1. La respuesta a dicha solicitud de información no cumple con lo estipulado en el artículo 53 en su fracción IV, V y VII de la Ley de Transparencia. 2. Se incumple con los artículos 49 en su fracción IV y el artículo 54 de la misma ley. 3. Se vulnera el derecho al acceso a la información pública consagrado en los artículos 6° y 8° </w:t>
      </w:r>
      <w:proofErr w:type="gramStart"/>
      <w:r w:rsidR="0075161B" w:rsidRPr="0075161B">
        <w:t>constitucional</w:t>
      </w:r>
      <w:proofErr w:type="gramEnd"/>
      <w:r w:rsidR="0075161B" w:rsidRPr="0075161B">
        <w:t xml:space="preserve"> así como los artículos 4° y 6° de la Ley General de Transparencia y Acceso a la Información </w:t>
      </w:r>
      <w:proofErr w:type="spellStart"/>
      <w:r w:rsidR="0075161B" w:rsidRPr="0075161B">
        <w:t>Publica</w:t>
      </w:r>
      <w:proofErr w:type="spellEnd"/>
      <w:r w:rsidR="00A970D5" w:rsidRPr="007657CF">
        <w:t>” (Sic)</w:t>
      </w:r>
    </w:p>
    <w:p w14:paraId="15C97920" w14:textId="77777777" w:rsidR="00655007" w:rsidRDefault="00655007" w:rsidP="00A970D5">
      <w:pPr>
        <w:pBdr>
          <w:top w:val="nil"/>
          <w:left w:val="nil"/>
          <w:bottom w:val="nil"/>
          <w:right w:val="nil"/>
          <w:between w:val="nil"/>
        </w:pBdr>
        <w:contextualSpacing/>
        <w:rPr>
          <w:rFonts w:eastAsia="Palatino Linotype" w:cs="Palatino Linotype"/>
          <w:color w:val="000000"/>
          <w:szCs w:val="24"/>
        </w:rPr>
      </w:pPr>
    </w:p>
    <w:p w14:paraId="5D6F4928" w14:textId="446ED65B" w:rsidR="0075161B" w:rsidRDefault="0075161B"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El Recurrente anexó a su medio de impugnación el documento denominado </w:t>
      </w:r>
      <w:r w:rsidR="00B9422F" w:rsidRPr="00B9422F">
        <w:rPr>
          <w:rFonts w:eastAsia="Palatino Linotype" w:cs="Palatino Linotype"/>
          <w:b/>
          <w:color w:val="000000"/>
          <w:szCs w:val="24"/>
        </w:rPr>
        <w:t>“Recurso de revisión. Folio 00087.pdf”</w:t>
      </w:r>
      <w:r w:rsidR="00B9422F">
        <w:rPr>
          <w:rFonts w:eastAsia="Palatino Linotype" w:cs="Palatino Linotype"/>
          <w:color w:val="000000"/>
          <w:szCs w:val="24"/>
        </w:rPr>
        <w:t>, mediante el cual se reiteraron los actos impugnados y motivos de inconformidad plasmados anteriormente.</w:t>
      </w:r>
    </w:p>
    <w:p w14:paraId="11566B89" w14:textId="77777777" w:rsidR="0075161B" w:rsidRPr="007657CF" w:rsidRDefault="0075161B" w:rsidP="00A970D5">
      <w:pPr>
        <w:pBdr>
          <w:top w:val="nil"/>
          <w:left w:val="nil"/>
          <w:bottom w:val="nil"/>
          <w:right w:val="nil"/>
          <w:between w:val="nil"/>
        </w:pBdr>
        <w:contextualSpacing/>
        <w:rPr>
          <w:rFonts w:eastAsia="Palatino Linotype" w:cs="Palatino Linotype"/>
          <w:color w:val="000000"/>
          <w:szCs w:val="24"/>
        </w:rPr>
      </w:pPr>
    </w:p>
    <w:p w14:paraId="11D7F189" w14:textId="1B401AF8" w:rsidR="00A970D5" w:rsidRPr="007657CF" w:rsidRDefault="00B9422F" w:rsidP="0078246A">
      <w:pPr>
        <w:pStyle w:val="Ttulo2"/>
        <w:rPr>
          <w:rFonts w:eastAsia="Palatino Linotype"/>
        </w:rPr>
      </w:pPr>
      <w:r>
        <w:rPr>
          <w:rFonts w:eastAsia="Palatino Linotype"/>
        </w:rPr>
        <w:t>SEX</w:t>
      </w:r>
      <w:r w:rsidR="00A970D5" w:rsidRPr="007657CF">
        <w:rPr>
          <w:rFonts w:eastAsia="Palatino Linotype"/>
        </w:rPr>
        <w:t>TO. Del turno y admisión del recurso de revisión.</w:t>
      </w:r>
    </w:p>
    <w:p w14:paraId="2459DEBA" w14:textId="2E6DE9C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w:t>
      </w:r>
      <w:r w:rsidR="00B9422F">
        <w:rPr>
          <w:rFonts w:eastAsia="Palatino Linotype" w:cs="Palatino Linotype"/>
          <w:color w:val="000000"/>
          <w:szCs w:val="24"/>
        </w:rPr>
        <w:t xml:space="preserve"> veintiséis de junio</w:t>
      </w:r>
      <w:r w:rsidR="00FC0F87">
        <w:rPr>
          <w:rFonts w:eastAsia="Palatino Linotype" w:cs="Palatino Linotype"/>
          <w:color w:val="000000"/>
          <w:szCs w:val="24"/>
        </w:rPr>
        <w:t xml:space="preserve"> de mayo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47CDFEC8" w:rsidR="00A970D5" w:rsidRPr="007657CF" w:rsidRDefault="00B9422F" w:rsidP="0078246A">
      <w:pPr>
        <w:pStyle w:val="Ttulo2"/>
        <w:rPr>
          <w:rFonts w:eastAsia="Palatino Linotype"/>
        </w:rPr>
      </w:pPr>
      <w:r>
        <w:rPr>
          <w:rFonts w:eastAsia="Palatino Linotype"/>
        </w:rPr>
        <w:t>SÉPTIMO</w:t>
      </w:r>
      <w:r w:rsidR="00A970D5" w:rsidRPr="007657CF">
        <w:rPr>
          <w:rFonts w:eastAsia="Palatino Linotype"/>
        </w:rPr>
        <w:t>. De la etapa de instrucción.</w:t>
      </w:r>
    </w:p>
    <w:p w14:paraId="54E0C269" w14:textId="18D1208E" w:rsidR="006A53BF" w:rsidRPr="007657CF" w:rsidRDefault="00B9422F" w:rsidP="006A53BF">
      <w:pPr>
        <w:pBdr>
          <w:top w:val="nil"/>
          <w:left w:val="nil"/>
          <w:bottom w:val="nil"/>
          <w:right w:val="nil"/>
          <w:between w:val="nil"/>
        </w:pBdr>
        <w:contextualSpacing/>
        <w:rPr>
          <w:rFonts w:eastAsia="Palatino Linotype" w:cs="Palatino Linotype"/>
          <w:b/>
          <w:color w:val="000000"/>
          <w:szCs w:val="24"/>
        </w:rPr>
      </w:pPr>
      <w:r w:rsidRPr="00B9422F">
        <w:rPr>
          <w:rFonts w:eastAsia="Palatino Linotype" w:cs="Palatino Linotype"/>
          <w:color w:val="000000"/>
          <w:szCs w:val="24"/>
        </w:rPr>
        <w:t>Así, una vez abierta la etapa de instrucción, en el sumario se o</w:t>
      </w:r>
      <w:r>
        <w:rPr>
          <w:rFonts w:eastAsia="Palatino Linotype" w:cs="Palatino Linotype"/>
          <w:color w:val="000000"/>
          <w:szCs w:val="24"/>
        </w:rPr>
        <w:t>bserva que en fecha seis de junio</w:t>
      </w:r>
      <w:r w:rsidRPr="00B9422F">
        <w:rPr>
          <w:rFonts w:eastAsia="Palatino Linotype" w:cs="Palatino Linotype"/>
          <w:color w:val="000000"/>
          <w:szCs w:val="24"/>
        </w:rPr>
        <w:t xml:space="preserve"> de dos mil veintidós, el Sujeto Obligado rindió su Informe Justificado, consistente en el documento deno</w:t>
      </w:r>
      <w:r w:rsidR="00186755">
        <w:rPr>
          <w:rFonts w:eastAsia="Palatino Linotype" w:cs="Palatino Linotype"/>
          <w:color w:val="000000"/>
          <w:szCs w:val="24"/>
        </w:rPr>
        <w:t xml:space="preserve">minado </w:t>
      </w:r>
      <w:r w:rsidR="00186755" w:rsidRPr="00186755">
        <w:rPr>
          <w:rFonts w:eastAsia="Palatino Linotype" w:cs="Palatino Linotype"/>
          <w:b/>
          <w:color w:val="000000"/>
          <w:szCs w:val="24"/>
        </w:rPr>
        <w:t>“rr87</w:t>
      </w:r>
      <w:r w:rsidRPr="00186755">
        <w:rPr>
          <w:rFonts w:eastAsia="Palatino Linotype" w:cs="Palatino Linotype"/>
          <w:b/>
          <w:color w:val="000000"/>
          <w:szCs w:val="24"/>
        </w:rPr>
        <w:t>.pdf”</w:t>
      </w:r>
      <w:r w:rsidRPr="00B9422F">
        <w:rPr>
          <w:rFonts w:eastAsia="Palatino Linotype" w:cs="Palatino Linotype"/>
          <w:color w:val="000000"/>
          <w:szCs w:val="24"/>
        </w:rPr>
        <w:t>. Dicho documento fue puesto a la vista del Recurrente mediant</w:t>
      </w:r>
      <w:r w:rsidR="00186755">
        <w:rPr>
          <w:rFonts w:eastAsia="Palatino Linotype" w:cs="Palatino Linotype"/>
          <w:color w:val="000000"/>
          <w:szCs w:val="24"/>
        </w:rPr>
        <w:t>e acuerdo de fecha siete de junio</w:t>
      </w:r>
      <w:r w:rsidRPr="00B9422F">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al particular un término de tres días para manifestar lo que a su derecho convinier</w:t>
      </w:r>
      <w:r w:rsidR="00186755">
        <w:rPr>
          <w:rFonts w:eastAsia="Palatino Linotype" w:cs="Palatino Linotype"/>
          <w:color w:val="000000"/>
          <w:szCs w:val="24"/>
        </w:rPr>
        <w:t xml:space="preserve">a, por </w:t>
      </w:r>
      <w:proofErr w:type="gramStart"/>
      <w:r w:rsidR="00186755">
        <w:rPr>
          <w:rFonts w:eastAsia="Palatino Linotype" w:cs="Palatino Linotype"/>
          <w:color w:val="000000"/>
          <w:szCs w:val="24"/>
        </w:rPr>
        <w:t>tanto</w:t>
      </w:r>
      <w:proofErr w:type="gramEnd"/>
      <w:r w:rsidR="00186755">
        <w:rPr>
          <w:rFonts w:eastAsia="Palatino Linotype" w:cs="Palatino Linotype"/>
          <w:color w:val="000000"/>
          <w:szCs w:val="24"/>
        </w:rPr>
        <w:t xml:space="preserve"> el contenido del documento referido</w:t>
      </w:r>
      <w:r w:rsidRPr="00B9422F">
        <w:rPr>
          <w:rFonts w:eastAsia="Palatino Linotype" w:cs="Palatino Linotype"/>
          <w:color w:val="000000"/>
          <w:szCs w:val="24"/>
        </w:rPr>
        <w:t xml:space="preserve"> será motivo de análisis durante el estudio respectivo. Por otra parte, se observa que el Recurrente no emitió manifestaciones vertió alegatos o presentó pruebas que a su derecho conviniera, del mismo modo, no realizó pronunciamiento alguno respecto del Informe Justificado del Sujeto Obligado. </w:t>
      </w:r>
      <w:r w:rsidR="00C87D3E">
        <w:rPr>
          <w:rFonts w:eastAsia="Palatino Linotype" w:cs="Palatino Linotype"/>
          <w:color w:val="000000"/>
          <w:szCs w:val="24"/>
        </w:rPr>
        <w:t xml:space="preserve"> </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4383FA96" w:rsidR="00A970D5" w:rsidRPr="007657CF" w:rsidRDefault="00186755" w:rsidP="0078246A">
      <w:pPr>
        <w:pStyle w:val="Ttulo2"/>
        <w:rPr>
          <w:rFonts w:eastAsia="Palatino Linotype"/>
        </w:rPr>
      </w:pPr>
      <w:r>
        <w:rPr>
          <w:rFonts w:eastAsia="Palatino Linotype"/>
        </w:rPr>
        <w:t>OCTAVO</w:t>
      </w:r>
      <w:r w:rsidR="00A970D5" w:rsidRPr="007657CF">
        <w:rPr>
          <w:rFonts w:eastAsia="Palatino Linotype"/>
        </w:rPr>
        <w:t>. Del cierre de instrucción.</w:t>
      </w:r>
    </w:p>
    <w:p w14:paraId="2456F4BD" w14:textId="0BFDBCB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Así, una vez 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186755">
        <w:rPr>
          <w:rFonts w:eastAsia="Palatino Linotype" w:cs="Palatino Linotype"/>
          <w:color w:val="000000"/>
          <w:szCs w:val="24"/>
        </w:rPr>
        <w:t>trece de junio</w:t>
      </w:r>
      <w:r w:rsidR="004579DC"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505AFAA5" w:rsidR="00A914F3" w:rsidRPr="007657CF" w:rsidRDefault="00186755" w:rsidP="0078246A">
      <w:pPr>
        <w:pStyle w:val="Ttulo2"/>
        <w:rPr>
          <w:rFonts w:eastAsiaTheme="minorHAnsi"/>
          <w:lang w:eastAsia="en-US"/>
        </w:rPr>
      </w:pPr>
      <w:r>
        <w:rPr>
          <w:rFonts w:eastAsiaTheme="minorHAnsi"/>
          <w:lang w:eastAsia="en-US"/>
        </w:rPr>
        <w:t>NOVENO</w:t>
      </w:r>
      <w:r w:rsidR="00A914F3" w:rsidRPr="007657CF">
        <w:rPr>
          <w:rFonts w:eastAsiaTheme="minorHAnsi"/>
          <w:lang w:eastAsia="en-US"/>
        </w:rPr>
        <w:t>. De la ampliación del término para resolver.</w:t>
      </w:r>
    </w:p>
    <w:p w14:paraId="2B961806" w14:textId="437B7908"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186755">
        <w:rPr>
          <w:rFonts w:eastAsiaTheme="minorHAnsi" w:cstheme="minorBidi"/>
          <w:szCs w:val="24"/>
          <w:lang w:eastAsia="en-US"/>
        </w:rPr>
        <w:t>siete de julio</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w:t>
      </w:r>
      <w:r w:rsidRPr="007657CF">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503923D6"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112829">
        <w:rPr>
          <w:rFonts w:eastAsiaTheme="minorHAnsi" w:cstheme="minorBidi"/>
          <w:szCs w:val="24"/>
          <w:lang w:eastAsia="en-US"/>
        </w:rPr>
        <w:t xml:space="preserve">. </w:t>
      </w:r>
      <w:r w:rsidRPr="007657CF">
        <w:rPr>
          <w:rFonts w:eastAsiaTheme="minorHAnsi" w:cstheme="minorBidi"/>
          <w:szCs w:val="24"/>
          <w:lang w:eastAsia="en-US"/>
        </w:rPr>
        <w:t xml:space="preserve">Al respecto, también son de considerar </w:t>
      </w:r>
      <w:r w:rsidRPr="007657CF">
        <w:rPr>
          <w:rFonts w:eastAsiaTheme="minorHAnsi" w:cstheme="minorBidi"/>
          <w:szCs w:val="24"/>
          <w:lang w:eastAsia="en-US"/>
        </w:rPr>
        <w:lastRenderedPageBreak/>
        <w:t>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w:t>
      </w:r>
      <w:r w:rsidRPr="007657CF">
        <w:rPr>
          <w:rFonts w:eastAsia="Palatino Linotype" w:cs="Palatino Linotype"/>
          <w:color w:val="000000"/>
          <w:szCs w:val="24"/>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Pr="007657CF"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61BF5153" w:rsidR="0031280C"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57141B4C" w:rsidR="00A970D5" w:rsidRPr="007657CF" w:rsidRDefault="00AE055E" w:rsidP="00275BE9">
      <w:pPr>
        <w:pStyle w:val="Ttulo2"/>
        <w:rPr>
          <w:rFonts w:eastAsia="Palatino Linotype"/>
        </w:rPr>
      </w:pPr>
      <w:r>
        <w:rPr>
          <w:rFonts w:eastAsia="Palatino Linotype"/>
        </w:rPr>
        <w:t>TERCERO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09DD405" w:rsidR="00A970D5" w:rsidRPr="007657CF" w:rsidRDefault="00AE055E" w:rsidP="00275BE9">
      <w:pPr>
        <w:pStyle w:val="Ttulo2"/>
        <w:rPr>
          <w:rFonts w:eastAsia="Palatino Linotype"/>
        </w:rPr>
      </w:pPr>
      <w:r>
        <w:rPr>
          <w:rFonts w:eastAsia="Palatino Linotype"/>
        </w:rPr>
        <w:t>CUAR</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1E892A8" w14:textId="4F9245E5" w:rsidR="00A970D5"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tanto</w:t>
      </w:r>
      <w:r w:rsidR="007F3F9F" w:rsidRPr="007657CF">
        <w:rPr>
          <w:rFonts w:eastAsia="Palatino Linotype" w:cs="Palatino Linotype"/>
          <w:color w:val="000000"/>
          <w:szCs w:val="24"/>
        </w:rPr>
        <w:t xml:space="preserve">, es conveniente recordar que </w:t>
      </w:r>
      <w:r w:rsidR="00186755">
        <w:rPr>
          <w:rFonts w:eastAsia="Palatino Linotype" w:cs="Palatino Linotype"/>
          <w:color w:val="000000"/>
          <w:szCs w:val="24"/>
        </w:rPr>
        <w:t>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186755">
        <w:rPr>
          <w:rFonts w:eastAsia="Palatino Linotype" w:cs="Palatino Linotype"/>
          <w:color w:val="000000"/>
          <w:szCs w:val="24"/>
        </w:rPr>
        <w:t xml:space="preserve"> que se atendiera lo siguiente:</w:t>
      </w:r>
    </w:p>
    <w:p w14:paraId="0B61D1C1" w14:textId="77777777" w:rsidR="00186755" w:rsidRDefault="00186755" w:rsidP="00A970D5">
      <w:pPr>
        <w:pBdr>
          <w:top w:val="nil"/>
          <w:left w:val="nil"/>
          <w:bottom w:val="nil"/>
          <w:right w:val="nil"/>
          <w:between w:val="nil"/>
        </w:pBdr>
        <w:contextualSpacing/>
        <w:rPr>
          <w:rFonts w:eastAsia="Palatino Linotype" w:cs="Palatino Linotype"/>
          <w:color w:val="000000"/>
          <w:szCs w:val="24"/>
        </w:rPr>
      </w:pPr>
    </w:p>
    <w:p w14:paraId="42B8955B" w14:textId="237D622B" w:rsidR="00186755" w:rsidRDefault="00186755"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Copia de los gastos de la presidencia respecto de la cafetería, compras, muebles adquiridos y gastos generados por todo el personal de la presidencia municipal desde el primero de enero de dos mil veintidós.</w:t>
      </w:r>
    </w:p>
    <w:p w14:paraId="0F1493F9" w14:textId="630C3F32" w:rsidR="00186755" w:rsidRDefault="00186755"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¿Cuál es el monto </w:t>
      </w:r>
      <w:r w:rsidR="00226B93">
        <w:rPr>
          <w:rFonts w:eastAsia="Palatino Linotype" w:cs="Palatino Linotype"/>
          <w:color w:val="000000"/>
        </w:rPr>
        <w:t xml:space="preserve">de la deuda con la Comisión Federal de Electricidad </w:t>
      </w:r>
      <w:r w:rsidR="00967A41">
        <w:rPr>
          <w:rFonts w:eastAsia="Palatino Linotype" w:cs="Palatino Linotype"/>
          <w:color w:val="000000"/>
        </w:rPr>
        <w:t xml:space="preserve">(CFE) </w:t>
      </w:r>
      <w:r w:rsidR="00226B93">
        <w:rPr>
          <w:rFonts w:eastAsia="Palatino Linotype" w:cs="Palatino Linotype"/>
          <w:color w:val="000000"/>
        </w:rPr>
        <w:t>a la fecha de la aclaración de la solicitud?</w:t>
      </w:r>
    </w:p>
    <w:p w14:paraId="411C0B72" w14:textId="0A5577B0" w:rsidR="00226B93" w:rsidRDefault="00226B93"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¿Cuántos pagos se han realizado para publicidad gubernamental, inserciones pagadas u otros relativos a medios de comunicación desde el primero de enero de dos mil veintidós a la fecha de la aclaración de la solicitud?</w:t>
      </w:r>
    </w:p>
    <w:p w14:paraId="0BDD511D" w14:textId="3B6C4285" w:rsidR="00226B93" w:rsidRDefault="00226B93"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Número de proveedor en la base de datos del padrón de proveedores municipales.</w:t>
      </w:r>
    </w:p>
    <w:p w14:paraId="06DBDAF9" w14:textId="1D22AEA9" w:rsidR="00226B93" w:rsidRDefault="00226B93"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Los expedientes de licitaciones directas o con invitación a tres proveedores con actas de las empresas durante el periodo del primero de </w:t>
      </w:r>
      <w:r w:rsidR="00095D47">
        <w:rPr>
          <w:rFonts w:eastAsia="Palatino Linotype" w:cs="Palatino Linotype"/>
          <w:color w:val="000000"/>
        </w:rPr>
        <w:t xml:space="preserve">enero de </w:t>
      </w:r>
      <w:r>
        <w:rPr>
          <w:rFonts w:eastAsia="Palatino Linotype" w:cs="Palatino Linotype"/>
          <w:color w:val="000000"/>
        </w:rPr>
        <w:t>dos mil veintidós</w:t>
      </w:r>
      <w:r w:rsidR="00095D47">
        <w:rPr>
          <w:rFonts w:eastAsia="Palatino Linotype" w:cs="Palatino Linotype"/>
          <w:color w:val="000000"/>
        </w:rPr>
        <w:t xml:space="preserve"> </w:t>
      </w:r>
      <w:r>
        <w:rPr>
          <w:rFonts w:eastAsia="Palatino Linotype" w:cs="Palatino Linotype"/>
          <w:color w:val="000000"/>
        </w:rPr>
        <w:t>a la fecha de la aclaración de la solicitud.</w:t>
      </w:r>
    </w:p>
    <w:p w14:paraId="0BD1AFE6" w14:textId="041DDAA5" w:rsidR="00226B93" w:rsidRDefault="00226B93"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¿Cuál es la telefonía local y móvil utilizada para el ayuntamiento y su costo mensual?</w:t>
      </w:r>
    </w:p>
    <w:p w14:paraId="0859AB09" w14:textId="2D7BFB4C" w:rsidR="00226B93" w:rsidRDefault="00226B93"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¿Existen sistemas de auditoría, seguimiento y control financiero de todos los tipos y cuáles son?</w:t>
      </w:r>
    </w:p>
    <w:p w14:paraId="08645C31" w14:textId="52DBDB3A" w:rsidR="00226B93" w:rsidRDefault="00226B93"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¿Cuál es el presupuesto que tiene la Defensoría Municipal de Derechos Humanos</w:t>
      </w:r>
      <w:r w:rsidR="00750EBD">
        <w:rPr>
          <w:rFonts w:eastAsia="Palatino Linotype" w:cs="Palatino Linotype"/>
          <w:color w:val="000000"/>
        </w:rPr>
        <w:t xml:space="preserve"> desde el primero de enero de dos mil veintidós?</w:t>
      </w:r>
    </w:p>
    <w:p w14:paraId="577634E2" w14:textId="38139E6C" w:rsidR="00750EBD" w:rsidRPr="00186755" w:rsidRDefault="00750EBD" w:rsidP="00186755">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¿La Defensoría Municipal de Derechos Humanos ha realizado alguna recomendación al gobierno municipal durante el periodo del primero de enero a la fecha de aclaración de la solicitud?</w:t>
      </w:r>
    </w:p>
    <w:p w14:paraId="6E35799A" w14:textId="77777777" w:rsidR="00877767" w:rsidRPr="007657CF" w:rsidRDefault="00877767" w:rsidP="00A970D5">
      <w:pPr>
        <w:pBdr>
          <w:top w:val="nil"/>
          <w:left w:val="nil"/>
          <w:bottom w:val="nil"/>
          <w:right w:val="nil"/>
          <w:between w:val="nil"/>
        </w:pBdr>
        <w:contextualSpacing/>
        <w:rPr>
          <w:rFonts w:eastAsia="Palatino Linotype" w:cs="Palatino Linotype"/>
          <w:color w:val="000000"/>
          <w:szCs w:val="24"/>
        </w:rPr>
      </w:pPr>
    </w:p>
    <w:p w14:paraId="4D5C4EBA" w14:textId="27B193E2" w:rsidR="00EB6916" w:rsidRDefault="00A970D5" w:rsidP="00EB6916">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 dicha solicitud, </w:t>
      </w:r>
      <w:r w:rsidR="00FF5F70">
        <w:rPr>
          <w:rFonts w:eastAsia="Palatino Linotype" w:cs="Palatino Linotype"/>
          <w:color w:val="000000"/>
          <w:szCs w:val="24"/>
        </w:rPr>
        <w:t>e</w:t>
      </w:r>
      <w:r w:rsidRPr="007657CF">
        <w:rPr>
          <w:rFonts w:eastAsia="Palatino Linotype" w:cs="Palatino Linotype"/>
          <w:color w:val="000000"/>
          <w:szCs w:val="24"/>
        </w:rPr>
        <w:t xml:space="preserve">l Sujeto Obligado </w:t>
      </w:r>
      <w:r w:rsidR="00EB6916">
        <w:rPr>
          <w:rFonts w:eastAsia="Palatino Linotype" w:cs="Palatino Linotype"/>
          <w:color w:val="000000"/>
          <w:szCs w:val="24"/>
        </w:rPr>
        <w:t>respondió mediante la entrega de</w:t>
      </w:r>
      <w:r w:rsidR="00750EBD">
        <w:rPr>
          <w:rFonts w:eastAsia="Palatino Linotype" w:cs="Palatino Linotype"/>
          <w:color w:val="000000"/>
          <w:szCs w:val="24"/>
        </w:rPr>
        <w:t>l documento denominado “Respuesta a Solicitud 00087.pdf”, en el que está contenido lo siguiente:</w:t>
      </w:r>
    </w:p>
    <w:p w14:paraId="46A58DB1" w14:textId="6B70D21A" w:rsidR="009308DA" w:rsidRDefault="009308DA" w:rsidP="00050FF1">
      <w:pPr>
        <w:pBdr>
          <w:top w:val="nil"/>
          <w:left w:val="nil"/>
          <w:bottom w:val="nil"/>
          <w:right w:val="nil"/>
          <w:between w:val="nil"/>
        </w:pBdr>
        <w:contextualSpacing/>
        <w:rPr>
          <w:rFonts w:eastAsia="Palatino Linotype" w:cs="Palatino Linotype"/>
          <w:color w:val="000000"/>
          <w:szCs w:val="24"/>
        </w:rPr>
      </w:pPr>
    </w:p>
    <w:p w14:paraId="45D1E735" w14:textId="06043251" w:rsidR="002562CE" w:rsidRPr="00750EBD" w:rsidRDefault="00750EBD" w:rsidP="002562CE">
      <w:pPr>
        <w:pStyle w:val="Prrafodelista"/>
        <w:numPr>
          <w:ilvl w:val="0"/>
          <w:numId w:val="22"/>
        </w:numPr>
        <w:rPr>
          <w:rFonts w:eastAsia="Palatino Linotype"/>
          <w:bCs/>
        </w:rPr>
      </w:pPr>
      <w:r>
        <w:t xml:space="preserve">Oficio número OP/315/04/22, suscrito por el Director de Obras Públicas, con el cual se informó </w:t>
      </w:r>
      <w:proofErr w:type="gramStart"/>
      <w:r>
        <w:t>que</w:t>
      </w:r>
      <w:proofErr w:type="gramEnd"/>
      <w:r>
        <w:t xml:space="preserve"> durante el primer trimestre y los días correspondientes al mes de abril, no se ha llevado a cabo ningún procedimiento de licitación pública e invitación a cuando menos tres personas referentes a obra pública.</w:t>
      </w:r>
    </w:p>
    <w:p w14:paraId="375EA863" w14:textId="1B266143" w:rsidR="002562CE" w:rsidRPr="00950016" w:rsidRDefault="00750EBD" w:rsidP="002562CE">
      <w:pPr>
        <w:pStyle w:val="Prrafodelista"/>
        <w:numPr>
          <w:ilvl w:val="0"/>
          <w:numId w:val="22"/>
        </w:numPr>
        <w:rPr>
          <w:rFonts w:eastAsia="Palatino Linotype"/>
          <w:bCs/>
        </w:rPr>
      </w:pPr>
      <w:r>
        <w:rPr>
          <w:bCs/>
        </w:rPr>
        <w:lastRenderedPageBreak/>
        <w:t xml:space="preserve">Oficio número SDDH-29-22 emitido por la Defensora Municipal de Derechos Humanos, con la cual informó que respecto del presupuesto que tiene asignado esa </w:t>
      </w:r>
      <w:r w:rsidR="00950016">
        <w:rPr>
          <w:bCs/>
        </w:rPr>
        <w:t>Defensoría, se solicitó a la Tesorería Municipal que se proporcionara dicha información sin que se haya respondido a la solicitud, por lo que no se está en posibilidad de atender el requerimiento del particular. Por otra parte, se hizo del conocimiento del Recurrente que esa Defensoría Municipal no ha realizado alguna recomendación al Gobierno Municipal durante el periodo comprendido del primero de enero al siete de abril de dos mil veintidós.</w:t>
      </w:r>
    </w:p>
    <w:p w14:paraId="2A6DFB44" w14:textId="2148F2BE" w:rsidR="00950016" w:rsidRPr="00950016" w:rsidRDefault="00950016" w:rsidP="00950016">
      <w:pPr>
        <w:pStyle w:val="Prrafodelista"/>
        <w:numPr>
          <w:ilvl w:val="0"/>
          <w:numId w:val="22"/>
        </w:numPr>
        <w:rPr>
          <w:rFonts w:eastAsia="Palatino Linotype"/>
          <w:bCs/>
        </w:rPr>
      </w:pPr>
      <w:r>
        <w:rPr>
          <w:bCs/>
        </w:rPr>
        <w:t xml:space="preserve">Oficio número SDDH-27-22 suscrito por </w:t>
      </w:r>
      <w:r w:rsidRPr="00950016">
        <w:rPr>
          <w:bCs/>
        </w:rPr>
        <w:t>la Defensora Municipal de Derechos Humanos</w:t>
      </w:r>
      <w:r>
        <w:rPr>
          <w:bCs/>
        </w:rPr>
        <w:t xml:space="preserve"> y dirigido al Director General de Administración y Finanzas, por el cual solicitó que se informara a esa Defensoría qué presupuesto se le asignó para el ejercicio fiscal 2022.</w:t>
      </w:r>
    </w:p>
    <w:p w14:paraId="010B159E" w14:textId="5CBB3345" w:rsidR="00950016" w:rsidRPr="00750EBD" w:rsidRDefault="00950016" w:rsidP="00950016">
      <w:pPr>
        <w:pStyle w:val="Prrafodelista"/>
        <w:numPr>
          <w:ilvl w:val="0"/>
          <w:numId w:val="22"/>
        </w:numPr>
        <w:rPr>
          <w:rFonts w:eastAsia="Palatino Linotype"/>
          <w:bCs/>
        </w:rPr>
      </w:pPr>
      <w:r>
        <w:rPr>
          <w:bCs/>
        </w:rPr>
        <w:t xml:space="preserve">Oficio número </w:t>
      </w:r>
      <w:proofErr w:type="spellStart"/>
      <w:r>
        <w:rPr>
          <w:bCs/>
        </w:rPr>
        <w:t>DGAyF</w:t>
      </w:r>
      <w:proofErr w:type="spellEnd"/>
      <w:r>
        <w:rPr>
          <w:bCs/>
        </w:rPr>
        <w:t xml:space="preserve">/DA/LAPAZ/0147/2022, emitido por el Director de Administración, por medio del cual informó </w:t>
      </w:r>
      <w:proofErr w:type="gramStart"/>
      <w:r>
        <w:rPr>
          <w:bCs/>
        </w:rPr>
        <w:t>que</w:t>
      </w:r>
      <w:proofErr w:type="gramEnd"/>
      <w:r>
        <w:rPr>
          <w:bCs/>
        </w:rPr>
        <w:t xml:space="preserve"> </w:t>
      </w:r>
      <w:r w:rsidR="00903F11">
        <w:rPr>
          <w:bCs/>
        </w:rPr>
        <w:t>respecto de la copia de las facturas de gastos de la presidencia municipal, esa área no es responsable del manejo, captura y resguardo de la información solicitada; que el requerimiento relativo a los proveedores no es claro y que a la fecha de la solicitud de información no ha habido procedimientos de adjudicación de licitaciones directas o con invitación a tres proveedores.</w:t>
      </w:r>
    </w:p>
    <w:p w14:paraId="4F48C156" w14:textId="186912CB" w:rsidR="002562CE" w:rsidRDefault="002562CE" w:rsidP="00A970D5">
      <w:pPr>
        <w:pBdr>
          <w:top w:val="nil"/>
          <w:left w:val="nil"/>
          <w:bottom w:val="nil"/>
          <w:right w:val="nil"/>
          <w:between w:val="nil"/>
        </w:pBdr>
        <w:contextualSpacing/>
        <w:rPr>
          <w:rFonts w:eastAsia="Palatino Linotype" w:cs="Palatino Linotype"/>
          <w:color w:val="000000"/>
          <w:szCs w:val="24"/>
        </w:rPr>
      </w:pPr>
    </w:p>
    <w:p w14:paraId="6128DFF4" w14:textId="1CC11C3B" w:rsidR="00A970D5" w:rsidRPr="007657CF" w:rsidRDefault="007E0B5E"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w:t>
      </w:r>
      <w:r w:rsidR="00903F11">
        <w:rPr>
          <w:rFonts w:eastAsia="Palatino Linotype" w:cs="Palatino Linotype"/>
          <w:color w:val="000000"/>
          <w:szCs w:val="24"/>
        </w:rPr>
        <w:t>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DB4D43">
        <w:rPr>
          <w:rFonts w:eastAsia="Palatino Linotype" w:cs="Palatino Linotype"/>
          <w:color w:val="000000"/>
          <w:szCs w:val="24"/>
        </w:rPr>
        <w:t>, sustancialmente,</w:t>
      </w:r>
      <w:r w:rsidR="00647303">
        <w:rPr>
          <w:rFonts w:eastAsia="Palatino Linotype" w:cs="Palatino Linotype"/>
          <w:color w:val="000000"/>
          <w:szCs w:val="24"/>
        </w:rPr>
        <w:t xml:space="preserve"> </w:t>
      </w:r>
      <w:r w:rsidR="00DB4D43">
        <w:rPr>
          <w:rFonts w:eastAsia="Palatino Linotype" w:cs="Palatino Linotype"/>
          <w:color w:val="000000"/>
          <w:szCs w:val="24"/>
        </w:rPr>
        <w:t xml:space="preserve">que la respuesta contiene deficiencias que le impiden ejercer su derecho de acceso a la </w:t>
      </w:r>
      <w:r w:rsidR="00DB4D43">
        <w:rPr>
          <w:rFonts w:eastAsia="Palatino Linotype" w:cs="Palatino Linotype"/>
          <w:color w:val="000000"/>
          <w:szCs w:val="24"/>
        </w:rPr>
        <w:lastRenderedPageBreak/>
        <w:t xml:space="preserve">información pública; que no fueron contestadas ni mencionadas cuatro preguntas de las nueve realizadas y que no se obtuvo respuesta de otras dos preguntas en las que se argumentó que el área no era responsable del manejo, captura y resguardo de la información solicitada; y dando como razones o motivos de inconformidad que no se contestaron cuatro de nueve preguntas, en dos preguntas la falta de respuesta no estaba fundamentada y en otras la respuesta es incompleta. </w:t>
      </w:r>
    </w:p>
    <w:p w14:paraId="0E90E04E" w14:textId="77777777" w:rsidR="00903F11" w:rsidRDefault="00903F11" w:rsidP="00A970D5">
      <w:pPr>
        <w:pBdr>
          <w:top w:val="nil"/>
          <w:left w:val="nil"/>
          <w:bottom w:val="nil"/>
          <w:right w:val="nil"/>
          <w:between w:val="nil"/>
        </w:pBdr>
        <w:contextualSpacing/>
        <w:rPr>
          <w:rFonts w:eastAsia="Palatino Linotype" w:cs="Palatino Linotype"/>
          <w:color w:val="000000"/>
          <w:szCs w:val="24"/>
        </w:rPr>
      </w:pPr>
    </w:p>
    <w:p w14:paraId="45700559" w14:textId="77777777" w:rsidR="00DB4D43" w:rsidRDefault="00DB4D43" w:rsidP="00A970D5">
      <w:pPr>
        <w:pBdr>
          <w:top w:val="nil"/>
          <w:left w:val="nil"/>
          <w:bottom w:val="nil"/>
          <w:right w:val="nil"/>
          <w:between w:val="nil"/>
        </w:pBdr>
        <w:contextualSpacing/>
      </w:pPr>
      <w:r>
        <w:rPr>
          <w:rFonts w:eastAsia="Palatino Linotype" w:cs="Palatino Linotype"/>
          <w:color w:val="000000"/>
          <w:szCs w:val="24"/>
        </w:rPr>
        <w:t xml:space="preserve">Durante la etapa de instrucción, el </w:t>
      </w:r>
      <w:r w:rsidR="00EF5FF8" w:rsidRPr="007657CF">
        <w:t>S</w:t>
      </w:r>
      <w:r>
        <w:t>ujeto Obligado rindió su Informe Justificado mediante el siguiente documento:</w:t>
      </w:r>
    </w:p>
    <w:p w14:paraId="4905B60C" w14:textId="77777777" w:rsidR="00DB4D43" w:rsidRDefault="00DB4D43" w:rsidP="00A970D5">
      <w:pPr>
        <w:pBdr>
          <w:top w:val="nil"/>
          <w:left w:val="nil"/>
          <w:bottom w:val="nil"/>
          <w:right w:val="nil"/>
          <w:between w:val="nil"/>
        </w:pBdr>
        <w:contextualSpacing/>
      </w:pPr>
    </w:p>
    <w:p w14:paraId="7B25BB81" w14:textId="2994B27F" w:rsidR="00DB4D43" w:rsidRDefault="00DB4D43" w:rsidP="00DB4D43">
      <w:pPr>
        <w:pStyle w:val="Prrafodelista"/>
        <w:numPr>
          <w:ilvl w:val="0"/>
          <w:numId w:val="25"/>
        </w:numPr>
        <w:pBdr>
          <w:top w:val="nil"/>
          <w:left w:val="nil"/>
          <w:bottom w:val="nil"/>
          <w:right w:val="nil"/>
          <w:between w:val="nil"/>
        </w:pBdr>
        <w:contextualSpacing/>
      </w:pPr>
      <w:r w:rsidRPr="00DB4D43">
        <w:rPr>
          <w:b/>
        </w:rPr>
        <w:t>rr87.pdf</w:t>
      </w:r>
      <w:r>
        <w:t xml:space="preserve">. Consistente en el oficio número UIT/0548/LA PAZ/06/06/2022 suscrito por la Coordinadora de Unidad de Transparencia, por medio del cual se señaló que la Defensora Municipal de Derechos Humanos, el Director de Obras Públicas y el Director de Administración emitieron los oficios mediante los cuales proporcionaron la respuesta a la solicitud del Recurrente, la cual fue enviada y entregada de manera electrónica al solicitante; por tanto, toda vez que la solicitud fue respondida en tiempo y forma, de manera clara y precisa en todos y cada uno de los puntos requeridos, se considera que no existe ninguna hipótesis </w:t>
      </w:r>
      <w:r w:rsidR="00CA0B42">
        <w:t>que vulnere el derecho de acceso a la información del solicitante.</w:t>
      </w:r>
    </w:p>
    <w:p w14:paraId="71973933" w14:textId="77777777" w:rsidR="00DB4D43" w:rsidRDefault="00DB4D43" w:rsidP="00A970D5">
      <w:pPr>
        <w:pBdr>
          <w:top w:val="nil"/>
          <w:left w:val="nil"/>
          <w:bottom w:val="nil"/>
          <w:right w:val="nil"/>
          <w:between w:val="nil"/>
        </w:pBdr>
        <w:contextualSpacing/>
      </w:pPr>
    </w:p>
    <w:p w14:paraId="561947C1" w14:textId="630D472E" w:rsidR="00536373" w:rsidRPr="007657CF" w:rsidRDefault="00CA0B42" w:rsidP="00A970D5">
      <w:pPr>
        <w:pBdr>
          <w:top w:val="nil"/>
          <w:left w:val="nil"/>
          <w:bottom w:val="nil"/>
          <w:right w:val="nil"/>
          <w:between w:val="nil"/>
        </w:pBdr>
        <w:contextualSpacing/>
      </w:pPr>
      <w:r>
        <w:t>Por su parte, el Recurrente no emitió manifestaciones ni realizó pronunciamiento alguno con relación al Informe Justificado rendido por el Sujeto Obligado.</w:t>
      </w:r>
    </w:p>
    <w:p w14:paraId="564987EB" w14:textId="77777777" w:rsidR="00EF5FF8" w:rsidRPr="007657CF"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35E97653"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Ahora bien, quedando establecido lo anterior</w:t>
      </w:r>
      <w:r w:rsidR="00CA0B42">
        <w:rPr>
          <w:rFonts w:eastAsia="Palatino Linotype" w:cs="Palatino Linotype"/>
          <w:color w:val="000000"/>
          <w:szCs w:val="24"/>
        </w:rPr>
        <w:t xml:space="preserve"> y descritas las actuaciones en el expediente del presente recurso de revisión</w:t>
      </w:r>
      <w:r w:rsidRPr="007657CF">
        <w:rPr>
          <w:rFonts w:eastAsia="Palatino Linotype" w:cs="Palatino Linotype"/>
          <w:color w:val="000000"/>
          <w:szCs w:val="24"/>
        </w:rPr>
        <w:t xml:space="preserve">, este Órgano Garante considera viable realizar el estudio </w:t>
      </w:r>
      <w:r w:rsidR="00CA0B42">
        <w:rPr>
          <w:rFonts w:eastAsia="Palatino Linotype" w:cs="Palatino Linotype"/>
          <w:color w:val="000000"/>
          <w:szCs w:val="24"/>
        </w:rPr>
        <w:t xml:space="preserve">de éstas </w:t>
      </w:r>
      <w:r w:rsidRPr="007657CF">
        <w:rPr>
          <w:rFonts w:eastAsia="Palatino Linotype" w:cs="Palatino Linotype"/>
          <w:color w:val="000000"/>
          <w:szCs w:val="24"/>
        </w:rPr>
        <w:t>en aras de establecer si la respuesta del Sujeto Obligado colma la pretensión del Recurrente, así como calificar</w:t>
      </w:r>
      <w:r w:rsidR="00CA0B42">
        <w:rPr>
          <w:rFonts w:eastAsia="Palatino Linotype" w:cs="Palatino Linotype"/>
          <w:color w:val="000000"/>
          <w:szCs w:val="24"/>
        </w:rPr>
        <w:t xml:space="preserve"> los motivos de inconformidad planteado en el presente recurso de revisión.</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 xml:space="preserve">Los sujetos obligados deberán </w:t>
      </w:r>
      <w:r w:rsidRPr="007657CF">
        <w:rPr>
          <w:b/>
        </w:rPr>
        <w:lastRenderedPageBreak/>
        <w:t>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6E9E4D34" w:rsidR="00A970D5" w:rsidRPr="007657CF" w:rsidRDefault="00CA0B42" w:rsidP="00800777">
      <w:pPr>
        <w:pStyle w:val="Fundamentos"/>
      </w:pPr>
      <w:r>
        <w:t>(</w:t>
      </w:r>
      <w:r w:rsidR="00A970D5" w:rsidRPr="007657CF">
        <w:t>…</w:t>
      </w:r>
      <w:r>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77239221"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3068AD">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0F47465B" w:rsidR="00C82268" w:rsidRPr="007657CF" w:rsidRDefault="001530E5" w:rsidP="00800777">
      <w:pPr>
        <w:pStyle w:val="Fundamentos"/>
      </w:pPr>
      <w:r w:rsidRPr="007657CF">
        <w:t>(…)</w:t>
      </w:r>
    </w:p>
    <w:p w14:paraId="79FD530B" w14:textId="4CCC5C63" w:rsidR="00C82268" w:rsidRPr="007657CF" w:rsidRDefault="324DDAB4" w:rsidP="00800777">
      <w:pPr>
        <w:pStyle w:val="Fundamentos"/>
      </w:pPr>
      <w:r w:rsidRPr="324DDAB4">
        <w:rPr>
          <w:b/>
          <w:bCs/>
        </w:rPr>
        <w:t>IV.</w:t>
      </w:r>
      <w:r>
        <w:t xml:space="preserve"> Los ayuntamientos y las dependencias, organismos, órganos y entidades de la administración municipal;</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2977AEF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903DE2">
        <w:rPr>
          <w:rFonts w:eastAsia="Palatino Linotype" w:cs="Palatino Linotype"/>
          <w:color w:val="000000"/>
          <w:szCs w:val="24"/>
        </w:rPr>
        <w:t xml:space="preserve">incluidos los sindicatos, </w:t>
      </w:r>
      <w:r w:rsidRPr="007657CF">
        <w:rPr>
          <w:rFonts w:eastAsia="Palatino Linotype" w:cs="Palatino Linotype"/>
          <w:color w:val="000000"/>
          <w:szCs w:val="24"/>
        </w:rPr>
        <w:t>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B2E3793" w14:textId="77777777" w:rsidR="003068AD" w:rsidRDefault="00A970D5" w:rsidP="00F50576">
      <w:pPr>
        <w:rPr>
          <w:rFonts w:eastAsia="Palatino Linotype" w:cs="Palatino Linotype"/>
          <w:szCs w:val="24"/>
        </w:rPr>
      </w:pPr>
      <w:r w:rsidRPr="007657CF">
        <w:rPr>
          <w:rFonts w:eastAsia="Palatino Linotype" w:cs="Palatino Linotype"/>
          <w:szCs w:val="24"/>
        </w:rPr>
        <w:t xml:space="preserve">En segundo término, </w:t>
      </w:r>
      <w:r w:rsidR="00F50576">
        <w:rPr>
          <w:rFonts w:eastAsia="Palatino Linotype" w:cs="Palatino Linotype"/>
          <w:szCs w:val="24"/>
        </w:rPr>
        <w:t xml:space="preserve">se </w:t>
      </w:r>
      <w:r w:rsidR="003068AD">
        <w:rPr>
          <w:rFonts w:eastAsia="Palatino Linotype" w:cs="Palatino Linotype"/>
          <w:szCs w:val="24"/>
        </w:rPr>
        <w:t>estima necesaria la elaboración de una tabla en la que se advierta cuáles fueron los requerimientos del Recurrente a los que el Sujeto Obligado emitió sus pronunciamientos, conforme se observa a continuación:</w:t>
      </w:r>
    </w:p>
    <w:p w14:paraId="105D071B" w14:textId="77777777" w:rsidR="003068AD" w:rsidRDefault="003068AD" w:rsidP="00F50576">
      <w:pPr>
        <w:rPr>
          <w:rFonts w:eastAsia="Palatino Linotype" w:cs="Palatino Linotype"/>
          <w:szCs w:val="24"/>
        </w:rPr>
      </w:pPr>
    </w:p>
    <w:tbl>
      <w:tblPr>
        <w:tblStyle w:val="Tablaconcuadrcula"/>
        <w:tblW w:w="0" w:type="auto"/>
        <w:tblLayout w:type="fixed"/>
        <w:tblLook w:val="04A0" w:firstRow="1" w:lastRow="0" w:firstColumn="1" w:lastColumn="0" w:noHBand="0" w:noVBand="1"/>
      </w:tblPr>
      <w:tblGrid>
        <w:gridCol w:w="3969"/>
        <w:gridCol w:w="3969"/>
        <w:gridCol w:w="1418"/>
      </w:tblGrid>
      <w:tr w:rsidR="00801A54" w:rsidRPr="00801A54" w14:paraId="0589D397" w14:textId="77777777" w:rsidTr="00967A41">
        <w:trPr>
          <w:trHeight w:val="99"/>
        </w:trPr>
        <w:tc>
          <w:tcPr>
            <w:tcW w:w="3969" w:type="dxa"/>
            <w:shd w:val="clear" w:color="auto" w:fill="D9D9D9" w:themeFill="background1" w:themeFillShade="D9"/>
            <w:vAlign w:val="center"/>
          </w:tcPr>
          <w:p w14:paraId="27DF4F64" w14:textId="48CFF481" w:rsidR="00801A54" w:rsidRPr="00801A54" w:rsidRDefault="00967A41" w:rsidP="00967A41">
            <w:pPr>
              <w:spacing w:line="240" w:lineRule="auto"/>
              <w:jc w:val="center"/>
              <w:rPr>
                <w:b/>
                <w:bCs/>
                <w:sz w:val="20"/>
                <w:szCs w:val="20"/>
              </w:rPr>
            </w:pPr>
            <w:r w:rsidRPr="00801A54">
              <w:rPr>
                <w:b/>
                <w:bCs/>
                <w:sz w:val="20"/>
                <w:szCs w:val="20"/>
              </w:rPr>
              <w:t>SOLICITUD DEL RECURRENTE</w:t>
            </w:r>
          </w:p>
        </w:tc>
        <w:tc>
          <w:tcPr>
            <w:tcW w:w="3969" w:type="dxa"/>
            <w:shd w:val="clear" w:color="auto" w:fill="D9D9D9" w:themeFill="background1" w:themeFillShade="D9"/>
            <w:vAlign w:val="center"/>
          </w:tcPr>
          <w:p w14:paraId="3CF58725" w14:textId="7CA0E357" w:rsidR="00801A54" w:rsidRPr="00801A54" w:rsidRDefault="00967A41" w:rsidP="00967A41">
            <w:pPr>
              <w:spacing w:line="240" w:lineRule="auto"/>
              <w:jc w:val="center"/>
              <w:rPr>
                <w:b/>
                <w:bCs/>
                <w:sz w:val="20"/>
                <w:szCs w:val="20"/>
              </w:rPr>
            </w:pPr>
            <w:r w:rsidRPr="00801A54">
              <w:rPr>
                <w:b/>
                <w:bCs/>
                <w:sz w:val="20"/>
                <w:szCs w:val="20"/>
              </w:rPr>
              <w:t>RESPUESTA DEL SUJETO OBLIGADO</w:t>
            </w:r>
          </w:p>
        </w:tc>
        <w:tc>
          <w:tcPr>
            <w:tcW w:w="1418" w:type="dxa"/>
            <w:shd w:val="clear" w:color="auto" w:fill="D9D9D9" w:themeFill="background1" w:themeFillShade="D9"/>
            <w:vAlign w:val="center"/>
          </w:tcPr>
          <w:p w14:paraId="324E6BC9" w14:textId="010E46EB" w:rsidR="00801A54" w:rsidRPr="00801A54" w:rsidRDefault="00967A41" w:rsidP="00967A41">
            <w:pPr>
              <w:spacing w:line="240" w:lineRule="auto"/>
              <w:jc w:val="center"/>
              <w:rPr>
                <w:b/>
                <w:bCs/>
                <w:sz w:val="20"/>
                <w:szCs w:val="20"/>
              </w:rPr>
            </w:pPr>
            <w:r>
              <w:rPr>
                <w:b/>
                <w:bCs/>
                <w:sz w:val="20"/>
                <w:szCs w:val="20"/>
              </w:rPr>
              <w:t>C</w:t>
            </w:r>
            <w:r w:rsidRPr="00801A54">
              <w:rPr>
                <w:b/>
                <w:bCs/>
                <w:sz w:val="20"/>
                <w:szCs w:val="20"/>
              </w:rPr>
              <w:t>olma sí/no</w:t>
            </w:r>
          </w:p>
        </w:tc>
      </w:tr>
      <w:tr w:rsidR="00801A54" w:rsidRPr="00801A54" w14:paraId="2B671947" w14:textId="77777777" w:rsidTr="00967A41">
        <w:tc>
          <w:tcPr>
            <w:tcW w:w="3969" w:type="dxa"/>
            <w:vAlign w:val="center"/>
          </w:tcPr>
          <w:p w14:paraId="13870BF8" w14:textId="12C5F537" w:rsidR="00801A54" w:rsidRPr="00801A54" w:rsidRDefault="00801A54" w:rsidP="00801A54">
            <w:pPr>
              <w:spacing w:line="240" w:lineRule="auto"/>
              <w:rPr>
                <w:sz w:val="20"/>
                <w:szCs w:val="20"/>
              </w:rPr>
            </w:pPr>
            <w:r>
              <w:rPr>
                <w:sz w:val="20"/>
                <w:szCs w:val="20"/>
              </w:rPr>
              <w:t xml:space="preserve">Gastos de la Presidencia </w:t>
            </w:r>
            <w:r w:rsidRPr="00801A54">
              <w:rPr>
                <w:sz w:val="20"/>
                <w:szCs w:val="20"/>
              </w:rPr>
              <w:t>respecto de la cafetería, compras, muebles adquiridos y gastos generados por todo el personal de la presidencia municipal desde el primero de enero de dos mil veintidós.</w:t>
            </w:r>
          </w:p>
        </w:tc>
        <w:tc>
          <w:tcPr>
            <w:tcW w:w="3969" w:type="dxa"/>
            <w:vAlign w:val="center"/>
          </w:tcPr>
          <w:p w14:paraId="3EE2E0D7" w14:textId="635ADB6A" w:rsidR="00801A54" w:rsidRPr="00801A54" w:rsidRDefault="00967A41" w:rsidP="00801A54">
            <w:pPr>
              <w:spacing w:line="240" w:lineRule="auto"/>
              <w:rPr>
                <w:sz w:val="20"/>
                <w:szCs w:val="20"/>
              </w:rPr>
            </w:pPr>
            <w:r>
              <w:rPr>
                <w:sz w:val="20"/>
                <w:szCs w:val="20"/>
              </w:rPr>
              <w:t xml:space="preserve">La Dirección de Administración informó que no es la dependencia responsable del manejo, captura y </w:t>
            </w:r>
            <w:r w:rsidR="00555381">
              <w:rPr>
                <w:sz w:val="20"/>
                <w:szCs w:val="20"/>
              </w:rPr>
              <w:t>resguardo</w:t>
            </w:r>
            <w:r>
              <w:rPr>
                <w:sz w:val="20"/>
                <w:szCs w:val="20"/>
              </w:rPr>
              <w:t xml:space="preserve"> de la información solicitada.</w:t>
            </w:r>
          </w:p>
        </w:tc>
        <w:tc>
          <w:tcPr>
            <w:tcW w:w="1418" w:type="dxa"/>
            <w:vAlign w:val="center"/>
          </w:tcPr>
          <w:p w14:paraId="20D87757" w14:textId="562DCBCA" w:rsidR="00801A54" w:rsidRPr="00801A54" w:rsidRDefault="00967A41" w:rsidP="00967A41">
            <w:pPr>
              <w:spacing w:line="240" w:lineRule="auto"/>
              <w:jc w:val="center"/>
              <w:rPr>
                <w:sz w:val="20"/>
                <w:szCs w:val="20"/>
              </w:rPr>
            </w:pPr>
            <w:r>
              <w:rPr>
                <w:sz w:val="20"/>
                <w:szCs w:val="20"/>
              </w:rPr>
              <w:t>No</w:t>
            </w:r>
          </w:p>
        </w:tc>
      </w:tr>
      <w:tr w:rsidR="00801A54" w:rsidRPr="00801A54" w14:paraId="7AA9FB4E" w14:textId="77777777" w:rsidTr="00967A41">
        <w:tc>
          <w:tcPr>
            <w:tcW w:w="3969" w:type="dxa"/>
            <w:vAlign w:val="center"/>
          </w:tcPr>
          <w:p w14:paraId="2D417603" w14:textId="406D3A49" w:rsidR="00801A54" w:rsidRPr="00801A54" w:rsidRDefault="00967A41" w:rsidP="00801A54">
            <w:pPr>
              <w:spacing w:line="240" w:lineRule="auto"/>
              <w:rPr>
                <w:sz w:val="20"/>
                <w:szCs w:val="20"/>
              </w:rPr>
            </w:pPr>
            <w:r>
              <w:rPr>
                <w:sz w:val="20"/>
                <w:szCs w:val="20"/>
              </w:rPr>
              <w:lastRenderedPageBreak/>
              <w:t>Monto del adeudo con la CFE</w:t>
            </w:r>
            <w:r w:rsidR="00BE3E76">
              <w:rPr>
                <w:sz w:val="20"/>
                <w:szCs w:val="20"/>
              </w:rPr>
              <w:t xml:space="preserve"> al siete de abril de dos mil veintidós.</w:t>
            </w:r>
          </w:p>
        </w:tc>
        <w:tc>
          <w:tcPr>
            <w:tcW w:w="3969" w:type="dxa"/>
            <w:vAlign w:val="center"/>
          </w:tcPr>
          <w:p w14:paraId="435913ED" w14:textId="2FD9F953" w:rsidR="00801A54" w:rsidRPr="00801A54" w:rsidRDefault="00967A41" w:rsidP="00801A54">
            <w:pPr>
              <w:spacing w:line="240" w:lineRule="auto"/>
              <w:rPr>
                <w:sz w:val="20"/>
                <w:szCs w:val="20"/>
              </w:rPr>
            </w:pPr>
            <w:r>
              <w:rPr>
                <w:sz w:val="20"/>
                <w:szCs w:val="20"/>
              </w:rPr>
              <w:t>No se pronunció</w:t>
            </w:r>
          </w:p>
        </w:tc>
        <w:tc>
          <w:tcPr>
            <w:tcW w:w="1418" w:type="dxa"/>
            <w:vAlign w:val="center"/>
          </w:tcPr>
          <w:p w14:paraId="4B5E45D6" w14:textId="35EFF54D" w:rsidR="00801A54" w:rsidRPr="00801A54" w:rsidRDefault="00967A41" w:rsidP="00967A41">
            <w:pPr>
              <w:spacing w:line="240" w:lineRule="auto"/>
              <w:jc w:val="center"/>
              <w:rPr>
                <w:sz w:val="20"/>
                <w:szCs w:val="20"/>
              </w:rPr>
            </w:pPr>
            <w:r>
              <w:rPr>
                <w:sz w:val="20"/>
                <w:szCs w:val="20"/>
              </w:rPr>
              <w:t>No</w:t>
            </w:r>
          </w:p>
        </w:tc>
      </w:tr>
      <w:tr w:rsidR="00801A54" w:rsidRPr="00801A54" w14:paraId="7C7393F5" w14:textId="77777777" w:rsidTr="00967A41">
        <w:tc>
          <w:tcPr>
            <w:tcW w:w="3969" w:type="dxa"/>
            <w:vAlign w:val="center"/>
          </w:tcPr>
          <w:p w14:paraId="661AD3FF" w14:textId="48410D2D" w:rsidR="00801A54" w:rsidRPr="00801A54" w:rsidRDefault="00BE3E76" w:rsidP="00801A54">
            <w:pPr>
              <w:spacing w:line="240" w:lineRule="auto"/>
              <w:rPr>
                <w:sz w:val="20"/>
                <w:szCs w:val="20"/>
              </w:rPr>
            </w:pPr>
            <w:r>
              <w:rPr>
                <w:sz w:val="20"/>
                <w:szCs w:val="20"/>
              </w:rPr>
              <w:t>Número de pagos realizados para publicidad gubernamental, inserciones pagadas u otros relativos a medios de comunicación del primero de enero al siete de abril de dos mil veintidós.</w:t>
            </w:r>
          </w:p>
        </w:tc>
        <w:tc>
          <w:tcPr>
            <w:tcW w:w="3969" w:type="dxa"/>
            <w:vAlign w:val="center"/>
          </w:tcPr>
          <w:p w14:paraId="2E43D6CC" w14:textId="34AEC664" w:rsidR="00801A54" w:rsidRPr="00801A54" w:rsidRDefault="00BE3E76" w:rsidP="00801A54">
            <w:pPr>
              <w:spacing w:line="240" w:lineRule="auto"/>
              <w:rPr>
                <w:sz w:val="20"/>
                <w:szCs w:val="20"/>
              </w:rPr>
            </w:pPr>
            <w:r>
              <w:rPr>
                <w:sz w:val="20"/>
                <w:szCs w:val="20"/>
              </w:rPr>
              <w:t>No se pronunció</w:t>
            </w:r>
          </w:p>
        </w:tc>
        <w:tc>
          <w:tcPr>
            <w:tcW w:w="1418" w:type="dxa"/>
            <w:vAlign w:val="center"/>
          </w:tcPr>
          <w:p w14:paraId="7B941EEE" w14:textId="34FC9B90" w:rsidR="00801A54" w:rsidRPr="00801A54" w:rsidRDefault="00BE3E76" w:rsidP="00967A41">
            <w:pPr>
              <w:spacing w:line="240" w:lineRule="auto"/>
              <w:jc w:val="center"/>
              <w:rPr>
                <w:sz w:val="20"/>
                <w:szCs w:val="20"/>
              </w:rPr>
            </w:pPr>
            <w:r>
              <w:rPr>
                <w:sz w:val="20"/>
                <w:szCs w:val="20"/>
              </w:rPr>
              <w:t>No</w:t>
            </w:r>
          </w:p>
        </w:tc>
      </w:tr>
      <w:tr w:rsidR="00801A54" w:rsidRPr="00801A54" w14:paraId="295C6DB0" w14:textId="77777777" w:rsidTr="00967A41">
        <w:tc>
          <w:tcPr>
            <w:tcW w:w="3969" w:type="dxa"/>
            <w:vAlign w:val="center"/>
          </w:tcPr>
          <w:p w14:paraId="790015D0" w14:textId="6B86A8AC" w:rsidR="00801A54" w:rsidRPr="00801A54" w:rsidRDefault="00BE3E76" w:rsidP="00801A54">
            <w:pPr>
              <w:spacing w:line="240" w:lineRule="auto"/>
              <w:rPr>
                <w:sz w:val="20"/>
                <w:szCs w:val="20"/>
              </w:rPr>
            </w:pPr>
            <w:r>
              <w:rPr>
                <w:sz w:val="20"/>
                <w:szCs w:val="20"/>
              </w:rPr>
              <w:t>Número de proveedor en la base de datos del padrón de proveedores municipales.</w:t>
            </w:r>
          </w:p>
        </w:tc>
        <w:tc>
          <w:tcPr>
            <w:tcW w:w="3969" w:type="dxa"/>
            <w:vAlign w:val="center"/>
          </w:tcPr>
          <w:p w14:paraId="1351B77D" w14:textId="57C5A79B" w:rsidR="00801A54" w:rsidRPr="00801A54" w:rsidRDefault="00BE3E76" w:rsidP="00801A54">
            <w:pPr>
              <w:spacing w:line="240" w:lineRule="auto"/>
              <w:rPr>
                <w:sz w:val="20"/>
                <w:szCs w:val="20"/>
              </w:rPr>
            </w:pPr>
            <w:r>
              <w:rPr>
                <w:sz w:val="20"/>
                <w:szCs w:val="20"/>
              </w:rPr>
              <w:t>Se respondió que la solicitud no era clara.</w:t>
            </w:r>
          </w:p>
        </w:tc>
        <w:tc>
          <w:tcPr>
            <w:tcW w:w="1418" w:type="dxa"/>
            <w:vAlign w:val="center"/>
          </w:tcPr>
          <w:p w14:paraId="40F8F1AE" w14:textId="4075F3ED" w:rsidR="00801A54" w:rsidRPr="00801A54" w:rsidRDefault="00BE3E76" w:rsidP="00967A41">
            <w:pPr>
              <w:spacing w:line="240" w:lineRule="auto"/>
              <w:jc w:val="center"/>
              <w:rPr>
                <w:sz w:val="20"/>
                <w:szCs w:val="20"/>
              </w:rPr>
            </w:pPr>
            <w:r>
              <w:rPr>
                <w:sz w:val="20"/>
                <w:szCs w:val="20"/>
              </w:rPr>
              <w:t>No</w:t>
            </w:r>
          </w:p>
        </w:tc>
      </w:tr>
      <w:tr w:rsidR="00801A54" w:rsidRPr="00801A54" w14:paraId="54645E6D" w14:textId="77777777" w:rsidTr="00967A41">
        <w:tc>
          <w:tcPr>
            <w:tcW w:w="3969" w:type="dxa"/>
            <w:vAlign w:val="center"/>
          </w:tcPr>
          <w:p w14:paraId="59E8CBBB" w14:textId="0A306C01" w:rsidR="00801A54" w:rsidRPr="00801A54" w:rsidRDefault="00BE3E76" w:rsidP="00801A54">
            <w:pPr>
              <w:spacing w:line="240" w:lineRule="auto"/>
              <w:rPr>
                <w:sz w:val="20"/>
                <w:szCs w:val="20"/>
              </w:rPr>
            </w:pPr>
            <w:r>
              <w:rPr>
                <w:sz w:val="20"/>
                <w:szCs w:val="20"/>
              </w:rPr>
              <w:t>Expedientes de licitaciones directas o con invitación a tres proveedores con actas las empresas, generados del primero de enero al siete de abril de dos mil veintidós.</w:t>
            </w:r>
          </w:p>
        </w:tc>
        <w:tc>
          <w:tcPr>
            <w:tcW w:w="3969" w:type="dxa"/>
            <w:vAlign w:val="center"/>
          </w:tcPr>
          <w:p w14:paraId="52DCBA1F" w14:textId="78BB87F9" w:rsidR="00801A54" w:rsidRPr="00801A54" w:rsidRDefault="00BE3E76" w:rsidP="00801A54">
            <w:pPr>
              <w:spacing w:line="240" w:lineRule="auto"/>
              <w:rPr>
                <w:sz w:val="20"/>
                <w:szCs w:val="20"/>
              </w:rPr>
            </w:pPr>
            <w:r>
              <w:rPr>
                <w:sz w:val="20"/>
                <w:szCs w:val="20"/>
              </w:rPr>
              <w:t xml:space="preserve">La Dirección de Obras Públicas y la Dirección de Administración manifestaron que en el periodo referido no se han </w:t>
            </w:r>
            <w:r w:rsidR="00095D47">
              <w:rPr>
                <w:sz w:val="20"/>
                <w:szCs w:val="20"/>
              </w:rPr>
              <w:t>realizados procedimientos de adjudicación en las modalidades referidas.</w:t>
            </w:r>
          </w:p>
        </w:tc>
        <w:tc>
          <w:tcPr>
            <w:tcW w:w="1418" w:type="dxa"/>
            <w:vAlign w:val="center"/>
          </w:tcPr>
          <w:p w14:paraId="78DD1465" w14:textId="644CBC43" w:rsidR="00801A54" w:rsidRPr="00801A54" w:rsidRDefault="00095D47" w:rsidP="00967A41">
            <w:pPr>
              <w:spacing w:line="240" w:lineRule="auto"/>
              <w:jc w:val="center"/>
              <w:rPr>
                <w:sz w:val="20"/>
                <w:szCs w:val="20"/>
              </w:rPr>
            </w:pPr>
            <w:r>
              <w:rPr>
                <w:sz w:val="20"/>
                <w:szCs w:val="20"/>
              </w:rPr>
              <w:t>Sí</w:t>
            </w:r>
          </w:p>
        </w:tc>
      </w:tr>
      <w:tr w:rsidR="00801A54" w:rsidRPr="00801A54" w14:paraId="4C6C025D" w14:textId="77777777" w:rsidTr="00967A41">
        <w:tc>
          <w:tcPr>
            <w:tcW w:w="3969" w:type="dxa"/>
            <w:vAlign w:val="center"/>
          </w:tcPr>
          <w:p w14:paraId="29875FA1" w14:textId="69DF5B6B" w:rsidR="00801A54" w:rsidRPr="00801A54" w:rsidRDefault="001250F8" w:rsidP="00801A54">
            <w:pPr>
              <w:spacing w:line="240" w:lineRule="auto"/>
              <w:rPr>
                <w:sz w:val="20"/>
                <w:szCs w:val="20"/>
              </w:rPr>
            </w:pPr>
            <w:r>
              <w:rPr>
                <w:sz w:val="20"/>
                <w:szCs w:val="20"/>
              </w:rPr>
              <w:t>¿Cuál es la telefonía local y móvil utilizada en el Ayuntamiento y su costo mensual?</w:t>
            </w:r>
          </w:p>
        </w:tc>
        <w:tc>
          <w:tcPr>
            <w:tcW w:w="3969" w:type="dxa"/>
            <w:vAlign w:val="center"/>
          </w:tcPr>
          <w:p w14:paraId="496C69C5" w14:textId="3882E767" w:rsidR="00801A54" w:rsidRPr="00801A54" w:rsidRDefault="001250F8" w:rsidP="00801A54">
            <w:pPr>
              <w:spacing w:line="240" w:lineRule="auto"/>
              <w:rPr>
                <w:sz w:val="20"/>
                <w:szCs w:val="20"/>
              </w:rPr>
            </w:pPr>
            <w:r>
              <w:rPr>
                <w:sz w:val="20"/>
                <w:szCs w:val="20"/>
              </w:rPr>
              <w:t>No se pronunció</w:t>
            </w:r>
          </w:p>
        </w:tc>
        <w:tc>
          <w:tcPr>
            <w:tcW w:w="1418" w:type="dxa"/>
            <w:vAlign w:val="center"/>
          </w:tcPr>
          <w:p w14:paraId="5F2292F1" w14:textId="022CA92C" w:rsidR="00801A54" w:rsidRPr="00801A54" w:rsidRDefault="001250F8" w:rsidP="00967A41">
            <w:pPr>
              <w:spacing w:line="240" w:lineRule="auto"/>
              <w:jc w:val="center"/>
              <w:rPr>
                <w:sz w:val="20"/>
                <w:szCs w:val="20"/>
              </w:rPr>
            </w:pPr>
            <w:r>
              <w:rPr>
                <w:sz w:val="20"/>
                <w:szCs w:val="20"/>
              </w:rPr>
              <w:t>No</w:t>
            </w:r>
          </w:p>
        </w:tc>
      </w:tr>
      <w:tr w:rsidR="00801A54" w:rsidRPr="00801A54" w14:paraId="0DBB9D24" w14:textId="77777777" w:rsidTr="00967A41">
        <w:tc>
          <w:tcPr>
            <w:tcW w:w="3969" w:type="dxa"/>
            <w:vAlign w:val="center"/>
          </w:tcPr>
          <w:p w14:paraId="66A38951" w14:textId="4876F66F" w:rsidR="00801A54" w:rsidRPr="00801A54" w:rsidRDefault="001250F8" w:rsidP="00801A54">
            <w:pPr>
              <w:spacing w:line="240" w:lineRule="auto"/>
              <w:rPr>
                <w:sz w:val="20"/>
                <w:szCs w:val="20"/>
              </w:rPr>
            </w:pPr>
            <w:r>
              <w:rPr>
                <w:sz w:val="20"/>
                <w:szCs w:val="20"/>
              </w:rPr>
              <w:t>¿Existen sistemas de auditoría, seguimiento y control financiero?, ¿cuáles son?</w:t>
            </w:r>
          </w:p>
        </w:tc>
        <w:tc>
          <w:tcPr>
            <w:tcW w:w="3969" w:type="dxa"/>
            <w:vAlign w:val="center"/>
          </w:tcPr>
          <w:p w14:paraId="2AD7D8F8" w14:textId="3768C3CD" w:rsidR="00801A54" w:rsidRPr="00801A54" w:rsidRDefault="001250F8" w:rsidP="00801A54">
            <w:pPr>
              <w:spacing w:line="240" w:lineRule="auto"/>
              <w:rPr>
                <w:sz w:val="20"/>
                <w:szCs w:val="20"/>
              </w:rPr>
            </w:pPr>
            <w:r>
              <w:rPr>
                <w:sz w:val="20"/>
                <w:szCs w:val="20"/>
              </w:rPr>
              <w:t>No se pronunció</w:t>
            </w:r>
          </w:p>
        </w:tc>
        <w:tc>
          <w:tcPr>
            <w:tcW w:w="1418" w:type="dxa"/>
            <w:vAlign w:val="center"/>
          </w:tcPr>
          <w:p w14:paraId="35AB7531" w14:textId="45B1AC2D" w:rsidR="00801A54" w:rsidRPr="00801A54" w:rsidRDefault="001250F8" w:rsidP="00967A41">
            <w:pPr>
              <w:spacing w:line="240" w:lineRule="auto"/>
              <w:jc w:val="center"/>
              <w:rPr>
                <w:sz w:val="20"/>
                <w:szCs w:val="20"/>
              </w:rPr>
            </w:pPr>
            <w:r>
              <w:rPr>
                <w:sz w:val="20"/>
                <w:szCs w:val="20"/>
              </w:rPr>
              <w:t>No</w:t>
            </w:r>
          </w:p>
        </w:tc>
      </w:tr>
      <w:tr w:rsidR="00BE3E76" w:rsidRPr="00801A54" w14:paraId="7E20CC23" w14:textId="77777777" w:rsidTr="00967A41">
        <w:tc>
          <w:tcPr>
            <w:tcW w:w="3969" w:type="dxa"/>
            <w:vAlign w:val="center"/>
          </w:tcPr>
          <w:p w14:paraId="126584E7" w14:textId="1297D7D8" w:rsidR="00BE3E76" w:rsidRPr="00801A54" w:rsidRDefault="001250F8" w:rsidP="00801A54">
            <w:pPr>
              <w:spacing w:line="240" w:lineRule="auto"/>
              <w:rPr>
                <w:sz w:val="20"/>
                <w:szCs w:val="20"/>
              </w:rPr>
            </w:pPr>
            <w:r>
              <w:rPr>
                <w:sz w:val="20"/>
                <w:szCs w:val="20"/>
              </w:rPr>
              <w:t>Presupuesto de la Defensoría Municipal de Derechos Humanos para el ejercicio fiscal 2022.</w:t>
            </w:r>
          </w:p>
        </w:tc>
        <w:tc>
          <w:tcPr>
            <w:tcW w:w="3969" w:type="dxa"/>
            <w:vAlign w:val="center"/>
          </w:tcPr>
          <w:p w14:paraId="5BA85B59" w14:textId="167C6B14" w:rsidR="00BE3E76" w:rsidRPr="00801A54" w:rsidRDefault="001250F8" w:rsidP="00801A54">
            <w:pPr>
              <w:spacing w:line="240" w:lineRule="auto"/>
              <w:rPr>
                <w:sz w:val="20"/>
                <w:szCs w:val="20"/>
              </w:rPr>
            </w:pPr>
            <w:r>
              <w:rPr>
                <w:sz w:val="20"/>
                <w:szCs w:val="20"/>
              </w:rPr>
              <w:t>Se respondió que se solicitó la información a la Tesorería Municipal, sin que se haya tenido respuesta.</w:t>
            </w:r>
          </w:p>
        </w:tc>
        <w:tc>
          <w:tcPr>
            <w:tcW w:w="1418" w:type="dxa"/>
            <w:vAlign w:val="center"/>
          </w:tcPr>
          <w:p w14:paraId="64C53F78" w14:textId="1F33D274" w:rsidR="00BE3E76" w:rsidRPr="00801A54" w:rsidRDefault="001250F8" w:rsidP="00967A41">
            <w:pPr>
              <w:spacing w:line="240" w:lineRule="auto"/>
              <w:jc w:val="center"/>
              <w:rPr>
                <w:sz w:val="20"/>
                <w:szCs w:val="20"/>
              </w:rPr>
            </w:pPr>
            <w:r>
              <w:rPr>
                <w:sz w:val="20"/>
                <w:szCs w:val="20"/>
              </w:rPr>
              <w:t>No</w:t>
            </w:r>
          </w:p>
        </w:tc>
      </w:tr>
      <w:tr w:rsidR="00BE3E76" w:rsidRPr="00801A54" w14:paraId="1DD0E316" w14:textId="77777777" w:rsidTr="00967A41">
        <w:tc>
          <w:tcPr>
            <w:tcW w:w="3969" w:type="dxa"/>
            <w:vAlign w:val="center"/>
          </w:tcPr>
          <w:p w14:paraId="2E233642" w14:textId="09C21814" w:rsidR="00BE3E76" w:rsidRPr="00801A54" w:rsidRDefault="001250F8" w:rsidP="00801A54">
            <w:pPr>
              <w:spacing w:line="240" w:lineRule="auto"/>
              <w:rPr>
                <w:sz w:val="20"/>
                <w:szCs w:val="20"/>
              </w:rPr>
            </w:pPr>
            <w:r>
              <w:rPr>
                <w:sz w:val="20"/>
                <w:szCs w:val="20"/>
              </w:rPr>
              <w:t xml:space="preserve">¿La Defensoría Municipal de Derechos Humanos ha realizado </w:t>
            </w:r>
            <w:r w:rsidR="006B1C53">
              <w:rPr>
                <w:sz w:val="20"/>
                <w:szCs w:val="20"/>
              </w:rPr>
              <w:t>alguna recomendación al gobierno municipal durante el periodo del primero de enero al siete de abril de dos mil veintidós?</w:t>
            </w:r>
          </w:p>
        </w:tc>
        <w:tc>
          <w:tcPr>
            <w:tcW w:w="3969" w:type="dxa"/>
            <w:vAlign w:val="center"/>
          </w:tcPr>
          <w:p w14:paraId="17E54471" w14:textId="18517781" w:rsidR="00BE3E76" w:rsidRPr="00801A54" w:rsidRDefault="006B1C53" w:rsidP="00801A54">
            <w:pPr>
              <w:spacing w:line="240" w:lineRule="auto"/>
              <w:rPr>
                <w:sz w:val="20"/>
                <w:szCs w:val="20"/>
              </w:rPr>
            </w:pPr>
            <w:r>
              <w:rPr>
                <w:sz w:val="20"/>
                <w:szCs w:val="20"/>
              </w:rPr>
              <w:t xml:space="preserve">La Defensoría Municipal de Derechos Humanos manifestó que no se ha realizado ninguna </w:t>
            </w:r>
            <w:r w:rsidR="00A80D11">
              <w:rPr>
                <w:sz w:val="20"/>
                <w:szCs w:val="20"/>
              </w:rPr>
              <w:t>recomendación durante el periodo referido.</w:t>
            </w:r>
          </w:p>
        </w:tc>
        <w:tc>
          <w:tcPr>
            <w:tcW w:w="1418" w:type="dxa"/>
            <w:vAlign w:val="center"/>
          </w:tcPr>
          <w:p w14:paraId="517F5AF2" w14:textId="15DC5F1B" w:rsidR="00BE3E76" w:rsidRPr="00801A54" w:rsidRDefault="00A80D11" w:rsidP="00967A41">
            <w:pPr>
              <w:spacing w:line="240" w:lineRule="auto"/>
              <w:jc w:val="center"/>
              <w:rPr>
                <w:sz w:val="20"/>
                <w:szCs w:val="20"/>
              </w:rPr>
            </w:pPr>
            <w:r>
              <w:rPr>
                <w:sz w:val="20"/>
                <w:szCs w:val="20"/>
              </w:rPr>
              <w:t>Sí</w:t>
            </w:r>
          </w:p>
        </w:tc>
      </w:tr>
    </w:tbl>
    <w:p w14:paraId="308B185A" w14:textId="77777777" w:rsidR="003068AD" w:rsidRDefault="003068AD" w:rsidP="00F50576">
      <w:pPr>
        <w:rPr>
          <w:rFonts w:eastAsia="Palatino Linotype" w:cs="Palatino Linotype"/>
          <w:szCs w:val="24"/>
        </w:rPr>
      </w:pPr>
    </w:p>
    <w:p w14:paraId="0FEEEBC4" w14:textId="3CF7D8BF" w:rsidR="003068AD" w:rsidRDefault="00A80D11" w:rsidP="00F50576">
      <w:pPr>
        <w:rPr>
          <w:rFonts w:eastAsia="Palatino Linotype" w:cs="Palatino Linotype"/>
          <w:szCs w:val="24"/>
        </w:rPr>
      </w:pPr>
      <w:r>
        <w:rPr>
          <w:rFonts w:eastAsia="Palatino Linotype" w:cs="Palatino Linotype"/>
          <w:szCs w:val="24"/>
        </w:rPr>
        <w:t xml:space="preserve">Como se puede observar, el Sujeto Obligado </w:t>
      </w:r>
      <w:r w:rsidR="00700603">
        <w:rPr>
          <w:rFonts w:eastAsia="Palatino Linotype" w:cs="Palatino Linotype"/>
          <w:szCs w:val="24"/>
        </w:rPr>
        <w:t>únicamente atendió favorablemente dos requerimientos al manifestar que</w:t>
      </w:r>
      <w:r w:rsidR="00120451">
        <w:rPr>
          <w:rFonts w:eastAsia="Palatino Linotype" w:cs="Palatino Linotype"/>
          <w:szCs w:val="24"/>
        </w:rPr>
        <w:t>, durante el periodo referido,</w:t>
      </w:r>
      <w:r w:rsidR="00700603">
        <w:rPr>
          <w:rFonts w:eastAsia="Palatino Linotype" w:cs="Palatino Linotype"/>
          <w:szCs w:val="24"/>
        </w:rPr>
        <w:t xml:space="preserve"> no se han realizado procedimientos de adjudicación mediante licitaciones directas o con invitación a tres proveedores </w:t>
      </w:r>
      <w:r w:rsidR="00120451">
        <w:rPr>
          <w:rFonts w:eastAsia="Palatino Linotype" w:cs="Palatino Linotype"/>
          <w:szCs w:val="24"/>
        </w:rPr>
        <w:t>y que la Defensoría Municipal de Derechos Humanos no ha emitido ninguna recomendación.</w:t>
      </w:r>
    </w:p>
    <w:p w14:paraId="0B42F07B" w14:textId="2210510A" w:rsidR="00120451" w:rsidRDefault="00120451" w:rsidP="00F50576">
      <w:pPr>
        <w:rPr>
          <w:rFonts w:eastAsia="Palatino Linotype" w:cs="Palatino Linotype"/>
          <w:szCs w:val="24"/>
        </w:rPr>
      </w:pPr>
    </w:p>
    <w:p w14:paraId="507AE9E0" w14:textId="23BBAC04" w:rsidR="00120451" w:rsidRPr="00120451" w:rsidRDefault="00120451" w:rsidP="00120451">
      <w:pPr>
        <w:contextualSpacing/>
        <w:rPr>
          <w:rFonts w:eastAsia="Palatino Linotype" w:cs="Palatino Linotype"/>
          <w:szCs w:val="24"/>
        </w:rPr>
      </w:pPr>
      <w:r>
        <w:rPr>
          <w:rFonts w:eastAsia="Palatino Linotype" w:cs="Palatino Linotype"/>
          <w:szCs w:val="24"/>
        </w:rPr>
        <w:t xml:space="preserve">En ese sentido, la respuesta del Sujeto Obligado </w:t>
      </w:r>
      <w:r w:rsidRPr="00120451">
        <w:rPr>
          <w:rFonts w:eastAsia="Palatino Linotype" w:cs="Palatino Linotype"/>
          <w:szCs w:val="24"/>
        </w:rPr>
        <w:t xml:space="preserve">se traduce como </w:t>
      </w:r>
      <w:r w:rsidRPr="00120451">
        <w:rPr>
          <w:rFonts w:eastAsiaTheme="minorHAnsi" w:cstheme="minorHAnsi"/>
          <w:szCs w:val="24"/>
          <w:lang w:val="es-MX" w:eastAsia="en-US"/>
        </w:rPr>
        <w:t xml:space="preserve">un pronunciamiento en sentido negativo; es decir, </w:t>
      </w:r>
      <w:r w:rsidRPr="00120451">
        <w:rPr>
          <w:rFonts w:eastAsiaTheme="minorHAnsi" w:cstheme="minorBidi"/>
          <w:szCs w:val="24"/>
          <w:lang w:val="es-MX" w:eastAsia="en-US"/>
        </w:rPr>
        <w:t xml:space="preserve">se concluye que la respuesta constituye hechos negativos, pues </w:t>
      </w:r>
      <w:r w:rsidRPr="00120451">
        <w:rPr>
          <w:rFonts w:eastAsiaTheme="minorHAnsi" w:cstheme="minorBidi"/>
          <w:szCs w:val="24"/>
          <w:lang w:val="es-MX" w:eastAsia="en-US"/>
        </w:rPr>
        <w:lastRenderedPageBreak/>
        <w:t>no se ha generado, poseído o administrado la documentación</w:t>
      </w:r>
      <w:r w:rsidR="00CE3518">
        <w:rPr>
          <w:rFonts w:eastAsiaTheme="minorHAnsi" w:cstheme="minorBidi"/>
          <w:szCs w:val="24"/>
          <w:lang w:val="es-MX" w:eastAsia="en-US"/>
        </w:rPr>
        <w:t xml:space="preserve"> durante el periodo comprendido del primero de enero al siete de abril de dos mil veintidós</w:t>
      </w:r>
      <w:r w:rsidRPr="00120451">
        <w:rPr>
          <w:rFonts w:eastAsiaTheme="minorHAnsi" w:cstheme="minorBidi"/>
          <w:szCs w:val="24"/>
          <w:lang w:val="es-MX" w:eastAsia="en-US"/>
        </w:rPr>
        <w:t xml:space="preserve">. </w:t>
      </w:r>
      <w:r w:rsidRPr="00120451">
        <w:rPr>
          <w:rFonts w:eastAsiaTheme="minorHAnsi" w:cs="Arial"/>
          <w:szCs w:val="24"/>
          <w:lang w:val="es-MX" w:eastAsia="es-ES"/>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166B1D2E" w14:textId="77777777" w:rsidR="00120451" w:rsidRPr="00120451" w:rsidRDefault="00120451" w:rsidP="00120451">
      <w:pPr>
        <w:tabs>
          <w:tab w:val="left" w:pos="8372"/>
        </w:tabs>
        <w:jc w:val="left"/>
        <w:rPr>
          <w:rFonts w:eastAsiaTheme="minorHAnsi" w:cstheme="minorBidi"/>
          <w:szCs w:val="24"/>
          <w:lang w:val="es-MX"/>
        </w:rPr>
      </w:pPr>
      <w:r w:rsidRPr="00120451">
        <w:rPr>
          <w:rFonts w:eastAsiaTheme="minorHAnsi" w:cstheme="minorBidi"/>
          <w:szCs w:val="24"/>
          <w:lang w:val="es-MX"/>
        </w:rPr>
        <w:tab/>
      </w:r>
    </w:p>
    <w:p w14:paraId="264B2948" w14:textId="77777777" w:rsidR="00120451" w:rsidRPr="00120451" w:rsidRDefault="00120451" w:rsidP="00120451">
      <w:pPr>
        <w:spacing w:line="240" w:lineRule="auto"/>
        <w:ind w:left="567" w:right="567"/>
        <w:rPr>
          <w:rFonts w:eastAsiaTheme="minorHAnsi" w:cstheme="minorBidi"/>
          <w:b/>
          <w:i/>
          <w:sz w:val="22"/>
          <w:lang w:val="es-MX"/>
        </w:rPr>
      </w:pPr>
      <w:r w:rsidRPr="00120451">
        <w:rPr>
          <w:rFonts w:eastAsiaTheme="minorHAnsi" w:cstheme="minorBidi"/>
          <w:b/>
          <w:i/>
          <w:sz w:val="22"/>
          <w:lang w:val="es-MX"/>
        </w:rPr>
        <w:t xml:space="preserve">HECHOS NEGATIVOS, NO SON SUSCEPTIBLES DE DEMOSTRACIÓN. </w:t>
      </w:r>
    </w:p>
    <w:p w14:paraId="2C7B7225" w14:textId="77777777" w:rsidR="00120451" w:rsidRPr="00120451" w:rsidRDefault="00120451" w:rsidP="00120451">
      <w:pPr>
        <w:spacing w:line="240" w:lineRule="auto"/>
        <w:ind w:left="567" w:right="567"/>
        <w:rPr>
          <w:rFonts w:eastAsiaTheme="minorHAnsi" w:cstheme="minorBidi"/>
          <w:i/>
          <w:sz w:val="22"/>
          <w:lang w:val="es-MX"/>
        </w:rPr>
      </w:pPr>
      <w:r w:rsidRPr="00120451">
        <w:rPr>
          <w:rFonts w:eastAsiaTheme="minorHAnsi" w:cstheme="minorBidi"/>
          <w:i/>
          <w:sz w:val="22"/>
          <w:lang w:val="es-MX"/>
        </w:rPr>
        <w:t>Tratándose de un hecho negativo, el Juez no tiene por qué invocar prueba alguna de la que se desprenda, ya que es bien sabido que esta clase de hechos no son susceptibles de demostración.</w:t>
      </w:r>
    </w:p>
    <w:p w14:paraId="16D6B7C1" w14:textId="77777777" w:rsidR="00120451" w:rsidRPr="00120451" w:rsidRDefault="00120451" w:rsidP="00120451">
      <w:pPr>
        <w:ind w:left="567" w:right="567"/>
        <w:rPr>
          <w:rFonts w:eastAsiaTheme="minorHAnsi" w:cstheme="minorBidi"/>
          <w:i/>
          <w:szCs w:val="24"/>
          <w:lang w:val="es-MX"/>
        </w:rPr>
      </w:pPr>
    </w:p>
    <w:p w14:paraId="46543770" w14:textId="77777777" w:rsidR="00120451" w:rsidRPr="00120451" w:rsidRDefault="00120451" w:rsidP="00120451">
      <w:pPr>
        <w:contextualSpacing/>
        <w:rPr>
          <w:rFonts w:eastAsia="Palatino Linotype" w:cs="Palatino Linotype"/>
          <w:bCs/>
          <w:color w:val="000000"/>
          <w:lang w:val="es-ES"/>
        </w:rPr>
      </w:pPr>
      <w:r w:rsidRPr="00120451">
        <w:rPr>
          <w:rFonts w:eastAsiaTheme="minorHAnsi" w:cstheme="minorBidi"/>
          <w:szCs w:val="24"/>
          <w:lang w:val="es-MX"/>
        </w:rPr>
        <w:t xml:space="preserve">Además, de conformidad con lo establecido en el artículo 12 de la Ley de la materia, el Sujeto Obligado sólo proporcionará la información que obra en sus archivos, lo que </w:t>
      </w:r>
      <w:r w:rsidRPr="00120451">
        <w:rPr>
          <w:rFonts w:eastAsiaTheme="minorHAnsi" w:cstheme="minorBidi"/>
          <w:i/>
          <w:szCs w:val="24"/>
          <w:lang w:val="es-MX"/>
        </w:rPr>
        <w:t>a contrario sensu</w:t>
      </w:r>
      <w:r w:rsidRPr="00120451">
        <w:rPr>
          <w:rFonts w:eastAsiaTheme="minorHAnsi" w:cstheme="minorBidi"/>
          <w:szCs w:val="24"/>
          <w:lang w:val="es-MX"/>
        </w:rPr>
        <w:t xml:space="preserve"> significa que no está obligado a proporcionar lo que no obre en sus archivos.</w:t>
      </w:r>
    </w:p>
    <w:p w14:paraId="27DF92BD" w14:textId="77777777" w:rsidR="00120451" w:rsidRPr="00120451" w:rsidRDefault="00120451" w:rsidP="00120451">
      <w:pPr>
        <w:contextualSpacing/>
        <w:rPr>
          <w:rFonts w:eastAsia="Palatino Linotype" w:cs="Palatino Linotype"/>
          <w:szCs w:val="24"/>
        </w:rPr>
      </w:pPr>
    </w:p>
    <w:p w14:paraId="470D2856" w14:textId="77777777" w:rsidR="00120451" w:rsidRPr="00120451" w:rsidRDefault="00120451" w:rsidP="00120451">
      <w:pPr>
        <w:contextualSpacing/>
        <w:rPr>
          <w:rFonts w:eastAsia="Palatino Linotype" w:cs="Palatino Linotype"/>
          <w:szCs w:val="24"/>
        </w:rPr>
      </w:pPr>
      <w:r w:rsidRPr="00120451">
        <w:rPr>
          <w:rFonts w:eastAsia="Palatino Linotype" w:cs="Palatino Linotype"/>
          <w:szCs w:val="24"/>
        </w:rPr>
        <w:t>Asimismo, derivado del pronunciamiento emitido por el Sujeto Obligado, inclusive cuando éste se realiza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ED1569D" w14:textId="77777777" w:rsidR="00120451" w:rsidRPr="00120451" w:rsidRDefault="00120451" w:rsidP="00120451">
      <w:pPr>
        <w:contextualSpacing/>
        <w:rPr>
          <w:rFonts w:eastAsia="Palatino Linotype" w:cs="Palatino Linotype"/>
          <w:szCs w:val="24"/>
        </w:rPr>
      </w:pPr>
    </w:p>
    <w:p w14:paraId="1FF4AA0A" w14:textId="77777777" w:rsidR="00120451" w:rsidRPr="00120451" w:rsidRDefault="00120451" w:rsidP="00120451">
      <w:pPr>
        <w:spacing w:line="240" w:lineRule="auto"/>
        <w:ind w:left="567" w:right="567"/>
        <w:rPr>
          <w:rFonts w:eastAsia="Palatino Linotype" w:cs="Times New Roman"/>
          <w:i/>
          <w:sz w:val="22"/>
          <w:szCs w:val="24"/>
          <w:lang w:val="es-MX" w:eastAsia="es-ES"/>
        </w:rPr>
      </w:pPr>
      <w:r w:rsidRPr="00120451">
        <w:rPr>
          <w:rFonts w:eastAsia="Palatino Linotype" w:cs="Times New Roman"/>
          <w:b/>
          <w:i/>
          <w:sz w:val="22"/>
          <w:szCs w:val="24"/>
          <w:lang w:val="es-MX" w:eastAsia="es-ES"/>
        </w:rPr>
        <w:lastRenderedPageBreak/>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701A281" w14:textId="082C15C8" w:rsidR="00120451" w:rsidRPr="00120451" w:rsidRDefault="00120451" w:rsidP="00F50576">
      <w:pPr>
        <w:rPr>
          <w:rFonts w:eastAsia="Palatino Linotype" w:cs="Palatino Linotype"/>
          <w:szCs w:val="24"/>
          <w:lang w:val="es-MX"/>
        </w:rPr>
      </w:pPr>
    </w:p>
    <w:p w14:paraId="00191703" w14:textId="748809DA" w:rsidR="00366A20" w:rsidRDefault="00CE3518" w:rsidP="00F50576">
      <w:pPr>
        <w:rPr>
          <w:rFonts w:eastAsia="Palatino Linotype" w:cs="Palatino Linotype"/>
          <w:szCs w:val="24"/>
        </w:rPr>
      </w:pPr>
      <w:r>
        <w:rPr>
          <w:rFonts w:eastAsia="Palatino Linotype" w:cs="Palatino Linotype"/>
          <w:szCs w:val="24"/>
        </w:rPr>
        <w:t>No obstante, el Sujeto Obligado no proporcionó respuesta a los otros requerimientos del particular</w:t>
      </w:r>
      <w:r w:rsidR="00366A20">
        <w:rPr>
          <w:rFonts w:eastAsia="Palatino Linotype" w:cs="Palatino Linotype"/>
          <w:szCs w:val="24"/>
        </w:rPr>
        <w:t>, por lo que es necesario verificar si el Sujeto Obligado cuenta con las atribuciones para generar la información faltante</w:t>
      </w:r>
      <w:r w:rsidR="00346B1C">
        <w:rPr>
          <w:rFonts w:eastAsia="Palatino Linotype" w:cs="Palatino Linotype"/>
          <w:szCs w:val="24"/>
        </w:rPr>
        <w:t>.</w:t>
      </w:r>
    </w:p>
    <w:p w14:paraId="21EED4E7" w14:textId="626A5A30" w:rsidR="00346B1C" w:rsidRDefault="00346B1C" w:rsidP="00F50576">
      <w:pPr>
        <w:rPr>
          <w:rFonts w:eastAsia="Palatino Linotype" w:cs="Palatino Linotype"/>
          <w:szCs w:val="24"/>
        </w:rPr>
      </w:pPr>
    </w:p>
    <w:p w14:paraId="2512CD17" w14:textId="26FF4261" w:rsidR="00346B1C" w:rsidRDefault="00346B1C" w:rsidP="00F50576">
      <w:pPr>
        <w:rPr>
          <w:rFonts w:eastAsia="Palatino Linotype" w:cs="Palatino Linotype"/>
          <w:szCs w:val="24"/>
        </w:rPr>
      </w:pPr>
      <w:r>
        <w:rPr>
          <w:rFonts w:eastAsia="Palatino Linotype" w:cs="Palatino Linotype"/>
          <w:szCs w:val="24"/>
        </w:rPr>
        <w:t>Así, respecto de los gastos de la Presidencia Municipal y el personal adscrito relativos a cafetería, compras, muebles adquiridos y gastos generados</w:t>
      </w:r>
      <w:r w:rsidR="00555381">
        <w:rPr>
          <w:rFonts w:eastAsia="Palatino Linotype" w:cs="Palatino Linotype"/>
          <w:szCs w:val="24"/>
        </w:rPr>
        <w:t xml:space="preserve">, así como el número de pagos realizados para publicidad gubernamental, inserciones pagadas u otros relativos a medios de comunicación, desde el primero de enero al siete de abril de dos mil veintidós, </w:t>
      </w:r>
      <w:r w:rsidR="00C61CCC">
        <w:rPr>
          <w:rFonts w:eastAsia="Palatino Linotype" w:cs="Palatino Linotype"/>
          <w:szCs w:val="24"/>
        </w:rPr>
        <w:t xml:space="preserve">se debe señalar que </w:t>
      </w:r>
      <w:r w:rsidR="0012671F">
        <w:rPr>
          <w:rFonts w:eastAsia="Palatino Linotype" w:cs="Palatino Linotype"/>
          <w:szCs w:val="24"/>
        </w:rPr>
        <w:t xml:space="preserve">el Sujeto Obligado debe contar con una tesorería municipal, la cual es la dependencia encargada de realizar las erogaciones del municipio, así como de llevar los registros contables, financieros y administrativos de los egresos, ingresos e inventarios, como está estipulado en los artículos 93 y 95 fracción IV, </w:t>
      </w:r>
      <w:r w:rsidR="007A0956">
        <w:rPr>
          <w:rFonts w:eastAsia="Palatino Linotype" w:cs="Palatino Linotype"/>
          <w:szCs w:val="24"/>
        </w:rPr>
        <w:t>como se observa a continuación:</w:t>
      </w:r>
    </w:p>
    <w:p w14:paraId="29A242B4" w14:textId="50E5C776" w:rsidR="007A0956" w:rsidRDefault="007A0956" w:rsidP="00F50576">
      <w:pPr>
        <w:rPr>
          <w:rFonts w:eastAsia="Palatino Linotype" w:cs="Palatino Linotype"/>
          <w:szCs w:val="24"/>
        </w:rPr>
      </w:pPr>
    </w:p>
    <w:p w14:paraId="60AD3623" w14:textId="77777777" w:rsidR="007A0956" w:rsidRPr="007A0956" w:rsidRDefault="007A0956" w:rsidP="007A0956">
      <w:pPr>
        <w:pStyle w:val="Fundamentos"/>
        <w:rPr>
          <w:lang w:val="es-ES"/>
        </w:rPr>
      </w:pPr>
      <w:r w:rsidRPr="007A0956">
        <w:rPr>
          <w:b/>
          <w:lang w:val="es-ES"/>
        </w:rPr>
        <w:lastRenderedPageBreak/>
        <w:t>Artículo 93.-</w:t>
      </w:r>
      <w:r w:rsidRPr="007A0956">
        <w:rPr>
          <w:lang w:val="es-ES"/>
        </w:rPr>
        <w:t xml:space="preserve"> La tesorería municipal es el órgano encargado de la recaudación de los ingresos municipales y responsable de realizar las erogaciones que haga el ayuntamiento.</w:t>
      </w:r>
    </w:p>
    <w:p w14:paraId="1A21CC11" w14:textId="77777777" w:rsidR="007A0956" w:rsidRPr="007A0956" w:rsidRDefault="007A0956" w:rsidP="007A0956">
      <w:pPr>
        <w:pStyle w:val="Fundamentos"/>
        <w:rPr>
          <w:lang w:val="es-ES"/>
        </w:rPr>
      </w:pPr>
    </w:p>
    <w:p w14:paraId="50DE6EC0" w14:textId="5EC39D89" w:rsidR="007A0956" w:rsidRDefault="007A0956" w:rsidP="007A0956">
      <w:pPr>
        <w:pStyle w:val="Fundamentos"/>
        <w:rPr>
          <w:lang w:val="es-ES"/>
        </w:rPr>
      </w:pPr>
      <w:r w:rsidRPr="007A0956">
        <w:rPr>
          <w:b/>
          <w:lang w:val="es-ES"/>
        </w:rPr>
        <w:t>Artículo 95.-</w:t>
      </w:r>
      <w:r w:rsidRPr="007A0956">
        <w:rPr>
          <w:lang w:val="es-ES"/>
        </w:rPr>
        <w:t xml:space="preserve"> Son atribuciones del tesorero municipal:</w:t>
      </w:r>
    </w:p>
    <w:p w14:paraId="117F7507" w14:textId="26CCF484" w:rsidR="007A0956" w:rsidRPr="007A0956" w:rsidRDefault="007A0956" w:rsidP="007A0956">
      <w:pPr>
        <w:pStyle w:val="Fundamentos"/>
        <w:rPr>
          <w:lang w:val="es-ES"/>
        </w:rPr>
      </w:pPr>
      <w:r>
        <w:rPr>
          <w:lang w:val="es-ES"/>
        </w:rPr>
        <w:t>(…)</w:t>
      </w:r>
    </w:p>
    <w:p w14:paraId="70013DB1" w14:textId="0F92D257" w:rsidR="00346B1C" w:rsidRPr="007A0956" w:rsidRDefault="007A0956" w:rsidP="007A0956">
      <w:pPr>
        <w:pStyle w:val="Fundamentos"/>
        <w:rPr>
          <w:lang w:val="es-ES"/>
        </w:rPr>
      </w:pPr>
      <w:r w:rsidRPr="007A0956">
        <w:rPr>
          <w:lang w:val="es-ES"/>
        </w:rPr>
        <w:t>IV. Llevar los registros contables, financieros y administrativos de los ingresos, egresos, e inventarios;</w:t>
      </w:r>
    </w:p>
    <w:p w14:paraId="3153DCCA" w14:textId="3543D1F2" w:rsidR="00346B1C" w:rsidRDefault="007A0956" w:rsidP="007A0956">
      <w:pPr>
        <w:pStyle w:val="Fundamentos"/>
      </w:pPr>
      <w:r>
        <w:t>(…)</w:t>
      </w:r>
    </w:p>
    <w:p w14:paraId="18622D2E" w14:textId="77777777" w:rsidR="00120451" w:rsidRDefault="00120451" w:rsidP="00F50576">
      <w:pPr>
        <w:rPr>
          <w:rFonts w:eastAsia="Palatino Linotype" w:cs="Palatino Linotype"/>
          <w:szCs w:val="24"/>
        </w:rPr>
      </w:pPr>
    </w:p>
    <w:p w14:paraId="7624EFDE" w14:textId="0F666DDB" w:rsidR="003068AD" w:rsidRDefault="007A0956" w:rsidP="00F50576">
      <w:pPr>
        <w:rPr>
          <w:rFonts w:eastAsia="Palatino Linotype" w:cs="Palatino Linotype"/>
          <w:szCs w:val="24"/>
        </w:rPr>
      </w:pPr>
      <w:r>
        <w:rPr>
          <w:rFonts w:eastAsia="Palatino Linotype" w:cs="Palatino Linotype"/>
          <w:szCs w:val="24"/>
        </w:rPr>
        <w:t>Por tanto, se colige que se tiene una dependencia encargada de llevar los registros de los egresos realizados en el municipio, incluyendo aquellos generados en la presidencia municipal y sus servidores públicos adscritos, así como los que se lleven a cabo con propósito de comunicación y publicidad.</w:t>
      </w:r>
    </w:p>
    <w:p w14:paraId="679122C1" w14:textId="45EF28CB" w:rsidR="007A0956" w:rsidRDefault="007A0956" w:rsidP="00F50576">
      <w:pPr>
        <w:rPr>
          <w:rFonts w:eastAsia="Palatino Linotype" w:cs="Palatino Linotype"/>
          <w:szCs w:val="24"/>
        </w:rPr>
      </w:pPr>
    </w:p>
    <w:p w14:paraId="02FCD60E" w14:textId="1494FA8B" w:rsidR="007A0956" w:rsidRDefault="007A0956" w:rsidP="00F50576">
      <w:pPr>
        <w:rPr>
          <w:rFonts w:eastAsia="Palatino Linotype" w:cs="Palatino Linotype"/>
          <w:szCs w:val="24"/>
        </w:rPr>
      </w:pPr>
      <w:r>
        <w:rPr>
          <w:rFonts w:eastAsia="Palatino Linotype" w:cs="Palatino Linotype"/>
          <w:szCs w:val="24"/>
        </w:rPr>
        <w:t>Asimismo, los municipios como entidades fiscalizables están constreñidos a entregar al Órgano Superior de Fiscalización del Estado de México</w:t>
      </w:r>
      <w:r w:rsidR="00C271CB">
        <w:rPr>
          <w:rFonts w:eastAsia="Palatino Linotype" w:cs="Palatino Linotype"/>
          <w:szCs w:val="24"/>
        </w:rPr>
        <w:t xml:space="preserve"> (OSFEM)</w:t>
      </w:r>
      <w:r>
        <w:rPr>
          <w:rFonts w:eastAsia="Palatino Linotype" w:cs="Palatino Linotype"/>
          <w:szCs w:val="24"/>
        </w:rPr>
        <w:t xml:space="preserve"> </w:t>
      </w:r>
      <w:r w:rsidR="00F45993">
        <w:rPr>
          <w:rFonts w:eastAsia="Palatino Linotype" w:cs="Palatino Linotype"/>
          <w:szCs w:val="24"/>
        </w:rPr>
        <w:t>el Informe Trimestral, el cual se componte de 4 módulos, destacando para el caso en concreto el Módulo 2 correspondiente a la información presupuestaria.</w:t>
      </w:r>
    </w:p>
    <w:p w14:paraId="3CD0E6E0" w14:textId="35360521" w:rsidR="00F45993" w:rsidRDefault="00F45993" w:rsidP="00F50576">
      <w:pPr>
        <w:rPr>
          <w:rFonts w:eastAsia="Palatino Linotype" w:cs="Palatino Linotype"/>
          <w:szCs w:val="24"/>
        </w:rPr>
      </w:pPr>
    </w:p>
    <w:p w14:paraId="746F9016" w14:textId="089A0E9E" w:rsidR="00F45993" w:rsidRDefault="00F45993" w:rsidP="00F50576">
      <w:pPr>
        <w:rPr>
          <w:rFonts w:eastAsia="Palatino Linotype" w:cs="Palatino Linotype"/>
          <w:szCs w:val="24"/>
        </w:rPr>
      </w:pPr>
      <w:r>
        <w:rPr>
          <w:rFonts w:eastAsia="Palatino Linotype" w:cs="Palatino Linotype"/>
          <w:szCs w:val="24"/>
        </w:rPr>
        <w:t>En dicho modulo está considerado que se entreguen los formatos con información de los egresos, y los estados analíticos del ejercicio del presupuesto de egresos detallados por clasificación por objeto del gasto, clasificación administrativa y clasificación funcional.</w:t>
      </w:r>
    </w:p>
    <w:p w14:paraId="192F7275" w14:textId="4C46A8AD" w:rsidR="00F45993" w:rsidRDefault="00F45993" w:rsidP="00F50576">
      <w:pPr>
        <w:rPr>
          <w:rFonts w:eastAsia="Palatino Linotype" w:cs="Palatino Linotype"/>
          <w:szCs w:val="24"/>
        </w:rPr>
      </w:pPr>
    </w:p>
    <w:p w14:paraId="4DC1DB33" w14:textId="1BFA5D5C" w:rsidR="00F45993" w:rsidRDefault="00F45993" w:rsidP="00F50576">
      <w:pPr>
        <w:rPr>
          <w:rFonts w:eastAsia="Palatino Linotype" w:cs="Palatino Linotype"/>
          <w:szCs w:val="24"/>
        </w:rPr>
      </w:pPr>
      <w:r>
        <w:rPr>
          <w:rFonts w:eastAsia="Palatino Linotype" w:cs="Palatino Linotype"/>
          <w:szCs w:val="24"/>
        </w:rPr>
        <w:t xml:space="preserve">Así, conforme al Acuerdo 06/2022 por el que se </w:t>
      </w:r>
      <w:r w:rsidR="00C271CB">
        <w:rPr>
          <w:rFonts w:eastAsia="Palatino Linotype" w:cs="Palatino Linotype"/>
          <w:szCs w:val="24"/>
        </w:rPr>
        <w:t>emiten los Lineamientos, fechas de capacitación y calendarización para la entrega de Informes Trimestrales de las Entidades Fiscalizables del Estado de México del Ejercicio Fiscal 2022, el Módulo 2 está conformado de la siguiente forma:</w:t>
      </w:r>
    </w:p>
    <w:p w14:paraId="6EDC62F8" w14:textId="17CDA80D" w:rsidR="00C271CB" w:rsidRDefault="00C271CB" w:rsidP="00F50576">
      <w:pPr>
        <w:rPr>
          <w:rFonts w:eastAsia="Palatino Linotype" w:cs="Palatino Linotype"/>
          <w:szCs w:val="24"/>
        </w:rPr>
      </w:pPr>
    </w:p>
    <w:p w14:paraId="47B4BA30" w14:textId="2956863F" w:rsidR="00C271CB" w:rsidRDefault="00C271CB" w:rsidP="00F50576">
      <w:pPr>
        <w:rPr>
          <w:rFonts w:eastAsia="Palatino Linotype" w:cs="Palatino Linotype"/>
          <w:szCs w:val="24"/>
        </w:rPr>
      </w:pPr>
      <w:r>
        <w:rPr>
          <w:rFonts w:eastAsia="Palatino Linotype" w:cs="Palatino Linotype"/>
          <w:noProof/>
          <w:szCs w:val="24"/>
          <w:lang w:val="es-MX"/>
        </w:rPr>
        <w:drawing>
          <wp:inline distT="0" distB="0" distL="0" distR="0" wp14:anchorId="7768E923" wp14:editId="37380B95">
            <wp:extent cx="5939790" cy="4631690"/>
            <wp:effectExtent l="0" t="0" r="381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939790" cy="4631690"/>
                    </a:xfrm>
                    <a:prstGeom prst="rect">
                      <a:avLst/>
                    </a:prstGeom>
                  </pic:spPr>
                </pic:pic>
              </a:graphicData>
            </a:graphic>
          </wp:inline>
        </w:drawing>
      </w:r>
    </w:p>
    <w:p w14:paraId="3002C954" w14:textId="77777777" w:rsidR="003068AD" w:rsidRDefault="003068AD" w:rsidP="00F50576">
      <w:pPr>
        <w:rPr>
          <w:rFonts w:eastAsia="Palatino Linotype" w:cs="Palatino Linotype"/>
          <w:szCs w:val="24"/>
        </w:rPr>
      </w:pPr>
    </w:p>
    <w:p w14:paraId="6E9ECE7C" w14:textId="571CCFE4" w:rsidR="003068AD" w:rsidRDefault="00921FF4" w:rsidP="00F50576">
      <w:pPr>
        <w:rPr>
          <w:rFonts w:eastAsia="Palatino Linotype" w:cs="Palatino Linotype"/>
          <w:szCs w:val="24"/>
        </w:rPr>
      </w:pPr>
      <w:r>
        <w:rPr>
          <w:rFonts w:eastAsia="Palatino Linotype" w:cs="Palatino Linotype"/>
          <w:szCs w:val="24"/>
        </w:rPr>
        <w:t>En esa tesitura, el Instructivo de llenado del Módulo 2</w:t>
      </w:r>
      <w:r>
        <w:rPr>
          <w:rStyle w:val="Refdenotaalpie"/>
          <w:rFonts w:eastAsia="Palatino Linotype" w:cs="Palatino Linotype"/>
          <w:szCs w:val="24"/>
        </w:rPr>
        <w:footnoteReference w:id="3"/>
      </w:r>
      <w:r>
        <w:rPr>
          <w:rFonts w:eastAsia="Palatino Linotype" w:cs="Palatino Linotype"/>
          <w:szCs w:val="24"/>
        </w:rPr>
        <w:t xml:space="preserve"> establece que la finalidad de llenado del archivo de texto plano del Egreso tiene como finalidad conocer, a una fecha determinada, la integración acumulada por concepto del Presupuesto de Egresos Autorizado, sus modificaciones, </w:t>
      </w:r>
      <w:r>
        <w:rPr>
          <w:rFonts w:eastAsia="Palatino Linotype" w:cs="Palatino Linotype"/>
          <w:b/>
          <w:bCs/>
          <w:szCs w:val="24"/>
        </w:rPr>
        <w:t>lo ejercido y por ejercer</w:t>
      </w:r>
      <w:r>
        <w:rPr>
          <w:rFonts w:eastAsia="Palatino Linotype" w:cs="Palatino Linotype"/>
          <w:szCs w:val="24"/>
        </w:rPr>
        <w:t>, de tal manera que permita analizar su comportamiento; mientras que el arch</w:t>
      </w:r>
      <w:r w:rsidR="00613E9A">
        <w:rPr>
          <w:rFonts w:eastAsia="Palatino Linotype" w:cs="Palatino Linotype"/>
          <w:szCs w:val="24"/>
        </w:rPr>
        <w:t xml:space="preserve">ivo de texto plano del Estado Analítico </w:t>
      </w:r>
      <w:r w:rsidR="00613E9A">
        <w:rPr>
          <w:rFonts w:eastAsia="Palatino Linotype" w:cs="Palatino Linotype"/>
          <w:szCs w:val="24"/>
        </w:rPr>
        <w:lastRenderedPageBreak/>
        <w:t xml:space="preserve">del Ejercicio del Presupuesto de Egresos Clasificación por Objeto del Gasto tiene la finalidad de realizar periódicamente el seguimiento del ejercicio de los egresos presupuestarios, los cuales deben mostrar, a una fecha determinada del ejercicio del Presupuesto de Egresos, los movimientos y la situación de cada cuenta de las distintas clasificaciones, de acuerdo con los diferentes grados de desagregación de las mismas que se requiera. </w:t>
      </w:r>
    </w:p>
    <w:p w14:paraId="076041C9" w14:textId="12C87B56" w:rsidR="00613E9A" w:rsidRDefault="00613E9A" w:rsidP="00F50576">
      <w:pPr>
        <w:rPr>
          <w:rFonts w:eastAsia="Palatino Linotype" w:cs="Palatino Linotype"/>
          <w:szCs w:val="24"/>
        </w:rPr>
      </w:pPr>
    </w:p>
    <w:p w14:paraId="133CC7C9" w14:textId="300C9CAF" w:rsidR="00585E04" w:rsidRDefault="00613E9A" w:rsidP="00F50576">
      <w:pPr>
        <w:rPr>
          <w:rFonts w:eastAsia="Palatino Linotype" w:cs="Palatino Linotype"/>
          <w:szCs w:val="24"/>
        </w:rPr>
      </w:pPr>
      <w:r>
        <w:rPr>
          <w:rFonts w:eastAsia="Palatino Linotype" w:cs="Palatino Linotype"/>
          <w:szCs w:val="24"/>
        </w:rPr>
        <w:t>No se omite señalar que la</w:t>
      </w:r>
      <w:r w:rsidR="00585E04">
        <w:rPr>
          <w:rFonts w:eastAsia="Palatino Linotype" w:cs="Palatino Linotype"/>
          <w:szCs w:val="24"/>
        </w:rPr>
        <w:t xml:space="preserve"> información relativa a los egresos se genera mensualmente, mientras que los estados analíticos referidos se generan de manera trimestral; por tanto, el Sujeto Obligado debe contar con la información de los meses enero, febrero y marzo, que conforman el primer trimestre.</w:t>
      </w:r>
    </w:p>
    <w:p w14:paraId="49BC48F1" w14:textId="77777777" w:rsidR="00585E04" w:rsidRDefault="00585E04" w:rsidP="00F50576">
      <w:pPr>
        <w:rPr>
          <w:rFonts w:eastAsia="Palatino Linotype" w:cs="Palatino Linotype"/>
          <w:szCs w:val="24"/>
        </w:rPr>
      </w:pPr>
    </w:p>
    <w:p w14:paraId="30305860" w14:textId="56AFDEB6" w:rsidR="00613E9A" w:rsidRDefault="00585E04" w:rsidP="00F50576">
      <w:pPr>
        <w:rPr>
          <w:rFonts w:eastAsia="Palatino Linotype" w:cs="Palatino Linotype"/>
          <w:szCs w:val="24"/>
        </w:rPr>
      </w:pPr>
      <w:r>
        <w:rPr>
          <w:rFonts w:eastAsia="Palatino Linotype" w:cs="Palatino Linotype"/>
          <w:szCs w:val="24"/>
        </w:rPr>
        <w:t>Por lo anterior, es posible considerar que la información solicitada por el Recurrente respecto del punto tratado puede estar contenida, de manera enunciativa mas no limitativa, en los formatos referidos en los párrafos anteriores, siendo procedente ordenar</w:t>
      </w:r>
      <w:r w:rsidR="0051115C">
        <w:rPr>
          <w:rFonts w:eastAsia="Palatino Linotype" w:cs="Palatino Linotype"/>
          <w:szCs w:val="24"/>
        </w:rPr>
        <w:t xml:space="preserve"> al Sujeto Obligado a que haga entrega de los documentos en donde consten los gastos de la Presidencia Municipal y el personal adscrito relativos a cafetería, compras, muebles adquiridos y gastos generados, así como el número de pagos realizados para publicidad gubernamental, inserciones pagadas u otros relativos a medios de comunicación, contemplando un periodo de la información comprendido del primero de enero al treinta y uno de marzo de dos mil veintidós.</w:t>
      </w:r>
    </w:p>
    <w:p w14:paraId="33FFD9F7" w14:textId="79599724" w:rsidR="009C5A87" w:rsidRDefault="009C5A87" w:rsidP="00F50576">
      <w:pPr>
        <w:rPr>
          <w:rFonts w:eastAsia="Palatino Linotype" w:cs="Palatino Linotype"/>
          <w:szCs w:val="24"/>
        </w:rPr>
      </w:pPr>
    </w:p>
    <w:p w14:paraId="7D084C0A" w14:textId="5EA5B96C" w:rsidR="009C5A87" w:rsidRPr="006F66EA" w:rsidRDefault="009C5A87" w:rsidP="00F50576">
      <w:pPr>
        <w:rPr>
          <w:rFonts w:eastAsia="Palatino Linotype" w:cs="Palatino Linotype"/>
          <w:szCs w:val="24"/>
        </w:rPr>
      </w:pPr>
      <w:r w:rsidRPr="006F66EA">
        <w:rPr>
          <w:rFonts w:eastAsia="Palatino Linotype" w:cs="Palatino Linotype"/>
          <w:szCs w:val="24"/>
        </w:rPr>
        <w:lastRenderedPageBreak/>
        <w:t>Asimismo, no se soslaya que se solicitó un listado de las personas o empresas que recibieron el pago relativo a la publicidad, así como el motivo del pago, fecha de contrato, fecha de pago, pero principalmente la cantidad de dinero de pago.</w:t>
      </w:r>
      <w:r w:rsidR="000C1ECE" w:rsidRPr="006F66EA">
        <w:rPr>
          <w:rFonts w:eastAsia="Palatino Linotype" w:cs="Palatino Linotype"/>
          <w:szCs w:val="24"/>
        </w:rPr>
        <w:t xml:space="preserve"> </w:t>
      </w:r>
    </w:p>
    <w:p w14:paraId="16C73CF4" w14:textId="747A1283" w:rsidR="000C1ECE" w:rsidRPr="006F66EA" w:rsidRDefault="000C1ECE" w:rsidP="00F50576">
      <w:pPr>
        <w:rPr>
          <w:rFonts w:eastAsia="Palatino Linotype" w:cs="Palatino Linotype"/>
          <w:szCs w:val="24"/>
        </w:rPr>
      </w:pPr>
    </w:p>
    <w:p w14:paraId="0A251C6F" w14:textId="5B4A62BF" w:rsidR="000C1ECE" w:rsidRPr="006F66EA" w:rsidRDefault="000C1ECE" w:rsidP="00F50576">
      <w:pPr>
        <w:rPr>
          <w:rFonts w:eastAsia="Palatino Linotype" w:cs="Palatino Linotype"/>
          <w:szCs w:val="24"/>
        </w:rPr>
      </w:pPr>
      <w:r w:rsidRPr="006F66EA">
        <w:rPr>
          <w:rFonts w:eastAsia="Palatino Linotype" w:cs="Palatino Linotype"/>
          <w:szCs w:val="24"/>
        </w:rPr>
        <w:t xml:space="preserve">Por lo anterior, se considera que se está solicitando un documento </w:t>
      </w:r>
      <w:r w:rsidRPr="006F66EA">
        <w:rPr>
          <w:rFonts w:eastAsia="Palatino Linotype" w:cs="Palatino Linotype"/>
          <w:i/>
          <w:iCs/>
          <w:szCs w:val="24"/>
        </w:rPr>
        <w:t>ad hoc</w:t>
      </w:r>
      <w:r w:rsidRPr="006F66EA">
        <w:rPr>
          <w:rFonts w:eastAsia="Palatino Linotype" w:cs="Palatino Linotype"/>
          <w:szCs w:val="24"/>
        </w:rPr>
        <w:t xml:space="preserve">, </w:t>
      </w:r>
      <w:r w:rsidR="001C102D" w:rsidRPr="006F66EA">
        <w:rPr>
          <w:rFonts w:eastAsia="Palatino Linotype" w:cs="Palatino Linotype"/>
          <w:szCs w:val="24"/>
        </w:rPr>
        <w:t xml:space="preserve">por lo que es oportuno señalar que el artículo 12 de la Ley de la materia </w:t>
      </w:r>
      <w:r w:rsidR="004556A4" w:rsidRPr="006F66EA">
        <w:rPr>
          <w:rFonts w:eastAsia="Palatino Linotype" w:cs="Palatino Linotype"/>
          <w:szCs w:val="24"/>
        </w:rPr>
        <w:t>establece que los sujetos obligados sólo están constreñidos a entregar la información que se les solicite en el estado en el que ésta se encuentre, por lo que no están obligados al procesamiento de la información ni a presentarla conforme al interés del solicitante.</w:t>
      </w:r>
    </w:p>
    <w:p w14:paraId="4FBB0F7B" w14:textId="564DB035" w:rsidR="004556A4" w:rsidRPr="006F66EA" w:rsidRDefault="004556A4" w:rsidP="00F50576">
      <w:pPr>
        <w:rPr>
          <w:rFonts w:eastAsia="Palatino Linotype" w:cs="Palatino Linotype"/>
          <w:szCs w:val="24"/>
        </w:rPr>
      </w:pPr>
    </w:p>
    <w:p w14:paraId="7D6DC8E0" w14:textId="629A5A22" w:rsidR="004556A4" w:rsidRDefault="004556A4" w:rsidP="00F50576">
      <w:pPr>
        <w:rPr>
          <w:rFonts w:eastAsia="Palatino Linotype" w:cs="Palatino Linotype"/>
          <w:szCs w:val="24"/>
        </w:rPr>
      </w:pPr>
      <w:r w:rsidRPr="006F66EA">
        <w:rPr>
          <w:rFonts w:eastAsia="Palatino Linotype" w:cs="Palatino Linotype"/>
          <w:szCs w:val="24"/>
        </w:rPr>
        <w:t>En ese sentido, resulta evidente que, en el supuesto de haber generado algún egreso</w:t>
      </w:r>
      <w:r w:rsidR="00CD5F92" w:rsidRPr="006F66EA">
        <w:rPr>
          <w:rFonts w:eastAsia="Palatino Linotype" w:cs="Palatino Linotype"/>
          <w:szCs w:val="24"/>
        </w:rPr>
        <w:t xml:space="preserve"> por concepto de publicidad, éste deberá estar registrado en algún documento generado por el Sujeto Obligado, el cual, de manera enunciativa, pudiese ser el mismo contrato que se celebró por la adquisición de dichos servicios. Esto, </w:t>
      </w:r>
      <w:r w:rsidR="008F33A3" w:rsidRPr="006F66EA">
        <w:rPr>
          <w:rFonts w:eastAsia="Palatino Linotype" w:cs="Palatino Linotype"/>
          <w:szCs w:val="24"/>
        </w:rPr>
        <w:t xml:space="preserve">conforme a lo establecido en los artículos 18 y 92 fracción XXIX inciso a) </w:t>
      </w:r>
      <w:proofErr w:type="spellStart"/>
      <w:r w:rsidR="008F33A3" w:rsidRPr="006F66EA">
        <w:rPr>
          <w:rFonts w:eastAsia="Palatino Linotype" w:cs="Palatino Linotype"/>
          <w:szCs w:val="24"/>
        </w:rPr>
        <w:t>subinciso</w:t>
      </w:r>
      <w:proofErr w:type="spellEnd"/>
      <w:r w:rsidR="008F33A3" w:rsidRPr="006F66EA">
        <w:rPr>
          <w:rFonts w:eastAsia="Palatino Linotype" w:cs="Palatino Linotype"/>
          <w:szCs w:val="24"/>
        </w:rPr>
        <w:t xml:space="preserve"> 7) e inciso b) </w:t>
      </w:r>
      <w:proofErr w:type="spellStart"/>
      <w:r w:rsidR="008F33A3" w:rsidRPr="006F66EA">
        <w:rPr>
          <w:rFonts w:eastAsia="Palatino Linotype" w:cs="Palatino Linotype"/>
          <w:szCs w:val="24"/>
        </w:rPr>
        <w:t>subinciso</w:t>
      </w:r>
      <w:proofErr w:type="spellEnd"/>
      <w:r w:rsidR="008F33A3" w:rsidRPr="006F66EA">
        <w:rPr>
          <w:rFonts w:eastAsia="Palatino Linotype" w:cs="Palatino Linotype"/>
          <w:szCs w:val="24"/>
        </w:rPr>
        <w:t xml:space="preserve"> 7, como se observa a continuación:</w:t>
      </w:r>
    </w:p>
    <w:p w14:paraId="5680BAD1" w14:textId="238BD66B" w:rsidR="008F33A3" w:rsidRDefault="008F33A3" w:rsidP="00F50576">
      <w:pPr>
        <w:rPr>
          <w:rFonts w:eastAsia="Palatino Linotype" w:cs="Palatino Linotype"/>
          <w:szCs w:val="24"/>
        </w:rPr>
      </w:pPr>
    </w:p>
    <w:p w14:paraId="46AD8F54" w14:textId="09C82324" w:rsidR="008F33A3" w:rsidRDefault="008F33A3" w:rsidP="009A720F">
      <w:pPr>
        <w:pStyle w:val="Fundamentos"/>
      </w:pPr>
      <w:r w:rsidRPr="002052F0">
        <w:rPr>
          <w:b/>
          <w:lang w:val="es-MX"/>
        </w:rPr>
        <w:t xml:space="preserve">Artículo 18. </w:t>
      </w:r>
      <w:r w:rsidRPr="002052F0">
        <w:rPr>
          <w:lang w:val="es-MX"/>
        </w:rPr>
        <w:t>Los sujetos obligados deberán documentar todo acto que derive del ejercicio de sus facultades, competencias o funciones, considerando desde su origen la eventual publicidad y reutilización de la información que generen.</w:t>
      </w:r>
    </w:p>
    <w:p w14:paraId="4153711B" w14:textId="3926FD96" w:rsidR="00CD5F92" w:rsidRDefault="00CD5F92" w:rsidP="009A720F">
      <w:pPr>
        <w:pStyle w:val="Fundamentos"/>
      </w:pPr>
    </w:p>
    <w:p w14:paraId="27DB4919" w14:textId="111985D8" w:rsidR="00CD5F92" w:rsidRDefault="008F33A3" w:rsidP="009A720F">
      <w:pPr>
        <w:pStyle w:val="Fundamentos"/>
        <w:rPr>
          <w:lang w:val="es-MX"/>
        </w:rPr>
      </w:pPr>
      <w:r w:rsidRPr="002052F0">
        <w:rPr>
          <w:b/>
          <w:lang w:val="es-MX"/>
        </w:rPr>
        <w:t xml:space="preserve">Artículo 92. </w:t>
      </w:r>
      <w:r w:rsidRPr="002052F0">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w:t>
      </w:r>
      <w:r w:rsidRPr="002052F0">
        <w:rPr>
          <w:spacing w:val="-3"/>
          <w:lang w:val="es-MX"/>
        </w:rPr>
        <w:t xml:space="preserve"> </w:t>
      </w:r>
      <w:r w:rsidRPr="002052F0">
        <w:rPr>
          <w:lang w:val="es-MX"/>
        </w:rPr>
        <w:t>señalan:</w:t>
      </w:r>
    </w:p>
    <w:p w14:paraId="1B3076BA" w14:textId="29F6FAE1" w:rsidR="008F33A3" w:rsidRDefault="008F33A3" w:rsidP="009A720F">
      <w:pPr>
        <w:pStyle w:val="Fundamentos"/>
        <w:rPr>
          <w:lang w:val="es-MX"/>
        </w:rPr>
      </w:pPr>
      <w:r>
        <w:rPr>
          <w:lang w:val="es-MX"/>
        </w:rPr>
        <w:t>(…)</w:t>
      </w:r>
    </w:p>
    <w:p w14:paraId="781677AB" w14:textId="77777777" w:rsidR="008F33A3" w:rsidRPr="008F33A3" w:rsidRDefault="008F33A3" w:rsidP="009A720F">
      <w:pPr>
        <w:pStyle w:val="Fundamentos"/>
        <w:rPr>
          <w:lang w:val="es-MX"/>
        </w:rPr>
      </w:pPr>
      <w:r w:rsidRPr="009A720F">
        <w:rPr>
          <w:b/>
          <w:bCs/>
          <w:lang w:val="es-MX"/>
        </w:rPr>
        <w:lastRenderedPageBreak/>
        <w:t>XXIX.</w:t>
      </w:r>
      <w:r w:rsidRPr="009A720F">
        <w:rPr>
          <w:b/>
          <w:bCs/>
          <w:lang w:val="es-MX"/>
        </w:rPr>
        <w:tab/>
      </w:r>
      <w:r w:rsidRPr="008F33A3">
        <w:rPr>
          <w:lang w:val="es-MX"/>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0F9DDA6" w14:textId="77777777" w:rsidR="008F33A3" w:rsidRPr="008F33A3" w:rsidRDefault="008F33A3" w:rsidP="009A720F">
      <w:pPr>
        <w:pStyle w:val="Fundamentos"/>
        <w:rPr>
          <w:lang w:val="es-MX"/>
        </w:rPr>
      </w:pPr>
    </w:p>
    <w:p w14:paraId="2D0A1A05" w14:textId="2AE756EB" w:rsidR="008F33A3" w:rsidRDefault="008F33A3" w:rsidP="009A720F">
      <w:pPr>
        <w:pStyle w:val="Fundamentos"/>
        <w:rPr>
          <w:lang w:val="es-MX"/>
        </w:rPr>
      </w:pPr>
      <w:r w:rsidRPr="009A720F">
        <w:rPr>
          <w:b/>
          <w:bCs/>
          <w:lang w:val="es-MX"/>
        </w:rPr>
        <w:t>a)</w:t>
      </w:r>
      <w:r w:rsidR="009A720F">
        <w:rPr>
          <w:lang w:val="es-MX"/>
        </w:rPr>
        <w:t xml:space="preserve"> </w:t>
      </w:r>
      <w:r w:rsidRPr="008F33A3">
        <w:rPr>
          <w:lang w:val="es-MX"/>
        </w:rPr>
        <w:t>De licitaciones públicas o procedimientos de invitación restringida:</w:t>
      </w:r>
    </w:p>
    <w:p w14:paraId="27C28DAF" w14:textId="08A5140F" w:rsidR="008F33A3" w:rsidRDefault="009A720F" w:rsidP="009A720F">
      <w:pPr>
        <w:pStyle w:val="Fundamentos"/>
        <w:rPr>
          <w:lang w:val="es-MX"/>
        </w:rPr>
      </w:pPr>
      <w:r>
        <w:rPr>
          <w:lang w:val="es-MX"/>
        </w:rPr>
        <w:t>(…)</w:t>
      </w:r>
    </w:p>
    <w:p w14:paraId="51145A86" w14:textId="493290F1" w:rsidR="008F33A3" w:rsidRDefault="009A720F" w:rsidP="009A720F">
      <w:pPr>
        <w:pStyle w:val="Fundamentos"/>
        <w:rPr>
          <w:lang w:val="es-MX"/>
        </w:rPr>
      </w:pPr>
      <w:r w:rsidRPr="009A720F">
        <w:rPr>
          <w:b/>
          <w:bCs/>
          <w:lang w:val="es-MX"/>
        </w:rPr>
        <w:t>7)</w:t>
      </w:r>
      <w:r>
        <w:rPr>
          <w:lang w:val="es-MX"/>
        </w:rPr>
        <w:t xml:space="preserve"> </w:t>
      </w:r>
      <w:r w:rsidRPr="009A720F">
        <w:rPr>
          <w:lang w:val="es-MX"/>
        </w:rPr>
        <w:t>El contrato y, en su caso, sus anexos;</w:t>
      </w:r>
    </w:p>
    <w:p w14:paraId="32363931" w14:textId="46E038F6" w:rsidR="008F33A3" w:rsidRDefault="009A720F" w:rsidP="009A720F">
      <w:pPr>
        <w:pStyle w:val="Fundamentos"/>
        <w:rPr>
          <w:lang w:val="es-MX"/>
        </w:rPr>
      </w:pPr>
      <w:r>
        <w:rPr>
          <w:lang w:val="es-MX"/>
        </w:rPr>
        <w:t>(…)</w:t>
      </w:r>
    </w:p>
    <w:p w14:paraId="6D5EFF10" w14:textId="01922AE3" w:rsidR="009A720F" w:rsidRDefault="009A720F" w:rsidP="009A720F">
      <w:pPr>
        <w:pStyle w:val="Fundamentos"/>
        <w:rPr>
          <w:lang w:val="es-MX"/>
        </w:rPr>
      </w:pPr>
      <w:r w:rsidRPr="009A720F">
        <w:rPr>
          <w:b/>
          <w:bCs/>
          <w:lang w:val="es-MX"/>
        </w:rPr>
        <w:t>b)</w:t>
      </w:r>
      <w:r>
        <w:rPr>
          <w:lang w:val="es-MX"/>
        </w:rPr>
        <w:t xml:space="preserve"> </w:t>
      </w:r>
      <w:r w:rsidRPr="009A720F">
        <w:rPr>
          <w:lang w:val="es-MX"/>
        </w:rPr>
        <w:t>De las adjudicaciones directas:</w:t>
      </w:r>
    </w:p>
    <w:p w14:paraId="6B0A4307" w14:textId="7D72F802" w:rsidR="008F33A3" w:rsidRDefault="009A720F" w:rsidP="009A720F">
      <w:pPr>
        <w:pStyle w:val="Fundamentos"/>
        <w:rPr>
          <w:lang w:val="es-MX"/>
        </w:rPr>
      </w:pPr>
      <w:r>
        <w:rPr>
          <w:lang w:val="es-MX"/>
        </w:rPr>
        <w:t>(…)</w:t>
      </w:r>
    </w:p>
    <w:p w14:paraId="3EA14E73" w14:textId="1DAB4BA3" w:rsidR="009A720F" w:rsidRDefault="009A720F" w:rsidP="009A720F">
      <w:pPr>
        <w:pStyle w:val="Fundamentos"/>
        <w:rPr>
          <w:lang w:val="es-MX"/>
        </w:rPr>
      </w:pPr>
      <w:r w:rsidRPr="009A720F">
        <w:rPr>
          <w:b/>
          <w:bCs/>
          <w:lang w:val="es-MX"/>
        </w:rPr>
        <w:t>7)</w:t>
      </w:r>
      <w:r>
        <w:rPr>
          <w:lang w:val="es-MX"/>
        </w:rPr>
        <w:t xml:space="preserve"> </w:t>
      </w:r>
      <w:r w:rsidRPr="009A720F">
        <w:rPr>
          <w:lang w:val="es-MX"/>
        </w:rPr>
        <w:t>El número, fecha, el monto del contrato y el plazo de entrega o de ejecución de los servicios u obra;</w:t>
      </w:r>
    </w:p>
    <w:p w14:paraId="1B5BA425" w14:textId="1FF15638" w:rsidR="008F33A3" w:rsidRDefault="009A720F" w:rsidP="009A720F">
      <w:pPr>
        <w:pStyle w:val="Fundamentos"/>
        <w:rPr>
          <w:lang w:val="es-MX"/>
        </w:rPr>
      </w:pPr>
      <w:r>
        <w:rPr>
          <w:lang w:val="es-MX"/>
        </w:rPr>
        <w:t>(…)</w:t>
      </w:r>
    </w:p>
    <w:p w14:paraId="25207224" w14:textId="5787D0BF" w:rsidR="008F33A3" w:rsidRDefault="008F33A3" w:rsidP="00F50576">
      <w:pPr>
        <w:rPr>
          <w:rFonts w:eastAsia="Palatino Linotype" w:cs="Palatino Linotype"/>
          <w:szCs w:val="24"/>
        </w:rPr>
      </w:pPr>
    </w:p>
    <w:p w14:paraId="10600EC6" w14:textId="2E9FA687" w:rsidR="00FF65B7" w:rsidRDefault="00FF65B7" w:rsidP="00F50576">
      <w:pPr>
        <w:rPr>
          <w:rFonts w:eastAsia="Palatino Linotype" w:cs="Palatino Linotype"/>
          <w:szCs w:val="24"/>
        </w:rPr>
      </w:pPr>
      <w:r>
        <w:rPr>
          <w:rFonts w:eastAsia="Palatino Linotype" w:cs="Palatino Linotype"/>
          <w:szCs w:val="24"/>
        </w:rPr>
        <w:t>Por lo que al acreditarse la fuente obligacional del Sujeto Obligado a generar el documento en donde se advierta el nombre de la empresa o persona con la que se haya celebrado en contrato por los servicios de publicidad, la fecha de suscripción, el monto del pago, la fecha y su modalidad, es dable ordenar el documento en donde conste esa información.</w:t>
      </w:r>
    </w:p>
    <w:p w14:paraId="7CAC3952" w14:textId="77777777" w:rsidR="00FF65B7" w:rsidRPr="000C1ECE" w:rsidRDefault="00FF65B7" w:rsidP="00F50576">
      <w:pPr>
        <w:rPr>
          <w:rFonts w:eastAsia="Palatino Linotype" w:cs="Palatino Linotype"/>
          <w:szCs w:val="24"/>
        </w:rPr>
      </w:pPr>
    </w:p>
    <w:p w14:paraId="0043C271" w14:textId="205A309D" w:rsidR="00A43595" w:rsidRDefault="00A43595" w:rsidP="00F50576">
      <w:pPr>
        <w:rPr>
          <w:rFonts w:eastAsia="Palatino Linotype" w:cs="Palatino Linotype"/>
          <w:szCs w:val="24"/>
        </w:rPr>
      </w:pPr>
      <w:r>
        <w:rPr>
          <w:rFonts w:eastAsia="Palatino Linotype" w:cs="Palatino Linotype"/>
          <w:szCs w:val="24"/>
        </w:rPr>
        <w:t xml:space="preserve">Empero, es necesario señalar que en el supuesto de que no se hayan realizado erogaciones </w:t>
      </w:r>
      <w:r w:rsidR="00FF65B7">
        <w:rPr>
          <w:rFonts w:eastAsia="Palatino Linotype" w:cs="Palatino Linotype"/>
          <w:szCs w:val="24"/>
        </w:rPr>
        <w:t xml:space="preserve"> </w:t>
      </w:r>
      <w:r>
        <w:rPr>
          <w:rFonts w:eastAsia="Palatino Linotype" w:cs="Palatino Linotype"/>
          <w:szCs w:val="24"/>
        </w:rPr>
        <w:t>por los rubros especificados por el Recurrent</w:t>
      </w:r>
      <w:r w:rsidR="00FF65B7">
        <w:rPr>
          <w:rFonts w:eastAsia="Palatino Linotype" w:cs="Palatino Linotype"/>
          <w:szCs w:val="24"/>
        </w:rPr>
        <w:t>e ni se hayan celebrado los contratos respectivos por el concepto de publicidad gubernamental</w:t>
      </w:r>
      <w:r>
        <w:rPr>
          <w:rFonts w:eastAsia="Palatino Linotype" w:cs="Palatino Linotype"/>
          <w:szCs w:val="24"/>
        </w:rPr>
        <w:t xml:space="preserve">, bastará con que el Sujeto Obligado así lo refiera, en virtud de que la facultad de </w:t>
      </w:r>
      <w:r w:rsidR="00F940D2">
        <w:rPr>
          <w:rFonts w:eastAsia="Palatino Linotype" w:cs="Palatino Linotype"/>
          <w:szCs w:val="24"/>
        </w:rPr>
        <w:t>aplicar el presupuesto asignado por dichos motivos es potestativa, por lo que deberá estarse a lo dispuesto en el segundo párrafo del artículo 19 de la Ley de Transparencia vigente en el Estado de México, que a la letra establece lo siguiente:</w:t>
      </w:r>
    </w:p>
    <w:p w14:paraId="42EF9D1D" w14:textId="77777777" w:rsidR="00F940D2" w:rsidRDefault="00F940D2" w:rsidP="00F50576">
      <w:pPr>
        <w:rPr>
          <w:rFonts w:eastAsia="Palatino Linotype" w:cs="Palatino Linotype"/>
          <w:szCs w:val="24"/>
        </w:rPr>
      </w:pPr>
    </w:p>
    <w:p w14:paraId="1DA54ED6" w14:textId="77777777" w:rsidR="00F940D2" w:rsidRPr="00025062" w:rsidRDefault="00F940D2" w:rsidP="00F940D2">
      <w:pPr>
        <w:pStyle w:val="Fundamentos"/>
      </w:pPr>
      <w:r w:rsidRPr="00025062">
        <w:rPr>
          <w:b/>
          <w:bCs/>
        </w:rPr>
        <w:lastRenderedPageBreak/>
        <w:t>Artículo 19.</w:t>
      </w:r>
      <w:r w:rsidRPr="00025062">
        <w:t xml:space="preserve"> Se presume que la información debe existir si se refiere a las facultades, competencias y funciones que los ordenamientos jurídicos aplicables otorgan a los sujetos obligados.</w:t>
      </w:r>
    </w:p>
    <w:p w14:paraId="69CE2EB2" w14:textId="77777777" w:rsidR="00F940D2" w:rsidRPr="00025062" w:rsidRDefault="00F940D2" w:rsidP="00F940D2">
      <w:pPr>
        <w:pStyle w:val="Fundamentos"/>
      </w:pPr>
    </w:p>
    <w:p w14:paraId="25E26365" w14:textId="77777777" w:rsidR="00F940D2" w:rsidRPr="00025062" w:rsidRDefault="00F940D2" w:rsidP="00F940D2">
      <w:pPr>
        <w:pStyle w:val="Fundamentos"/>
        <w:rPr>
          <w:b/>
          <w:bCs/>
          <w:u w:val="single"/>
        </w:rPr>
      </w:pPr>
      <w:r w:rsidRPr="00025062">
        <w:rPr>
          <w:b/>
          <w:bCs/>
          <w:u w:val="single"/>
        </w:rPr>
        <w:t>En los casos en que ciertas facultades, competencias o funciones no se hayan ejercido, se debe motivar la respuesta en función de las causas que motiven tal circunstancia.</w:t>
      </w:r>
    </w:p>
    <w:p w14:paraId="790BCF69" w14:textId="77777777" w:rsidR="00F940D2" w:rsidRPr="00025062" w:rsidRDefault="00F940D2" w:rsidP="00F940D2">
      <w:pPr>
        <w:pStyle w:val="Fundamentos"/>
      </w:pPr>
    </w:p>
    <w:p w14:paraId="5520F86A" w14:textId="77777777" w:rsidR="00F940D2" w:rsidRDefault="00F940D2" w:rsidP="00F940D2">
      <w:pPr>
        <w:pStyle w:val="Fundamentos"/>
      </w:pPr>
      <w:r w:rsidRPr="00025062">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D6B2D82" w14:textId="77777777" w:rsidR="00F940D2" w:rsidRDefault="00F940D2" w:rsidP="00F50576">
      <w:pPr>
        <w:rPr>
          <w:rFonts w:eastAsia="Palatino Linotype" w:cs="Palatino Linotype"/>
          <w:szCs w:val="24"/>
        </w:rPr>
      </w:pPr>
    </w:p>
    <w:p w14:paraId="0F3ABA31" w14:textId="1954665B" w:rsidR="0051115C" w:rsidRDefault="007D26D7" w:rsidP="00F50576">
      <w:pPr>
        <w:rPr>
          <w:rFonts w:eastAsia="Palatino Linotype" w:cs="Palatino Linotype"/>
          <w:szCs w:val="24"/>
        </w:rPr>
      </w:pPr>
      <w:r>
        <w:rPr>
          <w:rFonts w:eastAsia="Palatino Linotype" w:cs="Palatino Linotype"/>
          <w:szCs w:val="24"/>
        </w:rPr>
        <w:t>Por lo que toca a lo solicitado respecto del monto del adeudo con la CFE se tiene que el Sujeto Obligado no realizó pronunciamiento alguno referente a est</w:t>
      </w:r>
      <w:r w:rsidR="0024154E">
        <w:rPr>
          <w:rFonts w:eastAsia="Palatino Linotype" w:cs="Palatino Linotype"/>
          <w:szCs w:val="24"/>
        </w:rPr>
        <w:t>e</w:t>
      </w:r>
      <w:r>
        <w:rPr>
          <w:rFonts w:eastAsia="Palatino Linotype" w:cs="Palatino Linotype"/>
          <w:szCs w:val="24"/>
        </w:rPr>
        <w:t xml:space="preserve"> punto, por lo que </w:t>
      </w:r>
      <w:r w:rsidR="00F7186F">
        <w:rPr>
          <w:rFonts w:eastAsia="Palatino Linotype" w:cs="Palatino Linotype"/>
          <w:szCs w:val="24"/>
        </w:rPr>
        <w:t xml:space="preserve">la actuación de </w:t>
      </w:r>
      <w:r w:rsidR="008E543F">
        <w:rPr>
          <w:rFonts w:eastAsia="Palatino Linotype" w:cs="Palatino Linotype"/>
          <w:szCs w:val="24"/>
        </w:rPr>
        <w:t>dicho Sujeto Obligado</w:t>
      </w:r>
      <w:r w:rsidR="00F7186F">
        <w:rPr>
          <w:rFonts w:eastAsia="Palatino Linotype" w:cs="Palatino Linotype"/>
          <w:szCs w:val="24"/>
        </w:rPr>
        <w:t xml:space="preserve"> constituye una afectación al derecho de acceso a la información del Recurrente, en virtud de que, al no haber pronunciamiento, no se genera la certeza jurídica que permita saber si el Sujeto Obligado tiene el adeudo referido o no.</w:t>
      </w:r>
    </w:p>
    <w:p w14:paraId="55E77BD6" w14:textId="2C86A539" w:rsidR="00F7186F" w:rsidRDefault="00F7186F" w:rsidP="00F50576">
      <w:pPr>
        <w:rPr>
          <w:rFonts w:eastAsia="Palatino Linotype" w:cs="Palatino Linotype"/>
          <w:szCs w:val="24"/>
        </w:rPr>
      </w:pPr>
    </w:p>
    <w:p w14:paraId="447D4570" w14:textId="6BEE0938" w:rsidR="00F7186F" w:rsidRDefault="00F7186F" w:rsidP="00F50576">
      <w:pPr>
        <w:rPr>
          <w:rFonts w:eastAsia="Palatino Linotype" w:cs="Palatino Linotype"/>
          <w:szCs w:val="24"/>
        </w:rPr>
      </w:pPr>
      <w:r>
        <w:rPr>
          <w:rFonts w:eastAsia="Palatino Linotype" w:cs="Palatino Linotype"/>
          <w:szCs w:val="24"/>
        </w:rPr>
        <w:t>Por tal circunstancia, se debe señalar que dentro del Informe Trimestral referido anteriormente y en específico entre los formatos que integran el Módulo 1, se encuentra el relativo al Estado Analítico de Deuda y Otros Pasivos</w:t>
      </w:r>
      <w:r w:rsidR="0092353A">
        <w:rPr>
          <w:rFonts w:eastAsia="Palatino Linotype" w:cs="Palatino Linotype"/>
          <w:szCs w:val="24"/>
        </w:rPr>
        <w:t>, como se advierte en el punto 6 de la siguiente imagen:</w:t>
      </w:r>
    </w:p>
    <w:p w14:paraId="25E4AC65" w14:textId="407B4B42" w:rsidR="0092353A" w:rsidRDefault="00FF65B7" w:rsidP="00F50576">
      <w:pPr>
        <w:rPr>
          <w:rFonts w:eastAsia="Palatino Linotype" w:cs="Palatino Linotype"/>
          <w:szCs w:val="24"/>
        </w:rPr>
      </w:pPr>
      <w:r>
        <w:rPr>
          <w:rFonts w:eastAsia="Palatino Linotype" w:cs="Palatino Linotype"/>
          <w:szCs w:val="24"/>
        </w:rPr>
        <w:t>------------------------------------------------------------------------------------------------------------------------------------------------------------------------------------------------------------------------------------------------------------------------------------------------------------------------------------------------------------------------------------------------------------------------------------------------------------------------------------------------------------------------------------------------------------------------------------------------------------------------------------------------------------------------------------------------------------------------------</w:t>
      </w:r>
    </w:p>
    <w:p w14:paraId="01749F84" w14:textId="5DDACBC7" w:rsidR="0092353A" w:rsidRPr="00921FF4" w:rsidRDefault="0092353A" w:rsidP="0092353A">
      <w:pPr>
        <w:jc w:val="center"/>
        <w:rPr>
          <w:rFonts w:eastAsia="Palatino Linotype" w:cs="Palatino Linotype"/>
          <w:szCs w:val="24"/>
        </w:rPr>
      </w:pPr>
      <w:r>
        <w:rPr>
          <w:rFonts w:eastAsia="Palatino Linotype" w:cs="Palatino Linotype"/>
          <w:noProof/>
          <w:szCs w:val="24"/>
          <w:lang w:val="es-MX"/>
        </w:rPr>
        <w:lastRenderedPageBreak/>
        <w:drawing>
          <wp:inline distT="0" distB="0" distL="0" distR="0" wp14:anchorId="2DC86870" wp14:editId="202AAF1D">
            <wp:extent cx="5866227" cy="4444510"/>
            <wp:effectExtent l="0" t="0" r="127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5866801" cy="4444945"/>
                    </a:xfrm>
                    <a:prstGeom prst="rect">
                      <a:avLst/>
                    </a:prstGeom>
                  </pic:spPr>
                </pic:pic>
              </a:graphicData>
            </a:graphic>
          </wp:inline>
        </w:drawing>
      </w:r>
    </w:p>
    <w:p w14:paraId="6F3CD5F6" w14:textId="6907401B" w:rsidR="003068AD" w:rsidRDefault="003068AD" w:rsidP="00F50576">
      <w:pPr>
        <w:rPr>
          <w:rFonts w:eastAsia="Palatino Linotype" w:cs="Palatino Linotype"/>
          <w:szCs w:val="24"/>
        </w:rPr>
      </w:pPr>
    </w:p>
    <w:p w14:paraId="56334D82" w14:textId="6A254127" w:rsidR="00921FF4" w:rsidRDefault="0092353A" w:rsidP="00F50576">
      <w:pPr>
        <w:rPr>
          <w:rFonts w:eastAsia="Palatino Linotype" w:cs="Palatino Linotype"/>
          <w:szCs w:val="24"/>
        </w:rPr>
      </w:pPr>
      <w:r>
        <w:rPr>
          <w:rFonts w:eastAsia="Palatino Linotype" w:cs="Palatino Linotype"/>
          <w:szCs w:val="24"/>
        </w:rPr>
        <w:t xml:space="preserve">Para dicho formato, el Instructivo de llenado del Módulo 1 (que puede consultarse en la misma página que se señaló anteriormente) establece que su finalidad es mostrar las obligaciones insolutas de los entes públicos, al inicio y fin de cada periodo, derivadas del endeudamiento interno y externo; sin embargo, en el concepto relativo a “Total de Otros Pasivos” se muestra en forma agregada </w:t>
      </w:r>
      <w:r>
        <w:rPr>
          <w:rFonts w:eastAsia="Palatino Linotype" w:cs="Palatino Linotype"/>
          <w:b/>
          <w:bCs/>
          <w:szCs w:val="24"/>
        </w:rPr>
        <w:t xml:space="preserve">el endeudamiento u obligaciones restantes del ente público </w:t>
      </w:r>
      <w:r w:rsidR="000A72CF">
        <w:rPr>
          <w:rFonts w:eastAsia="Palatino Linotype" w:cs="Palatino Linotype"/>
          <w:b/>
          <w:bCs/>
          <w:szCs w:val="24"/>
          <w:u w:val="single"/>
        </w:rPr>
        <w:t>no originado en operaciones de crédito público</w:t>
      </w:r>
      <w:r w:rsidR="000A72CF">
        <w:rPr>
          <w:rFonts w:eastAsia="Palatino Linotype" w:cs="Palatino Linotype"/>
          <w:szCs w:val="24"/>
        </w:rPr>
        <w:t>. Dicho formato es el siguiente:</w:t>
      </w:r>
    </w:p>
    <w:p w14:paraId="4D8F153E" w14:textId="5783AB19" w:rsidR="000A72CF" w:rsidRPr="000A72CF" w:rsidRDefault="000A72CF" w:rsidP="000A72CF">
      <w:pPr>
        <w:jc w:val="center"/>
        <w:rPr>
          <w:rFonts w:eastAsia="Palatino Linotype" w:cs="Palatino Linotype"/>
          <w:szCs w:val="24"/>
        </w:rPr>
      </w:pPr>
      <w:r>
        <w:rPr>
          <w:rFonts w:eastAsia="Palatino Linotype" w:cs="Palatino Linotype"/>
          <w:noProof/>
          <w:szCs w:val="24"/>
          <w:lang w:val="es-MX"/>
        </w:rPr>
        <w:lastRenderedPageBreak/>
        <w:drawing>
          <wp:inline distT="0" distB="0" distL="0" distR="0" wp14:anchorId="7147CFAC" wp14:editId="73578F59">
            <wp:extent cx="4192172" cy="4910138"/>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4236737" cy="4962335"/>
                    </a:xfrm>
                    <a:prstGeom prst="rect">
                      <a:avLst/>
                    </a:prstGeom>
                  </pic:spPr>
                </pic:pic>
              </a:graphicData>
            </a:graphic>
          </wp:inline>
        </w:drawing>
      </w:r>
    </w:p>
    <w:p w14:paraId="45F6B80B" w14:textId="4D9A80D2" w:rsidR="00921FF4" w:rsidRDefault="00921FF4" w:rsidP="00F50576">
      <w:pPr>
        <w:rPr>
          <w:rFonts w:eastAsia="Palatino Linotype" w:cs="Palatino Linotype"/>
          <w:szCs w:val="24"/>
        </w:rPr>
      </w:pPr>
    </w:p>
    <w:p w14:paraId="3B4CCC5C" w14:textId="47B608CC" w:rsidR="00585E04" w:rsidRDefault="00EA62FE" w:rsidP="00F50576">
      <w:pPr>
        <w:rPr>
          <w:rFonts w:eastAsia="Palatino Linotype" w:cs="Palatino Linotype"/>
          <w:szCs w:val="24"/>
        </w:rPr>
      </w:pPr>
      <w:r>
        <w:rPr>
          <w:rFonts w:eastAsia="Palatino Linotype" w:cs="Palatino Linotype"/>
          <w:szCs w:val="24"/>
        </w:rPr>
        <w:t>Así, se tiene que el Sujeto Obligado se encuentra constreñido a generar un documento en el que consta el endeudamiento que se tiene que no está originado en operaciones de crédito público, es decir, en el supuesto de que se tenga un adeudo con la Comisión Federal de Electricidad, éste deberá constar en documentos, entre los cuales, de manera enunciativa, se encuentra el formato del Estado Analítico de la Deuda y Otros Pasivos, por lo que es agible ordenar el documento en donde conste el adeudo con dicha institución actualizado al siete de abril de dos mil veintidós.</w:t>
      </w:r>
    </w:p>
    <w:p w14:paraId="2D7C4A36" w14:textId="1437B3C4" w:rsidR="00EA62FE" w:rsidRDefault="00EA62FE" w:rsidP="00F50576">
      <w:pPr>
        <w:rPr>
          <w:rFonts w:eastAsia="Palatino Linotype" w:cs="Palatino Linotype"/>
          <w:szCs w:val="24"/>
        </w:rPr>
      </w:pPr>
    </w:p>
    <w:p w14:paraId="06AABD10" w14:textId="79437505" w:rsidR="00025062" w:rsidRDefault="008546E7" w:rsidP="00F940D2">
      <w:r>
        <w:rPr>
          <w:rFonts w:eastAsia="Palatino Linotype" w:cs="Palatino Linotype"/>
          <w:szCs w:val="24"/>
        </w:rPr>
        <w:t>No obstante, en caso</w:t>
      </w:r>
      <w:r w:rsidR="00EA62FE">
        <w:rPr>
          <w:rFonts w:eastAsia="Palatino Linotype" w:cs="Palatino Linotype"/>
          <w:szCs w:val="24"/>
        </w:rPr>
        <w:t xml:space="preserve"> de que </w:t>
      </w:r>
      <w:r w:rsidR="00025062">
        <w:rPr>
          <w:rFonts w:eastAsia="Palatino Linotype" w:cs="Palatino Linotype"/>
          <w:szCs w:val="24"/>
        </w:rPr>
        <w:t xml:space="preserve">no se tenga adeudo con la CFE, bastará con que el Sujeto Obligado así lo manifieste, esto en términos del segundo párrafo del artículo 19 de </w:t>
      </w:r>
      <w:r w:rsidR="00F940D2">
        <w:rPr>
          <w:rFonts w:eastAsia="Palatino Linotype" w:cs="Palatino Linotype"/>
          <w:szCs w:val="24"/>
        </w:rPr>
        <w:t>la Ley de Transparencia estatal.</w:t>
      </w:r>
      <w:r w:rsidR="00025062">
        <w:rPr>
          <w:rFonts w:eastAsia="Palatino Linotype" w:cs="Palatino Linotype"/>
          <w:szCs w:val="24"/>
        </w:rPr>
        <w:t xml:space="preserve"> </w:t>
      </w:r>
    </w:p>
    <w:p w14:paraId="5CB90C34" w14:textId="4215FEA2" w:rsidR="00585E04" w:rsidRDefault="00585E04" w:rsidP="00F50576">
      <w:pPr>
        <w:rPr>
          <w:rFonts w:eastAsia="Palatino Linotype" w:cs="Palatino Linotype"/>
          <w:szCs w:val="24"/>
        </w:rPr>
      </w:pPr>
    </w:p>
    <w:p w14:paraId="60D65B3A" w14:textId="7DE7E0DF" w:rsidR="00585E04" w:rsidRDefault="00E4640A" w:rsidP="00F50576">
      <w:pPr>
        <w:rPr>
          <w:rFonts w:eastAsia="Palatino Linotype" w:cs="Palatino Linotype"/>
          <w:szCs w:val="24"/>
        </w:rPr>
      </w:pPr>
      <w:r>
        <w:rPr>
          <w:rFonts w:eastAsia="Palatino Linotype" w:cs="Palatino Linotype"/>
          <w:szCs w:val="24"/>
        </w:rPr>
        <w:t>Ahora bien, respecto del requerimiento del Recurrente respecto del padrón de proveedores municipales, se tiene que dicha información es considerada como una obligación de transparencia común a todos los sujetos obligados, la cual deberá publicarse en el medio electrónico correspondiente, a saber, en el portal de Información Pública de Oficio Mexiquense, tal como lo dispone el artículo 92 fracción XXXVI de la Ley de la materia, que a la letra estipula lo siguiente:</w:t>
      </w:r>
    </w:p>
    <w:p w14:paraId="43AAD9D3" w14:textId="0C735596" w:rsidR="00E4640A" w:rsidRDefault="00E4640A" w:rsidP="00F50576">
      <w:pPr>
        <w:rPr>
          <w:rFonts w:eastAsia="Palatino Linotype" w:cs="Palatino Linotype"/>
          <w:szCs w:val="24"/>
        </w:rPr>
      </w:pPr>
    </w:p>
    <w:p w14:paraId="540404F5" w14:textId="77777777" w:rsidR="00E4640A" w:rsidRPr="00E4640A" w:rsidRDefault="00E4640A" w:rsidP="002A2663">
      <w:pPr>
        <w:pStyle w:val="Fundamentos"/>
        <w:rPr>
          <w:lang w:val="es-MX"/>
        </w:rPr>
      </w:pPr>
      <w:r w:rsidRPr="00E4640A">
        <w:rPr>
          <w:b/>
          <w:lang w:val="es-MX"/>
        </w:rPr>
        <w:t xml:space="preserve">Artículo 92. </w:t>
      </w:r>
      <w:r w:rsidRPr="00E4640A">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A71E7A" w14:textId="779C9A44" w:rsidR="00E4640A" w:rsidRDefault="00E4640A" w:rsidP="002A2663">
      <w:pPr>
        <w:pStyle w:val="Fundamentos"/>
        <w:rPr>
          <w:lang w:val="es-MX"/>
        </w:rPr>
      </w:pPr>
      <w:r>
        <w:rPr>
          <w:lang w:val="es-MX"/>
        </w:rPr>
        <w:t>(…)</w:t>
      </w:r>
    </w:p>
    <w:p w14:paraId="4DD718AD" w14:textId="4850EAA7" w:rsidR="00E4640A" w:rsidRDefault="00E4640A" w:rsidP="002A2663">
      <w:pPr>
        <w:pStyle w:val="Fundamentos"/>
        <w:rPr>
          <w:lang w:val="es-MX"/>
        </w:rPr>
      </w:pPr>
      <w:r w:rsidRPr="00E4640A">
        <w:rPr>
          <w:b/>
          <w:bCs/>
          <w:lang w:val="es-MX"/>
        </w:rPr>
        <w:t>XXXVI.</w:t>
      </w:r>
      <w:r>
        <w:rPr>
          <w:lang w:val="es-MX"/>
        </w:rPr>
        <w:t xml:space="preserve"> </w:t>
      </w:r>
      <w:r w:rsidRPr="00E4640A">
        <w:rPr>
          <w:lang w:val="es-MX"/>
        </w:rPr>
        <w:t>Padrón de proveedores y contratistas;</w:t>
      </w:r>
    </w:p>
    <w:p w14:paraId="6346D10C" w14:textId="7CF230A3" w:rsidR="00E4640A" w:rsidRPr="00E4640A" w:rsidRDefault="00E4640A" w:rsidP="002A2663">
      <w:pPr>
        <w:pStyle w:val="Fundamentos"/>
        <w:rPr>
          <w:lang w:val="es-MX"/>
        </w:rPr>
      </w:pPr>
      <w:r>
        <w:rPr>
          <w:lang w:val="es-MX"/>
        </w:rPr>
        <w:t>(…)</w:t>
      </w:r>
    </w:p>
    <w:p w14:paraId="52F59193" w14:textId="31DE9609" w:rsidR="00585E04" w:rsidRDefault="00585E04" w:rsidP="00F50576">
      <w:pPr>
        <w:rPr>
          <w:rFonts w:eastAsia="Palatino Linotype" w:cs="Palatino Linotype"/>
          <w:szCs w:val="24"/>
        </w:rPr>
      </w:pPr>
    </w:p>
    <w:p w14:paraId="432EA4BF" w14:textId="16174517" w:rsidR="00585E04" w:rsidRDefault="002A2663" w:rsidP="00F50576">
      <w:pPr>
        <w:rPr>
          <w:rFonts w:eastAsia="Palatino Linotype" w:cs="Palatino Linotype"/>
          <w:szCs w:val="24"/>
        </w:rPr>
      </w:pPr>
      <w:r>
        <w:rPr>
          <w:rFonts w:eastAsia="Palatino Linotype" w:cs="Palatino Linotype"/>
          <w:szCs w:val="24"/>
        </w:rPr>
        <w:t>Así, la entrega de la información relativa al padrón de proveedores y contratistas bastará para colmar lo requerido por el Recurrente, ya que, si bien es cierto que solicitó el número de proveedor en dicho padrón, sin especificar a qué proveedor se refería; también lo es que, al hacerle entrega del padrón, el particular estará en condiciones de localizar en él la información que requiere.</w:t>
      </w:r>
    </w:p>
    <w:p w14:paraId="25136E0F" w14:textId="757201E0" w:rsidR="002A2663" w:rsidRDefault="002A2663" w:rsidP="00F50576">
      <w:pPr>
        <w:rPr>
          <w:rFonts w:eastAsia="Palatino Linotype" w:cs="Palatino Linotype"/>
          <w:szCs w:val="24"/>
        </w:rPr>
      </w:pPr>
    </w:p>
    <w:p w14:paraId="31BED2B5" w14:textId="2B37C898" w:rsidR="002A2663" w:rsidRDefault="002A2663" w:rsidP="00F50576">
      <w:pPr>
        <w:rPr>
          <w:rFonts w:eastAsia="Palatino Linotype" w:cs="Palatino Linotype"/>
          <w:szCs w:val="24"/>
        </w:rPr>
      </w:pPr>
      <w:r>
        <w:rPr>
          <w:rFonts w:eastAsia="Palatino Linotype" w:cs="Palatino Linotype"/>
          <w:szCs w:val="24"/>
        </w:rPr>
        <w:lastRenderedPageBreak/>
        <w:t>Consecuentemente, se deberá hacer entrega del documento en donde conste el padrón de proveedores y contratistas actualizado al siete de abril de dos mil veintidós.</w:t>
      </w:r>
    </w:p>
    <w:p w14:paraId="2AC107E7" w14:textId="4A58DFB1" w:rsidR="00585E04" w:rsidRDefault="00585E04" w:rsidP="00F50576">
      <w:pPr>
        <w:rPr>
          <w:rFonts w:eastAsia="Palatino Linotype" w:cs="Palatino Linotype"/>
          <w:szCs w:val="24"/>
        </w:rPr>
      </w:pPr>
    </w:p>
    <w:p w14:paraId="44D68D19" w14:textId="2A2001EF" w:rsidR="008546E7" w:rsidRDefault="008546E7" w:rsidP="00F50576">
      <w:pPr>
        <w:rPr>
          <w:rFonts w:eastAsia="Palatino Linotype" w:cs="Palatino Linotype"/>
          <w:szCs w:val="24"/>
        </w:rPr>
      </w:pPr>
      <w:r>
        <w:rPr>
          <w:rFonts w:eastAsia="Palatino Linotype" w:cs="Palatino Linotype"/>
          <w:szCs w:val="24"/>
        </w:rPr>
        <w:t>Tocante al cuestionamiento del Recurrente relativo a conocer cuál es la compañía de telefonía local y móvil utilizada en el Ayuntamiento y su co</w:t>
      </w:r>
      <w:r w:rsidR="008C5385">
        <w:rPr>
          <w:rFonts w:eastAsia="Palatino Linotype" w:cs="Palatino Linotype"/>
          <w:szCs w:val="24"/>
        </w:rPr>
        <w:t>sto mensual, se advierte que tampoco hubo pronunciamiento</w:t>
      </w:r>
      <w:r>
        <w:rPr>
          <w:rFonts w:eastAsia="Palatino Linotype" w:cs="Palatino Linotype"/>
          <w:szCs w:val="24"/>
        </w:rPr>
        <w:t xml:space="preserve"> al respecto, por lo que se debe subrayar que el </w:t>
      </w:r>
      <w:r w:rsidR="008C5385">
        <w:rPr>
          <w:rFonts w:eastAsia="Palatino Linotype" w:cs="Palatino Linotype"/>
          <w:szCs w:val="24"/>
        </w:rPr>
        <w:t>Sujeto Obligado tiene previsto en su presupuesto de egreso para el ejercicio fiscal 2022 el Capítulo 3000 que corresponde a los servicios generales, como se observa a continuación:</w:t>
      </w:r>
    </w:p>
    <w:p w14:paraId="28F6F2AF" w14:textId="77777777" w:rsidR="008C5385" w:rsidRDefault="008C5385" w:rsidP="00F50576">
      <w:pPr>
        <w:rPr>
          <w:rFonts w:eastAsia="Palatino Linotype" w:cs="Palatino Linotype"/>
          <w:szCs w:val="24"/>
        </w:rPr>
      </w:pPr>
    </w:p>
    <w:p w14:paraId="24C8FAA5" w14:textId="61FDC2B1" w:rsidR="008C5385" w:rsidRDefault="008C5385" w:rsidP="008C5385">
      <w:pPr>
        <w:jc w:val="center"/>
        <w:rPr>
          <w:rFonts w:eastAsia="Palatino Linotype" w:cs="Palatino Linotype"/>
          <w:szCs w:val="24"/>
        </w:rPr>
      </w:pPr>
      <w:r>
        <w:rPr>
          <w:rFonts w:eastAsia="Palatino Linotype" w:cs="Palatino Linotype"/>
          <w:noProof/>
          <w:szCs w:val="24"/>
          <w:lang w:val="es-MX"/>
        </w:rPr>
        <w:drawing>
          <wp:inline distT="0" distB="0" distL="0" distR="0" wp14:anchorId="2557313E" wp14:editId="38CF6427">
            <wp:extent cx="4827181" cy="305692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3764" cy="3080093"/>
                    </a:xfrm>
                    <a:prstGeom prst="rect">
                      <a:avLst/>
                    </a:prstGeom>
                    <a:noFill/>
                    <a:ln>
                      <a:noFill/>
                    </a:ln>
                  </pic:spPr>
                </pic:pic>
              </a:graphicData>
            </a:graphic>
          </wp:inline>
        </w:drawing>
      </w:r>
    </w:p>
    <w:p w14:paraId="4D4441F7" w14:textId="77777777" w:rsidR="008C5385" w:rsidRDefault="008C5385" w:rsidP="00F50576">
      <w:pPr>
        <w:rPr>
          <w:rFonts w:eastAsia="Palatino Linotype" w:cs="Palatino Linotype"/>
          <w:szCs w:val="24"/>
        </w:rPr>
      </w:pPr>
    </w:p>
    <w:p w14:paraId="4EA37925" w14:textId="516ED1D5" w:rsidR="008C5385" w:rsidRDefault="008C5385" w:rsidP="00F50576">
      <w:pPr>
        <w:rPr>
          <w:rFonts w:eastAsia="Palatino Linotype" w:cs="Palatino Linotype"/>
          <w:szCs w:val="24"/>
        </w:rPr>
      </w:pPr>
      <w:r>
        <w:rPr>
          <w:rFonts w:eastAsia="Palatino Linotype" w:cs="Palatino Linotype"/>
          <w:szCs w:val="24"/>
        </w:rPr>
        <w:t>En ese sentido, el Manual para la Planeación, Programación y Presupuesto de Egresos Municipal para el Ejercicio Fiscal 2022</w:t>
      </w:r>
      <w:r w:rsidR="005A6253">
        <w:rPr>
          <w:rFonts w:eastAsia="Palatino Linotype" w:cs="Palatino Linotype"/>
          <w:szCs w:val="24"/>
        </w:rPr>
        <w:t xml:space="preserve"> publicado en el Periódico Oficial Gaceta del Gobierno el catorce de octubre de dos mil</w:t>
      </w:r>
      <w:r w:rsidR="00B927C8">
        <w:rPr>
          <w:rFonts w:eastAsia="Palatino Linotype" w:cs="Palatino Linotype"/>
          <w:szCs w:val="24"/>
        </w:rPr>
        <w:t xml:space="preserve"> veintiuno, establece que el Capítulo 3000 contiene el Subcapítulo 3100 Servicios Básicos, en el que se encuentran las asignaciones </w:t>
      </w:r>
      <w:r w:rsidR="00B927C8">
        <w:rPr>
          <w:rFonts w:eastAsia="Palatino Linotype" w:cs="Palatino Linotype"/>
          <w:szCs w:val="24"/>
        </w:rPr>
        <w:lastRenderedPageBreak/>
        <w:t xml:space="preserve">destinadas a cubrir erogaciones </w:t>
      </w:r>
      <w:r w:rsidR="00B927C8" w:rsidRPr="00B927C8">
        <w:rPr>
          <w:rFonts w:eastAsia="Palatino Linotype" w:cs="Palatino Linotype"/>
          <w:b/>
          <w:szCs w:val="24"/>
        </w:rPr>
        <w:t>por concepto de servicios básicos necesarios para el funcionamiento de los entes públicos</w:t>
      </w:r>
      <w:r w:rsidR="00B927C8">
        <w:rPr>
          <w:rFonts w:eastAsia="Palatino Linotype" w:cs="Palatino Linotype"/>
          <w:szCs w:val="24"/>
        </w:rPr>
        <w:t xml:space="preserve">, y comprende servicios como postal, telegráfico, </w:t>
      </w:r>
      <w:r w:rsidR="00B927C8">
        <w:rPr>
          <w:rFonts w:eastAsia="Palatino Linotype" w:cs="Palatino Linotype"/>
          <w:b/>
          <w:szCs w:val="24"/>
        </w:rPr>
        <w:t>telefónico</w:t>
      </w:r>
      <w:r w:rsidR="00B927C8">
        <w:rPr>
          <w:rFonts w:eastAsia="Palatino Linotype" w:cs="Palatino Linotype"/>
          <w:szCs w:val="24"/>
        </w:rPr>
        <w:t>, energía eléctrica, agua, entre otros; previendo en las partidas 3140 y 3150 el servicio telefónico como se observa a continuación:</w:t>
      </w:r>
    </w:p>
    <w:p w14:paraId="6CE6CB5A" w14:textId="77777777" w:rsidR="00F940D2" w:rsidRDefault="00F940D2" w:rsidP="00F50576">
      <w:pPr>
        <w:rPr>
          <w:rFonts w:eastAsia="Palatino Linotype" w:cs="Palatino Linotype"/>
          <w:szCs w:val="24"/>
        </w:rPr>
      </w:pPr>
    </w:p>
    <w:p w14:paraId="0F63167C" w14:textId="4ABD24BD" w:rsidR="00B927C8" w:rsidRDefault="00B927C8" w:rsidP="00B927C8">
      <w:pPr>
        <w:jc w:val="center"/>
        <w:rPr>
          <w:rFonts w:eastAsia="Palatino Linotype" w:cs="Palatino Linotype"/>
          <w:szCs w:val="24"/>
        </w:rPr>
      </w:pPr>
      <w:r w:rsidRPr="00B927C8">
        <w:rPr>
          <w:rFonts w:eastAsia="Palatino Linotype" w:cs="Palatino Linotype"/>
          <w:noProof/>
          <w:szCs w:val="24"/>
          <w:lang w:val="es-MX"/>
        </w:rPr>
        <w:drawing>
          <wp:inline distT="0" distB="0" distL="0" distR="0" wp14:anchorId="55373C14" wp14:editId="1FCCD40E">
            <wp:extent cx="5232201" cy="1233377"/>
            <wp:effectExtent l="0" t="0" r="698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4612" cy="1257518"/>
                    </a:xfrm>
                    <a:prstGeom prst="rect">
                      <a:avLst/>
                    </a:prstGeom>
                  </pic:spPr>
                </pic:pic>
              </a:graphicData>
            </a:graphic>
          </wp:inline>
        </w:drawing>
      </w:r>
    </w:p>
    <w:p w14:paraId="67625714" w14:textId="77777777" w:rsidR="00B927C8" w:rsidRDefault="00B927C8" w:rsidP="00F50576">
      <w:pPr>
        <w:rPr>
          <w:rFonts w:eastAsia="Palatino Linotype" w:cs="Palatino Linotype"/>
          <w:szCs w:val="24"/>
        </w:rPr>
      </w:pPr>
    </w:p>
    <w:p w14:paraId="42B397C5" w14:textId="3C21A207" w:rsidR="00B927C8" w:rsidRDefault="00B927C8" w:rsidP="00F50576">
      <w:pPr>
        <w:rPr>
          <w:rFonts w:eastAsia="Palatino Linotype" w:cs="Palatino Linotype"/>
          <w:szCs w:val="24"/>
        </w:rPr>
      </w:pPr>
      <w:r>
        <w:rPr>
          <w:rFonts w:eastAsia="Palatino Linotype" w:cs="Palatino Linotype"/>
          <w:szCs w:val="24"/>
        </w:rPr>
        <w:t>Por lo anterior, se acredita que el Sujeto Obligado cuenta con partidas presupuestales destinadas a cubrir un servicios básico necesario para su funcionamiento, por lo que es dabl</w:t>
      </w:r>
      <w:r w:rsidR="00B9557A">
        <w:rPr>
          <w:rFonts w:eastAsia="Palatino Linotype" w:cs="Palatino Linotype"/>
          <w:szCs w:val="24"/>
        </w:rPr>
        <w:t>e concluir que tiene contratado</w:t>
      </w:r>
      <w:r>
        <w:rPr>
          <w:rFonts w:eastAsia="Palatino Linotype" w:cs="Palatino Linotype"/>
          <w:szCs w:val="24"/>
        </w:rPr>
        <w:t xml:space="preserve"> </w:t>
      </w:r>
      <w:r w:rsidR="00B9557A">
        <w:rPr>
          <w:rFonts w:eastAsia="Palatino Linotype" w:cs="Palatino Linotype"/>
          <w:szCs w:val="24"/>
        </w:rPr>
        <w:t>el servicio de telefonía fija</w:t>
      </w:r>
      <w:r>
        <w:rPr>
          <w:rFonts w:eastAsia="Palatino Linotype" w:cs="Palatino Linotype"/>
          <w:szCs w:val="24"/>
        </w:rPr>
        <w:t>, toda vez que en su página oficial</w:t>
      </w:r>
      <w:r>
        <w:rPr>
          <w:rStyle w:val="Refdenotaalpie"/>
          <w:rFonts w:eastAsia="Palatino Linotype" w:cs="Palatino Linotype"/>
          <w:szCs w:val="24"/>
        </w:rPr>
        <w:footnoteReference w:id="4"/>
      </w:r>
      <w:r w:rsidR="005D3843">
        <w:rPr>
          <w:rFonts w:eastAsia="Palatino Linotype" w:cs="Palatino Linotype"/>
          <w:szCs w:val="24"/>
        </w:rPr>
        <w:t xml:space="preserve"> se observa el número telefónico que tiene asignado; asimismo, dichos servicios </w:t>
      </w:r>
      <w:r>
        <w:rPr>
          <w:rFonts w:eastAsia="Palatino Linotype" w:cs="Palatino Linotype"/>
          <w:szCs w:val="24"/>
        </w:rPr>
        <w:t xml:space="preserve">son cubiertos con recursos públicos, por lo que </w:t>
      </w:r>
      <w:r w:rsidR="005D3843">
        <w:rPr>
          <w:rFonts w:eastAsia="Palatino Linotype" w:cs="Palatino Linotype"/>
          <w:szCs w:val="24"/>
        </w:rPr>
        <w:t>se considera que la información relativa a su pago es pública; por tanto, es procedente ordenar al Sujeto Obligado a que haga entrega del documento en donde conste el proveedor de servicios telefónicos y el monto que se cubre por los servicios, esto actualizado al día siete de abril de dos mil veintidós.</w:t>
      </w:r>
    </w:p>
    <w:p w14:paraId="70EF6B9F" w14:textId="77777777" w:rsidR="00B9557A" w:rsidRDefault="00B9557A" w:rsidP="00F50576">
      <w:pPr>
        <w:rPr>
          <w:rFonts w:eastAsia="Palatino Linotype" w:cs="Palatino Linotype"/>
          <w:szCs w:val="24"/>
        </w:rPr>
      </w:pPr>
    </w:p>
    <w:p w14:paraId="75567A48" w14:textId="14F26D0A" w:rsidR="00B9557A" w:rsidRDefault="00B9557A" w:rsidP="00F50576">
      <w:pPr>
        <w:rPr>
          <w:rFonts w:eastAsia="Palatino Linotype" w:cs="Palatino Linotype"/>
          <w:szCs w:val="24"/>
        </w:rPr>
      </w:pPr>
      <w:r>
        <w:rPr>
          <w:rFonts w:eastAsia="Palatino Linotype" w:cs="Palatino Linotype"/>
          <w:szCs w:val="24"/>
        </w:rPr>
        <w:t>No se omite precisar que en caso de que el ayuntamiento no cuente con un contrato de servicios de telefonía móvil, esto se deberá hacer del conocimiento del Recurrente en términos del segundo párrafo del artículo 19 de la Ley de la materia.</w:t>
      </w:r>
    </w:p>
    <w:p w14:paraId="7ED243EB" w14:textId="77777777" w:rsidR="00B927C8" w:rsidRPr="00B927C8" w:rsidRDefault="00B927C8" w:rsidP="00F50576">
      <w:pPr>
        <w:rPr>
          <w:rFonts w:eastAsia="Palatino Linotype" w:cs="Palatino Linotype"/>
          <w:szCs w:val="24"/>
        </w:rPr>
      </w:pPr>
    </w:p>
    <w:p w14:paraId="528932B9" w14:textId="595DB894" w:rsidR="008546E7" w:rsidRDefault="005D3843" w:rsidP="008546E7">
      <w:pPr>
        <w:rPr>
          <w:rFonts w:eastAsia="Palatino Linotype" w:cs="Palatino Linotype"/>
          <w:szCs w:val="24"/>
        </w:rPr>
      </w:pPr>
      <w:r>
        <w:rPr>
          <w:rFonts w:eastAsia="Palatino Linotype" w:cs="Palatino Linotype"/>
          <w:szCs w:val="24"/>
        </w:rPr>
        <w:t xml:space="preserve">Por otra parte, con relación al requerimiento del Recurrente para conocer si existen sistemas de auditoría, seguimiento y control financiero de cualquier tipo y cuáles son estos, </w:t>
      </w:r>
      <w:r w:rsidR="0002120A">
        <w:rPr>
          <w:rFonts w:eastAsia="Palatino Linotype" w:cs="Palatino Linotype"/>
          <w:szCs w:val="24"/>
        </w:rPr>
        <w:t xml:space="preserve">se tiene </w:t>
      </w:r>
      <w:proofErr w:type="gramStart"/>
      <w:r w:rsidR="0002120A">
        <w:rPr>
          <w:rFonts w:eastAsia="Palatino Linotype" w:cs="Palatino Linotype"/>
          <w:szCs w:val="24"/>
        </w:rPr>
        <w:t>que</w:t>
      </w:r>
      <w:proofErr w:type="gramEnd"/>
      <w:r w:rsidR="0002120A">
        <w:rPr>
          <w:rFonts w:eastAsia="Palatino Linotype" w:cs="Palatino Linotype"/>
          <w:szCs w:val="24"/>
        </w:rPr>
        <w:t xml:space="preserve"> debido </w:t>
      </w:r>
      <w:r>
        <w:rPr>
          <w:rFonts w:eastAsia="Palatino Linotype" w:cs="Palatino Linotype"/>
          <w:szCs w:val="24"/>
        </w:rPr>
        <w:t xml:space="preserve">al silencio del Sujeto Obligado, </w:t>
      </w:r>
      <w:r w:rsidR="0002120A">
        <w:rPr>
          <w:rFonts w:eastAsia="Palatino Linotype" w:cs="Palatino Linotype"/>
          <w:szCs w:val="24"/>
        </w:rPr>
        <w:t xml:space="preserve">es necesario remitirse a lo dispuesto en la Ley Orgánica Municipal del Estado de México, que en sus artículos </w:t>
      </w:r>
      <w:r w:rsidR="001072A7">
        <w:rPr>
          <w:rFonts w:eastAsia="Palatino Linotype" w:cs="Palatino Linotype"/>
          <w:szCs w:val="24"/>
        </w:rPr>
        <w:t xml:space="preserve">52, </w:t>
      </w:r>
      <w:r w:rsidR="0002120A">
        <w:rPr>
          <w:rFonts w:eastAsia="Palatino Linotype" w:cs="Palatino Linotype"/>
          <w:szCs w:val="24"/>
        </w:rPr>
        <w:t>110, 111 y 112 establece lo siguiente:</w:t>
      </w:r>
    </w:p>
    <w:p w14:paraId="3C6E6263" w14:textId="77777777" w:rsidR="0002120A" w:rsidRDefault="0002120A" w:rsidP="008546E7">
      <w:pPr>
        <w:rPr>
          <w:rFonts w:eastAsia="Palatino Linotype" w:cs="Palatino Linotype"/>
          <w:szCs w:val="24"/>
        </w:rPr>
      </w:pPr>
    </w:p>
    <w:p w14:paraId="7B7EF8DA" w14:textId="69EA6DBB" w:rsidR="001072A7" w:rsidRDefault="001072A7" w:rsidP="0002120A">
      <w:pPr>
        <w:pStyle w:val="Fundamentos"/>
        <w:rPr>
          <w:b/>
          <w:lang w:val="es-ES"/>
        </w:rPr>
      </w:pPr>
      <w:r w:rsidRPr="001072A7">
        <w:rPr>
          <w:b/>
          <w:lang w:val="es-ES"/>
        </w:rPr>
        <w:t xml:space="preserve">Artículo 52.- </w:t>
      </w:r>
      <w:r w:rsidRPr="001072A7">
        <w:rPr>
          <w:b/>
          <w:u w:val="single"/>
          <w:lang w:val="es-ES"/>
        </w:rPr>
        <w:t>Los síndicos municipales tendrán a su cargo la procuración y defensa de los derechos e intereses del municipio, en especial los de carácter patrimonial y la función de contraloría interna, la que, en su caso, ejercerán conjuntamente con el órgano de control y evaluación</w:t>
      </w:r>
      <w:r w:rsidRPr="001072A7">
        <w:rPr>
          <w:lang w:val="es-ES"/>
        </w:rPr>
        <w:t xml:space="preserve"> que al efecto establezcan los ayuntamientos.</w:t>
      </w:r>
    </w:p>
    <w:p w14:paraId="511DC366" w14:textId="77777777" w:rsidR="001072A7" w:rsidRPr="001072A7" w:rsidRDefault="001072A7" w:rsidP="0002120A">
      <w:pPr>
        <w:pStyle w:val="Fundamentos"/>
        <w:rPr>
          <w:lang w:val="es-ES"/>
        </w:rPr>
      </w:pPr>
    </w:p>
    <w:p w14:paraId="2239AAE4" w14:textId="77777777" w:rsidR="0002120A" w:rsidRPr="0002120A" w:rsidRDefault="0002120A" w:rsidP="0002120A">
      <w:pPr>
        <w:pStyle w:val="Fundamentos"/>
        <w:rPr>
          <w:lang w:val="es-ES"/>
        </w:rPr>
      </w:pPr>
      <w:r w:rsidRPr="0002120A">
        <w:rPr>
          <w:b/>
          <w:lang w:val="es-ES"/>
        </w:rPr>
        <w:t>Artículo 110.-</w:t>
      </w:r>
      <w:r w:rsidRPr="0002120A">
        <w:rPr>
          <w:lang w:val="es-ES"/>
        </w:rPr>
        <w:t xml:space="preserve"> Las funciones de contraloría interna estarán a cargo del órgano que establezca el Ayuntamiento.</w:t>
      </w:r>
    </w:p>
    <w:p w14:paraId="195DB6A3" w14:textId="77777777" w:rsidR="0002120A" w:rsidRPr="0002120A" w:rsidRDefault="0002120A" w:rsidP="0002120A">
      <w:pPr>
        <w:pStyle w:val="Fundamentos"/>
        <w:rPr>
          <w:lang w:val="es-ES"/>
        </w:rPr>
      </w:pPr>
    </w:p>
    <w:p w14:paraId="3B343B78" w14:textId="77777777" w:rsidR="0002120A" w:rsidRPr="0002120A" w:rsidRDefault="0002120A" w:rsidP="0002120A">
      <w:pPr>
        <w:pStyle w:val="Fundamentos"/>
        <w:rPr>
          <w:lang w:val="es-ES"/>
        </w:rPr>
      </w:pPr>
      <w:r w:rsidRPr="0002120A">
        <w:rPr>
          <w:b/>
          <w:lang w:val="es-ES"/>
        </w:rPr>
        <w:t>Artículo 111.-</w:t>
      </w:r>
      <w:r w:rsidRPr="0002120A">
        <w:rPr>
          <w:lang w:val="es-ES"/>
        </w:rPr>
        <w:t xml:space="preserve"> La contraloría municipal tendrá un titular denominado Contralor, quien será designado por el ayuntamiento a propuesta del presidente municipal.</w:t>
      </w:r>
    </w:p>
    <w:p w14:paraId="5DDA4388" w14:textId="77777777" w:rsidR="0002120A" w:rsidRPr="0002120A" w:rsidRDefault="0002120A" w:rsidP="0002120A">
      <w:pPr>
        <w:pStyle w:val="Fundamentos"/>
        <w:rPr>
          <w:lang w:val="es-ES"/>
        </w:rPr>
      </w:pPr>
    </w:p>
    <w:p w14:paraId="195DA98D" w14:textId="77777777" w:rsidR="0002120A" w:rsidRPr="0002120A" w:rsidRDefault="0002120A" w:rsidP="0002120A">
      <w:pPr>
        <w:pStyle w:val="Fundamentos"/>
        <w:rPr>
          <w:b/>
          <w:lang w:val="es-ES"/>
        </w:rPr>
      </w:pPr>
      <w:r w:rsidRPr="0002120A">
        <w:rPr>
          <w:b/>
          <w:lang w:val="es-ES"/>
        </w:rPr>
        <w:t xml:space="preserve">Artículo 112. </w:t>
      </w:r>
      <w:r w:rsidRPr="0002120A">
        <w:rPr>
          <w:lang w:val="es-ES"/>
        </w:rPr>
        <w:t>El órgano interno de control municipal, tendrá a su cargo las funciones siguientes:</w:t>
      </w:r>
    </w:p>
    <w:p w14:paraId="393E4457" w14:textId="77777777" w:rsidR="0002120A" w:rsidRPr="0002120A" w:rsidRDefault="0002120A" w:rsidP="0002120A">
      <w:pPr>
        <w:pStyle w:val="Fundamentos"/>
        <w:rPr>
          <w:lang w:val="es-ES"/>
        </w:rPr>
      </w:pPr>
    </w:p>
    <w:p w14:paraId="24D08756" w14:textId="77777777" w:rsidR="0002120A" w:rsidRPr="0002120A" w:rsidRDefault="0002120A" w:rsidP="0002120A">
      <w:pPr>
        <w:pStyle w:val="Fundamentos"/>
        <w:rPr>
          <w:lang w:val="es-ES"/>
        </w:rPr>
      </w:pPr>
      <w:r w:rsidRPr="0002120A">
        <w:rPr>
          <w:lang w:val="es-ES"/>
        </w:rPr>
        <w:t xml:space="preserve">I. </w:t>
      </w:r>
      <w:r w:rsidRPr="0002120A">
        <w:rPr>
          <w:b/>
          <w:u w:val="single"/>
          <w:lang w:val="es-ES"/>
        </w:rPr>
        <w:t>Planear, programar, organizar y coordinar el sistema de control y evaluación municipal</w:t>
      </w:r>
      <w:r w:rsidRPr="0002120A">
        <w:rPr>
          <w:lang w:val="es-ES"/>
        </w:rPr>
        <w:t>;</w:t>
      </w:r>
    </w:p>
    <w:p w14:paraId="5855B0E3" w14:textId="77777777" w:rsidR="0002120A" w:rsidRPr="0002120A" w:rsidRDefault="0002120A" w:rsidP="0002120A">
      <w:pPr>
        <w:pStyle w:val="Fundamentos"/>
        <w:rPr>
          <w:lang w:val="es-ES"/>
        </w:rPr>
      </w:pPr>
      <w:r w:rsidRPr="0002120A">
        <w:rPr>
          <w:lang w:val="es-ES"/>
        </w:rPr>
        <w:t xml:space="preserve">II. </w:t>
      </w:r>
      <w:r w:rsidRPr="0002120A">
        <w:rPr>
          <w:b/>
          <w:u w:val="single"/>
          <w:lang w:val="es-ES"/>
        </w:rPr>
        <w:t>Fiscalizar el ingreso y ejercicio del gasto público municipal y su congruencia con el presupuesto de egresos</w:t>
      </w:r>
      <w:r w:rsidRPr="0002120A">
        <w:rPr>
          <w:lang w:val="es-ES"/>
        </w:rPr>
        <w:t xml:space="preserve">; </w:t>
      </w:r>
    </w:p>
    <w:p w14:paraId="61BFB02C" w14:textId="77777777" w:rsidR="0002120A" w:rsidRPr="0002120A" w:rsidRDefault="0002120A" w:rsidP="0002120A">
      <w:pPr>
        <w:pStyle w:val="Fundamentos"/>
        <w:rPr>
          <w:lang w:val="es-ES"/>
        </w:rPr>
      </w:pPr>
      <w:r w:rsidRPr="0002120A">
        <w:rPr>
          <w:lang w:val="es-ES"/>
        </w:rPr>
        <w:t>III. Aplicar las normas y criterios en materia de control y evaluación;</w:t>
      </w:r>
    </w:p>
    <w:p w14:paraId="6DA3B193" w14:textId="77777777" w:rsidR="0002120A" w:rsidRPr="0002120A" w:rsidRDefault="0002120A" w:rsidP="0002120A">
      <w:pPr>
        <w:pStyle w:val="Fundamentos"/>
        <w:rPr>
          <w:lang w:val="es-ES"/>
        </w:rPr>
      </w:pPr>
      <w:r w:rsidRPr="0002120A">
        <w:rPr>
          <w:lang w:val="es-ES"/>
        </w:rPr>
        <w:t>IV. Asesorar a los órganos de control interno de los organismos auxiliares y fideicomisos de la administración pública municipal;</w:t>
      </w:r>
    </w:p>
    <w:p w14:paraId="246BBA7A" w14:textId="77777777" w:rsidR="0002120A" w:rsidRPr="0002120A" w:rsidRDefault="0002120A" w:rsidP="0002120A">
      <w:pPr>
        <w:pStyle w:val="Fundamentos"/>
        <w:rPr>
          <w:lang w:val="es-ES"/>
        </w:rPr>
      </w:pPr>
      <w:r w:rsidRPr="0002120A">
        <w:rPr>
          <w:lang w:val="es-ES"/>
        </w:rPr>
        <w:t>V</w:t>
      </w:r>
      <w:r w:rsidRPr="0002120A">
        <w:rPr>
          <w:b/>
          <w:u w:val="single"/>
          <w:lang w:val="es-ES"/>
        </w:rPr>
        <w:t>. Establecer las bases generales para la realización de auditorías e inspecciones</w:t>
      </w:r>
      <w:r w:rsidRPr="0002120A">
        <w:rPr>
          <w:lang w:val="es-ES"/>
        </w:rPr>
        <w:t>;</w:t>
      </w:r>
    </w:p>
    <w:p w14:paraId="77E8A202" w14:textId="77777777" w:rsidR="0002120A" w:rsidRPr="0002120A" w:rsidRDefault="0002120A" w:rsidP="0002120A">
      <w:pPr>
        <w:pStyle w:val="Fundamentos"/>
        <w:rPr>
          <w:lang w:val="es-ES"/>
        </w:rPr>
      </w:pPr>
      <w:r w:rsidRPr="0002120A">
        <w:rPr>
          <w:lang w:val="es-ES"/>
        </w:rPr>
        <w:t>VI. Vigilar que los recursos federales y estatales asignados a los ayuntamientos se apliquen en los términos estipulados en las leyes, los reglamentos y los convenios respectivos;</w:t>
      </w:r>
    </w:p>
    <w:p w14:paraId="2A213A8F" w14:textId="77777777" w:rsidR="0002120A" w:rsidRPr="0002120A" w:rsidRDefault="0002120A" w:rsidP="0002120A">
      <w:pPr>
        <w:pStyle w:val="Fundamentos"/>
        <w:rPr>
          <w:lang w:val="es-ES"/>
        </w:rPr>
      </w:pPr>
      <w:r w:rsidRPr="0002120A">
        <w:rPr>
          <w:lang w:val="es-ES"/>
        </w:rPr>
        <w:t>VII. Vigilar el cumplimiento de las obligaciones de proveedores y contratistas de la administración pública municipal;</w:t>
      </w:r>
    </w:p>
    <w:p w14:paraId="6CF2247F" w14:textId="77777777" w:rsidR="0002120A" w:rsidRPr="0002120A" w:rsidRDefault="0002120A" w:rsidP="0002120A">
      <w:pPr>
        <w:pStyle w:val="Fundamentos"/>
        <w:rPr>
          <w:bCs/>
          <w:lang w:val="es-ES"/>
        </w:rPr>
      </w:pPr>
      <w:r w:rsidRPr="0002120A">
        <w:rPr>
          <w:bCs/>
          <w:lang w:val="es-ES"/>
        </w:rPr>
        <w:lastRenderedPageBreak/>
        <w:t>VIII. Coordinarse con el Órgano Superior de Fiscalización del Estado de México y la Contraloría del Poder Legislativo y con la Secretaría de la Contraloría del Estado para el cumplimiento de sus funciones;</w:t>
      </w:r>
    </w:p>
    <w:p w14:paraId="5D8B9639" w14:textId="77777777" w:rsidR="0002120A" w:rsidRPr="0002120A" w:rsidRDefault="0002120A" w:rsidP="0002120A">
      <w:pPr>
        <w:pStyle w:val="Fundamentos"/>
        <w:rPr>
          <w:lang w:val="es-ES"/>
        </w:rPr>
      </w:pPr>
      <w:r w:rsidRPr="0002120A">
        <w:rPr>
          <w:lang w:val="es-ES"/>
        </w:rPr>
        <w:t>IX. Designar a los auditores externos y proponer al ayuntamiento, en su caso, a los Comisarios de los Organismos Auxiliares;</w:t>
      </w:r>
    </w:p>
    <w:p w14:paraId="08FC07B3" w14:textId="77777777" w:rsidR="0002120A" w:rsidRPr="0002120A" w:rsidRDefault="0002120A" w:rsidP="0002120A">
      <w:pPr>
        <w:pStyle w:val="Fundamentos"/>
        <w:rPr>
          <w:lang w:val="es-ES"/>
        </w:rPr>
      </w:pPr>
      <w:r w:rsidRPr="0002120A">
        <w:rPr>
          <w:lang w:val="es-ES"/>
        </w:rPr>
        <w:t>X. Establecer y operar un sistema de atención de quejas, denuncias y sugerencias;</w:t>
      </w:r>
    </w:p>
    <w:p w14:paraId="2E2A3683" w14:textId="77777777" w:rsidR="0002120A" w:rsidRPr="0002120A" w:rsidRDefault="0002120A" w:rsidP="0002120A">
      <w:pPr>
        <w:pStyle w:val="Fundamentos"/>
        <w:rPr>
          <w:lang w:val="es-ES"/>
        </w:rPr>
      </w:pPr>
      <w:r w:rsidRPr="0002120A">
        <w:rPr>
          <w:lang w:val="es-ES"/>
        </w:rPr>
        <w:t xml:space="preserve">XI. Realizar auditorías y evaluaciones e informar del resultado de las mismas al ayuntamiento; </w:t>
      </w:r>
    </w:p>
    <w:p w14:paraId="78122674" w14:textId="77777777" w:rsidR="0002120A" w:rsidRPr="0002120A" w:rsidRDefault="0002120A" w:rsidP="0002120A">
      <w:pPr>
        <w:pStyle w:val="Fundamentos"/>
        <w:rPr>
          <w:lang w:val="es-ES"/>
        </w:rPr>
      </w:pPr>
      <w:r w:rsidRPr="0002120A">
        <w:rPr>
          <w:lang w:val="es-ES"/>
        </w:rPr>
        <w:t>XII. Participar en la entrega-recepción de las unidades administrativas de las dependencias, organismos auxiliares y fideicomisos del municipio;</w:t>
      </w:r>
    </w:p>
    <w:p w14:paraId="7C84E294" w14:textId="77777777" w:rsidR="0002120A" w:rsidRPr="0002120A" w:rsidRDefault="0002120A" w:rsidP="0002120A">
      <w:pPr>
        <w:pStyle w:val="Fundamentos"/>
        <w:rPr>
          <w:bCs/>
          <w:lang w:val="es-ES"/>
        </w:rPr>
      </w:pPr>
      <w:r w:rsidRPr="0002120A">
        <w:rPr>
          <w:bCs/>
          <w:lang w:val="es-ES"/>
        </w:rPr>
        <w:t>XIII. Dictaminar los estados financieros de la tesorería municipal y verificar que se remitan los informes correspondientes al Órgano Superior de Fiscalización del Estado de México;</w:t>
      </w:r>
    </w:p>
    <w:p w14:paraId="2D32C2B4" w14:textId="77777777" w:rsidR="0002120A" w:rsidRPr="0002120A" w:rsidRDefault="0002120A" w:rsidP="0002120A">
      <w:pPr>
        <w:pStyle w:val="Fundamentos"/>
        <w:rPr>
          <w:lang w:val="es-ES"/>
        </w:rPr>
      </w:pPr>
      <w:r w:rsidRPr="0002120A">
        <w:rPr>
          <w:lang w:val="es-ES"/>
        </w:rPr>
        <w:t>XIV. Vigilar que los ingresos municipales se enteren a la tesorería municipal conforme a los procedimientos contables y disposiciones legales aplicables;</w:t>
      </w:r>
    </w:p>
    <w:p w14:paraId="1469D3D3" w14:textId="77777777" w:rsidR="0002120A" w:rsidRPr="0002120A" w:rsidRDefault="0002120A" w:rsidP="0002120A">
      <w:pPr>
        <w:pStyle w:val="Fundamentos"/>
        <w:rPr>
          <w:lang w:val="es-ES"/>
        </w:rPr>
      </w:pPr>
      <w:r w:rsidRPr="0002120A">
        <w:rPr>
          <w:lang w:val="es-ES"/>
        </w:rPr>
        <w:t>XV. Participar en la elaboración y actualización del inventario general de los bienes muebles e inmuebles propiedad del municipio, que expresará las características de identificación y destino de los mismos;</w:t>
      </w:r>
    </w:p>
    <w:p w14:paraId="2742E9FA" w14:textId="77777777" w:rsidR="0002120A" w:rsidRPr="0002120A" w:rsidRDefault="0002120A" w:rsidP="0002120A">
      <w:pPr>
        <w:pStyle w:val="Fundamentos"/>
        <w:rPr>
          <w:lang w:val="es-ES"/>
        </w:rPr>
      </w:pPr>
      <w:r w:rsidRPr="0002120A">
        <w:rPr>
          <w:lang w:val="es-ES"/>
        </w:rPr>
        <w:t>XVI. Verificar que los servidores públicos municipales cumplan con la obligación de presentar oportunamente la manifestación de bienes, en términos de la Ley de Responsabilidades de los Servidores Públicos del Estado y Municipios;</w:t>
      </w:r>
    </w:p>
    <w:p w14:paraId="004EFA73" w14:textId="77777777" w:rsidR="0002120A" w:rsidRPr="0002120A" w:rsidRDefault="0002120A" w:rsidP="0002120A">
      <w:pPr>
        <w:pStyle w:val="Fundamentos"/>
        <w:rPr>
          <w:lang w:val="es-ES"/>
        </w:rPr>
      </w:pPr>
      <w:r w:rsidRPr="0002120A">
        <w:rPr>
          <w:lang w:val="es-ES"/>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761C2DC7" w14:textId="77777777" w:rsidR="0002120A" w:rsidRPr="0002120A" w:rsidRDefault="0002120A" w:rsidP="0002120A">
      <w:pPr>
        <w:pStyle w:val="Fundamentos"/>
        <w:rPr>
          <w:lang w:val="es-MX"/>
        </w:rPr>
      </w:pPr>
      <w:r w:rsidRPr="0002120A">
        <w:rPr>
          <w:lang w:val="es-MX"/>
        </w:rPr>
        <w:t>XVIII. Supervisar el cumplimiento de los acuerdos tomados por el Consejo Municipal de Seguridad Pública;</w:t>
      </w:r>
    </w:p>
    <w:p w14:paraId="72466C77" w14:textId="77777777" w:rsidR="0002120A" w:rsidRPr="0002120A" w:rsidRDefault="0002120A" w:rsidP="0002120A">
      <w:pPr>
        <w:pStyle w:val="Fundamentos"/>
        <w:rPr>
          <w:lang w:val="es-ES"/>
        </w:rPr>
      </w:pPr>
      <w:r w:rsidRPr="0002120A">
        <w:rPr>
          <w:lang w:val="es-ES"/>
        </w:rPr>
        <w:t xml:space="preserve">XIX. Vigilar el cumplimiento de los programas y acciones para la prevención, atención y en su caso, el pago de las responsabilidades económicas de los Ayuntamientos por los conflictos laborales; y </w:t>
      </w:r>
    </w:p>
    <w:p w14:paraId="5323CA96" w14:textId="77777777" w:rsidR="0002120A" w:rsidRPr="0002120A" w:rsidRDefault="0002120A" w:rsidP="0002120A">
      <w:pPr>
        <w:pStyle w:val="Fundamentos"/>
        <w:rPr>
          <w:lang w:val="es-ES"/>
        </w:rPr>
      </w:pPr>
      <w:r w:rsidRPr="0002120A">
        <w:rPr>
          <w:lang w:val="es-ES"/>
        </w:rPr>
        <w:t>XX. Las demás que le señalen las disposiciones relativas.</w:t>
      </w:r>
    </w:p>
    <w:p w14:paraId="71C152DE" w14:textId="77777777" w:rsidR="0002120A" w:rsidRDefault="0002120A" w:rsidP="008546E7">
      <w:pPr>
        <w:rPr>
          <w:rFonts w:eastAsia="Palatino Linotype" w:cs="Palatino Linotype"/>
          <w:szCs w:val="24"/>
        </w:rPr>
      </w:pPr>
    </w:p>
    <w:p w14:paraId="746BB567" w14:textId="7A83E557" w:rsidR="008546E7" w:rsidRDefault="001072A7" w:rsidP="001072A7">
      <w:pPr>
        <w:rPr>
          <w:rFonts w:eastAsia="Palatino Linotype" w:cs="Palatino Linotype"/>
          <w:szCs w:val="24"/>
        </w:rPr>
      </w:pPr>
      <w:r>
        <w:rPr>
          <w:rFonts w:eastAsia="Palatino Linotype" w:cs="Palatino Linotype"/>
          <w:szCs w:val="24"/>
        </w:rPr>
        <w:t xml:space="preserve">De los preceptos citados, se advierte que el Sujeto Obligado cuenta con las figuras de Síndico y Contralor que son los encargados velar por los intereses del municipio y que cuentan con las funciones del órgano de control y evaluación; y entre las funciones del órgano interno de control se encuentran las de planear, programar, organizar y coordinar </w:t>
      </w:r>
      <w:r>
        <w:rPr>
          <w:rFonts w:eastAsia="Palatino Linotype" w:cs="Palatino Linotype"/>
          <w:szCs w:val="24"/>
        </w:rPr>
        <w:lastRenderedPageBreak/>
        <w:t>el sistema de control y evaluación municipal, fiscalizar el ingreso y ejercicio del gasto público municipal en congruencia con el presupuesto de egresos, establecer las bases generales para la realización de auditorías e inspecciones, establecer y operar un sistema de atención de quejas, denuncias y sugerencias, entre otras.</w:t>
      </w:r>
    </w:p>
    <w:p w14:paraId="5DDE1E6F" w14:textId="77777777" w:rsidR="00650494" w:rsidRDefault="00650494" w:rsidP="001072A7">
      <w:pPr>
        <w:rPr>
          <w:rFonts w:eastAsia="Palatino Linotype" w:cs="Palatino Linotype"/>
          <w:szCs w:val="24"/>
        </w:rPr>
      </w:pPr>
    </w:p>
    <w:p w14:paraId="2D4262EA" w14:textId="64EC8D7A" w:rsidR="00650494" w:rsidRDefault="00650494" w:rsidP="001072A7">
      <w:pPr>
        <w:rPr>
          <w:rFonts w:eastAsia="Palatino Linotype" w:cs="Palatino Linotype"/>
          <w:szCs w:val="24"/>
        </w:rPr>
      </w:pPr>
      <w:r>
        <w:rPr>
          <w:rFonts w:eastAsia="Palatino Linotype" w:cs="Palatino Linotype"/>
          <w:szCs w:val="24"/>
        </w:rPr>
        <w:t>Así, en concordancia con el artículo 18 de la Ley de Transparencia local</w:t>
      </w:r>
      <w:r>
        <w:rPr>
          <w:rStyle w:val="Refdenotaalpie"/>
          <w:rFonts w:eastAsia="Palatino Linotype" w:cs="Palatino Linotype"/>
          <w:szCs w:val="24"/>
        </w:rPr>
        <w:footnoteReference w:id="5"/>
      </w:r>
      <w:r>
        <w:rPr>
          <w:rFonts w:eastAsia="Palatino Linotype" w:cs="Palatino Linotype"/>
          <w:szCs w:val="24"/>
        </w:rPr>
        <w:t xml:space="preserve"> en el que se estipula la obligación de los sujetos obligados de documentar todo acto que derive del ejercicio de sus funciones, se colige que el Sujeto Obligado cuenta con las unidades administrativas competentes para generar los documentos en los que consten cuales son los sistemas de auditoría, seguimiento y control financiero aplicados en el municipio y, en consecuencia, es dable ordenar la entrega de dichos documentos.</w:t>
      </w:r>
    </w:p>
    <w:p w14:paraId="347453BE" w14:textId="77777777" w:rsidR="00481F30" w:rsidRDefault="00481F30" w:rsidP="001072A7">
      <w:pPr>
        <w:rPr>
          <w:rFonts w:eastAsia="Palatino Linotype" w:cs="Palatino Linotype"/>
          <w:szCs w:val="24"/>
        </w:rPr>
      </w:pPr>
    </w:p>
    <w:p w14:paraId="0E86973C" w14:textId="3A8943CD" w:rsidR="00481F30" w:rsidRDefault="00481F30" w:rsidP="001072A7">
      <w:pPr>
        <w:rPr>
          <w:rFonts w:eastAsia="Palatino Linotype" w:cs="Palatino Linotype"/>
          <w:szCs w:val="24"/>
        </w:rPr>
      </w:pPr>
      <w:r>
        <w:rPr>
          <w:rFonts w:eastAsia="Palatino Linotype" w:cs="Palatino Linotype"/>
          <w:szCs w:val="24"/>
        </w:rPr>
        <w:t xml:space="preserve">Por último, respecto </w:t>
      </w:r>
      <w:r w:rsidR="001C598F">
        <w:rPr>
          <w:rFonts w:eastAsia="Palatino Linotype" w:cs="Palatino Linotype"/>
          <w:szCs w:val="24"/>
        </w:rPr>
        <w:t xml:space="preserve">a la solicitud del Recurrente para conocer el presupuesto asignado a la Defensoría Municipal de Derechos Humanos para el ejercicio fiscal 2022, se debe recordar que esa unidad administrativa manifestó que se solicitó la información a la Tesorería Municipal </w:t>
      </w:r>
      <w:r w:rsidR="00DB0307">
        <w:rPr>
          <w:rFonts w:eastAsia="Palatino Linotype" w:cs="Palatino Linotype"/>
          <w:szCs w:val="24"/>
        </w:rPr>
        <w:t>sin que se haya recibido respuesta de esa dependencia. Por tanto, se estima conveniente referir lo dispuesto por el artículo 147 M de la Ley Orgánica Municipal en el que se dicta lo siguiente:</w:t>
      </w:r>
    </w:p>
    <w:p w14:paraId="3EFADFDF" w14:textId="77777777" w:rsidR="00DB0307" w:rsidRDefault="00DB0307" w:rsidP="001072A7">
      <w:pPr>
        <w:rPr>
          <w:rFonts w:eastAsia="Palatino Linotype" w:cs="Palatino Linotype"/>
          <w:szCs w:val="24"/>
        </w:rPr>
      </w:pPr>
    </w:p>
    <w:p w14:paraId="5D535FD4" w14:textId="77777777" w:rsidR="00DB0307" w:rsidRPr="00DB0307" w:rsidRDefault="00DB0307" w:rsidP="00DB0307">
      <w:pPr>
        <w:pStyle w:val="Fundamentos"/>
        <w:rPr>
          <w:lang w:val="es-ES"/>
        </w:rPr>
      </w:pPr>
      <w:r w:rsidRPr="00DB0307">
        <w:rPr>
          <w:b/>
          <w:lang w:val="es-ES"/>
        </w:rPr>
        <w:t xml:space="preserve">Artículo 147 M.- </w:t>
      </w:r>
      <w:r w:rsidRPr="00DB0307">
        <w:rPr>
          <w:lang w:val="es-ES"/>
        </w:rPr>
        <w:t>El Defensor Municipal de Derechos Humanos ejercerá el presupuesto que le asigne el ayuntamiento, con sujeción a políticas de racionalidad, austeridad y disciplina presupuestal.</w:t>
      </w:r>
    </w:p>
    <w:p w14:paraId="629020E1" w14:textId="77777777" w:rsidR="00DB0307" w:rsidRPr="00DB0307" w:rsidRDefault="00DB0307" w:rsidP="00DB0307">
      <w:pPr>
        <w:pStyle w:val="Fundamentos"/>
        <w:rPr>
          <w:lang w:val="es-ES"/>
        </w:rPr>
      </w:pPr>
    </w:p>
    <w:p w14:paraId="4E4A41E9" w14:textId="77777777" w:rsidR="00DB0307" w:rsidRPr="00DB0307" w:rsidRDefault="00DB0307" w:rsidP="00DB0307">
      <w:pPr>
        <w:pStyle w:val="Fundamentos"/>
        <w:rPr>
          <w:lang w:val="es-ES"/>
        </w:rPr>
      </w:pPr>
      <w:r w:rsidRPr="00DB0307">
        <w:rPr>
          <w:lang w:val="es-ES"/>
        </w:rPr>
        <w:lastRenderedPageBreak/>
        <w:t>Para tal efecto, el ayuntamiento anualmente deberá incluir en su presupuesto de egresos, las partidas correspondientes a la operatividad de la Defensoría Municipal de Derechos Humanos.</w:t>
      </w:r>
    </w:p>
    <w:p w14:paraId="396B4408" w14:textId="77777777" w:rsidR="00DB0307" w:rsidRDefault="00DB0307" w:rsidP="001072A7">
      <w:pPr>
        <w:rPr>
          <w:rFonts w:eastAsia="Palatino Linotype" w:cs="Palatino Linotype"/>
          <w:szCs w:val="24"/>
        </w:rPr>
      </w:pPr>
    </w:p>
    <w:p w14:paraId="631B1438" w14:textId="5972DFD1" w:rsidR="008546E7" w:rsidRDefault="00DB0307" w:rsidP="008546E7">
      <w:pPr>
        <w:rPr>
          <w:rFonts w:eastAsia="Palatino Linotype" w:cs="Palatino Linotype"/>
          <w:szCs w:val="24"/>
        </w:rPr>
      </w:pPr>
      <w:r>
        <w:rPr>
          <w:rFonts w:eastAsia="Palatino Linotype" w:cs="Palatino Linotype"/>
          <w:szCs w:val="24"/>
        </w:rPr>
        <w:t>Así queda acreditada la obligación del Sujeto Obligado de establecer un presupuesto de egresos para la operatividad de la Defensoría Municipal de Derechos Humanos, y dado que la Tesorería Municipal es la encargada de administrar la hacienda pública municipal y llevar los registros contables, financieros y administrativos de los ingresos, egresos e inventarios, es agible concluir que cuenta con las atribuciones necesarias para generar el documento en donde conste el presupuesto asignado para la Defensoría referida correspondiente al ejercicio fiscal 2022, por lo que es procedente ordenar la entrega de dicho documento.</w:t>
      </w:r>
    </w:p>
    <w:p w14:paraId="465C2E8E" w14:textId="77777777" w:rsidR="00DB0307" w:rsidRDefault="00DB0307" w:rsidP="008546E7">
      <w:pPr>
        <w:rPr>
          <w:rFonts w:eastAsia="Palatino Linotype" w:cs="Palatino Linotype"/>
          <w:szCs w:val="24"/>
        </w:rPr>
      </w:pPr>
    </w:p>
    <w:p w14:paraId="270133C9" w14:textId="5B79597C" w:rsidR="00DB0307" w:rsidRDefault="00DB0307" w:rsidP="008546E7">
      <w:pPr>
        <w:rPr>
          <w:rFonts w:eastAsia="Palatino Linotype" w:cs="Palatino Linotype"/>
          <w:szCs w:val="24"/>
        </w:rPr>
      </w:pPr>
      <w:r>
        <w:rPr>
          <w:rFonts w:eastAsia="Palatino Linotype" w:cs="Palatino Linotype"/>
          <w:szCs w:val="24"/>
        </w:rPr>
        <w:t>Por lo argumentado anteriormente, este Órgano Garante estima que los motivos de inconformidad planteados por el Recurrente son fundados, por lo que es procedente modificar la respuesta del Sujeto Obligado y ordenar la entrega, en versión pública de ser necesario, de los documentos en donde conste lo siguiente:</w:t>
      </w:r>
    </w:p>
    <w:p w14:paraId="596AC5AF" w14:textId="77777777" w:rsidR="00DB0307" w:rsidRDefault="00DB0307" w:rsidP="008546E7">
      <w:pPr>
        <w:rPr>
          <w:rFonts w:eastAsia="Palatino Linotype" w:cs="Palatino Linotype"/>
          <w:szCs w:val="24"/>
        </w:rPr>
      </w:pPr>
    </w:p>
    <w:p w14:paraId="658CEBF9" w14:textId="4558A7CA" w:rsidR="00DB0307" w:rsidRPr="00A43595" w:rsidRDefault="00A43595" w:rsidP="00A43595">
      <w:pPr>
        <w:pStyle w:val="Prrafodelista"/>
        <w:numPr>
          <w:ilvl w:val="0"/>
          <w:numId w:val="26"/>
        </w:numPr>
        <w:rPr>
          <w:rFonts w:eastAsia="Palatino Linotype" w:cs="Palatino Linotype"/>
        </w:rPr>
      </w:pPr>
      <w:r w:rsidRPr="00A43595">
        <w:rPr>
          <w:rFonts w:eastAsia="Palatino Linotype" w:cs="Palatino Linotype"/>
        </w:rPr>
        <w:t>Los gastos de la Presidencia Municipal y el personal adscrito relativos a cafetería, compras, muebles adquiridos y gastos generados, así como el número de pagos realizados para publicidad gubernamental, inserciones pagadas u otros relativos a medios de comunicación, contemplando un periodo de la información comprendido del primero de enero al treinta y uno de marzo de dos mil veintidós.</w:t>
      </w:r>
    </w:p>
    <w:p w14:paraId="2BE77194" w14:textId="5ECCC38D" w:rsidR="00A43595" w:rsidRPr="00A43595" w:rsidRDefault="00A43595" w:rsidP="00A43595">
      <w:pPr>
        <w:pStyle w:val="Prrafodelista"/>
        <w:numPr>
          <w:ilvl w:val="0"/>
          <w:numId w:val="26"/>
        </w:numPr>
        <w:rPr>
          <w:rFonts w:eastAsia="Palatino Linotype" w:cs="Palatino Linotype"/>
        </w:rPr>
      </w:pPr>
      <w:r w:rsidRPr="00A43595">
        <w:rPr>
          <w:rFonts w:eastAsia="Palatino Linotype" w:cs="Palatino Linotype"/>
        </w:rPr>
        <w:t>Adeudo con la Comisión Federal de Electricidad actualizado al siete de abril de dos mil veintidós.</w:t>
      </w:r>
    </w:p>
    <w:p w14:paraId="68FD1055" w14:textId="1B0EEE59" w:rsidR="00A43595" w:rsidRPr="00A43595" w:rsidRDefault="00A43595" w:rsidP="00A43595">
      <w:pPr>
        <w:pStyle w:val="Prrafodelista"/>
        <w:numPr>
          <w:ilvl w:val="0"/>
          <w:numId w:val="26"/>
        </w:numPr>
        <w:rPr>
          <w:rFonts w:eastAsia="Palatino Linotype" w:cs="Palatino Linotype"/>
        </w:rPr>
      </w:pPr>
      <w:r w:rsidRPr="00A43595">
        <w:rPr>
          <w:rFonts w:eastAsia="Palatino Linotype" w:cs="Palatino Linotype"/>
        </w:rPr>
        <w:lastRenderedPageBreak/>
        <w:t>El padrón de proveedores y contratistas actualizado al siete de abril de dos mil veintidós.</w:t>
      </w:r>
    </w:p>
    <w:p w14:paraId="4F68775A" w14:textId="27EFF3AA" w:rsidR="00A43595" w:rsidRPr="00A43595" w:rsidRDefault="00A43595" w:rsidP="00A43595">
      <w:pPr>
        <w:pStyle w:val="Prrafodelista"/>
        <w:numPr>
          <w:ilvl w:val="0"/>
          <w:numId w:val="26"/>
        </w:numPr>
        <w:rPr>
          <w:rFonts w:eastAsia="Palatino Linotype" w:cs="Palatino Linotype"/>
        </w:rPr>
      </w:pPr>
      <w:r w:rsidRPr="00A43595">
        <w:rPr>
          <w:rFonts w:eastAsia="Palatino Linotype" w:cs="Palatino Linotype"/>
        </w:rPr>
        <w:t>El proveedor de servicios telefónicos y el monto que se cubre por los servicios, esto actualizado al día siete de abril de dos mil veintidós.</w:t>
      </w:r>
    </w:p>
    <w:p w14:paraId="75B795CD" w14:textId="76377C5F" w:rsidR="00A43595" w:rsidRPr="00A43595" w:rsidRDefault="00A43595" w:rsidP="00A43595">
      <w:pPr>
        <w:pStyle w:val="Prrafodelista"/>
        <w:numPr>
          <w:ilvl w:val="0"/>
          <w:numId w:val="26"/>
        </w:numPr>
        <w:rPr>
          <w:rFonts w:eastAsia="Palatino Linotype" w:cs="Palatino Linotype"/>
        </w:rPr>
      </w:pPr>
      <w:r w:rsidRPr="00A43595">
        <w:rPr>
          <w:rFonts w:eastAsia="Palatino Linotype" w:cs="Palatino Linotype"/>
        </w:rPr>
        <w:t>Los sistemas de auditoría, seguimiento y control financiero aplicados en el municipio</w:t>
      </w:r>
    </w:p>
    <w:p w14:paraId="6A45A0BF" w14:textId="62664DF5" w:rsidR="00DB0307" w:rsidRPr="00A43595" w:rsidRDefault="00A43595" w:rsidP="00A43595">
      <w:pPr>
        <w:pStyle w:val="Prrafodelista"/>
        <w:numPr>
          <w:ilvl w:val="0"/>
          <w:numId w:val="26"/>
        </w:numPr>
        <w:rPr>
          <w:rFonts w:eastAsia="Palatino Linotype" w:cs="Palatino Linotype"/>
        </w:rPr>
      </w:pPr>
      <w:r w:rsidRPr="00A43595">
        <w:rPr>
          <w:rFonts w:eastAsia="Palatino Linotype" w:cs="Palatino Linotype"/>
        </w:rPr>
        <w:t>El presupuesto asignado para la Defensoría Municipal de Derechos Humanos correspondiente al ejercicio fiscal 2022</w:t>
      </w:r>
    </w:p>
    <w:p w14:paraId="0C34B1CE" w14:textId="77777777" w:rsidR="00DB0307" w:rsidRDefault="00DB0307" w:rsidP="008546E7">
      <w:pPr>
        <w:rPr>
          <w:rFonts w:eastAsia="Palatino Linotype" w:cs="Palatino Linotype"/>
          <w:szCs w:val="24"/>
        </w:rPr>
      </w:pPr>
    </w:p>
    <w:p w14:paraId="20E3A673" w14:textId="1DAD1EF5" w:rsidR="008546E7" w:rsidRDefault="00F940D2" w:rsidP="008546E7">
      <w:pPr>
        <w:rPr>
          <w:rFonts w:eastAsia="Palatino Linotype" w:cs="Palatino Linotype"/>
          <w:szCs w:val="24"/>
        </w:rPr>
      </w:pPr>
      <w:r>
        <w:rPr>
          <w:rFonts w:eastAsia="Palatino Linotype" w:cs="Palatino Linotype"/>
          <w:szCs w:val="24"/>
        </w:rPr>
        <w:t>Reiterando que en el caso de que no se haya generado la información descrita en los puntos 1 y 2, bastará con que así lo refiera el Sujeto Obligado.</w:t>
      </w:r>
    </w:p>
    <w:p w14:paraId="58755827" w14:textId="77777777" w:rsidR="008546E7" w:rsidRDefault="008546E7" w:rsidP="008546E7">
      <w:pPr>
        <w:rPr>
          <w:rFonts w:eastAsia="Palatino Linotype" w:cs="Palatino Linotype"/>
          <w:szCs w:val="24"/>
        </w:rPr>
      </w:pPr>
    </w:p>
    <w:p w14:paraId="124ED7BA" w14:textId="77777777" w:rsidR="00151764" w:rsidRPr="007657CF" w:rsidRDefault="00151764" w:rsidP="00275BE9">
      <w:pPr>
        <w:pStyle w:val="Ttulo3"/>
      </w:pPr>
      <w:r w:rsidRPr="007657CF">
        <w:t>DE LA VERSIÓN PÚBLICA.</w:t>
      </w:r>
    </w:p>
    <w:p w14:paraId="1B8B6C9C" w14:textId="77777777" w:rsidR="005D1F9B" w:rsidRPr="007657CF" w:rsidRDefault="005D1F9B" w:rsidP="005D1F9B">
      <w:pPr>
        <w:rPr>
          <w:rFonts w:eastAsia="Palatino Linotype" w:cs="Palatino Linotype"/>
          <w:szCs w:val="24"/>
        </w:rPr>
      </w:pPr>
      <w:r w:rsidRPr="007657CF">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ED25C6F" w14:textId="77777777" w:rsidR="005D1F9B" w:rsidRPr="007657CF" w:rsidRDefault="005D1F9B" w:rsidP="005D1F9B">
      <w:pPr>
        <w:rPr>
          <w:rFonts w:eastAsia="Palatino Linotype" w:cs="Palatino Linotype"/>
          <w:szCs w:val="24"/>
        </w:rPr>
      </w:pPr>
    </w:p>
    <w:p w14:paraId="7730FE44" w14:textId="77777777" w:rsidR="005D1F9B" w:rsidRPr="007657CF" w:rsidRDefault="005D1F9B" w:rsidP="005D1F9B">
      <w:pPr>
        <w:pStyle w:val="Fundamentos"/>
      </w:pPr>
      <w:r w:rsidRPr="007657CF">
        <w:rPr>
          <w:b/>
        </w:rPr>
        <w:t>Artículo 3.</w:t>
      </w:r>
      <w:r w:rsidRPr="007657CF">
        <w:t xml:space="preserve"> Para los efectos de la presente Ley se entenderá por:</w:t>
      </w:r>
    </w:p>
    <w:p w14:paraId="2D975EC8" w14:textId="77777777" w:rsidR="005D1F9B" w:rsidRPr="007657CF" w:rsidRDefault="005D1F9B" w:rsidP="005D1F9B">
      <w:pPr>
        <w:pStyle w:val="Fundamentos"/>
      </w:pPr>
      <w:r w:rsidRPr="007657CF">
        <w:t>(…)</w:t>
      </w:r>
    </w:p>
    <w:p w14:paraId="231BDDAC" w14:textId="77777777" w:rsidR="005D1F9B" w:rsidRPr="007657CF" w:rsidRDefault="005D1F9B" w:rsidP="005D1F9B">
      <w:pPr>
        <w:pStyle w:val="Fundamentos"/>
      </w:pPr>
      <w:r w:rsidRPr="007657CF">
        <w:rPr>
          <w:b/>
        </w:rPr>
        <w:t>IX. Datos personales:</w:t>
      </w:r>
      <w:r w:rsidRPr="007657CF">
        <w:t xml:space="preserve"> La información concerniente a una persona, identificada o identificable según lo dispuesto por la Ley de Protección de Datos Personales del Estado de México; </w:t>
      </w:r>
    </w:p>
    <w:p w14:paraId="7F13E01B" w14:textId="77777777" w:rsidR="005D1F9B" w:rsidRPr="007657CF" w:rsidRDefault="005D1F9B" w:rsidP="005D1F9B">
      <w:pPr>
        <w:pStyle w:val="Fundamentos"/>
      </w:pPr>
      <w:r w:rsidRPr="007657CF">
        <w:rPr>
          <w:b/>
        </w:rPr>
        <w:t>XX.</w:t>
      </w:r>
      <w:r w:rsidRPr="007657CF">
        <w:t xml:space="preserve"> </w:t>
      </w:r>
      <w:r w:rsidRPr="007657CF">
        <w:rPr>
          <w:b/>
        </w:rPr>
        <w:t>Información clasificada:</w:t>
      </w:r>
      <w:r w:rsidRPr="007657CF">
        <w:t xml:space="preserve"> Aquella considerada por la presente Ley como reservada o confidencial;</w:t>
      </w:r>
    </w:p>
    <w:p w14:paraId="388956BB" w14:textId="77777777" w:rsidR="005D1F9B" w:rsidRPr="007657CF" w:rsidRDefault="005D1F9B" w:rsidP="005D1F9B">
      <w:pPr>
        <w:pStyle w:val="Fundamentos"/>
      </w:pPr>
      <w:r w:rsidRPr="007657CF">
        <w:rPr>
          <w:b/>
        </w:rPr>
        <w:t>XXI.</w:t>
      </w:r>
      <w:r w:rsidRPr="007657CF">
        <w:t xml:space="preserve"> </w:t>
      </w:r>
      <w:r w:rsidRPr="007657CF">
        <w:rPr>
          <w:b/>
        </w:rPr>
        <w:t>Información confidencial:</w:t>
      </w:r>
      <w:r w:rsidRPr="007657CF">
        <w:t xml:space="preserve"> Se considera como información confidencial los secretos bancario, fiduciario, industrial, comercial, fiscal, bursátil y postal, cuya titularidad </w:t>
      </w:r>
      <w:r w:rsidRPr="007657CF">
        <w:lastRenderedPageBreak/>
        <w:t>corresponda a particulares, sujetos de derecho internacional o a sujetos obligados cuando no involucren el ejercicio de recursos públicos;</w:t>
      </w:r>
    </w:p>
    <w:p w14:paraId="07D12592" w14:textId="77777777" w:rsidR="005D1F9B" w:rsidRPr="007657CF" w:rsidRDefault="005D1F9B" w:rsidP="005D1F9B">
      <w:pPr>
        <w:pStyle w:val="Fundamentos"/>
      </w:pPr>
      <w:r w:rsidRPr="007657CF">
        <w:rPr>
          <w:b/>
        </w:rPr>
        <w:t>…</w:t>
      </w:r>
    </w:p>
    <w:p w14:paraId="7D9AF926" w14:textId="77777777" w:rsidR="005D1F9B" w:rsidRPr="007657CF" w:rsidRDefault="005D1F9B" w:rsidP="005D1F9B">
      <w:pPr>
        <w:pStyle w:val="Fundamentos"/>
      </w:pPr>
      <w:r w:rsidRPr="007657CF">
        <w:rPr>
          <w:b/>
        </w:rPr>
        <w:t>XLV.</w:t>
      </w:r>
      <w:r w:rsidRPr="007657CF">
        <w:t xml:space="preserve"> </w:t>
      </w:r>
      <w:r w:rsidRPr="007657CF">
        <w:rPr>
          <w:b/>
        </w:rPr>
        <w:t>Versión pública:</w:t>
      </w:r>
      <w:r w:rsidRPr="007657CF">
        <w:t xml:space="preserve"> Documento en el que se elimine, suprime o borra la información clasificada como reservada o confidencial para permitir su acceso.</w:t>
      </w:r>
    </w:p>
    <w:p w14:paraId="3D551FF7" w14:textId="77777777" w:rsidR="005D1F9B" w:rsidRPr="007657CF" w:rsidRDefault="005D1F9B" w:rsidP="005D1F9B">
      <w:pPr>
        <w:pStyle w:val="Fundamentos"/>
      </w:pPr>
      <w:r w:rsidRPr="007657CF">
        <w:t>(…)</w:t>
      </w:r>
    </w:p>
    <w:p w14:paraId="05B815A2" w14:textId="77777777" w:rsidR="005D1F9B" w:rsidRPr="007657CF" w:rsidRDefault="005D1F9B" w:rsidP="005D1F9B">
      <w:pPr>
        <w:pStyle w:val="Fundamentos"/>
      </w:pPr>
    </w:p>
    <w:p w14:paraId="0222A599" w14:textId="77777777" w:rsidR="005D1F9B" w:rsidRPr="007657CF" w:rsidRDefault="005D1F9B" w:rsidP="005D1F9B">
      <w:pPr>
        <w:pStyle w:val="Fundamentos"/>
      </w:pPr>
      <w:r w:rsidRPr="007657CF">
        <w:rPr>
          <w:b/>
        </w:rPr>
        <w:t xml:space="preserve">Artículo 91. </w:t>
      </w:r>
      <w:r w:rsidRPr="007657CF">
        <w:t>El acceso a la información pública será restringido excepcionalmente, cuando ésta sea clasificada como reservada o confidencial.</w:t>
      </w:r>
    </w:p>
    <w:p w14:paraId="06378579" w14:textId="77777777" w:rsidR="005D1F9B" w:rsidRPr="007657CF" w:rsidRDefault="005D1F9B" w:rsidP="005D1F9B">
      <w:pPr>
        <w:pStyle w:val="Fundamentos"/>
      </w:pPr>
    </w:p>
    <w:p w14:paraId="1B0830DA" w14:textId="77777777" w:rsidR="005D1F9B" w:rsidRPr="007657CF" w:rsidRDefault="005D1F9B" w:rsidP="005D1F9B">
      <w:pPr>
        <w:pStyle w:val="Fundamentos"/>
      </w:pPr>
      <w:r w:rsidRPr="007657CF">
        <w:rPr>
          <w:b/>
        </w:rPr>
        <w:t>Artículo 132.</w:t>
      </w:r>
      <w:r w:rsidRPr="007657CF">
        <w:t xml:space="preserve"> </w:t>
      </w:r>
      <w:r w:rsidRPr="007657CF">
        <w:rPr>
          <w:u w:val="single"/>
        </w:rPr>
        <w:t>La clasificación de la información se llevará a cabo en el momento en que</w:t>
      </w:r>
      <w:r w:rsidRPr="007657CF">
        <w:t>:</w:t>
      </w:r>
    </w:p>
    <w:p w14:paraId="2446E704" w14:textId="77777777" w:rsidR="005D1F9B" w:rsidRPr="007657CF" w:rsidRDefault="005D1F9B" w:rsidP="005D1F9B">
      <w:pPr>
        <w:pStyle w:val="Fundamentos"/>
      </w:pPr>
      <w:r w:rsidRPr="007657CF">
        <w:rPr>
          <w:b/>
        </w:rPr>
        <w:t>I.</w:t>
      </w:r>
      <w:r w:rsidRPr="007657CF">
        <w:t xml:space="preserve"> Se reciba una solicitud de acceso a la información;</w:t>
      </w:r>
    </w:p>
    <w:p w14:paraId="4F194826" w14:textId="77777777" w:rsidR="005D1F9B" w:rsidRPr="007657CF" w:rsidRDefault="005D1F9B" w:rsidP="005D1F9B">
      <w:pPr>
        <w:pStyle w:val="Fundamentos"/>
      </w:pPr>
      <w:r w:rsidRPr="007657CF">
        <w:rPr>
          <w:b/>
        </w:rPr>
        <w:t>II.</w:t>
      </w:r>
      <w:r w:rsidRPr="007657CF">
        <w:t xml:space="preserve"> </w:t>
      </w:r>
      <w:r w:rsidRPr="007657CF">
        <w:rPr>
          <w:u w:val="single"/>
        </w:rPr>
        <w:t>Se determine mediante resolución de autoridad competente; o</w:t>
      </w:r>
    </w:p>
    <w:p w14:paraId="17F1CB23" w14:textId="77777777" w:rsidR="005D1F9B" w:rsidRPr="007657CF" w:rsidRDefault="005D1F9B" w:rsidP="005D1F9B">
      <w:pPr>
        <w:pStyle w:val="Fundamentos"/>
        <w:rPr>
          <w:u w:val="single"/>
        </w:rPr>
      </w:pPr>
      <w:r w:rsidRPr="007657CF">
        <w:rPr>
          <w:b/>
        </w:rPr>
        <w:t>III.</w:t>
      </w:r>
      <w:r w:rsidRPr="007657CF">
        <w:t xml:space="preserve"> </w:t>
      </w:r>
      <w:r w:rsidRPr="007657CF">
        <w:rPr>
          <w:u w:val="single"/>
        </w:rPr>
        <w:t>Se generen versiones públicas para dar cumplimiento a las obligaciones de transparencia previstas en esta Ley.</w:t>
      </w:r>
    </w:p>
    <w:p w14:paraId="320ABA1C" w14:textId="77777777" w:rsidR="005D1F9B" w:rsidRPr="007657CF" w:rsidRDefault="005D1F9B" w:rsidP="005D1F9B">
      <w:pPr>
        <w:pStyle w:val="Fundamentos"/>
      </w:pPr>
      <w:r w:rsidRPr="007657CF">
        <w:t>(…)</w:t>
      </w:r>
    </w:p>
    <w:p w14:paraId="60928715" w14:textId="77777777" w:rsidR="005D1F9B" w:rsidRPr="007657CF" w:rsidRDefault="005D1F9B" w:rsidP="005D1F9B">
      <w:pPr>
        <w:rPr>
          <w:rFonts w:eastAsia="Palatino Linotype" w:cs="Palatino Linotype"/>
          <w:i/>
          <w:szCs w:val="24"/>
        </w:rPr>
      </w:pPr>
    </w:p>
    <w:p w14:paraId="70551255" w14:textId="77777777" w:rsidR="005D1F9B" w:rsidRPr="007657CF" w:rsidRDefault="005D1F9B" w:rsidP="005D1F9B">
      <w:pPr>
        <w:rPr>
          <w:rFonts w:eastAsia="Palatino Linotype" w:cs="Palatino Linotype"/>
          <w:szCs w:val="24"/>
        </w:rPr>
      </w:pPr>
      <w:r w:rsidRPr="007657C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AD41B1" w14:textId="77777777" w:rsidR="005D1F9B" w:rsidRPr="007657CF" w:rsidRDefault="005D1F9B" w:rsidP="005D1F9B">
      <w:pPr>
        <w:rPr>
          <w:rFonts w:eastAsia="Palatino Linotype" w:cs="Palatino Linotype"/>
          <w:szCs w:val="24"/>
        </w:rPr>
      </w:pPr>
    </w:p>
    <w:p w14:paraId="33BDCBB0" w14:textId="77777777" w:rsidR="005D1F9B" w:rsidRPr="007657CF" w:rsidRDefault="005D1F9B" w:rsidP="005D1F9B">
      <w:pPr>
        <w:rPr>
          <w:rFonts w:eastAsia="Palatino Linotype" w:cs="Palatino Linotype"/>
          <w:szCs w:val="24"/>
        </w:rPr>
      </w:pPr>
      <w:r w:rsidRPr="007657CF">
        <w:rPr>
          <w:rFonts w:eastAsia="Palatino Linotype" w:cs="Palatino Linotype"/>
          <w:szCs w:val="24"/>
        </w:rPr>
        <w:t xml:space="preserve">Por otro lado, los </w:t>
      </w:r>
      <w:r w:rsidRPr="00F940D2">
        <w:rPr>
          <w:rFonts w:eastAsia="Palatino Linotype" w:cs="Palatino Linotype"/>
          <w:szCs w:val="24"/>
        </w:rPr>
        <w:t xml:space="preserve">Lineamientos Generales en Materia de Clasificación y Desclasificación de la Información, así como para la elaboración de Versiones Públicas, </w:t>
      </w:r>
      <w:r w:rsidRPr="007657CF">
        <w:rPr>
          <w:rFonts w:eastAsia="Palatino Linotype" w:cs="Palatino Linotype"/>
          <w:szCs w:val="24"/>
        </w:rPr>
        <w:t>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3BF51C" w14:textId="77777777" w:rsidR="005D1F9B" w:rsidRPr="007657CF" w:rsidRDefault="005D1F9B" w:rsidP="005D1F9B">
      <w:pPr>
        <w:rPr>
          <w:rFonts w:eastAsia="Palatino Linotype" w:cs="Palatino Linotype"/>
          <w:szCs w:val="24"/>
        </w:rPr>
      </w:pPr>
    </w:p>
    <w:p w14:paraId="7E36E24C" w14:textId="77777777" w:rsidR="005D1F9B" w:rsidRPr="007657CF" w:rsidRDefault="005D1F9B" w:rsidP="005D1F9B">
      <w:pPr>
        <w:rPr>
          <w:rFonts w:eastAsia="Palatino Linotype" w:cs="Palatino Linotype"/>
          <w:szCs w:val="24"/>
        </w:rPr>
      </w:pPr>
      <w:r w:rsidRPr="007657CF">
        <w:rPr>
          <w:rFonts w:eastAsia="Palatino Linotype" w:cs="Palatino Linotype"/>
          <w:szCs w:val="24"/>
        </w:rPr>
        <w:t>Entorno a lo que aquí nos interesa, los Lineamientos Quincuagésimo sexto, Quincuagésimo séptimo y Quincuagésimo octavo, establecen lo siguiente:</w:t>
      </w:r>
    </w:p>
    <w:p w14:paraId="1A94877B" w14:textId="77777777" w:rsidR="005D1F9B" w:rsidRPr="007657CF" w:rsidRDefault="005D1F9B" w:rsidP="005D1F9B">
      <w:pPr>
        <w:rPr>
          <w:rFonts w:eastAsia="Palatino Linotype" w:cs="Palatino Linotype"/>
        </w:rPr>
      </w:pPr>
    </w:p>
    <w:p w14:paraId="4F1E358D" w14:textId="77777777" w:rsidR="005D1F9B" w:rsidRPr="007657CF" w:rsidRDefault="005D1F9B" w:rsidP="005D1F9B">
      <w:pPr>
        <w:pStyle w:val="Fundamentos"/>
      </w:pPr>
      <w:r w:rsidRPr="007657CF">
        <w:rPr>
          <w:b/>
        </w:rPr>
        <w:t>Quincuagésimo sexto.</w:t>
      </w:r>
      <w:r w:rsidRPr="007657CF">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4F94115" w14:textId="77777777" w:rsidR="005D1F9B" w:rsidRPr="007657CF" w:rsidRDefault="005D1F9B" w:rsidP="005D1F9B">
      <w:pPr>
        <w:pStyle w:val="Fundamentos"/>
      </w:pPr>
    </w:p>
    <w:p w14:paraId="79429AD1" w14:textId="77777777" w:rsidR="005D1F9B" w:rsidRPr="007657CF" w:rsidRDefault="005D1F9B" w:rsidP="005D1F9B">
      <w:pPr>
        <w:pStyle w:val="Fundamentos"/>
      </w:pPr>
      <w:r w:rsidRPr="007657CF">
        <w:rPr>
          <w:b/>
        </w:rPr>
        <w:t>Quincuagésimo séptimo.</w:t>
      </w:r>
      <w:r w:rsidRPr="007657CF">
        <w:t xml:space="preserve"> Se considera, en principio, como información pública y no podrá omitirse de las versiones públicas la siguiente:</w:t>
      </w:r>
    </w:p>
    <w:p w14:paraId="0B3A3C1D" w14:textId="77777777" w:rsidR="005D1F9B" w:rsidRPr="007657CF" w:rsidRDefault="005D1F9B" w:rsidP="005D1F9B">
      <w:pPr>
        <w:pStyle w:val="Fundamentos"/>
      </w:pPr>
      <w:r w:rsidRPr="007657CF">
        <w:t xml:space="preserve"> </w:t>
      </w:r>
    </w:p>
    <w:p w14:paraId="5420E57F" w14:textId="77777777" w:rsidR="005D1F9B" w:rsidRPr="007657CF" w:rsidRDefault="005D1F9B" w:rsidP="005D1F9B">
      <w:pPr>
        <w:pStyle w:val="Fundamentos"/>
      </w:pPr>
      <w:r w:rsidRPr="007657CF">
        <w:t xml:space="preserve">I. La relativa a las Obligaciones de Transparencia que contempla el Título V de la Ley General y las demás disposiciones legales aplicables; </w:t>
      </w:r>
    </w:p>
    <w:p w14:paraId="0D11257D" w14:textId="77777777" w:rsidR="005D1F9B" w:rsidRPr="007657CF" w:rsidRDefault="005D1F9B" w:rsidP="005D1F9B">
      <w:pPr>
        <w:pStyle w:val="Fundamentos"/>
      </w:pPr>
      <w:r w:rsidRPr="007657CF">
        <w:t xml:space="preserve">II. El nombre de los servidores públicos en los documentos, y sus firmas autógrafas, cuando sean utilizados en el ejercicio de las facultades conferidas para el desempeño del servicio público, y </w:t>
      </w:r>
    </w:p>
    <w:p w14:paraId="65D7D28C" w14:textId="77777777" w:rsidR="005D1F9B" w:rsidRPr="007657CF" w:rsidRDefault="005D1F9B" w:rsidP="005D1F9B">
      <w:pPr>
        <w:pStyle w:val="Fundamentos"/>
      </w:pPr>
      <w:r w:rsidRPr="007657CF">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B53029" w14:textId="77777777" w:rsidR="005D1F9B" w:rsidRPr="007657CF" w:rsidRDefault="005D1F9B" w:rsidP="005D1F9B">
      <w:pPr>
        <w:pStyle w:val="Fundamentos"/>
      </w:pPr>
    </w:p>
    <w:p w14:paraId="79054C90" w14:textId="77777777" w:rsidR="005D1F9B" w:rsidRPr="007657CF" w:rsidRDefault="005D1F9B" w:rsidP="005D1F9B">
      <w:pPr>
        <w:pStyle w:val="Fundamentos"/>
      </w:pPr>
      <w:r w:rsidRPr="007657CF">
        <w:t xml:space="preserve">Lo anterior, siempre y cuando no se acredite alguna causal de clasificación, prevista en las leyes o en los tratados internacionales suscritos por el Estado mexicano. </w:t>
      </w:r>
    </w:p>
    <w:p w14:paraId="5B572EF1" w14:textId="77777777" w:rsidR="005D1F9B" w:rsidRPr="007657CF" w:rsidRDefault="005D1F9B" w:rsidP="005D1F9B">
      <w:pPr>
        <w:pStyle w:val="Fundamentos"/>
      </w:pPr>
    </w:p>
    <w:p w14:paraId="3AB0AC7E" w14:textId="77777777" w:rsidR="005D1F9B" w:rsidRPr="007657CF" w:rsidRDefault="005D1F9B" w:rsidP="005D1F9B">
      <w:pPr>
        <w:pStyle w:val="Fundamentos"/>
      </w:pPr>
      <w:r w:rsidRPr="007657CF">
        <w:rPr>
          <w:b/>
        </w:rPr>
        <w:t>Quincuagésimo octavo.</w:t>
      </w:r>
      <w:r w:rsidRPr="007657CF">
        <w:t xml:space="preserve"> Los sujetos obligados garantizarán que los sistemas o medios empleados para eliminar la información en las versiones públicas no permitan la recuperación o visualización de la misma.</w:t>
      </w:r>
    </w:p>
    <w:p w14:paraId="26D6288E" w14:textId="77777777" w:rsidR="005D1F9B" w:rsidRPr="007657CF" w:rsidRDefault="005D1F9B" w:rsidP="005D1F9B">
      <w:pPr>
        <w:rPr>
          <w:rFonts w:eastAsia="Palatino Linotype" w:cs="Palatino Linotype"/>
          <w:i/>
          <w:szCs w:val="24"/>
        </w:rPr>
      </w:pPr>
    </w:p>
    <w:p w14:paraId="00DE8DB5" w14:textId="77777777" w:rsidR="005D1F9B" w:rsidRPr="007657CF" w:rsidRDefault="005D1F9B" w:rsidP="005D1F9B">
      <w:pPr>
        <w:rPr>
          <w:rFonts w:eastAsia="Palatino Linotype" w:cs="Palatino Linotype"/>
          <w:szCs w:val="24"/>
        </w:rPr>
      </w:pPr>
      <w:r w:rsidRPr="007657CF">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7657CF">
        <w:rPr>
          <w:rFonts w:eastAsia="Palatino Linotype" w:cs="Palatino Linotype"/>
          <w:szCs w:val="24"/>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4EEFC1E" w14:textId="77777777" w:rsidR="005D1F9B" w:rsidRPr="007657CF" w:rsidRDefault="005D1F9B" w:rsidP="005D1F9B">
      <w:pPr>
        <w:rPr>
          <w:rFonts w:eastAsia="Palatino Linotype" w:cs="Palatino Linotype"/>
          <w:szCs w:val="24"/>
        </w:rPr>
      </w:pPr>
    </w:p>
    <w:p w14:paraId="0F4B00EA" w14:textId="77777777" w:rsidR="005D1F9B" w:rsidRPr="007657CF" w:rsidRDefault="005D1F9B" w:rsidP="005D1F9B">
      <w:pPr>
        <w:rPr>
          <w:rFonts w:eastAsia="Palatino Linotype" w:cs="Palatino Linotype"/>
          <w:szCs w:val="24"/>
        </w:rPr>
      </w:pPr>
      <w:r w:rsidRPr="007657CF">
        <w:rPr>
          <w:rFonts w:eastAsia="Palatino Linotype" w:cs="Palatino Linotype"/>
          <w:szCs w:val="24"/>
        </w:rPr>
        <w:t>Por lo que respecta al Acuerdo del Comité de Transparencia que sustente la versión pública de la documentación a entregar, deberá ser notificado mediante el SAIMEX.</w:t>
      </w:r>
    </w:p>
    <w:p w14:paraId="4B6ED352" w14:textId="77777777" w:rsidR="005D1F9B" w:rsidRPr="007657CF" w:rsidRDefault="005D1F9B" w:rsidP="005D1F9B">
      <w:pPr>
        <w:rPr>
          <w:rFonts w:eastAsia="Palatino Linotype" w:cs="Palatino Linotype"/>
          <w:szCs w:val="24"/>
        </w:rPr>
      </w:pPr>
    </w:p>
    <w:p w14:paraId="05876CB6" w14:textId="520377C8" w:rsidR="00151764" w:rsidRPr="007657CF" w:rsidRDefault="005D1F9B" w:rsidP="005D1F9B">
      <w:pPr>
        <w:rPr>
          <w:szCs w:val="24"/>
        </w:rPr>
      </w:pPr>
      <w:r w:rsidRPr="007657CF">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w:t>
      </w:r>
      <w:r w:rsidR="00F940D2">
        <w:rPr>
          <w:rFonts w:eastAsia="Palatino Linotype" w:cs="Palatino Linotype"/>
          <w:color w:val="000000"/>
          <w:szCs w:val="24"/>
        </w:rPr>
        <w:t>pública consignado a favor del</w:t>
      </w:r>
      <w:r w:rsidRPr="007657CF">
        <w:rPr>
          <w:rFonts w:eastAsia="Palatino Linotype" w:cs="Palatino Linotype"/>
          <w:color w:val="000000"/>
          <w:szCs w:val="24"/>
        </w:rPr>
        <w:t xml:space="preserve"> Recurrente.</w:t>
      </w:r>
    </w:p>
    <w:p w14:paraId="376231B3" w14:textId="77777777" w:rsidR="00151764" w:rsidRPr="007657CF" w:rsidRDefault="00151764" w:rsidP="00151764">
      <w:pPr>
        <w:contextualSpacing/>
        <w:rPr>
          <w:rFonts w:eastAsia="Palatino Linotype" w:cs="Palatino Linotype"/>
          <w:szCs w:val="24"/>
        </w:rPr>
      </w:pPr>
    </w:p>
    <w:p w14:paraId="4D19609D" w14:textId="5090C3DE" w:rsidR="00151764" w:rsidRPr="007657CF" w:rsidRDefault="00151764" w:rsidP="00393F5B">
      <w:pPr>
        <w:pStyle w:val="Textoindependiente"/>
        <w:outlineLvl w:val="1"/>
        <w:rPr>
          <w:rFonts w:eastAsia="Palatino Linotype"/>
        </w:rPr>
      </w:pPr>
      <w:r w:rsidRPr="007657CF">
        <w:rPr>
          <w:rFonts w:eastAsia="Palatino Linotype"/>
        </w:rPr>
        <w:t xml:space="preserve">En mérito de lo expuesto en líneas anteriores, este Instituto considera que los motivos de inconformidad planteados por </w:t>
      </w:r>
      <w:r w:rsidR="007B4207">
        <w:rPr>
          <w:rFonts w:eastAsia="Palatino Linotype"/>
        </w:rPr>
        <w:t>la</w:t>
      </w:r>
      <w:r w:rsidRPr="007657CF">
        <w:rPr>
          <w:rFonts w:eastAsia="Palatino Linotype"/>
        </w:rPr>
        <w:t xml:space="preserve"> Recurrente resultan</w:t>
      </w:r>
      <w:r w:rsidR="005A030B" w:rsidRPr="007657CF">
        <w:rPr>
          <w:rFonts w:eastAsia="Palatino Linotype"/>
        </w:rPr>
        <w:t xml:space="preserve"> </w:t>
      </w:r>
      <w:r w:rsidRPr="007657CF">
        <w:rPr>
          <w:rFonts w:eastAsia="Palatino Linotype"/>
        </w:rPr>
        <w:t xml:space="preserve">fundados en el recurso de revisión que es materia de esta resolución; por ello </w:t>
      </w:r>
      <w:r w:rsidRPr="007657CF">
        <w:rPr>
          <w:rFonts w:eastAsia="Palatino Linotype"/>
          <w:b/>
        </w:rPr>
        <w:t xml:space="preserve">con fundamento en la </w:t>
      </w:r>
      <w:r w:rsidR="005A030B" w:rsidRPr="007657CF">
        <w:rPr>
          <w:rFonts w:eastAsia="Palatino Linotype"/>
          <w:b/>
        </w:rPr>
        <w:t>segunda</w:t>
      </w:r>
      <w:r w:rsidRPr="007657CF">
        <w:rPr>
          <w:rFonts w:eastAsia="Palatino Linotype"/>
          <w:b/>
        </w:rPr>
        <w:t xml:space="preserve"> hipótesis de la fracción III del artículo 186 </w:t>
      </w:r>
      <w:r w:rsidRPr="007657CF">
        <w:rPr>
          <w:rFonts w:eastAsia="Palatino Linotype"/>
        </w:rPr>
        <w:t xml:space="preserve">de la Ley de Transparencia y Acceso a la Información Pública del Estado de México y Municipios, se </w:t>
      </w:r>
      <w:r w:rsidR="005A030B" w:rsidRPr="007657CF">
        <w:rPr>
          <w:rFonts w:eastAsia="Palatino Linotype"/>
          <w:b/>
        </w:rPr>
        <w:t>MODIFI</w:t>
      </w:r>
      <w:r w:rsidRPr="007657CF">
        <w:rPr>
          <w:rFonts w:eastAsia="Palatino Linotype"/>
          <w:b/>
        </w:rPr>
        <w:t xml:space="preserve">CA </w:t>
      </w:r>
      <w:r w:rsidRPr="007657CF">
        <w:rPr>
          <w:rFonts w:eastAsia="Palatino Linotype"/>
        </w:rPr>
        <w:t>la respuesta a la solicitud de información número</w:t>
      </w:r>
      <w:r w:rsidRPr="007657CF">
        <w:rPr>
          <w:rFonts w:eastAsia="Palatino Linotype"/>
          <w:b/>
        </w:rPr>
        <w:t xml:space="preserve"> </w:t>
      </w:r>
      <w:r w:rsidR="007B4207" w:rsidRPr="007B4207">
        <w:rPr>
          <w:rFonts w:eastAsia="Palatino Linotype"/>
          <w:b/>
          <w:bCs/>
        </w:rPr>
        <w:t>000</w:t>
      </w:r>
      <w:r w:rsidR="00C66246">
        <w:rPr>
          <w:rFonts w:eastAsia="Palatino Linotype"/>
          <w:b/>
          <w:bCs/>
        </w:rPr>
        <w:t>87</w:t>
      </w:r>
      <w:r w:rsidR="007B4207" w:rsidRPr="007B4207">
        <w:rPr>
          <w:rFonts w:eastAsia="Palatino Linotype"/>
          <w:b/>
          <w:bCs/>
        </w:rPr>
        <w:t>/</w:t>
      </w:r>
      <w:r w:rsidR="00C66246">
        <w:rPr>
          <w:rFonts w:eastAsia="Palatino Linotype"/>
          <w:b/>
          <w:bCs/>
        </w:rPr>
        <w:t>LAPAZ</w:t>
      </w:r>
      <w:r w:rsidR="007B4207" w:rsidRPr="007B4207">
        <w:rPr>
          <w:rFonts w:eastAsia="Palatino Linotype"/>
          <w:b/>
          <w:bCs/>
        </w:rPr>
        <w:t>/IP/2022</w:t>
      </w:r>
      <w:r w:rsidRPr="007657CF">
        <w:rPr>
          <w:rFonts w:eastAsia="Palatino Linotype"/>
        </w:rPr>
        <w:t>,</w:t>
      </w:r>
      <w:r w:rsidRPr="007657CF">
        <w:rPr>
          <w:rFonts w:eastAsia="Palatino Linotype"/>
          <w:b/>
        </w:rPr>
        <w:t xml:space="preserve"> </w:t>
      </w:r>
      <w:r w:rsidRPr="007657CF">
        <w:rPr>
          <w:rFonts w:eastAsia="Palatino Linotype"/>
        </w:rPr>
        <w:t>que ha sido materia del presente estudio.</w:t>
      </w:r>
    </w:p>
    <w:p w14:paraId="64019B7A" w14:textId="2CB68F6F" w:rsidR="00151764" w:rsidRPr="007657CF" w:rsidRDefault="00151764" w:rsidP="00393F5B">
      <w:pPr>
        <w:pStyle w:val="Textoindependiente"/>
        <w:rPr>
          <w:rFonts w:eastAsia="Palatino Linotype"/>
        </w:rPr>
      </w:pPr>
    </w:p>
    <w:p w14:paraId="0C712464" w14:textId="77777777" w:rsidR="0055572B" w:rsidRPr="007657CF" w:rsidRDefault="0055572B" w:rsidP="00393F5B">
      <w:pPr>
        <w:pStyle w:val="Textoindependiente"/>
        <w:rPr>
          <w:rFonts w:eastAsia="Palatino Linotype"/>
        </w:rPr>
      </w:pPr>
      <w:r w:rsidRPr="007657CF">
        <w:rPr>
          <w:rFonts w:eastAsia="Palatino Linotype"/>
        </w:rPr>
        <w:t>Por lo antes expuesto y fundado es de resolverse y,</w:t>
      </w:r>
    </w:p>
    <w:p w14:paraId="6B8DD2DD" w14:textId="772D6633" w:rsidR="0055572B" w:rsidRPr="007657CF"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7657CF" w:rsidRDefault="0055572B" w:rsidP="00275BE9">
      <w:pPr>
        <w:pStyle w:val="Ttulo1"/>
        <w:rPr>
          <w:rFonts w:eastAsia="Palatino Linotype"/>
          <w:lang w:val="es-ES_tradnl"/>
        </w:rPr>
      </w:pPr>
      <w:r w:rsidRPr="007657CF">
        <w:rPr>
          <w:rFonts w:eastAsia="Palatino Linotype"/>
          <w:lang w:val="es-ES_tradnl"/>
        </w:rPr>
        <w:lastRenderedPageBreak/>
        <w:t>S E    R E S U E L V E</w:t>
      </w:r>
    </w:p>
    <w:p w14:paraId="23AD83B7" w14:textId="77777777" w:rsidR="0055572B" w:rsidRPr="00C66246" w:rsidRDefault="0055572B" w:rsidP="0055572B">
      <w:pPr>
        <w:pBdr>
          <w:top w:val="nil"/>
          <w:left w:val="nil"/>
          <w:bottom w:val="nil"/>
          <w:right w:val="nil"/>
          <w:between w:val="nil"/>
        </w:pBdr>
        <w:rPr>
          <w:rFonts w:eastAsia="Palatino Linotype" w:cs="Palatino Linotype"/>
          <w:b/>
          <w:color w:val="000000"/>
          <w:szCs w:val="24"/>
        </w:rPr>
      </w:pPr>
    </w:p>
    <w:p w14:paraId="52A2D740" w14:textId="09E1E312" w:rsidR="0055572B" w:rsidRPr="00C66246" w:rsidRDefault="0055572B" w:rsidP="0055572B">
      <w:pPr>
        <w:pBdr>
          <w:top w:val="nil"/>
          <w:left w:val="nil"/>
          <w:bottom w:val="nil"/>
          <w:right w:val="nil"/>
          <w:between w:val="nil"/>
        </w:pBdr>
        <w:rPr>
          <w:rFonts w:eastAsia="Palatino Linotype" w:cs="Palatino Linotype"/>
          <w:color w:val="000000"/>
          <w:szCs w:val="24"/>
        </w:rPr>
      </w:pPr>
      <w:r w:rsidRPr="00C66246">
        <w:rPr>
          <w:rFonts w:eastAsia="Palatino Linotype" w:cs="Palatino Linotype"/>
          <w:b/>
          <w:color w:val="000000"/>
          <w:szCs w:val="24"/>
        </w:rPr>
        <w:t>PRIMERO.</w:t>
      </w:r>
      <w:r w:rsidRPr="00C66246">
        <w:rPr>
          <w:rFonts w:eastAsia="Palatino Linotype" w:cs="Palatino Linotype"/>
          <w:color w:val="000000"/>
          <w:szCs w:val="24"/>
        </w:rPr>
        <w:t xml:space="preserve"> Se </w:t>
      </w:r>
      <w:r w:rsidRPr="00C66246">
        <w:rPr>
          <w:rFonts w:eastAsia="Palatino Linotype" w:cs="Palatino Linotype"/>
          <w:b/>
          <w:color w:val="000000"/>
          <w:szCs w:val="24"/>
        </w:rPr>
        <w:t>MODIFICA</w:t>
      </w:r>
      <w:r w:rsidRPr="00C66246">
        <w:rPr>
          <w:rFonts w:eastAsia="Palatino Linotype" w:cs="Palatino Linotype"/>
          <w:color w:val="000000"/>
          <w:szCs w:val="24"/>
        </w:rPr>
        <w:t xml:space="preserve"> la respuesta entregada por el Sujeto Obligado</w:t>
      </w:r>
      <w:r w:rsidRPr="00C66246">
        <w:rPr>
          <w:rFonts w:eastAsia="Palatino Linotype" w:cs="Palatino Linotype"/>
          <w:b/>
          <w:color w:val="000000"/>
          <w:szCs w:val="24"/>
        </w:rPr>
        <w:t xml:space="preserve"> </w:t>
      </w:r>
      <w:r w:rsidRPr="00C66246">
        <w:rPr>
          <w:rFonts w:eastAsia="Palatino Linotype" w:cs="Palatino Linotype"/>
          <w:color w:val="000000"/>
          <w:szCs w:val="24"/>
        </w:rPr>
        <w:t xml:space="preserve">a la solicitud de información número </w:t>
      </w:r>
      <w:r w:rsidR="00C66246" w:rsidRPr="00C66246">
        <w:rPr>
          <w:rFonts w:eastAsia="Palatino Linotype"/>
          <w:b/>
          <w:bCs/>
          <w:szCs w:val="24"/>
        </w:rPr>
        <w:t>00087/LAPAZ/IP/2022</w:t>
      </w:r>
      <w:r w:rsidRPr="00C66246">
        <w:rPr>
          <w:rFonts w:eastAsia="Palatino Linotype" w:cs="Palatino Linotype"/>
          <w:color w:val="000000"/>
          <w:szCs w:val="24"/>
        </w:rPr>
        <w:t>, por resultar</w:t>
      </w:r>
      <w:r w:rsidR="008029F1" w:rsidRPr="00C66246">
        <w:rPr>
          <w:rFonts w:eastAsia="Palatino Linotype" w:cs="Palatino Linotype"/>
          <w:color w:val="000000"/>
          <w:szCs w:val="24"/>
        </w:rPr>
        <w:t xml:space="preserve"> </w:t>
      </w:r>
      <w:r w:rsidRPr="00C66246">
        <w:rPr>
          <w:rFonts w:eastAsia="Palatino Linotype" w:cs="Palatino Linotype"/>
          <w:color w:val="000000"/>
          <w:szCs w:val="24"/>
        </w:rPr>
        <w:t>fundados los motivos de inconformidad argüidos por el Recurrente, en términos del</w:t>
      </w:r>
      <w:r w:rsidRPr="00C66246">
        <w:rPr>
          <w:rFonts w:eastAsia="Palatino Linotype" w:cs="Palatino Linotype"/>
          <w:b/>
          <w:color w:val="000000"/>
          <w:szCs w:val="24"/>
        </w:rPr>
        <w:t xml:space="preserve"> Considerando </w:t>
      </w:r>
      <w:r w:rsidR="007B4207" w:rsidRPr="00C66246">
        <w:rPr>
          <w:rFonts w:eastAsia="Palatino Linotype" w:cs="Palatino Linotype"/>
          <w:b/>
          <w:color w:val="000000"/>
          <w:szCs w:val="24"/>
        </w:rPr>
        <w:t>CUAR</w:t>
      </w:r>
      <w:r w:rsidRPr="00C66246">
        <w:rPr>
          <w:rFonts w:eastAsia="Palatino Linotype" w:cs="Palatino Linotype"/>
          <w:b/>
          <w:color w:val="000000"/>
          <w:szCs w:val="24"/>
        </w:rPr>
        <w:t xml:space="preserve">TO </w:t>
      </w:r>
      <w:r w:rsidRPr="00C66246">
        <w:rPr>
          <w:rFonts w:eastAsia="Palatino Linotype" w:cs="Palatino Linotype"/>
          <w:color w:val="000000"/>
          <w:szCs w:val="24"/>
        </w:rPr>
        <w:t xml:space="preserve">de la presente resolución. </w:t>
      </w:r>
    </w:p>
    <w:p w14:paraId="4C288EF0" w14:textId="77777777" w:rsidR="0055572B" w:rsidRPr="00C66246" w:rsidRDefault="0055572B" w:rsidP="0055572B">
      <w:pPr>
        <w:pBdr>
          <w:top w:val="nil"/>
          <w:left w:val="nil"/>
          <w:bottom w:val="nil"/>
          <w:right w:val="nil"/>
          <w:between w:val="nil"/>
        </w:pBdr>
        <w:rPr>
          <w:rFonts w:eastAsia="Palatino Linotype" w:cs="Palatino Linotype"/>
          <w:color w:val="000000"/>
          <w:szCs w:val="24"/>
        </w:rPr>
      </w:pPr>
    </w:p>
    <w:p w14:paraId="4B005B1D" w14:textId="53B6F52C" w:rsidR="0055572B" w:rsidRPr="00C66246" w:rsidRDefault="0055572B" w:rsidP="0055572B">
      <w:pPr>
        <w:pBdr>
          <w:top w:val="nil"/>
          <w:left w:val="nil"/>
          <w:bottom w:val="nil"/>
          <w:right w:val="nil"/>
          <w:between w:val="nil"/>
        </w:pBdr>
        <w:rPr>
          <w:rFonts w:eastAsia="Palatino Linotype" w:cs="Palatino Linotype"/>
          <w:color w:val="000000"/>
          <w:szCs w:val="24"/>
        </w:rPr>
      </w:pPr>
      <w:r w:rsidRPr="00C66246">
        <w:rPr>
          <w:rFonts w:eastAsia="Palatino Linotype" w:cs="Palatino Linotype"/>
          <w:b/>
          <w:color w:val="000000"/>
          <w:szCs w:val="24"/>
        </w:rPr>
        <w:t>SEGUNDO.</w:t>
      </w:r>
      <w:r w:rsidRPr="00C66246">
        <w:rPr>
          <w:rFonts w:eastAsia="Palatino Linotype" w:cs="Palatino Linotype"/>
          <w:color w:val="000000"/>
          <w:szCs w:val="24"/>
        </w:rPr>
        <w:t xml:space="preserve"> Se </w:t>
      </w:r>
      <w:r w:rsidRPr="00C66246">
        <w:rPr>
          <w:rFonts w:eastAsia="Palatino Linotype" w:cs="Palatino Linotype"/>
          <w:b/>
          <w:color w:val="000000"/>
          <w:szCs w:val="24"/>
        </w:rPr>
        <w:t>ORDENA</w:t>
      </w:r>
      <w:r w:rsidRPr="00C66246">
        <w:rPr>
          <w:rFonts w:eastAsia="Palatino Linotype" w:cs="Palatino Linotype"/>
          <w:color w:val="000000"/>
          <w:szCs w:val="24"/>
        </w:rPr>
        <w:t xml:space="preserve"> al Sujeto Obligado que </w:t>
      </w:r>
      <w:r w:rsidR="00605207" w:rsidRPr="00C66246">
        <w:rPr>
          <w:rFonts w:eastAsia="Palatino Linotype" w:cs="Palatino Linotype"/>
          <w:color w:val="000000"/>
          <w:szCs w:val="24"/>
        </w:rPr>
        <w:t xml:space="preserve">haga entrega </w:t>
      </w:r>
      <w:r w:rsidR="00581A2E" w:rsidRPr="00C66246">
        <w:rPr>
          <w:rFonts w:eastAsia="Palatino Linotype" w:cs="Palatino Linotype"/>
          <w:color w:val="000000"/>
          <w:szCs w:val="24"/>
        </w:rPr>
        <w:t xml:space="preserve">al </w:t>
      </w:r>
      <w:r w:rsidRPr="00C66246">
        <w:rPr>
          <w:rFonts w:eastAsia="Palatino Linotype" w:cs="Palatino Linotype"/>
          <w:color w:val="000000"/>
          <w:szCs w:val="24"/>
        </w:rPr>
        <w:t>Recurrente mediante el Sistema de Acceso a la Información Mexiquense (SAIMEX)</w:t>
      </w:r>
      <w:r w:rsidR="001D21D5">
        <w:rPr>
          <w:rFonts w:eastAsia="Palatino Linotype" w:cs="Palatino Linotype"/>
          <w:color w:val="000000"/>
          <w:szCs w:val="24"/>
        </w:rPr>
        <w:t xml:space="preserve"> y correo electrónico</w:t>
      </w:r>
      <w:r w:rsidRPr="00C66246">
        <w:rPr>
          <w:rFonts w:eastAsia="Palatino Linotype" w:cs="Palatino Linotype"/>
          <w:color w:val="000000"/>
          <w:szCs w:val="24"/>
        </w:rPr>
        <w:t xml:space="preserve">, en versión pública </w:t>
      </w:r>
      <w:r w:rsidR="00581A2E" w:rsidRPr="00C66246">
        <w:rPr>
          <w:rFonts w:eastAsia="Palatino Linotype" w:cs="Palatino Linotype"/>
          <w:color w:val="000000"/>
          <w:szCs w:val="24"/>
        </w:rPr>
        <w:t xml:space="preserve">de ser procedente </w:t>
      </w:r>
      <w:r w:rsidRPr="00C66246">
        <w:rPr>
          <w:rFonts w:eastAsia="Palatino Linotype" w:cs="Palatino Linotype"/>
          <w:color w:val="000000"/>
          <w:szCs w:val="24"/>
        </w:rPr>
        <w:t xml:space="preserve">y en términos del </w:t>
      </w:r>
      <w:r w:rsidRPr="00C66246">
        <w:rPr>
          <w:rFonts w:eastAsia="Palatino Linotype" w:cs="Palatino Linotype"/>
          <w:b/>
          <w:color w:val="000000"/>
          <w:szCs w:val="24"/>
        </w:rPr>
        <w:t xml:space="preserve">Considerando </w:t>
      </w:r>
      <w:r w:rsidR="00605207" w:rsidRPr="00C66246">
        <w:rPr>
          <w:rFonts w:eastAsia="Palatino Linotype" w:cs="Palatino Linotype"/>
          <w:b/>
          <w:color w:val="000000"/>
          <w:szCs w:val="24"/>
        </w:rPr>
        <w:t>CUAR</w:t>
      </w:r>
      <w:r w:rsidRPr="00C66246">
        <w:rPr>
          <w:rFonts w:eastAsia="Palatino Linotype" w:cs="Palatino Linotype"/>
          <w:b/>
          <w:color w:val="000000"/>
          <w:szCs w:val="24"/>
        </w:rPr>
        <w:t>TO</w:t>
      </w:r>
      <w:r w:rsidRPr="00C66246">
        <w:rPr>
          <w:rFonts w:eastAsia="Palatino Linotype" w:cs="Palatino Linotype"/>
          <w:color w:val="000000"/>
          <w:szCs w:val="24"/>
        </w:rPr>
        <w:t xml:space="preserve">, </w:t>
      </w:r>
      <w:r w:rsidR="00C66246" w:rsidRPr="00C66246">
        <w:rPr>
          <w:rFonts w:eastAsia="Palatino Linotype" w:cs="Palatino Linotype"/>
          <w:color w:val="000000"/>
          <w:szCs w:val="24"/>
        </w:rPr>
        <w:t>de los documentos en donde conste lo siguiente:</w:t>
      </w:r>
    </w:p>
    <w:p w14:paraId="1A473C2E" w14:textId="39DC68C2" w:rsidR="00C66246" w:rsidRPr="00C66246" w:rsidRDefault="00C66246" w:rsidP="0055572B">
      <w:pPr>
        <w:pBdr>
          <w:top w:val="nil"/>
          <w:left w:val="nil"/>
          <w:bottom w:val="nil"/>
          <w:right w:val="nil"/>
          <w:between w:val="nil"/>
        </w:pBdr>
        <w:rPr>
          <w:rFonts w:eastAsia="Palatino Linotype" w:cs="Palatino Linotype"/>
          <w:color w:val="000000"/>
          <w:szCs w:val="24"/>
        </w:rPr>
      </w:pPr>
    </w:p>
    <w:p w14:paraId="0AFE5EA0" w14:textId="252937F1" w:rsidR="00C66246" w:rsidRPr="006F66EA" w:rsidRDefault="00C66246" w:rsidP="00C66246">
      <w:pPr>
        <w:pStyle w:val="Prrafodelista"/>
        <w:numPr>
          <w:ilvl w:val="0"/>
          <w:numId w:val="27"/>
        </w:numPr>
        <w:spacing w:line="276" w:lineRule="auto"/>
        <w:rPr>
          <w:rFonts w:eastAsia="Palatino Linotype" w:cs="Palatino Linotype"/>
          <w:i/>
          <w:iCs/>
        </w:rPr>
      </w:pPr>
      <w:r w:rsidRPr="00C66246">
        <w:rPr>
          <w:rFonts w:eastAsia="Palatino Linotype" w:cs="Palatino Linotype"/>
          <w:i/>
          <w:iCs/>
        </w:rPr>
        <w:t xml:space="preserve">Los gastos de la Presidencia Municipal y el personal adscrito relativos a cafetería, compras, muebles adquiridos y gastos generados, así como el número de pagos realizados para publicidad gubernamental, inserciones pagadas u otros relativos a medios de comunicación, </w:t>
      </w:r>
      <w:r w:rsidRPr="006F66EA">
        <w:rPr>
          <w:rFonts w:eastAsia="Palatino Linotype" w:cs="Palatino Linotype"/>
          <w:i/>
          <w:iCs/>
        </w:rPr>
        <w:t>contemplando un periodo de la información comprendido del primero de enero al treinta y uno de marzo de dos mil veintidós.</w:t>
      </w:r>
    </w:p>
    <w:p w14:paraId="3953F1DE" w14:textId="6F4B95AF" w:rsidR="00FF65B7" w:rsidRPr="006F66EA" w:rsidRDefault="008C251D" w:rsidP="00C66246">
      <w:pPr>
        <w:pStyle w:val="Prrafodelista"/>
        <w:numPr>
          <w:ilvl w:val="0"/>
          <w:numId w:val="27"/>
        </w:numPr>
        <w:spacing w:line="276" w:lineRule="auto"/>
        <w:rPr>
          <w:rFonts w:eastAsia="Palatino Linotype" w:cs="Palatino Linotype"/>
          <w:i/>
          <w:iCs/>
        </w:rPr>
      </w:pPr>
      <w:r w:rsidRPr="006F66EA">
        <w:rPr>
          <w:rFonts w:eastAsia="Palatino Linotype" w:cs="Palatino Linotype"/>
          <w:i/>
          <w:iCs/>
        </w:rPr>
        <w:t>Respecto del servicios de publicidad gubernamental, el n</w:t>
      </w:r>
      <w:r w:rsidR="00FF65B7" w:rsidRPr="006F66EA">
        <w:rPr>
          <w:rFonts w:eastAsia="Palatino Linotype" w:cs="Palatino Linotype"/>
          <w:i/>
          <w:iCs/>
        </w:rPr>
        <w:t xml:space="preserve">ombre de las personas o empresas, </w:t>
      </w:r>
      <w:r w:rsidRPr="006F66EA">
        <w:rPr>
          <w:rFonts w:eastAsia="Palatino Linotype" w:cs="Palatino Linotype"/>
          <w:i/>
          <w:iCs/>
        </w:rPr>
        <w:t>motivo del pago, fecha del contrato, monto, fecha y modalidad del pago generados por dicho servicio.</w:t>
      </w:r>
    </w:p>
    <w:p w14:paraId="5B80E98E" w14:textId="77777777" w:rsidR="00C66246" w:rsidRPr="006F66EA" w:rsidRDefault="00C66246" w:rsidP="00C66246">
      <w:pPr>
        <w:pStyle w:val="Prrafodelista"/>
        <w:numPr>
          <w:ilvl w:val="0"/>
          <w:numId w:val="27"/>
        </w:numPr>
        <w:spacing w:line="276" w:lineRule="auto"/>
        <w:rPr>
          <w:rFonts w:eastAsia="Palatino Linotype" w:cs="Palatino Linotype"/>
          <w:i/>
          <w:iCs/>
        </w:rPr>
      </w:pPr>
      <w:r w:rsidRPr="006F66EA">
        <w:rPr>
          <w:rFonts w:eastAsia="Palatino Linotype" w:cs="Palatino Linotype"/>
          <w:i/>
          <w:iCs/>
        </w:rPr>
        <w:t>Adeudo con la Comisión Federal de Electricidad actualizado al siete de abril de dos mil veintidós.</w:t>
      </w:r>
    </w:p>
    <w:p w14:paraId="7B8CC6B9" w14:textId="77777777" w:rsidR="00C66246" w:rsidRPr="00C66246" w:rsidRDefault="00C66246" w:rsidP="00C66246">
      <w:pPr>
        <w:pStyle w:val="Prrafodelista"/>
        <w:numPr>
          <w:ilvl w:val="0"/>
          <w:numId w:val="27"/>
        </w:numPr>
        <w:spacing w:line="276" w:lineRule="auto"/>
        <w:rPr>
          <w:rFonts w:eastAsia="Palatino Linotype" w:cs="Palatino Linotype"/>
          <w:i/>
          <w:iCs/>
        </w:rPr>
      </w:pPr>
      <w:r w:rsidRPr="00C66246">
        <w:rPr>
          <w:rFonts w:eastAsia="Palatino Linotype" w:cs="Palatino Linotype"/>
          <w:i/>
          <w:iCs/>
        </w:rPr>
        <w:t>El padrón de proveedores y contratistas actualizado al siete de abril de dos mil veintidós.</w:t>
      </w:r>
    </w:p>
    <w:p w14:paraId="2200A8F7" w14:textId="66289AAC" w:rsidR="00B9557A" w:rsidRDefault="00C66246" w:rsidP="00C66246">
      <w:pPr>
        <w:pStyle w:val="Prrafodelista"/>
        <w:numPr>
          <w:ilvl w:val="0"/>
          <w:numId w:val="27"/>
        </w:numPr>
        <w:spacing w:line="276" w:lineRule="auto"/>
        <w:rPr>
          <w:rFonts w:eastAsia="Palatino Linotype" w:cs="Palatino Linotype"/>
          <w:i/>
          <w:iCs/>
        </w:rPr>
      </w:pPr>
      <w:r w:rsidRPr="00C66246">
        <w:rPr>
          <w:rFonts w:eastAsia="Palatino Linotype" w:cs="Palatino Linotype"/>
          <w:i/>
          <w:iCs/>
        </w:rPr>
        <w:t>El pr</w:t>
      </w:r>
      <w:r w:rsidR="00B9557A">
        <w:rPr>
          <w:rFonts w:eastAsia="Palatino Linotype" w:cs="Palatino Linotype"/>
          <w:i/>
          <w:iCs/>
        </w:rPr>
        <w:t>oveedor del servicio de telefonía fija</w:t>
      </w:r>
      <w:r w:rsidRPr="00C66246">
        <w:rPr>
          <w:rFonts w:eastAsia="Palatino Linotype" w:cs="Palatino Linotype"/>
          <w:i/>
          <w:iCs/>
        </w:rPr>
        <w:t xml:space="preserve"> y el monto que se cubre por </w:t>
      </w:r>
      <w:r w:rsidR="00B9557A">
        <w:rPr>
          <w:rFonts w:eastAsia="Palatino Linotype" w:cs="Palatino Linotype"/>
          <w:i/>
          <w:iCs/>
        </w:rPr>
        <w:t xml:space="preserve">el servicio </w:t>
      </w:r>
      <w:r w:rsidR="00B9557A" w:rsidRPr="00C66246">
        <w:rPr>
          <w:rFonts w:eastAsia="Palatino Linotype" w:cs="Palatino Linotype"/>
          <w:i/>
          <w:iCs/>
        </w:rPr>
        <w:t>actualizado al día siete de abril de dos mil veintidós.</w:t>
      </w:r>
    </w:p>
    <w:p w14:paraId="62B094C0" w14:textId="179DBF3F" w:rsidR="00C66246" w:rsidRPr="00B9557A" w:rsidRDefault="00B9557A" w:rsidP="00B9557A">
      <w:pPr>
        <w:pStyle w:val="Prrafodelista"/>
        <w:numPr>
          <w:ilvl w:val="0"/>
          <w:numId w:val="27"/>
        </w:numPr>
        <w:spacing w:line="276" w:lineRule="auto"/>
        <w:rPr>
          <w:rFonts w:eastAsia="Palatino Linotype" w:cs="Palatino Linotype"/>
          <w:i/>
          <w:iCs/>
        </w:rPr>
      </w:pPr>
      <w:r w:rsidRPr="00C66246">
        <w:rPr>
          <w:rFonts w:eastAsia="Palatino Linotype" w:cs="Palatino Linotype"/>
          <w:i/>
          <w:iCs/>
        </w:rPr>
        <w:t>El pr</w:t>
      </w:r>
      <w:r>
        <w:rPr>
          <w:rFonts w:eastAsia="Palatino Linotype" w:cs="Palatino Linotype"/>
          <w:i/>
          <w:iCs/>
        </w:rPr>
        <w:t>oveedor del servicio de telefonía móvil</w:t>
      </w:r>
      <w:r w:rsidRPr="00C66246">
        <w:rPr>
          <w:rFonts w:eastAsia="Palatino Linotype" w:cs="Palatino Linotype"/>
          <w:i/>
          <w:iCs/>
        </w:rPr>
        <w:t xml:space="preserve"> y el monto que se cubre por </w:t>
      </w:r>
      <w:r>
        <w:rPr>
          <w:rFonts w:eastAsia="Palatino Linotype" w:cs="Palatino Linotype"/>
          <w:i/>
          <w:iCs/>
        </w:rPr>
        <w:t xml:space="preserve">el servicio </w:t>
      </w:r>
      <w:r w:rsidRPr="00C66246">
        <w:rPr>
          <w:rFonts w:eastAsia="Palatino Linotype" w:cs="Palatino Linotype"/>
          <w:i/>
          <w:iCs/>
        </w:rPr>
        <w:t>actualizado al día siete de abril de dos mil veintidós.</w:t>
      </w:r>
    </w:p>
    <w:p w14:paraId="2B47792C" w14:textId="19BE8A10" w:rsidR="00C66246" w:rsidRPr="00C66246" w:rsidRDefault="00C66246" w:rsidP="00C66246">
      <w:pPr>
        <w:pStyle w:val="Prrafodelista"/>
        <w:numPr>
          <w:ilvl w:val="0"/>
          <w:numId w:val="27"/>
        </w:numPr>
        <w:spacing w:line="276" w:lineRule="auto"/>
        <w:rPr>
          <w:rFonts w:eastAsia="Palatino Linotype" w:cs="Palatino Linotype"/>
          <w:i/>
          <w:iCs/>
        </w:rPr>
      </w:pPr>
      <w:r w:rsidRPr="00C66246">
        <w:rPr>
          <w:rFonts w:eastAsia="Palatino Linotype" w:cs="Palatino Linotype"/>
          <w:i/>
          <w:iCs/>
        </w:rPr>
        <w:lastRenderedPageBreak/>
        <w:t>Los sistemas de auditoría, seguimiento y control financiero aplicados en el municipio</w:t>
      </w:r>
      <w:r w:rsidR="00B9557A">
        <w:rPr>
          <w:rFonts w:eastAsia="Palatino Linotype" w:cs="Palatino Linotype"/>
          <w:i/>
          <w:iCs/>
        </w:rPr>
        <w:t>.</w:t>
      </w:r>
    </w:p>
    <w:p w14:paraId="70004447" w14:textId="3DC347CD" w:rsidR="00C66246" w:rsidRPr="00C66246" w:rsidRDefault="00C66246" w:rsidP="00C66246">
      <w:pPr>
        <w:pStyle w:val="Prrafodelista"/>
        <w:numPr>
          <w:ilvl w:val="0"/>
          <w:numId w:val="27"/>
        </w:numPr>
        <w:spacing w:line="276" w:lineRule="auto"/>
        <w:rPr>
          <w:rFonts w:eastAsia="Palatino Linotype" w:cs="Palatino Linotype"/>
          <w:i/>
          <w:iCs/>
        </w:rPr>
      </w:pPr>
      <w:r w:rsidRPr="00C66246">
        <w:rPr>
          <w:rFonts w:eastAsia="Palatino Linotype" w:cs="Palatino Linotype"/>
          <w:i/>
          <w:iCs/>
        </w:rPr>
        <w:t>El presupuesto asignado para la Defensoría Municipal de Derechos Humanos correspondiente al ejercicio fiscal 2022</w:t>
      </w:r>
      <w:r w:rsidR="00B9557A">
        <w:rPr>
          <w:rFonts w:eastAsia="Palatino Linotype" w:cs="Palatino Linotype"/>
          <w:i/>
          <w:iCs/>
        </w:rPr>
        <w:t>.</w:t>
      </w:r>
    </w:p>
    <w:p w14:paraId="57ABAF38" w14:textId="77777777" w:rsidR="00C66246" w:rsidRPr="00C66246" w:rsidRDefault="00C66246" w:rsidP="0055572B">
      <w:pPr>
        <w:pBdr>
          <w:top w:val="nil"/>
          <w:left w:val="nil"/>
          <w:bottom w:val="nil"/>
          <w:right w:val="nil"/>
          <w:between w:val="nil"/>
        </w:pBdr>
        <w:rPr>
          <w:rFonts w:eastAsia="Palatino Linotype" w:cs="Palatino Linotype"/>
          <w:color w:val="000000"/>
          <w:szCs w:val="24"/>
          <w:lang w:val="es-ES"/>
        </w:rPr>
      </w:pPr>
    </w:p>
    <w:p w14:paraId="739678BD" w14:textId="22BCF696" w:rsidR="0055572B" w:rsidRDefault="00B5180E" w:rsidP="0055572B">
      <w:pPr>
        <w:pBdr>
          <w:top w:val="nil"/>
          <w:left w:val="nil"/>
          <w:bottom w:val="nil"/>
          <w:right w:val="nil"/>
          <w:between w:val="nil"/>
        </w:pBdr>
        <w:rPr>
          <w:rFonts w:eastAsia="Palatino Linotype" w:cs="Palatino Linotype"/>
          <w:color w:val="000000"/>
          <w:szCs w:val="24"/>
        </w:rPr>
      </w:pPr>
      <w:r w:rsidRPr="00C66246">
        <w:rPr>
          <w:rFonts w:eastAsia="Palatino Linotype" w:cs="Palatino Linotype"/>
          <w:color w:val="000000"/>
          <w:szCs w:val="24"/>
        </w:rPr>
        <w:t>De ser necesario y c</w:t>
      </w:r>
      <w:r w:rsidR="0055572B" w:rsidRPr="00C66246">
        <w:rPr>
          <w:rFonts w:eastAsia="Palatino Linotype" w:cs="Palatino Linotype"/>
          <w:color w:val="000000"/>
          <w:szCs w:val="24"/>
        </w:rPr>
        <w:t>omo sustento de la versión pública</w:t>
      </w:r>
      <w:r w:rsidRPr="00C66246">
        <w:rPr>
          <w:rFonts w:eastAsia="Palatino Linotype" w:cs="Palatino Linotype"/>
          <w:color w:val="000000"/>
          <w:szCs w:val="24"/>
        </w:rPr>
        <w:t>,</w:t>
      </w:r>
      <w:r w:rsidR="0055572B" w:rsidRPr="00C66246">
        <w:rPr>
          <w:rFonts w:eastAsia="Palatino Linotype" w:cs="Palatino Linotype"/>
          <w:color w:val="000000"/>
          <w:szCs w:val="24"/>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B87C64" w:rsidRPr="00C66246">
        <w:rPr>
          <w:rFonts w:eastAsia="Palatino Linotype" w:cs="Palatino Linotype"/>
          <w:color w:val="000000"/>
          <w:szCs w:val="24"/>
        </w:rPr>
        <w:t xml:space="preserve">, </w:t>
      </w:r>
      <w:r w:rsidR="0055572B" w:rsidRPr="00C66246">
        <w:rPr>
          <w:rFonts w:eastAsia="Palatino Linotype" w:cs="Palatino Linotype"/>
          <w:color w:val="000000"/>
          <w:szCs w:val="24"/>
        </w:rPr>
        <w:t>y se ponga a disposición del Recurrente.</w:t>
      </w:r>
    </w:p>
    <w:p w14:paraId="464C8DEA" w14:textId="01ED3768" w:rsidR="00C66246" w:rsidRDefault="00C66246" w:rsidP="0055572B">
      <w:pPr>
        <w:pBdr>
          <w:top w:val="nil"/>
          <w:left w:val="nil"/>
          <w:bottom w:val="nil"/>
          <w:right w:val="nil"/>
          <w:between w:val="nil"/>
        </w:pBdr>
        <w:rPr>
          <w:rFonts w:eastAsia="Palatino Linotype" w:cs="Palatino Linotype"/>
          <w:color w:val="000000"/>
          <w:szCs w:val="24"/>
        </w:rPr>
      </w:pPr>
    </w:p>
    <w:p w14:paraId="04734BC1" w14:textId="16785E86" w:rsidR="00C66246" w:rsidRPr="00C66246" w:rsidRDefault="00C66246" w:rsidP="0055572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En caso de que no se haya generado la informaci</w:t>
      </w:r>
      <w:r w:rsidR="00B9557A">
        <w:rPr>
          <w:rFonts w:eastAsia="Palatino Linotype" w:cs="Palatino Linotype"/>
          <w:color w:val="000000"/>
          <w:szCs w:val="24"/>
        </w:rPr>
        <w:t>ón descrita en los numerales 1,</w:t>
      </w:r>
      <w:r>
        <w:rPr>
          <w:rFonts w:eastAsia="Palatino Linotype" w:cs="Palatino Linotype"/>
          <w:color w:val="000000"/>
          <w:szCs w:val="24"/>
        </w:rPr>
        <w:t xml:space="preserve"> 2</w:t>
      </w:r>
      <w:r w:rsidR="008C251D">
        <w:rPr>
          <w:rFonts w:eastAsia="Palatino Linotype" w:cs="Palatino Linotype"/>
          <w:color w:val="000000"/>
          <w:szCs w:val="24"/>
        </w:rPr>
        <w:t>, 3</w:t>
      </w:r>
      <w:r w:rsidR="00B9557A">
        <w:rPr>
          <w:rFonts w:eastAsia="Palatino Linotype" w:cs="Palatino Linotype"/>
          <w:color w:val="000000"/>
          <w:szCs w:val="24"/>
        </w:rPr>
        <w:t xml:space="preserve"> y 5,</w:t>
      </w:r>
      <w:r w:rsidR="005B54B1">
        <w:rPr>
          <w:rFonts w:eastAsia="Palatino Linotype" w:cs="Palatino Linotype"/>
          <w:color w:val="000000"/>
          <w:szCs w:val="24"/>
        </w:rPr>
        <w:t xml:space="preserve"> bastará con que el Sujeto Obligado así lo manifieste, en términos del segundo párrafo del artículo 19 de la </w:t>
      </w:r>
      <w:r w:rsidR="005B54B1" w:rsidRPr="007657CF">
        <w:rPr>
          <w:rFonts w:eastAsia="Palatino Linotype" w:cs="Palatino Linotype"/>
          <w:color w:val="000000"/>
          <w:szCs w:val="24"/>
        </w:rPr>
        <w:t>Ley de Transparencia y Acceso a la Información Pública del Estado de México y Municipios</w:t>
      </w:r>
      <w:r w:rsidR="005B54B1">
        <w:rPr>
          <w:rFonts w:eastAsia="Palatino Linotype" w:cs="Palatino Linotype"/>
          <w:color w:val="000000"/>
          <w:szCs w:val="24"/>
        </w:rPr>
        <w:t>.</w:t>
      </w:r>
    </w:p>
    <w:p w14:paraId="7B4F0B62" w14:textId="77777777" w:rsidR="0055572B" w:rsidRPr="00C66246" w:rsidRDefault="0055572B" w:rsidP="0055572B">
      <w:pPr>
        <w:pBdr>
          <w:top w:val="nil"/>
          <w:left w:val="nil"/>
          <w:bottom w:val="nil"/>
          <w:right w:val="nil"/>
          <w:between w:val="nil"/>
        </w:pBdr>
        <w:rPr>
          <w:rFonts w:eastAsia="Palatino Linotype" w:cs="Palatino Linotype"/>
          <w:b/>
          <w:color w:val="000000"/>
          <w:szCs w:val="24"/>
        </w:rPr>
      </w:pPr>
    </w:p>
    <w:p w14:paraId="7B526F71" w14:textId="3DBF9F4C" w:rsidR="0055572B" w:rsidRPr="007657CF" w:rsidRDefault="0055572B" w:rsidP="0055572B">
      <w:pPr>
        <w:pBdr>
          <w:top w:val="nil"/>
          <w:left w:val="nil"/>
          <w:bottom w:val="nil"/>
          <w:right w:val="nil"/>
          <w:between w:val="nil"/>
        </w:pBdr>
        <w:rPr>
          <w:rFonts w:eastAsia="Palatino Linotype" w:cs="Palatino Linotype"/>
          <w:color w:val="000000"/>
          <w:szCs w:val="24"/>
        </w:rPr>
      </w:pPr>
      <w:r w:rsidRPr="00C66246">
        <w:rPr>
          <w:rFonts w:eastAsia="Palatino Linotype" w:cs="Palatino Linotype"/>
          <w:b/>
          <w:color w:val="000000"/>
          <w:szCs w:val="24"/>
        </w:rPr>
        <w:t>TERCERO. Notifíquese</w:t>
      </w:r>
      <w:r w:rsidRPr="00C66246">
        <w:rPr>
          <w:rFonts w:eastAsia="Palatino Linotype" w:cs="Palatino Linotype"/>
          <w:b/>
          <w:i/>
          <w:color w:val="000000"/>
          <w:szCs w:val="24"/>
        </w:rPr>
        <w:t xml:space="preserve"> </w:t>
      </w:r>
      <w:r w:rsidRPr="00C66246">
        <w:rPr>
          <w:rFonts w:eastAsia="Palatino Linotype" w:cs="Palatino Linotype"/>
          <w:color w:val="000000"/>
          <w:szCs w:val="24"/>
        </w:rPr>
        <w:t>al Titular de la Unidad de Transparencia del</w:t>
      </w:r>
      <w:r w:rsidRPr="00C66246">
        <w:rPr>
          <w:rFonts w:eastAsia="Palatino Linotype" w:cs="Palatino Linotype"/>
          <w:b/>
          <w:color w:val="000000"/>
          <w:szCs w:val="24"/>
        </w:rPr>
        <w:t xml:space="preserve"> </w:t>
      </w:r>
      <w:r w:rsidRPr="00C66246">
        <w:rPr>
          <w:rFonts w:eastAsia="Palatino Linotype" w:cs="Palatino Linotype"/>
          <w:color w:val="000000"/>
          <w:szCs w:val="24"/>
        </w:rPr>
        <w:t>Sujeto Obligado, por medio del Sistema de Acceso a la Información Mexiquense (SAIMEX) para que,</w:t>
      </w:r>
      <w:r w:rsidRPr="007657CF">
        <w:rPr>
          <w:rFonts w:eastAsia="Palatino Linotype" w:cs="Palatino Linotype"/>
          <w:color w:val="000000"/>
          <w:szCs w:val="24"/>
        </w:rPr>
        <w:t xml:space="preserv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lastRenderedPageBreak/>
        <w:t xml:space="preserve">CUARTO. </w:t>
      </w:r>
      <w:r w:rsidRPr="007657CF">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7657CF" w:rsidRDefault="0055572B" w:rsidP="0055572B">
      <w:pPr>
        <w:pBdr>
          <w:top w:val="nil"/>
          <w:left w:val="nil"/>
          <w:bottom w:val="nil"/>
          <w:right w:val="nil"/>
          <w:between w:val="nil"/>
        </w:pBdr>
        <w:rPr>
          <w:rFonts w:eastAsia="Palatino Linotype" w:cs="Palatino Linotype"/>
          <w:b/>
          <w:color w:val="000000"/>
          <w:szCs w:val="24"/>
        </w:rPr>
      </w:pPr>
    </w:p>
    <w:p w14:paraId="72A94F51" w14:textId="74555A3F" w:rsidR="00151764" w:rsidRPr="007657CF" w:rsidRDefault="0055572B" w:rsidP="0055572B">
      <w:pPr>
        <w:contextualSpacing/>
        <w:rPr>
          <w:rFonts w:eastAsia="Palatino Linotype" w:cs="Palatino Linotype"/>
          <w:color w:val="000000"/>
          <w:szCs w:val="24"/>
        </w:rPr>
      </w:pPr>
      <w:r w:rsidRPr="007657CF">
        <w:rPr>
          <w:rFonts w:eastAsia="Palatino Linotype" w:cs="Palatino Linotype"/>
          <w:b/>
          <w:color w:val="000000"/>
          <w:szCs w:val="24"/>
        </w:rPr>
        <w:t xml:space="preserve">QUINTO. Notifíquese </w:t>
      </w:r>
      <w:r w:rsidRPr="007657CF">
        <w:rPr>
          <w:rFonts w:eastAsia="Palatino Linotype" w:cs="Palatino Linotype"/>
          <w:color w:val="000000"/>
          <w:szCs w:val="24"/>
        </w:rPr>
        <w:t xml:space="preserve">la presente resolución al Recurrente mediante el Sistema de Acceso a la Información Mexiquense (SAIMEX) </w:t>
      </w:r>
      <w:r w:rsidR="001D21D5">
        <w:rPr>
          <w:rFonts w:eastAsia="Palatino Linotype" w:cs="Palatino Linotype"/>
          <w:color w:val="000000"/>
          <w:szCs w:val="24"/>
        </w:rPr>
        <w:t xml:space="preserve">y correo electrónico, </w:t>
      </w:r>
      <w:r w:rsidRPr="007657CF">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w:t>
      </w:r>
      <w:r w:rsidRPr="007657CF">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235F0B65" w14:textId="1044F11E" w:rsidR="00151764" w:rsidRPr="00CE3486" w:rsidRDefault="00151764" w:rsidP="00B01AFD">
      <w:pPr>
        <w:contextualSpacing/>
        <w:rPr>
          <w:rFonts w:eastAsia="Palatino Linotype" w:cs="Palatino Linotype"/>
          <w:color w:val="000000"/>
          <w:szCs w:val="24"/>
        </w:rPr>
      </w:pPr>
    </w:p>
    <w:p w14:paraId="20573BFF" w14:textId="6AA42CCC" w:rsidR="00A970D5" w:rsidRPr="007657CF" w:rsidRDefault="00A970D5" w:rsidP="00B01AFD">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7657CF">
        <w:rPr>
          <w:rFonts w:eastAsia="Palatino Linotype" w:cs="Palatino Linotype"/>
          <w:color w:val="000000"/>
          <w:szCs w:val="24"/>
        </w:rPr>
        <w:t xml:space="preserve">PEÑA, EN LA </w:t>
      </w:r>
      <w:r w:rsidR="005B54B1">
        <w:rPr>
          <w:rFonts w:eastAsia="Palatino Linotype" w:cs="Palatino Linotype"/>
          <w:color w:val="000000"/>
          <w:szCs w:val="24"/>
        </w:rPr>
        <w:t>TRIGÉSIMA TERCERA</w:t>
      </w:r>
      <w:r w:rsidRPr="007657CF">
        <w:rPr>
          <w:rFonts w:eastAsia="Palatino Linotype" w:cs="Palatino Linotype"/>
          <w:color w:val="000000"/>
          <w:szCs w:val="24"/>
        </w:rPr>
        <w:t xml:space="preserve"> SESIÓN ORDINARIA CEL</w:t>
      </w:r>
      <w:r w:rsidR="007F15FE" w:rsidRPr="007657CF">
        <w:rPr>
          <w:rFonts w:eastAsia="Palatino Linotype" w:cs="Palatino Linotype"/>
          <w:color w:val="000000"/>
          <w:szCs w:val="24"/>
        </w:rPr>
        <w:t xml:space="preserve">EBRADA </w:t>
      </w:r>
      <w:r w:rsidR="005B54B1">
        <w:rPr>
          <w:rFonts w:eastAsia="Palatino Linotype" w:cs="Palatino Linotype"/>
          <w:color w:val="000000"/>
          <w:szCs w:val="24"/>
        </w:rPr>
        <w:t>EL C</w:t>
      </w:r>
      <w:bookmarkStart w:id="0" w:name="_GoBack"/>
      <w:bookmarkEnd w:id="0"/>
      <w:r w:rsidR="005B54B1">
        <w:rPr>
          <w:rFonts w:eastAsia="Palatino Linotype" w:cs="Palatino Linotype"/>
          <w:color w:val="000000"/>
          <w:szCs w:val="24"/>
        </w:rPr>
        <w:t>ATORCE DE SEPTIEMBRE</w:t>
      </w:r>
      <w:r w:rsidR="008B2BBB"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ANTE EL SECRETARIO TÉCNICO DEL PLENO, ALEXIS TAPIA RAMÍREZ.----------------------------</w:t>
      </w:r>
      <w:r w:rsidR="005B54B1">
        <w:rPr>
          <w:rFonts w:eastAsia="Palatino Linotype" w:cs="Palatino Linotype"/>
          <w:color w:val="000000"/>
          <w:szCs w:val="24"/>
        </w:rPr>
        <w:t>-------------------------------------------------------------------------------------------------------</w:t>
      </w:r>
      <w:r w:rsidR="005B54B1" w:rsidRPr="007657CF">
        <w:rPr>
          <w:rFonts w:eastAsia="Palatino Linotype" w:cs="Palatino Linotype"/>
          <w:color w:val="000000"/>
          <w:szCs w:val="24"/>
        </w:rPr>
        <w:t>--------------</w:t>
      </w:r>
      <w:r w:rsidR="005B54B1">
        <w:rPr>
          <w:rFonts w:eastAsia="Palatino Linotype" w:cs="Palatino Linotype"/>
          <w:color w:val="000000"/>
          <w:szCs w:val="24"/>
        </w:rPr>
        <w:t>-------------------------------------------------------------------------------------------------------</w:t>
      </w:r>
      <w:r w:rsidR="00B9557A" w:rsidRPr="007657CF">
        <w:rPr>
          <w:rFonts w:eastAsia="Palatino Linotype" w:cs="Palatino Linotype"/>
          <w:color w:val="000000"/>
          <w:szCs w:val="24"/>
        </w:rPr>
        <w:t>--------------</w:t>
      </w:r>
      <w:r w:rsidR="00B9557A">
        <w:rPr>
          <w:rFonts w:eastAsia="Palatino Linotype" w:cs="Palatino Linotype"/>
          <w:color w:val="000000"/>
          <w:szCs w:val="24"/>
        </w:rPr>
        <w:t>-------------------------------------------------------------------------------------------------------</w:t>
      </w:r>
    </w:p>
    <w:p w14:paraId="4DA57669" w14:textId="77777777" w:rsidR="00A970D5" w:rsidRPr="007657CF"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7657CF">
        <w:rPr>
          <w:rFonts w:eastAsia="Palatino Linotype" w:cs="Palatino Linotype"/>
          <w:color w:val="000000"/>
          <w:sz w:val="20"/>
          <w:szCs w:val="20"/>
        </w:rPr>
        <w:t>JMV/CCR/</w:t>
      </w:r>
      <w:proofErr w:type="spellStart"/>
      <w:r w:rsidRPr="007657CF">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5C7D67">
      <w:headerReference w:type="even" r:id="rId13"/>
      <w:headerReference w:type="default" r:id="rId14"/>
      <w:footerReference w:type="default" r:id="rId15"/>
      <w:headerReference w:type="first" r:id="rId16"/>
      <w:footerReference w:type="first" r:id="rId17"/>
      <w:pgSz w:w="12240" w:h="15840"/>
      <w:pgMar w:top="2977" w:right="1134" w:bottom="1235"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126DE" w14:textId="77777777" w:rsidR="006E4C4B" w:rsidRDefault="006E4C4B" w:rsidP="00F2498E">
      <w:pPr>
        <w:spacing w:line="240" w:lineRule="auto"/>
      </w:pPr>
      <w:r>
        <w:separator/>
      </w:r>
    </w:p>
  </w:endnote>
  <w:endnote w:type="continuationSeparator" w:id="0">
    <w:p w14:paraId="098A47FF" w14:textId="77777777" w:rsidR="006E4C4B" w:rsidRDefault="006E4C4B" w:rsidP="00F2498E">
      <w:pPr>
        <w:spacing w:line="240" w:lineRule="auto"/>
      </w:pPr>
      <w:r>
        <w:continuationSeparator/>
      </w:r>
    </w:p>
  </w:endnote>
  <w:endnote w:type="continuationNotice" w:id="1">
    <w:p w14:paraId="1657A195" w14:textId="77777777" w:rsidR="006E4C4B" w:rsidRDefault="006E4C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184EFB75" w:rsidR="00B927C8" w:rsidRPr="00871A91" w:rsidRDefault="00B927C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1122">
      <w:rPr>
        <w:rFonts w:ascii="Palatino Linotype" w:hAnsi="Palatino Linotype"/>
        <w:b/>
        <w:bCs/>
        <w:noProof/>
        <w:sz w:val="20"/>
      </w:rPr>
      <w:t>46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1122">
      <w:rPr>
        <w:rFonts w:ascii="Palatino Linotype" w:hAnsi="Palatino Linotype"/>
        <w:b/>
        <w:bCs/>
        <w:noProof/>
        <w:sz w:val="20"/>
      </w:rPr>
      <w:t>46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485421DD" w:rsidR="00B927C8" w:rsidRPr="00871A91" w:rsidRDefault="00B927C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112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1122">
      <w:rPr>
        <w:rFonts w:ascii="Palatino Linotype" w:hAnsi="Palatino Linotype"/>
        <w:b/>
        <w:bCs/>
        <w:noProof/>
        <w:sz w:val="20"/>
      </w:rPr>
      <w:t>46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DD7A" w14:textId="77777777" w:rsidR="006E4C4B" w:rsidRDefault="006E4C4B" w:rsidP="00F2498E">
      <w:pPr>
        <w:spacing w:line="240" w:lineRule="auto"/>
      </w:pPr>
      <w:r>
        <w:separator/>
      </w:r>
    </w:p>
  </w:footnote>
  <w:footnote w:type="continuationSeparator" w:id="0">
    <w:p w14:paraId="5B50A1AA" w14:textId="77777777" w:rsidR="006E4C4B" w:rsidRDefault="006E4C4B" w:rsidP="00F2498E">
      <w:pPr>
        <w:spacing w:line="240" w:lineRule="auto"/>
      </w:pPr>
      <w:r>
        <w:continuationSeparator/>
      </w:r>
    </w:p>
  </w:footnote>
  <w:footnote w:type="continuationNotice" w:id="1">
    <w:p w14:paraId="041C8643" w14:textId="77777777" w:rsidR="006E4C4B" w:rsidRDefault="006E4C4B">
      <w:pPr>
        <w:spacing w:line="240" w:lineRule="auto"/>
      </w:pPr>
    </w:p>
  </w:footnote>
  <w:footnote w:id="2">
    <w:p w14:paraId="2348F3B8" w14:textId="77777777" w:rsidR="00B927C8" w:rsidRPr="0031280C" w:rsidRDefault="00B927C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B927C8" w:rsidRPr="0031280C" w:rsidRDefault="00B927C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B927C8" w:rsidRPr="0031280C" w:rsidRDefault="00B927C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B927C8" w:rsidRPr="0031280C" w:rsidRDefault="00B927C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605794E" w14:textId="293C7F0B" w:rsidR="00B927C8" w:rsidRDefault="00B927C8">
      <w:pPr>
        <w:pStyle w:val="Textonotapie"/>
      </w:pPr>
      <w:r>
        <w:rPr>
          <w:rStyle w:val="Refdenotaalpie"/>
        </w:rPr>
        <w:footnoteRef/>
      </w:r>
      <w:r>
        <w:t xml:space="preserve"> Consultado en la página </w:t>
      </w:r>
      <w:hyperlink r:id="rId3" w:history="1">
        <w:r w:rsidRPr="00A772F2">
          <w:rPr>
            <w:rStyle w:val="Hipervnculo"/>
          </w:rPr>
          <w:t>https://www.osfem.gob.mx/04_Iconografia/Ent_Fisc/Doc_Apoy/Doc_Apoy.html</w:t>
        </w:r>
      </w:hyperlink>
    </w:p>
  </w:footnote>
  <w:footnote w:id="4">
    <w:p w14:paraId="2A0794CF" w14:textId="5AB11238" w:rsidR="00B927C8" w:rsidRPr="00B927C8" w:rsidRDefault="00B927C8">
      <w:pPr>
        <w:pStyle w:val="Textonotapie"/>
        <w:rPr>
          <w:lang w:val="es-MX"/>
        </w:rPr>
      </w:pPr>
      <w:r>
        <w:rPr>
          <w:rStyle w:val="Refdenotaalpie"/>
        </w:rPr>
        <w:footnoteRef/>
      </w:r>
      <w:r>
        <w:t xml:space="preserve"> </w:t>
      </w:r>
      <w:hyperlink r:id="rId4" w:history="1">
        <w:r w:rsidRPr="00A97A67">
          <w:rPr>
            <w:rStyle w:val="Hipervnculo"/>
          </w:rPr>
          <w:t>https://losreyeslapaz.gob.mx/</w:t>
        </w:r>
      </w:hyperlink>
      <w:r>
        <w:t xml:space="preserve"> </w:t>
      </w:r>
    </w:p>
  </w:footnote>
  <w:footnote w:id="5">
    <w:p w14:paraId="0F7509DD" w14:textId="59394117" w:rsidR="00650494" w:rsidRPr="00650494" w:rsidRDefault="00650494">
      <w:pPr>
        <w:pStyle w:val="Textonotapie"/>
        <w:rPr>
          <w:i/>
          <w:lang w:val="es-MX"/>
        </w:rPr>
      </w:pPr>
      <w:r w:rsidRPr="00650494">
        <w:rPr>
          <w:rStyle w:val="Refdenotaalpie"/>
          <w:i/>
        </w:rPr>
        <w:footnoteRef/>
      </w:r>
      <w:r w:rsidRPr="00650494">
        <w:rPr>
          <w:i/>
        </w:rPr>
        <w:t xml:space="preserve"> </w:t>
      </w:r>
      <w:r w:rsidRPr="00650494">
        <w:rPr>
          <w:b/>
          <w:i/>
          <w:lang w:val="es-MX"/>
        </w:rPr>
        <w:t xml:space="preserve">Artículo 18. </w:t>
      </w:r>
      <w:r w:rsidRPr="00650494">
        <w:rPr>
          <w:i/>
          <w:lang w:val="es-MX"/>
        </w:rPr>
        <w:t>Los sujetos obligados deberán documentar todo acto que derive del ejercicio de sus facultades, competencias o funciones, considerando desde su origen la eventual publicidad y reutilización de la información que generen.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B927C8" w:rsidRDefault="006E4C4B">
    <w:pPr>
      <w:pStyle w:val="Encabezado"/>
    </w:pPr>
    <w:r>
      <w:rPr>
        <w:noProof/>
        <w:lang w:val="es-MX" w:eastAsia="es-MX"/>
      </w:rPr>
      <w:pict w14:anchorId="1E72C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927C8" w:rsidRPr="00B17577" w14:paraId="37B9EBDE" w14:textId="77777777" w:rsidTr="003938ED">
      <w:trPr>
        <w:trHeight w:val="227"/>
      </w:trPr>
      <w:tc>
        <w:tcPr>
          <w:tcW w:w="5103" w:type="dxa"/>
          <w:hideMark/>
        </w:tcPr>
        <w:p w14:paraId="4964FBC5" w14:textId="54CDA645" w:rsidR="00B927C8" w:rsidRPr="00096248" w:rsidRDefault="00B927C8" w:rsidP="00C57E04">
          <w:pPr>
            <w:ind w:right="69"/>
            <w:jc w:val="right"/>
            <w:rPr>
              <w:rFonts w:cs="Arial"/>
              <w:b/>
              <w:szCs w:val="24"/>
            </w:rPr>
          </w:pPr>
          <w:r w:rsidRPr="00096248">
            <w:rPr>
              <w:rFonts w:cs="Arial"/>
              <w:b/>
              <w:szCs w:val="24"/>
            </w:rPr>
            <w:t>Recurso de Revisión:</w:t>
          </w:r>
        </w:p>
      </w:tc>
      <w:tc>
        <w:tcPr>
          <w:tcW w:w="4395" w:type="dxa"/>
          <w:hideMark/>
        </w:tcPr>
        <w:p w14:paraId="421B9899" w14:textId="5FB77C4A" w:rsidR="00B927C8" w:rsidRPr="00096248" w:rsidRDefault="00B927C8" w:rsidP="00C57E04">
          <w:pPr>
            <w:ind w:right="71"/>
            <w:jc w:val="right"/>
            <w:rPr>
              <w:rFonts w:cs="Arial"/>
              <w:b/>
              <w:szCs w:val="24"/>
            </w:rPr>
          </w:pPr>
          <w:r>
            <w:rPr>
              <w:rFonts w:cs="Arial"/>
              <w:b/>
              <w:bCs/>
              <w:szCs w:val="24"/>
            </w:rPr>
            <w:t>08785</w:t>
          </w:r>
          <w:r w:rsidRPr="00096248">
            <w:rPr>
              <w:rFonts w:cs="Arial"/>
              <w:b/>
              <w:bCs/>
              <w:szCs w:val="24"/>
            </w:rPr>
            <w:t>/INFOEM/IP/RR/202</w:t>
          </w:r>
          <w:r>
            <w:rPr>
              <w:rFonts w:cs="Arial"/>
              <w:b/>
              <w:bCs/>
              <w:szCs w:val="24"/>
            </w:rPr>
            <w:t>2</w:t>
          </w:r>
        </w:p>
      </w:tc>
    </w:tr>
    <w:tr w:rsidR="00B927C8" w14:paraId="7591D3C9" w14:textId="77777777" w:rsidTr="003938ED">
      <w:trPr>
        <w:trHeight w:val="242"/>
      </w:trPr>
      <w:tc>
        <w:tcPr>
          <w:tcW w:w="5103" w:type="dxa"/>
          <w:hideMark/>
        </w:tcPr>
        <w:p w14:paraId="729A65A8" w14:textId="77777777" w:rsidR="00B927C8" w:rsidRPr="00096248" w:rsidRDefault="00B927C8" w:rsidP="00C57E04">
          <w:pPr>
            <w:ind w:right="69"/>
            <w:jc w:val="right"/>
            <w:rPr>
              <w:rFonts w:cs="Arial"/>
              <w:b/>
              <w:szCs w:val="24"/>
            </w:rPr>
          </w:pPr>
          <w:r w:rsidRPr="00096248">
            <w:rPr>
              <w:rFonts w:cs="Arial"/>
              <w:b/>
              <w:szCs w:val="24"/>
            </w:rPr>
            <w:t>Sujeto Obligado:</w:t>
          </w:r>
        </w:p>
      </w:tc>
      <w:tc>
        <w:tcPr>
          <w:tcW w:w="4395" w:type="dxa"/>
          <w:hideMark/>
        </w:tcPr>
        <w:p w14:paraId="283ADF36" w14:textId="1D18974E" w:rsidR="00B927C8" w:rsidRPr="00096248" w:rsidRDefault="00B927C8" w:rsidP="00F94DDF">
          <w:pPr>
            <w:spacing w:after="120" w:line="240" w:lineRule="auto"/>
            <w:ind w:left="-81" w:right="74"/>
            <w:jc w:val="right"/>
            <w:rPr>
              <w:rFonts w:cs="Arial"/>
              <w:szCs w:val="24"/>
            </w:rPr>
          </w:pPr>
          <w:r>
            <w:rPr>
              <w:rFonts w:cs="Arial"/>
              <w:szCs w:val="24"/>
            </w:rPr>
            <w:t>Ayuntamiento de la Paz</w:t>
          </w:r>
        </w:p>
      </w:tc>
    </w:tr>
    <w:tr w:rsidR="00B927C8" w:rsidRPr="00F63239" w14:paraId="037E914D" w14:textId="77777777" w:rsidTr="003938ED">
      <w:trPr>
        <w:trHeight w:val="342"/>
      </w:trPr>
      <w:tc>
        <w:tcPr>
          <w:tcW w:w="5103" w:type="dxa"/>
          <w:hideMark/>
        </w:tcPr>
        <w:p w14:paraId="7676B68F" w14:textId="64D69EAF" w:rsidR="00B927C8" w:rsidRPr="00096248" w:rsidRDefault="00B927C8"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B927C8" w:rsidRPr="00096248" w:rsidRDefault="00B927C8" w:rsidP="00C57E04">
          <w:pPr>
            <w:ind w:left="-486" w:right="71" w:firstLine="567"/>
            <w:jc w:val="right"/>
            <w:rPr>
              <w:rFonts w:cs="Arial"/>
              <w:szCs w:val="24"/>
            </w:rPr>
          </w:pPr>
          <w:r w:rsidRPr="00096248">
            <w:rPr>
              <w:rFonts w:cs="Arial"/>
              <w:szCs w:val="24"/>
            </w:rPr>
            <w:t>José Martínez Vilchis</w:t>
          </w:r>
        </w:p>
      </w:tc>
    </w:tr>
  </w:tbl>
  <w:p w14:paraId="2998DBFD" w14:textId="25A9F426" w:rsidR="00B927C8" w:rsidRPr="00871A91" w:rsidRDefault="006E4C4B">
    <w:pPr>
      <w:pStyle w:val="Encabezado"/>
      <w:rPr>
        <w:sz w:val="2"/>
      </w:rPr>
    </w:pPr>
    <w:r>
      <w:rPr>
        <w:noProof/>
        <w:lang w:val="es-MX" w:eastAsia="es-MX"/>
      </w:rPr>
      <w:pict w14:anchorId="445E0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7pt;margin-top:-144.3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927C8">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927C8" w14:paraId="0F9FE9B6" w14:textId="77777777" w:rsidTr="003938ED">
      <w:trPr>
        <w:trHeight w:val="227"/>
      </w:trPr>
      <w:tc>
        <w:tcPr>
          <w:tcW w:w="5103" w:type="dxa"/>
          <w:hideMark/>
        </w:tcPr>
        <w:p w14:paraId="6D1D9D71" w14:textId="11150E5A" w:rsidR="00B927C8" w:rsidRPr="00663A37" w:rsidRDefault="00B927C8"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68DB793" w:rsidR="00B927C8" w:rsidRPr="00C81ECD" w:rsidRDefault="00B927C8" w:rsidP="00C57E04">
          <w:pPr>
            <w:ind w:left="-486" w:right="68" w:firstLine="558"/>
            <w:jc w:val="right"/>
            <w:rPr>
              <w:rFonts w:cs="Arial"/>
              <w:b/>
              <w:szCs w:val="24"/>
            </w:rPr>
          </w:pPr>
          <w:r w:rsidRPr="00C81ECD">
            <w:rPr>
              <w:rFonts w:cs="Arial"/>
              <w:b/>
              <w:bCs/>
              <w:szCs w:val="24"/>
            </w:rPr>
            <w:t>0</w:t>
          </w:r>
          <w:r>
            <w:rPr>
              <w:rFonts w:cs="Arial"/>
              <w:b/>
              <w:bCs/>
              <w:szCs w:val="24"/>
            </w:rPr>
            <w:t>8785</w:t>
          </w:r>
          <w:r w:rsidRPr="00C81ECD">
            <w:rPr>
              <w:rFonts w:cs="Arial"/>
              <w:b/>
              <w:bCs/>
              <w:szCs w:val="24"/>
            </w:rPr>
            <w:t>/INFOEM/IP/RR/2022</w:t>
          </w:r>
        </w:p>
      </w:tc>
    </w:tr>
    <w:tr w:rsidR="00B927C8" w:rsidRPr="001F57CD" w14:paraId="1377D264" w14:textId="77777777" w:rsidTr="003938ED">
      <w:trPr>
        <w:trHeight w:val="196"/>
      </w:trPr>
      <w:tc>
        <w:tcPr>
          <w:tcW w:w="5103" w:type="dxa"/>
          <w:hideMark/>
        </w:tcPr>
        <w:p w14:paraId="04D597A1" w14:textId="77777777" w:rsidR="00B927C8" w:rsidRPr="00663A37" w:rsidRDefault="00B927C8" w:rsidP="00C57E04">
          <w:pPr>
            <w:ind w:right="68"/>
            <w:jc w:val="right"/>
            <w:rPr>
              <w:rFonts w:cs="Arial"/>
              <w:b/>
              <w:szCs w:val="24"/>
            </w:rPr>
          </w:pPr>
          <w:r w:rsidRPr="00663A37">
            <w:rPr>
              <w:rFonts w:cs="Arial"/>
              <w:b/>
              <w:szCs w:val="24"/>
            </w:rPr>
            <w:t>Recurrente:</w:t>
          </w:r>
        </w:p>
      </w:tc>
      <w:tc>
        <w:tcPr>
          <w:tcW w:w="4395" w:type="dxa"/>
          <w:hideMark/>
        </w:tcPr>
        <w:p w14:paraId="1126AAEC" w14:textId="0C5F270C" w:rsidR="00B927C8" w:rsidRPr="00663A37" w:rsidRDefault="00111122" w:rsidP="00C57E04">
          <w:pPr>
            <w:ind w:right="68"/>
            <w:jc w:val="right"/>
            <w:rPr>
              <w:rFonts w:cs="Arial"/>
              <w:szCs w:val="24"/>
            </w:rPr>
          </w:pPr>
          <w:r>
            <w:rPr>
              <w:rFonts w:cs="Arial"/>
              <w:szCs w:val="24"/>
            </w:rPr>
            <w:t>XXXXXXXXXXXXXXX</w:t>
          </w:r>
        </w:p>
      </w:tc>
    </w:tr>
    <w:tr w:rsidR="00B927C8" w14:paraId="4DC11993" w14:textId="77777777" w:rsidTr="003938ED">
      <w:trPr>
        <w:trHeight w:val="242"/>
      </w:trPr>
      <w:tc>
        <w:tcPr>
          <w:tcW w:w="5103" w:type="dxa"/>
          <w:hideMark/>
        </w:tcPr>
        <w:p w14:paraId="76CEF1B5" w14:textId="77777777" w:rsidR="00B927C8" w:rsidRPr="00663A37" w:rsidRDefault="00B927C8" w:rsidP="00C57E04">
          <w:pPr>
            <w:ind w:right="68"/>
            <w:jc w:val="right"/>
            <w:rPr>
              <w:rFonts w:cs="Arial"/>
              <w:b/>
              <w:szCs w:val="24"/>
            </w:rPr>
          </w:pPr>
          <w:r w:rsidRPr="00663A37">
            <w:rPr>
              <w:rFonts w:cs="Arial"/>
              <w:b/>
              <w:szCs w:val="24"/>
            </w:rPr>
            <w:t>Sujeto Obligado:</w:t>
          </w:r>
        </w:p>
      </w:tc>
      <w:tc>
        <w:tcPr>
          <w:tcW w:w="4395" w:type="dxa"/>
          <w:hideMark/>
        </w:tcPr>
        <w:p w14:paraId="7C1BB379" w14:textId="1175A3FC" w:rsidR="00B927C8" w:rsidRPr="00663A37" w:rsidRDefault="00B927C8" w:rsidP="00BA1B4B">
          <w:pPr>
            <w:spacing w:after="120" w:line="240" w:lineRule="auto"/>
            <w:ind w:left="-68" w:right="68"/>
            <w:jc w:val="right"/>
            <w:rPr>
              <w:rFonts w:cs="Arial"/>
              <w:szCs w:val="24"/>
            </w:rPr>
          </w:pPr>
          <w:r>
            <w:rPr>
              <w:rFonts w:cs="Arial"/>
              <w:szCs w:val="24"/>
            </w:rPr>
            <w:t>Ayuntamiento de la Paz</w:t>
          </w:r>
        </w:p>
      </w:tc>
    </w:tr>
    <w:tr w:rsidR="00B927C8" w14:paraId="5C2B511D" w14:textId="77777777" w:rsidTr="003938ED">
      <w:trPr>
        <w:trHeight w:val="342"/>
      </w:trPr>
      <w:tc>
        <w:tcPr>
          <w:tcW w:w="5103" w:type="dxa"/>
          <w:hideMark/>
        </w:tcPr>
        <w:p w14:paraId="03FEF68C" w14:textId="45E91CF4" w:rsidR="00B927C8" w:rsidRPr="00663A37" w:rsidRDefault="00B927C8"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B927C8" w:rsidRPr="00663A37" w:rsidRDefault="00B927C8" w:rsidP="00C57E04">
          <w:pPr>
            <w:ind w:left="-486" w:right="68" w:firstLine="567"/>
            <w:jc w:val="right"/>
            <w:rPr>
              <w:rFonts w:cs="Arial"/>
              <w:szCs w:val="24"/>
            </w:rPr>
          </w:pPr>
          <w:r w:rsidRPr="00663A37">
            <w:rPr>
              <w:rFonts w:cs="Arial"/>
              <w:szCs w:val="24"/>
            </w:rPr>
            <w:t>José Martínez Vilchis</w:t>
          </w:r>
        </w:p>
      </w:tc>
    </w:tr>
  </w:tbl>
  <w:p w14:paraId="04D3BBA0" w14:textId="1BA89CC1" w:rsidR="00B927C8" w:rsidRPr="00871A91" w:rsidRDefault="006E4C4B">
    <w:pPr>
      <w:pStyle w:val="Encabezado"/>
      <w:rPr>
        <w:sz w:val="2"/>
      </w:rPr>
    </w:pPr>
    <w:r>
      <w:rPr>
        <w:noProof/>
        <w:lang w:val="es-MX" w:eastAsia="es-MX"/>
      </w:rPr>
      <w:pict w14:anchorId="152AB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45pt;margin-top:-144.6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B927C8">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543"/>
    <w:multiLevelType w:val="hybridMultilevel"/>
    <w:tmpl w:val="F104C9F2"/>
    <w:lvl w:ilvl="0" w:tplc="1F4CF03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387B8C"/>
    <w:multiLevelType w:val="hybridMultilevel"/>
    <w:tmpl w:val="F104C9F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4A1191"/>
    <w:multiLevelType w:val="hybridMultilevel"/>
    <w:tmpl w:val="69BA92BA"/>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795AAB"/>
    <w:multiLevelType w:val="hybridMultilevel"/>
    <w:tmpl w:val="33CEE12E"/>
    <w:lvl w:ilvl="0" w:tplc="45DA52A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5C252F62"/>
    <w:multiLevelType w:val="hybridMultilevel"/>
    <w:tmpl w:val="8D1C16F2"/>
    <w:lvl w:ilvl="0" w:tplc="718EF17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1"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B478CB"/>
    <w:multiLevelType w:val="multilevel"/>
    <w:tmpl w:val="14DA3A4C"/>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450C27"/>
    <w:multiLevelType w:val="hybridMultilevel"/>
    <w:tmpl w:val="B7C6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1"/>
  </w:num>
  <w:num w:numId="3">
    <w:abstractNumId w:val="3"/>
  </w:num>
  <w:num w:numId="4">
    <w:abstractNumId w:val="15"/>
  </w:num>
  <w:num w:numId="5">
    <w:abstractNumId w:val="13"/>
  </w:num>
  <w:num w:numId="6">
    <w:abstractNumId w:val="5"/>
  </w:num>
  <w:num w:numId="7">
    <w:abstractNumId w:val="18"/>
  </w:num>
  <w:num w:numId="8">
    <w:abstractNumId w:val="25"/>
  </w:num>
  <w:num w:numId="9">
    <w:abstractNumId w:val="20"/>
  </w:num>
  <w:num w:numId="10">
    <w:abstractNumId w:val="2"/>
  </w:num>
  <w:num w:numId="11">
    <w:abstractNumId w:val="16"/>
  </w:num>
  <w:num w:numId="12">
    <w:abstractNumId w:val="6"/>
  </w:num>
  <w:num w:numId="13">
    <w:abstractNumId w:val="7"/>
  </w:num>
  <w:num w:numId="14">
    <w:abstractNumId w:val="14"/>
  </w:num>
  <w:num w:numId="15">
    <w:abstractNumId w:val="9"/>
  </w:num>
  <w:num w:numId="16">
    <w:abstractNumId w:val="23"/>
  </w:num>
  <w:num w:numId="17">
    <w:abstractNumId w:val="24"/>
  </w:num>
  <w:num w:numId="18">
    <w:abstractNumId w:val="1"/>
  </w:num>
  <w:num w:numId="19">
    <w:abstractNumId w:val="19"/>
  </w:num>
  <w:num w:numId="20">
    <w:abstractNumId w:val="4"/>
  </w:num>
  <w:num w:numId="21">
    <w:abstractNumId w:val="26"/>
  </w:num>
  <w:num w:numId="22">
    <w:abstractNumId w:val="11"/>
  </w:num>
  <w:num w:numId="23">
    <w:abstractNumId w:val="22"/>
  </w:num>
  <w:num w:numId="24">
    <w:abstractNumId w:val="17"/>
  </w:num>
  <w:num w:numId="25">
    <w:abstractNumId w:val="12"/>
  </w:num>
  <w:num w:numId="26">
    <w:abstractNumId w:val="0"/>
  </w:num>
  <w:num w:numId="2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21122"/>
    <w:rsid w:val="00021165"/>
    <w:rsid w:val="0002120A"/>
    <w:rsid w:val="00021A08"/>
    <w:rsid w:val="000221D0"/>
    <w:rsid w:val="00024A6D"/>
    <w:rsid w:val="00025062"/>
    <w:rsid w:val="0002654F"/>
    <w:rsid w:val="00026582"/>
    <w:rsid w:val="00031BA3"/>
    <w:rsid w:val="00033479"/>
    <w:rsid w:val="00033562"/>
    <w:rsid w:val="0003521B"/>
    <w:rsid w:val="0003577D"/>
    <w:rsid w:val="00035A30"/>
    <w:rsid w:val="0003692B"/>
    <w:rsid w:val="00036D5F"/>
    <w:rsid w:val="00036EFC"/>
    <w:rsid w:val="00037635"/>
    <w:rsid w:val="00040A10"/>
    <w:rsid w:val="00040BB6"/>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D47"/>
    <w:rsid w:val="0009609D"/>
    <w:rsid w:val="00096248"/>
    <w:rsid w:val="000A110B"/>
    <w:rsid w:val="000A2CA6"/>
    <w:rsid w:val="000A2F65"/>
    <w:rsid w:val="000A3F41"/>
    <w:rsid w:val="000A5EA1"/>
    <w:rsid w:val="000A72CF"/>
    <w:rsid w:val="000B1F27"/>
    <w:rsid w:val="000B2390"/>
    <w:rsid w:val="000B28CF"/>
    <w:rsid w:val="000B491D"/>
    <w:rsid w:val="000B51CE"/>
    <w:rsid w:val="000B5608"/>
    <w:rsid w:val="000B65C3"/>
    <w:rsid w:val="000C0203"/>
    <w:rsid w:val="000C066A"/>
    <w:rsid w:val="000C0E5D"/>
    <w:rsid w:val="000C1ECE"/>
    <w:rsid w:val="000C2D59"/>
    <w:rsid w:val="000C416A"/>
    <w:rsid w:val="000C51AF"/>
    <w:rsid w:val="000C568A"/>
    <w:rsid w:val="000C661C"/>
    <w:rsid w:val="000C7472"/>
    <w:rsid w:val="000C7F8F"/>
    <w:rsid w:val="000D14DA"/>
    <w:rsid w:val="000D3AA7"/>
    <w:rsid w:val="000D5244"/>
    <w:rsid w:val="000D55D2"/>
    <w:rsid w:val="000D5634"/>
    <w:rsid w:val="000D5C00"/>
    <w:rsid w:val="000D66A1"/>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96A"/>
    <w:rsid w:val="000F367A"/>
    <w:rsid w:val="000F54F6"/>
    <w:rsid w:val="0010147E"/>
    <w:rsid w:val="0010149D"/>
    <w:rsid w:val="00103C89"/>
    <w:rsid w:val="00103D8C"/>
    <w:rsid w:val="001050A9"/>
    <w:rsid w:val="001059AF"/>
    <w:rsid w:val="001067FE"/>
    <w:rsid w:val="00107256"/>
    <w:rsid w:val="001072A7"/>
    <w:rsid w:val="001107C4"/>
    <w:rsid w:val="0011110C"/>
    <w:rsid w:val="00111122"/>
    <w:rsid w:val="001116B7"/>
    <w:rsid w:val="00112829"/>
    <w:rsid w:val="0011295F"/>
    <w:rsid w:val="00112F8F"/>
    <w:rsid w:val="00114F1E"/>
    <w:rsid w:val="00115495"/>
    <w:rsid w:val="00116E4B"/>
    <w:rsid w:val="00116F6B"/>
    <w:rsid w:val="00120451"/>
    <w:rsid w:val="00121842"/>
    <w:rsid w:val="00121F46"/>
    <w:rsid w:val="001235A0"/>
    <w:rsid w:val="00123D0B"/>
    <w:rsid w:val="001250F8"/>
    <w:rsid w:val="0012671F"/>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475"/>
    <w:rsid w:val="00171AAD"/>
    <w:rsid w:val="00171BBC"/>
    <w:rsid w:val="0017292D"/>
    <w:rsid w:val="001744AB"/>
    <w:rsid w:val="0017523B"/>
    <w:rsid w:val="00175B42"/>
    <w:rsid w:val="0017633C"/>
    <w:rsid w:val="00176522"/>
    <w:rsid w:val="001809A8"/>
    <w:rsid w:val="00181A9D"/>
    <w:rsid w:val="001823E3"/>
    <w:rsid w:val="00182FC0"/>
    <w:rsid w:val="00184AEA"/>
    <w:rsid w:val="0018577B"/>
    <w:rsid w:val="00185C61"/>
    <w:rsid w:val="00186755"/>
    <w:rsid w:val="001904DC"/>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02D"/>
    <w:rsid w:val="001C2099"/>
    <w:rsid w:val="001C27A3"/>
    <w:rsid w:val="001C2A51"/>
    <w:rsid w:val="001C2C72"/>
    <w:rsid w:val="001C3145"/>
    <w:rsid w:val="001C3387"/>
    <w:rsid w:val="001C54A1"/>
    <w:rsid w:val="001C598F"/>
    <w:rsid w:val="001C5CD0"/>
    <w:rsid w:val="001C72C0"/>
    <w:rsid w:val="001C7347"/>
    <w:rsid w:val="001C7697"/>
    <w:rsid w:val="001C7C31"/>
    <w:rsid w:val="001D1B77"/>
    <w:rsid w:val="001D21D5"/>
    <w:rsid w:val="001D225B"/>
    <w:rsid w:val="001D3563"/>
    <w:rsid w:val="001D3687"/>
    <w:rsid w:val="001D3EE2"/>
    <w:rsid w:val="001D41E0"/>
    <w:rsid w:val="001D4382"/>
    <w:rsid w:val="001D6CA8"/>
    <w:rsid w:val="001E04CC"/>
    <w:rsid w:val="001E2186"/>
    <w:rsid w:val="001E21A0"/>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6B93"/>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46"/>
    <w:rsid w:val="00241201"/>
    <w:rsid w:val="0024154E"/>
    <w:rsid w:val="002432E1"/>
    <w:rsid w:val="00243315"/>
    <w:rsid w:val="00245AC1"/>
    <w:rsid w:val="00252443"/>
    <w:rsid w:val="0025386E"/>
    <w:rsid w:val="002547B2"/>
    <w:rsid w:val="0025565C"/>
    <w:rsid w:val="00255FD1"/>
    <w:rsid w:val="002562CE"/>
    <w:rsid w:val="00256CE0"/>
    <w:rsid w:val="00261A13"/>
    <w:rsid w:val="00261E57"/>
    <w:rsid w:val="00264CA1"/>
    <w:rsid w:val="0026506A"/>
    <w:rsid w:val="00267A7B"/>
    <w:rsid w:val="002704DF"/>
    <w:rsid w:val="00270521"/>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E9E"/>
    <w:rsid w:val="00283D5E"/>
    <w:rsid w:val="00284245"/>
    <w:rsid w:val="00285034"/>
    <w:rsid w:val="00285A94"/>
    <w:rsid w:val="00290730"/>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2663"/>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3141"/>
    <w:rsid w:val="002C31FB"/>
    <w:rsid w:val="002C42A2"/>
    <w:rsid w:val="002C4718"/>
    <w:rsid w:val="002C6010"/>
    <w:rsid w:val="002C7329"/>
    <w:rsid w:val="002C7EC4"/>
    <w:rsid w:val="002D13BE"/>
    <w:rsid w:val="002D15F2"/>
    <w:rsid w:val="002D2F05"/>
    <w:rsid w:val="002D2F64"/>
    <w:rsid w:val="002D4953"/>
    <w:rsid w:val="002D5690"/>
    <w:rsid w:val="002D5CCE"/>
    <w:rsid w:val="002D639B"/>
    <w:rsid w:val="002D785E"/>
    <w:rsid w:val="002E0FE2"/>
    <w:rsid w:val="002E1484"/>
    <w:rsid w:val="002E2D8A"/>
    <w:rsid w:val="002E37DA"/>
    <w:rsid w:val="002E40AD"/>
    <w:rsid w:val="002E5AFA"/>
    <w:rsid w:val="002E72F0"/>
    <w:rsid w:val="002E732F"/>
    <w:rsid w:val="002F368E"/>
    <w:rsid w:val="002F3AAF"/>
    <w:rsid w:val="002F40FF"/>
    <w:rsid w:val="002F5101"/>
    <w:rsid w:val="002F713F"/>
    <w:rsid w:val="002F799E"/>
    <w:rsid w:val="002F7D3E"/>
    <w:rsid w:val="00300919"/>
    <w:rsid w:val="00302BF3"/>
    <w:rsid w:val="00302D8C"/>
    <w:rsid w:val="00303F92"/>
    <w:rsid w:val="00304386"/>
    <w:rsid w:val="003068AD"/>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46B1C"/>
    <w:rsid w:val="003505B2"/>
    <w:rsid w:val="0035063B"/>
    <w:rsid w:val="00351EA3"/>
    <w:rsid w:val="00352677"/>
    <w:rsid w:val="0035393E"/>
    <w:rsid w:val="00355981"/>
    <w:rsid w:val="00360189"/>
    <w:rsid w:val="0036188D"/>
    <w:rsid w:val="00362013"/>
    <w:rsid w:val="0036336C"/>
    <w:rsid w:val="003637A1"/>
    <w:rsid w:val="00364C0A"/>
    <w:rsid w:val="00366A20"/>
    <w:rsid w:val="003713C2"/>
    <w:rsid w:val="0037172A"/>
    <w:rsid w:val="0037269A"/>
    <w:rsid w:val="0037526D"/>
    <w:rsid w:val="00381A38"/>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9EE"/>
    <w:rsid w:val="004232C6"/>
    <w:rsid w:val="00426124"/>
    <w:rsid w:val="00426F24"/>
    <w:rsid w:val="0043072C"/>
    <w:rsid w:val="004310BB"/>
    <w:rsid w:val="004325EA"/>
    <w:rsid w:val="004338C7"/>
    <w:rsid w:val="00433E65"/>
    <w:rsid w:val="00434C3F"/>
    <w:rsid w:val="00437085"/>
    <w:rsid w:val="004406B5"/>
    <w:rsid w:val="004431D5"/>
    <w:rsid w:val="004436C5"/>
    <w:rsid w:val="004444A1"/>
    <w:rsid w:val="00444E7F"/>
    <w:rsid w:val="00445514"/>
    <w:rsid w:val="00445853"/>
    <w:rsid w:val="00447748"/>
    <w:rsid w:val="00447A90"/>
    <w:rsid w:val="00451C0A"/>
    <w:rsid w:val="0045354B"/>
    <w:rsid w:val="00453687"/>
    <w:rsid w:val="004536F3"/>
    <w:rsid w:val="004556A4"/>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1F30"/>
    <w:rsid w:val="004838A8"/>
    <w:rsid w:val="00483934"/>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48E1"/>
    <w:rsid w:val="004A6B6D"/>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C7F0C"/>
    <w:rsid w:val="004D0CC4"/>
    <w:rsid w:val="004D571F"/>
    <w:rsid w:val="004D6095"/>
    <w:rsid w:val="004D66AD"/>
    <w:rsid w:val="004D6995"/>
    <w:rsid w:val="004D79E9"/>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1074E"/>
    <w:rsid w:val="00510808"/>
    <w:rsid w:val="00510870"/>
    <w:rsid w:val="0051115C"/>
    <w:rsid w:val="00511AE4"/>
    <w:rsid w:val="00512A53"/>
    <w:rsid w:val="00513D8C"/>
    <w:rsid w:val="0051421A"/>
    <w:rsid w:val="005149AC"/>
    <w:rsid w:val="005159EC"/>
    <w:rsid w:val="00515E8C"/>
    <w:rsid w:val="00516890"/>
    <w:rsid w:val="00516A4D"/>
    <w:rsid w:val="00517649"/>
    <w:rsid w:val="00521628"/>
    <w:rsid w:val="0052214D"/>
    <w:rsid w:val="00523C4A"/>
    <w:rsid w:val="00525F6D"/>
    <w:rsid w:val="0052661E"/>
    <w:rsid w:val="00526627"/>
    <w:rsid w:val="00526E75"/>
    <w:rsid w:val="00527666"/>
    <w:rsid w:val="00527EF6"/>
    <w:rsid w:val="00531016"/>
    <w:rsid w:val="00532218"/>
    <w:rsid w:val="00533849"/>
    <w:rsid w:val="00533D56"/>
    <w:rsid w:val="00535912"/>
    <w:rsid w:val="00536373"/>
    <w:rsid w:val="005367E7"/>
    <w:rsid w:val="005412A2"/>
    <w:rsid w:val="00542B22"/>
    <w:rsid w:val="00542CDB"/>
    <w:rsid w:val="00543B75"/>
    <w:rsid w:val="00544041"/>
    <w:rsid w:val="005449D0"/>
    <w:rsid w:val="00546FF2"/>
    <w:rsid w:val="00550934"/>
    <w:rsid w:val="00550ECE"/>
    <w:rsid w:val="005515F8"/>
    <w:rsid w:val="00553B9B"/>
    <w:rsid w:val="0055407F"/>
    <w:rsid w:val="005543AF"/>
    <w:rsid w:val="00554BD4"/>
    <w:rsid w:val="00555381"/>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512C"/>
    <w:rsid w:val="00585E04"/>
    <w:rsid w:val="00587B1E"/>
    <w:rsid w:val="00587E84"/>
    <w:rsid w:val="005913E6"/>
    <w:rsid w:val="00591A5C"/>
    <w:rsid w:val="005944ED"/>
    <w:rsid w:val="005964D7"/>
    <w:rsid w:val="00596D61"/>
    <w:rsid w:val="00597018"/>
    <w:rsid w:val="005A030B"/>
    <w:rsid w:val="005A0521"/>
    <w:rsid w:val="005A1EA5"/>
    <w:rsid w:val="005A2CE7"/>
    <w:rsid w:val="005A2F92"/>
    <w:rsid w:val="005A43E7"/>
    <w:rsid w:val="005A4480"/>
    <w:rsid w:val="005A60E9"/>
    <w:rsid w:val="005A6253"/>
    <w:rsid w:val="005A77E1"/>
    <w:rsid w:val="005A7E33"/>
    <w:rsid w:val="005B10CC"/>
    <w:rsid w:val="005B23C4"/>
    <w:rsid w:val="005B28AB"/>
    <w:rsid w:val="005B4E14"/>
    <w:rsid w:val="005B52A0"/>
    <w:rsid w:val="005B538B"/>
    <w:rsid w:val="005B54B1"/>
    <w:rsid w:val="005B6FFD"/>
    <w:rsid w:val="005B72D5"/>
    <w:rsid w:val="005C16D1"/>
    <w:rsid w:val="005C196C"/>
    <w:rsid w:val="005C32BE"/>
    <w:rsid w:val="005C3DF3"/>
    <w:rsid w:val="005C5501"/>
    <w:rsid w:val="005C5AEA"/>
    <w:rsid w:val="005C7AFE"/>
    <w:rsid w:val="005C7D67"/>
    <w:rsid w:val="005D01B4"/>
    <w:rsid w:val="005D10B3"/>
    <w:rsid w:val="005D158D"/>
    <w:rsid w:val="005D1F9B"/>
    <w:rsid w:val="005D22BC"/>
    <w:rsid w:val="005D3843"/>
    <w:rsid w:val="005D3A5F"/>
    <w:rsid w:val="005D6CE0"/>
    <w:rsid w:val="005E10A5"/>
    <w:rsid w:val="005E1A50"/>
    <w:rsid w:val="005E1AEC"/>
    <w:rsid w:val="005E21DE"/>
    <w:rsid w:val="005E24C2"/>
    <w:rsid w:val="005E34E9"/>
    <w:rsid w:val="005E35AB"/>
    <w:rsid w:val="005E7E9F"/>
    <w:rsid w:val="005F1439"/>
    <w:rsid w:val="005F21B0"/>
    <w:rsid w:val="005F30F1"/>
    <w:rsid w:val="005F3103"/>
    <w:rsid w:val="005F4D3D"/>
    <w:rsid w:val="005F5B10"/>
    <w:rsid w:val="005F6CAB"/>
    <w:rsid w:val="0060129A"/>
    <w:rsid w:val="0060244C"/>
    <w:rsid w:val="00605207"/>
    <w:rsid w:val="00610A95"/>
    <w:rsid w:val="00613401"/>
    <w:rsid w:val="00613E9A"/>
    <w:rsid w:val="0061516D"/>
    <w:rsid w:val="00615B10"/>
    <w:rsid w:val="006168EB"/>
    <w:rsid w:val="00616DEB"/>
    <w:rsid w:val="00620DE2"/>
    <w:rsid w:val="00624E9E"/>
    <w:rsid w:val="0062573B"/>
    <w:rsid w:val="006263D3"/>
    <w:rsid w:val="0062694E"/>
    <w:rsid w:val="00630030"/>
    <w:rsid w:val="00630426"/>
    <w:rsid w:val="00631753"/>
    <w:rsid w:val="006330A1"/>
    <w:rsid w:val="00633207"/>
    <w:rsid w:val="0063561E"/>
    <w:rsid w:val="00635C2F"/>
    <w:rsid w:val="00636EB3"/>
    <w:rsid w:val="006377A9"/>
    <w:rsid w:val="0063788D"/>
    <w:rsid w:val="00637F6F"/>
    <w:rsid w:val="00640E61"/>
    <w:rsid w:val="006424D3"/>
    <w:rsid w:val="00642A8B"/>
    <w:rsid w:val="006439D3"/>
    <w:rsid w:val="006468ED"/>
    <w:rsid w:val="00647303"/>
    <w:rsid w:val="0064774D"/>
    <w:rsid w:val="00647DF7"/>
    <w:rsid w:val="00650494"/>
    <w:rsid w:val="006512F6"/>
    <w:rsid w:val="00653712"/>
    <w:rsid w:val="00653B0F"/>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448A"/>
    <w:rsid w:val="006950D6"/>
    <w:rsid w:val="00696FD6"/>
    <w:rsid w:val="006A3246"/>
    <w:rsid w:val="006A4224"/>
    <w:rsid w:val="006A53BF"/>
    <w:rsid w:val="006A56F0"/>
    <w:rsid w:val="006A585F"/>
    <w:rsid w:val="006A721D"/>
    <w:rsid w:val="006A7CE2"/>
    <w:rsid w:val="006A7E3C"/>
    <w:rsid w:val="006B11C6"/>
    <w:rsid w:val="006B1C53"/>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1EC8"/>
    <w:rsid w:val="006D2D2B"/>
    <w:rsid w:val="006D3F59"/>
    <w:rsid w:val="006D41A6"/>
    <w:rsid w:val="006D6830"/>
    <w:rsid w:val="006D6B45"/>
    <w:rsid w:val="006D719C"/>
    <w:rsid w:val="006D7DF3"/>
    <w:rsid w:val="006E15A2"/>
    <w:rsid w:val="006E20F9"/>
    <w:rsid w:val="006E39E0"/>
    <w:rsid w:val="006E3F38"/>
    <w:rsid w:val="006E4B54"/>
    <w:rsid w:val="006E4C4B"/>
    <w:rsid w:val="006E4C8D"/>
    <w:rsid w:val="006E59C4"/>
    <w:rsid w:val="006E5E9F"/>
    <w:rsid w:val="006E6076"/>
    <w:rsid w:val="006E6DD7"/>
    <w:rsid w:val="006F0222"/>
    <w:rsid w:val="006F04A3"/>
    <w:rsid w:val="006F114C"/>
    <w:rsid w:val="006F1A99"/>
    <w:rsid w:val="006F22DE"/>
    <w:rsid w:val="006F66EA"/>
    <w:rsid w:val="006F676C"/>
    <w:rsid w:val="00700603"/>
    <w:rsid w:val="00700C90"/>
    <w:rsid w:val="00701F34"/>
    <w:rsid w:val="007031A2"/>
    <w:rsid w:val="00704693"/>
    <w:rsid w:val="00704AB9"/>
    <w:rsid w:val="007054D8"/>
    <w:rsid w:val="00706D47"/>
    <w:rsid w:val="00711EE2"/>
    <w:rsid w:val="00712D71"/>
    <w:rsid w:val="007130DA"/>
    <w:rsid w:val="00713DD5"/>
    <w:rsid w:val="00714C8C"/>
    <w:rsid w:val="0071601C"/>
    <w:rsid w:val="007167AE"/>
    <w:rsid w:val="00720A77"/>
    <w:rsid w:val="00720D8F"/>
    <w:rsid w:val="0072149D"/>
    <w:rsid w:val="007214D9"/>
    <w:rsid w:val="00723C6D"/>
    <w:rsid w:val="0072514D"/>
    <w:rsid w:val="00725C5A"/>
    <w:rsid w:val="007263E6"/>
    <w:rsid w:val="007264EA"/>
    <w:rsid w:val="00726D09"/>
    <w:rsid w:val="00726F49"/>
    <w:rsid w:val="00732A25"/>
    <w:rsid w:val="00732AB3"/>
    <w:rsid w:val="007332CF"/>
    <w:rsid w:val="0073486B"/>
    <w:rsid w:val="00734FB5"/>
    <w:rsid w:val="007353CE"/>
    <w:rsid w:val="00736F47"/>
    <w:rsid w:val="00736F6B"/>
    <w:rsid w:val="00740ACC"/>
    <w:rsid w:val="00740DFE"/>
    <w:rsid w:val="007410C2"/>
    <w:rsid w:val="007411F0"/>
    <w:rsid w:val="0074208A"/>
    <w:rsid w:val="00744203"/>
    <w:rsid w:val="00746DD6"/>
    <w:rsid w:val="00746E60"/>
    <w:rsid w:val="00746FA8"/>
    <w:rsid w:val="007479B5"/>
    <w:rsid w:val="00750EBD"/>
    <w:rsid w:val="007514FB"/>
    <w:rsid w:val="0075161B"/>
    <w:rsid w:val="00752886"/>
    <w:rsid w:val="00753070"/>
    <w:rsid w:val="00753A5C"/>
    <w:rsid w:val="00753ACF"/>
    <w:rsid w:val="00754023"/>
    <w:rsid w:val="007542EB"/>
    <w:rsid w:val="00754415"/>
    <w:rsid w:val="007550BD"/>
    <w:rsid w:val="007551E4"/>
    <w:rsid w:val="0075702C"/>
    <w:rsid w:val="0075799A"/>
    <w:rsid w:val="00757B6A"/>
    <w:rsid w:val="0076064B"/>
    <w:rsid w:val="00760F14"/>
    <w:rsid w:val="00761C38"/>
    <w:rsid w:val="00761EE8"/>
    <w:rsid w:val="00762151"/>
    <w:rsid w:val="0076215F"/>
    <w:rsid w:val="00762D4B"/>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E83"/>
    <w:rsid w:val="00781849"/>
    <w:rsid w:val="00781B6F"/>
    <w:rsid w:val="0078246A"/>
    <w:rsid w:val="00782890"/>
    <w:rsid w:val="007833CB"/>
    <w:rsid w:val="00783B56"/>
    <w:rsid w:val="00784E6C"/>
    <w:rsid w:val="00785BC4"/>
    <w:rsid w:val="00786CFF"/>
    <w:rsid w:val="007874B4"/>
    <w:rsid w:val="0078754B"/>
    <w:rsid w:val="00787C97"/>
    <w:rsid w:val="00791490"/>
    <w:rsid w:val="00791C7A"/>
    <w:rsid w:val="00791D59"/>
    <w:rsid w:val="00792D4C"/>
    <w:rsid w:val="007938AE"/>
    <w:rsid w:val="00793B7C"/>
    <w:rsid w:val="007A0956"/>
    <w:rsid w:val="007A0DC1"/>
    <w:rsid w:val="007A19E0"/>
    <w:rsid w:val="007A1AB6"/>
    <w:rsid w:val="007A23F8"/>
    <w:rsid w:val="007A2D52"/>
    <w:rsid w:val="007A31AE"/>
    <w:rsid w:val="007A414E"/>
    <w:rsid w:val="007A4C43"/>
    <w:rsid w:val="007A550A"/>
    <w:rsid w:val="007A5B2E"/>
    <w:rsid w:val="007A5C18"/>
    <w:rsid w:val="007B28CF"/>
    <w:rsid w:val="007B4207"/>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26D7"/>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1A54"/>
    <w:rsid w:val="008029F1"/>
    <w:rsid w:val="00802AC9"/>
    <w:rsid w:val="00803304"/>
    <w:rsid w:val="008058D0"/>
    <w:rsid w:val="00807B2A"/>
    <w:rsid w:val="00810E97"/>
    <w:rsid w:val="0081123B"/>
    <w:rsid w:val="00811393"/>
    <w:rsid w:val="00812134"/>
    <w:rsid w:val="00815D01"/>
    <w:rsid w:val="00816C5A"/>
    <w:rsid w:val="00817344"/>
    <w:rsid w:val="00817678"/>
    <w:rsid w:val="0082049D"/>
    <w:rsid w:val="008217BC"/>
    <w:rsid w:val="00822BA1"/>
    <w:rsid w:val="00822DED"/>
    <w:rsid w:val="00824358"/>
    <w:rsid w:val="00824798"/>
    <w:rsid w:val="00824E58"/>
    <w:rsid w:val="008275DC"/>
    <w:rsid w:val="00827D60"/>
    <w:rsid w:val="00831D6C"/>
    <w:rsid w:val="00832F6C"/>
    <w:rsid w:val="008341ED"/>
    <w:rsid w:val="008362CE"/>
    <w:rsid w:val="00837584"/>
    <w:rsid w:val="00841673"/>
    <w:rsid w:val="00841963"/>
    <w:rsid w:val="00844501"/>
    <w:rsid w:val="00845B52"/>
    <w:rsid w:val="00846D3E"/>
    <w:rsid w:val="00846DE7"/>
    <w:rsid w:val="008477B9"/>
    <w:rsid w:val="00847C27"/>
    <w:rsid w:val="008505FB"/>
    <w:rsid w:val="008523FA"/>
    <w:rsid w:val="008529E6"/>
    <w:rsid w:val="00852BA3"/>
    <w:rsid w:val="00852CDD"/>
    <w:rsid w:val="008546E7"/>
    <w:rsid w:val="00855E11"/>
    <w:rsid w:val="008575E1"/>
    <w:rsid w:val="0085760A"/>
    <w:rsid w:val="0086170A"/>
    <w:rsid w:val="00863328"/>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8DF"/>
    <w:rsid w:val="00875A6F"/>
    <w:rsid w:val="00877767"/>
    <w:rsid w:val="00880580"/>
    <w:rsid w:val="00881947"/>
    <w:rsid w:val="00881D64"/>
    <w:rsid w:val="00882C01"/>
    <w:rsid w:val="00882E02"/>
    <w:rsid w:val="00883C16"/>
    <w:rsid w:val="008853EC"/>
    <w:rsid w:val="00885F19"/>
    <w:rsid w:val="00886866"/>
    <w:rsid w:val="00891CFC"/>
    <w:rsid w:val="00891E79"/>
    <w:rsid w:val="008921AE"/>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251D"/>
    <w:rsid w:val="008C3DC2"/>
    <w:rsid w:val="008C4229"/>
    <w:rsid w:val="008C442E"/>
    <w:rsid w:val="008C4943"/>
    <w:rsid w:val="008C5385"/>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E543F"/>
    <w:rsid w:val="008F1C22"/>
    <w:rsid w:val="008F2554"/>
    <w:rsid w:val="008F33A3"/>
    <w:rsid w:val="008F47DC"/>
    <w:rsid w:val="008F635E"/>
    <w:rsid w:val="008F7956"/>
    <w:rsid w:val="009002CE"/>
    <w:rsid w:val="009025FB"/>
    <w:rsid w:val="009029DB"/>
    <w:rsid w:val="009038A8"/>
    <w:rsid w:val="00903DE2"/>
    <w:rsid w:val="00903F11"/>
    <w:rsid w:val="00905C6E"/>
    <w:rsid w:val="0090753F"/>
    <w:rsid w:val="009118BA"/>
    <w:rsid w:val="0091243B"/>
    <w:rsid w:val="00913E51"/>
    <w:rsid w:val="00914986"/>
    <w:rsid w:val="00914DFE"/>
    <w:rsid w:val="0091614B"/>
    <w:rsid w:val="00916CEC"/>
    <w:rsid w:val="0091735D"/>
    <w:rsid w:val="00921287"/>
    <w:rsid w:val="0092131F"/>
    <w:rsid w:val="009214B4"/>
    <w:rsid w:val="00921595"/>
    <w:rsid w:val="00921FF4"/>
    <w:rsid w:val="0092353A"/>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53A6"/>
    <w:rsid w:val="009464A3"/>
    <w:rsid w:val="00946522"/>
    <w:rsid w:val="00946796"/>
    <w:rsid w:val="0095001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3717"/>
    <w:rsid w:val="00965CC4"/>
    <w:rsid w:val="0096624D"/>
    <w:rsid w:val="009676E3"/>
    <w:rsid w:val="00967A41"/>
    <w:rsid w:val="00970143"/>
    <w:rsid w:val="00970B7F"/>
    <w:rsid w:val="00970C38"/>
    <w:rsid w:val="00971614"/>
    <w:rsid w:val="00972340"/>
    <w:rsid w:val="009752FA"/>
    <w:rsid w:val="009767C7"/>
    <w:rsid w:val="00977693"/>
    <w:rsid w:val="00977BB1"/>
    <w:rsid w:val="009818E4"/>
    <w:rsid w:val="00982494"/>
    <w:rsid w:val="00982697"/>
    <w:rsid w:val="009845F3"/>
    <w:rsid w:val="009845FD"/>
    <w:rsid w:val="00986E0B"/>
    <w:rsid w:val="00990523"/>
    <w:rsid w:val="00990935"/>
    <w:rsid w:val="00990A99"/>
    <w:rsid w:val="00990AFD"/>
    <w:rsid w:val="00991001"/>
    <w:rsid w:val="00991069"/>
    <w:rsid w:val="0099397C"/>
    <w:rsid w:val="00994A07"/>
    <w:rsid w:val="00994D8D"/>
    <w:rsid w:val="00996257"/>
    <w:rsid w:val="00996BCA"/>
    <w:rsid w:val="009A0E79"/>
    <w:rsid w:val="009A1740"/>
    <w:rsid w:val="009A216A"/>
    <w:rsid w:val="009A23B0"/>
    <w:rsid w:val="009A35C9"/>
    <w:rsid w:val="009A3604"/>
    <w:rsid w:val="009A473C"/>
    <w:rsid w:val="009A640D"/>
    <w:rsid w:val="009A720F"/>
    <w:rsid w:val="009A7F00"/>
    <w:rsid w:val="009B1548"/>
    <w:rsid w:val="009B3A1D"/>
    <w:rsid w:val="009B41F0"/>
    <w:rsid w:val="009B5D6E"/>
    <w:rsid w:val="009B69E9"/>
    <w:rsid w:val="009B7FFD"/>
    <w:rsid w:val="009C0279"/>
    <w:rsid w:val="009C21B4"/>
    <w:rsid w:val="009C276B"/>
    <w:rsid w:val="009C3225"/>
    <w:rsid w:val="009C3CB8"/>
    <w:rsid w:val="009C4284"/>
    <w:rsid w:val="009C5A87"/>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406F"/>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DB1"/>
    <w:rsid w:val="00A31101"/>
    <w:rsid w:val="00A32087"/>
    <w:rsid w:val="00A34451"/>
    <w:rsid w:val="00A35811"/>
    <w:rsid w:val="00A35D0A"/>
    <w:rsid w:val="00A40FB6"/>
    <w:rsid w:val="00A42629"/>
    <w:rsid w:val="00A43595"/>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1399"/>
    <w:rsid w:val="00A73EF9"/>
    <w:rsid w:val="00A756C6"/>
    <w:rsid w:val="00A77200"/>
    <w:rsid w:val="00A80534"/>
    <w:rsid w:val="00A80BB6"/>
    <w:rsid w:val="00A80C68"/>
    <w:rsid w:val="00A80D11"/>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C7507"/>
    <w:rsid w:val="00AD0BD3"/>
    <w:rsid w:val="00AD104E"/>
    <w:rsid w:val="00AD124D"/>
    <w:rsid w:val="00AD1EAE"/>
    <w:rsid w:val="00AD2280"/>
    <w:rsid w:val="00AD26C0"/>
    <w:rsid w:val="00AD4839"/>
    <w:rsid w:val="00AD4C7C"/>
    <w:rsid w:val="00AD76EF"/>
    <w:rsid w:val="00AE055E"/>
    <w:rsid w:val="00AE19D1"/>
    <w:rsid w:val="00AE1B39"/>
    <w:rsid w:val="00AE2666"/>
    <w:rsid w:val="00AE3BE0"/>
    <w:rsid w:val="00AE50C7"/>
    <w:rsid w:val="00AE5D09"/>
    <w:rsid w:val="00AE6037"/>
    <w:rsid w:val="00AE6B11"/>
    <w:rsid w:val="00AE7EBC"/>
    <w:rsid w:val="00AF434D"/>
    <w:rsid w:val="00AF4EE4"/>
    <w:rsid w:val="00B0036F"/>
    <w:rsid w:val="00B00C8E"/>
    <w:rsid w:val="00B01AFD"/>
    <w:rsid w:val="00B02AA5"/>
    <w:rsid w:val="00B04F50"/>
    <w:rsid w:val="00B05CA6"/>
    <w:rsid w:val="00B1073D"/>
    <w:rsid w:val="00B11CD7"/>
    <w:rsid w:val="00B1205D"/>
    <w:rsid w:val="00B13307"/>
    <w:rsid w:val="00B13B7B"/>
    <w:rsid w:val="00B15202"/>
    <w:rsid w:val="00B1553A"/>
    <w:rsid w:val="00B17577"/>
    <w:rsid w:val="00B21483"/>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61E5E"/>
    <w:rsid w:val="00B62D2B"/>
    <w:rsid w:val="00B63807"/>
    <w:rsid w:val="00B6426B"/>
    <w:rsid w:val="00B65D4D"/>
    <w:rsid w:val="00B66649"/>
    <w:rsid w:val="00B67741"/>
    <w:rsid w:val="00B67DF0"/>
    <w:rsid w:val="00B720DB"/>
    <w:rsid w:val="00B75683"/>
    <w:rsid w:val="00B75985"/>
    <w:rsid w:val="00B7667D"/>
    <w:rsid w:val="00B80BD4"/>
    <w:rsid w:val="00B8179C"/>
    <w:rsid w:val="00B822DB"/>
    <w:rsid w:val="00B82D4E"/>
    <w:rsid w:val="00B84A8A"/>
    <w:rsid w:val="00B87C64"/>
    <w:rsid w:val="00B91A82"/>
    <w:rsid w:val="00B9279C"/>
    <w:rsid w:val="00B927C8"/>
    <w:rsid w:val="00B934BE"/>
    <w:rsid w:val="00B93569"/>
    <w:rsid w:val="00B941CE"/>
    <w:rsid w:val="00B9422F"/>
    <w:rsid w:val="00B9557A"/>
    <w:rsid w:val="00B9576A"/>
    <w:rsid w:val="00B962BB"/>
    <w:rsid w:val="00B97CD9"/>
    <w:rsid w:val="00BA088E"/>
    <w:rsid w:val="00BA1B4B"/>
    <w:rsid w:val="00BA2861"/>
    <w:rsid w:val="00BA395F"/>
    <w:rsid w:val="00BA636A"/>
    <w:rsid w:val="00BA6707"/>
    <w:rsid w:val="00BA7C0B"/>
    <w:rsid w:val="00BB0F85"/>
    <w:rsid w:val="00BB1940"/>
    <w:rsid w:val="00BB2E4D"/>
    <w:rsid w:val="00BB5301"/>
    <w:rsid w:val="00BB57E8"/>
    <w:rsid w:val="00BB7349"/>
    <w:rsid w:val="00BC0196"/>
    <w:rsid w:val="00BC0367"/>
    <w:rsid w:val="00BC219A"/>
    <w:rsid w:val="00BC42A8"/>
    <w:rsid w:val="00BC66EE"/>
    <w:rsid w:val="00BC69F2"/>
    <w:rsid w:val="00BC7535"/>
    <w:rsid w:val="00BC7F3C"/>
    <w:rsid w:val="00BC7FFB"/>
    <w:rsid w:val="00BD034D"/>
    <w:rsid w:val="00BD3209"/>
    <w:rsid w:val="00BD3ECE"/>
    <w:rsid w:val="00BD5782"/>
    <w:rsid w:val="00BD780A"/>
    <w:rsid w:val="00BE0194"/>
    <w:rsid w:val="00BE0234"/>
    <w:rsid w:val="00BE0CEB"/>
    <w:rsid w:val="00BE1E12"/>
    <w:rsid w:val="00BE346A"/>
    <w:rsid w:val="00BE3E76"/>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FA"/>
    <w:rsid w:val="00C25B3F"/>
    <w:rsid w:val="00C2627B"/>
    <w:rsid w:val="00C271CB"/>
    <w:rsid w:val="00C3227B"/>
    <w:rsid w:val="00C32ACE"/>
    <w:rsid w:val="00C32F37"/>
    <w:rsid w:val="00C33352"/>
    <w:rsid w:val="00C33E5F"/>
    <w:rsid w:val="00C346DD"/>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CCC"/>
    <w:rsid w:val="00C61FEC"/>
    <w:rsid w:val="00C62B4F"/>
    <w:rsid w:val="00C62FC2"/>
    <w:rsid w:val="00C65918"/>
    <w:rsid w:val="00C65FA7"/>
    <w:rsid w:val="00C66246"/>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87D3E"/>
    <w:rsid w:val="00C90FC8"/>
    <w:rsid w:val="00C92A0D"/>
    <w:rsid w:val="00C93C99"/>
    <w:rsid w:val="00C9443B"/>
    <w:rsid w:val="00C9490F"/>
    <w:rsid w:val="00C96E34"/>
    <w:rsid w:val="00C97067"/>
    <w:rsid w:val="00C9717B"/>
    <w:rsid w:val="00C97465"/>
    <w:rsid w:val="00C97586"/>
    <w:rsid w:val="00CA0B42"/>
    <w:rsid w:val="00CA0E7A"/>
    <w:rsid w:val="00CA1AD6"/>
    <w:rsid w:val="00CA39B7"/>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C7B1F"/>
    <w:rsid w:val="00CD19A8"/>
    <w:rsid w:val="00CD19DB"/>
    <w:rsid w:val="00CD2E3C"/>
    <w:rsid w:val="00CD30FC"/>
    <w:rsid w:val="00CD39A2"/>
    <w:rsid w:val="00CD4B87"/>
    <w:rsid w:val="00CD55DB"/>
    <w:rsid w:val="00CD5F92"/>
    <w:rsid w:val="00CD63AD"/>
    <w:rsid w:val="00CE1045"/>
    <w:rsid w:val="00CE12F6"/>
    <w:rsid w:val="00CE1E88"/>
    <w:rsid w:val="00CE26E6"/>
    <w:rsid w:val="00CE3486"/>
    <w:rsid w:val="00CE3518"/>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2986"/>
    <w:rsid w:val="00D338DB"/>
    <w:rsid w:val="00D35042"/>
    <w:rsid w:val="00D3511F"/>
    <w:rsid w:val="00D36BE0"/>
    <w:rsid w:val="00D36DB6"/>
    <w:rsid w:val="00D3752B"/>
    <w:rsid w:val="00D40470"/>
    <w:rsid w:val="00D41147"/>
    <w:rsid w:val="00D423FF"/>
    <w:rsid w:val="00D44AD8"/>
    <w:rsid w:val="00D4515E"/>
    <w:rsid w:val="00D4521D"/>
    <w:rsid w:val="00D45819"/>
    <w:rsid w:val="00D46397"/>
    <w:rsid w:val="00D464F2"/>
    <w:rsid w:val="00D52933"/>
    <w:rsid w:val="00D52C36"/>
    <w:rsid w:val="00D52FF0"/>
    <w:rsid w:val="00D56683"/>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089"/>
    <w:rsid w:val="00D93AD4"/>
    <w:rsid w:val="00D93C84"/>
    <w:rsid w:val="00D94F27"/>
    <w:rsid w:val="00D95B37"/>
    <w:rsid w:val="00D979CF"/>
    <w:rsid w:val="00DA0B8F"/>
    <w:rsid w:val="00DA1A7B"/>
    <w:rsid w:val="00DA1F2A"/>
    <w:rsid w:val="00DA432C"/>
    <w:rsid w:val="00DA4677"/>
    <w:rsid w:val="00DB0307"/>
    <w:rsid w:val="00DB08A2"/>
    <w:rsid w:val="00DB0D6D"/>
    <w:rsid w:val="00DB1035"/>
    <w:rsid w:val="00DB1F84"/>
    <w:rsid w:val="00DB44A1"/>
    <w:rsid w:val="00DB4D43"/>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481A"/>
    <w:rsid w:val="00DF5D03"/>
    <w:rsid w:val="00DF5F8C"/>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4A4E"/>
    <w:rsid w:val="00E41D06"/>
    <w:rsid w:val="00E41D0D"/>
    <w:rsid w:val="00E426BD"/>
    <w:rsid w:val="00E45508"/>
    <w:rsid w:val="00E4640A"/>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53F"/>
    <w:rsid w:val="00E86C05"/>
    <w:rsid w:val="00E90C8F"/>
    <w:rsid w:val="00E91006"/>
    <w:rsid w:val="00E92106"/>
    <w:rsid w:val="00E92204"/>
    <w:rsid w:val="00E93276"/>
    <w:rsid w:val="00E93457"/>
    <w:rsid w:val="00E93F35"/>
    <w:rsid w:val="00E94535"/>
    <w:rsid w:val="00E97824"/>
    <w:rsid w:val="00EA04FB"/>
    <w:rsid w:val="00EA0688"/>
    <w:rsid w:val="00EA4C1F"/>
    <w:rsid w:val="00EA5B2B"/>
    <w:rsid w:val="00EA62FE"/>
    <w:rsid w:val="00EA7EA7"/>
    <w:rsid w:val="00EB0239"/>
    <w:rsid w:val="00EB0AFA"/>
    <w:rsid w:val="00EB2BE8"/>
    <w:rsid w:val="00EB2F9B"/>
    <w:rsid w:val="00EB311C"/>
    <w:rsid w:val="00EB352A"/>
    <w:rsid w:val="00EB3FD5"/>
    <w:rsid w:val="00EB4897"/>
    <w:rsid w:val="00EB5F05"/>
    <w:rsid w:val="00EB6396"/>
    <w:rsid w:val="00EB65D1"/>
    <w:rsid w:val="00EB6916"/>
    <w:rsid w:val="00EC1362"/>
    <w:rsid w:val="00EC21A8"/>
    <w:rsid w:val="00EC238F"/>
    <w:rsid w:val="00EC291E"/>
    <w:rsid w:val="00EC2EEA"/>
    <w:rsid w:val="00EC6A66"/>
    <w:rsid w:val="00EC6ABB"/>
    <w:rsid w:val="00EC7B44"/>
    <w:rsid w:val="00ED10D9"/>
    <w:rsid w:val="00ED242B"/>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575C"/>
    <w:rsid w:val="00EE6B6F"/>
    <w:rsid w:val="00EE76B1"/>
    <w:rsid w:val="00EF0DE0"/>
    <w:rsid w:val="00EF0F59"/>
    <w:rsid w:val="00EF1196"/>
    <w:rsid w:val="00EF2B23"/>
    <w:rsid w:val="00EF3A01"/>
    <w:rsid w:val="00EF489D"/>
    <w:rsid w:val="00EF4D0F"/>
    <w:rsid w:val="00EF52F1"/>
    <w:rsid w:val="00EF5FF8"/>
    <w:rsid w:val="00EF6F58"/>
    <w:rsid w:val="00EF7935"/>
    <w:rsid w:val="00F004E8"/>
    <w:rsid w:val="00F01526"/>
    <w:rsid w:val="00F023A7"/>
    <w:rsid w:val="00F039E2"/>
    <w:rsid w:val="00F04A95"/>
    <w:rsid w:val="00F058D3"/>
    <w:rsid w:val="00F11FF3"/>
    <w:rsid w:val="00F12F4D"/>
    <w:rsid w:val="00F12FB0"/>
    <w:rsid w:val="00F13A10"/>
    <w:rsid w:val="00F16039"/>
    <w:rsid w:val="00F206DE"/>
    <w:rsid w:val="00F20DCF"/>
    <w:rsid w:val="00F2498E"/>
    <w:rsid w:val="00F249C5"/>
    <w:rsid w:val="00F270F0"/>
    <w:rsid w:val="00F27DB1"/>
    <w:rsid w:val="00F30FCB"/>
    <w:rsid w:val="00F32B26"/>
    <w:rsid w:val="00F3332A"/>
    <w:rsid w:val="00F34068"/>
    <w:rsid w:val="00F3421F"/>
    <w:rsid w:val="00F35ED7"/>
    <w:rsid w:val="00F423F6"/>
    <w:rsid w:val="00F43916"/>
    <w:rsid w:val="00F44F84"/>
    <w:rsid w:val="00F45993"/>
    <w:rsid w:val="00F466E6"/>
    <w:rsid w:val="00F47094"/>
    <w:rsid w:val="00F4786D"/>
    <w:rsid w:val="00F50576"/>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2544"/>
    <w:rsid w:val="00F62E9B"/>
    <w:rsid w:val="00F63239"/>
    <w:rsid w:val="00F63C65"/>
    <w:rsid w:val="00F64F0D"/>
    <w:rsid w:val="00F656E5"/>
    <w:rsid w:val="00F66279"/>
    <w:rsid w:val="00F70652"/>
    <w:rsid w:val="00F70B12"/>
    <w:rsid w:val="00F70F10"/>
    <w:rsid w:val="00F7186F"/>
    <w:rsid w:val="00F74A3D"/>
    <w:rsid w:val="00F74A8F"/>
    <w:rsid w:val="00F74FB9"/>
    <w:rsid w:val="00F77D38"/>
    <w:rsid w:val="00F815F4"/>
    <w:rsid w:val="00F8543D"/>
    <w:rsid w:val="00F861B1"/>
    <w:rsid w:val="00F86C5F"/>
    <w:rsid w:val="00F86D62"/>
    <w:rsid w:val="00F874BB"/>
    <w:rsid w:val="00F90DA5"/>
    <w:rsid w:val="00F9118F"/>
    <w:rsid w:val="00F914C6"/>
    <w:rsid w:val="00F92B59"/>
    <w:rsid w:val="00F931A2"/>
    <w:rsid w:val="00F940D2"/>
    <w:rsid w:val="00F94250"/>
    <w:rsid w:val="00F94DDF"/>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1260"/>
    <w:rsid w:val="00FB1A7F"/>
    <w:rsid w:val="00FB3F61"/>
    <w:rsid w:val="00FB41FD"/>
    <w:rsid w:val="00FB4353"/>
    <w:rsid w:val="00FB4E64"/>
    <w:rsid w:val="00FB6398"/>
    <w:rsid w:val="00FC0F87"/>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5B7"/>
    <w:rsid w:val="00FF67D7"/>
    <w:rsid w:val="324DDAB4"/>
    <w:rsid w:val="458A26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62CE"/>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62CE"/>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2562CE"/>
    <w:pPr>
      <w:numPr>
        <w:numId w:val="23"/>
      </w:numPr>
    </w:pPr>
  </w:style>
  <w:style w:type="character" w:customStyle="1" w:styleId="Mencinsinresolver2">
    <w:name w:val="Mención sin resolver2"/>
    <w:basedOn w:val="Fuentedeprrafopredeter"/>
    <w:uiPriority w:val="99"/>
    <w:semiHidden/>
    <w:unhideWhenUsed/>
    <w:rsid w:val="0092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losreyeslapa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068B-9A91-40EB-8A53-708B10DA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11223</Words>
  <Characters>61729</Characters>
  <Application>Microsoft Office Word</Application>
  <DocSecurity>0</DocSecurity>
  <Lines>514</Lines>
  <Paragraphs>145</Paragraphs>
  <ScaleCrop>false</ScaleCrop>
  <Company/>
  <LinksUpToDate>false</LinksUpToDate>
  <CharactersWithSpaces>72807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14</cp:revision>
  <cp:lastPrinted>2019-06-13T15:30:00Z</cp:lastPrinted>
  <dcterms:created xsi:type="dcterms:W3CDTF">2022-08-24T16:36:00Z</dcterms:created>
  <dcterms:modified xsi:type="dcterms:W3CDTF">2022-10-01T03:12:00Z</dcterms:modified>
</cp:coreProperties>
</file>