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0D4" w:rsidRPr="00B2153C" w:rsidRDefault="007B60B8" w:rsidP="003E7E6E">
      <w:pPr>
        <w:spacing w:line="360" w:lineRule="auto"/>
        <w:jc w:val="both"/>
        <w:rPr>
          <w:rFonts w:ascii="Palatino Linotype" w:eastAsiaTheme="minorEastAsia" w:hAnsi="Palatino Linotype"/>
          <w:lang w:val="es-ES_tradnl" w:eastAsia="es-ES"/>
        </w:rPr>
      </w:pPr>
      <w:r w:rsidRPr="00B2153C">
        <w:rPr>
          <w:rFonts w:ascii="Palatino Linotype" w:eastAsiaTheme="minorEastAsia" w:hAnsi="Palatino Linotype"/>
          <w:lang w:val="es-ES_tradnl" w:eastAsia="es-ES"/>
        </w:rPr>
        <w:t>R</w:t>
      </w:r>
      <w:r w:rsidR="00C720D4" w:rsidRPr="00B2153C">
        <w:rPr>
          <w:rFonts w:ascii="Palatino Linotype" w:eastAsiaTheme="minorEastAsia" w:hAnsi="Palatino Linotype"/>
          <w:lang w:val="es-ES_tradnl" w:eastAsia="es-ES"/>
        </w:rPr>
        <w:t xml:space="preserve">esolución del Pleno del Instituto de Transparencia, Acceso a la Información Pública y Protección de Datos Personales del Estado de México y Municipios, con domicilio en Metepec, Estado de México; de fecha </w:t>
      </w:r>
      <w:r w:rsidR="007F3CEC" w:rsidRPr="00B2153C">
        <w:rPr>
          <w:rFonts w:ascii="Palatino Linotype" w:eastAsiaTheme="minorEastAsia" w:hAnsi="Palatino Linotype"/>
          <w:lang w:val="es-ES_tradnl" w:eastAsia="es-ES"/>
        </w:rPr>
        <w:t>diez (10) de agosto</w:t>
      </w:r>
      <w:r w:rsidR="005132F9" w:rsidRPr="00B2153C">
        <w:rPr>
          <w:rFonts w:ascii="Palatino Linotype" w:eastAsiaTheme="minorEastAsia" w:hAnsi="Palatino Linotype"/>
          <w:lang w:val="es-ES_tradnl" w:eastAsia="es-ES"/>
        </w:rPr>
        <w:t xml:space="preserve"> </w:t>
      </w:r>
      <w:r w:rsidR="00C720D4" w:rsidRPr="00B2153C">
        <w:rPr>
          <w:rFonts w:ascii="Palatino Linotype" w:eastAsiaTheme="minorEastAsia" w:hAnsi="Palatino Linotype"/>
          <w:lang w:val="es-ES_tradnl" w:eastAsia="es-ES"/>
        </w:rPr>
        <w:t xml:space="preserve"> de dos mil veintidós.</w:t>
      </w:r>
    </w:p>
    <w:p w:rsidR="00C720D4" w:rsidRPr="00B2153C" w:rsidRDefault="00C720D4" w:rsidP="003E7E6E">
      <w:pPr>
        <w:spacing w:line="360" w:lineRule="auto"/>
        <w:jc w:val="both"/>
        <w:rPr>
          <w:rFonts w:ascii="Palatino Linotype" w:eastAsiaTheme="minorEastAsia" w:hAnsi="Palatino Linotype"/>
          <w:lang w:val="es-ES_tradnl" w:eastAsia="es-ES"/>
        </w:rPr>
      </w:pPr>
    </w:p>
    <w:p w:rsidR="00C720D4" w:rsidRPr="00B2153C" w:rsidRDefault="00C720D4" w:rsidP="003E7E6E">
      <w:pPr>
        <w:spacing w:line="360" w:lineRule="auto"/>
        <w:jc w:val="both"/>
        <w:rPr>
          <w:rFonts w:ascii="Palatino Linotype" w:hAnsi="Palatino Linotype"/>
        </w:rPr>
      </w:pPr>
      <w:r w:rsidRPr="00B2153C">
        <w:rPr>
          <w:rFonts w:ascii="Palatino Linotype" w:hAnsi="Palatino Linotype"/>
          <w:b/>
        </w:rPr>
        <w:t>VISTO</w:t>
      </w:r>
      <w:r w:rsidR="007F3CEC" w:rsidRPr="00B2153C">
        <w:rPr>
          <w:rFonts w:ascii="Palatino Linotype" w:hAnsi="Palatino Linotype"/>
          <w:b/>
        </w:rPr>
        <w:t>S</w:t>
      </w:r>
      <w:r w:rsidRPr="00B2153C">
        <w:rPr>
          <w:rFonts w:ascii="Palatino Linotype" w:hAnsi="Palatino Linotype"/>
        </w:rPr>
        <w:t xml:space="preserve"> </w:t>
      </w:r>
      <w:r w:rsidR="007F3CEC" w:rsidRPr="00B2153C">
        <w:rPr>
          <w:rFonts w:ascii="Palatino Linotype" w:hAnsi="Palatino Linotype"/>
        </w:rPr>
        <w:t>los</w:t>
      </w:r>
      <w:r w:rsidRPr="00B2153C">
        <w:rPr>
          <w:rFonts w:ascii="Palatino Linotype" w:hAnsi="Palatino Linotype"/>
        </w:rPr>
        <w:t xml:space="preserve"> expediente electrónico</w:t>
      </w:r>
      <w:r w:rsidR="007F3CEC" w:rsidRPr="00B2153C">
        <w:rPr>
          <w:rFonts w:ascii="Palatino Linotype" w:hAnsi="Palatino Linotype"/>
        </w:rPr>
        <w:t>s</w:t>
      </w:r>
      <w:r w:rsidRPr="00B2153C">
        <w:rPr>
          <w:rFonts w:ascii="Palatino Linotype" w:hAnsi="Palatino Linotype"/>
        </w:rPr>
        <w:t xml:space="preserve"> formado</w:t>
      </w:r>
      <w:r w:rsidR="007F3CEC" w:rsidRPr="00B2153C">
        <w:rPr>
          <w:rFonts w:ascii="Palatino Linotype" w:hAnsi="Palatino Linotype"/>
        </w:rPr>
        <w:t>s</w:t>
      </w:r>
      <w:r w:rsidRPr="00B2153C">
        <w:rPr>
          <w:rFonts w:ascii="Palatino Linotype" w:hAnsi="Palatino Linotype"/>
        </w:rPr>
        <w:t xml:space="preserve"> con motivo de</w:t>
      </w:r>
      <w:r w:rsidR="007F3CEC" w:rsidRPr="00B2153C">
        <w:rPr>
          <w:rFonts w:ascii="Palatino Linotype" w:hAnsi="Palatino Linotype"/>
        </w:rPr>
        <w:t xml:space="preserve"> </w:t>
      </w:r>
      <w:r w:rsidRPr="00B2153C">
        <w:rPr>
          <w:rFonts w:ascii="Palatino Linotype" w:hAnsi="Palatino Linotype"/>
        </w:rPr>
        <w:t>l</w:t>
      </w:r>
      <w:r w:rsidR="007F3CEC" w:rsidRPr="00B2153C">
        <w:rPr>
          <w:rFonts w:ascii="Palatino Linotype" w:hAnsi="Palatino Linotype"/>
        </w:rPr>
        <w:t>os</w:t>
      </w:r>
      <w:r w:rsidRPr="00B2153C">
        <w:rPr>
          <w:rFonts w:ascii="Palatino Linotype" w:hAnsi="Palatino Linotype"/>
        </w:rPr>
        <w:t xml:space="preserve"> recurso</w:t>
      </w:r>
      <w:r w:rsidR="007F3CEC" w:rsidRPr="00B2153C">
        <w:rPr>
          <w:rFonts w:ascii="Palatino Linotype" w:hAnsi="Palatino Linotype"/>
        </w:rPr>
        <w:t>s</w:t>
      </w:r>
      <w:r w:rsidRPr="00B2153C">
        <w:rPr>
          <w:rFonts w:ascii="Palatino Linotype" w:hAnsi="Palatino Linotype"/>
        </w:rPr>
        <w:t xml:space="preserve"> de revisión </w:t>
      </w:r>
      <w:r w:rsidR="007F3CEC" w:rsidRPr="00B2153C">
        <w:rPr>
          <w:rFonts w:ascii="Palatino Linotype" w:hAnsi="Palatino Linotype"/>
          <w:b/>
        </w:rPr>
        <w:t>03973</w:t>
      </w:r>
      <w:r w:rsidR="007F392C" w:rsidRPr="00B2153C">
        <w:rPr>
          <w:rFonts w:ascii="Palatino Linotype" w:hAnsi="Palatino Linotype"/>
          <w:b/>
        </w:rPr>
        <w:t>/INFOEM/IP/RR/2022</w:t>
      </w:r>
      <w:r w:rsidRPr="00B2153C">
        <w:rPr>
          <w:rFonts w:ascii="Palatino Linotype" w:hAnsi="Palatino Linotype"/>
          <w:b/>
        </w:rPr>
        <w:t>,</w:t>
      </w:r>
      <w:r w:rsidRPr="00B2153C">
        <w:rPr>
          <w:rFonts w:ascii="Palatino Linotype" w:hAnsi="Palatino Linotype" w:cs="Arial"/>
          <w:b/>
          <w:bCs/>
        </w:rPr>
        <w:t xml:space="preserve"> </w:t>
      </w:r>
      <w:r w:rsidR="007F3CEC" w:rsidRPr="00B2153C">
        <w:rPr>
          <w:rFonts w:ascii="Palatino Linotype" w:hAnsi="Palatino Linotype"/>
          <w:b/>
        </w:rPr>
        <w:t xml:space="preserve">03974/INFOEM/IP/RR/2022, 03975/INFOEM/IP/RR/2022 y 03976/INFOEM/IP/RR/2022 </w:t>
      </w:r>
      <w:r w:rsidRPr="00B2153C">
        <w:rPr>
          <w:rFonts w:ascii="Palatino Linotype" w:eastAsiaTheme="minorEastAsia" w:hAnsi="Palatino Linotype"/>
          <w:lang w:val="es-ES_tradnl" w:eastAsia="es-ES"/>
        </w:rPr>
        <w:t xml:space="preserve">promovido por </w:t>
      </w:r>
      <w:r w:rsidR="00B2153C" w:rsidRPr="00B2153C">
        <w:rPr>
          <w:rFonts w:ascii="Palatino Linotype" w:hAnsi="Palatino Linotype"/>
          <w:b/>
          <w:bCs/>
        </w:rPr>
        <w:t>XXXX XXXX XXXX</w:t>
      </w:r>
      <w:r w:rsidR="007F392C" w:rsidRPr="00B2153C">
        <w:rPr>
          <w:rFonts w:ascii="Palatino Linotype" w:hAnsi="Palatino Linotype"/>
        </w:rPr>
        <w:t>,</w:t>
      </w:r>
      <w:r w:rsidRPr="00B2153C">
        <w:rPr>
          <w:rFonts w:ascii="Palatino Linotype" w:hAnsi="Palatino Linotype"/>
        </w:rPr>
        <w:t xml:space="preserve"> quien en lo sucesivo se identificará como </w:t>
      </w:r>
      <w:r w:rsidRPr="00B2153C">
        <w:rPr>
          <w:rFonts w:ascii="Palatino Linotype" w:hAnsi="Palatino Linotype"/>
          <w:b/>
        </w:rPr>
        <w:t xml:space="preserve">EL </w:t>
      </w:r>
      <w:r w:rsidRPr="00B2153C">
        <w:rPr>
          <w:rFonts w:ascii="Palatino Linotype" w:hAnsi="Palatino Linotype" w:cs="Arial"/>
          <w:b/>
        </w:rPr>
        <w:t>RECURRENTE</w:t>
      </w:r>
      <w:r w:rsidRPr="00B2153C">
        <w:rPr>
          <w:rFonts w:ascii="Palatino Linotype" w:hAnsi="Palatino Linotype" w:cs="Arial"/>
        </w:rPr>
        <w:t xml:space="preserve">, </w:t>
      </w:r>
      <w:r w:rsidR="00FD11C8" w:rsidRPr="00B2153C">
        <w:rPr>
          <w:rFonts w:ascii="Palatino Linotype" w:hAnsi="Palatino Linotype" w:cs="Arial"/>
        </w:rPr>
        <w:t>en contra de la respuesta del</w:t>
      </w:r>
      <w:r w:rsidRPr="00B2153C">
        <w:rPr>
          <w:rFonts w:ascii="Palatino Linotype" w:hAnsi="Palatino Linotype" w:cs="Arial"/>
        </w:rPr>
        <w:t xml:space="preserve"> </w:t>
      </w:r>
      <w:r w:rsidR="007F3CEC" w:rsidRPr="00B2153C">
        <w:rPr>
          <w:rFonts w:ascii="Palatino Linotype" w:hAnsi="Palatino Linotype" w:cs="Arial"/>
          <w:b/>
          <w:bCs/>
        </w:rPr>
        <w:t>Ayuntamiento de Villa Guerrero</w:t>
      </w:r>
      <w:r w:rsidRPr="00B2153C">
        <w:rPr>
          <w:rFonts w:ascii="Palatino Linotype" w:hAnsi="Palatino Linotype"/>
          <w:b/>
        </w:rPr>
        <w:t xml:space="preserve"> </w:t>
      </w:r>
      <w:r w:rsidRPr="00B2153C">
        <w:rPr>
          <w:rFonts w:ascii="Palatino Linotype" w:hAnsi="Palatino Linotype"/>
        </w:rPr>
        <w:t>en lo sucesivo el</w:t>
      </w:r>
      <w:r w:rsidRPr="00B2153C">
        <w:rPr>
          <w:rFonts w:ascii="Palatino Linotype" w:hAnsi="Palatino Linotype"/>
          <w:b/>
        </w:rPr>
        <w:t xml:space="preserve"> SUJETO OBLIGADO</w:t>
      </w:r>
      <w:r w:rsidRPr="00B2153C">
        <w:rPr>
          <w:rFonts w:ascii="Palatino Linotype" w:hAnsi="Palatino Linotype"/>
        </w:rPr>
        <w:t>, por lo que se procede a dictar la presente resolución, con base en los siguientes:</w:t>
      </w:r>
    </w:p>
    <w:p w:rsidR="00C720D4" w:rsidRPr="00B2153C" w:rsidRDefault="00C720D4" w:rsidP="003E7E6E">
      <w:pPr>
        <w:spacing w:line="360" w:lineRule="auto"/>
        <w:jc w:val="both"/>
        <w:rPr>
          <w:rFonts w:ascii="Palatino Linotype" w:hAnsi="Palatino Linotype"/>
          <w:b/>
        </w:rPr>
      </w:pPr>
    </w:p>
    <w:p w:rsidR="00C720D4" w:rsidRPr="00B2153C" w:rsidRDefault="00C720D4" w:rsidP="003E7E6E">
      <w:pPr>
        <w:keepNext/>
        <w:keepLines/>
        <w:spacing w:line="360" w:lineRule="auto"/>
        <w:jc w:val="center"/>
        <w:outlineLvl w:val="0"/>
        <w:rPr>
          <w:rFonts w:ascii="Palatino Linotype" w:eastAsiaTheme="majorEastAsia" w:hAnsi="Palatino Linotype" w:cstheme="majorBidi"/>
          <w:b/>
        </w:rPr>
      </w:pPr>
      <w:bookmarkStart w:id="0" w:name="_Toc66992241"/>
      <w:r w:rsidRPr="00B2153C">
        <w:rPr>
          <w:rFonts w:ascii="Palatino Linotype" w:eastAsiaTheme="majorEastAsia" w:hAnsi="Palatino Linotype" w:cstheme="majorBidi"/>
          <w:b/>
        </w:rPr>
        <w:t>ANTECEDENTES</w:t>
      </w:r>
      <w:bookmarkEnd w:id="0"/>
    </w:p>
    <w:p w:rsidR="00C720D4" w:rsidRPr="00B2153C" w:rsidRDefault="00C720D4" w:rsidP="003E7E6E">
      <w:pPr>
        <w:spacing w:line="360" w:lineRule="auto"/>
        <w:rPr>
          <w:rFonts w:ascii="Palatino Linotype" w:eastAsiaTheme="minorEastAsia" w:hAnsi="Palatino Linotype"/>
        </w:rPr>
      </w:pPr>
    </w:p>
    <w:p w:rsidR="00C720D4" w:rsidRPr="00B2153C" w:rsidRDefault="00C720D4" w:rsidP="003E7E6E">
      <w:pPr>
        <w:pStyle w:val="Prrafodelista"/>
        <w:numPr>
          <w:ilvl w:val="0"/>
          <w:numId w:val="2"/>
        </w:numPr>
        <w:spacing w:line="360" w:lineRule="auto"/>
        <w:ind w:left="0" w:firstLine="0"/>
        <w:jc w:val="both"/>
        <w:rPr>
          <w:rFonts w:ascii="Palatino Linotype" w:hAnsi="Palatino Linotype" w:cs="Arial"/>
          <w:sz w:val="24"/>
          <w:lang w:val="es-ES" w:eastAsia="es-ES"/>
        </w:rPr>
      </w:pPr>
      <w:r w:rsidRPr="00B2153C">
        <w:rPr>
          <w:rFonts w:ascii="Palatino Linotype" w:eastAsia="Calibri" w:hAnsi="Palatino Linotype" w:cs="Arial"/>
          <w:sz w:val="24"/>
          <w:lang w:val="es-ES" w:eastAsia="es-ES"/>
        </w:rPr>
        <w:t xml:space="preserve">El </w:t>
      </w:r>
      <w:r w:rsidR="00F520D7" w:rsidRPr="00B2153C">
        <w:rPr>
          <w:rFonts w:ascii="Palatino Linotype" w:eastAsia="Calibri" w:hAnsi="Palatino Linotype" w:cs="Arial"/>
          <w:sz w:val="24"/>
          <w:lang w:val="es-ES" w:eastAsia="es-ES"/>
        </w:rPr>
        <w:t>día veinticinco (25</w:t>
      </w:r>
      <w:r w:rsidR="00242336" w:rsidRPr="00B2153C">
        <w:rPr>
          <w:rFonts w:ascii="Palatino Linotype" w:eastAsia="Calibri" w:hAnsi="Palatino Linotype" w:cs="Arial"/>
          <w:sz w:val="24"/>
          <w:lang w:val="es-ES" w:eastAsia="es-ES"/>
        </w:rPr>
        <w:t>) de febrero</w:t>
      </w:r>
      <w:r w:rsidR="007F392C" w:rsidRPr="00B2153C">
        <w:rPr>
          <w:rFonts w:ascii="Palatino Linotype" w:eastAsia="Calibri" w:hAnsi="Palatino Linotype" w:cs="Arial"/>
          <w:sz w:val="24"/>
          <w:lang w:val="es-ES" w:eastAsia="es-ES"/>
        </w:rPr>
        <w:t xml:space="preserve"> de dos mil veintidós</w:t>
      </w:r>
      <w:r w:rsidRPr="00B2153C">
        <w:rPr>
          <w:rFonts w:ascii="Palatino Linotype" w:eastAsia="Calibri" w:hAnsi="Palatino Linotype" w:cs="Arial"/>
          <w:sz w:val="24"/>
          <w:lang w:val="es-ES" w:eastAsia="es-ES"/>
        </w:rPr>
        <w:t>,</w:t>
      </w:r>
      <w:r w:rsidRPr="00B2153C">
        <w:rPr>
          <w:rFonts w:ascii="Palatino Linotype" w:eastAsia="Calibri" w:hAnsi="Palatino Linotype"/>
          <w:sz w:val="24"/>
          <w:lang w:val="es-ES" w:eastAsia="es-ES"/>
        </w:rPr>
        <w:t xml:space="preserve"> </w:t>
      </w:r>
      <w:r w:rsidRPr="00B2153C">
        <w:rPr>
          <w:rFonts w:ascii="Palatino Linotype" w:eastAsia="Calibri" w:hAnsi="Palatino Linotype"/>
          <w:b/>
          <w:sz w:val="24"/>
          <w:lang w:val="es-ES" w:eastAsia="es-ES"/>
        </w:rPr>
        <w:t>EL RECURRENTE</w:t>
      </w:r>
      <w:r w:rsidRPr="00B2153C">
        <w:rPr>
          <w:rFonts w:ascii="Palatino Linotype" w:eastAsiaTheme="minorEastAsia" w:hAnsi="Palatino Linotype"/>
          <w:b/>
          <w:sz w:val="24"/>
          <w:lang w:val="es-ES_tradnl" w:eastAsia="es-ES"/>
        </w:rPr>
        <w:t>,</w:t>
      </w:r>
      <w:r w:rsidRPr="00B2153C">
        <w:rPr>
          <w:rFonts w:ascii="Palatino Linotype" w:eastAsia="Calibri" w:hAnsi="Palatino Linotype" w:cs="Arial"/>
          <w:sz w:val="24"/>
          <w:lang w:val="es-ES" w:eastAsia="es-ES"/>
        </w:rPr>
        <w:t xml:space="preserve"> ante el </w:t>
      </w:r>
      <w:r w:rsidRPr="00B2153C">
        <w:rPr>
          <w:rFonts w:ascii="Palatino Linotype" w:eastAsia="Calibri" w:hAnsi="Palatino Linotype" w:cs="Arial"/>
          <w:b/>
          <w:sz w:val="24"/>
          <w:lang w:val="es-ES" w:eastAsia="es-ES"/>
        </w:rPr>
        <w:t>SUJETO OBLIGADO</w:t>
      </w:r>
      <w:r w:rsidRPr="00B2153C">
        <w:rPr>
          <w:rFonts w:ascii="Palatino Linotype" w:eastAsia="Calibri" w:hAnsi="Palatino Linotype" w:cs="Arial"/>
          <w:sz w:val="24"/>
          <w:lang w:val="es-ES_tradnl" w:eastAsia="es-ES"/>
        </w:rPr>
        <w:t xml:space="preserve"> vía </w:t>
      </w:r>
      <w:r w:rsidRPr="00B2153C">
        <w:rPr>
          <w:rFonts w:ascii="Palatino Linotype" w:eastAsia="Calibri" w:hAnsi="Palatino Linotype" w:cs="Arial"/>
          <w:sz w:val="24"/>
          <w:lang w:val="es-ES" w:eastAsia="es-ES"/>
        </w:rPr>
        <w:t>Sistema de Acceso a la Información Mexiquense (</w:t>
      </w:r>
      <w:r w:rsidRPr="00B2153C">
        <w:rPr>
          <w:rFonts w:ascii="Palatino Linotype" w:eastAsia="Calibri" w:hAnsi="Palatino Linotype" w:cs="Arial"/>
          <w:b/>
          <w:sz w:val="24"/>
          <w:lang w:val="es-ES" w:eastAsia="es-ES"/>
        </w:rPr>
        <w:t>SAIMEX)</w:t>
      </w:r>
      <w:r w:rsidR="00D464B5" w:rsidRPr="00B2153C">
        <w:rPr>
          <w:rFonts w:ascii="Palatino Linotype" w:eastAsia="Calibri" w:hAnsi="Palatino Linotype" w:cs="Arial"/>
          <w:sz w:val="24"/>
          <w:lang w:val="es-ES" w:eastAsia="es-ES"/>
        </w:rPr>
        <w:t>, presentó las</w:t>
      </w:r>
      <w:r w:rsidRPr="00B2153C">
        <w:rPr>
          <w:rFonts w:ascii="Palatino Linotype" w:eastAsia="Calibri" w:hAnsi="Palatino Linotype" w:cs="Arial"/>
          <w:sz w:val="24"/>
          <w:lang w:val="es-ES" w:eastAsia="es-ES"/>
        </w:rPr>
        <w:t xml:space="preserve"> solicitud</w:t>
      </w:r>
      <w:r w:rsidR="00D464B5" w:rsidRPr="00B2153C">
        <w:rPr>
          <w:rFonts w:ascii="Palatino Linotype" w:eastAsia="Calibri" w:hAnsi="Palatino Linotype" w:cs="Arial"/>
          <w:sz w:val="24"/>
          <w:lang w:val="es-ES" w:eastAsia="es-ES"/>
        </w:rPr>
        <w:t>es</w:t>
      </w:r>
      <w:r w:rsidRPr="00B2153C">
        <w:rPr>
          <w:rFonts w:ascii="Palatino Linotype" w:eastAsia="Calibri" w:hAnsi="Palatino Linotype" w:cs="Arial"/>
          <w:sz w:val="24"/>
          <w:lang w:val="es-ES" w:eastAsia="es-ES"/>
        </w:rPr>
        <w:t xml:space="preserve"> de información registrada</w:t>
      </w:r>
      <w:r w:rsidR="00D464B5" w:rsidRPr="00B2153C">
        <w:rPr>
          <w:rFonts w:ascii="Palatino Linotype" w:eastAsia="Calibri" w:hAnsi="Palatino Linotype" w:cs="Arial"/>
          <w:sz w:val="24"/>
          <w:lang w:val="es-ES" w:eastAsia="es-ES"/>
        </w:rPr>
        <w:t>s con los</w:t>
      </w:r>
      <w:r w:rsidRPr="00B2153C">
        <w:rPr>
          <w:rFonts w:ascii="Palatino Linotype" w:eastAsia="Calibri" w:hAnsi="Palatino Linotype" w:cs="Arial"/>
          <w:sz w:val="24"/>
          <w:lang w:val="es-ES" w:eastAsia="es-ES"/>
        </w:rPr>
        <w:t xml:space="preserve"> número</w:t>
      </w:r>
      <w:r w:rsidR="00D464B5" w:rsidRPr="00B2153C">
        <w:rPr>
          <w:rFonts w:ascii="Palatino Linotype" w:eastAsia="Calibri" w:hAnsi="Palatino Linotype" w:cs="Arial"/>
          <w:sz w:val="24"/>
          <w:lang w:val="es-ES" w:eastAsia="es-ES"/>
        </w:rPr>
        <w:t>s</w:t>
      </w:r>
      <w:r w:rsidRPr="00B2153C">
        <w:rPr>
          <w:rFonts w:ascii="Palatino Linotype" w:eastAsia="Calibri" w:hAnsi="Palatino Linotype" w:cs="Arial"/>
          <w:sz w:val="24"/>
          <w:lang w:val="es-ES" w:eastAsia="es-ES"/>
        </w:rPr>
        <w:t xml:space="preserve"> </w:t>
      </w:r>
      <w:r w:rsidR="00D464B5" w:rsidRPr="00B2153C">
        <w:rPr>
          <w:rFonts w:ascii="Palatino Linotype" w:hAnsi="Palatino Linotype"/>
          <w:b/>
          <w:bCs/>
          <w:sz w:val="24"/>
        </w:rPr>
        <w:t>00065/VIGUERRE/IP/2022</w:t>
      </w:r>
      <w:r w:rsidRPr="00B2153C">
        <w:rPr>
          <w:rFonts w:ascii="Palatino Linotype" w:eastAsiaTheme="minorEastAsia" w:hAnsi="Palatino Linotype"/>
          <w:b/>
          <w:sz w:val="24"/>
          <w:lang w:val="es-ES_tradnl" w:eastAsia="es-ES"/>
        </w:rPr>
        <w:t>,</w:t>
      </w:r>
      <w:r w:rsidR="00D464B5" w:rsidRPr="00B2153C">
        <w:rPr>
          <w:rFonts w:ascii="Palatino Linotype" w:eastAsiaTheme="minorEastAsia" w:hAnsi="Palatino Linotype"/>
          <w:b/>
          <w:sz w:val="24"/>
          <w:lang w:val="es-ES_tradnl" w:eastAsia="es-ES"/>
        </w:rPr>
        <w:t xml:space="preserve"> </w:t>
      </w:r>
      <w:r w:rsidR="00D464B5" w:rsidRPr="00B2153C">
        <w:rPr>
          <w:rFonts w:ascii="Palatino Linotype" w:hAnsi="Palatino Linotype"/>
          <w:b/>
          <w:bCs/>
          <w:sz w:val="24"/>
        </w:rPr>
        <w:t xml:space="preserve">00066/VIGUERRE/IP/2022, 00067/VIGUERRE/IP/2022 y 00068/VIGUERRE/IP/2022 </w:t>
      </w:r>
      <w:r w:rsidRPr="00B2153C">
        <w:rPr>
          <w:rFonts w:ascii="Palatino Linotype" w:eastAsia="Calibri" w:hAnsi="Palatino Linotype" w:cs="Arial"/>
          <w:sz w:val="24"/>
          <w:lang w:val="es-ES" w:eastAsia="es-ES"/>
        </w:rPr>
        <w:t>mediante la cual solicitó lo siguiente:</w:t>
      </w:r>
    </w:p>
    <w:p w:rsidR="00425139" w:rsidRPr="00B2153C" w:rsidRDefault="00425139" w:rsidP="003E7E6E">
      <w:pPr>
        <w:spacing w:line="360" w:lineRule="auto"/>
        <w:contextualSpacing/>
        <w:jc w:val="both"/>
        <w:rPr>
          <w:rFonts w:ascii="Palatino Linotype" w:hAnsi="Palatino Linotype" w:cs="Arial"/>
          <w:lang w:val="es-ES" w:eastAsia="es-ES"/>
        </w:rPr>
      </w:pPr>
    </w:p>
    <w:p w:rsidR="00425139" w:rsidRPr="00B2153C" w:rsidRDefault="00D464B5" w:rsidP="003E7E6E">
      <w:pPr>
        <w:spacing w:line="360" w:lineRule="auto"/>
        <w:contextualSpacing/>
        <w:jc w:val="both"/>
        <w:rPr>
          <w:rFonts w:ascii="Palatino Linotype" w:hAnsi="Palatino Linotype" w:cs="Arial"/>
          <w:lang w:val="es-ES" w:eastAsia="es-ES"/>
        </w:rPr>
      </w:pPr>
      <w:r w:rsidRPr="00B2153C">
        <w:rPr>
          <w:rFonts w:ascii="Palatino Linotype" w:hAnsi="Palatino Linotype"/>
          <w:b/>
          <w:bCs/>
        </w:rPr>
        <w:t>00065/VIGUERRE/IP/2022:</w:t>
      </w:r>
    </w:p>
    <w:p w:rsidR="00C720D4" w:rsidRPr="00B2153C" w:rsidRDefault="00C720D4" w:rsidP="003E7E6E">
      <w:pPr>
        <w:pStyle w:val="Prrafodelista"/>
        <w:spacing w:line="360" w:lineRule="auto"/>
        <w:ind w:left="1069" w:right="567"/>
        <w:jc w:val="both"/>
        <w:rPr>
          <w:rFonts w:ascii="Palatino Linotype" w:hAnsi="Palatino Linotype"/>
          <w:i/>
          <w:color w:val="000000"/>
          <w:sz w:val="24"/>
        </w:rPr>
      </w:pPr>
      <w:r w:rsidRPr="00B2153C">
        <w:rPr>
          <w:rFonts w:ascii="Palatino Linotype" w:hAnsi="Palatino Linotype"/>
          <w:i/>
          <w:color w:val="000000"/>
          <w:sz w:val="24"/>
        </w:rPr>
        <w:t xml:space="preserve"> “</w:t>
      </w:r>
      <w:r w:rsidR="00D464B5" w:rsidRPr="00B2153C">
        <w:rPr>
          <w:rFonts w:ascii="Palatino Linotype" w:hAnsi="Palatino Linotype"/>
          <w:i/>
          <w:color w:val="000000"/>
          <w:sz w:val="24"/>
        </w:rPr>
        <w:t>CUANTO PRECIBIERON LOS TRABAJADORES DEL AYUNTAMIENTO, DIF E IMCUFIDE EN CUANTO A SUELDOS GRATIFICACIONES Y DEMAS PRESTACIONES EN LA PRIMER QUINCENA DE 2022.</w:t>
      </w:r>
      <w:r w:rsidRPr="00B2153C">
        <w:rPr>
          <w:rFonts w:ascii="Palatino Linotype" w:hAnsi="Palatino Linotype"/>
          <w:i/>
          <w:color w:val="000000"/>
          <w:sz w:val="24"/>
        </w:rPr>
        <w:t xml:space="preserve">” (Sic) </w:t>
      </w:r>
    </w:p>
    <w:p w:rsidR="00D464B5" w:rsidRPr="00B2153C" w:rsidRDefault="00D464B5" w:rsidP="003E7E6E">
      <w:pPr>
        <w:spacing w:line="360" w:lineRule="auto"/>
        <w:contextualSpacing/>
        <w:jc w:val="both"/>
        <w:rPr>
          <w:rFonts w:ascii="Palatino Linotype" w:hAnsi="Palatino Linotype" w:cs="Arial"/>
          <w:lang w:val="es-ES" w:eastAsia="es-ES"/>
        </w:rPr>
      </w:pPr>
      <w:r w:rsidRPr="00B2153C">
        <w:rPr>
          <w:rFonts w:ascii="Palatino Linotype" w:hAnsi="Palatino Linotype"/>
          <w:b/>
          <w:bCs/>
        </w:rPr>
        <w:lastRenderedPageBreak/>
        <w:t>00066/VIGUERRE/IP/2022:</w:t>
      </w:r>
    </w:p>
    <w:p w:rsidR="00D464B5" w:rsidRPr="00B2153C" w:rsidRDefault="00D464B5" w:rsidP="003E7E6E">
      <w:pPr>
        <w:pStyle w:val="Prrafodelista"/>
        <w:spacing w:line="360" w:lineRule="auto"/>
        <w:ind w:left="1069" w:right="567"/>
        <w:jc w:val="both"/>
        <w:rPr>
          <w:rFonts w:ascii="Palatino Linotype" w:hAnsi="Palatino Linotype"/>
          <w:i/>
          <w:color w:val="000000"/>
          <w:sz w:val="24"/>
        </w:rPr>
      </w:pPr>
      <w:r w:rsidRPr="00B2153C">
        <w:rPr>
          <w:rFonts w:ascii="Palatino Linotype" w:hAnsi="Palatino Linotype"/>
          <w:i/>
          <w:color w:val="000000"/>
          <w:sz w:val="24"/>
        </w:rPr>
        <w:t xml:space="preserve"> “CUANTO PRECIBIERON LOS TRABAJADORES DEL AYUNTAMIENTO, DIF E IMCUFIDE EN CUANTO A SUELDOS GRATIFICACIONES Y DEMAS PRESTACIONES EN LA SEGUNDA QUINCENA DE 2022.” (Sic) </w:t>
      </w:r>
    </w:p>
    <w:p w:rsidR="00E27E41" w:rsidRPr="00B2153C" w:rsidRDefault="00E27E41" w:rsidP="003E7E6E">
      <w:pPr>
        <w:spacing w:line="360" w:lineRule="auto"/>
        <w:jc w:val="both"/>
        <w:rPr>
          <w:rFonts w:ascii="Palatino Linotype" w:hAnsi="Palatino Linotype" w:cs="Arial"/>
          <w:b/>
        </w:rPr>
      </w:pPr>
    </w:p>
    <w:p w:rsidR="00D464B5" w:rsidRPr="00B2153C" w:rsidRDefault="00D464B5" w:rsidP="003E7E6E">
      <w:pPr>
        <w:spacing w:line="360" w:lineRule="auto"/>
        <w:contextualSpacing/>
        <w:jc w:val="both"/>
        <w:rPr>
          <w:rFonts w:ascii="Palatino Linotype" w:hAnsi="Palatino Linotype" w:cs="Arial"/>
          <w:lang w:val="es-ES" w:eastAsia="es-ES"/>
        </w:rPr>
      </w:pPr>
      <w:r w:rsidRPr="00B2153C">
        <w:rPr>
          <w:rFonts w:ascii="Palatino Linotype" w:hAnsi="Palatino Linotype"/>
          <w:b/>
          <w:bCs/>
        </w:rPr>
        <w:t>00067/VIGUERRE/IP/2022:</w:t>
      </w:r>
    </w:p>
    <w:p w:rsidR="00D464B5" w:rsidRPr="00B2153C" w:rsidRDefault="00D464B5" w:rsidP="003E7E6E">
      <w:pPr>
        <w:pStyle w:val="Prrafodelista"/>
        <w:spacing w:line="360" w:lineRule="auto"/>
        <w:ind w:left="1069" w:right="567"/>
        <w:jc w:val="both"/>
        <w:rPr>
          <w:rFonts w:ascii="Palatino Linotype" w:hAnsi="Palatino Linotype"/>
          <w:i/>
          <w:color w:val="000000"/>
          <w:sz w:val="24"/>
        </w:rPr>
      </w:pPr>
      <w:r w:rsidRPr="00B2153C">
        <w:rPr>
          <w:rFonts w:ascii="Palatino Linotype" w:hAnsi="Palatino Linotype"/>
          <w:i/>
          <w:color w:val="000000"/>
          <w:sz w:val="24"/>
        </w:rPr>
        <w:t xml:space="preserve"> “CUANTO PRECIBIERON LOS TRABAJADORES DEL AYUNTAMIENTO, DIF E IMCUFIDE EN CUANTO A SUELDOS GRATIFICACIONES Y DEMAS PRESTACIONES EN LA TERCERA QUINCENA DE 2022.” (Sic) </w:t>
      </w:r>
    </w:p>
    <w:p w:rsidR="00D464B5" w:rsidRPr="00B2153C" w:rsidRDefault="00D464B5" w:rsidP="003E7E6E">
      <w:pPr>
        <w:pStyle w:val="Prrafodelista"/>
        <w:spacing w:line="360" w:lineRule="auto"/>
        <w:ind w:left="1069" w:right="567"/>
        <w:jc w:val="both"/>
        <w:rPr>
          <w:rFonts w:ascii="Palatino Linotype" w:hAnsi="Palatino Linotype"/>
          <w:i/>
          <w:color w:val="000000"/>
          <w:sz w:val="24"/>
        </w:rPr>
      </w:pPr>
    </w:p>
    <w:p w:rsidR="00D464B5" w:rsidRPr="00B2153C" w:rsidRDefault="00D464B5" w:rsidP="003E7E6E">
      <w:pPr>
        <w:spacing w:line="360" w:lineRule="auto"/>
        <w:contextualSpacing/>
        <w:jc w:val="both"/>
        <w:rPr>
          <w:rFonts w:ascii="Palatino Linotype" w:hAnsi="Palatino Linotype" w:cs="Arial"/>
          <w:lang w:val="es-ES" w:eastAsia="es-ES"/>
        </w:rPr>
      </w:pPr>
      <w:r w:rsidRPr="00B2153C">
        <w:rPr>
          <w:rFonts w:ascii="Palatino Linotype" w:hAnsi="Palatino Linotype" w:cs="Arial"/>
          <w:b/>
        </w:rPr>
        <w:t xml:space="preserve"> </w:t>
      </w:r>
      <w:r w:rsidRPr="00B2153C">
        <w:rPr>
          <w:rFonts w:ascii="Palatino Linotype" w:hAnsi="Palatino Linotype"/>
          <w:b/>
          <w:bCs/>
        </w:rPr>
        <w:t>00068/VIGUERRE/IP/2022:</w:t>
      </w:r>
    </w:p>
    <w:p w:rsidR="00D464B5" w:rsidRPr="00B2153C" w:rsidRDefault="00D464B5" w:rsidP="003E7E6E">
      <w:pPr>
        <w:pStyle w:val="Prrafodelista"/>
        <w:spacing w:line="360" w:lineRule="auto"/>
        <w:ind w:left="1069" w:right="567"/>
        <w:jc w:val="both"/>
        <w:rPr>
          <w:rFonts w:ascii="Palatino Linotype" w:hAnsi="Palatino Linotype"/>
          <w:i/>
          <w:color w:val="000000"/>
          <w:sz w:val="24"/>
        </w:rPr>
      </w:pPr>
      <w:r w:rsidRPr="00B2153C">
        <w:rPr>
          <w:rFonts w:ascii="Palatino Linotype" w:hAnsi="Palatino Linotype"/>
          <w:i/>
          <w:color w:val="000000"/>
          <w:sz w:val="24"/>
        </w:rPr>
        <w:t xml:space="preserve"> “CUANTO PRECIBIERON LOS TRABAJADORES DEL AYUNTAMIENTO, DIF E IMCUFIDE EN CUANTO A SUELDOS GRATIFICACIONES Y DEMAS PRESTACIONES EN LA CUARTA QUINCENA DE 2022.” (Sic) </w:t>
      </w:r>
    </w:p>
    <w:p w:rsidR="00D464B5" w:rsidRPr="00B2153C" w:rsidRDefault="00D464B5" w:rsidP="003E7E6E">
      <w:pPr>
        <w:spacing w:line="360" w:lineRule="auto"/>
        <w:jc w:val="both"/>
        <w:rPr>
          <w:rFonts w:ascii="Palatino Linotype" w:hAnsi="Palatino Linotype" w:cs="Arial"/>
          <w:b/>
        </w:rPr>
      </w:pPr>
    </w:p>
    <w:p w:rsidR="00CA7856" w:rsidRPr="00B2153C" w:rsidRDefault="00C720D4" w:rsidP="003E7E6E">
      <w:pPr>
        <w:pStyle w:val="Prrafodelista"/>
        <w:numPr>
          <w:ilvl w:val="0"/>
          <w:numId w:val="2"/>
        </w:numPr>
        <w:spacing w:line="360" w:lineRule="auto"/>
        <w:ind w:left="0" w:firstLine="0"/>
        <w:jc w:val="both"/>
        <w:rPr>
          <w:rFonts w:ascii="Palatino Linotype" w:eastAsia="Calibri" w:hAnsi="Palatino Linotype"/>
          <w:sz w:val="24"/>
          <w:lang w:val="es-ES" w:eastAsia="es-ES"/>
        </w:rPr>
      </w:pPr>
      <w:r w:rsidRPr="00B2153C">
        <w:rPr>
          <w:rFonts w:ascii="Palatino Linotype" w:eastAsia="Calibri" w:hAnsi="Palatino Linotype"/>
          <w:sz w:val="24"/>
          <w:lang w:val="es-ES" w:eastAsia="es-ES"/>
        </w:rPr>
        <w:t>Se señaló com</w:t>
      </w:r>
      <w:r w:rsidR="005476F0" w:rsidRPr="00B2153C">
        <w:rPr>
          <w:rFonts w:ascii="Palatino Linotype" w:eastAsia="Calibri" w:hAnsi="Palatino Linotype"/>
          <w:sz w:val="24"/>
          <w:lang w:val="es-ES" w:eastAsia="es-ES"/>
        </w:rPr>
        <w:t xml:space="preserve">o modalidad de entrega </w:t>
      </w:r>
      <w:r w:rsidR="007F392C" w:rsidRPr="00B2153C">
        <w:rPr>
          <w:rFonts w:ascii="Palatino Linotype" w:eastAsia="Calibri" w:hAnsi="Palatino Linotype"/>
          <w:sz w:val="24"/>
          <w:lang w:val="es-ES" w:eastAsia="es-ES"/>
        </w:rPr>
        <w:t>a través del Sistema de Acceso a la Información Mexiquense</w:t>
      </w:r>
      <w:r w:rsidR="005476F0" w:rsidRPr="00B2153C">
        <w:rPr>
          <w:rFonts w:ascii="Palatino Linotype" w:eastAsia="Calibri" w:hAnsi="Palatino Linotype"/>
          <w:sz w:val="24"/>
          <w:lang w:val="es-ES" w:eastAsia="es-ES"/>
        </w:rPr>
        <w:t>.</w:t>
      </w:r>
    </w:p>
    <w:p w:rsidR="00CA7856" w:rsidRPr="00B2153C" w:rsidRDefault="00CA7856" w:rsidP="003E7E6E">
      <w:pPr>
        <w:pStyle w:val="Prrafodelista"/>
        <w:spacing w:line="360" w:lineRule="auto"/>
        <w:ind w:left="0"/>
        <w:jc w:val="both"/>
        <w:rPr>
          <w:rFonts w:ascii="Palatino Linotype" w:eastAsia="Calibri" w:hAnsi="Palatino Linotype"/>
          <w:sz w:val="24"/>
          <w:lang w:val="es-ES" w:eastAsia="es-ES"/>
        </w:rPr>
      </w:pPr>
    </w:p>
    <w:p w:rsidR="00C720D4" w:rsidRPr="00B2153C" w:rsidRDefault="00C720D4" w:rsidP="003E7E6E">
      <w:pPr>
        <w:pStyle w:val="Prrafodelista"/>
        <w:numPr>
          <w:ilvl w:val="0"/>
          <w:numId w:val="2"/>
        </w:numPr>
        <w:spacing w:line="360" w:lineRule="auto"/>
        <w:ind w:left="0" w:firstLine="0"/>
        <w:jc w:val="both"/>
        <w:rPr>
          <w:rFonts w:ascii="Palatino Linotype" w:eastAsia="Calibri" w:hAnsi="Palatino Linotype"/>
          <w:sz w:val="24"/>
          <w:lang w:val="es-ES" w:eastAsia="es-ES"/>
        </w:rPr>
      </w:pPr>
      <w:r w:rsidRPr="00B2153C">
        <w:rPr>
          <w:rFonts w:ascii="Palatino Linotype" w:eastAsiaTheme="minorEastAsia" w:hAnsi="Palatino Linotype"/>
          <w:sz w:val="24"/>
          <w:lang w:val="es-ES_tradnl" w:eastAsia="es-ES"/>
        </w:rPr>
        <w:t xml:space="preserve">El </w:t>
      </w:r>
      <w:r w:rsidR="00DB5882" w:rsidRPr="00B2153C">
        <w:rPr>
          <w:rFonts w:ascii="Palatino Linotype" w:eastAsiaTheme="minorEastAsia" w:hAnsi="Palatino Linotype"/>
          <w:sz w:val="24"/>
          <w:lang w:val="es-ES_tradnl" w:eastAsia="es-ES"/>
        </w:rPr>
        <w:t>quince (15</w:t>
      </w:r>
      <w:r w:rsidR="00CA7856" w:rsidRPr="00B2153C">
        <w:rPr>
          <w:rFonts w:ascii="Palatino Linotype" w:eastAsiaTheme="minorEastAsia" w:hAnsi="Palatino Linotype"/>
          <w:sz w:val="24"/>
          <w:lang w:val="es-ES_tradnl" w:eastAsia="es-ES"/>
        </w:rPr>
        <w:t>) de marzo</w:t>
      </w:r>
      <w:r w:rsidR="007F392C" w:rsidRPr="00B2153C">
        <w:rPr>
          <w:rFonts w:ascii="Palatino Linotype" w:eastAsiaTheme="minorEastAsia" w:hAnsi="Palatino Linotype"/>
          <w:sz w:val="24"/>
          <w:lang w:val="es-ES_tradnl" w:eastAsia="es-ES"/>
        </w:rPr>
        <w:t xml:space="preserve"> de dos mil veintidós</w:t>
      </w:r>
      <w:r w:rsidRPr="00B2153C">
        <w:rPr>
          <w:rFonts w:ascii="Palatino Linotype" w:eastAsiaTheme="minorEastAsia" w:hAnsi="Palatino Linotype"/>
          <w:sz w:val="24"/>
          <w:lang w:val="es-ES_tradnl" w:eastAsia="es-ES"/>
        </w:rPr>
        <w:t xml:space="preserve">, </w:t>
      </w:r>
      <w:r w:rsidRPr="00B2153C">
        <w:rPr>
          <w:rFonts w:ascii="Palatino Linotype" w:eastAsia="Calibri" w:hAnsi="Palatino Linotype"/>
          <w:sz w:val="24"/>
          <w:lang w:val="es-ES" w:eastAsia="es-ES"/>
        </w:rPr>
        <w:t xml:space="preserve">el </w:t>
      </w:r>
      <w:r w:rsidRPr="00B2153C">
        <w:rPr>
          <w:rFonts w:ascii="Palatino Linotype" w:eastAsia="Calibri" w:hAnsi="Palatino Linotype" w:cs="Arial"/>
          <w:b/>
          <w:sz w:val="24"/>
          <w:lang w:val="es-AR" w:eastAsia="es-ES"/>
        </w:rPr>
        <w:t>SUJETO OBLIGADO</w:t>
      </w:r>
      <w:r w:rsidRPr="00B2153C">
        <w:rPr>
          <w:rFonts w:ascii="Palatino Linotype" w:eastAsia="Calibri" w:hAnsi="Palatino Linotype" w:cs="Arial"/>
          <w:b/>
          <w:i/>
          <w:sz w:val="24"/>
          <w:lang w:val="es-AR" w:eastAsia="es-ES"/>
        </w:rPr>
        <w:t xml:space="preserve"> </w:t>
      </w:r>
      <w:r w:rsidRPr="00B2153C">
        <w:rPr>
          <w:rFonts w:ascii="Palatino Linotype" w:hAnsi="Palatino Linotype" w:cs="Arial"/>
          <w:sz w:val="24"/>
          <w:lang w:val="es-ES" w:eastAsia="es-ES"/>
        </w:rPr>
        <w:t>dio respuesta a la</w:t>
      </w:r>
      <w:r w:rsidR="00DB5882" w:rsidRPr="00B2153C">
        <w:rPr>
          <w:rFonts w:ascii="Palatino Linotype" w:hAnsi="Palatino Linotype" w:cs="Arial"/>
          <w:sz w:val="24"/>
          <w:lang w:val="es-ES" w:eastAsia="es-ES"/>
        </w:rPr>
        <w:t>s</w:t>
      </w:r>
      <w:r w:rsidRPr="00B2153C">
        <w:rPr>
          <w:rFonts w:ascii="Palatino Linotype" w:hAnsi="Palatino Linotype" w:cs="Arial"/>
          <w:sz w:val="24"/>
          <w:lang w:val="es-ES" w:eastAsia="es-ES"/>
        </w:rPr>
        <w:t xml:space="preserve"> solicitud</w:t>
      </w:r>
      <w:r w:rsidR="00DB5882" w:rsidRPr="00B2153C">
        <w:rPr>
          <w:rFonts w:ascii="Palatino Linotype" w:hAnsi="Palatino Linotype" w:cs="Arial"/>
          <w:sz w:val="24"/>
          <w:lang w:val="es-ES" w:eastAsia="es-ES"/>
        </w:rPr>
        <w:t>es</w:t>
      </w:r>
      <w:r w:rsidRPr="00B2153C">
        <w:rPr>
          <w:rFonts w:ascii="Palatino Linotype" w:hAnsi="Palatino Linotype" w:cs="Arial"/>
          <w:sz w:val="24"/>
          <w:lang w:val="es-ES" w:eastAsia="es-ES"/>
        </w:rPr>
        <w:t xml:space="preserve"> de información en los siguientes términos:</w:t>
      </w:r>
    </w:p>
    <w:p w:rsidR="00C720D4" w:rsidRPr="00B2153C" w:rsidRDefault="00C720D4" w:rsidP="003E7E6E">
      <w:pPr>
        <w:spacing w:line="360" w:lineRule="auto"/>
        <w:ind w:left="720"/>
        <w:contextualSpacing/>
        <w:rPr>
          <w:rFonts w:ascii="Palatino Linotype" w:hAnsi="Palatino Linotype" w:cs="Arial"/>
          <w:lang w:val="es-ES" w:eastAsia="es-ES"/>
        </w:rPr>
      </w:pPr>
    </w:p>
    <w:p w:rsidR="00DB5882" w:rsidRPr="00B2153C" w:rsidRDefault="00DB5882" w:rsidP="003E7E6E">
      <w:pPr>
        <w:spacing w:line="360" w:lineRule="auto"/>
        <w:ind w:right="567"/>
        <w:jc w:val="both"/>
        <w:rPr>
          <w:rFonts w:ascii="Palatino Linotype" w:eastAsiaTheme="minorEastAsia" w:hAnsi="Palatino Linotype"/>
          <w:b/>
          <w:lang w:val="es-ES_tradnl" w:eastAsia="es-ES"/>
        </w:rPr>
      </w:pPr>
      <w:r w:rsidRPr="00B2153C">
        <w:rPr>
          <w:rFonts w:ascii="Palatino Linotype" w:hAnsi="Palatino Linotype"/>
          <w:b/>
          <w:bCs/>
        </w:rPr>
        <w:t>00065/VIGUERRE/IP/2022</w:t>
      </w:r>
      <w:r w:rsidRPr="00B2153C">
        <w:rPr>
          <w:rFonts w:ascii="Palatino Linotype" w:eastAsiaTheme="minorEastAsia" w:hAnsi="Palatino Linotype"/>
          <w:b/>
          <w:lang w:val="es-ES_tradnl" w:eastAsia="es-ES"/>
        </w:rPr>
        <w:t>:</w:t>
      </w:r>
    </w:p>
    <w:tbl>
      <w:tblPr>
        <w:tblW w:w="8028" w:type="dxa"/>
        <w:jc w:val="center"/>
        <w:tblCellSpacing w:w="0" w:type="dxa"/>
        <w:tblCellMar>
          <w:left w:w="0" w:type="dxa"/>
          <w:right w:w="0" w:type="dxa"/>
        </w:tblCellMar>
        <w:tblLook w:val="04A0" w:firstRow="1" w:lastRow="0" w:firstColumn="1" w:lastColumn="0" w:noHBand="0" w:noVBand="1"/>
      </w:tblPr>
      <w:tblGrid>
        <w:gridCol w:w="8028"/>
      </w:tblGrid>
      <w:tr w:rsidR="00DB5882" w:rsidRPr="00B2153C" w:rsidTr="00DB5882">
        <w:trPr>
          <w:trHeight w:val="300"/>
          <w:tblCellSpacing w:w="0" w:type="dxa"/>
          <w:jc w:val="center"/>
        </w:trPr>
        <w:tc>
          <w:tcPr>
            <w:tcW w:w="0" w:type="auto"/>
            <w:vAlign w:val="center"/>
            <w:hideMark/>
          </w:tcPr>
          <w:p w:rsidR="00DB5882" w:rsidRPr="00B2153C" w:rsidRDefault="00DB5882" w:rsidP="003E7E6E">
            <w:pPr>
              <w:spacing w:line="360" w:lineRule="auto"/>
              <w:jc w:val="right"/>
              <w:rPr>
                <w:rFonts w:ascii="Palatino Linotype" w:hAnsi="Palatino Linotype"/>
                <w:i/>
                <w:sz w:val="22"/>
                <w:szCs w:val="18"/>
              </w:rPr>
            </w:pPr>
          </w:p>
          <w:p w:rsidR="00DB5882" w:rsidRPr="00B2153C" w:rsidRDefault="00DB5882" w:rsidP="003E7E6E">
            <w:pPr>
              <w:spacing w:line="360" w:lineRule="auto"/>
              <w:jc w:val="right"/>
              <w:rPr>
                <w:rFonts w:ascii="Palatino Linotype" w:hAnsi="Palatino Linotype"/>
                <w:i/>
                <w:sz w:val="22"/>
              </w:rPr>
            </w:pPr>
            <w:r w:rsidRPr="00B2153C">
              <w:rPr>
                <w:rFonts w:ascii="Palatino Linotype" w:hAnsi="Palatino Linotype"/>
                <w:i/>
                <w:sz w:val="22"/>
                <w:szCs w:val="18"/>
              </w:rPr>
              <w:t>“Villa Guerrero, México a 15 de Marzo de 2022</w:t>
            </w:r>
          </w:p>
        </w:tc>
      </w:tr>
      <w:tr w:rsidR="00DB5882" w:rsidRPr="00B2153C" w:rsidTr="00DB5882">
        <w:trPr>
          <w:trHeight w:val="300"/>
          <w:tblCellSpacing w:w="0" w:type="dxa"/>
          <w:jc w:val="center"/>
        </w:trPr>
        <w:tc>
          <w:tcPr>
            <w:tcW w:w="0" w:type="auto"/>
            <w:vAlign w:val="center"/>
            <w:hideMark/>
          </w:tcPr>
          <w:p w:rsidR="00DB5882" w:rsidRPr="00B2153C" w:rsidRDefault="00DB5882" w:rsidP="003E7E6E">
            <w:pPr>
              <w:spacing w:line="360" w:lineRule="auto"/>
              <w:jc w:val="right"/>
              <w:rPr>
                <w:rFonts w:ascii="Palatino Linotype" w:hAnsi="Palatino Linotype"/>
                <w:i/>
                <w:sz w:val="22"/>
              </w:rPr>
            </w:pPr>
            <w:r w:rsidRPr="00B2153C">
              <w:rPr>
                <w:rFonts w:ascii="Palatino Linotype" w:hAnsi="Palatino Linotype"/>
                <w:i/>
                <w:sz w:val="22"/>
                <w:szCs w:val="18"/>
              </w:rPr>
              <w:t>Nombre del solicitante: C. Solicitante</w:t>
            </w:r>
          </w:p>
        </w:tc>
      </w:tr>
      <w:tr w:rsidR="00DB5882" w:rsidRPr="00B2153C" w:rsidTr="00DB5882">
        <w:trPr>
          <w:trHeight w:val="300"/>
          <w:tblCellSpacing w:w="0" w:type="dxa"/>
          <w:jc w:val="center"/>
        </w:trPr>
        <w:tc>
          <w:tcPr>
            <w:tcW w:w="0" w:type="auto"/>
            <w:vAlign w:val="center"/>
            <w:hideMark/>
          </w:tcPr>
          <w:p w:rsidR="00DB5882" w:rsidRPr="00B2153C" w:rsidRDefault="00DB5882" w:rsidP="003E7E6E">
            <w:pPr>
              <w:spacing w:line="360" w:lineRule="auto"/>
              <w:jc w:val="right"/>
              <w:rPr>
                <w:rFonts w:ascii="Palatino Linotype" w:hAnsi="Palatino Linotype"/>
                <w:i/>
                <w:sz w:val="22"/>
              </w:rPr>
            </w:pPr>
            <w:r w:rsidRPr="00B2153C">
              <w:rPr>
                <w:rFonts w:ascii="Palatino Linotype" w:hAnsi="Palatino Linotype"/>
                <w:i/>
                <w:sz w:val="22"/>
                <w:szCs w:val="18"/>
              </w:rPr>
              <w:t>Folio de la solicitud: 00065/VIGUERRE/IP/2022</w:t>
            </w:r>
          </w:p>
        </w:tc>
      </w:tr>
      <w:tr w:rsidR="00DB5882" w:rsidRPr="00B2153C" w:rsidTr="00DB5882">
        <w:trPr>
          <w:trHeight w:val="450"/>
          <w:tblCellSpacing w:w="0" w:type="dxa"/>
          <w:jc w:val="center"/>
        </w:trPr>
        <w:tc>
          <w:tcPr>
            <w:tcW w:w="0" w:type="auto"/>
            <w:vAlign w:val="center"/>
            <w:hideMark/>
          </w:tcPr>
          <w:p w:rsidR="00DB5882" w:rsidRPr="00B2153C" w:rsidRDefault="00DB5882" w:rsidP="003E7E6E">
            <w:pPr>
              <w:spacing w:line="360" w:lineRule="auto"/>
              <w:jc w:val="right"/>
              <w:rPr>
                <w:rFonts w:ascii="Palatino Linotype" w:hAnsi="Palatino Linotype"/>
              </w:rPr>
            </w:pPr>
          </w:p>
        </w:tc>
      </w:tr>
      <w:tr w:rsidR="00DB5882" w:rsidRPr="00B2153C" w:rsidTr="00DB5882">
        <w:trPr>
          <w:trHeight w:val="150"/>
          <w:tblCellSpacing w:w="0" w:type="dxa"/>
          <w:jc w:val="center"/>
        </w:trPr>
        <w:tc>
          <w:tcPr>
            <w:tcW w:w="0" w:type="auto"/>
            <w:vAlign w:val="center"/>
            <w:hideMark/>
          </w:tcPr>
          <w:p w:rsidR="00DB5882" w:rsidRPr="00B2153C" w:rsidRDefault="00DB5882" w:rsidP="003E7E6E">
            <w:pPr>
              <w:spacing w:line="360" w:lineRule="auto"/>
              <w:jc w:val="both"/>
              <w:rPr>
                <w:rFonts w:ascii="Palatino Linotype" w:hAnsi="Palatino Linotype"/>
                <w:i/>
                <w:sz w:val="22"/>
              </w:rPr>
            </w:pPr>
            <w:r w:rsidRPr="00B2153C">
              <w:rPr>
                <w:rFonts w:ascii="Palatino Linotype" w:hAnsi="Palatino Linotype"/>
                <w:i/>
                <w:sz w:val="22"/>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B5882" w:rsidRPr="00B2153C" w:rsidTr="00DB5882">
        <w:trPr>
          <w:trHeight w:val="375"/>
          <w:tblCellSpacing w:w="0" w:type="dxa"/>
          <w:jc w:val="center"/>
        </w:trPr>
        <w:tc>
          <w:tcPr>
            <w:tcW w:w="0" w:type="auto"/>
            <w:vAlign w:val="center"/>
            <w:hideMark/>
          </w:tcPr>
          <w:p w:rsidR="00DB5882" w:rsidRPr="00B2153C" w:rsidRDefault="00DB5882" w:rsidP="003E7E6E">
            <w:pPr>
              <w:spacing w:line="360" w:lineRule="auto"/>
              <w:jc w:val="both"/>
              <w:rPr>
                <w:rFonts w:ascii="Palatino Linotype" w:hAnsi="Palatino Linotype"/>
                <w:i/>
                <w:sz w:val="22"/>
              </w:rPr>
            </w:pPr>
          </w:p>
        </w:tc>
      </w:tr>
      <w:tr w:rsidR="00DB5882" w:rsidRPr="00B2153C" w:rsidTr="00DB5882">
        <w:trPr>
          <w:trHeight w:val="150"/>
          <w:tblCellSpacing w:w="0" w:type="dxa"/>
          <w:jc w:val="center"/>
        </w:trPr>
        <w:tc>
          <w:tcPr>
            <w:tcW w:w="0" w:type="auto"/>
            <w:vAlign w:val="center"/>
            <w:hideMark/>
          </w:tcPr>
          <w:p w:rsidR="00DB5882" w:rsidRPr="00B2153C" w:rsidRDefault="00DB5882" w:rsidP="003E7E6E">
            <w:pPr>
              <w:spacing w:line="360" w:lineRule="auto"/>
              <w:jc w:val="both"/>
              <w:rPr>
                <w:rFonts w:ascii="Palatino Linotype" w:hAnsi="Palatino Linotype"/>
                <w:i/>
                <w:sz w:val="22"/>
              </w:rPr>
            </w:pPr>
            <w:r w:rsidRPr="00B2153C">
              <w:rPr>
                <w:rFonts w:ascii="Palatino Linotype" w:hAnsi="Palatino Linotype"/>
                <w:i/>
                <w:sz w:val="22"/>
                <w:szCs w:val="18"/>
              </w:rPr>
              <w:t xml:space="preserve">CIUDADANO PRESENTE Con fundamento en lo establecido en los artículos 12, 23 fracción IV, 53, y demás relativos aplicables a la Ley de Transparencia y Acceso a la Información Pública del Estado de México, y en atención a su solicitud 0065/VIGUERRE/IP/2022, sírvase encontrar la respuesta otorgada por el Servidor Público Habilitado donde se presume existe la información pública solicitada. En atención a lo solicitado le informe que el derecho de acceso a la información pública, por disposición del artículo 4, de la Ley de Transparencia y Acceso a la Información Pública del Estado de México y Municipios se refiere a la prerrogativa de las personas para buscar, difundir, investigar, recabar, recibir y solicitar información pública. 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Finalmente, se </w:t>
            </w:r>
            <w:r w:rsidRPr="00B2153C">
              <w:rPr>
                <w:rFonts w:ascii="Palatino Linotype" w:hAnsi="Palatino Linotype"/>
                <w:i/>
                <w:sz w:val="22"/>
                <w:szCs w:val="18"/>
              </w:rPr>
              <w:lastRenderedPageBreak/>
              <w:t>hace de su conocimiento, que tiene derecho a interponer recurso de revisión sobre este acto, de conformidad a lo dispuesto en los artículos 127, 128, 129 y 130 de la Ley de Protección de Datos Personales en Posesión de Sujetos Obligados del Estado de México y Municipios, así como en los artículos 176, 177 y 178 de la Ley de Transparencia y Acceso a la Información Pública del Estado de México y Municipios, en un término de 15 (quince) días hábiles, contados a partir del día hábil siguiente de que haya surtido efectos la notificación. ATENTAMENTE L.D. MARICELA RAMIREZ COTERO TITULAR DE LA UNIDAD DE TRANSPARENCIA, ACCESO A LA INFORMACIÓN PÚBLICA Y PROTECCIÓN DE DATOS PERSONALES.”</w:t>
            </w:r>
          </w:p>
        </w:tc>
      </w:tr>
      <w:tr w:rsidR="00DB5882" w:rsidRPr="00B2153C" w:rsidTr="00DB5882">
        <w:trPr>
          <w:trHeight w:val="150"/>
          <w:tblCellSpacing w:w="0" w:type="dxa"/>
          <w:jc w:val="center"/>
        </w:trPr>
        <w:tc>
          <w:tcPr>
            <w:tcW w:w="0" w:type="auto"/>
            <w:vAlign w:val="center"/>
            <w:hideMark/>
          </w:tcPr>
          <w:p w:rsidR="00DB5882" w:rsidRPr="00B2153C" w:rsidRDefault="00DB5882" w:rsidP="003E7E6E">
            <w:pPr>
              <w:spacing w:line="360" w:lineRule="auto"/>
              <w:rPr>
                <w:rFonts w:ascii="Palatino Linotype" w:hAnsi="Palatino Linotype"/>
                <w:sz w:val="20"/>
                <w:szCs w:val="20"/>
              </w:rPr>
            </w:pPr>
          </w:p>
        </w:tc>
      </w:tr>
    </w:tbl>
    <w:p w:rsidR="007E548E" w:rsidRPr="00B2153C" w:rsidRDefault="007E548E" w:rsidP="003E7E6E">
      <w:pPr>
        <w:spacing w:line="360" w:lineRule="auto"/>
        <w:ind w:right="567"/>
        <w:jc w:val="both"/>
        <w:rPr>
          <w:rFonts w:ascii="Palatino Linotype" w:hAnsi="Palatino Linotype"/>
          <w:sz w:val="22"/>
          <w:szCs w:val="22"/>
        </w:rPr>
      </w:pPr>
      <w:r w:rsidRPr="00B2153C">
        <w:rPr>
          <w:rFonts w:ascii="Palatino Linotype" w:hAnsi="Palatino Linotype"/>
          <w:sz w:val="22"/>
          <w:szCs w:val="22"/>
        </w:rPr>
        <w:t>A la respuesta se adjuntaron los documentos que se describen a continuación:</w:t>
      </w:r>
    </w:p>
    <w:p w:rsidR="007E548E" w:rsidRPr="00B2153C" w:rsidRDefault="007E548E" w:rsidP="003E7E6E">
      <w:pPr>
        <w:spacing w:line="360" w:lineRule="auto"/>
        <w:ind w:right="567"/>
        <w:jc w:val="both"/>
        <w:rPr>
          <w:rFonts w:ascii="Palatino Linotype" w:hAnsi="Palatino Linotype"/>
          <w:sz w:val="22"/>
          <w:szCs w:val="22"/>
        </w:rPr>
      </w:pPr>
    </w:p>
    <w:p w:rsidR="00DB5882" w:rsidRPr="00B2153C" w:rsidRDefault="0012685C" w:rsidP="003E7E6E">
      <w:pPr>
        <w:pStyle w:val="Prrafodelista"/>
        <w:numPr>
          <w:ilvl w:val="0"/>
          <w:numId w:val="18"/>
        </w:numPr>
        <w:spacing w:line="360" w:lineRule="auto"/>
        <w:ind w:right="567"/>
        <w:jc w:val="both"/>
        <w:rPr>
          <w:rFonts w:ascii="Palatino Linotype" w:hAnsi="Palatino Linotype"/>
          <w:szCs w:val="22"/>
        </w:rPr>
      </w:pPr>
      <w:hyperlink r:id="rId7" w:tgtFrame="_blank" w:history="1">
        <w:r w:rsidR="00DB5882" w:rsidRPr="00B2153C">
          <w:rPr>
            <w:rStyle w:val="Hipervnculo"/>
            <w:rFonts w:ascii="Palatino Linotype" w:hAnsi="Palatino Linotype" w:cs="Arial"/>
            <w:b/>
            <w:bCs/>
            <w:color w:val="auto"/>
            <w:szCs w:val="22"/>
          </w:rPr>
          <w:t>PDF RESPUESTA 00065.pdf</w:t>
        </w:r>
      </w:hyperlink>
      <w:r w:rsidR="00DB5882" w:rsidRPr="00B2153C">
        <w:rPr>
          <w:rFonts w:ascii="Palatino Linotype" w:hAnsi="Palatino Linotype"/>
          <w:szCs w:val="22"/>
        </w:rPr>
        <w:t>:</w:t>
      </w:r>
      <w:r w:rsidR="00B226B5" w:rsidRPr="00B2153C">
        <w:rPr>
          <w:rFonts w:ascii="Palatino Linotype" w:hAnsi="Palatino Linotype"/>
          <w:szCs w:val="22"/>
        </w:rPr>
        <w:t xml:space="preserve"> Oficio DIR/SMDIF/039/2022 de fecha cuatro (04) de marzo de dos mil veintidós suscrito por el Director General del Sistema Municipal para el Desarrollo Integral de la Familia de Villa Guerrero, mediante el cual señaló </w:t>
      </w:r>
      <w:r w:rsidR="00B226B5" w:rsidRPr="00B2153C">
        <w:rPr>
          <w:rFonts w:ascii="Palatino Linotype" w:hAnsi="Palatino Linotype"/>
          <w:i/>
          <w:szCs w:val="22"/>
        </w:rPr>
        <w:t>“</w:t>
      </w:r>
      <w:r w:rsidR="00E41AF8" w:rsidRPr="00B2153C">
        <w:rPr>
          <w:rFonts w:ascii="Palatino Linotype" w:hAnsi="Palatino Linotype"/>
          <w:i/>
          <w:szCs w:val="22"/>
        </w:rPr>
        <w:t>…esta tesorería municipal se encuentra integrando el presupuesto de egresos municipal para el ejercicio fiscal 2022…”, ”Con fundamento en lo anteriormente citado, hago de su conocimiento que toda documentación e información que integran los informes trimestrales que se entregan al órgano superior de fiscalización del Estado de México, no es información pública, misma que se encuentra bajo custodia de la Tesorería Municipal”.</w:t>
      </w:r>
      <w:r w:rsidR="00E41AF8" w:rsidRPr="00B2153C">
        <w:rPr>
          <w:rFonts w:ascii="Palatino Linotype" w:hAnsi="Palatino Linotype"/>
          <w:szCs w:val="22"/>
        </w:rPr>
        <w:t xml:space="preserve"> </w:t>
      </w:r>
    </w:p>
    <w:p w:rsidR="00E41AF8" w:rsidRPr="00B2153C" w:rsidRDefault="00E41AF8" w:rsidP="003E7E6E">
      <w:pPr>
        <w:spacing w:line="360" w:lineRule="auto"/>
        <w:ind w:right="567"/>
        <w:jc w:val="both"/>
        <w:rPr>
          <w:rFonts w:ascii="Palatino Linotype" w:hAnsi="Palatino Linotype"/>
          <w:sz w:val="22"/>
          <w:szCs w:val="22"/>
        </w:rPr>
      </w:pPr>
    </w:p>
    <w:p w:rsidR="00DB5882" w:rsidRPr="00B2153C" w:rsidRDefault="0012685C" w:rsidP="003E7E6E">
      <w:pPr>
        <w:pStyle w:val="Prrafodelista"/>
        <w:numPr>
          <w:ilvl w:val="0"/>
          <w:numId w:val="18"/>
        </w:numPr>
        <w:spacing w:line="360" w:lineRule="auto"/>
        <w:ind w:right="567"/>
        <w:jc w:val="both"/>
        <w:rPr>
          <w:rFonts w:ascii="Palatino Linotype" w:hAnsi="Palatino Linotype"/>
          <w:szCs w:val="22"/>
        </w:rPr>
      </w:pPr>
      <w:hyperlink r:id="rId8" w:tgtFrame="_blank" w:history="1">
        <w:r w:rsidR="00DB5882" w:rsidRPr="00B2153C">
          <w:rPr>
            <w:rStyle w:val="Hipervnculo"/>
            <w:rFonts w:ascii="Palatino Linotype" w:hAnsi="Palatino Linotype" w:cs="Arial"/>
            <w:b/>
            <w:bCs/>
            <w:color w:val="auto"/>
            <w:szCs w:val="22"/>
          </w:rPr>
          <w:t>RESPUESTA 65.pdf</w:t>
        </w:r>
      </w:hyperlink>
      <w:r w:rsidR="00DB5882" w:rsidRPr="00B2153C">
        <w:rPr>
          <w:rFonts w:ascii="Palatino Linotype" w:hAnsi="Palatino Linotype"/>
          <w:szCs w:val="22"/>
        </w:rPr>
        <w:t>:</w:t>
      </w:r>
      <w:r w:rsidR="00E41AF8" w:rsidRPr="00B2153C">
        <w:rPr>
          <w:rFonts w:ascii="Palatino Linotype" w:hAnsi="Palatino Linotype"/>
          <w:szCs w:val="22"/>
        </w:rPr>
        <w:t xml:space="preserve"> archivo que contiene dos documentos, el primero se encuentra suscrito por el Director General del IMCUFIDE, mediante el cual señaló </w:t>
      </w:r>
      <w:r w:rsidR="00E41AF8" w:rsidRPr="00B2153C">
        <w:rPr>
          <w:rFonts w:ascii="Palatino Linotype" w:hAnsi="Palatino Linotype"/>
          <w:i/>
          <w:szCs w:val="22"/>
        </w:rPr>
        <w:t xml:space="preserve">“…le informo que derivado al ejercicio fiscal 2022 se aprobó mediante el Presupuesto de Egresos Municipal 2022 en términos de lo establecido a el artículo 351 segundo párrafo del Código Financiero  del Estado de México y Municipios, artículo 18 </w:t>
      </w:r>
      <w:r w:rsidR="00E41AF8" w:rsidRPr="00B2153C">
        <w:rPr>
          <w:rFonts w:ascii="Palatino Linotype" w:hAnsi="Palatino Linotype"/>
          <w:i/>
          <w:szCs w:val="22"/>
        </w:rPr>
        <w:lastRenderedPageBreak/>
        <w:t xml:space="preserve">de la Ley de Disciplina Financiera de las Entidades Federativos y los Municipios, mismo que se ve reflejado en el tabulador de sueldos”; </w:t>
      </w:r>
      <w:r w:rsidR="00B33A10" w:rsidRPr="00B2153C">
        <w:rPr>
          <w:rFonts w:ascii="Palatino Linotype" w:hAnsi="Palatino Linotype"/>
          <w:szCs w:val="22"/>
        </w:rPr>
        <w:t xml:space="preserve">el segundo documento corresponde al Tabulador de sueldos. </w:t>
      </w:r>
    </w:p>
    <w:p w:rsidR="00B33A10" w:rsidRPr="00B2153C" w:rsidRDefault="00B33A10" w:rsidP="003E7E6E">
      <w:pPr>
        <w:tabs>
          <w:tab w:val="left" w:pos="6737"/>
        </w:tabs>
        <w:spacing w:line="360" w:lineRule="auto"/>
        <w:ind w:right="567"/>
        <w:jc w:val="both"/>
        <w:rPr>
          <w:rFonts w:ascii="Palatino Linotype" w:hAnsi="Palatino Linotype"/>
          <w:sz w:val="22"/>
          <w:szCs w:val="22"/>
        </w:rPr>
      </w:pPr>
      <w:r w:rsidRPr="00B2153C">
        <w:rPr>
          <w:rFonts w:ascii="Palatino Linotype" w:hAnsi="Palatino Linotype"/>
          <w:sz w:val="22"/>
          <w:szCs w:val="22"/>
        </w:rPr>
        <w:tab/>
      </w:r>
    </w:p>
    <w:p w:rsidR="00DB5882" w:rsidRPr="00B2153C" w:rsidRDefault="0012685C" w:rsidP="003E7E6E">
      <w:pPr>
        <w:pStyle w:val="Prrafodelista"/>
        <w:numPr>
          <w:ilvl w:val="0"/>
          <w:numId w:val="18"/>
        </w:numPr>
        <w:spacing w:line="360" w:lineRule="auto"/>
        <w:ind w:right="567"/>
        <w:jc w:val="both"/>
        <w:rPr>
          <w:rFonts w:ascii="Palatino Linotype" w:hAnsi="Palatino Linotype"/>
          <w:szCs w:val="22"/>
        </w:rPr>
      </w:pPr>
      <w:hyperlink r:id="rId9" w:tgtFrame="_blank" w:history="1">
        <w:r w:rsidR="00DB5882" w:rsidRPr="00B2153C">
          <w:rPr>
            <w:rStyle w:val="Hipervnculo"/>
            <w:rFonts w:ascii="Palatino Linotype" w:hAnsi="Palatino Linotype" w:cs="Arial"/>
            <w:b/>
            <w:bCs/>
            <w:color w:val="auto"/>
            <w:szCs w:val="22"/>
          </w:rPr>
          <w:t>RESPUESTA 065.pdf</w:t>
        </w:r>
      </w:hyperlink>
      <w:r w:rsidR="00DB5882" w:rsidRPr="00B2153C">
        <w:rPr>
          <w:rFonts w:ascii="Palatino Linotype" w:hAnsi="Palatino Linotype"/>
          <w:szCs w:val="22"/>
        </w:rPr>
        <w:t>:</w:t>
      </w:r>
      <w:r w:rsidR="00B33A10" w:rsidRPr="00B2153C">
        <w:rPr>
          <w:rFonts w:ascii="Palatino Linotype" w:hAnsi="Palatino Linotype"/>
          <w:szCs w:val="22"/>
        </w:rPr>
        <w:t xml:space="preserve"> oficio AVG/TM/016/2022 de fecha nueve (09) de marzo de dos mil veintidós, suscrito por el Tesorero Municipal,  mediante el cual señaló </w:t>
      </w:r>
      <w:r w:rsidR="00B33A10" w:rsidRPr="00B2153C">
        <w:rPr>
          <w:rFonts w:ascii="Palatino Linotype" w:hAnsi="Palatino Linotype"/>
          <w:i/>
          <w:szCs w:val="22"/>
        </w:rPr>
        <w:t>“…le informo que derivado al ejercicio fiscal 2022 se aprobó mediante el Presupuesto de Egresos Municipal 2022 en términos de lo establecido a el artículo 351 segundo párrafo del Código Financiero  del Estado de México y Municipios, artículo 18 de la Ley de Disciplina Financiera de las Entidades Federativos y los Municipios, mismo que se ve reflejado en el tabulador de sueldos”.</w:t>
      </w:r>
    </w:p>
    <w:p w:rsidR="00DB5882" w:rsidRPr="00B2153C" w:rsidRDefault="00DB5882" w:rsidP="003E7E6E">
      <w:pPr>
        <w:spacing w:line="360" w:lineRule="auto"/>
        <w:ind w:right="567"/>
        <w:jc w:val="both"/>
        <w:rPr>
          <w:rFonts w:ascii="Palatino Linotype" w:eastAsiaTheme="minorEastAsia" w:hAnsi="Palatino Linotype"/>
          <w:b/>
          <w:sz w:val="22"/>
          <w:szCs w:val="22"/>
          <w:lang w:val="es-ES_tradnl" w:eastAsia="es-ES"/>
        </w:rPr>
      </w:pPr>
    </w:p>
    <w:p w:rsidR="00DB5882" w:rsidRPr="00B2153C" w:rsidRDefault="00DB5882" w:rsidP="003E7E6E">
      <w:pPr>
        <w:spacing w:line="360" w:lineRule="auto"/>
        <w:ind w:right="567"/>
        <w:jc w:val="both"/>
        <w:rPr>
          <w:rFonts w:ascii="Palatino Linotype" w:hAnsi="Palatino Linotype"/>
          <w:b/>
          <w:bCs/>
        </w:rPr>
      </w:pPr>
      <w:r w:rsidRPr="00B2153C">
        <w:rPr>
          <w:rFonts w:ascii="Palatino Linotype" w:hAnsi="Palatino Linotype"/>
          <w:b/>
          <w:bCs/>
        </w:rPr>
        <w:t>00066/VIGUERRE/IP/2022:</w:t>
      </w:r>
    </w:p>
    <w:p w:rsidR="00B33A10" w:rsidRPr="00B2153C" w:rsidRDefault="00B33A10" w:rsidP="003E7E6E">
      <w:pPr>
        <w:spacing w:line="360" w:lineRule="auto"/>
        <w:ind w:right="567"/>
        <w:jc w:val="both"/>
        <w:rPr>
          <w:rFonts w:ascii="Palatino Linotype" w:hAnsi="Palatino Linotype"/>
          <w:b/>
          <w:bCs/>
        </w:rPr>
      </w:pPr>
    </w:p>
    <w:tbl>
      <w:tblPr>
        <w:tblW w:w="7315" w:type="dxa"/>
        <w:jc w:val="center"/>
        <w:tblCellSpacing w:w="0" w:type="dxa"/>
        <w:tblCellMar>
          <w:left w:w="0" w:type="dxa"/>
          <w:right w:w="0" w:type="dxa"/>
        </w:tblCellMar>
        <w:tblLook w:val="04A0" w:firstRow="1" w:lastRow="0" w:firstColumn="1" w:lastColumn="0" w:noHBand="0" w:noVBand="1"/>
      </w:tblPr>
      <w:tblGrid>
        <w:gridCol w:w="7315"/>
      </w:tblGrid>
      <w:tr w:rsidR="00B33A10" w:rsidRPr="00B2153C" w:rsidTr="00B33A10">
        <w:trPr>
          <w:trHeight w:val="304"/>
          <w:tblCellSpacing w:w="0" w:type="dxa"/>
          <w:jc w:val="center"/>
        </w:trPr>
        <w:tc>
          <w:tcPr>
            <w:tcW w:w="0" w:type="auto"/>
            <w:vAlign w:val="center"/>
            <w:hideMark/>
          </w:tcPr>
          <w:p w:rsidR="00B33A10" w:rsidRPr="00B2153C" w:rsidRDefault="00B33A10" w:rsidP="003E7E6E">
            <w:pPr>
              <w:spacing w:line="360" w:lineRule="auto"/>
              <w:jc w:val="right"/>
              <w:rPr>
                <w:rFonts w:ascii="Palatino Linotype" w:hAnsi="Palatino Linotype"/>
                <w:i/>
                <w:sz w:val="22"/>
                <w:szCs w:val="22"/>
              </w:rPr>
            </w:pPr>
            <w:r w:rsidRPr="00B2153C">
              <w:rPr>
                <w:rFonts w:ascii="Palatino Linotype" w:hAnsi="Palatino Linotype"/>
                <w:i/>
                <w:sz w:val="22"/>
                <w:szCs w:val="22"/>
              </w:rPr>
              <w:t>“Villa Guerrero, México a 15 de Marzo de 2022</w:t>
            </w:r>
          </w:p>
        </w:tc>
      </w:tr>
      <w:tr w:rsidR="00B33A10" w:rsidRPr="00B2153C" w:rsidTr="00B33A10">
        <w:trPr>
          <w:trHeight w:val="304"/>
          <w:tblCellSpacing w:w="0" w:type="dxa"/>
          <w:jc w:val="center"/>
        </w:trPr>
        <w:tc>
          <w:tcPr>
            <w:tcW w:w="0" w:type="auto"/>
            <w:vAlign w:val="center"/>
            <w:hideMark/>
          </w:tcPr>
          <w:p w:rsidR="00B33A10" w:rsidRPr="00B2153C" w:rsidRDefault="00B33A10" w:rsidP="003E7E6E">
            <w:pPr>
              <w:spacing w:line="360" w:lineRule="auto"/>
              <w:jc w:val="right"/>
              <w:rPr>
                <w:rFonts w:ascii="Palatino Linotype" w:hAnsi="Palatino Linotype"/>
                <w:i/>
                <w:sz w:val="22"/>
                <w:szCs w:val="22"/>
              </w:rPr>
            </w:pPr>
            <w:r w:rsidRPr="00B2153C">
              <w:rPr>
                <w:rFonts w:ascii="Palatino Linotype" w:hAnsi="Palatino Linotype"/>
                <w:i/>
                <w:sz w:val="22"/>
                <w:szCs w:val="22"/>
              </w:rPr>
              <w:t>Nombre del solicitante: C. Solicitante</w:t>
            </w:r>
          </w:p>
        </w:tc>
      </w:tr>
      <w:tr w:rsidR="00B33A10" w:rsidRPr="00B2153C" w:rsidTr="00B33A10">
        <w:trPr>
          <w:trHeight w:val="304"/>
          <w:tblCellSpacing w:w="0" w:type="dxa"/>
          <w:jc w:val="center"/>
        </w:trPr>
        <w:tc>
          <w:tcPr>
            <w:tcW w:w="0" w:type="auto"/>
            <w:vAlign w:val="center"/>
            <w:hideMark/>
          </w:tcPr>
          <w:p w:rsidR="00B33A10" w:rsidRPr="00B2153C" w:rsidRDefault="00B33A10" w:rsidP="003E7E6E">
            <w:pPr>
              <w:spacing w:line="360" w:lineRule="auto"/>
              <w:jc w:val="right"/>
              <w:rPr>
                <w:rFonts w:ascii="Palatino Linotype" w:hAnsi="Palatino Linotype"/>
                <w:i/>
                <w:sz w:val="22"/>
                <w:szCs w:val="22"/>
              </w:rPr>
            </w:pPr>
            <w:r w:rsidRPr="00B2153C">
              <w:rPr>
                <w:rFonts w:ascii="Palatino Linotype" w:hAnsi="Palatino Linotype"/>
                <w:i/>
                <w:sz w:val="22"/>
                <w:szCs w:val="22"/>
              </w:rPr>
              <w:t>Folio de la solicitud: 00066/VIGUERRE/IP/2022</w:t>
            </w:r>
          </w:p>
        </w:tc>
      </w:tr>
      <w:tr w:rsidR="00B33A10" w:rsidRPr="00B2153C" w:rsidTr="00B33A10">
        <w:trPr>
          <w:trHeight w:val="456"/>
          <w:tblCellSpacing w:w="0" w:type="dxa"/>
          <w:jc w:val="center"/>
        </w:trPr>
        <w:tc>
          <w:tcPr>
            <w:tcW w:w="0" w:type="auto"/>
            <w:vAlign w:val="center"/>
            <w:hideMark/>
          </w:tcPr>
          <w:p w:rsidR="00B33A10" w:rsidRPr="00B2153C" w:rsidRDefault="00B33A10" w:rsidP="003E7E6E">
            <w:pPr>
              <w:spacing w:line="360" w:lineRule="auto"/>
              <w:jc w:val="both"/>
              <w:rPr>
                <w:rFonts w:ascii="Palatino Linotype" w:hAnsi="Palatino Linotype"/>
                <w:sz w:val="22"/>
              </w:rPr>
            </w:pPr>
          </w:p>
        </w:tc>
      </w:tr>
      <w:tr w:rsidR="00B33A10" w:rsidRPr="00B2153C" w:rsidTr="00B33A10">
        <w:trPr>
          <w:trHeight w:val="152"/>
          <w:tblCellSpacing w:w="0" w:type="dxa"/>
          <w:jc w:val="center"/>
        </w:trPr>
        <w:tc>
          <w:tcPr>
            <w:tcW w:w="0" w:type="auto"/>
            <w:vAlign w:val="center"/>
            <w:hideMark/>
          </w:tcPr>
          <w:p w:rsidR="00B33A10" w:rsidRPr="00B2153C" w:rsidRDefault="00B33A10" w:rsidP="003E7E6E">
            <w:pPr>
              <w:spacing w:line="360" w:lineRule="auto"/>
              <w:jc w:val="both"/>
              <w:rPr>
                <w:rFonts w:ascii="Palatino Linotype" w:hAnsi="Palatino Linotype"/>
                <w:sz w:val="22"/>
              </w:rPr>
            </w:pPr>
            <w:r w:rsidRPr="00B2153C">
              <w:rPr>
                <w:rFonts w:ascii="Palatino Linotype" w:hAnsi="Palatino Linotype"/>
                <w:sz w:val="22"/>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B33A10" w:rsidRPr="00B2153C" w:rsidTr="00B33A10">
        <w:trPr>
          <w:trHeight w:val="380"/>
          <w:tblCellSpacing w:w="0" w:type="dxa"/>
          <w:jc w:val="center"/>
        </w:trPr>
        <w:tc>
          <w:tcPr>
            <w:tcW w:w="0" w:type="auto"/>
            <w:vAlign w:val="center"/>
            <w:hideMark/>
          </w:tcPr>
          <w:p w:rsidR="00B33A10" w:rsidRPr="00B2153C" w:rsidRDefault="00B33A10" w:rsidP="003E7E6E">
            <w:pPr>
              <w:spacing w:line="360" w:lineRule="auto"/>
              <w:jc w:val="both"/>
              <w:rPr>
                <w:rFonts w:ascii="Palatino Linotype" w:hAnsi="Palatino Linotype"/>
                <w:sz w:val="22"/>
              </w:rPr>
            </w:pPr>
          </w:p>
        </w:tc>
      </w:tr>
      <w:tr w:rsidR="00B33A10" w:rsidRPr="00B2153C" w:rsidTr="00B33A10">
        <w:trPr>
          <w:trHeight w:val="152"/>
          <w:tblCellSpacing w:w="0" w:type="dxa"/>
          <w:jc w:val="center"/>
        </w:trPr>
        <w:tc>
          <w:tcPr>
            <w:tcW w:w="0" w:type="auto"/>
            <w:vAlign w:val="center"/>
            <w:hideMark/>
          </w:tcPr>
          <w:p w:rsidR="007E548E" w:rsidRPr="00B2153C" w:rsidRDefault="00B33A10" w:rsidP="003E7E6E">
            <w:pPr>
              <w:spacing w:line="360" w:lineRule="auto"/>
              <w:jc w:val="both"/>
              <w:rPr>
                <w:rFonts w:ascii="Palatino Linotype" w:hAnsi="Palatino Linotype"/>
                <w:i/>
                <w:sz w:val="22"/>
                <w:szCs w:val="18"/>
              </w:rPr>
            </w:pPr>
            <w:r w:rsidRPr="00B2153C">
              <w:rPr>
                <w:rFonts w:ascii="Palatino Linotype" w:hAnsi="Palatino Linotype"/>
                <w:i/>
                <w:sz w:val="22"/>
                <w:szCs w:val="18"/>
              </w:rPr>
              <w:t xml:space="preserve">CIUDADANO PRESENTE Con fundamento en lo establecido en los artículos 12, 23 fracción IV, 53, y demás relativos aplicables a la Ley de Transparencia y Acceso a la Información Pública del Estado de México, y en atención a su solicitud </w:t>
            </w:r>
            <w:r w:rsidRPr="00B2153C">
              <w:rPr>
                <w:rFonts w:ascii="Palatino Linotype" w:hAnsi="Palatino Linotype"/>
                <w:i/>
                <w:sz w:val="22"/>
                <w:szCs w:val="18"/>
              </w:rPr>
              <w:lastRenderedPageBreak/>
              <w:t>0066/VIGUERRE/IP/2022, sírvase encontrar la respuesta otorgada por el Servidor Público Habilitado donde se presume existe la información pública solicitada. En atención a lo solicitado le informe que el derecho de acceso a la información pública, por disposición del artículo 4, de la Ley de Transparencia y Acceso a la Información Pública del Estado de México y Municipios se refiere a la prerrogativa de las personas para buscar, difundir, investigar, recabar, recibir y solicitar información pública. 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Finalmente, se hace de su conocimiento, que tiene derecho a interponer recurso de revisión sobre este acto, de conformidad a lo dispuesto en los artículos 127, 128, 129 y 130 de la Ley de Protección de Datos Personales en Posesión de Sujetos Obligados del Estado de México y Municipios, así como en los artículos 176, 177 y 178 de la Ley de Transparencia y Acceso a la Información Pública del Estado de México y Municipios, en un término de 15 (quince) días hábiles, contados a partir del día hábil siguiente de que haya surtido efectos la notificación. ATENTAMENTE L.D. MARICELA RAMIREZ COTERO TITULAR DE LA UNIDAD DE TRANSPARENCIA, ACCESO A LA INFORMACIÓN PÚBLICA Y PROTECCIÓN DE DATOS PERSONALES.</w:t>
            </w:r>
            <w:r w:rsidR="007E548E" w:rsidRPr="00B2153C">
              <w:rPr>
                <w:rFonts w:ascii="Palatino Linotype" w:hAnsi="Palatino Linotype"/>
                <w:i/>
                <w:sz w:val="22"/>
                <w:szCs w:val="18"/>
              </w:rPr>
              <w:t>”</w:t>
            </w:r>
          </w:p>
          <w:p w:rsidR="007E548E" w:rsidRPr="00B2153C" w:rsidRDefault="007E548E" w:rsidP="003E7E6E">
            <w:pPr>
              <w:spacing w:line="360" w:lineRule="auto"/>
              <w:jc w:val="both"/>
              <w:rPr>
                <w:rFonts w:ascii="Palatino Linotype" w:hAnsi="Palatino Linotype"/>
                <w:i/>
                <w:sz w:val="22"/>
                <w:szCs w:val="18"/>
              </w:rPr>
            </w:pPr>
          </w:p>
          <w:p w:rsidR="007E548E" w:rsidRPr="00B2153C" w:rsidRDefault="007E548E" w:rsidP="003E7E6E">
            <w:pPr>
              <w:spacing w:line="360" w:lineRule="auto"/>
              <w:jc w:val="both"/>
              <w:rPr>
                <w:rFonts w:ascii="Palatino Linotype" w:hAnsi="Palatino Linotype"/>
                <w:i/>
                <w:sz w:val="22"/>
              </w:rPr>
            </w:pPr>
          </w:p>
        </w:tc>
      </w:tr>
    </w:tbl>
    <w:p w:rsidR="007E548E" w:rsidRPr="00B2153C" w:rsidRDefault="007E548E" w:rsidP="003E7E6E">
      <w:pPr>
        <w:spacing w:line="360" w:lineRule="auto"/>
        <w:ind w:right="567"/>
        <w:jc w:val="both"/>
        <w:rPr>
          <w:rFonts w:ascii="Palatino Linotype" w:hAnsi="Palatino Linotype"/>
          <w:sz w:val="22"/>
          <w:szCs w:val="22"/>
        </w:rPr>
      </w:pPr>
      <w:r w:rsidRPr="00B2153C">
        <w:rPr>
          <w:rFonts w:ascii="Palatino Linotype" w:hAnsi="Palatino Linotype"/>
          <w:sz w:val="22"/>
          <w:szCs w:val="22"/>
        </w:rPr>
        <w:lastRenderedPageBreak/>
        <w:t>A la respuesta se adjuntaron los documentos que se describen a continuación:</w:t>
      </w:r>
    </w:p>
    <w:p w:rsidR="007E548E" w:rsidRPr="00B2153C" w:rsidRDefault="007E548E" w:rsidP="003E7E6E">
      <w:pPr>
        <w:spacing w:line="360" w:lineRule="auto"/>
        <w:ind w:right="567"/>
        <w:jc w:val="both"/>
        <w:rPr>
          <w:rFonts w:ascii="Palatino Linotype" w:hAnsi="Palatino Linotype"/>
          <w:szCs w:val="22"/>
        </w:rPr>
      </w:pPr>
    </w:p>
    <w:p w:rsidR="007E548E" w:rsidRPr="00B2153C" w:rsidRDefault="0012685C" w:rsidP="003E7E6E">
      <w:pPr>
        <w:pStyle w:val="Prrafodelista"/>
        <w:numPr>
          <w:ilvl w:val="0"/>
          <w:numId w:val="18"/>
        </w:numPr>
        <w:spacing w:line="360" w:lineRule="auto"/>
        <w:ind w:right="567"/>
        <w:jc w:val="both"/>
        <w:rPr>
          <w:rFonts w:ascii="Palatino Linotype" w:hAnsi="Palatino Linotype"/>
          <w:szCs w:val="22"/>
        </w:rPr>
      </w:pPr>
      <w:hyperlink r:id="rId10" w:tgtFrame="_blank" w:history="1">
        <w:r w:rsidR="007E548E" w:rsidRPr="00B2153C">
          <w:rPr>
            <w:rStyle w:val="Hipervnculo"/>
            <w:rFonts w:ascii="Palatino Linotype" w:hAnsi="Palatino Linotype" w:cs="Arial"/>
            <w:b/>
            <w:bCs/>
            <w:color w:val="auto"/>
            <w:szCs w:val="22"/>
          </w:rPr>
          <w:t>PDF RESPUESTA 00066.pdf</w:t>
        </w:r>
      </w:hyperlink>
      <w:r w:rsidR="007E548E" w:rsidRPr="00B2153C">
        <w:rPr>
          <w:rFonts w:ascii="Palatino Linotype" w:hAnsi="Palatino Linotype"/>
          <w:szCs w:val="22"/>
        </w:rPr>
        <w:t xml:space="preserve">: Oficio DIR/SMDIF/038/2022 de fecha cuatro (04) de marzo de dos mil veintidós suscrito por el Director General del Sistema Municipal para el Desarrollo Integral de la Familia de Villa Guerrero, mediante el cual señaló </w:t>
      </w:r>
      <w:r w:rsidR="007E548E" w:rsidRPr="00B2153C">
        <w:rPr>
          <w:rFonts w:ascii="Palatino Linotype" w:hAnsi="Palatino Linotype"/>
          <w:i/>
          <w:szCs w:val="22"/>
        </w:rPr>
        <w:t>“…esta tesorería municipal se encuentra integrando el presupuesto de egresos municipal para el ejercicio fiscal 2022…”, ”Con fundamento en lo anteriormente citado, hago de su conocimiento que toda documentación e información que integran los informes trimestrales que se entregan al órgano superior de fiscalización del Estado de México, no es información pública, misma que se encuentra bajo custodia de la Tesorería Municipal”.</w:t>
      </w:r>
      <w:r w:rsidR="007E548E" w:rsidRPr="00B2153C">
        <w:rPr>
          <w:rFonts w:ascii="Palatino Linotype" w:hAnsi="Palatino Linotype"/>
          <w:szCs w:val="22"/>
        </w:rPr>
        <w:t xml:space="preserve"> </w:t>
      </w:r>
    </w:p>
    <w:p w:rsidR="007E548E" w:rsidRPr="00B2153C" w:rsidRDefault="007E548E" w:rsidP="003E7E6E">
      <w:pPr>
        <w:spacing w:line="360" w:lineRule="auto"/>
        <w:ind w:right="567"/>
        <w:jc w:val="both"/>
        <w:rPr>
          <w:rFonts w:ascii="Palatino Linotype" w:hAnsi="Palatino Linotype"/>
          <w:sz w:val="22"/>
          <w:szCs w:val="22"/>
        </w:rPr>
      </w:pPr>
    </w:p>
    <w:p w:rsidR="007E548E" w:rsidRPr="00B2153C" w:rsidRDefault="0012685C" w:rsidP="003E7E6E">
      <w:pPr>
        <w:pStyle w:val="Prrafodelista"/>
        <w:numPr>
          <w:ilvl w:val="0"/>
          <w:numId w:val="18"/>
        </w:numPr>
        <w:spacing w:line="360" w:lineRule="auto"/>
        <w:ind w:right="567"/>
        <w:jc w:val="both"/>
        <w:rPr>
          <w:rFonts w:ascii="Palatino Linotype" w:hAnsi="Palatino Linotype"/>
          <w:szCs w:val="22"/>
        </w:rPr>
      </w:pPr>
      <w:hyperlink r:id="rId11" w:tgtFrame="_blank" w:history="1">
        <w:r w:rsidR="007E548E" w:rsidRPr="00B2153C">
          <w:rPr>
            <w:rStyle w:val="Hipervnculo"/>
            <w:rFonts w:ascii="Palatino Linotype" w:hAnsi="Palatino Linotype" w:cs="Arial"/>
            <w:b/>
            <w:bCs/>
            <w:color w:val="auto"/>
            <w:szCs w:val="22"/>
          </w:rPr>
          <w:t>RESPUESTA 66.pdf</w:t>
        </w:r>
      </w:hyperlink>
      <w:r w:rsidR="007E548E" w:rsidRPr="00B2153C">
        <w:rPr>
          <w:rFonts w:ascii="Palatino Linotype" w:hAnsi="Palatino Linotype"/>
          <w:szCs w:val="22"/>
        </w:rPr>
        <w:t xml:space="preserve">: archivo que contiene dos documentos, el primero se encuentra suscrito por el Director General del IMCUFIDE, mediante el cual señaló </w:t>
      </w:r>
      <w:r w:rsidR="007E548E" w:rsidRPr="00B2153C">
        <w:rPr>
          <w:rFonts w:ascii="Palatino Linotype" w:hAnsi="Palatino Linotype"/>
          <w:i/>
          <w:szCs w:val="22"/>
        </w:rPr>
        <w:t xml:space="preserve">“…le informo que derivado al ejercicio fiscal 2022 se aprobó mediante el Presupuesto de Egresos Municipal 2022 en términos de lo establecido a el artículo 351 segundo párrafo del Código Financiero  del Estado de México y Municipios, artículo 18 de la Ley de Disciplina Financiera de las Entidades Federativos y los Municipios, mismo que se ve reflejado en el tabulador de sueldos”; </w:t>
      </w:r>
      <w:r w:rsidR="007E548E" w:rsidRPr="00B2153C">
        <w:rPr>
          <w:rFonts w:ascii="Palatino Linotype" w:hAnsi="Palatino Linotype"/>
          <w:szCs w:val="22"/>
        </w:rPr>
        <w:t xml:space="preserve">el segundo documento corresponde al Tabulador de sueldos. </w:t>
      </w:r>
    </w:p>
    <w:p w:rsidR="007E548E" w:rsidRPr="00B2153C" w:rsidRDefault="007E548E" w:rsidP="003E7E6E">
      <w:pPr>
        <w:tabs>
          <w:tab w:val="left" w:pos="6737"/>
        </w:tabs>
        <w:spacing w:line="360" w:lineRule="auto"/>
        <w:ind w:right="567"/>
        <w:jc w:val="both"/>
        <w:rPr>
          <w:rFonts w:ascii="Palatino Linotype" w:hAnsi="Palatino Linotype"/>
          <w:sz w:val="22"/>
          <w:szCs w:val="22"/>
        </w:rPr>
      </w:pPr>
      <w:r w:rsidRPr="00B2153C">
        <w:rPr>
          <w:rFonts w:ascii="Palatino Linotype" w:hAnsi="Palatino Linotype"/>
          <w:sz w:val="22"/>
          <w:szCs w:val="22"/>
        </w:rPr>
        <w:tab/>
      </w:r>
    </w:p>
    <w:p w:rsidR="007E548E" w:rsidRPr="00B2153C" w:rsidRDefault="0012685C" w:rsidP="003E7E6E">
      <w:pPr>
        <w:pStyle w:val="Prrafodelista"/>
        <w:numPr>
          <w:ilvl w:val="0"/>
          <w:numId w:val="18"/>
        </w:numPr>
        <w:spacing w:line="360" w:lineRule="auto"/>
        <w:ind w:right="567"/>
        <w:jc w:val="both"/>
        <w:rPr>
          <w:rFonts w:ascii="Palatino Linotype" w:hAnsi="Palatino Linotype"/>
          <w:szCs w:val="22"/>
        </w:rPr>
      </w:pPr>
      <w:hyperlink r:id="rId12" w:tgtFrame="_blank" w:history="1">
        <w:r w:rsidR="007E548E" w:rsidRPr="00B2153C">
          <w:rPr>
            <w:rStyle w:val="Hipervnculo"/>
            <w:rFonts w:ascii="Palatino Linotype" w:hAnsi="Palatino Linotype" w:cs="Arial"/>
            <w:b/>
            <w:bCs/>
            <w:color w:val="auto"/>
            <w:szCs w:val="22"/>
          </w:rPr>
          <w:t>RESPUESTA 066.pdf</w:t>
        </w:r>
      </w:hyperlink>
      <w:r w:rsidR="007E548E" w:rsidRPr="00B2153C">
        <w:rPr>
          <w:rFonts w:ascii="Palatino Linotype" w:hAnsi="Palatino Linotype"/>
          <w:szCs w:val="22"/>
        </w:rPr>
        <w:t xml:space="preserve">: oficio AVG/TM/017/2022 de fecha nueve (09) de marzo de dos mil veintidós, suscrito por el Tesorero Municipal,  mediante el cual señaló </w:t>
      </w:r>
      <w:r w:rsidR="007E548E" w:rsidRPr="00B2153C">
        <w:rPr>
          <w:rFonts w:ascii="Palatino Linotype" w:hAnsi="Palatino Linotype"/>
          <w:i/>
          <w:szCs w:val="22"/>
        </w:rPr>
        <w:t xml:space="preserve">“…le informo que derivado al ejercicio fiscal 2022 se aprobó mediante el Presupuesto de Egresos Municipal 2022 en términos de lo establecido a el artículo 351 segundo párrafo del Código Financiero  del Estado de México y Municipios, artículo 18 de la Ley de </w:t>
      </w:r>
      <w:r w:rsidR="007E548E" w:rsidRPr="00B2153C">
        <w:rPr>
          <w:rFonts w:ascii="Palatino Linotype" w:hAnsi="Palatino Linotype"/>
          <w:i/>
          <w:szCs w:val="22"/>
        </w:rPr>
        <w:lastRenderedPageBreak/>
        <w:t>Disciplina Financiera de las Entidades Federativos y los Municipios, mismo que se ve reflejado en el tabulador de sueldos”.</w:t>
      </w:r>
    </w:p>
    <w:p w:rsidR="00DB5882" w:rsidRPr="00B2153C" w:rsidRDefault="00DB5882" w:rsidP="003E7E6E">
      <w:pPr>
        <w:spacing w:line="360" w:lineRule="auto"/>
        <w:ind w:right="567"/>
        <w:jc w:val="both"/>
        <w:rPr>
          <w:rFonts w:ascii="Palatino Linotype" w:hAnsi="Palatino Linotype"/>
          <w:b/>
          <w:bCs/>
        </w:rPr>
      </w:pPr>
    </w:p>
    <w:p w:rsidR="00DB5882" w:rsidRPr="00B2153C" w:rsidRDefault="00DB5882" w:rsidP="003E7E6E">
      <w:pPr>
        <w:spacing w:line="360" w:lineRule="auto"/>
        <w:ind w:right="567"/>
        <w:jc w:val="both"/>
        <w:rPr>
          <w:rFonts w:ascii="Palatino Linotype" w:hAnsi="Palatino Linotype"/>
          <w:b/>
          <w:bCs/>
        </w:rPr>
      </w:pPr>
      <w:r w:rsidRPr="00B2153C">
        <w:rPr>
          <w:rFonts w:ascii="Palatino Linotype" w:hAnsi="Palatino Linotype"/>
          <w:b/>
          <w:bCs/>
        </w:rPr>
        <w:t>00067/VIGUERRE/IP/2022:</w:t>
      </w:r>
    </w:p>
    <w:p w:rsidR="00DB5882" w:rsidRPr="00B2153C" w:rsidRDefault="00DB5882" w:rsidP="003E7E6E">
      <w:pPr>
        <w:spacing w:line="360" w:lineRule="auto"/>
        <w:ind w:right="567"/>
        <w:jc w:val="both"/>
        <w:rPr>
          <w:rFonts w:ascii="Palatino Linotype" w:hAnsi="Palatino Linotype"/>
          <w:b/>
          <w:bCs/>
        </w:rPr>
      </w:pPr>
    </w:p>
    <w:tbl>
      <w:tblPr>
        <w:tblW w:w="7481" w:type="dxa"/>
        <w:jc w:val="center"/>
        <w:tblCellSpacing w:w="0" w:type="dxa"/>
        <w:tblCellMar>
          <w:left w:w="0" w:type="dxa"/>
          <w:right w:w="0" w:type="dxa"/>
        </w:tblCellMar>
        <w:tblLook w:val="04A0" w:firstRow="1" w:lastRow="0" w:firstColumn="1" w:lastColumn="0" w:noHBand="0" w:noVBand="1"/>
      </w:tblPr>
      <w:tblGrid>
        <w:gridCol w:w="7481"/>
      </w:tblGrid>
      <w:tr w:rsidR="007E548E" w:rsidRPr="00B2153C" w:rsidTr="007E548E">
        <w:trPr>
          <w:trHeight w:val="291"/>
          <w:tblCellSpacing w:w="0" w:type="dxa"/>
          <w:jc w:val="center"/>
        </w:trPr>
        <w:tc>
          <w:tcPr>
            <w:tcW w:w="0" w:type="auto"/>
            <w:vAlign w:val="center"/>
            <w:hideMark/>
          </w:tcPr>
          <w:p w:rsidR="007E548E" w:rsidRPr="00B2153C" w:rsidRDefault="007E548E" w:rsidP="003E7E6E">
            <w:pPr>
              <w:spacing w:line="360" w:lineRule="auto"/>
              <w:jc w:val="right"/>
              <w:rPr>
                <w:rFonts w:ascii="Palatino Linotype" w:hAnsi="Palatino Linotype"/>
                <w:i/>
                <w:sz w:val="22"/>
              </w:rPr>
            </w:pPr>
            <w:r w:rsidRPr="00B2153C">
              <w:rPr>
                <w:rFonts w:ascii="Palatino Linotype" w:hAnsi="Palatino Linotype"/>
                <w:i/>
                <w:sz w:val="22"/>
                <w:szCs w:val="18"/>
              </w:rPr>
              <w:t>“Villa Guerrero, México a 15 de Marzo de 2022</w:t>
            </w:r>
          </w:p>
        </w:tc>
      </w:tr>
      <w:tr w:rsidR="007E548E" w:rsidRPr="00B2153C" w:rsidTr="007E548E">
        <w:trPr>
          <w:trHeight w:val="291"/>
          <w:tblCellSpacing w:w="0" w:type="dxa"/>
          <w:jc w:val="center"/>
        </w:trPr>
        <w:tc>
          <w:tcPr>
            <w:tcW w:w="0" w:type="auto"/>
            <w:vAlign w:val="center"/>
            <w:hideMark/>
          </w:tcPr>
          <w:p w:rsidR="007E548E" w:rsidRPr="00B2153C" w:rsidRDefault="007E548E" w:rsidP="003E7E6E">
            <w:pPr>
              <w:spacing w:line="360" w:lineRule="auto"/>
              <w:jc w:val="right"/>
              <w:rPr>
                <w:rFonts w:ascii="Palatino Linotype" w:hAnsi="Palatino Linotype"/>
                <w:i/>
                <w:sz w:val="22"/>
              </w:rPr>
            </w:pPr>
            <w:r w:rsidRPr="00B2153C">
              <w:rPr>
                <w:rFonts w:ascii="Palatino Linotype" w:hAnsi="Palatino Linotype"/>
                <w:i/>
                <w:sz w:val="22"/>
                <w:szCs w:val="18"/>
              </w:rPr>
              <w:t>Nombre del solicitante: C. Solicitante</w:t>
            </w:r>
          </w:p>
        </w:tc>
      </w:tr>
      <w:tr w:rsidR="007E548E" w:rsidRPr="00B2153C" w:rsidTr="007E548E">
        <w:trPr>
          <w:trHeight w:val="291"/>
          <w:tblCellSpacing w:w="0" w:type="dxa"/>
          <w:jc w:val="center"/>
        </w:trPr>
        <w:tc>
          <w:tcPr>
            <w:tcW w:w="0" w:type="auto"/>
            <w:vAlign w:val="center"/>
            <w:hideMark/>
          </w:tcPr>
          <w:p w:rsidR="007E548E" w:rsidRPr="00B2153C" w:rsidRDefault="007E548E" w:rsidP="003E7E6E">
            <w:pPr>
              <w:spacing w:line="360" w:lineRule="auto"/>
              <w:jc w:val="right"/>
              <w:rPr>
                <w:rFonts w:ascii="Palatino Linotype" w:hAnsi="Palatino Linotype"/>
                <w:i/>
                <w:sz w:val="22"/>
              </w:rPr>
            </w:pPr>
            <w:r w:rsidRPr="00B2153C">
              <w:rPr>
                <w:rFonts w:ascii="Palatino Linotype" w:hAnsi="Palatino Linotype"/>
                <w:i/>
                <w:sz w:val="22"/>
                <w:szCs w:val="18"/>
              </w:rPr>
              <w:t>Folio de la solicitud: 00067/VIGUERRE/IP/2022</w:t>
            </w:r>
          </w:p>
        </w:tc>
      </w:tr>
      <w:tr w:rsidR="007E548E" w:rsidRPr="00B2153C" w:rsidTr="007E548E">
        <w:trPr>
          <w:trHeight w:val="437"/>
          <w:tblCellSpacing w:w="0" w:type="dxa"/>
          <w:jc w:val="center"/>
        </w:trPr>
        <w:tc>
          <w:tcPr>
            <w:tcW w:w="0" w:type="auto"/>
            <w:vAlign w:val="center"/>
            <w:hideMark/>
          </w:tcPr>
          <w:p w:rsidR="007E548E" w:rsidRPr="00B2153C" w:rsidRDefault="007E548E" w:rsidP="003E7E6E">
            <w:pPr>
              <w:spacing w:line="360" w:lineRule="auto"/>
              <w:jc w:val="both"/>
              <w:rPr>
                <w:rFonts w:ascii="Palatino Linotype" w:hAnsi="Palatino Linotype"/>
                <w:i/>
                <w:sz w:val="22"/>
              </w:rPr>
            </w:pPr>
          </w:p>
        </w:tc>
      </w:tr>
      <w:tr w:rsidR="007E548E" w:rsidRPr="00B2153C" w:rsidTr="007E548E">
        <w:trPr>
          <w:trHeight w:val="145"/>
          <w:tblCellSpacing w:w="0" w:type="dxa"/>
          <w:jc w:val="center"/>
        </w:trPr>
        <w:tc>
          <w:tcPr>
            <w:tcW w:w="0" w:type="auto"/>
            <w:vAlign w:val="center"/>
            <w:hideMark/>
          </w:tcPr>
          <w:p w:rsidR="007E548E" w:rsidRPr="00B2153C" w:rsidRDefault="007E548E" w:rsidP="003E7E6E">
            <w:pPr>
              <w:spacing w:line="360" w:lineRule="auto"/>
              <w:jc w:val="both"/>
              <w:rPr>
                <w:rFonts w:ascii="Palatino Linotype" w:hAnsi="Palatino Linotype"/>
                <w:i/>
                <w:sz w:val="22"/>
              </w:rPr>
            </w:pPr>
            <w:r w:rsidRPr="00B2153C">
              <w:rPr>
                <w:rFonts w:ascii="Palatino Linotype" w:hAnsi="Palatino Linotype"/>
                <w:i/>
                <w:sz w:val="22"/>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7E548E" w:rsidRPr="00B2153C" w:rsidTr="007E548E">
        <w:trPr>
          <w:trHeight w:val="364"/>
          <w:tblCellSpacing w:w="0" w:type="dxa"/>
          <w:jc w:val="center"/>
        </w:trPr>
        <w:tc>
          <w:tcPr>
            <w:tcW w:w="0" w:type="auto"/>
            <w:vAlign w:val="center"/>
            <w:hideMark/>
          </w:tcPr>
          <w:p w:rsidR="007E548E" w:rsidRPr="00B2153C" w:rsidRDefault="007E548E" w:rsidP="003E7E6E">
            <w:pPr>
              <w:spacing w:line="360" w:lineRule="auto"/>
              <w:jc w:val="both"/>
              <w:rPr>
                <w:rFonts w:ascii="Palatino Linotype" w:hAnsi="Palatino Linotype"/>
                <w:i/>
                <w:sz w:val="22"/>
              </w:rPr>
            </w:pPr>
          </w:p>
        </w:tc>
      </w:tr>
      <w:tr w:rsidR="007E548E" w:rsidRPr="00B2153C" w:rsidTr="007E548E">
        <w:trPr>
          <w:trHeight w:val="145"/>
          <w:tblCellSpacing w:w="0" w:type="dxa"/>
          <w:jc w:val="center"/>
        </w:trPr>
        <w:tc>
          <w:tcPr>
            <w:tcW w:w="0" w:type="auto"/>
            <w:vAlign w:val="center"/>
            <w:hideMark/>
          </w:tcPr>
          <w:p w:rsidR="007E548E" w:rsidRPr="00B2153C" w:rsidRDefault="007E548E" w:rsidP="003E7E6E">
            <w:pPr>
              <w:spacing w:line="360" w:lineRule="auto"/>
              <w:jc w:val="both"/>
              <w:rPr>
                <w:rFonts w:ascii="Palatino Linotype" w:hAnsi="Palatino Linotype"/>
                <w:i/>
                <w:sz w:val="22"/>
              </w:rPr>
            </w:pPr>
            <w:r w:rsidRPr="00B2153C">
              <w:rPr>
                <w:rFonts w:ascii="Palatino Linotype" w:hAnsi="Palatino Linotype"/>
                <w:i/>
                <w:sz w:val="22"/>
                <w:szCs w:val="18"/>
              </w:rPr>
              <w:t xml:space="preserve">CIUDADANO PRESENTE Con fundamento en lo establecido en los artículos 12, 23 fracción IV, 53, y demás relativos aplicables a la Ley de Transparencia y Acceso a la Información Pública del Estado de México, y en atención a su solicitud 0067/VIGUERRE/IP/2022, sírvase encontrar la respuesta otorgada por el Servidor Público Habilitado donde se presume existe la información pública solicitada. En atención a lo solicitado le informe que el derecho de acceso a la información pública, por disposición del artículo 4, de la Ley de Transparencia y Acceso a la Información Pública del Estado de México y Municipios se refiere a la prerrogativa de las personas para buscar, difundir, investigar, recabar, recibir y solicitar información pública. Por tanto, para que los sujetos obligados hagan efectivo este derecho deben poner a disposición de los particulares los documentos en los que conste el ejercicio de sus atribuciones legales o que por cualquier circunstancia obre en sus archivos, en virtud </w:t>
            </w:r>
            <w:r w:rsidRPr="00B2153C">
              <w:rPr>
                <w:rFonts w:ascii="Palatino Linotype" w:hAnsi="Palatino Linotype"/>
                <w:i/>
                <w:sz w:val="22"/>
                <w:szCs w:val="18"/>
              </w:rPr>
              <w:lastRenderedPageBreak/>
              <w:t>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Finalmente, se hace de su conocimiento, que tiene derecho a interponer recurso de revisión sobre este acto, de conformidad a lo dispuesto en los artículos 127, 128, 129 y 130 de la Ley de Protección de Datos Personales en Posesión de Sujetos Obligados del Estado de México y Municipios, así como en los artículos 176, 177 y 178 de la Ley de Transparencia y Acceso a la Información Pública del Estado de México y Municipios, en un término de 15 (quince) días hábiles, contados a partir del día hábil siguiente de que haya surtido efectos la notificación. ATENTAMENTE L.D. MARICELA RAMIREZ COTERO TITULAR DE LA UNIDAD DE TRANSPARENCIA, ACCESO A LA INFORMACIÓN PÚBLICA Y PROTECCIÓN DE DATOS PERSONALES.”</w:t>
            </w:r>
          </w:p>
        </w:tc>
      </w:tr>
    </w:tbl>
    <w:p w:rsidR="007E548E" w:rsidRPr="00B2153C" w:rsidRDefault="007E548E" w:rsidP="003E7E6E">
      <w:pPr>
        <w:spacing w:line="360" w:lineRule="auto"/>
        <w:ind w:right="567"/>
        <w:jc w:val="both"/>
        <w:rPr>
          <w:rFonts w:ascii="Palatino Linotype" w:hAnsi="Palatino Linotype"/>
          <w:b/>
          <w:bCs/>
        </w:rPr>
      </w:pPr>
    </w:p>
    <w:p w:rsidR="007E548E" w:rsidRPr="00B2153C" w:rsidRDefault="007E548E" w:rsidP="003E7E6E">
      <w:pPr>
        <w:spacing w:line="360" w:lineRule="auto"/>
        <w:ind w:right="567"/>
        <w:jc w:val="both"/>
        <w:rPr>
          <w:rFonts w:ascii="Palatino Linotype" w:hAnsi="Palatino Linotype"/>
          <w:sz w:val="22"/>
          <w:szCs w:val="22"/>
        </w:rPr>
      </w:pPr>
      <w:r w:rsidRPr="00B2153C">
        <w:rPr>
          <w:rFonts w:ascii="Palatino Linotype" w:hAnsi="Palatino Linotype"/>
          <w:sz w:val="22"/>
          <w:szCs w:val="22"/>
        </w:rPr>
        <w:t>A la respuesta se adjuntaron los documentos que se describen a continuación:</w:t>
      </w:r>
    </w:p>
    <w:p w:rsidR="007E548E" w:rsidRPr="00B2153C" w:rsidRDefault="007E548E" w:rsidP="003E7E6E">
      <w:pPr>
        <w:spacing w:line="360" w:lineRule="auto"/>
        <w:ind w:right="567"/>
        <w:jc w:val="both"/>
        <w:rPr>
          <w:rFonts w:ascii="Palatino Linotype" w:hAnsi="Palatino Linotype"/>
          <w:szCs w:val="22"/>
        </w:rPr>
      </w:pPr>
    </w:p>
    <w:p w:rsidR="007E548E" w:rsidRPr="00B2153C" w:rsidRDefault="0012685C" w:rsidP="003E7E6E">
      <w:pPr>
        <w:pStyle w:val="Prrafodelista"/>
        <w:numPr>
          <w:ilvl w:val="0"/>
          <w:numId w:val="18"/>
        </w:numPr>
        <w:spacing w:line="360" w:lineRule="auto"/>
        <w:ind w:right="567"/>
        <w:jc w:val="both"/>
        <w:rPr>
          <w:rFonts w:ascii="Palatino Linotype" w:hAnsi="Palatino Linotype"/>
          <w:szCs w:val="22"/>
        </w:rPr>
      </w:pPr>
      <w:hyperlink r:id="rId13" w:tgtFrame="_blank" w:history="1">
        <w:r w:rsidR="007E548E" w:rsidRPr="00B2153C">
          <w:rPr>
            <w:rStyle w:val="Hipervnculo"/>
            <w:rFonts w:ascii="Palatino Linotype" w:hAnsi="Palatino Linotype" w:cs="Arial"/>
            <w:b/>
            <w:bCs/>
            <w:color w:val="auto"/>
            <w:szCs w:val="22"/>
          </w:rPr>
          <w:t>PDF RESPUESTA 00067.pdf</w:t>
        </w:r>
      </w:hyperlink>
      <w:r w:rsidR="007E548E" w:rsidRPr="00B2153C">
        <w:rPr>
          <w:rFonts w:ascii="Palatino Linotype" w:hAnsi="Palatino Linotype"/>
          <w:szCs w:val="22"/>
        </w:rPr>
        <w:t xml:space="preserve">: Oficio DIR/SMDIF/037/2022 de fecha cuatro (04) de marzo de dos mil veintidós suscrito por el Director General del Sistema Municipal para el Desarrollo Integral de la Familia de Villa Guerrero, mediante el cual señaló </w:t>
      </w:r>
      <w:r w:rsidR="007E548E" w:rsidRPr="00B2153C">
        <w:rPr>
          <w:rFonts w:ascii="Palatino Linotype" w:hAnsi="Palatino Linotype"/>
          <w:i/>
          <w:szCs w:val="22"/>
        </w:rPr>
        <w:t xml:space="preserve">“…esta tesorería municipal se encuentra integrando el presupuesto de egresos municipal para el ejercicio fiscal 2022…”, ”Con fundamento en lo anteriormente citado, hago de su conocimiento que toda documentación e información que integran los informes trimestrales que se entregan al órgano superior de fiscalización del Estado de </w:t>
      </w:r>
      <w:r w:rsidR="007E548E" w:rsidRPr="00B2153C">
        <w:rPr>
          <w:rFonts w:ascii="Palatino Linotype" w:hAnsi="Palatino Linotype"/>
          <w:i/>
          <w:szCs w:val="22"/>
        </w:rPr>
        <w:lastRenderedPageBreak/>
        <w:t>México, no es información pública, misma que se encuentra bajo custodia de la Tesorería Municipal”.</w:t>
      </w:r>
      <w:r w:rsidR="007E548E" w:rsidRPr="00B2153C">
        <w:rPr>
          <w:rFonts w:ascii="Palatino Linotype" w:hAnsi="Palatino Linotype"/>
          <w:szCs w:val="22"/>
        </w:rPr>
        <w:t xml:space="preserve"> </w:t>
      </w:r>
    </w:p>
    <w:p w:rsidR="007E548E" w:rsidRPr="00B2153C" w:rsidRDefault="007E548E" w:rsidP="003E7E6E">
      <w:pPr>
        <w:spacing w:line="360" w:lineRule="auto"/>
        <w:ind w:right="567"/>
        <w:jc w:val="both"/>
        <w:rPr>
          <w:rFonts w:ascii="Palatino Linotype" w:hAnsi="Palatino Linotype"/>
          <w:sz w:val="22"/>
          <w:szCs w:val="22"/>
        </w:rPr>
      </w:pPr>
    </w:p>
    <w:p w:rsidR="007E548E" w:rsidRPr="00B2153C" w:rsidRDefault="0012685C" w:rsidP="003E7E6E">
      <w:pPr>
        <w:pStyle w:val="Prrafodelista"/>
        <w:numPr>
          <w:ilvl w:val="0"/>
          <w:numId w:val="18"/>
        </w:numPr>
        <w:spacing w:line="360" w:lineRule="auto"/>
        <w:ind w:right="567"/>
        <w:jc w:val="both"/>
        <w:rPr>
          <w:rFonts w:ascii="Palatino Linotype" w:hAnsi="Palatino Linotype"/>
          <w:szCs w:val="22"/>
        </w:rPr>
      </w:pPr>
      <w:hyperlink r:id="rId14" w:tgtFrame="_blank" w:history="1">
        <w:r w:rsidR="007E548E" w:rsidRPr="00B2153C">
          <w:rPr>
            <w:rStyle w:val="Hipervnculo"/>
            <w:rFonts w:ascii="Palatino Linotype" w:hAnsi="Palatino Linotype" w:cs="Arial"/>
            <w:b/>
            <w:bCs/>
            <w:color w:val="auto"/>
            <w:szCs w:val="22"/>
          </w:rPr>
          <w:t>RESPUESTA 67.pdf</w:t>
        </w:r>
      </w:hyperlink>
      <w:r w:rsidR="007E548E" w:rsidRPr="00B2153C">
        <w:rPr>
          <w:rFonts w:ascii="Palatino Linotype" w:hAnsi="Palatino Linotype"/>
          <w:szCs w:val="22"/>
        </w:rPr>
        <w:t xml:space="preserve">: archivo que contiene dos documentos, el primero se encuentra suscrito por el Director General del IMCUFIDE, mediante el cual señaló </w:t>
      </w:r>
      <w:r w:rsidR="007E548E" w:rsidRPr="00B2153C">
        <w:rPr>
          <w:rFonts w:ascii="Palatino Linotype" w:hAnsi="Palatino Linotype"/>
          <w:i/>
          <w:szCs w:val="22"/>
        </w:rPr>
        <w:t xml:space="preserve">“…le informo que derivado al ejercicio fiscal 2022 se aprobó mediante el Presupuesto de Egresos Municipal 2022 en términos de lo establecido a el artículo 351 segundo párrafo del Código Financiero  del Estado de México y Municipios, artículo 18 de la Ley de Disciplina Financiera de las Entidades Federativos y los Municipios, mismo que se ve reflejado en el tabulador de sueldos”; </w:t>
      </w:r>
      <w:r w:rsidR="007E548E" w:rsidRPr="00B2153C">
        <w:rPr>
          <w:rFonts w:ascii="Palatino Linotype" w:hAnsi="Palatino Linotype"/>
          <w:szCs w:val="22"/>
        </w:rPr>
        <w:t xml:space="preserve">el segundo documento corresponde al Tabulador de sueldos. </w:t>
      </w:r>
    </w:p>
    <w:p w:rsidR="007E548E" w:rsidRPr="00B2153C" w:rsidRDefault="007E548E" w:rsidP="003E7E6E">
      <w:pPr>
        <w:tabs>
          <w:tab w:val="left" w:pos="6737"/>
        </w:tabs>
        <w:spacing w:line="360" w:lineRule="auto"/>
        <w:ind w:right="567"/>
        <w:jc w:val="both"/>
        <w:rPr>
          <w:rFonts w:ascii="Palatino Linotype" w:hAnsi="Palatino Linotype"/>
          <w:sz w:val="22"/>
          <w:szCs w:val="22"/>
        </w:rPr>
      </w:pPr>
      <w:r w:rsidRPr="00B2153C">
        <w:rPr>
          <w:rFonts w:ascii="Palatino Linotype" w:hAnsi="Palatino Linotype"/>
          <w:sz w:val="22"/>
          <w:szCs w:val="22"/>
        </w:rPr>
        <w:tab/>
      </w:r>
    </w:p>
    <w:p w:rsidR="007E548E" w:rsidRPr="00B2153C" w:rsidRDefault="0012685C" w:rsidP="003E7E6E">
      <w:pPr>
        <w:pStyle w:val="Prrafodelista"/>
        <w:numPr>
          <w:ilvl w:val="0"/>
          <w:numId w:val="18"/>
        </w:numPr>
        <w:spacing w:line="360" w:lineRule="auto"/>
        <w:ind w:right="567"/>
        <w:jc w:val="both"/>
        <w:rPr>
          <w:rFonts w:ascii="Palatino Linotype" w:hAnsi="Palatino Linotype"/>
          <w:szCs w:val="22"/>
        </w:rPr>
      </w:pPr>
      <w:hyperlink r:id="rId15" w:tgtFrame="_blank" w:history="1">
        <w:r w:rsidR="007E548E" w:rsidRPr="00B2153C">
          <w:rPr>
            <w:rStyle w:val="Hipervnculo"/>
            <w:rFonts w:ascii="Palatino Linotype" w:hAnsi="Palatino Linotype" w:cs="Arial"/>
            <w:b/>
            <w:bCs/>
            <w:color w:val="auto"/>
            <w:szCs w:val="22"/>
          </w:rPr>
          <w:t>RESPUESTA 067.pdf</w:t>
        </w:r>
      </w:hyperlink>
      <w:r w:rsidR="007E548E" w:rsidRPr="00B2153C">
        <w:rPr>
          <w:rFonts w:ascii="Palatino Linotype" w:hAnsi="Palatino Linotype"/>
          <w:szCs w:val="22"/>
        </w:rPr>
        <w:t>:</w:t>
      </w:r>
      <w:r w:rsidR="00801263" w:rsidRPr="00B2153C">
        <w:rPr>
          <w:rFonts w:ascii="Palatino Linotype" w:hAnsi="Palatino Linotype"/>
          <w:szCs w:val="22"/>
        </w:rPr>
        <w:t xml:space="preserve"> oficio AVG/TM/018</w:t>
      </w:r>
      <w:r w:rsidR="007E548E" w:rsidRPr="00B2153C">
        <w:rPr>
          <w:rFonts w:ascii="Palatino Linotype" w:hAnsi="Palatino Linotype"/>
          <w:szCs w:val="22"/>
        </w:rPr>
        <w:t xml:space="preserve">/2022 de fecha nueve (09) de marzo de dos mil veintidós, suscrito por el Tesorero Municipal,  mediante el cual señaló </w:t>
      </w:r>
      <w:r w:rsidR="007E548E" w:rsidRPr="00B2153C">
        <w:rPr>
          <w:rFonts w:ascii="Palatino Linotype" w:hAnsi="Palatino Linotype"/>
          <w:i/>
          <w:szCs w:val="22"/>
        </w:rPr>
        <w:t>“…le informo que derivado al ejercicio fiscal 2022 se aprobó mediante el Presupuesto de Egresos Municipal 2022 en términos de lo establecido a el artículo 351 segundo párrafo del Código Financiero  del Estado de México y Municipios, artículo 18 de la Ley de Disciplina Financiera de las Entidades Federativos y los Municipios, mismo que se ve reflejado en el tabulador de sueldos”.</w:t>
      </w:r>
    </w:p>
    <w:p w:rsidR="007E548E" w:rsidRPr="00B2153C" w:rsidRDefault="007E548E" w:rsidP="003E7E6E">
      <w:pPr>
        <w:spacing w:line="360" w:lineRule="auto"/>
        <w:ind w:right="567"/>
        <w:jc w:val="both"/>
        <w:rPr>
          <w:rFonts w:ascii="Palatino Linotype" w:hAnsi="Palatino Linotype"/>
          <w:b/>
          <w:bCs/>
        </w:rPr>
      </w:pPr>
    </w:p>
    <w:p w:rsidR="00C720D4" w:rsidRPr="00B2153C" w:rsidRDefault="00DB5882" w:rsidP="003E7E6E">
      <w:pPr>
        <w:spacing w:line="360" w:lineRule="auto"/>
        <w:ind w:right="567"/>
        <w:jc w:val="both"/>
        <w:rPr>
          <w:rFonts w:ascii="Palatino Linotype" w:hAnsi="Palatino Linotype"/>
          <w:b/>
          <w:bCs/>
        </w:rPr>
      </w:pPr>
      <w:r w:rsidRPr="00B2153C">
        <w:rPr>
          <w:rFonts w:ascii="Palatino Linotype" w:hAnsi="Palatino Linotype"/>
          <w:b/>
          <w:bCs/>
        </w:rPr>
        <w:t>00068/VIGUERRE/IP/2022:</w:t>
      </w:r>
    </w:p>
    <w:tbl>
      <w:tblPr>
        <w:tblW w:w="7481" w:type="dxa"/>
        <w:jc w:val="center"/>
        <w:tblCellSpacing w:w="0" w:type="dxa"/>
        <w:tblCellMar>
          <w:left w:w="0" w:type="dxa"/>
          <w:right w:w="0" w:type="dxa"/>
        </w:tblCellMar>
        <w:tblLook w:val="04A0" w:firstRow="1" w:lastRow="0" w:firstColumn="1" w:lastColumn="0" w:noHBand="0" w:noVBand="1"/>
      </w:tblPr>
      <w:tblGrid>
        <w:gridCol w:w="7481"/>
      </w:tblGrid>
      <w:tr w:rsidR="00801263" w:rsidRPr="00B2153C" w:rsidTr="008020DF">
        <w:trPr>
          <w:trHeight w:val="291"/>
          <w:tblCellSpacing w:w="0" w:type="dxa"/>
          <w:jc w:val="center"/>
        </w:trPr>
        <w:tc>
          <w:tcPr>
            <w:tcW w:w="0" w:type="auto"/>
            <w:vAlign w:val="center"/>
            <w:hideMark/>
          </w:tcPr>
          <w:p w:rsidR="00801263" w:rsidRPr="00B2153C" w:rsidRDefault="00801263" w:rsidP="003E7E6E">
            <w:pPr>
              <w:spacing w:line="360" w:lineRule="auto"/>
              <w:jc w:val="right"/>
              <w:rPr>
                <w:rFonts w:ascii="Palatino Linotype" w:hAnsi="Palatino Linotype"/>
                <w:i/>
                <w:sz w:val="22"/>
              </w:rPr>
            </w:pPr>
            <w:r w:rsidRPr="00B2153C">
              <w:rPr>
                <w:rFonts w:ascii="Palatino Linotype" w:hAnsi="Palatino Linotype"/>
                <w:i/>
                <w:sz w:val="22"/>
                <w:szCs w:val="18"/>
              </w:rPr>
              <w:t>“Villa Guerrero, México a 15 de Marzo de 2022</w:t>
            </w:r>
          </w:p>
        </w:tc>
      </w:tr>
      <w:tr w:rsidR="00801263" w:rsidRPr="00B2153C" w:rsidTr="008020DF">
        <w:trPr>
          <w:trHeight w:val="291"/>
          <w:tblCellSpacing w:w="0" w:type="dxa"/>
          <w:jc w:val="center"/>
        </w:trPr>
        <w:tc>
          <w:tcPr>
            <w:tcW w:w="0" w:type="auto"/>
            <w:vAlign w:val="center"/>
            <w:hideMark/>
          </w:tcPr>
          <w:p w:rsidR="00801263" w:rsidRPr="00B2153C" w:rsidRDefault="00801263" w:rsidP="003E7E6E">
            <w:pPr>
              <w:spacing w:line="360" w:lineRule="auto"/>
              <w:jc w:val="right"/>
              <w:rPr>
                <w:rFonts w:ascii="Palatino Linotype" w:hAnsi="Palatino Linotype"/>
                <w:i/>
                <w:sz w:val="22"/>
              </w:rPr>
            </w:pPr>
            <w:r w:rsidRPr="00B2153C">
              <w:rPr>
                <w:rFonts w:ascii="Palatino Linotype" w:hAnsi="Palatino Linotype"/>
                <w:i/>
                <w:sz w:val="22"/>
                <w:szCs w:val="18"/>
              </w:rPr>
              <w:t>Nombre del solicitante: C. Solicitante</w:t>
            </w:r>
          </w:p>
        </w:tc>
      </w:tr>
      <w:tr w:rsidR="00801263" w:rsidRPr="00B2153C" w:rsidTr="008020DF">
        <w:trPr>
          <w:trHeight w:val="291"/>
          <w:tblCellSpacing w:w="0" w:type="dxa"/>
          <w:jc w:val="center"/>
        </w:trPr>
        <w:tc>
          <w:tcPr>
            <w:tcW w:w="0" w:type="auto"/>
            <w:vAlign w:val="center"/>
            <w:hideMark/>
          </w:tcPr>
          <w:p w:rsidR="00801263" w:rsidRPr="00B2153C" w:rsidRDefault="00801263" w:rsidP="003E7E6E">
            <w:pPr>
              <w:spacing w:line="360" w:lineRule="auto"/>
              <w:jc w:val="right"/>
              <w:rPr>
                <w:rFonts w:ascii="Palatino Linotype" w:hAnsi="Palatino Linotype"/>
                <w:i/>
                <w:sz w:val="22"/>
              </w:rPr>
            </w:pPr>
            <w:r w:rsidRPr="00B2153C">
              <w:rPr>
                <w:rFonts w:ascii="Palatino Linotype" w:hAnsi="Palatino Linotype"/>
                <w:i/>
                <w:sz w:val="22"/>
                <w:szCs w:val="18"/>
              </w:rPr>
              <w:t>Folio de la solicitud: 00068/VIGUERRE/IP/2022</w:t>
            </w:r>
          </w:p>
        </w:tc>
      </w:tr>
      <w:tr w:rsidR="00801263" w:rsidRPr="00B2153C" w:rsidTr="008020DF">
        <w:trPr>
          <w:trHeight w:val="437"/>
          <w:tblCellSpacing w:w="0" w:type="dxa"/>
          <w:jc w:val="center"/>
        </w:trPr>
        <w:tc>
          <w:tcPr>
            <w:tcW w:w="0" w:type="auto"/>
            <w:vAlign w:val="center"/>
            <w:hideMark/>
          </w:tcPr>
          <w:p w:rsidR="00801263" w:rsidRPr="00B2153C" w:rsidRDefault="00801263" w:rsidP="003E7E6E">
            <w:pPr>
              <w:spacing w:line="360" w:lineRule="auto"/>
              <w:jc w:val="both"/>
              <w:rPr>
                <w:rFonts w:ascii="Palatino Linotype" w:hAnsi="Palatino Linotype"/>
                <w:i/>
                <w:sz w:val="22"/>
              </w:rPr>
            </w:pPr>
          </w:p>
        </w:tc>
      </w:tr>
      <w:tr w:rsidR="00801263" w:rsidRPr="00B2153C" w:rsidTr="008020DF">
        <w:trPr>
          <w:trHeight w:val="145"/>
          <w:tblCellSpacing w:w="0" w:type="dxa"/>
          <w:jc w:val="center"/>
        </w:trPr>
        <w:tc>
          <w:tcPr>
            <w:tcW w:w="0" w:type="auto"/>
            <w:vAlign w:val="center"/>
            <w:hideMark/>
          </w:tcPr>
          <w:p w:rsidR="00801263" w:rsidRPr="00B2153C" w:rsidRDefault="00801263" w:rsidP="003E7E6E">
            <w:pPr>
              <w:spacing w:line="360" w:lineRule="auto"/>
              <w:jc w:val="both"/>
              <w:rPr>
                <w:rFonts w:ascii="Palatino Linotype" w:hAnsi="Palatino Linotype"/>
                <w:i/>
                <w:sz w:val="22"/>
              </w:rPr>
            </w:pPr>
            <w:r w:rsidRPr="00B2153C">
              <w:rPr>
                <w:rFonts w:ascii="Palatino Linotype" w:hAnsi="Palatino Linotype"/>
                <w:i/>
                <w:sz w:val="22"/>
                <w:szCs w:val="18"/>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801263" w:rsidRPr="00B2153C" w:rsidTr="008020DF">
        <w:trPr>
          <w:trHeight w:val="364"/>
          <w:tblCellSpacing w:w="0" w:type="dxa"/>
          <w:jc w:val="center"/>
        </w:trPr>
        <w:tc>
          <w:tcPr>
            <w:tcW w:w="0" w:type="auto"/>
            <w:vAlign w:val="center"/>
            <w:hideMark/>
          </w:tcPr>
          <w:p w:rsidR="00801263" w:rsidRPr="00B2153C" w:rsidRDefault="00801263" w:rsidP="003E7E6E">
            <w:pPr>
              <w:spacing w:line="360" w:lineRule="auto"/>
              <w:jc w:val="both"/>
              <w:rPr>
                <w:rFonts w:ascii="Palatino Linotype" w:hAnsi="Palatino Linotype"/>
                <w:i/>
                <w:sz w:val="22"/>
              </w:rPr>
            </w:pPr>
          </w:p>
        </w:tc>
      </w:tr>
      <w:tr w:rsidR="00801263" w:rsidRPr="00B2153C" w:rsidTr="008020DF">
        <w:trPr>
          <w:trHeight w:val="145"/>
          <w:tblCellSpacing w:w="0" w:type="dxa"/>
          <w:jc w:val="center"/>
        </w:trPr>
        <w:tc>
          <w:tcPr>
            <w:tcW w:w="0" w:type="auto"/>
            <w:vAlign w:val="center"/>
            <w:hideMark/>
          </w:tcPr>
          <w:p w:rsidR="00801263" w:rsidRPr="00B2153C" w:rsidRDefault="00801263" w:rsidP="003E7E6E">
            <w:pPr>
              <w:spacing w:line="360" w:lineRule="auto"/>
              <w:jc w:val="both"/>
              <w:rPr>
                <w:rFonts w:ascii="Palatino Linotype" w:hAnsi="Palatino Linotype"/>
                <w:i/>
                <w:sz w:val="22"/>
              </w:rPr>
            </w:pPr>
            <w:r w:rsidRPr="00B2153C">
              <w:rPr>
                <w:rFonts w:ascii="Palatino Linotype" w:hAnsi="Palatino Linotype"/>
                <w:i/>
                <w:sz w:val="22"/>
                <w:szCs w:val="18"/>
              </w:rPr>
              <w:t xml:space="preserve">CIUDADANO PRESENTE Con fundamento en lo establecido en los artículos 12, 23 fracción IV, 53, y demás relativos aplicables a la Ley de Transparencia y Acceso a la Información Pública del Estado de México, y en atención a su solicitud 0067/VIGUERRE/IP/2022, sírvase encontrar la respuesta otorgada por el Servidor Público Habilitado donde se presume existe la información pública solicitada. En atención a lo solicitado le informe que el derecho de acceso a la información pública, por disposición del artículo 4, de la Ley de Transparencia y Acceso a la Información Pública del Estado de México y Municipios se refiere a la prerrogativa de las personas para buscar, difundir, investigar, recabar, recibir y solicitar información pública. 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Finalmente, se hace de su conocimiento, que tiene derecho a interponer recurso de revisión sobre este acto, de conformidad a lo dispuesto en los artículos 127, 128, 129 y 130 de la Ley de Protección de Datos Personales en Posesión de Sujetos Obligados del Estado de México y Municipios, así como en los artículos 176, 177 y 178 de la Ley de </w:t>
            </w:r>
            <w:r w:rsidRPr="00B2153C">
              <w:rPr>
                <w:rFonts w:ascii="Palatino Linotype" w:hAnsi="Palatino Linotype"/>
                <w:i/>
                <w:sz w:val="22"/>
                <w:szCs w:val="18"/>
              </w:rPr>
              <w:lastRenderedPageBreak/>
              <w:t>Transparencia y Acceso a la Información Pública del Estado de México y Municipios, en un término de 15 (quince) días hábiles, contados a partir del día hábil siguiente de que haya surtido efectos la notificación. ATENTAMENTE L.D. MARICELA RAMIREZ COTERO TITULAR DE LA UNIDAD DE TRANSPARENCIA, ACCESO A LA INFORMACIÓN PÚBLICA Y PROTECCIÓN DE DATOS PERSONALES.”</w:t>
            </w:r>
          </w:p>
        </w:tc>
      </w:tr>
    </w:tbl>
    <w:p w:rsidR="00801263" w:rsidRPr="00B2153C" w:rsidRDefault="00801263" w:rsidP="003E7E6E">
      <w:pPr>
        <w:spacing w:line="360" w:lineRule="auto"/>
        <w:ind w:right="567"/>
        <w:jc w:val="both"/>
        <w:rPr>
          <w:rFonts w:ascii="Palatino Linotype" w:hAnsi="Palatino Linotype"/>
          <w:b/>
          <w:bCs/>
        </w:rPr>
      </w:pPr>
    </w:p>
    <w:p w:rsidR="00801263" w:rsidRPr="00B2153C" w:rsidRDefault="00801263" w:rsidP="003E7E6E">
      <w:pPr>
        <w:spacing w:line="360" w:lineRule="auto"/>
        <w:ind w:right="567"/>
        <w:jc w:val="both"/>
        <w:rPr>
          <w:rFonts w:ascii="Palatino Linotype" w:hAnsi="Palatino Linotype"/>
          <w:sz w:val="22"/>
          <w:szCs w:val="22"/>
        </w:rPr>
      </w:pPr>
      <w:r w:rsidRPr="00B2153C">
        <w:rPr>
          <w:rFonts w:ascii="Palatino Linotype" w:hAnsi="Palatino Linotype"/>
          <w:sz w:val="22"/>
          <w:szCs w:val="22"/>
        </w:rPr>
        <w:t>A la respuesta se adjuntaron los documentos que se describen a continuación:</w:t>
      </w:r>
    </w:p>
    <w:p w:rsidR="00801263" w:rsidRPr="00B2153C" w:rsidRDefault="00801263" w:rsidP="003E7E6E">
      <w:pPr>
        <w:spacing w:line="360" w:lineRule="auto"/>
        <w:ind w:right="567"/>
        <w:jc w:val="both"/>
        <w:rPr>
          <w:rFonts w:ascii="Palatino Linotype" w:hAnsi="Palatino Linotype"/>
          <w:szCs w:val="22"/>
        </w:rPr>
      </w:pPr>
    </w:p>
    <w:p w:rsidR="00801263" w:rsidRPr="00B2153C" w:rsidRDefault="0012685C" w:rsidP="003E7E6E">
      <w:pPr>
        <w:pStyle w:val="Prrafodelista"/>
        <w:numPr>
          <w:ilvl w:val="0"/>
          <w:numId w:val="18"/>
        </w:numPr>
        <w:spacing w:line="360" w:lineRule="auto"/>
        <w:ind w:right="567"/>
        <w:jc w:val="both"/>
        <w:rPr>
          <w:rFonts w:ascii="Palatino Linotype" w:hAnsi="Palatino Linotype"/>
          <w:szCs w:val="22"/>
        </w:rPr>
      </w:pPr>
      <w:hyperlink r:id="rId16" w:tgtFrame="_blank" w:history="1">
        <w:r w:rsidR="00801263" w:rsidRPr="00B2153C">
          <w:rPr>
            <w:rStyle w:val="Hipervnculo"/>
            <w:rFonts w:ascii="Palatino Linotype" w:hAnsi="Palatino Linotype" w:cs="Arial"/>
            <w:b/>
            <w:bCs/>
            <w:color w:val="auto"/>
            <w:szCs w:val="22"/>
          </w:rPr>
          <w:t>PDF RESPUESTA 00068.pdf</w:t>
        </w:r>
      </w:hyperlink>
      <w:r w:rsidR="00801263" w:rsidRPr="00B2153C">
        <w:rPr>
          <w:rFonts w:ascii="Palatino Linotype" w:hAnsi="Palatino Linotype"/>
          <w:szCs w:val="22"/>
        </w:rPr>
        <w:t xml:space="preserve">: Oficio DIR/SMDIF/036/2022 de fecha cuatro (04) de marzo de dos mil veintidós suscrito por el Director General del Sistema Municipal para el Desarrollo Integral de la Familia de Villa Guerrero, mediante el cual señaló </w:t>
      </w:r>
      <w:r w:rsidR="00801263" w:rsidRPr="00B2153C">
        <w:rPr>
          <w:rFonts w:ascii="Palatino Linotype" w:hAnsi="Palatino Linotype"/>
          <w:i/>
          <w:szCs w:val="22"/>
        </w:rPr>
        <w:t>“…esta tesorería municipal se encuentra integrando el presupuesto de egresos municipal para el ejercicio fiscal 2022…”, ”Con fundamento en lo anteriormente citado, hago de su conocimiento que toda documentación e información que integran los informes trimestrales que se entregan al órgano superior de fiscalización del Estado de México, no es información pública, misma que se encuentra bajo custodia de la Tesorería Municipal”.</w:t>
      </w:r>
      <w:r w:rsidR="00801263" w:rsidRPr="00B2153C">
        <w:rPr>
          <w:rFonts w:ascii="Palatino Linotype" w:hAnsi="Palatino Linotype"/>
          <w:szCs w:val="22"/>
        </w:rPr>
        <w:t xml:space="preserve"> </w:t>
      </w:r>
    </w:p>
    <w:p w:rsidR="00801263" w:rsidRPr="00B2153C" w:rsidRDefault="00801263" w:rsidP="003E7E6E">
      <w:pPr>
        <w:spacing w:line="360" w:lineRule="auto"/>
        <w:ind w:right="567"/>
        <w:jc w:val="both"/>
        <w:rPr>
          <w:rFonts w:ascii="Palatino Linotype" w:hAnsi="Palatino Linotype"/>
          <w:sz w:val="22"/>
          <w:szCs w:val="22"/>
        </w:rPr>
      </w:pPr>
    </w:p>
    <w:p w:rsidR="00801263" w:rsidRPr="00B2153C" w:rsidRDefault="0012685C" w:rsidP="003E7E6E">
      <w:pPr>
        <w:pStyle w:val="Prrafodelista"/>
        <w:numPr>
          <w:ilvl w:val="0"/>
          <w:numId w:val="18"/>
        </w:numPr>
        <w:spacing w:line="360" w:lineRule="auto"/>
        <w:ind w:right="567"/>
        <w:jc w:val="both"/>
        <w:rPr>
          <w:rFonts w:ascii="Palatino Linotype" w:hAnsi="Palatino Linotype"/>
          <w:szCs w:val="22"/>
        </w:rPr>
      </w:pPr>
      <w:hyperlink r:id="rId17" w:tgtFrame="_blank" w:history="1">
        <w:r w:rsidR="00801263" w:rsidRPr="00B2153C">
          <w:rPr>
            <w:rStyle w:val="Hipervnculo"/>
            <w:rFonts w:ascii="Palatino Linotype" w:hAnsi="Palatino Linotype" w:cs="Arial"/>
            <w:b/>
            <w:bCs/>
            <w:color w:val="auto"/>
            <w:szCs w:val="22"/>
          </w:rPr>
          <w:t>RESPUESTA 68.pdf</w:t>
        </w:r>
      </w:hyperlink>
      <w:r w:rsidR="00801263" w:rsidRPr="00B2153C">
        <w:rPr>
          <w:rFonts w:ascii="Palatino Linotype" w:hAnsi="Palatino Linotype"/>
          <w:szCs w:val="22"/>
        </w:rPr>
        <w:t xml:space="preserve">: archivo que contiene dos documentos, el primero se encuentra suscrito por el Director General del IMCUFIDE, mediante el cual señaló </w:t>
      </w:r>
      <w:r w:rsidR="00801263" w:rsidRPr="00B2153C">
        <w:rPr>
          <w:rFonts w:ascii="Palatino Linotype" w:hAnsi="Palatino Linotype"/>
          <w:i/>
          <w:szCs w:val="22"/>
        </w:rPr>
        <w:t xml:space="preserve">“…le informo que derivado al ejercicio fiscal 2022 se aprobó mediante el Presupuesto de Egresos Municipal 2022 en términos de lo establecido a el artículo 351 segundo párrafo del Código Financiero  del Estado de México y Municipios, artículo 18 de la Ley de Disciplina Financiera de las Entidades Federativos y los Municipios, mismo que se ve reflejado en el tabulador de sueldos”; </w:t>
      </w:r>
      <w:r w:rsidR="00801263" w:rsidRPr="00B2153C">
        <w:rPr>
          <w:rFonts w:ascii="Palatino Linotype" w:hAnsi="Palatino Linotype"/>
          <w:szCs w:val="22"/>
        </w:rPr>
        <w:t xml:space="preserve">el segundo documento corresponde al Tabulador de sueldos. </w:t>
      </w:r>
    </w:p>
    <w:p w:rsidR="00801263" w:rsidRPr="00B2153C" w:rsidRDefault="00801263" w:rsidP="003E7E6E">
      <w:pPr>
        <w:tabs>
          <w:tab w:val="left" w:pos="6737"/>
        </w:tabs>
        <w:spacing w:line="360" w:lineRule="auto"/>
        <w:ind w:right="567"/>
        <w:jc w:val="both"/>
        <w:rPr>
          <w:rFonts w:ascii="Palatino Linotype" w:hAnsi="Palatino Linotype"/>
          <w:sz w:val="22"/>
          <w:szCs w:val="22"/>
        </w:rPr>
      </w:pPr>
      <w:r w:rsidRPr="00B2153C">
        <w:rPr>
          <w:rFonts w:ascii="Palatino Linotype" w:hAnsi="Palatino Linotype"/>
          <w:sz w:val="22"/>
          <w:szCs w:val="22"/>
        </w:rPr>
        <w:lastRenderedPageBreak/>
        <w:tab/>
      </w:r>
    </w:p>
    <w:p w:rsidR="00801263" w:rsidRPr="00B2153C" w:rsidRDefault="0012685C" w:rsidP="003E7E6E">
      <w:pPr>
        <w:pStyle w:val="Prrafodelista"/>
        <w:numPr>
          <w:ilvl w:val="0"/>
          <w:numId w:val="18"/>
        </w:numPr>
        <w:spacing w:line="360" w:lineRule="auto"/>
        <w:ind w:right="567"/>
        <w:jc w:val="both"/>
        <w:rPr>
          <w:rFonts w:ascii="Palatino Linotype" w:hAnsi="Palatino Linotype"/>
          <w:szCs w:val="22"/>
        </w:rPr>
      </w:pPr>
      <w:hyperlink r:id="rId18" w:tgtFrame="_blank" w:history="1">
        <w:r w:rsidR="00801263" w:rsidRPr="00B2153C">
          <w:rPr>
            <w:rStyle w:val="Hipervnculo"/>
            <w:rFonts w:ascii="Palatino Linotype" w:hAnsi="Palatino Linotype" w:cs="Arial"/>
            <w:b/>
            <w:bCs/>
            <w:color w:val="auto"/>
            <w:szCs w:val="22"/>
          </w:rPr>
          <w:t>RESPUESTA 068.pdf</w:t>
        </w:r>
      </w:hyperlink>
      <w:r w:rsidR="00801263" w:rsidRPr="00B2153C">
        <w:rPr>
          <w:rFonts w:ascii="Palatino Linotype" w:hAnsi="Palatino Linotype"/>
          <w:szCs w:val="22"/>
        </w:rPr>
        <w:t xml:space="preserve">: oficio AVG/TM/019/2022 de fecha nueve (09) de marzo de dos mil veintidós, suscrito por el Tesorero Municipal,  mediante el cual señaló </w:t>
      </w:r>
      <w:r w:rsidR="00801263" w:rsidRPr="00B2153C">
        <w:rPr>
          <w:rFonts w:ascii="Palatino Linotype" w:hAnsi="Palatino Linotype"/>
          <w:i/>
          <w:szCs w:val="22"/>
        </w:rPr>
        <w:t>“…le informo que derivado al ejercicio fiscal 2022 se aprobó mediante el Presupuesto de Egresos Municipal 2022 en términos de lo establecido a el artículo 351 segundo párrafo del Código Financiero  del Estado de México y Municipios, artículo 18 de la Ley de Disciplina Financiera de las Entidades Federativos y los Municipios, mismo que se ve reflejado en el tabulador de sueldos”.</w:t>
      </w:r>
    </w:p>
    <w:p w:rsidR="00E65D04" w:rsidRPr="00B2153C" w:rsidRDefault="00E65D04" w:rsidP="003E7E6E">
      <w:pPr>
        <w:spacing w:line="360" w:lineRule="auto"/>
        <w:ind w:right="567"/>
        <w:jc w:val="both"/>
        <w:rPr>
          <w:rFonts w:ascii="Palatino Linotype" w:eastAsiaTheme="minorEastAsia" w:hAnsi="Palatino Linotype"/>
          <w:b/>
          <w:lang w:val="es-ES_tradnl" w:eastAsia="es-ES"/>
        </w:rPr>
      </w:pPr>
    </w:p>
    <w:p w:rsidR="00C720D4" w:rsidRPr="00B2153C" w:rsidRDefault="00D80E64" w:rsidP="003E7E6E">
      <w:pPr>
        <w:pStyle w:val="Prrafodelista"/>
        <w:numPr>
          <w:ilvl w:val="0"/>
          <w:numId w:val="2"/>
        </w:numPr>
        <w:spacing w:line="360" w:lineRule="auto"/>
        <w:ind w:left="0" w:firstLine="0"/>
        <w:jc w:val="both"/>
        <w:rPr>
          <w:rFonts w:ascii="Palatino Linotype" w:eastAsiaTheme="minorEastAsia" w:hAnsi="Palatino Linotype" w:cs="Arial"/>
          <w:i/>
          <w:sz w:val="24"/>
          <w:lang w:val="es-ES_tradnl" w:eastAsia="es-ES"/>
        </w:rPr>
      </w:pPr>
      <w:r w:rsidRPr="00B2153C">
        <w:rPr>
          <w:rFonts w:ascii="Palatino Linotype" w:eastAsia="Calibri" w:hAnsi="Palatino Linotype" w:cs="Arial"/>
          <w:sz w:val="24"/>
          <w:lang w:val="es-AR" w:eastAsia="es-ES"/>
        </w:rPr>
        <w:t xml:space="preserve">Derivado de la respuesta, el </w:t>
      </w:r>
      <w:r w:rsidR="00801263" w:rsidRPr="00B2153C">
        <w:rPr>
          <w:rFonts w:ascii="Palatino Linotype" w:eastAsia="Calibri" w:hAnsi="Palatino Linotype" w:cs="Arial"/>
          <w:sz w:val="24"/>
          <w:lang w:val="es-AR" w:eastAsia="es-ES"/>
        </w:rPr>
        <w:t>dieciséis (16</w:t>
      </w:r>
      <w:r w:rsidR="00CA7856" w:rsidRPr="00B2153C">
        <w:rPr>
          <w:rFonts w:ascii="Palatino Linotype" w:eastAsia="Calibri" w:hAnsi="Palatino Linotype" w:cs="Arial"/>
          <w:sz w:val="24"/>
          <w:lang w:val="es-AR" w:eastAsia="es-ES"/>
        </w:rPr>
        <w:t>) de marzo</w:t>
      </w:r>
      <w:r w:rsidR="007E0823" w:rsidRPr="00B2153C">
        <w:rPr>
          <w:rFonts w:ascii="Palatino Linotype" w:eastAsia="Calibri" w:hAnsi="Palatino Linotype" w:cs="Arial"/>
          <w:sz w:val="24"/>
          <w:lang w:val="es-AR" w:eastAsia="es-ES"/>
        </w:rPr>
        <w:t xml:space="preserve"> de dos mil veintidós</w:t>
      </w:r>
      <w:r w:rsidR="00C720D4" w:rsidRPr="00B2153C">
        <w:rPr>
          <w:rFonts w:ascii="Palatino Linotype" w:hAnsi="Palatino Linotype" w:cs="Arial"/>
          <w:sz w:val="24"/>
          <w:lang w:val="es-ES" w:eastAsia="es-ES"/>
        </w:rPr>
        <w:t xml:space="preserve">, </w:t>
      </w:r>
      <w:r w:rsidR="00C720D4" w:rsidRPr="00B2153C">
        <w:rPr>
          <w:rFonts w:ascii="Palatino Linotype" w:eastAsiaTheme="minorEastAsia" w:hAnsi="Palatino Linotype"/>
          <w:b/>
          <w:sz w:val="24"/>
          <w:lang w:val="es-ES_tradnl" w:eastAsia="es-ES"/>
        </w:rPr>
        <w:t>EL RECURRENTE</w:t>
      </w:r>
      <w:r w:rsidR="00EA09D6" w:rsidRPr="00B2153C">
        <w:rPr>
          <w:rFonts w:ascii="Palatino Linotype" w:hAnsi="Palatino Linotype" w:cs="Arial"/>
          <w:sz w:val="24"/>
          <w:lang w:val="es-ES" w:eastAsia="es-ES"/>
        </w:rPr>
        <w:t xml:space="preserve"> interpuso los</w:t>
      </w:r>
      <w:r w:rsidR="00C720D4" w:rsidRPr="00B2153C">
        <w:rPr>
          <w:rFonts w:ascii="Palatino Linotype" w:hAnsi="Palatino Linotype" w:cs="Arial"/>
          <w:sz w:val="24"/>
          <w:lang w:val="es-ES" w:eastAsia="es-ES"/>
        </w:rPr>
        <w:t xml:space="preserve"> recurso</w:t>
      </w:r>
      <w:r w:rsidR="00EA09D6" w:rsidRPr="00B2153C">
        <w:rPr>
          <w:rFonts w:ascii="Palatino Linotype" w:hAnsi="Palatino Linotype" w:cs="Arial"/>
          <w:sz w:val="24"/>
          <w:lang w:val="es-ES" w:eastAsia="es-ES"/>
        </w:rPr>
        <w:t>s</w:t>
      </w:r>
      <w:r w:rsidR="00C720D4" w:rsidRPr="00B2153C">
        <w:rPr>
          <w:rFonts w:ascii="Palatino Linotype" w:hAnsi="Palatino Linotype" w:cs="Arial"/>
          <w:sz w:val="24"/>
          <w:lang w:val="es-ES" w:eastAsia="es-ES"/>
        </w:rPr>
        <w:t xml:space="preserve"> de revisión, en contra de la</w:t>
      </w:r>
      <w:r w:rsidR="00EA09D6" w:rsidRPr="00B2153C">
        <w:rPr>
          <w:rFonts w:ascii="Palatino Linotype" w:hAnsi="Palatino Linotype" w:cs="Arial"/>
          <w:sz w:val="24"/>
          <w:lang w:val="es-ES" w:eastAsia="es-ES"/>
        </w:rPr>
        <w:t>s</w:t>
      </w:r>
      <w:r w:rsidR="00C720D4" w:rsidRPr="00B2153C">
        <w:rPr>
          <w:rFonts w:ascii="Palatino Linotype" w:hAnsi="Palatino Linotype" w:cs="Arial"/>
          <w:sz w:val="24"/>
          <w:lang w:val="es-ES" w:eastAsia="es-ES"/>
        </w:rPr>
        <w:t xml:space="preserve"> respuesta</w:t>
      </w:r>
      <w:r w:rsidR="00EA09D6" w:rsidRPr="00B2153C">
        <w:rPr>
          <w:rFonts w:ascii="Palatino Linotype" w:hAnsi="Palatino Linotype" w:cs="Arial"/>
          <w:sz w:val="24"/>
          <w:lang w:val="es-ES" w:eastAsia="es-ES"/>
        </w:rPr>
        <w:t>s, señalando</w:t>
      </w:r>
      <w:r w:rsidR="00C720D4" w:rsidRPr="00B2153C">
        <w:rPr>
          <w:rFonts w:ascii="Palatino Linotype" w:hAnsi="Palatino Linotype" w:cs="Arial"/>
          <w:sz w:val="24"/>
          <w:lang w:val="es-ES" w:eastAsia="es-ES"/>
        </w:rPr>
        <w:t>:</w:t>
      </w:r>
      <w:bookmarkStart w:id="1" w:name="_Toc462307683"/>
      <w:bookmarkStart w:id="2" w:name="_Toc472427085"/>
      <w:bookmarkStart w:id="3" w:name="_Toc472500652"/>
    </w:p>
    <w:p w:rsidR="00C720D4" w:rsidRPr="00B2153C" w:rsidRDefault="00C720D4" w:rsidP="003E7E6E">
      <w:pPr>
        <w:spacing w:line="360" w:lineRule="auto"/>
        <w:ind w:right="567"/>
        <w:contextualSpacing/>
        <w:rPr>
          <w:rFonts w:ascii="Palatino Linotype" w:eastAsiaTheme="minorEastAsia" w:hAnsi="Palatino Linotype" w:cs="Arial"/>
          <w:i/>
          <w:lang w:val="es-ES_tradnl" w:eastAsia="es-ES"/>
        </w:rPr>
      </w:pPr>
    </w:p>
    <w:p w:rsidR="00EA09D6" w:rsidRPr="00B2153C" w:rsidRDefault="00EA09D6" w:rsidP="003E7E6E">
      <w:pPr>
        <w:spacing w:line="360" w:lineRule="auto"/>
        <w:ind w:right="567"/>
        <w:contextualSpacing/>
        <w:rPr>
          <w:rFonts w:ascii="Palatino Linotype" w:hAnsi="Palatino Linotype"/>
          <w:b/>
        </w:rPr>
      </w:pPr>
      <w:r w:rsidRPr="00B2153C">
        <w:rPr>
          <w:rFonts w:ascii="Palatino Linotype" w:eastAsiaTheme="minorEastAsia" w:hAnsi="Palatino Linotype" w:cs="Arial"/>
          <w:lang w:val="es-ES_tradnl" w:eastAsia="es-ES"/>
        </w:rPr>
        <w:t xml:space="preserve">En el caso de los recursos de revisión </w:t>
      </w:r>
      <w:r w:rsidRPr="00B2153C">
        <w:rPr>
          <w:rFonts w:ascii="Palatino Linotype" w:hAnsi="Palatino Linotype"/>
          <w:b/>
        </w:rPr>
        <w:t>03973/INFOEM/IP/RR/2022 y</w:t>
      </w:r>
      <w:r w:rsidRPr="00B2153C">
        <w:rPr>
          <w:rFonts w:ascii="Palatino Linotype" w:hAnsi="Palatino Linotype" w:cs="Arial"/>
          <w:b/>
          <w:bCs/>
        </w:rPr>
        <w:t xml:space="preserve"> </w:t>
      </w:r>
      <w:r w:rsidRPr="00B2153C">
        <w:rPr>
          <w:rFonts w:ascii="Palatino Linotype" w:hAnsi="Palatino Linotype"/>
          <w:b/>
        </w:rPr>
        <w:t>03974/INFOEM/IP/RR/2022:</w:t>
      </w:r>
    </w:p>
    <w:p w:rsidR="00EA09D6" w:rsidRPr="00B2153C" w:rsidRDefault="00EA09D6" w:rsidP="003E7E6E">
      <w:pPr>
        <w:spacing w:line="360" w:lineRule="auto"/>
        <w:ind w:right="567"/>
        <w:contextualSpacing/>
        <w:rPr>
          <w:rFonts w:ascii="Palatino Linotype" w:eastAsiaTheme="minorEastAsia" w:hAnsi="Palatino Linotype" w:cs="Arial"/>
          <w:lang w:val="es-ES_tradnl" w:eastAsia="es-ES"/>
        </w:rPr>
      </w:pPr>
    </w:p>
    <w:p w:rsidR="00C720D4" w:rsidRPr="00B2153C" w:rsidRDefault="00C720D4" w:rsidP="003E7E6E">
      <w:pPr>
        <w:spacing w:line="360" w:lineRule="auto"/>
        <w:ind w:left="567" w:right="567"/>
        <w:contextualSpacing/>
        <w:jc w:val="both"/>
        <w:rPr>
          <w:rFonts w:ascii="Palatino Linotype" w:hAnsi="Palatino Linotype"/>
          <w:i/>
          <w:color w:val="000000"/>
        </w:rPr>
      </w:pPr>
      <w:r w:rsidRPr="00B2153C">
        <w:rPr>
          <w:rFonts w:ascii="Palatino Linotype" w:eastAsiaTheme="minorEastAsia" w:hAnsi="Palatino Linotype"/>
          <w:b/>
          <w:lang w:val="es-ES_tradnl" w:eastAsia="es-ES"/>
        </w:rPr>
        <w:t>Acto impugnado</w:t>
      </w:r>
      <w:r w:rsidRPr="00B2153C">
        <w:rPr>
          <w:rFonts w:ascii="Palatino Linotype" w:eastAsiaTheme="minorEastAsia" w:hAnsi="Palatino Linotype"/>
          <w:b/>
          <w:i/>
          <w:lang w:val="es-ES_tradnl" w:eastAsia="es-ES"/>
        </w:rPr>
        <w:t>:</w:t>
      </w:r>
      <w:r w:rsidRPr="00B2153C">
        <w:rPr>
          <w:rFonts w:ascii="Palatino Linotype" w:hAnsi="Palatino Linotype"/>
          <w:i/>
          <w:color w:val="000000"/>
        </w:rPr>
        <w:t xml:space="preserve"> “</w:t>
      </w:r>
      <w:r w:rsidR="00801263" w:rsidRPr="00B2153C">
        <w:rPr>
          <w:rFonts w:ascii="Palatino Linotype" w:hAnsi="Palatino Linotype"/>
          <w:i/>
          <w:color w:val="000000"/>
        </w:rPr>
        <w:t>No estan proporcionando la informacion</w:t>
      </w:r>
      <w:r w:rsidRPr="00B2153C">
        <w:rPr>
          <w:rFonts w:ascii="Palatino Linotype" w:hAnsi="Palatino Linotype"/>
          <w:i/>
          <w:color w:val="000000"/>
        </w:rPr>
        <w:t>" (Sic)</w:t>
      </w:r>
    </w:p>
    <w:p w:rsidR="00EA09D6" w:rsidRPr="00B2153C" w:rsidRDefault="00EA09D6" w:rsidP="003E7E6E">
      <w:pPr>
        <w:spacing w:line="360" w:lineRule="auto"/>
        <w:ind w:right="567"/>
        <w:contextualSpacing/>
        <w:jc w:val="both"/>
        <w:rPr>
          <w:rFonts w:ascii="Palatino Linotype" w:eastAsia="Calibri" w:hAnsi="Palatino Linotype" w:cs="Arial"/>
          <w:i/>
          <w:lang w:val="es-ES" w:eastAsia="es-ES"/>
        </w:rPr>
      </w:pPr>
    </w:p>
    <w:p w:rsidR="00EA09D6" w:rsidRPr="00B2153C" w:rsidRDefault="00EA09D6" w:rsidP="003E7E6E">
      <w:pPr>
        <w:spacing w:line="360" w:lineRule="auto"/>
        <w:ind w:right="567"/>
        <w:contextualSpacing/>
        <w:rPr>
          <w:rFonts w:ascii="Palatino Linotype" w:eastAsiaTheme="minorEastAsia" w:hAnsi="Palatino Linotype" w:cs="Arial"/>
          <w:lang w:val="es-ES_tradnl" w:eastAsia="es-ES"/>
        </w:rPr>
      </w:pPr>
      <w:r w:rsidRPr="00B2153C">
        <w:rPr>
          <w:rFonts w:ascii="Palatino Linotype" w:eastAsiaTheme="minorEastAsia" w:hAnsi="Palatino Linotype" w:cs="Arial"/>
          <w:lang w:val="es-ES_tradnl" w:eastAsia="es-ES"/>
        </w:rPr>
        <w:t xml:space="preserve">En el caso de los recursos de revisión </w:t>
      </w:r>
      <w:r w:rsidRPr="00B2153C">
        <w:rPr>
          <w:rFonts w:ascii="Palatino Linotype" w:hAnsi="Palatino Linotype"/>
          <w:b/>
        </w:rPr>
        <w:t>03975/INFOEM/IP/RR/2022 y</w:t>
      </w:r>
      <w:r w:rsidRPr="00B2153C">
        <w:rPr>
          <w:rFonts w:ascii="Palatino Linotype" w:hAnsi="Palatino Linotype" w:cs="Arial"/>
          <w:b/>
          <w:bCs/>
        </w:rPr>
        <w:t xml:space="preserve"> </w:t>
      </w:r>
      <w:r w:rsidRPr="00B2153C">
        <w:rPr>
          <w:rFonts w:ascii="Palatino Linotype" w:hAnsi="Palatino Linotype"/>
          <w:b/>
        </w:rPr>
        <w:t>03976/INFOEM/IP/RR/2022:</w:t>
      </w:r>
    </w:p>
    <w:p w:rsidR="00EA09D6" w:rsidRPr="00B2153C" w:rsidRDefault="00EA09D6" w:rsidP="003E7E6E">
      <w:pPr>
        <w:spacing w:line="360" w:lineRule="auto"/>
        <w:ind w:right="567"/>
        <w:contextualSpacing/>
        <w:jc w:val="both"/>
        <w:rPr>
          <w:rFonts w:ascii="Palatino Linotype" w:eastAsia="Calibri" w:hAnsi="Palatino Linotype" w:cs="Arial"/>
          <w:i/>
          <w:lang w:val="es-ES" w:eastAsia="es-ES"/>
        </w:rPr>
      </w:pPr>
    </w:p>
    <w:p w:rsidR="00EA09D6" w:rsidRPr="00B2153C" w:rsidRDefault="00EA09D6" w:rsidP="003E7E6E">
      <w:pPr>
        <w:spacing w:line="360" w:lineRule="auto"/>
        <w:ind w:left="567" w:right="567"/>
        <w:contextualSpacing/>
        <w:jc w:val="both"/>
        <w:rPr>
          <w:rFonts w:ascii="Palatino Linotype" w:hAnsi="Palatino Linotype"/>
          <w:i/>
          <w:color w:val="000000"/>
          <w:lang w:val="es-ES"/>
        </w:rPr>
      </w:pPr>
      <w:r w:rsidRPr="00B2153C">
        <w:rPr>
          <w:rFonts w:ascii="Palatino Linotype" w:eastAsiaTheme="minorEastAsia" w:hAnsi="Palatino Linotype"/>
          <w:b/>
          <w:lang w:val="es-ES_tradnl" w:eastAsia="es-ES"/>
        </w:rPr>
        <w:t>Acto impugnado</w:t>
      </w:r>
      <w:r w:rsidRPr="00B2153C">
        <w:rPr>
          <w:rFonts w:ascii="Palatino Linotype" w:eastAsiaTheme="minorEastAsia" w:hAnsi="Palatino Linotype"/>
          <w:b/>
          <w:i/>
          <w:lang w:val="es-ES_tradnl" w:eastAsia="es-ES"/>
        </w:rPr>
        <w:t>:</w:t>
      </w:r>
      <w:r w:rsidRPr="00B2153C">
        <w:rPr>
          <w:rFonts w:ascii="Palatino Linotype" w:hAnsi="Palatino Linotype"/>
          <w:i/>
          <w:color w:val="000000"/>
        </w:rPr>
        <w:t xml:space="preserve"> “</w:t>
      </w:r>
      <w:r w:rsidRPr="00B2153C">
        <w:rPr>
          <w:rFonts w:ascii="Palatino Linotype" w:hAnsi="Palatino Linotype"/>
          <w:b/>
          <w:i/>
          <w:color w:val="000000"/>
          <w:lang w:val="es-ES_tradnl"/>
        </w:rPr>
        <w:t>Acto impugnado:</w:t>
      </w:r>
      <w:r w:rsidRPr="00B2153C">
        <w:rPr>
          <w:rFonts w:ascii="Palatino Linotype" w:hAnsi="Palatino Linotype"/>
          <w:i/>
          <w:color w:val="000000"/>
        </w:rPr>
        <w:t xml:space="preserve"> “No me proporcionan la informacion que solicite" (Sic)</w:t>
      </w:r>
    </w:p>
    <w:p w:rsidR="00EA09D6" w:rsidRPr="00B2153C" w:rsidRDefault="00EA09D6" w:rsidP="003E7E6E">
      <w:pPr>
        <w:spacing w:line="360" w:lineRule="auto"/>
        <w:ind w:right="567"/>
        <w:contextualSpacing/>
        <w:jc w:val="both"/>
        <w:rPr>
          <w:rFonts w:ascii="Palatino Linotype" w:eastAsia="Calibri" w:hAnsi="Palatino Linotype" w:cs="Arial"/>
          <w:lang w:val="es-ES" w:eastAsia="es-ES"/>
        </w:rPr>
      </w:pPr>
    </w:p>
    <w:p w:rsidR="00EA09D6" w:rsidRPr="00B2153C" w:rsidRDefault="00EA09D6" w:rsidP="003E7E6E">
      <w:pPr>
        <w:spacing w:line="360" w:lineRule="auto"/>
        <w:ind w:right="567"/>
        <w:contextualSpacing/>
        <w:jc w:val="both"/>
        <w:rPr>
          <w:rFonts w:ascii="Palatino Linotype" w:eastAsia="Calibri" w:hAnsi="Palatino Linotype" w:cs="Arial"/>
          <w:lang w:val="es-ES" w:eastAsia="es-ES"/>
        </w:rPr>
      </w:pPr>
      <w:r w:rsidRPr="00B2153C">
        <w:rPr>
          <w:rFonts w:ascii="Palatino Linotype" w:eastAsia="Calibri" w:hAnsi="Palatino Linotype" w:cs="Arial"/>
          <w:lang w:val="es-ES" w:eastAsia="es-ES"/>
        </w:rPr>
        <w:lastRenderedPageBreak/>
        <w:t xml:space="preserve">En todos los recursos de revisión al rubro indicado señaló como motivos de inconformidad: </w:t>
      </w:r>
    </w:p>
    <w:p w:rsidR="00EA09D6" w:rsidRPr="00B2153C" w:rsidRDefault="00EA09D6" w:rsidP="003E7E6E">
      <w:pPr>
        <w:spacing w:line="360" w:lineRule="auto"/>
        <w:ind w:right="567"/>
        <w:contextualSpacing/>
        <w:jc w:val="both"/>
        <w:rPr>
          <w:rFonts w:ascii="Palatino Linotype" w:eastAsia="Calibri" w:hAnsi="Palatino Linotype" w:cs="Arial"/>
          <w:lang w:val="es-ES" w:eastAsia="es-ES"/>
        </w:rPr>
      </w:pPr>
    </w:p>
    <w:p w:rsidR="00C720D4" w:rsidRPr="00B2153C" w:rsidRDefault="00C720D4" w:rsidP="003E7E6E">
      <w:pPr>
        <w:spacing w:line="360" w:lineRule="auto"/>
        <w:ind w:left="567" w:right="567"/>
        <w:contextualSpacing/>
        <w:jc w:val="both"/>
        <w:rPr>
          <w:rFonts w:ascii="Palatino Linotype" w:hAnsi="Palatino Linotype"/>
          <w:i/>
          <w:color w:val="000000"/>
        </w:rPr>
      </w:pPr>
      <w:r w:rsidRPr="00B2153C">
        <w:rPr>
          <w:rFonts w:ascii="Palatino Linotype" w:eastAsiaTheme="minorEastAsia" w:hAnsi="Palatino Linotype"/>
          <w:b/>
          <w:lang w:val="es-ES_tradnl" w:eastAsia="es-ES"/>
        </w:rPr>
        <w:t>Razones o Motivos de inconformidad:</w:t>
      </w:r>
      <w:r w:rsidRPr="00B2153C">
        <w:rPr>
          <w:rFonts w:ascii="Palatino Linotype" w:eastAsiaTheme="majorEastAsia" w:hAnsi="Palatino Linotype" w:cstheme="majorBidi"/>
          <w:b/>
          <w:color w:val="2E74B5" w:themeColor="accent1" w:themeShade="BF"/>
          <w:lang w:val="es-ES" w:eastAsia="es-ES"/>
        </w:rPr>
        <w:t xml:space="preserve"> </w:t>
      </w:r>
      <w:r w:rsidRPr="00B2153C">
        <w:rPr>
          <w:rFonts w:ascii="Palatino Linotype" w:eastAsiaTheme="majorEastAsia" w:hAnsi="Palatino Linotype" w:cstheme="majorBidi"/>
          <w:i/>
          <w:lang w:val="es-ES" w:eastAsia="es-ES"/>
        </w:rPr>
        <w:t>“</w:t>
      </w:r>
      <w:r w:rsidR="00801263" w:rsidRPr="00B2153C">
        <w:rPr>
          <w:rFonts w:ascii="Palatino Linotype" w:hAnsi="Palatino Linotype"/>
          <w:i/>
          <w:color w:val="000000"/>
        </w:rPr>
        <w:t>En el caso de la informacion que solicite de IMCUFIDE me proporcionan un documento que esta en una pesima calidad lo cual me hace imposible verificar si es la informacion que solicite, por otra parte el Sistema Municipal DIF y el Ayuntamiento no m proporcionan la informacion argumentando que aun se encuentran integrando el presupuesto de egresos anual, siendo que en ningun momento solicite eso, sino que yo lo unico que quiero saber es cual fuel la percepción economica que percibieron los servidores publicos, hechos que ya pasaron no tiene nada que ver con la planeacion del presupuesto de egresos puesto que ya les pagaron la quincena que estoy solicitando.</w:t>
      </w:r>
      <w:r w:rsidRPr="00B2153C">
        <w:rPr>
          <w:rFonts w:ascii="Palatino Linotype" w:hAnsi="Palatino Linotype"/>
          <w:i/>
          <w:color w:val="000000"/>
        </w:rPr>
        <w:t>” (Sic).</w:t>
      </w:r>
    </w:p>
    <w:bookmarkEnd w:id="1"/>
    <w:bookmarkEnd w:id="2"/>
    <w:bookmarkEnd w:id="3"/>
    <w:p w:rsidR="00C720D4" w:rsidRPr="00B2153C" w:rsidRDefault="00C720D4" w:rsidP="003E7E6E">
      <w:pPr>
        <w:spacing w:line="360" w:lineRule="auto"/>
        <w:jc w:val="both"/>
        <w:rPr>
          <w:rFonts w:ascii="Palatino Linotype" w:eastAsia="Calibri" w:hAnsi="Palatino Linotype" w:cs="Arial"/>
          <w:lang w:val="es-AR" w:eastAsia="es-ES"/>
        </w:rPr>
      </w:pPr>
    </w:p>
    <w:p w:rsidR="00C720D4" w:rsidRPr="00B2153C" w:rsidRDefault="00C720D4" w:rsidP="003E7E6E">
      <w:pPr>
        <w:pStyle w:val="Prrafodelista"/>
        <w:numPr>
          <w:ilvl w:val="0"/>
          <w:numId w:val="2"/>
        </w:numPr>
        <w:spacing w:line="360" w:lineRule="auto"/>
        <w:ind w:left="0" w:firstLine="0"/>
        <w:jc w:val="both"/>
        <w:rPr>
          <w:rFonts w:ascii="Palatino Linotype" w:eastAsia="Calibri" w:hAnsi="Palatino Linotype" w:cs="Arial"/>
          <w:sz w:val="24"/>
          <w:lang w:val="es-AR" w:eastAsia="es-ES"/>
        </w:rPr>
      </w:pPr>
      <w:r w:rsidRPr="00B2153C">
        <w:rPr>
          <w:rFonts w:ascii="Palatino Linotype" w:hAnsi="Palatino Linotype" w:cs="Arial"/>
          <w:sz w:val="24"/>
          <w:lang w:val="es-ES" w:eastAsia="es-ES"/>
        </w:rPr>
        <w:t xml:space="preserve">Se registró el recurso de revisión bajo el número de expediente </w:t>
      </w:r>
      <w:r w:rsidRPr="00B2153C">
        <w:rPr>
          <w:rFonts w:ascii="Palatino Linotype" w:eastAsiaTheme="minorEastAsia" w:hAnsi="Palatino Linotype" w:cs="Arial"/>
          <w:bCs/>
          <w:sz w:val="24"/>
          <w:lang w:val="es-ES_tradnl" w:eastAsia="es-ES"/>
        </w:rPr>
        <w:t xml:space="preserve">al rubro indicado, asimismo con fundamento en lo dispuesto por el </w:t>
      </w:r>
      <w:r w:rsidRPr="00B2153C">
        <w:rPr>
          <w:rFonts w:ascii="Palatino Linotype" w:eastAsia="Calibri" w:hAnsi="Palatino Linotype" w:cs="Arial"/>
          <w:sz w:val="24"/>
          <w:lang w:val="es-ES" w:eastAsia="es-ES"/>
        </w:rPr>
        <w:t xml:space="preserve">artículo 185 fracción I de la </w:t>
      </w:r>
      <w:r w:rsidRPr="00B2153C">
        <w:rPr>
          <w:rFonts w:ascii="Palatino Linotype" w:eastAsia="Calibri" w:hAnsi="Palatino Linotype" w:cs="Arial"/>
          <w:b/>
          <w:sz w:val="24"/>
          <w:lang w:val="es-ES" w:eastAsia="es-ES"/>
        </w:rPr>
        <w:t xml:space="preserve">Ley de Transparencia y Acceso a la Información Pública del Estado de México y Municipios </w:t>
      </w:r>
      <w:r w:rsidRPr="00B2153C">
        <w:rPr>
          <w:rFonts w:ascii="Palatino Linotype" w:hAnsi="Palatino Linotype" w:cs="Arial"/>
          <w:sz w:val="24"/>
          <w:lang w:val="es-ES" w:eastAsia="es-ES"/>
        </w:rPr>
        <w:t xml:space="preserve">se turnó a la </w:t>
      </w:r>
      <w:r w:rsidRPr="00B2153C">
        <w:rPr>
          <w:rFonts w:ascii="Palatino Linotype" w:hAnsi="Palatino Linotype" w:cs="Arial"/>
          <w:b/>
          <w:sz w:val="24"/>
          <w:lang w:val="es-ES" w:eastAsia="es-ES"/>
        </w:rPr>
        <w:t xml:space="preserve">Comisionada María del Rosario Mejía Ayala, </w:t>
      </w:r>
      <w:r w:rsidRPr="00B2153C">
        <w:rPr>
          <w:rFonts w:ascii="Palatino Linotype" w:hAnsi="Palatino Linotype" w:cs="Arial"/>
          <w:sz w:val="24"/>
          <w:lang w:val="es-ES" w:eastAsia="es-ES"/>
        </w:rPr>
        <w:t xml:space="preserve">con el objeto de </w:t>
      </w:r>
      <w:r w:rsidRPr="00B2153C">
        <w:rPr>
          <w:rFonts w:ascii="Palatino Linotype" w:hAnsi="Palatino Linotype" w:cs="Arial"/>
          <w:sz w:val="24"/>
          <w:lang w:eastAsia="es-ES"/>
        </w:rPr>
        <w:t xml:space="preserve">su análisis. </w:t>
      </w:r>
    </w:p>
    <w:p w:rsidR="00C720D4" w:rsidRPr="00B2153C" w:rsidRDefault="00C720D4" w:rsidP="003E7E6E">
      <w:pPr>
        <w:spacing w:line="360" w:lineRule="auto"/>
        <w:contextualSpacing/>
        <w:jc w:val="both"/>
        <w:rPr>
          <w:rFonts w:ascii="Palatino Linotype" w:eastAsia="Calibri" w:hAnsi="Palatino Linotype" w:cs="Arial"/>
          <w:lang w:val="es-AR" w:eastAsia="es-ES"/>
        </w:rPr>
      </w:pPr>
    </w:p>
    <w:p w:rsidR="00C720D4" w:rsidRPr="00B2153C" w:rsidRDefault="00C720D4" w:rsidP="003E7E6E">
      <w:pPr>
        <w:pStyle w:val="Prrafodelista"/>
        <w:numPr>
          <w:ilvl w:val="0"/>
          <w:numId w:val="2"/>
        </w:numPr>
        <w:spacing w:line="360" w:lineRule="auto"/>
        <w:ind w:left="0" w:firstLine="0"/>
        <w:jc w:val="both"/>
        <w:rPr>
          <w:rFonts w:ascii="Palatino Linotype" w:eastAsiaTheme="minorEastAsia" w:hAnsi="Palatino Linotype"/>
          <w:i/>
          <w:color w:val="000000"/>
          <w:sz w:val="24"/>
          <w:lang w:val="es-ES_tradnl" w:eastAsia="es-ES"/>
        </w:rPr>
      </w:pPr>
      <w:r w:rsidRPr="00B2153C">
        <w:rPr>
          <w:rFonts w:ascii="Palatino Linotype" w:eastAsia="Calibri" w:hAnsi="Palatino Linotype" w:cs="Arial"/>
          <w:sz w:val="24"/>
          <w:lang w:val="es-ES" w:eastAsia="es-ES"/>
        </w:rPr>
        <w:t>El Comisionado Ponente con fundamento en lo dispuesto por el artículo 185 fracción II de la ley de la materia, a través del acuerdo de admisión de</w:t>
      </w:r>
      <w:r w:rsidR="00AD0C70" w:rsidRPr="00B2153C">
        <w:rPr>
          <w:rFonts w:ascii="Palatino Linotype" w:eastAsia="Calibri" w:hAnsi="Palatino Linotype" w:cs="Arial"/>
          <w:sz w:val="24"/>
          <w:lang w:val="es-ES" w:eastAsia="es-ES"/>
        </w:rPr>
        <w:t>l día</w:t>
      </w:r>
      <w:r w:rsidRPr="00B2153C">
        <w:rPr>
          <w:rFonts w:ascii="Palatino Linotype" w:eastAsia="Calibri" w:hAnsi="Palatino Linotype" w:cs="Arial"/>
          <w:sz w:val="24"/>
          <w:lang w:val="es-ES" w:eastAsia="es-ES"/>
        </w:rPr>
        <w:t xml:space="preserve"> </w:t>
      </w:r>
      <w:r w:rsidR="00CA7856" w:rsidRPr="00B2153C">
        <w:rPr>
          <w:rFonts w:ascii="Palatino Linotype" w:eastAsia="Calibri" w:hAnsi="Palatino Linotype" w:cs="Arial"/>
          <w:sz w:val="24"/>
          <w:lang w:val="es-ES" w:eastAsia="es-ES"/>
        </w:rPr>
        <w:t>once (11) de marzo</w:t>
      </w:r>
      <w:r w:rsidR="008A27D3" w:rsidRPr="00B2153C">
        <w:rPr>
          <w:rFonts w:ascii="Palatino Linotype" w:eastAsia="Calibri" w:hAnsi="Palatino Linotype" w:cs="Arial"/>
          <w:sz w:val="24"/>
          <w:lang w:val="es-ES" w:eastAsia="es-ES"/>
        </w:rPr>
        <w:t xml:space="preserve"> de dos mil veintidós</w:t>
      </w:r>
      <w:r w:rsidR="00AD0C70" w:rsidRPr="00B2153C">
        <w:rPr>
          <w:rFonts w:ascii="Palatino Linotype" w:eastAsia="Calibri" w:hAnsi="Palatino Linotype" w:cs="Arial"/>
          <w:sz w:val="24"/>
          <w:lang w:val="es-ES" w:eastAsia="es-ES"/>
        </w:rPr>
        <w:t xml:space="preserve">, </w:t>
      </w:r>
      <w:r w:rsidRPr="00B2153C">
        <w:rPr>
          <w:rFonts w:ascii="Palatino Linotype" w:eastAsia="Calibri" w:hAnsi="Palatino Linotype" w:cs="Arial"/>
          <w:sz w:val="24"/>
          <w:lang w:val="es-ES" w:eastAsia="es-ES"/>
        </w:rPr>
        <w:t xml:space="preserve">puso a disposición de las partes el expediente electrónico </w:t>
      </w:r>
      <w:r w:rsidRPr="00B2153C">
        <w:rPr>
          <w:rFonts w:ascii="Palatino Linotype" w:eastAsia="Calibri" w:hAnsi="Palatino Linotype" w:cs="Arial"/>
          <w:sz w:val="24"/>
          <w:lang w:val="es-ES_tradnl" w:eastAsia="es-ES"/>
        </w:rPr>
        <w:t xml:space="preserve">vía </w:t>
      </w:r>
      <w:r w:rsidRPr="00B2153C">
        <w:rPr>
          <w:rFonts w:ascii="Palatino Linotype" w:eastAsia="Calibri" w:hAnsi="Palatino Linotype" w:cs="Arial"/>
          <w:b/>
          <w:sz w:val="24"/>
          <w:lang w:val="es-ES" w:eastAsia="es-ES"/>
        </w:rPr>
        <w:t xml:space="preserve">SAIMEX </w:t>
      </w:r>
      <w:r w:rsidRPr="00B2153C">
        <w:rPr>
          <w:rFonts w:ascii="Palatino Linotype" w:eastAsia="Calibri" w:hAnsi="Palatino Linotype" w:cs="Arial"/>
          <w:sz w:val="24"/>
          <w:lang w:val="es-ES" w:eastAsia="es-ES"/>
        </w:rPr>
        <w:t xml:space="preserve">a efecto de que en un plazo máximo de siete días manifestaran lo que a derecho convinieran, ofrecieran pruebas y alegatos según </w:t>
      </w:r>
      <w:r w:rsidRPr="00B2153C">
        <w:rPr>
          <w:rFonts w:ascii="Palatino Linotype" w:eastAsia="Calibri" w:hAnsi="Palatino Linotype" w:cs="Arial"/>
          <w:sz w:val="24"/>
          <w:lang w:val="es-ES" w:eastAsia="es-ES"/>
        </w:rPr>
        <w:lastRenderedPageBreak/>
        <w:t xml:space="preserve">corresponda al caso concreto, de esta forma para que el </w:t>
      </w:r>
      <w:r w:rsidRPr="00B2153C">
        <w:rPr>
          <w:rFonts w:ascii="Palatino Linotype" w:eastAsia="Calibri" w:hAnsi="Palatino Linotype" w:cs="Arial"/>
          <w:b/>
          <w:sz w:val="24"/>
          <w:lang w:val="es-ES" w:eastAsia="es-ES"/>
        </w:rPr>
        <w:t>SUJETO OBLIGADO</w:t>
      </w:r>
      <w:r w:rsidRPr="00B2153C">
        <w:rPr>
          <w:rFonts w:ascii="Palatino Linotype" w:eastAsia="Calibri" w:hAnsi="Palatino Linotype" w:cs="Arial"/>
          <w:sz w:val="24"/>
          <w:lang w:val="es-ES" w:eastAsia="es-ES"/>
        </w:rPr>
        <w:t xml:space="preserve"> presentara el informe justificado procedente. En este caso, el partic</w:t>
      </w:r>
      <w:r w:rsidR="00D80E64" w:rsidRPr="00B2153C">
        <w:rPr>
          <w:rFonts w:ascii="Palatino Linotype" w:eastAsia="Calibri" w:hAnsi="Palatino Linotype" w:cs="Arial"/>
          <w:sz w:val="24"/>
          <w:lang w:val="es-ES" w:eastAsia="es-ES"/>
        </w:rPr>
        <w:t>ular no realizó manifestaciones</w:t>
      </w:r>
      <w:r w:rsidR="00AD0C70" w:rsidRPr="00B2153C">
        <w:rPr>
          <w:rFonts w:ascii="Palatino Linotype" w:eastAsia="Calibri" w:hAnsi="Palatino Linotype" w:cs="Arial"/>
          <w:sz w:val="24"/>
          <w:lang w:val="es-ES" w:eastAsia="es-ES"/>
        </w:rPr>
        <w:t>, no ofreció pruebas ni alegatos que a su derecho convinieran</w:t>
      </w:r>
      <w:r w:rsidR="00CA7856" w:rsidRPr="00B2153C">
        <w:rPr>
          <w:rFonts w:ascii="Palatino Linotype" w:eastAsia="Calibri" w:hAnsi="Palatino Linotype" w:cs="Arial"/>
          <w:sz w:val="24"/>
          <w:lang w:val="es-ES" w:eastAsia="es-ES"/>
        </w:rPr>
        <w:t>.</w:t>
      </w:r>
      <w:r w:rsidR="00EA09D6" w:rsidRPr="00B2153C">
        <w:rPr>
          <w:rFonts w:ascii="Palatino Linotype" w:eastAsia="Calibri" w:hAnsi="Palatino Linotype" w:cs="Arial"/>
          <w:sz w:val="24"/>
          <w:lang w:val="es-ES" w:eastAsia="es-ES"/>
        </w:rPr>
        <w:t xml:space="preserve"> Por su parte el SUJETO OBLIGADO no remitió informe justificado. </w:t>
      </w:r>
    </w:p>
    <w:p w:rsidR="00EA09D6" w:rsidRPr="00B2153C" w:rsidRDefault="00EA09D6" w:rsidP="003E7E6E">
      <w:pPr>
        <w:pStyle w:val="Prrafodelista"/>
        <w:spacing w:line="360" w:lineRule="auto"/>
        <w:rPr>
          <w:rFonts w:ascii="Palatino Linotype" w:eastAsiaTheme="minorEastAsia" w:hAnsi="Palatino Linotype"/>
          <w:i/>
          <w:color w:val="000000"/>
          <w:sz w:val="24"/>
          <w:lang w:val="es-ES_tradnl" w:eastAsia="es-ES"/>
        </w:rPr>
      </w:pPr>
    </w:p>
    <w:p w:rsidR="00EA09D6" w:rsidRPr="00B2153C" w:rsidRDefault="00EA09D6" w:rsidP="003E7E6E">
      <w:pPr>
        <w:numPr>
          <w:ilvl w:val="0"/>
          <w:numId w:val="2"/>
        </w:numPr>
        <w:spacing w:line="360" w:lineRule="auto"/>
        <w:ind w:left="0" w:firstLine="0"/>
        <w:contextualSpacing/>
        <w:jc w:val="both"/>
        <w:rPr>
          <w:rFonts w:ascii="Palatino Linotype" w:hAnsi="Palatino Linotype" w:cs="Arial"/>
          <w:bCs/>
        </w:rPr>
      </w:pPr>
      <w:r w:rsidRPr="00B2153C">
        <w:rPr>
          <w:rFonts w:ascii="Palatino Linotype" w:hAnsi="Palatino Linotype" w:cs="Arial"/>
          <w:bCs/>
        </w:rPr>
        <w:t xml:space="preserve">Asimismo, con fundamento en lo dispuesto por el </w:t>
      </w:r>
      <w:r w:rsidRPr="00B2153C">
        <w:rPr>
          <w:rFonts w:ascii="Palatino Linotype" w:eastAsia="Calibri" w:hAnsi="Palatino Linotype" w:cs="Arial"/>
        </w:rPr>
        <w:t xml:space="preserve">artículo 185 fracción I de la </w:t>
      </w:r>
      <w:r w:rsidRPr="00B2153C">
        <w:rPr>
          <w:rFonts w:ascii="Palatino Linotype" w:eastAsia="Calibri" w:hAnsi="Palatino Linotype" w:cs="Arial"/>
          <w:b/>
        </w:rPr>
        <w:t>Ley de Transparencia y Acceso a la Información Pública del Estado de México y Municipios,</w:t>
      </w:r>
      <w:r w:rsidRPr="00B2153C">
        <w:rPr>
          <w:rFonts w:ascii="Palatino Linotype" w:hAnsi="Palatino Linotype" w:cs="Arial"/>
        </w:rPr>
        <w:t xml:space="preserve"> el recurso de revisión con número </w:t>
      </w:r>
      <w:r w:rsidR="00C0137F" w:rsidRPr="00B2153C">
        <w:rPr>
          <w:rFonts w:ascii="Palatino Linotype" w:hAnsi="Palatino Linotype" w:cs="Arial"/>
          <w:b/>
          <w:bCs/>
        </w:rPr>
        <w:t>03973/INFOEM/AD/RR/2022</w:t>
      </w:r>
      <w:r w:rsidRPr="00B2153C">
        <w:rPr>
          <w:rFonts w:ascii="Palatino Linotype" w:hAnsi="Palatino Linotype" w:cs="Arial"/>
          <w:b/>
        </w:rPr>
        <w:t xml:space="preserve">, </w:t>
      </w:r>
      <w:r w:rsidRPr="00B2153C">
        <w:rPr>
          <w:rFonts w:ascii="Palatino Linotype" w:hAnsi="Palatino Linotype" w:cs="Arial"/>
        </w:rPr>
        <w:t>fue turnado</w:t>
      </w:r>
      <w:r w:rsidRPr="00B2153C">
        <w:rPr>
          <w:rFonts w:ascii="Palatino Linotype" w:eastAsia="Calibri" w:hAnsi="Palatino Linotype" w:cs="Arial"/>
          <w:b/>
        </w:rPr>
        <w:t xml:space="preserve"> </w:t>
      </w:r>
      <w:r w:rsidRPr="00B2153C">
        <w:rPr>
          <w:rFonts w:ascii="Palatino Linotype" w:hAnsi="Palatino Linotype" w:cs="Arial"/>
        </w:rPr>
        <w:t xml:space="preserve">a la </w:t>
      </w:r>
      <w:r w:rsidRPr="00B2153C">
        <w:rPr>
          <w:rFonts w:ascii="Palatino Linotype" w:hAnsi="Palatino Linotype" w:cs="Arial"/>
          <w:b/>
        </w:rPr>
        <w:t>Comisionada</w:t>
      </w:r>
      <w:r w:rsidRPr="00B2153C">
        <w:rPr>
          <w:rFonts w:ascii="Palatino Linotype" w:hAnsi="Palatino Linotype" w:cs="Arial"/>
        </w:rPr>
        <w:t xml:space="preserve"> </w:t>
      </w:r>
      <w:r w:rsidRPr="00B2153C">
        <w:rPr>
          <w:rFonts w:ascii="Palatino Linotype" w:hAnsi="Palatino Linotype" w:cs="Arial"/>
          <w:b/>
          <w:bCs/>
        </w:rPr>
        <w:t>María del Rosario Mejía Ayala</w:t>
      </w:r>
      <w:r w:rsidRPr="00B2153C">
        <w:rPr>
          <w:rFonts w:ascii="Palatino Linotype" w:hAnsi="Palatino Linotype" w:cs="Arial"/>
          <w:b/>
        </w:rPr>
        <w:t xml:space="preserve"> </w:t>
      </w:r>
      <w:r w:rsidRPr="00B2153C">
        <w:rPr>
          <w:rFonts w:ascii="Palatino Linotype" w:hAnsi="Palatino Linotype" w:cs="Arial"/>
        </w:rPr>
        <w:t xml:space="preserve">con el objeto de su análisis, posteriormente el Pleno </w:t>
      </w:r>
      <w:r w:rsidRPr="00B2153C">
        <w:rPr>
          <w:rFonts w:ascii="Palatino Linotype" w:eastAsia="MS Mincho" w:hAnsi="Palatino Linotype" w:cs="Arial"/>
        </w:rPr>
        <w:t>de este Órgano Autónomo, en la</w:t>
      </w:r>
      <w:r w:rsidRPr="00B2153C">
        <w:rPr>
          <w:rFonts w:ascii="Palatino Linotype" w:eastAsia="MS Mincho" w:hAnsi="Palatino Linotype" w:cs="Arial"/>
          <w:b/>
        </w:rPr>
        <w:t xml:space="preserve"> </w:t>
      </w:r>
      <w:r w:rsidR="00C0137F" w:rsidRPr="00B2153C">
        <w:rPr>
          <w:rFonts w:ascii="Palatino Linotype" w:eastAsia="MS Mincho" w:hAnsi="Palatino Linotype" w:cs="Arial"/>
          <w:b/>
        </w:rPr>
        <w:t>Décima Segunda</w:t>
      </w:r>
      <w:r w:rsidRPr="00B2153C">
        <w:rPr>
          <w:rFonts w:ascii="Palatino Linotype" w:eastAsia="MS Mincho" w:hAnsi="Palatino Linotype" w:cs="Arial"/>
          <w:b/>
        </w:rPr>
        <w:t xml:space="preserve"> Sesión Ordinaria </w:t>
      </w:r>
      <w:r w:rsidRPr="00B2153C">
        <w:rPr>
          <w:rFonts w:ascii="Palatino Linotype" w:eastAsia="MS Mincho" w:hAnsi="Palatino Linotype" w:cs="Arial"/>
        </w:rPr>
        <w:t>del</w:t>
      </w:r>
      <w:r w:rsidR="00C0137F" w:rsidRPr="00B2153C">
        <w:rPr>
          <w:rFonts w:ascii="Palatino Linotype" w:eastAsia="MS Mincho" w:hAnsi="Palatino Linotype" w:cs="Arial"/>
          <w:b/>
        </w:rPr>
        <w:t xml:space="preserve"> veinticuatro (24) de marzo de dos mil veintidós</w:t>
      </w:r>
      <w:r w:rsidRPr="00B2153C">
        <w:rPr>
          <w:rFonts w:ascii="Palatino Linotype" w:eastAsia="MS Mincho" w:hAnsi="Palatino Linotype" w:cs="Arial"/>
        </w:rPr>
        <w:t>, ordenó la acumulación de</w:t>
      </w:r>
      <w:r w:rsidR="00C0137F" w:rsidRPr="00B2153C">
        <w:rPr>
          <w:rFonts w:ascii="Palatino Linotype" w:eastAsia="MS Mincho" w:hAnsi="Palatino Linotype" w:cs="Arial"/>
        </w:rPr>
        <w:t xml:space="preserve"> </w:t>
      </w:r>
      <w:r w:rsidRPr="00B2153C">
        <w:rPr>
          <w:rFonts w:ascii="Palatino Linotype" w:eastAsia="MS Mincho" w:hAnsi="Palatino Linotype" w:cs="Arial"/>
        </w:rPr>
        <w:t>l</w:t>
      </w:r>
      <w:r w:rsidR="00C0137F" w:rsidRPr="00B2153C">
        <w:rPr>
          <w:rFonts w:ascii="Palatino Linotype" w:eastAsia="MS Mincho" w:hAnsi="Palatino Linotype" w:cs="Arial"/>
        </w:rPr>
        <w:t>os</w:t>
      </w:r>
      <w:r w:rsidRPr="00B2153C">
        <w:rPr>
          <w:rFonts w:ascii="Palatino Linotype" w:eastAsia="MS Mincho" w:hAnsi="Palatino Linotype" w:cs="Arial"/>
        </w:rPr>
        <w:t xml:space="preserve"> </w:t>
      </w:r>
      <w:r w:rsidRPr="00B2153C">
        <w:rPr>
          <w:rFonts w:ascii="Palatino Linotype" w:hAnsi="Palatino Linotype" w:cs="Arial"/>
        </w:rPr>
        <w:t>recurso</w:t>
      </w:r>
      <w:r w:rsidR="00C0137F" w:rsidRPr="00B2153C">
        <w:rPr>
          <w:rFonts w:ascii="Palatino Linotype" w:hAnsi="Palatino Linotype" w:cs="Arial"/>
        </w:rPr>
        <w:t>s</w:t>
      </w:r>
      <w:r w:rsidRPr="00B2153C">
        <w:rPr>
          <w:rFonts w:ascii="Palatino Linotype" w:hAnsi="Palatino Linotype" w:cs="Arial"/>
        </w:rPr>
        <w:t xml:space="preserve"> de revisión</w:t>
      </w:r>
      <w:r w:rsidR="00C0137F" w:rsidRPr="00B2153C">
        <w:rPr>
          <w:rFonts w:ascii="Palatino Linotype" w:hAnsi="Palatino Linotype" w:cs="Arial"/>
          <w:b/>
          <w:bCs/>
        </w:rPr>
        <w:t xml:space="preserve"> 03974/INFOEM/AD/RR/2022, 03975/INFOEM/AD/RR/2022 y 03976/INFOEM/AD/RR/2022</w:t>
      </w:r>
      <w:r w:rsidRPr="00B2153C">
        <w:rPr>
          <w:rFonts w:ascii="Palatino Linotype" w:hAnsi="Palatino Linotype" w:cs="Arial"/>
          <w:b/>
        </w:rPr>
        <w:t xml:space="preserve">;  </w:t>
      </w:r>
      <w:r w:rsidRPr="00B2153C">
        <w:rPr>
          <w:rFonts w:ascii="Palatino Linotype" w:eastAsia="MS Mincho" w:hAnsi="Palatino Linotype" w:cs="Arial"/>
        </w:rPr>
        <w:t>a efecto de que ésta Ponencia formulara y presentara el proyecto de resolución correspondiente</w:t>
      </w:r>
      <w:r w:rsidRPr="00B2153C">
        <w:rPr>
          <w:rFonts w:ascii="Palatino Linotype" w:hAnsi="Palatino Linotype" w:cs="Arial"/>
        </w:rPr>
        <w:t xml:space="preserve"> de conformidad con el numeral ONCE incisos b) y c) de los </w:t>
      </w:r>
      <w:r w:rsidRPr="00B2153C">
        <w:rPr>
          <w:rFonts w:ascii="Palatino Linotype"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B2153C">
        <w:rPr>
          <w:rFonts w:ascii="Palatino Linotype" w:hAnsi="Palatino Linotype"/>
          <w:i/>
          <w:vertAlign w:val="superscript"/>
        </w:rPr>
        <w:footnoteReference w:id="1"/>
      </w:r>
      <w:r w:rsidRPr="00B2153C">
        <w:rPr>
          <w:rFonts w:ascii="Palatino Linotype" w:hAnsi="Palatino Linotype" w:cs="Arial"/>
        </w:rPr>
        <w:t>, que señala:</w:t>
      </w:r>
    </w:p>
    <w:p w:rsidR="00EA09D6" w:rsidRPr="00B2153C" w:rsidRDefault="00EA09D6" w:rsidP="003E7E6E">
      <w:pPr>
        <w:spacing w:line="360" w:lineRule="auto"/>
        <w:contextualSpacing/>
        <w:jc w:val="both"/>
        <w:rPr>
          <w:rFonts w:ascii="Palatino Linotype" w:hAnsi="Palatino Linotype" w:cs="Arial"/>
          <w:sz w:val="22"/>
        </w:rPr>
      </w:pPr>
    </w:p>
    <w:p w:rsidR="00EA09D6" w:rsidRPr="00B2153C" w:rsidRDefault="00EA09D6" w:rsidP="003E7E6E">
      <w:pPr>
        <w:autoSpaceDE w:val="0"/>
        <w:autoSpaceDN w:val="0"/>
        <w:adjustRightInd w:val="0"/>
        <w:spacing w:line="360" w:lineRule="auto"/>
        <w:ind w:left="567" w:right="567"/>
        <w:contextualSpacing/>
        <w:jc w:val="both"/>
        <w:rPr>
          <w:rFonts w:ascii="Palatino Linotype" w:hAnsi="Palatino Linotype" w:cs="Arial"/>
          <w:i/>
          <w:sz w:val="22"/>
        </w:rPr>
      </w:pPr>
      <w:r w:rsidRPr="00B2153C">
        <w:rPr>
          <w:rFonts w:ascii="Palatino Linotype" w:hAnsi="Palatino Linotype" w:cs="Arial"/>
          <w:b/>
          <w:i/>
          <w:sz w:val="22"/>
        </w:rPr>
        <w:t>ONCE.</w:t>
      </w:r>
      <w:r w:rsidRPr="00B2153C">
        <w:rPr>
          <w:rFonts w:ascii="Palatino Linotype"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rsidR="00EA09D6" w:rsidRPr="00B2153C" w:rsidRDefault="00EA09D6" w:rsidP="003E7E6E">
      <w:pPr>
        <w:autoSpaceDE w:val="0"/>
        <w:autoSpaceDN w:val="0"/>
        <w:adjustRightInd w:val="0"/>
        <w:spacing w:line="360" w:lineRule="auto"/>
        <w:ind w:left="567" w:right="567"/>
        <w:contextualSpacing/>
        <w:jc w:val="both"/>
        <w:rPr>
          <w:rFonts w:ascii="Palatino Linotype" w:hAnsi="Palatino Linotype" w:cs="Arial"/>
          <w:i/>
          <w:sz w:val="22"/>
        </w:rPr>
      </w:pPr>
      <w:r w:rsidRPr="00B2153C">
        <w:rPr>
          <w:rFonts w:ascii="Palatino Linotype" w:hAnsi="Palatino Linotype" w:cs="Arial"/>
          <w:i/>
          <w:sz w:val="22"/>
        </w:rPr>
        <w:t>…</w:t>
      </w:r>
    </w:p>
    <w:p w:rsidR="00EA09D6" w:rsidRPr="00B2153C" w:rsidRDefault="00EA09D6" w:rsidP="003E7E6E">
      <w:pPr>
        <w:spacing w:line="360" w:lineRule="auto"/>
        <w:ind w:left="567" w:right="567"/>
        <w:jc w:val="both"/>
        <w:rPr>
          <w:rFonts w:ascii="Palatino Linotype" w:hAnsi="Palatino Linotype"/>
          <w:i/>
          <w:color w:val="000000"/>
          <w:sz w:val="22"/>
        </w:rPr>
      </w:pPr>
      <w:r w:rsidRPr="00B2153C">
        <w:rPr>
          <w:rFonts w:ascii="Palatino Linotype" w:hAnsi="Palatino Linotype"/>
          <w:i/>
          <w:color w:val="000000"/>
          <w:sz w:val="22"/>
        </w:rPr>
        <w:lastRenderedPageBreak/>
        <w:t>b) Las partes o los actos impugnados sean iguales</w:t>
      </w:r>
    </w:p>
    <w:p w:rsidR="00EA09D6" w:rsidRPr="00B2153C" w:rsidRDefault="00EA09D6" w:rsidP="003E7E6E">
      <w:pPr>
        <w:autoSpaceDE w:val="0"/>
        <w:autoSpaceDN w:val="0"/>
        <w:adjustRightInd w:val="0"/>
        <w:spacing w:line="360" w:lineRule="auto"/>
        <w:ind w:left="567" w:right="567"/>
        <w:contextualSpacing/>
        <w:jc w:val="both"/>
        <w:rPr>
          <w:rFonts w:ascii="Palatino Linotype" w:hAnsi="Palatino Linotype" w:cs="Arial"/>
          <w:i/>
          <w:sz w:val="22"/>
        </w:rPr>
      </w:pPr>
      <w:r w:rsidRPr="00B2153C">
        <w:rPr>
          <w:rFonts w:ascii="Palatino Linotype" w:hAnsi="Palatino Linotype" w:cs="Arial"/>
          <w:i/>
          <w:sz w:val="22"/>
        </w:rPr>
        <w:t>c) Cuando se trate del mismo solicitante, el mismo SUJETO OBLIGADO, aunque se trate de solicitudes diversas;</w:t>
      </w:r>
    </w:p>
    <w:p w:rsidR="00EA09D6" w:rsidRPr="00B2153C" w:rsidRDefault="00EA09D6" w:rsidP="003E7E6E">
      <w:pPr>
        <w:autoSpaceDE w:val="0"/>
        <w:autoSpaceDN w:val="0"/>
        <w:adjustRightInd w:val="0"/>
        <w:spacing w:line="360" w:lineRule="auto"/>
        <w:ind w:left="567" w:right="567"/>
        <w:contextualSpacing/>
        <w:jc w:val="both"/>
        <w:rPr>
          <w:rFonts w:ascii="Palatino Linotype" w:hAnsi="Palatino Linotype" w:cs="Arial"/>
          <w:i/>
          <w:sz w:val="22"/>
        </w:rPr>
      </w:pPr>
      <w:r w:rsidRPr="00B2153C">
        <w:rPr>
          <w:rFonts w:ascii="Palatino Linotype" w:hAnsi="Palatino Linotype" w:cs="Arial"/>
          <w:i/>
          <w:sz w:val="22"/>
        </w:rPr>
        <w:t>(…)</w:t>
      </w:r>
    </w:p>
    <w:p w:rsidR="00EA09D6" w:rsidRPr="00B2153C" w:rsidRDefault="00EA09D6" w:rsidP="003E7E6E">
      <w:pPr>
        <w:spacing w:line="360" w:lineRule="auto"/>
        <w:contextualSpacing/>
        <w:jc w:val="both"/>
        <w:rPr>
          <w:rFonts w:ascii="Palatino Linotype" w:hAnsi="Palatino Linotype"/>
          <w:sz w:val="22"/>
        </w:rPr>
      </w:pPr>
    </w:p>
    <w:p w:rsidR="00EA09D6" w:rsidRPr="00B2153C" w:rsidRDefault="00EA09D6" w:rsidP="003E7E6E">
      <w:pPr>
        <w:numPr>
          <w:ilvl w:val="0"/>
          <w:numId w:val="2"/>
        </w:numPr>
        <w:spacing w:line="360" w:lineRule="auto"/>
        <w:ind w:left="0" w:firstLine="0"/>
        <w:contextualSpacing/>
        <w:jc w:val="both"/>
        <w:rPr>
          <w:rFonts w:ascii="Palatino Linotype" w:hAnsi="Palatino Linotype"/>
        </w:rPr>
      </w:pPr>
      <w:r w:rsidRPr="00B2153C">
        <w:rPr>
          <w:rFonts w:ascii="Palatino Linotype" w:hAnsi="Palatino Linotype"/>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EA09D6" w:rsidRPr="00B2153C" w:rsidRDefault="00EA09D6" w:rsidP="003E7E6E">
      <w:pPr>
        <w:spacing w:line="360" w:lineRule="auto"/>
        <w:contextualSpacing/>
        <w:jc w:val="both"/>
        <w:rPr>
          <w:rFonts w:ascii="Palatino Linotype" w:hAnsi="Palatino Linotype"/>
          <w:sz w:val="22"/>
        </w:rPr>
      </w:pPr>
    </w:p>
    <w:p w:rsidR="00EA09D6" w:rsidRPr="00B2153C" w:rsidRDefault="00EA09D6" w:rsidP="003E7E6E">
      <w:pPr>
        <w:spacing w:line="360" w:lineRule="auto"/>
        <w:ind w:left="709" w:right="616"/>
        <w:contextualSpacing/>
        <w:jc w:val="center"/>
        <w:rPr>
          <w:rFonts w:ascii="Palatino Linotype" w:hAnsi="Palatino Linotype"/>
          <w:b/>
          <w:i/>
          <w:sz w:val="22"/>
        </w:rPr>
      </w:pPr>
      <w:r w:rsidRPr="00B2153C">
        <w:rPr>
          <w:rFonts w:ascii="Palatino Linotype" w:hAnsi="Palatino Linotype"/>
          <w:b/>
          <w:i/>
          <w:sz w:val="22"/>
        </w:rPr>
        <w:t>Código de Procedimientos Administrativos del Estado de México.</w:t>
      </w:r>
    </w:p>
    <w:p w:rsidR="00EA09D6" w:rsidRPr="00B2153C" w:rsidRDefault="00EA09D6" w:rsidP="003E7E6E">
      <w:pPr>
        <w:spacing w:line="360" w:lineRule="auto"/>
        <w:ind w:left="709" w:right="616"/>
        <w:contextualSpacing/>
        <w:jc w:val="center"/>
        <w:rPr>
          <w:rFonts w:ascii="Palatino Linotype" w:hAnsi="Palatino Linotype"/>
          <w:b/>
          <w:i/>
          <w:sz w:val="22"/>
        </w:rPr>
      </w:pPr>
    </w:p>
    <w:p w:rsidR="00EA09D6" w:rsidRPr="00B2153C" w:rsidRDefault="00EA09D6" w:rsidP="003E7E6E">
      <w:pPr>
        <w:spacing w:line="360" w:lineRule="auto"/>
        <w:ind w:left="709" w:right="616"/>
        <w:contextualSpacing/>
        <w:jc w:val="both"/>
        <w:rPr>
          <w:rFonts w:ascii="Palatino Linotype" w:hAnsi="Palatino Linotype"/>
          <w:i/>
          <w:sz w:val="22"/>
        </w:rPr>
      </w:pPr>
      <w:r w:rsidRPr="00B2153C">
        <w:rPr>
          <w:rFonts w:ascii="Palatino Linotype" w:hAnsi="Palatino Linotype"/>
          <w:b/>
          <w:i/>
          <w:sz w:val="22"/>
        </w:rPr>
        <w:t>“Artículo 18.-</w:t>
      </w:r>
      <w:r w:rsidRPr="00B2153C">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EA09D6" w:rsidRPr="00B2153C" w:rsidRDefault="00EA09D6" w:rsidP="003E7E6E">
      <w:pPr>
        <w:spacing w:line="360" w:lineRule="auto"/>
        <w:ind w:right="616"/>
        <w:contextualSpacing/>
        <w:jc w:val="both"/>
        <w:rPr>
          <w:rFonts w:ascii="Palatino Linotype" w:hAnsi="Palatino Linotype"/>
          <w:i/>
          <w:sz w:val="22"/>
        </w:rPr>
      </w:pPr>
    </w:p>
    <w:p w:rsidR="00EA09D6" w:rsidRPr="00B2153C" w:rsidRDefault="00EA09D6" w:rsidP="003E7E6E">
      <w:pPr>
        <w:spacing w:line="360" w:lineRule="auto"/>
        <w:ind w:left="709" w:right="616"/>
        <w:contextualSpacing/>
        <w:jc w:val="center"/>
        <w:rPr>
          <w:rFonts w:ascii="Palatino Linotype" w:hAnsi="Palatino Linotype"/>
          <w:b/>
          <w:i/>
          <w:sz w:val="22"/>
        </w:rPr>
      </w:pPr>
      <w:r w:rsidRPr="00B2153C">
        <w:rPr>
          <w:rFonts w:ascii="Palatino Linotype" w:hAnsi="Palatino Linotype"/>
          <w:b/>
          <w:i/>
          <w:sz w:val="22"/>
        </w:rPr>
        <w:t>Ley de Transparencia y Acceso a la Información Pública del Estado de México y Municipios</w:t>
      </w:r>
    </w:p>
    <w:p w:rsidR="00EA09D6" w:rsidRPr="00B2153C" w:rsidRDefault="00EA09D6" w:rsidP="003E7E6E">
      <w:pPr>
        <w:spacing w:line="360" w:lineRule="auto"/>
        <w:ind w:left="709" w:right="616"/>
        <w:contextualSpacing/>
        <w:jc w:val="center"/>
        <w:rPr>
          <w:rFonts w:ascii="Palatino Linotype" w:hAnsi="Palatino Linotype"/>
          <w:b/>
          <w:i/>
          <w:sz w:val="22"/>
        </w:rPr>
      </w:pPr>
    </w:p>
    <w:p w:rsidR="00EA09D6" w:rsidRPr="00B2153C" w:rsidRDefault="00EA09D6" w:rsidP="003E7E6E">
      <w:pPr>
        <w:spacing w:line="360" w:lineRule="auto"/>
        <w:ind w:left="709" w:right="616"/>
        <w:contextualSpacing/>
        <w:jc w:val="both"/>
        <w:rPr>
          <w:rFonts w:ascii="Palatino Linotype" w:hAnsi="Palatino Linotype"/>
          <w:i/>
          <w:sz w:val="22"/>
        </w:rPr>
      </w:pPr>
      <w:r w:rsidRPr="00B2153C">
        <w:rPr>
          <w:rFonts w:ascii="Palatino Linotype" w:hAnsi="Palatino Linotype"/>
          <w:b/>
          <w:i/>
          <w:sz w:val="22"/>
        </w:rPr>
        <w:lastRenderedPageBreak/>
        <w:t>“Artículo 195.</w:t>
      </w:r>
      <w:r w:rsidRPr="00B2153C">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rsidR="00C720D4" w:rsidRPr="00B2153C" w:rsidRDefault="00C720D4" w:rsidP="003E7E6E">
      <w:pPr>
        <w:pStyle w:val="Prrafodelista"/>
        <w:spacing w:line="360" w:lineRule="auto"/>
        <w:ind w:left="0"/>
        <w:jc w:val="both"/>
        <w:rPr>
          <w:rFonts w:ascii="Palatino Linotype" w:eastAsiaTheme="minorEastAsia" w:hAnsi="Palatino Linotype"/>
          <w:i/>
          <w:color w:val="000000"/>
          <w:sz w:val="24"/>
          <w:lang w:val="es-ES_tradnl" w:eastAsia="es-ES"/>
        </w:rPr>
      </w:pPr>
    </w:p>
    <w:p w:rsidR="00C720D4" w:rsidRPr="00B2153C" w:rsidRDefault="00C720D4" w:rsidP="003E7E6E">
      <w:pPr>
        <w:pStyle w:val="Prrafodelista"/>
        <w:numPr>
          <w:ilvl w:val="0"/>
          <w:numId w:val="2"/>
        </w:numPr>
        <w:spacing w:line="360" w:lineRule="auto"/>
        <w:ind w:left="0" w:firstLine="0"/>
        <w:jc w:val="both"/>
        <w:rPr>
          <w:rFonts w:ascii="Palatino Linotype" w:eastAsiaTheme="minorEastAsia" w:hAnsi="Palatino Linotype"/>
          <w:i/>
          <w:color w:val="000000"/>
          <w:sz w:val="24"/>
          <w:lang w:val="es-ES_tradnl" w:eastAsia="es-ES"/>
        </w:rPr>
      </w:pPr>
      <w:r w:rsidRPr="00B2153C">
        <w:rPr>
          <w:rFonts w:ascii="Palatino Linotype" w:eastAsiaTheme="minorEastAsia" w:hAnsi="Palatino Linotype"/>
          <w:sz w:val="24"/>
          <w:lang w:val="es-ES_tradnl" w:eastAsia="es-ES"/>
        </w:rPr>
        <w:t>El Comisionado Ponente decretó el cierre de instrucción</w:t>
      </w:r>
      <w:r w:rsidRPr="00B2153C">
        <w:rPr>
          <w:rFonts w:ascii="Palatino Linotype" w:eastAsiaTheme="minorEastAsia" w:hAnsi="Palatino Linotype" w:cs="Arial"/>
          <w:sz w:val="24"/>
          <w:lang w:val="es-ES_tradnl" w:eastAsia="es-ES"/>
        </w:rPr>
        <w:t xml:space="preserve"> </w:t>
      </w:r>
      <w:r w:rsidRPr="00B2153C">
        <w:rPr>
          <w:rFonts w:ascii="Palatino Linotype" w:eastAsiaTheme="minorEastAsia" w:hAnsi="Palatino Linotype"/>
          <w:sz w:val="24"/>
          <w:lang w:val="es-ES_tradnl" w:eastAsia="es-ES"/>
        </w:rPr>
        <w:t xml:space="preserve">mediante el acuerdo de fecha </w:t>
      </w:r>
      <w:r w:rsidR="007D6955" w:rsidRPr="00B2153C">
        <w:rPr>
          <w:rFonts w:ascii="Palatino Linotype" w:eastAsiaTheme="minorEastAsia" w:hAnsi="Palatino Linotype"/>
          <w:sz w:val="24"/>
          <w:lang w:val="es-ES_tradnl" w:eastAsia="es-ES"/>
        </w:rPr>
        <w:t xml:space="preserve">diecinueve (19) de abril </w:t>
      </w:r>
      <w:r w:rsidR="008A27D3" w:rsidRPr="00B2153C">
        <w:rPr>
          <w:rFonts w:ascii="Palatino Linotype" w:eastAsiaTheme="minorEastAsia" w:hAnsi="Palatino Linotype"/>
          <w:sz w:val="24"/>
          <w:lang w:val="es-ES_tradnl" w:eastAsia="es-ES"/>
        </w:rPr>
        <w:t xml:space="preserve"> de dos mil veintidós</w:t>
      </w:r>
      <w:r w:rsidRPr="00B2153C">
        <w:rPr>
          <w:rFonts w:ascii="Palatino Linotype" w:eastAsiaTheme="minorEastAsia" w:hAnsi="Palatino Linotype"/>
          <w:sz w:val="24"/>
          <w:lang w:val="es-ES_tradnl" w:eastAsia="es-ES"/>
        </w:rPr>
        <w:t>.</w:t>
      </w:r>
    </w:p>
    <w:p w:rsidR="0009349F" w:rsidRPr="00B2153C" w:rsidRDefault="0009349F" w:rsidP="003E7E6E">
      <w:pPr>
        <w:pStyle w:val="Prrafodelista"/>
        <w:spacing w:line="360" w:lineRule="auto"/>
        <w:ind w:left="0"/>
        <w:jc w:val="both"/>
        <w:rPr>
          <w:rFonts w:ascii="Palatino Linotype" w:eastAsiaTheme="minorEastAsia" w:hAnsi="Palatino Linotype"/>
          <w:i/>
          <w:color w:val="000000"/>
          <w:sz w:val="24"/>
          <w:lang w:val="es-ES_tradnl" w:eastAsia="es-ES"/>
        </w:rPr>
      </w:pPr>
    </w:p>
    <w:p w:rsidR="00AD0C70" w:rsidRPr="00B2153C" w:rsidRDefault="0009349F" w:rsidP="003E7E6E">
      <w:pPr>
        <w:pStyle w:val="Prrafodelista"/>
        <w:numPr>
          <w:ilvl w:val="0"/>
          <w:numId w:val="2"/>
        </w:numPr>
        <w:spacing w:line="360" w:lineRule="auto"/>
        <w:ind w:left="0" w:firstLine="0"/>
        <w:jc w:val="both"/>
        <w:rPr>
          <w:rFonts w:ascii="Palatino Linotype" w:eastAsiaTheme="minorEastAsia" w:hAnsi="Palatino Linotype"/>
          <w:i/>
          <w:color w:val="000000"/>
          <w:sz w:val="24"/>
          <w:lang w:val="es-ES_tradnl" w:eastAsia="es-ES"/>
        </w:rPr>
      </w:pPr>
      <w:r w:rsidRPr="00B2153C">
        <w:rPr>
          <w:rFonts w:ascii="Palatino Linotype" w:eastAsiaTheme="minorEastAsia" w:hAnsi="Palatino Linotype"/>
          <w:sz w:val="24"/>
          <w:lang w:val="es-ES_tradnl" w:eastAsia="es-ES"/>
        </w:rPr>
        <w:t xml:space="preserve">El </w:t>
      </w:r>
      <w:r w:rsidR="007D6955" w:rsidRPr="00B2153C">
        <w:rPr>
          <w:rFonts w:ascii="Palatino Linotype" w:eastAsiaTheme="minorEastAsia" w:hAnsi="Palatino Linotype"/>
          <w:sz w:val="24"/>
          <w:lang w:val="es-ES_tradnl" w:eastAsia="es-ES"/>
        </w:rPr>
        <w:t>dos (02) de agosto</w:t>
      </w:r>
      <w:r w:rsidRPr="00B2153C">
        <w:rPr>
          <w:rFonts w:ascii="Palatino Linotype" w:eastAsiaTheme="minorEastAsia" w:hAnsi="Palatino Linotype"/>
          <w:sz w:val="24"/>
          <w:lang w:val="es-ES_tradnl" w:eastAsia="es-ES"/>
        </w:rPr>
        <w:t xml:space="preserve"> de dos mil veintidós, se notificó el acuerdo mediante el cual se aprobó la ampliación del periodo para emitir resolución.</w:t>
      </w:r>
    </w:p>
    <w:p w:rsidR="007D6955" w:rsidRPr="00B2153C" w:rsidRDefault="007D6955" w:rsidP="003E7E6E">
      <w:pPr>
        <w:pStyle w:val="Prrafodelista"/>
        <w:spacing w:line="360" w:lineRule="auto"/>
        <w:rPr>
          <w:rFonts w:ascii="Palatino Linotype" w:eastAsiaTheme="minorEastAsia" w:hAnsi="Palatino Linotype"/>
          <w:i/>
          <w:color w:val="000000"/>
          <w:sz w:val="24"/>
          <w:lang w:val="es-ES_tradnl" w:eastAsia="es-ES"/>
        </w:rPr>
      </w:pPr>
    </w:p>
    <w:p w:rsidR="007D6955" w:rsidRPr="00B2153C" w:rsidRDefault="007D6955" w:rsidP="003E7E6E">
      <w:pPr>
        <w:numPr>
          <w:ilvl w:val="0"/>
          <w:numId w:val="2"/>
        </w:numPr>
        <w:spacing w:line="360" w:lineRule="auto"/>
        <w:ind w:left="0" w:firstLine="0"/>
        <w:contextualSpacing/>
        <w:jc w:val="both"/>
        <w:rPr>
          <w:rFonts w:ascii="Palatino Linotype" w:eastAsia="MS Mincho" w:hAnsi="Palatino Linotype"/>
          <w:b/>
        </w:rPr>
      </w:pPr>
      <w:r w:rsidRPr="00B2153C">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7D6955" w:rsidRPr="00B2153C" w:rsidRDefault="007D6955" w:rsidP="003E7E6E">
      <w:pPr>
        <w:spacing w:line="360" w:lineRule="auto"/>
        <w:rPr>
          <w:rFonts w:ascii="Palatino Linotype" w:hAnsi="Palatino Linotype"/>
        </w:rPr>
      </w:pPr>
    </w:p>
    <w:p w:rsidR="007D6955" w:rsidRPr="00B2153C" w:rsidRDefault="007D6955" w:rsidP="003E7E6E">
      <w:pPr>
        <w:numPr>
          <w:ilvl w:val="0"/>
          <w:numId w:val="2"/>
        </w:numPr>
        <w:spacing w:line="360" w:lineRule="auto"/>
        <w:ind w:left="0" w:firstLine="0"/>
        <w:contextualSpacing/>
        <w:jc w:val="both"/>
        <w:rPr>
          <w:rFonts w:ascii="Palatino Linotype" w:eastAsia="MS Mincho" w:hAnsi="Palatino Linotype"/>
          <w:b/>
        </w:rPr>
      </w:pPr>
      <w:r w:rsidRPr="00B2153C">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7D6955" w:rsidRPr="00B2153C" w:rsidRDefault="007D6955" w:rsidP="003E7E6E">
      <w:pPr>
        <w:spacing w:line="360" w:lineRule="auto"/>
        <w:rPr>
          <w:rFonts w:ascii="Palatino Linotype" w:hAnsi="Palatino Linotype"/>
        </w:rPr>
      </w:pPr>
    </w:p>
    <w:p w:rsidR="007D6955" w:rsidRPr="00B2153C" w:rsidRDefault="007D6955" w:rsidP="003E7E6E">
      <w:pPr>
        <w:numPr>
          <w:ilvl w:val="0"/>
          <w:numId w:val="2"/>
        </w:numPr>
        <w:spacing w:line="360" w:lineRule="auto"/>
        <w:ind w:left="0" w:firstLine="0"/>
        <w:contextualSpacing/>
        <w:jc w:val="both"/>
        <w:rPr>
          <w:rFonts w:ascii="Palatino Linotype" w:eastAsia="MS Mincho" w:hAnsi="Palatino Linotype"/>
          <w:b/>
        </w:rPr>
      </w:pPr>
      <w:r w:rsidRPr="00B2153C">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7D6955" w:rsidRPr="00B2153C" w:rsidRDefault="007D6955" w:rsidP="003E7E6E">
      <w:pPr>
        <w:spacing w:line="360" w:lineRule="auto"/>
        <w:rPr>
          <w:rFonts w:ascii="Palatino Linotype" w:hAnsi="Palatino Linotype"/>
        </w:rPr>
      </w:pPr>
    </w:p>
    <w:p w:rsidR="007D6955" w:rsidRPr="00B2153C" w:rsidRDefault="007D6955" w:rsidP="003E7E6E">
      <w:pPr>
        <w:numPr>
          <w:ilvl w:val="0"/>
          <w:numId w:val="2"/>
        </w:numPr>
        <w:spacing w:line="360" w:lineRule="auto"/>
        <w:ind w:left="0" w:firstLine="0"/>
        <w:contextualSpacing/>
        <w:jc w:val="both"/>
        <w:rPr>
          <w:rFonts w:ascii="Palatino Linotype" w:eastAsia="MS Mincho" w:hAnsi="Palatino Linotype"/>
          <w:b/>
        </w:rPr>
      </w:pPr>
      <w:r w:rsidRPr="00B2153C">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7D6955" w:rsidRPr="00B2153C" w:rsidRDefault="007D6955" w:rsidP="003E7E6E">
      <w:pPr>
        <w:spacing w:line="360" w:lineRule="auto"/>
        <w:rPr>
          <w:rFonts w:ascii="Palatino Linotype" w:hAnsi="Palatino Linotype"/>
        </w:rPr>
      </w:pPr>
    </w:p>
    <w:p w:rsidR="007D6955" w:rsidRPr="00B2153C" w:rsidRDefault="007D6955" w:rsidP="003E7E6E">
      <w:pPr>
        <w:numPr>
          <w:ilvl w:val="0"/>
          <w:numId w:val="2"/>
        </w:numPr>
        <w:spacing w:line="360" w:lineRule="auto"/>
        <w:ind w:left="0" w:firstLine="0"/>
        <w:contextualSpacing/>
        <w:jc w:val="both"/>
        <w:rPr>
          <w:rFonts w:ascii="Palatino Linotype" w:eastAsia="MS Mincho" w:hAnsi="Palatino Linotype"/>
          <w:b/>
        </w:rPr>
      </w:pPr>
      <w:r w:rsidRPr="00B2153C">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7D6955" w:rsidRPr="00B2153C" w:rsidRDefault="007D6955" w:rsidP="003E7E6E">
      <w:pPr>
        <w:spacing w:line="360" w:lineRule="auto"/>
        <w:rPr>
          <w:rFonts w:ascii="Palatino Linotype" w:hAnsi="Palatino Linotype"/>
        </w:rPr>
      </w:pPr>
    </w:p>
    <w:p w:rsidR="007D6955" w:rsidRPr="00B2153C" w:rsidRDefault="007D6955" w:rsidP="003E7E6E">
      <w:pPr>
        <w:pStyle w:val="Prrafodelista"/>
        <w:numPr>
          <w:ilvl w:val="0"/>
          <w:numId w:val="13"/>
        </w:numPr>
        <w:spacing w:line="360" w:lineRule="auto"/>
        <w:jc w:val="both"/>
        <w:rPr>
          <w:rFonts w:ascii="Palatino Linotype" w:hAnsi="Palatino Linotype"/>
          <w:sz w:val="24"/>
        </w:rPr>
      </w:pPr>
      <w:r w:rsidRPr="00B2153C">
        <w:rPr>
          <w:rFonts w:ascii="Palatino Linotype" w:hAnsi="Palatino Linotype"/>
          <w:sz w:val="24"/>
        </w:rPr>
        <w:t xml:space="preserve">Complejidad del Asunto: La complejidad de la prueba, la pluralidad de sujetos procesales, el tiempo transcurrido, las características y contexto del recurso. </w:t>
      </w:r>
    </w:p>
    <w:p w:rsidR="007D6955" w:rsidRPr="00B2153C" w:rsidRDefault="007D6955" w:rsidP="003E7E6E">
      <w:pPr>
        <w:pStyle w:val="Prrafodelista"/>
        <w:spacing w:line="360" w:lineRule="auto"/>
        <w:ind w:left="927"/>
        <w:jc w:val="both"/>
        <w:rPr>
          <w:rFonts w:ascii="Palatino Linotype" w:hAnsi="Palatino Linotype"/>
          <w:sz w:val="24"/>
        </w:rPr>
      </w:pPr>
    </w:p>
    <w:p w:rsidR="007D6955" w:rsidRPr="00B2153C" w:rsidRDefault="007D6955" w:rsidP="003E7E6E">
      <w:pPr>
        <w:pStyle w:val="Prrafodelista"/>
        <w:numPr>
          <w:ilvl w:val="0"/>
          <w:numId w:val="13"/>
        </w:numPr>
        <w:spacing w:line="360" w:lineRule="auto"/>
        <w:jc w:val="both"/>
        <w:rPr>
          <w:rFonts w:ascii="Palatino Linotype" w:hAnsi="Palatino Linotype"/>
          <w:sz w:val="24"/>
        </w:rPr>
      </w:pPr>
      <w:r w:rsidRPr="00B2153C">
        <w:rPr>
          <w:rFonts w:ascii="Palatino Linotype" w:hAnsi="Palatino Linotype"/>
          <w:sz w:val="24"/>
        </w:rPr>
        <w:t>Actividad Procesal del interesado. Acciones u omisiones del interesado.</w:t>
      </w:r>
    </w:p>
    <w:p w:rsidR="007D6955" w:rsidRPr="00B2153C" w:rsidRDefault="007D6955" w:rsidP="003E7E6E">
      <w:pPr>
        <w:spacing w:line="360" w:lineRule="auto"/>
        <w:jc w:val="both"/>
        <w:rPr>
          <w:rFonts w:ascii="Palatino Linotype" w:hAnsi="Palatino Linotype"/>
        </w:rPr>
      </w:pPr>
    </w:p>
    <w:p w:rsidR="007D6955" w:rsidRPr="00B2153C" w:rsidRDefault="007D6955" w:rsidP="003E7E6E">
      <w:pPr>
        <w:pStyle w:val="Prrafodelista"/>
        <w:numPr>
          <w:ilvl w:val="0"/>
          <w:numId w:val="13"/>
        </w:numPr>
        <w:spacing w:line="360" w:lineRule="auto"/>
        <w:jc w:val="both"/>
        <w:rPr>
          <w:rFonts w:ascii="Palatino Linotype" w:hAnsi="Palatino Linotype"/>
          <w:sz w:val="24"/>
        </w:rPr>
      </w:pPr>
      <w:r w:rsidRPr="00B2153C">
        <w:rPr>
          <w:rFonts w:ascii="Palatino Linotype" w:hAnsi="Palatino Linotype"/>
          <w:sz w:val="24"/>
        </w:rPr>
        <w:t>Conducta de la Autoridad: Las Acciones u omisiones realizadas en el procedimiento. Así como si la autoridad actuó con la debida diligencia.</w:t>
      </w:r>
    </w:p>
    <w:p w:rsidR="007D6955" w:rsidRPr="00B2153C" w:rsidRDefault="007D6955" w:rsidP="003E7E6E">
      <w:pPr>
        <w:pStyle w:val="Prrafodelista"/>
        <w:spacing w:line="360" w:lineRule="auto"/>
        <w:rPr>
          <w:rFonts w:ascii="Palatino Linotype" w:hAnsi="Palatino Linotype"/>
          <w:sz w:val="24"/>
        </w:rPr>
      </w:pPr>
    </w:p>
    <w:p w:rsidR="007D6955" w:rsidRPr="00B2153C" w:rsidRDefault="007D6955" w:rsidP="003E7E6E">
      <w:pPr>
        <w:spacing w:line="360" w:lineRule="auto"/>
        <w:ind w:left="567"/>
        <w:jc w:val="both"/>
        <w:rPr>
          <w:rFonts w:ascii="Palatino Linotype" w:hAnsi="Palatino Linotype"/>
        </w:rPr>
      </w:pPr>
      <w:r w:rsidRPr="00B2153C">
        <w:rPr>
          <w:rFonts w:ascii="Palatino Linotype" w:hAnsi="Palatino Linotype"/>
        </w:rPr>
        <w:lastRenderedPageBreak/>
        <w:t>d) La afectación generada en la situación jurídica de la persona involucrada en el proceso: Violación a sus derechos humanos.</w:t>
      </w:r>
    </w:p>
    <w:p w:rsidR="007D6955" w:rsidRPr="00B2153C" w:rsidRDefault="007D6955" w:rsidP="003E7E6E">
      <w:pPr>
        <w:spacing w:line="360" w:lineRule="auto"/>
        <w:rPr>
          <w:rFonts w:ascii="Palatino Linotype" w:hAnsi="Palatino Linotype"/>
        </w:rPr>
      </w:pPr>
    </w:p>
    <w:p w:rsidR="007D6955" w:rsidRPr="00B2153C" w:rsidRDefault="007D6955" w:rsidP="003E7E6E">
      <w:pPr>
        <w:numPr>
          <w:ilvl w:val="0"/>
          <w:numId w:val="2"/>
        </w:numPr>
        <w:spacing w:line="360" w:lineRule="auto"/>
        <w:ind w:left="0" w:firstLine="0"/>
        <w:contextualSpacing/>
        <w:jc w:val="both"/>
        <w:rPr>
          <w:rFonts w:ascii="Palatino Linotype" w:eastAsia="MS Mincho" w:hAnsi="Palatino Linotype"/>
          <w:b/>
        </w:rPr>
      </w:pPr>
      <w:r w:rsidRPr="00B2153C">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7D6955" w:rsidRPr="00B2153C" w:rsidRDefault="007D6955" w:rsidP="003E7E6E">
      <w:pPr>
        <w:spacing w:line="360" w:lineRule="auto"/>
        <w:contextualSpacing/>
        <w:jc w:val="both"/>
        <w:rPr>
          <w:rFonts w:ascii="Palatino Linotype" w:eastAsia="MS Mincho" w:hAnsi="Palatino Linotype"/>
          <w:b/>
        </w:rPr>
      </w:pPr>
    </w:p>
    <w:p w:rsidR="007D6955" w:rsidRPr="00B2153C" w:rsidRDefault="007D6955" w:rsidP="003E7E6E">
      <w:pPr>
        <w:numPr>
          <w:ilvl w:val="0"/>
          <w:numId w:val="2"/>
        </w:numPr>
        <w:spacing w:line="360" w:lineRule="auto"/>
        <w:ind w:left="0" w:firstLine="0"/>
        <w:contextualSpacing/>
        <w:jc w:val="both"/>
        <w:rPr>
          <w:rFonts w:ascii="Palatino Linotype" w:eastAsia="MS Mincho" w:hAnsi="Palatino Linotype"/>
          <w:b/>
        </w:rPr>
      </w:pPr>
      <w:r w:rsidRPr="00B2153C">
        <w:rPr>
          <w:rFonts w:ascii="Palatino Linotype" w:hAnsi="Palatino Linotype"/>
        </w:rPr>
        <w:t xml:space="preserve">Argumento que encuentra sustento en la jurisprudencia P./J. 32/92 emitida por el Pleno de la Suprema Corte de Justicia de la Nación de rubro </w:t>
      </w:r>
      <w:r w:rsidRPr="00B2153C">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B2153C">
        <w:rPr>
          <w:rFonts w:ascii="Palatino Linotype" w:hAnsi="Palatino Linotype"/>
        </w:rPr>
        <w:t>, visible en la Gaceta del Seminario Judicial de la Federación con el registro digital 205635.</w:t>
      </w:r>
    </w:p>
    <w:p w:rsidR="007D6955" w:rsidRPr="00B2153C" w:rsidRDefault="007D6955" w:rsidP="003E7E6E">
      <w:pPr>
        <w:spacing w:line="360" w:lineRule="auto"/>
        <w:rPr>
          <w:rFonts w:ascii="Palatino Linotype" w:hAnsi="Palatino Linotype"/>
        </w:rPr>
      </w:pPr>
    </w:p>
    <w:p w:rsidR="007D6955" w:rsidRPr="00B2153C" w:rsidRDefault="007D6955" w:rsidP="003E7E6E">
      <w:pPr>
        <w:numPr>
          <w:ilvl w:val="0"/>
          <w:numId w:val="2"/>
        </w:numPr>
        <w:spacing w:line="360" w:lineRule="auto"/>
        <w:ind w:left="0" w:firstLine="0"/>
        <w:contextualSpacing/>
        <w:jc w:val="both"/>
        <w:rPr>
          <w:rFonts w:ascii="Palatino Linotype" w:eastAsia="MS Mincho" w:hAnsi="Palatino Linotype"/>
          <w:b/>
        </w:rPr>
      </w:pPr>
      <w:r w:rsidRPr="00B2153C">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B2153C">
        <w:rPr>
          <w:rFonts w:ascii="Palatino Linotype" w:hAnsi="Palatino Linotype"/>
        </w:rPr>
        <w:lastRenderedPageBreak/>
        <w:t>términos legales previamente establecidos por la Ley, por tratarse de causas de fuerza mayor.</w:t>
      </w:r>
    </w:p>
    <w:p w:rsidR="007D6955" w:rsidRPr="00B2153C" w:rsidRDefault="007D6955" w:rsidP="003E7E6E">
      <w:pPr>
        <w:spacing w:line="360" w:lineRule="auto"/>
        <w:rPr>
          <w:rFonts w:ascii="Palatino Linotype" w:hAnsi="Palatino Linotype"/>
        </w:rPr>
      </w:pPr>
    </w:p>
    <w:p w:rsidR="007D6955" w:rsidRPr="00B2153C" w:rsidRDefault="007D6955" w:rsidP="003E7E6E">
      <w:pPr>
        <w:numPr>
          <w:ilvl w:val="0"/>
          <w:numId w:val="2"/>
        </w:numPr>
        <w:spacing w:line="360" w:lineRule="auto"/>
        <w:ind w:left="0" w:firstLine="0"/>
        <w:contextualSpacing/>
        <w:jc w:val="both"/>
        <w:rPr>
          <w:rFonts w:ascii="Palatino Linotype" w:eastAsia="MS Mincho" w:hAnsi="Palatino Linotype"/>
          <w:b/>
        </w:rPr>
      </w:pPr>
      <w:r w:rsidRPr="00B2153C">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7D6955" w:rsidRPr="00B2153C" w:rsidRDefault="007D6955" w:rsidP="003E7E6E">
      <w:pPr>
        <w:spacing w:line="360" w:lineRule="auto"/>
        <w:rPr>
          <w:rFonts w:ascii="Palatino Linotype" w:hAnsi="Palatino Linotype"/>
        </w:rPr>
      </w:pPr>
    </w:p>
    <w:p w:rsidR="007D6955" w:rsidRPr="00B2153C" w:rsidRDefault="007D6955" w:rsidP="003E7E6E">
      <w:pPr>
        <w:numPr>
          <w:ilvl w:val="0"/>
          <w:numId w:val="2"/>
        </w:numPr>
        <w:spacing w:line="360" w:lineRule="auto"/>
        <w:ind w:left="0" w:firstLine="0"/>
        <w:contextualSpacing/>
        <w:jc w:val="both"/>
        <w:rPr>
          <w:rFonts w:ascii="Palatino Linotype" w:eastAsia="MS Mincho" w:hAnsi="Palatino Linotype"/>
          <w:b/>
        </w:rPr>
      </w:pPr>
      <w:r w:rsidRPr="00B2153C">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7D6955" w:rsidRPr="00B2153C" w:rsidRDefault="007D6955" w:rsidP="003E7E6E">
      <w:pPr>
        <w:spacing w:line="360" w:lineRule="auto"/>
        <w:jc w:val="both"/>
        <w:rPr>
          <w:rFonts w:ascii="Palatino Linotype" w:hAnsi="Palatino Linotype"/>
        </w:rPr>
      </w:pPr>
    </w:p>
    <w:p w:rsidR="007D6955" w:rsidRPr="00B2153C" w:rsidRDefault="007D6955" w:rsidP="003E7E6E">
      <w:pPr>
        <w:spacing w:line="360" w:lineRule="auto"/>
        <w:ind w:left="851" w:right="822"/>
        <w:jc w:val="both"/>
        <w:rPr>
          <w:rFonts w:ascii="Palatino Linotype" w:hAnsi="Palatino Linotype"/>
        </w:rPr>
      </w:pPr>
      <w:r w:rsidRPr="00B2153C">
        <w:rPr>
          <w:rFonts w:ascii="Palatino Linotype" w:hAnsi="Palatino Linotype"/>
        </w:rPr>
        <w:t xml:space="preserve"> </w:t>
      </w:r>
      <w:r w:rsidRPr="00B2153C">
        <w:rPr>
          <w:rFonts w:ascii="Palatino Linotype" w:hAnsi="Palatino Linotype"/>
          <w:i/>
        </w:rPr>
        <w:t>“PLAZO RAZONABLE PARA RESOLVER. DIMENSIÓN Y EFECTOS DE ESTE CONCEPTO CUANDO SE ADUCE EXCESIVA CARGA DE TRABAJO.”</w:t>
      </w:r>
      <w:r w:rsidRPr="00B2153C">
        <w:rPr>
          <w:rFonts w:ascii="Palatino Linotype" w:hAnsi="Palatino Linotype"/>
        </w:rPr>
        <w:t xml:space="preserve"> consultable en el Seminario Judicial de la Federación y su gaceta, con el registro digital 2002351.</w:t>
      </w:r>
    </w:p>
    <w:p w:rsidR="007D6955" w:rsidRPr="00B2153C" w:rsidRDefault="007D6955" w:rsidP="003E7E6E">
      <w:pPr>
        <w:spacing w:line="360" w:lineRule="auto"/>
        <w:ind w:left="851" w:right="822"/>
        <w:jc w:val="both"/>
        <w:rPr>
          <w:rFonts w:ascii="Palatino Linotype" w:hAnsi="Palatino Linotype"/>
          <w:b/>
        </w:rPr>
      </w:pPr>
    </w:p>
    <w:p w:rsidR="007D6955" w:rsidRPr="00B2153C" w:rsidRDefault="007D6955" w:rsidP="003E7E6E">
      <w:pPr>
        <w:spacing w:line="360" w:lineRule="auto"/>
        <w:ind w:left="851" w:right="822"/>
        <w:jc w:val="both"/>
        <w:rPr>
          <w:rFonts w:ascii="Palatino Linotype" w:hAnsi="Palatino Linotype"/>
        </w:rPr>
      </w:pPr>
      <w:r w:rsidRPr="00B2153C">
        <w:rPr>
          <w:rFonts w:ascii="Palatino Linotype" w:hAnsi="Palatino Linotype"/>
          <w:i/>
        </w:rPr>
        <w:t>“PLAZO RAZONABLE PARA RESOLVER. CONCEPTO Y ELEMENTOS QUE LO INTEGRAN A LA LUZ DEL DERECHO INTERNACIONAL DE LOS DERECHOS HUMANOS.”</w:t>
      </w:r>
      <w:r w:rsidRPr="00B2153C">
        <w:rPr>
          <w:rFonts w:ascii="Palatino Linotype" w:hAnsi="Palatino Linotype"/>
        </w:rPr>
        <w:t>, visible en el Seminario Judicial de la Federación y su gaceta, con el registro digital 2002350.</w:t>
      </w:r>
    </w:p>
    <w:p w:rsidR="007D6955" w:rsidRPr="00B2153C" w:rsidRDefault="007D6955" w:rsidP="003E7E6E">
      <w:pPr>
        <w:spacing w:line="360" w:lineRule="auto"/>
        <w:ind w:right="822"/>
        <w:jc w:val="both"/>
        <w:rPr>
          <w:rFonts w:ascii="Palatino Linotype" w:hAnsi="Palatino Linotype"/>
          <w:i/>
        </w:rPr>
      </w:pPr>
    </w:p>
    <w:p w:rsidR="007D6955" w:rsidRPr="00B2153C" w:rsidRDefault="007D6955" w:rsidP="003E7E6E">
      <w:pPr>
        <w:pStyle w:val="Prrafodelista"/>
        <w:numPr>
          <w:ilvl w:val="0"/>
          <w:numId w:val="2"/>
        </w:numPr>
        <w:spacing w:line="360" w:lineRule="auto"/>
        <w:ind w:left="0" w:right="822" w:firstLine="0"/>
        <w:jc w:val="both"/>
        <w:rPr>
          <w:rFonts w:ascii="Palatino Linotype" w:hAnsi="Palatino Linotype"/>
          <w:sz w:val="24"/>
        </w:rPr>
      </w:pPr>
      <w:r w:rsidRPr="00B2153C">
        <w:rPr>
          <w:rFonts w:ascii="Palatino Linotype" w:hAnsi="Palatino Linotype"/>
          <w:sz w:val="24"/>
        </w:rPr>
        <w:t xml:space="preserve">Por ello, este Organismo Garante comprometido con la tutela de los derechos humanos confiados, señala que este exceso de plazo legal para resolver el presente asunto, resulta de carácter excepcional. </w:t>
      </w:r>
    </w:p>
    <w:p w:rsidR="007D6955" w:rsidRPr="00B2153C" w:rsidRDefault="007D6955" w:rsidP="003E7E6E">
      <w:pPr>
        <w:pStyle w:val="Prrafodelista"/>
        <w:spacing w:line="360" w:lineRule="auto"/>
        <w:ind w:left="0"/>
        <w:jc w:val="both"/>
        <w:rPr>
          <w:rFonts w:ascii="Palatino Linotype" w:eastAsiaTheme="minorEastAsia" w:hAnsi="Palatino Linotype"/>
          <w:i/>
          <w:color w:val="000000"/>
          <w:sz w:val="24"/>
          <w:lang w:val="es-ES_tradnl" w:eastAsia="es-ES"/>
        </w:rPr>
      </w:pPr>
    </w:p>
    <w:p w:rsidR="008A27D3" w:rsidRPr="00B2153C" w:rsidRDefault="008A27D3" w:rsidP="003E7E6E">
      <w:pPr>
        <w:pStyle w:val="Prrafodelista"/>
        <w:spacing w:line="360" w:lineRule="auto"/>
        <w:ind w:left="0"/>
        <w:jc w:val="both"/>
        <w:rPr>
          <w:rFonts w:ascii="Palatino Linotype" w:eastAsiaTheme="minorEastAsia" w:hAnsi="Palatino Linotype"/>
          <w:i/>
          <w:color w:val="000000"/>
          <w:sz w:val="24"/>
          <w:lang w:val="es-ES_tradnl" w:eastAsia="es-ES"/>
        </w:rPr>
      </w:pPr>
      <w:bookmarkStart w:id="4" w:name="_Toc66992242"/>
    </w:p>
    <w:p w:rsidR="00C720D4" w:rsidRPr="00B2153C" w:rsidRDefault="00C720D4" w:rsidP="003E7E6E">
      <w:pPr>
        <w:keepNext/>
        <w:keepLines/>
        <w:spacing w:line="360" w:lineRule="auto"/>
        <w:jc w:val="center"/>
        <w:outlineLvl w:val="0"/>
        <w:rPr>
          <w:rFonts w:ascii="Palatino Linotype" w:eastAsiaTheme="majorEastAsia" w:hAnsi="Palatino Linotype" w:cstheme="majorBidi"/>
        </w:rPr>
      </w:pPr>
      <w:r w:rsidRPr="00B2153C">
        <w:rPr>
          <w:rFonts w:ascii="Palatino Linotype" w:eastAsiaTheme="majorEastAsia" w:hAnsi="Palatino Linotype" w:cstheme="majorBidi"/>
          <w:b/>
        </w:rPr>
        <w:t>CONSIDERANDO</w:t>
      </w:r>
      <w:bookmarkEnd w:id="4"/>
      <w:r w:rsidRPr="00B2153C">
        <w:rPr>
          <w:rFonts w:ascii="Palatino Linotype" w:eastAsiaTheme="majorEastAsia" w:hAnsi="Palatino Linotype" w:cstheme="majorBidi"/>
          <w:b/>
        </w:rPr>
        <w:t xml:space="preserve"> </w:t>
      </w:r>
    </w:p>
    <w:p w:rsidR="00C720D4" w:rsidRPr="00B2153C" w:rsidRDefault="00C720D4" w:rsidP="003E7E6E">
      <w:pPr>
        <w:spacing w:line="360" w:lineRule="auto"/>
        <w:rPr>
          <w:rFonts w:ascii="Palatino Linotype" w:eastAsiaTheme="minorEastAsia" w:hAnsi="Palatino Linotype"/>
        </w:rPr>
      </w:pPr>
    </w:p>
    <w:p w:rsidR="00C720D4" w:rsidRPr="00B2153C" w:rsidRDefault="00C720D4" w:rsidP="003E7E6E">
      <w:pPr>
        <w:keepNext/>
        <w:keepLines/>
        <w:spacing w:line="360" w:lineRule="auto"/>
        <w:outlineLvl w:val="1"/>
        <w:rPr>
          <w:rFonts w:ascii="Palatino Linotype" w:eastAsiaTheme="majorEastAsia" w:hAnsi="Palatino Linotype" w:cstheme="majorBidi"/>
          <w:b/>
        </w:rPr>
      </w:pPr>
      <w:bookmarkStart w:id="5" w:name="_Toc66992243"/>
      <w:r w:rsidRPr="00B2153C">
        <w:rPr>
          <w:rFonts w:ascii="Palatino Linotype" w:eastAsiaTheme="majorEastAsia" w:hAnsi="Palatino Linotype" w:cstheme="majorBidi"/>
          <w:b/>
        </w:rPr>
        <w:t>PRIMERO. De la competencia</w:t>
      </w:r>
      <w:bookmarkEnd w:id="5"/>
    </w:p>
    <w:p w:rsidR="00C720D4" w:rsidRPr="00B2153C" w:rsidRDefault="00C720D4" w:rsidP="003E7E6E">
      <w:pPr>
        <w:keepNext/>
        <w:keepLines/>
        <w:spacing w:line="360" w:lineRule="auto"/>
        <w:outlineLvl w:val="1"/>
        <w:rPr>
          <w:rFonts w:ascii="Palatino Linotype" w:eastAsiaTheme="majorEastAsia" w:hAnsi="Palatino Linotype" w:cstheme="majorBidi"/>
          <w:b/>
          <w:bCs/>
          <w:spacing w:val="60"/>
        </w:rPr>
      </w:pPr>
    </w:p>
    <w:p w:rsidR="00C720D4" w:rsidRPr="00B2153C" w:rsidRDefault="00C720D4" w:rsidP="003E7E6E">
      <w:pPr>
        <w:numPr>
          <w:ilvl w:val="0"/>
          <w:numId w:val="2"/>
        </w:numPr>
        <w:spacing w:line="360" w:lineRule="auto"/>
        <w:ind w:left="0" w:firstLine="0"/>
        <w:contextualSpacing/>
        <w:jc w:val="both"/>
        <w:rPr>
          <w:rFonts w:ascii="Palatino Linotype" w:eastAsia="Calibri" w:hAnsi="Palatino Linotype"/>
          <w:lang w:eastAsia="es-ES"/>
        </w:rPr>
      </w:pPr>
      <w:r w:rsidRPr="00B2153C">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de la </w:t>
      </w:r>
      <w:r w:rsidRPr="00B2153C">
        <w:rPr>
          <w:rFonts w:ascii="Palatino Linotype" w:eastAsia="Calibri" w:hAnsi="Palatino Linotype"/>
          <w:b/>
          <w:lang w:val="es-ES" w:eastAsia="es-ES"/>
        </w:rPr>
        <w:t>Constitución Política de los Estados Unidos Mexicanos</w:t>
      </w:r>
      <w:r w:rsidRPr="00B2153C">
        <w:rPr>
          <w:rFonts w:ascii="Palatino Linotype" w:eastAsia="Calibri" w:hAnsi="Palatino Linotype"/>
          <w:lang w:val="es-ES" w:eastAsia="es-ES"/>
        </w:rPr>
        <w:t xml:space="preserve">; 5, </w:t>
      </w:r>
      <w:r w:rsidRPr="00B2153C">
        <w:rPr>
          <w:rFonts w:ascii="Palatino Linotype" w:eastAsia="Calibri" w:hAnsi="Palatino Linotype"/>
          <w:lang w:eastAsia="es-ES"/>
        </w:rPr>
        <w:t xml:space="preserve">párrafos trigésimo, trigésimo primero y trigésimo segundo, fracciones I, II, III, IV y V de la </w:t>
      </w:r>
      <w:r w:rsidRPr="00B2153C">
        <w:rPr>
          <w:rFonts w:ascii="Palatino Linotype" w:eastAsia="Calibri" w:hAnsi="Palatino Linotype"/>
          <w:b/>
          <w:lang w:eastAsia="es-ES"/>
        </w:rPr>
        <w:t>Constitución Política del Estado Libre y Soberano de México</w:t>
      </w:r>
      <w:r w:rsidRPr="00B2153C">
        <w:rPr>
          <w:rFonts w:ascii="Palatino Linotype" w:eastAsia="Calibri" w:hAnsi="Palatino Linotype"/>
          <w:b/>
          <w:lang w:val="es-ES" w:eastAsia="es-ES"/>
        </w:rPr>
        <w:t>;</w:t>
      </w:r>
      <w:r w:rsidRPr="00B2153C">
        <w:rPr>
          <w:rFonts w:ascii="Palatino Linotype" w:eastAsia="Calibri" w:hAnsi="Palatino Linotype"/>
          <w:lang w:val="es-ES" w:eastAsia="es-ES"/>
        </w:rPr>
        <w:t xml:space="preserve"> 1, 3 fracción I, 82, 97, 98, 119, 123, 124, 127, 128 y 133 </w:t>
      </w:r>
      <w:r w:rsidRPr="00B2153C">
        <w:rPr>
          <w:rFonts w:ascii="Palatino Linotype" w:eastAsia="Calibri" w:hAnsi="Palatino Linotype"/>
          <w:b/>
          <w:lang w:eastAsia="es-ES"/>
        </w:rPr>
        <w:t>Ley de Protección de Datos Personales en Posesión de Sujetos Obligados del Estado de México y Municipios</w:t>
      </w:r>
      <w:r w:rsidRPr="00B2153C">
        <w:rPr>
          <w:rFonts w:ascii="Palatino Linotype" w:eastAsia="Calibri" w:hAnsi="Palatino Linotype"/>
          <w:lang w:val="es-ES" w:eastAsia="es-ES"/>
        </w:rPr>
        <w:t xml:space="preserve">; y 10, 7, 9 fracciones I y XXIV, y 11 del </w:t>
      </w:r>
      <w:r w:rsidRPr="00B2153C">
        <w:rPr>
          <w:rFonts w:ascii="Palatino Linotype" w:eastAsia="Calibri" w:hAnsi="Palatino Linotype"/>
          <w:b/>
          <w:lang w:val="es-ES" w:eastAsia="es-ES"/>
        </w:rPr>
        <w:t>Reglamento Interior del Instituto de Transparencia, Acceso a la Información Pública y Protección de Datos Personales del Estado de México y Municipios.</w:t>
      </w:r>
    </w:p>
    <w:p w:rsidR="00C720D4" w:rsidRPr="00B2153C" w:rsidRDefault="00C720D4" w:rsidP="003E7E6E">
      <w:pPr>
        <w:spacing w:line="360" w:lineRule="auto"/>
        <w:contextualSpacing/>
        <w:jc w:val="both"/>
        <w:rPr>
          <w:rFonts w:ascii="Palatino Linotype" w:eastAsiaTheme="minorEastAsia" w:hAnsi="Palatino Linotype"/>
          <w:lang w:val="es-ES_tradnl" w:eastAsia="es-ES"/>
        </w:rPr>
      </w:pPr>
    </w:p>
    <w:p w:rsidR="00C720D4" w:rsidRPr="00B2153C" w:rsidRDefault="00C720D4" w:rsidP="003E7E6E">
      <w:pPr>
        <w:keepNext/>
        <w:keepLines/>
        <w:spacing w:line="360" w:lineRule="auto"/>
        <w:outlineLvl w:val="1"/>
        <w:rPr>
          <w:rFonts w:ascii="Palatino Linotype" w:eastAsiaTheme="majorEastAsia" w:hAnsi="Palatino Linotype" w:cstheme="majorBidi"/>
          <w:b/>
          <w:szCs w:val="26"/>
        </w:rPr>
      </w:pPr>
      <w:bookmarkStart w:id="6" w:name="_Toc90654865"/>
      <w:r w:rsidRPr="00B2153C">
        <w:rPr>
          <w:rFonts w:ascii="Palatino Linotype" w:eastAsiaTheme="majorEastAsia" w:hAnsi="Palatino Linotype" w:cstheme="majorBidi"/>
          <w:b/>
          <w:szCs w:val="26"/>
        </w:rPr>
        <w:t>SEGUNDO. De la oportunidad y procedencia.</w:t>
      </w:r>
      <w:bookmarkEnd w:id="6"/>
    </w:p>
    <w:p w:rsidR="00C720D4" w:rsidRPr="00B2153C" w:rsidRDefault="00C720D4" w:rsidP="003E7E6E">
      <w:pPr>
        <w:spacing w:line="360" w:lineRule="auto"/>
        <w:rPr>
          <w:rFonts w:ascii="Palatino Linotype" w:eastAsiaTheme="minorEastAsia" w:hAnsi="Palatino Linotype"/>
        </w:rPr>
      </w:pPr>
    </w:p>
    <w:p w:rsidR="00C720D4" w:rsidRPr="00B2153C" w:rsidRDefault="00C720D4" w:rsidP="003E7E6E">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B2153C">
        <w:rPr>
          <w:rFonts w:ascii="Palatino Linotype" w:eastAsia="Calibri" w:hAnsi="Palatino Linotype" w:cs="Arial"/>
          <w:lang w:val="es-ES_tradnl" w:eastAsia="es-ES"/>
        </w:rPr>
        <w:t xml:space="preserve">El medio de impugnación fue presentado a través del </w:t>
      </w:r>
      <w:r w:rsidRPr="00B2153C">
        <w:rPr>
          <w:rFonts w:ascii="Palatino Linotype" w:eastAsia="Calibri" w:hAnsi="Palatino Linotype" w:cs="Arial"/>
          <w:b/>
          <w:lang w:val="es-ES_tradnl" w:eastAsia="es-ES"/>
        </w:rPr>
        <w:t>SAIMEX,</w:t>
      </w:r>
      <w:r w:rsidRPr="00B2153C">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B2153C">
        <w:rPr>
          <w:rFonts w:ascii="Palatino Linotype" w:eastAsia="Calibri" w:hAnsi="Palatino Linotype" w:cs="Arial"/>
          <w:b/>
          <w:lang w:val="es-ES_tradnl" w:eastAsia="es-ES"/>
        </w:rPr>
        <w:t>SUJETO OBLIGADO</w:t>
      </w:r>
      <w:r w:rsidRPr="00B2153C">
        <w:rPr>
          <w:rFonts w:ascii="Palatino Linotype" w:eastAsia="Calibri" w:hAnsi="Palatino Linotype" w:cs="Arial"/>
          <w:lang w:val="es-ES_tradnl" w:eastAsia="es-ES"/>
        </w:rPr>
        <w:t xml:space="preserve"> entregó respuesta a la solicitud el día </w:t>
      </w:r>
      <w:r w:rsidR="0009349F" w:rsidRPr="00B2153C">
        <w:rPr>
          <w:rFonts w:ascii="Palatino Linotype" w:eastAsia="Calibri" w:hAnsi="Palatino Linotype" w:cs="Arial"/>
          <w:lang w:val="es-ES_tradnl" w:eastAsia="es-ES"/>
        </w:rPr>
        <w:t>cuatro (04) de marzo</w:t>
      </w:r>
      <w:r w:rsidR="008A27D3" w:rsidRPr="00B2153C">
        <w:rPr>
          <w:rFonts w:ascii="Palatino Linotype" w:eastAsia="Calibri" w:hAnsi="Palatino Linotype" w:cs="Arial"/>
          <w:lang w:val="es-ES_tradnl" w:eastAsia="es-ES"/>
        </w:rPr>
        <w:t xml:space="preserve"> de dos mil veintidós</w:t>
      </w:r>
      <w:r w:rsidRPr="00B2153C">
        <w:rPr>
          <w:rFonts w:ascii="Palatino Linotype" w:eastAsia="Calibri" w:hAnsi="Palatino Linotype" w:cs="Arial"/>
          <w:lang w:val="es-ES_tradnl" w:eastAsia="es-ES"/>
        </w:rPr>
        <w:t xml:space="preserve">, </w:t>
      </w:r>
      <w:r w:rsidRPr="00B2153C">
        <w:rPr>
          <w:rFonts w:ascii="Palatino Linotype" w:eastAsiaTheme="minorEastAsia" w:hAnsi="Palatino Linotype" w:cs="Arial"/>
          <w:lang w:val="es-ES_tradnl" w:eastAsia="es-ES"/>
        </w:rPr>
        <w:t xml:space="preserve">de tal forma que el plazo para interponer el recurso de revisión transcurrió del </w:t>
      </w:r>
      <w:r w:rsidR="0009349F" w:rsidRPr="00B2153C">
        <w:rPr>
          <w:rFonts w:ascii="Palatino Linotype" w:eastAsiaTheme="minorEastAsia" w:hAnsi="Palatino Linotype" w:cs="Arial"/>
          <w:lang w:val="es-ES_tradnl" w:eastAsia="es-ES"/>
        </w:rPr>
        <w:t>siete (07)</w:t>
      </w:r>
      <w:r w:rsidR="00410110" w:rsidRPr="00B2153C">
        <w:rPr>
          <w:rFonts w:ascii="Palatino Linotype" w:eastAsiaTheme="minorEastAsia" w:hAnsi="Palatino Linotype" w:cs="Arial"/>
          <w:lang w:val="es-ES_tradnl" w:eastAsia="es-ES"/>
        </w:rPr>
        <w:t xml:space="preserve"> al </w:t>
      </w:r>
      <w:r w:rsidR="0009349F" w:rsidRPr="00B2153C">
        <w:rPr>
          <w:rFonts w:ascii="Palatino Linotype" w:eastAsiaTheme="minorEastAsia" w:hAnsi="Palatino Linotype" w:cs="Arial"/>
          <w:lang w:val="es-ES_tradnl" w:eastAsia="es-ES"/>
        </w:rPr>
        <w:t>veintiocho (28)</w:t>
      </w:r>
      <w:r w:rsidR="008A27D3" w:rsidRPr="00B2153C">
        <w:rPr>
          <w:rFonts w:ascii="Palatino Linotype" w:eastAsiaTheme="minorEastAsia" w:hAnsi="Palatino Linotype" w:cs="Arial"/>
          <w:lang w:val="es-ES_tradnl" w:eastAsia="es-ES"/>
        </w:rPr>
        <w:t xml:space="preserve"> de marzo de dos mil veintidós</w:t>
      </w:r>
      <w:r w:rsidRPr="00B2153C">
        <w:rPr>
          <w:rFonts w:ascii="Palatino Linotype" w:eastAsiaTheme="minorEastAsia" w:hAnsi="Palatino Linotype" w:cs="Arial"/>
          <w:lang w:val="es-ES_tradnl" w:eastAsia="es-ES"/>
        </w:rPr>
        <w:t xml:space="preserve"> en consecuencia, presentó su inconformidad el día </w:t>
      </w:r>
      <w:r w:rsidR="0009349F" w:rsidRPr="00B2153C">
        <w:rPr>
          <w:rFonts w:ascii="Palatino Linotype" w:eastAsiaTheme="minorEastAsia" w:hAnsi="Palatino Linotype" w:cs="Arial"/>
          <w:lang w:val="es-ES_tradnl" w:eastAsia="es-ES"/>
        </w:rPr>
        <w:t xml:space="preserve">siete (07) de </w:t>
      </w:r>
      <w:r w:rsidR="0009349F" w:rsidRPr="00B2153C">
        <w:rPr>
          <w:rFonts w:ascii="Palatino Linotype" w:eastAsiaTheme="minorEastAsia" w:hAnsi="Palatino Linotype" w:cs="Arial"/>
          <w:lang w:val="es-ES_tradnl" w:eastAsia="es-ES"/>
        </w:rPr>
        <w:lastRenderedPageBreak/>
        <w:t xml:space="preserve">marzo </w:t>
      </w:r>
      <w:r w:rsidR="008A27D3" w:rsidRPr="00B2153C">
        <w:rPr>
          <w:rFonts w:ascii="Palatino Linotype" w:eastAsiaTheme="minorEastAsia" w:hAnsi="Palatino Linotype" w:cs="Arial"/>
          <w:lang w:val="es-ES_tradnl" w:eastAsia="es-ES"/>
        </w:rPr>
        <w:t xml:space="preserve"> de dos mil veintidós</w:t>
      </w:r>
      <w:r w:rsidRPr="00B2153C">
        <w:rPr>
          <w:rFonts w:ascii="Palatino Linotype" w:eastAsiaTheme="minorEastAsia" w:hAnsi="Palatino Linotype" w:cs="Arial"/>
          <w:lang w:val="es-ES_tradnl" w:eastAsia="es-ES"/>
        </w:rPr>
        <w:t>,</w:t>
      </w:r>
      <w:r w:rsidR="00410110" w:rsidRPr="00B2153C">
        <w:rPr>
          <w:rFonts w:ascii="Palatino Linotype" w:eastAsiaTheme="minorEastAsia" w:hAnsi="Palatino Linotype" w:cs="Arial"/>
          <w:lang w:val="es-ES_tradnl" w:eastAsia="es-ES"/>
        </w:rPr>
        <w:t xml:space="preserve"> en consecuencia</w:t>
      </w:r>
      <w:r w:rsidRPr="00B2153C">
        <w:rPr>
          <w:rFonts w:ascii="Palatino Linotype" w:eastAsiaTheme="minorEastAsia" w:hAnsi="Palatino Linotype" w:cs="Arial"/>
          <w:lang w:val="es-ES_tradnl" w:eastAsia="es-ES"/>
        </w:rPr>
        <w:t xml:space="preserve"> se </w:t>
      </w:r>
      <w:r w:rsidR="00512F13" w:rsidRPr="00B2153C">
        <w:rPr>
          <w:rFonts w:ascii="Palatino Linotype" w:eastAsiaTheme="minorEastAsia" w:hAnsi="Palatino Linotype" w:cs="Arial"/>
          <w:lang w:val="es-ES_tradnl" w:eastAsia="es-ES"/>
        </w:rPr>
        <w:t xml:space="preserve">considera que está </w:t>
      </w:r>
      <w:r w:rsidRPr="00B2153C">
        <w:rPr>
          <w:rFonts w:ascii="Palatino Linotype" w:eastAsiaTheme="minorEastAsia" w:hAnsi="Palatino Linotype" w:cs="Arial"/>
          <w:lang w:val="es-ES_tradnl" w:eastAsia="es-ES"/>
        </w:rPr>
        <w:t xml:space="preserve">dentro de los márgenes temporales previstos en el artículo 178 de la </w:t>
      </w:r>
      <w:r w:rsidRPr="00B2153C">
        <w:rPr>
          <w:rFonts w:ascii="Palatino Linotype" w:eastAsiaTheme="minorEastAsia" w:hAnsi="Palatino Linotype" w:cs="Arial"/>
          <w:b/>
          <w:lang w:val="es-ES_tradnl" w:eastAsia="es-ES"/>
        </w:rPr>
        <w:t xml:space="preserve">Ley de Transparencia y Acceso a la Información Pública del Estado de México y Municipios </w:t>
      </w:r>
      <w:r w:rsidRPr="00B2153C">
        <w:rPr>
          <w:rFonts w:ascii="Palatino Linotype" w:eastAsiaTheme="minorEastAsia" w:hAnsi="Palatino Linotype" w:cs="Arial"/>
          <w:lang w:val="es-ES_tradnl" w:eastAsia="es-ES"/>
        </w:rPr>
        <w:t>vigente.</w:t>
      </w:r>
    </w:p>
    <w:p w:rsidR="00410110" w:rsidRPr="00B2153C" w:rsidRDefault="00410110" w:rsidP="003E7E6E">
      <w:pPr>
        <w:spacing w:line="360" w:lineRule="auto"/>
        <w:ind w:right="49"/>
        <w:contextualSpacing/>
        <w:jc w:val="both"/>
        <w:rPr>
          <w:rFonts w:ascii="Palatino Linotype" w:eastAsiaTheme="minorEastAsia" w:hAnsi="Palatino Linotype"/>
          <w:lang w:val="es-ES_tradnl" w:eastAsia="es-ES"/>
        </w:rPr>
      </w:pPr>
    </w:p>
    <w:p w:rsidR="0009349F" w:rsidRPr="00B2153C" w:rsidRDefault="000303BE" w:rsidP="003E7E6E">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B2153C">
        <w:rPr>
          <w:rFonts w:ascii="Palatino Linotype" w:eastAsia="Calibri" w:hAnsi="Palatino Linotype" w:cs="Arial"/>
          <w:lang w:val="es-ES_tradnl" w:eastAsia="es-ES"/>
        </w:rPr>
        <w:t>Consecuentemente</w:t>
      </w:r>
      <w:r w:rsidR="00C720D4" w:rsidRPr="00B2153C">
        <w:rPr>
          <w:rFonts w:ascii="Palatino Linotype" w:eastAsia="Calibri" w:hAnsi="Palatino Linotype" w:cs="Arial"/>
          <w:lang w:val="es-ES_tradnl" w:eastAsia="es-ES"/>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 w:name="_Toc452722829"/>
      <w:bookmarkStart w:id="8" w:name="_Toc454373811"/>
      <w:bookmarkStart w:id="9" w:name="_Toc476675991"/>
    </w:p>
    <w:p w:rsidR="00E27E41" w:rsidRPr="00B2153C" w:rsidRDefault="00E27E41" w:rsidP="003E7E6E">
      <w:pPr>
        <w:spacing w:line="360" w:lineRule="auto"/>
        <w:ind w:right="49"/>
        <w:contextualSpacing/>
        <w:jc w:val="both"/>
        <w:rPr>
          <w:rFonts w:ascii="Palatino Linotype" w:eastAsiaTheme="minorEastAsia" w:hAnsi="Palatino Linotype"/>
          <w:lang w:val="es-ES_tradnl" w:eastAsia="es-ES"/>
        </w:rPr>
      </w:pPr>
    </w:p>
    <w:p w:rsidR="00C720D4" w:rsidRPr="00B2153C" w:rsidRDefault="007D6955" w:rsidP="003E7E6E">
      <w:pPr>
        <w:keepNext/>
        <w:keepLines/>
        <w:spacing w:line="360" w:lineRule="auto"/>
        <w:ind w:right="48"/>
        <w:outlineLvl w:val="0"/>
        <w:rPr>
          <w:rFonts w:ascii="Palatino Linotype" w:eastAsia="MS Gothic" w:hAnsi="Palatino Linotype" w:cstheme="majorBidi"/>
          <w:b/>
          <w:lang w:val="es-ES_tradnl" w:eastAsia="es-ES"/>
        </w:rPr>
      </w:pPr>
      <w:bookmarkStart w:id="10" w:name="_Toc70417465"/>
      <w:bookmarkStart w:id="11" w:name="_Toc80812774"/>
      <w:bookmarkStart w:id="12" w:name="_Toc90654866"/>
      <w:r w:rsidRPr="00B2153C">
        <w:rPr>
          <w:rFonts w:ascii="Palatino Linotype" w:eastAsia="MS Gothic" w:hAnsi="Palatino Linotype" w:cstheme="majorBidi"/>
          <w:b/>
          <w:lang w:val="es-ES_tradnl" w:eastAsia="es-ES"/>
        </w:rPr>
        <w:t>TERCERO</w:t>
      </w:r>
      <w:r w:rsidR="00C720D4" w:rsidRPr="00B2153C">
        <w:rPr>
          <w:rFonts w:ascii="Palatino Linotype" w:eastAsia="MS Gothic" w:hAnsi="Palatino Linotype" w:cstheme="majorBidi"/>
          <w:b/>
          <w:lang w:val="es-ES_tradnl" w:eastAsia="es-ES"/>
        </w:rPr>
        <w:t>. Planteamiento de la Litis</w:t>
      </w:r>
      <w:bookmarkEnd w:id="10"/>
      <w:bookmarkEnd w:id="11"/>
      <w:bookmarkEnd w:id="12"/>
    </w:p>
    <w:p w:rsidR="00C720D4" w:rsidRPr="00B2153C" w:rsidRDefault="00C720D4" w:rsidP="003E7E6E">
      <w:pPr>
        <w:spacing w:line="360" w:lineRule="auto"/>
        <w:ind w:right="49"/>
        <w:contextualSpacing/>
        <w:jc w:val="both"/>
        <w:rPr>
          <w:rFonts w:ascii="Palatino Linotype" w:eastAsiaTheme="minorEastAsia" w:hAnsi="Palatino Linotype"/>
          <w:sz w:val="28"/>
          <w:lang w:val="es-ES_tradnl" w:eastAsia="es-ES"/>
        </w:rPr>
      </w:pPr>
    </w:p>
    <w:p w:rsidR="008A27D3" w:rsidRPr="00B2153C" w:rsidRDefault="00C720D4" w:rsidP="003E7E6E">
      <w:pPr>
        <w:pStyle w:val="Prrafodelista"/>
        <w:numPr>
          <w:ilvl w:val="0"/>
          <w:numId w:val="2"/>
        </w:numPr>
        <w:tabs>
          <w:tab w:val="left" w:pos="0"/>
        </w:tabs>
        <w:spacing w:line="360" w:lineRule="auto"/>
        <w:ind w:left="0" w:right="49" w:firstLine="0"/>
        <w:jc w:val="both"/>
        <w:rPr>
          <w:rFonts w:ascii="Palatino Linotype" w:eastAsiaTheme="minorEastAsia" w:hAnsi="Palatino Linotype"/>
          <w:lang w:val="es-ES_tradnl" w:eastAsia="es-ES"/>
        </w:rPr>
      </w:pPr>
      <w:r w:rsidRPr="00B2153C">
        <w:rPr>
          <w:rFonts w:ascii="Palatino Linotype" w:eastAsia="MS Gothic" w:hAnsi="Palatino Linotype"/>
          <w:sz w:val="24"/>
        </w:rPr>
        <w:t>El particular solicitó</w:t>
      </w:r>
      <w:r w:rsidR="007D6955" w:rsidRPr="00B2153C">
        <w:rPr>
          <w:rFonts w:ascii="Palatino Linotype" w:eastAsia="Calibri" w:hAnsi="Palatino Linotype" w:cs="Tahoma"/>
          <w:iCs/>
          <w:sz w:val="24"/>
          <w:lang w:val="es-ES" w:eastAsia="es-ES_tradnl"/>
        </w:rPr>
        <w:t xml:space="preserve"> las percepciones, sueldos, gratificaciones y demás prestaciones de los servidores públicos del Ayuntamiento, Sistema Municipal para el Desarrollo Integral de la Familia y del Instituto Municipal de Cultura Física y Deporte de Villa Guerrero, referentes a la primera, segunda, tercera y cuarta quincena del ejercicio fiscal dos mil veintidós. </w:t>
      </w:r>
    </w:p>
    <w:p w:rsidR="007D6955" w:rsidRPr="00B2153C" w:rsidRDefault="007D6955" w:rsidP="003E7E6E">
      <w:pPr>
        <w:pStyle w:val="Prrafodelista"/>
        <w:tabs>
          <w:tab w:val="left" w:pos="0"/>
        </w:tabs>
        <w:spacing w:line="360" w:lineRule="auto"/>
        <w:ind w:left="0" w:right="49"/>
        <w:jc w:val="both"/>
        <w:rPr>
          <w:rFonts w:ascii="Palatino Linotype" w:eastAsiaTheme="minorEastAsia" w:hAnsi="Palatino Linotype"/>
          <w:lang w:val="es-ES_tradnl" w:eastAsia="es-ES"/>
        </w:rPr>
      </w:pPr>
    </w:p>
    <w:p w:rsidR="008A27D3" w:rsidRPr="00B2153C" w:rsidRDefault="00826818" w:rsidP="003E7E6E">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B2153C">
        <w:rPr>
          <w:rFonts w:ascii="Palatino Linotype" w:eastAsiaTheme="minorEastAsia" w:hAnsi="Palatino Linotype"/>
          <w:lang w:val="es-ES_tradnl" w:eastAsia="es-ES"/>
        </w:rPr>
        <w:t xml:space="preserve">En respuesta, el Sujeto Obligado </w:t>
      </w:r>
      <w:r w:rsidR="00883D6B" w:rsidRPr="00B2153C">
        <w:rPr>
          <w:rFonts w:ascii="Palatino Linotype" w:eastAsiaTheme="minorEastAsia" w:hAnsi="Palatino Linotype"/>
          <w:lang w:val="es-ES_tradnl" w:eastAsia="es-ES"/>
        </w:rPr>
        <w:t>manifestó que se encuentra integrando el presupuesto de egreso dos mil veintidós, además adjuntó el tabulador de sueldos del IMCUFIDE. Derivado de la respuesta</w:t>
      </w:r>
      <w:r w:rsidR="00883D6B" w:rsidRPr="00B2153C">
        <w:rPr>
          <w:rFonts w:ascii="Palatino Linotype" w:hAnsi="Palatino Linotype"/>
        </w:rPr>
        <w:t>, el RECURRENTE</w:t>
      </w:r>
      <w:r w:rsidR="00C720D4" w:rsidRPr="00B2153C">
        <w:rPr>
          <w:rFonts w:ascii="Palatino Linotype" w:hAnsi="Palatino Linotype"/>
        </w:rPr>
        <w:t xml:space="preserve"> interpuso recurso de revisión</w:t>
      </w:r>
      <w:r w:rsidRPr="00B2153C">
        <w:rPr>
          <w:rFonts w:ascii="Palatino Linotype" w:hAnsi="Palatino Linotype"/>
        </w:rPr>
        <w:t xml:space="preserve">; argumento en sus motivos de inconformidad </w:t>
      </w:r>
      <w:r w:rsidR="00093C10" w:rsidRPr="00B2153C">
        <w:rPr>
          <w:rFonts w:ascii="Palatino Linotype" w:hAnsi="Palatino Linotype"/>
        </w:rPr>
        <w:t>de forma medular,</w:t>
      </w:r>
      <w:r w:rsidR="00883D6B" w:rsidRPr="00B2153C">
        <w:rPr>
          <w:rFonts w:ascii="Palatino Linotype" w:hAnsi="Palatino Linotype"/>
        </w:rPr>
        <w:t xml:space="preserve"> la negativa de la información solicitada. </w:t>
      </w:r>
    </w:p>
    <w:p w:rsidR="00C720D4" w:rsidRPr="00B2153C" w:rsidRDefault="00C720D4" w:rsidP="003E7E6E">
      <w:pPr>
        <w:spacing w:line="360" w:lineRule="auto"/>
        <w:ind w:right="49"/>
        <w:contextualSpacing/>
        <w:jc w:val="both"/>
        <w:rPr>
          <w:rFonts w:ascii="Palatino Linotype" w:eastAsiaTheme="minorEastAsia" w:hAnsi="Palatino Linotype"/>
          <w:lang w:val="es-ES_tradnl" w:eastAsia="es-ES"/>
        </w:rPr>
      </w:pPr>
    </w:p>
    <w:p w:rsidR="00C720D4" w:rsidRPr="00B2153C" w:rsidRDefault="00C720D4" w:rsidP="003E7E6E">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B2153C">
        <w:rPr>
          <w:rFonts w:ascii="Palatino Linotype" w:eastAsia="MS Gothic" w:hAnsi="Palatino Linotype"/>
        </w:rPr>
        <w:lastRenderedPageBreak/>
        <w:t>En consecuencia, la Litis del presente asunto corresponde en resolver si el SUJETO OBLIGADO atendió la solicitud con apego a los principios establecidos en el artículo 11 de la Ley de Transparencia Local, si con la entrega de los documentos en respuesta se garantiza q</w:t>
      </w:r>
      <w:r w:rsidR="003A386C" w:rsidRPr="00B2153C">
        <w:rPr>
          <w:rFonts w:ascii="Palatino Linotype" w:eastAsia="MS Gothic" w:hAnsi="Palatino Linotype"/>
        </w:rPr>
        <w:t xml:space="preserve">ue la información </w:t>
      </w:r>
      <w:r w:rsidR="00826818" w:rsidRPr="00B2153C">
        <w:rPr>
          <w:rFonts w:ascii="Palatino Linotype" w:eastAsia="MS Gothic" w:hAnsi="Palatino Linotype"/>
        </w:rPr>
        <w:t>sea completa</w:t>
      </w:r>
      <w:r w:rsidRPr="00B2153C">
        <w:rPr>
          <w:rFonts w:ascii="Palatino Linotype" w:eastAsia="MS Gothic" w:hAnsi="Palatino Linotype"/>
        </w:rPr>
        <w:t>.</w:t>
      </w:r>
    </w:p>
    <w:p w:rsidR="00C720D4" w:rsidRPr="00B2153C" w:rsidRDefault="00C720D4" w:rsidP="003E7E6E">
      <w:pPr>
        <w:spacing w:line="360" w:lineRule="auto"/>
        <w:ind w:right="49"/>
        <w:contextualSpacing/>
        <w:jc w:val="both"/>
        <w:rPr>
          <w:rFonts w:ascii="Palatino Linotype" w:eastAsiaTheme="minorEastAsia" w:hAnsi="Palatino Linotype"/>
          <w:lang w:val="es-ES_tradnl" w:eastAsia="es-ES"/>
        </w:rPr>
      </w:pPr>
    </w:p>
    <w:p w:rsidR="007A636D" w:rsidRPr="00B2153C" w:rsidRDefault="00C720D4" w:rsidP="003E7E6E">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B2153C">
        <w:rPr>
          <w:rFonts w:ascii="Palatino Linotype" w:eastAsia="MS Gothic" w:hAnsi="Palatino Linotype"/>
        </w:rPr>
        <w:t>Así m</w:t>
      </w:r>
      <w:r w:rsidR="00883D6B" w:rsidRPr="00B2153C">
        <w:rPr>
          <w:rFonts w:ascii="Palatino Linotype" w:eastAsia="MS Gothic" w:hAnsi="Palatino Linotype"/>
        </w:rPr>
        <w:t>ismo determinar si se actualiza la causal</w:t>
      </w:r>
      <w:r w:rsidRPr="00B2153C">
        <w:rPr>
          <w:rFonts w:ascii="Palatino Linotype" w:eastAsia="MS Gothic" w:hAnsi="Palatino Linotype"/>
        </w:rPr>
        <w:t xml:space="preserve"> de proced</w:t>
      </w:r>
      <w:r w:rsidR="00093C10" w:rsidRPr="00B2153C">
        <w:rPr>
          <w:rFonts w:ascii="Palatino Linotype" w:eastAsia="MS Gothic" w:hAnsi="Palatino Linotype"/>
        </w:rPr>
        <w:t>enci</w:t>
      </w:r>
      <w:r w:rsidR="00883D6B" w:rsidRPr="00B2153C">
        <w:rPr>
          <w:rFonts w:ascii="Palatino Linotype" w:eastAsia="MS Gothic" w:hAnsi="Palatino Linotype"/>
        </w:rPr>
        <w:t>a prevista en la fracción I</w:t>
      </w:r>
      <w:r w:rsidRPr="00B2153C">
        <w:rPr>
          <w:rFonts w:ascii="Palatino Linotype" w:eastAsia="MS Gothic" w:hAnsi="Palatino Linotype"/>
        </w:rPr>
        <w:t xml:space="preserve"> del artículo 179 de la Ley de Transparencia y Acceso a la Información Pública del Estado de México y sus Municipios, que establecen la negativa de la informaci</w:t>
      </w:r>
      <w:r w:rsidR="00826818" w:rsidRPr="00B2153C">
        <w:rPr>
          <w:rFonts w:ascii="Palatino Linotype" w:eastAsia="MS Gothic" w:hAnsi="Palatino Linotype"/>
        </w:rPr>
        <w:t>ón</w:t>
      </w:r>
      <w:r w:rsidR="00883D6B" w:rsidRPr="00B2153C">
        <w:rPr>
          <w:rFonts w:ascii="Palatino Linotype" w:eastAsia="MS Gothic" w:hAnsi="Palatino Linotype"/>
        </w:rPr>
        <w:t>.</w:t>
      </w:r>
    </w:p>
    <w:p w:rsidR="00C720D4" w:rsidRPr="00B2153C" w:rsidRDefault="00C720D4" w:rsidP="003E7E6E">
      <w:pPr>
        <w:spacing w:line="360" w:lineRule="auto"/>
        <w:ind w:right="49"/>
        <w:contextualSpacing/>
        <w:jc w:val="both"/>
        <w:rPr>
          <w:rFonts w:ascii="Palatino Linotype" w:eastAsia="MS Gothic" w:hAnsi="Palatino Linotype"/>
        </w:rPr>
      </w:pPr>
    </w:p>
    <w:p w:rsidR="00C720D4" w:rsidRPr="00B2153C" w:rsidRDefault="00883D6B" w:rsidP="003E7E6E">
      <w:pPr>
        <w:keepNext/>
        <w:keepLines/>
        <w:spacing w:line="360" w:lineRule="auto"/>
        <w:ind w:right="48"/>
        <w:outlineLvl w:val="0"/>
        <w:rPr>
          <w:rFonts w:ascii="Palatino Linotype" w:eastAsia="MS Gothic" w:hAnsi="Palatino Linotype" w:cstheme="majorBidi"/>
          <w:b/>
          <w:lang w:val="es-ES_tradnl" w:eastAsia="es-ES"/>
        </w:rPr>
      </w:pPr>
      <w:bookmarkStart w:id="13" w:name="_Toc70417466"/>
      <w:bookmarkStart w:id="14" w:name="_Toc80812775"/>
      <w:bookmarkStart w:id="15" w:name="_Toc90654867"/>
      <w:r w:rsidRPr="00B2153C">
        <w:rPr>
          <w:rFonts w:ascii="Palatino Linotype" w:eastAsia="MS Gothic" w:hAnsi="Palatino Linotype" w:cstheme="majorBidi"/>
          <w:b/>
          <w:lang w:val="es-ES_tradnl" w:eastAsia="es-ES"/>
        </w:rPr>
        <w:t>CUAR</w:t>
      </w:r>
      <w:r w:rsidR="00093C10" w:rsidRPr="00B2153C">
        <w:rPr>
          <w:rFonts w:ascii="Palatino Linotype" w:eastAsia="MS Gothic" w:hAnsi="Palatino Linotype" w:cstheme="majorBidi"/>
          <w:b/>
          <w:lang w:val="es-ES_tradnl" w:eastAsia="es-ES"/>
        </w:rPr>
        <w:t>T</w:t>
      </w:r>
      <w:r w:rsidR="00C720D4" w:rsidRPr="00B2153C">
        <w:rPr>
          <w:rFonts w:ascii="Palatino Linotype" w:eastAsia="MS Gothic" w:hAnsi="Palatino Linotype" w:cstheme="majorBidi"/>
          <w:b/>
          <w:lang w:val="es-ES_tradnl" w:eastAsia="es-ES"/>
        </w:rPr>
        <w:t>O. Del estudio y resolución del recurso de revisión.</w:t>
      </w:r>
      <w:bookmarkEnd w:id="13"/>
      <w:bookmarkEnd w:id="14"/>
      <w:bookmarkEnd w:id="15"/>
    </w:p>
    <w:p w:rsidR="00C720D4" w:rsidRPr="00B2153C" w:rsidRDefault="00C720D4" w:rsidP="003E7E6E">
      <w:pPr>
        <w:spacing w:line="360" w:lineRule="auto"/>
        <w:ind w:right="49"/>
        <w:contextualSpacing/>
        <w:jc w:val="both"/>
        <w:rPr>
          <w:rFonts w:ascii="Palatino Linotype" w:eastAsiaTheme="minorEastAsia" w:hAnsi="Palatino Linotype"/>
          <w:lang w:val="es-ES_tradnl" w:eastAsia="es-ES"/>
        </w:rPr>
      </w:pPr>
    </w:p>
    <w:p w:rsidR="001D38E4" w:rsidRPr="00B2153C" w:rsidRDefault="001D38E4" w:rsidP="003E7E6E">
      <w:pPr>
        <w:tabs>
          <w:tab w:val="left" w:pos="426"/>
        </w:tabs>
        <w:spacing w:line="360" w:lineRule="auto"/>
        <w:ind w:right="51"/>
        <w:jc w:val="both"/>
        <w:outlineLvl w:val="2"/>
        <w:rPr>
          <w:rFonts w:ascii="Palatino Linotype" w:hAnsi="Palatino Linotype"/>
          <w:b/>
          <w:bCs/>
          <w:color w:val="000000" w:themeColor="text1"/>
        </w:rPr>
      </w:pPr>
      <w:r w:rsidRPr="00B2153C">
        <w:rPr>
          <w:rFonts w:ascii="Palatino Linotype" w:hAnsi="Palatino Linotype"/>
          <w:b/>
          <w:bCs/>
          <w:color w:val="000000" w:themeColor="text1"/>
        </w:rPr>
        <w:t>I. Del deber de las autoridades de promover, respetar, proteger y garantizar el derecho de acceso a la información pública.</w:t>
      </w:r>
    </w:p>
    <w:p w:rsidR="001D38E4" w:rsidRPr="00B2153C" w:rsidRDefault="001D38E4" w:rsidP="003E7E6E">
      <w:pPr>
        <w:pStyle w:val="Prrafodelista"/>
        <w:tabs>
          <w:tab w:val="left" w:pos="426"/>
        </w:tabs>
        <w:spacing w:line="360" w:lineRule="auto"/>
        <w:ind w:left="0" w:right="51"/>
        <w:jc w:val="both"/>
        <w:rPr>
          <w:rFonts w:ascii="Palatino Linotype" w:hAnsi="Palatino Linotype"/>
          <w:color w:val="000000" w:themeColor="text1"/>
          <w:sz w:val="24"/>
        </w:rPr>
      </w:pPr>
    </w:p>
    <w:p w:rsidR="001D38E4" w:rsidRPr="00B2153C" w:rsidRDefault="001D38E4" w:rsidP="003E7E6E">
      <w:pPr>
        <w:pStyle w:val="Prrafodelista"/>
        <w:numPr>
          <w:ilvl w:val="0"/>
          <w:numId w:val="2"/>
        </w:numPr>
        <w:tabs>
          <w:tab w:val="left" w:pos="426"/>
        </w:tabs>
        <w:spacing w:line="360" w:lineRule="auto"/>
        <w:ind w:left="0" w:right="51" w:firstLine="0"/>
        <w:jc w:val="both"/>
        <w:rPr>
          <w:rFonts w:ascii="Palatino Linotype" w:hAnsi="Palatino Linotype"/>
          <w:color w:val="000000" w:themeColor="text1"/>
          <w:sz w:val="24"/>
        </w:rPr>
      </w:pPr>
      <w:r w:rsidRPr="00B2153C">
        <w:rPr>
          <w:rFonts w:ascii="Palatino Linotype" w:hAnsi="Palatino Linotype"/>
          <w:color w:val="000000" w:themeColor="text1"/>
          <w:sz w:val="24"/>
        </w:rPr>
        <w:t xml:space="preserve">Es esencial </w:t>
      </w:r>
      <w:r w:rsidRPr="00B2153C">
        <w:rPr>
          <w:rFonts w:ascii="Palatino Linotype" w:hAnsi="Palatino Linotype"/>
          <w:bCs/>
          <w:color w:val="000000" w:themeColor="text1"/>
          <w:sz w:val="24"/>
        </w:rPr>
        <w:t xml:space="preserve">señalar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B2153C">
        <w:rPr>
          <w:rFonts w:ascii="Palatino Linotype" w:hAnsi="Palatino Linotype"/>
          <w:b/>
          <w:bCs/>
          <w:color w:val="000000" w:themeColor="text1"/>
          <w:sz w:val="24"/>
        </w:rPr>
        <w:t>SUJETO OBLIGADO</w:t>
      </w:r>
      <w:r w:rsidRPr="00B2153C">
        <w:rPr>
          <w:rFonts w:ascii="Palatino Linotype" w:hAnsi="Palatino Linotype"/>
          <w:bCs/>
          <w:color w:val="000000" w:themeColor="text1"/>
          <w:sz w:val="24"/>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2153C">
        <w:rPr>
          <w:rFonts w:ascii="Palatino Linotype" w:hAnsi="Palatino Linotype"/>
          <w:b/>
          <w:bCs/>
          <w:color w:val="000000" w:themeColor="text1"/>
          <w:sz w:val="24"/>
        </w:rPr>
        <w:t xml:space="preserve">Constitución Política de los </w:t>
      </w:r>
      <w:r w:rsidRPr="00B2153C">
        <w:rPr>
          <w:rFonts w:ascii="Palatino Linotype" w:hAnsi="Palatino Linotype"/>
          <w:b/>
          <w:bCs/>
          <w:color w:val="000000" w:themeColor="text1"/>
          <w:sz w:val="24"/>
        </w:rPr>
        <w:lastRenderedPageBreak/>
        <w:t xml:space="preserve">Estados Unidos Mexicanos </w:t>
      </w:r>
      <w:r w:rsidRPr="00B2153C">
        <w:rPr>
          <w:rFonts w:ascii="Palatino Linotype" w:hAnsi="Palatino Linotype"/>
          <w:bCs/>
          <w:color w:val="000000" w:themeColor="text1"/>
          <w:sz w:val="24"/>
        </w:rPr>
        <w:t xml:space="preserve">al señalar la obligación de “promover, </w:t>
      </w:r>
      <w:r w:rsidRPr="00B2153C">
        <w:rPr>
          <w:rFonts w:ascii="Palatino Linotype" w:hAnsi="Palatino Linotype"/>
          <w:b/>
          <w:bCs/>
          <w:color w:val="000000" w:themeColor="text1"/>
          <w:sz w:val="24"/>
        </w:rPr>
        <w:t>respetar</w:t>
      </w:r>
      <w:r w:rsidRPr="00B2153C">
        <w:rPr>
          <w:rFonts w:ascii="Palatino Linotype" w:hAnsi="Palatino Linotype"/>
          <w:bCs/>
          <w:color w:val="000000" w:themeColor="text1"/>
          <w:sz w:val="24"/>
        </w:rPr>
        <w:t xml:space="preserve">, proteger y </w:t>
      </w:r>
      <w:r w:rsidRPr="00B2153C">
        <w:rPr>
          <w:rFonts w:ascii="Palatino Linotype" w:hAnsi="Palatino Linotype"/>
          <w:b/>
          <w:bCs/>
          <w:color w:val="000000" w:themeColor="text1"/>
          <w:sz w:val="24"/>
        </w:rPr>
        <w:t>garantizar</w:t>
      </w:r>
      <w:r w:rsidRPr="00B2153C">
        <w:rPr>
          <w:rFonts w:ascii="Palatino Linotype" w:hAnsi="Palatino Linotype"/>
          <w:bCs/>
          <w:color w:val="000000" w:themeColor="text1"/>
          <w:sz w:val="24"/>
        </w:rPr>
        <w:t xml:space="preserve"> los derechos humanos”, entre los cuales se encuentra dicho derecho.</w:t>
      </w:r>
    </w:p>
    <w:p w:rsidR="001D38E4" w:rsidRPr="00B2153C" w:rsidRDefault="001D38E4" w:rsidP="003E7E6E">
      <w:pPr>
        <w:pStyle w:val="Prrafodelista"/>
        <w:numPr>
          <w:ilvl w:val="0"/>
          <w:numId w:val="2"/>
        </w:numPr>
        <w:tabs>
          <w:tab w:val="left" w:pos="426"/>
        </w:tabs>
        <w:spacing w:line="360" w:lineRule="auto"/>
        <w:ind w:left="0" w:right="51" w:firstLine="0"/>
        <w:jc w:val="both"/>
        <w:rPr>
          <w:rFonts w:ascii="Palatino Linotype" w:hAnsi="Palatino Linotype"/>
          <w:color w:val="000000" w:themeColor="text1"/>
          <w:sz w:val="24"/>
        </w:rPr>
      </w:pPr>
      <w:r w:rsidRPr="00B2153C">
        <w:rPr>
          <w:rFonts w:ascii="Palatino Linotype" w:hAnsi="Palatino Linotype"/>
          <w:color w:val="000000" w:themeColor="text1"/>
          <w:sz w:val="24"/>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rsidR="001D38E4" w:rsidRPr="00B2153C" w:rsidRDefault="001D38E4" w:rsidP="003E7E6E">
      <w:pPr>
        <w:pStyle w:val="Prrafodelista"/>
        <w:tabs>
          <w:tab w:val="left" w:pos="426"/>
        </w:tabs>
        <w:spacing w:line="360" w:lineRule="auto"/>
        <w:ind w:left="0" w:right="51"/>
        <w:jc w:val="both"/>
        <w:rPr>
          <w:rFonts w:ascii="Palatino Linotype" w:hAnsi="Palatino Linotype"/>
          <w:color w:val="000000" w:themeColor="text1"/>
          <w:sz w:val="24"/>
        </w:rPr>
      </w:pPr>
    </w:p>
    <w:p w:rsidR="001D38E4" w:rsidRPr="00B2153C" w:rsidRDefault="001D38E4" w:rsidP="003E7E6E">
      <w:pPr>
        <w:pStyle w:val="Prrafodelista"/>
        <w:numPr>
          <w:ilvl w:val="0"/>
          <w:numId w:val="2"/>
        </w:numPr>
        <w:tabs>
          <w:tab w:val="left" w:pos="426"/>
        </w:tabs>
        <w:spacing w:line="360" w:lineRule="auto"/>
        <w:ind w:left="0" w:right="51" w:firstLine="0"/>
        <w:jc w:val="both"/>
        <w:rPr>
          <w:rFonts w:ascii="Palatino Linotype" w:hAnsi="Palatino Linotype"/>
          <w:color w:val="000000" w:themeColor="text1"/>
          <w:sz w:val="24"/>
        </w:rPr>
      </w:pPr>
      <w:r w:rsidRPr="00B2153C">
        <w:rPr>
          <w:rFonts w:ascii="Palatino Linotype" w:hAnsi="Palatino Linotype"/>
          <w:color w:val="000000" w:themeColor="text1"/>
          <w:sz w:val="24"/>
        </w:rPr>
        <w:t xml:space="preserve">Así, podemos definir el Derecho de Acceso a la Información Pública como: </w:t>
      </w:r>
      <w:r w:rsidRPr="00B2153C">
        <w:rPr>
          <w:rFonts w:ascii="Palatino Linotype" w:hAnsi="Palatino Linotype"/>
          <w:i/>
          <w:color w:val="000000" w:themeColor="text1"/>
          <w:sz w:val="24"/>
        </w:rPr>
        <w:t>La igualdad de oportunidades para recibir, buscar e impartir información</w:t>
      </w:r>
      <w:r w:rsidRPr="00B2153C">
        <w:rPr>
          <w:rFonts w:ascii="Palatino Linotype" w:hAnsi="Palatino Linotype"/>
          <w:i/>
          <w:color w:val="000000" w:themeColor="text1"/>
          <w:sz w:val="24"/>
          <w:vertAlign w:val="superscript"/>
        </w:rPr>
        <w:footnoteReference w:id="2"/>
      </w:r>
      <w:r w:rsidRPr="00B2153C">
        <w:rPr>
          <w:rFonts w:ascii="Palatino Linotype" w:hAnsi="Palatino Linotype"/>
          <w:i/>
          <w:color w:val="000000" w:themeColor="text1"/>
          <w:sz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2153C">
        <w:rPr>
          <w:rFonts w:ascii="Palatino Linotype" w:hAnsi="Palatino Linotype"/>
          <w:i/>
          <w:color w:val="000000" w:themeColor="text1"/>
          <w:sz w:val="24"/>
          <w:vertAlign w:val="superscript"/>
        </w:rPr>
        <w:footnoteReference w:id="3"/>
      </w:r>
      <w:r w:rsidRPr="00B2153C">
        <w:rPr>
          <w:rFonts w:ascii="Palatino Linotype" w:hAnsi="Palatino Linotype"/>
          <w:color w:val="000000" w:themeColor="text1"/>
          <w:sz w:val="24"/>
        </w:rPr>
        <w:t>que se constituye como una herramienta fundamental para ejercer</w:t>
      </w:r>
      <w:r w:rsidRPr="00B2153C">
        <w:rPr>
          <w:rFonts w:ascii="Palatino Linotype" w:hAnsi="Palatino Linotype"/>
          <w:i/>
          <w:color w:val="000000" w:themeColor="text1"/>
          <w:sz w:val="24"/>
        </w:rPr>
        <w:t xml:space="preserve"> el control democrático de las gestiones estatales, de forma tal que puedan cuestionar, indagar y considerar si se está dando un adecuado cumplimiento a las funciones públicas,</w:t>
      </w:r>
      <w:r w:rsidRPr="00B2153C">
        <w:rPr>
          <w:rFonts w:ascii="Palatino Linotype" w:hAnsi="Palatino Linotype"/>
          <w:i/>
          <w:color w:val="000000" w:themeColor="text1"/>
          <w:sz w:val="24"/>
          <w:vertAlign w:val="superscript"/>
        </w:rPr>
        <w:footnoteReference w:id="4"/>
      </w:r>
      <w:r w:rsidRPr="00B2153C">
        <w:rPr>
          <w:rFonts w:ascii="Palatino Linotype" w:hAnsi="Palatino Linotype"/>
          <w:i/>
          <w:color w:val="000000" w:themeColor="text1"/>
          <w:sz w:val="24"/>
        </w:rPr>
        <w:t xml:space="preserve"> </w:t>
      </w:r>
      <w:r w:rsidRPr="00B2153C">
        <w:rPr>
          <w:rFonts w:ascii="Palatino Linotype" w:hAnsi="Palatino Linotype"/>
          <w:color w:val="000000" w:themeColor="text1"/>
          <w:sz w:val="24"/>
        </w:rPr>
        <w:t>fomentando</w:t>
      </w:r>
      <w:r w:rsidRPr="00B2153C">
        <w:rPr>
          <w:rFonts w:ascii="Palatino Linotype" w:hAnsi="Palatino Linotype"/>
          <w:i/>
          <w:color w:val="000000" w:themeColor="text1"/>
          <w:sz w:val="24"/>
        </w:rPr>
        <w:t xml:space="preserve"> la transparencia de las actividades estatales y </w:t>
      </w:r>
      <w:r w:rsidRPr="00B2153C">
        <w:rPr>
          <w:rFonts w:ascii="Palatino Linotype" w:hAnsi="Palatino Linotype"/>
          <w:color w:val="000000" w:themeColor="text1"/>
          <w:sz w:val="24"/>
        </w:rPr>
        <w:t>promoviendo</w:t>
      </w:r>
      <w:r w:rsidRPr="00B2153C">
        <w:rPr>
          <w:rFonts w:ascii="Palatino Linotype" w:hAnsi="Palatino Linotype"/>
          <w:i/>
          <w:color w:val="000000" w:themeColor="text1"/>
          <w:sz w:val="24"/>
        </w:rPr>
        <w:t xml:space="preserve"> la responsabilidad de los funcionarios sobre su gestión pública,</w:t>
      </w:r>
      <w:r w:rsidRPr="00B2153C">
        <w:rPr>
          <w:rFonts w:ascii="Palatino Linotype" w:hAnsi="Palatino Linotype"/>
          <w:i/>
          <w:color w:val="000000" w:themeColor="text1"/>
          <w:sz w:val="24"/>
          <w:vertAlign w:val="superscript"/>
        </w:rPr>
        <w:footnoteReference w:id="5"/>
      </w:r>
      <w:r w:rsidRPr="00B2153C">
        <w:rPr>
          <w:rFonts w:ascii="Palatino Linotype" w:hAnsi="Palatino Linotype"/>
          <w:color w:val="000000" w:themeColor="text1"/>
          <w:sz w:val="24"/>
        </w:rPr>
        <w:t>que permite</w:t>
      </w:r>
      <w:r w:rsidRPr="00B2153C">
        <w:rPr>
          <w:rFonts w:ascii="Palatino Linotype" w:hAnsi="Palatino Linotype"/>
          <w:i/>
          <w:color w:val="000000" w:themeColor="text1"/>
          <w:sz w:val="24"/>
        </w:rPr>
        <w:t xml:space="preserve"> saber qué están haciendo los gobiernos por sus pueblos, sin lo cual la verdad languidecería y la participación en el gobierno permanecería fragmentada.</w:t>
      </w:r>
    </w:p>
    <w:p w:rsidR="001D38E4" w:rsidRPr="00B2153C" w:rsidRDefault="001D38E4" w:rsidP="003E7E6E">
      <w:pPr>
        <w:pStyle w:val="Prrafodelista"/>
        <w:tabs>
          <w:tab w:val="left" w:pos="426"/>
        </w:tabs>
        <w:spacing w:line="360" w:lineRule="auto"/>
        <w:ind w:left="0" w:right="51"/>
        <w:jc w:val="both"/>
        <w:rPr>
          <w:rFonts w:ascii="Palatino Linotype" w:hAnsi="Palatino Linotype"/>
          <w:color w:val="000000" w:themeColor="text1"/>
          <w:sz w:val="24"/>
        </w:rPr>
      </w:pPr>
    </w:p>
    <w:p w:rsidR="001D38E4" w:rsidRPr="00B2153C" w:rsidRDefault="001D38E4" w:rsidP="003E7E6E">
      <w:pPr>
        <w:pStyle w:val="Prrafodelista"/>
        <w:numPr>
          <w:ilvl w:val="0"/>
          <w:numId w:val="2"/>
        </w:numPr>
        <w:tabs>
          <w:tab w:val="left" w:pos="426"/>
        </w:tabs>
        <w:spacing w:line="360" w:lineRule="auto"/>
        <w:ind w:left="0" w:right="51" w:firstLine="0"/>
        <w:jc w:val="both"/>
        <w:rPr>
          <w:rFonts w:ascii="Palatino Linotype" w:hAnsi="Palatino Linotype"/>
          <w:color w:val="000000" w:themeColor="text1"/>
          <w:sz w:val="24"/>
        </w:rPr>
      </w:pPr>
      <w:r w:rsidRPr="00B2153C">
        <w:rPr>
          <w:rFonts w:ascii="Palatino Linotype" w:hAnsi="Palatino Linotype"/>
          <w:color w:val="000000" w:themeColor="text1"/>
          <w:sz w:val="24"/>
        </w:rPr>
        <w:lastRenderedPageBreak/>
        <w:t xml:space="preserve">Por su parte, </w:t>
      </w:r>
      <w:r w:rsidRPr="00B2153C">
        <w:rPr>
          <w:rFonts w:ascii="Palatino Linotype" w:hAnsi="Palatino Linotype"/>
          <w:iCs/>
          <w:color w:val="000000" w:themeColor="text1"/>
          <w:sz w:val="24"/>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1D38E4" w:rsidRPr="00B2153C" w:rsidRDefault="001D38E4" w:rsidP="003E7E6E">
      <w:pPr>
        <w:pStyle w:val="Prrafodelista"/>
        <w:tabs>
          <w:tab w:val="left" w:pos="66"/>
        </w:tabs>
        <w:spacing w:line="360" w:lineRule="auto"/>
        <w:ind w:left="0" w:right="48"/>
        <w:jc w:val="both"/>
        <w:rPr>
          <w:rFonts w:ascii="Palatino Linotype" w:eastAsia="MS Mincho" w:hAnsi="Palatino Linotype" w:cs="Arial"/>
          <w:i/>
          <w:sz w:val="24"/>
          <w:lang w:eastAsia="es-ES"/>
        </w:rPr>
      </w:pPr>
    </w:p>
    <w:p w:rsidR="001D38E4" w:rsidRPr="00B2153C" w:rsidRDefault="001D38E4" w:rsidP="003E7E6E">
      <w:pPr>
        <w:pStyle w:val="Prrafodelista"/>
        <w:numPr>
          <w:ilvl w:val="0"/>
          <w:numId w:val="2"/>
        </w:numPr>
        <w:tabs>
          <w:tab w:val="left" w:pos="0"/>
        </w:tabs>
        <w:spacing w:line="360" w:lineRule="auto"/>
        <w:ind w:left="0" w:right="48" w:firstLine="0"/>
        <w:jc w:val="both"/>
        <w:rPr>
          <w:rFonts w:ascii="Palatino Linotype" w:hAnsi="Palatino Linotype"/>
          <w:sz w:val="24"/>
        </w:rPr>
      </w:pPr>
      <w:r w:rsidRPr="00B2153C">
        <w:rPr>
          <w:rFonts w:ascii="Palatino Linotype" w:hAnsi="Palatino Linotype"/>
          <w:sz w:val="24"/>
        </w:rPr>
        <w:t>De acuerdo al artículo 14 y 15 de la Ley de Transparencia, Acceso a la Información Pública del Estado de México y Municipios, es obligación del Instituto otorgar las medidas pertinentes para asegurar el acceso a la información de todas las personas en igualdad de condiciones con las demás, así como el  derecho a toda persona de acceso a la información, sin discriminación por motivo alguno que menoscabe o anule la transparencia o acceso a la información pública en posesión de los sujetos obligados.</w:t>
      </w:r>
    </w:p>
    <w:p w:rsidR="001D38E4" w:rsidRPr="00B2153C" w:rsidRDefault="001D38E4" w:rsidP="003E7E6E">
      <w:pPr>
        <w:pStyle w:val="Prrafodelista"/>
        <w:tabs>
          <w:tab w:val="left" w:pos="426"/>
        </w:tabs>
        <w:spacing w:line="360" w:lineRule="auto"/>
        <w:ind w:left="0" w:right="51"/>
        <w:jc w:val="both"/>
        <w:rPr>
          <w:rFonts w:ascii="Palatino Linotype" w:hAnsi="Palatino Linotype"/>
          <w:color w:val="000000" w:themeColor="text1"/>
          <w:sz w:val="24"/>
        </w:rPr>
      </w:pPr>
    </w:p>
    <w:p w:rsidR="001D38E4" w:rsidRPr="00B2153C" w:rsidRDefault="001D38E4" w:rsidP="003E7E6E">
      <w:pPr>
        <w:pStyle w:val="Prrafodelista"/>
        <w:numPr>
          <w:ilvl w:val="0"/>
          <w:numId w:val="2"/>
        </w:numPr>
        <w:tabs>
          <w:tab w:val="left" w:pos="66"/>
        </w:tabs>
        <w:spacing w:line="360" w:lineRule="auto"/>
        <w:ind w:left="0" w:right="48" w:firstLine="0"/>
        <w:jc w:val="both"/>
        <w:rPr>
          <w:rFonts w:ascii="Palatino Linotype" w:eastAsia="MS Mincho" w:hAnsi="Palatino Linotype" w:cs="Arial"/>
          <w:i/>
          <w:sz w:val="24"/>
          <w:lang w:eastAsia="es-ES"/>
        </w:rPr>
      </w:pPr>
      <w:r w:rsidRPr="00B2153C">
        <w:rPr>
          <w:rFonts w:ascii="Palatino Linotype" w:hAnsi="Palatino Linotype" w:cs="Arial"/>
          <w:sz w:val="24"/>
        </w:rPr>
        <w:t xml:space="preserve">Derivado del Planteamiento de la Litis, se procede a analizar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B2153C">
        <w:rPr>
          <w:rFonts w:ascii="Palatino Linotype" w:eastAsia="Calibri" w:hAnsi="Palatino Linotype" w:cs="Arial"/>
          <w:sz w:val="24"/>
          <w:lang w:val="es-ES"/>
        </w:rPr>
        <w:t>Ley de Transparencia y Acceso a la Información Pública del Estado de México y Municipios</w:t>
      </w:r>
      <w:r w:rsidRPr="00B2153C">
        <w:rPr>
          <w:rFonts w:ascii="Palatino Linotype" w:hAnsi="Palatino Linotype" w:cs="Arial"/>
          <w:sz w:val="24"/>
          <w:lang w:val="es-ES"/>
        </w:rPr>
        <w:t>.</w:t>
      </w:r>
    </w:p>
    <w:p w:rsidR="003E7E6E" w:rsidRPr="00B2153C" w:rsidRDefault="003E7E6E" w:rsidP="003E7E6E">
      <w:pPr>
        <w:pStyle w:val="Prrafodelista"/>
        <w:rPr>
          <w:rFonts w:ascii="Palatino Linotype" w:eastAsia="MS Mincho" w:hAnsi="Palatino Linotype" w:cs="Arial"/>
          <w:i/>
          <w:sz w:val="24"/>
          <w:lang w:eastAsia="es-ES"/>
        </w:rPr>
      </w:pPr>
    </w:p>
    <w:p w:rsidR="003E7E6E" w:rsidRPr="00B2153C" w:rsidRDefault="003E7E6E" w:rsidP="003E7E6E">
      <w:pPr>
        <w:pStyle w:val="Prrafodelista"/>
        <w:tabs>
          <w:tab w:val="left" w:pos="66"/>
        </w:tabs>
        <w:spacing w:line="360" w:lineRule="auto"/>
        <w:ind w:left="0" w:right="48"/>
        <w:jc w:val="both"/>
        <w:rPr>
          <w:rFonts w:ascii="Palatino Linotype" w:eastAsia="MS Mincho" w:hAnsi="Palatino Linotype" w:cs="Arial"/>
          <w:i/>
          <w:sz w:val="24"/>
          <w:lang w:eastAsia="es-ES"/>
        </w:rPr>
      </w:pPr>
    </w:p>
    <w:p w:rsidR="001D38E4" w:rsidRPr="00B2153C" w:rsidRDefault="001D38E4" w:rsidP="003E7E6E">
      <w:pPr>
        <w:pStyle w:val="Ttulo1"/>
        <w:spacing w:before="0" w:line="360" w:lineRule="auto"/>
        <w:rPr>
          <w:rFonts w:ascii="Palatino Linotype" w:hAnsi="Palatino Linotype"/>
          <w:b/>
          <w:color w:val="auto"/>
          <w:sz w:val="24"/>
          <w:szCs w:val="24"/>
        </w:rPr>
      </w:pPr>
      <w:bookmarkStart w:id="16" w:name="_Toc85719362"/>
      <w:r w:rsidRPr="00B2153C">
        <w:rPr>
          <w:rFonts w:ascii="Palatino Linotype" w:eastAsia="Times New Roman" w:hAnsi="Palatino Linotype" w:cs="Arial"/>
          <w:b/>
          <w:color w:val="auto"/>
          <w:sz w:val="24"/>
          <w:szCs w:val="24"/>
          <w:lang w:val="es-ES"/>
        </w:rPr>
        <w:lastRenderedPageBreak/>
        <w:t>II.</w:t>
      </w:r>
      <w:r w:rsidRPr="00B2153C">
        <w:rPr>
          <w:rFonts w:ascii="Palatino Linotype" w:eastAsia="Times New Roman" w:hAnsi="Palatino Linotype" w:cs="Arial"/>
          <w:color w:val="auto"/>
          <w:sz w:val="24"/>
          <w:szCs w:val="24"/>
          <w:lang w:val="es-ES"/>
        </w:rPr>
        <w:t xml:space="preserve"> </w:t>
      </w:r>
      <w:r w:rsidRPr="00B2153C">
        <w:rPr>
          <w:rFonts w:ascii="Palatino Linotype" w:hAnsi="Palatino Linotype"/>
          <w:b/>
          <w:color w:val="auto"/>
          <w:sz w:val="24"/>
          <w:szCs w:val="24"/>
        </w:rPr>
        <w:t>De la información solicitada y la respuesta del Sujeto Obligado</w:t>
      </w:r>
      <w:bookmarkEnd w:id="16"/>
    </w:p>
    <w:p w:rsidR="001D38E4" w:rsidRPr="00B2153C" w:rsidRDefault="001D38E4" w:rsidP="003E7E6E">
      <w:pPr>
        <w:pStyle w:val="Prrafodelista"/>
        <w:tabs>
          <w:tab w:val="left" w:pos="66"/>
        </w:tabs>
        <w:spacing w:line="360" w:lineRule="auto"/>
        <w:ind w:left="0" w:right="48"/>
        <w:jc w:val="both"/>
        <w:rPr>
          <w:rFonts w:ascii="Palatino Linotype" w:eastAsia="MS Mincho" w:hAnsi="Palatino Linotype" w:cs="Arial"/>
          <w:i/>
          <w:sz w:val="24"/>
          <w:lang w:eastAsia="es-ES"/>
        </w:rPr>
      </w:pPr>
    </w:p>
    <w:p w:rsidR="00883D6B" w:rsidRPr="00B2153C" w:rsidRDefault="001D38E4" w:rsidP="003E7E6E">
      <w:pPr>
        <w:pStyle w:val="Prrafodelista"/>
        <w:numPr>
          <w:ilvl w:val="0"/>
          <w:numId w:val="2"/>
        </w:numPr>
        <w:tabs>
          <w:tab w:val="left" w:pos="0"/>
        </w:tabs>
        <w:spacing w:line="360" w:lineRule="auto"/>
        <w:ind w:left="0" w:right="49" w:firstLine="0"/>
        <w:jc w:val="both"/>
        <w:rPr>
          <w:rFonts w:ascii="Palatino Linotype" w:eastAsiaTheme="minorEastAsia" w:hAnsi="Palatino Linotype"/>
          <w:lang w:val="es-ES_tradnl" w:eastAsia="es-ES"/>
        </w:rPr>
      </w:pPr>
      <w:r w:rsidRPr="00B2153C">
        <w:rPr>
          <w:rFonts w:ascii="Palatino Linotype" w:eastAsia="MS Gothic" w:hAnsi="Palatino Linotype"/>
          <w:sz w:val="24"/>
        </w:rPr>
        <w:t>Primeramente, en necesario recapitular que el particular solicitó</w:t>
      </w:r>
      <w:r w:rsidRPr="00B2153C">
        <w:rPr>
          <w:rFonts w:ascii="Palatino Linotype" w:eastAsia="Calibri" w:hAnsi="Palatino Linotype" w:cs="Tahoma"/>
          <w:iCs/>
          <w:sz w:val="24"/>
          <w:lang w:val="es-ES" w:eastAsia="es-ES_tradnl"/>
        </w:rPr>
        <w:t xml:space="preserve"> </w:t>
      </w:r>
      <w:r w:rsidR="00883D6B" w:rsidRPr="00B2153C">
        <w:rPr>
          <w:rFonts w:ascii="Palatino Linotype" w:eastAsia="Calibri" w:hAnsi="Palatino Linotype" w:cs="Tahoma"/>
          <w:iCs/>
          <w:sz w:val="24"/>
          <w:lang w:val="es-ES" w:eastAsia="es-ES_tradnl"/>
        </w:rPr>
        <w:t xml:space="preserve">las percepciones, sueldos, gratificaciones y demás prestaciones de los servidores públicos del Ayuntamiento, Sistema Municipal para el Desarrollo Integral de la Familia y del Instituto Municipal de Cultura Física y Deporte de Villa Guerrero, referentes a la primera, segunda, tercera y cuarta quincena del ejercicio fiscal dos mil veintidós. </w:t>
      </w:r>
    </w:p>
    <w:p w:rsidR="00883D6B" w:rsidRPr="00B2153C" w:rsidRDefault="00883D6B" w:rsidP="003E7E6E">
      <w:pPr>
        <w:pStyle w:val="Prrafodelista"/>
        <w:tabs>
          <w:tab w:val="left" w:pos="0"/>
        </w:tabs>
        <w:spacing w:line="360" w:lineRule="auto"/>
        <w:ind w:left="0" w:right="49"/>
        <w:jc w:val="both"/>
        <w:rPr>
          <w:rFonts w:ascii="Palatino Linotype" w:eastAsiaTheme="minorEastAsia" w:hAnsi="Palatino Linotype"/>
          <w:lang w:val="es-ES_tradnl" w:eastAsia="es-ES"/>
        </w:rPr>
      </w:pPr>
    </w:p>
    <w:p w:rsidR="00883D6B" w:rsidRPr="00B2153C" w:rsidRDefault="00883D6B" w:rsidP="003E7E6E">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B2153C">
        <w:rPr>
          <w:rFonts w:ascii="Palatino Linotype" w:eastAsiaTheme="minorEastAsia" w:hAnsi="Palatino Linotype"/>
          <w:lang w:val="es-ES_tradnl" w:eastAsia="es-ES"/>
        </w:rPr>
        <w:t>En respuesta, el Sujeto Obligado manifestó que se encuentra integrando el presupuesto de egreso dos mil veintidós, además adjuntó el tabulador de sueldos del IMCUFIDE. Derivado de la respuesta</w:t>
      </w:r>
      <w:r w:rsidRPr="00B2153C">
        <w:rPr>
          <w:rFonts w:ascii="Palatino Linotype" w:hAnsi="Palatino Linotype"/>
        </w:rPr>
        <w:t xml:space="preserve">, el RECURRENTE interpuso recurso de revisión; argumento en sus motivos de inconformidad de forma medular, la negativa de la información solicitada. </w:t>
      </w:r>
    </w:p>
    <w:p w:rsidR="00883D6B" w:rsidRPr="00B2153C" w:rsidRDefault="00883D6B" w:rsidP="003E7E6E">
      <w:pPr>
        <w:spacing w:line="360" w:lineRule="auto"/>
        <w:ind w:right="49"/>
        <w:contextualSpacing/>
        <w:jc w:val="both"/>
        <w:rPr>
          <w:rFonts w:ascii="Palatino Linotype" w:eastAsiaTheme="minorEastAsia" w:hAnsi="Palatino Linotype"/>
          <w:lang w:val="es-ES_tradnl" w:eastAsia="es-ES"/>
        </w:rPr>
      </w:pPr>
    </w:p>
    <w:p w:rsidR="009C6910" w:rsidRPr="00B2153C" w:rsidRDefault="00883D6B" w:rsidP="003E7E6E">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B2153C">
        <w:rPr>
          <w:rFonts w:ascii="Palatino Linotype" w:eastAsia="MS Mincho" w:hAnsi="Palatino Linotype"/>
          <w:color w:val="000000"/>
          <w:lang w:val="es-ES_tradnl"/>
        </w:rPr>
        <w:t>E</w:t>
      </w:r>
      <w:r w:rsidR="009C6910" w:rsidRPr="00B2153C">
        <w:rPr>
          <w:rFonts w:ascii="Palatino Linotype" w:eastAsia="MS Mincho" w:hAnsi="Palatino Linotype"/>
          <w:color w:val="000000"/>
          <w:lang w:val="es-ES_tradnl"/>
        </w:rPr>
        <w:t xml:space="preserve">s </w:t>
      </w:r>
      <w:r w:rsidR="009C6910" w:rsidRPr="00B2153C">
        <w:rPr>
          <w:rFonts w:ascii="Palatino Linotype" w:eastAsia="MS Mincho" w:hAnsi="Palatino Linotype" w:cs="Arial"/>
          <w:lang w:val="es-ES_tradnl"/>
        </w:rPr>
        <w:t>necesario precisar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w:t>
      </w:r>
      <w:r w:rsidR="00C6210B" w:rsidRPr="00B2153C">
        <w:rPr>
          <w:rFonts w:ascii="Palatino Linotype" w:eastAsia="MS Mincho" w:hAnsi="Palatino Linotype" w:cs="Arial"/>
          <w:lang w:val="es-ES_tradnl"/>
        </w:rPr>
        <w:t>ción XI de la Ley de la materia</w:t>
      </w:r>
      <w:r w:rsidR="009C6910" w:rsidRPr="00B2153C">
        <w:rPr>
          <w:rFonts w:ascii="Palatino Linotype" w:eastAsia="MS Mincho" w:hAnsi="Palatino Linotype" w:cs="Arial"/>
          <w:lang w:val="es-ES_tradnl"/>
        </w:rPr>
        <w:t>,</w:t>
      </w:r>
      <w:r w:rsidR="00C6210B" w:rsidRPr="00B2153C">
        <w:rPr>
          <w:rFonts w:ascii="Palatino Linotype" w:eastAsia="MS Mincho" w:hAnsi="Palatino Linotype" w:cs="Arial"/>
          <w:lang w:val="es-ES_tradnl"/>
        </w:rPr>
        <w:t xml:space="preserve"> </w:t>
      </w:r>
      <w:r w:rsidR="009C6910" w:rsidRPr="00B2153C">
        <w:rPr>
          <w:rFonts w:ascii="Palatino Linotype" w:eastAsia="MS Mincho" w:hAnsi="Palatino Linotype" w:cs="Arial"/>
          <w:lang w:val="es-ES_tradnl"/>
        </w:rPr>
        <w:t xml:space="preserve">como a continuación se observa: </w:t>
      </w:r>
    </w:p>
    <w:p w:rsidR="009C6910" w:rsidRPr="00B2153C" w:rsidRDefault="009C6910" w:rsidP="003E7E6E">
      <w:pPr>
        <w:spacing w:line="360" w:lineRule="auto"/>
        <w:contextualSpacing/>
        <w:jc w:val="both"/>
        <w:rPr>
          <w:rFonts w:ascii="Palatino Linotype" w:hAnsi="Palatino Linotype"/>
        </w:rPr>
      </w:pPr>
    </w:p>
    <w:p w:rsidR="009C6910" w:rsidRPr="00B2153C" w:rsidRDefault="009C6910" w:rsidP="003E7E6E">
      <w:pPr>
        <w:spacing w:line="360" w:lineRule="auto"/>
        <w:ind w:left="567" w:right="565"/>
        <w:jc w:val="both"/>
        <w:rPr>
          <w:rFonts w:ascii="Palatino Linotype" w:eastAsia="MS Mincho" w:hAnsi="Palatino Linotype" w:cs="Arial"/>
          <w:i/>
          <w:sz w:val="22"/>
          <w:lang w:val="es-ES_tradnl"/>
        </w:rPr>
      </w:pPr>
      <w:r w:rsidRPr="00B2153C">
        <w:rPr>
          <w:rFonts w:ascii="Palatino Linotype" w:eastAsia="MS Mincho" w:hAnsi="Palatino Linotype" w:cs="Arial"/>
          <w:i/>
          <w:sz w:val="22"/>
          <w:lang w:val="es-ES_tradnl"/>
        </w:rPr>
        <w:t>“</w:t>
      </w:r>
      <w:r w:rsidRPr="00B2153C">
        <w:rPr>
          <w:rFonts w:ascii="Palatino Linotype" w:eastAsia="MS Mincho" w:hAnsi="Palatino Linotype" w:cs="Arial"/>
          <w:b/>
          <w:i/>
          <w:sz w:val="22"/>
          <w:lang w:val="es-ES_tradnl"/>
        </w:rPr>
        <w:t xml:space="preserve">Artículo 3. </w:t>
      </w:r>
      <w:r w:rsidRPr="00B2153C">
        <w:rPr>
          <w:rFonts w:ascii="Palatino Linotype" w:eastAsia="MS Mincho" w:hAnsi="Palatino Linotype" w:cs="Arial"/>
          <w:i/>
          <w:sz w:val="22"/>
          <w:lang w:val="es-ES_tradnl"/>
        </w:rPr>
        <w:t>Para los efectos de la presente Ley se entenderá por:</w:t>
      </w:r>
    </w:p>
    <w:p w:rsidR="009C6910" w:rsidRPr="00B2153C" w:rsidRDefault="009C6910" w:rsidP="003E7E6E">
      <w:pPr>
        <w:spacing w:line="360" w:lineRule="auto"/>
        <w:ind w:left="567" w:right="565"/>
        <w:jc w:val="both"/>
        <w:rPr>
          <w:rFonts w:ascii="Palatino Linotype" w:eastAsia="MS Mincho" w:hAnsi="Palatino Linotype" w:cs="Arial"/>
          <w:i/>
          <w:sz w:val="22"/>
          <w:lang w:val="es-ES_tradnl"/>
        </w:rPr>
      </w:pPr>
      <w:r w:rsidRPr="00B2153C">
        <w:rPr>
          <w:rFonts w:ascii="Palatino Linotype" w:eastAsia="MS Mincho" w:hAnsi="Palatino Linotype" w:cs="Arial"/>
          <w:i/>
          <w:sz w:val="22"/>
          <w:lang w:val="es-ES_tradnl"/>
        </w:rPr>
        <w:lastRenderedPageBreak/>
        <w:t>…</w:t>
      </w:r>
    </w:p>
    <w:p w:rsidR="009C6910" w:rsidRPr="00B2153C" w:rsidRDefault="009C6910" w:rsidP="003E7E6E">
      <w:pPr>
        <w:spacing w:line="360" w:lineRule="auto"/>
        <w:ind w:left="567" w:right="565"/>
        <w:jc w:val="both"/>
        <w:rPr>
          <w:rFonts w:ascii="Palatino Linotype" w:eastAsia="MS Mincho" w:hAnsi="Palatino Linotype" w:cs="Arial"/>
          <w:i/>
          <w:sz w:val="22"/>
          <w:lang w:val="es-ES_tradnl"/>
        </w:rPr>
      </w:pPr>
      <w:r w:rsidRPr="00B2153C">
        <w:rPr>
          <w:rFonts w:ascii="Palatino Linotype" w:eastAsia="MS Mincho" w:hAnsi="Palatino Linotype" w:cs="Arial"/>
          <w:b/>
          <w:i/>
          <w:sz w:val="22"/>
          <w:lang w:val="es-ES_tradnl"/>
        </w:rPr>
        <w:t>XI. Documento:</w:t>
      </w:r>
      <w:r w:rsidRPr="00B2153C">
        <w:rPr>
          <w:rFonts w:ascii="Palatino Linotype" w:eastAsia="MS Mincho" w:hAnsi="Palatino Linotype" w:cs="Arial"/>
          <w:i/>
          <w:sz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C6910" w:rsidRPr="00B2153C" w:rsidRDefault="009C6910" w:rsidP="003E7E6E">
      <w:pPr>
        <w:spacing w:line="360" w:lineRule="auto"/>
        <w:ind w:left="567" w:right="565"/>
        <w:jc w:val="both"/>
        <w:rPr>
          <w:rFonts w:ascii="Palatino Linotype" w:eastAsia="MS Mincho" w:hAnsi="Palatino Linotype" w:cs="Arial"/>
          <w:i/>
          <w:lang w:val="es-ES_tradnl"/>
        </w:rPr>
      </w:pPr>
    </w:p>
    <w:p w:rsidR="003E7E6E" w:rsidRPr="00B2153C" w:rsidRDefault="009C6910" w:rsidP="00282E3A">
      <w:pPr>
        <w:numPr>
          <w:ilvl w:val="0"/>
          <w:numId w:val="2"/>
        </w:numPr>
        <w:spacing w:line="360" w:lineRule="auto"/>
        <w:ind w:left="0" w:firstLine="0"/>
        <w:contextualSpacing/>
        <w:jc w:val="both"/>
        <w:rPr>
          <w:rFonts w:ascii="Palatino Linotype" w:hAnsi="Palatino Linotype"/>
        </w:rPr>
      </w:pPr>
      <w:r w:rsidRPr="00B2153C">
        <w:rPr>
          <w:rFonts w:ascii="Palatino Linotype" w:hAnsi="Palatino Linotype"/>
        </w:rPr>
        <w:t xml:space="preserve">Atendiendo a ello </w:t>
      </w:r>
      <w:r w:rsidRPr="00B2153C">
        <w:rPr>
          <w:rFonts w:ascii="Palatino Linotype" w:eastAsia="MS Mincho" w:hAnsi="Palatino Linotype" w:cs="Arial"/>
          <w:lang w:val="es-ES_tradnl"/>
        </w:rPr>
        <w:t>sistemáticamente se ha señalado, y así lo establecen diversos Órganos Garantes</w:t>
      </w:r>
      <w:r w:rsidRPr="00B2153C">
        <w:rPr>
          <w:rFonts w:ascii="Palatino Linotype" w:eastAsia="MS Mincho" w:hAnsi="Palatino Linotype" w:cs="Arial"/>
          <w:vertAlign w:val="superscript"/>
          <w:lang w:val="es-ES_tradnl"/>
        </w:rPr>
        <w:footnoteReference w:id="6"/>
      </w:r>
      <w:r w:rsidRPr="00B2153C">
        <w:rPr>
          <w:rFonts w:ascii="Palatino Linotype" w:eastAsia="MS Mincho" w:hAnsi="Palatino Linotype" w:cs="Arial"/>
          <w:lang w:val="es-ES_tradnl"/>
        </w:rPr>
        <w:t xml:space="preserve"> Nacionales, como Órganos Internacionales Especializados,</w:t>
      </w:r>
      <w:r w:rsidRPr="00B2153C">
        <w:rPr>
          <w:rFonts w:ascii="Palatino Linotype" w:eastAsia="MS Mincho" w:hAnsi="Palatino Linotype" w:cs="Arial"/>
          <w:vertAlign w:val="superscript"/>
          <w:lang w:val="es-ES_tradnl"/>
        </w:rPr>
        <w:footnoteReference w:id="7"/>
      </w:r>
      <w:r w:rsidRPr="00B2153C">
        <w:rPr>
          <w:rFonts w:ascii="Palatino Linotype" w:eastAsia="MS Mincho" w:hAnsi="Palatino Linotype" w:cs="Arial"/>
          <w:lang w:val="es-ES_tradnl"/>
        </w:rPr>
        <w:t xml:space="preserve"> el derecho de acceso a la información pública consiste en el </w:t>
      </w:r>
      <w:r w:rsidRPr="00B2153C">
        <w:rPr>
          <w:rFonts w:ascii="Palatino Linotype" w:eastAsia="MS Mincho" w:hAnsi="Palatino Linotype" w:cs="Arial"/>
          <w:b/>
          <w:u w:val="single"/>
          <w:lang w:val="es-ES_tradnl"/>
        </w:rPr>
        <w:t>acceso a documentos</w:t>
      </w:r>
      <w:r w:rsidRPr="00B2153C">
        <w:rPr>
          <w:rFonts w:ascii="Palatino Linotype" w:eastAsia="MS Mincho" w:hAnsi="Palatino Linotype" w:cs="Arial"/>
          <w:lang w:val="es-ES_tradnl"/>
        </w:rPr>
        <w:t xml:space="preserve"> generados, poseídos o administrados por la autoridad con antelación a que fuera presentada la solicitud de acceso a la información pública.</w:t>
      </w:r>
    </w:p>
    <w:p w:rsidR="003E7E6E" w:rsidRPr="00B2153C" w:rsidRDefault="003E7E6E" w:rsidP="00CE120C">
      <w:pPr>
        <w:rPr>
          <w:rFonts w:ascii="Palatino Linotype" w:eastAsiaTheme="minorEastAsia" w:hAnsi="Palatino Linotype"/>
          <w:lang w:val="es-ES_tradnl" w:eastAsia="es-ES"/>
        </w:rPr>
      </w:pPr>
    </w:p>
    <w:p w:rsidR="0044063F" w:rsidRPr="00B2153C" w:rsidRDefault="00CE120C" w:rsidP="0044063F">
      <w:pPr>
        <w:numPr>
          <w:ilvl w:val="0"/>
          <w:numId w:val="2"/>
        </w:numPr>
        <w:tabs>
          <w:tab w:val="left" w:pos="0"/>
        </w:tabs>
        <w:spacing w:line="360" w:lineRule="auto"/>
        <w:ind w:left="0" w:right="49" w:firstLine="0"/>
        <w:contextualSpacing/>
        <w:jc w:val="both"/>
        <w:rPr>
          <w:rFonts w:ascii="Palatino Linotype" w:hAnsi="Palatino Linotype" w:cs="Arial"/>
        </w:rPr>
      </w:pPr>
      <w:r w:rsidRPr="00B2153C">
        <w:rPr>
          <w:rFonts w:ascii="Palatino Linotype" w:hAnsi="Palatino Linotype" w:cs="Arial"/>
        </w:rPr>
        <w:lastRenderedPageBreak/>
        <w:t xml:space="preserve">En este caso, debemos recordar que el particular solicitó las percepciones, sueldo, gratificaciones y demás percepciones de los servidores públicos, por lo que de manera enunciativa, más no limitativa, el requerimiento del particular se puede atender a través de diversas documentales como la nómina general, recibos de nómina o CFDI. </w:t>
      </w:r>
    </w:p>
    <w:p w:rsidR="0044063F" w:rsidRPr="00B2153C" w:rsidRDefault="0044063F" w:rsidP="0044063F">
      <w:pPr>
        <w:pStyle w:val="Prrafodelista"/>
        <w:rPr>
          <w:rFonts w:ascii="Palatino Linotype" w:eastAsiaTheme="minorEastAsia" w:hAnsi="Palatino Linotype"/>
          <w:lang w:val="es-ES_tradnl" w:eastAsia="es-ES"/>
        </w:rPr>
      </w:pPr>
    </w:p>
    <w:p w:rsidR="0044063F" w:rsidRPr="00B2153C" w:rsidRDefault="00CE120C" w:rsidP="0044063F">
      <w:pPr>
        <w:numPr>
          <w:ilvl w:val="0"/>
          <w:numId w:val="2"/>
        </w:numPr>
        <w:tabs>
          <w:tab w:val="left" w:pos="0"/>
        </w:tabs>
        <w:spacing w:line="360" w:lineRule="auto"/>
        <w:ind w:left="0" w:right="49" w:firstLine="0"/>
        <w:contextualSpacing/>
        <w:jc w:val="both"/>
        <w:rPr>
          <w:rFonts w:ascii="Palatino Linotype" w:hAnsi="Palatino Linotype" w:cs="Arial"/>
        </w:rPr>
      </w:pPr>
      <w:r w:rsidRPr="00B2153C">
        <w:rPr>
          <w:rFonts w:ascii="Palatino Linotype" w:eastAsiaTheme="minorEastAsia" w:hAnsi="Palatino Linotype"/>
          <w:lang w:val="es-ES_tradnl" w:eastAsia="es-ES"/>
        </w:rPr>
        <w:t>Po</w:t>
      </w:r>
      <w:r w:rsidR="00282E3A" w:rsidRPr="00B2153C">
        <w:rPr>
          <w:rFonts w:ascii="Palatino Linotype" w:eastAsiaTheme="minorEastAsia" w:hAnsi="Palatino Linotype"/>
          <w:lang w:val="es-ES_tradnl" w:eastAsia="es-ES"/>
        </w:rPr>
        <w:t>r lo anteriormente referido</w:t>
      </w:r>
      <w:r w:rsidRPr="00B2153C">
        <w:rPr>
          <w:rFonts w:ascii="Palatino Linotype" w:eastAsiaTheme="minorEastAsia" w:hAnsi="Palatino Linotype"/>
          <w:lang w:val="es-ES_tradnl" w:eastAsia="es-ES"/>
        </w:rPr>
        <w:t>, resulta</w:t>
      </w:r>
      <w:r w:rsidR="005517E0" w:rsidRPr="00B2153C">
        <w:rPr>
          <w:rFonts w:ascii="Palatino Linotype" w:hAnsi="Palatino Linotype" w:cs="Arial"/>
        </w:rPr>
        <w:t xml:space="preserve"> pertinente señalar </w:t>
      </w:r>
      <w:r w:rsidR="0044063F" w:rsidRPr="00B2153C">
        <w:rPr>
          <w:rFonts w:ascii="Palatino Linotype" w:eastAsia="Palatino Linotype" w:hAnsi="Palatino Linotype" w:cs="Palatino Linotype"/>
        </w:rPr>
        <w:t xml:space="preserve">que la Ley de Fiscalización Superior del Estado de México, toda vez que señala que los municipios que conforman el Estado de México, entre ellos el </w:t>
      </w:r>
      <w:r w:rsidR="0044063F" w:rsidRPr="00B2153C">
        <w:rPr>
          <w:rFonts w:ascii="Palatino Linotype" w:eastAsia="Palatino Linotype" w:hAnsi="Palatino Linotype" w:cs="Palatino Linotype"/>
          <w:b/>
        </w:rPr>
        <w:t>SUJETO OBLIGADO</w:t>
      </w:r>
      <w:r w:rsidR="0044063F" w:rsidRPr="00B2153C">
        <w:rPr>
          <w:rFonts w:ascii="Palatino Linotype" w:eastAsia="Palatino Linotype" w:hAnsi="Palatino Linotype" w:cs="Palatino Linotype"/>
        </w:rPr>
        <w:t>,</w:t>
      </w:r>
      <w:r w:rsidR="0044063F" w:rsidRPr="00B2153C">
        <w:t xml:space="preserve"> </w:t>
      </w:r>
      <w:r w:rsidR="0044063F" w:rsidRPr="00B2153C">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rsidR="0044063F" w:rsidRPr="00B2153C" w:rsidRDefault="0044063F" w:rsidP="0044063F">
      <w:pPr>
        <w:spacing w:before="240"/>
        <w:ind w:left="851" w:right="851"/>
        <w:jc w:val="both"/>
        <w:rPr>
          <w:rFonts w:ascii="Palatino Linotype" w:eastAsia="Palatino Linotype" w:hAnsi="Palatino Linotype" w:cs="Palatino Linotype"/>
          <w:i/>
          <w:sz w:val="22"/>
          <w:szCs w:val="22"/>
        </w:rPr>
      </w:pPr>
      <w:r w:rsidRPr="00B2153C">
        <w:rPr>
          <w:rFonts w:ascii="Palatino Linotype" w:eastAsia="Palatino Linotype" w:hAnsi="Palatino Linotype" w:cs="Palatino Linotype"/>
          <w:b/>
          <w:i/>
          <w:sz w:val="22"/>
          <w:szCs w:val="22"/>
        </w:rPr>
        <w:t xml:space="preserve">“Artículo 4. </w:t>
      </w:r>
      <w:r w:rsidRPr="00B2153C">
        <w:rPr>
          <w:rFonts w:ascii="Palatino Linotype" w:eastAsia="Palatino Linotype" w:hAnsi="Palatino Linotype" w:cs="Palatino Linotype"/>
          <w:i/>
          <w:sz w:val="22"/>
          <w:szCs w:val="22"/>
        </w:rPr>
        <w:t>Son sujetos de fiscalización:</w:t>
      </w:r>
    </w:p>
    <w:p w:rsidR="0044063F" w:rsidRPr="00B2153C" w:rsidRDefault="0044063F" w:rsidP="0044063F">
      <w:pPr>
        <w:ind w:left="851" w:right="851"/>
        <w:jc w:val="both"/>
        <w:rPr>
          <w:i/>
          <w:sz w:val="22"/>
          <w:szCs w:val="22"/>
        </w:rPr>
      </w:pPr>
      <w:r w:rsidRPr="00B2153C">
        <w:rPr>
          <w:rFonts w:ascii="Palatino Linotype" w:eastAsia="Palatino Linotype" w:hAnsi="Palatino Linotype" w:cs="Palatino Linotype"/>
          <w:i/>
          <w:sz w:val="22"/>
          <w:szCs w:val="22"/>
        </w:rPr>
        <w:t>…</w:t>
      </w:r>
    </w:p>
    <w:p w:rsidR="0044063F" w:rsidRPr="00B2153C" w:rsidRDefault="0044063F" w:rsidP="0044063F">
      <w:pPr>
        <w:numPr>
          <w:ilvl w:val="0"/>
          <w:numId w:val="19"/>
        </w:numPr>
        <w:spacing w:before="240" w:after="160"/>
        <w:ind w:right="851"/>
        <w:jc w:val="both"/>
        <w:rPr>
          <w:rFonts w:ascii="Palatino Linotype" w:eastAsia="Palatino Linotype" w:hAnsi="Palatino Linotype" w:cs="Palatino Linotype"/>
          <w:i/>
          <w:sz w:val="22"/>
          <w:szCs w:val="22"/>
        </w:rPr>
      </w:pPr>
      <w:r w:rsidRPr="00B2153C">
        <w:rPr>
          <w:rFonts w:ascii="Palatino Linotype" w:eastAsia="Palatino Linotype" w:hAnsi="Palatino Linotype" w:cs="Palatino Linotype"/>
          <w:i/>
          <w:sz w:val="22"/>
          <w:szCs w:val="22"/>
        </w:rPr>
        <w:t>Los municipios del Estado de México…” (Sic)</w:t>
      </w:r>
    </w:p>
    <w:p w:rsidR="0044063F" w:rsidRPr="00B2153C" w:rsidRDefault="0044063F" w:rsidP="0044063F">
      <w:pPr>
        <w:spacing w:before="240"/>
        <w:ind w:left="851" w:right="851"/>
        <w:jc w:val="both"/>
        <w:rPr>
          <w:b/>
          <w:sz w:val="22"/>
          <w:szCs w:val="22"/>
        </w:rPr>
      </w:pPr>
    </w:p>
    <w:p w:rsidR="0044063F" w:rsidRPr="00B2153C" w:rsidRDefault="0044063F" w:rsidP="0044063F">
      <w:pPr>
        <w:pStyle w:val="Prrafodelista"/>
        <w:numPr>
          <w:ilvl w:val="0"/>
          <w:numId w:val="2"/>
        </w:numPr>
        <w:spacing w:line="360" w:lineRule="auto"/>
        <w:ind w:left="0" w:right="49" w:firstLine="0"/>
        <w:jc w:val="both"/>
        <w:rPr>
          <w:rFonts w:ascii="Palatino Linotype" w:eastAsia="Palatino Linotype" w:hAnsi="Palatino Linotype" w:cs="Palatino Linotype"/>
          <w:sz w:val="24"/>
        </w:rPr>
      </w:pPr>
      <w:r w:rsidRPr="00B2153C">
        <w:rPr>
          <w:rFonts w:ascii="Palatino Linotype" w:eastAsia="Palatino Linotype" w:hAnsi="Palatino Linotype" w:cs="Palatino Linotype"/>
          <w:sz w:val="24"/>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2022, como así se advierte a continuación:</w:t>
      </w:r>
    </w:p>
    <w:p w:rsidR="0044063F" w:rsidRPr="00B2153C" w:rsidRDefault="0044063F" w:rsidP="0044063F">
      <w:pPr>
        <w:spacing w:line="360" w:lineRule="auto"/>
        <w:ind w:right="49"/>
        <w:jc w:val="both"/>
        <w:rPr>
          <w:rFonts w:ascii="Palatino Linotype" w:eastAsia="Palatino Linotype" w:hAnsi="Palatino Linotype" w:cs="Palatino Linotype"/>
        </w:rPr>
      </w:pPr>
    </w:p>
    <w:p w:rsidR="0044063F" w:rsidRPr="00B2153C" w:rsidRDefault="0044063F" w:rsidP="0044063F">
      <w:pPr>
        <w:ind w:left="851" w:right="851"/>
        <w:jc w:val="both"/>
        <w:rPr>
          <w:i/>
          <w:sz w:val="22"/>
          <w:szCs w:val="22"/>
        </w:rPr>
      </w:pPr>
      <w:r w:rsidRPr="00B2153C">
        <w:rPr>
          <w:rFonts w:ascii="Palatino Linotype" w:eastAsia="Palatino Linotype" w:hAnsi="Palatino Linotype" w:cs="Palatino Linotype"/>
          <w:b/>
          <w:i/>
          <w:sz w:val="22"/>
          <w:szCs w:val="22"/>
        </w:rPr>
        <w:t xml:space="preserve">“Artículo 8. </w:t>
      </w:r>
      <w:r w:rsidRPr="00B2153C">
        <w:rPr>
          <w:rFonts w:ascii="Palatino Linotype" w:eastAsia="Palatino Linotype" w:hAnsi="Palatino Linotype" w:cs="Palatino Linotype"/>
          <w:i/>
          <w:sz w:val="22"/>
          <w:szCs w:val="22"/>
        </w:rPr>
        <w:t>El Órgano Superior tendrá las siguientes atribuciones:</w:t>
      </w:r>
    </w:p>
    <w:p w:rsidR="0044063F" w:rsidRPr="00B2153C" w:rsidRDefault="0044063F" w:rsidP="0044063F">
      <w:pPr>
        <w:ind w:left="851" w:right="851"/>
        <w:jc w:val="both"/>
        <w:rPr>
          <w:rFonts w:ascii="Palatino Linotype" w:eastAsia="Palatino Linotype" w:hAnsi="Palatino Linotype" w:cs="Palatino Linotype"/>
          <w:i/>
          <w:sz w:val="22"/>
          <w:szCs w:val="22"/>
        </w:rPr>
      </w:pPr>
      <w:r w:rsidRPr="00B2153C">
        <w:rPr>
          <w:rFonts w:ascii="Palatino Linotype" w:eastAsia="Palatino Linotype" w:hAnsi="Palatino Linotype" w:cs="Palatino Linotype"/>
          <w:i/>
          <w:sz w:val="22"/>
          <w:szCs w:val="22"/>
        </w:rPr>
        <w:t>…</w:t>
      </w:r>
    </w:p>
    <w:p w:rsidR="0044063F" w:rsidRPr="00B2153C" w:rsidRDefault="0044063F" w:rsidP="0044063F">
      <w:pPr>
        <w:ind w:left="851" w:right="851"/>
        <w:jc w:val="both"/>
        <w:rPr>
          <w:rFonts w:ascii="Palatino Linotype" w:eastAsia="Palatino Linotype" w:hAnsi="Palatino Linotype" w:cs="Palatino Linotype"/>
          <w:b/>
          <w:i/>
          <w:sz w:val="22"/>
          <w:szCs w:val="22"/>
        </w:rPr>
      </w:pPr>
      <w:r w:rsidRPr="00B2153C">
        <w:rPr>
          <w:rFonts w:ascii="Palatino Linotype" w:eastAsia="Palatino Linotype" w:hAnsi="Palatino Linotype" w:cs="Palatino Linotype"/>
          <w:b/>
          <w:i/>
          <w:sz w:val="22"/>
          <w:szCs w:val="22"/>
        </w:rPr>
        <w:t>XI. Establecer los lineamientos</w:t>
      </w:r>
      <w:r w:rsidRPr="00B2153C">
        <w:rPr>
          <w:rFonts w:ascii="Palatino Linotype" w:eastAsia="Palatino Linotype" w:hAnsi="Palatino Linotype" w:cs="Palatino Linotype"/>
          <w:i/>
          <w:sz w:val="22"/>
          <w:szCs w:val="22"/>
        </w:rPr>
        <w:t xml:space="preserve">, criterios, procedimientos, métodos y sistemas </w:t>
      </w:r>
      <w:r w:rsidRPr="00B2153C">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B2153C">
        <w:rPr>
          <w:rFonts w:ascii="Palatino Linotype" w:eastAsia="Palatino Linotype" w:hAnsi="Palatino Linotype" w:cs="Palatino Linotype"/>
          <w:i/>
          <w:sz w:val="22"/>
          <w:szCs w:val="22"/>
        </w:rPr>
        <w:t>…</w:t>
      </w:r>
      <w:r w:rsidRPr="00B2153C">
        <w:rPr>
          <w:rFonts w:ascii="Palatino Linotype" w:eastAsia="Palatino Linotype" w:hAnsi="Palatino Linotype" w:cs="Palatino Linotype"/>
          <w:sz w:val="22"/>
          <w:szCs w:val="22"/>
        </w:rPr>
        <w:t>” (</w:t>
      </w:r>
      <w:r w:rsidRPr="00B2153C">
        <w:rPr>
          <w:rFonts w:ascii="Palatino Linotype" w:eastAsia="Palatino Linotype" w:hAnsi="Palatino Linotype" w:cs="Palatino Linotype"/>
          <w:i/>
          <w:sz w:val="22"/>
          <w:szCs w:val="22"/>
        </w:rPr>
        <w:t>Sic)</w:t>
      </w:r>
    </w:p>
    <w:p w:rsidR="0044063F" w:rsidRPr="00B2153C" w:rsidRDefault="0044063F" w:rsidP="0044063F">
      <w:pPr>
        <w:ind w:left="851" w:right="851"/>
        <w:jc w:val="both"/>
        <w:rPr>
          <w:rFonts w:ascii="Palatino Linotype" w:eastAsia="Palatino Linotype" w:hAnsi="Palatino Linotype" w:cs="Palatino Linotype"/>
          <w:b/>
          <w:i/>
        </w:rPr>
      </w:pPr>
    </w:p>
    <w:p w:rsidR="0044063F" w:rsidRPr="00B2153C" w:rsidRDefault="0044063F" w:rsidP="0044063F">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B2153C">
        <w:rPr>
          <w:rFonts w:ascii="Palatino Linotype" w:eastAsia="Palatino Linotype" w:hAnsi="Palatino Linotype" w:cs="Palatino Linotype"/>
          <w:sz w:val="24"/>
        </w:rPr>
        <w:lastRenderedPageBreak/>
        <w:t>Dentro de los cuales ubicamos en su módulo cuatro la información de la nómina, como se advierte en las siguientes imágenes sustraídas de dichas políticas:</w:t>
      </w:r>
    </w:p>
    <w:p w:rsidR="005C0729" w:rsidRPr="00B2153C" w:rsidRDefault="005C0729" w:rsidP="005C0729">
      <w:pPr>
        <w:pStyle w:val="Prrafodelista"/>
        <w:spacing w:line="360" w:lineRule="auto"/>
        <w:ind w:left="0"/>
        <w:jc w:val="center"/>
        <w:rPr>
          <w:rFonts w:ascii="Palatino Linotype" w:eastAsia="Palatino Linotype" w:hAnsi="Palatino Linotype" w:cs="Palatino Linotype"/>
          <w:sz w:val="24"/>
        </w:rPr>
      </w:pPr>
      <w:r w:rsidRPr="00B2153C">
        <w:rPr>
          <w:noProof/>
        </w:rPr>
        <w:drawing>
          <wp:inline distT="0" distB="0" distL="0" distR="0" wp14:anchorId="14D51809" wp14:editId="4E07DD3F">
            <wp:extent cx="4540469" cy="3709670"/>
            <wp:effectExtent l="0" t="0" r="0" b="5080"/>
            <wp:docPr id="2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l="35982" t="17911" r="21361" b="2999"/>
                    <a:stretch>
                      <a:fillRect/>
                    </a:stretch>
                  </pic:blipFill>
                  <pic:spPr>
                    <a:xfrm>
                      <a:off x="0" y="0"/>
                      <a:ext cx="4554206" cy="3720893"/>
                    </a:xfrm>
                    <a:prstGeom prst="rect">
                      <a:avLst/>
                    </a:prstGeom>
                    <a:ln/>
                  </pic:spPr>
                </pic:pic>
              </a:graphicData>
            </a:graphic>
          </wp:inline>
        </w:drawing>
      </w:r>
    </w:p>
    <w:p w:rsidR="0044063F" w:rsidRPr="00B2153C" w:rsidRDefault="0044063F" w:rsidP="0044063F">
      <w:pPr>
        <w:pStyle w:val="Prrafodelista"/>
        <w:spacing w:line="360" w:lineRule="auto"/>
        <w:ind w:left="0"/>
        <w:jc w:val="both"/>
        <w:rPr>
          <w:rFonts w:ascii="Palatino Linotype" w:eastAsia="Palatino Linotype" w:hAnsi="Palatino Linotype" w:cs="Palatino Linotype"/>
          <w:sz w:val="24"/>
        </w:rPr>
      </w:pPr>
    </w:p>
    <w:p w:rsidR="0044063F" w:rsidRPr="00B2153C" w:rsidRDefault="0044063F" w:rsidP="005C0729">
      <w:pPr>
        <w:spacing w:line="360" w:lineRule="auto"/>
        <w:jc w:val="center"/>
      </w:pPr>
      <w:r w:rsidRPr="00B2153C">
        <w:rPr>
          <w:noProof/>
        </w:rPr>
        <w:drawing>
          <wp:inline distT="0" distB="0" distL="0" distR="0" wp14:anchorId="4E93DA3B" wp14:editId="36592D0A">
            <wp:extent cx="4960883" cy="256265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912" t="23443" r="36494" b="30994"/>
                    <a:stretch/>
                  </pic:blipFill>
                  <pic:spPr bwMode="auto">
                    <a:xfrm>
                      <a:off x="0" y="0"/>
                      <a:ext cx="4980301" cy="2572684"/>
                    </a:xfrm>
                    <a:prstGeom prst="rect">
                      <a:avLst/>
                    </a:prstGeom>
                    <a:ln>
                      <a:noFill/>
                    </a:ln>
                    <a:extLst>
                      <a:ext uri="{53640926-AAD7-44D8-BBD7-CCE9431645EC}">
                        <a14:shadowObscured xmlns:a14="http://schemas.microsoft.com/office/drawing/2010/main"/>
                      </a:ext>
                    </a:extLst>
                  </pic:spPr>
                </pic:pic>
              </a:graphicData>
            </a:graphic>
          </wp:inline>
        </w:drawing>
      </w:r>
    </w:p>
    <w:p w:rsidR="005C0729" w:rsidRPr="00B2153C" w:rsidRDefault="005C0729" w:rsidP="005C0729">
      <w:pPr>
        <w:spacing w:line="360" w:lineRule="auto"/>
        <w:jc w:val="center"/>
      </w:pPr>
      <w:r w:rsidRPr="00B2153C">
        <w:rPr>
          <w:noProof/>
        </w:rPr>
        <w:lastRenderedPageBreak/>
        <w:drawing>
          <wp:inline distT="0" distB="0" distL="0" distR="0" wp14:anchorId="3D2CE168" wp14:editId="6906D77D">
            <wp:extent cx="5206889" cy="4014951"/>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726" t="21483" r="40697" b="16012"/>
                    <a:stretch/>
                  </pic:blipFill>
                  <pic:spPr bwMode="auto">
                    <a:xfrm>
                      <a:off x="0" y="0"/>
                      <a:ext cx="5255679" cy="4052573"/>
                    </a:xfrm>
                    <a:prstGeom prst="rect">
                      <a:avLst/>
                    </a:prstGeom>
                    <a:ln>
                      <a:noFill/>
                    </a:ln>
                    <a:extLst>
                      <a:ext uri="{53640926-AAD7-44D8-BBD7-CCE9431645EC}">
                        <a14:shadowObscured xmlns:a14="http://schemas.microsoft.com/office/drawing/2010/main"/>
                      </a:ext>
                    </a:extLst>
                  </pic:spPr>
                </pic:pic>
              </a:graphicData>
            </a:graphic>
          </wp:inline>
        </w:drawing>
      </w:r>
    </w:p>
    <w:p w:rsidR="005C0729" w:rsidRPr="00B2153C" w:rsidRDefault="005C0729" w:rsidP="005C0729">
      <w:pPr>
        <w:spacing w:line="360" w:lineRule="auto"/>
        <w:jc w:val="center"/>
      </w:pPr>
      <w:r w:rsidRPr="00B2153C">
        <w:rPr>
          <w:noProof/>
        </w:rPr>
        <w:lastRenderedPageBreak/>
        <w:drawing>
          <wp:inline distT="0" distB="0" distL="0" distR="0" wp14:anchorId="0F773EB2" wp14:editId="11B493A2">
            <wp:extent cx="5264382" cy="699988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760" t="14322" r="33926" b="6894"/>
                    <a:stretch/>
                  </pic:blipFill>
                  <pic:spPr bwMode="auto">
                    <a:xfrm>
                      <a:off x="0" y="0"/>
                      <a:ext cx="5294041" cy="7039326"/>
                    </a:xfrm>
                    <a:prstGeom prst="rect">
                      <a:avLst/>
                    </a:prstGeom>
                    <a:ln>
                      <a:noFill/>
                    </a:ln>
                    <a:extLst>
                      <a:ext uri="{53640926-AAD7-44D8-BBD7-CCE9431645EC}">
                        <a14:shadowObscured xmlns:a14="http://schemas.microsoft.com/office/drawing/2010/main"/>
                      </a:ext>
                    </a:extLst>
                  </pic:spPr>
                </pic:pic>
              </a:graphicData>
            </a:graphic>
          </wp:inline>
        </w:drawing>
      </w:r>
    </w:p>
    <w:p w:rsidR="0044063F" w:rsidRPr="00B2153C" w:rsidRDefault="0044063F" w:rsidP="0044063F">
      <w:pPr>
        <w:spacing w:line="360" w:lineRule="auto"/>
        <w:jc w:val="both"/>
      </w:pPr>
      <w:r w:rsidRPr="00B2153C">
        <w:rPr>
          <w:noProof/>
        </w:rPr>
        <w:lastRenderedPageBreak/>
        <w:drawing>
          <wp:inline distT="0" distB="0" distL="0" distR="0" wp14:anchorId="0857A34B" wp14:editId="25203955">
            <wp:extent cx="5527688" cy="3462490"/>
            <wp:effectExtent l="0" t="0" r="0" b="0"/>
            <wp:docPr id="26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l="32361" t="20325" r="3937" b="4205"/>
                    <a:stretch>
                      <a:fillRect/>
                    </a:stretch>
                  </pic:blipFill>
                  <pic:spPr>
                    <a:xfrm>
                      <a:off x="0" y="0"/>
                      <a:ext cx="5527688" cy="3462490"/>
                    </a:xfrm>
                    <a:prstGeom prst="rect">
                      <a:avLst/>
                    </a:prstGeom>
                    <a:ln/>
                  </pic:spPr>
                </pic:pic>
              </a:graphicData>
            </a:graphic>
          </wp:inline>
        </w:drawing>
      </w:r>
    </w:p>
    <w:p w:rsidR="0044063F" w:rsidRPr="00B2153C" w:rsidRDefault="0044063F" w:rsidP="0044063F">
      <w:pPr>
        <w:spacing w:line="360" w:lineRule="auto"/>
        <w:jc w:val="both"/>
      </w:pPr>
      <w:r w:rsidRPr="00B2153C">
        <w:rPr>
          <w:noProof/>
        </w:rPr>
        <w:drawing>
          <wp:inline distT="0" distB="0" distL="0" distR="0" wp14:anchorId="6044377C" wp14:editId="3411866F">
            <wp:extent cx="5441950" cy="3568700"/>
            <wp:effectExtent l="0" t="0" r="0" b="0"/>
            <wp:docPr id="26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l="23986" t="26966" r="3144" b="13259"/>
                    <a:stretch>
                      <a:fillRect/>
                    </a:stretch>
                  </pic:blipFill>
                  <pic:spPr>
                    <a:xfrm>
                      <a:off x="0" y="0"/>
                      <a:ext cx="5441950" cy="3568700"/>
                    </a:xfrm>
                    <a:prstGeom prst="rect">
                      <a:avLst/>
                    </a:prstGeom>
                    <a:ln/>
                  </pic:spPr>
                </pic:pic>
              </a:graphicData>
            </a:graphic>
          </wp:inline>
        </w:drawing>
      </w:r>
      <w:r w:rsidRPr="00B2153C">
        <w:rPr>
          <w:noProof/>
        </w:rPr>
        <mc:AlternateContent>
          <mc:Choice Requires="wps">
            <w:drawing>
              <wp:anchor distT="0" distB="0" distL="114300" distR="114300" simplePos="0" relativeHeight="251659264" behindDoc="0" locked="0" layoutInCell="1" hidden="0" allowOverlap="1" wp14:anchorId="1F5F29DE" wp14:editId="20D5DF73">
                <wp:simplePos x="0" y="0"/>
                <wp:positionH relativeFrom="column">
                  <wp:posOffset>-101599</wp:posOffset>
                </wp:positionH>
                <wp:positionV relativeFrom="paragraph">
                  <wp:posOffset>2628900</wp:posOffset>
                </wp:positionV>
                <wp:extent cx="3171825" cy="939800"/>
                <wp:effectExtent l="0" t="0" r="0" b="0"/>
                <wp:wrapNone/>
                <wp:docPr id="244" name="Rectángulo 244"/>
                <wp:cNvGraphicFramePr/>
                <a:graphic xmlns:a="http://schemas.openxmlformats.org/drawingml/2006/main">
                  <a:graphicData uri="http://schemas.microsoft.com/office/word/2010/wordprocessingShape">
                    <wps:wsp>
                      <wps:cNvSpPr/>
                      <wps:spPr>
                        <a:xfrm>
                          <a:off x="3779138" y="3329150"/>
                          <a:ext cx="3133725" cy="901700"/>
                        </a:xfrm>
                        <a:prstGeom prst="rect">
                          <a:avLst/>
                        </a:prstGeom>
                        <a:noFill/>
                        <a:ln w="19050" cap="flat" cmpd="sng">
                          <a:solidFill>
                            <a:srgbClr val="FF0000"/>
                          </a:solidFill>
                          <a:prstDash val="solid"/>
                          <a:miter lim="800000"/>
                          <a:headEnd type="none" w="sm" len="sm"/>
                          <a:tailEnd type="none" w="sm" len="sm"/>
                        </a:ln>
                      </wps:spPr>
                      <wps:txbx>
                        <w:txbxContent>
                          <w:p w:rsidR="0044063F" w:rsidRDefault="0044063F" w:rsidP="0044063F">
                            <w:pPr>
                              <w:textDirection w:val="btLr"/>
                            </w:pPr>
                          </w:p>
                        </w:txbxContent>
                      </wps:txbx>
                      <wps:bodyPr spcFirstLastPara="1" wrap="square" lIns="91425" tIns="91425" rIns="91425" bIns="91425" anchor="ctr" anchorCtr="0">
                        <a:noAutofit/>
                      </wps:bodyPr>
                    </wps:wsp>
                  </a:graphicData>
                </a:graphic>
              </wp:anchor>
            </w:drawing>
          </mc:Choice>
          <mc:Fallback>
            <w:pict>
              <v:rect w14:anchorId="1F5F29DE" id="Rectángulo 244" o:spid="_x0000_s1026" style="position:absolute;left:0;text-align:left;margin-left:-8pt;margin-top:207pt;width:249.75pt;height:7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" filled="f" strokecolor="red" strokeweight="1.5pt">
                <v:stroke startarrowwidth="narrow" startarrowlength="short" endarrowwidth="narrow" endarrowlength="short"/>
                <v:textbox inset="2.53958mm,2.53958mm,2.53958mm,2.53958mm">
                  <w:txbxContent>
                    <w:p w:rsidR="0044063F" w:rsidRDefault="0044063F" w:rsidP="0044063F">
                      <w:pPr>
                        <w:textDirection w:val="btLr"/>
                      </w:pPr>
                    </w:p>
                  </w:txbxContent>
                </v:textbox>
              </v:rect>
            </w:pict>
          </mc:Fallback>
        </mc:AlternateContent>
      </w:r>
    </w:p>
    <w:p w:rsidR="0044063F" w:rsidRPr="00B2153C" w:rsidRDefault="0044063F" w:rsidP="0044063F">
      <w:pPr>
        <w:spacing w:line="360" w:lineRule="auto"/>
        <w:jc w:val="both"/>
      </w:pPr>
    </w:p>
    <w:p w:rsidR="0044063F" w:rsidRPr="00B2153C" w:rsidRDefault="0044063F" w:rsidP="0044063F">
      <w:pPr>
        <w:spacing w:line="360" w:lineRule="auto"/>
        <w:jc w:val="both"/>
      </w:pPr>
      <w:r w:rsidRPr="00B2153C">
        <w:rPr>
          <w:noProof/>
        </w:rPr>
        <w:lastRenderedPageBreak/>
        <w:drawing>
          <wp:inline distT="0" distB="0" distL="0" distR="0" wp14:anchorId="47EA024A" wp14:editId="77669D9B">
            <wp:extent cx="5492750" cy="3683000"/>
            <wp:effectExtent l="0" t="0" r="0" b="0"/>
            <wp:docPr id="26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l="36206" t="14489" r="18081"/>
                    <a:stretch>
                      <a:fillRect/>
                    </a:stretch>
                  </pic:blipFill>
                  <pic:spPr>
                    <a:xfrm>
                      <a:off x="0" y="0"/>
                      <a:ext cx="5492750" cy="3683000"/>
                    </a:xfrm>
                    <a:prstGeom prst="rect">
                      <a:avLst/>
                    </a:prstGeom>
                    <a:ln/>
                  </pic:spPr>
                </pic:pic>
              </a:graphicData>
            </a:graphic>
          </wp:inline>
        </w:drawing>
      </w:r>
    </w:p>
    <w:p w:rsidR="0044063F" w:rsidRPr="00B2153C" w:rsidRDefault="0044063F" w:rsidP="0044063F">
      <w:pPr>
        <w:spacing w:line="360" w:lineRule="auto"/>
        <w:jc w:val="both"/>
      </w:pPr>
      <w:r w:rsidRPr="00B2153C">
        <w:rPr>
          <w:noProof/>
        </w:rPr>
        <w:drawing>
          <wp:inline distT="0" distB="0" distL="0" distR="0" wp14:anchorId="36B94383" wp14:editId="7C5FCA55">
            <wp:extent cx="5435600" cy="3419475"/>
            <wp:effectExtent l="0" t="0" r="0" b="0"/>
            <wp:docPr id="26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l="37792" t="16704" r="16949" b="2191"/>
                    <a:stretch>
                      <a:fillRect/>
                    </a:stretch>
                  </pic:blipFill>
                  <pic:spPr>
                    <a:xfrm>
                      <a:off x="0" y="0"/>
                      <a:ext cx="5435600" cy="3419475"/>
                    </a:xfrm>
                    <a:prstGeom prst="rect">
                      <a:avLst/>
                    </a:prstGeom>
                    <a:ln/>
                  </pic:spPr>
                </pic:pic>
              </a:graphicData>
            </a:graphic>
          </wp:inline>
        </w:drawing>
      </w:r>
    </w:p>
    <w:p w:rsidR="0044063F" w:rsidRPr="00B2153C" w:rsidRDefault="0044063F" w:rsidP="0044063F">
      <w:pPr>
        <w:spacing w:line="360" w:lineRule="auto"/>
        <w:jc w:val="both"/>
      </w:pPr>
      <w:r w:rsidRPr="00B2153C">
        <w:rPr>
          <w:noProof/>
        </w:rPr>
        <w:lastRenderedPageBreak/>
        <w:drawing>
          <wp:inline distT="0" distB="0" distL="0" distR="0" wp14:anchorId="01E2259B" wp14:editId="5BC94F33">
            <wp:extent cx="5435600" cy="3073400"/>
            <wp:effectExtent l="0" t="0" r="0" b="0"/>
            <wp:docPr id="26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l="43222" t="23949" r="22605" b="9436"/>
                    <a:stretch>
                      <a:fillRect/>
                    </a:stretch>
                  </pic:blipFill>
                  <pic:spPr>
                    <a:xfrm>
                      <a:off x="0" y="0"/>
                      <a:ext cx="5435600" cy="3073400"/>
                    </a:xfrm>
                    <a:prstGeom prst="rect">
                      <a:avLst/>
                    </a:prstGeom>
                    <a:ln/>
                  </pic:spPr>
                </pic:pic>
              </a:graphicData>
            </a:graphic>
          </wp:inline>
        </w:drawing>
      </w:r>
    </w:p>
    <w:p w:rsidR="0044063F" w:rsidRPr="00B2153C" w:rsidRDefault="0044063F" w:rsidP="0044063F">
      <w:pPr>
        <w:spacing w:line="360" w:lineRule="auto"/>
        <w:jc w:val="both"/>
        <w:rPr>
          <w:rFonts w:ascii="Palatino Linotype" w:eastAsia="Palatino Linotype" w:hAnsi="Palatino Linotype" w:cs="Palatino Linotype"/>
        </w:rPr>
      </w:pPr>
    </w:p>
    <w:p w:rsidR="0044063F" w:rsidRPr="00B2153C" w:rsidRDefault="0044063F" w:rsidP="0044063F">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B2153C">
        <w:rPr>
          <w:rFonts w:ascii="Palatino Linotype" w:eastAsia="Palatino Linotype" w:hAnsi="Palatino Linotype" w:cs="Palatino Linotype"/>
          <w:sz w:val="24"/>
        </w:rPr>
        <w:t xml:space="preserve">En observancia a las imágenes anteriores, se acredita que el </w:t>
      </w:r>
      <w:r w:rsidRPr="00B2153C">
        <w:rPr>
          <w:rFonts w:ascii="Palatino Linotype" w:eastAsia="Palatino Linotype" w:hAnsi="Palatino Linotype" w:cs="Palatino Linotype"/>
          <w:b/>
          <w:sz w:val="24"/>
        </w:rPr>
        <w:t>SUJETO OBLIGADO</w:t>
      </w:r>
      <w:r w:rsidRPr="00B2153C">
        <w:rPr>
          <w:rFonts w:ascii="Palatino Linotype" w:eastAsia="Palatino Linotype" w:hAnsi="Palatino Linotype" w:cs="Palatino Linotype"/>
          <w:sz w:val="24"/>
        </w:rPr>
        <w:t xml:space="preserve">, cuenta la información de las percepciones de los servidores públicos, ya que es información que se debe entregar al Órgano Superior de Fiscalización. </w:t>
      </w:r>
    </w:p>
    <w:p w:rsidR="0044063F" w:rsidRPr="00B2153C" w:rsidRDefault="0044063F" w:rsidP="0044063F">
      <w:pPr>
        <w:spacing w:line="360" w:lineRule="auto"/>
        <w:jc w:val="both"/>
        <w:rPr>
          <w:rFonts w:ascii="Palatino Linotype" w:eastAsia="Palatino Linotype" w:hAnsi="Palatino Linotype" w:cs="Palatino Linotype"/>
        </w:rPr>
      </w:pPr>
    </w:p>
    <w:p w:rsidR="005517E0" w:rsidRPr="00B2153C" w:rsidRDefault="005517E0" w:rsidP="0044063F">
      <w:pPr>
        <w:numPr>
          <w:ilvl w:val="0"/>
          <w:numId w:val="2"/>
        </w:numPr>
        <w:tabs>
          <w:tab w:val="left" w:pos="0"/>
        </w:tabs>
        <w:spacing w:line="360" w:lineRule="auto"/>
        <w:ind w:left="0" w:right="49" w:firstLine="0"/>
        <w:contextualSpacing/>
        <w:jc w:val="both"/>
        <w:rPr>
          <w:rFonts w:ascii="Palatino Linotype" w:hAnsi="Palatino Linotype" w:cs="Arial"/>
          <w:b/>
          <w:lang w:val="es-ES_tradnl"/>
        </w:rPr>
      </w:pPr>
      <w:r w:rsidRPr="00B2153C">
        <w:rPr>
          <w:rFonts w:ascii="Palatino Linotype" w:eastAsia="MS Mincho" w:hAnsi="Palatino Linotype"/>
          <w:color w:val="000000"/>
          <w:lang w:val="es-ES_tradnl"/>
        </w:rPr>
        <w:t xml:space="preserve">Señalado lo anterior, es necesario </w:t>
      </w:r>
      <w:r w:rsidR="00AD4B53" w:rsidRPr="00B2153C">
        <w:rPr>
          <w:rFonts w:ascii="Palatino Linotype" w:eastAsia="MS Mincho" w:hAnsi="Palatino Linotype"/>
          <w:color w:val="000000"/>
          <w:lang w:val="es-ES_tradnl"/>
        </w:rPr>
        <w:t xml:space="preserve">establecer que la información entrega en respuesta, no colma con la solicitud de la información realizada por el particular; ahora bien, es importante señalar que el particular solicito información referente a la primera, segunda, tercera y cuarta quincena de dos mil veintidós, sin embargo, la solicitud fue realizada el veinticinco (25) de febrero de dos mil veintidós, atento a ello, al momento de realizar la solicitud, aun no se generaba la información de la cuarta quincena, por lo que solo es dable ordenar la entrega de los documentos donde consten las remuneraciones percibidas por los servidores públicos del Ayuntamiento, Sistema Municipal para el Desarrollo Integral de la Familia y del Instituto Municipal </w:t>
      </w:r>
      <w:r w:rsidR="00AD4B53" w:rsidRPr="00B2153C">
        <w:rPr>
          <w:rFonts w:ascii="Palatino Linotype" w:eastAsia="MS Mincho" w:hAnsi="Palatino Linotype"/>
          <w:color w:val="000000"/>
          <w:lang w:val="es-ES_tradnl"/>
        </w:rPr>
        <w:lastRenderedPageBreak/>
        <w:t xml:space="preserve">de Cultura Física y Deporte de Villa Guerrero, correspondientes a la primera, segunda y tercera quincena de dos mil veintidós. </w:t>
      </w:r>
      <w:r w:rsidR="001B5D3D" w:rsidRPr="00B2153C">
        <w:rPr>
          <w:rFonts w:ascii="Palatino Linotype" w:eastAsia="MS Mincho" w:hAnsi="Palatino Linotype"/>
          <w:color w:val="000000"/>
          <w:lang w:val="es-ES_tradnl"/>
        </w:rPr>
        <w:t xml:space="preserve"> </w:t>
      </w:r>
    </w:p>
    <w:p w:rsidR="006424DE" w:rsidRPr="00B2153C" w:rsidRDefault="006424DE" w:rsidP="003E7E6E">
      <w:pPr>
        <w:spacing w:line="360" w:lineRule="auto"/>
        <w:ind w:right="49"/>
        <w:contextualSpacing/>
        <w:jc w:val="both"/>
        <w:rPr>
          <w:rFonts w:ascii="Palatino Linotype" w:eastAsiaTheme="minorEastAsia" w:hAnsi="Palatino Linotype"/>
          <w:lang w:val="es-ES_tradnl" w:eastAsia="es-ES"/>
        </w:rPr>
      </w:pPr>
    </w:p>
    <w:p w:rsidR="003036E2" w:rsidRPr="00B2153C" w:rsidRDefault="003036E2" w:rsidP="001265B6">
      <w:pPr>
        <w:pStyle w:val="Ttulo1"/>
        <w:spacing w:before="0" w:line="360" w:lineRule="auto"/>
        <w:rPr>
          <w:rFonts w:ascii="Palatino Linotype" w:eastAsia="Calibri" w:hAnsi="Palatino Linotype"/>
          <w:b/>
          <w:color w:val="auto"/>
          <w:sz w:val="24"/>
          <w:szCs w:val="24"/>
        </w:rPr>
      </w:pPr>
      <w:bookmarkStart w:id="17" w:name="_Toc82537187"/>
      <w:bookmarkStart w:id="18" w:name="_Toc83830734"/>
      <w:bookmarkStart w:id="19" w:name="_Toc85722946"/>
      <w:bookmarkStart w:id="20" w:name="_Toc86077852"/>
      <w:r w:rsidRPr="00B2153C">
        <w:rPr>
          <w:rFonts w:ascii="Palatino Linotype" w:eastAsia="Calibri" w:hAnsi="Palatino Linotype"/>
          <w:b/>
          <w:color w:val="auto"/>
          <w:sz w:val="24"/>
          <w:szCs w:val="24"/>
        </w:rPr>
        <w:t>QUINTO. VERSIÓN PÚBLICA.</w:t>
      </w:r>
      <w:bookmarkEnd w:id="17"/>
      <w:bookmarkEnd w:id="18"/>
      <w:bookmarkEnd w:id="19"/>
      <w:bookmarkEnd w:id="20"/>
    </w:p>
    <w:p w:rsidR="003036E2" w:rsidRPr="00B2153C" w:rsidRDefault="003036E2" w:rsidP="003E7E6E">
      <w:pPr>
        <w:spacing w:line="360" w:lineRule="auto"/>
        <w:rPr>
          <w:rFonts w:ascii="Palatino Linotype" w:eastAsia="Calibri" w:hAnsi="Palatino Linotype"/>
        </w:rPr>
      </w:pPr>
    </w:p>
    <w:p w:rsidR="003036E2" w:rsidRPr="00B2153C" w:rsidRDefault="003036E2" w:rsidP="003E7E6E">
      <w:pPr>
        <w:pStyle w:val="Ttulo1"/>
        <w:numPr>
          <w:ilvl w:val="0"/>
          <w:numId w:val="17"/>
        </w:numPr>
        <w:spacing w:before="0" w:line="360" w:lineRule="auto"/>
        <w:rPr>
          <w:rFonts w:ascii="Palatino Linotype" w:hAnsi="Palatino Linotype"/>
          <w:b/>
          <w:color w:val="000000" w:themeColor="text1"/>
          <w:sz w:val="24"/>
          <w:szCs w:val="24"/>
        </w:rPr>
      </w:pPr>
      <w:bookmarkStart w:id="21" w:name="_Toc48135362"/>
      <w:bookmarkStart w:id="22" w:name="_Toc82017070"/>
      <w:bookmarkStart w:id="23" w:name="_Toc82537188"/>
      <w:bookmarkStart w:id="24" w:name="_Toc83830735"/>
      <w:bookmarkStart w:id="25" w:name="_Toc85722947"/>
      <w:bookmarkStart w:id="26" w:name="_Toc86077853"/>
      <w:r w:rsidRPr="00B2153C">
        <w:rPr>
          <w:rFonts w:ascii="Palatino Linotype" w:hAnsi="Palatino Linotype" w:cs="Times New Roman"/>
          <w:b/>
          <w:color w:val="000000" w:themeColor="text1"/>
          <w:sz w:val="24"/>
          <w:szCs w:val="24"/>
          <w:lang w:eastAsia="es-ES_tradnl"/>
        </w:rPr>
        <w:t>Nociones generales.</w:t>
      </w:r>
      <w:bookmarkEnd w:id="21"/>
      <w:bookmarkEnd w:id="22"/>
      <w:bookmarkEnd w:id="23"/>
      <w:bookmarkEnd w:id="24"/>
      <w:bookmarkEnd w:id="25"/>
      <w:bookmarkEnd w:id="26"/>
      <w:r w:rsidRPr="00B2153C">
        <w:rPr>
          <w:rFonts w:ascii="Palatino Linotype" w:hAnsi="Palatino Linotype" w:cs="Times New Roman"/>
          <w:b/>
          <w:color w:val="000000" w:themeColor="text1"/>
          <w:sz w:val="24"/>
          <w:szCs w:val="24"/>
          <w:lang w:eastAsia="es-ES_tradnl"/>
        </w:rPr>
        <w:t xml:space="preserve"> </w:t>
      </w:r>
    </w:p>
    <w:p w:rsidR="003036E2" w:rsidRPr="00B2153C" w:rsidRDefault="003036E2" w:rsidP="003E7E6E">
      <w:pPr>
        <w:spacing w:line="360" w:lineRule="auto"/>
        <w:ind w:right="49"/>
        <w:contextualSpacing/>
        <w:jc w:val="both"/>
        <w:rPr>
          <w:rFonts w:ascii="Palatino Linotype" w:hAnsi="Palatino Linotype" w:cs="Arial"/>
          <w:color w:val="000000"/>
          <w:sz w:val="28"/>
        </w:rPr>
      </w:pPr>
    </w:p>
    <w:p w:rsidR="003036E2" w:rsidRPr="00B2153C" w:rsidRDefault="003036E2" w:rsidP="003E7E6E">
      <w:pPr>
        <w:numPr>
          <w:ilvl w:val="0"/>
          <w:numId w:val="2"/>
        </w:numPr>
        <w:spacing w:line="360" w:lineRule="auto"/>
        <w:ind w:left="0" w:right="49" w:firstLine="0"/>
        <w:contextualSpacing/>
        <w:jc w:val="both"/>
        <w:rPr>
          <w:rFonts w:ascii="Palatino Linotype" w:hAnsi="Palatino Linotype" w:cs="Arial"/>
          <w:color w:val="000000"/>
          <w:sz w:val="28"/>
        </w:rPr>
      </w:pPr>
      <w:r w:rsidRPr="00B2153C">
        <w:rPr>
          <w:rFonts w:ascii="Palatino Linotype" w:hAnsi="Palatino Linotype" w:cs="Arial"/>
          <w:color w:val="000000"/>
        </w:rPr>
        <w:t>Debe destacarse que, debido a la naturaleza de la información solicitada</w:t>
      </w:r>
      <w:r w:rsidRPr="00B2153C">
        <w:rPr>
          <w:rFonts w:ascii="Palatino Linotype" w:hAnsi="Palatino Linotype" w:cs="Arial"/>
          <w:b/>
          <w:color w:val="000000"/>
        </w:rPr>
        <w:t xml:space="preserve">, </w:t>
      </w:r>
      <w:r w:rsidRPr="00B2153C">
        <w:rPr>
          <w:rFonts w:ascii="Palatino Linotype" w:hAnsi="Palatino Linotype" w:cs="Arial"/>
          <w:color w:val="000000"/>
        </w:rPr>
        <w:t xml:space="preserve">eventualmente pudiera obrar datos personales susceptibles de protegerse, el </w:t>
      </w:r>
      <w:r w:rsidRPr="00B2153C">
        <w:rPr>
          <w:rFonts w:ascii="Palatino Linotype" w:hAnsi="Palatino Linotype" w:cs="Arial"/>
          <w:b/>
          <w:bCs/>
          <w:color w:val="000000"/>
        </w:rPr>
        <w:t xml:space="preserve">Sujeto Obligado </w:t>
      </w:r>
      <w:r w:rsidRPr="00B2153C">
        <w:rPr>
          <w:rFonts w:ascii="Palatino Linotype" w:hAnsi="Palatino Linotype" w:cs="Arial"/>
          <w:color w:val="000000"/>
        </w:rPr>
        <w:t xml:space="preserve">deberá de hacer la adecuada versión pública, protegiendo los datos que no son susceptibles de ser proporcionados. </w:t>
      </w:r>
    </w:p>
    <w:p w:rsidR="003036E2" w:rsidRPr="00B2153C" w:rsidRDefault="003036E2" w:rsidP="003E7E6E">
      <w:pPr>
        <w:pStyle w:val="Prrafodelista"/>
        <w:spacing w:line="360" w:lineRule="auto"/>
        <w:ind w:left="0" w:right="49"/>
        <w:jc w:val="both"/>
        <w:rPr>
          <w:rFonts w:ascii="Palatino Linotype" w:hAnsi="Palatino Linotype" w:cs="Arial"/>
          <w:color w:val="000000"/>
          <w:sz w:val="24"/>
        </w:rPr>
      </w:pPr>
    </w:p>
    <w:p w:rsidR="003036E2" w:rsidRPr="00B2153C" w:rsidRDefault="003036E2" w:rsidP="003E7E6E">
      <w:pPr>
        <w:numPr>
          <w:ilvl w:val="0"/>
          <w:numId w:val="2"/>
        </w:numPr>
        <w:spacing w:line="360" w:lineRule="auto"/>
        <w:ind w:left="0" w:right="49" w:firstLine="0"/>
        <w:contextualSpacing/>
        <w:jc w:val="both"/>
        <w:rPr>
          <w:rFonts w:ascii="Palatino Linotype" w:hAnsi="Palatino Linotype" w:cs="Arial"/>
          <w:color w:val="000000"/>
        </w:rPr>
      </w:pPr>
      <w:r w:rsidRPr="00B2153C">
        <w:rPr>
          <w:rFonts w:ascii="Palatino Linotype" w:hAnsi="Palatino Linotype" w:cs="Arial"/>
          <w:color w:val="000000"/>
        </w:rPr>
        <w:t xml:space="preserve">No pasa desapercibido para este Órgano Garante que los </w:t>
      </w:r>
      <w:r w:rsidRPr="00B2153C">
        <w:rPr>
          <w:rFonts w:ascii="Palatino Linotype" w:hAnsi="Palatino Linotype" w:cs="Arial"/>
          <w:b/>
          <w:bCs/>
          <w:color w:val="000000"/>
        </w:rPr>
        <w:t xml:space="preserve">Sujetos Obligados </w:t>
      </w:r>
      <w:r w:rsidRPr="00B2153C">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3036E2" w:rsidRPr="00B2153C" w:rsidRDefault="003036E2" w:rsidP="003E7E6E">
      <w:pPr>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8"/>
        <w:gridCol w:w="6990"/>
      </w:tblGrid>
      <w:tr w:rsidR="003036E2" w:rsidRPr="00B2153C" w:rsidTr="00B33A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3036E2" w:rsidRPr="00B2153C" w:rsidRDefault="003036E2" w:rsidP="003E7E6E">
            <w:pPr>
              <w:spacing w:line="360" w:lineRule="auto"/>
              <w:rPr>
                <w:rFonts w:ascii="Palatino Linotype" w:hAnsi="Palatino Linotype"/>
                <w:bCs w:val="0"/>
                <w:sz w:val="20"/>
              </w:rPr>
            </w:pPr>
            <w:r w:rsidRPr="00B2153C">
              <w:rPr>
                <w:rFonts w:ascii="Palatino Linotype" w:hAnsi="Palatino Linotype" w:cstheme="majorBidi"/>
                <w:bCs w:val="0"/>
                <w:sz w:val="20"/>
              </w:rPr>
              <w:t>a) Requisitos previos.</w:t>
            </w:r>
          </w:p>
        </w:tc>
        <w:tc>
          <w:tcPr>
            <w:tcW w:w="6990" w:type="dxa"/>
            <w:hideMark/>
          </w:tcPr>
          <w:p w:rsidR="003036E2" w:rsidRPr="00B2153C" w:rsidRDefault="003036E2" w:rsidP="003E7E6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B2153C">
              <w:rPr>
                <w:rFonts w:ascii="Palatino Linotype" w:hAnsi="Palatino Linotype" w:cs="Arial"/>
                <w:b w:val="0"/>
                <w:bCs w:val="0"/>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3036E2" w:rsidRPr="00B2153C" w:rsidRDefault="003036E2" w:rsidP="003E7E6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B2153C">
              <w:rPr>
                <w:rFonts w:ascii="Palatino Linotype" w:hAnsi="Palatino Linotype" w:cs="Arial"/>
                <w:b w:val="0"/>
                <w:bCs w:val="0"/>
                <w:color w:val="000000"/>
                <w:sz w:val="20"/>
              </w:rPr>
              <w:t>Al hacerlo tienen que precisar de qué información se trata, señalando el supuesto de clasificación (confidencialidad o reserva).</w:t>
            </w:r>
          </w:p>
          <w:p w:rsidR="003036E2" w:rsidRPr="00B2153C" w:rsidRDefault="003036E2" w:rsidP="003E7E6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B2153C">
              <w:rPr>
                <w:rFonts w:ascii="Palatino Linotype" w:hAnsi="Palatino Linotype" w:cs="Arial"/>
                <w:b w:val="0"/>
                <w:bCs w:val="0"/>
                <w:color w:val="000000"/>
                <w:sz w:val="20"/>
              </w:rPr>
              <w:lastRenderedPageBreak/>
              <w:t>Además, se debe señalar el procedimiento, de los tres que establecen los artículos 132 y 106 de la Ley Estatal y General, respectivamente.</w:t>
            </w:r>
          </w:p>
          <w:p w:rsidR="003036E2" w:rsidRPr="00B2153C" w:rsidRDefault="003036E2" w:rsidP="003E7E6E">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B2153C">
              <w:rPr>
                <w:rFonts w:ascii="Palatino Linotype" w:hAnsi="Palatino Linotype" w:cs="Arial"/>
                <w:b w:val="0"/>
                <w:bCs w:val="0"/>
                <w:color w:val="000000"/>
                <w:sz w:val="20"/>
              </w:rPr>
              <w:t xml:space="preserve">El último de estos requisitos previos consiste en que no se pueden emitir acuerdos de carácter general ni particular, esto es, </w:t>
            </w:r>
            <w:r w:rsidRPr="00B2153C">
              <w:rPr>
                <w:rFonts w:ascii="Palatino Linotype" w:hAnsi="Palatino Linotype" w:cs="Arial"/>
                <w:b w:val="0"/>
                <w:bCs w:val="0"/>
                <w:color w:val="000000"/>
                <w:sz w:val="20"/>
                <w:u w:val="single"/>
              </w:rPr>
              <w:t>no se puede hacer un acuerdo para clasificar de manera general todos los documentos de un expediente o área, sin</w:t>
            </w:r>
            <w:r w:rsidRPr="00B2153C">
              <w:rPr>
                <w:rFonts w:ascii="Palatino Linotype" w:hAnsi="Palatino Linotype" w:cs="Arial"/>
                <w:b w:val="0"/>
                <w:bCs w:val="0"/>
                <w:color w:val="000000"/>
                <w:sz w:val="20"/>
              </w:rPr>
              <w:t xml:space="preserve"> individualizar su análisis y tampoco se puede hacer un acuerdo por cada dato que se vaya a clasificar dentro de un documento con diez datos, por ejemplo, susceptibles de ser clasificados.</w:t>
            </w:r>
          </w:p>
        </w:tc>
      </w:tr>
      <w:tr w:rsidR="003036E2" w:rsidRPr="00B2153C" w:rsidTr="00B33A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3036E2" w:rsidRPr="00B2153C" w:rsidRDefault="003036E2" w:rsidP="003E7E6E">
            <w:pPr>
              <w:spacing w:line="360" w:lineRule="auto"/>
              <w:rPr>
                <w:rFonts w:ascii="Palatino Linotype" w:hAnsi="Palatino Linotype"/>
                <w:bCs w:val="0"/>
                <w:sz w:val="20"/>
              </w:rPr>
            </w:pPr>
            <w:r w:rsidRPr="00B2153C">
              <w:rPr>
                <w:rFonts w:ascii="Palatino Linotype" w:hAnsi="Palatino Linotype" w:cstheme="majorBidi"/>
                <w:bCs w:val="0"/>
                <w:sz w:val="20"/>
              </w:rPr>
              <w:lastRenderedPageBreak/>
              <w:t>b) Supuestos de clasificación.</w:t>
            </w:r>
          </w:p>
        </w:tc>
        <w:tc>
          <w:tcPr>
            <w:tcW w:w="6990" w:type="dxa"/>
            <w:hideMark/>
          </w:tcPr>
          <w:p w:rsidR="003036E2" w:rsidRPr="00B2153C" w:rsidRDefault="003036E2" w:rsidP="003E7E6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2153C">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rsidR="003036E2" w:rsidRPr="00B2153C" w:rsidRDefault="003036E2" w:rsidP="003E7E6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2153C">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3036E2" w:rsidRPr="00B2153C" w:rsidRDefault="003036E2" w:rsidP="003E7E6E">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2153C">
              <w:rPr>
                <w:rFonts w:ascii="Palatino Linotype" w:hAnsi="Palatino Linotype" w:cs="Arial"/>
                <w:color w:val="000000"/>
                <w:sz w:val="20"/>
              </w:rPr>
              <w:t xml:space="preserve">El </w:t>
            </w:r>
            <w:r w:rsidRPr="00B2153C">
              <w:rPr>
                <w:rFonts w:ascii="Palatino Linotype" w:hAnsi="Palatino Linotype" w:cs="Arial"/>
                <w:b/>
                <w:color w:val="000000"/>
                <w:sz w:val="20"/>
              </w:rPr>
              <w:t>Sujeto Obligado</w:t>
            </w:r>
            <w:r w:rsidRPr="00B2153C">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036E2" w:rsidRPr="00B2153C" w:rsidTr="00B33A10">
        <w:tc>
          <w:tcPr>
            <w:cnfStyle w:val="001000000000" w:firstRow="0" w:lastRow="0" w:firstColumn="1" w:lastColumn="0" w:oddVBand="0" w:evenVBand="0" w:oddHBand="0" w:evenHBand="0" w:firstRowFirstColumn="0" w:firstRowLastColumn="0" w:lastRowFirstColumn="0" w:lastRowLastColumn="0"/>
            <w:tcW w:w="1838" w:type="dxa"/>
            <w:hideMark/>
          </w:tcPr>
          <w:p w:rsidR="003036E2" w:rsidRPr="00B2153C" w:rsidRDefault="003036E2" w:rsidP="003E7E6E">
            <w:pPr>
              <w:spacing w:line="360" w:lineRule="auto"/>
              <w:rPr>
                <w:rFonts w:ascii="Palatino Linotype" w:hAnsi="Palatino Linotype"/>
                <w:bCs w:val="0"/>
                <w:sz w:val="20"/>
              </w:rPr>
            </w:pPr>
            <w:r w:rsidRPr="00B2153C">
              <w:rPr>
                <w:rFonts w:ascii="Palatino Linotype" w:hAnsi="Palatino Linotype" w:cstheme="majorBidi"/>
                <w:bCs w:val="0"/>
                <w:sz w:val="20"/>
              </w:rPr>
              <w:t>c) Formalidades para emitir el acuerdo de clasificación.</w:t>
            </w:r>
          </w:p>
        </w:tc>
        <w:tc>
          <w:tcPr>
            <w:tcW w:w="6990" w:type="dxa"/>
            <w:hideMark/>
          </w:tcPr>
          <w:p w:rsidR="003036E2" w:rsidRPr="00B2153C" w:rsidRDefault="003036E2" w:rsidP="003E7E6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B2153C">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rsidR="003036E2" w:rsidRPr="00B2153C" w:rsidRDefault="003036E2" w:rsidP="003E7E6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B2153C">
              <w:rPr>
                <w:rFonts w:ascii="Palatino Linotype" w:hAnsi="Palatino Linotype" w:cs="Arial"/>
                <w:color w:val="000000"/>
                <w:sz w:val="20"/>
              </w:rPr>
              <w:t xml:space="preserve">Es necesario que </w:t>
            </w:r>
            <w:r w:rsidRPr="00B2153C">
              <w:rPr>
                <w:rFonts w:ascii="Palatino Linotype" w:hAnsi="Palatino Linotype" w:cs="Arial"/>
                <w:b/>
                <w:color w:val="000000"/>
                <w:sz w:val="20"/>
                <w:u w:val="single"/>
              </w:rPr>
              <w:t>el acto reúna con los requisitos elementales</w:t>
            </w:r>
            <w:r w:rsidRPr="00B2153C">
              <w:rPr>
                <w:rFonts w:ascii="Palatino Linotype" w:hAnsi="Palatino Linotype" w:cs="Arial"/>
                <w:color w:val="000000"/>
                <w:sz w:val="20"/>
              </w:rPr>
              <w:t>, entre ellos, que la autoridad que va a emitir el acto de autoridad sea la legalmente facultada para ello.</w:t>
            </w:r>
          </w:p>
          <w:p w:rsidR="003036E2" w:rsidRPr="00B2153C" w:rsidRDefault="003036E2" w:rsidP="003E7E6E">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2153C">
              <w:rPr>
                <w:rFonts w:ascii="Palatino Linotype" w:hAnsi="Palatino Linotype" w:cs="Arial"/>
                <w:color w:val="000000"/>
                <w:sz w:val="20"/>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036E2" w:rsidRPr="00B2153C" w:rsidTr="00B33A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3036E2" w:rsidRPr="00B2153C" w:rsidRDefault="003036E2" w:rsidP="003E7E6E">
            <w:pPr>
              <w:spacing w:line="360" w:lineRule="auto"/>
              <w:rPr>
                <w:rFonts w:ascii="Palatino Linotype" w:hAnsi="Palatino Linotype"/>
                <w:b w:val="0"/>
                <w:sz w:val="20"/>
              </w:rPr>
            </w:pPr>
          </w:p>
          <w:p w:rsidR="003036E2" w:rsidRPr="00B2153C" w:rsidRDefault="003036E2" w:rsidP="003E7E6E">
            <w:pPr>
              <w:spacing w:line="360" w:lineRule="auto"/>
              <w:jc w:val="both"/>
              <w:rPr>
                <w:rFonts w:ascii="Palatino Linotype" w:hAnsi="Palatino Linotype"/>
                <w:bCs w:val="0"/>
                <w:sz w:val="20"/>
              </w:rPr>
            </w:pPr>
            <w:r w:rsidRPr="00B2153C">
              <w:rPr>
                <w:rFonts w:ascii="Palatino Linotype" w:hAnsi="Palatino Linotype" w:cs="Arial"/>
                <w:bCs w:val="0"/>
                <w:color w:val="000000"/>
                <w:sz w:val="20"/>
              </w:rPr>
              <w:t xml:space="preserve">d) Requisitos de fondo del acuerdo de clasificación. </w:t>
            </w:r>
          </w:p>
        </w:tc>
        <w:tc>
          <w:tcPr>
            <w:tcW w:w="6990" w:type="dxa"/>
            <w:hideMark/>
          </w:tcPr>
          <w:p w:rsidR="003036E2" w:rsidRPr="00B2153C" w:rsidRDefault="003036E2" w:rsidP="003E7E6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2153C">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B2153C">
              <w:rPr>
                <w:rFonts w:ascii="Palatino Linotype" w:hAnsi="Palatino Linotype" w:cs="Arial"/>
                <w:b/>
                <w:color w:val="000000"/>
                <w:sz w:val="20"/>
              </w:rPr>
              <w:t>Sujetos Obligados</w:t>
            </w:r>
            <w:r w:rsidRPr="00B2153C">
              <w:rPr>
                <w:rFonts w:ascii="Palatino Linotype" w:hAnsi="Palatino Linotype" w:cs="Arial"/>
                <w:color w:val="000000"/>
                <w:sz w:val="20"/>
              </w:rPr>
              <w:t xml:space="preserve">, por lo que deberán fundar y motivar debidamente la clasificación. </w:t>
            </w:r>
          </w:p>
          <w:p w:rsidR="003036E2" w:rsidRPr="00B2153C" w:rsidRDefault="003036E2" w:rsidP="003E7E6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2153C">
              <w:rPr>
                <w:rFonts w:ascii="Palatino Linotype" w:hAnsi="Palatino Linotype" w:cs="Arial"/>
                <w:color w:val="000000"/>
                <w:sz w:val="20"/>
              </w:rPr>
              <w:t xml:space="preserve">De lo anterior, se desprende que para una correcta </w:t>
            </w:r>
            <w:r w:rsidRPr="00B2153C">
              <w:rPr>
                <w:rFonts w:ascii="Palatino Linotype" w:hAnsi="Palatino Linotype" w:cs="Arial"/>
                <w:b/>
                <w:color w:val="000000"/>
                <w:sz w:val="20"/>
              </w:rPr>
              <w:t>clasificación total o parcial</w:t>
            </w:r>
            <w:r w:rsidRPr="00B2153C">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3036E2" w:rsidRPr="00B2153C" w:rsidRDefault="003036E2" w:rsidP="003E7E6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2153C">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3036E2" w:rsidRPr="00B2153C" w:rsidRDefault="003036E2" w:rsidP="003E7E6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2153C">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rsidR="003036E2" w:rsidRPr="00B2153C" w:rsidRDefault="003036E2" w:rsidP="003E7E6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2153C">
              <w:rPr>
                <w:rFonts w:ascii="Palatino Linotype" w:hAnsi="Palatino Linotype" w:cs="Arial"/>
                <w:color w:val="000000"/>
                <w:sz w:val="20"/>
              </w:rPr>
              <w:lastRenderedPageBreak/>
              <w:t xml:space="preserve">Ahora bien, </w:t>
            </w:r>
            <w:r w:rsidRPr="00B2153C">
              <w:rPr>
                <w:rFonts w:ascii="Palatino Linotype" w:hAnsi="Palatino Linotype" w:cs="Arial"/>
                <w:b/>
                <w:color w:val="000000"/>
                <w:sz w:val="20"/>
                <w:u w:val="single"/>
              </w:rPr>
              <w:t>para cada caso además de fundar y motivar</w:t>
            </w:r>
            <w:r w:rsidRPr="00B2153C">
              <w:rPr>
                <w:rFonts w:ascii="Palatino Linotype" w:hAnsi="Palatino Linotype" w:cs="Arial"/>
                <w:color w:val="000000"/>
                <w:sz w:val="20"/>
              </w:rPr>
              <w:t xml:space="preserve">, se debe identificar con claridad que datos contenidos en las documentales que son susceptibles de suprimirse, por ejemplo; </w:t>
            </w:r>
            <w:r w:rsidRPr="00B2153C">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036E2" w:rsidRPr="00B2153C" w:rsidTr="00B33A10">
        <w:tc>
          <w:tcPr>
            <w:cnfStyle w:val="001000000000" w:firstRow="0" w:lastRow="0" w:firstColumn="1" w:lastColumn="0" w:oddVBand="0" w:evenVBand="0" w:oddHBand="0" w:evenHBand="0" w:firstRowFirstColumn="0" w:firstRowLastColumn="0" w:lastRowFirstColumn="0" w:lastRowLastColumn="0"/>
            <w:tcW w:w="1838" w:type="dxa"/>
          </w:tcPr>
          <w:p w:rsidR="003036E2" w:rsidRPr="00B2153C" w:rsidRDefault="003036E2" w:rsidP="003E7E6E">
            <w:pPr>
              <w:spacing w:line="360" w:lineRule="auto"/>
              <w:ind w:right="49"/>
              <w:jc w:val="both"/>
              <w:rPr>
                <w:rFonts w:ascii="Palatino Linotype" w:hAnsi="Palatino Linotype" w:cs="Arial"/>
                <w:bCs w:val="0"/>
                <w:sz w:val="20"/>
              </w:rPr>
            </w:pPr>
            <w:r w:rsidRPr="00B2153C">
              <w:rPr>
                <w:rFonts w:ascii="Palatino Linotype" w:eastAsia="MS Gothic" w:hAnsi="Palatino Linotype"/>
                <w:b w:val="0"/>
                <w:sz w:val="20"/>
              </w:rPr>
              <w:lastRenderedPageBreak/>
              <w:t>e</w:t>
            </w:r>
            <w:r w:rsidRPr="00B2153C">
              <w:rPr>
                <w:rFonts w:ascii="Palatino Linotype" w:eastAsia="MS Gothic" w:hAnsi="Palatino Linotype"/>
                <w:bCs w:val="0"/>
                <w:sz w:val="20"/>
              </w:rPr>
              <w:t xml:space="preserve">) Condiciones especiales de la clasificación de la información como confidencial. </w:t>
            </w:r>
          </w:p>
        </w:tc>
        <w:tc>
          <w:tcPr>
            <w:tcW w:w="6990" w:type="dxa"/>
            <w:hideMark/>
          </w:tcPr>
          <w:p w:rsidR="003036E2" w:rsidRPr="00B2153C" w:rsidRDefault="003036E2" w:rsidP="003E7E6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B2153C">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rsidR="003036E2" w:rsidRPr="00B2153C" w:rsidRDefault="003036E2" w:rsidP="003E7E6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B2153C">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3036E2" w:rsidRPr="00B2153C" w:rsidRDefault="003036E2" w:rsidP="003E7E6E">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2153C">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3036E2" w:rsidRPr="00B2153C" w:rsidRDefault="003036E2" w:rsidP="003E7E6E">
      <w:pPr>
        <w:pStyle w:val="Prrafodelista"/>
        <w:shd w:val="clear" w:color="auto" w:fill="FFFFFF"/>
        <w:spacing w:line="360" w:lineRule="auto"/>
        <w:ind w:left="0"/>
        <w:jc w:val="both"/>
        <w:rPr>
          <w:rFonts w:ascii="Palatino Linotype" w:hAnsi="Palatino Linotype" w:cs="Arial"/>
          <w:sz w:val="24"/>
        </w:rPr>
      </w:pPr>
    </w:p>
    <w:p w:rsidR="00C62FCC" w:rsidRPr="00B2153C" w:rsidRDefault="003036E2" w:rsidP="003E7E6E">
      <w:pPr>
        <w:pStyle w:val="Prrafodelista"/>
        <w:numPr>
          <w:ilvl w:val="0"/>
          <w:numId w:val="2"/>
        </w:numPr>
        <w:shd w:val="clear" w:color="auto" w:fill="FFFFFF"/>
        <w:spacing w:line="360" w:lineRule="auto"/>
        <w:ind w:left="0" w:firstLine="0"/>
        <w:jc w:val="both"/>
        <w:rPr>
          <w:rFonts w:ascii="Palatino Linotype" w:hAnsi="Palatino Linotype" w:cs="Arial"/>
          <w:sz w:val="24"/>
        </w:rPr>
      </w:pPr>
      <w:r w:rsidRPr="00B2153C">
        <w:rPr>
          <w:rFonts w:ascii="Palatino Linotype" w:hAnsi="Palatino Linotype" w:cs="Arial"/>
          <w:sz w:val="24"/>
          <w:lang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3842CA" w:rsidRPr="00B2153C" w:rsidRDefault="003842CA" w:rsidP="003842CA">
      <w:pPr>
        <w:pStyle w:val="Prrafodelista"/>
        <w:shd w:val="clear" w:color="auto" w:fill="FFFFFF"/>
        <w:spacing w:line="360" w:lineRule="auto"/>
        <w:ind w:left="0"/>
        <w:jc w:val="both"/>
        <w:rPr>
          <w:rFonts w:ascii="Palatino Linotype" w:hAnsi="Palatino Linotype" w:cs="Arial"/>
          <w:sz w:val="24"/>
          <w:lang w:eastAsia="en-US"/>
        </w:rPr>
      </w:pPr>
    </w:p>
    <w:p w:rsidR="003842CA" w:rsidRPr="00B2153C" w:rsidRDefault="003842CA" w:rsidP="003842CA">
      <w:pPr>
        <w:keepNext/>
        <w:keepLines/>
        <w:spacing w:before="240" w:line="259" w:lineRule="auto"/>
        <w:outlineLvl w:val="0"/>
        <w:rPr>
          <w:rFonts w:ascii="Palatino Linotype" w:eastAsia="MS Gothic" w:hAnsi="Palatino Linotype"/>
          <w:b/>
          <w:color w:val="000000"/>
        </w:rPr>
      </w:pPr>
      <w:bookmarkStart w:id="27" w:name="_Toc96007420"/>
      <w:bookmarkStart w:id="28" w:name="_Toc98429042"/>
      <w:bookmarkStart w:id="29" w:name="_Toc98978657"/>
      <w:bookmarkStart w:id="30" w:name="_Toc102644153"/>
      <w:r w:rsidRPr="00B2153C">
        <w:rPr>
          <w:rFonts w:ascii="Palatino Linotype" w:eastAsia="MS Gothic" w:hAnsi="Palatino Linotype"/>
          <w:b/>
          <w:color w:val="000000"/>
        </w:rPr>
        <w:t>a) Del nombre de policías.</w:t>
      </w:r>
      <w:bookmarkEnd w:id="27"/>
      <w:bookmarkEnd w:id="28"/>
      <w:bookmarkEnd w:id="29"/>
      <w:bookmarkEnd w:id="30"/>
      <w:r w:rsidRPr="00B2153C">
        <w:rPr>
          <w:rFonts w:ascii="Palatino Linotype" w:eastAsia="MS Gothic" w:hAnsi="Palatino Linotype"/>
          <w:b/>
          <w:color w:val="000000"/>
        </w:rPr>
        <w:t xml:space="preserve"> </w:t>
      </w:r>
    </w:p>
    <w:p w:rsidR="003842CA" w:rsidRPr="00B2153C" w:rsidRDefault="003842CA" w:rsidP="003842CA">
      <w:pPr>
        <w:spacing w:after="160" w:line="259" w:lineRule="auto"/>
        <w:rPr>
          <w:rFonts w:ascii="Palatino Linotype" w:eastAsia="Calibri" w:hAnsi="Palatino Linotype"/>
        </w:rPr>
      </w:pPr>
    </w:p>
    <w:p w:rsidR="003842CA" w:rsidRPr="00B2153C" w:rsidRDefault="003842CA" w:rsidP="003842CA">
      <w:pPr>
        <w:numPr>
          <w:ilvl w:val="0"/>
          <w:numId w:val="2"/>
        </w:numPr>
        <w:tabs>
          <w:tab w:val="left" w:pos="0"/>
        </w:tabs>
        <w:spacing w:before="240" w:after="240" w:line="360" w:lineRule="auto"/>
        <w:ind w:left="0" w:right="49" w:firstLine="0"/>
        <w:contextualSpacing/>
        <w:jc w:val="both"/>
        <w:rPr>
          <w:rFonts w:ascii="Palatino Linotype" w:eastAsia="Calibri" w:hAnsi="Palatino Linotype"/>
        </w:rPr>
      </w:pPr>
      <w:r w:rsidRPr="00B2153C">
        <w:rPr>
          <w:rFonts w:ascii="Palatino Linotype" w:eastAsia="Calibri" w:hAnsi="Palatino Linotype"/>
        </w:rPr>
        <w:lastRenderedPageBreak/>
        <w:t xml:space="preserve">Precisado lo anterior y en atención a que se observa que la información de la que se requiere acceso contiene información de los elementos de seguridad pública, es necesario señalar que las condiciones en las cuales se deberá entregar la información solicitada adquieren una especial naturaleza. </w:t>
      </w:r>
    </w:p>
    <w:p w:rsidR="003842CA" w:rsidRPr="00B2153C" w:rsidRDefault="003842CA" w:rsidP="003842CA">
      <w:pPr>
        <w:spacing w:before="240" w:after="240" w:line="360" w:lineRule="auto"/>
        <w:ind w:right="49"/>
        <w:contextualSpacing/>
        <w:jc w:val="both"/>
        <w:rPr>
          <w:rFonts w:ascii="Palatino Linotype" w:eastAsia="Calibri" w:hAnsi="Palatino Linotype"/>
        </w:rPr>
      </w:pPr>
    </w:p>
    <w:p w:rsidR="003842CA" w:rsidRPr="00B2153C" w:rsidRDefault="003842CA" w:rsidP="003842CA">
      <w:pPr>
        <w:numPr>
          <w:ilvl w:val="0"/>
          <w:numId w:val="2"/>
        </w:numPr>
        <w:tabs>
          <w:tab w:val="left" w:pos="0"/>
        </w:tabs>
        <w:spacing w:before="240" w:after="240" w:line="360" w:lineRule="auto"/>
        <w:ind w:left="0" w:right="49" w:firstLine="0"/>
        <w:contextualSpacing/>
        <w:jc w:val="both"/>
        <w:rPr>
          <w:rFonts w:ascii="Palatino Linotype" w:eastAsia="Calibri" w:hAnsi="Palatino Linotype"/>
        </w:rPr>
      </w:pPr>
      <w:r w:rsidRPr="00B2153C">
        <w:rPr>
          <w:rFonts w:ascii="Palatino Linotype" w:eastAsia="Calibri" w:hAnsi="Palatino Linotype"/>
        </w:rPr>
        <w:t>En efecto</w:t>
      </w:r>
      <w:r w:rsidRPr="00B2153C">
        <w:rPr>
          <w:rFonts w:ascii="Palatino Linotype" w:hAnsi="Palatino Linotype"/>
        </w:rPr>
        <w:t xml:space="preserve">, 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rsidR="003842CA" w:rsidRPr="00B2153C" w:rsidRDefault="003842CA" w:rsidP="003842CA">
      <w:pPr>
        <w:spacing w:line="360" w:lineRule="auto"/>
        <w:ind w:left="708"/>
        <w:rPr>
          <w:rFonts w:ascii="Palatino Linotype" w:hAnsi="Palatino Linotype"/>
        </w:rPr>
      </w:pPr>
    </w:p>
    <w:p w:rsidR="003842CA" w:rsidRPr="00B2153C" w:rsidRDefault="003842CA" w:rsidP="003842CA">
      <w:pPr>
        <w:spacing w:before="240" w:after="240" w:line="360" w:lineRule="auto"/>
        <w:ind w:left="567" w:right="616"/>
        <w:contextualSpacing/>
        <w:jc w:val="both"/>
        <w:rPr>
          <w:rFonts w:ascii="Palatino Linotype" w:hAnsi="Palatino Linotype"/>
          <w:i/>
          <w:sz w:val="22"/>
        </w:rPr>
      </w:pPr>
      <w:r w:rsidRPr="00B2153C">
        <w:rPr>
          <w:rFonts w:ascii="Palatino Linotype" w:hAnsi="Palatino Linotype"/>
          <w:b/>
          <w:i/>
          <w:sz w:val="22"/>
        </w:rPr>
        <w:t>“Artículo 140.</w:t>
      </w:r>
      <w:r w:rsidRPr="00B2153C">
        <w:rPr>
          <w:rFonts w:ascii="Palatino Linotype" w:hAnsi="Palatino Linotype"/>
          <w:i/>
          <w:sz w:val="22"/>
        </w:rPr>
        <w:t xml:space="preserve"> El acceso a la información pública será restringido excepcionalmente, cuando por razones de interés público, ésta sea clasificada como reservada, conforme a los criterios siguientes: </w:t>
      </w:r>
    </w:p>
    <w:p w:rsidR="003842CA" w:rsidRPr="00B2153C" w:rsidRDefault="003842CA" w:rsidP="003842CA">
      <w:pPr>
        <w:spacing w:before="240" w:after="240" w:line="360" w:lineRule="auto"/>
        <w:ind w:left="567" w:right="616"/>
        <w:contextualSpacing/>
        <w:jc w:val="both"/>
        <w:rPr>
          <w:rFonts w:ascii="Palatino Linotype" w:hAnsi="Palatino Linotype"/>
          <w:i/>
          <w:sz w:val="22"/>
        </w:rPr>
      </w:pPr>
      <w:r w:rsidRPr="00B2153C">
        <w:rPr>
          <w:rFonts w:ascii="Palatino Linotype" w:hAnsi="Palatino Linotype"/>
          <w:i/>
          <w:sz w:val="22"/>
        </w:rPr>
        <w:t xml:space="preserve">I. Comprometa la seguridad pública y cuente con un propósito genuino y un efecto demostrable; </w:t>
      </w:r>
    </w:p>
    <w:p w:rsidR="003842CA" w:rsidRPr="00B2153C" w:rsidRDefault="003842CA" w:rsidP="003842CA">
      <w:pPr>
        <w:spacing w:before="240" w:after="240" w:line="360" w:lineRule="auto"/>
        <w:ind w:left="567" w:right="616"/>
        <w:contextualSpacing/>
        <w:jc w:val="both"/>
        <w:rPr>
          <w:rFonts w:ascii="Palatino Linotype" w:hAnsi="Palatino Linotype"/>
          <w:i/>
          <w:sz w:val="22"/>
        </w:rPr>
      </w:pPr>
      <w:r w:rsidRPr="00B2153C">
        <w:rPr>
          <w:rFonts w:ascii="Palatino Linotype" w:hAnsi="Palatino Linotype"/>
          <w:i/>
          <w:sz w:val="22"/>
        </w:rPr>
        <w:t xml:space="preserve">II. Pueda menoscabar la conducción de las negociaciones y relaciones internacionales; </w:t>
      </w:r>
    </w:p>
    <w:p w:rsidR="003842CA" w:rsidRPr="00B2153C" w:rsidRDefault="003842CA" w:rsidP="003842CA">
      <w:pPr>
        <w:spacing w:before="240" w:after="240" w:line="360" w:lineRule="auto"/>
        <w:ind w:left="567" w:right="616"/>
        <w:contextualSpacing/>
        <w:jc w:val="both"/>
        <w:rPr>
          <w:rFonts w:ascii="Palatino Linotype" w:hAnsi="Palatino Linotype"/>
          <w:i/>
          <w:sz w:val="22"/>
        </w:rPr>
      </w:pPr>
      <w:r w:rsidRPr="00B2153C">
        <w:rPr>
          <w:rFonts w:ascii="Palatino Linotype" w:hAnsi="Palatino Linotype"/>
          <w:i/>
          <w:sz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3842CA" w:rsidRPr="00B2153C" w:rsidRDefault="003842CA" w:rsidP="003842CA">
      <w:pPr>
        <w:spacing w:before="240" w:after="240" w:line="360" w:lineRule="auto"/>
        <w:ind w:left="567" w:right="616"/>
        <w:contextualSpacing/>
        <w:jc w:val="both"/>
        <w:rPr>
          <w:rFonts w:ascii="Palatino Linotype" w:hAnsi="Palatino Linotype"/>
          <w:b/>
          <w:i/>
          <w:sz w:val="22"/>
        </w:rPr>
      </w:pPr>
      <w:r w:rsidRPr="00B2153C">
        <w:rPr>
          <w:rFonts w:ascii="Palatino Linotype" w:hAnsi="Palatino Linotype"/>
          <w:b/>
          <w:i/>
          <w:sz w:val="22"/>
        </w:rPr>
        <w:t>IV. Ponga en riesgo la vida, la seguridad o la salud de una persona física;</w:t>
      </w:r>
    </w:p>
    <w:p w:rsidR="003842CA" w:rsidRPr="00B2153C" w:rsidRDefault="003842CA" w:rsidP="003842CA">
      <w:pPr>
        <w:spacing w:before="240" w:after="240" w:line="360" w:lineRule="auto"/>
        <w:ind w:left="567" w:right="616"/>
        <w:contextualSpacing/>
        <w:jc w:val="both"/>
        <w:rPr>
          <w:rFonts w:ascii="Palatino Linotype" w:eastAsia="Calibri" w:hAnsi="Palatino Linotype"/>
          <w:i/>
          <w:sz w:val="22"/>
        </w:rPr>
      </w:pPr>
      <w:r w:rsidRPr="00B2153C">
        <w:rPr>
          <w:rFonts w:ascii="Palatino Linotype" w:hAnsi="Palatino Linotype"/>
          <w:i/>
          <w:sz w:val="22"/>
        </w:rPr>
        <w:t xml:space="preserve"> (…)” (Sic)</w:t>
      </w:r>
    </w:p>
    <w:p w:rsidR="003842CA" w:rsidRPr="00B2153C" w:rsidRDefault="003842CA" w:rsidP="003842CA">
      <w:pPr>
        <w:spacing w:before="240" w:after="240" w:line="360" w:lineRule="auto"/>
        <w:ind w:right="49"/>
        <w:contextualSpacing/>
        <w:jc w:val="both"/>
        <w:rPr>
          <w:rFonts w:ascii="Palatino Linotype" w:eastAsia="Calibri" w:hAnsi="Palatino Linotype"/>
        </w:rPr>
      </w:pPr>
    </w:p>
    <w:p w:rsidR="003842CA" w:rsidRPr="00B2153C" w:rsidRDefault="003842CA" w:rsidP="003842CA">
      <w:pPr>
        <w:numPr>
          <w:ilvl w:val="0"/>
          <w:numId w:val="2"/>
        </w:numPr>
        <w:tabs>
          <w:tab w:val="left" w:pos="0"/>
        </w:tabs>
        <w:spacing w:after="160" w:line="360" w:lineRule="auto"/>
        <w:ind w:left="0" w:firstLine="0"/>
        <w:contextualSpacing/>
        <w:jc w:val="both"/>
        <w:rPr>
          <w:rFonts w:ascii="Palatino Linotype" w:hAnsi="Palatino Linotype"/>
        </w:rPr>
      </w:pPr>
      <w:r w:rsidRPr="00B2153C">
        <w:rPr>
          <w:rFonts w:ascii="Palatino Linotype" w:hAnsi="Palatino Linotype"/>
        </w:rPr>
        <w:t xml:space="preserve">En este contexto, este Pleno considera que dar a conocer los nombres de servidores públicos que realizan funciones en materia de seguridad, tal como es el caso de los policías, los vuelve identificables y posiblemente reconocibles para grupos </w:t>
      </w:r>
      <w:r w:rsidRPr="00B2153C">
        <w:rPr>
          <w:rFonts w:ascii="Palatino Linotype" w:hAnsi="Palatino Linotype"/>
        </w:rPr>
        <w:lastRenderedPageBreak/>
        <w:t>delictivos</w:t>
      </w:r>
      <w:r w:rsidRPr="00B2153C">
        <w:rPr>
          <w:rFonts w:ascii="Palatino Linotype" w:hAnsi="Palatino Linotype" w:cs="Tahoma"/>
          <w:bCs/>
        </w:rPr>
        <w:t xml:space="preserve">; así, dicha información puede ser utilizada para </w:t>
      </w:r>
      <w:r w:rsidRPr="00B2153C">
        <w:rPr>
          <w:rFonts w:ascii="Palatino Linotype" w:hAnsi="Palatino Linotype" w:cs="Tahoma"/>
          <w:b/>
          <w:bCs/>
        </w:rPr>
        <w:t xml:space="preserve">vulnerar la vida, seguridad o salud de dichos elementos, incluso la de sus familias o entorno social, </w:t>
      </w:r>
      <w:r w:rsidRPr="00B2153C">
        <w:rPr>
          <w:rFonts w:ascii="Palatino Linotype" w:hAnsi="Palatino Linotype" w:cs="Tahoma"/>
          <w:bCs/>
        </w:rPr>
        <w:t>demás, de que aumenta el riesgo de que personas ajenas a los intereses institucionales e intenten realizar actos tendientes a inhibir o entrometerse en las funciones de los policías municipales, lo cual causaría una vulneración a la seguridad municipal.</w:t>
      </w:r>
    </w:p>
    <w:p w:rsidR="003842CA" w:rsidRPr="00B2153C" w:rsidRDefault="003842CA" w:rsidP="003842CA">
      <w:pPr>
        <w:spacing w:line="360" w:lineRule="auto"/>
        <w:contextualSpacing/>
        <w:jc w:val="both"/>
        <w:rPr>
          <w:rFonts w:ascii="Palatino Linotype" w:hAnsi="Palatino Linotype"/>
        </w:rPr>
      </w:pPr>
    </w:p>
    <w:p w:rsidR="003842CA" w:rsidRPr="00B2153C" w:rsidRDefault="003842CA" w:rsidP="003842CA">
      <w:pPr>
        <w:numPr>
          <w:ilvl w:val="0"/>
          <w:numId w:val="2"/>
        </w:numPr>
        <w:spacing w:after="160" w:line="360" w:lineRule="auto"/>
        <w:ind w:left="0" w:firstLine="0"/>
        <w:contextualSpacing/>
        <w:jc w:val="both"/>
        <w:rPr>
          <w:rFonts w:ascii="Palatino Linotype" w:eastAsia="Calibri" w:hAnsi="Palatino Linotype" w:cs="Tahoma"/>
          <w:bCs/>
        </w:rPr>
      </w:pPr>
      <w:r w:rsidRPr="00B2153C">
        <w:rPr>
          <w:rFonts w:ascii="Palatino Linotype" w:eastAsia="Calibri" w:hAnsi="Palatino Linotype" w:cs="Tahoma"/>
          <w:bCs/>
        </w:rPr>
        <w:t xml:space="preserve">En ese sentido, el proporcionar el nombre de los elementos policiales operativos en la nómina general de la Comisaría de Seguridad Pública y Vialidad de Melchor Ocampo, pone en riesgo de manera directa la vida y la seguridad de dicho servidor, siendo obligación de la Institución protegerla en todo momento para salvaguarda de sus integrantes. </w:t>
      </w:r>
    </w:p>
    <w:p w:rsidR="003842CA" w:rsidRPr="00B2153C" w:rsidRDefault="003842CA" w:rsidP="003842CA">
      <w:pPr>
        <w:spacing w:line="360" w:lineRule="auto"/>
        <w:rPr>
          <w:rFonts w:ascii="Palatino Linotype" w:eastAsia="Calibri" w:hAnsi="Palatino Linotype" w:cs="Tahoma"/>
          <w:bCs/>
        </w:rPr>
      </w:pPr>
    </w:p>
    <w:p w:rsidR="003842CA" w:rsidRPr="00B2153C" w:rsidRDefault="003842CA" w:rsidP="003842CA">
      <w:pPr>
        <w:numPr>
          <w:ilvl w:val="0"/>
          <w:numId w:val="2"/>
        </w:numPr>
        <w:spacing w:after="160" w:line="360" w:lineRule="auto"/>
        <w:ind w:left="0" w:firstLine="0"/>
        <w:contextualSpacing/>
        <w:jc w:val="both"/>
        <w:rPr>
          <w:rFonts w:ascii="Palatino Linotype" w:eastAsia="Calibri" w:hAnsi="Palatino Linotype" w:cs="Tahoma"/>
          <w:bCs/>
        </w:rPr>
      </w:pPr>
      <w:r w:rsidRPr="00B2153C">
        <w:rPr>
          <w:rFonts w:ascii="Palatino Linotype" w:eastAsia="Calibri" w:hAnsi="Palatino Linotype" w:cs="Tahoma"/>
          <w:bCs/>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rsidR="003842CA" w:rsidRPr="00B2153C" w:rsidRDefault="003842CA" w:rsidP="003842CA">
      <w:pPr>
        <w:spacing w:line="360" w:lineRule="auto"/>
        <w:contextualSpacing/>
        <w:jc w:val="both"/>
        <w:rPr>
          <w:rFonts w:ascii="Palatino Linotype" w:eastAsia="Calibri" w:hAnsi="Palatino Linotype" w:cs="Tahoma"/>
          <w:bCs/>
        </w:rPr>
      </w:pPr>
    </w:p>
    <w:p w:rsidR="003842CA" w:rsidRPr="00B2153C" w:rsidRDefault="003842CA" w:rsidP="003842CA">
      <w:pPr>
        <w:numPr>
          <w:ilvl w:val="0"/>
          <w:numId w:val="2"/>
        </w:numPr>
        <w:spacing w:after="160" w:line="360" w:lineRule="auto"/>
        <w:ind w:left="0" w:firstLine="0"/>
        <w:contextualSpacing/>
        <w:jc w:val="both"/>
        <w:rPr>
          <w:rFonts w:ascii="Palatino Linotype" w:eastAsia="Calibri" w:hAnsi="Palatino Linotype" w:cs="Tahoma"/>
          <w:bCs/>
        </w:rPr>
      </w:pPr>
      <w:r w:rsidRPr="00B2153C">
        <w:rPr>
          <w:rFonts w:ascii="Palatino Linotype" w:eastAsia="Calibri" w:hAnsi="Palatino Linotype" w:cs="Tahoma"/>
          <w:bCs/>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B2153C">
        <w:rPr>
          <w:rFonts w:ascii="Palatino Linotype" w:eastAsia="Calibri" w:hAnsi="Palatino Linotype" w:cs="Tahoma"/>
          <w:b/>
          <w:bCs/>
        </w:rPr>
        <w:t xml:space="preserve"> SUJETO OBLIGADO</w:t>
      </w:r>
      <w:r w:rsidRPr="00B2153C">
        <w:rPr>
          <w:rFonts w:ascii="Palatino Linotype" w:eastAsia="Calibri" w:hAnsi="Palatino Linotype" w:cs="Tahoma"/>
          <w:bCs/>
        </w:rPr>
        <w:t xml:space="preserve">, colocando en inminente riesgo la vida de todos los </w:t>
      </w:r>
      <w:r w:rsidRPr="00B2153C">
        <w:rPr>
          <w:rFonts w:ascii="Palatino Linotype" w:eastAsia="Calibri" w:hAnsi="Palatino Linotype" w:cs="Tahoma"/>
          <w:bCs/>
        </w:rPr>
        <w:lastRenderedPageBreak/>
        <w:t>integrantes, menoscabando así las actividades de prevención del delito y combate a la delincuencia.</w:t>
      </w:r>
    </w:p>
    <w:p w:rsidR="003842CA" w:rsidRPr="00B2153C" w:rsidRDefault="003842CA" w:rsidP="003842CA">
      <w:pPr>
        <w:spacing w:line="360" w:lineRule="auto"/>
        <w:contextualSpacing/>
        <w:jc w:val="both"/>
        <w:rPr>
          <w:rFonts w:ascii="Palatino Linotype" w:eastAsia="Calibri" w:hAnsi="Palatino Linotype" w:cs="Tahoma"/>
          <w:bCs/>
        </w:rPr>
      </w:pPr>
    </w:p>
    <w:p w:rsidR="003842CA" w:rsidRPr="00B2153C" w:rsidRDefault="003842CA" w:rsidP="003842CA">
      <w:pPr>
        <w:numPr>
          <w:ilvl w:val="0"/>
          <w:numId w:val="2"/>
        </w:numPr>
        <w:spacing w:after="160" w:line="360" w:lineRule="auto"/>
        <w:ind w:left="0" w:firstLine="0"/>
        <w:contextualSpacing/>
        <w:jc w:val="both"/>
        <w:rPr>
          <w:rFonts w:ascii="Palatino Linotype" w:eastAsia="Calibri" w:hAnsi="Palatino Linotype" w:cs="Tahoma"/>
          <w:bCs/>
        </w:rPr>
      </w:pPr>
      <w:r w:rsidRPr="00B2153C">
        <w:rPr>
          <w:rFonts w:ascii="Palatino Linotype" w:eastAsia="Calibri" w:hAnsi="Palatino Linotype" w:cs="Tahoma"/>
          <w:bCs/>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rsidR="003842CA" w:rsidRPr="00B2153C" w:rsidRDefault="003842CA" w:rsidP="003842CA">
      <w:pPr>
        <w:spacing w:line="360" w:lineRule="auto"/>
        <w:contextualSpacing/>
        <w:jc w:val="both"/>
        <w:rPr>
          <w:rFonts w:ascii="Palatino Linotype" w:eastAsia="Calibri" w:hAnsi="Palatino Linotype" w:cs="Tahoma"/>
          <w:bCs/>
        </w:rPr>
      </w:pPr>
    </w:p>
    <w:p w:rsidR="003842CA" w:rsidRPr="00B2153C" w:rsidRDefault="003842CA" w:rsidP="003842CA">
      <w:pPr>
        <w:numPr>
          <w:ilvl w:val="0"/>
          <w:numId w:val="2"/>
        </w:numPr>
        <w:spacing w:after="160" w:line="360" w:lineRule="auto"/>
        <w:ind w:left="0" w:firstLine="0"/>
        <w:contextualSpacing/>
        <w:jc w:val="both"/>
        <w:rPr>
          <w:rFonts w:ascii="Palatino Linotype" w:eastAsia="Calibri" w:hAnsi="Palatino Linotype" w:cs="Tahoma"/>
          <w:bCs/>
        </w:rPr>
      </w:pPr>
      <w:r w:rsidRPr="00B2153C">
        <w:rPr>
          <w:rFonts w:ascii="Palatino Linotype" w:eastAsia="Calibri" w:hAnsi="Palatino Linotype" w:cs="Tahoma"/>
          <w:bCs/>
        </w:rPr>
        <w:t xml:space="preserve">El dar el nombre de los servidores públicos operativos de la Comisaría de Seguridad Pública y Vialidad del Ayuntamiento de Melchor Ocampo pone en riesgo sus vidas y seguridad, ya que pueden ser identificarles, provocando que se utilice la información para amenazar, intimidar o extorsionar al integrante.  </w:t>
      </w:r>
    </w:p>
    <w:p w:rsidR="003842CA" w:rsidRPr="00B2153C" w:rsidRDefault="003842CA" w:rsidP="003842CA">
      <w:pPr>
        <w:spacing w:line="360" w:lineRule="auto"/>
        <w:contextualSpacing/>
        <w:jc w:val="both"/>
        <w:rPr>
          <w:rFonts w:ascii="Palatino Linotype" w:eastAsia="Calibri" w:hAnsi="Palatino Linotype" w:cs="Tahoma"/>
          <w:bCs/>
        </w:rPr>
      </w:pPr>
    </w:p>
    <w:p w:rsidR="003842CA" w:rsidRPr="00B2153C" w:rsidRDefault="003842CA" w:rsidP="003842CA">
      <w:pPr>
        <w:numPr>
          <w:ilvl w:val="0"/>
          <w:numId w:val="2"/>
        </w:numPr>
        <w:spacing w:after="160" w:line="360" w:lineRule="auto"/>
        <w:ind w:left="0" w:firstLine="0"/>
        <w:contextualSpacing/>
        <w:jc w:val="both"/>
        <w:rPr>
          <w:rFonts w:ascii="Palatino Linotype" w:eastAsia="Calibri" w:hAnsi="Palatino Linotype" w:cs="Tahoma"/>
          <w:bCs/>
        </w:rPr>
      </w:pPr>
      <w:r w:rsidRPr="00B2153C">
        <w:rPr>
          <w:rFonts w:ascii="Palatino Linotype" w:eastAsia="Calibri" w:hAnsi="Palatino Linotype" w:cs="Tahoma"/>
          <w:bCs/>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rsidR="003842CA" w:rsidRPr="00B2153C" w:rsidRDefault="003842CA" w:rsidP="003842CA">
      <w:pPr>
        <w:spacing w:line="360" w:lineRule="auto"/>
        <w:contextualSpacing/>
        <w:jc w:val="both"/>
        <w:rPr>
          <w:rFonts w:ascii="Palatino Linotype" w:eastAsia="Calibri" w:hAnsi="Palatino Linotype" w:cs="Tahoma"/>
          <w:bCs/>
        </w:rPr>
      </w:pPr>
    </w:p>
    <w:p w:rsidR="003842CA" w:rsidRPr="00B2153C" w:rsidRDefault="003842CA" w:rsidP="003842CA">
      <w:pPr>
        <w:numPr>
          <w:ilvl w:val="0"/>
          <w:numId w:val="2"/>
        </w:numPr>
        <w:tabs>
          <w:tab w:val="left" w:pos="0"/>
        </w:tabs>
        <w:spacing w:after="160" w:line="360" w:lineRule="auto"/>
        <w:ind w:left="0" w:firstLine="0"/>
        <w:contextualSpacing/>
        <w:jc w:val="both"/>
        <w:rPr>
          <w:rFonts w:ascii="Palatino Linotype" w:eastAsia="Calibri" w:hAnsi="Palatino Linotype" w:cs="Tahoma"/>
          <w:bCs/>
        </w:rPr>
      </w:pPr>
      <w:r w:rsidRPr="00B2153C">
        <w:rPr>
          <w:rFonts w:ascii="Palatino Linotype" w:eastAsia="Calibri" w:hAnsi="Palatino Linotype" w:cs="Tahoma"/>
          <w:bCs/>
        </w:rPr>
        <w:lastRenderedPageBreak/>
        <w:t>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rsidR="003842CA" w:rsidRPr="00B2153C" w:rsidRDefault="003842CA" w:rsidP="003842CA">
      <w:pPr>
        <w:tabs>
          <w:tab w:val="left" w:pos="0"/>
        </w:tabs>
        <w:spacing w:line="360" w:lineRule="auto"/>
        <w:contextualSpacing/>
        <w:jc w:val="both"/>
        <w:rPr>
          <w:rFonts w:ascii="Palatino Linotype" w:eastAsia="Calibri" w:hAnsi="Palatino Linotype" w:cs="Tahoma"/>
          <w:bCs/>
        </w:rPr>
      </w:pPr>
    </w:p>
    <w:p w:rsidR="003842CA" w:rsidRPr="00B2153C" w:rsidRDefault="003842CA" w:rsidP="003842CA">
      <w:pPr>
        <w:numPr>
          <w:ilvl w:val="0"/>
          <w:numId w:val="2"/>
        </w:numPr>
        <w:tabs>
          <w:tab w:val="left" w:pos="0"/>
        </w:tabs>
        <w:spacing w:after="160" w:line="360" w:lineRule="auto"/>
        <w:ind w:left="0" w:firstLine="0"/>
        <w:contextualSpacing/>
        <w:jc w:val="both"/>
        <w:rPr>
          <w:rFonts w:ascii="Palatino Linotype" w:eastAsia="Calibri" w:hAnsi="Palatino Linotype" w:cs="Tahoma"/>
          <w:bCs/>
        </w:rPr>
      </w:pPr>
      <w:r w:rsidRPr="00B2153C">
        <w:rPr>
          <w:rFonts w:ascii="Palatino Linotype" w:eastAsia="Calibri" w:hAnsi="Palatino Linotype" w:cs="Tahoma"/>
          <w:bCs/>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rsidR="003842CA" w:rsidRPr="00B2153C" w:rsidRDefault="003842CA" w:rsidP="003842CA">
      <w:pPr>
        <w:tabs>
          <w:tab w:val="left" w:pos="0"/>
        </w:tabs>
        <w:spacing w:line="360" w:lineRule="auto"/>
        <w:contextualSpacing/>
        <w:jc w:val="both"/>
        <w:rPr>
          <w:rFonts w:ascii="Palatino Linotype" w:eastAsia="Calibri" w:hAnsi="Palatino Linotype" w:cs="Tahoma"/>
          <w:bCs/>
        </w:rPr>
      </w:pPr>
    </w:p>
    <w:p w:rsidR="003842CA" w:rsidRPr="00B2153C" w:rsidRDefault="003842CA" w:rsidP="003842CA">
      <w:pPr>
        <w:numPr>
          <w:ilvl w:val="0"/>
          <w:numId w:val="2"/>
        </w:numPr>
        <w:tabs>
          <w:tab w:val="left" w:pos="0"/>
        </w:tabs>
        <w:spacing w:after="160" w:line="360" w:lineRule="auto"/>
        <w:ind w:left="0" w:firstLine="0"/>
        <w:contextualSpacing/>
        <w:jc w:val="both"/>
        <w:rPr>
          <w:rFonts w:ascii="Palatino Linotype" w:eastAsia="MS Mincho" w:hAnsi="Palatino Linotype" w:cs="Arial"/>
        </w:rPr>
      </w:pPr>
      <w:r w:rsidRPr="00B2153C">
        <w:rPr>
          <w:rFonts w:ascii="Palatino Linotype" w:eastAsia="MS Mincho" w:hAnsi="Palatino Linotype" w:cs="Arial"/>
          <w:lang w:val="es-ES_tradnl"/>
        </w:rPr>
        <w:t xml:space="preserve">Al respecto, cabe hacer mención que el artículo 81 fracción III de la Ley de Seguridad del Estado de México, establece lo siguiente: </w:t>
      </w:r>
    </w:p>
    <w:p w:rsidR="003842CA" w:rsidRPr="00B2153C" w:rsidRDefault="003842CA" w:rsidP="003842CA">
      <w:pPr>
        <w:spacing w:line="360" w:lineRule="auto"/>
        <w:ind w:left="720" w:right="851"/>
        <w:contextualSpacing/>
        <w:jc w:val="both"/>
        <w:rPr>
          <w:rFonts w:ascii="Palatino Linotype" w:eastAsia="MS Mincho" w:hAnsi="Palatino Linotype" w:cs="Arial"/>
          <w:i/>
          <w:lang w:val="es-ES_tradnl"/>
        </w:rPr>
      </w:pPr>
    </w:p>
    <w:p w:rsidR="003842CA" w:rsidRPr="00B2153C" w:rsidRDefault="003842CA" w:rsidP="003842CA">
      <w:pPr>
        <w:spacing w:line="360" w:lineRule="auto"/>
        <w:ind w:left="720" w:right="567"/>
        <w:contextualSpacing/>
        <w:jc w:val="both"/>
        <w:rPr>
          <w:rFonts w:ascii="Palatino Linotype" w:eastAsia="MS Mincho" w:hAnsi="Palatino Linotype" w:cs="Arial"/>
          <w:i/>
          <w:sz w:val="22"/>
          <w:lang w:val="es-ES_tradnl"/>
        </w:rPr>
      </w:pPr>
      <w:r w:rsidRPr="00B2153C">
        <w:rPr>
          <w:rFonts w:ascii="Palatino Linotype" w:eastAsia="MS Mincho" w:hAnsi="Palatino Linotype" w:cs="Arial"/>
          <w:i/>
          <w:sz w:val="22"/>
          <w:lang w:val="es-ES_tradnl"/>
        </w:rPr>
        <w:t>“</w:t>
      </w:r>
      <w:r w:rsidRPr="00B2153C">
        <w:rPr>
          <w:rFonts w:ascii="Palatino Linotype" w:eastAsia="MS Mincho" w:hAnsi="Palatino Linotype" w:cs="Arial"/>
          <w:b/>
          <w:i/>
          <w:sz w:val="22"/>
          <w:lang w:val="es-ES_tradnl"/>
        </w:rPr>
        <w:t>Artículo 81.-</w:t>
      </w:r>
      <w:r w:rsidRPr="00B2153C">
        <w:rPr>
          <w:rFonts w:ascii="Palatino Linotype" w:eastAsia="MS Mincho" w:hAnsi="Palatino Linotype" w:cs="Arial"/>
          <w:i/>
          <w:sz w:val="22"/>
          <w:lang w:val="es-ES_tradnl"/>
        </w:rPr>
        <w:t xml:space="preserve"> </w:t>
      </w:r>
      <w:r w:rsidRPr="00B2153C">
        <w:rPr>
          <w:rFonts w:ascii="Palatino Linotype" w:eastAsia="MS Mincho" w:hAnsi="Palatino Linotype" w:cs="Arial"/>
          <w:b/>
          <w:i/>
          <w:sz w:val="22"/>
          <w:lang w:val="es-ES_tradnl"/>
        </w:rPr>
        <w:t xml:space="preserve">Toda información para la seguridad pública generada o en poder de Instituciones de Seguridad Pública o de cualquier instancia del Sistema Estatal debe registrarse, clasificarse y tratarse de conformidad con las </w:t>
      </w:r>
      <w:r w:rsidRPr="00B2153C">
        <w:rPr>
          <w:rFonts w:ascii="Palatino Linotype" w:eastAsia="MS Mincho" w:hAnsi="Palatino Linotype" w:cs="Arial"/>
          <w:b/>
          <w:i/>
          <w:sz w:val="22"/>
          <w:lang w:val="es-ES_tradnl"/>
        </w:rPr>
        <w:lastRenderedPageBreak/>
        <w:t>disposiciones aplicables. No obstante lo anterior, esta información se considerará reservada</w:t>
      </w:r>
      <w:r w:rsidRPr="00B2153C">
        <w:rPr>
          <w:rFonts w:ascii="Palatino Linotype" w:eastAsia="MS Mincho" w:hAnsi="Palatino Linotype" w:cs="Arial"/>
          <w:i/>
          <w:sz w:val="22"/>
          <w:lang w:val="es-ES_tradnl"/>
        </w:rPr>
        <w:t xml:space="preserve"> en los casos siguientes:</w:t>
      </w:r>
    </w:p>
    <w:p w:rsidR="003842CA" w:rsidRPr="00B2153C" w:rsidRDefault="003842CA" w:rsidP="003842CA">
      <w:pPr>
        <w:spacing w:line="360" w:lineRule="auto"/>
        <w:ind w:left="720" w:right="567"/>
        <w:contextualSpacing/>
        <w:jc w:val="both"/>
        <w:rPr>
          <w:rFonts w:ascii="Palatino Linotype" w:eastAsia="MS Mincho" w:hAnsi="Palatino Linotype" w:cs="Arial"/>
          <w:i/>
          <w:sz w:val="22"/>
          <w:lang w:val="es-ES_tradnl"/>
        </w:rPr>
      </w:pPr>
      <w:r w:rsidRPr="00B2153C">
        <w:rPr>
          <w:rFonts w:ascii="Palatino Linotype" w:eastAsia="MS Mincho" w:hAnsi="Palatino Linotype" w:cs="Arial"/>
          <w:i/>
          <w:sz w:val="22"/>
          <w:lang w:val="es-ES_tradnl"/>
        </w:rPr>
        <w:t>…</w:t>
      </w:r>
    </w:p>
    <w:p w:rsidR="003842CA" w:rsidRPr="00B2153C" w:rsidRDefault="003842CA" w:rsidP="003842CA">
      <w:pPr>
        <w:spacing w:line="360" w:lineRule="auto"/>
        <w:ind w:left="720" w:right="567"/>
        <w:contextualSpacing/>
        <w:jc w:val="both"/>
        <w:rPr>
          <w:rFonts w:ascii="Palatino Linotype" w:eastAsia="MS Mincho" w:hAnsi="Palatino Linotype" w:cs="Arial"/>
          <w:i/>
          <w:sz w:val="22"/>
          <w:lang w:val="es-ES_tradnl"/>
        </w:rPr>
      </w:pPr>
      <w:r w:rsidRPr="00B2153C">
        <w:rPr>
          <w:rFonts w:ascii="Palatino Linotype" w:eastAsia="MS Mincho" w:hAnsi="Palatino Linotype" w:cs="Arial"/>
          <w:b/>
          <w:i/>
          <w:sz w:val="22"/>
          <w:lang w:val="es-ES_tradnl"/>
        </w:rPr>
        <w:t>III.</w:t>
      </w:r>
      <w:r w:rsidRPr="00B2153C">
        <w:rPr>
          <w:rFonts w:ascii="Palatino Linotype" w:eastAsia="MS Mincho" w:hAnsi="Palatino Linotype" w:cs="Arial"/>
          <w:i/>
          <w:sz w:val="22"/>
          <w:lang w:val="es-ES_tradnl"/>
        </w:rPr>
        <w:t xml:space="preserve"> </w:t>
      </w:r>
      <w:r w:rsidRPr="00B2153C">
        <w:rPr>
          <w:rFonts w:ascii="Palatino Linotype" w:eastAsia="MS Mincho" w:hAnsi="Palatino Linotype" w:cs="Arial"/>
          <w:b/>
          <w:i/>
          <w:sz w:val="22"/>
          <w:lang w:val="es-ES_tradnl"/>
        </w:rPr>
        <w:t>La relativa a servidores públicos miembros de las instituciones de seguridad pública, cuya revelación pueda poner en riesgo su vida e integridad física con motivo de sus funciones;</w:t>
      </w:r>
      <w:r w:rsidRPr="00B2153C">
        <w:rPr>
          <w:rFonts w:ascii="Palatino Linotype" w:eastAsia="MS Mincho" w:hAnsi="Palatino Linotype" w:cs="Arial"/>
          <w:i/>
          <w:sz w:val="22"/>
          <w:lang w:val="es-ES_tradnl"/>
        </w:rPr>
        <w:t>”</w:t>
      </w:r>
    </w:p>
    <w:p w:rsidR="003842CA" w:rsidRPr="00B2153C" w:rsidRDefault="003842CA" w:rsidP="003842CA">
      <w:pPr>
        <w:spacing w:line="360" w:lineRule="auto"/>
        <w:ind w:left="720" w:right="851"/>
        <w:contextualSpacing/>
        <w:jc w:val="both"/>
        <w:rPr>
          <w:rFonts w:ascii="Palatino Linotype" w:eastAsia="MS Mincho" w:hAnsi="Palatino Linotype" w:cs="Arial"/>
          <w:sz w:val="22"/>
          <w:lang w:val="es-ES_tradnl"/>
        </w:rPr>
      </w:pPr>
      <w:r w:rsidRPr="00B2153C">
        <w:rPr>
          <w:rFonts w:ascii="Palatino Linotype" w:eastAsia="MS Mincho" w:hAnsi="Palatino Linotype" w:cs="Arial"/>
          <w:sz w:val="22"/>
          <w:lang w:val="es-ES_tradnl"/>
        </w:rPr>
        <w:t>(Énfasis añadido)</w:t>
      </w:r>
    </w:p>
    <w:p w:rsidR="003842CA" w:rsidRPr="00B2153C" w:rsidRDefault="003842CA" w:rsidP="003842CA">
      <w:pPr>
        <w:spacing w:line="360" w:lineRule="auto"/>
        <w:contextualSpacing/>
        <w:jc w:val="both"/>
        <w:rPr>
          <w:rFonts w:ascii="Palatino Linotype" w:eastAsia="MS Mincho" w:hAnsi="Palatino Linotype" w:cs="Arial"/>
        </w:rPr>
      </w:pPr>
    </w:p>
    <w:p w:rsidR="003842CA" w:rsidRPr="00B2153C" w:rsidRDefault="003842CA" w:rsidP="003842CA">
      <w:pPr>
        <w:numPr>
          <w:ilvl w:val="0"/>
          <w:numId w:val="2"/>
        </w:numPr>
        <w:tabs>
          <w:tab w:val="left" w:pos="0"/>
        </w:tabs>
        <w:spacing w:after="160" w:line="360" w:lineRule="auto"/>
        <w:ind w:left="0" w:firstLine="0"/>
        <w:contextualSpacing/>
        <w:jc w:val="both"/>
        <w:rPr>
          <w:rFonts w:ascii="Palatino Linotype" w:eastAsia="MS Mincho" w:hAnsi="Palatino Linotype" w:cs="Arial"/>
        </w:rPr>
      </w:pPr>
      <w:r w:rsidRPr="00B2153C">
        <w:rPr>
          <w:rFonts w:ascii="Palatino Linotype" w:hAnsi="Palatino Linotype" w:cs="Arial"/>
        </w:rPr>
        <w:t>Argumento que se fortalece con lo estipulado en el criterio número 6-09, del Instituto Nacional de Transparencia, Acceso a la Información y Protección de Datos Personales, antes (INAI)</w:t>
      </w:r>
      <w:r w:rsidRPr="00B2153C">
        <w:rPr>
          <w:rFonts w:ascii="Palatino Linotype" w:hAnsi="Palatino Linotype" w:cs="Arial"/>
          <w:b/>
          <w:bCs/>
        </w:rPr>
        <w:t xml:space="preserve">, </w:t>
      </w:r>
      <w:r w:rsidRPr="00B2153C">
        <w:rPr>
          <w:rFonts w:ascii="Palatino Linotype" w:hAnsi="Palatino Linotype" w:cs="Arial"/>
        </w:rPr>
        <w:t xml:space="preserve">el cual refiere: </w:t>
      </w:r>
    </w:p>
    <w:p w:rsidR="003842CA" w:rsidRPr="00B2153C" w:rsidRDefault="003842CA" w:rsidP="003842CA">
      <w:pPr>
        <w:spacing w:line="360" w:lineRule="auto"/>
        <w:jc w:val="both"/>
        <w:rPr>
          <w:rFonts w:ascii="Palatino Linotype" w:hAnsi="Palatino Linotype" w:cs="Arial"/>
        </w:rPr>
      </w:pPr>
    </w:p>
    <w:p w:rsidR="003842CA" w:rsidRPr="00B2153C" w:rsidRDefault="003842CA" w:rsidP="003842CA">
      <w:pPr>
        <w:autoSpaceDE w:val="0"/>
        <w:autoSpaceDN w:val="0"/>
        <w:adjustRightInd w:val="0"/>
        <w:spacing w:line="360" w:lineRule="auto"/>
        <w:ind w:left="720" w:right="567"/>
        <w:contextualSpacing/>
        <w:jc w:val="center"/>
        <w:rPr>
          <w:rFonts w:ascii="Palatino Linotype" w:hAnsi="Palatino Linotype" w:cs="Arial"/>
          <w:i/>
          <w:sz w:val="22"/>
        </w:rPr>
      </w:pPr>
      <w:r w:rsidRPr="00B2153C">
        <w:rPr>
          <w:rFonts w:ascii="Palatino Linotype" w:hAnsi="Palatino Linotype" w:cs="Arial"/>
          <w:b/>
          <w:bCs/>
          <w:i/>
          <w:sz w:val="22"/>
        </w:rPr>
        <w:t>“Criterio 6-09</w:t>
      </w:r>
    </w:p>
    <w:p w:rsidR="003842CA" w:rsidRPr="00B2153C" w:rsidRDefault="003842CA" w:rsidP="003842CA">
      <w:pPr>
        <w:autoSpaceDE w:val="0"/>
        <w:autoSpaceDN w:val="0"/>
        <w:adjustRightInd w:val="0"/>
        <w:spacing w:line="360" w:lineRule="auto"/>
        <w:ind w:left="720" w:right="567"/>
        <w:contextualSpacing/>
        <w:jc w:val="both"/>
        <w:rPr>
          <w:rFonts w:ascii="Palatino Linotype" w:hAnsi="Palatino Linotype" w:cs="Arial"/>
          <w:i/>
          <w:sz w:val="22"/>
        </w:rPr>
      </w:pPr>
      <w:r w:rsidRPr="00B2153C">
        <w:rPr>
          <w:rFonts w:ascii="Palatino Linotype" w:hAnsi="Palatino Linotype" w:cs="Arial"/>
          <w:b/>
          <w:bCs/>
          <w:i/>
          <w:sz w:val="22"/>
        </w:rPr>
        <w:t xml:space="preserve">Nombres de servidores públicos dedicados a actividades en materia de seguridad, por excepción pueden considerarse información reservada. </w:t>
      </w:r>
      <w:r w:rsidRPr="00B2153C">
        <w:rPr>
          <w:rFonts w:ascii="Palatino Linotype" w:hAnsi="Palatino Linotype" w:cs="Arial"/>
          <w:bCs/>
          <w:i/>
          <w:sz w:val="22"/>
        </w:rPr>
        <w:t xml:space="preserve">De conformidad con el artículo 7, fracciones I y III de la Ley Federal de Transparencia y Acceso a la Información Pública Gubernamental </w:t>
      </w:r>
      <w:r w:rsidRPr="00B2153C">
        <w:rPr>
          <w:rFonts w:ascii="Palatino Linotype" w:hAnsi="Palatino Linotype" w:cs="Arial"/>
          <w:b/>
          <w:bCs/>
          <w:i/>
          <w:sz w:val="22"/>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B2153C">
        <w:rPr>
          <w:rFonts w:ascii="Palatino Linotype" w:hAnsi="Palatino Linotype" w:cs="Arial"/>
          <w:bCs/>
          <w:i/>
          <w:sz w:val="22"/>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B2153C">
        <w:rPr>
          <w:rFonts w:ascii="Palatino Linotype" w:hAnsi="Palatino Linotype" w:cs="Arial"/>
          <w:b/>
          <w:bCs/>
          <w:i/>
          <w:sz w:val="22"/>
        </w:rPr>
        <w:t xml:space="preserve">el artículo 13, fracción I de la ley de referencia se establece que podrá clasificarse aquella información </w:t>
      </w:r>
      <w:r w:rsidRPr="00B2153C">
        <w:rPr>
          <w:rFonts w:ascii="Palatino Linotype" w:hAnsi="Palatino Linotype" w:cs="Arial"/>
          <w:b/>
          <w:bCs/>
          <w:i/>
          <w:sz w:val="22"/>
        </w:rPr>
        <w:lastRenderedPageBreak/>
        <w:t>cuya difusión pueda comprometer la seguridad nacional y pública</w:t>
      </w:r>
      <w:r w:rsidRPr="00B2153C">
        <w:rPr>
          <w:rFonts w:ascii="Palatino Linotype" w:hAnsi="Palatino Linotype" w:cs="Arial"/>
          <w:bCs/>
          <w:i/>
          <w:sz w:val="22"/>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B2153C">
        <w:rPr>
          <w:rFonts w:ascii="Palatino Linotype" w:hAnsi="Palatino Linotype" w:cs="Arial"/>
          <w:b/>
          <w:bCs/>
          <w:i/>
          <w:sz w:val="22"/>
        </w:rPr>
        <w:t>por lo que la reserva de la relación de los nombres y las funciones que desempeñan los servidores públicos que prestan sus servicios en áreas de seguridad nacional o pública</w:t>
      </w:r>
      <w:r w:rsidRPr="00B2153C">
        <w:rPr>
          <w:rFonts w:ascii="Palatino Linotype" w:hAnsi="Palatino Linotype" w:cs="Arial"/>
          <w:bCs/>
          <w:i/>
          <w:sz w:val="22"/>
        </w:rPr>
        <w:t>, puede llegar a constituirse en un componente fundamental en el esfuerzo que realiza el Estado Mexicano para garantizar la seguridad del país en sus diferentes vertientes</w:t>
      </w:r>
      <w:r w:rsidRPr="00B2153C">
        <w:rPr>
          <w:rFonts w:ascii="Palatino Linotype" w:hAnsi="Palatino Linotype" w:cs="Arial"/>
          <w:i/>
          <w:sz w:val="22"/>
        </w:rPr>
        <w:t>” (Sic)</w:t>
      </w:r>
    </w:p>
    <w:p w:rsidR="003842CA" w:rsidRPr="00B2153C" w:rsidRDefault="003842CA" w:rsidP="003842CA">
      <w:pPr>
        <w:tabs>
          <w:tab w:val="left" w:pos="3583"/>
        </w:tabs>
        <w:autoSpaceDE w:val="0"/>
        <w:autoSpaceDN w:val="0"/>
        <w:adjustRightInd w:val="0"/>
        <w:spacing w:line="360" w:lineRule="auto"/>
        <w:ind w:left="720" w:right="567"/>
        <w:contextualSpacing/>
        <w:jc w:val="both"/>
        <w:rPr>
          <w:rFonts w:ascii="Palatino Linotype" w:hAnsi="Palatino Linotype" w:cs="Arial"/>
          <w:sz w:val="22"/>
        </w:rPr>
      </w:pPr>
      <w:r w:rsidRPr="00B2153C">
        <w:rPr>
          <w:rFonts w:ascii="Palatino Linotype" w:hAnsi="Palatino Linotype" w:cs="Arial"/>
          <w:sz w:val="22"/>
        </w:rPr>
        <w:t>(Énfasis añadido).</w:t>
      </w:r>
    </w:p>
    <w:p w:rsidR="003842CA" w:rsidRPr="00B2153C" w:rsidRDefault="003842CA" w:rsidP="003842CA">
      <w:pPr>
        <w:spacing w:before="240" w:after="240" w:line="360" w:lineRule="auto"/>
        <w:ind w:right="49"/>
        <w:contextualSpacing/>
        <w:jc w:val="both"/>
        <w:rPr>
          <w:rFonts w:ascii="Palatino Linotype" w:eastAsia="Calibri" w:hAnsi="Palatino Linotype"/>
        </w:rPr>
      </w:pPr>
    </w:p>
    <w:p w:rsidR="003842CA" w:rsidRPr="00B2153C" w:rsidRDefault="003842CA" w:rsidP="003842CA">
      <w:pPr>
        <w:numPr>
          <w:ilvl w:val="0"/>
          <w:numId w:val="2"/>
        </w:numPr>
        <w:spacing w:before="240" w:after="240" w:line="360" w:lineRule="auto"/>
        <w:ind w:left="0" w:right="49" w:firstLine="0"/>
        <w:contextualSpacing/>
        <w:jc w:val="both"/>
        <w:rPr>
          <w:rFonts w:ascii="Palatino Linotype" w:eastAsia="Calibri" w:hAnsi="Palatino Linotype"/>
        </w:rPr>
      </w:pPr>
      <w:r w:rsidRPr="00B2153C">
        <w:rPr>
          <w:rFonts w:ascii="Palatino Linotype" w:hAnsi="Palatino Linotype"/>
        </w:rPr>
        <w:t xml:space="preserve">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B2153C">
        <w:rPr>
          <w:rFonts w:ascii="Palatino Linotype" w:hAnsi="Palatino Linotype"/>
          <w:b/>
        </w:rPr>
        <w:t>SUJETO OBLIGADO</w:t>
      </w:r>
      <w:r w:rsidRPr="00B2153C">
        <w:rPr>
          <w:rFonts w:ascii="Palatino Linotype" w:hAnsi="Palatino Linotype"/>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 </w:t>
      </w:r>
    </w:p>
    <w:p w:rsidR="003842CA" w:rsidRPr="00B2153C" w:rsidRDefault="003842CA" w:rsidP="003842CA">
      <w:pPr>
        <w:spacing w:line="360" w:lineRule="auto"/>
        <w:contextualSpacing/>
        <w:jc w:val="both"/>
        <w:rPr>
          <w:rFonts w:ascii="Palatino Linotype" w:hAnsi="Palatino Linotype"/>
        </w:rPr>
      </w:pPr>
    </w:p>
    <w:p w:rsidR="003842CA" w:rsidRPr="00B2153C" w:rsidRDefault="003842CA" w:rsidP="003842CA">
      <w:pPr>
        <w:spacing w:line="360" w:lineRule="auto"/>
        <w:ind w:left="720" w:right="538"/>
        <w:contextualSpacing/>
        <w:jc w:val="both"/>
        <w:rPr>
          <w:rFonts w:ascii="Palatino Linotype" w:hAnsi="Palatino Linotype"/>
          <w:i/>
          <w:sz w:val="22"/>
        </w:rPr>
      </w:pPr>
      <w:r w:rsidRPr="00B2153C">
        <w:rPr>
          <w:rFonts w:ascii="Palatino Linotype" w:hAnsi="Palatino Linotype"/>
          <w:b/>
          <w:i/>
          <w:sz w:val="22"/>
        </w:rPr>
        <w:t>“Artículo 49</w:t>
      </w:r>
      <w:r w:rsidRPr="00B2153C">
        <w:rPr>
          <w:rFonts w:ascii="Palatino Linotype" w:hAnsi="Palatino Linotype"/>
          <w:i/>
          <w:sz w:val="22"/>
        </w:rPr>
        <w:t xml:space="preserve">. Los Comités de Transparencia tendrán las siguientes atribuciones: </w:t>
      </w:r>
    </w:p>
    <w:p w:rsidR="003842CA" w:rsidRPr="00B2153C" w:rsidRDefault="003842CA" w:rsidP="003842CA">
      <w:pPr>
        <w:spacing w:line="360" w:lineRule="auto"/>
        <w:ind w:left="720" w:right="538"/>
        <w:contextualSpacing/>
        <w:jc w:val="both"/>
        <w:rPr>
          <w:rFonts w:ascii="Palatino Linotype" w:hAnsi="Palatino Linotype"/>
          <w:i/>
          <w:sz w:val="22"/>
        </w:rPr>
      </w:pPr>
      <w:r w:rsidRPr="00B2153C">
        <w:rPr>
          <w:rFonts w:ascii="Palatino Linotype" w:hAnsi="Palatino Linotype"/>
          <w:i/>
          <w:sz w:val="22"/>
        </w:rPr>
        <w:t xml:space="preserve">VIII. Aprobar, modificar o revocar la clasificación de la información; </w:t>
      </w:r>
    </w:p>
    <w:p w:rsidR="003842CA" w:rsidRPr="00B2153C" w:rsidRDefault="003842CA" w:rsidP="003842CA">
      <w:pPr>
        <w:spacing w:line="360" w:lineRule="auto"/>
        <w:ind w:left="720" w:right="538"/>
        <w:contextualSpacing/>
        <w:jc w:val="both"/>
        <w:rPr>
          <w:rFonts w:ascii="Palatino Linotype" w:hAnsi="Palatino Linotype"/>
          <w:i/>
          <w:sz w:val="22"/>
        </w:rPr>
      </w:pPr>
    </w:p>
    <w:p w:rsidR="003842CA" w:rsidRPr="00B2153C" w:rsidRDefault="003842CA" w:rsidP="003842CA">
      <w:pPr>
        <w:spacing w:line="360" w:lineRule="auto"/>
        <w:ind w:left="720" w:right="538"/>
        <w:contextualSpacing/>
        <w:jc w:val="both"/>
        <w:rPr>
          <w:rFonts w:ascii="Palatino Linotype" w:hAnsi="Palatino Linotype"/>
          <w:i/>
          <w:sz w:val="22"/>
        </w:rPr>
      </w:pPr>
      <w:r w:rsidRPr="00B2153C">
        <w:rPr>
          <w:rFonts w:ascii="Palatino Linotype" w:hAnsi="Palatino Linotype"/>
          <w:b/>
          <w:i/>
          <w:sz w:val="22"/>
        </w:rPr>
        <w:lastRenderedPageBreak/>
        <w:t>Artículo 132</w:t>
      </w:r>
      <w:r w:rsidRPr="00B2153C">
        <w:rPr>
          <w:rFonts w:ascii="Palatino Linotype" w:hAnsi="Palatino Linotype"/>
          <w:i/>
          <w:sz w:val="22"/>
        </w:rPr>
        <w:t xml:space="preserve">. La clasificación de la información se llevará a cabo en el momento en que: </w:t>
      </w:r>
    </w:p>
    <w:p w:rsidR="003842CA" w:rsidRPr="00B2153C" w:rsidRDefault="003842CA" w:rsidP="003842CA">
      <w:pPr>
        <w:spacing w:line="360" w:lineRule="auto"/>
        <w:ind w:left="720" w:right="538"/>
        <w:contextualSpacing/>
        <w:jc w:val="both"/>
        <w:rPr>
          <w:rFonts w:ascii="Palatino Linotype" w:hAnsi="Palatino Linotype"/>
          <w:i/>
          <w:sz w:val="22"/>
        </w:rPr>
      </w:pPr>
      <w:r w:rsidRPr="00B2153C">
        <w:rPr>
          <w:rFonts w:ascii="Palatino Linotype" w:hAnsi="Palatino Linotype"/>
          <w:i/>
          <w:sz w:val="22"/>
        </w:rPr>
        <w:t xml:space="preserve">I. Se reciba una solicitud de acceso a la información; </w:t>
      </w:r>
    </w:p>
    <w:p w:rsidR="003842CA" w:rsidRPr="00B2153C" w:rsidRDefault="003842CA" w:rsidP="003842CA">
      <w:pPr>
        <w:spacing w:line="360" w:lineRule="auto"/>
        <w:ind w:left="720" w:right="538"/>
        <w:contextualSpacing/>
        <w:jc w:val="both"/>
        <w:rPr>
          <w:rFonts w:ascii="Palatino Linotype" w:hAnsi="Palatino Linotype"/>
          <w:i/>
          <w:sz w:val="22"/>
        </w:rPr>
      </w:pPr>
      <w:r w:rsidRPr="00B2153C">
        <w:rPr>
          <w:rFonts w:ascii="Palatino Linotype" w:hAnsi="Palatino Linotype"/>
          <w:i/>
          <w:sz w:val="22"/>
        </w:rPr>
        <w:t xml:space="preserve">II. Se determine mediante resolución de autoridad competente; o </w:t>
      </w:r>
    </w:p>
    <w:p w:rsidR="003842CA" w:rsidRPr="00B2153C" w:rsidRDefault="003842CA" w:rsidP="003842CA">
      <w:pPr>
        <w:spacing w:line="360" w:lineRule="auto"/>
        <w:ind w:left="720" w:right="538"/>
        <w:contextualSpacing/>
        <w:jc w:val="both"/>
        <w:rPr>
          <w:rFonts w:ascii="Palatino Linotype" w:hAnsi="Palatino Linotype"/>
          <w:i/>
          <w:sz w:val="22"/>
        </w:rPr>
      </w:pPr>
      <w:r w:rsidRPr="00B2153C">
        <w:rPr>
          <w:rFonts w:ascii="Palatino Linotype" w:hAnsi="Palatino Linotype"/>
          <w:i/>
          <w:sz w:val="22"/>
        </w:rPr>
        <w:t xml:space="preserve">III. Se generen versiones públicas para dar cumplimiento a las obligaciones de transparencia previstas en esta Ley.” </w:t>
      </w:r>
    </w:p>
    <w:p w:rsidR="003842CA" w:rsidRPr="00B2153C" w:rsidRDefault="003842CA" w:rsidP="003842CA">
      <w:pPr>
        <w:spacing w:line="360" w:lineRule="auto"/>
        <w:ind w:left="720" w:right="538"/>
        <w:contextualSpacing/>
        <w:jc w:val="both"/>
        <w:rPr>
          <w:rFonts w:ascii="Palatino Linotype" w:hAnsi="Palatino Linotype"/>
          <w:i/>
          <w:sz w:val="22"/>
        </w:rPr>
      </w:pPr>
    </w:p>
    <w:p w:rsidR="003842CA" w:rsidRPr="00B2153C" w:rsidRDefault="003842CA" w:rsidP="003842CA">
      <w:pPr>
        <w:spacing w:line="360" w:lineRule="auto"/>
        <w:ind w:left="720" w:right="538"/>
        <w:contextualSpacing/>
        <w:jc w:val="both"/>
        <w:rPr>
          <w:rFonts w:ascii="Palatino Linotype" w:hAnsi="Palatino Linotype"/>
          <w:i/>
          <w:sz w:val="22"/>
        </w:rPr>
      </w:pPr>
      <w:r w:rsidRPr="00B2153C">
        <w:rPr>
          <w:rFonts w:ascii="Palatino Linotype" w:hAnsi="Palatino Linotype"/>
          <w:b/>
          <w:i/>
          <w:sz w:val="22"/>
        </w:rPr>
        <w:t>Cuarto.</w:t>
      </w:r>
      <w:r w:rsidRPr="00B2153C">
        <w:rPr>
          <w:rFonts w:ascii="Palatino Linotype" w:hAnsi="Palatino Linotype"/>
          <w:i/>
          <w:sz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rsidR="003842CA" w:rsidRPr="00B2153C" w:rsidRDefault="003842CA" w:rsidP="003842CA">
      <w:pPr>
        <w:spacing w:line="360" w:lineRule="auto"/>
        <w:ind w:left="720" w:right="538"/>
        <w:contextualSpacing/>
        <w:jc w:val="both"/>
        <w:rPr>
          <w:rFonts w:ascii="Palatino Linotype" w:hAnsi="Palatino Linotype"/>
          <w:i/>
          <w:sz w:val="22"/>
        </w:rPr>
      </w:pPr>
    </w:p>
    <w:p w:rsidR="003842CA" w:rsidRPr="00B2153C" w:rsidRDefault="003842CA" w:rsidP="003842CA">
      <w:pPr>
        <w:spacing w:line="360" w:lineRule="auto"/>
        <w:ind w:left="720" w:right="538"/>
        <w:contextualSpacing/>
        <w:jc w:val="both"/>
        <w:rPr>
          <w:rFonts w:ascii="Palatino Linotype" w:hAnsi="Palatino Linotype"/>
          <w:i/>
          <w:sz w:val="22"/>
        </w:rPr>
      </w:pPr>
      <w:r w:rsidRPr="00B2153C">
        <w:rPr>
          <w:rFonts w:ascii="Palatino Linotype" w:hAnsi="Palatino Linotype"/>
          <w:b/>
          <w:i/>
          <w:sz w:val="22"/>
        </w:rPr>
        <w:t>Quinto.</w:t>
      </w:r>
      <w:r w:rsidRPr="00B2153C">
        <w:rPr>
          <w:rFonts w:ascii="Palatino Linotype" w:hAnsi="Palatino Linotype"/>
          <w:i/>
          <w:sz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842CA" w:rsidRPr="00B2153C" w:rsidRDefault="003842CA" w:rsidP="003842CA">
      <w:pPr>
        <w:spacing w:line="360" w:lineRule="auto"/>
        <w:ind w:left="720" w:right="538"/>
        <w:contextualSpacing/>
        <w:jc w:val="both"/>
        <w:rPr>
          <w:rFonts w:ascii="Palatino Linotype" w:hAnsi="Palatino Linotype"/>
          <w:i/>
          <w:sz w:val="22"/>
        </w:rPr>
      </w:pPr>
    </w:p>
    <w:p w:rsidR="003842CA" w:rsidRPr="00B2153C" w:rsidRDefault="003842CA" w:rsidP="003842CA">
      <w:pPr>
        <w:spacing w:line="360" w:lineRule="auto"/>
        <w:ind w:left="720" w:right="538"/>
        <w:contextualSpacing/>
        <w:jc w:val="both"/>
        <w:rPr>
          <w:rFonts w:ascii="Palatino Linotype" w:hAnsi="Palatino Linotype"/>
          <w:i/>
          <w:sz w:val="22"/>
        </w:rPr>
      </w:pPr>
      <w:r w:rsidRPr="00B2153C">
        <w:rPr>
          <w:rFonts w:ascii="Palatino Linotype" w:hAnsi="Palatino Linotype"/>
          <w:b/>
          <w:i/>
          <w:sz w:val="22"/>
        </w:rPr>
        <w:t>Sexto.</w:t>
      </w:r>
      <w:r w:rsidRPr="00B2153C">
        <w:rPr>
          <w:rFonts w:ascii="Palatino Linotype" w:hAnsi="Palatino Linotype"/>
          <w:i/>
          <w:sz w:val="22"/>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rsidR="003842CA" w:rsidRPr="00B2153C" w:rsidRDefault="003842CA" w:rsidP="003842CA">
      <w:pPr>
        <w:spacing w:line="360" w:lineRule="auto"/>
        <w:ind w:left="720" w:right="538"/>
        <w:contextualSpacing/>
        <w:jc w:val="both"/>
        <w:rPr>
          <w:rFonts w:ascii="Palatino Linotype" w:hAnsi="Palatino Linotype"/>
          <w:i/>
          <w:sz w:val="22"/>
        </w:rPr>
      </w:pPr>
    </w:p>
    <w:p w:rsidR="003842CA" w:rsidRPr="00B2153C" w:rsidRDefault="003842CA" w:rsidP="003842CA">
      <w:pPr>
        <w:spacing w:line="360" w:lineRule="auto"/>
        <w:ind w:left="720" w:right="538"/>
        <w:contextualSpacing/>
        <w:jc w:val="both"/>
        <w:rPr>
          <w:rFonts w:ascii="Palatino Linotype" w:hAnsi="Palatino Linotype"/>
          <w:i/>
          <w:sz w:val="22"/>
        </w:rPr>
      </w:pPr>
      <w:r w:rsidRPr="00B2153C">
        <w:rPr>
          <w:rFonts w:ascii="Palatino Linotype" w:hAnsi="Palatino Linotype"/>
          <w:i/>
          <w:sz w:val="22"/>
        </w:rPr>
        <w:lastRenderedPageBreak/>
        <w:t xml:space="preserve">La clasificación de información se realizará conforme a un análisis caso por caso, mediante la aplicación de la prueba de daño y de interés público. </w:t>
      </w:r>
    </w:p>
    <w:p w:rsidR="003842CA" w:rsidRPr="00B2153C" w:rsidRDefault="003842CA" w:rsidP="003842CA">
      <w:pPr>
        <w:spacing w:line="360" w:lineRule="auto"/>
        <w:ind w:left="720" w:right="538"/>
        <w:contextualSpacing/>
        <w:jc w:val="both"/>
        <w:rPr>
          <w:rFonts w:ascii="Palatino Linotype" w:hAnsi="Palatino Linotype"/>
          <w:i/>
          <w:sz w:val="22"/>
        </w:rPr>
      </w:pPr>
    </w:p>
    <w:p w:rsidR="003842CA" w:rsidRPr="00B2153C" w:rsidRDefault="003842CA" w:rsidP="003842CA">
      <w:pPr>
        <w:spacing w:line="360" w:lineRule="auto"/>
        <w:ind w:left="720" w:right="538"/>
        <w:contextualSpacing/>
        <w:jc w:val="both"/>
        <w:rPr>
          <w:rFonts w:ascii="Palatino Linotype" w:hAnsi="Palatino Linotype"/>
          <w:i/>
          <w:sz w:val="22"/>
        </w:rPr>
      </w:pPr>
      <w:r w:rsidRPr="00B2153C">
        <w:rPr>
          <w:rFonts w:ascii="Palatino Linotype" w:hAnsi="Palatino Linotype"/>
          <w:b/>
          <w:i/>
          <w:sz w:val="22"/>
        </w:rPr>
        <w:t>Séptimo.</w:t>
      </w:r>
      <w:r w:rsidRPr="00B2153C">
        <w:rPr>
          <w:rFonts w:ascii="Palatino Linotype" w:hAnsi="Palatino Linotype"/>
          <w:i/>
          <w:sz w:val="22"/>
        </w:rPr>
        <w:t xml:space="preserve"> La clasificación de la información se llevará a cabo en el momento en que: I. Se reciba una solicitud de acceso a la información; </w:t>
      </w:r>
    </w:p>
    <w:p w:rsidR="003842CA" w:rsidRPr="00B2153C" w:rsidRDefault="003842CA" w:rsidP="003842CA">
      <w:pPr>
        <w:spacing w:line="360" w:lineRule="auto"/>
        <w:ind w:left="720" w:right="538"/>
        <w:contextualSpacing/>
        <w:jc w:val="both"/>
        <w:rPr>
          <w:rFonts w:ascii="Palatino Linotype" w:hAnsi="Palatino Linotype"/>
          <w:i/>
          <w:sz w:val="22"/>
        </w:rPr>
      </w:pPr>
    </w:p>
    <w:p w:rsidR="003842CA" w:rsidRPr="00B2153C" w:rsidRDefault="003842CA" w:rsidP="003842CA">
      <w:pPr>
        <w:spacing w:line="360" w:lineRule="auto"/>
        <w:ind w:left="720" w:right="538"/>
        <w:contextualSpacing/>
        <w:jc w:val="both"/>
        <w:rPr>
          <w:rFonts w:ascii="Palatino Linotype" w:hAnsi="Palatino Linotype"/>
          <w:i/>
          <w:sz w:val="22"/>
        </w:rPr>
      </w:pPr>
      <w:r w:rsidRPr="00B2153C">
        <w:rPr>
          <w:rFonts w:ascii="Palatino Linotype" w:hAnsi="Palatino Linotype"/>
          <w:i/>
          <w:sz w:val="22"/>
        </w:rPr>
        <w:t xml:space="preserve">II. Se determine mediante resolución de autoridad competente, o </w:t>
      </w:r>
    </w:p>
    <w:p w:rsidR="003842CA" w:rsidRPr="00B2153C" w:rsidRDefault="003842CA" w:rsidP="003842CA">
      <w:pPr>
        <w:spacing w:line="360" w:lineRule="auto"/>
        <w:ind w:left="720" w:right="538"/>
        <w:contextualSpacing/>
        <w:jc w:val="both"/>
        <w:rPr>
          <w:rFonts w:ascii="Palatino Linotype" w:hAnsi="Palatino Linotype"/>
          <w:i/>
          <w:sz w:val="22"/>
        </w:rPr>
      </w:pPr>
      <w:r w:rsidRPr="00B2153C">
        <w:rPr>
          <w:rFonts w:ascii="Palatino Linotype" w:hAnsi="Palatino Linotype"/>
          <w:i/>
          <w:sz w:val="22"/>
        </w:rPr>
        <w:t xml:space="preserve">III. Se generen versiones públicas para dar cumplimiento a las obligaciones de transparencia previstas en la Ley General, la Ley Federal y las correspondientes de las entidades federativas. </w:t>
      </w:r>
    </w:p>
    <w:p w:rsidR="003842CA" w:rsidRPr="00B2153C" w:rsidRDefault="003842CA" w:rsidP="003842CA">
      <w:pPr>
        <w:spacing w:line="360" w:lineRule="auto"/>
        <w:ind w:left="720" w:right="538"/>
        <w:contextualSpacing/>
        <w:jc w:val="both"/>
        <w:rPr>
          <w:rFonts w:ascii="Palatino Linotype" w:hAnsi="Palatino Linotype"/>
          <w:i/>
          <w:sz w:val="22"/>
        </w:rPr>
      </w:pPr>
    </w:p>
    <w:p w:rsidR="003842CA" w:rsidRPr="00B2153C" w:rsidRDefault="003842CA" w:rsidP="003842CA">
      <w:pPr>
        <w:spacing w:line="360" w:lineRule="auto"/>
        <w:ind w:left="720" w:right="538"/>
        <w:contextualSpacing/>
        <w:jc w:val="both"/>
        <w:rPr>
          <w:rFonts w:ascii="Palatino Linotype" w:hAnsi="Palatino Linotype"/>
          <w:i/>
          <w:sz w:val="22"/>
        </w:rPr>
      </w:pPr>
      <w:r w:rsidRPr="00B2153C">
        <w:rPr>
          <w:rFonts w:ascii="Palatino Linotype" w:hAnsi="Palatino Linotype"/>
          <w:i/>
          <w:sz w:val="22"/>
        </w:rPr>
        <w:t xml:space="preserve">Los titulares de las áreas deberán revisar la clasificación al momento de la recepción de una solicitud de acceso a la información, para verificar si encuadra en una causal de reserva o de confidencialidad. </w:t>
      </w:r>
    </w:p>
    <w:p w:rsidR="003842CA" w:rsidRPr="00B2153C" w:rsidRDefault="003842CA" w:rsidP="003842CA">
      <w:pPr>
        <w:spacing w:line="360" w:lineRule="auto"/>
        <w:ind w:left="720" w:right="538"/>
        <w:contextualSpacing/>
        <w:jc w:val="both"/>
        <w:rPr>
          <w:rFonts w:ascii="Palatino Linotype" w:hAnsi="Palatino Linotype"/>
          <w:i/>
          <w:sz w:val="22"/>
        </w:rPr>
      </w:pPr>
    </w:p>
    <w:p w:rsidR="003842CA" w:rsidRPr="00B2153C" w:rsidRDefault="003842CA" w:rsidP="003842CA">
      <w:pPr>
        <w:spacing w:line="360" w:lineRule="auto"/>
        <w:ind w:left="720" w:right="538"/>
        <w:contextualSpacing/>
        <w:jc w:val="both"/>
        <w:rPr>
          <w:rFonts w:ascii="Palatino Linotype" w:hAnsi="Palatino Linotype"/>
          <w:i/>
          <w:sz w:val="22"/>
        </w:rPr>
      </w:pPr>
      <w:r w:rsidRPr="00B2153C">
        <w:rPr>
          <w:rFonts w:ascii="Palatino Linotype" w:hAnsi="Palatino Linotype"/>
          <w:b/>
          <w:i/>
          <w:sz w:val="22"/>
        </w:rPr>
        <w:t>Octavo.</w:t>
      </w:r>
      <w:r w:rsidRPr="00B2153C">
        <w:rPr>
          <w:rFonts w:ascii="Palatino Linotype" w:hAnsi="Palatino Linotype"/>
          <w:i/>
          <w:sz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rsidR="003842CA" w:rsidRPr="00B2153C" w:rsidRDefault="003842CA" w:rsidP="003842CA">
      <w:pPr>
        <w:spacing w:line="360" w:lineRule="auto"/>
        <w:ind w:left="720" w:right="538"/>
        <w:contextualSpacing/>
        <w:jc w:val="both"/>
        <w:rPr>
          <w:rFonts w:ascii="Palatino Linotype" w:hAnsi="Palatino Linotype"/>
          <w:i/>
          <w:sz w:val="22"/>
        </w:rPr>
      </w:pPr>
      <w:r w:rsidRPr="00B2153C">
        <w:rPr>
          <w:rFonts w:ascii="Palatino Linotype" w:hAnsi="Palatino Linotype"/>
          <w:i/>
          <w:sz w:val="22"/>
        </w:rPr>
        <w:t xml:space="preserve">Para motivar la clasificación se deberán señalar las razones o circunstancias especiales que lo llevaron a concluir que el caso particular se ajusta al supuesto previsto por la norma legal invocada como fundamento. </w:t>
      </w:r>
    </w:p>
    <w:p w:rsidR="003842CA" w:rsidRPr="00B2153C" w:rsidRDefault="003842CA" w:rsidP="003842CA">
      <w:pPr>
        <w:spacing w:line="360" w:lineRule="auto"/>
        <w:ind w:left="720" w:right="538"/>
        <w:contextualSpacing/>
        <w:jc w:val="both"/>
        <w:rPr>
          <w:rFonts w:ascii="Palatino Linotype" w:hAnsi="Palatino Linotype"/>
          <w:i/>
          <w:sz w:val="22"/>
        </w:rPr>
      </w:pPr>
    </w:p>
    <w:p w:rsidR="003842CA" w:rsidRPr="00B2153C" w:rsidRDefault="003842CA" w:rsidP="003842CA">
      <w:pPr>
        <w:spacing w:line="360" w:lineRule="auto"/>
        <w:ind w:left="720" w:right="538"/>
        <w:contextualSpacing/>
        <w:jc w:val="both"/>
        <w:rPr>
          <w:rFonts w:ascii="Palatino Linotype" w:hAnsi="Palatino Linotype"/>
          <w:i/>
          <w:sz w:val="22"/>
        </w:rPr>
      </w:pPr>
      <w:r w:rsidRPr="00B2153C">
        <w:rPr>
          <w:rFonts w:ascii="Palatino Linotype" w:hAnsi="Palatino Linotype"/>
          <w:i/>
          <w:sz w:val="22"/>
        </w:rPr>
        <w:t xml:space="preserve">En caso de referirse a información reservada, la motivación de la clasificación también deberá comprender las circunstancias que justifican el establecimiento de determinado plazo de reserva. </w:t>
      </w:r>
    </w:p>
    <w:p w:rsidR="003842CA" w:rsidRPr="00B2153C" w:rsidRDefault="003842CA" w:rsidP="003842CA">
      <w:pPr>
        <w:spacing w:line="360" w:lineRule="auto"/>
        <w:ind w:left="720" w:right="538"/>
        <w:contextualSpacing/>
        <w:jc w:val="both"/>
        <w:rPr>
          <w:rFonts w:ascii="Palatino Linotype" w:hAnsi="Palatino Linotype"/>
          <w:i/>
          <w:sz w:val="22"/>
        </w:rPr>
      </w:pPr>
    </w:p>
    <w:p w:rsidR="003842CA" w:rsidRPr="00B2153C" w:rsidRDefault="003842CA" w:rsidP="003842CA">
      <w:pPr>
        <w:spacing w:line="360" w:lineRule="auto"/>
        <w:ind w:left="720" w:right="538"/>
        <w:contextualSpacing/>
        <w:jc w:val="both"/>
        <w:rPr>
          <w:rFonts w:ascii="Palatino Linotype" w:hAnsi="Palatino Linotype"/>
          <w:i/>
          <w:sz w:val="22"/>
        </w:rPr>
      </w:pPr>
      <w:r w:rsidRPr="00B2153C">
        <w:rPr>
          <w:rFonts w:ascii="Palatino Linotype" w:hAnsi="Palatino Linotype"/>
          <w:i/>
          <w:sz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3842CA" w:rsidRPr="00B2153C" w:rsidRDefault="003842CA" w:rsidP="003842CA">
      <w:pPr>
        <w:spacing w:line="360" w:lineRule="auto"/>
        <w:ind w:left="720" w:right="538"/>
        <w:contextualSpacing/>
        <w:jc w:val="both"/>
        <w:rPr>
          <w:rFonts w:ascii="Palatino Linotype" w:hAnsi="Palatino Linotype"/>
          <w:i/>
          <w:sz w:val="22"/>
        </w:rPr>
      </w:pPr>
    </w:p>
    <w:p w:rsidR="003842CA" w:rsidRPr="00B2153C" w:rsidRDefault="003842CA" w:rsidP="003842CA">
      <w:pPr>
        <w:spacing w:line="360" w:lineRule="auto"/>
        <w:ind w:left="720" w:right="538"/>
        <w:contextualSpacing/>
        <w:jc w:val="both"/>
        <w:rPr>
          <w:rFonts w:ascii="Palatino Linotype" w:hAnsi="Palatino Linotype"/>
          <w:i/>
          <w:sz w:val="22"/>
        </w:rPr>
      </w:pPr>
      <w:r w:rsidRPr="00B2153C">
        <w:rPr>
          <w:rFonts w:ascii="Palatino Linotype" w:hAnsi="Palatino Linotype"/>
          <w:i/>
          <w:sz w:val="22"/>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rsidR="003842CA" w:rsidRPr="00B2153C" w:rsidRDefault="003842CA" w:rsidP="003842CA">
      <w:pPr>
        <w:spacing w:line="360" w:lineRule="auto"/>
        <w:ind w:left="720" w:right="538"/>
        <w:contextualSpacing/>
        <w:jc w:val="both"/>
        <w:rPr>
          <w:rFonts w:ascii="Palatino Linotype" w:hAnsi="Palatino Linotype"/>
          <w:i/>
          <w:sz w:val="22"/>
        </w:rPr>
      </w:pPr>
    </w:p>
    <w:p w:rsidR="003842CA" w:rsidRPr="00B2153C" w:rsidRDefault="003842CA" w:rsidP="003842CA">
      <w:pPr>
        <w:spacing w:line="360" w:lineRule="auto"/>
        <w:ind w:left="720" w:right="538"/>
        <w:contextualSpacing/>
        <w:jc w:val="both"/>
        <w:rPr>
          <w:rFonts w:ascii="Palatino Linotype" w:hAnsi="Palatino Linotype"/>
          <w:i/>
          <w:sz w:val="22"/>
        </w:rPr>
      </w:pPr>
      <w:r w:rsidRPr="00B2153C">
        <w:rPr>
          <w:rFonts w:ascii="Palatino Linotype" w:hAnsi="Palatino Linotype"/>
          <w:b/>
          <w:i/>
          <w:sz w:val="22"/>
        </w:rPr>
        <w:t>Décimo</w:t>
      </w:r>
      <w:r w:rsidRPr="00B2153C">
        <w:rPr>
          <w:rFonts w:ascii="Palatino Linotype" w:hAnsi="Palatino Linotype"/>
          <w:i/>
          <w:sz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rsidR="003842CA" w:rsidRPr="00B2153C" w:rsidRDefault="003842CA" w:rsidP="003842CA">
      <w:pPr>
        <w:spacing w:line="360" w:lineRule="auto"/>
        <w:ind w:left="720" w:right="538"/>
        <w:contextualSpacing/>
        <w:jc w:val="both"/>
        <w:rPr>
          <w:rFonts w:ascii="Palatino Linotype" w:hAnsi="Palatino Linotype"/>
          <w:i/>
          <w:sz w:val="22"/>
        </w:rPr>
      </w:pPr>
    </w:p>
    <w:p w:rsidR="003842CA" w:rsidRPr="00B2153C" w:rsidRDefault="003842CA" w:rsidP="003842CA">
      <w:pPr>
        <w:spacing w:line="360" w:lineRule="auto"/>
        <w:ind w:left="720" w:right="538"/>
        <w:contextualSpacing/>
        <w:jc w:val="both"/>
        <w:rPr>
          <w:rFonts w:ascii="Palatino Linotype" w:hAnsi="Palatino Linotype"/>
          <w:i/>
          <w:sz w:val="22"/>
        </w:rPr>
      </w:pPr>
      <w:r w:rsidRPr="00B2153C">
        <w:rPr>
          <w:rFonts w:ascii="Palatino Linotype" w:hAnsi="Palatino Linotype"/>
          <w:i/>
          <w:sz w:val="22"/>
        </w:rPr>
        <w:t xml:space="preserve">En ausencia de los titulares de las áreas, la información será clasificada o desclasificada por la persona que lo supla, en términos de la normativa que rija la actuación del sujeto obligado. </w:t>
      </w:r>
    </w:p>
    <w:p w:rsidR="003842CA" w:rsidRPr="00B2153C" w:rsidRDefault="003842CA" w:rsidP="003842CA">
      <w:pPr>
        <w:spacing w:line="360" w:lineRule="auto"/>
        <w:ind w:left="720" w:right="538"/>
        <w:contextualSpacing/>
        <w:jc w:val="both"/>
        <w:rPr>
          <w:rFonts w:ascii="Palatino Linotype" w:hAnsi="Palatino Linotype"/>
          <w:i/>
          <w:sz w:val="22"/>
        </w:rPr>
      </w:pPr>
    </w:p>
    <w:p w:rsidR="003842CA" w:rsidRPr="00B2153C" w:rsidRDefault="003842CA" w:rsidP="003842CA">
      <w:pPr>
        <w:spacing w:line="360" w:lineRule="auto"/>
        <w:ind w:left="720" w:right="538"/>
        <w:contextualSpacing/>
        <w:jc w:val="both"/>
        <w:rPr>
          <w:rFonts w:ascii="Palatino Linotype" w:hAnsi="Palatino Linotype"/>
          <w:i/>
          <w:sz w:val="22"/>
        </w:rPr>
      </w:pPr>
      <w:r w:rsidRPr="00B2153C">
        <w:rPr>
          <w:rFonts w:ascii="Palatino Linotype" w:hAnsi="Palatino Linotype"/>
          <w:b/>
          <w:i/>
          <w:sz w:val="22"/>
        </w:rPr>
        <w:t>Décimo primero</w:t>
      </w:r>
      <w:r w:rsidRPr="00B2153C">
        <w:rPr>
          <w:rFonts w:ascii="Palatino Linotype" w:hAnsi="Palatino Linotype"/>
          <w:i/>
          <w:sz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rsidR="003842CA" w:rsidRPr="00B2153C" w:rsidRDefault="003842CA" w:rsidP="003842CA">
      <w:pPr>
        <w:spacing w:line="360" w:lineRule="auto"/>
        <w:ind w:left="720" w:right="538"/>
        <w:contextualSpacing/>
        <w:jc w:val="both"/>
        <w:rPr>
          <w:rFonts w:ascii="Palatino Linotype" w:hAnsi="Palatino Linotype"/>
          <w:i/>
          <w:sz w:val="22"/>
        </w:rPr>
      </w:pPr>
    </w:p>
    <w:p w:rsidR="003842CA" w:rsidRPr="00B2153C" w:rsidRDefault="003842CA" w:rsidP="003842CA">
      <w:pPr>
        <w:pStyle w:val="Prrafodelista"/>
        <w:numPr>
          <w:ilvl w:val="0"/>
          <w:numId w:val="2"/>
        </w:numPr>
        <w:spacing w:line="360" w:lineRule="auto"/>
        <w:ind w:left="0" w:right="538" w:firstLine="0"/>
        <w:jc w:val="both"/>
        <w:rPr>
          <w:rFonts w:ascii="Palatino Linotype" w:hAnsi="Palatino Linotype"/>
          <w:i/>
          <w:sz w:val="24"/>
        </w:rPr>
      </w:pPr>
      <w:r w:rsidRPr="00B2153C">
        <w:rPr>
          <w:rFonts w:ascii="Palatino Linotype" w:hAnsi="Palatino Linotype"/>
          <w:sz w:val="24"/>
        </w:rPr>
        <w:lastRenderedPageBreak/>
        <w:t xml:space="preserve">En tal contexto se deberá proceder a la clasificación de los nombres de los elementos de policía que realicen actividades operativas en campo. </w:t>
      </w:r>
    </w:p>
    <w:p w:rsidR="003842CA" w:rsidRPr="00B2153C" w:rsidRDefault="003842CA" w:rsidP="003842CA">
      <w:pPr>
        <w:pStyle w:val="Prrafodelista"/>
        <w:shd w:val="clear" w:color="auto" w:fill="FFFFFF"/>
        <w:spacing w:line="360" w:lineRule="auto"/>
        <w:ind w:left="0"/>
        <w:jc w:val="both"/>
        <w:rPr>
          <w:rFonts w:ascii="Palatino Linotype" w:hAnsi="Palatino Linotype" w:cs="Arial"/>
          <w:sz w:val="24"/>
        </w:rPr>
      </w:pPr>
    </w:p>
    <w:p w:rsidR="00C720D4" w:rsidRPr="00B2153C" w:rsidRDefault="00C720D4" w:rsidP="003842CA">
      <w:pPr>
        <w:numPr>
          <w:ilvl w:val="0"/>
          <w:numId w:val="2"/>
        </w:numPr>
        <w:spacing w:line="360" w:lineRule="auto"/>
        <w:ind w:left="0" w:right="49" w:firstLine="0"/>
        <w:contextualSpacing/>
        <w:jc w:val="both"/>
        <w:rPr>
          <w:rFonts w:ascii="Palatino Linotype" w:hAnsi="Palatino Linotype" w:cs="Arial"/>
          <w:color w:val="000000"/>
        </w:rPr>
      </w:pPr>
      <w:r w:rsidRPr="00B2153C">
        <w:rPr>
          <w:rFonts w:ascii="Palatino Linotype" w:hAnsi="Palatino Linotype" w:cs="Arial"/>
          <w:color w:val="000000"/>
        </w:rPr>
        <w:t>Es así, que Con fundamento en el artículo 186, fracción II</w:t>
      </w:r>
      <w:r w:rsidR="00F757C4" w:rsidRPr="00B2153C">
        <w:rPr>
          <w:rFonts w:ascii="Palatino Linotype" w:hAnsi="Palatino Linotype" w:cs="Arial"/>
          <w:color w:val="000000"/>
        </w:rPr>
        <w:t>I</w:t>
      </w:r>
      <w:r w:rsidRPr="00B2153C">
        <w:rPr>
          <w:rFonts w:ascii="Palatino Linotype" w:hAnsi="Palatino Linotype" w:cs="Arial"/>
          <w:color w:val="000000"/>
        </w:rPr>
        <w:t>, de la Ley de Transparencia y Acceso a la Información Pública del Estado de México y Municipios, este</w:t>
      </w:r>
      <w:r w:rsidR="00F757C4" w:rsidRPr="00B2153C">
        <w:rPr>
          <w:rFonts w:ascii="Palatino Linotype" w:hAnsi="Palatino Linotype" w:cs="Arial"/>
          <w:color w:val="000000"/>
        </w:rPr>
        <w:t xml:space="preserve"> Institut</w:t>
      </w:r>
      <w:r w:rsidR="005E4EF1" w:rsidRPr="00B2153C">
        <w:rPr>
          <w:rFonts w:ascii="Palatino Linotype" w:hAnsi="Palatino Linotype" w:cs="Arial"/>
          <w:color w:val="000000"/>
        </w:rPr>
        <w:t>o considera procedente REVOCAR</w:t>
      </w:r>
      <w:r w:rsidRPr="00B2153C">
        <w:rPr>
          <w:rFonts w:ascii="Palatino Linotype" w:hAnsi="Palatino Linotype" w:cs="Arial"/>
          <w:b/>
          <w:color w:val="000000"/>
        </w:rPr>
        <w:t xml:space="preserve"> </w:t>
      </w:r>
      <w:r w:rsidR="00233744" w:rsidRPr="00B2153C">
        <w:rPr>
          <w:rFonts w:ascii="Palatino Linotype" w:hAnsi="Palatino Linotype" w:cs="Arial"/>
          <w:color w:val="000000"/>
        </w:rPr>
        <w:t>la respuesta otorgada</w:t>
      </w:r>
      <w:r w:rsidR="00F757C4" w:rsidRPr="00B2153C">
        <w:rPr>
          <w:rFonts w:ascii="Palatino Linotype" w:hAnsi="Palatino Linotype" w:cs="Arial"/>
          <w:color w:val="000000"/>
        </w:rPr>
        <w:t xml:space="preserve"> por el Sujeto Obligado</w:t>
      </w:r>
      <w:r w:rsidR="00B306F5" w:rsidRPr="00B2153C">
        <w:rPr>
          <w:rFonts w:ascii="Palatino Linotype" w:hAnsi="Palatino Linotype" w:cs="Arial"/>
          <w:color w:val="000000"/>
        </w:rPr>
        <w:t>.</w:t>
      </w:r>
    </w:p>
    <w:p w:rsidR="00233744" w:rsidRPr="00B2153C" w:rsidRDefault="00233744" w:rsidP="003842CA">
      <w:pPr>
        <w:spacing w:line="360" w:lineRule="auto"/>
        <w:ind w:right="49"/>
        <w:contextualSpacing/>
        <w:jc w:val="both"/>
        <w:rPr>
          <w:rFonts w:ascii="Palatino Linotype" w:hAnsi="Palatino Linotype" w:cs="Arial"/>
          <w:color w:val="000000"/>
        </w:rPr>
      </w:pPr>
    </w:p>
    <w:p w:rsidR="00C720D4" w:rsidRPr="00B2153C" w:rsidRDefault="00C720D4" w:rsidP="003842CA">
      <w:pPr>
        <w:numPr>
          <w:ilvl w:val="0"/>
          <w:numId w:val="2"/>
        </w:numPr>
        <w:spacing w:line="360" w:lineRule="auto"/>
        <w:ind w:left="0" w:right="49" w:firstLine="0"/>
        <w:contextualSpacing/>
        <w:jc w:val="both"/>
        <w:rPr>
          <w:rFonts w:ascii="Palatino Linotype" w:hAnsi="Palatino Linotype"/>
          <w:color w:val="000000"/>
          <w:lang w:val="es-ES_tradnl"/>
        </w:rPr>
      </w:pPr>
      <w:r w:rsidRPr="00B2153C">
        <w:rPr>
          <w:rFonts w:ascii="Palatino Linotype" w:eastAsia="Calibri" w:hAnsi="Palatino Linotype"/>
        </w:rPr>
        <w:t xml:space="preserve">Por lo anteriormente expuesto y fundado, este </w:t>
      </w:r>
      <w:r w:rsidRPr="00B2153C">
        <w:rPr>
          <w:rFonts w:ascii="Palatino Linotype" w:eastAsia="Calibri" w:hAnsi="Palatino Linotype"/>
          <w:b/>
          <w:bCs/>
        </w:rPr>
        <w:t>ÓRGANO GARANTE</w:t>
      </w:r>
      <w:r w:rsidRPr="00B2153C">
        <w:rPr>
          <w:rFonts w:ascii="Palatino Linotype" w:eastAsia="Calibri" w:hAnsi="Palatino Linotype"/>
        </w:rPr>
        <w:t xml:space="preserve"> emite los siguientes:</w:t>
      </w:r>
    </w:p>
    <w:p w:rsidR="00C720D4" w:rsidRPr="00B2153C" w:rsidRDefault="00C720D4" w:rsidP="003E7E6E">
      <w:pPr>
        <w:spacing w:line="360" w:lineRule="auto"/>
        <w:ind w:right="49"/>
        <w:contextualSpacing/>
        <w:jc w:val="both"/>
        <w:rPr>
          <w:rFonts w:ascii="Palatino Linotype" w:hAnsi="Palatino Linotype"/>
          <w:color w:val="000000"/>
          <w:lang w:val="es-ES_tradnl"/>
        </w:rPr>
      </w:pPr>
    </w:p>
    <w:p w:rsidR="00C720D4" w:rsidRPr="00B2153C" w:rsidRDefault="00C720D4" w:rsidP="003E7E6E">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31" w:name="_Toc528153792"/>
      <w:bookmarkStart w:id="32" w:name="_Toc71158406"/>
      <w:bookmarkStart w:id="33" w:name="_Toc90654868"/>
      <w:r w:rsidRPr="00B2153C">
        <w:rPr>
          <w:rFonts w:ascii="Palatino Linotype" w:eastAsiaTheme="majorEastAsia" w:hAnsi="Palatino Linotype" w:cstheme="majorBidi"/>
          <w:b/>
          <w:color w:val="000000" w:themeColor="text1"/>
          <w:lang w:eastAsia="en-US"/>
        </w:rPr>
        <w:t>R E S O L U T I V O S</w:t>
      </w:r>
      <w:bookmarkEnd w:id="31"/>
      <w:bookmarkEnd w:id="32"/>
      <w:bookmarkEnd w:id="33"/>
    </w:p>
    <w:p w:rsidR="00C720D4" w:rsidRPr="00B2153C" w:rsidRDefault="00C720D4" w:rsidP="003E7E6E">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7"/>
    <w:bookmarkEnd w:id="8"/>
    <w:bookmarkEnd w:id="9"/>
    <w:p w:rsidR="006F7A73" w:rsidRPr="00B2153C" w:rsidRDefault="006F7A73" w:rsidP="003E7E6E">
      <w:pPr>
        <w:spacing w:line="360" w:lineRule="auto"/>
        <w:ind w:right="48"/>
        <w:jc w:val="both"/>
        <w:rPr>
          <w:rFonts w:ascii="Palatino Linotype" w:hAnsi="Palatino Linotype" w:cs="Arial"/>
          <w:bCs/>
        </w:rPr>
      </w:pPr>
      <w:r w:rsidRPr="00B2153C">
        <w:rPr>
          <w:rFonts w:ascii="Palatino Linotype" w:hAnsi="Palatino Linotype" w:cs="Arial"/>
          <w:b/>
        </w:rPr>
        <w:t xml:space="preserve">PRIMERO. </w:t>
      </w:r>
      <w:r w:rsidR="001265B6" w:rsidRPr="00B2153C">
        <w:rPr>
          <w:rFonts w:ascii="Palatino Linotype" w:hAnsi="Palatino Linotype" w:cs="Arial"/>
        </w:rPr>
        <w:t xml:space="preserve">Resultan </w:t>
      </w:r>
      <w:r w:rsidRPr="00B2153C">
        <w:rPr>
          <w:rFonts w:ascii="Palatino Linotype" w:hAnsi="Palatino Linotype" w:cs="Arial"/>
        </w:rPr>
        <w:t>fundadas las</w:t>
      </w:r>
      <w:r w:rsidRPr="00B2153C">
        <w:rPr>
          <w:rFonts w:ascii="Palatino Linotype" w:hAnsi="Palatino Linotype" w:cs="Arial"/>
          <w:b/>
        </w:rPr>
        <w:t xml:space="preserve"> </w:t>
      </w:r>
      <w:r w:rsidRPr="00B2153C">
        <w:rPr>
          <w:rFonts w:ascii="Palatino Linotype" w:hAnsi="Palatino Linotype" w:cs="Arial"/>
          <w:lang w:val="es-ES"/>
        </w:rPr>
        <w:t xml:space="preserve">razones o motivos de inconformidad hechos valer </w:t>
      </w:r>
      <w:r w:rsidR="001265B6" w:rsidRPr="00B2153C">
        <w:rPr>
          <w:rFonts w:ascii="Palatino Linotype" w:eastAsia="Calibri" w:hAnsi="Palatino Linotype" w:cs="Arial"/>
          <w:lang w:val="es-ES"/>
        </w:rPr>
        <w:t>en los</w:t>
      </w:r>
      <w:r w:rsidRPr="00B2153C">
        <w:rPr>
          <w:rFonts w:ascii="Palatino Linotype" w:eastAsia="Calibri" w:hAnsi="Palatino Linotype" w:cs="Arial"/>
          <w:lang w:val="es-ES"/>
        </w:rPr>
        <w:t xml:space="preserve"> recurso de revisión </w:t>
      </w:r>
      <w:r w:rsidR="001265B6" w:rsidRPr="00B2153C">
        <w:rPr>
          <w:rFonts w:ascii="Palatino Linotype" w:hAnsi="Palatino Linotype" w:cs="Arial"/>
          <w:b/>
          <w:bCs/>
        </w:rPr>
        <w:t>03973</w:t>
      </w:r>
      <w:r w:rsidR="004B30E1" w:rsidRPr="00B2153C">
        <w:rPr>
          <w:rFonts w:ascii="Palatino Linotype" w:hAnsi="Palatino Linotype" w:cs="Arial"/>
          <w:b/>
          <w:bCs/>
        </w:rPr>
        <w:t>/INFOEM/IP/RR/2022</w:t>
      </w:r>
      <w:r w:rsidRPr="00B2153C">
        <w:rPr>
          <w:rFonts w:ascii="Palatino Linotype" w:hAnsi="Palatino Linotype" w:cs="Arial"/>
          <w:b/>
          <w:bCs/>
        </w:rPr>
        <w:t>,</w:t>
      </w:r>
      <w:r w:rsidR="001265B6" w:rsidRPr="00B2153C">
        <w:rPr>
          <w:rFonts w:ascii="Palatino Linotype" w:hAnsi="Palatino Linotype" w:cs="Arial"/>
          <w:b/>
          <w:bCs/>
        </w:rPr>
        <w:t xml:space="preserve"> 03974/INFOEM/IP/RR/2022, 03975/INFOEM/IP/RR/2022 y 03976/INFOEM/IP/RR/2022</w:t>
      </w:r>
      <w:r w:rsidRPr="00B2153C">
        <w:rPr>
          <w:rFonts w:ascii="Palatino Linotype" w:hAnsi="Palatino Linotype" w:cs="Arial"/>
          <w:b/>
          <w:bCs/>
        </w:rPr>
        <w:t xml:space="preserve"> </w:t>
      </w:r>
      <w:r w:rsidRPr="00B2153C">
        <w:rPr>
          <w:rFonts w:ascii="Palatino Linotype" w:hAnsi="Palatino Linotype" w:cs="Arial"/>
          <w:bCs/>
        </w:rPr>
        <w:t xml:space="preserve">en términos del </w:t>
      </w:r>
      <w:r w:rsidRPr="00B2153C">
        <w:rPr>
          <w:rFonts w:ascii="Palatino Linotype" w:hAnsi="Palatino Linotype" w:cs="Arial"/>
          <w:b/>
          <w:bCs/>
        </w:rPr>
        <w:t>Considerando</w:t>
      </w:r>
      <w:r w:rsidRPr="00B2153C">
        <w:rPr>
          <w:rFonts w:ascii="Palatino Linotype" w:hAnsi="Palatino Linotype" w:cs="Arial"/>
          <w:bCs/>
        </w:rPr>
        <w:t xml:space="preserve"> </w:t>
      </w:r>
      <w:r w:rsidRPr="00B2153C">
        <w:rPr>
          <w:rFonts w:ascii="Palatino Linotype" w:hAnsi="Palatino Linotype" w:cs="Arial"/>
          <w:b/>
          <w:bCs/>
        </w:rPr>
        <w:t>CUARTO</w:t>
      </w:r>
      <w:r w:rsidR="001265B6" w:rsidRPr="00B2153C">
        <w:rPr>
          <w:rFonts w:ascii="Palatino Linotype" w:hAnsi="Palatino Linotype" w:cs="Arial"/>
          <w:b/>
          <w:bCs/>
        </w:rPr>
        <w:t xml:space="preserve"> y QUINTO</w:t>
      </w:r>
      <w:r w:rsidRPr="00B2153C">
        <w:rPr>
          <w:rFonts w:ascii="Palatino Linotype" w:hAnsi="Palatino Linotype" w:cs="Arial"/>
          <w:b/>
          <w:bCs/>
        </w:rPr>
        <w:t xml:space="preserve">  </w:t>
      </w:r>
      <w:r w:rsidRPr="00B2153C">
        <w:rPr>
          <w:rFonts w:ascii="Palatino Linotype" w:hAnsi="Palatino Linotype" w:cs="Arial"/>
          <w:bCs/>
        </w:rPr>
        <w:t>de la presente resolución.</w:t>
      </w:r>
    </w:p>
    <w:p w:rsidR="006F7A73" w:rsidRPr="00B2153C" w:rsidRDefault="006F7A73" w:rsidP="003E7E6E">
      <w:pPr>
        <w:spacing w:line="360" w:lineRule="auto"/>
        <w:ind w:right="48"/>
        <w:jc w:val="both"/>
        <w:rPr>
          <w:rFonts w:ascii="Palatino Linotype" w:hAnsi="Palatino Linotype" w:cs="Arial"/>
          <w:bCs/>
        </w:rPr>
      </w:pPr>
    </w:p>
    <w:p w:rsidR="006F7A73" w:rsidRPr="00B2153C" w:rsidRDefault="006F7A73" w:rsidP="003E7E6E">
      <w:pPr>
        <w:spacing w:line="360" w:lineRule="auto"/>
        <w:ind w:right="48"/>
        <w:jc w:val="both"/>
        <w:rPr>
          <w:rFonts w:ascii="Palatino Linotype" w:hAnsi="Palatino Linotype" w:cs="Arial"/>
          <w:bCs/>
        </w:rPr>
      </w:pPr>
      <w:bookmarkStart w:id="34" w:name="_Toc477891768"/>
      <w:bookmarkStart w:id="35" w:name="_Toc477891858"/>
      <w:bookmarkStart w:id="36" w:name="_Toc481576259"/>
      <w:bookmarkStart w:id="37" w:name="_Toc492590391"/>
      <w:bookmarkStart w:id="38" w:name="_Toc462653937"/>
      <w:bookmarkStart w:id="39" w:name="_Toc453696502"/>
      <w:bookmarkStart w:id="40" w:name="_Toc454301155"/>
      <w:r w:rsidRPr="00B2153C">
        <w:rPr>
          <w:rFonts w:ascii="Palatino Linotype" w:hAnsi="Palatino Linotype"/>
          <w:b/>
        </w:rPr>
        <w:t>SEGUNDO.</w:t>
      </w:r>
      <w:r w:rsidRPr="00B2153C">
        <w:rPr>
          <w:rStyle w:val="Ttulo2Car"/>
          <w:rFonts w:ascii="Palatino Linotype" w:hAnsi="Palatino Linotype"/>
          <w:sz w:val="28"/>
        </w:rPr>
        <w:t xml:space="preserve"> </w:t>
      </w:r>
      <w:bookmarkEnd w:id="34"/>
      <w:bookmarkEnd w:id="35"/>
      <w:bookmarkEnd w:id="36"/>
      <w:bookmarkEnd w:id="37"/>
      <w:bookmarkEnd w:id="38"/>
      <w:bookmarkEnd w:id="39"/>
      <w:bookmarkEnd w:id="40"/>
      <w:r w:rsidRPr="00B2153C">
        <w:rPr>
          <w:rFonts w:ascii="Palatino Linotype" w:eastAsia="Calibri" w:hAnsi="Palatino Linotype" w:cs="Arial"/>
          <w:lang w:val="es-ES"/>
        </w:rPr>
        <w:t>Se</w:t>
      </w:r>
      <w:r w:rsidR="003036E2" w:rsidRPr="00B2153C">
        <w:rPr>
          <w:rFonts w:ascii="Palatino Linotype" w:eastAsia="Calibri" w:hAnsi="Palatino Linotype" w:cs="Arial"/>
          <w:b/>
          <w:lang w:val="es-ES"/>
        </w:rPr>
        <w:t xml:space="preserve"> REVOCA</w:t>
      </w:r>
      <w:r w:rsidR="001265B6" w:rsidRPr="00B2153C">
        <w:rPr>
          <w:rFonts w:ascii="Palatino Linotype" w:eastAsia="Calibri" w:hAnsi="Palatino Linotype" w:cs="Arial"/>
          <w:b/>
          <w:lang w:val="es-ES"/>
        </w:rPr>
        <w:t>N</w:t>
      </w:r>
      <w:r w:rsidRPr="00B2153C">
        <w:rPr>
          <w:rFonts w:ascii="Palatino Linotype" w:eastAsia="Calibri" w:hAnsi="Palatino Linotype" w:cs="Arial"/>
          <w:b/>
          <w:lang w:val="es-ES"/>
        </w:rPr>
        <w:t xml:space="preserve"> </w:t>
      </w:r>
      <w:r w:rsidRPr="00B2153C">
        <w:rPr>
          <w:rFonts w:ascii="Palatino Linotype" w:eastAsia="Calibri" w:hAnsi="Palatino Linotype" w:cs="Arial"/>
          <w:lang w:val="es-ES"/>
        </w:rPr>
        <w:t>la</w:t>
      </w:r>
      <w:r w:rsidR="001265B6" w:rsidRPr="00B2153C">
        <w:rPr>
          <w:rFonts w:ascii="Palatino Linotype" w:eastAsia="Calibri" w:hAnsi="Palatino Linotype" w:cs="Arial"/>
          <w:lang w:val="es-ES"/>
        </w:rPr>
        <w:t>s</w:t>
      </w:r>
      <w:r w:rsidRPr="00B2153C">
        <w:rPr>
          <w:rFonts w:ascii="Palatino Linotype" w:eastAsia="Calibri" w:hAnsi="Palatino Linotype" w:cs="Arial"/>
          <w:lang w:val="es-ES"/>
        </w:rPr>
        <w:t xml:space="preserve"> respuesta</w:t>
      </w:r>
      <w:r w:rsidR="001265B6" w:rsidRPr="00B2153C">
        <w:rPr>
          <w:rFonts w:ascii="Palatino Linotype" w:eastAsia="Calibri" w:hAnsi="Palatino Linotype" w:cs="Arial"/>
          <w:lang w:val="es-ES"/>
        </w:rPr>
        <w:t>s</w:t>
      </w:r>
      <w:r w:rsidRPr="00B2153C">
        <w:rPr>
          <w:rFonts w:ascii="Palatino Linotype" w:eastAsia="Calibri" w:hAnsi="Palatino Linotype" w:cs="Arial"/>
          <w:lang w:val="es-ES"/>
        </w:rPr>
        <w:t xml:space="preserve"> emitida</w:t>
      </w:r>
      <w:r w:rsidR="001265B6" w:rsidRPr="00B2153C">
        <w:rPr>
          <w:rFonts w:ascii="Palatino Linotype" w:eastAsia="Calibri" w:hAnsi="Palatino Linotype" w:cs="Arial"/>
          <w:lang w:val="es-ES"/>
        </w:rPr>
        <w:t>s</w:t>
      </w:r>
      <w:r w:rsidRPr="00B2153C">
        <w:rPr>
          <w:rFonts w:ascii="Palatino Linotype" w:eastAsia="Calibri" w:hAnsi="Palatino Linotype" w:cs="Arial"/>
          <w:lang w:val="es-ES"/>
        </w:rPr>
        <w:t xml:space="preserve"> por el </w:t>
      </w:r>
      <w:r w:rsidR="001265B6" w:rsidRPr="00B2153C">
        <w:rPr>
          <w:rFonts w:ascii="Palatino Linotype" w:hAnsi="Palatino Linotype" w:cs="Arial"/>
          <w:b/>
          <w:bCs/>
        </w:rPr>
        <w:t>Ayuntamiento de Villa Guerrero</w:t>
      </w:r>
      <w:r w:rsidRPr="00B2153C">
        <w:rPr>
          <w:rFonts w:ascii="Palatino Linotype" w:hAnsi="Palatino Linotype" w:cs="Arial"/>
          <w:b/>
        </w:rPr>
        <w:t xml:space="preserve"> </w:t>
      </w:r>
      <w:r w:rsidRPr="00B2153C">
        <w:rPr>
          <w:rFonts w:ascii="Palatino Linotype" w:eastAsia="Calibri" w:hAnsi="Palatino Linotype" w:cs="Arial"/>
          <w:lang w:val="es-ES"/>
        </w:rPr>
        <w:t>y se</w:t>
      </w:r>
      <w:r w:rsidRPr="00B2153C">
        <w:rPr>
          <w:rFonts w:ascii="Palatino Linotype" w:eastAsia="Calibri" w:hAnsi="Palatino Linotype" w:cs="Arial"/>
          <w:b/>
          <w:lang w:val="es-ES"/>
        </w:rPr>
        <w:t xml:space="preserve"> ORDENA </w:t>
      </w:r>
      <w:r w:rsidRPr="00B2153C">
        <w:rPr>
          <w:rFonts w:ascii="Palatino Linotype" w:hAnsi="Palatino Linotype" w:cs="Arial"/>
          <w:lang w:val="es-ES"/>
        </w:rPr>
        <w:t xml:space="preserve">entregar vía Sistema de Accesos a la Información Mexiquense (SAIMEX), </w:t>
      </w:r>
      <w:r w:rsidR="003036E2" w:rsidRPr="00B2153C">
        <w:rPr>
          <w:rFonts w:ascii="Palatino Linotype" w:hAnsi="Palatino Linotype" w:cs="Arial"/>
          <w:lang w:val="es-ES"/>
        </w:rPr>
        <w:t xml:space="preserve">de ser procedente en versión pública, </w:t>
      </w:r>
      <w:r w:rsidRPr="00B2153C">
        <w:rPr>
          <w:rFonts w:ascii="Palatino Linotype" w:hAnsi="Palatino Linotype" w:cs="Arial"/>
          <w:lang w:val="es-ES"/>
        </w:rPr>
        <w:t xml:space="preserve">la siguiente </w:t>
      </w:r>
      <w:r w:rsidRPr="00B2153C">
        <w:rPr>
          <w:rFonts w:ascii="Palatino Linotype" w:hAnsi="Palatino Linotype" w:cs="Arial"/>
          <w:bCs/>
        </w:rPr>
        <w:t>información:</w:t>
      </w:r>
    </w:p>
    <w:p w:rsidR="003036E2" w:rsidRPr="00B2153C" w:rsidRDefault="003036E2" w:rsidP="003E7E6E">
      <w:pPr>
        <w:spacing w:line="360" w:lineRule="auto"/>
        <w:ind w:right="48"/>
        <w:jc w:val="both"/>
        <w:rPr>
          <w:rFonts w:ascii="Palatino Linotype" w:hAnsi="Palatino Linotype" w:cs="Arial"/>
          <w:bCs/>
        </w:rPr>
      </w:pPr>
    </w:p>
    <w:p w:rsidR="003036E2" w:rsidRPr="00B2153C" w:rsidRDefault="003036E2" w:rsidP="001265B6">
      <w:pPr>
        <w:spacing w:line="360" w:lineRule="auto"/>
        <w:ind w:left="851" w:right="822"/>
        <w:jc w:val="both"/>
        <w:rPr>
          <w:rFonts w:ascii="Palatino Linotype" w:hAnsi="Palatino Linotype" w:cs="Arial"/>
          <w:b/>
          <w:bCs/>
        </w:rPr>
      </w:pPr>
      <w:r w:rsidRPr="00B2153C">
        <w:rPr>
          <w:rFonts w:ascii="Palatino Linotype" w:hAnsi="Palatino Linotype" w:cs="Arial"/>
          <w:b/>
          <w:bCs/>
        </w:rPr>
        <w:t xml:space="preserve">1.  </w:t>
      </w:r>
      <w:r w:rsidR="001265B6" w:rsidRPr="00B2153C">
        <w:rPr>
          <w:rFonts w:ascii="Palatino Linotype" w:hAnsi="Palatino Linotype" w:cs="Arial"/>
          <w:b/>
          <w:bCs/>
        </w:rPr>
        <w:t>D</w:t>
      </w:r>
      <w:r w:rsidR="001265B6" w:rsidRPr="00B2153C">
        <w:rPr>
          <w:rFonts w:ascii="Palatino Linotype" w:eastAsia="MS Mincho" w:hAnsi="Palatino Linotype"/>
          <w:b/>
          <w:color w:val="000000"/>
          <w:lang w:val="es-ES_tradnl"/>
        </w:rPr>
        <w:t xml:space="preserve">ocumentos  donde consten las remuneraciones percibidas por los servidores públicos del Ayuntamiento, Sistema Municipal para </w:t>
      </w:r>
      <w:r w:rsidR="001265B6" w:rsidRPr="00B2153C">
        <w:rPr>
          <w:rFonts w:ascii="Palatino Linotype" w:eastAsia="MS Mincho" w:hAnsi="Palatino Linotype"/>
          <w:b/>
          <w:color w:val="000000"/>
          <w:lang w:val="es-ES_tradnl"/>
        </w:rPr>
        <w:lastRenderedPageBreak/>
        <w:t xml:space="preserve">el Desarrollo Integral de la Familia y del Instituto Municipal de Cultura Física y Deporte de Villa Guerrero, correspondientes a la primera, segunda y tercera quincena de dos mil veintidós.  </w:t>
      </w:r>
    </w:p>
    <w:p w:rsidR="0010154B" w:rsidRPr="00B2153C" w:rsidRDefault="0010154B" w:rsidP="001265B6">
      <w:pPr>
        <w:spacing w:line="360" w:lineRule="auto"/>
        <w:ind w:right="48"/>
        <w:jc w:val="both"/>
        <w:rPr>
          <w:rFonts w:ascii="Palatino Linotype" w:eastAsia="Palatino Linotype" w:hAnsi="Palatino Linotype" w:cs="Palatino Linotype"/>
          <w:b/>
        </w:rPr>
      </w:pPr>
      <w:bookmarkStart w:id="41" w:name="_Toc460947013"/>
    </w:p>
    <w:p w:rsidR="00D02648" w:rsidRPr="00B2153C" w:rsidRDefault="00D02648" w:rsidP="003E7E6E">
      <w:pPr>
        <w:tabs>
          <w:tab w:val="left" w:pos="8080"/>
        </w:tabs>
        <w:spacing w:line="360" w:lineRule="auto"/>
        <w:ind w:right="48"/>
        <w:contextualSpacing/>
        <w:jc w:val="both"/>
        <w:rPr>
          <w:rFonts w:ascii="Palatino Linotype" w:hAnsi="Palatino Linotype"/>
          <w:b/>
        </w:rPr>
      </w:pPr>
      <w:r w:rsidRPr="00B2153C">
        <w:rPr>
          <w:rFonts w:ascii="Palatino Linotype" w:hAnsi="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B2153C">
        <w:rPr>
          <w:rFonts w:ascii="Palatino Linotype" w:hAnsi="Palatino Linotype"/>
          <w:b/>
        </w:rPr>
        <w:t>EL RECURRENTE.</w:t>
      </w:r>
    </w:p>
    <w:p w:rsidR="0010154B" w:rsidRPr="00B2153C" w:rsidRDefault="0010154B" w:rsidP="001265B6">
      <w:pPr>
        <w:spacing w:line="360" w:lineRule="auto"/>
        <w:ind w:right="48"/>
        <w:jc w:val="both"/>
        <w:rPr>
          <w:rFonts w:ascii="Palatino Linotype" w:eastAsia="Palatino Linotype" w:hAnsi="Palatino Linotype" w:cs="Palatino Linotype"/>
          <w:b/>
        </w:rPr>
      </w:pPr>
    </w:p>
    <w:p w:rsidR="006F7A73" w:rsidRPr="00B2153C" w:rsidRDefault="006F7A73" w:rsidP="003E7E6E">
      <w:pPr>
        <w:tabs>
          <w:tab w:val="left" w:pos="8080"/>
        </w:tabs>
        <w:spacing w:line="360" w:lineRule="auto"/>
        <w:ind w:right="48"/>
        <w:contextualSpacing/>
        <w:jc w:val="both"/>
        <w:rPr>
          <w:rFonts w:ascii="Palatino Linotype" w:eastAsia="Palatino Linotype" w:hAnsi="Palatino Linotype" w:cs="Palatino Linotype"/>
          <w:b/>
        </w:rPr>
      </w:pPr>
      <w:r w:rsidRPr="00B2153C">
        <w:rPr>
          <w:rFonts w:ascii="Palatino Linotype" w:eastAsia="Palatino Linotype" w:hAnsi="Palatino Linotype" w:cs="Palatino Linotype"/>
          <w:b/>
        </w:rPr>
        <w:t xml:space="preserve">TERCERO. Notifíquese </w:t>
      </w:r>
      <w:r w:rsidRPr="00B2153C">
        <w:rPr>
          <w:rFonts w:ascii="Palatino Linotype" w:eastAsia="Palatino Linotype" w:hAnsi="Palatino Linotype" w:cs="Palatino Linotype"/>
        </w:rPr>
        <w:t xml:space="preserve">al Titular de la Unidad de Transparencia del </w:t>
      </w:r>
      <w:r w:rsidRPr="00B2153C">
        <w:rPr>
          <w:rFonts w:ascii="Palatino Linotype" w:eastAsia="Palatino Linotype" w:hAnsi="Palatino Linotype" w:cs="Palatino Linotype"/>
          <w:b/>
        </w:rPr>
        <w:t>SUJETO OBLIGADO</w:t>
      </w:r>
      <w:r w:rsidRPr="00B2153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B2153C">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6F7A73" w:rsidRPr="00B2153C" w:rsidRDefault="006F7A73" w:rsidP="003E7E6E">
      <w:pPr>
        <w:shd w:val="clear" w:color="auto" w:fill="FFFFFF"/>
        <w:tabs>
          <w:tab w:val="left" w:pos="4020"/>
        </w:tabs>
        <w:spacing w:line="360" w:lineRule="auto"/>
        <w:ind w:right="48"/>
        <w:jc w:val="both"/>
        <w:rPr>
          <w:rFonts w:ascii="Palatino Linotype" w:hAnsi="Palatino Linotype" w:cs="Arial"/>
          <w:b/>
        </w:rPr>
      </w:pPr>
      <w:r w:rsidRPr="00B2153C">
        <w:rPr>
          <w:rFonts w:ascii="Palatino Linotype" w:hAnsi="Palatino Linotype" w:cs="Arial"/>
          <w:b/>
        </w:rPr>
        <w:tab/>
      </w:r>
    </w:p>
    <w:p w:rsidR="006F7A73" w:rsidRPr="00B2153C" w:rsidRDefault="006F7A73" w:rsidP="003E7E6E">
      <w:pPr>
        <w:shd w:val="clear" w:color="auto" w:fill="FFFFFF"/>
        <w:spacing w:line="360" w:lineRule="auto"/>
        <w:ind w:right="48"/>
        <w:jc w:val="both"/>
        <w:rPr>
          <w:rFonts w:ascii="Palatino Linotype" w:hAnsi="Palatino Linotype"/>
        </w:rPr>
      </w:pPr>
      <w:r w:rsidRPr="00B2153C">
        <w:rPr>
          <w:rFonts w:ascii="Palatino Linotype" w:hAnsi="Palatino Linotype" w:cs="Arial"/>
          <w:b/>
        </w:rPr>
        <w:t xml:space="preserve">CUARTO. </w:t>
      </w:r>
      <w:r w:rsidRPr="00B2153C">
        <w:rPr>
          <w:rFonts w:ascii="Palatino Linotype" w:hAnsi="Palatino Linotype"/>
          <w:b/>
          <w:bCs/>
          <w:lang w:val="es-ES"/>
        </w:rPr>
        <w:t>Notifíquese al RECURRENTE</w:t>
      </w:r>
      <w:r w:rsidRPr="00B2153C">
        <w:rPr>
          <w:rFonts w:ascii="Palatino Linotype" w:hAnsi="Palatino Linotype"/>
        </w:rPr>
        <w:t xml:space="preserve"> la presente resolución vía SAIMEX.</w:t>
      </w:r>
    </w:p>
    <w:p w:rsidR="006F7A73" w:rsidRPr="00B2153C" w:rsidRDefault="006F7A73" w:rsidP="003E7E6E">
      <w:pPr>
        <w:shd w:val="clear" w:color="auto" w:fill="FFFFFF"/>
        <w:spacing w:line="360" w:lineRule="auto"/>
        <w:ind w:right="48"/>
        <w:jc w:val="both"/>
        <w:rPr>
          <w:rFonts w:ascii="Palatino Linotype" w:hAnsi="Palatino Linotype"/>
          <w:b/>
          <w:color w:val="FF0000"/>
        </w:rPr>
      </w:pPr>
    </w:p>
    <w:bookmarkEnd w:id="41"/>
    <w:p w:rsidR="006F7A73" w:rsidRPr="00B2153C" w:rsidRDefault="006F7A73" w:rsidP="003E7E6E">
      <w:pPr>
        <w:spacing w:line="360" w:lineRule="auto"/>
        <w:ind w:right="48"/>
        <w:jc w:val="both"/>
        <w:rPr>
          <w:rFonts w:ascii="Palatino Linotype" w:eastAsia="MS Mincho" w:hAnsi="Palatino Linotype"/>
          <w:lang w:val="es-ES"/>
        </w:rPr>
      </w:pPr>
      <w:r w:rsidRPr="00B2153C">
        <w:rPr>
          <w:rFonts w:ascii="Palatino Linotype" w:eastAsia="MS Mincho" w:hAnsi="Palatino Linotype"/>
          <w:b/>
        </w:rPr>
        <w:t>QUINTO.</w:t>
      </w:r>
      <w:r w:rsidRPr="00B2153C">
        <w:rPr>
          <w:rFonts w:ascii="Palatino Linotype" w:eastAsia="MS Mincho" w:hAnsi="Palatino Linotype"/>
        </w:rPr>
        <w:t xml:space="preserve"> </w:t>
      </w:r>
      <w:r w:rsidRPr="00B2153C">
        <w:rPr>
          <w:rFonts w:ascii="Palatino Linotype" w:eastAsia="MS Mincho" w:hAnsi="Palatino Linotype"/>
          <w:lang w:val="es-ES"/>
        </w:rPr>
        <w:t xml:space="preserve">Se hace del conocimiento del </w:t>
      </w:r>
      <w:r w:rsidRPr="00B2153C">
        <w:rPr>
          <w:rFonts w:ascii="Palatino Linotype" w:hAnsi="Palatino Linotype"/>
          <w:b/>
        </w:rPr>
        <w:t>RECURRENTE</w:t>
      </w:r>
      <w:r w:rsidRPr="00B2153C">
        <w:rPr>
          <w:rFonts w:ascii="Palatino Linotype" w:hAnsi="Palatino Linotype"/>
        </w:rPr>
        <w:t xml:space="preserve"> </w:t>
      </w:r>
      <w:r w:rsidRPr="00B2153C">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B2153C">
        <w:rPr>
          <w:rFonts w:ascii="Palatino Linotype" w:eastAsia="MS Mincho" w:hAnsi="Palatino Linotype"/>
          <w:bCs/>
          <w:lang w:val="es-ES"/>
        </w:rPr>
        <w:t>vía juicio de amparo</w:t>
      </w:r>
      <w:r w:rsidRPr="00B2153C">
        <w:rPr>
          <w:rFonts w:ascii="Palatino Linotype" w:eastAsia="MS Mincho" w:hAnsi="Palatino Linotype"/>
          <w:lang w:val="es-ES"/>
        </w:rPr>
        <w:t> en los términos de las leyes aplicables.</w:t>
      </w:r>
    </w:p>
    <w:p w:rsidR="006F7A73" w:rsidRPr="00B2153C" w:rsidRDefault="006F7A73" w:rsidP="003E7E6E">
      <w:pPr>
        <w:spacing w:line="360" w:lineRule="auto"/>
        <w:ind w:right="48"/>
        <w:jc w:val="both"/>
        <w:rPr>
          <w:rFonts w:ascii="Palatino Linotype" w:hAnsi="Palatino Linotype"/>
          <w:color w:val="000000"/>
          <w:shd w:val="clear" w:color="auto" w:fill="FFFFFF"/>
        </w:rPr>
      </w:pPr>
    </w:p>
    <w:p w:rsidR="006F7A73" w:rsidRPr="00B2153C" w:rsidRDefault="006F7A73" w:rsidP="003E7E6E">
      <w:pPr>
        <w:spacing w:line="360" w:lineRule="auto"/>
        <w:ind w:right="48"/>
        <w:jc w:val="both"/>
        <w:rPr>
          <w:rFonts w:ascii="Palatino Linotype" w:eastAsia="Calibri" w:hAnsi="Palatino Linotype" w:cs="Arial"/>
          <w:bCs/>
        </w:rPr>
      </w:pPr>
      <w:r w:rsidRPr="00B2153C">
        <w:rPr>
          <w:rFonts w:ascii="Palatino Linotype" w:hAnsi="Palatino Linotype"/>
          <w:b/>
          <w:color w:val="000000"/>
          <w:shd w:val="clear" w:color="auto" w:fill="FFFFFF"/>
        </w:rPr>
        <w:t xml:space="preserve">SEXTO. </w:t>
      </w:r>
      <w:r w:rsidRPr="00B2153C">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C720D4" w:rsidRPr="00B2153C" w:rsidRDefault="00C720D4" w:rsidP="003E7E6E">
      <w:pPr>
        <w:spacing w:line="360" w:lineRule="auto"/>
        <w:ind w:right="48"/>
        <w:jc w:val="both"/>
        <w:rPr>
          <w:rFonts w:ascii="Palatino Linotype" w:hAnsi="Palatino Linotype"/>
        </w:rPr>
      </w:pPr>
    </w:p>
    <w:p w:rsidR="007B60B8" w:rsidRDefault="007B60B8" w:rsidP="007B60B8">
      <w:pPr>
        <w:spacing w:before="240" w:after="240" w:line="360" w:lineRule="auto"/>
        <w:jc w:val="both"/>
        <w:rPr>
          <w:rFonts w:ascii="Palatino Linotype" w:hAnsi="Palatino Linotype"/>
        </w:rPr>
      </w:pPr>
      <w:r w:rsidRPr="00B2153C">
        <w:rPr>
          <w:rFonts w:ascii="Palatino Linotype" w:hAnsi="Palatino Linotype"/>
        </w:rPr>
        <w:t xml:space="preserve">ASÍ LO RESUELVE, POR </w:t>
      </w:r>
      <w:r w:rsidR="00163A5A" w:rsidRPr="00B2153C">
        <w:rPr>
          <w:rFonts w:ascii="Palatino Linotype" w:hAnsi="Palatino Linotype"/>
        </w:rPr>
        <w:t>MAYORÍA</w:t>
      </w:r>
      <w:r w:rsidRPr="00B2153C">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w:t>
      </w:r>
      <w:r w:rsidR="00163A5A" w:rsidRPr="00B2153C">
        <w:rPr>
          <w:rFonts w:ascii="Palatino Linotype" w:hAnsi="Palatino Linotype"/>
        </w:rPr>
        <w:t xml:space="preserve"> EMITIENDO VOTO PARTICULAR</w:t>
      </w:r>
      <w:r w:rsidRPr="00B2153C">
        <w:rPr>
          <w:rFonts w:ascii="Palatino Linotype" w:hAnsi="Palatino Linotype"/>
        </w:rPr>
        <w:t>; MARÍA DEL ROSARIO MEJÍA AYALA; SHARON CRISTINA MORALES MARTÍNEZ</w:t>
      </w:r>
      <w:r w:rsidR="00163A5A" w:rsidRPr="00B2153C">
        <w:rPr>
          <w:rFonts w:ascii="Palatino Linotype" w:hAnsi="Palatino Linotype"/>
        </w:rPr>
        <w:t xml:space="preserve"> EMITIENDO VOTO DISIDENTE</w:t>
      </w:r>
      <w:r w:rsidRPr="00B2153C">
        <w:rPr>
          <w:rFonts w:ascii="Palatino Linotype" w:hAnsi="Palatino Linotype"/>
        </w:rPr>
        <w:t>; LUIS GUSTAVO PARRA NORIEGA</w:t>
      </w:r>
      <w:r w:rsidR="00163A5A" w:rsidRPr="00B2153C">
        <w:rPr>
          <w:rFonts w:ascii="Palatino Linotype" w:hAnsi="Palatino Linotype"/>
        </w:rPr>
        <w:t xml:space="preserve"> EMITIENDO VOTO PARTICULAR</w:t>
      </w:r>
      <w:r w:rsidRPr="00B2153C">
        <w:rPr>
          <w:rFonts w:ascii="Palatino Linotype" w:hAnsi="Palatino Linotype"/>
        </w:rPr>
        <w:t xml:space="preserve"> Y GUADALUPE RAMÍREZ PEÑA EN LA VIGÉSIMA OCTAVA SESIÓN ORDINARIA CELEBRADA EL DIEZ (10) DE AGOSTO DE DOS MIL VEINTIDÓS, ANTE EL SECRETARIO TÉCNICO DEL PLENO ALEXIS TAPIA RAMÍREZ.</w:t>
      </w:r>
      <w:bookmarkStart w:id="42" w:name="_GoBack"/>
      <w:bookmarkEnd w:id="42"/>
      <w:r w:rsidRPr="00624AAD">
        <w:rPr>
          <w:rFonts w:ascii="Palatino Linotype" w:hAnsi="Palatino Linotype"/>
        </w:rPr>
        <w:t xml:space="preserve"> </w:t>
      </w:r>
    </w:p>
    <w:p w:rsidR="00C720D4" w:rsidRPr="003E7E6E" w:rsidRDefault="00C720D4" w:rsidP="003E7E6E">
      <w:pPr>
        <w:spacing w:line="360" w:lineRule="auto"/>
        <w:ind w:right="48"/>
        <w:rPr>
          <w:rFonts w:ascii="Palatino Linotype" w:hAnsi="Palatino Linotype"/>
        </w:rPr>
      </w:pPr>
    </w:p>
    <w:p w:rsidR="00C720D4" w:rsidRPr="003E7E6E" w:rsidRDefault="00C720D4" w:rsidP="003E7E6E">
      <w:pPr>
        <w:keepNext/>
        <w:keepLines/>
        <w:spacing w:line="360" w:lineRule="auto"/>
        <w:outlineLvl w:val="1"/>
        <w:rPr>
          <w:rFonts w:ascii="Palatino Linotype" w:hAnsi="Palatino Linotype"/>
        </w:rPr>
      </w:pPr>
    </w:p>
    <w:p w:rsidR="00C720D4" w:rsidRPr="003E7E6E" w:rsidRDefault="00C720D4" w:rsidP="003E7E6E">
      <w:pPr>
        <w:keepNext/>
        <w:keepLines/>
        <w:spacing w:line="360" w:lineRule="auto"/>
        <w:outlineLvl w:val="1"/>
        <w:rPr>
          <w:rFonts w:ascii="Palatino Linotype" w:hAnsi="Palatino Linotype"/>
        </w:rPr>
      </w:pPr>
    </w:p>
    <w:p w:rsidR="00C720D4" w:rsidRPr="003E7E6E" w:rsidRDefault="00C720D4" w:rsidP="003E7E6E">
      <w:pPr>
        <w:keepNext/>
        <w:keepLines/>
        <w:spacing w:line="360" w:lineRule="auto"/>
        <w:outlineLvl w:val="1"/>
        <w:rPr>
          <w:rFonts w:ascii="Palatino Linotype" w:hAnsi="Palatino Linotype"/>
        </w:rPr>
      </w:pPr>
    </w:p>
    <w:p w:rsidR="00C720D4" w:rsidRPr="003E7E6E" w:rsidRDefault="00C720D4" w:rsidP="003E7E6E">
      <w:pPr>
        <w:keepNext/>
        <w:keepLines/>
        <w:spacing w:line="360" w:lineRule="auto"/>
        <w:outlineLvl w:val="1"/>
        <w:rPr>
          <w:rFonts w:ascii="Palatino Linotype" w:hAnsi="Palatino Linotype"/>
        </w:rPr>
      </w:pPr>
    </w:p>
    <w:p w:rsidR="00C720D4" w:rsidRPr="003E7E6E" w:rsidRDefault="00C720D4" w:rsidP="003E7E6E">
      <w:pPr>
        <w:keepNext/>
        <w:keepLines/>
        <w:spacing w:line="360" w:lineRule="auto"/>
        <w:outlineLvl w:val="1"/>
        <w:rPr>
          <w:rFonts w:ascii="Palatino Linotype" w:hAnsi="Palatino Linotype"/>
        </w:rPr>
      </w:pPr>
    </w:p>
    <w:p w:rsidR="00C720D4" w:rsidRPr="003E7E6E" w:rsidRDefault="00C720D4" w:rsidP="003E7E6E">
      <w:pPr>
        <w:keepNext/>
        <w:keepLines/>
        <w:spacing w:line="360" w:lineRule="auto"/>
        <w:outlineLvl w:val="1"/>
        <w:rPr>
          <w:rFonts w:ascii="Palatino Linotype" w:hAnsi="Palatino Linotype"/>
        </w:rPr>
      </w:pPr>
    </w:p>
    <w:p w:rsidR="00C720D4" w:rsidRPr="003E7E6E" w:rsidRDefault="00C720D4" w:rsidP="003E7E6E">
      <w:pPr>
        <w:keepNext/>
        <w:keepLines/>
        <w:spacing w:line="360" w:lineRule="auto"/>
        <w:outlineLvl w:val="1"/>
        <w:rPr>
          <w:rFonts w:ascii="Palatino Linotype" w:hAnsi="Palatino Linotype"/>
        </w:rPr>
      </w:pPr>
    </w:p>
    <w:p w:rsidR="00C720D4" w:rsidRPr="003E7E6E" w:rsidRDefault="00C720D4" w:rsidP="003E7E6E">
      <w:pPr>
        <w:keepNext/>
        <w:keepLines/>
        <w:spacing w:line="360" w:lineRule="auto"/>
        <w:outlineLvl w:val="1"/>
        <w:rPr>
          <w:rFonts w:ascii="Palatino Linotype" w:hAnsi="Palatino Linotype"/>
        </w:rPr>
      </w:pPr>
    </w:p>
    <w:p w:rsidR="00C720D4" w:rsidRPr="003E7E6E" w:rsidRDefault="00C720D4" w:rsidP="003E7E6E">
      <w:pPr>
        <w:keepNext/>
        <w:keepLines/>
        <w:spacing w:line="360" w:lineRule="auto"/>
        <w:outlineLvl w:val="1"/>
        <w:rPr>
          <w:rFonts w:ascii="Palatino Linotype" w:hAnsi="Palatino Linotype"/>
        </w:rPr>
      </w:pPr>
    </w:p>
    <w:p w:rsidR="00C720D4" w:rsidRPr="003E7E6E" w:rsidRDefault="00C720D4" w:rsidP="003E7E6E">
      <w:pPr>
        <w:keepNext/>
        <w:keepLines/>
        <w:spacing w:line="360" w:lineRule="auto"/>
        <w:outlineLvl w:val="1"/>
        <w:rPr>
          <w:rFonts w:ascii="Palatino Linotype" w:hAnsi="Palatino Linotype"/>
        </w:rPr>
      </w:pPr>
    </w:p>
    <w:p w:rsidR="00C720D4" w:rsidRPr="003E7E6E" w:rsidRDefault="00C720D4" w:rsidP="003E7E6E">
      <w:pPr>
        <w:keepNext/>
        <w:keepLines/>
        <w:spacing w:line="360" w:lineRule="auto"/>
        <w:outlineLvl w:val="1"/>
        <w:rPr>
          <w:rFonts w:ascii="Palatino Linotype" w:hAnsi="Palatino Linotype"/>
        </w:rPr>
      </w:pPr>
    </w:p>
    <w:p w:rsidR="00C720D4" w:rsidRPr="003E7E6E" w:rsidRDefault="00C720D4" w:rsidP="003E7E6E">
      <w:pPr>
        <w:keepNext/>
        <w:keepLines/>
        <w:spacing w:line="360" w:lineRule="auto"/>
        <w:outlineLvl w:val="1"/>
        <w:rPr>
          <w:rFonts w:ascii="Palatino Linotype" w:hAnsi="Palatino Linotype"/>
        </w:rPr>
      </w:pPr>
    </w:p>
    <w:p w:rsidR="00C720D4" w:rsidRPr="003E7E6E" w:rsidRDefault="00C720D4" w:rsidP="003E7E6E">
      <w:pPr>
        <w:keepNext/>
        <w:keepLines/>
        <w:spacing w:line="360" w:lineRule="auto"/>
        <w:outlineLvl w:val="1"/>
        <w:rPr>
          <w:rFonts w:ascii="Palatino Linotype" w:hAnsi="Palatino Linotype"/>
        </w:rPr>
      </w:pPr>
    </w:p>
    <w:p w:rsidR="00C720D4" w:rsidRPr="003E7E6E" w:rsidRDefault="00C720D4" w:rsidP="003E7E6E">
      <w:pPr>
        <w:keepNext/>
        <w:keepLines/>
        <w:spacing w:line="360" w:lineRule="auto"/>
        <w:outlineLvl w:val="1"/>
        <w:rPr>
          <w:rFonts w:ascii="Palatino Linotype" w:hAnsi="Palatino Linotype"/>
        </w:rPr>
      </w:pPr>
    </w:p>
    <w:p w:rsidR="00C720D4" w:rsidRPr="003E7E6E" w:rsidRDefault="00C720D4" w:rsidP="003E7E6E">
      <w:pPr>
        <w:keepNext/>
        <w:keepLines/>
        <w:spacing w:line="360" w:lineRule="auto"/>
        <w:outlineLvl w:val="1"/>
        <w:rPr>
          <w:rFonts w:ascii="Palatino Linotype" w:hAnsi="Palatino Linotype"/>
        </w:rPr>
      </w:pPr>
    </w:p>
    <w:p w:rsidR="00C720D4" w:rsidRPr="003E7E6E" w:rsidRDefault="00C720D4" w:rsidP="003E7E6E">
      <w:pPr>
        <w:keepNext/>
        <w:keepLines/>
        <w:spacing w:line="360" w:lineRule="auto"/>
        <w:outlineLvl w:val="1"/>
        <w:rPr>
          <w:rFonts w:ascii="Palatino Linotype" w:hAnsi="Palatino Linotype"/>
        </w:rPr>
      </w:pPr>
    </w:p>
    <w:p w:rsidR="00C720D4" w:rsidRPr="003E7E6E" w:rsidRDefault="00C720D4" w:rsidP="003E7E6E">
      <w:pPr>
        <w:keepNext/>
        <w:keepLines/>
        <w:spacing w:line="360" w:lineRule="auto"/>
        <w:outlineLvl w:val="1"/>
        <w:rPr>
          <w:rFonts w:ascii="Palatino Linotype" w:hAnsi="Palatino Linotype"/>
        </w:rPr>
      </w:pPr>
    </w:p>
    <w:p w:rsidR="00DC6557" w:rsidRPr="003E7E6E" w:rsidRDefault="00DC6557" w:rsidP="003E7E6E">
      <w:pPr>
        <w:spacing w:line="360" w:lineRule="auto"/>
        <w:rPr>
          <w:rFonts w:ascii="Palatino Linotype" w:hAnsi="Palatino Linotype"/>
        </w:rPr>
      </w:pPr>
    </w:p>
    <w:sectPr w:rsidR="00DC6557" w:rsidRPr="003E7E6E" w:rsidSect="00AC6B36">
      <w:headerReference w:type="even" r:id="rId28"/>
      <w:headerReference w:type="default" r:id="rId29"/>
      <w:footerReference w:type="default" r:id="rId30"/>
      <w:headerReference w:type="first" r:id="rId31"/>
      <w:footerReference w:type="first" r:id="rId32"/>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85C" w:rsidRDefault="0012685C" w:rsidP="00C720D4">
      <w:r>
        <w:separator/>
      </w:r>
    </w:p>
  </w:endnote>
  <w:endnote w:type="continuationSeparator" w:id="0">
    <w:p w:rsidR="0012685C" w:rsidRDefault="0012685C" w:rsidP="00C72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A10" w:rsidRDefault="00B33A10">
    <w:pPr>
      <w:pStyle w:val="Piedepgina"/>
      <w:jc w:val="right"/>
    </w:pPr>
    <w:r>
      <w:rPr>
        <w:lang w:val="es-ES"/>
      </w:rPr>
      <w:t xml:space="preserve">Página </w:t>
    </w:r>
    <w:r>
      <w:rPr>
        <w:b/>
        <w:bCs/>
      </w:rPr>
      <w:fldChar w:fldCharType="begin"/>
    </w:r>
    <w:r>
      <w:rPr>
        <w:b/>
        <w:bCs/>
      </w:rPr>
      <w:instrText>PAGE</w:instrText>
    </w:r>
    <w:r>
      <w:rPr>
        <w:b/>
        <w:bCs/>
      </w:rPr>
      <w:fldChar w:fldCharType="separate"/>
    </w:r>
    <w:r w:rsidR="00B2153C">
      <w:rPr>
        <w:b/>
        <w:bCs/>
        <w:noProof/>
      </w:rPr>
      <w:t>50</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2153C">
      <w:rPr>
        <w:b/>
        <w:bCs/>
        <w:noProof/>
      </w:rPr>
      <w:t>51</w:t>
    </w:r>
    <w:r>
      <w:rPr>
        <w:b/>
        <w:bCs/>
      </w:rPr>
      <w:fldChar w:fldCharType="end"/>
    </w:r>
  </w:p>
  <w:p w:rsidR="00B33A10" w:rsidRDefault="00B33A1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A10" w:rsidRDefault="00B33A10">
    <w:pPr>
      <w:pStyle w:val="Piedepgina"/>
      <w:jc w:val="right"/>
    </w:pPr>
    <w:r>
      <w:rPr>
        <w:lang w:val="es-ES"/>
      </w:rPr>
      <w:t xml:space="preserve">Página </w:t>
    </w:r>
    <w:r>
      <w:rPr>
        <w:b/>
        <w:bCs/>
      </w:rPr>
      <w:fldChar w:fldCharType="begin"/>
    </w:r>
    <w:r>
      <w:rPr>
        <w:b/>
        <w:bCs/>
      </w:rPr>
      <w:instrText>PAGE</w:instrText>
    </w:r>
    <w:r>
      <w:rPr>
        <w:b/>
        <w:bCs/>
      </w:rPr>
      <w:fldChar w:fldCharType="separate"/>
    </w:r>
    <w:r w:rsidR="00B2153C">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2153C">
      <w:rPr>
        <w:b/>
        <w:bCs/>
        <w:noProof/>
      </w:rPr>
      <w:t>51</w:t>
    </w:r>
    <w:r>
      <w:rPr>
        <w:b/>
        <w:bCs/>
      </w:rPr>
      <w:fldChar w:fldCharType="end"/>
    </w:r>
  </w:p>
  <w:p w:rsidR="00B33A10" w:rsidRDefault="00B33A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85C" w:rsidRDefault="0012685C" w:rsidP="00C720D4">
      <w:r>
        <w:separator/>
      </w:r>
    </w:p>
  </w:footnote>
  <w:footnote w:type="continuationSeparator" w:id="0">
    <w:p w:rsidR="0012685C" w:rsidRDefault="0012685C" w:rsidP="00C720D4">
      <w:r>
        <w:continuationSeparator/>
      </w:r>
    </w:p>
  </w:footnote>
  <w:footnote w:id="1">
    <w:p w:rsidR="00EA09D6" w:rsidRPr="00F75272" w:rsidRDefault="00EA09D6" w:rsidP="00EA09D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B33A10" w:rsidRPr="009C43C2" w:rsidRDefault="00B33A10" w:rsidP="001D38E4">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rsidR="00B33A10" w:rsidRPr="009C43C2" w:rsidRDefault="00B33A10" w:rsidP="001D38E4">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rsidR="00B33A10" w:rsidRPr="009C43C2" w:rsidRDefault="00B33A10" w:rsidP="001D38E4">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rsidR="00B33A10" w:rsidRDefault="00B33A10" w:rsidP="001D38E4">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6">
    <w:p w:rsidR="00B33A10" w:rsidRPr="00AE2E50" w:rsidRDefault="00B33A10" w:rsidP="009C6910">
      <w:pPr>
        <w:jc w:val="both"/>
        <w:rPr>
          <w:rFonts w:ascii="Calibri" w:hAnsi="Calibri"/>
          <w:sz w:val="20"/>
          <w:szCs w:val="20"/>
        </w:rPr>
      </w:pPr>
      <w:r w:rsidRPr="008E7F2E">
        <w:rPr>
          <w:rStyle w:val="Refdenotaalpie"/>
          <w:rFonts w:eastAsiaTheme="majorEastAsia"/>
        </w:rPr>
        <w:footnoteRef/>
      </w:r>
      <w:r w:rsidRPr="008E7F2E">
        <w:rPr>
          <w:sz w:val="20"/>
          <w:szCs w:val="20"/>
        </w:rPr>
        <w:t xml:space="preserve"> Las dependencias y entidades no están obligadas</w:t>
      </w:r>
      <w:r w:rsidRPr="00AE2E50">
        <w:rPr>
          <w:rFonts w:ascii="Calibri" w:hAnsi="Calibr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rsidR="00B33A10" w:rsidRPr="00AE2E50" w:rsidRDefault="00B33A10" w:rsidP="009C6910">
      <w:pPr>
        <w:jc w:val="both"/>
        <w:rPr>
          <w:rFonts w:ascii="Calibri" w:hAnsi="Calibri"/>
          <w:i/>
          <w:sz w:val="20"/>
          <w:szCs w:val="20"/>
        </w:rPr>
      </w:pPr>
      <w:r w:rsidRPr="00AE2E50">
        <w:rPr>
          <w:rFonts w:ascii="Calibri" w:hAnsi="Calibri"/>
          <w:i/>
          <w:sz w:val="20"/>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7">
    <w:p w:rsidR="00B33A10" w:rsidRPr="00AE2E50" w:rsidRDefault="00B33A10" w:rsidP="009C6910">
      <w:pPr>
        <w:pStyle w:val="Textonotapie"/>
        <w:jc w:val="both"/>
        <w:rPr>
          <w:rFonts w:ascii="Calibri" w:hAnsi="Calibri"/>
          <w:i/>
        </w:rPr>
      </w:pPr>
      <w:r w:rsidRPr="00AE2E50">
        <w:rPr>
          <w:rStyle w:val="Refdenotaalpie"/>
          <w:rFonts w:ascii="Calibri" w:hAnsi="Calibri"/>
        </w:rPr>
        <w:footnoteRef/>
      </w:r>
      <w:r w:rsidRPr="00AE2E50">
        <w:rPr>
          <w:rFonts w:ascii="Calibri" w:hAnsi="Calibr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AE2E50">
        <w:rPr>
          <w:rFonts w:ascii="Calibri" w:hAnsi="Calibri"/>
          <w:i/>
        </w:rPr>
        <w:t>El derecho de acceso a la información en el marco jurídico interamericano.</w:t>
      </w:r>
      <w:r w:rsidRPr="00AE2E50">
        <w:rPr>
          <w:rFonts w:ascii="Calibri" w:hAnsi="Calibri"/>
        </w:rPr>
        <w:t xml:space="preserve"> 2ª edición, Comisión Interamericana de Derechos Humanos, 2012. Párr. 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A10" w:rsidRDefault="0012685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977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B33A10" w:rsidRPr="005C106F" w:rsidTr="00AC6B36">
      <w:trPr>
        <w:trHeight w:val="1435"/>
      </w:trPr>
      <w:tc>
        <w:tcPr>
          <w:tcW w:w="2268" w:type="dxa"/>
          <w:shd w:val="clear" w:color="auto" w:fill="auto"/>
        </w:tcPr>
        <w:p w:rsidR="00B33A10" w:rsidRPr="005C106F" w:rsidRDefault="00B33A10" w:rsidP="00AC6B36">
          <w:pPr>
            <w:tabs>
              <w:tab w:val="right" w:pos="4273"/>
            </w:tabs>
            <w:rPr>
              <w:rFonts w:ascii="Garamond" w:eastAsia="Calibri" w:hAnsi="Garamond"/>
              <w:sz w:val="16"/>
              <w:szCs w:val="16"/>
              <w:lang w:eastAsia="en-US"/>
            </w:rPr>
          </w:pPr>
        </w:p>
      </w:tc>
      <w:tc>
        <w:tcPr>
          <w:tcW w:w="6946" w:type="dxa"/>
          <w:shd w:val="clear" w:color="auto" w:fill="auto"/>
        </w:tcPr>
        <w:p w:rsidR="00B33A10" w:rsidRDefault="00B33A10" w:rsidP="00AC6B36"/>
        <w:tbl>
          <w:tblPr>
            <w:tblW w:w="6662" w:type="dxa"/>
            <w:tblInd w:w="40" w:type="dxa"/>
            <w:tblLayout w:type="fixed"/>
            <w:tblLook w:val="0420" w:firstRow="1" w:lastRow="0" w:firstColumn="0" w:lastColumn="0" w:noHBand="0" w:noVBand="1"/>
          </w:tblPr>
          <w:tblGrid>
            <w:gridCol w:w="2551"/>
            <w:gridCol w:w="4111"/>
          </w:tblGrid>
          <w:tr w:rsidR="00B33A10" w:rsidTr="00AC6B36">
            <w:trPr>
              <w:trHeight w:val="150"/>
            </w:trPr>
            <w:tc>
              <w:tcPr>
                <w:tcW w:w="2551" w:type="dxa"/>
                <w:shd w:val="clear" w:color="auto" w:fill="auto"/>
              </w:tcPr>
              <w:p w:rsidR="00B33A10" w:rsidRPr="00020E73" w:rsidRDefault="00B33A10" w:rsidP="00AC6B36">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B33A10" w:rsidRPr="00020E73" w:rsidRDefault="00B33A10" w:rsidP="00AC6B36">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03973/INFOEM/IP/RR/2022</w:t>
                </w:r>
                <w:r w:rsidRPr="009E7B0A">
                  <w:rPr>
                    <w:rFonts w:ascii="Palatino Linotype" w:eastAsia="Calibri" w:hAnsi="Palatino Linotype" w:cs="Tahoma"/>
                    <w:b/>
                    <w:bCs/>
                    <w:sz w:val="22"/>
                    <w:szCs w:val="22"/>
                    <w:lang w:eastAsia="en-US"/>
                  </w:rPr>
                  <w:t xml:space="preserve"> </w:t>
                </w:r>
                <w:r w:rsidRPr="007F3CEC">
                  <w:rPr>
                    <w:rFonts w:ascii="Palatino Linotype" w:eastAsia="Calibri" w:hAnsi="Palatino Linotype" w:cs="Tahoma"/>
                    <w:bCs/>
                    <w:sz w:val="22"/>
                    <w:szCs w:val="22"/>
                    <w:lang w:eastAsia="en-US"/>
                  </w:rPr>
                  <w:t>y Acumulados</w:t>
                </w:r>
              </w:p>
            </w:tc>
          </w:tr>
          <w:tr w:rsidR="00B33A10" w:rsidTr="00AC6B36">
            <w:trPr>
              <w:trHeight w:val="295"/>
            </w:trPr>
            <w:tc>
              <w:tcPr>
                <w:tcW w:w="2551" w:type="dxa"/>
                <w:shd w:val="clear" w:color="auto" w:fill="auto"/>
              </w:tcPr>
              <w:p w:rsidR="00B33A10" w:rsidRPr="00020E73" w:rsidRDefault="00B33A10" w:rsidP="00AC6B36">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B33A10" w:rsidRPr="00242336" w:rsidRDefault="00B33A10" w:rsidP="00AC6B36">
                <w:pPr>
                  <w:tabs>
                    <w:tab w:val="left" w:pos="2834"/>
                    <w:tab w:val="right" w:pos="8838"/>
                  </w:tabs>
                  <w:ind w:left="-108" w:right="-102"/>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 xml:space="preserve">Ayuntamiento de Villa Guerrero </w:t>
                </w:r>
              </w:p>
            </w:tc>
          </w:tr>
          <w:tr w:rsidR="00B33A10" w:rsidTr="00AC6B36">
            <w:trPr>
              <w:trHeight w:val="295"/>
            </w:trPr>
            <w:tc>
              <w:tcPr>
                <w:tcW w:w="2551" w:type="dxa"/>
                <w:shd w:val="clear" w:color="auto" w:fill="auto"/>
              </w:tcPr>
              <w:p w:rsidR="00B33A10" w:rsidRPr="00020E73" w:rsidRDefault="00B33A10" w:rsidP="00AC6B36">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B33A10" w:rsidRPr="00EC0FA8" w:rsidRDefault="00B33A10" w:rsidP="00AC6B36">
                <w:pPr>
                  <w:tabs>
                    <w:tab w:val="right" w:pos="8838"/>
                  </w:tabs>
                  <w:ind w:left="-108" w:right="171"/>
                  <w:jc w:val="both"/>
                  <w:rPr>
                    <w:rFonts w:ascii="Palatino Linotype" w:eastAsia="Calibri" w:hAnsi="Palatino Linotype" w:cs="Tahoma"/>
                    <w:sz w:val="22"/>
                    <w:szCs w:val="22"/>
                    <w:lang w:val="es-ES" w:eastAsia="en-US"/>
                  </w:rPr>
                </w:pPr>
                <w:r w:rsidRPr="00EC0FA8">
                  <w:rPr>
                    <w:rFonts w:ascii="Palatino Linotype" w:eastAsia="Calibri" w:hAnsi="Palatino Linotype" w:cs="Tahoma"/>
                    <w:sz w:val="22"/>
                    <w:szCs w:val="22"/>
                    <w:lang w:val="es-ES" w:eastAsia="en-US"/>
                  </w:rPr>
                  <w:t>María del Rosario Mejía Ayala</w:t>
                </w:r>
              </w:p>
            </w:tc>
          </w:tr>
        </w:tbl>
        <w:p w:rsidR="00B33A10" w:rsidRPr="005C106F" w:rsidRDefault="00B33A10" w:rsidP="00AC6B36">
          <w:pPr>
            <w:tabs>
              <w:tab w:val="right" w:pos="8838"/>
            </w:tabs>
            <w:ind w:left="-28"/>
            <w:jc w:val="both"/>
            <w:rPr>
              <w:rFonts w:ascii="Arial" w:eastAsia="Calibri" w:hAnsi="Arial" w:cs="Arial"/>
              <w:b/>
              <w:sz w:val="22"/>
              <w:szCs w:val="22"/>
              <w:lang w:eastAsia="en-US"/>
            </w:rPr>
          </w:pPr>
        </w:p>
      </w:tc>
    </w:tr>
  </w:tbl>
  <w:p w:rsidR="00B33A10" w:rsidRPr="00443C6B" w:rsidRDefault="0012685C" w:rsidP="00AC6B36">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875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B33A10" w:rsidRPr="00330DA7" w:rsidTr="00AC6B36">
      <w:trPr>
        <w:trHeight w:val="1435"/>
      </w:trPr>
      <w:tc>
        <w:tcPr>
          <w:tcW w:w="2268" w:type="dxa"/>
          <w:shd w:val="clear" w:color="auto" w:fill="auto"/>
        </w:tcPr>
        <w:p w:rsidR="00B33A10" w:rsidRPr="00330DA7" w:rsidRDefault="00B33A10" w:rsidP="00AC6B36">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B33A10" w:rsidRPr="00330DA7" w:rsidTr="00AC6B36">
            <w:trPr>
              <w:trHeight w:val="144"/>
            </w:trPr>
            <w:tc>
              <w:tcPr>
                <w:tcW w:w="2444" w:type="dxa"/>
                <w:shd w:val="clear" w:color="auto" w:fill="auto"/>
              </w:tcPr>
              <w:p w:rsidR="00B33A10" w:rsidRPr="00020E73" w:rsidRDefault="00B33A10" w:rsidP="00AC6B36">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B33A10" w:rsidRPr="00020E73" w:rsidRDefault="00B33A10" w:rsidP="00AC6B36">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03973/INFOEM/IP/RR/2022</w:t>
                </w:r>
                <w:r>
                  <w:rPr>
                    <w:rFonts w:ascii="Palatino Linotype" w:eastAsia="Calibri" w:hAnsi="Palatino Linotype" w:cs="Tahoma"/>
                    <w:b/>
                    <w:bCs/>
                    <w:sz w:val="22"/>
                    <w:szCs w:val="22"/>
                    <w:lang w:eastAsia="en-US"/>
                  </w:rPr>
                  <w:t xml:space="preserve"> </w:t>
                </w:r>
                <w:r w:rsidRPr="007F3CEC">
                  <w:rPr>
                    <w:rFonts w:ascii="Palatino Linotype" w:eastAsia="Calibri" w:hAnsi="Palatino Linotype" w:cs="Tahoma"/>
                    <w:bCs/>
                    <w:sz w:val="22"/>
                    <w:szCs w:val="22"/>
                    <w:lang w:eastAsia="en-US"/>
                  </w:rPr>
                  <w:t>y Acumulados</w:t>
                </w:r>
                <w:r>
                  <w:rPr>
                    <w:rFonts w:ascii="Palatino Linotype" w:eastAsia="Calibri" w:hAnsi="Palatino Linotype" w:cs="Tahoma"/>
                    <w:b/>
                    <w:bCs/>
                    <w:sz w:val="22"/>
                    <w:szCs w:val="22"/>
                    <w:lang w:eastAsia="en-US"/>
                  </w:rPr>
                  <w:t xml:space="preserve"> </w:t>
                </w:r>
              </w:p>
            </w:tc>
          </w:tr>
          <w:tr w:rsidR="00B33A10" w:rsidRPr="00330DA7" w:rsidTr="00AC6B36">
            <w:trPr>
              <w:trHeight w:val="144"/>
            </w:trPr>
            <w:tc>
              <w:tcPr>
                <w:tcW w:w="2444" w:type="dxa"/>
                <w:shd w:val="clear" w:color="auto" w:fill="auto"/>
              </w:tcPr>
              <w:p w:rsidR="00B33A10" w:rsidRPr="00020E73" w:rsidRDefault="00B33A10" w:rsidP="00AC6B36">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B33A10" w:rsidRPr="00020E73" w:rsidRDefault="00B2153C" w:rsidP="00C720D4">
                <w:pPr>
                  <w:tabs>
                    <w:tab w:val="left" w:pos="3122"/>
                    <w:tab w:val="right" w:pos="8838"/>
                  </w:tabs>
                  <w:ind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 XXX XXXX</w:t>
                </w:r>
              </w:p>
            </w:tc>
          </w:tr>
          <w:tr w:rsidR="00B33A10" w:rsidRPr="00330DA7" w:rsidTr="00AC6B36">
            <w:trPr>
              <w:trHeight w:val="283"/>
            </w:trPr>
            <w:tc>
              <w:tcPr>
                <w:tcW w:w="2444" w:type="dxa"/>
                <w:shd w:val="clear" w:color="auto" w:fill="auto"/>
              </w:tcPr>
              <w:p w:rsidR="00B33A10" w:rsidRPr="00020E73" w:rsidRDefault="00B33A10" w:rsidP="00AC6B36">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B33A10" w:rsidRPr="00242336" w:rsidRDefault="00B33A10" w:rsidP="007F3CEC">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Ayuntamiento de Villa Guerrero</w:t>
                </w:r>
              </w:p>
            </w:tc>
          </w:tr>
          <w:tr w:rsidR="00B33A10" w:rsidRPr="00330DA7" w:rsidTr="00AC6B36">
            <w:trPr>
              <w:trHeight w:val="283"/>
            </w:trPr>
            <w:tc>
              <w:tcPr>
                <w:tcW w:w="2444" w:type="dxa"/>
                <w:shd w:val="clear" w:color="auto" w:fill="auto"/>
              </w:tcPr>
              <w:p w:rsidR="00B33A10" w:rsidRPr="00020E73" w:rsidRDefault="00B33A10" w:rsidP="00AC6B36">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B33A10" w:rsidRPr="00EC0FA8" w:rsidRDefault="00B33A10" w:rsidP="00AC6B36">
                <w:pPr>
                  <w:tabs>
                    <w:tab w:val="right" w:pos="8838"/>
                  </w:tabs>
                  <w:ind w:left="-74" w:right="-105"/>
                  <w:jc w:val="both"/>
                  <w:rPr>
                    <w:rFonts w:ascii="Palatino Linotype" w:eastAsia="Calibri" w:hAnsi="Palatino Linotype" w:cs="Tahoma"/>
                    <w:sz w:val="22"/>
                    <w:szCs w:val="22"/>
                    <w:lang w:val="es-ES" w:eastAsia="en-US"/>
                  </w:rPr>
                </w:pPr>
                <w:r w:rsidRPr="00EC0FA8">
                  <w:rPr>
                    <w:rFonts w:ascii="Palatino Linotype" w:eastAsia="Calibri" w:hAnsi="Palatino Linotype" w:cs="Tahoma"/>
                    <w:sz w:val="22"/>
                    <w:szCs w:val="22"/>
                    <w:lang w:val="es-ES" w:eastAsia="en-US"/>
                  </w:rPr>
                  <w:t>María del Rosario Mejía Ayala</w:t>
                </w:r>
              </w:p>
            </w:tc>
          </w:tr>
        </w:tbl>
        <w:p w:rsidR="00B33A10" w:rsidRPr="00330DA7" w:rsidRDefault="00B33A10" w:rsidP="00AC6B36">
          <w:pPr>
            <w:tabs>
              <w:tab w:val="right" w:pos="8838"/>
            </w:tabs>
            <w:ind w:left="-28"/>
            <w:jc w:val="both"/>
            <w:rPr>
              <w:rFonts w:ascii="Arial" w:eastAsia="Calibri" w:hAnsi="Arial" w:cs="Arial"/>
              <w:b/>
              <w:sz w:val="22"/>
              <w:szCs w:val="22"/>
              <w:lang w:eastAsia="en-US"/>
            </w:rPr>
          </w:pPr>
        </w:p>
      </w:tc>
    </w:tr>
  </w:tbl>
  <w:p w:rsidR="00B33A10" w:rsidRPr="00827FA0" w:rsidRDefault="0012685C" w:rsidP="007F3CEC">
    <w:pPr>
      <w:pStyle w:val="Encabezado"/>
      <w:tabs>
        <w:tab w:val="left" w:pos="6096"/>
      </w:tabs>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772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0A4D43"/>
    <w:multiLevelType w:val="hybridMultilevel"/>
    <w:tmpl w:val="B6A2E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CAE7BBA"/>
    <w:multiLevelType w:val="hybridMultilevel"/>
    <w:tmpl w:val="A75E56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FF40009"/>
    <w:multiLevelType w:val="hybridMultilevel"/>
    <w:tmpl w:val="7F22B3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AB647B8"/>
    <w:multiLevelType w:val="hybridMultilevel"/>
    <w:tmpl w:val="AB5A1A2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34317490"/>
    <w:multiLevelType w:val="hybridMultilevel"/>
    <w:tmpl w:val="30D8558E"/>
    <w:lvl w:ilvl="0" w:tplc="97B68A0C">
      <w:start w:val="1"/>
      <w:numFmt w:val="decimal"/>
      <w:lvlText w:val="%1."/>
      <w:lvlJc w:val="left"/>
      <w:pPr>
        <w:ind w:left="6570" w:hanging="360"/>
      </w:pPr>
      <w:rPr>
        <w:rFonts w:ascii="Palatino Linotype" w:hAnsi="Palatino Linotype" w:hint="default"/>
        <w:b/>
        <w:i w:val="0"/>
        <w:color w:val="000000" w:themeColor="text1"/>
        <w:sz w:val="24"/>
        <w:lang w:val="es-U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84D1653"/>
    <w:multiLevelType w:val="hybridMultilevel"/>
    <w:tmpl w:val="44B4104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3C793820"/>
    <w:multiLevelType w:val="hybridMultilevel"/>
    <w:tmpl w:val="D88621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DFC20D1"/>
    <w:multiLevelType w:val="hybridMultilevel"/>
    <w:tmpl w:val="C1020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1F812E0"/>
    <w:multiLevelType w:val="hybridMultilevel"/>
    <w:tmpl w:val="B1E895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8AA5D73"/>
    <w:multiLevelType w:val="hybridMultilevel"/>
    <w:tmpl w:val="BE540E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EED2513"/>
    <w:multiLevelType w:val="multilevel"/>
    <w:tmpl w:val="0BA2ADA4"/>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3">
    <w:nsid w:val="5AB64B98"/>
    <w:multiLevelType w:val="multilevel"/>
    <w:tmpl w:val="4A1EE71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2B190D"/>
    <w:multiLevelType w:val="hybridMultilevel"/>
    <w:tmpl w:val="B5A89F7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9D84B6E"/>
    <w:multiLevelType w:val="hybridMultilevel"/>
    <w:tmpl w:val="7FA66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CD14D80"/>
    <w:multiLevelType w:val="hybridMultilevel"/>
    <w:tmpl w:val="04A4727A"/>
    <w:lvl w:ilvl="0" w:tplc="D9A63596">
      <w:start w:val="1"/>
      <w:numFmt w:val="decimal"/>
      <w:lvlText w:val="%1."/>
      <w:lvlJc w:val="left"/>
      <w:pPr>
        <w:ind w:left="360" w:hanging="360"/>
      </w:pPr>
      <w:rPr>
        <w:rFonts w:eastAsia="Calibri"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17"/>
  </w:num>
  <w:num w:numId="3">
    <w:abstractNumId w:val="13"/>
  </w:num>
  <w:num w:numId="4">
    <w:abstractNumId w:val="14"/>
  </w:num>
  <w:num w:numId="5">
    <w:abstractNumId w:val="5"/>
  </w:num>
  <w:num w:numId="6">
    <w:abstractNumId w:val="11"/>
  </w:num>
  <w:num w:numId="7">
    <w:abstractNumId w:val="4"/>
  </w:num>
  <w:num w:numId="8">
    <w:abstractNumId w:val="6"/>
  </w:num>
  <w:num w:numId="9">
    <w:abstractNumId w:val="2"/>
  </w:num>
  <w:num w:numId="10">
    <w:abstractNumId w:val="16"/>
  </w:num>
  <w:num w:numId="11">
    <w:abstractNumId w:val="7"/>
  </w:num>
  <w:num w:numId="12">
    <w:abstractNumId w:val="8"/>
  </w:num>
  <w:num w:numId="13">
    <w:abstractNumId w:val="18"/>
  </w:num>
  <w:num w:numId="14">
    <w:abstractNumId w:val="0"/>
  </w:num>
  <w:num w:numId="15">
    <w:abstractNumId w:val="9"/>
  </w:num>
  <w:num w:numId="16">
    <w:abstractNumId w:val="15"/>
  </w:num>
  <w:num w:numId="17">
    <w:abstractNumId w:val="1"/>
  </w:num>
  <w:num w:numId="18">
    <w:abstractNumId w:val="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D4"/>
    <w:rsid w:val="00011132"/>
    <w:rsid w:val="000303BE"/>
    <w:rsid w:val="00080777"/>
    <w:rsid w:val="00093300"/>
    <w:rsid w:val="0009349F"/>
    <w:rsid w:val="00093C10"/>
    <w:rsid w:val="000A44D3"/>
    <w:rsid w:val="000D1B0D"/>
    <w:rsid w:val="000D528D"/>
    <w:rsid w:val="0010154B"/>
    <w:rsid w:val="001265B6"/>
    <w:rsid w:val="0012685C"/>
    <w:rsid w:val="00163A5A"/>
    <w:rsid w:val="00171FBF"/>
    <w:rsid w:val="00182BBA"/>
    <w:rsid w:val="001A65B1"/>
    <w:rsid w:val="001B5D3D"/>
    <w:rsid w:val="001C6724"/>
    <w:rsid w:val="001C6FF4"/>
    <w:rsid w:val="001D38E4"/>
    <w:rsid w:val="00233744"/>
    <w:rsid w:val="00242336"/>
    <w:rsid w:val="00266212"/>
    <w:rsid w:val="002723C3"/>
    <w:rsid w:val="00282E3A"/>
    <w:rsid w:val="002D00DC"/>
    <w:rsid w:val="002D4DA3"/>
    <w:rsid w:val="003036E2"/>
    <w:rsid w:val="00310069"/>
    <w:rsid w:val="003820B7"/>
    <w:rsid w:val="003842CA"/>
    <w:rsid w:val="003A336B"/>
    <w:rsid w:val="003A386C"/>
    <w:rsid w:val="003C32BC"/>
    <w:rsid w:val="003D32D6"/>
    <w:rsid w:val="003E7E6E"/>
    <w:rsid w:val="003F72F6"/>
    <w:rsid w:val="0040529E"/>
    <w:rsid w:val="00410110"/>
    <w:rsid w:val="00425139"/>
    <w:rsid w:val="0044063F"/>
    <w:rsid w:val="00442B2F"/>
    <w:rsid w:val="00486920"/>
    <w:rsid w:val="00487C52"/>
    <w:rsid w:val="004B30E1"/>
    <w:rsid w:val="004B3D59"/>
    <w:rsid w:val="004C15EE"/>
    <w:rsid w:val="00504A56"/>
    <w:rsid w:val="00512F13"/>
    <w:rsid w:val="005132F9"/>
    <w:rsid w:val="005457FE"/>
    <w:rsid w:val="005476F0"/>
    <w:rsid w:val="005517E0"/>
    <w:rsid w:val="00554DDE"/>
    <w:rsid w:val="0055566F"/>
    <w:rsid w:val="005C0729"/>
    <w:rsid w:val="005E4EF1"/>
    <w:rsid w:val="005F1CF2"/>
    <w:rsid w:val="00601180"/>
    <w:rsid w:val="00602DC3"/>
    <w:rsid w:val="006114B7"/>
    <w:rsid w:val="00613FDC"/>
    <w:rsid w:val="006424DE"/>
    <w:rsid w:val="0067219D"/>
    <w:rsid w:val="006867F8"/>
    <w:rsid w:val="00690023"/>
    <w:rsid w:val="006F26B9"/>
    <w:rsid w:val="006F5588"/>
    <w:rsid w:val="006F7A73"/>
    <w:rsid w:val="007040ED"/>
    <w:rsid w:val="00772C08"/>
    <w:rsid w:val="007A09DE"/>
    <w:rsid w:val="007A474E"/>
    <w:rsid w:val="007A636D"/>
    <w:rsid w:val="007B60B8"/>
    <w:rsid w:val="007D6955"/>
    <w:rsid w:val="007E0823"/>
    <w:rsid w:val="007E548E"/>
    <w:rsid w:val="007F046E"/>
    <w:rsid w:val="007F392C"/>
    <w:rsid w:val="007F3CEC"/>
    <w:rsid w:val="00801263"/>
    <w:rsid w:val="00826818"/>
    <w:rsid w:val="0087426C"/>
    <w:rsid w:val="00883D6B"/>
    <w:rsid w:val="008A27D3"/>
    <w:rsid w:val="008F4386"/>
    <w:rsid w:val="009A2E19"/>
    <w:rsid w:val="009C3CA4"/>
    <w:rsid w:val="009C6910"/>
    <w:rsid w:val="00A105CB"/>
    <w:rsid w:val="00A32356"/>
    <w:rsid w:val="00A71534"/>
    <w:rsid w:val="00A72652"/>
    <w:rsid w:val="00A95D5F"/>
    <w:rsid w:val="00AA390C"/>
    <w:rsid w:val="00AC6B36"/>
    <w:rsid w:val="00AD0C70"/>
    <w:rsid w:val="00AD4B53"/>
    <w:rsid w:val="00B2153C"/>
    <w:rsid w:val="00B226B5"/>
    <w:rsid w:val="00B306F5"/>
    <w:rsid w:val="00B33A10"/>
    <w:rsid w:val="00B865F2"/>
    <w:rsid w:val="00BF0EDB"/>
    <w:rsid w:val="00C0137F"/>
    <w:rsid w:val="00C1614F"/>
    <w:rsid w:val="00C3468F"/>
    <w:rsid w:val="00C53D2E"/>
    <w:rsid w:val="00C6210B"/>
    <w:rsid w:val="00C62FCC"/>
    <w:rsid w:val="00C720D4"/>
    <w:rsid w:val="00C80AA4"/>
    <w:rsid w:val="00CA7856"/>
    <w:rsid w:val="00CD624B"/>
    <w:rsid w:val="00CE120C"/>
    <w:rsid w:val="00CE159B"/>
    <w:rsid w:val="00CF7A49"/>
    <w:rsid w:val="00D02648"/>
    <w:rsid w:val="00D2430C"/>
    <w:rsid w:val="00D464B5"/>
    <w:rsid w:val="00D513A5"/>
    <w:rsid w:val="00D80E64"/>
    <w:rsid w:val="00D8437A"/>
    <w:rsid w:val="00DB5882"/>
    <w:rsid w:val="00DB6B2E"/>
    <w:rsid w:val="00DC6557"/>
    <w:rsid w:val="00DC76FC"/>
    <w:rsid w:val="00DE4E6D"/>
    <w:rsid w:val="00DF488F"/>
    <w:rsid w:val="00E00C3F"/>
    <w:rsid w:val="00E216A5"/>
    <w:rsid w:val="00E27E41"/>
    <w:rsid w:val="00E41AF8"/>
    <w:rsid w:val="00E56035"/>
    <w:rsid w:val="00E65D04"/>
    <w:rsid w:val="00EA09D6"/>
    <w:rsid w:val="00F225B5"/>
    <w:rsid w:val="00F520D7"/>
    <w:rsid w:val="00F66BD9"/>
    <w:rsid w:val="00F757C4"/>
    <w:rsid w:val="00F86F34"/>
    <w:rsid w:val="00F879D5"/>
    <w:rsid w:val="00FB5981"/>
    <w:rsid w:val="00FD11C8"/>
    <w:rsid w:val="00FF58A4"/>
    <w:rsid w:val="00FF6A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B6E21343-1B01-4832-969B-DEAD0709E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4DE"/>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1D38E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F7A73"/>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720D4"/>
    <w:pPr>
      <w:tabs>
        <w:tab w:val="center" w:pos="4419"/>
        <w:tab w:val="right" w:pos="8838"/>
      </w:tabs>
    </w:pPr>
  </w:style>
  <w:style w:type="character" w:customStyle="1" w:styleId="EncabezadoCar">
    <w:name w:val="Encabezado Car"/>
    <w:basedOn w:val="Fuentedeprrafopredeter"/>
    <w:link w:val="Encabezado"/>
    <w:uiPriority w:val="99"/>
    <w:rsid w:val="00C720D4"/>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C720D4"/>
    <w:pPr>
      <w:tabs>
        <w:tab w:val="center" w:pos="4419"/>
        <w:tab w:val="right" w:pos="8838"/>
      </w:tabs>
    </w:pPr>
  </w:style>
  <w:style w:type="character" w:customStyle="1" w:styleId="PiedepginaCar">
    <w:name w:val="Pie de página Car"/>
    <w:basedOn w:val="Fuentedeprrafopredeter"/>
    <w:link w:val="Piedepgina"/>
    <w:uiPriority w:val="99"/>
    <w:rsid w:val="00C720D4"/>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720D4"/>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C720D4"/>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C720D4"/>
    <w:rPr>
      <w:color w:val="0563C1"/>
      <w:u w:val="single"/>
    </w:rPr>
  </w:style>
  <w:style w:type="paragraph" w:customStyle="1" w:styleId="Default">
    <w:name w:val="Default"/>
    <w:rsid w:val="00C720D4"/>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D528D"/>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D528D"/>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0D528D"/>
    <w:rPr>
      <w:vertAlign w:val="superscript"/>
    </w:rPr>
  </w:style>
  <w:style w:type="character" w:customStyle="1" w:styleId="Ttulo2Car">
    <w:name w:val="Título 2 Car"/>
    <w:basedOn w:val="Fuentedeprrafopredeter"/>
    <w:link w:val="Ttulo2"/>
    <w:uiPriority w:val="9"/>
    <w:rsid w:val="006F7A73"/>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1D38E4"/>
    <w:rPr>
      <w:rFonts w:asciiTheme="majorHAnsi" w:eastAsiaTheme="majorEastAsia" w:hAnsiTheme="majorHAnsi" w:cstheme="majorBidi"/>
      <w:color w:val="2E74B5" w:themeColor="accent1" w:themeShade="BF"/>
      <w:sz w:val="32"/>
      <w:szCs w:val="32"/>
      <w:lang w:eastAsia="es-MX"/>
    </w:rPr>
  </w:style>
  <w:style w:type="table" w:styleId="Tablanormal1">
    <w:name w:val="Plain Table 1"/>
    <w:basedOn w:val="Tablanormal"/>
    <w:uiPriority w:val="41"/>
    <w:rsid w:val="003036E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842566">
      <w:bodyDiv w:val="1"/>
      <w:marLeft w:val="0"/>
      <w:marRight w:val="0"/>
      <w:marTop w:val="0"/>
      <w:marBottom w:val="0"/>
      <w:divBdr>
        <w:top w:val="none" w:sz="0" w:space="0" w:color="auto"/>
        <w:left w:val="none" w:sz="0" w:space="0" w:color="auto"/>
        <w:bottom w:val="none" w:sz="0" w:space="0" w:color="auto"/>
        <w:right w:val="none" w:sz="0" w:space="0" w:color="auto"/>
      </w:divBdr>
    </w:div>
    <w:div w:id="768505683">
      <w:bodyDiv w:val="1"/>
      <w:marLeft w:val="0"/>
      <w:marRight w:val="0"/>
      <w:marTop w:val="0"/>
      <w:marBottom w:val="0"/>
      <w:divBdr>
        <w:top w:val="none" w:sz="0" w:space="0" w:color="auto"/>
        <w:left w:val="none" w:sz="0" w:space="0" w:color="auto"/>
        <w:bottom w:val="none" w:sz="0" w:space="0" w:color="auto"/>
        <w:right w:val="none" w:sz="0" w:space="0" w:color="auto"/>
      </w:divBdr>
    </w:div>
    <w:div w:id="773131676">
      <w:bodyDiv w:val="1"/>
      <w:marLeft w:val="0"/>
      <w:marRight w:val="0"/>
      <w:marTop w:val="0"/>
      <w:marBottom w:val="0"/>
      <w:divBdr>
        <w:top w:val="none" w:sz="0" w:space="0" w:color="auto"/>
        <w:left w:val="none" w:sz="0" w:space="0" w:color="auto"/>
        <w:bottom w:val="none" w:sz="0" w:space="0" w:color="auto"/>
        <w:right w:val="none" w:sz="0" w:space="0" w:color="auto"/>
      </w:divBdr>
    </w:div>
    <w:div w:id="802697889">
      <w:bodyDiv w:val="1"/>
      <w:marLeft w:val="0"/>
      <w:marRight w:val="0"/>
      <w:marTop w:val="0"/>
      <w:marBottom w:val="0"/>
      <w:divBdr>
        <w:top w:val="none" w:sz="0" w:space="0" w:color="auto"/>
        <w:left w:val="none" w:sz="0" w:space="0" w:color="auto"/>
        <w:bottom w:val="none" w:sz="0" w:space="0" w:color="auto"/>
        <w:right w:val="none" w:sz="0" w:space="0" w:color="auto"/>
      </w:divBdr>
    </w:div>
    <w:div w:id="990865395">
      <w:bodyDiv w:val="1"/>
      <w:marLeft w:val="0"/>
      <w:marRight w:val="0"/>
      <w:marTop w:val="0"/>
      <w:marBottom w:val="0"/>
      <w:divBdr>
        <w:top w:val="none" w:sz="0" w:space="0" w:color="auto"/>
        <w:left w:val="none" w:sz="0" w:space="0" w:color="auto"/>
        <w:bottom w:val="none" w:sz="0" w:space="0" w:color="auto"/>
        <w:right w:val="none" w:sz="0" w:space="0" w:color="auto"/>
      </w:divBdr>
    </w:div>
    <w:div w:id="1021054864">
      <w:bodyDiv w:val="1"/>
      <w:marLeft w:val="0"/>
      <w:marRight w:val="0"/>
      <w:marTop w:val="0"/>
      <w:marBottom w:val="0"/>
      <w:divBdr>
        <w:top w:val="none" w:sz="0" w:space="0" w:color="auto"/>
        <w:left w:val="none" w:sz="0" w:space="0" w:color="auto"/>
        <w:bottom w:val="none" w:sz="0" w:space="0" w:color="auto"/>
        <w:right w:val="none" w:sz="0" w:space="0" w:color="auto"/>
      </w:divBdr>
    </w:div>
    <w:div w:id="1206135312">
      <w:bodyDiv w:val="1"/>
      <w:marLeft w:val="0"/>
      <w:marRight w:val="0"/>
      <w:marTop w:val="0"/>
      <w:marBottom w:val="0"/>
      <w:divBdr>
        <w:top w:val="none" w:sz="0" w:space="0" w:color="auto"/>
        <w:left w:val="none" w:sz="0" w:space="0" w:color="auto"/>
        <w:bottom w:val="none" w:sz="0" w:space="0" w:color="auto"/>
        <w:right w:val="none" w:sz="0" w:space="0" w:color="auto"/>
      </w:divBdr>
    </w:div>
    <w:div w:id="1409423978">
      <w:bodyDiv w:val="1"/>
      <w:marLeft w:val="0"/>
      <w:marRight w:val="0"/>
      <w:marTop w:val="0"/>
      <w:marBottom w:val="0"/>
      <w:divBdr>
        <w:top w:val="none" w:sz="0" w:space="0" w:color="auto"/>
        <w:left w:val="none" w:sz="0" w:space="0" w:color="auto"/>
        <w:bottom w:val="none" w:sz="0" w:space="0" w:color="auto"/>
        <w:right w:val="none" w:sz="0" w:space="0" w:color="auto"/>
      </w:divBdr>
    </w:div>
    <w:div w:id="1750731520">
      <w:bodyDiv w:val="1"/>
      <w:marLeft w:val="0"/>
      <w:marRight w:val="0"/>
      <w:marTop w:val="0"/>
      <w:marBottom w:val="0"/>
      <w:divBdr>
        <w:top w:val="none" w:sz="0" w:space="0" w:color="auto"/>
        <w:left w:val="none" w:sz="0" w:space="0" w:color="auto"/>
        <w:bottom w:val="none" w:sz="0" w:space="0" w:color="auto"/>
        <w:right w:val="none" w:sz="0" w:space="0" w:color="auto"/>
      </w:divBdr>
    </w:div>
    <w:div w:id="1827503918">
      <w:bodyDiv w:val="1"/>
      <w:marLeft w:val="0"/>
      <w:marRight w:val="0"/>
      <w:marTop w:val="0"/>
      <w:marBottom w:val="0"/>
      <w:divBdr>
        <w:top w:val="none" w:sz="0" w:space="0" w:color="auto"/>
        <w:left w:val="none" w:sz="0" w:space="0" w:color="auto"/>
        <w:bottom w:val="none" w:sz="0" w:space="0" w:color="auto"/>
        <w:right w:val="none" w:sz="0" w:space="0" w:color="auto"/>
      </w:divBdr>
    </w:div>
    <w:div w:id="1877814654">
      <w:bodyDiv w:val="1"/>
      <w:marLeft w:val="0"/>
      <w:marRight w:val="0"/>
      <w:marTop w:val="0"/>
      <w:marBottom w:val="0"/>
      <w:divBdr>
        <w:top w:val="none" w:sz="0" w:space="0" w:color="auto"/>
        <w:left w:val="none" w:sz="0" w:space="0" w:color="auto"/>
        <w:bottom w:val="none" w:sz="0" w:space="0" w:color="auto"/>
        <w:right w:val="none" w:sz="0" w:space="0" w:color="auto"/>
      </w:divBdr>
    </w:div>
    <w:div w:id="2010323708">
      <w:bodyDiv w:val="1"/>
      <w:marLeft w:val="0"/>
      <w:marRight w:val="0"/>
      <w:marTop w:val="0"/>
      <w:marBottom w:val="0"/>
      <w:divBdr>
        <w:top w:val="none" w:sz="0" w:space="0" w:color="auto"/>
        <w:left w:val="none" w:sz="0" w:space="0" w:color="auto"/>
        <w:bottom w:val="none" w:sz="0" w:space="0" w:color="auto"/>
        <w:right w:val="none" w:sz="0" w:space="0" w:color="auto"/>
      </w:divBdr>
    </w:div>
    <w:div w:id="2049334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354609.page" TargetMode="External"/><Relationship Id="rId18" Type="http://schemas.openxmlformats.org/officeDocument/2006/relationships/hyperlink" Target="https://saimex.org.mx/saimex/solicitud/downloadAttach/1362192.page"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hyperlink" Target="https://saimex.org.mx/saimex/solicitud/downloadAttach/1354609.page" TargetMode="External"/><Relationship Id="rId12" Type="http://schemas.openxmlformats.org/officeDocument/2006/relationships/hyperlink" Target="https://saimex.org.mx/saimex/solicitud/downloadAttach/1362192.page" TargetMode="External"/><Relationship Id="rId17" Type="http://schemas.openxmlformats.org/officeDocument/2006/relationships/hyperlink" Target="https://saimex.org.mx/saimex/solicitud/downloadAttach/1359921.page"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aimex.org.mx/saimex/solicitud/downloadAttach/1354609.page" TargetMode="External"/><Relationship Id="rId20" Type="http://schemas.openxmlformats.org/officeDocument/2006/relationships/image" Target="media/image2.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1359921.page" TargetMode="External"/><Relationship Id="rId24" Type="http://schemas.openxmlformats.org/officeDocument/2006/relationships/image" Target="media/image6.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saimex.org.mx/saimex/solicitud/downloadAttach/1362192.page" TargetMode="External"/><Relationship Id="rId23" Type="http://schemas.openxmlformats.org/officeDocument/2006/relationships/image" Target="media/image5.png"/><Relationship Id="rId28" Type="http://schemas.openxmlformats.org/officeDocument/2006/relationships/header" Target="header1.xml"/><Relationship Id="rId10" Type="http://schemas.openxmlformats.org/officeDocument/2006/relationships/hyperlink" Target="https://saimex.org.mx/saimex/solicitud/downloadAttach/1354609.page" TargetMode="External"/><Relationship Id="rId19" Type="http://schemas.openxmlformats.org/officeDocument/2006/relationships/image" Target="media/image1.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saimex.org.mx/saimex/solicitud/downloadAttach/1362192.page" TargetMode="External"/><Relationship Id="rId14" Type="http://schemas.openxmlformats.org/officeDocument/2006/relationships/hyperlink" Target="https://saimex.org.mx/saimex/solicitud/downloadAttach/1359921.page"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oter" Target="footer1.xml"/><Relationship Id="rId8" Type="http://schemas.openxmlformats.org/officeDocument/2006/relationships/hyperlink" Target="https://saimex.org.mx/saimex/solicitud/downloadAttach/1359921.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51</Pages>
  <Words>10611</Words>
  <Characters>58361</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9</cp:revision>
  <dcterms:created xsi:type="dcterms:W3CDTF">2022-08-04T07:33:00Z</dcterms:created>
  <dcterms:modified xsi:type="dcterms:W3CDTF">2022-09-06T21:50:00Z</dcterms:modified>
</cp:coreProperties>
</file>