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E0322" w14:textId="1CBA3FF1" w:rsidR="005E3B6E" w:rsidRDefault="00457BB8" w:rsidP="004E5DD3">
      <w:pPr>
        <w:spacing w:line="360" w:lineRule="auto"/>
        <w:jc w:val="both"/>
        <w:rPr>
          <w:rFonts w:ascii="Palatino Linotype" w:hAnsi="Palatino Linotype"/>
          <w:color w:val="000000" w:themeColor="text1"/>
        </w:rPr>
      </w:pPr>
      <w:r w:rsidRPr="00741CE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E3B6E">
        <w:rPr>
          <w:rFonts w:ascii="Palatino Linotype" w:hAnsi="Palatino Linotype"/>
          <w:color w:val="000000" w:themeColor="text1"/>
        </w:rPr>
        <w:t>doce de enero de dos mil veintidós</w:t>
      </w:r>
    </w:p>
    <w:p w14:paraId="5ECB8A85" w14:textId="77777777" w:rsidR="005E3B6E" w:rsidRDefault="005E3B6E" w:rsidP="004E5DD3">
      <w:pPr>
        <w:spacing w:line="360" w:lineRule="auto"/>
        <w:jc w:val="both"/>
        <w:rPr>
          <w:rFonts w:ascii="Palatino Linotype" w:hAnsi="Palatino Linotype"/>
          <w:color w:val="000000" w:themeColor="text1"/>
        </w:rPr>
      </w:pPr>
    </w:p>
    <w:p w14:paraId="2C11FACB" w14:textId="45833B80" w:rsidR="00457BB8" w:rsidRPr="00741CEE" w:rsidRDefault="00457BB8" w:rsidP="004E5DD3">
      <w:pPr>
        <w:spacing w:line="360" w:lineRule="auto"/>
        <w:jc w:val="both"/>
        <w:rPr>
          <w:rFonts w:ascii="Palatino Linotype" w:hAnsi="Palatino Linotype"/>
          <w:b/>
          <w:color w:val="000000" w:themeColor="text1"/>
        </w:rPr>
      </w:pPr>
      <w:r w:rsidRPr="00741CEE">
        <w:rPr>
          <w:rFonts w:ascii="Palatino Linotype" w:hAnsi="Palatino Linotype"/>
          <w:b/>
          <w:color w:val="000000" w:themeColor="text1"/>
        </w:rPr>
        <w:t>VISTO</w:t>
      </w:r>
      <w:r w:rsidRPr="00741CEE">
        <w:rPr>
          <w:rFonts w:ascii="Palatino Linotype" w:hAnsi="Palatino Linotype"/>
          <w:color w:val="000000" w:themeColor="text1"/>
        </w:rPr>
        <w:t xml:space="preserve"> el expediente formado con motivo del recurso de revisión </w:t>
      </w:r>
      <w:r w:rsidR="00F621F3" w:rsidRPr="00741CEE">
        <w:rPr>
          <w:rFonts w:ascii="Palatino Linotype" w:hAnsi="Palatino Linotype"/>
          <w:b/>
          <w:color w:val="000000" w:themeColor="text1"/>
        </w:rPr>
        <w:t>0</w:t>
      </w:r>
      <w:r w:rsidR="00BA3A85">
        <w:rPr>
          <w:rFonts w:ascii="Palatino Linotype" w:hAnsi="Palatino Linotype"/>
          <w:b/>
          <w:color w:val="000000" w:themeColor="text1"/>
        </w:rPr>
        <w:t>5252</w:t>
      </w:r>
      <w:r w:rsidRPr="00741CEE">
        <w:rPr>
          <w:rFonts w:ascii="Palatino Linotype" w:hAnsi="Palatino Linotype"/>
          <w:b/>
          <w:color w:val="000000" w:themeColor="text1"/>
        </w:rPr>
        <w:t>/INFOEM/IP/RR/202</w:t>
      </w:r>
      <w:r w:rsidR="00B96752" w:rsidRPr="00741CEE">
        <w:rPr>
          <w:rFonts w:ascii="Palatino Linotype" w:hAnsi="Palatino Linotype"/>
          <w:b/>
          <w:color w:val="000000" w:themeColor="text1"/>
        </w:rPr>
        <w:t>1</w:t>
      </w:r>
      <w:r w:rsidRPr="00741CEE">
        <w:rPr>
          <w:rFonts w:ascii="Palatino Linotype" w:hAnsi="Palatino Linotype"/>
          <w:color w:val="000000" w:themeColor="text1"/>
        </w:rPr>
        <w:t>, promovido por</w:t>
      </w:r>
      <w:r w:rsidR="00FB323A" w:rsidRPr="00741CEE">
        <w:rPr>
          <w:rFonts w:ascii="Palatino Linotype" w:hAnsi="Palatino Linotype"/>
          <w:color w:val="000000" w:themeColor="text1"/>
        </w:rPr>
        <w:t xml:space="preserve"> </w:t>
      </w:r>
      <w:r w:rsidR="00661719" w:rsidRPr="00741CEE">
        <w:rPr>
          <w:rFonts w:ascii="Palatino Linotype" w:hAnsi="Palatino Linotype"/>
          <w:color w:val="000000" w:themeColor="text1"/>
        </w:rPr>
        <w:t xml:space="preserve">el C. </w:t>
      </w:r>
      <w:r w:rsidR="003D5361">
        <w:rPr>
          <w:rFonts w:ascii="Palatino Linotype" w:hAnsi="Palatino Linotype"/>
          <w:b/>
          <w:color w:val="000000" w:themeColor="text1"/>
        </w:rPr>
        <w:t>xxxxxxxxxxxxxxxxxxxxxxxxxxxxxx</w:t>
      </w:r>
      <w:bookmarkStart w:id="0" w:name="_GoBack"/>
      <w:bookmarkEnd w:id="0"/>
      <w:r w:rsidRPr="00741CEE">
        <w:rPr>
          <w:rFonts w:ascii="Palatino Linotype" w:hAnsi="Palatino Linotype"/>
          <w:b/>
          <w:color w:val="000000" w:themeColor="text1"/>
        </w:rPr>
        <w:t xml:space="preserve">, </w:t>
      </w:r>
      <w:r w:rsidRPr="00741CEE">
        <w:rPr>
          <w:rFonts w:ascii="Palatino Linotype" w:hAnsi="Palatino Linotype" w:cs="Arial"/>
          <w:color w:val="000000" w:themeColor="text1"/>
        </w:rPr>
        <w:t>en lo sucesivo</w:t>
      </w:r>
      <w:r w:rsidR="00F62BAF">
        <w:rPr>
          <w:rFonts w:ascii="Palatino Linotype" w:hAnsi="Palatino Linotype" w:cs="Arial"/>
          <w:color w:val="000000" w:themeColor="text1"/>
        </w:rPr>
        <w:t xml:space="preserve"> se denominará</w:t>
      </w:r>
      <w:r w:rsidRPr="00741CEE">
        <w:rPr>
          <w:rFonts w:ascii="Palatino Linotype" w:hAnsi="Palatino Linotype" w:cs="Arial"/>
          <w:b/>
          <w:color w:val="000000" w:themeColor="text1"/>
        </w:rPr>
        <w:t xml:space="preserve"> </w:t>
      </w:r>
      <w:r w:rsidR="00013C80" w:rsidRPr="00741CEE">
        <w:rPr>
          <w:rFonts w:ascii="Palatino Linotype" w:hAnsi="Palatino Linotype" w:cs="Arial"/>
          <w:b/>
          <w:color w:val="000000" w:themeColor="text1"/>
        </w:rPr>
        <w:t>EL</w:t>
      </w:r>
      <w:r w:rsidR="00D900CC" w:rsidRPr="00741CEE">
        <w:rPr>
          <w:rFonts w:ascii="Palatino Linotype" w:hAnsi="Palatino Linotype" w:cs="Arial"/>
          <w:b/>
          <w:color w:val="000000" w:themeColor="text1"/>
        </w:rPr>
        <w:t xml:space="preserve"> </w:t>
      </w:r>
      <w:r w:rsidRPr="00741CEE">
        <w:rPr>
          <w:rFonts w:ascii="Palatino Linotype" w:hAnsi="Palatino Linotype" w:cs="Arial"/>
          <w:b/>
          <w:color w:val="000000" w:themeColor="text1"/>
        </w:rPr>
        <w:t>RECURRENTE,</w:t>
      </w:r>
      <w:r w:rsidRPr="00741CEE">
        <w:rPr>
          <w:rFonts w:ascii="Palatino Linotype" w:hAnsi="Palatino Linotype"/>
          <w:color w:val="000000" w:themeColor="text1"/>
        </w:rPr>
        <w:t xml:space="preserve"> en contra de la respuesta emitida por el </w:t>
      </w:r>
      <w:r w:rsidR="00B96752" w:rsidRPr="00741CEE">
        <w:rPr>
          <w:rFonts w:ascii="Palatino Linotype" w:hAnsi="Palatino Linotype"/>
          <w:b/>
          <w:color w:val="000000" w:themeColor="text1"/>
        </w:rPr>
        <w:t xml:space="preserve">Ayuntamiento de </w:t>
      </w:r>
      <w:r w:rsidR="00BA3A85">
        <w:rPr>
          <w:rFonts w:ascii="Palatino Linotype" w:hAnsi="Palatino Linotype"/>
          <w:b/>
          <w:color w:val="000000" w:themeColor="text1"/>
        </w:rPr>
        <w:t>Metepec</w:t>
      </w:r>
      <w:r w:rsidRPr="00741CEE">
        <w:rPr>
          <w:rFonts w:ascii="Palatino Linotype" w:hAnsi="Palatino Linotype"/>
          <w:b/>
          <w:color w:val="000000" w:themeColor="text1"/>
        </w:rPr>
        <w:t xml:space="preserve">, </w:t>
      </w:r>
      <w:r w:rsidRPr="00741CEE">
        <w:rPr>
          <w:rFonts w:ascii="Palatino Linotype" w:hAnsi="Palatino Linotype"/>
          <w:color w:val="000000" w:themeColor="text1"/>
        </w:rPr>
        <w:t>en lo sucesivo</w:t>
      </w:r>
      <w:r w:rsidR="00F62BAF">
        <w:rPr>
          <w:rFonts w:ascii="Palatino Linotype" w:hAnsi="Palatino Linotype"/>
          <w:color w:val="000000" w:themeColor="text1"/>
        </w:rPr>
        <w:t xml:space="preserve"> se denominará</w:t>
      </w:r>
      <w:r w:rsidRPr="00741CEE">
        <w:rPr>
          <w:rFonts w:ascii="Palatino Linotype" w:hAnsi="Palatino Linotype"/>
          <w:color w:val="000000" w:themeColor="text1"/>
        </w:rPr>
        <w:t xml:space="preserve"> </w:t>
      </w:r>
      <w:r w:rsidRPr="00741CEE">
        <w:rPr>
          <w:rFonts w:ascii="Palatino Linotype" w:hAnsi="Palatino Linotype"/>
          <w:b/>
          <w:color w:val="000000" w:themeColor="text1"/>
        </w:rPr>
        <w:t>EL SUJETO OBLIGADO</w:t>
      </w:r>
      <w:r w:rsidRPr="00741CEE">
        <w:rPr>
          <w:rFonts w:ascii="Palatino Linotype" w:hAnsi="Palatino Linotype"/>
          <w:color w:val="000000" w:themeColor="text1"/>
        </w:rPr>
        <w:t xml:space="preserve">, se procede a dictar la presente resolución con base en lo siguiente: </w:t>
      </w:r>
    </w:p>
    <w:p w14:paraId="48CEFEB5" w14:textId="77777777" w:rsidR="00457BB8" w:rsidRPr="00741CEE" w:rsidRDefault="00457BB8" w:rsidP="004E5DD3">
      <w:pPr>
        <w:jc w:val="center"/>
        <w:rPr>
          <w:rFonts w:ascii="Palatino Linotype" w:hAnsi="Palatino Linotype"/>
          <w:color w:val="000000" w:themeColor="text1"/>
        </w:rPr>
      </w:pPr>
    </w:p>
    <w:p w14:paraId="480E521A" w14:textId="77777777" w:rsidR="00457BB8" w:rsidRPr="00741CEE" w:rsidRDefault="00457BB8" w:rsidP="004E5DD3">
      <w:pPr>
        <w:jc w:val="center"/>
        <w:rPr>
          <w:rFonts w:ascii="Palatino Linotype" w:hAnsi="Palatino Linotype"/>
          <w:b/>
          <w:bCs/>
          <w:color w:val="000000" w:themeColor="text1"/>
          <w:spacing w:val="40"/>
          <w:sz w:val="28"/>
        </w:rPr>
      </w:pPr>
      <w:r w:rsidRPr="00741CEE">
        <w:rPr>
          <w:rFonts w:ascii="Palatino Linotype" w:hAnsi="Palatino Linotype"/>
          <w:b/>
          <w:bCs/>
          <w:color w:val="000000" w:themeColor="text1"/>
          <w:spacing w:val="40"/>
          <w:sz w:val="28"/>
        </w:rPr>
        <w:t>RESULTANDO</w:t>
      </w:r>
    </w:p>
    <w:p w14:paraId="68707BF2" w14:textId="77777777" w:rsidR="00457BB8" w:rsidRPr="00741CEE" w:rsidRDefault="00457BB8" w:rsidP="004E5DD3">
      <w:pPr>
        <w:jc w:val="center"/>
        <w:rPr>
          <w:rFonts w:ascii="Palatino Linotype" w:hAnsi="Palatino Linotype"/>
          <w:b/>
          <w:bCs/>
          <w:color w:val="000000" w:themeColor="text1"/>
          <w:spacing w:val="40"/>
        </w:rPr>
      </w:pPr>
    </w:p>
    <w:p w14:paraId="56F8F112" w14:textId="3CF70171" w:rsidR="000132CA" w:rsidRPr="00741CEE" w:rsidRDefault="00457BB8" w:rsidP="000132CA">
      <w:pPr>
        <w:spacing w:line="360" w:lineRule="auto"/>
        <w:jc w:val="both"/>
        <w:rPr>
          <w:rFonts w:ascii="Palatino Linotype" w:hAnsi="Palatino Linotype" w:cs="Arial"/>
          <w:b/>
          <w:bCs/>
        </w:rPr>
      </w:pPr>
      <w:r w:rsidRPr="00741CEE">
        <w:rPr>
          <w:rFonts w:ascii="Palatino Linotype" w:hAnsi="Palatino Linotype"/>
          <w:b/>
          <w:color w:val="000000" w:themeColor="text1"/>
          <w:sz w:val="28"/>
          <w:szCs w:val="28"/>
        </w:rPr>
        <w:t xml:space="preserve">I. </w:t>
      </w:r>
      <w:r w:rsidR="000132CA" w:rsidRPr="00741CEE">
        <w:rPr>
          <w:rFonts w:ascii="Palatino Linotype" w:hAnsi="Palatino Linotype" w:cs="Arial"/>
        </w:rPr>
        <w:t xml:space="preserve">En fecha </w:t>
      </w:r>
      <w:r w:rsidR="00BA3A85">
        <w:rPr>
          <w:rFonts w:ascii="Palatino Linotype" w:hAnsi="Palatino Linotype" w:cs="Arial"/>
        </w:rPr>
        <w:t>veintitrés de septiembre</w:t>
      </w:r>
      <w:r w:rsidR="00661719" w:rsidRPr="00741CEE">
        <w:rPr>
          <w:rFonts w:ascii="Palatino Linotype" w:hAnsi="Palatino Linotype" w:cs="Arial"/>
        </w:rPr>
        <w:t xml:space="preserve"> </w:t>
      </w:r>
      <w:r w:rsidR="000132CA" w:rsidRPr="00741CEE">
        <w:rPr>
          <w:rFonts w:ascii="Palatino Linotype" w:hAnsi="Palatino Linotype" w:cs="Arial"/>
        </w:rPr>
        <w:t xml:space="preserve">de dos mil veintiuno, </w:t>
      </w:r>
      <w:r w:rsidR="000132CA" w:rsidRPr="00741CEE">
        <w:rPr>
          <w:rFonts w:ascii="Palatino Linotype" w:hAnsi="Palatino Linotype" w:cs="Arial"/>
          <w:b/>
        </w:rPr>
        <w:t>EL RECURRENTE</w:t>
      </w:r>
      <w:r w:rsidR="000132CA" w:rsidRPr="00741CEE">
        <w:rPr>
          <w:rFonts w:ascii="Palatino Linotype" w:hAnsi="Palatino Linotype" w:cs="Arial"/>
        </w:rPr>
        <w:t xml:space="preserve"> </w:t>
      </w:r>
      <w:r w:rsidR="000132CA" w:rsidRPr="00741CEE">
        <w:rPr>
          <w:rFonts w:ascii="Palatino Linotype" w:hAnsi="Palatino Linotype"/>
        </w:rPr>
        <w:t xml:space="preserve">presentó a través </w:t>
      </w:r>
      <w:r w:rsidR="00661719" w:rsidRPr="00741CEE">
        <w:rPr>
          <w:rFonts w:ascii="Palatino Linotype" w:hAnsi="Palatino Linotype" w:cs="Arial"/>
        </w:rPr>
        <w:t>del</w:t>
      </w:r>
      <w:r w:rsidR="000132CA" w:rsidRPr="00741CEE">
        <w:rPr>
          <w:rFonts w:ascii="Palatino Linotype" w:hAnsi="Palatino Linotype" w:cs="Arial"/>
        </w:rPr>
        <w:t xml:space="preserve"> Sistema de Acceso a la Información Mexiquense</w:t>
      </w:r>
      <w:r w:rsidR="000132CA" w:rsidRPr="00741CEE">
        <w:rPr>
          <w:rFonts w:ascii="Palatino Linotype" w:hAnsi="Palatino Linotype"/>
        </w:rPr>
        <w:t xml:space="preserve">, en lo subsecuente </w:t>
      </w:r>
      <w:r w:rsidR="000132CA" w:rsidRPr="00741CEE">
        <w:rPr>
          <w:rFonts w:ascii="Palatino Linotype" w:hAnsi="Palatino Linotype" w:cs="Arial"/>
          <w:b/>
        </w:rPr>
        <w:t>EL SAIMEX</w:t>
      </w:r>
      <w:r w:rsidR="000132CA" w:rsidRPr="00741CEE">
        <w:rPr>
          <w:rFonts w:ascii="Palatino Linotype" w:hAnsi="Palatino Linotype" w:cs="Arial"/>
        </w:rPr>
        <w:t xml:space="preserve"> ante </w:t>
      </w:r>
      <w:r w:rsidR="000132CA" w:rsidRPr="00741CEE">
        <w:rPr>
          <w:rFonts w:ascii="Palatino Linotype" w:hAnsi="Palatino Linotype" w:cs="Arial"/>
          <w:b/>
        </w:rPr>
        <w:t>EL SUJETO OBLIGADO</w:t>
      </w:r>
      <w:r w:rsidR="000132CA" w:rsidRPr="00741CEE">
        <w:rPr>
          <w:rFonts w:ascii="Palatino Linotype" w:hAnsi="Palatino Linotype" w:cs="Arial"/>
        </w:rPr>
        <w:t xml:space="preserve">, la solicitud de acceso a la información pública, a la que se le asignó el número de expediente </w:t>
      </w:r>
      <w:r w:rsidR="00661719" w:rsidRPr="00741CEE">
        <w:rPr>
          <w:rFonts w:ascii="Palatino Linotype" w:hAnsi="Palatino Linotype" w:cs="Arial"/>
          <w:b/>
        </w:rPr>
        <w:t>00</w:t>
      </w:r>
      <w:r w:rsidR="00A83995">
        <w:rPr>
          <w:rFonts w:ascii="Palatino Linotype" w:hAnsi="Palatino Linotype" w:cs="Arial"/>
          <w:b/>
        </w:rPr>
        <w:t>552</w:t>
      </w:r>
      <w:r w:rsidR="00661719" w:rsidRPr="00741CEE">
        <w:rPr>
          <w:rFonts w:ascii="Palatino Linotype" w:hAnsi="Palatino Linotype" w:cs="Arial"/>
          <w:b/>
        </w:rPr>
        <w:t>/</w:t>
      </w:r>
      <w:r w:rsidR="00A83995">
        <w:rPr>
          <w:rFonts w:ascii="Palatino Linotype" w:hAnsi="Palatino Linotype" w:cs="Arial"/>
          <w:b/>
        </w:rPr>
        <w:t>METEPEC</w:t>
      </w:r>
      <w:r w:rsidR="00661719" w:rsidRPr="00741CEE">
        <w:rPr>
          <w:rFonts w:ascii="Palatino Linotype" w:hAnsi="Palatino Linotype" w:cs="Arial"/>
          <w:b/>
        </w:rPr>
        <w:t>/IP/2021</w:t>
      </w:r>
      <w:r w:rsidR="000132CA" w:rsidRPr="00741CEE">
        <w:rPr>
          <w:rFonts w:ascii="Palatino Linotype" w:hAnsi="Palatino Linotype" w:cs="Arial"/>
        </w:rPr>
        <w:t>, mediante la cual requirió:</w:t>
      </w:r>
    </w:p>
    <w:p w14:paraId="352EF370" w14:textId="77777777" w:rsidR="000132CA" w:rsidRPr="00741CEE" w:rsidRDefault="000132CA" w:rsidP="004E5DD3">
      <w:pPr>
        <w:tabs>
          <w:tab w:val="left" w:pos="851"/>
        </w:tabs>
        <w:ind w:left="851" w:right="901"/>
        <w:jc w:val="both"/>
        <w:rPr>
          <w:rFonts w:ascii="Palatino Linotype" w:hAnsi="Palatino Linotype" w:cs="Arial"/>
          <w:i/>
          <w:color w:val="000000" w:themeColor="text1"/>
          <w:sz w:val="22"/>
          <w:szCs w:val="22"/>
        </w:rPr>
      </w:pPr>
    </w:p>
    <w:p w14:paraId="353B029D" w14:textId="5AA1E9FA" w:rsidR="00457BB8" w:rsidRPr="00741CEE" w:rsidRDefault="00A83995" w:rsidP="00A83995">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Pr="00A83995">
        <w:rPr>
          <w:rFonts w:ascii="Palatino Linotype" w:hAnsi="Palatino Linotype" w:cs="Arial"/>
          <w:i/>
          <w:color w:val="000000" w:themeColor="text1"/>
          <w:sz w:val="22"/>
          <w:szCs w:val="22"/>
        </w:rPr>
        <w:t>Solicito vía electrónica mediante la plataforma SAIMEX, copia fiel de los OFICIOS CONSECUTIVOS GENERADOS y COPIA FIEL DEL LIBRO DE CONTROL O LIBRO FLORETE OBLIGATORIO EN QUE SE REGISTRAN DICHOS OFICIOS de la dirección de seguridad pública municipal del ayuntamiento de METEPEC de los MESES DE JUNIO, JULIO Y AGOSTO DE 2021.</w:t>
      </w:r>
      <w:r>
        <w:rPr>
          <w:rFonts w:ascii="Palatino Linotype" w:hAnsi="Palatino Linotype" w:cs="Arial"/>
          <w:i/>
          <w:color w:val="000000" w:themeColor="text1"/>
          <w:sz w:val="22"/>
          <w:szCs w:val="22"/>
        </w:rPr>
        <w:t>…”</w:t>
      </w:r>
    </w:p>
    <w:p w14:paraId="2A781479" w14:textId="77777777" w:rsidR="002C3702" w:rsidRPr="00741CEE" w:rsidRDefault="002C3702" w:rsidP="004852AD">
      <w:pPr>
        <w:tabs>
          <w:tab w:val="left" w:pos="851"/>
        </w:tabs>
        <w:ind w:right="901"/>
        <w:jc w:val="both"/>
        <w:rPr>
          <w:rFonts w:ascii="Palatino Linotype" w:hAnsi="Palatino Linotype" w:cs="Arial"/>
          <w:i/>
          <w:color w:val="000000" w:themeColor="text1"/>
          <w:sz w:val="22"/>
          <w:szCs w:val="22"/>
        </w:rPr>
      </w:pPr>
    </w:p>
    <w:p w14:paraId="0E0DA514" w14:textId="55BC7292" w:rsidR="00FB323A" w:rsidRPr="00741CEE" w:rsidRDefault="00457BB8" w:rsidP="004E5DD3">
      <w:pPr>
        <w:spacing w:line="360" w:lineRule="auto"/>
        <w:jc w:val="both"/>
        <w:rPr>
          <w:rFonts w:ascii="Palatino Linotype" w:hAnsi="Palatino Linotype" w:cs="Arial"/>
          <w:b/>
          <w:color w:val="000000" w:themeColor="text1"/>
        </w:rPr>
      </w:pPr>
      <w:r w:rsidRPr="00741CEE">
        <w:rPr>
          <w:rFonts w:ascii="Palatino Linotype" w:hAnsi="Palatino Linotype" w:cs="Arial"/>
          <w:b/>
          <w:color w:val="000000" w:themeColor="text1"/>
        </w:rPr>
        <w:t>MODALIDAD DE ENTREGA:</w:t>
      </w:r>
      <w:r w:rsidRPr="00741CEE">
        <w:rPr>
          <w:rFonts w:ascii="Palatino Linotype" w:hAnsi="Palatino Linotype" w:cs="Arial"/>
          <w:color w:val="000000" w:themeColor="text1"/>
        </w:rPr>
        <w:t xml:space="preserve"> </w:t>
      </w:r>
      <w:r w:rsidR="000E3EBD">
        <w:rPr>
          <w:rFonts w:ascii="Palatino Linotype" w:hAnsi="Palatino Linotype" w:cs="Arial"/>
          <w:color w:val="000000" w:themeColor="text1"/>
        </w:rPr>
        <w:t xml:space="preserve">Vía </w:t>
      </w:r>
      <w:r w:rsidR="000C755E">
        <w:rPr>
          <w:rFonts w:ascii="Palatino Linotype" w:hAnsi="Palatino Linotype" w:cs="Arial"/>
          <w:b/>
          <w:color w:val="000000" w:themeColor="text1"/>
        </w:rPr>
        <w:t>SAIMEX</w:t>
      </w:r>
    </w:p>
    <w:p w14:paraId="2FE329AA" w14:textId="77777777" w:rsidR="00FB323A" w:rsidRPr="00741CEE" w:rsidRDefault="00FB323A" w:rsidP="004E5DD3">
      <w:pPr>
        <w:spacing w:line="360" w:lineRule="auto"/>
        <w:jc w:val="both"/>
        <w:rPr>
          <w:rFonts w:ascii="Palatino Linotype" w:hAnsi="Palatino Linotype" w:cs="Arial"/>
          <w:color w:val="000000" w:themeColor="text1"/>
        </w:rPr>
      </w:pPr>
    </w:p>
    <w:p w14:paraId="6C9B632E" w14:textId="77777777" w:rsidR="00F62BAF" w:rsidRDefault="00EC356B" w:rsidP="004E5DD3">
      <w:pPr>
        <w:spacing w:line="360" w:lineRule="auto"/>
        <w:jc w:val="both"/>
        <w:rPr>
          <w:rFonts w:ascii="Palatino Linotype" w:hAnsi="Palatino Linotype"/>
          <w:lang w:eastAsia="es-MX"/>
        </w:rPr>
      </w:pPr>
      <w:r w:rsidRPr="00741CEE">
        <w:rPr>
          <w:rFonts w:ascii="Palatino Linotype" w:hAnsi="Palatino Linotype"/>
          <w:b/>
          <w:color w:val="000000" w:themeColor="text1"/>
          <w:sz w:val="28"/>
          <w:szCs w:val="28"/>
        </w:rPr>
        <w:lastRenderedPageBreak/>
        <w:t xml:space="preserve">II. </w:t>
      </w:r>
      <w:r w:rsidR="00EE12CC" w:rsidRPr="00F1165E">
        <w:rPr>
          <w:rFonts w:ascii="Palatino Linotype" w:hAnsi="Palatino Linotype"/>
          <w:color w:val="000000" w:themeColor="text1"/>
        </w:rPr>
        <w:t>De las constancias</w:t>
      </w:r>
      <w:r w:rsidR="00F62BAF">
        <w:rPr>
          <w:rFonts w:ascii="Palatino Linotype" w:hAnsi="Palatino Linotype"/>
          <w:color w:val="000000" w:themeColor="text1"/>
        </w:rPr>
        <w:t xml:space="preserve"> digitales</w:t>
      </w:r>
      <w:r w:rsidR="00EE12CC" w:rsidRPr="00F1165E">
        <w:rPr>
          <w:rFonts w:ascii="Palatino Linotype" w:hAnsi="Palatino Linotype"/>
          <w:color w:val="000000" w:themeColor="text1"/>
        </w:rPr>
        <w:t xml:space="preserve"> que obran en </w:t>
      </w:r>
      <w:r w:rsidR="00EE12CC" w:rsidRPr="00F1165E">
        <w:rPr>
          <w:rFonts w:ascii="Palatino Linotype" w:hAnsi="Palatino Linotype"/>
          <w:b/>
          <w:color w:val="000000" w:themeColor="text1"/>
        </w:rPr>
        <w:t>EL SAIMEX,</w:t>
      </w:r>
      <w:r w:rsidR="00EE12CC" w:rsidRPr="00F1165E">
        <w:rPr>
          <w:rFonts w:ascii="Palatino Linotype" w:hAnsi="Palatino Linotype"/>
          <w:color w:val="000000" w:themeColor="text1"/>
        </w:rPr>
        <w:t xml:space="preserve"> se advierte que </w:t>
      </w:r>
      <w:r w:rsidR="00F62BAF">
        <w:rPr>
          <w:rFonts w:ascii="Palatino Linotype" w:hAnsi="Palatino Linotype"/>
          <w:color w:val="000000" w:themeColor="text1"/>
        </w:rPr>
        <w:t>el Titular de T</w:t>
      </w:r>
      <w:r w:rsidR="00EE12CC">
        <w:rPr>
          <w:rFonts w:ascii="Palatino Linotype" w:hAnsi="Palatino Linotype"/>
          <w:color w:val="000000" w:themeColor="text1"/>
        </w:rPr>
        <w:t xml:space="preserve">ransparencia del </w:t>
      </w:r>
      <w:r w:rsidR="00F62BAF" w:rsidRPr="00F62BAF">
        <w:rPr>
          <w:rFonts w:ascii="Palatino Linotype" w:hAnsi="Palatino Linotype"/>
          <w:b/>
          <w:color w:val="000000" w:themeColor="text1"/>
        </w:rPr>
        <w:t>SUJETO OBLIGADO</w:t>
      </w:r>
      <w:r w:rsidR="00EE12CC">
        <w:rPr>
          <w:rFonts w:ascii="Palatino Linotype" w:hAnsi="Palatino Linotype"/>
          <w:color w:val="000000" w:themeColor="text1"/>
        </w:rPr>
        <w:t xml:space="preserve">, en fecha treinta de septiembre de dos mil veintiuno, solicitó al peticionario la </w:t>
      </w:r>
      <w:r w:rsidR="00EE12CC" w:rsidRPr="000A24A3">
        <w:rPr>
          <w:rFonts w:ascii="Palatino Linotype" w:hAnsi="Palatino Linotype"/>
          <w:b/>
          <w:color w:val="000000" w:themeColor="text1"/>
        </w:rPr>
        <w:t>aclaración</w:t>
      </w:r>
      <w:r w:rsidR="00EE12CC">
        <w:rPr>
          <w:rFonts w:ascii="Palatino Linotype" w:hAnsi="Palatino Linotype"/>
          <w:b/>
          <w:color w:val="000000" w:themeColor="text1"/>
        </w:rPr>
        <w:t xml:space="preserve">, </w:t>
      </w:r>
      <w:r w:rsidR="00EE12CC" w:rsidRPr="00C83202">
        <w:rPr>
          <w:rFonts w:ascii="Palatino Linotype" w:hAnsi="Palatino Linotype"/>
          <w:b/>
          <w:color w:val="000000" w:themeColor="text1"/>
        </w:rPr>
        <w:t>complementación o corrección de su petición</w:t>
      </w:r>
      <w:r w:rsidR="00EE12CC" w:rsidRPr="00C83202">
        <w:rPr>
          <w:rFonts w:ascii="Palatino Linotype" w:hAnsi="Palatino Linotype"/>
          <w:color w:val="000000" w:themeColor="text1"/>
        </w:rPr>
        <w:t>, atendiendo a lo expuesto en el artículo 159 de la Ley de Transparencia y Acceso a la Información Pública del Estado de México, respecto a que</w:t>
      </w:r>
      <w:r w:rsidR="00C83202">
        <w:rPr>
          <w:rFonts w:ascii="Palatino Linotype" w:hAnsi="Palatino Linotype"/>
          <w:color w:val="000000" w:themeColor="text1"/>
        </w:rPr>
        <w:t xml:space="preserve"> especifique</w:t>
      </w:r>
      <w:r w:rsidR="00C83202" w:rsidRPr="00EE12CC">
        <w:rPr>
          <w:rFonts w:ascii="Palatino Linotype" w:hAnsi="Palatino Linotype"/>
          <w:lang w:eastAsia="es-MX"/>
        </w:rPr>
        <w:t xml:space="preserve"> si la información requerida corresponde a la Dirección </w:t>
      </w:r>
      <w:r w:rsidR="00C83202">
        <w:rPr>
          <w:rFonts w:ascii="Palatino Linotype" w:hAnsi="Palatino Linotype"/>
          <w:lang w:eastAsia="es-MX"/>
        </w:rPr>
        <w:t>de Seguridad Pública y Tránsito;</w:t>
      </w:r>
      <w:r w:rsidR="00F62BAF">
        <w:rPr>
          <w:rFonts w:ascii="Palatino Linotype" w:hAnsi="Palatino Linotype"/>
          <w:lang w:eastAsia="es-MX"/>
        </w:rPr>
        <w:t xml:space="preserve"> pues </w:t>
      </w:r>
      <w:r w:rsidR="00F62BAF" w:rsidRPr="00F62BAF">
        <w:rPr>
          <w:rFonts w:ascii="Palatino Linotype" w:hAnsi="Palatino Linotype"/>
          <w:b/>
          <w:lang w:eastAsia="es-MX"/>
        </w:rPr>
        <w:t>EL SUJETO OBLIGADO</w:t>
      </w:r>
      <w:r w:rsidR="00C83202">
        <w:rPr>
          <w:rFonts w:ascii="Palatino Linotype" w:hAnsi="Palatino Linotype"/>
          <w:lang w:eastAsia="es-MX"/>
        </w:rPr>
        <w:t xml:space="preserve"> expuso</w:t>
      </w:r>
      <w:r w:rsidR="00F62BAF">
        <w:rPr>
          <w:rFonts w:ascii="Palatino Linotype" w:hAnsi="Palatino Linotype"/>
          <w:lang w:eastAsia="es-MX"/>
        </w:rPr>
        <w:t>:</w:t>
      </w:r>
    </w:p>
    <w:p w14:paraId="7F9E1312" w14:textId="030F64E8" w:rsidR="00EE12CC" w:rsidRPr="00C83202" w:rsidRDefault="00F62BAF" w:rsidP="004E5DD3">
      <w:pPr>
        <w:spacing w:line="360" w:lineRule="auto"/>
        <w:jc w:val="both"/>
        <w:rPr>
          <w:rFonts w:ascii="Palatino Linotype" w:hAnsi="Palatino Linotype"/>
          <w:color w:val="000000" w:themeColor="text1"/>
        </w:rPr>
      </w:pPr>
      <w:r>
        <w:rPr>
          <w:rFonts w:ascii="Palatino Linotype" w:hAnsi="Palatino Linotype"/>
          <w:lang w:eastAsia="es-MX"/>
        </w:rPr>
        <w:t>“</w:t>
      </w:r>
      <w:r w:rsidR="00C83202">
        <w:rPr>
          <w:rFonts w:ascii="Palatino Linotype" w:hAnsi="Palatino Linotype"/>
          <w:lang w:eastAsia="es-MX"/>
        </w:rPr>
        <w:t>que los</w:t>
      </w:r>
      <w:r w:rsidR="00C83202" w:rsidRPr="00EE12CC">
        <w:rPr>
          <w:rFonts w:ascii="Palatino Linotype" w:hAnsi="Palatino Linotype"/>
          <w:lang w:eastAsia="es-MX"/>
        </w:rPr>
        <w:t xml:space="preserve"> datos ingresados resultan insuficientes o poco claros para proceder con la búsqueda de información considerando la denominación puntual de las áreas de conformidad con la normatividad aplicable.</w:t>
      </w:r>
      <w:r>
        <w:rPr>
          <w:rFonts w:ascii="Palatino Linotype" w:hAnsi="Palatino Linotype"/>
          <w:lang w:eastAsia="es-MX"/>
        </w:rPr>
        <w:t>” (</w:t>
      </w:r>
      <w:proofErr w:type="gramStart"/>
      <w:r>
        <w:rPr>
          <w:rFonts w:ascii="Palatino Linotype" w:hAnsi="Palatino Linotype"/>
          <w:lang w:eastAsia="es-MX"/>
        </w:rPr>
        <w:t>sic</w:t>
      </w:r>
      <w:proofErr w:type="gramEnd"/>
      <w:r>
        <w:rPr>
          <w:rFonts w:ascii="Palatino Linotype" w:hAnsi="Palatino Linotype"/>
          <w:lang w:eastAsia="es-MX"/>
        </w:rPr>
        <w:t>)</w:t>
      </w:r>
    </w:p>
    <w:p w14:paraId="5F04FB41" w14:textId="77777777" w:rsidR="00EE12CC" w:rsidRDefault="00EE12CC" w:rsidP="004E5DD3">
      <w:pPr>
        <w:spacing w:line="360" w:lineRule="auto"/>
        <w:jc w:val="both"/>
        <w:rPr>
          <w:rFonts w:ascii="Palatino Linotype" w:hAnsi="Palatino Linotype"/>
          <w:b/>
          <w:color w:val="000000" w:themeColor="text1"/>
          <w:sz w:val="28"/>
          <w:szCs w:val="28"/>
        </w:rPr>
      </w:pPr>
    </w:p>
    <w:p w14:paraId="235AA4F8" w14:textId="5E20F5F0" w:rsidR="00C83202" w:rsidRDefault="00F62BAF" w:rsidP="004E5DD3">
      <w:pPr>
        <w:spacing w:line="360" w:lineRule="auto"/>
        <w:jc w:val="both"/>
        <w:rPr>
          <w:rFonts w:ascii="Palatino Linotype" w:hAnsi="Palatino Linotype"/>
          <w:color w:val="000000" w:themeColor="text1"/>
        </w:rPr>
      </w:pPr>
      <w:r>
        <w:rPr>
          <w:rFonts w:ascii="Palatino Linotype" w:hAnsi="Palatino Linotype"/>
          <w:color w:val="000000" w:themeColor="text1"/>
        </w:rPr>
        <w:t>De acuerdo</w:t>
      </w:r>
      <w:r w:rsidR="00C83202">
        <w:rPr>
          <w:rFonts w:ascii="Palatino Linotype" w:hAnsi="Palatino Linotype"/>
          <w:color w:val="000000" w:themeColor="text1"/>
        </w:rPr>
        <w:t xml:space="preserve"> con el requerimiento </w:t>
      </w:r>
      <w:r>
        <w:rPr>
          <w:rFonts w:ascii="Palatino Linotype" w:hAnsi="Palatino Linotype"/>
          <w:color w:val="000000" w:themeColor="text1"/>
        </w:rPr>
        <w:t xml:space="preserve">señalado en el párrafo </w:t>
      </w:r>
      <w:r w:rsidR="00C83202">
        <w:rPr>
          <w:rFonts w:ascii="Palatino Linotype" w:hAnsi="Palatino Linotype"/>
          <w:color w:val="000000" w:themeColor="text1"/>
        </w:rPr>
        <w:t xml:space="preserve">anterior, el </w:t>
      </w:r>
      <w:r w:rsidR="00C83202" w:rsidRPr="00C83202">
        <w:rPr>
          <w:rFonts w:ascii="Palatino Linotype" w:hAnsi="Palatino Linotype"/>
          <w:b/>
          <w:color w:val="000000" w:themeColor="text1"/>
        </w:rPr>
        <w:t>RECURRENTE</w:t>
      </w:r>
      <w:r w:rsidR="00C83202">
        <w:rPr>
          <w:rFonts w:ascii="Palatino Linotype" w:hAnsi="Palatino Linotype"/>
          <w:color w:val="000000" w:themeColor="text1"/>
        </w:rPr>
        <w:t xml:space="preserve"> realizó la aclaración de su solicitud como se advierte </w:t>
      </w:r>
      <w:r>
        <w:rPr>
          <w:rFonts w:ascii="Palatino Linotype" w:hAnsi="Palatino Linotype"/>
          <w:color w:val="000000" w:themeColor="text1"/>
        </w:rPr>
        <w:t>en</w:t>
      </w:r>
      <w:r w:rsidR="00C83202">
        <w:rPr>
          <w:rFonts w:ascii="Palatino Linotype" w:hAnsi="Palatino Linotype"/>
          <w:color w:val="000000" w:themeColor="text1"/>
        </w:rPr>
        <w:t xml:space="preserve"> la siguiente imagen:</w:t>
      </w:r>
    </w:p>
    <w:p w14:paraId="3C09AF73" w14:textId="77777777" w:rsidR="00F62BAF" w:rsidRPr="00C83202" w:rsidRDefault="00F62BAF" w:rsidP="004E5DD3">
      <w:pPr>
        <w:spacing w:line="360" w:lineRule="auto"/>
        <w:jc w:val="both"/>
        <w:rPr>
          <w:rFonts w:ascii="Palatino Linotype" w:hAnsi="Palatino Linotype"/>
          <w:color w:val="000000" w:themeColor="text1"/>
        </w:rPr>
      </w:pPr>
    </w:p>
    <w:p w14:paraId="77531538" w14:textId="5C2BE7FC" w:rsidR="00C83202" w:rsidRDefault="00F62BAF" w:rsidP="004E5DD3">
      <w:pPr>
        <w:spacing w:line="360" w:lineRule="auto"/>
        <w:jc w:val="both"/>
        <w:rPr>
          <w:rFonts w:ascii="Palatino Linotype" w:hAnsi="Palatino Linotype"/>
          <w:b/>
          <w:color w:val="000000" w:themeColor="text1"/>
          <w:sz w:val="28"/>
          <w:szCs w:val="28"/>
        </w:rPr>
      </w:pPr>
      <w:r>
        <w:rPr>
          <w:noProof/>
          <w:lang w:eastAsia="es-MX"/>
        </w:rPr>
        <w:drawing>
          <wp:inline distT="0" distB="0" distL="0" distR="0" wp14:anchorId="1B6F8BC3" wp14:editId="16685821">
            <wp:extent cx="5791835" cy="9855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85520"/>
                    </a:xfrm>
                    <a:prstGeom prst="rect">
                      <a:avLst/>
                    </a:prstGeom>
                  </pic:spPr>
                </pic:pic>
              </a:graphicData>
            </a:graphic>
          </wp:inline>
        </w:drawing>
      </w:r>
    </w:p>
    <w:p w14:paraId="7A027796" w14:textId="77777777" w:rsidR="00F62BAF" w:rsidRDefault="00F62BAF" w:rsidP="004E5DD3">
      <w:pPr>
        <w:spacing w:line="360" w:lineRule="auto"/>
        <w:jc w:val="both"/>
        <w:rPr>
          <w:rFonts w:ascii="Palatino Linotype" w:hAnsi="Palatino Linotype"/>
          <w:b/>
          <w:color w:val="000000" w:themeColor="text1"/>
          <w:sz w:val="28"/>
          <w:szCs w:val="28"/>
        </w:rPr>
      </w:pPr>
    </w:p>
    <w:p w14:paraId="4A22BB15" w14:textId="0A987642" w:rsidR="00457BB8" w:rsidRPr="00741CEE" w:rsidRDefault="00EC356B" w:rsidP="004E5DD3">
      <w:pPr>
        <w:spacing w:line="360" w:lineRule="auto"/>
        <w:jc w:val="both"/>
        <w:rPr>
          <w:rFonts w:ascii="Palatino Linotype" w:hAnsi="Palatino Linotype" w:cs="Arial"/>
          <w:color w:val="000000" w:themeColor="text1"/>
          <w:lang w:val="es-ES_tradnl"/>
        </w:rPr>
      </w:pPr>
      <w:r w:rsidRPr="00741CEE">
        <w:rPr>
          <w:rFonts w:ascii="Palatino Linotype" w:hAnsi="Palatino Linotype"/>
          <w:b/>
          <w:color w:val="000000" w:themeColor="text1"/>
          <w:sz w:val="28"/>
          <w:szCs w:val="28"/>
        </w:rPr>
        <w:t>I</w:t>
      </w:r>
      <w:r w:rsidR="00FB323A" w:rsidRPr="00741CEE">
        <w:rPr>
          <w:rFonts w:ascii="Palatino Linotype" w:hAnsi="Palatino Linotype"/>
          <w:b/>
          <w:color w:val="000000" w:themeColor="text1"/>
          <w:sz w:val="28"/>
          <w:szCs w:val="28"/>
        </w:rPr>
        <w:t>II.</w:t>
      </w:r>
      <w:r w:rsidR="00FB323A" w:rsidRPr="00741CEE">
        <w:rPr>
          <w:rFonts w:ascii="Palatino Linotype" w:hAnsi="Palatino Linotype"/>
          <w:color w:val="000000" w:themeColor="text1"/>
          <w:sz w:val="28"/>
          <w:szCs w:val="28"/>
        </w:rPr>
        <w:t xml:space="preserve"> </w:t>
      </w:r>
      <w:r w:rsidR="00457BB8" w:rsidRPr="00741CEE">
        <w:rPr>
          <w:rFonts w:ascii="Palatino Linotype" w:hAnsi="Palatino Linotype"/>
          <w:color w:val="000000" w:themeColor="text1"/>
        </w:rPr>
        <w:t xml:space="preserve">De las constancias que obran en </w:t>
      </w:r>
      <w:r w:rsidR="000C755E" w:rsidRPr="000C755E">
        <w:rPr>
          <w:rFonts w:ascii="Palatino Linotype" w:hAnsi="Palatino Linotype"/>
          <w:color w:val="000000" w:themeColor="text1"/>
        </w:rPr>
        <w:t>el</w:t>
      </w:r>
      <w:r w:rsidR="000C755E">
        <w:rPr>
          <w:rFonts w:ascii="Palatino Linotype" w:hAnsi="Palatino Linotype"/>
          <w:b/>
          <w:color w:val="000000" w:themeColor="text1"/>
        </w:rPr>
        <w:t xml:space="preserve"> </w:t>
      </w:r>
      <w:r w:rsidR="00457BB8" w:rsidRPr="00741CEE">
        <w:rPr>
          <w:rFonts w:ascii="Palatino Linotype" w:hAnsi="Palatino Linotype"/>
          <w:b/>
          <w:color w:val="000000" w:themeColor="text1"/>
        </w:rPr>
        <w:t>SAIMEX,</w:t>
      </w:r>
      <w:r w:rsidR="00C12BBA">
        <w:rPr>
          <w:rFonts w:ascii="Palatino Linotype" w:hAnsi="Palatino Linotype"/>
          <w:color w:val="000000" w:themeColor="text1"/>
        </w:rPr>
        <w:t xml:space="preserve"> se advierte que el veinticinco de octubre</w:t>
      </w:r>
      <w:r w:rsidR="00013C80" w:rsidRPr="00741CEE">
        <w:rPr>
          <w:rFonts w:ascii="Palatino Linotype" w:hAnsi="Palatino Linotype"/>
          <w:color w:val="000000" w:themeColor="text1"/>
        </w:rPr>
        <w:t xml:space="preserve"> </w:t>
      </w:r>
      <w:r w:rsidR="00B900BC" w:rsidRPr="00741CEE">
        <w:rPr>
          <w:rFonts w:ascii="Palatino Linotype" w:hAnsi="Palatino Linotype"/>
          <w:color w:val="000000" w:themeColor="text1"/>
        </w:rPr>
        <w:t>de dos mil veint</w:t>
      </w:r>
      <w:r w:rsidR="00165891" w:rsidRPr="00741CEE">
        <w:rPr>
          <w:rFonts w:ascii="Palatino Linotype" w:hAnsi="Palatino Linotype"/>
          <w:color w:val="000000" w:themeColor="text1"/>
        </w:rPr>
        <w:t>iuno</w:t>
      </w:r>
      <w:r w:rsidR="00457BB8" w:rsidRPr="00741CEE">
        <w:rPr>
          <w:rFonts w:ascii="Palatino Linotype" w:hAnsi="Palatino Linotype"/>
          <w:color w:val="000000" w:themeColor="text1"/>
        </w:rPr>
        <w:t xml:space="preserve">, </w:t>
      </w:r>
      <w:r w:rsidR="002C0146" w:rsidRPr="00741CEE">
        <w:rPr>
          <w:rFonts w:ascii="Palatino Linotype" w:hAnsi="Palatino Linotype" w:cs="Arial"/>
          <w:color w:val="000000" w:themeColor="text1"/>
          <w:lang w:val="es-ES_tradnl"/>
        </w:rPr>
        <w:t xml:space="preserve">el </w:t>
      </w:r>
      <w:r w:rsidR="00457BB8" w:rsidRPr="00741CEE">
        <w:rPr>
          <w:rFonts w:ascii="Palatino Linotype" w:hAnsi="Palatino Linotype" w:cs="Arial"/>
          <w:color w:val="000000" w:themeColor="text1"/>
          <w:lang w:val="es-ES_tradnl"/>
        </w:rPr>
        <w:t>Responsable de la Unidad de Transparencia del</w:t>
      </w:r>
      <w:r w:rsidR="00457BB8" w:rsidRPr="00741CEE">
        <w:rPr>
          <w:rFonts w:ascii="Palatino Linotype" w:hAnsi="Palatino Linotype" w:cs="Arial"/>
          <w:b/>
          <w:color w:val="000000" w:themeColor="text1"/>
          <w:lang w:val="es-ES_tradnl"/>
        </w:rPr>
        <w:t xml:space="preserve"> SUJETO OBLIGADO</w:t>
      </w:r>
      <w:r w:rsidR="00457BB8" w:rsidRPr="00741CEE">
        <w:rPr>
          <w:rFonts w:ascii="Palatino Linotype" w:hAnsi="Palatino Linotype" w:cs="Arial"/>
          <w:color w:val="000000" w:themeColor="text1"/>
          <w:lang w:val="es-ES_tradnl"/>
        </w:rPr>
        <w:t xml:space="preserve"> dio respuesta a la solicitud de información, en los siguientes términos:</w:t>
      </w:r>
    </w:p>
    <w:p w14:paraId="7316DA9F" w14:textId="77777777" w:rsidR="000E3EBD" w:rsidRDefault="000E3EBD" w:rsidP="002B4E6A">
      <w:pPr>
        <w:ind w:left="851" w:right="901"/>
        <w:jc w:val="both"/>
        <w:rPr>
          <w:rFonts w:ascii="Palatino Linotype" w:hAnsi="Palatino Linotype" w:cs="Arial"/>
          <w:i/>
          <w:color w:val="000000" w:themeColor="text1"/>
          <w:lang w:eastAsia="es-MX"/>
        </w:rPr>
      </w:pPr>
    </w:p>
    <w:tbl>
      <w:tblPr>
        <w:tblW w:w="0" w:type="auto"/>
        <w:jc w:val="center"/>
        <w:tblCellSpacing w:w="0" w:type="dxa"/>
        <w:tblCellMar>
          <w:left w:w="0" w:type="dxa"/>
          <w:right w:w="0" w:type="dxa"/>
        </w:tblCellMar>
        <w:tblLook w:val="04A0" w:firstRow="1" w:lastRow="0" w:firstColumn="1" w:lastColumn="0" w:noHBand="0" w:noVBand="1"/>
      </w:tblPr>
      <w:tblGrid>
        <w:gridCol w:w="9121"/>
      </w:tblGrid>
      <w:tr w:rsidR="001B53A1" w:rsidRPr="001B53A1" w14:paraId="26C5A642" w14:textId="77777777" w:rsidTr="001B53A1">
        <w:trPr>
          <w:trHeight w:val="300"/>
          <w:tblCellSpacing w:w="0" w:type="dxa"/>
          <w:jc w:val="center"/>
        </w:trPr>
        <w:tc>
          <w:tcPr>
            <w:tcW w:w="0" w:type="auto"/>
            <w:vAlign w:val="center"/>
            <w:hideMark/>
          </w:tcPr>
          <w:p w14:paraId="3EA04D63" w14:textId="77777777" w:rsidR="001B53A1" w:rsidRPr="001B53A1" w:rsidRDefault="001B53A1" w:rsidP="001B53A1">
            <w:pPr>
              <w:jc w:val="right"/>
              <w:rPr>
                <w:lang w:eastAsia="es-MX"/>
              </w:rPr>
            </w:pPr>
            <w:r w:rsidRPr="001B53A1">
              <w:rPr>
                <w:rFonts w:ascii="Verdana" w:hAnsi="Verdana"/>
                <w:sz w:val="18"/>
                <w:szCs w:val="18"/>
                <w:lang w:eastAsia="es-MX"/>
              </w:rPr>
              <w:lastRenderedPageBreak/>
              <w:t>Metepec, México a 25 de Octubre de 2021</w:t>
            </w:r>
          </w:p>
        </w:tc>
      </w:tr>
      <w:tr w:rsidR="001B53A1" w:rsidRPr="001B53A1" w14:paraId="06FE1C56" w14:textId="77777777" w:rsidTr="001B53A1">
        <w:trPr>
          <w:trHeight w:val="300"/>
          <w:tblCellSpacing w:w="0" w:type="dxa"/>
          <w:jc w:val="center"/>
        </w:trPr>
        <w:tc>
          <w:tcPr>
            <w:tcW w:w="0" w:type="auto"/>
            <w:vAlign w:val="center"/>
            <w:hideMark/>
          </w:tcPr>
          <w:p w14:paraId="0787FCE9" w14:textId="76EC83B1" w:rsidR="001B53A1" w:rsidRPr="001B53A1" w:rsidRDefault="001B53A1" w:rsidP="001B53A1">
            <w:pPr>
              <w:jc w:val="right"/>
              <w:rPr>
                <w:lang w:eastAsia="es-MX"/>
              </w:rPr>
            </w:pPr>
          </w:p>
        </w:tc>
      </w:tr>
      <w:tr w:rsidR="001B53A1" w:rsidRPr="001B53A1" w14:paraId="3E016655" w14:textId="77777777" w:rsidTr="001B53A1">
        <w:trPr>
          <w:trHeight w:val="300"/>
          <w:tblCellSpacing w:w="0" w:type="dxa"/>
          <w:jc w:val="center"/>
        </w:trPr>
        <w:tc>
          <w:tcPr>
            <w:tcW w:w="0" w:type="auto"/>
            <w:vAlign w:val="center"/>
            <w:hideMark/>
          </w:tcPr>
          <w:p w14:paraId="5D91D0BA" w14:textId="77777777" w:rsidR="001B53A1" w:rsidRPr="001B53A1" w:rsidRDefault="001B53A1" w:rsidP="001B53A1">
            <w:pPr>
              <w:jc w:val="right"/>
              <w:rPr>
                <w:lang w:eastAsia="es-MX"/>
              </w:rPr>
            </w:pPr>
            <w:r w:rsidRPr="001B53A1">
              <w:rPr>
                <w:rFonts w:ascii="Verdana" w:hAnsi="Verdana"/>
                <w:sz w:val="18"/>
                <w:szCs w:val="18"/>
                <w:lang w:eastAsia="es-MX"/>
              </w:rPr>
              <w:t>Folio de la solicitud: 00552/METEPEC/IP/2021</w:t>
            </w:r>
          </w:p>
        </w:tc>
      </w:tr>
      <w:tr w:rsidR="001B53A1" w:rsidRPr="001B53A1" w14:paraId="108C5F1D" w14:textId="77777777" w:rsidTr="001B53A1">
        <w:trPr>
          <w:trHeight w:val="450"/>
          <w:tblCellSpacing w:w="0" w:type="dxa"/>
          <w:jc w:val="center"/>
        </w:trPr>
        <w:tc>
          <w:tcPr>
            <w:tcW w:w="0" w:type="auto"/>
            <w:vAlign w:val="center"/>
            <w:hideMark/>
          </w:tcPr>
          <w:p w14:paraId="56BFA0E5" w14:textId="77777777" w:rsidR="001B53A1" w:rsidRPr="001B53A1" w:rsidRDefault="001B53A1" w:rsidP="001B53A1">
            <w:pPr>
              <w:jc w:val="right"/>
              <w:rPr>
                <w:lang w:eastAsia="es-MX"/>
              </w:rPr>
            </w:pPr>
          </w:p>
        </w:tc>
      </w:tr>
      <w:tr w:rsidR="001B53A1" w:rsidRPr="001B53A1" w14:paraId="7C0F38D9" w14:textId="77777777" w:rsidTr="001B53A1">
        <w:trPr>
          <w:trHeight w:val="150"/>
          <w:tblCellSpacing w:w="0" w:type="dxa"/>
          <w:jc w:val="center"/>
        </w:trPr>
        <w:tc>
          <w:tcPr>
            <w:tcW w:w="0" w:type="auto"/>
            <w:vAlign w:val="center"/>
            <w:hideMark/>
          </w:tcPr>
          <w:p w14:paraId="7429A0EA" w14:textId="77777777" w:rsidR="001B53A1" w:rsidRPr="001B53A1" w:rsidRDefault="001B53A1" w:rsidP="001B53A1">
            <w:pPr>
              <w:rPr>
                <w:lang w:eastAsia="es-MX"/>
              </w:rPr>
            </w:pPr>
            <w:r w:rsidRPr="001B53A1">
              <w:rPr>
                <w:rFonts w:ascii="Verdana" w:hAnsi="Verdana"/>
                <w:sz w:val="18"/>
                <w:szCs w:val="18"/>
                <w:lang w:eastAsia="es-MX"/>
              </w:rPr>
              <w:t>Con fundamento en el artículo 163 de la Ley de Transparencia y Acceso a la Información Pública del Estado de México y Municipios, le contestamos que:</w:t>
            </w:r>
          </w:p>
        </w:tc>
      </w:tr>
      <w:tr w:rsidR="001B53A1" w:rsidRPr="001B53A1" w14:paraId="2A721F11" w14:textId="77777777" w:rsidTr="001B53A1">
        <w:trPr>
          <w:trHeight w:val="375"/>
          <w:tblCellSpacing w:w="0" w:type="dxa"/>
          <w:jc w:val="center"/>
        </w:trPr>
        <w:tc>
          <w:tcPr>
            <w:tcW w:w="0" w:type="auto"/>
            <w:vAlign w:val="center"/>
            <w:hideMark/>
          </w:tcPr>
          <w:p w14:paraId="6F04E92C" w14:textId="77777777" w:rsidR="001B53A1" w:rsidRPr="001B53A1" w:rsidRDefault="001B53A1" w:rsidP="001B53A1">
            <w:pPr>
              <w:rPr>
                <w:lang w:eastAsia="es-MX"/>
              </w:rPr>
            </w:pPr>
          </w:p>
        </w:tc>
      </w:tr>
      <w:tr w:rsidR="001B53A1" w:rsidRPr="001B53A1" w14:paraId="6CF39F62" w14:textId="77777777" w:rsidTr="001B53A1">
        <w:trPr>
          <w:trHeight w:val="150"/>
          <w:tblCellSpacing w:w="0" w:type="dxa"/>
          <w:jc w:val="center"/>
        </w:trPr>
        <w:tc>
          <w:tcPr>
            <w:tcW w:w="0" w:type="auto"/>
            <w:vAlign w:val="center"/>
            <w:hideMark/>
          </w:tcPr>
          <w:p w14:paraId="771EA02C" w14:textId="77777777" w:rsidR="001B53A1" w:rsidRPr="001B53A1" w:rsidRDefault="001B53A1" w:rsidP="001B53A1">
            <w:pPr>
              <w:rPr>
                <w:lang w:eastAsia="es-MX"/>
              </w:rPr>
            </w:pPr>
            <w:r w:rsidRPr="001B53A1">
              <w:rPr>
                <w:rFonts w:ascii="Verdana" w:hAnsi="Verdana"/>
                <w:sz w:val="18"/>
                <w:szCs w:val="18"/>
                <w:lang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tc>
      </w:tr>
      <w:tr w:rsidR="001B53A1" w:rsidRPr="001B53A1" w14:paraId="16F0B0D4" w14:textId="77777777" w:rsidTr="001B53A1">
        <w:trPr>
          <w:trHeight w:val="375"/>
          <w:tblCellSpacing w:w="0" w:type="dxa"/>
          <w:jc w:val="center"/>
        </w:trPr>
        <w:tc>
          <w:tcPr>
            <w:tcW w:w="0" w:type="auto"/>
            <w:vAlign w:val="center"/>
            <w:hideMark/>
          </w:tcPr>
          <w:p w14:paraId="593665EA" w14:textId="77777777" w:rsidR="001B53A1" w:rsidRPr="001B53A1" w:rsidRDefault="001B53A1" w:rsidP="001B53A1">
            <w:pPr>
              <w:rPr>
                <w:lang w:eastAsia="es-MX"/>
              </w:rPr>
            </w:pPr>
          </w:p>
        </w:tc>
      </w:tr>
      <w:tr w:rsidR="001B53A1" w:rsidRPr="001B53A1" w14:paraId="1CB8F0A4" w14:textId="77777777" w:rsidTr="001B53A1">
        <w:trPr>
          <w:trHeight w:val="150"/>
          <w:tblCellSpacing w:w="0" w:type="dxa"/>
          <w:jc w:val="center"/>
        </w:trPr>
        <w:tc>
          <w:tcPr>
            <w:tcW w:w="0" w:type="auto"/>
            <w:vAlign w:val="center"/>
            <w:hideMark/>
          </w:tcPr>
          <w:p w14:paraId="2ABC814B" w14:textId="77777777" w:rsidR="001B53A1" w:rsidRPr="001B53A1" w:rsidRDefault="001B53A1" w:rsidP="001B53A1">
            <w:pPr>
              <w:jc w:val="center"/>
              <w:rPr>
                <w:sz w:val="20"/>
                <w:szCs w:val="20"/>
                <w:lang w:eastAsia="es-MX"/>
              </w:rPr>
            </w:pPr>
          </w:p>
        </w:tc>
      </w:tr>
      <w:tr w:rsidR="001B53A1" w:rsidRPr="001B53A1" w14:paraId="2903692E" w14:textId="77777777" w:rsidTr="00DC2786">
        <w:trPr>
          <w:trHeight w:val="150"/>
          <w:tblCellSpacing w:w="0" w:type="dxa"/>
          <w:jc w:val="center"/>
        </w:trPr>
        <w:tc>
          <w:tcPr>
            <w:tcW w:w="0" w:type="auto"/>
            <w:vAlign w:val="center"/>
          </w:tcPr>
          <w:p w14:paraId="7DF4879C" w14:textId="77777777" w:rsidR="001B53A1" w:rsidRPr="001B53A1" w:rsidRDefault="001B53A1" w:rsidP="001B53A1">
            <w:pPr>
              <w:rPr>
                <w:sz w:val="20"/>
                <w:szCs w:val="20"/>
                <w:lang w:eastAsia="es-MX"/>
              </w:rPr>
            </w:pPr>
          </w:p>
        </w:tc>
      </w:tr>
      <w:tr w:rsidR="001B53A1" w:rsidRPr="001B53A1" w14:paraId="6A649B8E" w14:textId="77777777" w:rsidTr="00DC2786">
        <w:trPr>
          <w:trHeight w:val="150"/>
          <w:tblCellSpacing w:w="0" w:type="dxa"/>
          <w:jc w:val="center"/>
        </w:trPr>
        <w:tc>
          <w:tcPr>
            <w:tcW w:w="0" w:type="auto"/>
            <w:vAlign w:val="center"/>
          </w:tcPr>
          <w:p w14:paraId="02E6C6C8" w14:textId="7FE1E442" w:rsidR="001B53A1" w:rsidRPr="001B53A1" w:rsidRDefault="001B53A1" w:rsidP="001B53A1">
            <w:pPr>
              <w:rPr>
                <w:lang w:eastAsia="es-MX"/>
              </w:rPr>
            </w:pPr>
          </w:p>
        </w:tc>
      </w:tr>
      <w:tr w:rsidR="001B53A1" w:rsidRPr="001B53A1" w14:paraId="7D349E7E" w14:textId="77777777" w:rsidTr="00DC2786">
        <w:trPr>
          <w:trHeight w:val="225"/>
          <w:tblCellSpacing w:w="0" w:type="dxa"/>
          <w:jc w:val="center"/>
        </w:trPr>
        <w:tc>
          <w:tcPr>
            <w:tcW w:w="0" w:type="auto"/>
            <w:vAlign w:val="center"/>
          </w:tcPr>
          <w:p w14:paraId="30B07992" w14:textId="77777777" w:rsidR="001B53A1" w:rsidRPr="001B53A1" w:rsidRDefault="001B53A1" w:rsidP="001B53A1">
            <w:pPr>
              <w:rPr>
                <w:lang w:eastAsia="es-MX"/>
              </w:rPr>
            </w:pPr>
          </w:p>
        </w:tc>
      </w:tr>
      <w:tr w:rsidR="001B53A1" w:rsidRPr="001B53A1" w14:paraId="381ACB0D" w14:textId="77777777" w:rsidTr="00DC2786">
        <w:trPr>
          <w:trHeight w:val="150"/>
          <w:tblCellSpacing w:w="0" w:type="dxa"/>
          <w:jc w:val="center"/>
        </w:trPr>
        <w:tc>
          <w:tcPr>
            <w:tcW w:w="0" w:type="auto"/>
            <w:vAlign w:val="center"/>
          </w:tcPr>
          <w:p w14:paraId="66B13A69" w14:textId="17FEBBC7" w:rsidR="001B53A1" w:rsidRPr="001B53A1" w:rsidRDefault="001B53A1" w:rsidP="001B53A1">
            <w:pPr>
              <w:rPr>
                <w:lang w:eastAsia="es-MX"/>
              </w:rPr>
            </w:pPr>
          </w:p>
        </w:tc>
      </w:tr>
    </w:tbl>
    <w:p w14:paraId="34FCC983" w14:textId="1FE856A2" w:rsidR="00304AE7" w:rsidRDefault="00D07414" w:rsidP="00924CD3">
      <w:pPr>
        <w:spacing w:line="360" w:lineRule="auto"/>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35788A9F" wp14:editId="287B3FFD">
                <wp:simplePos x="0" y="0"/>
                <wp:positionH relativeFrom="column">
                  <wp:posOffset>43815</wp:posOffset>
                </wp:positionH>
                <wp:positionV relativeFrom="paragraph">
                  <wp:posOffset>1180465</wp:posOffset>
                </wp:positionV>
                <wp:extent cx="5334000" cy="173355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334000" cy="1733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023061"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92.95pt" to="423.45pt,2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" strokecolor="#4f81bd [3204]" strokeweight="2pt">
                <v:shadow on="t" color="black" opacity="24903f" origin=",.5" offset="0,.55556mm"/>
              </v:line>
            </w:pict>
          </mc:Fallback>
        </mc:AlternateContent>
      </w:r>
      <w:r w:rsidR="0099678F">
        <w:rPr>
          <w:rFonts w:ascii="Palatino Linotype" w:hAnsi="Palatino Linotype"/>
          <w:color w:val="000000" w:themeColor="text1"/>
        </w:rPr>
        <w:t xml:space="preserve">De la imagen antes insertada, se advierte de la respuesta del </w:t>
      </w:r>
      <w:r w:rsidR="00924CD3" w:rsidRPr="00F1165E">
        <w:rPr>
          <w:rFonts w:ascii="Palatino Linotype" w:hAnsi="Palatino Linotype"/>
          <w:b/>
          <w:color w:val="000000" w:themeColor="text1"/>
        </w:rPr>
        <w:t>SUJETO OBLIGADO</w:t>
      </w:r>
      <w:r w:rsidR="00924CD3" w:rsidRPr="00F1165E">
        <w:rPr>
          <w:rFonts w:ascii="Palatino Linotype" w:hAnsi="Palatino Linotype"/>
          <w:color w:val="000000" w:themeColor="text1"/>
        </w:rPr>
        <w:t xml:space="preserve"> </w:t>
      </w:r>
      <w:r w:rsidR="0099678F">
        <w:rPr>
          <w:rFonts w:ascii="Palatino Linotype" w:hAnsi="Palatino Linotype"/>
          <w:color w:val="000000" w:themeColor="text1"/>
        </w:rPr>
        <w:t xml:space="preserve"> que éste </w:t>
      </w:r>
      <w:r w:rsidR="00924CD3" w:rsidRPr="00F1165E">
        <w:rPr>
          <w:rFonts w:ascii="Palatino Linotype" w:hAnsi="Palatino Linotype"/>
          <w:color w:val="000000" w:themeColor="text1"/>
        </w:rPr>
        <w:t xml:space="preserve">adjuntó </w:t>
      </w:r>
      <w:r w:rsidR="00924CD3">
        <w:rPr>
          <w:rFonts w:ascii="Palatino Linotype" w:hAnsi="Palatino Linotype"/>
          <w:color w:val="000000" w:themeColor="text1"/>
        </w:rPr>
        <w:t xml:space="preserve">el archivo </w:t>
      </w:r>
      <w:r w:rsidR="000C755E">
        <w:rPr>
          <w:rFonts w:ascii="Palatino Linotype" w:hAnsi="Palatino Linotype"/>
          <w:color w:val="000000" w:themeColor="text1"/>
        </w:rPr>
        <w:t xml:space="preserve">denominado </w:t>
      </w:r>
      <w:r w:rsidR="00BF0720" w:rsidRPr="00BF0720">
        <w:rPr>
          <w:rFonts w:ascii="Palatino Linotype" w:hAnsi="Palatino Linotype"/>
          <w:b/>
          <w:color w:val="000000" w:themeColor="text1"/>
        </w:rPr>
        <w:t>1046-00552-Seg.Pub.df</w:t>
      </w:r>
      <w:r w:rsidR="005B7AE6">
        <w:rPr>
          <w:rFonts w:ascii="Palatino Linotype" w:hAnsi="Palatino Linotype"/>
          <w:color w:val="000000" w:themeColor="text1"/>
        </w:rPr>
        <w:t xml:space="preserve"> el cual</w:t>
      </w:r>
      <w:r w:rsidR="0099678F">
        <w:rPr>
          <w:rFonts w:ascii="Palatino Linotype" w:hAnsi="Palatino Linotype"/>
          <w:color w:val="000000" w:themeColor="text1"/>
        </w:rPr>
        <w:t xml:space="preserve"> contiene un documento en el que se expone</w:t>
      </w:r>
      <w:r w:rsidR="005B7AE6">
        <w:rPr>
          <w:rFonts w:ascii="Palatino Linotype" w:hAnsi="Palatino Linotype"/>
          <w:color w:val="000000" w:themeColor="text1"/>
        </w:rPr>
        <w:t xml:space="preserve"> </w:t>
      </w:r>
      <w:r w:rsidR="00304AE7">
        <w:rPr>
          <w:rFonts w:ascii="Palatino Linotype" w:hAnsi="Palatino Linotype"/>
          <w:color w:val="000000" w:themeColor="text1"/>
        </w:rPr>
        <w:t>medularmente que la información solicitada se encuentra reservada, para mejor proveer, se inserta el oficio remitido a continuación:</w:t>
      </w:r>
    </w:p>
    <w:p w14:paraId="6933836E" w14:textId="77777777" w:rsidR="00D07414" w:rsidRDefault="00D07414" w:rsidP="00924CD3">
      <w:pPr>
        <w:spacing w:line="360" w:lineRule="auto"/>
        <w:jc w:val="both"/>
        <w:rPr>
          <w:rFonts w:ascii="Palatino Linotype" w:hAnsi="Palatino Linotype"/>
          <w:color w:val="000000" w:themeColor="text1"/>
        </w:rPr>
      </w:pPr>
    </w:p>
    <w:p w14:paraId="2BF56D04" w14:textId="36C453F8" w:rsidR="00304AE7" w:rsidRDefault="00304AE7" w:rsidP="00924CD3">
      <w:pPr>
        <w:spacing w:line="360" w:lineRule="auto"/>
        <w:jc w:val="both"/>
        <w:rPr>
          <w:rFonts w:ascii="Palatino Linotype" w:hAnsi="Palatino Linotype"/>
          <w:color w:val="000000" w:themeColor="text1"/>
        </w:rPr>
      </w:pPr>
      <w:r>
        <w:rPr>
          <w:noProof/>
          <w:lang w:eastAsia="es-MX"/>
        </w:rPr>
        <w:lastRenderedPageBreak/>
        <w:drawing>
          <wp:inline distT="0" distB="0" distL="0" distR="0" wp14:anchorId="24D62CCF" wp14:editId="4781C143">
            <wp:extent cx="4905375" cy="6534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375" cy="6534150"/>
                    </a:xfrm>
                    <a:prstGeom prst="rect">
                      <a:avLst/>
                    </a:prstGeom>
                  </pic:spPr>
                </pic:pic>
              </a:graphicData>
            </a:graphic>
          </wp:inline>
        </w:drawing>
      </w:r>
    </w:p>
    <w:p w14:paraId="49029164" w14:textId="77777777" w:rsidR="00D07414" w:rsidRDefault="00D07414" w:rsidP="004E5DD3">
      <w:pPr>
        <w:spacing w:line="360" w:lineRule="auto"/>
        <w:jc w:val="both"/>
        <w:rPr>
          <w:rFonts w:ascii="Palatino Linotype" w:hAnsi="Palatino Linotype"/>
          <w:b/>
          <w:color w:val="000000" w:themeColor="text1"/>
          <w:sz w:val="28"/>
          <w:szCs w:val="28"/>
        </w:rPr>
      </w:pPr>
    </w:p>
    <w:p w14:paraId="1CBC06E4" w14:textId="37D6663A" w:rsidR="00457BB8" w:rsidRPr="000C755E" w:rsidRDefault="000132CA" w:rsidP="004E5DD3">
      <w:pPr>
        <w:spacing w:line="360" w:lineRule="auto"/>
        <w:jc w:val="both"/>
        <w:rPr>
          <w:rFonts w:ascii="Palatino Linotype" w:hAnsi="Palatino Linotype"/>
          <w:b/>
        </w:rPr>
      </w:pPr>
      <w:r w:rsidRPr="00741CEE">
        <w:rPr>
          <w:rFonts w:ascii="Palatino Linotype" w:hAnsi="Palatino Linotype"/>
          <w:b/>
          <w:color w:val="000000" w:themeColor="text1"/>
          <w:sz w:val="28"/>
          <w:szCs w:val="28"/>
        </w:rPr>
        <w:lastRenderedPageBreak/>
        <w:t>I</w:t>
      </w:r>
      <w:r w:rsidR="000C0DD6" w:rsidRPr="00741CEE">
        <w:rPr>
          <w:rFonts w:ascii="Palatino Linotype" w:hAnsi="Palatino Linotype"/>
          <w:b/>
          <w:color w:val="000000" w:themeColor="text1"/>
          <w:sz w:val="28"/>
          <w:szCs w:val="28"/>
        </w:rPr>
        <w:t>V</w:t>
      </w:r>
      <w:r w:rsidR="00457BB8" w:rsidRPr="00741CEE">
        <w:rPr>
          <w:rFonts w:ascii="Palatino Linotype" w:hAnsi="Palatino Linotype"/>
          <w:b/>
          <w:color w:val="000000" w:themeColor="text1"/>
          <w:sz w:val="28"/>
          <w:szCs w:val="28"/>
        </w:rPr>
        <w:t>.</w:t>
      </w:r>
      <w:r w:rsidR="00457BB8" w:rsidRPr="00741CEE">
        <w:rPr>
          <w:rFonts w:ascii="Palatino Linotype" w:hAnsi="Palatino Linotype"/>
          <w:b/>
          <w:color w:val="000000" w:themeColor="text1"/>
        </w:rPr>
        <w:t xml:space="preserve"> </w:t>
      </w:r>
      <w:r w:rsidR="00BD7CF0" w:rsidRPr="00741CEE">
        <w:rPr>
          <w:rFonts w:ascii="Palatino Linotype" w:hAnsi="Palatino Linotype"/>
          <w:color w:val="000000" w:themeColor="text1"/>
        </w:rPr>
        <w:t xml:space="preserve">Inconforme con la </w:t>
      </w:r>
      <w:r w:rsidR="00BD7CF0" w:rsidRPr="00741CEE">
        <w:rPr>
          <w:rFonts w:ascii="Palatino Linotype" w:hAnsi="Palatino Linotype" w:cs="Arial"/>
          <w:color w:val="000000" w:themeColor="text1"/>
        </w:rPr>
        <w:t xml:space="preserve">respuesta, el </w:t>
      </w:r>
      <w:r w:rsidR="000170B1">
        <w:rPr>
          <w:rFonts w:ascii="Palatino Linotype" w:hAnsi="Palatino Linotype" w:cs="Arial"/>
          <w:color w:val="000000" w:themeColor="text1"/>
        </w:rPr>
        <w:t>veinticinco</w:t>
      </w:r>
      <w:r w:rsidR="001237DB" w:rsidRPr="00741CEE">
        <w:rPr>
          <w:rFonts w:ascii="Palatino Linotype" w:hAnsi="Palatino Linotype" w:cs="Arial"/>
          <w:color w:val="000000" w:themeColor="text1"/>
        </w:rPr>
        <w:t xml:space="preserve"> d</w:t>
      </w:r>
      <w:r w:rsidR="005304EE" w:rsidRPr="00741CEE">
        <w:rPr>
          <w:rFonts w:ascii="Palatino Linotype" w:hAnsi="Palatino Linotype" w:cs="Arial"/>
          <w:color w:val="000000" w:themeColor="text1"/>
        </w:rPr>
        <w:t xml:space="preserve">e </w:t>
      </w:r>
      <w:r w:rsidR="000170B1">
        <w:rPr>
          <w:rFonts w:ascii="Palatino Linotype" w:hAnsi="Palatino Linotype" w:cs="Arial"/>
          <w:color w:val="000000" w:themeColor="text1"/>
        </w:rPr>
        <w:t>octubre</w:t>
      </w:r>
      <w:r w:rsidR="00BD46BC" w:rsidRPr="00741CEE">
        <w:rPr>
          <w:rFonts w:ascii="Palatino Linotype" w:hAnsi="Palatino Linotype" w:cs="Arial"/>
          <w:color w:val="000000" w:themeColor="text1"/>
        </w:rPr>
        <w:t xml:space="preserve"> </w:t>
      </w:r>
      <w:r w:rsidR="00870221" w:rsidRPr="00741CEE">
        <w:rPr>
          <w:rFonts w:ascii="Palatino Linotype" w:hAnsi="Palatino Linotype" w:cs="Arial"/>
          <w:color w:val="000000" w:themeColor="text1"/>
        </w:rPr>
        <w:t>d</w:t>
      </w:r>
      <w:r w:rsidR="00BD7CF0" w:rsidRPr="00741CEE">
        <w:rPr>
          <w:rFonts w:ascii="Palatino Linotype" w:hAnsi="Palatino Linotype" w:cs="Arial"/>
          <w:color w:val="000000" w:themeColor="text1"/>
        </w:rPr>
        <w:t>e dos mil veint</w:t>
      </w:r>
      <w:r w:rsidR="00CE1A6F" w:rsidRPr="00741CEE">
        <w:rPr>
          <w:rFonts w:ascii="Palatino Linotype" w:hAnsi="Palatino Linotype" w:cs="Arial"/>
          <w:color w:val="000000" w:themeColor="text1"/>
        </w:rPr>
        <w:t>iuno</w:t>
      </w:r>
      <w:r w:rsidR="00B625D3">
        <w:rPr>
          <w:rFonts w:ascii="Palatino Linotype" w:hAnsi="Palatino Linotype" w:cs="Arial"/>
          <w:color w:val="000000" w:themeColor="text1"/>
        </w:rPr>
        <w:t>,</w:t>
      </w:r>
      <w:r w:rsidR="00BD7CF0" w:rsidRPr="00741CEE">
        <w:rPr>
          <w:rFonts w:ascii="Palatino Linotype" w:hAnsi="Palatino Linotype" w:cs="Arial"/>
          <w:color w:val="000000" w:themeColor="text1"/>
        </w:rPr>
        <w:t xml:space="preserve"> </w:t>
      </w:r>
      <w:r w:rsidR="00BD46BC" w:rsidRPr="00741CEE">
        <w:rPr>
          <w:rFonts w:ascii="Palatino Linotype" w:hAnsi="Palatino Linotype"/>
          <w:b/>
          <w:color w:val="000000" w:themeColor="text1"/>
        </w:rPr>
        <w:t>EL</w:t>
      </w:r>
      <w:r w:rsidR="00BD7CF0" w:rsidRPr="00741CEE">
        <w:rPr>
          <w:rFonts w:ascii="Palatino Linotype" w:hAnsi="Palatino Linotype"/>
          <w:b/>
          <w:color w:val="000000" w:themeColor="text1"/>
        </w:rPr>
        <w:t xml:space="preserve"> RECURRENTE</w:t>
      </w:r>
      <w:r w:rsidR="00BD7CF0" w:rsidRPr="00741CEE">
        <w:rPr>
          <w:rFonts w:ascii="Palatino Linotype" w:hAnsi="Palatino Linotype"/>
          <w:color w:val="000000" w:themeColor="text1"/>
        </w:rPr>
        <w:t xml:space="preserve"> interpuso el recurso de revisión objeto del presente estudio, </w:t>
      </w:r>
      <w:r w:rsidR="0092115B" w:rsidRPr="00741CEE">
        <w:rPr>
          <w:rFonts w:ascii="Palatino Linotype" w:hAnsi="Palatino Linotype"/>
        </w:rPr>
        <w:t xml:space="preserve">el cual fue registrado en </w:t>
      </w:r>
      <w:r w:rsidR="000C755E">
        <w:rPr>
          <w:rFonts w:ascii="Palatino Linotype" w:hAnsi="Palatino Linotype"/>
        </w:rPr>
        <w:t>el</w:t>
      </w:r>
      <w:r w:rsidR="0092115B" w:rsidRPr="00741CEE">
        <w:rPr>
          <w:rFonts w:ascii="Palatino Linotype" w:hAnsi="Palatino Linotype"/>
          <w:b/>
        </w:rPr>
        <w:t xml:space="preserve"> SAIMEX </w:t>
      </w:r>
      <w:r w:rsidR="00BD7CF0" w:rsidRPr="00741CEE">
        <w:rPr>
          <w:rFonts w:ascii="Palatino Linotype" w:hAnsi="Palatino Linotype"/>
          <w:color w:val="000000" w:themeColor="text1"/>
        </w:rPr>
        <w:t xml:space="preserve">y se le asignó el número </w:t>
      </w:r>
      <w:r w:rsidR="005304EE" w:rsidRPr="00741CEE">
        <w:rPr>
          <w:rFonts w:ascii="Palatino Linotype" w:hAnsi="Palatino Linotype"/>
          <w:b/>
          <w:color w:val="000000" w:themeColor="text1"/>
        </w:rPr>
        <w:t>0</w:t>
      </w:r>
      <w:r w:rsidR="000170B1">
        <w:rPr>
          <w:rFonts w:ascii="Palatino Linotype" w:hAnsi="Palatino Linotype"/>
          <w:b/>
          <w:color w:val="000000" w:themeColor="text1"/>
        </w:rPr>
        <w:t>5252</w:t>
      </w:r>
      <w:r w:rsidR="00457BB8" w:rsidRPr="00741CEE">
        <w:rPr>
          <w:rFonts w:ascii="Palatino Linotype" w:hAnsi="Palatino Linotype" w:cs="Arial"/>
          <w:b/>
          <w:bCs/>
          <w:color w:val="000000" w:themeColor="text1"/>
        </w:rPr>
        <w:t>/INFOEM/IP/RR/202</w:t>
      </w:r>
      <w:r w:rsidR="00CE1A6F" w:rsidRPr="00741CEE">
        <w:rPr>
          <w:rFonts w:ascii="Palatino Linotype" w:hAnsi="Palatino Linotype" w:cs="Arial"/>
          <w:b/>
          <w:bCs/>
          <w:color w:val="000000" w:themeColor="text1"/>
        </w:rPr>
        <w:t>1</w:t>
      </w:r>
      <w:r w:rsidR="00457BB8" w:rsidRPr="00741CEE">
        <w:rPr>
          <w:rFonts w:ascii="Palatino Linotype" w:hAnsi="Palatino Linotype" w:cs="Arial"/>
          <w:color w:val="000000" w:themeColor="text1"/>
        </w:rPr>
        <w:t xml:space="preserve">, en el que señaló como acto impugnado: </w:t>
      </w:r>
    </w:p>
    <w:p w14:paraId="7461101F" w14:textId="77777777" w:rsidR="00457BB8" w:rsidRPr="00741CEE" w:rsidRDefault="00457BB8">
      <w:pPr>
        <w:ind w:left="851" w:right="899"/>
        <w:jc w:val="both"/>
        <w:rPr>
          <w:rFonts w:ascii="Palatino Linotype" w:hAnsi="Palatino Linotype" w:cs="Arial"/>
          <w:i/>
          <w:color w:val="000000" w:themeColor="text1"/>
          <w:sz w:val="22"/>
          <w:szCs w:val="22"/>
        </w:rPr>
      </w:pPr>
    </w:p>
    <w:p w14:paraId="79FF1C28" w14:textId="7FCF16AA" w:rsidR="001237DB" w:rsidRPr="00614048" w:rsidRDefault="00457BB8">
      <w:pPr>
        <w:ind w:left="851" w:right="899"/>
        <w:jc w:val="both"/>
        <w:rPr>
          <w:rFonts w:ascii="Palatino Linotype" w:hAnsi="Palatino Linotype" w:cs="Arial"/>
          <w:i/>
          <w:color w:val="000000" w:themeColor="text1"/>
        </w:rPr>
      </w:pPr>
      <w:r w:rsidRPr="00614048">
        <w:rPr>
          <w:rFonts w:ascii="Palatino Linotype" w:hAnsi="Palatino Linotype" w:cs="Arial"/>
          <w:i/>
          <w:color w:val="000000" w:themeColor="text1"/>
        </w:rPr>
        <w:t>“</w:t>
      </w:r>
      <w:r w:rsidR="000170B1" w:rsidRPr="000170B1">
        <w:rPr>
          <w:rFonts w:ascii="Palatino Linotype" w:hAnsi="Palatino Linotype" w:cs="Arial"/>
          <w:i/>
          <w:color w:val="000000" w:themeColor="text1"/>
        </w:rPr>
        <w:t>La respuesta general que el director de seguridad del municipio de Metepec dio a la solicitud de información en turno.</w:t>
      </w:r>
      <w:r w:rsidR="001237DB" w:rsidRPr="00614048">
        <w:rPr>
          <w:rFonts w:ascii="Palatino Linotype" w:hAnsi="Palatino Linotype" w:cs="Arial"/>
          <w:i/>
          <w:color w:val="000000" w:themeColor="text1"/>
        </w:rPr>
        <w:t>” (</w:t>
      </w:r>
      <w:proofErr w:type="gramStart"/>
      <w:r w:rsidR="001237DB" w:rsidRPr="00614048">
        <w:rPr>
          <w:rFonts w:ascii="Palatino Linotype" w:hAnsi="Palatino Linotype" w:cs="Arial"/>
          <w:i/>
          <w:color w:val="000000" w:themeColor="text1"/>
        </w:rPr>
        <w:t>sic</w:t>
      </w:r>
      <w:proofErr w:type="gramEnd"/>
      <w:r w:rsidR="001237DB" w:rsidRPr="00614048">
        <w:rPr>
          <w:rFonts w:ascii="Palatino Linotype" w:hAnsi="Palatino Linotype" w:cs="Arial"/>
          <w:i/>
          <w:color w:val="000000" w:themeColor="text1"/>
        </w:rPr>
        <w:t>)</w:t>
      </w:r>
    </w:p>
    <w:p w14:paraId="0A1A3332" w14:textId="77777777" w:rsidR="001237DB" w:rsidRPr="00741CEE" w:rsidRDefault="001237DB">
      <w:pPr>
        <w:ind w:left="851" w:right="899"/>
        <w:jc w:val="both"/>
        <w:rPr>
          <w:rFonts w:ascii="Palatino Linotype" w:hAnsi="Palatino Linotype" w:cs="Arial"/>
          <w:i/>
          <w:color w:val="000000" w:themeColor="text1"/>
          <w:sz w:val="22"/>
          <w:szCs w:val="22"/>
        </w:rPr>
      </w:pPr>
    </w:p>
    <w:p w14:paraId="2887CD42" w14:textId="7E1297E9" w:rsidR="001237DB" w:rsidRPr="00741CEE" w:rsidRDefault="001237DB" w:rsidP="004852AD">
      <w:pPr>
        <w:ind w:right="899"/>
        <w:jc w:val="both"/>
        <w:rPr>
          <w:rFonts w:ascii="Palatino Linotype" w:hAnsi="Palatino Linotype" w:cs="Arial"/>
          <w:color w:val="000000" w:themeColor="text1"/>
        </w:rPr>
      </w:pPr>
      <w:r w:rsidRPr="00741CEE">
        <w:rPr>
          <w:rFonts w:ascii="Palatino Linotype" w:hAnsi="Palatino Linotype" w:cs="Arial"/>
          <w:color w:val="000000" w:themeColor="text1"/>
        </w:rPr>
        <w:t>Así como, razones o motivos de inconformidad</w:t>
      </w:r>
    </w:p>
    <w:p w14:paraId="0DBE33C1" w14:textId="77777777" w:rsidR="001237DB" w:rsidRPr="00741CEE" w:rsidRDefault="001237DB" w:rsidP="004852AD">
      <w:pPr>
        <w:ind w:right="899"/>
        <w:jc w:val="both"/>
        <w:rPr>
          <w:rFonts w:ascii="Palatino Linotype" w:hAnsi="Palatino Linotype" w:cs="Arial"/>
          <w:i/>
          <w:color w:val="000000" w:themeColor="text1"/>
          <w:sz w:val="22"/>
          <w:szCs w:val="22"/>
        </w:rPr>
      </w:pPr>
    </w:p>
    <w:p w14:paraId="4AB47769" w14:textId="5A615978" w:rsidR="00457BB8" w:rsidRPr="00741CEE" w:rsidRDefault="001237DB">
      <w:pPr>
        <w:ind w:left="851" w:right="899"/>
        <w:jc w:val="both"/>
        <w:rPr>
          <w:rFonts w:ascii="Palatino Linotype" w:hAnsi="Palatino Linotype" w:cs="Arial"/>
          <w:i/>
          <w:color w:val="000000" w:themeColor="text1"/>
          <w:sz w:val="22"/>
          <w:szCs w:val="22"/>
        </w:rPr>
      </w:pPr>
      <w:r w:rsidRPr="00741CEE">
        <w:rPr>
          <w:rFonts w:ascii="Palatino Linotype" w:hAnsi="Palatino Linotype" w:cs="Arial"/>
          <w:i/>
          <w:color w:val="000000" w:themeColor="text1"/>
          <w:sz w:val="22"/>
          <w:szCs w:val="22"/>
        </w:rPr>
        <w:t>“</w:t>
      </w:r>
      <w:r w:rsidR="000170B1" w:rsidRPr="000170B1">
        <w:rPr>
          <w:rFonts w:ascii="Palatino Linotype" w:hAnsi="Palatino Linotype" w:cs="Arial"/>
          <w:i/>
          <w:color w:val="000000" w:themeColor="text1"/>
          <w:sz w:val="22"/>
          <w:szCs w:val="22"/>
        </w:rPr>
        <w:t xml:space="preserve">La respuesta general que dio el director de seguridad pública municipal de Metepec, desde luego que tiene parte de fundamento legal, sin embargo, NO ES ACEPTABLE QUE TODOS Y CADA UNO DE LOS OFICIOS QUE SE SOLICITAN se encuentren marcados como INFORMACIÓN RESERVADA; muy por el contrario, esta respuesta que dio </w:t>
      </w:r>
      <w:proofErr w:type="spellStart"/>
      <w:r w:rsidR="000170B1" w:rsidRPr="000170B1">
        <w:rPr>
          <w:rFonts w:ascii="Palatino Linotype" w:hAnsi="Palatino Linotype" w:cs="Arial"/>
          <w:i/>
          <w:color w:val="000000" w:themeColor="text1"/>
          <w:sz w:val="22"/>
          <w:szCs w:val="22"/>
        </w:rPr>
        <w:t>mas</w:t>
      </w:r>
      <w:proofErr w:type="spellEnd"/>
      <w:r w:rsidR="000170B1" w:rsidRPr="000170B1">
        <w:rPr>
          <w:rFonts w:ascii="Palatino Linotype" w:hAnsi="Palatino Linotype" w:cs="Arial"/>
          <w:i/>
          <w:color w:val="000000" w:themeColor="text1"/>
          <w:sz w:val="22"/>
          <w:szCs w:val="22"/>
        </w:rPr>
        <w:t xml:space="preserve"> parece ser una negativa o falta de interés por clasificar correctamente la información vertida en cada documento. Por lo cual, pido al PLENO DEL INFOEM el estudio a fondo del caso y disponga y ordene lo que a derecho corresponda al solicitante de la información.</w:t>
      </w:r>
      <w:r w:rsidR="00457BB8" w:rsidRPr="00741CEE">
        <w:rPr>
          <w:rFonts w:ascii="Palatino Linotype" w:hAnsi="Palatino Linotype" w:cs="Arial"/>
          <w:i/>
          <w:color w:val="000000" w:themeColor="text1"/>
          <w:sz w:val="22"/>
          <w:szCs w:val="22"/>
        </w:rPr>
        <w:t>” (</w:t>
      </w:r>
      <w:proofErr w:type="gramStart"/>
      <w:r w:rsidR="00457BB8" w:rsidRPr="00741CEE">
        <w:rPr>
          <w:rFonts w:ascii="Palatino Linotype" w:hAnsi="Palatino Linotype" w:cs="Arial"/>
          <w:i/>
          <w:color w:val="000000" w:themeColor="text1"/>
          <w:sz w:val="22"/>
          <w:szCs w:val="22"/>
        </w:rPr>
        <w:t>sic</w:t>
      </w:r>
      <w:proofErr w:type="gramEnd"/>
      <w:r w:rsidR="00457BB8" w:rsidRPr="00741CEE">
        <w:rPr>
          <w:rFonts w:ascii="Palatino Linotype" w:hAnsi="Palatino Linotype" w:cs="Arial"/>
          <w:i/>
          <w:color w:val="000000" w:themeColor="text1"/>
          <w:sz w:val="22"/>
          <w:szCs w:val="22"/>
        </w:rPr>
        <w:t>)</w:t>
      </w:r>
    </w:p>
    <w:p w14:paraId="39DA141F" w14:textId="77777777" w:rsidR="001237DB" w:rsidRPr="00741CEE" w:rsidRDefault="001237DB" w:rsidP="004852AD">
      <w:pPr>
        <w:ind w:right="899"/>
        <w:jc w:val="both"/>
        <w:rPr>
          <w:rFonts w:ascii="Palatino Linotype" w:hAnsi="Palatino Linotype" w:cs="Arial"/>
          <w:i/>
          <w:color w:val="000000" w:themeColor="text1"/>
          <w:sz w:val="22"/>
          <w:szCs w:val="22"/>
        </w:rPr>
      </w:pPr>
    </w:p>
    <w:p w14:paraId="46E23C3A" w14:textId="3364BA10" w:rsidR="003E39CF" w:rsidRPr="00741CEE" w:rsidRDefault="003E39CF" w:rsidP="003E39CF">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741CEE">
        <w:rPr>
          <w:rFonts w:ascii="Palatino Linotype" w:hAnsi="Palatino Linotype" w:cs="Arial"/>
          <w:lang w:val="es-ES_tradnl"/>
        </w:rPr>
        <w:t xml:space="preserve">Asimismo, </w:t>
      </w:r>
      <w:r w:rsidRPr="00741CEE">
        <w:rPr>
          <w:rFonts w:ascii="Palatino Linotype" w:hAnsi="Palatino Linotype" w:cs="Arial"/>
          <w:b/>
          <w:lang w:val="es-ES_tradnl"/>
        </w:rPr>
        <w:t>EL RECURRENTE</w:t>
      </w:r>
      <w:r w:rsidRPr="00741CEE">
        <w:rPr>
          <w:rFonts w:ascii="Palatino Linotype" w:hAnsi="Palatino Linotype" w:cs="Arial"/>
          <w:lang w:val="es-ES_tradnl"/>
        </w:rPr>
        <w:t xml:space="preserve"> adjuntó a su recurso de revisión</w:t>
      </w:r>
      <w:r w:rsidR="004C6243">
        <w:rPr>
          <w:rFonts w:ascii="Palatino Linotype" w:hAnsi="Palatino Linotype" w:cs="Arial"/>
          <w:lang w:val="es-ES_tradnl"/>
        </w:rPr>
        <w:t xml:space="preserve"> el archivo</w:t>
      </w:r>
      <w:r w:rsidR="000E3EBD">
        <w:rPr>
          <w:rFonts w:ascii="Palatino Linotype" w:hAnsi="Palatino Linotype" w:cs="Arial"/>
          <w:lang w:val="es-ES_tradnl"/>
        </w:rPr>
        <w:t xml:space="preserve"> electrónico</w:t>
      </w:r>
      <w:r w:rsidR="008C3AAA">
        <w:rPr>
          <w:rFonts w:ascii="Palatino Linotype" w:hAnsi="Palatino Linotype" w:cs="Arial"/>
          <w:lang w:val="es-ES_tradnl"/>
        </w:rPr>
        <w:t xml:space="preserve"> denominado</w:t>
      </w:r>
      <w:r w:rsidR="00035EF9">
        <w:rPr>
          <w:rFonts w:ascii="Palatino Linotype" w:hAnsi="Palatino Linotype" w:cs="Arial"/>
          <w:lang w:val="es-ES_tradnl"/>
        </w:rPr>
        <w:t xml:space="preserve"> </w:t>
      </w:r>
      <w:r w:rsidR="00035EF9" w:rsidRPr="00035EF9">
        <w:rPr>
          <w:rFonts w:ascii="Palatino Linotype" w:hAnsi="Palatino Linotype" w:cs="Arial"/>
          <w:b/>
          <w:lang w:val="es-ES_tradnl"/>
        </w:rPr>
        <w:t>Respuesta de la Dirección de Seguridad Municipal.pdf</w:t>
      </w:r>
      <w:r w:rsidR="008B6871">
        <w:rPr>
          <w:rFonts w:ascii="Palatino Linotype" w:hAnsi="Palatino Linotype" w:cs="Arial"/>
          <w:b/>
          <w:lang w:val="es-ES_tradnl"/>
        </w:rPr>
        <w:t>,</w:t>
      </w:r>
      <w:r w:rsidR="008C3AAA">
        <w:rPr>
          <w:rFonts w:ascii="Palatino Linotype" w:hAnsi="Palatino Linotype" w:cs="Arial"/>
          <w:lang w:val="es-ES_tradnl"/>
        </w:rPr>
        <w:t xml:space="preserve"> </w:t>
      </w:r>
      <w:r w:rsidR="000E3EBD">
        <w:rPr>
          <w:rFonts w:ascii="Palatino Linotype" w:hAnsi="Palatino Linotype" w:cs="Arial"/>
          <w:lang w:val="es-ES_tradnl"/>
        </w:rPr>
        <w:t>el cual de su contenido se advierte</w:t>
      </w:r>
      <w:r w:rsidR="00035EF9">
        <w:rPr>
          <w:rFonts w:ascii="Palatino Linotype" w:hAnsi="Palatino Linotype" w:cs="Arial"/>
          <w:lang w:val="es-ES_tradnl"/>
        </w:rPr>
        <w:t xml:space="preserve"> el mismo oficio de contestación que remitió el </w:t>
      </w:r>
      <w:r w:rsidR="00035EF9" w:rsidRPr="006713D5">
        <w:rPr>
          <w:rFonts w:ascii="Palatino Linotype" w:hAnsi="Palatino Linotype" w:cs="Arial"/>
          <w:b/>
          <w:lang w:val="es-ES_tradnl"/>
        </w:rPr>
        <w:t>SUJETO OBLIGADO</w:t>
      </w:r>
      <w:r w:rsidR="00035EF9">
        <w:rPr>
          <w:rFonts w:ascii="Palatino Linotype" w:hAnsi="Palatino Linotype" w:cs="Arial"/>
          <w:lang w:val="es-ES_tradnl"/>
        </w:rPr>
        <w:t>, por ende</w:t>
      </w:r>
      <w:r w:rsidRPr="00741CEE">
        <w:rPr>
          <w:rFonts w:ascii="Palatino Linotype" w:hAnsi="Palatino Linotype" w:cs="Arial"/>
          <w:lang w:val="es-ES_tradnl"/>
        </w:rPr>
        <w:t xml:space="preserve"> no se inserta en obvio de repeticiones innecesarias</w:t>
      </w:r>
      <w:r w:rsidR="008C3AAA">
        <w:rPr>
          <w:rFonts w:ascii="Palatino Linotype" w:hAnsi="Palatino Linotype" w:cs="Arial"/>
          <w:lang w:val="es-ES_tradnl"/>
        </w:rPr>
        <w:t>, en virtud de que</w:t>
      </w:r>
      <w:r w:rsidRPr="00741CEE">
        <w:rPr>
          <w:rFonts w:ascii="Palatino Linotype" w:hAnsi="Palatino Linotype" w:cs="Arial"/>
          <w:lang w:val="es-ES_tradnl"/>
        </w:rPr>
        <w:t xml:space="preserve"> es del conocimiento de las partes.</w:t>
      </w:r>
    </w:p>
    <w:p w14:paraId="5DD71159" w14:textId="77777777" w:rsidR="003E39CF" w:rsidRPr="00741CEE" w:rsidRDefault="003E39CF" w:rsidP="004852AD">
      <w:pPr>
        <w:ind w:right="899"/>
        <w:jc w:val="both"/>
        <w:rPr>
          <w:rFonts w:ascii="Palatino Linotype" w:hAnsi="Palatino Linotype" w:cs="Arial"/>
          <w:i/>
          <w:color w:val="000000" w:themeColor="text1"/>
          <w:sz w:val="22"/>
          <w:szCs w:val="22"/>
        </w:rPr>
      </w:pPr>
    </w:p>
    <w:p w14:paraId="3A3DB79B" w14:textId="4DB330D7" w:rsidR="00457BB8" w:rsidRPr="00741CEE" w:rsidRDefault="004849A2" w:rsidP="004000EC">
      <w:pPr>
        <w:pStyle w:val="Default"/>
        <w:spacing w:line="360" w:lineRule="auto"/>
        <w:ind w:right="49"/>
        <w:jc w:val="both"/>
        <w:rPr>
          <w:rFonts w:ascii="Palatino Linotype" w:hAnsi="Palatino Linotype"/>
          <w:color w:val="000000" w:themeColor="text1"/>
          <w:lang w:val="es-ES_tradnl"/>
        </w:rPr>
      </w:pPr>
      <w:r w:rsidRPr="00741CEE">
        <w:rPr>
          <w:rFonts w:ascii="Palatino Linotype" w:hAnsi="Palatino Linotype"/>
          <w:b/>
          <w:color w:val="000000" w:themeColor="text1"/>
          <w:sz w:val="28"/>
          <w:szCs w:val="28"/>
        </w:rPr>
        <w:t>V</w:t>
      </w:r>
      <w:r w:rsidR="00457BB8" w:rsidRPr="00741CEE">
        <w:rPr>
          <w:rFonts w:ascii="Palatino Linotype" w:hAnsi="Palatino Linotype"/>
          <w:b/>
          <w:color w:val="000000" w:themeColor="text1"/>
          <w:sz w:val="28"/>
          <w:szCs w:val="28"/>
        </w:rPr>
        <w:t xml:space="preserve">. </w:t>
      </w:r>
      <w:r w:rsidR="00457BB8" w:rsidRPr="00741CEE">
        <w:rPr>
          <w:rFonts w:ascii="Palatino Linotype" w:hAnsi="Palatino Linotype"/>
          <w:color w:val="000000" w:themeColor="text1"/>
        </w:rPr>
        <w:t>El</w:t>
      </w:r>
      <w:r w:rsidR="00457BB8" w:rsidRPr="00741CEE">
        <w:rPr>
          <w:rFonts w:ascii="Palatino Linotype" w:hAnsi="Palatino Linotype"/>
          <w:b/>
          <w:color w:val="000000" w:themeColor="text1"/>
          <w:sz w:val="28"/>
          <w:szCs w:val="28"/>
        </w:rPr>
        <w:t xml:space="preserve"> </w:t>
      </w:r>
      <w:r w:rsidR="006713D5">
        <w:rPr>
          <w:rFonts w:ascii="Palatino Linotype" w:hAnsi="Palatino Linotype"/>
          <w:color w:val="000000" w:themeColor="text1"/>
        </w:rPr>
        <w:t>veinticinco</w:t>
      </w:r>
      <w:r w:rsidR="004F28DE" w:rsidRPr="00741CEE">
        <w:rPr>
          <w:rFonts w:ascii="Palatino Linotype" w:hAnsi="Palatino Linotype"/>
          <w:color w:val="000000" w:themeColor="text1"/>
        </w:rPr>
        <w:t xml:space="preserve"> de</w:t>
      </w:r>
      <w:r w:rsidR="00876E77" w:rsidRPr="00741CEE">
        <w:rPr>
          <w:rFonts w:ascii="Palatino Linotype" w:hAnsi="Palatino Linotype"/>
          <w:color w:val="000000" w:themeColor="text1"/>
        </w:rPr>
        <w:t xml:space="preserve"> </w:t>
      </w:r>
      <w:r w:rsidR="006713D5">
        <w:rPr>
          <w:rFonts w:ascii="Palatino Linotype" w:hAnsi="Palatino Linotype"/>
          <w:color w:val="000000" w:themeColor="text1"/>
        </w:rPr>
        <w:t>octubre</w:t>
      </w:r>
      <w:r w:rsidR="00191CA5" w:rsidRPr="00741CEE">
        <w:rPr>
          <w:rFonts w:ascii="Palatino Linotype" w:hAnsi="Palatino Linotype"/>
          <w:color w:val="000000" w:themeColor="text1"/>
        </w:rPr>
        <w:t xml:space="preserve"> de dos mil </w:t>
      </w:r>
      <w:r w:rsidR="005304EE" w:rsidRPr="00741CEE">
        <w:rPr>
          <w:rFonts w:ascii="Palatino Linotype" w:hAnsi="Palatino Linotype"/>
          <w:color w:val="000000" w:themeColor="text1"/>
        </w:rPr>
        <w:t>veintiuno</w:t>
      </w:r>
      <w:r w:rsidR="00CE1A6F" w:rsidRPr="00741CEE">
        <w:rPr>
          <w:rFonts w:ascii="Palatino Linotype" w:hAnsi="Palatino Linotype"/>
          <w:color w:val="000000" w:themeColor="text1"/>
        </w:rPr>
        <w:t>, e</w:t>
      </w:r>
      <w:r w:rsidR="00457BB8" w:rsidRPr="00741CEE">
        <w:rPr>
          <w:rFonts w:ascii="Palatino Linotype" w:hAnsi="Palatino Linotype"/>
          <w:color w:val="000000" w:themeColor="text1"/>
        </w:rPr>
        <w:t xml:space="preserve">l </w:t>
      </w:r>
      <w:r w:rsidR="00457BB8" w:rsidRPr="00741CEE">
        <w:rPr>
          <w:rFonts w:ascii="Palatino Linotype" w:hAnsi="Palatino Linotype"/>
          <w:color w:val="000000" w:themeColor="text1"/>
          <w:lang w:val="es-ES_tradnl"/>
        </w:rPr>
        <w:t>recurso de que</w:t>
      </w:r>
      <w:r w:rsidR="00457BB8" w:rsidRPr="00741CEE">
        <w:rPr>
          <w:rFonts w:ascii="Palatino Linotype" w:hAnsi="Palatino Linotype"/>
          <w:color w:val="000000" w:themeColor="text1"/>
        </w:rPr>
        <w:t xml:space="preserve"> se trata</w:t>
      </w:r>
      <w:r w:rsidR="00457BB8" w:rsidRPr="00741CEE">
        <w:rPr>
          <w:rFonts w:ascii="Palatino Linotype" w:hAnsi="Palatino Linotype"/>
          <w:color w:val="000000" w:themeColor="text1"/>
          <w:lang w:val="es-ES_tradnl"/>
        </w:rPr>
        <w:t xml:space="preserve"> se envió electrónicamente al Instituto de </w:t>
      </w:r>
      <w:r w:rsidR="00457BB8" w:rsidRPr="00741CEE">
        <w:rPr>
          <w:rFonts w:ascii="Palatino Linotype" w:eastAsia="Arial Unicode MS" w:hAnsi="Palatino Linotype"/>
          <w:color w:val="000000" w:themeColor="text1"/>
        </w:rPr>
        <w:t>Transparencia</w:t>
      </w:r>
      <w:r w:rsidR="00457BB8" w:rsidRPr="00741CEE">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41CEE">
        <w:rPr>
          <w:rFonts w:ascii="Palatino Linotype" w:hAnsi="Palatino Linotype"/>
          <w:color w:val="000000" w:themeColor="text1"/>
        </w:rPr>
        <w:t xml:space="preserve">Ley de Transparencia y Acceso a la Información </w:t>
      </w:r>
      <w:r w:rsidR="00457BB8" w:rsidRPr="00741CEE">
        <w:rPr>
          <w:rFonts w:ascii="Palatino Linotype" w:hAnsi="Palatino Linotype"/>
          <w:color w:val="000000" w:themeColor="text1"/>
        </w:rPr>
        <w:lastRenderedPageBreak/>
        <w:t>Pública del Estado de México y Municipios</w:t>
      </w:r>
      <w:r w:rsidR="00457BB8" w:rsidRPr="00741CEE">
        <w:rPr>
          <w:rFonts w:ascii="Palatino Linotype" w:hAnsi="Palatino Linotype"/>
          <w:color w:val="000000" w:themeColor="text1"/>
          <w:lang w:val="es-ES_tradnl"/>
        </w:rPr>
        <w:t>, se turnó, a través del</w:t>
      </w:r>
      <w:r w:rsidR="00457BB8" w:rsidRPr="00741CEE">
        <w:rPr>
          <w:rFonts w:ascii="Palatino Linotype" w:eastAsia="Arial Unicode MS" w:hAnsi="Palatino Linotype"/>
          <w:color w:val="000000" w:themeColor="text1"/>
          <w:lang w:val="es-ES_tradnl"/>
        </w:rPr>
        <w:t xml:space="preserve"> </w:t>
      </w:r>
      <w:r w:rsidR="00457BB8" w:rsidRPr="00741CEE">
        <w:rPr>
          <w:rFonts w:ascii="Palatino Linotype" w:eastAsia="Arial Unicode MS" w:hAnsi="Palatino Linotype"/>
          <w:b/>
          <w:color w:val="000000" w:themeColor="text1"/>
          <w:lang w:val="es-ES_tradnl"/>
        </w:rPr>
        <w:t>SAIMEX</w:t>
      </w:r>
      <w:r w:rsidR="00457BB8" w:rsidRPr="00741CEE">
        <w:rPr>
          <w:rFonts w:ascii="Palatino Linotype" w:hAnsi="Palatino Linotype"/>
          <w:color w:val="000000" w:themeColor="text1"/>
        </w:rPr>
        <w:t xml:space="preserve">, a la </w:t>
      </w:r>
      <w:r w:rsidR="00457BB8" w:rsidRPr="00741CEE">
        <w:rPr>
          <w:rFonts w:ascii="Palatino Linotype" w:hAnsi="Palatino Linotype"/>
          <w:color w:val="000000" w:themeColor="text1"/>
          <w:lang w:val="es-ES_tradnl"/>
        </w:rPr>
        <w:t xml:space="preserve">Comisionada </w:t>
      </w:r>
      <w:r w:rsidR="004C6243" w:rsidRPr="004C6243">
        <w:rPr>
          <w:rFonts w:ascii="Palatino Linotype" w:hAnsi="Palatino Linotype"/>
          <w:b/>
          <w:color w:val="000000" w:themeColor="text1"/>
          <w:lang w:val="es-ES_tradnl"/>
        </w:rPr>
        <w:t>Sh</w:t>
      </w:r>
      <w:r w:rsidR="004C6243">
        <w:rPr>
          <w:rFonts w:ascii="Palatino Linotype" w:hAnsi="Palatino Linotype"/>
          <w:b/>
          <w:color w:val="000000" w:themeColor="text1"/>
          <w:lang w:val="es-ES_tradnl"/>
        </w:rPr>
        <w:t>aron Cristina  Morales Martínez</w:t>
      </w:r>
      <w:r w:rsidR="00457BB8" w:rsidRPr="00741CEE">
        <w:rPr>
          <w:rFonts w:ascii="Palatino Linotype" w:hAnsi="Palatino Linotype"/>
          <w:color w:val="000000" w:themeColor="text1"/>
        </w:rPr>
        <w:t>,</w:t>
      </w:r>
      <w:r w:rsidR="00457BB8" w:rsidRPr="00741CEE">
        <w:rPr>
          <w:rFonts w:ascii="Palatino Linotype" w:hAnsi="Palatino Linotype"/>
          <w:color w:val="000000" w:themeColor="text1"/>
          <w:lang w:val="es-ES_tradnl"/>
        </w:rPr>
        <w:t xml:space="preserve"> a efecto de decretar su admisión o desechamiento.</w:t>
      </w:r>
    </w:p>
    <w:p w14:paraId="6CB98D0C" w14:textId="77777777" w:rsidR="00457BB8" w:rsidRPr="00741CEE" w:rsidRDefault="00457BB8">
      <w:pPr>
        <w:pStyle w:val="Default"/>
        <w:spacing w:line="360" w:lineRule="auto"/>
        <w:ind w:right="49"/>
        <w:jc w:val="both"/>
        <w:rPr>
          <w:rFonts w:ascii="Palatino Linotype" w:hAnsi="Palatino Linotype"/>
          <w:color w:val="000000" w:themeColor="text1"/>
          <w:lang w:val="es-ES_tradnl"/>
        </w:rPr>
      </w:pPr>
    </w:p>
    <w:p w14:paraId="2564FA1A" w14:textId="34A8677E" w:rsidR="00457BB8" w:rsidRPr="00741CEE" w:rsidRDefault="00457BB8">
      <w:pPr>
        <w:pStyle w:val="Piedepgina"/>
        <w:spacing w:line="360" w:lineRule="auto"/>
        <w:jc w:val="both"/>
        <w:rPr>
          <w:rFonts w:ascii="Palatino Linotype" w:hAnsi="Palatino Linotype" w:cs="Arial"/>
          <w:color w:val="000000" w:themeColor="text1"/>
        </w:rPr>
      </w:pPr>
      <w:r w:rsidRPr="00741CEE">
        <w:rPr>
          <w:rFonts w:ascii="Palatino Linotype" w:hAnsi="Palatino Linotype" w:cs="Arial"/>
          <w:b/>
          <w:color w:val="000000" w:themeColor="text1"/>
          <w:sz w:val="28"/>
        </w:rPr>
        <w:t>V</w:t>
      </w:r>
      <w:r w:rsidR="0022054B" w:rsidRPr="00741CEE">
        <w:rPr>
          <w:rFonts w:ascii="Palatino Linotype" w:hAnsi="Palatino Linotype" w:cs="Arial"/>
          <w:b/>
          <w:color w:val="000000" w:themeColor="text1"/>
          <w:sz w:val="28"/>
        </w:rPr>
        <w:t>I</w:t>
      </w:r>
      <w:r w:rsidRPr="00741CEE">
        <w:rPr>
          <w:rFonts w:ascii="Palatino Linotype" w:hAnsi="Palatino Linotype" w:cs="Arial"/>
          <w:b/>
          <w:color w:val="000000" w:themeColor="text1"/>
          <w:sz w:val="28"/>
        </w:rPr>
        <w:t xml:space="preserve">. </w:t>
      </w:r>
      <w:r w:rsidRPr="00741CEE">
        <w:rPr>
          <w:rFonts w:ascii="Palatino Linotype" w:hAnsi="Palatino Linotype" w:cs="Arial"/>
          <w:color w:val="000000" w:themeColor="text1"/>
        </w:rPr>
        <w:t>De las constancias del expediente electrónico del</w:t>
      </w:r>
      <w:r w:rsidRPr="00741CEE">
        <w:rPr>
          <w:rFonts w:ascii="Palatino Linotype" w:hAnsi="Palatino Linotype" w:cs="Arial"/>
          <w:b/>
          <w:color w:val="000000" w:themeColor="text1"/>
        </w:rPr>
        <w:t xml:space="preserve"> SAIMEX</w:t>
      </w:r>
      <w:r w:rsidRPr="00741CEE">
        <w:rPr>
          <w:rFonts w:ascii="Palatino Linotype" w:hAnsi="Palatino Linotype" w:cs="Arial"/>
          <w:color w:val="000000" w:themeColor="text1"/>
        </w:rPr>
        <w:t xml:space="preserve">, se advierte que en fecha </w:t>
      </w:r>
      <w:r w:rsidR="006713D5">
        <w:rPr>
          <w:rFonts w:ascii="Palatino Linotype" w:hAnsi="Palatino Linotype" w:cs="Arial"/>
          <w:color w:val="000000" w:themeColor="text1"/>
        </w:rPr>
        <w:t>veintiocho de octubre</w:t>
      </w:r>
      <w:r w:rsidR="00876E77" w:rsidRPr="00741CEE">
        <w:rPr>
          <w:rFonts w:ascii="Palatino Linotype" w:hAnsi="Palatino Linotype" w:cs="Arial"/>
          <w:color w:val="000000" w:themeColor="text1"/>
        </w:rPr>
        <w:t xml:space="preserve"> d</w:t>
      </w:r>
      <w:r w:rsidR="00523B0C" w:rsidRPr="00741CEE">
        <w:rPr>
          <w:rFonts w:ascii="Palatino Linotype" w:hAnsi="Palatino Linotype" w:cs="Arial"/>
          <w:color w:val="000000" w:themeColor="text1"/>
        </w:rPr>
        <w:t xml:space="preserve">e dos mil veintiuno, </w:t>
      </w:r>
      <w:r w:rsidRPr="00741CEE">
        <w:rPr>
          <w:rFonts w:ascii="Palatino Linotype" w:hAnsi="Palatino Linotype" w:cs="Arial"/>
          <w:color w:val="000000" w:themeColor="text1"/>
        </w:rPr>
        <w:t>se acordó la admisión a trámite del recurso de revisión que nos ocupa, así como la integración del expediente</w:t>
      </w:r>
      <w:r w:rsidR="00D44F03">
        <w:rPr>
          <w:rFonts w:ascii="Palatino Linotype" w:hAnsi="Palatino Linotype" w:cs="Arial"/>
          <w:color w:val="000000" w:themeColor="text1"/>
        </w:rPr>
        <w:t xml:space="preserve"> digital</w:t>
      </w:r>
      <w:r w:rsidRPr="00741CEE">
        <w:rPr>
          <w:rFonts w:ascii="Palatino Linotype" w:hAnsi="Palatino Linotype" w:cs="Arial"/>
          <w:color w:val="000000" w:themeColor="text1"/>
        </w:rPr>
        <w:t xml:space="preserve"> respectivo, mismo que se puso a disposición de las partes, para que en un plazo máximo de siete días hábiles conforme a lo dispuesto por el artículo 185 de la Ley de Transparencia y Acceso a la Información Pública del Estado de México y Municipios,</w:t>
      </w:r>
      <w:r w:rsidR="00D44F03">
        <w:rPr>
          <w:rFonts w:ascii="Palatino Linotype" w:hAnsi="Palatino Linotype" w:cs="Arial"/>
          <w:color w:val="000000" w:themeColor="text1"/>
        </w:rPr>
        <w:t xml:space="preserve"> </w:t>
      </w:r>
      <w:r w:rsidR="00D44F03" w:rsidRPr="00D44F03">
        <w:rPr>
          <w:rFonts w:ascii="Palatino Linotype" w:hAnsi="Palatino Linotype" w:cs="Arial"/>
          <w:b/>
          <w:color w:val="000000" w:themeColor="text1"/>
        </w:rPr>
        <w:t>EL RECURRENTE</w:t>
      </w:r>
      <w:r w:rsidR="00D44F03">
        <w:rPr>
          <w:rFonts w:ascii="Palatino Linotype" w:hAnsi="Palatino Linotype" w:cs="Arial"/>
          <w:b/>
          <w:color w:val="000000" w:themeColor="text1"/>
        </w:rPr>
        <w:t>,</w:t>
      </w:r>
      <w:r w:rsidRPr="00741CEE">
        <w:rPr>
          <w:rFonts w:ascii="Palatino Linotype" w:hAnsi="Palatino Linotype" w:cs="Arial"/>
          <w:color w:val="000000" w:themeColor="text1"/>
        </w:rPr>
        <w:t xml:space="preserve"> manifestaran lo que a su derecho conviniera, a efecto de presentar pruebas y alegatos; así como para que </w:t>
      </w:r>
      <w:r w:rsidRPr="00741CEE">
        <w:rPr>
          <w:rFonts w:ascii="Palatino Linotype" w:hAnsi="Palatino Linotype" w:cs="Arial"/>
          <w:b/>
          <w:color w:val="000000" w:themeColor="text1"/>
        </w:rPr>
        <w:t xml:space="preserve">EL SUJETO OBLIGADO </w:t>
      </w:r>
      <w:r w:rsidRPr="00741CEE">
        <w:rPr>
          <w:rFonts w:ascii="Palatino Linotype" w:hAnsi="Palatino Linotype" w:cs="Arial"/>
          <w:color w:val="000000" w:themeColor="text1"/>
        </w:rPr>
        <w:t>rindiera su</w:t>
      </w:r>
      <w:r w:rsidRPr="00741CEE">
        <w:rPr>
          <w:rFonts w:ascii="Palatino Linotype" w:hAnsi="Palatino Linotype" w:cs="Arial"/>
          <w:b/>
          <w:color w:val="000000" w:themeColor="text1"/>
        </w:rPr>
        <w:t xml:space="preserve"> </w:t>
      </w:r>
      <w:r w:rsidRPr="00741CEE">
        <w:rPr>
          <w:rFonts w:ascii="Palatino Linotype" w:hAnsi="Palatino Linotype" w:cs="Arial"/>
          <w:color w:val="000000" w:themeColor="text1"/>
        </w:rPr>
        <w:t>Informe Justificado.</w:t>
      </w:r>
    </w:p>
    <w:p w14:paraId="2DDB6AEC" w14:textId="77777777" w:rsidR="00457BB8" w:rsidRPr="00741CEE" w:rsidRDefault="00457BB8">
      <w:pPr>
        <w:pStyle w:val="Piedepgina"/>
        <w:spacing w:line="360" w:lineRule="auto"/>
        <w:jc w:val="both"/>
        <w:rPr>
          <w:rFonts w:ascii="Palatino Linotype" w:hAnsi="Palatino Linotype" w:cs="Arial"/>
          <w:color w:val="000000" w:themeColor="text1"/>
        </w:rPr>
      </w:pPr>
    </w:p>
    <w:p w14:paraId="2D453202" w14:textId="529C3CC9" w:rsidR="003739F6" w:rsidRDefault="00457BB8" w:rsidP="003739F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741CEE">
        <w:rPr>
          <w:rFonts w:ascii="Palatino Linotype" w:eastAsia="Arial Unicode MS" w:hAnsi="Palatino Linotype" w:cs="Arial"/>
          <w:b/>
          <w:color w:val="000000" w:themeColor="text1"/>
          <w:sz w:val="28"/>
          <w:szCs w:val="28"/>
        </w:rPr>
        <w:t>V</w:t>
      </w:r>
      <w:r w:rsidR="0022054B" w:rsidRPr="00741CEE">
        <w:rPr>
          <w:rFonts w:ascii="Palatino Linotype" w:eastAsia="Arial Unicode MS" w:hAnsi="Palatino Linotype" w:cs="Arial"/>
          <w:b/>
          <w:color w:val="000000" w:themeColor="text1"/>
          <w:sz w:val="28"/>
          <w:szCs w:val="28"/>
        </w:rPr>
        <w:t>I</w:t>
      </w:r>
      <w:r w:rsidR="003354F8" w:rsidRPr="00741CEE">
        <w:rPr>
          <w:rFonts w:ascii="Palatino Linotype" w:eastAsia="Arial Unicode MS" w:hAnsi="Palatino Linotype" w:cs="Arial"/>
          <w:b/>
          <w:color w:val="000000" w:themeColor="text1"/>
          <w:sz w:val="28"/>
          <w:szCs w:val="28"/>
        </w:rPr>
        <w:t>I</w:t>
      </w:r>
      <w:r w:rsidRPr="00741CEE">
        <w:rPr>
          <w:rFonts w:ascii="Palatino Linotype" w:eastAsia="Arial Unicode MS" w:hAnsi="Palatino Linotype" w:cs="Arial"/>
          <w:b/>
          <w:color w:val="000000" w:themeColor="text1"/>
          <w:sz w:val="28"/>
          <w:szCs w:val="28"/>
        </w:rPr>
        <w:t>.</w:t>
      </w:r>
      <w:r w:rsidR="003354F8" w:rsidRPr="00741CEE">
        <w:rPr>
          <w:rFonts w:ascii="Palatino Linotype" w:eastAsia="Arial Unicode MS" w:hAnsi="Palatino Linotype" w:cs="Arial"/>
          <w:b/>
          <w:color w:val="000000" w:themeColor="text1"/>
          <w:sz w:val="28"/>
          <w:szCs w:val="28"/>
        </w:rPr>
        <w:t xml:space="preserve"> </w:t>
      </w:r>
      <w:r w:rsidR="003739F6">
        <w:rPr>
          <w:rFonts w:ascii="Palatino Linotype" w:eastAsia="Palatino Linotype" w:hAnsi="Palatino Linotype" w:cs="Palatino Linotype"/>
          <w:color w:val="000000"/>
        </w:rPr>
        <w:t xml:space="preserve">Conforme a las constancias del </w:t>
      </w:r>
      <w:r w:rsidR="003739F6">
        <w:rPr>
          <w:rFonts w:ascii="Palatino Linotype" w:eastAsia="Palatino Linotype" w:hAnsi="Palatino Linotype" w:cs="Palatino Linotype"/>
          <w:b/>
          <w:color w:val="000000"/>
        </w:rPr>
        <w:t>SAIMEX,</w:t>
      </w:r>
      <w:r w:rsidR="003739F6">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003739F6">
        <w:rPr>
          <w:rFonts w:ascii="Palatino Linotype" w:eastAsia="Palatino Linotype" w:hAnsi="Palatino Linotype" w:cs="Palatino Linotype"/>
          <w:b/>
          <w:color w:val="000000"/>
        </w:rPr>
        <w:t>RECURRENTE</w:t>
      </w:r>
      <w:r w:rsidR="003739F6">
        <w:rPr>
          <w:rFonts w:ascii="Palatino Linotype" w:eastAsia="Palatino Linotype" w:hAnsi="Palatino Linotype" w:cs="Palatino Linotype"/>
          <w:color w:val="000000"/>
        </w:rPr>
        <w:t xml:space="preserve">, éste no realizó manifestación alguna, ni presentó pruebas o alegatos. Por su parte, </w:t>
      </w:r>
      <w:r w:rsidR="003739F6">
        <w:rPr>
          <w:rFonts w:ascii="Palatino Linotype" w:eastAsia="Palatino Linotype" w:hAnsi="Palatino Linotype" w:cs="Palatino Linotype"/>
          <w:b/>
          <w:color w:val="000000"/>
        </w:rPr>
        <w:t>EL SUJETO OBLIGADO</w:t>
      </w:r>
      <w:r w:rsidR="003739F6">
        <w:rPr>
          <w:rFonts w:ascii="Palatino Linotype" w:eastAsia="Palatino Linotype" w:hAnsi="Palatino Linotype" w:cs="Palatino Linotype"/>
          <w:color w:val="000000"/>
        </w:rPr>
        <w:t xml:space="preserve"> tampoco rindió su Informe Justificado, como se advierte de la siguiente imagen:</w:t>
      </w:r>
    </w:p>
    <w:p w14:paraId="4ED4BE7D" w14:textId="0597E60C" w:rsidR="003739F6" w:rsidRDefault="003739F6" w:rsidP="003739F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noProof/>
          <w:lang w:eastAsia="es-MX"/>
        </w:rPr>
        <w:lastRenderedPageBreak/>
        <w:drawing>
          <wp:inline distT="0" distB="0" distL="0" distR="0" wp14:anchorId="2F610F8F" wp14:editId="29550DE6">
            <wp:extent cx="5791835" cy="19723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72310"/>
                    </a:xfrm>
                    <a:prstGeom prst="rect">
                      <a:avLst/>
                    </a:prstGeom>
                  </pic:spPr>
                </pic:pic>
              </a:graphicData>
            </a:graphic>
          </wp:inline>
        </w:drawing>
      </w:r>
    </w:p>
    <w:p w14:paraId="43254135" w14:textId="49BDAFAC" w:rsidR="007757F2" w:rsidRPr="00741CEE" w:rsidRDefault="000132CA">
      <w:pPr>
        <w:spacing w:line="360" w:lineRule="auto"/>
        <w:jc w:val="both"/>
        <w:rPr>
          <w:rFonts w:ascii="Palatino Linotype" w:hAnsi="Palatino Linotype"/>
          <w:color w:val="000000" w:themeColor="text1"/>
        </w:rPr>
      </w:pPr>
      <w:r w:rsidRPr="00741CEE">
        <w:rPr>
          <w:rFonts w:ascii="Palatino Linotype" w:hAnsi="Palatino Linotype"/>
          <w:b/>
          <w:color w:val="000000" w:themeColor="text1"/>
          <w:sz w:val="28"/>
          <w:szCs w:val="28"/>
        </w:rPr>
        <w:t>VI</w:t>
      </w:r>
      <w:r w:rsidR="0022054B" w:rsidRPr="00741CEE">
        <w:rPr>
          <w:rFonts w:ascii="Palatino Linotype" w:hAnsi="Palatino Linotype"/>
          <w:b/>
          <w:color w:val="000000" w:themeColor="text1"/>
          <w:sz w:val="28"/>
          <w:szCs w:val="28"/>
        </w:rPr>
        <w:t>I</w:t>
      </w:r>
      <w:r w:rsidRPr="00741CEE">
        <w:rPr>
          <w:rFonts w:ascii="Palatino Linotype" w:hAnsi="Palatino Linotype"/>
          <w:b/>
          <w:color w:val="000000" w:themeColor="text1"/>
          <w:sz w:val="28"/>
          <w:szCs w:val="28"/>
        </w:rPr>
        <w:t>I</w:t>
      </w:r>
      <w:r w:rsidR="007757F2" w:rsidRPr="00741CEE">
        <w:rPr>
          <w:rFonts w:ascii="Palatino Linotype" w:hAnsi="Palatino Linotype"/>
          <w:b/>
          <w:color w:val="000000" w:themeColor="text1"/>
          <w:sz w:val="28"/>
          <w:szCs w:val="28"/>
        </w:rPr>
        <w:t xml:space="preserve">. </w:t>
      </w:r>
      <w:r w:rsidR="007757F2" w:rsidRPr="00741CEE">
        <w:rPr>
          <w:rFonts w:ascii="Palatino Linotype" w:hAnsi="Palatino Linotype"/>
          <w:color w:val="000000" w:themeColor="text1"/>
        </w:rPr>
        <w:t xml:space="preserve">En fecha </w:t>
      </w:r>
      <w:r w:rsidR="00861AF6">
        <w:rPr>
          <w:rFonts w:ascii="Palatino Linotype" w:hAnsi="Palatino Linotype"/>
          <w:color w:val="000000" w:themeColor="text1"/>
        </w:rPr>
        <w:t>diez de noviembre</w:t>
      </w:r>
      <w:r w:rsidR="00DC3755" w:rsidRPr="00741CEE">
        <w:rPr>
          <w:rFonts w:ascii="Palatino Linotype" w:hAnsi="Palatino Linotype"/>
          <w:color w:val="000000" w:themeColor="text1"/>
        </w:rPr>
        <w:t xml:space="preserve"> </w:t>
      </w:r>
      <w:r w:rsidR="003354F8" w:rsidRPr="00741CEE">
        <w:rPr>
          <w:rFonts w:ascii="Palatino Linotype" w:hAnsi="Palatino Linotype"/>
          <w:color w:val="000000" w:themeColor="text1"/>
        </w:rPr>
        <w:t>de dos mil veintiuno</w:t>
      </w:r>
      <w:r w:rsidR="007757F2" w:rsidRPr="00741CEE">
        <w:rPr>
          <w:rFonts w:ascii="Palatino Linotype" w:hAnsi="Palatino Linotype"/>
          <w:color w:val="000000" w:themeColor="text1"/>
        </w:rPr>
        <w:t>, se notificó a las partes el Acuerdo de Cierre de Instrucción</w:t>
      </w:r>
      <w:r w:rsidR="00D900CC" w:rsidRPr="00741CEE">
        <w:rPr>
          <w:rFonts w:ascii="Palatino Linotype" w:hAnsi="Palatino Linotype"/>
          <w:color w:val="000000" w:themeColor="text1"/>
        </w:rPr>
        <w:t>.</w:t>
      </w:r>
    </w:p>
    <w:p w14:paraId="07436EEA" w14:textId="77777777" w:rsidR="007757F2" w:rsidRPr="00741CEE" w:rsidRDefault="007757F2" w:rsidP="00043729">
      <w:pPr>
        <w:spacing w:line="360" w:lineRule="auto"/>
        <w:jc w:val="both"/>
        <w:rPr>
          <w:rFonts w:ascii="Palatino Linotype" w:hAnsi="Palatino Linotype"/>
          <w:color w:val="000000" w:themeColor="text1"/>
        </w:rPr>
      </w:pPr>
    </w:p>
    <w:p w14:paraId="6063395B" w14:textId="57A3E15C" w:rsidR="00F977A4" w:rsidRDefault="0022054B">
      <w:pPr>
        <w:spacing w:line="360" w:lineRule="auto"/>
        <w:jc w:val="both"/>
        <w:rPr>
          <w:rFonts w:ascii="Palatino Linotype" w:hAnsi="Palatino Linotype" w:cs="Arial"/>
          <w:color w:val="000000" w:themeColor="text1"/>
        </w:rPr>
      </w:pPr>
      <w:r w:rsidRPr="00741CEE">
        <w:rPr>
          <w:rFonts w:ascii="Palatino Linotype" w:hAnsi="Palatino Linotype"/>
          <w:b/>
          <w:color w:val="000000" w:themeColor="text1"/>
          <w:sz w:val="28"/>
          <w:szCs w:val="28"/>
        </w:rPr>
        <w:t>IX</w:t>
      </w:r>
      <w:r w:rsidR="00F977A4" w:rsidRPr="00741CEE">
        <w:rPr>
          <w:rFonts w:ascii="Palatino Linotype" w:hAnsi="Palatino Linotype"/>
          <w:b/>
          <w:color w:val="000000" w:themeColor="text1"/>
          <w:sz w:val="28"/>
          <w:szCs w:val="28"/>
        </w:rPr>
        <w:t xml:space="preserve">. </w:t>
      </w:r>
      <w:r w:rsidR="00F977A4" w:rsidRPr="00741CEE">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7423B">
        <w:rPr>
          <w:rFonts w:ascii="Palatino Linotype" w:hAnsi="Palatino Linotype" w:cs="Arial"/>
          <w:b/>
          <w:color w:val="000000" w:themeColor="text1"/>
        </w:rPr>
        <w:t>Sharon Cristina Morales Martínez</w:t>
      </w:r>
      <w:r w:rsidR="00F977A4" w:rsidRPr="00741CEE">
        <w:rPr>
          <w:rFonts w:ascii="Palatino Linotype" w:hAnsi="Palatino Linotype" w:cs="Arial"/>
          <w:color w:val="000000" w:themeColor="text1"/>
        </w:rPr>
        <w:t xml:space="preserve"> formulara y presentara al Pleno el proyecto de resolución correspondiente; y</w:t>
      </w:r>
    </w:p>
    <w:p w14:paraId="251C3187" w14:textId="77777777" w:rsidR="008B6871" w:rsidRDefault="008B6871">
      <w:pPr>
        <w:spacing w:line="360" w:lineRule="auto"/>
        <w:jc w:val="both"/>
        <w:rPr>
          <w:rFonts w:ascii="Palatino Linotype" w:hAnsi="Palatino Linotype" w:cs="Arial"/>
          <w:color w:val="000000" w:themeColor="text1"/>
        </w:rPr>
      </w:pPr>
    </w:p>
    <w:p w14:paraId="61FA04D0" w14:textId="0EE42767" w:rsidR="00D44F03" w:rsidRDefault="008B6871" w:rsidP="00D44F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X.</w:t>
      </w:r>
      <w:r w:rsidR="00D44F03" w:rsidRPr="00D44F03">
        <w:rPr>
          <w:rFonts w:ascii="Palatino Linotype" w:eastAsia="Palatino Linotype" w:hAnsi="Palatino Linotype" w:cs="Palatino Linotype"/>
          <w:b/>
          <w:color w:val="000000"/>
          <w:sz w:val="28"/>
          <w:szCs w:val="28"/>
        </w:rPr>
        <w:t xml:space="preserve"> </w:t>
      </w:r>
      <w:r w:rsidR="00D44F03">
        <w:rPr>
          <w:rFonts w:ascii="Palatino Linotype" w:eastAsia="Palatino Linotype" w:hAnsi="Palatino Linotype" w:cs="Palatino Linotype"/>
          <w:color w:val="000000"/>
        </w:rPr>
        <w:t xml:space="preserve">En fecha nueve de diciembre de dos mil veintiuno, el Pleno del Instituto de Transparencia, Acceso </w:t>
      </w:r>
      <w:r w:rsidR="00D44F03" w:rsidRPr="0002023F">
        <w:rPr>
          <w:rFonts w:ascii="Palatino Linotype" w:eastAsia="Palatino Linotype" w:hAnsi="Palatino Linotype" w:cs="Palatino Linotype"/>
        </w:rPr>
        <w:t>a la Información Pública y Protección de Datos Personales del Estado de México y Municipios</w:t>
      </w:r>
      <w:r w:rsidR="00D44F03">
        <w:rPr>
          <w:rFonts w:ascii="Palatino Linotype" w:eastAsia="Palatino Linotype" w:hAnsi="Palatino Linotype" w:cs="Palatino Linotype"/>
        </w:rPr>
        <w:t>, mediante acuerdo signado por sus integrantes, aprobó la licencia por</w:t>
      </w:r>
      <w:r w:rsidR="007D4FFE">
        <w:rPr>
          <w:rFonts w:ascii="Palatino Linotype" w:eastAsia="Palatino Linotype" w:hAnsi="Palatino Linotype" w:cs="Palatino Linotype"/>
        </w:rPr>
        <w:t xml:space="preserve"> incapacidad médica</w:t>
      </w:r>
      <w:r w:rsidR="00D44F03">
        <w:rPr>
          <w:rFonts w:ascii="Palatino Linotype" w:eastAsia="Palatino Linotype" w:hAnsi="Palatino Linotype" w:cs="Palatino Linotype"/>
        </w:rPr>
        <w:t xml:space="preserve"> de la Comisionada Sharon Cristina Morales Martínez, conviniendo el returno del recurso de revisión de mérito al Comisionado Presidente José Martínez Vilchis, para que diera trámite y resolviera conforme a derecho.</w:t>
      </w:r>
    </w:p>
    <w:p w14:paraId="5D7B1AD0" w14:textId="651B333F" w:rsidR="008B6871" w:rsidRPr="00861AF6" w:rsidRDefault="008B6871" w:rsidP="008B6871">
      <w:pPr>
        <w:spacing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 </w:t>
      </w:r>
    </w:p>
    <w:p w14:paraId="45A4C735" w14:textId="77777777" w:rsidR="008B6871" w:rsidRPr="00741CEE" w:rsidRDefault="008B6871">
      <w:pPr>
        <w:spacing w:line="360" w:lineRule="auto"/>
        <w:jc w:val="both"/>
        <w:rPr>
          <w:rFonts w:ascii="Palatino Linotype" w:hAnsi="Palatino Linotype" w:cs="Arial"/>
          <w:color w:val="000000" w:themeColor="text1"/>
        </w:rPr>
      </w:pPr>
    </w:p>
    <w:p w14:paraId="4C86D636" w14:textId="77777777" w:rsidR="00F977A4" w:rsidRPr="00741CEE" w:rsidRDefault="00F977A4" w:rsidP="00043729">
      <w:pPr>
        <w:jc w:val="center"/>
        <w:rPr>
          <w:rFonts w:ascii="Palatino Linotype" w:hAnsi="Palatino Linotype"/>
          <w:b/>
          <w:bCs/>
          <w:color w:val="000000" w:themeColor="text1"/>
          <w:spacing w:val="40"/>
          <w:sz w:val="28"/>
        </w:rPr>
      </w:pPr>
    </w:p>
    <w:p w14:paraId="274C22D9" w14:textId="77777777" w:rsidR="00457BB8" w:rsidRPr="00741CEE" w:rsidRDefault="00457BB8" w:rsidP="00043729">
      <w:pPr>
        <w:jc w:val="center"/>
        <w:rPr>
          <w:rFonts w:ascii="Palatino Linotype" w:hAnsi="Palatino Linotype"/>
          <w:b/>
          <w:bCs/>
          <w:color w:val="000000" w:themeColor="text1"/>
          <w:spacing w:val="40"/>
          <w:sz w:val="28"/>
        </w:rPr>
      </w:pPr>
      <w:r w:rsidRPr="00741CEE">
        <w:rPr>
          <w:rFonts w:ascii="Palatino Linotype" w:hAnsi="Palatino Linotype"/>
          <w:b/>
          <w:bCs/>
          <w:color w:val="000000" w:themeColor="text1"/>
          <w:spacing w:val="40"/>
          <w:sz w:val="28"/>
        </w:rPr>
        <w:t>CONSIDERANDO</w:t>
      </w:r>
    </w:p>
    <w:p w14:paraId="6AA0BB42" w14:textId="77777777" w:rsidR="00160F44" w:rsidRDefault="00457BB8" w:rsidP="007C6C33">
      <w:pPr>
        <w:spacing w:before="280" w:after="280" w:line="360" w:lineRule="auto"/>
        <w:ind w:right="50"/>
        <w:jc w:val="both"/>
        <w:rPr>
          <w:rFonts w:ascii="Palatino Linotype" w:hAnsi="Palatino Linotype"/>
          <w:color w:val="000000" w:themeColor="text1"/>
        </w:rPr>
      </w:pPr>
      <w:r w:rsidRPr="00741CEE">
        <w:rPr>
          <w:rFonts w:ascii="Palatino Linotype" w:hAnsi="Palatino Linotype"/>
          <w:b/>
          <w:color w:val="000000" w:themeColor="text1"/>
          <w:sz w:val="28"/>
          <w:szCs w:val="28"/>
        </w:rPr>
        <w:t>PRIMERO</w:t>
      </w:r>
      <w:r w:rsidRPr="00741CEE">
        <w:rPr>
          <w:rFonts w:ascii="Palatino Linotype" w:hAnsi="Palatino Linotype"/>
          <w:b/>
          <w:color w:val="000000" w:themeColor="text1"/>
        </w:rPr>
        <w:t>.</w:t>
      </w:r>
      <w:r w:rsidRPr="00741CEE">
        <w:rPr>
          <w:rFonts w:ascii="Palatino Linotype" w:hAnsi="Palatino Linotype"/>
          <w:color w:val="000000" w:themeColor="text1"/>
        </w:rPr>
        <w:t xml:space="preserve"> </w:t>
      </w:r>
      <w:r w:rsidR="00CD3257" w:rsidRPr="00741CEE">
        <w:rPr>
          <w:rFonts w:ascii="Palatino Linotype" w:hAnsi="Palatino Linotype"/>
          <w:b/>
          <w:color w:val="000000" w:themeColor="text1"/>
        </w:rPr>
        <w:t>Competencia</w:t>
      </w:r>
      <w:r w:rsidR="00CD3257" w:rsidRPr="00741CEE">
        <w:rPr>
          <w:rFonts w:ascii="Palatino Linotype" w:hAnsi="Palatino Linotype"/>
          <w:color w:val="000000" w:themeColor="text1"/>
        </w:rPr>
        <w:t>.</w:t>
      </w:r>
    </w:p>
    <w:p w14:paraId="5943A66E" w14:textId="3D33F7C4" w:rsidR="007C6C33" w:rsidRDefault="007C6C33" w:rsidP="007C6C33">
      <w:pPr>
        <w:spacing w:before="280" w:after="280"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BAEC2A0" w14:textId="77777777" w:rsidR="005A2A2E" w:rsidRPr="00741CEE" w:rsidRDefault="005A2A2E">
      <w:pPr>
        <w:spacing w:line="360" w:lineRule="auto"/>
        <w:ind w:right="50"/>
        <w:jc w:val="both"/>
        <w:rPr>
          <w:rFonts w:ascii="Palatino Linotype" w:hAnsi="Palatino Linotype" w:cs="Arial"/>
          <w:color w:val="000000" w:themeColor="text1"/>
        </w:rPr>
      </w:pPr>
    </w:p>
    <w:p w14:paraId="718CAE49" w14:textId="77777777" w:rsidR="00EE579D" w:rsidRDefault="00457BB8">
      <w:pPr>
        <w:spacing w:line="360" w:lineRule="auto"/>
        <w:jc w:val="both"/>
        <w:rPr>
          <w:rFonts w:ascii="Palatino Linotype" w:hAnsi="Palatino Linotype" w:cs="Arial"/>
          <w:b/>
          <w:color w:val="000000" w:themeColor="text1"/>
        </w:rPr>
      </w:pPr>
      <w:r w:rsidRPr="00741CEE">
        <w:rPr>
          <w:rFonts w:ascii="Palatino Linotype" w:hAnsi="Palatino Linotype" w:cs="Arial"/>
          <w:b/>
          <w:color w:val="000000" w:themeColor="text1"/>
          <w:sz w:val="28"/>
        </w:rPr>
        <w:t>SEGUNDO</w:t>
      </w:r>
      <w:r w:rsidRPr="00741CEE">
        <w:rPr>
          <w:rFonts w:ascii="Palatino Linotype" w:hAnsi="Palatino Linotype" w:cs="Arial"/>
          <w:b/>
          <w:color w:val="000000" w:themeColor="text1"/>
        </w:rPr>
        <w:t>. Interés.</w:t>
      </w:r>
    </w:p>
    <w:p w14:paraId="54E67F03" w14:textId="534EDC71" w:rsidR="00457BB8" w:rsidRPr="00741CEE" w:rsidRDefault="00457BB8">
      <w:pPr>
        <w:spacing w:line="360" w:lineRule="auto"/>
        <w:jc w:val="both"/>
        <w:rPr>
          <w:rFonts w:ascii="Palatino Linotype" w:hAnsi="Palatino Linotype" w:cs="Arial"/>
          <w:b/>
          <w:snapToGrid w:val="0"/>
          <w:color w:val="000000" w:themeColor="text1"/>
        </w:rPr>
      </w:pPr>
      <w:r w:rsidRPr="00741CEE">
        <w:rPr>
          <w:rFonts w:ascii="Palatino Linotype" w:hAnsi="Palatino Linotype" w:cs="Arial"/>
          <w:bCs/>
          <w:color w:val="000000" w:themeColor="text1"/>
        </w:rPr>
        <w:t xml:space="preserve">El recurso de revisión fue interpuesto por parte legítima, en atención a que se presentó por </w:t>
      </w:r>
      <w:r w:rsidR="00876E77" w:rsidRPr="00741CEE">
        <w:rPr>
          <w:rFonts w:ascii="Palatino Linotype" w:hAnsi="Palatino Linotype" w:cs="Arial"/>
          <w:b/>
          <w:bCs/>
          <w:color w:val="000000" w:themeColor="text1"/>
        </w:rPr>
        <w:t>EL</w:t>
      </w:r>
      <w:r w:rsidRPr="00741CEE">
        <w:rPr>
          <w:rFonts w:ascii="Palatino Linotype" w:hAnsi="Palatino Linotype" w:cs="Arial"/>
          <w:b/>
          <w:bCs/>
          <w:color w:val="000000" w:themeColor="text1"/>
        </w:rPr>
        <w:t xml:space="preserve"> RECURRENTE,</w:t>
      </w:r>
      <w:r w:rsidRPr="00741CEE">
        <w:rPr>
          <w:rFonts w:ascii="Palatino Linotype" w:hAnsi="Palatino Linotype" w:cs="Arial"/>
          <w:bCs/>
          <w:color w:val="000000" w:themeColor="text1"/>
        </w:rPr>
        <w:t xml:space="preserve"> quien es la misma persona que formuló la solicitud de acceso a la información pública al </w:t>
      </w:r>
      <w:r w:rsidRPr="00741CEE">
        <w:rPr>
          <w:rFonts w:ascii="Palatino Linotype" w:hAnsi="Palatino Linotype" w:cs="Arial"/>
          <w:b/>
          <w:bCs/>
          <w:color w:val="000000" w:themeColor="text1"/>
        </w:rPr>
        <w:t>SUJETO OBLIGADO.</w:t>
      </w:r>
    </w:p>
    <w:p w14:paraId="29A38B6E" w14:textId="77777777" w:rsidR="00457BB8" w:rsidRPr="00741CEE" w:rsidRDefault="00457BB8">
      <w:pPr>
        <w:spacing w:line="360" w:lineRule="auto"/>
        <w:jc w:val="both"/>
        <w:rPr>
          <w:rFonts w:ascii="Palatino Linotype" w:hAnsi="Palatino Linotype" w:cs="Arial"/>
          <w:b/>
          <w:color w:val="000000" w:themeColor="text1"/>
          <w:szCs w:val="28"/>
        </w:rPr>
      </w:pPr>
    </w:p>
    <w:p w14:paraId="136BC933" w14:textId="77777777" w:rsidR="00EE579D" w:rsidRDefault="00457BB8">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741CEE">
        <w:rPr>
          <w:rFonts w:ascii="Palatino Linotype" w:hAnsi="Palatino Linotype" w:cs="Arial"/>
          <w:b/>
          <w:color w:val="000000" w:themeColor="text1"/>
          <w:sz w:val="28"/>
          <w:szCs w:val="28"/>
        </w:rPr>
        <w:t xml:space="preserve">TERCERO. </w:t>
      </w:r>
      <w:r w:rsidRPr="00741CEE">
        <w:rPr>
          <w:rFonts w:ascii="Palatino Linotype" w:hAnsi="Palatino Linotype" w:cs="Arial"/>
          <w:b/>
          <w:color w:val="000000" w:themeColor="text1"/>
        </w:rPr>
        <w:t xml:space="preserve">Oportunidad. </w:t>
      </w:r>
    </w:p>
    <w:p w14:paraId="0228BFAD" w14:textId="2B9025FA" w:rsidR="00457BB8" w:rsidRPr="00741CEE"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41CEE">
        <w:rPr>
          <w:rFonts w:ascii="Palatino Linotype" w:hAnsi="Palatino Linotype" w:cs="Arial"/>
          <w:color w:val="000000" w:themeColor="text1"/>
        </w:rPr>
        <w:lastRenderedPageBreak/>
        <w:t xml:space="preserve">El recurso de revisión fue interpuesto dentro del plazo de quince días hábiles contados a partir del día siguiente al que </w:t>
      </w:r>
      <w:r w:rsidR="00876E77" w:rsidRPr="00741CEE">
        <w:rPr>
          <w:rFonts w:ascii="Palatino Linotype" w:hAnsi="Palatino Linotype" w:cs="Arial"/>
          <w:b/>
          <w:color w:val="000000" w:themeColor="text1"/>
        </w:rPr>
        <w:t>EL</w:t>
      </w:r>
      <w:r w:rsidRPr="00741CEE">
        <w:rPr>
          <w:rFonts w:ascii="Palatino Linotype" w:hAnsi="Palatino Linotype" w:cs="Arial"/>
          <w:b/>
          <w:color w:val="000000" w:themeColor="text1"/>
        </w:rPr>
        <w:t xml:space="preserve"> RECURRENTE </w:t>
      </w:r>
      <w:r w:rsidRPr="00741CE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741CEE"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741CEE"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41CEE">
        <w:rPr>
          <w:rFonts w:ascii="Palatino Linotype" w:eastAsiaTheme="minorEastAsia" w:hAnsi="Palatino Linotype" w:cs="Arial"/>
          <w:b/>
          <w:i/>
          <w:color w:val="000000" w:themeColor="text1"/>
          <w:sz w:val="22"/>
          <w:szCs w:val="22"/>
          <w:lang w:val="es-ES_tradnl"/>
        </w:rPr>
        <w:t>“Artículo 178.</w:t>
      </w:r>
      <w:r w:rsidRPr="00741CEE">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741CEE"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41CEE">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741CEE"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41CEE">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41CEE">
        <w:rPr>
          <w:rFonts w:ascii="Palatino Linotype" w:eastAsiaTheme="minorEastAsia" w:hAnsi="Palatino Linotype" w:cs="Arial"/>
          <w:b/>
          <w:i/>
          <w:color w:val="000000" w:themeColor="text1"/>
          <w:sz w:val="22"/>
          <w:szCs w:val="22"/>
          <w:lang w:val="es-ES_tradnl"/>
        </w:rPr>
        <w:t>”</w:t>
      </w:r>
    </w:p>
    <w:p w14:paraId="0793AB7B" w14:textId="77777777" w:rsidR="00457BB8" w:rsidRPr="00741CEE" w:rsidRDefault="00457BB8">
      <w:pPr>
        <w:ind w:left="851" w:right="902"/>
        <w:jc w:val="both"/>
        <w:rPr>
          <w:rFonts w:ascii="Palatino Linotype" w:eastAsiaTheme="minorEastAsia" w:hAnsi="Palatino Linotype" w:cs="Arial"/>
          <w:color w:val="000000" w:themeColor="text1"/>
          <w:szCs w:val="20"/>
          <w:lang w:val="es-ES_tradnl"/>
        </w:rPr>
      </w:pPr>
    </w:p>
    <w:p w14:paraId="38085FB5" w14:textId="673B46FA" w:rsidR="00BE7B4E" w:rsidRPr="00741CEE" w:rsidRDefault="00457BB8" w:rsidP="00BE7B4E">
      <w:pPr>
        <w:spacing w:line="360" w:lineRule="auto"/>
        <w:jc w:val="both"/>
        <w:rPr>
          <w:rFonts w:ascii="Palatino Linotype" w:hAnsi="Palatino Linotype" w:cs="Arial"/>
        </w:rPr>
      </w:pPr>
      <w:r w:rsidRPr="00741CEE">
        <w:rPr>
          <w:rFonts w:ascii="Palatino Linotype" w:eastAsiaTheme="minorEastAsia" w:hAnsi="Palatino Linotype" w:cs="Arial"/>
          <w:color w:val="000000" w:themeColor="text1"/>
          <w:lang w:val="es-ES_tradnl"/>
        </w:rPr>
        <w:t xml:space="preserve">En efecto, atendiendo a que </w:t>
      </w:r>
      <w:r w:rsidRPr="00741CEE">
        <w:rPr>
          <w:rFonts w:ascii="Palatino Linotype" w:eastAsiaTheme="minorEastAsia" w:hAnsi="Palatino Linotype" w:cs="Arial"/>
          <w:b/>
          <w:color w:val="000000" w:themeColor="text1"/>
          <w:lang w:val="es-ES_tradnl"/>
        </w:rPr>
        <w:t>EL SUJETO OBLIGADO</w:t>
      </w:r>
      <w:r w:rsidRPr="00741CEE">
        <w:rPr>
          <w:rFonts w:ascii="Palatino Linotype" w:eastAsiaTheme="minorEastAsia" w:hAnsi="Palatino Linotype" w:cs="Arial"/>
          <w:color w:val="000000" w:themeColor="text1"/>
          <w:lang w:val="es-ES_tradnl"/>
        </w:rPr>
        <w:t xml:space="preserve"> notificó la respuesta a la solicitud de información pública el </w:t>
      </w:r>
      <w:r w:rsidR="00114607">
        <w:rPr>
          <w:rFonts w:ascii="Palatino Linotype" w:eastAsiaTheme="minorEastAsia" w:hAnsi="Palatino Linotype" w:cs="Arial"/>
          <w:b/>
          <w:color w:val="000000" w:themeColor="text1"/>
          <w:lang w:val="es-ES_tradnl"/>
        </w:rPr>
        <w:t>veinticinco</w:t>
      </w:r>
      <w:r w:rsidR="00913EEF">
        <w:rPr>
          <w:rFonts w:ascii="Palatino Linotype" w:eastAsiaTheme="minorEastAsia" w:hAnsi="Palatino Linotype" w:cs="Arial"/>
          <w:b/>
          <w:color w:val="000000" w:themeColor="text1"/>
          <w:lang w:val="es-ES_tradnl"/>
        </w:rPr>
        <w:t xml:space="preserve"> de </w:t>
      </w:r>
      <w:r w:rsidR="00114607">
        <w:rPr>
          <w:rFonts w:ascii="Palatino Linotype" w:eastAsiaTheme="minorEastAsia" w:hAnsi="Palatino Linotype" w:cs="Arial"/>
          <w:b/>
          <w:color w:val="000000" w:themeColor="text1"/>
          <w:lang w:val="es-ES_tradnl"/>
        </w:rPr>
        <w:t>octubre</w:t>
      </w:r>
      <w:r w:rsidR="00E12193" w:rsidRPr="00741CEE">
        <w:rPr>
          <w:rFonts w:ascii="Palatino Linotype" w:eastAsiaTheme="minorEastAsia" w:hAnsi="Palatino Linotype" w:cs="Arial"/>
          <w:b/>
          <w:color w:val="000000" w:themeColor="text1"/>
          <w:lang w:val="es-ES_tradnl"/>
        </w:rPr>
        <w:t xml:space="preserve"> de</w:t>
      </w:r>
      <w:r w:rsidR="00401780" w:rsidRPr="00741CEE">
        <w:rPr>
          <w:rFonts w:ascii="Palatino Linotype" w:eastAsiaTheme="minorEastAsia" w:hAnsi="Palatino Linotype" w:cs="Arial"/>
          <w:b/>
          <w:color w:val="000000" w:themeColor="text1"/>
          <w:lang w:val="es-ES_tradnl"/>
        </w:rPr>
        <w:t xml:space="preserve"> dos mil </w:t>
      </w:r>
      <w:r w:rsidR="00BE7B4E" w:rsidRPr="00741CEE">
        <w:rPr>
          <w:rFonts w:ascii="Palatino Linotype" w:eastAsiaTheme="minorEastAsia" w:hAnsi="Palatino Linotype" w:cs="Arial"/>
          <w:b/>
          <w:color w:val="000000" w:themeColor="text1"/>
          <w:lang w:val="es-ES_tradnl"/>
        </w:rPr>
        <w:t>veintiuno</w:t>
      </w:r>
      <w:r w:rsidRPr="00741CEE">
        <w:rPr>
          <w:rFonts w:ascii="Palatino Linotype" w:eastAsiaTheme="minorEastAsia" w:hAnsi="Palatino Linotype" w:cs="Arial"/>
          <w:b/>
          <w:color w:val="000000" w:themeColor="text1"/>
          <w:lang w:val="es-ES_tradnl"/>
        </w:rPr>
        <w:t xml:space="preserve">; </w:t>
      </w:r>
      <w:r w:rsidRPr="00741CEE">
        <w:rPr>
          <w:rFonts w:ascii="Palatino Linotype" w:hAnsi="Palatino Linotype" w:cs="Arial"/>
          <w:color w:val="000000" w:themeColor="text1"/>
        </w:rPr>
        <w:t>en consecuencia, el plazo de quince días hábiles que el artículo 178 d</w:t>
      </w:r>
      <w:r w:rsidR="005242AC" w:rsidRPr="00741CEE">
        <w:rPr>
          <w:rFonts w:ascii="Palatino Linotype" w:hAnsi="Palatino Linotype" w:cs="Arial"/>
          <w:color w:val="000000" w:themeColor="text1"/>
        </w:rPr>
        <w:t xml:space="preserve">e la ley de la materia </w:t>
      </w:r>
      <w:r w:rsidR="00EE7991">
        <w:rPr>
          <w:rFonts w:ascii="Palatino Linotype" w:hAnsi="Palatino Linotype" w:cs="Arial"/>
          <w:color w:val="000000" w:themeColor="text1"/>
        </w:rPr>
        <w:t xml:space="preserve">supra citada, </w:t>
      </w:r>
      <w:r w:rsidR="005242AC" w:rsidRPr="00741CEE">
        <w:rPr>
          <w:rFonts w:ascii="Palatino Linotype" w:hAnsi="Palatino Linotype" w:cs="Arial"/>
          <w:color w:val="000000" w:themeColor="text1"/>
        </w:rPr>
        <w:t>otorga a</w:t>
      </w:r>
      <w:r w:rsidR="00876E77" w:rsidRPr="00741CEE">
        <w:rPr>
          <w:rFonts w:ascii="Palatino Linotype" w:hAnsi="Palatino Linotype" w:cs="Arial"/>
          <w:color w:val="000000" w:themeColor="text1"/>
        </w:rPr>
        <w:t>l</w:t>
      </w:r>
      <w:r w:rsidR="00D900CC" w:rsidRPr="00741CEE">
        <w:rPr>
          <w:rFonts w:ascii="Palatino Linotype" w:hAnsi="Palatino Linotype" w:cs="Arial"/>
          <w:color w:val="000000" w:themeColor="text1"/>
        </w:rPr>
        <w:t xml:space="preserve"> </w:t>
      </w:r>
      <w:r w:rsidRPr="00741CEE">
        <w:rPr>
          <w:rFonts w:ascii="Palatino Linotype" w:hAnsi="Palatino Linotype" w:cs="Arial"/>
          <w:b/>
          <w:color w:val="000000" w:themeColor="text1"/>
        </w:rPr>
        <w:t>RECURRENTE</w:t>
      </w:r>
      <w:r w:rsidRPr="00741CEE">
        <w:rPr>
          <w:rFonts w:ascii="Palatino Linotype" w:hAnsi="Palatino Linotype" w:cs="Arial"/>
          <w:color w:val="000000" w:themeColor="text1"/>
        </w:rPr>
        <w:t xml:space="preserve"> para presentar el recurso de revisión, transcurrió del</w:t>
      </w:r>
      <w:r w:rsidRPr="00741CEE">
        <w:rPr>
          <w:rFonts w:ascii="Palatino Linotype" w:hAnsi="Palatino Linotype" w:cs="Arial"/>
          <w:b/>
          <w:color w:val="000000" w:themeColor="text1"/>
        </w:rPr>
        <w:t xml:space="preserve"> </w:t>
      </w:r>
      <w:r w:rsidR="00976DA9">
        <w:rPr>
          <w:rFonts w:ascii="Palatino Linotype" w:hAnsi="Palatino Linotype" w:cs="Arial"/>
          <w:b/>
          <w:color w:val="000000" w:themeColor="text1"/>
        </w:rPr>
        <w:t>veintiséis</w:t>
      </w:r>
      <w:r w:rsidR="00913EEF">
        <w:rPr>
          <w:rFonts w:ascii="Palatino Linotype" w:hAnsi="Palatino Linotype" w:cs="Arial"/>
          <w:b/>
          <w:color w:val="000000" w:themeColor="text1"/>
        </w:rPr>
        <w:t xml:space="preserve"> de </w:t>
      </w:r>
      <w:r w:rsidR="00114607">
        <w:rPr>
          <w:rFonts w:ascii="Palatino Linotype" w:hAnsi="Palatino Linotype" w:cs="Arial"/>
          <w:b/>
          <w:color w:val="000000" w:themeColor="text1"/>
        </w:rPr>
        <w:t>octubre</w:t>
      </w:r>
      <w:r w:rsidR="00876E77" w:rsidRPr="00741CEE">
        <w:rPr>
          <w:rFonts w:ascii="Palatino Linotype" w:hAnsi="Palatino Linotype" w:cs="Arial"/>
          <w:b/>
          <w:color w:val="000000" w:themeColor="text1"/>
        </w:rPr>
        <w:t xml:space="preserve"> al </w:t>
      </w:r>
      <w:r w:rsidR="00114607">
        <w:rPr>
          <w:rFonts w:ascii="Palatino Linotype" w:hAnsi="Palatino Linotype" w:cs="Arial"/>
          <w:b/>
          <w:color w:val="000000" w:themeColor="text1"/>
        </w:rPr>
        <w:t>diecisiete</w:t>
      </w:r>
      <w:r w:rsidR="00EE79B0">
        <w:rPr>
          <w:rFonts w:ascii="Palatino Linotype" w:hAnsi="Palatino Linotype" w:cs="Arial"/>
          <w:b/>
          <w:color w:val="000000" w:themeColor="text1"/>
        </w:rPr>
        <w:t xml:space="preserve"> de </w:t>
      </w:r>
      <w:r w:rsidR="00114607">
        <w:rPr>
          <w:rFonts w:ascii="Palatino Linotype" w:hAnsi="Palatino Linotype" w:cs="Arial"/>
          <w:b/>
          <w:color w:val="000000" w:themeColor="text1"/>
        </w:rPr>
        <w:t>noviembre</w:t>
      </w:r>
      <w:r w:rsidR="00EE79B0">
        <w:rPr>
          <w:rFonts w:ascii="Palatino Linotype" w:hAnsi="Palatino Linotype" w:cs="Arial"/>
          <w:b/>
          <w:color w:val="000000" w:themeColor="text1"/>
        </w:rPr>
        <w:t xml:space="preserve"> </w:t>
      </w:r>
      <w:r w:rsidR="00B844E9" w:rsidRPr="00741CEE">
        <w:rPr>
          <w:rFonts w:ascii="Palatino Linotype" w:hAnsi="Palatino Linotype" w:cs="Arial"/>
          <w:b/>
          <w:color w:val="000000" w:themeColor="text1"/>
        </w:rPr>
        <w:t>d</w:t>
      </w:r>
      <w:r w:rsidR="00BE7B4E" w:rsidRPr="00741CEE">
        <w:rPr>
          <w:rFonts w:ascii="Palatino Linotype" w:hAnsi="Palatino Linotype" w:cs="Arial"/>
          <w:b/>
          <w:color w:val="000000" w:themeColor="text1"/>
        </w:rPr>
        <w:t>e dos mil veintiuno</w:t>
      </w:r>
      <w:r w:rsidRPr="00741CEE">
        <w:rPr>
          <w:rFonts w:ascii="Palatino Linotype" w:hAnsi="Palatino Linotype" w:cs="Arial"/>
          <w:color w:val="000000" w:themeColor="text1"/>
        </w:rPr>
        <w:t>, sin contemplar en el cómputo los</w:t>
      </w:r>
      <w:r w:rsidR="00BE7B4E" w:rsidRPr="00741CEE">
        <w:rPr>
          <w:rFonts w:ascii="Palatino Linotype" w:hAnsi="Palatino Linotype" w:cs="Arial"/>
          <w:color w:val="000000" w:themeColor="text1"/>
        </w:rPr>
        <w:t xml:space="preserve"> </w:t>
      </w:r>
      <w:r w:rsidR="00E12193" w:rsidRPr="00741CEE">
        <w:rPr>
          <w:rFonts w:ascii="Palatino Linotype" w:hAnsi="Palatino Linotype" w:cs="Arial"/>
          <w:color w:val="000000" w:themeColor="text1"/>
        </w:rPr>
        <w:t xml:space="preserve">días </w:t>
      </w:r>
      <w:r w:rsidR="00114607">
        <w:rPr>
          <w:rFonts w:ascii="Palatino Linotype" w:hAnsi="Palatino Linotype" w:cs="Arial"/>
          <w:color w:val="000000" w:themeColor="text1"/>
        </w:rPr>
        <w:t>treinta y treinta y uno de octubre</w:t>
      </w:r>
      <w:r w:rsidR="00B844E9" w:rsidRPr="00741CEE">
        <w:rPr>
          <w:rFonts w:ascii="Palatino Linotype" w:hAnsi="Palatino Linotype" w:cs="Arial"/>
          <w:color w:val="000000" w:themeColor="text1"/>
        </w:rPr>
        <w:t xml:space="preserve">; así como, </w:t>
      </w:r>
      <w:r w:rsidR="00114607">
        <w:rPr>
          <w:rFonts w:ascii="Palatino Linotype" w:hAnsi="Palatino Linotype" w:cs="Arial"/>
          <w:color w:val="000000" w:themeColor="text1"/>
        </w:rPr>
        <w:t>seis, siete, trece y catorce de noviembre</w:t>
      </w:r>
      <w:r w:rsidR="00733574">
        <w:rPr>
          <w:rFonts w:ascii="Palatino Linotype" w:hAnsi="Palatino Linotype" w:cs="Arial"/>
          <w:color w:val="000000" w:themeColor="text1"/>
        </w:rPr>
        <w:t xml:space="preserve"> de dos mil veintiuno, </w:t>
      </w:r>
      <w:r w:rsidRPr="00741CEE">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BE7B4E" w:rsidRPr="00741CEE">
        <w:rPr>
          <w:rFonts w:ascii="Palatino Linotype" w:hAnsi="Palatino Linotype"/>
          <w:color w:val="000000" w:themeColor="text1"/>
        </w:rPr>
        <w:t>.</w:t>
      </w:r>
      <w:r w:rsidR="00BE7B4E" w:rsidRPr="00741CEE">
        <w:rPr>
          <w:rFonts w:ascii="Palatino Linotype" w:hAnsi="Palatino Linotype" w:cs="Arial"/>
        </w:rPr>
        <w:t xml:space="preserve"> </w:t>
      </w:r>
    </w:p>
    <w:p w14:paraId="3A278668" w14:textId="77777777" w:rsidR="00BE7B4E" w:rsidRPr="00741CEE" w:rsidRDefault="00BE7B4E" w:rsidP="00F57045">
      <w:pPr>
        <w:spacing w:line="360" w:lineRule="auto"/>
        <w:jc w:val="both"/>
        <w:rPr>
          <w:rFonts w:ascii="Palatino Linotype" w:hAnsi="Palatino Linotype" w:cs="Arial"/>
          <w:color w:val="000000" w:themeColor="text1"/>
        </w:rPr>
      </w:pPr>
    </w:p>
    <w:p w14:paraId="0E788203" w14:textId="69848437" w:rsidR="00457BB8" w:rsidRDefault="00457BB8">
      <w:pPr>
        <w:spacing w:line="360" w:lineRule="auto"/>
        <w:jc w:val="both"/>
        <w:rPr>
          <w:rFonts w:ascii="Palatino Linotype" w:eastAsiaTheme="minorEastAsia" w:hAnsi="Palatino Linotype" w:cs="Arial"/>
          <w:color w:val="000000" w:themeColor="text1"/>
          <w:lang w:val="es-ES_tradnl"/>
        </w:rPr>
      </w:pPr>
      <w:r w:rsidRPr="00741CEE">
        <w:rPr>
          <w:rFonts w:ascii="Palatino Linotype" w:eastAsiaTheme="minorEastAsia" w:hAnsi="Palatino Linotype" w:cs="Arial"/>
          <w:color w:val="000000" w:themeColor="text1"/>
          <w:lang w:val="es-ES_tradnl"/>
        </w:rPr>
        <w:lastRenderedPageBreak/>
        <w:t>En ese t</w:t>
      </w:r>
      <w:r w:rsidR="00EE7991">
        <w:rPr>
          <w:rFonts w:ascii="Palatino Linotype" w:eastAsiaTheme="minorEastAsia" w:hAnsi="Palatino Linotype" w:cs="Arial"/>
          <w:color w:val="000000" w:themeColor="text1"/>
          <w:lang w:val="es-ES_tradnl"/>
        </w:rPr>
        <w:t>enor, si el recurso de revisión</w:t>
      </w:r>
      <w:r w:rsidRPr="00741CEE">
        <w:rPr>
          <w:rFonts w:ascii="Palatino Linotype" w:eastAsiaTheme="minorEastAsia" w:hAnsi="Palatino Linotype" w:cs="Arial"/>
          <w:color w:val="000000" w:themeColor="text1"/>
          <w:lang w:val="es-ES_tradnl"/>
        </w:rPr>
        <w:t>, se interpuso el</w:t>
      </w:r>
      <w:r w:rsidRPr="00741CEE">
        <w:rPr>
          <w:rFonts w:ascii="Palatino Linotype" w:eastAsiaTheme="minorEastAsia" w:hAnsi="Palatino Linotype" w:cs="Arial"/>
          <w:b/>
          <w:color w:val="000000" w:themeColor="text1"/>
          <w:lang w:val="es-ES_tradnl"/>
        </w:rPr>
        <w:t xml:space="preserve"> </w:t>
      </w:r>
      <w:r w:rsidR="00675D25">
        <w:rPr>
          <w:rFonts w:ascii="Palatino Linotype" w:eastAsiaTheme="minorEastAsia" w:hAnsi="Palatino Linotype" w:cs="Arial"/>
          <w:b/>
          <w:color w:val="000000" w:themeColor="text1"/>
          <w:lang w:val="es-ES_tradnl"/>
        </w:rPr>
        <w:t>veinticinco de octubre</w:t>
      </w:r>
      <w:r w:rsidR="00BE7B4E" w:rsidRPr="00741CEE">
        <w:rPr>
          <w:rFonts w:ascii="Palatino Linotype" w:eastAsiaTheme="minorEastAsia" w:hAnsi="Palatino Linotype" w:cs="Arial"/>
          <w:b/>
          <w:color w:val="000000" w:themeColor="text1"/>
          <w:lang w:val="es-ES_tradnl"/>
        </w:rPr>
        <w:t xml:space="preserve"> </w:t>
      </w:r>
      <w:r w:rsidR="005071E3" w:rsidRPr="00741CEE">
        <w:rPr>
          <w:rFonts w:ascii="Palatino Linotype" w:eastAsiaTheme="minorEastAsia" w:hAnsi="Palatino Linotype" w:cs="Arial"/>
          <w:b/>
          <w:color w:val="000000" w:themeColor="text1"/>
          <w:lang w:val="es-ES_tradnl"/>
        </w:rPr>
        <w:t>de</w:t>
      </w:r>
      <w:r w:rsidRPr="00741CEE">
        <w:rPr>
          <w:rFonts w:ascii="Palatino Linotype" w:eastAsiaTheme="minorEastAsia" w:hAnsi="Palatino Linotype" w:cs="Arial"/>
          <w:b/>
          <w:color w:val="000000" w:themeColor="text1"/>
          <w:lang w:val="es-ES_tradnl"/>
        </w:rPr>
        <w:t xml:space="preserve"> dos mil veint</w:t>
      </w:r>
      <w:r w:rsidR="005071E3" w:rsidRPr="00741CEE">
        <w:rPr>
          <w:rFonts w:ascii="Palatino Linotype" w:eastAsiaTheme="minorEastAsia" w:hAnsi="Palatino Linotype" w:cs="Arial"/>
          <w:b/>
          <w:color w:val="000000" w:themeColor="text1"/>
          <w:lang w:val="es-ES_tradnl"/>
        </w:rPr>
        <w:t>iuno</w:t>
      </w:r>
      <w:r w:rsidRPr="00741CEE">
        <w:rPr>
          <w:rFonts w:ascii="Palatino Linotype" w:eastAsiaTheme="minorEastAsia" w:hAnsi="Palatino Linotype" w:cs="Arial"/>
          <w:b/>
          <w:color w:val="000000" w:themeColor="text1"/>
          <w:lang w:val="es-ES_tradnl"/>
        </w:rPr>
        <w:t>,</w:t>
      </w:r>
      <w:r w:rsidRPr="00741CEE">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w:t>
      </w:r>
      <w:r w:rsidR="00BE41DE">
        <w:rPr>
          <w:rFonts w:ascii="Palatino Linotype" w:eastAsiaTheme="minorEastAsia" w:hAnsi="Palatino Linotype" w:cs="Arial"/>
          <w:color w:val="000000" w:themeColor="text1"/>
          <w:lang w:val="es-ES_tradnl"/>
        </w:rPr>
        <w:t xml:space="preserve"> interpuesto en tiempo y forma</w:t>
      </w:r>
      <w:r w:rsidRPr="00741CEE">
        <w:rPr>
          <w:rFonts w:ascii="Palatino Linotype" w:eastAsiaTheme="minorEastAsia" w:hAnsi="Palatino Linotype" w:cs="Arial"/>
          <w:color w:val="000000" w:themeColor="text1"/>
          <w:lang w:val="es-ES_tradnl"/>
        </w:rPr>
        <w:t>.</w:t>
      </w:r>
    </w:p>
    <w:p w14:paraId="1F372A2F" w14:textId="77777777" w:rsidR="005A1715" w:rsidRDefault="005A1715">
      <w:pPr>
        <w:spacing w:line="360" w:lineRule="auto"/>
        <w:jc w:val="both"/>
        <w:rPr>
          <w:rFonts w:ascii="Palatino Linotype" w:eastAsiaTheme="minorEastAsia" w:hAnsi="Palatino Linotype" w:cs="Arial"/>
          <w:color w:val="000000" w:themeColor="text1"/>
          <w:lang w:val="es-ES_tradnl"/>
        </w:rPr>
      </w:pPr>
    </w:p>
    <w:p w14:paraId="760FA223" w14:textId="40D91A0D" w:rsidR="005A1715" w:rsidRPr="00731133" w:rsidRDefault="005A1715" w:rsidP="005A1715">
      <w:pPr>
        <w:spacing w:line="360" w:lineRule="auto"/>
        <w:jc w:val="both"/>
        <w:rPr>
          <w:rFonts w:ascii="Palatino Linotype" w:hAnsi="Palatino Linotype"/>
          <w:color w:val="000000" w:themeColor="text1"/>
        </w:rPr>
      </w:pPr>
      <w:r w:rsidRPr="00731133">
        <w:rPr>
          <w:rFonts w:ascii="Palatino Linotype" w:hAnsi="Palatino Linotype"/>
          <w:color w:val="000000" w:themeColor="text1"/>
        </w:rPr>
        <w:t xml:space="preserve">Lo anterior es así, toda vez que aun cuando el medio de impugnación </w:t>
      </w:r>
      <w:r w:rsidR="00EE7991">
        <w:rPr>
          <w:rFonts w:ascii="Palatino Linotype" w:hAnsi="Palatino Linotype"/>
          <w:color w:val="000000" w:themeColor="text1"/>
        </w:rPr>
        <w:t>en análisis</w:t>
      </w:r>
      <w:r w:rsidRPr="00731133">
        <w:rPr>
          <w:rFonts w:ascii="Palatino Linotype" w:hAnsi="Palatino Linotype"/>
          <w:color w:val="000000" w:themeColor="text1"/>
        </w:rPr>
        <w:t>, se haya interpuesto el mismo día en que se</w:t>
      </w:r>
      <w:r w:rsidR="00EE7991">
        <w:rPr>
          <w:rFonts w:ascii="Palatino Linotype" w:hAnsi="Palatino Linotype"/>
          <w:color w:val="000000" w:themeColor="text1"/>
        </w:rPr>
        <w:t xml:space="preserve"> notificó</w:t>
      </w:r>
      <w:r w:rsidRPr="00731133">
        <w:rPr>
          <w:rFonts w:ascii="Palatino Linotype" w:hAnsi="Palatino Linotype"/>
          <w:color w:val="000000" w:themeColor="text1"/>
        </w:rPr>
        <w:t xml:space="preserve"> la respuesta impugnada, ello es insuficiente para desechar el recurso de revisión de mérito, toda vez que el precepto legal citado, sólo establece que estos medios de defensa se han de promover dentro de los quince días hábiles siguientes al en que </w:t>
      </w:r>
      <w:r w:rsidRPr="00731133">
        <w:rPr>
          <w:rFonts w:ascii="Palatino Linotype" w:hAnsi="Palatino Linotype"/>
          <w:b/>
          <w:color w:val="000000" w:themeColor="text1"/>
        </w:rPr>
        <w:t>EL RECURRENTE</w:t>
      </w:r>
      <w:r w:rsidRPr="00731133">
        <w:rPr>
          <w:rFonts w:ascii="Palatino Linotype" w:hAnsi="Palatino Linotype"/>
          <w:color w:val="000000" w:themeColor="text1"/>
        </w:rPr>
        <w:t xml:space="preserve"> tenga conocimiento de la respuesta impugnada; sin embargo, no prohíbe que el recurso de revisión, se presente el mismo día en que aquélla fue notificada.</w:t>
      </w:r>
    </w:p>
    <w:p w14:paraId="50CC055C" w14:textId="77777777" w:rsidR="005A1715" w:rsidRPr="00731133" w:rsidRDefault="005A1715" w:rsidP="005A1715">
      <w:pPr>
        <w:spacing w:line="360" w:lineRule="auto"/>
        <w:jc w:val="both"/>
        <w:rPr>
          <w:rFonts w:ascii="Palatino Linotype" w:hAnsi="Palatino Linotype"/>
          <w:color w:val="000000" w:themeColor="text1"/>
        </w:rPr>
      </w:pPr>
    </w:p>
    <w:p w14:paraId="3DF682F3" w14:textId="77777777" w:rsidR="005A1715" w:rsidRPr="00731133" w:rsidRDefault="005A1715" w:rsidP="005A1715">
      <w:pPr>
        <w:spacing w:line="360" w:lineRule="auto"/>
        <w:jc w:val="both"/>
        <w:rPr>
          <w:rFonts w:ascii="Palatino Linotype" w:hAnsi="Palatino Linotype"/>
          <w:color w:val="000000" w:themeColor="text1"/>
        </w:rPr>
      </w:pPr>
      <w:r w:rsidRPr="00731133">
        <w:rPr>
          <w:rFonts w:ascii="Palatino Linotype" w:hAnsi="Palatino Linotype"/>
          <w:color w:val="000000" w:themeColor="text1"/>
        </w:rPr>
        <w:t>En sustento a lo anterior, es aplicable por analogía la Jurisprudencia número 1a</w:t>
      </w:r>
      <w:proofErr w:type="gramStart"/>
      <w:r w:rsidRPr="00731133">
        <w:rPr>
          <w:rFonts w:ascii="Palatino Linotype" w:hAnsi="Palatino Linotype"/>
          <w:color w:val="000000" w:themeColor="text1"/>
        </w:rPr>
        <w:t>./</w:t>
      </w:r>
      <w:proofErr w:type="gramEnd"/>
      <w:r w:rsidRPr="00731133">
        <w:rPr>
          <w:rFonts w:ascii="Palatino Linotype" w:hAnsi="Palatino Linotype"/>
          <w:color w:val="000000" w:themeColor="text1"/>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350A66AA" w14:textId="77777777" w:rsidR="005A1715" w:rsidRPr="00731133" w:rsidRDefault="005A1715" w:rsidP="005A1715">
      <w:pPr>
        <w:tabs>
          <w:tab w:val="left" w:pos="851"/>
        </w:tabs>
        <w:ind w:left="851" w:right="901"/>
        <w:jc w:val="both"/>
        <w:rPr>
          <w:rFonts w:ascii="Palatino Linotype" w:hAnsi="Palatino Linotype"/>
          <w:color w:val="000000" w:themeColor="text1"/>
        </w:rPr>
      </w:pPr>
    </w:p>
    <w:p w14:paraId="6B115F0C" w14:textId="77777777" w:rsidR="005A1715" w:rsidRPr="00731133" w:rsidRDefault="005A1715" w:rsidP="005A1715">
      <w:pPr>
        <w:tabs>
          <w:tab w:val="left" w:pos="851"/>
        </w:tabs>
        <w:ind w:left="851" w:right="901"/>
        <w:jc w:val="both"/>
        <w:rPr>
          <w:rFonts w:ascii="Palatino Linotype" w:hAnsi="Palatino Linotype"/>
          <w:i/>
          <w:color w:val="000000" w:themeColor="text1"/>
          <w:sz w:val="22"/>
          <w:szCs w:val="22"/>
        </w:rPr>
      </w:pPr>
      <w:r w:rsidRPr="00731133">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731133">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72CB886" w14:textId="77777777" w:rsidR="005A1715" w:rsidRPr="00731133" w:rsidRDefault="005A1715" w:rsidP="005A1715">
      <w:pPr>
        <w:tabs>
          <w:tab w:val="left" w:pos="851"/>
        </w:tabs>
        <w:ind w:left="851" w:right="901"/>
        <w:jc w:val="both"/>
        <w:rPr>
          <w:rFonts w:ascii="Palatino Linotype" w:hAnsi="Palatino Linotype"/>
          <w:color w:val="000000" w:themeColor="text1"/>
        </w:rPr>
      </w:pPr>
    </w:p>
    <w:p w14:paraId="79AFAC37" w14:textId="77777777" w:rsidR="005A1715" w:rsidRPr="00731133" w:rsidRDefault="005A1715" w:rsidP="005A1715">
      <w:pPr>
        <w:spacing w:line="360" w:lineRule="auto"/>
        <w:jc w:val="both"/>
        <w:rPr>
          <w:rFonts w:ascii="Palatino Linotype" w:hAnsi="Palatino Linotype"/>
          <w:color w:val="000000" w:themeColor="text1"/>
        </w:rPr>
      </w:pPr>
      <w:r w:rsidRPr="00731133">
        <w:rPr>
          <w:rFonts w:ascii="Palatino Linotype" w:hAnsi="Palatino Linotype"/>
          <w:color w:val="000000" w:themeColor="text1"/>
        </w:rPr>
        <w:t>Por lo tanto, en aras de privilegiar el derecho de acceso a la información se entra al estudio del presente recurso de revisión, sin que la fecha en que se presentó afecte la resolución.</w:t>
      </w:r>
    </w:p>
    <w:p w14:paraId="40206908" w14:textId="77777777" w:rsidR="00457BB8" w:rsidRPr="00741CEE" w:rsidRDefault="00457BB8">
      <w:pPr>
        <w:spacing w:line="360" w:lineRule="auto"/>
        <w:jc w:val="both"/>
        <w:rPr>
          <w:rFonts w:ascii="Palatino Linotype" w:eastAsiaTheme="minorEastAsia" w:hAnsi="Palatino Linotype" w:cs="Arial"/>
          <w:color w:val="000000" w:themeColor="text1"/>
          <w:lang w:val="es-ES_tradnl"/>
        </w:rPr>
      </w:pPr>
    </w:p>
    <w:p w14:paraId="40980042" w14:textId="77777777" w:rsidR="00EE579D" w:rsidRDefault="00B844E9" w:rsidP="00B844E9">
      <w:pPr>
        <w:autoSpaceDE w:val="0"/>
        <w:autoSpaceDN w:val="0"/>
        <w:adjustRightInd w:val="0"/>
        <w:spacing w:line="360" w:lineRule="auto"/>
        <w:ind w:right="49"/>
        <w:jc w:val="both"/>
        <w:rPr>
          <w:rFonts w:ascii="Palatino Linotype" w:hAnsi="Palatino Linotype"/>
          <w:b/>
        </w:rPr>
      </w:pPr>
      <w:r w:rsidRPr="00741CEE">
        <w:rPr>
          <w:rFonts w:ascii="Palatino Linotype" w:hAnsi="Palatino Linotype" w:cs="Arial"/>
          <w:b/>
          <w:sz w:val="28"/>
          <w:szCs w:val="28"/>
        </w:rPr>
        <w:t>CUARTO</w:t>
      </w:r>
      <w:r w:rsidRPr="00741CEE">
        <w:rPr>
          <w:rFonts w:ascii="Palatino Linotype" w:hAnsi="Palatino Linotype"/>
          <w:b/>
          <w:sz w:val="28"/>
          <w:szCs w:val="28"/>
        </w:rPr>
        <w:t>.</w:t>
      </w:r>
      <w:r w:rsidRPr="00741CEE">
        <w:rPr>
          <w:rFonts w:ascii="Palatino Linotype" w:hAnsi="Palatino Linotype"/>
          <w:b/>
        </w:rPr>
        <w:t xml:space="preserve"> Procedibilidad.</w:t>
      </w:r>
    </w:p>
    <w:p w14:paraId="3D73F433" w14:textId="366CAE06" w:rsidR="00B844E9" w:rsidRPr="00741CEE" w:rsidRDefault="000C1E8B" w:rsidP="00B844E9">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w:t>
      </w:r>
      <w:r w:rsidR="00B844E9" w:rsidRPr="00741CEE">
        <w:rPr>
          <w:rFonts w:ascii="Palatino Linotype" w:hAnsi="Palatino Linotype" w:cs="Arial"/>
        </w:rPr>
        <w:t>resulta procedente la interposición de</w:t>
      </w:r>
      <w:r w:rsidR="006C393E">
        <w:rPr>
          <w:rFonts w:ascii="Palatino Linotype" w:hAnsi="Palatino Linotype" w:cs="Arial"/>
        </w:rPr>
        <w:t>l</w:t>
      </w:r>
      <w:r w:rsidR="00B844E9" w:rsidRPr="00741CEE">
        <w:rPr>
          <w:rFonts w:ascii="Palatino Linotype" w:hAnsi="Palatino Linotype" w:cs="Arial"/>
        </w:rPr>
        <w:t xml:space="preserve"> recurso y se concluye la acreditación plena de todos y cada uno de los elementos formales exigidos por el artículo 180 de la </w:t>
      </w:r>
      <w:r w:rsidR="00B844E9" w:rsidRPr="00741CEE">
        <w:rPr>
          <w:rFonts w:ascii="Palatino Linotype" w:hAnsi="Palatino Linotype"/>
        </w:rPr>
        <w:t xml:space="preserve">Ley de Transparencia y Acceso a la Información Pública del Estado de México y Municipios, en atención a que fueron presentados mediante el formato visible en </w:t>
      </w:r>
      <w:r w:rsidR="00B844E9" w:rsidRPr="00741CEE">
        <w:rPr>
          <w:rFonts w:ascii="Palatino Linotype" w:hAnsi="Palatino Linotype"/>
          <w:b/>
        </w:rPr>
        <w:t>EL SAIMEX.</w:t>
      </w:r>
    </w:p>
    <w:p w14:paraId="25B7667B" w14:textId="77777777" w:rsidR="0092115B" w:rsidRPr="00741CEE" w:rsidRDefault="0092115B">
      <w:pPr>
        <w:spacing w:line="360" w:lineRule="auto"/>
        <w:jc w:val="both"/>
        <w:rPr>
          <w:rFonts w:ascii="Palatino Linotype" w:eastAsiaTheme="minorEastAsia" w:hAnsi="Palatino Linotype" w:cs="Arial"/>
          <w:color w:val="000000" w:themeColor="text1"/>
          <w:lang w:val="es-ES_tradnl"/>
        </w:rPr>
      </w:pPr>
    </w:p>
    <w:p w14:paraId="6C22AFBA" w14:textId="77777777" w:rsidR="00EE579D" w:rsidRDefault="00457BB8">
      <w:pPr>
        <w:spacing w:line="360" w:lineRule="auto"/>
        <w:jc w:val="both"/>
        <w:rPr>
          <w:rFonts w:ascii="Palatino Linotype" w:eastAsiaTheme="minorEastAsia" w:hAnsi="Palatino Linotype" w:cstheme="minorBidi"/>
          <w:b/>
          <w:color w:val="000000" w:themeColor="text1"/>
          <w:lang w:val="es-ES_tradnl"/>
        </w:rPr>
      </w:pPr>
      <w:r w:rsidRPr="0012370C">
        <w:rPr>
          <w:rFonts w:ascii="Palatino Linotype" w:hAnsi="Palatino Linotype" w:cs="Arial"/>
          <w:b/>
          <w:color w:val="000000" w:themeColor="text1"/>
          <w:sz w:val="28"/>
          <w:szCs w:val="28"/>
        </w:rPr>
        <w:t>QUINTO</w:t>
      </w:r>
      <w:r w:rsidRPr="0012370C">
        <w:rPr>
          <w:rFonts w:ascii="Palatino Linotype" w:hAnsi="Palatino Linotype" w:cs="Arial"/>
          <w:b/>
          <w:color w:val="000000" w:themeColor="text1"/>
        </w:rPr>
        <w:t xml:space="preserve">. </w:t>
      </w:r>
      <w:r w:rsidRPr="0012370C">
        <w:rPr>
          <w:rFonts w:ascii="Palatino Linotype" w:eastAsiaTheme="minorEastAsia" w:hAnsi="Palatino Linotype" w:cs="Arial"/>
          <w:b/>
          <w:color w:val="000000" w:themeColor="text1"/>
          <w:lang w:val="es-ES_tradnl"/>
        </w:rPr>
        <w:t>Estudio y resolución del asunto</w:t>
      </w:r>
      <w:r w:rsidRPr="0012370C">
        <w:rPr>
          <w:rFonts w:ascii="Palatino Linotype" w:eastAsiaTheme="minorEastAsia" w:hAnsi="Palatino Linotype" w:cstheme="minorBidi"/>
          <w:b/>
          <w:color w:val="000000" w:themeColor="text1"/>
          <w:lang w:val="es-ES_tradnl"/>
        </w:rPr>
        <w:t xml:space="preserve">. </w:t>
      </w:r>
    </w:p>
    <w:p w14:paraId="38BBA9F4" w14:textId="0740E92C" w:rsidR="000779E9" w:rsidRPr="003E6085" w:rsidRDefault="000779E9" w:rsidP="000779E9">
      <w:pPr>
        <w:autoSpaceDE w:val="0"/>
        <w:autoSpaceDN w:val="0"/>
        <w:adjustRightInd w:val="0"/>
        <w:spacing w:before="100" w:beforeAutospacing="1" w:after="100" w:afterAutospacing="1" w:line="360" w:lineRule="auto"/>
        <w:ind w:right="51"/>
        <w:jc w:val="both"/>
        <w:rPr>
          <w:rFonts w:ascii="Palatino Linotype" w:hAnsi="Palatino Linotype" w:cs="Arial"/>
        </w:rPr>
      </w:pPr>
      <w:r w:rsidRPr="003E6085">
        <w:rPr>
          <w:rFonts w:ascii="Palatino Linotype" w:hAnsi="Palatino Linotype" w:cs="Arial"/>
        </w:rPr>
        <w:t xml:space="preserve">Del análisis efectuado se </w:t>
      </w:r>
      <w:r w:rsidR="000C1E8B">
        <w:rPr>
          <w:rFonts w:ascii="Palatino Linotype" w:hAnsi="Palatino Linotype" w:cs="Arial"/>
        </w:rPr>
        <w:t>observa</w:t>
      </w:r>
      <w:r w:rsidRPr="003E6085">
        <w:rPr>
          <w:rFonts w:ascii="Palatino Linotype" w:hAnsi="Palatino Linotype" w:cs="Arial"/>
        </w:rPr>
        <w:t xml:space="preserve"> que el recurso de revisión de que se trata es procedente; toda vez, que se actualiza la hipótesis prevista en la </w:t>
      </w:r>
      <w:r>
        <w:rPr>
          <w:rFonts w:ascii="Palatino Linotype" w:hAnsi="Palatino Linotype" w:cs="Arial"/>
        </w:rPr>
        <w:t>fracción</w:t>
      </w:r>
      <w:r w:rsidRPr="003E6085">
        <w:rPr>
          <w:rFonts w:ascii="Palatino Linotype" w:hAnsi="Palatino Linotype" w:cs="Arial"/>
        </w:rPr>
        <w:t xml:space="preserve"> </w:t>
      </w:r>
      <w:r w:rsidR="00C872BD">
        <w:rPr>
          <w:rFonts w:ascii="Palatino Linotype" w:hAnsi="Palatino Linotype" w:cs="Arial"/>
        </w:rPr>
        <w:t>I</w:t>
      </w:r>
      <w:r w:rsidRPr="003E6085">
        <w:rPr>
          <w:rFonts w:ascii="Palatino Linotype" w:hAnsi="Palatino Linotype" w:cs="Arial"/>
        </w:rPr>
        <w:t>I del artículo 179 de la Ley de la materia, que a la letra indica:</w:t>
      </w:r>
    </w:p>
    <w:p w14:paraId="1273BDA6" w14:textId="77777777" w:rsidR="000779E9" w:rsidRPr="00161E57" w:rsidRDefault="000779E9" w:rsidP="000779E9">
      <w:pPr>
        <w:autoSpaceDE w:val="0"/>
        <w:autoSpaceDN w:val="0"/>
        <w:adjustRightInd w:val="0"/>
        <w:ind w:left="851" w:right="902"/>
        <w:contextualSpacing/>
        <w:jc w:val="both"/>
        <w:rPr>
          <w:rFonts w:ascii="Palatino Linotype" w:hAnsi="Palatino Linotype" w:cs="Arial"/>
          <w:i/>
        </w:rPr>
      </w:pPr>
      <w:r w:rsidRPr="00161E57">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7D3F5222" w14:textId="77777777" w:rsidR="000779E9" w:rsidRDefault="000779E9" w:rsidP="000779E9">
      <w:pPr>
        <w:autoSpaceDE w:val="0"/>
        <w:autoSpaceDN w:val="0"/>
        <w:adjustRightInd w:val="0"/>
        <w:ind w:left="851" w:right="902"/>
        <w:contextualSpacing/>
        <w:jc w:val="both"/>
        <w:rPr>
          <w:rFonts w:ascii="Palatino Linotype" w:hAnsi="Palatino Linotype" w:cs="Arial"/>
          <w:i/>
        </w:rPr>
      </w:pPr>
    </w:p>
    <w:p w14:paraId="013ED179" w14:textId="391014F8" w:rsidR="000779E9" w:rsidRPr="00161E57" w:rsidRDefault="00C872BD" w:rsidP="000779E9">
      <w:pPr>
        <w:autoSpaceDE w:val="0"/>
        <w:autoSpaceDN w:val="0"/>
        <w:adjustRightInd w:val="0"/>
        <w:ind w:left="851" w:right="902"/>
        <w:contextualSpacing/>
        <w:jc w:val="both"/>
        <w:rPr>
          <w:rFonts w:ascii="Palatino Linotype" w:hAnsi="Palatino Linotype" w:cs="Arial"/>
          <w:i/>
        </w:rPr>
      </w:pPr>
      <w:r>
        <w:rPr>
          <w:rFonts w:ascii="Palatino Linotype" w:hAnsi="Palatino Linotype" w:cs="Arial"/>
          <w:i/>
        </w:rPr>
        <w:t>I</w:t>
      </w:r>
      <w:r w:rsidR="000779E9" w:rsidRPr="00161E57">
        <w:rPr>
          <w:rFonts w:ascii="Palatino Linotype" w:hAnsi="Palatino Linotype" w:cs="Arial"/>
          <w:i/>
        </w:rPr>
        <w:t xml:space="preserve">I. La </w:t>
      </w:r>
      <w:r w:rsidR="00B6517A">
        <w:rPr>
          <w:rFonts w:ascii="Palatino Linotype" w:hAnsi="Palatino Linotype" w:cs="Arial"/>
          <w:i/>
        </w:rPr>
        <w:t>clasificación de la información</w:t>
      </w:r>
      <w:r w:rsidR="000779E9" w:rsidRPr="00161E57">
        <w:rPr>
          <w:rFonts w:ascii="Palatino Linotype" w:hAnsi="Palatino Linotype" w:cs="Arial"/>
          <w:i/>
        </w:rPr>
        <w:t>;</w:t>
      </w:r>
    </w:p>
    <w:p w14:paraId="61F6D0D1" w14:textId="77777777" w:rsidR="000779E9" w:rsidRPr="00161E57" w:rsidRDefault="000779E9" w:rsidP="000779E9">
      <w:pPr>
        <w:autoSpaceDE w:val="0"/>
        <w:autoSpaceDN w:val="0"/>
        <w:adjustRightInd w:val="0"/>
        <w:ind w:left="851" w:right="902"/>
        <w:contextualSpacing/>
        <w:jc w:val="both"/>
        <w:rPr>
          <w:rFonts w:ascii="Palatino Linotype" w:hAnsi="Palatino Linotype" w:cs="Arial"/>
          <w:i/>
        </w:rPr>
      </w:pPr>
      <w:r w:rsidRPr="00161E57">
        <w:rPr>
          <w:rFonts w:ascii="Palatino Linotype" w:hAnsi="Palatino Linotype" w:cs="Arial"/>
          <w:i/>
        </w:rPr>
        <w:t>…”</w:t>
      </w:r>
    </w:p>
    <w:p w14:paraId="54B5D52A" w14:textId="77777777" w:rsidR="000779E9" w:rsidRPr="00161E57" w:rsidRDefault="000779E9" w:rsidP="000779E9">
      <w:pPr>
        <w:autoSpaceDE w:val="0"/>
        <w:autoSpaceDN w:val="0"/>
        <w:adjustRightInd w:val="0"/>
        <w:ind w:left="851" w:right="902"/>
        <w:contextualSpacing/>
        <w:jc w:val="both"/>
        <w:rPr>
          <w:rFonts w:ascii="Palatino Linotype" w:hAnsi="Palatino Linotype" w:cs="Arial"/>
          <w:i/>
        </w:rPr>
      </w:pPr>
      <w:r w:rsidRPr="00161E57">
        <w:rPr>
          <w:rFonts w:ascii="Palatino Linotype" w:hAnsi="Palatino Linotype" w:cs="Arial"/>
          <w:i/>
        </w:rPr>
        <w:t>(Énfasis añadido)</w:t>
      </w:r>
    </w:p>
    <w:p w14:paraId="5EBF9F7F" w14:textId="77777777" w:rsidR="000779E9" w:rsidRPr="003E6085" w:rsidRDefault="000779E9" w:rsidP="000779E9">
      <w:pPr>
        <w:autoSpaceDE w:val="0"/>
        <w:autoSpaceDN w:val="0"/>
        <w:adjustRightInd w:val="0"/>
        <w:spacing w:line="360" w:lineRule="auto"/>
        <w:ind w:right="49"/>
        <w:jc w:val="both"/>
        <w:rPr>
          <w:rFonts w:ascii="Palatino Linotype" w:hAnsi="Palatino Linotype" w:cs="Arial"/>
        </w:rPr>
      </w:pPr>
    </w:p>
    <w:p w14:paraId="7856B2E9" w14:textId="35BECE82" w:rsidR="000779E9" w:rsidRDefault="000779E9" w:rsidP="000779E9">
      <w:pPr>
        <w:autoSpaceDE w:val="0"/>
        <w:autoSpaceDN w:val="0"/>
        <w:adjustRightInd w:val="0"/>
        <w:spacing w:line="360" w:lineRule="auto"/>
        <w:ind w:right="49"/>
        <w:jc w:val="both"/>
        <w:rPr>
          <w:rFonts w:ascii="Palatino Linotype" w:hAnsi="Palatino Linotype" w:cs="Arial"/>
          <w:color w:val="000000" w:themeColor="text1"/>
        </w:rPr>
      </w:pPr>
      <w:r w:rsidRPr="00400B92">
        <w:rPr>
          <w:rFonts w:ascii="Palatino Linotype" w:hAnsi="Palatino Linotype" w:cs="Arial"/>
        </w:rPr>
        <w:lastRenderedPageBreak/>
        <w:t xml:space="preserve">El precepto legal antes citado, establece como supuesto de procedencia del recurso de revisión, cuando </w:t>
      </w:r>
      <w:r w:rsidRPr="00E6428A">
        <w:rPr>
          <w:rFonts w:ascii="Palatino Linotype" w:hAnsi="Palatino Linotype" w:cs="Arial"/>
          <w:b/>
        </w:rPr>
        <w:t>EL SUJETO OBLIGADO</w:t>
      </w:r>
      <w:r w:rsidRPr="00400B92">
        <w:rPr>
          <w:rFonts w:ascii="Palatino Linotype" w:hAnsi="Palatino Linotype" w:cs="Arial"/>
        </w:rPr>
        <w:t xml:space="preserve">, </w:t>
      </w:r>
      <w:r w:rsidR="00C872BD">
        <w:rPr>
          <w:rFonts w:ascii="Palatino Linotype" w:hAnsi="Palatino Linotype" w:cs="Arial"/>
        </w:rPr>
        <w:t>no entrega la información solicitada por considerarla como reservada</w:t>
      </w:r>
      <w:r w:rsidRPr="00400B92">
        <w:rPr>
          <w:rFonts w:ascii="Palatino Linotype" w:hAnsi="Palatino Linotype" w:cs="Arial"/>
        </w:rPr>
        <w:t xml:space="preserve">; sin embargo, </w:t>
      </w:r>
      <w:r w:rsidRPr="00400B92">
        <w:rPr>
          <w:rFonts w:ascii="Palatino Linotype" w:hAnsi="Palatino Linotype" w:cs="Arial"/>
          <w:color w:val="000000" w:themeColor="text1"/>
        </w:rPr>
        <w:t>para efectos de mejor estudio y comprensión, conviene recordar los antecedentes en su parte medular, pues, los rubros solicitados por el peticionario en su solicitud primigenia son los siguientes:</w:t>
      </w:r>
    </w:p>
    <w:p w14:paraId="01F3A3A6" w14:textId="77777777" w:rsidR="00C872BD" w:rsidRDefault="00C872BD" w:rsidP="000779E9">
      <w:pPr>
        <w:autoSpaceDE w:val="0"/>
        <w:autoSpaceDN w:val="0"/>
        <w:adjustRightInd w:val="0"/>
        <w:spacing w:line="360" w:lineRule="auto"/>
        <w:ind w:right="49"/>
        <w:jc w:val="both"/>
        <w:rPr>
          <w:rFonts w:ascii="Palatino Linotype" w:hAnsi="Palatino Linotype" w:cs="Arial"/>
          <w:color w:val="000000" w:themeColor="text1"/>
        </w:rPr>
      </w:pPr>
    </w:p>
    <w:p w14:paraId="615796D3" w14:textId="603DF9AD" w:rsidR="000779E9" w:rsidRPr="00400B92" w:rsidRDefault="000779E9" w:rsidP="00C872BD">
      <w:pPr>
        <w:pStyle w:val="Prrafodelista"/>
        <w:numPr>
          <w:ilvl w:val="0"/>
          <w:numId w:val="15"/>
        </w:numPr>
        <w:autoSpaceDE w:val="0"/>
        <w:autoSpaceDN w:val="0"/>
        <w:adjustRightInd w:val="0"/>
        <w:spacing w:line="360" w:lineRule="auto"/>
        <w:ind w:left="851" w:right="899" w:firstLine="65"/>
        <w:jc w:val="both"/>
        <w:rPr>
          <w:rFonts w:ascii="Palatino Linotype" w:hAnsi="Palatino Linotype" w:cs="Arial"/>
          <w:b/>
          <w:color w:val="000000" w:themeColor="text1"/>
        </w:rPr>
      </w:pPr>
      <w:r w:rsidRPr="00400B92">
        <w:rPr>
          <w:rFonts w:ascii="Palatino Linotype" w:hAnsi="Palatino Linotype" w:cs="Arial"/>
          <w:b/>
          <w:color w:val="000000" w:themeColor="text1"/>
        </w:rPr>
        <w:t>C</w:t>
      </w:r>
      <w:r w:rsidR="00C872BD">
        <w:rPr>
          <w:rFonts w:ascii="Palatino Linotype" w:hAnsi="Palatino Linotype" w:cs="Arial"/>
          <w:b/>
          <w:color w:val="000000" w:themeColor="text1"/>
        </w:rPr>
        <w:t>opia de los oficios generados</w:t>
      </w:r>
      <w:r w:rsidR="000C1E8B">
        <w:rPr>
          <w:rFonts w:ascii="Palatino Linotype" w:hAnsi="Palatino Linotype" w:cs="Arial"/>
          <w:b/>
          <w:color w:val="000000" w:themeColor="text1"/>
        </w:rPr>
        <w:t>.</w:t>
      </w:r>
    </w:p>
    <w:p w14:paraId="78420A32" w14:textId="44A040A2" w:rsidR="000779E9" w:rsidRPr="00400B92" w:rsidRDefault="000779E9" w:rsidP="00C872BD">
      <w:pPr>
        <w:pStyle w:val="Prrafodelista"/>
        <w:numPr>
          <w:ilvl w:val="0"/>
          <w:numId w:val="15"/>
        </w:numPr>
        <w:autoSpaceDE w:val="0"/>
        <w:autoSpaceDN w:val="0"/>
        <w:adjustRightInd w:val="0"/>
        <w:spacing w:line="360" w:lineRule="auto"/>
        <w:ind w:left="851" w:right="899" w:firstLine="0"/>
        <w:jc w:val="both"/>
        <w:rPr>
          <w:rFonts w:ascii="Palatino Linotype" w:hAnsi="Palatino Linotype" w:cs="Arial"/>
          <w:b/>
          <w:color w:val="000000" w:themeColor="text1"/>
        </w:rPr>
      </w:pPr>
      <w:r w:rsidRPr="00400B92">
        <w:rPr>
          <w:rFonts w:ascii="Palatino Linotype" w:hAnsi="Palatino Linotype" w:cs="Arial"/>
          <w:b/>
          <w:color w:val="000000" w:themeColor="text1"/>
        </w:rPr>
        <w:t>C</w:t>
      </w:r>
      <w:r w:rsidR="00C872BD">
        <w:rPr>
          <w:rFonts w:ascii="Palatino Linotype" w:hAnsi="Palatino Linotype" w:cs="Arial"/>
          <w:b/>
          <w:color w:val="000000" w:themeColor="text1"/>
        </w:rPr>
        <w:t>opa fiel del libro de control o libro florete en donde se registran dichos oficios</w:t>
      </w:r>
      <w:r w:rsidR="000C1E8B">
        <w:rPr>
          <w:rFonts w:ascii="Palatino Linotype" w:hAnsi="Palatino Linotype" w:cs="Arial"/>
          <w:b/>
          <w:color w:val="000000" w:themeColor="text1"/>
        </w:rPr>
        <w:t>.</w:t>
      </w:r>
    </w:p>
    <w:p w14:paraId="2D4CC143" w14:textId="2AF8BCB9" w:rsidR="000779E9" w:rsidRDefault="000779E9" w:rsidP="000779E9">
      <w:pPr>
        <w:spacing w:before="100" w:beforeAutospacing="1" w:after="100" w:afterAutospacing="1" w:line="360" w:lineRule="auto"/>
        <w:jc w:val="both"/>
        <w:rPr>
          <w:rFonts w:ascii="Palatino Linotype" w:hAnsi="Palatino Linotype" w:cs="Arial"/>
          <w:color w:val="000000"/>
        </w:rPr>
      </w:pPr>
      <w:r w:rsidRPr="00400B92">
        <w:rPr>
          <w:rFonts w:ascii="Palatino Linotype" w:hAnsi="Palatino Linotype" w:cs="Arial"/>
        </w:rPr>
        <w:t xml:space="preserve">En respuesta a la referida solicitud, </w:t>
      </w:r>
      <w:r w:rsidRPr="00400B92">
        <w:rPr>
          <w:rFonts w:ascii="Palatino Linotype" w:hAnsi="Palatino Linotype" w:cs="Arial"/>
          <w:b/>
          <w:color w:val="000000"/>
        </w:rPr>
        <w:t>EL SUJETO OBLIGADO</w:t>
      </w:r>
      <w:r w:rsidRPr="00400B92">
        <w:rPr>
          <w:rFonts w:ascii="Palatino Linotype" w:hAnsi="Palatino Linotype" w:cs="Arial"/>
          <w:color w:val="000000"/>
        </w:rPr>
        <w:t>, de acuerdo con lo informado por</w:t>
      </w:r>
      <w:r w:rsidRPr="00400B92">
        <w:rPr>
          <w:rFonts w:ascii="Palatino Linotype" w:hAnsi="Palatino Linotype"/>
          <w:bCs/>
          <w:color w:val="000000" w:themeColor="text1"/>
        </w:rPr>
        <w:t xml:space="preserve"> </w:t>
      </w:r>
      <w:r w:rsidR="00542E9D">
        <w:rPr>
          <w:rFonts w:ascii="Palatino Linotype" w:hAnsi="Palatino Linotype"/>
          <w:bCs/>
          <w:color w:val="000000" w:themeColor="text1"/>
        </w:rPr>
        <w:t>el</w:t>
      </w:r>
      <w:r w:rsidRPr="00400B92">
        <w:rPr>
          <w:rFonts w:ascii="Palatino Linotype" w:hAnsi="Palatino Linotype"/>
          <w:bCs/>
          <w:color w:val="000000" w:themeColor="text1"/>
        </w:rPr>
        <w:t xml:space="preserve"> Servidor Público Habilitado que</w:t>
      </w:r>
      <w:r w:rsidR="000C1E8B">
        <w:rPr>
          <w:rFonts w:ascii="Palatino Linotype" w:hAnsi="Palatino Linotype"/>
          <w:bCs/>
          <w:color w:val="000000" w:themeColor="text1"/>
        </w:rPr>
        <w:t xml:space="preserve"> es el</w:t>
      </w:r>
      <w:r w:rsidR="00542E9D">
        <w:rPr>
          <w:rFonts w:ascii="Palatino Linotype" w:hAnsi="Palatino Linotype"/>
          <w:bCs/>
          <w:color w:val="000000" w:themeColor="text1"/>
        </w:rPr>
        <w:t xml:space="preserve"> Director de Seguridad Pública y Tránsito de Metepec</w:t>
      </w:r>
      <w:r>
        <w:rPr>
          <w:rFonts w:ascii="Palatino Linotype" w:hAnsi="Palatino Linotype" w:cs="Arial"/>
          <w:color w:val="000000"/>
        </w:rPr>
        <w:t>, indic</w:t>
      </w:r>
      <w:r w:rsidR="00542E9D">
        <w:rPr>
          <w:rFonts w:ascii="Palatino Linotype" w:hAnsi="Palatino Linotype" w:cs="Arial"/>
          <w:color w:val="000000"/>
        </w:rPr>
        <w:t>ó</w:t>
      </w:r>
      <w:r w:rsidR="003174D9">
        <w:rPr>
          <w:rFonts w:ascii="Palatino Linotype" w:hAnsi="Palatino Linotype" w:cs="Arial"/>
          <w:color w:val="000000"/>
        </w:rPr>
        <w:t xml:space="preserve"> medularmente</w:t>
      </w:r>
      <w:r>
        <w:rPr>
          <w:rFonts w:ascii="Palatino Linotype" w:hAnsi="Palatino Linotype" w:cs="Arial"/>
          <w:color w:val="000000"/>
        </w:rPr>
        <w:t xml:space="preserve"> en su respuesta</w:t>
      </w:r>
      <w:r w:rsidR="00542E9D">
        <w:rPr>
          <w:rFonts w:ascii="Palatino Linotype" w:hAnsi="Palatino Linotype" w:cs="Arial"/>
          <w:color w:val="000000"/>
        </w:rPr>
        <w:t xml:space="preserve"> </w:t>
      </w:r>
      <w:r>
        <w:rPr>
          <w:rFonts w:ascii="Palatino Linotype" w:hAnsi="Palatino Linotype" w:cs="Arial"/>
          <w:color w:val="000000"/>
        </w:rPr>
        <w:t>lo siguiente</w:t>
      </w:r>
      <w:r w:rsidRPr="00400B92">
        <w:rPr>
          <w:rFonts w:ascii="Palatino Linotype" w:hAnsi="Palatino Linotype" w:cs="Arial"/>
          <w:color w:val="000000"/>
        </w:rPr>
        <w:t>:</w:t>
      </w:r>
    </w:p>
    <w:p w14:paraId="22B5F9A9" w14:textId="1A544FA7" w:rsidR="00542E9D" w:rsidRPr="00400B92" w:rsidRDefault="00542E9D" w:rsidP="00542E9D">
      <w:pPr>
        <w:spacing w:before="100" w:beforeAutospacing="1" w:after="100" w:afterAutospacing="1" w:line="360" w:lineRule="auto"/>
        <w:jc w:val="center"/>
        <w:rPr>
          <w:rFonts w:ascii="Palatino Linotype" w:hAnsi="Palatino Linotype" w:cs="Arial"/>
          <w:color w:val="000000"/>
        </w:rPr>
      </w:pPr>
      <w:r>
        <w:rPr>
          <w:noProof/>
          <w:lang w:eastAsia="es-MX"/>
        </w:rPr>
        <w:drawing>
          <wp:inline distT="0" distB="0" distL="0" distR="0" wp14:anchorId="2F8076D0" wp14:editId="6E5AC56D">
            <wp:extent cx="4295775" cy="2219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5775" cy="2219325"/>
                    </a:xfrm>
                    <a:prstGeom prst="rect">
                      <a:avLst/>
                    </a:prstGeom>
                  </pic:spPr>
                </pic:pic>
              </a:graphicData>
            </a:graphic>
          </wp:inline>
        </w:drawing>
      </w:r>
    </w:p>
    <w:p w14:paraId="3E543204" w14:textId="13D6164C" w:rsidR="00CA6F78" w:rsidRDefault="00CA6F78" w:rsidP="00CA6F7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C6CA0">
        <w:rPr>
          <w:rFonts w:ascii="Palatino Linotype" w:hAnsi="Palatino Linotype" w:cs="Arial"/>
        </w:rPr>
        <w:t xml:space="preserve">Inconforme con dicha respuesta, el hoy </w:t>
      </w:r>
      <w:r w:rsidRPr="005C6CA0">
        <w:rPr>
          <w:rFonts w:ascii="Palatino Linotype" w:hAnsi="Palatino Linotype" w:cs="Arial"/>
          <w:b/>
        </w:rPr>
        <w:t>RECURRENTE</w:t>
      </w:r>
      <w:r w:rsidRPr="005C6CA0">
        <w:rPr>
          <w:rFonts w:ascii="Palatino Linotype" w:hAnsi="Palatino Linotype" w:cs="Arial"/>
        </w:rPr>
        <w:t xml:space="preserve"> interpuso el medio de defensa en análisis, en el cual medularmente se dolió respecto de que no se</w:t>
      </w:r>
      <w:r>
        <w:rPr>
          <w:rFonts w:ascii="Palatino Linotype" w:hAnsi="Palatino Linotype" w:cs="Arial"/>
        </w:rPr>
        <w:t xml:space="preserve"> le entregara</w:t>
      </w:r>
      <w:r w:rsidRPr="005C6CA0">
        <w:rPr>
          <w:rFonts w:ascii="Palatino Linotype" w:hAnsi="Palatino Linotype" w:cs="Arial"/>
        </w:rPr>
        <w:t xml:space="preserve"> la información solicitada</w:t>
      </w:r>
      <w:r>
        <w:rPr>
          <w:rFonts w:ascii="Palatino Linotype" w:hAnsi="Palatino Linotype" w:cs="Arial"/>
        </w:rPr>
        <w:t>, por considerarla reservada</w:t>
      </w:r>
      <w:r w:rsidRPr="005C6CA0">
        <w:rPr>
          <w:rFonts w:ascii="Palatino Linotype" w:hAnsi="Palatino Linotype" w:cs="Arial"/>
        </w:rPr>
        <w:t>.</w:t>
      </w:r>
    </w:p>
    <w:p w14:paraId="1A1E577D" w14:textId="401CC6F5" w:rsidR="00996B14" w:rsidRDefault="00996B14" w:rsidP="00996B14">
      <w:pPr>
        <w:widowControl w:val="0"/>
        <w:tabs>
          <w:tab w:val="left" w:pos="1701"/>
        </w:tabs>
        <w:autoSpaceDE w:val="0"/>
        <w:autoSpaceDN w:val="0"/>
        <w:adjustRightInd w:val="0"/>
        <w:spacing w:line="360" w:lineRule="auto"/>
        <w:jc w:val="both"/>
        <w:rPr>
          <w:rFonts w:ascii="Palatino Linotype" w:eastAsia="Palatino Linotype" w:hAnsi="Palatino Linotype" w:cs="Palatino Linotype"/>
          <w:color w:val="000000"/>
        </w:rPr>
      </w:pPr>
      <w:r w:rsidRPr="00961FEB">
        <w:rPr>
          <w:rFonts w:ascii="Palatino Linotype" w:hAnsi="Palatino Linotype" w:cs="Arial"/>
        </w:rPr>
        <w:lastRenderedPageBreak/>
        <w:t xml:space="preserve">Expuestas las posturas de las partes, </w:t>
      </w:r>
      <w:r>
        <w:rPr>
          <w:rFonts w:ascii="Palatino Linotype" w:eastAsia="Palatino Linotype" w:hAnsi="Palatino Linotype" w:cs="Palatino Linotype"/>
          <w:color w:val="000000"/>
        </w:rPr>
        <w:t xml:space="preserve">se procede a analizar las documentales que integran el expediente electrónico, a fin de determinar si con la información remitida por parte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mediante respuesta, se colma el derecho de acceso a la información ejercido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w:t>
      </w:r>
    </w:p>
    <w:p w14:paraId="190F1B7F" w14:textId="234AFE94" w:rsidR="00996B14" w:rsidRPr="005C6CA0" w:rsidRDefault="00996B14" w:rsidP="00996B14">
      <w:pPr>
        <w:spacing w:before="100" w:beforeAutospacing="1" w:after="100" w:afterAutospacing="1" w:line="360" w:lineRule="auto"/>
        <w:jc w:val="both"/>
        <w:rPr>
          <w:rFonts w:ascii="Palatino Linotype" w:hAnsi="Palatino Linotype" w:cs="Arial"/>
          <w:lang w:val="es-ES_tradnl"/>
        </w:rPr>
      </w:pPr>
      <w:r w:rsidRPr="005C6CA0">
        <w:rPr>
          <w:rFonts w:ascii="Palatino Linotype" w:eastAsia="Calibri" w:hAnsi="Palatino Linotype" w:cs="Arial"/>
        </w:rPr>
        <w:t xml:space="preserve">Primeramente, este Instituto </w:t>
      </w:r>
      <w:r w:rsidRPr="005C6CA0">
        <w:rPr>
          <w:rFonts w:ascii="Palatino Linotype" w:hAnsi="Palatino Linotype"/>
        </w:rPr>
        <w:t xml:space="preserve">precisa que se obvia el análisis de la competencia por parte del </w:t>
      </w:r>
      <w:r w:rsidRPr="005C6CA0">
        <w:rPr>
          <w:rFonts w:ascii="Palatino Linotype" w:hAnsi="Palatino Linotype"/>
          <w:b/>
        </w:rPr>
        <w:t>SUJETO OBLIGADO</w:t>
      </w:r>
      <w:r w:rsidRPr="005C6CA0">
        <w:rPr>
          <w:rFonts w:ascii="Palatino Linotype" w:hAnsi="Palatino Linotype"/>
        </w:rPr>
        <w:t>, para generar, administrar o poseer la información solicitada, dado que éste ha asumido la misma, en razón de que en su respuesta refirió contar con la información solicitada</w:t>
      </w:r>
      <w:r w:rsidR="009709D4">
        <w:rPr>
          <w:rFonts w:ascii="Palatino Linotype" w:hAnsi="Palatino Linotype"/>
        </w:rPr>
        <w:t>;</w:t>
      </w:r>
      <w:r w:rsidR="00050902">
        <w:rPr>
          <w:rFonts w:ascii="Palatino Linotype" w:hAnsi="Palatino Linotype"/>
        </w:rPr>
        <w:t xml:space="preserve"> sin embargo</w:t>
      </w:r>
      <w:r w:rsidR="009709D4">
        <w:rPr>
          <w:rFonts w:ascii="Palatino Linotype" w:hAnsi="Palatino Linotype"/>
        </w:rPr>
        <w:t>,</w:t>
      </w:r>
      <w:r w:rsidR="00050902">
        <w:rPr>
          <w:rFonts w:ascii="Palatino Linotype" w:hAnsi="Palatino Linotype"/>
        </w:rPr>
        <w:t xml:space="preserve"> no se entregó por ser</w:t>
      </w:r>
      <w:r w:rsidR="009709D4">
        <w:rPr>
          <w:rFonts w:ascii="Palatino Linotype" w:hAnsi="Palatino Linotype"/>
        </w:rPr>
        <w:t xml:space="preserve"> considerada como</w:t>
      </w:r>
      <w:r w:rsidR="00050902">
        <w:rPr>
          <w:rFonts w:ascii="Palatino Linotype" w:hAnsi="Palatino Linotype"/>
        </w:rPr>
        <w:t xml:space="preserve"> reservada.</w:t>
      </w:r>
    </w:p>
    <w:p w14:paraId="739E9CBE" w14:textId="77777777" w:rsidR="00996B14" w:rsidRPr="005C6CA0" w:rsidRDefault="00996B14" w:rsidP="00996B14">
      <w:pPr>
        <w:spacing w:before="240" w:after="240" w:line="360" w:lineRule="auto"/>
        <w:jc w:val="both"/>
        <w:rPr>
          <w:rFonts w:ascii="Palatino Linotype" w:hAnsi="Palatino Linotype"/>
        </w:rPr>
      </w:pPr>
      <w:r w:rsidRPr="005C6CA0">
        <w:rPr>
          <w:rFonts w:ascii="Palatino Linotype" w:hAnsi="Palatino Linotype"/>
        </w:rPr>
        <w:t xml:space="preserve">En efecto, el hecho de que </w:t>
      </w:r>
      <w:r w:rsidRPr="005C6CA0">
        <w:rPr>
          <w:rFonts w:ascii="Palatino Linotype" w:hAnsi="Palatino Linotype"/>
          <w:b/>
        </w:rPr>
        <w:t>EL SUJETO OBLIGADO</w:t>
      </w:r>
      <w:r w:rsidRPr="005C6CA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6F01B69" w14:textId="77777777" w:rsidR="00996B14" w:rsidRPr="005C6CA0" w:rsidRDefault="00996B14" w:rsidP="00996B14">
      <w:pPr>
        <w:tabs>
          <w:tab w:val="left" w:pos="851"/>
          <w:tab w:val="left" w:pos="8505"/>
        </w:tabs>
        <w:ind w:left="851" w:right="902"/>
        <w:jc w:val="both"/>
        <w:rPr>
          <w:rFonts w:ascii="Palatino Linotype" w:hAnsi="Palatino Linotype" w:cs="Arial"/>
          <w:i/>
          <w:sz w:val="22"/>
          <w:szCs w:val="22"/>
        </w:rPr>
      </w:pPr>
      <w:r w:rsidRPr="005C6CA0">
        <w:rPr>
          <w:rFonts w:ascii="Palatino Linotype" w:hAnsi="Palatino Linotype" w:cs="Arial"/>
          <w:i/>
          <w:sz w:val="22"/>
          <w:szCs w:val="22"/>
        </w:rPr>
        <w:t>“</w:t>
      </w:r>
      <w:r w:rsidRPr="005C6CA0">
        <w:rPr>
          <w:rFonts w:ascii="Palatino Linotype" w:hAnsi="Palatino Linotype" w:cs="Arial"/>
          <w:b/>
          <w:i/>
          <w:sz w:val="22"/>
          <w:szCs w:val="22"/>
        </w:rPr>
        <w:t>Artículo 12.</w:t>
      </w:r>
      <w:r w:rsidRPr="005C6CA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45864AF" w14:textId="77777777" w:rsidR="00996B14" w:rsidRPr="005C6CA0" w:rsidRDefault="00996B14" w:rsidP="00996B14">
      <w:pPr>
        <w:ind w:left="851" w:right="902"/>
        <w:jc w:val="both"/>
        <w:rPr>
          <w:rFonts w:ascii="Palatino Linotype" w:hAnsi="Palatino Linotype" w:cs="Arial"/>
          <w:i/>
          <w:sz w:val="22"/>
          <w:szCs w:val="22"/>
        </w:rPr>
      </w:pPr>
      <w:r w:rsidRPr="005C6CA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1B69BD" w14:textId="6F5A70AF" w:rsidR="00996B14" w:rsidRPr="005C6CA0" w:rsidRDefault="00996B14" w:rsidP="00996B14">
      <w:pPr>
        <w:spacing w:before="240" w:after="240" w:line="360" w:lineRule="auto"/>
        <w:jc w:val="both"/>
      </w:pPr>
      <w:r w:rsidRPr="005C6CA0">
        <w:rPr>
          <w:rFonts w:ascii="Palatino Linotype" w:hAnsi="Palatino Linotype"/>
        </w:rPr>
        <w:t xml:space="preserve">Así, el estudio de la naturaleza jurídica de la información pública solicitada, tiene por objeto determinar si ésta la genera, posee o administra </w:t>
      </w:r>
      <w:r w:rsidRPr="005C6CA0">
        <w:rPr>
          <w:rFonts w:ascii="Palatino Linotype" w:hAnsi="Palatino Linotype"/>
          <w:b/>
        </w:rPr>
        <w:t>EL SUJETO OBLIGADO</w:t>
      </w:r>
      <w:r w:rsidRPr="005C6CA0">
        <w:rPr>
          <w:rFonts w:ascii="Palatino Linotype" w:hAnsi="Palatino Linotype"/>
        </w:rPr>
        <w:t xml:space="preserve">; </w:t>
      </w:r>
      <w:r w:rsidR="00BA5E31">
        <w:rPr>
          <w:rFonts w:ascii="Palatino Linotype" w:hAnsi="Palatino Linotype"/>
        </w:rPr>
        <w:t>no obstante</w:t>
      </w:r>
      <w:r w:rsidRPr="005C6CA0">
        <w:rPr>
          <w:rFonts w:ascii="Palatino Linotype" w:hAnsi="Palatino Linotype"/>
        </w:rPr>
        <w:t xml:space="preserve">, en aquellos casos en que éste la asume, a nada práctico nos conduciría su </w:t>
      </w:r>
      <w:r w:rsidRPr="005C6CA0">
        <w:rPr>
          <w:rFonts w:ascii="Palatino Linotype" w:hAnsi="Palatino Linotype"/>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5C6CA0">
        <w:t xml:space="preserve"> </w:t>
      </w:r>
    </w:p>
    <w:p w14:paraId="308586DB" w14:textId="226AF2A7" w:rsidR="00050902" w:rsidRPr="005C6CA0" w:rsidRDefault="003174D9" w:rsidP="00050902">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olor w:val="222222"/>
          <w:shd w:val="clear" w:color="auto" w:fill="FFFFFF"/>
        </w:rPr>
        <w:t xml:space="preserve">Además, </w:t>
      </w:r>
      <w:r w:rsidR="00050902" w:rsidRPr="005C6CA0">
        <w:rPr>
          <w:rFonts w:ascii="Palatino Linotype" w:hAnsi="Palatino Linotype"/>
          <w:color w:val="222222"/>
          <w:shd w:val="clear" w:color="auto" w:fill="FFFFFF"/>
        </w:rPr>
        <w:t xml:space="preserve">es necesario citar los artículos </w:t>
      </w:r>
      <w:r w:rsidR="00050902" w:rsidRPr="005C6CA0">
        <w:rPr>
          <w:rFonts w:ascii="Palatino Linotype" w:hAnsi="Palatino Linotype" w:cs="Arial"/>
        </w:rPr>
        <w:t>4, 8 y 9, fracciones I y VII de la Ley de Transparencia y Acceso a la Información Pública del Estado de México y Municipios; que a la letra rezan:</w:t>
      </w:r>
    </w:p>
    <w:p w14:paraId="0D93470B" w14:textId="77777777" w:rsidR="00050902" w:rsidRDefault="00050902" w:rsidP="00050902">
      <w:pPr>
        <w:ind w:left="851" w:right="902"/>
        <w:jc w:val="both"/>
        <w:rPr>
          <w:rFonts w:ascii="Palatino Linotype" w:hAnsi="Palatino Linotype" w:cs="Arial"/>
          <w:bCs/>
          <w:i/>
          <w:sz w:val="22"/>
        </w:rPr>
      </w:pPr>
      <w:r w:rsidRPr="005C6CA0">
        <w:rPr>
          <w:rFonts w:ascii="Palatino Linotype" w:hAnsi="Palatino Linotype" w:cs="Arial"/>
          <w:b/>
          <w:bCs/>
          <w:i/>
          <w:sz w:val="22"/>
        </w:rPr>
        <w:t>“Artículo 4.</w:t>
      </w:r>
      <w:r w:rsidRPr="005C6CA0">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EBC57C" w14:textId="77777777" w:rsidR="003174D9" w:rsidRPr="005C6CA0" w:rsidRDefault="003174D9" w:rsidP="00050902">
      <w:pPr>
        <w:ind w:left="851" w:right="902"/>
        <w:jc w:val="both"/>
        <w:rPr>
          <w:rFonts w:ascii="Palatino Linotype" w:hAnsi="Palatino Linotype" w:cs="Arial"/>
          <w:bCs/>
          <w:i/>
          <w:sz w:val="22"/>
        </w:rPr>
      </w:pPr>
    </w:p>
    <w:p w14:paraId="66192F69"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
          <w:bCs/>
          <w:i/>
          <w:sz w:val="22"/>
        </w:rPr>
        <w:t xml:space="preserve">Toda la información </w:t>
      </w:r>
      <w:r w:rsidRPr="005C6CA0">
        <w:rPr>
          <w:rFonts w:ascii="Palatino Linotype" w:hAnsi="Palatino Linotype" w:cs="Arial"/>
          <w:bCs/>
          <w:i/>
          <w:sz w:val="22"/>
        </w:rPr>
        <w:t>generada,</w:t>
      </w:r>
      <w:r w:rsidRPr="005C6CA0">
        <w:rPr>
          <w:rFonts w:ascii="Palatino Linotype" w:hAnsi="Palatino Linotype" w:cs="Arial"/>
          <w:b/>
          <w:bCs/>
          <w:i/>
          <w:sz w:val="22"/>
        </w:rPr>
        <w:t xml:space="preserve"> obtenida, adquirida, transformada, administrada o en posesión de los sujetos obligados es pública y accesible de manera permanente a cualquier persona</w:t>
      </w:r>
      <w:r w:rsidRPr="005C6CA0">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5C6CA0">
        <w:rPr>
          <w:rFonts w:ascii="Palatino Linotype" w:hAnsi="Palatino Linotype" w:cs="Arial"/>
          <w:b/>
          <w:bCs/>
          <w:i/>
          <w:sz w:val="22"/>
        </w:rPr>
        <w:t>privilegiando el principio de máxima publicidad</w:t>
      </w:r>
      <w:r w:rsidRPr="005C6CA0">
        <w:rPr>
          <w:rFonts w:ascii="Palatino Linotype" w:hAnsi="Palatino Linotype" w:cs="Arial"/>
          <w:bCs/>
          <w:i/>
          <w:sz w:val="22"/>
        </w:rPr>
        <w:t xml:space="preserve"> de la </w:t>
      </w:r>
      <w:r w:rsidRPr="005C6CA0">
        <w:rPr>
          <w:rFonts w:ascii="Palatino Linotype" w:hAnsi="Palatino Linotype" w:cs="Arial"/>
          <w:i/>
          <w:color w:val="000000"/>
          <w:sz w:val="22"/>
        </w:rPr>
        <w:t>información</w:t>
      </w:r>
      <w:r w:rsidRPr="005C6CA0">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6F3CB4BF" w14:textId="77777777" w:rsidR="00050902" w:rsidRPr="005C6CA0" w:rsidRDefault="00050902" w:rsidP="00050902">
      <w:pPr>
        <w:ind w:left="851" w:right="902"/>
        <w:jc w:val="both"/>
        <w:rPr>
          <w:rFonts w:ascii="Palatino Linotype" w:hAnsi="Palatino Linotype" w:cs="Arial"/>
          <w:bCs/>
          <w:i/>
          <w:sz w:val="22"/>
        </w:rPr>
      </w:pPr>
    </w:p>
    <w:p w14:paraId="06EEE8EB"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166A37A5" w14:textId="77777777" w:rsidR="00050902" w:rsidRPr="005C6CA0" w:rsidRDefault="00050902" w:rsidP="00050902">
      <w:pPr>
        <w:ind w:left="851" w:right="902"/>
        <w:jc w:val="both"/>
        <w:rPr>
          <w:rFonts w:ascii="Palatino Linotype" w:hAnsi="Palatino Linotype" w:cs="Arial"/>
          <w:bCs/>
          <w:i/>
          <w:sz w:val="22"/>
        </w:rPr>
      </w:pPr>
    </w:p>
    <w:p w14:paraId="03E5783B" w14:textId="77777777" w:rsidR="00050902" w:rsidRPr="005C6CA0" w:rsidRDefault="00050902" w:rsidP="00050902">
      <w:pPr>
        <w:framePr w:hSpace="141" w:wrap="around" w:vAnchor="text" w:hAnchor="text" w:y="1"/>
        <w:ind w:left="851" w:right="902"/>
        <w:jc w:val="both"/>
        <w:rPr>
          <w:rFonts w:ascii="Palatino Linotype" w:hAnsi="Palatino Linotype" w:cs="Arial"/>
          <w:bCs/>
          <w:i/>
          <w:sz w:val="22"/>
        </w:rPr>
      </w:pPr>
      <w:r w:rsidRPr="005C6CA0">
        <w:rPr>
          <w:rFonts w:ascii="Palatino Linotype" w:hAnsi="Palatino Linotype" w:cs="Arial"/>
          <w:b/>
          <w:bCs/>
          <w:i/>
          <w:sz w:val="22"/>
        </w:rPr>
        <w:t>Artículo 8</w:t>
      </w:r>
      <w:r w:rsidRPr="005C6CA0">
        <w:rPr>
          <w:rFonts w:ascii="Palatino Linotype" w:hAnsi="Palatino Linotype" w:cs="Arial"/>
          <w:bCs/>
          <w:i/>
          <w:sz w:val="22"/>
        </w:rPr>
        <w:t xml:space="preserve">. </w:t>
      </w:r>
      <w:r w:rsidRPr="005C6CA0">
        <w:rPr>
          <w:rFonts w:ascii="Palatino Linotype" w:hAnsi="Palatino Linotype" w:cs="Arial"/>
          <w:b/>
          <w:bCs/>
          <w:i/>
          <w:sz w:val="22"/>
        </w:rPr>
        <w:t>El derecho de acceso a la información o la clasificación de la información</w:t>
      </w:r>
      <w:r w:rsidRPr="005C6CA0">
        <w:rPr>
          <w:rFonts w:ascii="Palatino Linotype" w:hAnsi="Palatino Linotype" w:cs="Arial"/>
          <w:bCs/>
          <w:i/>
          <w:sz w:val="22"/>
        </w:rPr>
        <w:t xml:space="preserve"> </w:t>
      </w:r>
      <w:r w:rsidRPr="005C6CA0">
        <w:rPr>
          <w:rFonts w:ascii="Palatino Linotype" w:hAnsi="Palatino Linotype" w:cs="Arial"/>
          <w:b/>
          <w:bCs/>
          <w:i/>
          <w:sz w:val="22"/>
        </w:rPr>
        <w:t>se interpretarán conforme a los principios establecidos en la Constitución Federal</w:t>
      </w:r>
      <w:r w:rsidRPr="005C6CA0">
        <w:rPr>
          <w:rFonts w:ascii="Palatino Linotype" w:hAnsi="Palatino Linotype" w:cs="Arial"/>
          <w:bCs/>
          <w:i/>
          <w:sz w:val="22"/>
        </w:rPr>
        <w:t xml:space="preserve">, los tratados internacionales de los que el Estado mexicano sea parte, </w:t>
      </w:r>
      <w:r w:rsidRPr="005C6CA0">
        <w:rPr>
          <w:rFonts w:ascii="Palatino Linotype" w:hAnsi="Palatino Linotype" w:cs="Arial"/>
          <w:b/>
          <w:bCs/>
          <w:i/>
          <w:sz w:val="22"/>
        </w:rPr>
        <w:t>la Ley General, la Constitución Local y la presente Ley</w:t>
      </w:r>
      <w:r w:rsidRPr="005C6CA0">
        <w:rPr>
          <w:rFonts w:ascii="Palatino Linotype" w:hAnsi="Palatino Linotype" w:cs="Arial"/>
          <w:bCs/>
          <w:i/>
          <w:sz w:val="22"/>
        </w:rPr>
        <w:t>.</w:t>
      </w:r>
    </w:p>
    <w:p w14:paraId="15422742" w14:textId="77777777" w:rsidR="00050902" w:rsidRPr="005C6CA0" w:rsidRDefault="00050902" w:rsidP="00050902">
      <w:pPr>
        <w:ind w:left="851" w:right="902"/>
        <w:jc w:val="both"/>
        <w:rPr>
          <w:rFonts w:ascii="Palatino Linotype" w:hAnsi="Palatino Linotype" w:cs="Arial"/>
          <w:b/>
          <w:bCs/>
          <w:i/>
          <w:sz w:val="22"/>
        </w:rPr>
      </w:pPr>
    </w:p>
    <w:p w14:paraId="25E8CED1" w14:textId="77777777" w:rsidR="00050902" w:rsidRPr="005C6CA0" w:rsidRDefault="00050902" w:rsidP="00050902">
      <w:pPr>
        <w:ind w:left="851" w:right="902"/>
        <w:jc w:val="both"/>
        <w:rPr>
          <w:rFonts w:ascii="Palatino Linotype" w:hAnsi="Palatino Linotype" w:cs="Arial"/>
          <w:b/>
          <w:bCs/>
          <w:i/>
          <w:sz w:val="22"/>
        </w:rPr>
      </w:pPr>
      <w:r w:rsidRPr="005C6CA0">
        <w:rPr>
          <w:rFonts w:ascii="Palatino Linotype" w:hAnsi="Palatino Linotype" w:cs="Arial"/>
          <w:b/>
          <w:bCs/>
          <w:i/>
          <w:sz w:val="22"/>
        </w:rPr>
        <w:t>En la aplicación e interpretación de la presente Ley deberá prevalecer el principio de máxima publicidad</w:t>
      </w:r>
      <w:r w:rsidRPr="005C6CA0">
        <w:rPr>
          <w:rFonts w:ascii="Palatino Linotype" w:hAnsi="Palatino Linotype" w:cs="Arial"/>
          <w:bCs/>
          <w:i/>
          <w:sz w:val="22"/>
        </w:rPr>
        <w:t xml:space="preserve">, conforme a lo dispuesto en la Constitución Federal, en los tratados internacionales de los que el Estado mexicano sea parte, la </w:t>
      </w:r>
      <w:r w:rsidRPr="005C6CA0">
        <w:rPr>
          <w:rFonts w:ascii="Palatino Linotype" w:hAnsi="Palatino Linotype" w:cs="Arial"/>
          <w:bCs/>
          <w:i/>
          <w:sz w:val="22"/>
        </w:rPr>
        <w:lastRenderedPageBreak/>
        <w:t xml:space="preserve">Ley General, la Constitución Local, así como en las resoluciones y sentencias vinculantes que emitan los órganos nacionales e internacionales especializados, </w:t>
      </w:r>
      <w:r w:rsidRPr="005C6CA0">
        <w:rPr>
          <w:rFonts w:ascii="Palatino Linotype" w:hAnsi="Palatino Linotype" w:cs="Arial"/>
          <w:b/>
          <w:bCs/>
          <w:i/>
          <w:sz w:val="22"/>
        </w:rPr>
        <w:t>favoreciendo en todo tiempo a las personas la protección más amplia, atendiendo al principio pro persona…</w:t>
      </w:r>
    </w:p>
    <w:p w14:paraId="6F52F879" w14:textId="77777777" w:rsidR="00050902" w:rsidRPr="005C6CA0" w:rsidRDefault="00050902" w:rsidP="00050902">
      <w:pPr>
        <w:ind w:left="851" w:right="902"/>
        <w:jc w:val="both"/>
        <w:rPr>
          <w:rFonts w:ascii="Palatino Linotype" w:hAnsi="Palatino Linotype" w:cs="Arial"/>
          <w:bCs/>
          <w:i/>
          <w:sz w:val="22"/>
        </w:rPr>
      </w:pPr>
    </w:p>
    <w:p w14:paraId="5D131DE9" w14:textId="77777777" w:rsidR="00050902" w:rsidRPr="005C6CA0" w:rsidRDefault="00050902" w:rsidP="00050902">
      <w:pPr>
        <w:ind w:left="851" w:right="902"/>
        <w:jc w:val="both"/>
        <w:rPr>
          <w:rFonts w:ascii="Palatino Linotype" w:hAnsi="Palatino Linotype" w:cs="Arial"/>
          <w:b/>
          <w:bCs/>
          <w:i/>
          <w:sz w:val="22"/>
        </w:rPr>
      </w:pPr>
      <w:r w:rsidRPr="005C6CA0">
        <w:rPr>
          <w:rFonts w:ascii="Palatino Linotype" w:hAnsi="Palatino Linotype" w:cs="Arial"/>
          <w:b/>
          <w:bCs/>
          <w:i/>
          <w:sz w:val="22"/>
        </w:rPr>
        <w:t>Artículo 9. El Instituto deberá regir su funcionamiento de acuerdo a los siguientes principios:</w:t>
      </w:r>
    </w:p>
    <w:p w14:paraId="416F5979" w14:textId="77777777" w:rsidR="00050902" w:rsidRPr="005C6CA0" w:rsidRDefault="00050902" w:rsidP="00050902">
      <w:pPr>
        <w:ind w:left="851" w:right="902"/>
        <w:jc w:val="both"/>
        <w:rPr>
          <w:rFonts w:ascii="Palatino Linotype" w:hAnsi="Palatino Linotype" w:cs="Arial"/>
          <w:b/>
          <w:bCs/>
          <w:i/>
          <w:sz w:val="22"/>
        </w:rPr>
      </w:pPr>
    </w:p>
    <w:p w14:paraId="67C84B06" w14:textId="77777777" w:rsidR="00050902" w:rsidRPr="005C6CA0" w:rsidRDefault="00050902" w:rsidP="00050902">
      <w:pPr>
        <w:ind w:left="851" w:right="902"/>
        <w:jc w:val="both"/>
        <w:rPr>
          <w:rFonts w:ascii="Palatino Linotype" w:hAnsi="Palatino Linotype" w:cs="Arial"/>
          <w:b/>
          <w:bCs/>
          <w:i/>
          <w:sz w:val="22"/>
        </w:rPr>
      </w:pPr>
      <w:r w:rsidRPr="005C6CA0">
        <w:rPr>
          <w:rFonts w:ascii="Palatino Linotype" w:hAnsi="Palatino Linotype" w:cs="Arial"/>
          <w:b/>
          <w:bCs/>
          <w:i/>
          <w:sz w:val="22"/>
        </w:rPr>
        <w:t>I. Certeza:</w:t>
      </w:r>
      <w:r w:rsidRPr="005C6CA0">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C6CA0">
        <w:rPr>
          <w:rFonts w:ascii="Palatino Linotype" w:hAnsi="Palatino Linotype" w:cs="Arial"/>
          <w:b/>
          <w:bCs/>
          <w:i/>
          <w:sz w:val="22"/>
        </w:rPr>
        <w:t xml:space="preserve"> </w:t>
      </w:r>
    </w:p>
    <w:p w14:paraId="09F31DBE" w14:textId="77777777" w:rsidR="00050902" w:rsidRPr="005C6CA0" w:rsidRDefault="00050902" w:rsidP="00050902">
      <w:pPr>
        <w:ind w:left="851" w:right="902"/>
        <w:jc w:val="both"/>
        <w:rPr>
          <w:rFonts w:ascii="Palatino Linotype" w:hAnsi="Palatino Linotype" w:cs="Arial"/>
          <w:b/>
          <w:bCs/>
          <w:i/>
          <w:sz w:val="22"/>
        </w:rPr>
      </w:pPr>
      <w:r w:rsidRPr="005C6CA0">
        <w:rPr>
          <w:rFonts w:ascii="Palatino Linotype" w:hAnsi="Palatino Linotype" w:cs="Arial"/>
          <w:b/>
          <w:bCs/>
          <w:i/>
          <w:sz w:val="22"/>
        </w:rPr>
        <w:t>…</w:t>
      </w:r>
    </w:p>
    <w:p w14:paraId="4EC8BF77"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
          <w:bCs/>
          <w:i/>
          <w:sz w:val="22"/>
        </w:rPr>
        <w:t xml:space="preserve">VII. Máxima Publicidad: </w:t>
      </w:r>
      <w:r w:rsidRPr="005C6CA0">
        <w:rPr>
          <w:rFonts w:ascii="Palatino Linotype" w:hAnsi="Palatino Linotype" w:cs="Arial"/>
          <w:bCs/>
          <w:i/>
          <w:sz w:val="22"/>
        </w:rPr>
        <w:t>Toda la información en posesión de los sujetos obligados será pública, completa, oportuna y accesible, sujeta a un claro régimen de excepciones que deberán estar definidas y ser además legítimas y estrictamente necesarias en una sociedad democrática; “(Énfasis añadido)</w:t>
      </w:r>
    </w:p>
    <w:p w14:paraId="06660FFA" w14:textId="77777777" w:rsidR="00050902" w:rsidRPr="005C6CA0" w:rsidRDefault="00050902" w:rsidP="00050902">
      <w:pPr>
        <w:widowControl w:val="0"/>
        <w:autoSpaceDE w:val="0"/>
        <w:autoSpaceDN w:val="0"/>
        <w:adjustRightInd w:val="0"/>
        <w:spacing w:before="240" w:after="240" w:line="360" w:lineRule="auto"/>
        <w:jc w:val="both"/>
        <w:rPr>
          <w:rFonts w:ascii="Palatino Linotype" w:hAnsi="Palatino Linotype" w:cs="Arial"/>
        </w:rPr>
      </w:pPr>
      <w:r w:rsidRPr="005C6CA0">
        <w:rPr>
          <w:rFonts w:ascii="Palatino Linotype" w:hAnsi="Palatino Linotype"/>
          <w:color w:val="222222"/>
          <w:shd w:val="clear" w:color="auto" w:fill="FFFFFF"/>
        </w:rPr>
        <w:t xml:space="preserve">Así, los preceptos legales insertos establecen </w:t>
      </w:r>
      <w:r w:rsidRPr="005C6CA0">
        <w:rPr>
          <w:rFonts w:ascii="Palatino Linotype" w:hAnsi="Palatino Linotype" w:cs="Arial"/>
        </w:rPr>
        <w:t xml:space="preserve">a los principios que rigen el actuar de este Órgano Garante, mediante los cuales debe </w:t>
      </w:r>
      <w:r w:rsidRPr="005C6CA0">
        <w:rPr>
          <w:rFonts w:ascii="Palatino Linotype" w:hAnsi="Palatino Linotype" w:cs="Arial"/>
          <w:b/>
        </w:rPr>
        <w:t>darse certeza jurídica</w:t>
      </w:r>
      <w:r w:rsidRPr="005C6CA0">
        <w:rPr>
          <w:rFonts w:ascii="Palatino Linotype" w:hAnsi="Palatino Linotype" w:cs="Arial"/>
        </w:rPr>
        <w:t xml:space="preserve"> a los particulares, </w:t>
      </w:r>
      <w:r w:rsidRPr="005C6CA0">
        <w:rPr>
          <w:rFonts w:ascii="Palatino Linotype" w:hAnsi="Palatino Linotype" w:cs="Arial"/>
          <w:b/>
        </w:rPr>
        <w:t>privilegiarse la máxima publicidad</w:t>
      </w:r>
      <w:r w:rsidRPr="005C6CA0">
        <w:rPr>
          <w:rFonts w:ascii="Palatino Linotype" w:hAnsi="Palatino Linotype" w:cs="Arial"/>
        </w:rPr>
        <w:t xml:space="preserve"> y favoreciendo todo el tiempo a las personas con la protección más amplia de la norma jurídica</w:t>
      </w:r>
      <w:r w:rsidRPr="005C6CA0">
        <w:rPr>
          <w:rFonts w:ascii="Palatino Linotype" w:hAnsi="Palatino Linotype" w:cs="Arial"/>
          <w:b/>
        </w:rPr>
        <w:t xml:space="preserve"> (principio </w:t>
      </w:r>
      <w:proofErr w:type="spellStart"/>
      <w:r w:rsidRPr="005C6CA0">
        <w:rPr>
          <w:rFonts w:ascii="Palatino Linotype" w:hAnsi="Palatino Linotype" w:cs="Arial"/>
          <w:b/>
        </w:rPr>
        <w:t>pro</w:t>
      </w:r>
      <w:proofErr w:type="spellEnd"/>
      <w:r w:rsidRPr="005C6CA0">
        <w:rPr>
          <w:rFonts w:ascii="Palatino Linotype" w:hAnsi="Palatino Linotype" w:cs="Arial"/>
          <w:b/>
        </w:rPr>
        <w:t xml:space="preserve"> persona)</w:t>
      </w:r>
      <w:r w:rsidRPr="005C6CA0">
        <w:rPr>
          <w:rFonts w:ascii="Palatino Linotype" w:hAnsi="Palatino Linotype" w:cs="Arial"/>
        </w:rPr>
        <w:t xml:space="preserve">; al respecto, la Primera Sala de la Suprema Corte de Justicia de la Nación en la tesis </w:t>
      </w:r>
      <w:r w:rsidRPr="005C6CA0">
        <w:rPr>
          <w:rFonts w:ascii="Palatino Linotype" w:hAnsi="Palatino Linotype" w:cs="Arial"/>
          <w:b/>
        </w:rPr>
        <w:t>1a. CCCXXVII/2014 (10a.)</w:t>
      </w:r>
      <w:r w:rsidRPr="005C6CA0">
        <w:rPr>
          <w:rFonts w:ascii="Palatino Linotype" w:hAnsi="Palatino Linotype" w:cs="Arial"/>
        </w:rPr>
        <w:t>, refiere que lo siguiente:</w:t>
      </w:r>
    </w:p>
    <w:p w14:paraId="147F91D6"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Época: Décima Época </w:t>
      </w:r>
    </w:p>
    <w:p w14:paraId="7D0A7211"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Registro: 2007561 </w:t>
      </w:r>
    </w:p>
    <w:p w14:paraId="14C6E047"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Instancia: Primera Sala </w:t>
      </w:r>
    </w:p>
    <w:p w14:paraId="2C96BF10"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Tipo de Tesis: Aislada </w:t>
      </w:r>
    </w:p>
    <w:p w14:paraId="2E2C964A"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Fuente: Gaceta del Semanario Judicial de la Federación </w:t>
      </w:r>
    </w:p>
    <w:p w14:paraId="7F8E67AD"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Libro 11, Octubre de 2014, Tomo I </w:t>
      </w:r>
    </w:p>
    <w:p w14:paraId="152C4D0A"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Materia(s): Constitucional, Común </w:t>
      </w:r>
    </w:p>
    <w:p w14:paraId="5F942F67"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Tesis: 1a. CCCXXVII/2014 (10a.) </w:t>
      </w:r>
    </w:p>
    <w:p w14:paraId="52EB7A27" w14:textId="77777777" w:rsidR="00050902" w:rsidRPr="005C6CA0" w:rsidRDefault="00050902" w:rsidP="00050902">
      <w:pPr>
        <w:ind w:left="851" w:right="902"/>
        <w:jc w:val="both"/>
        <w:rPr>
          <w:rFonts w:ascii="Palatino Linotype" w:hAnsi="Palatino Linotype" w:cs="Arial"/>
          <w:bCs/>
          <w:i/>
          <w:sz w:val="22"/>
        </w:rPr>
      </w:pPr>
      <w:r w:rsidRPr="005C6CA0">
        <w:rPr>
          <w:rFonts w:ascii="Palatino Linotype" w:hAnsi="Palatino Linotype" w:cs="Arial"/>
          <w:bCs/>
          <w:i/>
          <w:sz w:val="22"/>
        </w:rPr>
        <w:t xml:space="preserve">Página: 613 </w:t>
      </w:r>
    </w:p>
    <w:p w14:paraId="2EBA0E0C" w14:textId="77777777" w:rsidR="00050902" w:rsidRPr="005C6CA0" w:rsidRDefault="00050902" w:rsidP="00050902">
      <w:pPr>
        <w:ind w:left="851" w:right="902"/>
        <w:jc w:val="both"/>
        <w:rPr>
          <w:rFonts w:ascii="Palatino Linotype" w:hAnsi="Palatino Linotype" w:cs="Arial"/>
          <w:bCs/>
          <w:i/>
          <w:sz w:val="22"/>
        </w:rPr>
      </w:pPr>
    </w:p>
    <w:p w14:paraId="32B9C112" w14:textId="77777777" w:rsidR="00050902" w:rsidRPr="005C6CA0" w:rsidRDefault="00050902" w:rsidP="00050902">
      <w:pPr>
        <w:ind w:left="851" w:right="899"/>
        <w:jc w:val="both"/>
        <w:rPr>
          <w:rFonts w:ascii="Palatino Linotype" w:hAnsi="Palatino Linotype" w:cs="Arial"/>
          <w:b/>
          <w:bCs/>
          <w:i/>
          <w:sz w:val="22"/>
        </w:rPr>
      </w:pPr>
      <w:r w:rsidRPr="005C6CA0">
        <w:rPr>
          <w:rFonts w:ascii="Palatino Linotype" w:hAnsi="Palatino Linotype" w:cs="Arial"/>
          <w:b/>
          <w:bCs/>
          <w:i/>
          <w:sz w:val="22"/>
        </w:rPr>
        <w:lastRenderedPageBreak/>
        <w:t>“PRINCIPIO PRO PERSONA. REQUISITOS MÍNIMOS PARA QUE SE ATIENDA EL FONDO DE LA SOLICITUD DE SU APLICACIÓN, O LA IMPUGNACIÓN DE SU OMISIÓN POR LA AUTORIDAD RESPONSABLE.</w:t>
      </w:r>
    </w:p>
    <w:p w14:paraId="1B3099CC" w14:textId="77777777" w:rsidR="00050902" w:rsidRPr="005C6CA0" w:rsidRDefault="00050902" w:rsidP="00050902">
      <w:pPr>
        <w:ind w:left="851" w:right="899"/>
        <w:jc w:val="both"/>
        <w:rPr>
          <w:rFonts w:ascii="Palatino Linotype" w:hAnsi="Palatino Linotype" w:cs="Arial"/>
          <w:b/>
          <w:bCs/>
          <w:i/>
          <w:sz w:val="22"/>
        </w:rPr>
      </w:pPr>
    </w:p>
    <w:p w14:paraId="3288DAD0" w14:textId="77777777" w:rsidR="00050902" w:rsidRPr="005C6CA0" w:rsidRDefault="00050902" w:rsidP="00050902">
      <w:pPr>
        <w:ind w:left="851" w:right="899"/>
        <w:jc w:val="both"/>
        <w:rPr>
          <w:rFonts w:ascii="Palatino Linotype" w:hAnsi="Palatino Linotype" w:cs="Arial"/>
          <w:bCs/>
          <w:i/>
          <w:sz w:val="22"/>
        </w:rPr>
      </w:pPr>
      <w:r w:rsidRPr="005C6CA0">
        <w:rPr>
          <w:rFonts w:ascii="Palatino Linotype" w:hAnsi="Palatino Linotype" w:cs="Arial"/>
          <w:b/>
          <w:bCs/>
          <w:i/>
          <w:sz w:val="22"/>
        </w:rPr>
        <w:t>El artículo 1o. de la Constitución</w:t>
      </w:r>
      <w:r w:rsidRPr="005C6CA0">
        <w:rPr>
          <w:rFonts w:ascii="Palatino Linotype" w:hAnsi="Palatino Linotype" w:cs="Arial"/>
          <w:bCs/>
          <w:i/>
          <w:sz w:val="22"/>
        </w:rPr>
        <w:t xml:space="preserve"> Política de los Estados Unidos Mexicanos </w:t>
      </w:r>
      <w:r w:rsidRPr="005C6CA0">
        <w:rPr>
          <w:rFonts w:ascii="Palatino Linotype" w:hAnsi="Palatino Linotype" w:cs="Arial"/>
          <w:b/>
          <w:bCs/>
          <w:i/>
          <w:sz w:val="22"/>
        </w:rPr>
        <w:t>impone a las autoridades el deber de aplicar el principio pro persona como un criterio de interpretación de las normas relativas a derechos humanos</w:t>
      </w:r>
      <w:r w:rsidRPr="005C6CA0">
        <w:rPr>
          <w:rFonts w:ascii="Palatino Linotype" w:hAnsi="Palatino Linotype" w:cs="Arial"/>
          <w:bCs/>
          <w:i/>
          <w:sz w:val="22"/>
        </w:rPr>
        <w:t xml:space="preserve">, el cual </w:t>
      </w:r>
      <w:r w:rsidRPr="005C6CA0">
        <w:rPr>
          <w:rFonts w:ascii="Palatino Linotype" w:hAnsi="Palatino Linotype" w:cs="Arial"/>
          <w:b/>
          <w:bCs/>
          <w:i/>
          <w:sz w:val="22"/>
        </w:rPr>
        <w:t>busca maximizar</w:t>
      </w:r>
      <w:r w:rsidRPr="005C6CA0">
        <w:rPr>
          <w:rFonts w:ascii="Palatino Linotype" w:hAnsi="Palatino Linotype" w:cs="Arial"/>
          <w:bCs/>
          <w:i/>
          <w:sz w:val="22"/>
        </w:rPr>
        <w:t xml:space="preserve"> su vigencia y respeto, para optar por </w:t>
      </w:r>
      <w:r w:rsidRPr="005C6CA0">
        <w:rPr>
          <w:rFonts w:ascii="Palatino Linotype" w:hAnsi="Palatino Linotype" w:cs="Arial"/>
          <w:b/>
          <w:bCs/>
          <w:i/>
          <w:sz w:val="22"/>
        </w:rPr>
        <w:t>la aplicación o interpretación de la norma que los favorezca en mayor medida</w:t>
      </w:r>
      <w:r w:rsidRPr="005C6CA0">
        <w:rPr>
          <w:rFonts w:ascii="Palatino Linotype" w:hAnsi="Palatino Linotype" w:cs="Arial"/>
          <w:bCs/>
          <w:i/>
          <w:sz w:val="22"/>
        </w:rPr>
        <w:t xml:space="preserve">, o bien, que implique menores restricciones a su ejercicio. Así, como deber, se entiende que dicho principio </w:t>
      </w:r>
      <w:r w:rsidRPr="005C6CA0">
        <w:rPr>
          <w:rFonts w:ascii="Palatino Linotype" w:hAnsi="Palatino Linotype" w:cs="Arial"/>
          <w:b/>
          <w:bCs/>
          <w:i/>
          <w:sz w:val="22"/>
        </w:rPr>
        <w:t>es aplicable de oficio</w:t>
      </w:r>
      <w:r w:rsidRPr="005C6CA0">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C6CA0">
        <w:rPr>
          <w:rFonts w:ascii="Palatino Linotype" w:hAnsi="Palatino Linotype" w:cs="Arial"/>
          <w:bCs/>
          <w:i/>
          <w:sz w:val="22"/>
        </w:rPr>
        <w:t>pro</w:t>
      </w:r>
      <w:proofErr w:type="spellEnd"/>
      <w:r w:rsidRPr="005C6CA0">
        <w:rPr>
          <w:rFonts w:ascii="Palatino Linotype" w:hAnsi="Palatino Linotype" w:cs="Arial"/>
          <w:bCs/>
          <w:i/>
          <w:sz w:val="22"/>
        </w:rPr>
        <w:t xml:space="preserve"> persona, pues </w:t>
      </w:r>
      <w:r w:rsidRPr="005C6CA0">
        <w:rPr>
          <w:rFonts w:ascii="Palatino Linotype" w:hAnsi="Palatino Linotype" w:cs="Arial"/>
          <w:b/>
          <w:bCs/>
          <w:i/>
          <w:sz w:val="22"/>
        </w:rPr>
        <w:t>para realizarlo debe conocerse cuál es el derecho humano que se busca maximizar</w:t>
      </w:r>
      <w:r w:rsidRPr="005C6CA0">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73F1DC7" w14:textId="77777777" w:rsidR="00050902" w:rsidRPr="005C6CA0" w:rsidRDefault="00050902" w:rsidP="00050902">
      <w:pPr>
        <w:ind w:left="851" w:right="899"/>
        <w:jc w:val="both"/>
        <w:rPr>
          <w:rFonts w:ascii="Palatino Linotype" w:hAnsi="Palatino Linotype" w:cs="Arial"/>
          <w:bCs/>
          <w:i/>
          <w:sz w:val="22"/>
        </w:rPr>
      </w:pPr>
    </w:p>
    <w:p w14:paraId="5B662851" w14:textId="77777777" w:rsidR="00050902" w:rsidRPr="005C6CA0" w:rsidRDefault="00050902" w:rsidP="00050902">
      <w:pPr>
        <w:ind w:left="851" w:right="899"/>
        <w:jc w:val="both"/>
        <w:rPr>
          <w:rFonts w:ascii="Palatino Linotype" w:hAnsi="Palatino Linotype" w:cs="Arial"/>
          <w:bCs/>
          <w:i/>
          <w:sz w:val="22"/>
        </w:rPr>
      </w:pPr>
      <w:r w:rsidRPr="005C6CA0">
        <w:rPr>
          <w:rFonts w:ascii="Palatino Linotype" w:hAnsi="Palatino Linotype" w:cs="Arial"/>
          <w:bCs/>
          <w:i/>
          <w:sz w:val="22"/>
        </w:rPr>
        <w:lastRenderedPageBreak/>
        <w:t>(Énfasis añadido)</w:t>
      </w:r>
    </w:p>
    <w:p w14:paraId="122795D1" w14:textId="77777777" w:rsidR="001334E9" w:rsidRDefault="001334E9" w:rsidP="001334E9">
      <w:pPr>
        <w:spacing w:after="240" w:line="360" w:lineRule="auto"/>
        <w:ind w:right="49"/>
        <w:jc w:val="both"/>
        <w:rPr>
          <w:rFonts w:ascii="Palatino Linotype" w:hAnsi="Palatino Linotype"/>
        </w:rPr>
      </w:pPr>
    </w:p>
    <w:p w14:paraId="5DC00AEE" w14:textId="01DFD96E" w:rsidR="001334E9" w:rsidRPr="00CE5559" w:rsidRDefault="001334E9" w:rsidP="001334E9">
      <w:pPr>
        <w:spacing w:after="240" w:line="360" w:lineRule="auto"/>
        <w:ind w:right="49"/>
        <w:jc w:val="both"/>
        <w:rPr>
          <w:rFonts w:ascii="Palatino Linotype" w:hAnsi="Palatino Linotype"/>
        </w:rPr>
      </w:pPr>
      <w:r w:rsidRPr="006951DF">
        <w:rPr>
          <w:rFonts w:ascii="Palatino Linotype" w:hAnsi="Palatino Linotype"/>
        </w:rPr>
        <w:t>Hech</w:t>
      </w:r>
      <w:r>
        <w:rPr>
          <w:rFonts w:ascii="Palatino Linotype" w:hAnsi="Palatino Linotype"/>
        </w:rPr>
        <w:t>as las apuntaciones anteriores</w:t>
      </w:r>
      <w:r w:rsidRPr="00F1411B">
        <w:rPr>
          <w:rFonts w:ascii="Palatino Linotype" w:hAnsi="Palatino Linotype"/>
          <w:lang w:eastAsia="es-CO"/>
        </w:rPr>
        <w:t xml:space="preserve">, es pertinente </w:t>
      </w:r>
      <w:r>
        <w:rPr>
          <w:rFonts w:ascii="Palatino Linotype" w:hAnsi="Palatino Linotype"/>
          <w:lang w:eastAsia="es-CO"/>
        </w:rPr>
        <w:t>referir</w:t>
      </w:r>
      <w:r w:rsidR="009B7A76">
        <w:rPr>
          <w:rFonts w:ascii="Palatino Linotype" w:hAnsi="Palatino Linotype"/>
          <w:lang w:eastAsia="es-CO"/>
        </w:rPr>
        <w:t xml:space="preserve"> que</w:t>
      </w:r>
      <w:r>
        <w:rPr>
          <w:rFonts w:ascii="Palatino Linotype" w:hAnsi="Palatino Linotype"/>
          <w:lang w:eastAsia="es-CO"/>
        </w:rPr>
        <w:t xml:space="preserve"> dentro de la acepción que se da</w:t>
      </w:r>
      <w:r w:rsidR="009B7A76">
        <w:rPr>
          <w:rFonts w:ascii="Palatino Linotype" w:hAnsi="Palatino Linotype"/>
          <w:lang w:eastAsia="es-CO"/>
        </w:rPr>
        <w:t xml:space="preserve"> al vocablo</w:t>
      </w:r>
      <w:r w:rsidRPr="00F1411B">
        <w:rPr>
          <w:rFonts w:ascii="Palatino Linotype" w:hAnsi="Palatino Linotype"/>
          <w:lang w:eastAsia="es-CO"/>
        </w:rPr>
        <w:t xml:space="preserve"> </w:t>
      </w:r>
      <w:r w:rsidRPr="00933AD6">
        <w:rPr>
          <w:rFonts w:ascii="Palatino Linotype" w:hAnsi="Palatino Linotype"/>
          <w:i/>
          <w:lang w:eastAsia="es-CO"/>
        </w:rPr>
        <w:t>documentos</w:t>
      </w:r>
      <w:r w:rsidRPr="00F1411B">
        <w:rPr>
          <w:rFonts w:ascii="Palatino Linotype" w:hAnsi="Palatino Linotype"/>
          <w:lang w:eastAsia="es-CO"/>
        </w:rPr>
        <w:t xml:space="preserve">, </w:t>
      </w:r>
      <w:r>
        <w:rPr>
          <w:rFonts w:ascii="Palatino Linotype" w:hAnsi="Palatino Linotype"/>
          <w:lang w:eastAsia="es-CO"/>
        </w:rPr>
        <w:t xml:space="preserve">se ubican a los </w:t>
      </w:r>
      <w:r>
        <w:rPr>
          <w:rFonts w:ascii="Palatino Linotype" w:hAnsi="Palatino Linotype"/>
          <w:i/>
          <w:lang w:eastAsia="es-CO"/>
        </w:rPr>
        <w:t xml:space="preserve">oficios, </w:t>
      </w:r>
      <w:r>
        <w:rPr>
          <w:rFonts w:ascii="Palatino Linotype" w:hAnsi="Palatino Linotype"/>
          <w:lang w:eastAsia="es-CO"/>
        </w:rPr>
        <w:t xml:space="preserve">según </w:t>
      </w:r>
      <w:r w:rsidRPr="00F1411B">
        <w:rPr>
          <w:rFonts w:ascii="Palatino Linotype" w:hAnsi="Palatino Linotype"/>
          <w:lang w:eastAsia="es-CO"/>
        </w:rPr>
        <w:t>lo previsto por el artículo 3, fracción XI</w:t>
      </w:r>
      <w:r w:rsidRPr="00F1411B">
        <w:rPr>
          <w:rFonts w:ascii="Palatino Linotype" w:eastAsia="Calibri" w:hAnsi="Palatino Linotype" w:cs="Arial"/>
        </w:rPr>
        <w:t>, la Ley de Transparencia y Acceso a la Información Pública del Estado de Méxi</w:t>
      </w:r>
      <w:r>
        <w:rPr>
          <w:rFonts w:ascii="Palatino Linotype" w:eastAsia="Calibri" w:hAnsi="Palatino Linotype" w:cs="Arial"/>
        </w:rPr>
        <w:t>co y Municipios, que a la letra indica lo que sigue</w:t>
      </w:r>
      <w:r w:rsidRPr="00F1411B">
        <w:rPr>
          <w:rFonts w:ascii="Palatino Linotype" w:eastAsia="Calibri" w:hAnsi="Palatino Linotype" w:cs="Arial"/>
        </w:rPr>
        <w:t xml:space="preserve">: </w:t>
      </w:r>
    </w:p>
    <w:p w14:paraId="2B702FF8" w14:textId="77777777" w:rsidR="001334E9" w:rsidRPr="00F1411B" w:rsidRDefault="001334E9" w:rsidP="001334E9">
      <w:pPr>
        <w:autoSpaceDE w:val="0"/>
        <w:autoSpaceDN w:val="0"/>
        <w:adjustRightInd w:val="0"/>
        <w:ind w:left="851" w:right="900"/>
        <w:jc w:val="both"/>
        <w:rPr>
          <w:rFonts w:ascii="Palatino Linotype" w:eastAsia="Calibri" w:hAnsi="Palatino Linotype" w:cs="Arial"/>
          <w:b/>
          <w:bCs/>
          <w:i/>
          <w:sz w:val="22"/>
          <w:szCs w:val="22"/>
          <w:lang w:eastAsia="en-US"/>
        </w:rPr>
      </w:pPr>
      <w:r w:rsidRPr="00F1411B">
        <w:rPr>
          <w:rFonts w:ascii="Palatino Linotype" w:eastAsia="Calibri" w:hAnsi="Palatino Linotype" w:cs="Arial"/>
          <w:bCs/>
          <w:i/>
          <w:sz w:val="22"/>
          <w:szCs w:val="22"/>
          <w:lang w:eastAsia="en-US"/>
        </w:rPr>
        <w:t xml:space="preserve"> “</w:t>
      </w:r>
      <w:r w:rsidRPr="00F1411B">
        <w:rPr>
          <w:rFonts w:ascii="Palatino Linotype" w:eastAsia="Calibri" w:hAnsi="Palatino Linotype" w:cs="Arial"/>
          <w:b/>
          <w:bCs/>
          <w:i/>
          <w:sz w:val="22"/>
          <w:szCs w:val="22"/>
          <w:lang w:eastAsia="en-US"/>
        </w:rPr>
        <w:t xml:space="preserve">Artículo 3. </w:t>
      </w:r>
      <w:r w:rsidRPr="00F1411B">
        <w:rPr>
          <w:rFonts w:ascii="Palatino Linotype" w:eastAsia="Calibri" w:hAnsi="Palatino Linotype" w:cs="Arial"/>
          <w:bCs/>
          <w:i/>
          <w:sz w:val="22"/>
          <w:szCs w:val="22"/>
          <w:lang w:eastAsia="en-US"/>
        </w:rPr>
        <w:t>Para los efectos de la presente Ley se entenderá por:</w:t>
      </w:r>
      <w:r w:rsidRPr="00F1411B">
        <w:rPr>
          <w:rFonts w:ascii="Palatino Linotype" w:eastAsia="Calibri" w:hAnsi="Palatino Linotype" w:cs="Arial"/>
          <w:b/>
          <w:bCs/>
          <w:i/>
          <w:sz w:val="22"/>
          <w:szCs w:val="22"/>
          <w:lang w:eastAsia="en-US"/>
        </w:rPr>
        <w:t xml:space="preserve"> </w:t>
      </w:r>
    </w:p>
    <w:p w14:paraId="09ECF8F7" w14:textId="77777777" w:rsidR="001334E9" w:rsidRPr="00F1411B" w:rsidRDefault="001334E9" w:rsidP="001334E9">
      <w:pPr>
        <w:autoSpaceDE w:val="0"/>
        <w:autoSpaceDN w:val="0"/>
        <w:adjustRightInd w:val="0"/>
        <w:ind w:left="851" w:right="900"/>
        <w:jc w:val="both"/>
        <w:rPr>
          <w:rFonts w:ascii="Palatino Linotype" w:eastAsia="Calibri" w:hAnsi="Palatino Linotype" w:cs="Arial"/>
          <w:b/>
          <w:bCs/>
          <w:i/>
          <w:sz w:val="22"/>
          <w:szCs w:val="22"/>
          <w:lang w:eastAsia="en-US"/>
        </w:rPr>
      </w:pPr>
    </w:p>
    <w:p w14:paraId="6317D439" w14:textId="77777777" w:rsidR="001334E9" w:rsidRPr="00A87574" w:rsidRDefault="001334E9" w:rsidP="001334E9">
      <w:pPr>
        <w:autoSpaceDE w:val="0"/>
        <w:autoSpaceDN w:val="0"/>
        <w:adjustRightInd w:val="0"/>
        <w:ind w:left="851" w:right="900"/>
        <w:jc w:val="both"/>
        <w:rPr>
          <w:rFonts w:ascii="Palatino Linotype" w:eastAsia="Calibri" w:hAnsi="Palatino Linotype" w:cs="Arial"/>
          <w:bCs/>
          <w:i/>
          <w:sz w:val="22"/>
          <w:szCs w:val="22"/>
          <w:lang w:eastAsia="en-US"/>
        </w:rPr>
      </w:pPr>
      <w:r>
        <w:rPr>
          <w:rFonts w:ascii="Palatino Linotype" w:eastAsia="Calibri" w:hAnsi="Palatino Linotype" w:cs="Arial"/>
          <w:bCs/>
          <w:i/>
          <w:sz w:val="22"/>
          <w:szCs w:val="22"/>
          <w:lang w:eastAsia="en-US"/>
        </w:rPr>
        <w:t>(</w:t>
      </w:r>
      <w:r w:rsidRPr="00A87574">
        <w:rPr>
          <w:rFonts w:ascii="Palatino Linotype" w:eastAsia="Calibri" w:hAnsi="Palatino Linotype" w:cs="Arial"/>
          <w:bCs/>
          <w:i/>
          <w:sz w:val="22"/>
          <w:szCs w:val="22"/>
          <w:lang w:eastAsia="en-US"/>
        </w:rPr>
        <w:t>…</w:t>
      </w:r>
      <w:r>
        <w:rPr>
          <w:rFonts w:ascii="Palatino Linotype" w:eastAsia="Calibri" w:hAnsi="Palatino Linotype" w:cs="Arial"/>
          <w:bCs/>
          <w:i/>
          <w:sz w:val="22"/>
          <w:szCs w:val="22"/>
          <w:lang w:eastAsia="en-US"/>
        </w:rPr>
        <w:t>)</w:t>
      </w:r>
    </w:p>
    <w:p w14:paraId="24358D43" w14:textId="77777777" w:rsidR="001334E9" w:rsidRPr="00F1411B" w:rsidRDefault="001334E9" w:rsidP="001334E9">
      <w:pPr>
        <w:autoSpaceDE w:val="0"/>
        <w:autoSpaceDN w:val="0"/>
        <w:adjustRightInd w:val="0"/>
        <w:ind w:left="851" w:right="900"/>
        <w:jc w:val="both"/>
        <w:rPr>
          <w:rFonts w:ascii="Palatino Linotype" w:eastAsia="Calibri" w:hAnsi="Palatino Linotype" w:cs="Arial"/>
          <w:b/>
          <w:bCs/>
          <w:i/>
          <w:sz w:val="22"/>
          <w:szCs w:val="22"/>
          <w:lang w:eastAsia="en-US"/>
        </w:rPr>
      </w:pPr>
    </w:p>
    <w:p w14:paraId="3579152A" w14:textId="77777777" w:rsidR="001334E9" w:rsidRPr="00CE5559" w:rsidRDefault="001334E9" w:rsidP="001334E9">
      <w:pPr>
        <w:autoSpaceDE w:val="0"/>
        <w:autoSpaceDN w:val="0"/>
        <w:adjustRightInd w:val="0"/>
        <w:ind w:left="851" w:right="900"/>
        <w:jc w:val="both"/>
        <w:rPr>
          <w:rFonts w:ascii="Palatino Linotype" w:eastAsia="Calibri" w:hAnsi="Palatino Linotype" w:cs="Arial"/>
          <w:i/>
          <w:sz w:val="22"/>
          <w:szCs w:val="22"/>
          <w:lang w:eastAsia="en-US"/>
        </w:rPr>
      </w:pPr>
      <w:r w:rsidRPr="00F1411B">
        <w:rPr>
          <w:rFonts w:ascii="Palatino Linotype" w:eastAsia="Calibri" w:hAnsi="Palatino Linotype" w:cs="Arial"/>
          <w:b/>
          <w:i/>
          <w:sz w:val="22"/>
          <w:szCs w:val="22"/>
          <w:lang w:eastAsia="en-US"/>
        </w:rPr>
        <w:t>XI. Documento:</w:t>
      </w:r>
      <w:r w:rsidRPr="00F1411B">
        <w:rPr>
          <w:rFonts w:ascii="Palatino Linotype" w:eastAsia="Calibri" w:hAnsi="Palatino Linotype" w:cs="Arial"/>
          <w:i/>
          <w:sz w:val="22"/>
          <w:szCs w:val="22"/>
          <w:lang w:eastAsia="en-US"/>
        </w:rPr>
        <w:t xml:space="preserve"> Los expedientes, reportes, estudios, actas, resoluciones</w:t>
      </w:r>
      <w:r w:rsidRPr="00933AD6">
        <w:rPr>
          <w:rFonts w:ascii="Palatino Linotype" w:eastAsia="Calibri" w:hAnsi="Palatino Linotype" w:cs="Arial"/>
          <w:b/>
          <w:i/>
          <w:sz w:val="22"/>
          <w:szCs w:val="22"/>
          <w:u w:val="single"/>
          <w:lang w:eastAsia="en-US"/>
        </w:rPr>
        <w:t>, oficios</w:t>
      </w:r>
      <w:r w:rsidRPr="00F1411B">
        <w:rPr>
          <w:rFonts w:ascii="Palatino Linotype" w:eastAsia="Calibri" w:hAnsi="Palatino Linotype" w:cs="Arial"/>
          <w:i/>
          <w:sz w:val="22"/>
          <w:szCs w:val="22"/>
          <w:lang w:eastAsia="en-US"/>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E5559">
        <w:rPr>
          <w:rFonts w:ascii="Palatino Linotype" w:eastAsia="Calibri" w:hAnsi="Palatino Linotype" w:cs="Arial"/>
          <w:bCs/>
          <w:i/>
          <w:sz w:val="22"/>
          <w:szCs w:val="22"/>
          <w:lang w:eastAsia="en-US"/>
        </w:rPr>
        <w:t>…</w:t>
      </w:r>
      <w:r w:rsidRPr="00F1411B">
        <w:rPr>
          <w:rFonts w:ascii="Palatino Linotype" w:eastAsia="Calibri" w:hAnsi="Palatino Linotype" w:cs="Arial"/>
          <w:bCs/>
          <w:i/>
          <w:sz w:val="22"/>
          <w:szCs w:val="22"/>
          <w:lang w:eastAsia="en-US"/>
        </w:rPr>
        <w:t>”</w:t>
      </w:r>
    </w:p>
    <w:p w14:paraId="012DAD3A" w14:textId="77777777" w:rsidR="001334E9" w:rsidRPr="00F1411B" w:rsidRDefault="001334E9" w:rsidP="001334E9">
      <w:pPr>
        <w:autoSpaceDE w:val="0"/>
        <w:autoSpaceDN w:val="0"/>
        <w:adjustRightInd w:val="0"/>
        <w:ind w:left="851" w:right="900"/>
        <w:jc w:val="both"/>
        <w:rPr>
          <w:rFonts w:ascii="Palatino Linotype" w:eastAsia="Calibri" w:hAnsi="Palatino Linotype" w:cs="Arial"/>
          <w:b/>
          <w:bCs/>
          <w:i/>
          <w:sz w:val="22"/>
          <w:szCs w:val="22"/>
          <w:lang w:eastAsia="en-US"/>
        </w:rPr>
      </w:pPr>
    </w:p>
    <w:p w14:paraId="505B29B0" w14:textId="77777777" w:rsidR="001334E9" w:rsidRPr="00F1411B" w:rsidRDefault="001334E9" w:rsidP="001334E9">
      <w:pPr>
        <w:autoSpaceDE w:val="0"/>
        <w:autoSpaceDN w:val="0"/>
        <w:adjustRightInd w:val="0"/>
        <w:spacing w:after="240" w:line="360" w:lineRule="auto"/>
        <w:ind w:right="49"/>
        <w:jc w:val="both"/>
        <w:rPr>
          <w:rFonts w:ascii="Palatino Linotype" w:eastAsia="Calibri" w:hAnsi="Palatino Linotype" w:cs="Arial"/>
        </w:rPr>
      </w:pPr>
      <w:r w:rsidRPr="00F1411B">
        <w:rPr>
          <w:rFonts w:ascii="Palatino Linotype" w:eastAsia="Calibri" w:hAnsi="Palatino Linotype" w:cs="Arial"/>
          <w:bCs/>
          <w:lang w:eastAsia="en-US"/>
        </w:rPr>
        <w:t xml:space="preserve">Ahora bien, conforme al </w:t>
      </w:r>
      <w:r w:rsidRPr="00F1411B">
        <w:rPr>
          <w:rFonts w:ascii="Palatino Linotype" w:eastAsia="Calibri" w:hAnsi="Palatino Linotype" w:cs="Arial"/>
        </w:rPr>
        <w:t xml:space="preserve">Diccionario de la Real Academia de la Lengua Española debe entenderse por </w:t>
      </w:r>
      <w:r>
        <w:rPr>
          <w:rFonts w:ascii="Palatino Linotype" w:eastAsia="Calibri" w:hAnsi="Palatino Linotype" w:cs="Arial"/>
          <w:i/>
        </w:rPr>
        <w:t>oficio,</w:t>
      </w:r>
      <w:r>
        <w:rPr>
          <w:rFonts w:ascii="Palatino Linotype" w:eastAsia="Calibri" w:hAnsi="Palatino Linotype" w:cs="Arial"/>
        </w:rPr>
        <w:t xml:space="preserve"> lo</w:t>
      </w:r>
      <w:r w:rsidRPr="00F1411B">
        <w:rPr>
          <w:rFonts w:ascii="Palatino Linotype" w:eastAsia="Calibri" w:hAnsi="Palatino Linotype" w:cs="Arial"/>
        </w:rPr>
        <w:t xml:space="preserve"> siguiente: </w:t>
      </w:r>
    </w:p>
    <w:p w14:paraId="545B37CE" w14:textId="77777777" w:rsidR="001334E9" w:rsidRPr="00F1411B" w:rsidRDefault="001334E9" w:rsidP="001334E9">
      <w:pPr>
        <w:ind w:left="851" w:right="900"/>
        <w:jc w:val="both"/>
        <w:rPr>
          <w:rFonts w:ascii="Palatino Linotype" w:eastAsia="Arial Unicode MS" w:hAnsi="Palatino Linotype" w:cs="Arial"/>
          <w:i/>
          <w:color w:val="000000"/>
          <w:sz w:val="22"/>
          <w:szCs w:val="22"/>
          <w:lang w:eastAsia="es-MX"/>
        </w:rPr>
      </w:pPr>
      <w:r w:rsidRPr="00F1411B">
        <w:rPr>
          <w:rFonts w:ascii="Palatino Linotype" w:eastAsia="Arial Unicode MS" w:hAnsi="Palatino Linotype" w:cs="Arial"/>
          <w:b/>
          <w:bCs/>
          <w:i/>
          <w:color w:val="000000"/>
          <w:sz w:val="22"/>
          <w:szCs w:val="22"/>
          <w:lang w:eastAsia="es-MX"/>
        </w:rPr>
        <w:t xml:space="preserve">Oficio. </w:t>
      </w:r>
      <w:r w:rsidRPr="00F1411B">
        <w:rPr>
          <w:rFonts w:ascii="Palatino Linotype" w:eastAsia="Arial Unicode MS" w:hAnsi="Palatino Linotype" w:cs="Arial"/>
          <w:i/>
          <w:color w:val="000000"/>
          <w:sz w:val="22"/>
          <w:szCs w:val="22"/>
          <w:lang w:eastAsia="es-MX"/>
        </w:rPr>
        <w:t>(Del lat. </w:t>
      </w:r>
      <w:proofErr w:type="spellStart"/>
      <w:r w:rsidRPr="00F1411B">
        <w:rPr>
          <w:rFonts w:ascii="Palatino Linotype" w:eastAsia="Arial Unicode MS" w:hAnsi="Palatino Linotype" w:cs="Arial"/>
          <w:i/>
          <w:iCs/>
          <w:color w:val="000000"/>
          <w:sz w:val="22"/>
          <w:szCs w:val="22"/>
          <w:lang w:eastAsia="es-MX"/>
        </w:rPr>
        <w:t>officĭum</w:t>
      </w:r>
      <w:proofErr w:type="spellEnd"/>
      <w:r w:rsidRPr="00F1411B">
        <w:rPr>
          <w:rFonts w:ascii="Palatino Linotype" w:eastAsia="Arial Unicode MS" w:hAnsi="Palatino Linotype" w:cs="Arial"/>
          <w:i/>
          <w:color w:val="000000"/>
          <w:sz w:val="22"/>
          <w:szCs w:val="22"/>
          <w:lang w:eastAsia="es-MX"/>
        </w:rPr>
        <w:t>).</w:t>
      </w:r>
    </w:p>
    <w:p w14:paraId="4A78AA3C" w14:textId="77777777" w:rsidR="001334E9" w:rsidRPr="00F1411B" w:rsidRDefault="001334E9" w:rsidP="001334E9">
      <w:pPr>
        <w:ind w:left="851" w:right="900"/>
        <w:jc w:val="both"/>
        <w:rPr>
          <w:rFonts w:ascii="Palatino Linotype" w:eastAsia="Arial Unicode MS" w:hAnsi="Palatino Linotype" w:cs="Arial"/>
          <w:i/>
          <w:color w:val="000000"/>
          <w:sz w:val="22"/>
          <w:szCs w:val="22"/>
          <w:lang w:eastAsia="es-MX"/>
        </w:rPr>
      </w:pPr>
      <w:r w:rsidRPr="00F1411B">
        <w:rPr>
          <w:rFonts w:ascii="Palatino Linotype" w:eastAsia="Arial Unicode MS" w:hAnsi="Palatino Linotype" w:cs="Arial"/>
          <w:i/>
          <w:color w:val="000000"/>
          <w:sz w:val="22"/>
          <w:szCs w:val="22"/>
          <w:lang w:eastAsia="es-MX"/>
        </w:rPr>
        <w:t> Comunicación escrita, referente a los asuntos de las administraciones públicas.</w:t>
      </w:r>
    </w:p>
    <w:p w14:paraId="1BA2D779" w14:textId="77777777" w:rsidR="006C1649" w:rsidRDefault="006C1649" w:rsidP="00050902">
      <w:pPr>
        <w:widowControl w:val="0"/>
        <w:autoSpaceDE w:val="0"/>
        <w:autoSpaceDN w:val="0"/>
        <w:adjustRightInd w:val="0"/>
        <w:spacing w:before="240" w:after="240" w:line="360" w:lineRule="auto"/>
        <w:jc w:val="both"/>
        <w:rPr>
          <w:rFonts w:ascii="Palatino Linotype" w:hAnsi="Palatino Linotype" w:cs="Arial"/>
        </w:rPr>
      </w:pPr>
    </w:p>
    <w:p w14:paraId="7925A123" w14:textId="605B11C3" w:rsidR="00050902" w:rsidRDefault="00050902" w:rsidP="00050902">
      <w:pPr>
        <w:widowControl w:val="0"/>
        <w:autoSpaceDE w:val="0"/>
        <w:autoSpaceDN w:val="0"/>
        <w:adjustRightInd w:val="0"/>
        <w:spacing w:before="240" w:after="240" w:line="360" w:lineRule="auto"/>
        <w:jc w:val="both"/>
        <w:rPr>
          <w:rFonts w:ascii="Palatino Linotype" w:hAnsi="Palatino Linotype" w:cs="Arial"/>
        </w:rPr>
      </w:pPr>
      <w:r w:rsidRPr="005C6CA0">
        <w:rPr>
          <w:rFonts w:ascii="Palatino Linotype" w:hAnsi="Palatino Linotype" w:cs="Arial"/>
        </w:rPr>
        <w:t>De manera que, bajo el actuar de los principios antes referidos, e</w:t>
      </w:r>
      <w:r w:rsidR="001334E9">
        <w:rPr>
          <w:rFonts w:ascii="Palatino Linotype" w:hAnsi="Palatino Linotype" w:cs="Arial"/>
        </w:rPr>
        <w:t xml:space="preserve">ste Órgano Garante </w:t>
      </w:r>
      <w:r w:rsidR="001334E9" w:rsidRPr="00635AE7">
        <w:rPr>
          <w:rFonts w:ascii="Palatino Linotype" w:hAnsi="Palatino Linotype"/>
          <w:lang w:eastAsia="es-CO"/>
        </w:rPr>
        <w:t>estima fundado</w:t>
      </w:r>
      <w:r w:rsidR="001334E9">
        <w:rPr>
          <w:rFonts w:ascii="Palatino Linotype" w:hAnsi="Palatino Linotype"/>
          <w:lang w:eastAsia="es-CO"/>
        </w:rPr>
        <w:t>s</w:t>
      </w:r>
      <w:r w:rsidR="001334E9" w:rsidRPr="00635AE7">
        <w:rPr>
          <w:rFonts w:ascii="Palatino Linotype" w:hAnsi="Palatino Linotype"/>
          <w:lang w:eastAsia="es-CO"/>
        </w:rPr>
        <w:t xml:space="preserve"> l</w:t>
      </w:r>
      <w:r w:rsidR="001334E9">
        <w:rPr>
          <w:rFonts w:ascii="Palatino Linotype" w:hAnsi="Palatino Linotype"/>
          <w:lang w:eastAsia="es-CO"/>
        </w:rPr>
        <w:t>os</w:t>
      </w:r>
      <w:r w:rsidR="001334E9" w:rsidRPr="00635AE7">
        <w:rPr>
          <w:rFonts w:ascii="Palatino Linotype" w:hAnsi="Palatino Linotype"/>
          <w:lang w:eastAsia="es-CO"/>
        </w:rPr>
        <w:t xml:space="preserve"> motivo</w:t>
      </w:r>
      <w:r w:rsidR="00C674A5">
        <w:rPr>
          <w:rFonts w:ascii="Palatino Linotype" w:hAnsi="Palatino Linotype"/>
          <w:lang w:eastAsia="es-CO"/>
        </w:rPr>
        <w:t>s de inconformidad; por lo tanto es</w:t>
      </w:r>
      <w:r w:rsidR="001334E9">
        <w:rPr>
          <w:rFonts w:ascii="Palatino Linotype" w:hAnsi="Palatino Linotype"/>
          <w:lang w:eastAsia="es-CO"/>
        </w:rPr>
        <w:t xml:space="preserve"> procedente</w:t>
      </w:r>
      <w:r w:rsidRPr="005C6CA0">
        <w:rPr>
          <w:rFonts w:ascii="Palatino Linotype" w:hAnsi="Palatino Linotype" w:cs="Arial"/>
        </w:rPr>
        <w:t xml:space="preserve"> que </w:t>
      </w:r>
      <w:r w:rsidRPr="005C6CA0">
        <w:rPr>
          <w:rFonts w:ascii="Palatino Linotype" w:hAnsi="Palatino Linotype" w:cs="Arial"/>
          <w:b/>
        </w:rPr>
        <w:t xml:space="preserve">EL SUJETO OBLIGADO </w:t>
      </w:r>
      <w:r w:rsidRPr="005C6CA0">
        <w:rPr>
          <w:rFonts w:ascii="Palatino Linotype" w:hAnsi="Palatino Linotype" w:cs="Arial"/>
        </w:rPr>
        <w:t xml:space="preserve">realice una </w:t>
      </w:r>
      <w:r w:rsidRPr="005C6CA0">
        <w:rPr>
          <w:rFonts w:ascii="Palatino Linotype" w:hAnsi="Palatino Linotype" w:cs="Arial"/>
          <w:b/>
        </w:rPr>
        <w:t>búsqueda exhaustiva y razonable</w:t>
      </w:r>
      <w:r w:rsidRPr="005C6CA0">
        <w:rPr>
          <w:rFonts w:ascii="Palatino Linotype" w:hAnsi="Palatino Linotype" w:cs="Arial"/>
        </w:rPr>
        <w:t xml:space="preserve"> de la información solicitada durante el periodo</w:t>
      </w:r>
      <w:r w:rsidR="003174D9">
        <w:rPr>
          <w:rFonts w:ascii="Palatino Linotype" w:hAnsi="Palatino Linotype" w:cs="Arial"/>
        </w:rPr>
        <w:t xml:space="preserve"> de junio, julio y agosto de dos mil </w:t>
      </w:r>
      <w:r w:rsidR="00100C48">
        <w:rPr>
          <w:rFonts w:ascii="Palatino Linotype" w:hAnsi="Palatino Linotype" w:cs="Arial"/>
        </w:rPr>
        <w:t>veintiuno</w:t>
      </w:r>
      <w:r w:rsidRPr="005C6CA0">
        <w:rPr>
          <w:rFonts w:ascii="Palatino Linotype" w:hAnsi="Palatino Linotype" w:cs="Arial"/>
        </w:rPr>
        <w:t xml:space="preserve"> para poder </w:t>
      </w:r>
      <w:r w:rsidRPr="005C6CA0">
        <w:rPr>
          <w:rFonts w:ascii="Palatino Linotype" w:hAnsi="Palatino Linotype" w:cs="Arial"/>
        </w:rPr>
        <w:lastRenderedPageBreak/>
        <w:t>hacer entrega de todos los oficio</w:t>
      </w:r>
      <w:r w:rsidR="00100C48">
        <w:rPr>
          <w:rFonts w:ascii="Palatino Linotype" w:hAnsi="Palatino Linotype" w:cs="Arial"/>
        </w:rPr>
        <w:t xml:space="preserve"> generados, así como copia</w:t>
      </w:r>
      <w:r w:rsidR="006C1649">
        <w:rPr>
          <w:rFonts w:ascii="Palatino Linotype" w:hAnsi="Palatino Linotype" w:cs="Arial"/>
        </w:rPr>
        <w:t xml:space="preserve"> fiel</w:t>
      </w:r>
      <w:r w:rsidR="00100C48">
        <w:rPr>
          <w:rFonts w:ascii="Palatino Linotype" w:hAnsi="Palatino Linotype" w:cs="Arial"/>
        </w:rPr>
        <w:t xml:space="preserve"> del libro</w:t>
      </w:r>
      <w:r w:rsidR="009667F7">
        <w:rPr>
          <w:rFonts w:ascii="Palatino Linotype" w:hAnsi="Palatino Linotype" w:cs="Arial"/>
        </w:rPr>
        <w:t xml:space="preserve"> o libros de control</w:t>
      </w:r>
      <w:r w:rsidR="00100C48">
        <w:rPr>
          <w:rFonts w:ascii="Palatino Linotype" w:hAnsi="Palatino Linotype" w:cs="Arial"/>
        </w:rPr>
        <w:t xml:space="preserve"> donde se hayan registrado esos oficios emitidos por l</w:t>
      </w:r>
      <w:r w:rsidR="009667F7">
        <w:rPr>
          <w:rFonts w:ascii="Palatino Linotype" w:hAnsi="Palatino Linotype" w:cs="Arial"/>
        </w:rPr>
        <w:t>a</w:t>
      </w:r>
      <w:r w:rsidR="00100C48">
        <w:rPr>
          <w:rFonts w:ascii="Palatino Linotype" w:hAnsi="Palatino Linotype" w:cs="Arial"/>
        </w:rPr>
        <w:t xml:space="preserve"> Dirección General de Seguridad Pública y Tránsito Municipal del Ayuntamiento de Metepec</w:t>
      </w:r>
      <w:r w:rsidRPr="005C6CA0">
        <w:rPr>
          <w:rFonts w:ascii="Palatino Linotype" w:hAnsi="Palatino Linotype" w:cs="Arial"/>
        </w:rPr>
        <w:t>, en ver</w:t>
      </w:r>
      <w:r w:rsidR="00100C48">
        <w:rPr>
          <w:rFonts w:ascii="Palatino Linotype" w:hAnsi="Palatino Linotype" w:cs="Arial"/>
        </w:rPr>
        <w:t>sión pública de ser procedente.</w:t>
      </w:r>
    </w:p>
    <w:p w14:paraId="33A3A344" w14:textId="77777777" w:rsidR="00050902" w:rsidRPr="005C6CA0" w:rsidRDefault="00050902" w:rsidP="00050902">
      <w:pPr>
        <w:spacing w:before="100" w:beforeAutospacing="1" w:after="100" w:afterAutospacing="1" w:line="360" w:lineRule="auto"/>
        <w:jc w:val="both"/>
        <w:rPr>
          <w:rFonts w:ascii="Palatino Linotype" w:hAnsi="Palatino Linotype" w:cs="Arial"/>
          <w:lang w:val="es-ES_tradnl"/>
        </w:rPr>
      </w:pPr>
      <w:r w:rsidRPr="005C6CA0">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5C6CA0">
        <w:rPr>
          <w:rFonts w:ascii="Palatino Linotype" w:eastAsia="Arial Unicode MS" w:hAnsi="Palatino Linotype" w:cs="Arial"/>
        </w:rPr>
        <w:t>omitir, eliminar o suprimir la</w:t>
      </w:r>
      <w:r w:rsidRPr="005C6CA0">
        <w:rPr>
          <w:rFonts w:ascii="Palatino Linotype" w:hAnsi="Palatino Linotype"/>
          <w:color w:val="000000"/>
        </w:rPr>
        <w:t xml:space="preserve"> información estrictamente </w:t>
      </w:r>
      <w:r w:rsidRPr="005C6CA0">
        <w:rPr>
          <w:rFonts w:ascii="Palatino Linotype" w:hAnsi="Palatino Linotype"/>
          <w:b/>
          <w:color w:val="000000"/>
        </w:rPr>
        <w:t>confidencial</w:t>
      </w:r>
      <w:r w:rsidRPr="005C6CA0">
        <w:rPr>
          <w:rFonts w:ascii="Palatino Linotype" w:eastAsia="Arial Unicode MS" w:hAnsi="Palatino Linotype" w:cs="Arial"/>
        </w:rPr>
        <w:t xml:space="preserve">. En ese sentido, </w:t>
      </w:r>
      <w:r w:rsidRPr="005C6CA0">
        <w:rPr>
          <w:rFonts w:ascii="Palatino Linotype" w:hAnsi="Palatino Linotype" w:cs="Arial"/>
          <w:lang w:val="es-ES_tradnl"/>
        </w:rPr>
        <w:t xml:space="preserve">sólo podrán </w:t>
      </w:r>
      <w:r w:rsidRPr="005C6CA0">
        <w:rPr>
          <w:rFonts w:ascii="Palatino Linotype" w:hAnsi="Palatino Linotype" w:cs="Arial"/>
        </w:rPr>
        <w:t>ser</w:t>
      </w:r>
      <w:r w:rsidRPr="005C6CA0">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C6CA0">
        <w:rPr>
          <w:rFonts w:ascii="Palatino Linotype" w:hAnsi="Palatino Linotype" w:cs="Arial"/>
        </w:rPr>
        <w:t xml:space="preserve"> que el Comité de Transparencia del </w:t>
      </w:r>
      <w:r w:rsidRPr="005C6CA0">
        <w:rPr>
          <w:rFonts w:ascii="Palatino Linotype" w:hAnsi="Palatino Linotype" w:cs="Arial"/>
          <w:b/>
        </w:rPr>
        <w:t>SUJETO OBLIGADO</w:t>
      </w:r>
      <w:r w:rsidRPr="005C6CA0">
        <w:rPr>
          <w:rFonts w:ascii="Palatino Linotype" w:hAnsi="Palatino Linotype" w:cs="Arial"/>
        </w:rPr>
        <w:t xml:space="preserve"> emita el Acuerdo de Clasificación correspondiente</w:t>
      </w:r>
      <w:r w:rsidRPr="005C6CA0">
        <w:rPr>
          <w:rFonts w:ascii="Palatino Linotype" w:hAnsi="Palatino Linotype" w:cs="Arial"/>
          <w:lang w:val="es-ES_tradnl"/>
        </w:rPr>
        <w:t xml:space="preserve"> debidamente fundado y motivado, en el cual se</w:t>
      </w:r>
      <w:r w:rsidRPr="005C6CA0">
        <w:rPr>
          <w:rFonts w:ascii="Palatino Linotype" w:hAnsi="Palatino Linotype" w:cs="Arial"/>
        </w:rPr>
        <w:t xml:space="preserve"> sustente la versión pública, </w:t>
      </w:r>
      <w:r w:rsidRPr="005C6CA0">
        <w:rPr>
          <w:rFonts w:ascii="Palatino Linotype" w:hAnsi="Palatino Linotype" w:cs="Arial"/>
          <w:lang w:val="es-ES_tradnl"/>
        </w:rPr>
        <w:t xml:space="preserve">en </w:t>
      </w:r>
      <w:r w:rsidRPr="005C6CA0">
        <w:rPr>
          <w:rFonts w:ascii="Palatino Linotype" w:hAnsi="Palatino Linotype" w:cs="Arial"/>
          <w:noProof/>
          <w:lang w:eastAsia="es-MX"/>
        </w:rPr>
        <w:t>términos</w:t>
      </w:r>
      <w:r w:rsidRPr="005C6CA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BB42BE" w14:textId="77777777" w:rsidR="00050902" w:rsidRPr="005C6CA0" w:rsidRDefault="00050902" w:rsidP="00050902">
      <w:pPr>
        <w:spacing w:before="120" w:after="120"/>
        <w:ind w:left="709" w:right="709"/>
        <w:jc w:val="center"/>
        <w:rPr>
          <w:rFonts w:ascii="Palatino Linotype" w:hAnsi="Palatino Linotype" w:cs="Arial"/>
          <w:b/>
          <w:i/>
          <w:sz w:val="22"/>
        </w:rPr>
      </w:pPr>
      <w:r w:rsidRPr="005C6CA0">
        <w:rPr>
          <w:rFonts w:ascii="Palatino Linotype" w:hAnsi="Palatino Linotype" w:cs="Arial"/>
          <w:b/>
          <w:i/>
          <w:sz w:val="22"/>
        </w:rPr>
        <w:t>Ley de Transparencia y Acceso a la Información Pública del Estado de México y Municipios</w:t>
      </w:r>
    </w:p>
    <w:p w14:paraId="55FC4119"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r w:rsidRPr="005C6CA0">
        <w:rPr>
          <w:rFonts w:ascii="Palatino Linotype" w:hAnsi="Palatino Linotype" w:cs="Arial"/>
          <w:b/>
          <w:i/>
          <w:sz w:val="22"/>
          <w:szCs w:val="22"/>
          <w:lang w:eastAsia="es-MX"/>
        </w:rPr>
        <w:t xml:space="preserve">Artículo 49. </w:t>
      </w:r>
      <w:r w:rsidRPr="005C6CA0">
        <w:rPr>
          <w:rFonts w:ascii="Palatino Linotype" w:hAnsi="Palatino Linotype" w:cs="Arial"/>
          <w:i/>
          <w:sz w:val="22"/>
          <w:szCs w:val="22"/>
          <w:lang w:eastAsia="es-MX"/>
        </w:rPr>
        <w:t xml:space="preserve">Los </w:t>
      </w:r>
      <w:r w:rsidRPr="005C6CA0">
        <w:rPr>
          <w:rFonts w:ascii="Palatino Linotype" w:hAnsi="Palatino Linotype" w:cs="Arial"/>
          <w:i/>
          <w:sz w:val="22"/>
        </w:rPr>
        <w:t>Comités</w:t>
      </w:r>
      <w:r w:rsidRPr="005C6CA0">
        <w:rPr>
          <w:rFonts w:ascii="Palatino Linotype" w:hAnsi="Palatino Linotype" w:cs="Arial"/>
          <w:i/>
          <w:sz w:val="22"/>
          <w:szCs w:val="22"/>
          <w:lang w:eastAsia="es-MX"/>
        </w:rPr>
        <w:t xml:space="preserve"> de </w:t>
      </w:r>
      <w:r w:rsidRPr="005C6CA0">
        <w:rPr>
          <w:rFonts w:ascii="Palatino Linotype" w:hAnsi="Palatino Linotype" w:cs="Arial"/>
          <w:i/>
          <w:sz w:val="22"/>
          <w:lang w:eastAsia="es-MX"/>
        </w:rPr>
        <w:t>Transparencia</w:t>
      </w:r>
      <w:r w:rsidRPr="005C6CA0">
        <w:rPr>
          <w:rFonts w:ascii="Palatino Linotype" w:hAnsi="Palatino Linotype" w:cs="Arial"/>
          <w:i/>
          <w:sz w:val="22"/>
          <w:szCs w:val="22"/>
          <w:lang w:eastAsia="es-MX"/>
        </w:rPr>
        <w:t xml:space="preserve"> </w:t>
      </w:r>
      <w:r w:rsidRPr="005C6CA0">
        <w:rPr>
          <w:rFonts w:ascii="Palatino Linotype" w:hAnsi="Palatino Linotype"/>
          <w:i/>
          <w:sz w:val="22"/>
          <w:szCs w:val="22"/>
        </w:rPr>
        <w:t>tendrán</w:t>
      </w:r>
      <w:r w:rsidRPr="005C6CA0">
        <w:rPr>
          <w:rFonts w:ascii="Palatino Linotype" w:hAnsi="Palatino Linotype" w:cs="Arial"/>
          <w:i/>
          <w:sz w:val="22"/>
          <w:szCs w:val="22"/>
          <w:lang w:eastAsia="es-MX"/>
        </w:rPr>
        <w:t xml:space="preserve"> las siguientes atribuciones:</w:t>
      </w:r>
    </w:p>
    <w:p w14:paraId="495A4043"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VIII.</w:t>
      </w:r>
      <w:r w:rsidRPr="005C6CA0">
        <w:rPr>
          <w:rFonts w:ascii="Palatino Linotype" w:hAnsi="Palatino Linotype" w:cs="Arial"/>
          <w:i/>
          <w:sz w:val="22"/>
          <w:szCs w:val="22"/>
          <w:lang w:eastAsia="es-MX"/>
        </w:rPr>
        <w:t xml:space="preserve"> Aprobar, </w:t>
      </w:r>
      <w:r w:rsidRPr="005C6CA0">
        <w:rPr>
          <w:rFonts w:ascii="Palatino Linotype" w:hAnsi="Palatino Linotype" w:cs="Arial"/>
          <w:i/>
          <w:sz w:val="22"/>
        </w:rPr>
        <w:t>modificar</w:t>
      </w:r>
      <w:r w:rsidRPr="005C6CA0">
        <w:rPr>
          <w:rFonts w:ascii="Palatino Linotype" w:hAnsi="Palatino Linotype" w:cs="Arial"/>
          <w:i/>
          <w:sz w:val="22"/>
          <w:szCs w:val="22"/>
          <w:lang w:eastAsia="es-MX"/>
        </w:rPr>
        <w:t xml:space="preserve"> o revocar la clasificación de la información;</w:t>
      </w:r>
    </w:p>
    <w:p w14:paraId="26601E90"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Artículo 132.</w:t>
      </w:r>
      <w:r w:rsidRPr="005C6CA0">
        <w:rPr>
          <w:rFonts w:ascii="Palatino Linotype" w:hAnsi="Palatino Linotype" w:cs="Arial"/>
          <w:i/>
          <w:sz w:val="22"/>
          <w:szCs w:val="22"/>
          <w:lang w:eastAsia="es-MX"/>
        </w:rPr>
        <w:t xml:space="preserve"> La </w:t>
      </w:r>
      <w:r w:rsidRPr="005C6CA0">
        <w:rPr>
          <w:rFonts w:ascii="Palatino Linotype" w:hAnsi="Palatino Linotype" w:cs="Arial"/>
          <w:i/>
          <w:sz w:val="22"/>
          <w:lang w:eastAsia="es-MX"/>
        </w:rPr>
        <w:t>clasificación</w:t>
      </w:r>
      <w:r w:rsidRPr="005C6CA0">
        <w:rPr>
          <w:rFonts w:ascii="Palatino Linotype" w:hAnsi="Palatino Linotype" w:cs="Arial"/>
          <w:i/>
          <w:sz w:val="22"/>
          <w:szCs w:val="22"/>
          <w:lang w:eastAsia="es-MX"/>
        </w:rPr>
        <w:t xml:space="preserve"> de la información se llevará a cabo en el momento en que:</w:t>
      </w:r>
    </w:p>
    <w:p w14:paraId="50813415"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14:paraId="07B7E532"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lastRenderedPageBreak/>
        <w:t>II.</w:t>
      </w:r>
      <w:r w:rsidRPr="005C6CA0">
        <w:rPr>
          <w:rFonts w:ascii="Palatino Linotype" w:hAnsi="Palatino Linotype" w:cs="Arial"/>
          <w:i/>
          <w:sz w:val="22"/>
          <w:szCs w:val="22"/>
          <w:lang w:eastAsia="es-MX"/>
        </w:rPr>
        <w:t xml:space="preserve"> Se determine </w:t>
      </w:r>
      <w:r w:rsidRPr="005C6CA0">
        <w:rPr>
          <w:rFonts w:ascii="Palatino Linotype" w:hAnsi="Palatino Linotype" w:cs="Arial"/>
          <w:i/>
          <w:sz w:val="22"/>
          <w:lang w:eastAsia="es-MX"/>
        </w:rPr>
        <w:t>mediante</w:t>
      </w:r>
      <w:r w:rsidRPr="005C6CA0">
        <w:rPr>
          <w:rFonts w:ascii="Palatino Linotype" w:hAnsi="Palatino Linotype" w:cs="Arial"/>
          <w:i/>
          <w:sz w:val="22"/>
          <w:szCs w:val="22"/>
          <w:lang w:eastAsia="es-MX"/>
        </w:rPr>
        <w:t xml:space="preserve"> resolución de autoridad competente; o</w:t>
      </w:r>
    </w:p>
    <w:p w14:paraId="34E0614B"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III</w:t>
      </w:r>
      <w:r w:rsidRPr="005C6CA0">
        <w:rPr>
          <w:rFonts w:ascii="Palatino Linotype" w:hAnsi="Palatino Linotype" w:cs="Arial"/>
          <w:i/>
          <w:sz w:val="22"/>
          <w:szCs w:val="22"/>
          <w:lang w:eastAsia="es-MX"/>
        </w:rPr>
        <w:t xml:space="preserve">. Se generen </w:t>
      </w:r>
      <w:r w:rsidRPr="005C6CA0">
        <w:rPr>
          <w:rFonts w:ascii="Palatino Linotype" w:hAnsi="Palatino Linotype" w:cs="Arial"/>
          <w:i/>
          <w:sz w:val="22"/>
          <w:lang w:eastAsia="es-MX"/>
        </w:rPr>
        <w:t>versiones</w:t>
      </w:r>
      <w:r w:rsidRPr="005C6CA0">
        <w:rPr>
          <w:rFonts w:ascii="Palatino Linotype" w:hAnsi="Palatino Linotype" w:cs="Arial"/>
          <w:i/>
          <w:sz w:val="22"/>
          <w:szCs w:val="22"/>
          <w:lang w:eastAsia="es-MX"/>
        </w:rPr>
        <w:t xml:space="preserve"> públicas para dar cumplimiento a las obligaciones de transparencia previstas en esta Ley.”</w:t>
      </w:r>
    </w:p>
    <w:p w14:paraId="1F014195" w14:textId="77777777" w:rsidR="00050902" w:rsidRPr="005C6CA0" w:rsidRDefault="00050902" w:rsidP="00050902">
      <w:pPr>
        <w:spacing w:before="160" w:after="160"/>
        <w:ind w:left="709" w:right="709"/>
        <w:jc w:val="center"/>
        <w:rPr>
          <w:rFonts w:ascii="Palatino Linotype" w:hAnsi="Palatino Linotype" w:cs="Arial"/>
          <w:b/>
          <w:i/>
          <w:sz w:val="22"/>
          <w:szCs w:val="22"/>
          <w:lang w:eastAsia="es-MX"/>
        </w:rPr>
      </w:pPr>
      <w:r w:rsidRPr="005C6CA0">
        <w:rPr>
          <w:rFonts w:ascii="Palatino Linotype" w:hAnsi="Palatino Linotype" w:cs="Arial"/>
          <w:b/>
          <w:i/>
          <w:sz w:val="22"/>
          <w:szCs w:val="22"/>
          <w:lang w:eastAsia="es-MX"/>
        </w:rPr>
        <w:t xml:space="preserve">Lineamientos Generales en materia de Clasificación y Desclasificación de la </w:t>
      </w:r>
      <w:r w:rsidRPr="005C6CA0">
        <w:rPr>
          <w:rFonts w:ascii="Palatino Linotype" w:hAnsi="Palatino Linotype" w:cs="Arial"/>
          <w:b/>
          <w:i/>
          <w:sz w:val="22"/>
        </w:rPr>
        <w:t>Información, así como para la elaboración de Versiones Públicas</w:t>
      </w:r>
    </w:p>
    <w:p w14:paraId="0E3DA19C"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r w:rsidRPr="005C6CA0">
        <w:rPr>
          <w:rFonts w:ascii="Palatino Linotype" w:hAnsi="Palatino Linotype" w:cs="Arial"/>
          <w:b/>
          <w:i/>
          <w:sz w:val="22"/>
          <w:szCs w:val="22"/>
          <w:lang w:eastAsia="es-MX"/>
        </w:rPr>
        <w:t>Segundo.-</w:t>
      </w:r>
      <w:r w:rsidRPr="005C6CA0">
        <w:rPr>
          <w:rFonts w:ascii="Palatino Linotype" w:hAnsi="Palatino Linotype" w:cs="Arial"/>
          <w:i/>
          <w:sz w:val="22"/>
          <w:szCs w:val="22"/>
          <w:lang w:eastAsia="es-MX"/>
        </w:rPr>
        <w:t xml:space="preserve"> Para </w:t>
      </w:r>
      <w:r w:rsidRPr="005C6CA0">
        <w:rPr>
          <w:rFonts w:ascii="Palatino Linotype" w:hAnsi="Palatino Linotype" w:cs="Arial"/>
          <w:i/>
          <w:sz w:val="22"/>
          <w:lang w:eastAsia="es-MX"/>
        </w:rPr>
        <w:t>efectos</w:t>
      </w:r>
      <w:r w:rsidRPr="005C6CA0">
        <w:rPr>
          <w:rFonts w:ascii="Palatino Linotype" w:hAnsi="Palatino Linotype" w:cs="Arial"/>
          <w:i/>
          <w:sz w:val="22"/>
          <w:szCs w:val="22"/>
          <w:lang w:eastAsia="es-MX"/>
        </w:rPr>
        <w:t xml:space="preserve"> de los </w:t>
      </w:r>
      <w:r w:rsidRPr="005C6CA0">
        <w:rPr>
          <w:rFonts w:ascii="Palatino Linotype" w:hAnsi="Palatino Linotype" w:cs="Arial"/>
          <w:i/>
          <w:sz w:val="22"/>
        </w:rPr>
        <w:t>presentes</w:t>
      </w:r>
      <w:r w:rsidRPr="005C6CA0">
        <w:rPr>
          <w:rFonts w:ascii="Palatino Linotype" w:hAnsi="Palatino Linotype" w:cs="Arial"/>
          <w:i/>
          <w:sz w:val="22"/>
          <w:szCs w:val="22"/>
          <w:lang w:eastAsia="es-MX"/>
        </w:rPr>
        <w:t xml:space="preserve"> Lineamientos Generales, se entenderá por:</w:t>
      </w:r>
    </w:p>
    <w:p w14:paraId="6D6DA527"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XVIII.</w:t>
      </w:r>
      <w:r w:rsidRPr="005C6CA0">
        <w:rPr>
          <w:rFonts w:ascii="Palatino Linotype" w:hAnsi="Palatino Linotype" w:cs="Arial"/>
          <w:i/>
          <w:sz w:val="22"/>
          <w:szCs w:val="22"/>
          <w:lang w:eastAsia="es-MX"/>
        </w:rPr>
        <w:t xml:space="preserve"> </w:t>
      </w:r>
      <w:r w:rsidRPr="005C6CA0">
        <w:rPr>
          <w:rFonts w:ascii="Palatino Linotype" w:hAnsi="Palatino Linotype" w:cs="Arial"/>
          <w:b/>
          <w:i/>
          <w:sz w:val="22"/>
          <w:szCs w:val="22"/>
          <w:lang w:eastAsia="es-MX"/>
        </w:rPr>
        <w:t>Versión pública:</w:t>
      </w:r>
      <w:r w:rsidRPr="005C6CA0">
        <w:rPr>
          <w:rFonts w:ascii="Palatino Linotype" w:hAnsi="Palatino Linotype" w:cs="Arial"/>
          <w:i/>
          <w:sz w:val="22"/>
          <w:szCs w:val="22"/>
          <w:lang w:eastAsia="es-MX"/>
        </w:rPr>
        <w:t xml:space="preserve"> El </w:t>
      </w:r>
      <w:r w:rsidRPr="005C6CA0">
        <w:rPr>
          <w:rFonts w:ascii="Palatino Linotype" w:hAnsi="Palatino Linotype" w:cs="Arial"/>
          <w:bCs/>
          <w:i/>
          <w:noProof/>
          <w:sz w:val="22"/>
        </w:rPr>
        <w:t>documento</w:t>
      </w:r>
      <w:r w:rsidRPr="005C6CA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C6CA0">
        <w:rPr>
          <w:rFonts w:ascii="Palatino Linotype" w:hAnsi="Palatino Linotype" w:cs="Arial"/>
          <w:b/>
          <w:i/>
          <w:sz w:val="22"/>
          <w:szCs w:val="22"/>
          <w:u w:val="single"/>
          <w:lang w:eastAsia="es-MX"/>
        </w:rPr>
        <w:t>fundando y motivando la</w:t>
      </w:r>
      <w:r w:rsidRPr="005C6CA0">
        <w:rPr>
          <w:rFonts w:ascii="Palatino Linotype" w:hAnsi="Palatino Linotype" w:cs="Arial"/>
          <w:i/>
          <w:sz w:val="22"/>
          <w:szCs w:val="22"/>
          <w:lang w:eastAsia="es-MX"/>
        </w:rPr>
        <w:t xml:space="preserve"> reserva o </w:t>
      </w:r>
      <w:r w:rsidRPr="005C6CA0">
        <w:rPr>
          <w:rFonts w:ascii="Palatino Linotype" w:hAnsi="Palatino Linotype" w:cs="Arial"/>
          <w:b/>
          <w:i/>
          <w:sz w:val="22"/>
          <w:szCs w:val="22"/>
          <w:u w:val="single"/>
          <w:lang w:eastAsia="es-MX"/>
        </w:rPr>
        <w:t>confidencialidad</w:t>
      </w:r>
      <w:r w:rsidRPr="005C6CA0">
        <w:rPr>
          <w:rFonts w:ascii="Palatino Linotype" w:hAnsi="Palatino Linotype" w:cs="Arial"/>
          <w:i/>
          <w:sz w:val="22"/>
          <w:szCs w:val="22"/>
          <w:lang w:eastAsia="es-MX"/>
        </w:rPr>
        <w:t xml:space="preserve">, a través de la resolución que para tal efecto emita el </w:t>
      </w:r>
      <w:r w:rsidRPr="005C6CA0">
        <w:rPr>
          <w:rFonts w:ascii="Palatino Linotype" w:hAnsi="Palatino Linotype" w:cs="Arial"/>
          <w:bCs/>
          <w:i/>
          <w:noProof/>
          <w:sz w:val="22"/>
        </w:rPr>
        <w:t>Comité</w:t>
      </w:r>
      <w:r w:rsidRPr="005C6CA0">
        <w:rPr>
          <w:rFonts w:ascii="Palatino Linotype" w:hAnsi="Palatino Linotype" w:cs="Arial"/>
          <w:i/>
          <w:sz w:val="22"/>
          <w:szCs w:val="22"/>
          <w:lang w:eastAsia="es-MX"/>
        </w:rPr>
        <w:t xml:space="preserve"> de Transparencia.</w:t>
      </w:r>
    </w:p>
    <w:p w14:paraId="2265ADF3"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Cuarto.</w:t>
      </w:r>
      <w:r w:rsidRPr="005C6CA0">
        <w:rPr>
          <w:rFonts w:ascii="Palatino Linotype" w:hAnsi="Palatino Linotype" w:cs="Arial"/>
          <w:i/>
          <w:sz w:val="22"/>
          <w:szCs w:val="22"/>
          <w:lang w:eastAsia="es-MX"/>
        </w:rPr>
        <w:t xml:space="preserve"> Para clasificar la información como reservada o confidencial, de manera total o parcial, el </w:t>
      </w:r>
      <w:r w:rsidRPr="005C6CA0">
        <w:rPr>
          <w:rFonts w:ascii="Palatino Linotype" w:hAnsi="Palatino Linotype" w:cs="Arial"/>
          <w:i/>
          <w:sz w:val="22"/>
          <w:lang w:eastAsia="es-MX"/>
        </w:rPr>
        <w:t>titular</w:t>
      </w:r>
      <w:r w:rsidRPr="005C6CA0">
        <w:rPr>
          <w:rFonts w:ascii="Palatino Linotype" w:hAnsi="Palatino Linotype" w:cs="Arial"/>
          <w:i/>
          <w:sz w:val="22"/>
          <w:szCs w:val="22"/>
          <w:lang w:eastAsia="es-MX"/>
        </w:rPr>
        <w:t xml:space="preserve"> del </w:t>
      </w:r>
      <w:r w:rsidRPr="005C6CA0">
        <w:rPr>
          <w:rFonts w:ascii="Palatino Linotype" w:hAnsi="Palatino Linotype" w:cs="Arial"/>
          <w:bCs/>
          <w:i/>
          <w:noProof/>
          <w:sz w:val="22"/>
        </w:rPr>
        <w:t>área</w:t>
      </w:r>
      <w:r w:rsidRPr="005C6CA0">
        <w:rPr>
          <w:rFonts w:ascii="Palatino Linotype" w:hAnsi="Palatino Linotype" w:cs="Arial"/>
          <w:i/>
          <w:sz w:val="22"/>
          <w:szCs w:val="22"/>
          <w:lang w:eastAsia="es-MX"/>
        </w:rPr>
        <w:t xml:space="preserve"> del sujeto </w:t>
      </w:r>
      <w:r w:rsidRPr="005C6CA0">
        <w:rPr>
          <w:rFonts w:ascii="Palatino Linotype" w:hAnsi="Palatino Linotype" w:cs="Arial"/>
          <w:i/>
          <w:sz w:val="22"/>
        </w:rPr>
        <w:t>obligado</w:t>
      </w:r>
      <w:r w:rsidRPr="005C6CA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CF0298"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Los sujetos obligados deberán aplicar, de manera estricta, las excepciones al derecho de acceso a la </w:t>
      </w:r>
      <w:r w:rsidRPr="005C6CA0">
        <w:rPr>
          <w:rFonts w:ascii="Palatino Linotype" w:hAnsi="Palatino Linotype" w:cs="Arial"/>
          <w:bCs/>
          <w:i/>
          <w:noProof/>
          <w:sz w:val="22"/>
        </w:rPr>
        <w:t>información</w:t>
      </w:r>
      <w:r w:rsidRPr="005C6CA0">
        <w:rPr>
          <w:rFonts w:ascii="Palatino Linotype" w:hAnsi="Palatino Linotype" w:cs="Arial"/>
          <w:i/>
          <w:sz w:val="22"/>
          <w:szCs w:val="22"/>
          <w:lang w:eastAsia="es-MX"/>
        </w:rPr>
        <w:t xml:space="preserve"> y sólo </w:t>
      </w:r>
      <w:r w:rsidRPr="005C6CA0">
        <w:rPr>
          <w:rFonts w:ascii="Palatino Linotype" w:hAnsi="Palatino Linotype" w:cs="Arial"/>
          <w:i/>
          <w:sz w:val="22"/>
        </w:rPr>
        <w:t>podrán</w:t>
      </w:r>
      <w:r w:rsidRPr="005C6CA0">
        <w:rPr>
          <w:rFonts w:ascii="Palatino Linotype" w:hAnsi="Palatino Linotype" w:cs="Arial"/>
          <w:i/>
          <w:sz w:val="22"/>
          <w:szCs w:val="22"/>
          <w:lang w:eastAsia="es-MX"/>
        </w:rPr>
        <w:t xml:space="preserve"> invocarlas cuando acrediten su procedencia.</w:t>
      </w:r>
    </w:p>
    <w:p w14:paraId="6DA34759"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Quinto.</w:t>
      </w:r>
      <w:r w:rsidRPr="005C6CA0">
        <w:rPr>
          <w:rFonts w:ascii="Palatino Linotype" w:hAnsi="Palatino Linotype" w:cs="Arial"/>
          <w:i/>
          <w:sz w:val="22"/>
          <w:szCs w:val="22"/>
          <w:lang w:eastAsia="es-MX"/>
        </w:rPr>
        <w:t xml:space="preserve"> La carga de </w:t>
      </w:r>
      <w:r w:rsidRPr="005C6CA0">
        <w:rPr>
          <w:rFonts w:ascii="Palatino Linotype" w:hAnsi="Palatino Linotype" w:cs="Arial"/>
          <w:i/>
          <w:sz w:val="22"/>
          <w:lang w:eastAsia="es-MX"/>
        </w:rPr>
        <w:t>la</w:t>
      </w:r>
      <w:r w:rsidRPr="005C6CA0">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C6CA0">
        <w:rPr>
          <w:rFonts w:ascii="Palatino Linotype" w:hAnsi="Palatino Linotype" w:cs="Arial"/>
          <w:i/>
          <w:sz w:val="22"/>
        </w:rPr>
        <w:t>corresponderá</w:t>
      </w:r>
      <w:r w:rsidRPr="005C6CA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F52223"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Sexto.</w:t>
      </w:r>
      <w:r w:rsidRPr="005C6CA0">
        <w:rPr>
          <w:rFonts w:ascii="Palatino Linotype" w:hAnsi="Palatino Linotype" w:cs="Arial"/>
          <w:i/>
          <w:sz w:val="22"/>
          <w:szCs w:val="22"/>
          <w:lang w:eastAsia="es-MX"/>
        </w:rPr>
        <w:t xml:space="preserve"> Los sujetos obligados no podrán emitir acuerdos de carácter general ni particular que clasifiquen </w:t>
      </w:r>
      <w:r w:rsidRPr="005C6CA0">
        <w:rPr>
          <w:rFonts w:ascii="Palatino Linotype" w:hAnsi="Palatino Linotype" w:cs="Arial"/>
          <w:bCs/>
          <w:i/>
          <w:noProof/>
          <w:sz w:val="22"/>
        </w:rPr>
        <w:t>documentos</w:t>
      </w:r>
      <w:r w:rsidRPr="005C6CA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62B557B" w14:textId="77777777" w:rsidR="00050902" w:rsidRPr="005C6CA0" w:rsidRDefault="00050902" w:rsidP="00050902">
      <w:pPr>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La clasificación de </w:t>
      </w:r>
      <w:r w:rsidRPr="005C6CA0">
        <w:rPr>
          <w:rFonts w:ascii="Palatino Linotype" w:hAnsi="Palatino Linotype" w:cs="Arial"/>
          <w:i/>
          <w:sz w:val="22"/>
        </w:rPr>
        <w:t>información</w:t>
      </w:r>
      <w:r w:rsidRPr="005C6CA0">
        <w:rPr>
          <w:rFonts w:ascii="Palatino Linotype" w:hAnsi="Palatino Linotype" w:cs="Arial"/>
          <w:i/>
          <w:sz w:val="22"/>
          <w:szCs w:val="22"/>
          <w:lang w:eastAsia="es-MX"/>
        </w:rPr>
        <w:t xml:space="preserve"> se realizará conforme a un análisis caso por caso, mediante la aplicación </w:t>
      </w:r>
      <w:r w:rsidRPr="005C6CA0">
        <w:rPr>
          <w:rFonts w:ascii="Palatino Linotype" w:hAnsi="Palatino Linotype" w:cs="Arial"/>
          <w:bCs/>
          <w:i/>
          <w:noProof/>
          <w:sz w:val="22"/>
        </w:rPr>
        <w:t>de</w:t>
      </w:r>
      <w:r w:rsidRPr="005C6CA0">
        <w:rPr>
          <w:rFonts w:ascii="Palatino Linotype" w:hAnsi="Palatino Linotype" w:cs="Arial"/>
          <w:i/>
          <w:sz w:val="22"/>
          <w:szCs w:val="22"/>
          <w:lang w:eastAsia="es-MX"/>
        </w:rPr>
        <w:t xml:space="preserve"> la prueba de daño y de interés público.</w:t>
      </w:r>
    </w:p>
    <w:p w14:paraId="777B356F"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Séptimo.</w:t>
      </w:r>
      <w:r w:rsidRPr="005C6CA0">
        <w:rPr>
          <w:rFonts w:ascii="Palatino Linotype" w:hAnsi="Palatino Linotype" w:cs="Arial"/>
          <w:i/>
          <w:sz w:val="22"/>
          <w:szCs w:val="22"/>
          <w:lang w:eastAsia="es-MX"/>
        </w:rPr>
        <w:t xml:space="preserve"> La </w:t>
      </w:r>
      <w:r w:rsidRPr="005C6CA0">
        <w:rPr>
          <w:rFonts w:ascii="Palatino Linotype" w:hAnsi="Palatino Linotype" w:cs="Arial"/>
          <w:i/>
          <w:sz w:val="22"/>
          <w:lang w:eastAsia="es-MX"/>
        </w:rPr>
        <w:t>clasificación</w:t>
      </w:r>
      <w:r w:rsidRPr="005C6CA0">
        <w:rPr>
          <w:rFonts w:ascii="Palatino Linotype" w:hAnsi="Palatino Linotype" w:cs="Arial"/>
          <w:i/>
          <w:sz w:val="22"/>
          <w:szCs w:val="22"/>
          <w:lang w:eastAsia="es-MX"/>
        </w:rPr>
        <w:t xml:space="preserve"> </w:t>
      </w:r>
      <w:r w:rsidRPr="005C6CA0">
        <w:rPr>
          <w:rFonts w:ascii="Palatino Linotype" w:hAnsi="Palatino Linotype" w:cs="Arial"/>
          <w:bCs/>
          <w:i/>
          <w:noProof/>
          <w:sz w:val="22"/>
        </w:rPr>
        <w:t>de</w:t>
      </w:r>
      <w:r w:rsidRPr="005C6CA0">
        <w:rPr>
          <w:rFonts w:ascii="Palatino Linotype" w:hAnsi="Palatino Linotype" w:cs="Arial"/>
          <w:i/>
          <w:sz w:val="22"/>
          <w:szCs w:val="22"/>
          <w:lang w:eastAsia="es-MX"/>
        </w:rPr>
        <w:t xml:space="preserve"> la </w:t>
      </w:r>
      <w:r w:rsidRPr="005C6CA0">
        <w:rPr>
          <w:rFonts w:ascii="Palatino Linotype" w:hAnsi="Palatino Linotype" w:cs="Arial"/>
          <w:i/>
          <w:sz w:val="22"/>
        </w:rPr>
        <w:t>información</w:t>
      </w:r>
      <w:r w:rsidRPr="005C6CA0">
        <w:rPr>
          <w:rFonts w:ascii="Palatino Linotype" w:hAnsi="Palatino Linotype" w:cs="Arial"/>
          <w:i/>
          <w:sz w:val="22"/>
          <w:szCs w:val="22"/>
          <w:lang w:eastAsia="es-MX"/>
        </w:rPr>
        <w:t xml:space="preserve"> se llevará a cabo en el momento en que:</w:t>
      </w:r>
    </w:p>
    <w:p w14:paraId="4CBDD6F0"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w:t>
      </w:r>
      <w:r w:rsidRPr="005C6CA0">
        <w:rPr>
          <w:rFonts w:ascii="Palatino Linotype" w:hAnsi="Palatino Linotype" w:cs="Arial"/>
          <w:i/>
          <w:sz w:val="22"/>
          <w:szCs w:val="22"/>
          <w:lang w:eastAsia="es-MX"/>
        </w:rPr>
        <w:t xml:space="preserve"> Se reciba una </w:t>
      </w:r>
      <w:r w:rsidRPr="005C6CA0">
        <w:rPr>
          <w:rFonts w:ascii="Palatino Linotype" w:hAnsi="Palatino Linotype" w:cs="Arial"/>
          <w:i/>
          <w:sz w:val="22"/>
          <w:lang w:eastAsia="es-MX"/>
        </w:rPr>
        <w:t>solicitud</w:t>
      </w:r>
      <w:r w:rsidRPr="005C6CA0">
        <w:rPr>
          <w:rFonts w:ascii="Palatino Linotype" w:hAnsi="Palatino Linotype" w:cs="Arial"/>
          <w:i/>
          <w:sz w:val="22"/>
          <w:szCs w:val="22"/>
          <w:lang w:eastAsia="es-MX"/>
        </w:rPr>
        <w:t xml:space="preserve"> de acceso a la información;</w:t>
      </w:r>
    </w:p>
    <w:p w14:paraId="29EB9985"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II.</w:t>
      </w:r>
      <w:r w:rsidRPr="005C6CA0">
        <w:rPr>
          <w:rFonts w:ascii="Palatino Linotype" w:hAnsi="Palatino Linotype" w:cs="Arial"/>
          <w:i/>
          <w:sz w:val="22"/>
          <w:szCs w:val="22"/>
          <w:lang w:eastAsia="es-MX"/>
        </w:rPr>
        <w:t xml:space="preserve"> Se determine </w:t>
      </w:r>
      <w:r w:rsidRPr="005C6CA0">
        <w:rPr>
          <w:rFonts w:ascii="Palatino Linotype" w:hAnsi="Palatino Linotype" w:cs="Arial"/>
          <w:bCs/>
          <w:i/>
          <w:noProof/>
          <w:sz w:val="22"/>
        </w:rPr>
        <w:t>mediante</w:t>
      </w:r>
      <w:r w:rsidRPr="005C6CA0">
        <w:rPr>
          <w:rFonts w:ascii="Palatino Linotype" w:hAnsi="Palatino Linotype" w:cs="Arial"/>
          <w:i/>
          <w:sz w:val="22"/>
          <w:szCs w:val="22"/>
          <w:lang w:eastAsia="es-MX"/>
        </w:rPr>
        <w:t xml:space="preserve"> resolución de autoridad competente, o</w:t>
      </w:r>
    </w:p>
    <w:p w14:paraId="4E6D3F1C"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lastRenderedPageBreak/>
        <w:t>III.</w:t>
      </w:r>
      <w:r w:rsidRPr="005C6CA0">
        <w:rPr>
          <w:rFonts w:ascii="Palatino Linotype" w:hAnsi="Palatino Linotype" w:cs="Arial"/>
          <w:i/>
          <w:sz w:val="22"/>
          <w:szCs w:val="22"/>
          <w:lang w:eastAsia="es-MX"/>
        </w:rPr>
        <w:t xml:space="preserve"> Se generen </w:t>
      </w:r>
      <w:r w:rsidRPr="005C6CA0">
        <w:rPr>
          <w:rFonts w:ascii="Palatino Linotype" w:hAnsi="Palatino Linotype" w:cs="Arial"/>
          <w:bCs/>
          <w:i/>
          <w:noProof/>
          <w:sz w:val="22"/>
        </w:rPr>
        <w:t>versiones</w:t>
      </w:r>
      <w:r w:rsidRPr="005C6CA0">
        <w:rPr>
          <w:rFonts w:ascii="Palatino Linotype" w:hAnsi="Palatino Linotype" w:cs="Arial"/>
          <w:i/>
          <w:sz w:val="22"/>
          <w:szCs w:val="22"/>
          <w:lang w:eastAsia="es-MX"/>
        </w:rPr>
        <w:t xml:space="preserve"> públicas para dar cumplimiento a las obligaciones de transparencia </w:t>
      </w:r>
      <w:r w:rsidRPr="005C6CA0">
        <w:rPr>
          <w:rFonts w:ascii="Palatino Linotype" w:hAnsi="Palatino Linotype" w:cs="Arial"/>
          <w:i/>
          <w:sz w:val="22"/>
          <w:lang w:eastAsia="es-MX"/>
        </w:rPr>
        <w:t>previstas</w:t>
      </w:r>
      <w:r w:rsidRPr="005C6CA0">
        <w:rPr>
          <w:rFonts w:ascii="Palatino Linotype" w:hAnsi="Palatino Linotype" w:cs="Arial"/>
          <w:i/>
          <w:sz w:val="22"/>
          <w:szCs w:val="22"/>
          <w:lang w:eastAsia="es-MX"/>
        </w:rPr>
        <w:t xml:space="preserve"> en la Ley General, la Ley Federal y las correspondientes de las entidades federativas.</w:t>
      </w:r>
    </w:p>
    <w:p w14:paraId="501AED10"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Los titulares de las áreas deberán revisar la clasificación al momento de la recepción de una solicitud de </w:t>
      </w:r>
      <w:r w:rsidRPr="005C6CA0">
        <w:rPr>
          <w:rFonts w:ascii="Palatino Linotype" w:hAnsi="Palatino Linotype" w:cs="Arial"/>
          <w:bCs/>
          <w:i/>
          <w:noProof/>
          <w:sz w:val="22"/>
        </w:rPr>
        <w:t>acceso</w:t>
      </w:r>
      <w:r w:rsidRPr="005C6CA0">
        <w:rPr>
          <w:rFonts w:ascii="Palatino Linotype" w:hAnsi="Palatino Linotype" w:cs="Arial"/>
          <w:i/>
          <w:sz w:val="22"/>
          <w:szCs w:val="22"/>
          <w:lang w:eastAsia="es-MX"/>
        </w:rPr>
        <w:t xml:space="preserve"> a la información, para verificar si encuadra en una causal de reserva o de confidencialidad.</w:t>
      </w:r>
    </w:p>
    <w:p w14:paraId="34055B20"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Octavo.</w:t>
      </w:r>
      <w:r w:rsidRPr="005C6CA0">
        <w:rPr>
          <w:rFonts w:ascii="Palatino Linotype" w:hAnsi="Palatino Linotype" w:cs="Arial"/>
          <w:i/>
          <w:sz w:val="22"/>
          <w:szCs w:val="22"/>
          <w:lang w:eastAsia="es-MX"/>
        </w:rPr>
        <w:t xml:space="preserve"> Para fundar la clasificación de la información se debe señalar el artículo, fracción, inciso, </w:t>
      </w:r>
      <w:r w:rsidRPr="005C6CA0">
        <w:rPr>
          <w:rFonts w:ascii="Palatino Linotype" w:hAnsi="Palatino Linotype" w:cs="Arial"/>
          <w:i/>
          <w:sz w:val="22"/>
          <w:lang w:eastAsia="es-MX"/>
        </w:rPr>
        <w:t>párrafo</w:t>
      </w:r>
      <w:r w:rsidRPr="005C6CA0">
        <w:rPr>
          <w:rFonts w:ascii="Palatino Linotype" w:hAnsi="Palatino Linotype" w:cs="Arial"/>
          <w:i/>
          <w:sz w:val="22"/>
          <w:szCs w:val="22"/>
          <w:lang w:eastAsia="es-MX"/>
        </w:rPr>
        <w:t xml:space="preserve"> o numeral de la ley o tratado internacional suscrito por el Estado mexicano que </w:t>
      </w:r>
      <w:r w:rsidRPr="005C6CA0">
        <w:rPr>
          <w:rFonts w:ascii="Palatino Linotype" w:hAnsi="Palatino Linotype" w:cs="Arial"/>
          <w:bCs/>
          <w:i/>
          <w:noProof/>
          <w:sz w:val="22"/>
        </w:rPr>
        <w:t>expresamente</w:t>
      </w:r>
      <w:r w:rsidRPr="005C6CA0">
        <w:rPr>
          <w:rFonts w:ascii="Palatino Linotype" w:hAnsi="Palatino Linotype" w:cs="Arial"/>
          <w:i/>
          <w:sz w:val="22"/>
          <w:szCs w:val="22"/>
          <w:lang w:eastAsia="es-MX"/>
        </w:rPr>
        <w:t xml:space="preserve"> le otorga el carácter de reservada o confidencial.</w:t>
      </w:r>
    </w:p>
    <w:p w14:paraId="4C85AC12" w14:textId="77777777" w:rsidR="00050902" w:rsidRPr="005C6CA0" w:rsidRDefault="00050902" w:rsidP="00050902">
      <w:pPr>
        <w:autoSpaceDE w:val="0"/>
        <w:autoSpaceDN w:val="0"/>
        <w:adjustRightInd w:val="0"/>
        <w:spacing w:before="120" w:after="120"/>
        <w:ind w:left="709" w:right="709"/>
        <w:jc w:val="both"/>
        <w:rPr>
          <w:rFonts w:ascii="Palatino Linotype" w:hAnsi="Palatino Linotype" w:cs="Arial"/>
          <w:bCs/>
          <w:i/>
          <w:noProof/>
          <w:sz w:val="22"/>
        </w:rPr>
      </w:pPr>
      <w:r w:rsidRPr="005C6CA0">
        <w:rPr>
          <w:rFonts w:ascii="Palatino Linotype" w:hAnsi="Palatino Linotype" w:cs="Arial"/>
          <w:i/>
          <w:sz w:val="22"/>
          <w:szCs w:val="22"/>
          <w:lang w:eastAsia="es-MX"/>
        </w:rPr>
        <w:t xml:space="preserve">Para </w:t>
      </w:r>
      <w:r w:rsidRPr="005C6CA0">
        <w:rPr>
          <w:rFonts w:ascii="Palatino Linotype" w:hAnsi="Palatino Linotype" w:cs="Arial"/>
          <w:bCs/>
          <w:i/>
          <w:noProof/>
          <w:sz w:val="22"/>
        </w:rPr>
        <w:t xml:space="preserve">motivar la clasificación se deberán señalar las razones o circunstancias especiales que lo </w:t>
      </w:r>
      <w:r w:rsidRPr="005C6CA0">
        <w:rPr>
          <w:rFonts w:ascii="Palatino Linotype" w:hAnsi="Palatino Linotype" w:cs="Arial"/>
          <w:i/>
          <w:sz w:val="22"/>
          <w:szCs w:val="22"/>
          <w:lang w:eastAsia="es-MX"/>
        </w:rPr>
        <w:t>llevaron</w:t>
      </w:r>
      <w:r w:rsidRPr="005C6CA0">
        <w:rPr>
          <w:rFonts w:ascii="Palatino Linotype" w:hAnsi="Palatino Linotype" w:cs="Arial"/>
          <w:bCs/>
          <w:i/>
          <w:noProof/>
          <w:sz w:val="22"/>
        </w:rPr>
        <w:t xml:space="preserve"> a concluir que el caso particular se ajusta al supuesto previsto por la norma legal invocada como fundamento.</w:t>
      </w:r>
    </w:p>
    <w:p w14:paraId="3F271963"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bCs/>
          <w:i/>
          <w:noProof/>
          <w:sz w:val="22"/>
        </w:rPr>
      </w:pPr>
      <w:r w:rsidRPr="005C6CA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C6CA0">
        <w:rPr>
          <w:rFonts w:ascii="Palatino Linotype" w:hAnsi="Palatino Linotype" w:cs="Arial"/>
          <w:i/>
          <w:sz w:val="22"/>
          <w:szCs w:val="22"/>
          <w:lang w:eastAsia="es-MX"/>
        </w:rPr>
        <w:t>de</w:t>
      </w:r>
      <w:r w:rsidRPr="005C6CA0">
        <w:rPr>
          <w:rFonts w:ascii="Palatino Linotype" w:hAnsi="Palatino Linotype" w:cs="Arial"/>
          <w:bCs/>
          <w:i/>
          <w:noProof/>
          <w:sz w:val="22"/>
        </w:rPr>
        <w:t xml:space="preserve"> </w:t>
      </w:r>
      <w:r w:rsidRPr="005C6CA0">
        <w:rPr>
          <w:rFonts w:ascii="Palatino Linotype" w:hAnsi="Palatino Linotype" w:cs="Arial"/>
          <w:i/>
          <w:sz w:val="22"/>
          <w:szCs w:val="22"/>
          <w:lang w:eastAsia="es-MX"/>
        </w:rPr>
        <w:t>reserva</w:t>
      </w:r>
      <w:r w:rsidRPr="005C6CA0">
        <w:rPr>
          <w:rFonts w:ascii="Palatino Linotype" w:hAnsi="Palatino Linotype" w:cs="Arial"/>
          <w:bCs/>
          <w:i/>
          <w:noProof/>
          <w:sz w:val="22"/>
        </w:rPr>
        <w:t>.</w:t>
      </w:r>
    </w:p>
    <w:p w14:paraId="5A05C58D"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bCs/>
          <w:i/>
          <w:noProof/>
          <w:sz w:val="22"/>
        </w:rPr>
      </w:pPr>
      <w:r w:rsidRPr="005C6CA0">
        <w:rPr>
          <w:rFonts w:ascii="Palatino Linotype" w:hAnsi="Palatino Linotype" w:cs="Arial"/>
          <w:i/>
          <w:sz w:val="22"/>
          <w:szCs w:val="22"/>
          <w:lang w:eastAsia="es-MX"/>
        </w:rPr>
        <w:t>Tratándose</w:t>
      </w:r>
      <w:r w:rsidRPr="005C6CA0">
        <w:rPr>
          <w:rFonts w:ascii="Palatino Linotype" w:hAnsi="Palatino Linotype" w:cs="Arial"/>
          <w:bCs/>
          <w:i/>
          <w:noProof/>
          <w:sz w:val="22"/>
        </w:rPr>
        <w:t xml:space="preserve"> de información clasificada como confidencial respecto de la cual se haya </w:t>
      </w:r>
      <w:r w:rsidRPr="005C6CA0">
        <w:rPr>
          <w:rFonts w:ascii="Palatino Linotype" w:hAnsi="Palatino Linotype" w:cs="Arial"/>
          <w:i/>
          <w:sz w:val="22"/>
          <w:lang w:eastAsia="es-MX"/>
        </w:rPr>
        <w:t>determinado</w:t>
      </w:r>
      <w:r w:rsidRPr="005C6CA0">
        <w:rPr>
          <w:rFonts w:ascii="Palatino Linotype" w:hAnsi="Palatino Linotype" w:cs="Arial"/>
          <w:bCs/>
          <w:i/>
          <w:noProof/>
          <w:sz w:val="22"/>
        </w:rPr>
        <w:t xml:space="preserve"> </w:t>
      </w:r>
      <w:r w:rsidRPr="005C6CA0">
        <w:rPr>
          <w:rFonts w:ascii="Palatino Linotype" w:hAnsi="Palatino Linotype" w:cs="Arial"/>
          <w:i/>
          <w:sz w:val="22"/>
          <w:szCs w:val="22"/>
          <w:lang w:eastAsia="es-MX"/>
        </w:rPr>
        <w:t>su</w:t>
      </w:r>
      <w:r w:rsidRPr="005C6CA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A78A337"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Cs/>
          <w:i/>
          <w:noProof/>
          <w:sz w:val="22"/>
        </w:rPr>
        <w:t>Los documentos contenidos</w:t>
      </w:r>
      <w:r w:rsidRPr="005C6CA0">
        <w:rPr>
          <w:rFonts w:ascii="Palatino Linotype" w:hAnsi="Palatino Linotype" w:cs="Arial"/>
          <w:i/>
          <w:sz w:val="22"/>
          <w:szCs w:val="22"/>
          <w:lang w:eastAsia="es-MX"/>
        </w:rPr>
        <w:t xml:space="preserve"> en los archivos históricos y los identificados como históricos confidenciales no </w:t>
      </w:r>
      <w:r w:rsidRPr="005C6CA0">
        <w:rPr>
          <w:rFonts w:ascii="Palatino Linotype" w:hAnsi="Palatino Linotype" w:cs="Arial"/>
          <w:i/>
          <w:sz w:val="22"/>
          <w:lang w:eastAsia="es-MX"/>
        </w:rPr>
        <w:t>serán</w:t>
      </w:r>
      <w:r w:rsidRPr="005C6CA0">
        <w:rPr>
          <w:rFonts w:ascii="Palatino Linotype" w:hAnsi="Palatino Linotype" w:cs="Arial"/>
          <w:i/>
          <w:sz w:val="22"/>
          <w:szCs w:val="22"/>
          <w:lang w:eastAsia="es-MX"/>
        </w:rPr>
        <w:t xml:space="preserve"> susceptibles de clasificación como reservados.</w:t>
      </w:r>
    </w:p>
    <w:p w14:paraId="711A4B85"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Noveno.</w:t>
      </w:r>
      <w:r w:rsidRPr="005C6CA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D025A7"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Décimo.</w:t>
      </w:r>
      <w:r w:rsidRPr="005C6CA0">
        <w:rPr>
          <w:rFonts w:ascii="Palatino Linotype" w:hAnsi="Palatino Linotype" w:cs="Arial"/>
          <w:i/>
          <w:sz w:val="22"/>
          <w:szCs w:val="22"/>
          <w:lang w:eastAsia="es-MX"/>
        </w:rPr>
        <w:t xml:space="preserve"> Los titulares de las áreas, deberán tener conocimiento y llevar un registro del personal que, por la </w:t>
      </w:r>
      <w:r w:rsidRPr="005C6CA0">
        <w:rPr>
          <w:rFonts w:ascii="Palatino Linotype" w:hAnsi="Palatino Linotype" w:cs="Arial"/>
          <w:i/>
          <w:sz w:val="22"/>
          <w:lang w:eastAsia="es-MX"/>
        </w:rPr>
        <w:t>naturaleza</w:t>
      </w:r>
      <w:r w:rsidRPr="005C6CA0">
        <w:rPr>
          <w:rFonts w:ascii="Palatino Linotype" w:hAnsi="Palatino Linotype" w:cs="Arial"/>
          <w:i/>
          <w:sz w:val="22"/>
          <w:szCs w:val="22"/>
          <w:lang w:eastAsia="es-MX"/>
        </w:rPr>
        <w:t xml:space="preserve"> de sus atribuciones, tenga acceso a los </w:t>
      </w:r>
      <w:r w:rsidRPr="005C6CA0">
        <w:rPr>
          <w:rFonts w:ascii="Palatino Linotype" w:hAnsi="Palatino Linotype" w:cs="Arial"/>
          <w:i/>
          <w:sz w:val="22"/>
        </w:rPr>
        <w:t>documentos</w:t>
      </w:r>
      <w:r w:rsidRPr="005C6CA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4146B9"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C6CA0">
        <w:rPr>
          <w:rFonts w:ascii="Palatino Linotype" w:hAnsi="Palatino Linotype" w:cs="Arial"/>
          <w:i/>
          <w:sz w:val="22"/>
        </w:rPr>
        <w:t>que</w:t>
      </w:r>
      <w:r w:rsidRPr="005C6CA0">
        <w:rPr>
          <w:rFonts w:ascii="Palatino Linotype" w:hAnsi="Palatino Linotype" w:cs="Arial"/>
          <w:i/>
          <w:sz w:val="22"/>
          <w:szCs w:val="22"/>
          <w:lang w:eastAsia="es-MX"/>
        </w:rPr>
        <w:t xml:space="preserve"> rija la actuación del sujeto obligado.</w:t>
      </w:r>
    </w:p>
    <w:p w14:paraId="5742CC85"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lastRenderedPageBreak/>
        <w:t>Décimo primero.</w:t>
      </w:r>
      <w:r w:rsidRPr="005C6CA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8ACF5B0" w14:textId="77777777" w:rsidR="00050902" w:rsidRPr="005C6CA0" w:rsidRDefault="00050902" w:rsidP="00050902">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14:paraId="5E5A45F0" w14:textId="77777777" w:rsidR="00050902" w:rsidRPr="005C6CA0" w:rsidRDefault="00050902" w:rsidP="00050902">
      <w:pPr>
        <w:spacing w:before="160" w:after="160"/>
        <w:ind w:left="709" w:right="709"/>
        <w:jc w:val="center"/>
        <w:rPr>
          <w:rFonts w:ascii="Palatino Linotype" w:hAnsi="Palatino Linotype" w:cs="Arial"/>
          <w:b/>
          <w:i/>
          <w:sz w:val="22"/>
          <w:szCs w:val="22"/>
          <w:lang w:eastAsia="es-MX"/>
        </w:rPr>
      </w:pPr>
      <w:r w:rsidRPr="005C6CA0">
        <w:rPr>
          <w:rFonts w:ascii="Palatino Linotype" w:hAnsi="Palatino Linotype" w:cs="Arial"/>
          <w:b/>
          <w:i/>
          <w:sz w:val="22"/>
          <w:szCs w:val="22"/>
          <w:lang w:eastAsia="es-MX"/>
        </w:rPr>
        <w:t>CAPÍTULO VIII</w:t>
      </w:r>
    </w:p>
    <w:p w14:paraId="483A02B2" w14:textId="77777777" w:rsidR="00050902" w:rsidRPr="005C6CA0" w:rsidRDefault="00050902" w:rsidP="00050902">
      <w:pPr>
        <w:spacing w:before="160" w:after="160"/>
        <w:ind w:left="709" w:right="709"/>
        <w:jc w:val="center"/>
        <w:rPr>
          <w:rFonts w:ascii="Palatino Linotype" w:hAnsi="Palatino Linotype" w:cs="Arial"/>
          <w:b/>
          <w:i/>
          <w:sz w:val="22"/>
          <w:szCs w:val="22"/>
          <w:lang w:eastAsia="es-MX"/>
        </w:rPr>
      </w:pPr>
      <w:r w:rsidRPr="005C6CA0">
        <w:rPr>
          <w:rFonts w:ascii="Palatino Linotype" w:hAnsi="Palatino Linotype" w:cs="Arial"/>
          <w:b/>
          <w:i/>
          <w:sz w:val="22"/>
          <w:szCs w:val="22"/>
          <w:lang w:eastAsia="es-MX"/>
        </w:rPr>
        <w:t>DE LA LEYENDA DE CLASIFICACIÓN</w:t>
      </w:r>
    </w:p>
    <w:p w14:paraId="74863FD3" w14:textId="77777777" w:rsidR="00050902" w:rsidRPr="005C6CA0" w:rsidRDefault="00050902" w:rsidP="00050902">
      <w:pPr>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Quincuagésimo. Los titulares de las áreas de los sujetos obligados podrán utilizar los formatos contenidos en el presente Capítulo como modelo</w:t>
      </w:r>
      <w:r w:rsidRPr="005C6CA0">
        <w:rPr>
          <w:rFonts w:ascii="Palatino Linotype" w:hAnsi="Palatino Linotype" w:cs="Arial"/>
          <w:i/>
          <w:sz w:val="22"/>
          <w:szCs w:val="22"/>
          <w:lang w:eastAsia="es-MX"/>
        </w:rPr>
        <w:t xml:space="preserve"> para señalar la clasificación de documentos o expedientes, sin perjuicio de que establezcan los propios.</w:t>
      </w:r>
    </w:p>
    <w:p w14:paraId="5D4B87B3" w14:textId="77777777" w:rsidR="00050902" w:rsidRPr="005C6CA0" w:rsidRDefault="00050902" w:rsidP="00050902">
      <w:pPr>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14:paraId="35A1B638" w14:textId="77777777" w:rsidR="00050902" w:rsidRPr="005C6CA0" w:rsidRDefault="00050902" w:rsidP="00050902">
      <w:pPr>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Quincuagésimo tercero. El formato para señalar la clasificación parcial de un documento</w:t>
      </w:r>
      <w:r w:rsidRPr="005C6CA0">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50902" w:rsidRPr="005C6CA0" w14:paraId="23433AD3" w14:textId="77777777" w:rsidTr="00695658">
        <w:tc>
          <w:tcPr>
            <w:tcW w:w="1129" w:type="dxa"/>
            <w:tcBorders>
              <w:top w:val="nil"/>
              <w:left w:val="nil"/>
              <w:bottom w:val="single" w:sz="4" w:space="0" w:color="auto"/>
              <w:right w:val="single" w:sz="4" w:space="0" w:color="auto"/>
            </w:tcBorders>
            <w:shd w:val="clear" w:color="auto" w:fill="auto"/>
          </w:tcPr>
          <w:p w14:paraId="17D8542B"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6121B695" w14:textId="77777777" w:rsidR="00050902" w:rsidRPr="005C6CA0" w:rsidRDefault="00050902" w:rsidP="00695658">
            <w:pPr>
              <w:spacing w:before="20" w:after="20"/>
              <w:jc w:val="center"/>
              <w:rPr>
                <w:rFonts w:ascii="Palatino Linotype" w:hAnsi="Palatino Linotype"/>
                <w:b/>
                <w:i/>
                <w:sz w:val="20"/>
                <w:szCs w:val="20"/>
              </w:rPr>
            </w:pPr>
            <w:r w:rsidRPr="005C6CA0">
              <w:rPr>
                <w:rFonts w:ascii="Palatino Linotype" w:hAnsi="Palatino Linotype"/>
                <w:b/>
                <w:i/>
                <w:sz w:val="20"/>
                <w:szCs w:val="20"/>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5665E79" w14:textId="77777777" w:rsidR="00050902" w:rsidRPr="005C6CA0" w:rsidRDefault="00050902" w:rsidP="00695658">
            <w:pPr>
              <w:spacing w:before="20" w:after="20"/>
              <w:jc w:val="center"/>
              <w:rPr>
                <w:rFonts w:ascii="Palatino Linotype" w:hAnsi="Palatino Linotype"/>
                <w:b/>
                <w:i/>
                <w:sz w:val="20"/>
                <w:szCs w:val="20"/>
              </w:rPr>
            </w:pPr>
            <w:r w:rsidRPr="005C6CA0">
              <w:rPr>
                <w:rFonts w:ascii="Palatino Linotype" w:hAnsi="Palatino Linotype"/>
                <w:b/>
                <w:i/>
                <w:sz w:val="20"/>
                <w:szCs w:val="20"/>
              </w:rPr>
              <w:t>Dónde:</w:t>
            </w:r>
          </w:p>
        </w:tc>
      </w:tr>
      <w:tr w:rsidR="00050902" w:rsidRPr="005C6CA0" w14:paraId="5214F77D" w14:textId="77777777" w:rsidTr="00695658">
        <w:tc>
          <w:tcPr>
            <w:tcW w:w="1129" w:type="dxa"/>
            <w:vMerge w:val="restart"/>
            <w:tcBorders>
              <w:top w:val="single" w:sz="4" w:space="0" w:color="auto"/>
            </w:tcBorders>
            <w:shd w:val="clear" w:color="auto" w:fill="auto"/>
            <w:vAlign w:val="center"/>
          </w:tcPr>
          <w:p w14:paraId="65347596" w14:textId="77777777" w:rsidR="00050902" w:rsidRPr="005C6CA0" w:rsidRDefault="00050902" w:rsidP="00695658">
            <w:pPr>
              <w:spacing w:before="20" w:after="20"/>
              <w:jc w:val="center"/>
              <w:rPr>
                <w:rFonts w:ascii="Palatino Linotype" w:hAnsi="Palatino Linotype" w:cs="Arial"/>
                <w:b/>
                <w:i/>
                <w:sz w:val="20"/>
                <w:szCs w:val="20"/>
                <w:lang w:eastAsia="es-MX"/>
              </w:rPr>
            </w:pPr>
            <w:r w:rsidRPr="005C6CA0">
              <w:rPr>
                <w:rFonts w:ascii="Palatino Linotype" w:hAnsi="Palatino Linotype" w:cs="Arial"/>
                <w:b/>
                <w:i/>
                <w:sz w:val="20"/>
                <w:szCs w:val="20"/>
                <w:lang w:eastAsia="es-MX"/>
              </w:rPr>
              <w:t>Sello oficial o logotipo del sujeto obligado</w:t>
            </w:r>
          </w:p>
        </w:tc>
        <w:tc>
          <w:tcPr>
            <w:tcW w:w="1990" w:type="dxa"/>
            <w:tcBorders>
              <w:top w:val="single" w:sz="4" w:space="0" w:color="auto"/>
            </w:tcBorders>
            <w:shd w:val="clear" w:color="auto" w:fill="auto"/>
          </w:tcPr>
          <w:p w14:paraId="288FD987"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Fecha de clasificación</w:t>
            </w:r>
          </w:p>
        </w:tc>
        <w:tc>
          <w:tcPr>
            <w:tcW w:w="4677" w:type="dxa"/>
            <w:tcBorders>
              <w:top w:val="single" w:sz="4" w:space="0" w:color="auto"/>
            </w:tcBorders>
            <w:shd w:val="clear" w:color="auto" w:fill="auto"/>
          </w:tcPr>
          <w:p w14:paraId="3198E84F"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anotará la fecha en la que el Comité de Transparencia confirmó la clasificación del documento, en su caso.</w:t>
            </w:r>
          </w:p>
        </w:tc>
      </w:tr>
      <w:tr w:rsidR="00050902" w:rsidRPr="005C6CA0" w14:paraId="7CE6F631" w14:textId="77777777" w:rsidTr="00695658">
        <w:tc>
          <w:tcPr>
            <w:tcW w:w="1129" w:type="dxa"/>
            <w:vMerge/>
            <w:shd w:val="clear" w:color="auto" w:fill="auto"/>
          </w:tcPr>
          <w:p w14:paraId="0967599E"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5CE5C8C1"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Área</w:t>
            </w:r>
          </w:p>
        </w:tc>
        <w:tc>
          <w:tcPr>
            <w:tcW w:w="4677" w:type="dxa"/>
            <w:shd w:val="clear" w:color="auto" w:fill="auto"/>
          </w:tcPr>
          <w:p w14:paraId="76538374"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señalará el nombre del área del cual es titular quien clasifica.</w:t>
            </w:r>
          </w:p>
        </w:tc>
      </w:tr>
      <w:tr w:rsidR="00050902" w:rsidRPr="005C6CA0" w14:paraId="7967AC22" w14:textId="77777777" w:rsidTr="00695658">
        <w:tc>
          <w:tcPr>
            <w:tcW w:w="1129" w:type="dxa"/>
            <w:vMerge/>
            <w:shd w:val="clear" w:color="auto" w:fill="auto"/>
          </w:tcPr>
          <w:p w14:paraId="437FBC26"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1661CB82"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Información reservada</w:t>
            </w:r>
          </w:p>
        </w:tc>
        <w:tc>
          <w:tcPr>
            <w:tcW w:w="4677" w:type="dxa"/>
            <w:shd w:val="clear" w:color="auto" w:fill="auto"/>
          </w:tcPr>
          <w:p w14:paraId="40C8FB90"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 xml:space="preserve">Se indicarán, en su caso, las partes o páginas del documento que se clasifican como reservadas. Si el documento fuera reservado en su totalidad, se </w:t>
            </w:r>
            <w:proofErr w:type="gramStart"/>
            <w:r w:rsidRPr="005C6CA0">
              <w:rPr>
                <w:rFonts w:ascii="Palatino Linotype" w:hAnsi="Palatino Linotype" w:cs="Arial"/>
                <w:i/>
                <w:sz w:val="20"/>
                <w:szCs w:val="20"/>
                <w:lang w:eastAsia="es-MX"/>
              </w:rPr>
              <w:t>anotarán</w:t>
            </w:r>
            <w:proofErr w:type="gramEnd"/>
            <w:r w:rsidRPr="005C6CA0">
              <w:rPr>
                <w:rFonts w:ascii="Palatino Linotype" w:hAnsi="Palatino Linotype" w:cs="Arial"/>
                <w:i/>
                <w:sz w:val="20"/>
                <w:szCs w:val="20"/>
                <w:lang w:eastAsia="es-MX"/>
              </w:rPr>
              <w:t xml:space="preserve"> todas las páginas que lo conforman. Si el documento no contiene información reservada, se tachará este apartado.</w:t>
            </w:r>
          </w:p>
        </w:tc>
      </w:tr>
      <w:tr w:rsidR="00050902" w:rsidRPr="005C6CA0" w14:paraId="58BB621E" w14:textId="77777777" w:rsidTr="00695658">
        <w:tc>
          <w:tcPr>
            <w:tcW w:w="1129" w:type="dxa"/>
            <w:vMerge/>
            <w:shd w:val="clear" w:color="auto" w:fill="auto"/>
          </w:tcPr>
          <w:p w14:paraId="194398FA"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515075C7"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Periodo de reserva</w:t>
            </w:r>
          </w:p>
        </w:tc>
        <w:tc>
          <w:tcPr>
            <w:tcW w:w="4677" w:type="dxa"/>
            <w:shd w:val="clear" w:color="auto" w:fill="auto"/>
          </w:tcPr>
          <w:p w14:paraId="16C32DA9"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anotará el número de años o meses por los que se mantendrá el documento o las partes del mismo como reservado.</w:t>
            </w:r>
          </w:p>
        </w:tc>
      </w:tr>
      <w:tr w:rsidR="00050902" w:rsidRPr="005C6CA0" w14:paraId="0F1989D4" w14:textId="77777777" w:rsidTr="00695658">
        <w:tc>
          <w:tcPr>
            <w:tcW w:w="1129" w:type="dxa"/>
            <w:vMerge/>
            <w:shd w:val="clear" w:color="auto" w:fill="auto"/>
          </w:tcPr>
          <w:p w14:paraId="27AFFBCE"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255BDEAF"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Fundamento legal</w:t>
            </w:r>
          </w:p>
        </w:tc>
        <w:tc>
          <w:tcPr>
            <w:tcW w:w="4677" w:type="dxa"/>
            <w:shd w:val="clear" w:color="auto" w:fill="auto"/>
          </w:tcPr>
          <w:p w14:paraId="507AB90A"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señalará el nombre del ordenamiento, el o los artículos, fracción(es), párrafo(s) con base en los cuales se sustente la reserva.</w:t>
            </w:r>
          </w:p>
        </w:tc>
      </w:tr>
      <w:tr w:rsidR="00050902" w:rsidRPr="005C6CA0" w14:paraId="0530259D" w14:textId="77777777" w:rsidTr="00695658">
        <w:tc>
          <w:tcPr>
            <w:tcW w:w="1129" w:type="dxa"/>
            <w:vMerge/>
            <w:shd w:val="clear" w:color="auto" w:fill="auto"/>
          </w:tcPr>
          <w:p w14:paraId="61C951A5"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034E19A9"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Ampliación del periodo de reserva</w:t>
            </w:r>
          </w:p>
        </w:tc>
        <w:tc>
          <w:tcPr>
            <w:tcW w:w="4677" w:type="dxa"/>
            <w:shd w:val="clear" w:color="auto" w:fill="auto"/>
          </w:tcPr>
          <w:p w14:paraId="663B1F64"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En caso de haber solicitado la ampliación del periodo de reserva originalmente establecido, se deberá anotar el número de años o meses por los que se amplía la reserva.</w:t>
            </w:r>
          </w:p>
        </w:tc>
      </w:tr>
      <w:tr w:rsidR="00050902" w:rsidRPr="005C6CA0" w14:paraId="3A68FD4E" w14:textId="77777777" w:rsidTr="00695658">
        <w:tc>
          <w:tcPr>
            <w:tcW w:w="1129" w:type="dxa"/>
            <w:vMerge/>
            <w:shd w:val="clear" w:color="auto" w:fill="auto"/>
          </w:tcPr>
          <w:p w14:paraId="231F99D4"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0E5D30C9"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Confidencial</w:t>
            </w:r>
          </w:p>
        </w:tc>
        <w:tc>
          <w:tcPr>
            <w:tcW w:w="4677" w:type="dxa"/>
            <w:shd w:val="clear" w:color="auto" w:fill="auto"/>
          </w:tcPr>
          <w:p w14:paraId="28254F89"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 xml:space="preserve">Se indicarán, en su caso, las partes o páginas del documento que se clasifica como confidencial. Si el </w:t>
            </w:r>
            <w:r w:rsidRPr="005C6CA0">
              <w:rPr>
                <w:rFonts w:ascii="Palatino Linotype" w:hAnsi="Palatino Linotype" w:cs="Arial"/>
                <w:i/>
                <w:sz w:val="20"/>
                <w:szCs w:val="20"/>
                <w:lang w:eastAsia="es-MX"/>
              </w:rPr>
              <w:lastRenderedPageBreak/>
              <w:t>documento fuera confidencial en su totalidad, se anotarán todas las páginas que lo conforman. Si el documento no contiene información confidencial, se tachará este apartado.</w:t>
            </w:r>
          </w:p>
        </w:tc>
      </w:tr>
      <w:tr w:rsidR="00050902" w:rsidRPr="005C6CA0" w14:paraId="0B83424E" w14:textId="77777777" w:rsidTr="00695658">
        <w:tc>
          <w:tcPr>
            <w:tcW w:w="1129" w:type="dxa"/>
            <w:vMerge/>
            <w:shd w:val="clear" w:color="auto" w:fill="auto"/>
          </w:tcPr>
          <w:p w14:paraId="68CA7E90"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3B66435D"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Fundamento legal</w:t>
            </w:r>
          </w:p>
        </w:tc>
        <w:tc>
          <w:tcPr>
            <w:tcW w:w="4677" w:type="dxa"/>
            <w:shd w:val="clear" w:color="auto" w:fill="auto"/>
          </w:tcPr>
          <w:p w14:paraId="5D331396"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señalará el nombre del ordenamiento, el o los artículos, fracción(es), párrafo(s) con base en los cuales se sustente la confidencialidad.</w:t>
            </w:r>
          </w:p>
        </w:tc>
      </w:tr>
      <w:tr w:rsidR="00050902" w:rsidRPr="005C6CA0" w14:paraId="48E52F69" w14:textId="77777777" w:rsidTr="00695658">
        <w:tc>
          <w:tcPr>
            <w:tcW w:w="1129" w:type="dxa"/>
            <w:vMerge/>
            <w:shd w:val="clear" w:color="auto" w:fill="auto"/>
          </w:tcPr>
          <w:p w14:paraId="45935186"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3FAB5B72"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del titular del área</w:t>
            </w:r>
          </w:p>
        </w:tc>
        <w:tc>
          <w:tcPr>
            <w:tcW w:w="4677" w:type="dxa"/>
            <w:shd w:val="clear" w:color="auto" w:fill="auto"/>
          </w:tcPr>
          <w:p w14:paraId="2BDFEF1E"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autógrafa de quien clasifica.</w:t>
            </w:r>
          </w:p>
        </w:tc>
      </w:tr>
      <w:tr w:rsidR="00050902" w:rsidRPr="005C6CA0" w14:paraId="2AEF4815" w14:textId="77777777" w:rsidTr="00695658">
        <w:tc>
          <w:tcPr>
            <w:tcW w:w="1129" w:type="dxa"/>
            <w:vMerge/>
            <w:shd w:val="clear" w:color="auto" w:fill="auto"/>
          </w:tcPr>
          <w:p w14:paraId="1B589CFF"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318BB1E9"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Fecha de desclasificación</w:t>
            </w:r>
          </w:p>
        </w:tc>
        <w:tc>
          <w:tcPr>
            <w:tcW w:w="4677" w:type="dxa"/>
            <w:shd w:val="clear" w:color="auto" w:fill="auto"/>
          </w:tcPr>
          <w:p w14:paraId="5735183A" w14:textId="77777777" w:rsidR="00050902" w:rsidRPr="005C6CA0" w:rsidRDefault="00050902" w:rsidP="00695658">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anotará la fecha en que se desclasifica el documento.</w:t>
            </w:r>
          </w:p>
        </w:tc>
      </w:tr>
      <w:tr w:rsidR="00050902" w:rsidRPr="005C6CA0" w14:paraId="648FBA61" w14:textId="77777777" w:rsidTr="00695658">
        <w:tc>
          <w:tcPr>
            <w:tcW w:w="1129" w:type="dxa"/>
            <w:vMerge/>
            <w:shd w:val="clear" w:color="auto" w:fill="auto"/>
          </w:tcPr>
          <w:p w14:paraId="38AD0D65" w14:textId="77777777" w:rsidR="00050902" w:rsidRPr="005C6CA0" w:rsidRDefault="00050902" w:rsidP="00695658">
            <w:pPr>
              <w:spacing w:before="20" w:after="20"/>
              <w:jc w:val="both"/>
              <w:rPr>
                <w:rFonts w:ascii="Palatino Linotype" w:hAnsi="Palatino Linotype" w:cs="Arial"/>
                <w:i/>
                <w:sz w:val="20"/>
                <w:szCs w:val="20"/>
                <w:lang w:eastAsia="es-MX"/>
              </w:rPr>
            </w:pPr>
          </w:p>
        </w:tc>
        <w:tc>
          <w:tcPr>
            <w:tcW w:w="1990" w:type="dxa"/>
            <w:shd w:val="clear" w:color="auto" w:fill="auto"/>
          </w:tcPr>
          <w:p w14:paraId="61E7A545" w14:textId="77777777" w:rsidR="00050902" w:rsidRPr="005C6CA0" w:rsidRDefault="00050902" w:rsidP="00695658">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y cargo del servidor público</w:t>
            </w:r>
          </w:p>
        </w:tc>
        <w:tc>
          <w:tcPr>
            <w:tcW w:w="4677" w:type="dxa"/>
            <w:shd w:val="clear" w:color="auto" w:fill="auto"/>
            <w:vAlign w:val="center"/>
          </w:tcPr>
          <w:p w14:paraId="0EBC3025" w14:textId="77777777" w:rsidR="00050902" w:rsidRPr="005C6CA0" w:rsidRDefault="00050902" w:rsidP="00695658">
            <w:pPr>
              <w:spacing w:before="20" w:after="20"/>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autógrafa de quien desclasifica.</w:t>
            </w:r>
          </w:p>
        </w:tc>
      </w:tr>
    </w:tbl>
    <w:p w14:paraId="78EE0B41" w14:textId="77777777" w:rsidR="00050902" w:rsidRPr="005C6CA0" w:rsidRDefault="00050902" w:rsidP="00050902">
      <w:pPr>
        <w:spacing w:before="20" w:after="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14:paraId="5F32ABA8" w14:textId="77777777" w:rsidR="00050902" w:rsidRPr="005C6CA0" w:rsidRDefault="00050902" w:rsidP="00050902">
      <w:pPr>
        <w:spacing w:before="20" w:after="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(Énfasis Añadido)</w:t>
      </w:r>
    </w:p>
    <w:p w14:paraId="35F02D5D" w14:textId="77777777" w:rsidR="00050902" w:rsidRPr="005C6CA0" w:rsidRDefault="00050902" w:rsidP="0005090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rPr>
        <w:t>Por lo tanto,</w:t>
      </w:r>
      <w:r w:rsidRPr="005C6CA0">
        <w:rPr>
          <w:rFonts w:ascii="Palatino Linotype" w:hAnsi="Palatino Linotype"/>
        </w:rPr>
        <w:t xml:space="preserve"> es importante referir que </w:t>
      </w:r>
      <w:r w:rsidRPr="005C6CA0">
        <w:rPr>
          <w:rFonts w:ascii="Palatino Linotype" w:hAnsi="Palatino Linotype"/>
          <w:b/>
        </w:rPr>
        <w:t>EL SUJETO OBLIGADO</w:t>
      </w:r>
      <w:r w:rsidRPr="005C6CA0">
        <w:rPr>
          <w:rFonts w:ascii="Palatino Linotype" w:hAnsi="Palatino Linotype"/>
        </w:rPr>
        <w:t xml:space="preserve"> deberá seguir el procedimiento legal establecido para su </w:t>
      </w:r>
      <w:r w:rsidRPr="005C6CA0">
        <w:rPr>
          <w:rFonts w:ascii="Palatino Linotype" w:hAnsi="Palatino Linotype"/>
          <w:lang w:eastAsia="es-MX"/>
        </w:rPr>
        <w:t>clasificación</w:t>
      </w:r>
      <w:r w:rsidRPr="005C6CA0">
        <w:rPr>
          <w:rFonts w:ascii="Palatino Linotype" w:hAnsi="Palatino Linotype"/>
        </w:rPr>
        <w:t>, esto es, que su Comité de</w:t>
      </w:r>
      <w:r w:rsidRPr="005C6CA0">
        <w:rPr>
          <w:rFonts w:ascii="Palatino Linotype" w:hAnsi="Palatino Linotype" w:cs="Arial"/>
        </w:rPr>
        <w:t xml:space="preserve"> Transparencia emita </w:t>
      </w:r>
      <w:r w:rsidRPr="005C6CA0">
        <w:rPr>
          <w:rFonts w:ascii="Palatino Linotype" w:hAnsi="Palatino Linotype" w:cs="Arial"/>
          <w:lang w:val="es-ES_tradnl"/>
        </w:rPr>
        <w:t>un</w:t>
      </w:r>
      <w:r w:rsidRPr="005C6CA0">
        <w:rPr>
          <w:rFonts w:ascii="Palatino Linotype" w:hAnsi="Palatino Linotype" w:cs="Arial"/>
        </w:rPr>
        <w:t xml:space="preserve"> Acuerdo de Clasificación que cumpla con las formalidades previstas, antes citadas</w:t>
      </w:r>
      <w:r w:rsidRPr="005C6CA0">
        <w:rPr>
          <w:rFonts w:ascii="Palatino Linotype" w:hAnsi="Palatino Linotype" w:cs="Arial"/>
          <w:b/>
        </w:rPr>
        <w:t xml:space="preserve"> </w:t>
      </w:r>
      <w:r w:rsidRPr="005C6CA0">
        <w:rPr>
          <w:rFonts w:ascii="Palatino Linotype" w:hAnsi="Palatino Linotype" w:cs="Arial"/>
        </w:rPr>
        <w:t xml:space="preserve">que la sustente, en el </w:t>
      </w:r>
      <w:r w:rsidRPr="005C6CA0">
        <w:rPr>
          <w:rFonts w:ascii="Palatino Linotype" w:hAnsi="Palatino Linotype" w:cs="Arial"/>
          <w:lang w:eastAsia="es-MX"/>
        </w:rPr>
        <w:t>que</w:t>
      </w:r>
      <w:r w:rsidRPr="005C6CA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0920C0" w14:textId="51310869" w:rsidR="00050902" w:rsidRPr="005C6CA0" w:rsidRDefault="00050902" w:rsidP="00050902">
      <w:pPr>
        <w:pStyle w:val="Prrafodelista"/>
        <w:widowControl w:val="0"/>
        <w:autoSpaceDE w:val="0"/>
        <w:autoSpaceDN w:val="0"/>
        <w:adjustRightInd w:val="0"/>
        <w:spacing w:before="200" w:after="120" w:line="360" w:lineRule="auto"/>
        <w:ind w:left="0"/>
        <w:jc w:val="both"/>
        <w:rPr>
          <w:rFonts w:ascii="Palatino Linotype" w:hAnsi="Palatino Linotype"/>
        </w:rPr>
      </w:pPr>
      <w:r w:rsidRPr="005C6CA0">
        <w:rPr>
          <w:rFonts w:ascii="Palatino Linotype" w:hAnsi="Palatino Linotype" w:cs="Arial"/>
        </w:rPr>
        <w:t>En adición a lo anterior, en el caso de que los referidos oficios</w:t>
      </w:r>
      <w:r w:rsidR="006C1649">
        <w:rPr>
          <w:rFonts w:ascii="Palatino Linotype" w:hAnsi="Palatino Linotype" w:cs="Arial"/>
        </w:rPr>
        <w:t xml:space="preserve"> o los libros de registro</w:t>
      </w:r>
      <w:r w:rsidRPr="005C6CA0">
        <w:rPr>
          <w:rFonts w:ascii="Palatino Linotype" w:hAnsi="Palatino Linotype" w:cs="Arial"/>
        </w:rPr>
        <w:t xml:space="preserve"> contuvieran </w:t>
      </w:r>
      <w:r w:rsidRPr="005C6CA0">
        <w:rPr>
          <w:rFonts w:ascii="Palatino Linotype" w:hAnsi="Palatino Linotype" w:cs="Arial"/>
          <w:b/>
          <w:u w:val="single"/>
        </w:rPr>
        <w:t>información reservada</w:t>
      </w:r>
      <w:r w:rsidRPr="005C6CA0">
        <w:rPr>
          <w:rFonts w:ascii="Palatino Linotype" w:hAnsi="Palatino Linotype" w:cs="Arial"/>
        </w:rPr>
        <w:t xml:space="preserve">, </w:t>
      </w:r>
      <w:r w:rsidRPr="005C6CA0">
        <w:rPr>
          <w:rFonts w:ascii="Palatino Linotype" w:hAnsi="Palatino Linotype" w:cs="Arial"/>
          <w:b/>
        </w:rPr>
        <w:t>EL SUJETO OBLIGADO</w:t>
      </w:r>
      <w:r w:rsidRPr="005C6CA0">
        <w:rPr>
          <w:rFonts w:ascii="Palatino Linotype" w:hAnsi="Palatino Linotype" w:cs="Arial"/>
        </w:rPr>
        <w:t xml:space="preserve"> debe proceder a </w:t>
      </w:r>
      <w:r w:rsidRPr="005C6CA0">
        <w:rPr>
          <w:rFonts w:ascii="Palatino Linotype" w:hAnsi="Palatino Linotype" w:cs="Arial"/>
        </w:rPr>
        <w:lastRenderedPageBreak/>
        <w:t xml:space="preserve">realizar una </w:t>
      </w:r>
      <w:r w:rsidRPr="005C6CA0">
        <w:rPr>
          <w:rFonts w:ascii="Palatino Linotype" w:hAnsi="Palatino Linotype" w:cs="Arial"/>
          <w:b/>
          <w:u w:val="single"/>
        </w:rPr>
        <w:t>prueba de daño</w:t>
      </w:r>
      <w:r w:rsidRPr="005C6CA0">
        <w:rPr>
          <w:rFonts w:ascii="Palatino Linotype" w:hAnsi="Palatino Linotype" w:cs="Arial"/>
        </w:rPr>
        <w:t xml:space="preserve">, </w:t>
      </w:r>
      <w:r w:rsidRPr="005C6CA0">
        <w:rPr>
          <w:rFonts w:ascii="Palatino Linotype" w:hAnsi="Palatino Linotype"/>
        </w:rPr>
        <w:t xml:space="preserve">en la que se justifiquen las razones, motivos y circunstancias que avalen que la divulgación de la información representa un </w:t>
      </w:r>
      <w:r w:rsidRPr="005C6CA0">
        <w:rPr>
          <w:rFonts w:ascii="Palatino Linotype" w:hAnsi="Palatino Linotype"/>
          <w:b/>
        </w:rPr>
        <w:t>riesgo real, demostrable e identificable</w:t>
      </w:r>
      <w:r w:rsidRPr="005C6CA0">
        <w:rPr>
          <w:rFonts w:ascii="Palatino Linotype" w:hAnsi="Palatino Linotype"/>
        </w:rPr>
        <w:t xml:space="preserve"> de perjuicio significativo al interés público; que el riesgo de perjuicio que supondría la divulgación supera el interés público general de </w:t>
      </w:r>
      <w:r w:rsidRPr="005C6CA0">
        <w:rPr>
          <w:rFonts w:ascii="Palatino Linotype" w:hAnsi="Palatino Linotype" w:cs="Arial"/>
        </w:rPr>
        <w:t>que</w:t>
      </w:r>
      <w:r w:rsidRPr="005C6CA0">
        <w:rPr>
          <w:rFonts w:ascii="Palatino Linotype" w:hAnsi="Palatino Linotype"/>
        </w:rPr>
        <w:t xml:space="preserve"> se difunda, y que la limitación se adecúa al principio de proporcionalidad y representa el medio menos restrictivo disponible para evitar el perjuicio. En ese tenor, los preceptos aludidos se transcriben a </w:t>
      </w:r>
      <w:r w:rsidRPr="005C6CA0">
        <w:rPr>
          <w:rFonts w:ascii="Palatino Linotype" w:hAnsi="Palatino Linotype" w:cs="Arial"/>
        </w:rPr>
        <w:t>continuación</w:t>
      </w:r>
      <w:r w:rsidRPr="005C6CA0">
        <w:rPr>
          <w:rFonts w:ascii="Palatino Linotype" w:hAnsi="Palatino Linotype"/>
        </w:rPr>
        <w:t xml:space="preserve"> para mejor ilustración:</w:t>
      </w:r>
    </w:p>
    <w:p w14:paraId="2B3A4908" w14:textId="77777777" w:rsidR="00050902" w:rsidRPr="005C6CA0" w:rsidRDefault="00050902" w:rsidP="00050902">
      <w:pPr>
        <w:ind w:left="709" w:right="709"/>
        <w:jc w:val="center"/>
        <w:rPr>
          <w:rFonts w:ascii="Palatino Linotype" w:hAnsi="Palatino Linotype" w:cs="Arial"/>
          <w:b/>
          <w:bCs/>
          <w:i/>
          <w:sz w:val="22"/>
          <w:szCs w:val="22"/>
        </w:rPr>
      </w:pPr>
      <w:r w:rsidRPr="005C6CA0">
        <w:rPr>
          <w:rFonts w:ascii="Palatino Linotype" w:hAnsi="Palatino Linotype" w:cs="Arial"/>
          <w:b/>
          <w:bCs/>
          <w:i/>
          <w:sz w:val="22"/>
          <w:szCs w:val="22"/>
        </w:rPr>
        <w:t>Ley General de Transparencia y Acceso a la Información Pública</w:t>
      </w:r>
    </w:p>
    <w:p w14:paraId="7610853B" w14:textId="77777777" w:rsidR="00050902" w:rsidRPr="005C6CA0" w:rsidRDefault="00050902" w:rsidP="00050902">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rPr>
        <w:t>Artículo 114</w:t>
      </w:r>
      <w:r w:rsidRPr="005C6CA0">
        <w:rPr>
          <w:rFonts w:ascii="Palatino Linotype" w:hAnsi="Palatino Linotype" w:cs="Arial"/>
          <w:bCs/>
          <w:i/>
          <w:sz w:val="22"/>
          <w:szCs w:val="22"/>
        </w:rPr>
        <w:t xml:space="preserve">. </w:t>
      </w:r>
      <w:r w:rsidRPr="005C6CA0">
        <w:rPr>
          <w:rFonts w:ascii="Palatino Linotype" w:hAnsi="Palatino Linotype" w:cs="Arial"/>
          <w:b/>
          <w:bCs/>
          <w:i/>
          <w:sz w:val="22"/>
          <w:szCs w:val="22"/>
        </w:rPr>
        <w:t xml:space="preserve">Las causales de reserva previstas en el artículo anterior se deberán fundar y motivar, </w:t>
      </w:r>
      <w:r w:rsidRPr="005C6CA0">
        <w:rPr>
          <w:rFonts w:ascii="Palatino Linotype" w:hAnsi="Palatino Linotype" w:cs="Arial"/>
          <w:b/>
          <w:bCs/>
          <w:i/>
          <w:sz w:val="22"/>
          <w:szCs w:val="22"/>
          <w:u w:val="single"/>
        </w:rPr>
        <w:t>a través de la aplicación de la prueba de daño</w:t>
      </w:r>
      <w:r w:rsidRPr="005C6CA0">
        <w:rPr>
          <w:rFonts w:ascii="Palatino Linotype" w:hAnsi="Palatino Linotype" w:cs="Arial"/>
          <w:bCs/>
          <w:i/>
          <w:sz w:val="22"/>
          <w:szCs w:val="22"/>
        </w:rPr>
        <w:t xml:space="preserve"> a la que se hace referencia en el presente Título.</w:t>
      </w:r>
    </w:p>
    <w:p w14:paraId="72D413A7" w14:textId="77777777" w:rsidR="00050902" w:rsidRPr="005C6CA0" w:rsidRDefault="00050902" w:rsidP="00050902">
      <w:pPr>
        <w:ind w:left="709" w:right="709"/>
        <w:jc w:val="center"/>
        <w:rPr>
          <w:rFonts w:ascii="Palatino Linotype" w:hAnsi="Palatino Linotype" w:cs="Arial"/>
          <w:b/>
          <w:bCs/>
          <w:i/>
          <w:sz w:val="22"/>
          <w:szCs w:val="22"/>
        </w:rPr>
      </w:pPr>
      <w:r w:rsidRPr="005C6CA0">
        <w:rPr>
          <w:rFonts w:ascii="Palatino Linotype" w:hAnsi="Palatino Linotype" w:cs="Arial"/>
          <w:b/>
          <w:bCs/>
          <w:i/>
          <w:sz w:val="22"/>
          <w:szCs w:val="22"/>
        </w:rPr>
        <w:t>Ley de Transparencia y Acceso a la Información Pública del Estado de México y Municipios</w:t>
      </w:r>
    </w:p>
    <w:p w14:paraId="4D02EB2C" w14:textId="77777777" w:rsidR="00050902" w:rsidRPr="005C6CA0" w:rsidRDefault="00050902" w:rsidP="00050902">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rPr>
        <w:t>Artículo 128</w:t>
      </w:r>
      <w:r w:rsidRPr="005C6CA0">
        <w:rPr>
          <w:rFonts w:ascii="Palatino Linotype" w:hAnsi="Palatino Linotype" w:cs="Arial"/>
          <w:bCs/>
          <w:i/>
          <w:sz w:val="22"/>
          <w:szCs w:val="22"/>
        </w:rPr>
        <w:t xml:space="preserve">. En los casos en que se niegue el acceso a la información, por actualizarse alguno de los supuestos de clasificación, el Comité de Transparencia deberá confirmar, modificar o revocar la decisión. </w:t>
      </w:r>
    </w:p>
    <w:p w14:paraId="0404DA6B" w14:textId="77777777" w:rsidR="00050902" w:rsidRPr="005C6CA0" w:rsidRDefault="00050902" w:rsidP="00050902">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u w:val="single"/>
        </w:rPr>
        <w:t>Para motivar la clasificación de la información</w:t>
      </w:r>
      <w:r w:rsidRPr="005C6CA0">
        <w:rPr>
          <w:rFonts w:ascii="Palatino Linotype" w:hAnsi="Palatino Linotype" w:cs="Arial"/>
          <w:bCs/>
          <w:i/>
          <w:sz w:val="22"/>
          <w:szCs w:val="22"/>
        </w:rPr>
        <w:t xml:space="preserve"> y la ampliación del plazo de reserva, </w:t>
      </w:r>
      <w:r w:rsidRPr="005C6CA0">
        <w:rPr>
          <w:rFonts w:ascii="Palatino Linotype" w:hAnsi="Palatino Linotype" w:cs="Arial"/>
          <w:b/>
          <w:bCs/>
          <w:i/>
          <w:sz w:val="22"/>
          <w:szCs w:val="22"/>
          <w:u w:val="single"/>
        </w:rPr>
        <w:t>se deberán señalar las razones, motivos o circunstancias especiales que llevaron al sujeto obligado a concluir que el caso particular se ajusta al supuesto previsto por la norma legal invocada</w:t>
      </w:r>
      <w:r w:rsidRPr="005C6CA0">
        <w:rPr>
          <w:rFonts w:ascii="Palatino Linotype" w:hAnsi="Palatino Linotype" w:cs="Arial"/>
          <w:bCs/>
          <w:i/>
          <w:sz w:val="22"/>
          <w:szCs w:val="22"/>
        </w:rPr>
        <w:t xml:space="preserve"> como fundamento. Además, </w:t>
      </w:r>
      <w:r w:rsidRPr="005C6CA0">
        <w:rPr>
          <w:rFonts w:ascii="Palatino Linotype" w:hAnsi="Palatino Linotype" w:cs="Arial"/>
          <w:b/>
          <w:bCs/>
          <w:i/>
          <w:sz w:val="22"/>
          <w:szCs w:val="22"/>
          <w:u w:val="single"/>
        </w:rPr>
        <w:t>el sujeto obligado deberá, en todo momento, aplicar una prueba de daño</w:t>
      </w:r>
      <w:r w:rsidRPr="005C6CA0">
        <w:rPr>
          <w:rFonts w:ascii="Palatino Linotype" w:hAnsi="Palatino Linotype" w:cs="Arial"/>
          <w:bCs/>
          <w:i/>
          <w:sz w:val="22"/>
          <w:szCs w:val="22"/>
        </w:rPr>
        <w:t xml:space="preserve">. </w:t>
      </w:r>
    </w:p>
    <w:p w14:paraId="493BEFC5" w14:textId="77777777" w:rsidR="00050902" w:rsidRPr="005C6CA0" w:rsidRDefault="00050902" w:rsidP="00050902">
      <w:pPr>
        <w:ind w:left="709" w:right="709"/>
        <w:jc w:val="both"/>
        <w:rPr>
          <w:rFonts w:ascii="Palatino Linotype" w:hAnsi="Palatino Linotype" w:cs="Arial"/>
          <w:bCs/>
          <w:i/>
          <w:sz w:val="22"/>
          <w:szCs w:val="22"/>
        </w:rPr>
      </w:pPr>
      <w:r w:rsidRPr="005C6CA0">
        <w:rPr>
          <w:rFonts w:ascii="Palatino Linotype" w:hAnsi="Palatino Linotype" w:cs="Arial"/>
          <w:bCs/>
          <w:i/>
          <w:sz w:val="22"/>
          <w:szCs w:val="22"/>
        </w:rPr>
        <w:t xml:space="preserve">Tratándose de aquélla información que actualice los supuestos de clasificación, deberá señalarse el plazo al que estará sujeto la reserva. </w:t>
      </w:r>
    </w:p>
    <w:p w14:paraId="1B6A3B8D" w14:textId="77777777" w:rsidR="00050902" w:rsidRPr="005C6CA0" w:rsidRDefault="00050902" w:rsidP="00050902">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rPr>
        <w:t xml:space="preserve">Artículo 129. </w:t>
      </w:r>
      <w:r w:rsidRPr="005C6CA0">
        <w:rPr>
          <w:rFonts w:ascii="Palatino Linotype" w:hAnsi="Palatino Linotype" w:cs="Arial"/>
          <w:b/>
          <w:bCs/>
          <w:i/>
          <w:sz w:val="22"/>
          <w:szCs w:val="22"/>
          <w:u w:val="single"/>
        </w:rPr>
        <w:t>En la aplicación de la prueba de daño, el sujeto obligado deberá precisar las razones objetivas por las que la apertura de la información generaría una afectación</w:t>
      </w:r>
      <w:r w:rsidRPr="005C6CA0">
        <w:rPr>
          <w:rFonts w:ascii="Palatino Linotype" w:hAnsi="Palatino Linotype" w:cs="Arial"/>
          <w:bCs/>
          <w:i/>
          <w:sz w:val="22"/>
          <w:szCs w:val="22"/>
        </w:rPr>
        <w:t xml:space="preserve">, justificando que: </w:t>
      </w:r>
    </w:p>
    <w:p w14:paraId="557B41AD" w14:textId="77777777" w:rsidR="00050902" w:rsidRPr="005C6CA0" w:rsidRDefault="00050902" w:rsidP="00050902">
      <w:pPr>
        <w:pStyle w:val="Prrafodelista"/>
        <w:numPr>
          <w:ilvl w:val="0"/>
          <w:numId w:val="16"/>
        </w:numPr>
        <w:ind w:right="709"/>
        <w:jc w:val="both"/>
        <w:rPr>
          <w:rFonts w:ascii="Palatino Linotype" w:hAnsi="Palatino Linotype" w:cs="Arial"/>
          <w:bCs/>
          <w:i/>
          <w:sz w:val="22"/>
          <w:szCs w:val="22"/>
        </w:rPr>
      </w:pPr>
      <w:r w:rsidRPr="005C6CA0">
        <w:rPr>
          <w:rFonts w:ascii="Palatino Linotype" w:hAnsi="Palatino Linotype" w:cs="Arial"/>
          <w:bCs/>
          <w:i/>
          <w:sz w:val="22"/>
          <w:szCs w:val="22"/>
        </w:rPr>
        <w:t xml:space="preserve">La divulgación de la información representa un riesgo real, demostrable e identificable del perjuicio significativo al interés público o a la seguridad pública; </w:t>
      </w:r>
    </w:p>
    <w:p w14:paraId="74935F30" w14:textId="77777777" w:rsidR="00050902" w:rsidRPr="005C6CA0" w:rsidRDefault="00050902" w:rsidP="00050902">
      <w:pPr>
        <w:pStyle w:val="Prrafodelista"/>
        <w:numPr>
          <w:ilvl w:val="0"/>
          <w:numId w:val="16"/>
        </w:numPr>
        <w:ind w:right="709"/>
        <w:jc w:val="both"/>
        <w:rPr>
          <w:rFonts w:ascii="Palatino Linotype" w:hAnsi="Palatino Linotype" w:cs="Arial"/>
          <w:bCs/>
          <w:i/>
          <w:sz w:val="22"/>
          <w:szCs w:val="22"/>
        </w:rPr>
      </w:pPr>
      <w:r w:rsidRPr="005C6CA0">
        <w:rPr>
          <w:rFonts w:ascii="Palatino Linotype" w:hAnsi="Palatino Linotype" w:cs="Arial"/>
          <w:bCs/>
          <w:i/>
          <w:sz w:val="22"/>
          <w:szCs w:val="22"/>
        </w:rPr>
        <w:t xml:space="preserve">El riesgo de perjuicio que supondría la divulgación supera el interés público general de que se difunda; y </w:t>
      </w:r>
    </w:p>
    <w:p w14:paraId="54B7B05E" w14:textId="77777777" w:rsidR="00050902" w:rsidRPr="005C6CA0" w:rsidRDefault="00050902" w:rsidP="00050902">
      <w:pPr>
        <w:pStyle w:val="Prrafodelista"/>
        <w:numPr>
          <w:ilvl w:val="0"/>
          <w:numId w:val="16"/>
        </w:numPr>
        <w:ind w:right="709"/>
        <w:jc w:val="both"/>
        <w:rPr>
          <w:rFonts w:ascii="Palatino Linotype" w:hAnsi="Palatino Linotype" w:cs="Arial"/>
          <w:bCs/>
          <w:i/>
          <w:sz w:val="22"/>
          <w:szCs w:val="22"/>
        </w:rPr>
      </w:pPr>
      <w:r w:rsidRPr="005C6CA0">
        <w:rPr>
          <w:rFonts w:ascii="Palatino Linotype" w:hAnsi="Palatino Linotype" w:cs="Arial"/>
          <w:bCs/>
          <w:i/>
          <w:sz w:val="22"/>
          <w:szCs w:val="22"/>
        </w:rPr>
        <w:t>La limitación se adecua al principio de proporcionalidad y representa el medio menos restrictivo disponible representa el medio menos restrictivo disponible para evitar el perjuicio.</w:t>
      </w:r>
    </w:p>
    <w:p w14:paraId="25F5F0C6" w14:textId="77777777" w:rsidR="00050902" w:rsidRDefault="00050902" w:rsidP="00050902">
      <w:pPr>
        <w:ind w:left="709" w:right="709"/>
        <w:jc w:val="both"/>
        <w:rPr>
          <w:rFonts w:ascii="Palatino Linotype" w:hAnsi="Palatino Linotype" w:cs="Arial"/>
          <w:bCs/>
          <w:sz w:val="22"/>
          <w:szCs w:val="22"/>
        </w:rPr>
      </w:pPr>
      <w:r w:rsidRPr="005C6CA0">
        <w:rPr>
          <w:rFonts w:ascii="Palatino Linotype" w:hAnsi="Palatino Linotype" w:cs="Arial"/>
          <w:bCs/>
          <w:sz w:val="22"/>
          <w:szCs w:val="22"/>
        </w:rPr>
        <w:t>(Énfasis añadido)</w:t>
      </w:r>
    </w:p>
    <w:p w14:paraId="6F3E4EE7" w14:textId="588E3DEB" w:rsidR="006C1649" w:rsidRDefault="006C1649" w:rsidP="006C164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15DC3">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sidR="00C37E18">
        <w:rPr>
          <w:rFonts w:ascii="Palatino Linotype" w:hAnsi="Palatino Linotype" w:cs="Arial"/>
          <w:b/>
          <w:color w:val="000000" w:themeColor="text1"/>
        </w:rPr>
        <w:t>EL</w:t>
      </w:r>
      <w:r w:rsidRPr="00715DC3">
        <w:rPr>
          <w:rFonts w:ascii="Palatino Linotype" w:hAnsi="Palatino Linotype" w:cs="Arial"/>
          <w:b/>
          <w:color w:val="000000" w:themeColor="text1"/>
        </w:rPr>
        <w:t xml:space="preserve"> RECURRENTE</w:t>
      </w:r>
      <w:r w:rsidRPr="00715DC3">
        <w:rPr>
          <w:rFonts w:ascii="Palatino Linotype" w:hAnsi="Palatino Linotype" w:cs="Arial"/>
          <w:color w:val="000000" w:themeColor="text1"/>
        </w:rPr>
        <w:t xml:space="preserve"> devienen</w:t>
      </w:r>
      <w:r w:rsidRPr="00715DC3">
        <w:rPr>
          <w:rFonts w:ascii="Palatino Linotype" w:hAnsi="Palatino Linotype" w:cs="Arial"/>
          <w:b/>
          <w:color w:val="000000" w:themeColor="text1"/>
        </w:rPr>
        <w:t xml:space="preserve"> fundadas</w:t>
      </w:r>
      <w:r w:rsidRPr="00715DC3">
        <w:rPr>
          <w:rFonts w:ascii="Palatino Linotype" w:hAnsi="Palatino Linotype" w:cs="Arial"/>
          <w:color w:val="000000" w:themeColor="text1"/>
        </w:rPr>
        <w:t xml:space="preserve"> y suficientes para </w:t>
      </w:r>
      <w:r w:rsidR="00AC636A">
        <w:rPr>
          <w:rFonts w:ascii="Palatino Linotype" w:hAnsi="Palatino Linotype" w:cs="Arial"/>
          <w:b/>
          <w:color w:val="000000" w:themeColor="text1"/>
        </w:rPr>
        <w:t>REVOCAR</w:t>
      </w:r>
      <w:r w:rsidRPr="00715DC3">
        <w:rPr>
          <w:rFonts w:ascii="Palatino Linotype" w:hAnsi="Palatino Linotype" w:cs="Arial"/>
          <w:color w:val="000000" w:themeColor="text1"/>
        </w:rPr>
        <w:t xml:space="preserve"> la respuesta del </w:t>
      </w:r>
      <w:r w:rsidRPr="00715DC3">
        <w:rPr>
          <w:rFonts w:ascii="Palatino Linotype" w:hAnsi="Palatino Linotype" w:cs="Arial"/>
          <w:b/>
          <w:color w:val="000000" w:themeColor="text1"/>
        </w:rPr>
        <w:t>SUJETO OBLIGADO</w:t>
      </w:r>
      <w:r w:rsidRPr="00715DC3">
        <w:rPr>
          <w:rFonts w:ascii="Palatino Linotype" w:hAnsi="Palatino Linotype" w:cs="Arial"/>
          <w:color w:val="000000" w:themeColor="text1"/>
        </w:rPr>
        <w:t xml:space="preserve"> y ordenarle haga entrega de la información descrita en el presente Considerando.</w:t>
      </w:r>
    </w:p>
    <w:p w14:paraId="4465E18A" w14:textId="77777777" w:rsidR="006C1649" w:rsidRDefault="006C1649" w:rsidP="006C164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38A3B16" w14:textId="77777777" w:rsidR="006C1649" w:rsidRDefault="006C1649" w:rsidP="006C1649">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148FE484" w14:textId="77777777" w:rsidR="006C1649" w:rsidRPr="005C6CA0" w:rsidRDefault="006C1649" w:rsidP="00050902">
      <w:pPr>
        <w:ind w:left="709" w:right="709"/>
        <w:jc w:val="both"/>
        <w:rPr>
          <w:rFonts w:ascii="Palatino Linotype" w:hAnsi="Palatino Linotype" w:cs="Arial"/>
          <w:bCs/>
          <w:sz w:val="22"/>
          <w:szCs w:val="22"/>
        </w:rPr>
      </w:pPr>
    </w:p>
    <w:p w14:paraId="66973D96" w14:textId="77777777" w:rsidR="003744D5" w:rsidRPr="00257A24" w:rsidRDefault="003744D5" w:rsidP="003744D5">
      <w:pPr>
        <w:pStyle w:val="Ttulo1"/>
        <w:spacing w:line="360" w:lineRule="auto"/>
        <w:jc w:val="center"/>
        <w:rPr>
          <w:rFonts w:ascii="Palatino Linotype" w:hAnsi="Palatino Linotype"/>
          <w:b/>
          <w:color w:val="000000" w:themeColor="text1"/>
          <w:sz w:val="28"/>
          <w:szCs w:val="28"/>
        </w:rPr>
      </w:pPr>
      <w:bookmarkStart w:id="1" w:name="_Toc466371865"/>
      <w:bookmarkStart w:id="2" w:name="_Toc466377653"/>
      <w:bookmarkStart w:id="3" w:name="_Toc495427547"/>
      <w:bookmarkStart w:id="4" w:name="_Toc34336387"/>
      <w:r w:rsidRPr="00257A24">
        <w:rPr>
          <w:rFonts w:ascii="Palatino Linotype" w:hAnsi="Palatino Linotype"/>
          <w:b/>
          <w:color w:val="000000" w:themeColor="text1"/>
          <w:sz w:val="28"/>
          <w:szCs w:val="28"/>
        </w:rPr>
        <w:t>R E S O L U T I V O S</w:t>
      </w:r>
      <w:bookmarkEnd w:id="1"/>
      <w:bookmarkEnd w:id="2"/>
      <w:bookmarkEnd w:id="3"/>
      <w:bookmarkEnd w:id="4"/>
    </w:p>
    <w:p w14:paraId="53227E3B" w14:textId="77777777" w:rsidR="003744D5" w:rsidRPr="00C65DA4" w:rsidRDefault="003744D5" w:rsidP="003744D5">
      <w:pPr>
        <w:rPr>
          <w:lang w:eastAsia="en-US"/>
        </w:rPr>
      </w:pPr>
    </w:p>
    <w:p w14:paraId="404741B2" w14:textId="4D7EAEED" w:rsidR="00257A24" w:rsidRPr="00623957" w:rsidRDefault="00257A24" w:rsidP="00257A24">
      <w:pPr>
        <w:spacing w:before="240" w:after="240" w:line="360" w:lineRule="auto"/>
        <w:jc w:val="both"/>
        <w:rPr>
          <w:rFonts w:ascii="Palatino Linotype" w:hAnsi="Palatino Linotype" w:cs="Arial"/>
        </w:rPr>
      </w:pPr>
      <w:r w:rsidRPr="00257A24">
        <w:rPr>
          <w:rFonts w:ascii="Palatino Linotype" w:hAnsi="Palatino Linotype" w:cs="Arial"/>
          <w:b/>
          <w:caps/>
          <w:sz w:val="28"/>
          <w:szCs w:val="28"/>
        </w:rPr>
        <w:t>Primero.</w:t>
      </w:r>
      <w:r w:rsidRPr="00623957">
        <w:rPr>
          <w:rFonts w:ascii="Palatino Linotype" w:hAnsi="Palatino Linotype" w:cs="Arial"/>
          <w:b/>
        </w:rPr>
        <w:t xml:space="preserve"> </w:t>
      </w:r>
      <w:r>
        <w:rPr>
          <w:rFonts w:ascii="Palatino Linotype" w:hAnsi="Palatino Linotype" w:cs="Arial"/>
        </w:rPr>
        <w:t xml:space="preserve">Son </w:t>
      </w:r>
      <w:r w:rsidRPr="00623957">
        <w:rPr>
          <w:rFonts w:ascii="Palatino Linotype" w:hAnsi="Palatino Linotype" w:cs="Arial"/>
        </w:rPr>
        <w:t xml:space="preserve">fundados los motivos de inconformidad expuestos por </w:t>
      </w:r>
      <w:r>
        <w:rPr>
          <w:rFonts w:ascii="Palatino Linotype" w:hAnsi="Palatino Linotype" w:cs="Arial"/>
          <w:b/>
        </w:rPr>
        <w:t>la parte</w:t>
      </w:r>
      <w:r w:rsidRPr="00623957">
        <w:rPr>
          <w:rFonts w:ascii="Palatino Linotype" w:hAnsi="Palatino Linotype" w:cs="Arial"/>
          <w:b/>
        </w:rPr>
        <w:t xml:space="preserve"> recurrente</w:t>
      </w:r>
      <w:r w:rsidRPr="00623957">
        <w:rPr>
          <w:rFonts w:ascii="Palatino Linotype" w:hAnsi="Palatino Linotype" w:cs="Arial"/>
        </w:rPr>
        <w:t xml:space="preserve">, en términos de los argumentos de derecho señalados en el considerando </w:t>
      </w:r>
      <w:r>
        <w:rPr>
          <w:rFonts w:ascii="Palatino Linotype" w:hAnsi="Palatino Linotype" w:cs="Arial"/>
        </w:rPr>
        <w:t>Quinto</w:t>
      </w:r>
      <w:r w:rsidRPr="00623957">
        <w:rPr>
          <w:rFonts w:ascii="Palatino Linotype" w:hAnsi="Palatino Linotype" w:cs="Arial"/>
        </w:rPr>
        <w:t xml:space="preserve">, por ende se </w:t>
      </w:r>
      <w:r w:rsidR="00AC636A">
        <w:rPr>
          <w:rFonts w:ascii="Palatino Linotype" w:hAnsi="Palatino Linotype" w:cs="Arial"/>
          <w:b/>
        </w:rPr>
        <w:t>REVOCA</w:t>
      </w:r>
      <w:r>
        <w:rPr>
          <w:rFonts w:ascii="Palatino Linotype" w:hAnsi="Palatino Linotype" w:cs="Arial"/>
        </w:rPr>
        <w:t xml:space="preserve"> la</w:t>
      </w:r>
      <w:r w:rsidRPr="00623957">
        <w:rPr>
          <w:rFonts w:ascii="Palatino Linotype" w:hAnsi="Palatino Linotype" w:cs="Arial"/>
        </w:rPr>
        <w:t xml:space="preserve"> respuesta del Sujeto Obligado.</w:t>
      </w:r>
    </w:p>
    <w:p w14:paraId="08B032A4" w14:textId="09C43855" w:rsidR="00257A24" w:rsidRDefault="00257A24" w:rsidP="00257A24">
      <w:pPr>
        <w:spacing w:before="240" w:after="240" w:line="360" w:lineRule="auto"/>
        <w:jc w:val="both"/>
        <w:rPr>
          <w:rFonts w:ascii="Palatino Linotype" w:hAnsi="Palatino Linotype"/>
        </w:rPr>
      </w:pPr>
      <w:r w:rsidRPr="00257A24">
        <w:rPr>
          <w:rFonts w:ascii="Palatino Linotype" w:hAnsi="Palatino Linotype" w:cs="Arial"/>
          <w:b/>
          <w:caps/>
          <w:sz w:val="28"/>
          <w:szCs w:val="28"/>
        </w:rPr>
        <w:t>Segundo.</w:t>
      </w:r>
      <w:r w:rsidRPr="00623957">
        <w:rPr>
          <w:rFonts w:ascii="Palatino Linotype" w:hAnsi="Palatino Linotype" w:cs="Arial"/>
          <w:b/>
        </w:rPr>
        <w:t xml:space="preserve"> </w:t>
      </w:r>
      <w:r w:rsidRPr="00623957">
        <w:rPr>
          <w:rFonts w:ascii="Palatino Linotype" w:hAnsi="Palatino Linotype"/>
        </w:rPr>
        <w:t xml:space="preserve">Se </w:t>
      </w:r>
      <w:r w:rsidRPr="00623957">
        <w:rPr>
          <w:rFonts w:ascii="Palatino Linotype" w:hAnsi="Palatino Linotype"/>
          <w:b/>
        </w:rPr>
        <w:t>ORDENA</w:t>
      </w:r>
      <w:r w:rsidRPr="00623957">
        <w:rPr>
          <w:rFonts w:ascii="Palatino Linotype" w:hAnsi="Palatino Linotype"/>
        </w:rPr>
        <w:t xml:space="preserve"> al Sujeto Obligado, a que en términos de</w:t>
      </w:r>
      <w:r>
        <w:rPr>
          <w:rFonts w:ascii="Palatino Linotype" w:hAnsi="Palatino Linotype"/>
        </w:rPr>
        <w:t>l</w:t>
      </w:r>
      <w:r w:rsidRPr="00623957">
        <w:rPr>
          <w:rFonts w:ascii="Palatino Linotype" w:hAnsi="Palatino Linotype"/>
        </w:rPr>
        <w:t xml:space="preserve"> considerando </w:t>
      </w:r>
      <w:r>
        <w:rPr>
          <w:rFonts w:ascii="Palatino Linotype" w:hAnsi="Palatino Linotype"/>
        </w:rPr>
        <w:t xml:space="preserve">Quinto </w:t>
      </w:r>
      <w:r w:rsidRPr="00623957">
        <w:rPr>
          <w:rFonts w:ascii="Palatino Linotype" w:hAnsi="Palatino Linotype"/>
        </w:rPr>
        <w:t>de esta resolución, haga entrega vía</w:t>
      </w:r>
      <w:r w:rsidR="0093105D">
        <w:rPr>
          <w:rFonts w:ascii="Palatino Linotype" w:hAnsi="Palatino Linotype"/>
        </w:rPr>
        <w:t xml:space="preserve"> </w:t>
      </w:r>
      <w:r w:rsidR="0093105D" w:rsidRPr="004E46EE">
        <w:rPr>
          <w:rFonts w:ascii="Palatino Linotype" w:hAnsi="Palatino Linotype" w:cs="Arial"/>
        </w:rPr>
        <w:t xml:space="preserve">Sistema de Acceso a la Información Mexiquense (SAIMEX), </w:t>
      </w:r>
      <w:r>
        <w:rPr>
          <w:rFonts w:ascii="Palatino Linotype" w:hAnsi="Palatino Linotype"/>
        </w:rPr>
        <w:t>y de ser necesario en versión pública, de lo siguiente</w:t>
      </w:r>
      <w:r w:rsidRPr="00623957">
        <w:rPr>
          <w:rFonts w:ascii="Palatino Linotype" w:hAnsi="Palatino Linotype"/>
        </w:rPr>
        <w:t>:</w:t>
      </w:r>
    </w:p>
    <w:p w14:paraId="526E932B" w14:textId="77777777" w:rsidR="00257A24" w:rsidRDefault="00257A24" w:rsidP="00257A24">
      <w:pPr>
        <w:autoSpaceDE w:val="0"/>
        <w:autoSpaceDN w:val="0"/>
        <w:adjustRightInd w:val="0"/>
        <w:spacing w:line="360" w:lineRule="auto"/>
        <w:ind w:right="49"/>
        <w:jc w:val="both"/>
        <w:rPr>
          <w:rFonts w:ascii="Palatino Linotype" w:hAnsi="Palatino Linotype" w:cs="Arial"/>
          <w:color w:val="000000" w:themeColor="text1"/>
        </w:rPr>
      </w:pPr>
    </w:p>
    <w:p w14:paraId="7710AEC9" w14:textId="4B1FA9DF" w:rsidR="00257A24" w:rsidRPr="0093105D" w:rsidRDefault="00257A24" w:rsidP="0093105D">
      <w:pPr>
        <w:pStyle w:val="Prrafodelista"/>
        <w:numPr>
          <w:ilvl w:val="0"/>
          <w:numId w:val="18"/>
        </w:numPr>
        <w:autoSpaceDE w:val="0"/>
        <w:autoSpaceDN w:val="0"/>
        <w:adjustRightInd w:val="0"/>
        <w:ind w:left="851" w:right="902" w:firstLine="0"/>
        <w:jc w:val="both"/>
        <w:rPr>
          <w:rFonts w:ascii="Palatino Linotype" w:hAnsi="Palatino Linotype" w:cs="Arial"/>
          <w:b/>
          <w:i/>
          <w:color w:val="000000" w:themeColor="text1"/>
        </w:rPr>
      </w:pPr>
      <w:r w:rsidRPr="0093105D">
        <w:rPr>
          <w:rFonts w:ascii="Palatino Linotype" w:hAnsi="Palatino Linotype" w:cs="Arial"/>
          <w:b/>
          <w:i/>
          <w:color w:val="000000" w:themeColor="text1"/>
        </w:rPr>
        <w:t xml:space="preserve">Copia de los oficios </w:t>
      </w:r>
      <w:r w:rsidR="0093105D" w:rsidRPr="0093105D">
        <w:rPr>
          <w:rFonts w:ascii="Palatino Linotype" w:hAnsi="Palatino Linotype" w:cs="Arial"/>
          <w:b/>
          <w:i/>
          <w:color w:val="000000" w:themeColor="text1"/>
        </w:rPr>
        <w:t xml:space="preserve">consecutivos </w:t>
      </w:r>
      <w:r w:rsidRPr="0093105D">
        <w:rPr>
          <w:rFonts w:ascii="Palatino Linotype" w:hAnsi="Palatino Linotype" w:cs="Arial"/>
          <w:b/>
          <w:i/>
          <w:color w:val="000000" w:themeColor="text1"/>
        </w:rPr>
        <w:t>generados</w:t>
      </w:r>
      <w:r w:rsidR="0093105D" w:rsidRPr="0093105D">
        <w:rPr>
          <w:rFonts w:ascii="Palatino Linotype" w:hAnsi="Palatino Linotype" w:cs="Arial"/>
          <w:b/>
          <w:i/>
          <w:color w:val="000000" w:themeColor="text1"/>
        </w:rPr>
        <w:t>,</w:t>
      </w:r>
      <w:r w:rsidRPr="0093105D">
        <w:rPr>
          <w:rFonts w:ascii="Palatino Linotype" w:hAnsi="Palatino Linotype" w:cs="Arial"/>
          <w:b/>
          <w:i/>
          <w:color w:val="000000" w:themeColor="text1"/>
        </w:rPr>
        <w:t xml:space="preserve"> que obran en la </w:t>
      </w:r>
      <w:r w:rsidR="0093105D" w:rsidRPr="0093105D">
        <w:rPr>
          <w:rFonts w:ascii="Palatino Linotype" w:hAnsi="Palatino Linotype" w:cs="Arial"/>
          <w:b/>
          <w:i/>
          <w:color w:val="000000" w:themeColor="text1"/>
        </w:rPr>
        <w:t xml:space="preserve">Dirección de Seguridad Pública y Tránsito Municipal del </w:t>
      </w:r>
      <w:r w:rsidR="0093105D" w:rsidRPr="0093105D">
        <w:rPr>
          <w:rFonts w:ascii="Palatino Linotype" w:hAnsi="Palatino Linotype" w:cs="Arial"/>
          <w:b/>
          <w:i/>
          <w:color w:val="000000" w:themeColor="text1"/>
        </w:rPr>
        <w:lastRenderedPageBreak/>
        <w:t>Ayuntamiento de Metepec, en la temporalidad de junio, julio y agosto de dos mil veintiuno.</w:t>
      </w:r>
    </w:p>
    <w:p w14:paraId="1932C0EB" w14:textId="77777777" w:rsidR="0093105D" w:rsidRPr="0093105D" w:rsidRDefault="0093105D" w:rsidP="0093105D">
      <w:pPr>
        <w:autoSpaceDE w:val="0"/>
        <w:autoSpaceDN w:val="0"/>
        <w:adjustRightInd w:val="0"/>
        <w:ind w:right="902"/>
        <w:jc w:val="both"/>
        <w:rPr>
          <w:rFonts w:ascii="Palatino Linotype" w:hAnsi="Palatino Linotype" w:cs="Arial"/>
          <w:b/>
          <w:i/>
          <w:color w:val="000000" w:themeColor="text1"/>
        </w:rPr>
      </w:pPr>
    </w:p>
    <w:p w14:paraId="560E50E0" w14:textId="03C89906" w:rsidR="00257A24" w:rsidRPr="0093105D" w:rsidRDefault="00257A24" w:rsidP="0093105D">
      <w:pPr>
        <w:pStyle w:val="Prrafodelista"/>
        <w:numPr>
          <w:ilvl w:val="0"/>
          <w:numId w:val="18"/>
        </w:numPr>
        <w:autoSpaceDE w:val="0"/>
        <w:autoSpaceDN w:val="0"/>
        <w:adjustRightInd w:val="0"/>
        <w:ind w:left="851" w:right="902" w:firstLine="0"/>
        <w:jc w:val="both"/>
        <w:rPr>
          <w:rFonts w:ascii="Palatino Linotype" w:hAnsi="Palatino Linotype" w:cs="Arial"/>
          <w:b/>
          <w:i/>
          <w:color w:val="000000" w:themeColor="text1"/>
        </w:rPr>
      </w:pPr>
      <w:r w:rsidRPr="0093105D">
        <w:rPr>
          <w:rFonts w:ascii="Palatino Linotype" w:hAnsi="Palatino Linotype" w:cs="Arial"/>
          <w:b/>
          <w:i/>
          <w:color w:val="000000" w:themeColor="text1"/>
        </w:rPr>
        <w:t>Cop</w:t>
      </w:r>
      <w:r w:rsidR="0093105D" w:rsidRPr="0093105D">
        <w:rPr>
          <w:rFonts w:ascii="Palatino Linotype" w:hAnsi="Palatino Linotype" w:cs="Arial"/>
          <w:b/>
          <w:i/>
          <w:color w:val="000000" w:themeColor="text1"/>
        </w:rPr>
        <w:t>i</w:t>
      </w:r>
      <w:r w:rsidRPr="0093105D">
        <w:rPr>
          <w:rFonts w:ascii="Palatino Linotype" w:hAnsi="Palatino Linotype" w:cs="Arial"/>
          <w:b/>
          <w:i/>
          <w:color w:val="000000" w:themeColor="text1"/>
        </w:rPr>
        <w:t>a fiel del libro de control o libro florete en donde se registran dichos oficios</w:t>
      </w:r>
    </w:p>
    <w:p w14:paraId="38253813" w14:textId="1488C7D1" w:rsidR="00257A24" w:rsidRPr="0093105D" w:rsidRDefault="0093105D" w:rsidP="0093105D">
      <w:pPr>
        <w:spacing w:before="240" w:after="240"/>
        <w:ind w:left="851" w:right="902"/>
        <w:jc w:val="both"/>
        <w:rPr>
          <w:rFonts w:ascii="Palatino Linotype" w:hAnsi="Palatino Linotype"/>
          <w:i/>
          <w:color w:val="000000"/>
        </w:rPr>
      </w:pPr>
      <w:r w:rsidRPr="0093105D">
        <w:rPr>
          <w:rFonts w:ascii="Palatino Linotype" w:hAnsi="Palatino Linotype"/>
          <w:b/>
          <w:i/>
          <w:color w:val="000000"/>
        </w:rPr>
        <w:t>D</w:t>
      </w:r>
      <w:r w:rsidR="00257A24" w:rsidRPr="0093105D">
        <w:rPr>
          <w:rFonts w:ascii="Palatino Linotype" w:hAnsi="Palatino Linotype"/>
          <w:b/>
          <w:i/>
          <w:color w:val="000000"/>
        </w:rPr>
        <w:t xml:space="preserve">e ser necesaria la versión pública, se deberá emitir el Acuerdo del Comité de Transparencia </w:t>
      </w:r>
      <w:r w:rsidR="00257A24" w:rsidRPr="0093105D">
        <w:rPr>
          <w:rFonts w:ascii="Palatino Linotype" w:eastAsia="Calibri" w:hAnsi="Palatino Linotype" w:cs="Arial"/>
          <w:b/>
          <w:i/>
        </w:rPr>
        <w:t>en términos de los artículos 49 fracción VIII y 132 fracción II de</w:t>
      </w:r>
      <w:r w:rsidR="00257A24" w:rsidRPr="0093105D">
        <w:rPr>
          <w:rFonts w:ascii="Palatino Linotype" w:hAnsi="Palatino Linotype"/>
          <w:b/>
          <w:i/>
          <w:color w:val="000000"/>
        </w:rPr>
        <w:t xml:space="preserve"> la Ley de Transparencia y Acceso a la Información Pública del Estado de México y Municipios, en el que funde y motive las razones sobre los datos que se supriman o eliminen de los documentos que se ordenan, mismo que igualmente se hará de conocimiento del</w:t>
      </w:r>
      <w:r w:rsidR="00257A24" w:rsidRPr="0093105D">
        <w:rPr>
          <w:rFonts w:ascii="Palatino Linotype" w:hAnsi="Palatino Linotype"/>
          <w:i/>
          <w:color w:val="000000"/>
        </w:rPr>
        <w:t xml:space="preserve"> </w:t>
      </w:r>
      <w:r w:rsidR="00257A24" w:rsidRPr="0093105D">
        <w:rPr>
          <w:rFonts w:ascii="Palatino Linotype" w:hAnsi="Palatino Linotype"/>
          <w:b/>
          <w:i/>
          <w:color w:val="000000"/>
        </w:rPr>
        <w:t>RECURRENTE</w:t>
      </w:r>
      <w:r w:rsidR="00257A24" w:rsidRPr="0093105D">
        <w:rPr>
          <w:rFonts w:ascii="Palatino Linotype" w:hAnsi="Palatino Linotype"/>
          <w:i/>
          <w:color w:val="000000"/>
        </w:rPr>
        <w:t>.</w:t>
      </w:r>
    </w:p>
    <w:p w14:paraId="419DB237" w14:textId="77777777" w:rsidR="008C63E4" w:rsidRPr="00741CEE" w:rsidRDefault="008C63E4" w:rsidP="002D4245">
      <w:pPr>
        <w:spacing w:line="276" w:lineRule="auto"/>
        <w:jc w:val="both"/>
        <w:rPr>
          <w:rFonts w:ascii="Palatino Linotype" w:hAnsi="Palatino Linotype"/>
          <w:b/>
          <w:color w:val="000000" w:themeColor="text1"/>
          <w:sz w:val="22"/>
          <w:szCs w:val="22"/>
          <w:shd w:val="clear" w:color="auto" w:fill="FFFFFF"/>
        </w:rPr>
      </w:pPr>
    </w:p>
    <w:p w14:paraId="2FBFDCE6" w14:textId="2C5DA239" w:rsidR="004C1388" w:rsidRPr="00741CEE" w:rsidRDefault="004C1388">
      <w:pPr>
        <w:spacing w:line="360" w:lineRule="auto"/>
        <w:jc w:val="both"/>
        <w:rPr>
          <w:rFonts w:ascii="Palatino Linotype" w:hAnsi="Palatino Linotype"/>
          <w:color w:val="000000" w:themeColor="text1"/>
          <w:shd w:val="clear" w:color="auto" w:fill="FFFFFF"/>
        </w:rPr>
      </w:pPr>
      <w:r w:rsidRPr="00741CEE">
        <w:rPr>
          <w:rFonts w:ascii="Palatino Linotype" w:hAnsi="Palatino Linotype"/>
          <w:b/>
          <w:color w:val="000000" w:themeColor="text1"/>
          <w:sz w:val="28"/>
          <w:szCs w:val="28"/>
          <w:shd w:val="clear" w:color="auto" w:fill="FFFFFF"/>
        </w:rPr>
        <w:t>TERCERO.</w:t>
      </w:r>
      <w:r w:rsidRPr="00741CEE">
        <w:rPr>
          <w:rFonts w:ascii="Palatino Linotype" w:hAnsi="Palatino Linotype"/>
          <w:b/>
          <w:color w:val="000000" w:themeColor="text1"/>
          <w:shd w:val="clear" w:color="auto" w:fill="FFFFFF"/>
        </w:rPr>
        <w:t> </w:t>
      </w:r>
      <w:r w:rsidRPr="00741CEE">
        <w:rPr>
          <w:rFonts w:ascii="Palatino Linotype" w:hAnsi="Palatino Linotype"/>
          <w:b/>
          <w:color w:val="000000" w:themeColor="text1"/>
          <w:lang w:eastAsia="es-ES_tradnl"/>
        </w:rPr>
        <w:t>Notifíquese</w:t>
      </w:r>
      <w:r w:rsidRPr="00741CEE">
        <w:rPr>
          <w:rFonts w:ascii="Palatino Linotype" w:hAnsi="Palatino Linotype"/>
          <w:color w:val="000000" w:themeColor="text1"/>
          <w:lang w:eastAsia="es-ES_tradnl"/>
        </w:rPr>
        <w:t xml:space="preserve"> </w:t>
      </w:r>
      <w:r w:rsidRPr="00741CEE">
        <w:rPr>
          <w:rFonts w:ascii="Palatino Linotype" w:hAnsi="Palatino Linotype"/>
          <w:color w:val="000000" w:themeColor="text1"/>
          <w:shd w:val="clear" w:color="auto" w:fill="FFFFFF"/>
        </w:rPr>
        <w:t>a</w:t>
      </w:r>
      <w:r w:rsidR="003F7DA5" w:rsidRPr="00741CEE">
        <w:rPr>
          <w:rFonts w:ascii="Palatino Linotype" w:hAnsi="Palatino Linotype"/>
          <w:color w:val="000000" w:themeColor="text1"/>
          <w:shd w:val="clear" w:color="auto" w:fill="FFFFFF"/>
        </w:rPr>
        <w:t>l</w:t>
      </w:r>
      <w:r w:rsidR="003803BB" w:rsidRPr="00741CEE">
        <w:rPr>
          <w:rFonts w:ascii="Palatino Linotype" w:hAnsi="Palatino Linotype"/>
          <w:color w:val="000000" w:themeColor="text1"/>
          <w:shd w:val="clear" w:color="auto" w:fill="FFFFFF"/>
        </w:rPr>
        <w:t xml:space="preserve"> </w:t>
      </w:r>
      <w:r w:rsidRPr="00741CEE">
        <w:rPr>
          <w:rFonts w:ascii="Palatino Linotype" w:hAnsi="Palatino Linotype"/>
          <w:color w:val="000000" w:themeColor="text1"/>
          <w:shd w:val="clear" w:color="auto" w:fill="FFFFFF"/>
        </w:rPr>
        <w:t>Titular de la Unidad de Transparencia del</w:t>
      </w:r>
      <w:r w:rsidRPr="00741CEE">
        <w:rPr>
          <w:rFonts w:ascii="Palatino Linotype" w:hAnsi="Palatino Linotype"/>
          <w:b/>
          <w:color w:val="000000" w:themeColor="text1"/>
          <w:shd w:val="clear" w:color="auto" w:fill="FFFFFF"/>
        </w:rPr>
        <w:t> SUJETO OBLIGADO</w:t>
      </w:r>
      <w:r w:rsidRPr="00741CEE">
        <w:rPr>
          <w:rFonts w:ascii="Palatino Linotype" w:hAnsi="Palatino Linotype"/>
          <w:color w:val="000000" w:themeColor="text1"/>
          <w:shd w:val="clear" w:color="auto" w:fill="FFFFFF"/>
        </w:rPr>
        <w:t xml:space="preserve">, para que conforme a los artículos 186, último párrafo y 189, párrafo segundo de la Ley de </w:t>
      </w:r>
      <w:r w:rsidRPr="00741CEE">
        <w:rPr>
          <w:rFonts w:ascii="Palatino Linotype" w:hAnsi="Palatino Linotype" w:cs="Arial"/>
          <w:color w:val="000000" w:themeColor="text1"/>
        </w:rPr>
        <w:t>Transparencia</w:t>
      </w:r>
      <w:r w:rsidRPr="00741CEE">
        <w:rPr>
          <w:rFonts w:ascii="Palatino Linotype" w:hAnsi="Palatino Linotype"/>
          <w:color w:val="000000" w:themeColor="text1"/>
          <w:shd w:val="clear" w:color="auto" w:fill="FFFFFF"/>
        </w:rPr>
        <w:t xml:space="preserve"> y Acceso a la Información Pública del Estado de México y Municipios, dé </w:t>
      </w:r>
      <w:r w:rsidRPr="00741CEE">
        <w:rPr>
          <w:rFonts w:ascii="Palatino Linotype" w:hAnsi="Palatino Linotype" w:cs="Arial"/>
          <w:color w:val="000000" w:themeColor="text1"/>
        </w:rPr>
        <w:t>cumplimiento</w:t>
      </w:r>
      <w:r w:rsidRPr="00741CEE">
        <w:rPr>
          <w:rFonts w:ascii="Palatino Linotype" w:hAnsi="Palatino Linotype"/>
          <w:color w:val="000000" w:themeColor="text1"/>
          <w:shd w:val="clear" w:color="auto" w:fill="FFFFFF"/>
        </w:rPr>
        <w:t xml:space="preserve"> a lo ordenado dentro del plazo de </w:t>
      </w:r>
      <w:r w:rsidR="00A175E5" w:rsidRPr="00741CEE">
        <w:rPr>
          <w:rFonts w:ascii="Palatino Linotype" w:hAnsi="Palatino Linotype"/>
          <w:color w:val="000000" w:themeColor="text1"/>
          <w:shd w:val="clear" w:color="auto" w:fill="FFFFFF"/>
        </w:rPr>
        <w:t xml:space="preserve">diez </w:t>
      </w:r>
      <w:r w:rsidRPr="00741CEE">
        <w:rPr>
          <w:rFonts w:ascii="Palatino Linotype" w:hAnsi="Palatino Linotype"/>
          <w:color w:val="000000" w:themeColor="text1"/>
          <w:shd w:val="clear" w:color="auto" w:fill="FFFFFF"/>
        </w:rPr>
        <w:t xml:space="preserve">días hábiles, debiendo </w:t>
      </w:r>
      <w:r w:rsidRPr="00741CEE">
        <w:rPr>
          <w:rFonts w:ascii="Palatino Linotype" w:hAnsi="Palatino Linotype" w:cs="Arial"/>
          <w:color w:val="000000" w:themeColor="text1"/>
        </w:rPr>
        <w:t>informar</w:t>
      </w:r>
      <w:r w:rsidRPr="00741CEE">
        <w:rPr>
          <w:rFonts w:ascii="Palatino Linotype" w:hAnsi="Palatino Linotype"/>
          <w:color w:val="000000" w:themeColor="text1"/>
          <w:shd w:val="clear" w:color="auto" w:fill="FFFFFF"/>
        </w:rPr>
        <w:t xml:space="preserve"> a este Instituto en un plazo </w:t>
      </w:r>
      <w:r w:rsidRPr="00741CEE">
        <w:rPr>
          <w:rFonts w:ascii="Palatino Linotype" w:hAnsi="Palatino Linotype"/>
          <w:color w:val="000000" w:themeColor="text1"/>
          <w:lang w:eastAsia="es-ES_tradnl"/>
        </w:rPr>
        <w:t>de</w:t>
      </w:r>
      <w:r w:rsidRPr="00741CEE">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741CEE" w:rsidRDefault="004C1388">
      <w:pPr>
        <w:spacing w:line="360" w:lineRule="auto"/>
        <w:ind w:right="49"/>
        <w:jc w:val="both"/>
        <w:rPr>
          <w:rFonts w:ascii="Palatino Linotype" w:hAnsi="Palatino Linotype"/>
          <w:b/>
          <w:color w:val="000000" w:themeColor="text1"/>
          <w:shd w:val="clear" w:color="auto" w:fill="FFFFFF"/>
        </w:rPr>
      </w:pPr>
    </w:p>
    <w:p w14:paraId="36552D78" w14:textId="3CEAB228" w:rsidR="004C1388" w:rsidRPr="00741CEE" w:rsidRDefault="0093105D">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 xml:space="preserve">CUARTO. </w:t>
      </w:r>
      <w:r w:rsidRPr="00147DFB">
        <w:rPr>
          <w:rFonts w:ascii="Palatino Linotype" w:hAnsi="Palatino Linotype"/>
          <w:b/>
          <w:szCs w:val="17"/>
          <w:lang w:eastAsia="es-ES_tradnl"/>
        </w:rPr>
        <w:t>Notifíquese</w:t>
      </w:r>
      <w:r w:rsidRPr="00147DFB">
        <w:rPr>
          <w:rFonts w:ascii="Palatino Linotype" w:hAnsi="Palatino Linotype"/>
          <w:szCs w:val="17"/>
          <w:lang w:eastAsia="es-ES_tradnl"/>
        </w:rPr>
        <w:t xml:space="preserve"> </w:t>
      </w:r>
      <w:r w:rsidRPr="00147DFB">
        <w:rPr>
          <w:rFonts w:ascii="Palatino Linotype" w:hAnsi="Palatino Linotype" w:cs="Arial"/>
        </w:rPr>
        <w:t>al</w:t>
      </w:r>
      <w:r w:rsidRPr="00147DFB">
        <w:rPr>
          <w:rFonts w:ascii="Palatino Linotype" w:hAnsi="Palatino Linotype" w:cs="Arial"/>
          <w:b/>
        </w:rPr>
        <w:t xml:space="preserve"> RECURRENTE</w:t>
      </w:r>
      <w:r w:rsidRPr="00147DFB">
        <w:rPr>
          <w:rFonts w:ascii="Palatino Linotype" w:hAnsi="Palatino Linotype"/>
          <w:szCs w:val="17"/>
          <w:lang w:eastAsia="es-ES_tradnl"/>
        </w:rPr>
        <w:t xml:space="preserve"> </w:t>
      </w:r>
      <w:r w:rsidRPr="004E46EE">
        <w:rPr>
          <w:rFonts w:ascii="Palatino Linotype" w:hAnsi="Palatino Linotype" w:cs="Arial"/>
        </w:rPr>
        <w:t xml:space="preserve">a través del Sistema de Acceso a la Información Mexiquense (SAIMEX), </w:t>
      </w:r>
      <w:r w:rsidRPr="00147DFB">
        <w:rPr>
          <w:rFonts w:ascii="Palatino Linotype" w:hAnsi="Palatino Linotype"/>
          <w:szCs w:val="17"/>
          <w:lang w:eastAsia="es-ES_tradnl"/>
        </w:rPr>
        <w:t xml:space="preserve">la </w:t>
      </w:r>
      <w:r w:rsidRPr="00147DFB">
        <w:rPr>
          <w:rFonts w:ascii="Palatino Linotype" w:hAnsi="Palatino Linotype" w:cs="Arial"/>
        </w:rPr>
        <w:t>presente</w:t>
      </w:r>
      <w:r w:rsidRPr="00147DFB">
        <w:rPr>
          <w:rFonts w:ascii="Palatino Linotype" w:hAnsi="Palatino Linotype"/>
          <w:szCs w:val="17"/>
          <w:lang w:eastAsia="es-ES_tradnl"/>
        </w:rPr>
        <w:t xml:space="preserve"> </w:t>
      </w:r>
      <w:r w:rsidRPr="00147DFB">
        <w:rPr>
          <w:rFonts w:ascii="Palatino Linotype" w:hAnsi="Palatino Linotype" w:cs="Arial"/>
        </w:rPr>
        <w:t>resolución</w:t>
      </w:r>
    </w:p>
    <w:p w14:paraId="7CBE145B" w14:textId="77777777" w:rsidR="004C1388" w:rsidRPr="00741CEE"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74D9E22D" w:rsidR="00B05BD3" w:rsidRPr="00741CEE" w:rsidRDefault="00370449">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QUINTO</w:t>
      </w:r>
      <w:r w:rsidR="00B05BD3" w:rsidRPr="00741CEE">
        <w:rPr>
          <w:rFonts w:ascii="Palatino Linotype" w:hAnsi="Palatino Linotype" w:cs="Arial"/>
          <w:b/>
          <w:bCs/>
          <w:color w:val="000000" w:themeColor="text1"/>
          <w:sz w:val="28"/>
          <w:lang w:eastAsia="es-MX"/>
        </w:rPr>
        <w:t>.</w:t>
      </w:r>
      <w:r w:rsidR="00B05BD3" w:rsidRPr="00741CEE">
        <w:rPr>
          <w:rFonts w:ascii="Palatino Linotype" w:hAnsi="Palatino Linotype"/>
          <w:color w:val="000000" w:themeColor="text1"/>
          <w:szCs w:val="17"/>
          <w:lang w:eastAsia="es-ES_tradnl"/>
        </w:rPr>
        <w:t xml:space="preserve"> </w:t>
      </w:r>
      <w:r w:rsidR="00B05BD3" w:rsidRPr="00741CEE">
        <w:rPr>
          <w:rFonts w:ascii="Palatino Linotype" w:hAnsi="Palatino Linotype"/>
          <w:b/>
          <w:color w:val="000000" w:themeColor="text1"/>
          <w:szCs w:val="17"/>
          <w:lang w:eastAsia="es-ES_tradnl"/>
        </w:rPr>
        <w:t>Hágase del conocimiento</w:t>
      </w:r>
      <w:r w:rsidR="00515513" w:rsidRPr="00741CEE">
        <w:rPr>
          <w:rFonts w:ascii="Palatino Linotype" w:hAnsi="Palatino Linotype"/>
          <w:color w:val="000000" w:themeColor="text1"/>
          <w:szCs w:val="17"/>
          <w:lang w:eastAsia="es-ES_tradnl"/>
        </w:rPr>
        <w:t xml:space="preserve"> a</w:t>
      </w:r>
      <w:r w:rsidR="00BA4725" w:rsidRPr="00741CEE">
        <w:rPr>
          <w:rFonts w:ascii="Palatino Linotype" w:hAnsi="Palatino Linotype"/>
          <w:color w:val="000000" w:themeColor="text1"/>
          <w:szCs w:val="17"/>
          <w:lang w:eastAsia="es-ES_tradnl"/>
        </w:rPr>
        <w:t>l</w:t>
      </w:r>
      <w:r w:rsidR="00515513" w:rsidRPr="00741CEE">
        <w:rPr>
          <w:rFonts w:ascii="Palatino Linotype" w:hAnsi="Palatino Linotype"/>
          <w:color w:val="000000" w:themeColor="text1"/>
          <w:szCs w:val="17"/>
          <w:lang w:eastAsia="es-ES_tradnl"/>
        </w:rPr>
        <w:t xml:space="preserve"> </w:t>
      </w:r>
      <w:r w:rsidR="00B05BD3" w:rsidRPr="00741CEE">
        <w:rPr>
          <w:rFonts w:ascii="Palatino Linotype" w:hAnsi="Palatino Linotype"/>
          <w:b/>
          <w:color w:val="000000" w:themeColor="text1"/>
          <w:szCs w:val="17"/>
          <w:lang w:eastAsia="es-ES_tradnl"/>
        </w:rPr>
        <w:t>RECURRENTE</w:t>
      </w:r>
      <w:r w:rsidR="00B05BD3" w:rsidRPr="00741CEE">
        <w:rPr>
          <w:rFonts w:ascii="Palatino Linotype" w:hAnsi="Palatino Linotype"/>
          <w:color w:val="000000" w:themeColor="text1"/>
          <w:szCs w:val="17"/>
          <w:lang w:eastAsia="es-ES_tradnl"/>
        </w:rPr>
        <w:t xml:space="preserve"> que de conformidad con lo establecido en el artículo 196 de la Ley de Transparencia y </w:t>
      </w:r>
      <w:r w:rsidR="00B05BD3" w:rsidRPr="00741CEE">
        <w:rPr>
          <w:rFonts w:ascii="Palatino Linotype" w:eastAsiaTheme="minorEastAsia" w:hAnsi="Palatino Linotype"/>
          <w:color w:val="000000" w:themeColor="text1"/>
          <w:szCs w:val="17"/>
          <w:lang w:eastAsia="es-ES_tradnl"/>
        </w:rPr>
        <w:t>Acceso</w:t>
      </w:r>
      <w:r w:rsidR="00B05BD3" w:rsidRPr="00741CEE">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741CEE" w:rsidRDefault="00B05BD3">
      <w:pPr>
        <w:spacing w:line="360" w:lineRule="auto"/>
        <w:ind w:right="49"/>
        <w:jc w:val="both"/>
        <w:rPr>
          <w:rFonts w:ascii="Palatino Linotype" w:hAnsi="Palatino Linotype" w:cs="Arial"/>
          <w:b/>
          <w:bCs/>
          <w:color w:val="000000" w:themeColor="text1"/>
          <w:sz w:val="28"/>
          <w:lang w:eastAsia="es-MX"/>
        </w:rPr>
      </w:pPr>
    </w:p>
    <w:p w14:paraId="70DF6C8E" w14:textId="268F564C" w:rsidR="00440C0A" w:rsidRPr="00741CEE" w:rsidRDefault="00370449" w:rsidP="00440C0A">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SEXTO</w:t>
      </w:r>
      <w:r w:rsidR="00440C0A" w:rsidRPr="00741CE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C36F52" w14:textId="77777777" w:rsidR="008917A0" w:rsidRPr="00741CEE" w:rsidRDefault="008917A0" w:rsidP="00440C0A">
      <w:pPr>
        <w:spacing w:line="360" w:lineRule="auto"/>
        <w:ind w:right="49"/>
        <w:jc w:val="both"/>
        <w:rPr>
          <w:rFonts w:ascii="Palatino Linotype" w:hAnsi="Palatino Linotype"/>
          <w:color w:val="000000" w:themeColor="text1"/>
          <w:szCs w:val="17"/>
          <w:lang w:eastAsia="es-ES_tradnl"/>
        </w:rPr>
      </w:pPr>
    </w:p>
    <w:p w14:paraId="6E482CEB" w14:textId="75D0B59A" w:rsidR="00370449" w:rsidRPr="001925CC" w:rsidRDefault="00370449" w:rsidP="00370449">
      <w:pPr>
        <w:spacing w:line="360" w:lineRule="auto"/>
        <w:jc w:val="both"/>
        <w:rPr>
          <w:rFonts w:ascii="Palatino Linotype" w:hAnsi="Palatino Linotype" w:cs="Arial"/>
          <w:lang w:val="es-ES"/>
        </w:rPr>
      </w:pPr>
      <w:r w:rsidRPr="001925CC">
        <w:rPr>
          <w:rFonts w:ascii="Palatino Linotype" w:hAnsi="Palatino Linotype" w:cs="Arial"/>
          <w:lang w:val="es-ES"/>
        </w:rPr>
        <w:t xml:space="preserve">ASÍ LO RESUELVE, POR </w:t>
      </w:r>
      <w:r w:rsidR="004958C5">
        <w:rPr>
          <w:rFonts w:ascii="Palatino Linotype" w:hAnsi="Palatino Linotype" w:cs="Arial"/>
          <w:lang w:val="es-ES"/>
        </w:rPr>
        <w:t xml:space="preserve">UNINIMIDAD </w:t>
      </w:r>
      <w:r w:rsidRPr="001925CC">
        <w:rPr>
          <w:rFonts w:ascii="Palatino Linotype" w:hAnsi="Palatino Linotype" w:cs="Arial"/>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958C5">
        <w:rPr>
          <w:rFonts w:ascii="Palatino Linotype" w:hAnsi="Palatino Linotype" w:cs="Arial"/>
          <w:lang w:val="es-ES"/>
        </w:rPr>
        <w:t xml:space="preserve"> </w:t>
      </w:r>
      <w:r w:rsidR="004958C5" w:rsidRPr="004958C5">
        <w:rPr>
          <w:rFonts w:ascii="Palatino Linotype" w:hAnsi="Palatino Linotype" w:cs="Arial"/>
          <w:b/>
          <w:lang w:val="es-ES"/>
        </w:rPr>
        <w:t>(AUSENCIA JUSTIFICADA)</w:t>
      </w:r>
      <w:r w:rsidRPr="001925CC">
        <w:rPr>
          <w:rFonts w:ascii="Palatino Linotype" w:hAnsi="Palatino Linotype" w:cs="Arial"/>
          <w:lang w:val="es-ES"/>
        </w:rPr>
        <w:t xml:space="preserve">; LUIS GUSTAVO PARRA NORIEGA Y GUADALUPE RAMÍREZ PEÑA; EN LA </w:t>
      </w:r>
      <w:r w:rsidR="004958C5">
        <w:rPr>
          <w:rFonts w:ascii="Palatino Linotype" w:hAnsi="Palatino Linotype" w:cs="Arial"/>
          <w:lang w:val="es-ES"/>
        </w:rPr>
        <w:t>PRIMERA S</w:t>
      </w:r>
      <w:r w:rsidR="001D6E45">
        <w:rPr>
          <w:rFonts w:ascii="Palatino Linotype" w:hAnsi="Palatino Linotype" w:cs="Arial"/>
          <w:lang w:val="es-ES"/>
        </w:rPr>
        <w:t xml:space="preserve">ESIÓN ORDINARIA CELEBRADA EL </w:t>
      </w:r>
      <w:r w:rsidR="004958C5">
        <w:rPr>
          <w:rFonts w:ascii="Palatino Linotype" w:hAnsi="Palatino Linotype" w:cs="Arial"/>
          <w:lang w:val="es-ES"/>
        </w:rPr>
        <w:t>DOCE DE ENERO DE DOS MIL VEINTIDÓS</w:t>
      </w:r>
      <w:r w:rsidRPr="001925CC">
        <w:rPr>
          <w:rFonts w:ascii="Palatino Linotype" w:hAnsi="Palatino Linotype" w:cs="Arial"/>
          <w:lang w:val="es-ES"/>
        </w:rPr>
        <w:t>, ANTE EL SECRETARIO TÉCNICO DEL PLENO, ALEXIS TAPIA RAMÍREZ.</w:t>
      </w:r>
    </w:p>
    <w:p w14:paraId="0AD5F1F5" w14:textId="77777777" w:rsidR="004958C5" w:rsidRDefault="004958C5" w:rsidP="00370449">
      <w:pPr>
        <w:spacing w:line="360" w:lineRule="auto"/>
        <w:jc w:val="both"/>
        <w:rPr>
          <w:rFonts w:ascii="Palatino Linotype" w:hAnsi="Palatino Linotype"/>
          <w:sz w:val="20"/>
        </w:rPr>
      </w:pPr>
    </w:p>
    <w:p w14:paraId="61F0215D" w14:textId="60E96EF8" w:rsidR="00370449" w:rsidRDefault="007F4EAD" w:rsidP="00370449">
      <w:pPr>
        <w:spacing w:line="360" w:lineRule="auto"/>
        <w:jc w:val="both"/>
        <w:rPr>
          <w:rFonts w:ascii="Palatino Linotype" w:hAnsi="Palatino Linotype"/>
          <w:sz w:val="20"/>
        </w:rPr>
      </w:pPr>
      <w:r>
        <w:rPr>
          <w:rFonts w:ascii="Palatino Linotype" w:hAnsi="Palatino Linotype"/>
          <w:sz w:val="20"/>
        </w:rPr>
        <w:t>JMV/CCR/</w:t>
      </w:r>
      <w:r w:rsidRPr="007F4EAD">
        <w:rPr>
          <w:rFonts w:ascii="Palatino Linotype" w:eastAsia="Calibri" w:hAnsi="Palatino Linotype" w:cs="Arial"/>
          <w:color w:val="000000" w:themeColor="text1"/>
          <w:sz w:val="20"/>
          <w:szCs w:val="20"/>
        </w:rPr>
        <w:t xml:space="preserve"> </w:t>
      </w:r>
      <w:r w:rsidRPr="00832E39">
        <w:rPr>
          <w:rFonts w:ascii="Palatino Linotype" w:eastAsia="Calibri" w:hAnsi="Palatino Linotype" w:cs="Arial"/>
          <w:color w:val="000000" w:themeColor="text1"/>
          <w:sz w:val="20"/>
          <w:szCs w:val="20"/>
        </w:rPr>
        <w:t>BLA/</w:t>
      </w:r>
      <w:r w:rsidR="00370449" w:rsidRPr="001925CC">
        <w:rPr>
          <w:rFonts w:ascii="Palatino Linotype" w:hAnsi="Palatino Linotype"/>
          <w:sz w:val="20"/>
        </w:rPr>
        <w:t>AGE</w:t>
      </w:r>
    </w:p>
    <w:p w14:paraId="2B811461" w14:textId="77777777" w:rsidR="007F4EAD" w:rsidRDefault="007F4EAD" w:rsidP="00370449">
      <w:pPr>
        <w:spacing w:line="360" w:lineRule="auto"/>
        <w:jc w:val="both"/>
        <w:rPr>
          <w:rFonts w:ascii="Palatino Linotype" w:hAnsi="Palatino Linotype"/>
          <w:sz w:val="20"/>
        </w:rPr>
      </w:pPr>
    </w:p>
    <w:p w14:paraId="11F78583" w14:textId="77777777" w:rsidR="007F4EAD" w:rsidRDefault="007F4EAD" w:rsidP="00370449">
      <w:pPr>
        <w:spacing w:line="360" w:lineRule="auto"/>
        <w:jc w:val="both"/>
        <w:rPr>
          <w:rFonts w:ascii="Palatino Linotype" w:hAnsi="Palatino Linotype"/>
          <w:sz w:val="20"/>
        </w:rPr>
      </w:pPr>
    </w:p>
    <w:p w14:paraId="5FC9B5E0" w14:textId="77777777" w:rsidR="007F4EAD" w:rsidRDefault="007F4EAD" w:rsidP="00370449">
      <w:pPr>
        <w:spacing w:line="360" w:lineRule="auto"/>
        <w:jc w:val="both"/>
        <w:rPr>
          <w:rFonts w:ascii="Palatino Linotype" w:hAnsi="Palatino Linotype"/>
          <w:sz w:val="20"/>
        </w:rPr>
      </w:pPr>
    </w:p>
    <w:p w14:paraId="5853308F" w14:textId="77777777" w:rsidR="007F4EAD" w:rsidRDefault="007F4EAD" w:rsidP="00370449">
      <w:pPr>
        <w:spacing w:line="360" w:lineRule="auto"/>
        <w:jc w:val="both"/>
        <w:rPr>
          <w:rFonts w:ascii="Palatino Linotype" w:hAnsi="Palatino Linotype"/>
          <w:sz w:val="20"/>
        </w:rPr>
      </w:pPr>
    </w:p>
    <w:p w14:paraId="0A7AC428" w14:textId="77777777" w:rsidR="007F4EAD" w:rsidRDefault="007F4EAD" w:rsidP="00370449">
      <w:pPr>
        <w:spacing w:line="360" w:lineRule="auto"/>
        <w:jc w:val="both"/>
        <w:rPr>
          <w:rFonts w:ascii="Palatino Linotype" w:hAnsi="Palatino Linotype"/>
          <w:sz w:val="20"/>
        </w:rPr>
      </w:pPr>
    </w:p>
    <w:p w14:paraId="4EF73C6F" w14:textId="77777777" w:rsidR="007F4EAD" w:rsidRDefault="007F4EAD" w:rsidP="00370449">
      <w:pPr>
        <w:spacing w:line="360" w:lineRule="auto"/>
        <w:jc w:val="both"/>
        <w:rPr>
          <w:rFonts w:ascii="Palatino Linotype" w:hAnsi="Palatino Linotype"/>
          <w:sz w:val="20"/>
        </w:rPr>
      </w:pPr>
    </w:p>
    <w:p w14:paraId="7DD65400" w14:textId="77777777" w:rsidR="007F4EAD" w:rsidRDefault="007F4EAD" w:rsidP="00370449">
      <w:pPr>
        <w:spacing w:line="360" w:lineRule="auto"/>
        <w:jc w:val="both"/>
        <w:rPr>
          <w:rFonts w:ascii="Palatino Linotype" w:hAnsi="Palatino Linotype"/>
          <w:sz w:val="20"/>
        </w:rPr>
      </w:pPr>
    </w:p>
    <w:p w14:paraId="22617080" w14:textId="77777777" w:rsidR="007F4EAD" w:rsidRDefault="007F4EAD" w:rsidP="00370449">
      <w:pPr>
        <w:spacing w:line="360" w:lineRule="auto"/>
        <w:jc w:val="both"/>
        <w:rPr>
          <w:rFonts w:ascii="Palatino Linotype" w:hAnsi="Palatino Linotype"/>
          <w:sz w:val="20"/>
        </w:rPr>
      </w:pPr>
    </w:p>
    <w:p w14:paraId="0F259294" w14:textId="77777777" w:rsidR="007F4EAD" w:rsidRDefault="007F4EAD" w:rsidP="00370449">
      <w:pPr>
        <w:spacing w:line="360" w:lineRule="auto"/>
        <w:jc w:val="both"/>
        <w:rPr>
          <w:rFonts w:ascii="Palatino Linotype" w:hAnsi="Palatino Linotype"/>
          <w:sz w:val="20"/>
        </w:rPr>
      </w:pPr>
    </w:p>
    <w:p w14:paraId="2F74F475" w14:textId="77777777" w:rsidR="007F4EAD" w:rsidRDefault="007F4EAD" w:rsidP="00370449">
      <w:pPr>
        <w:spacing w:line="360" w:lineRule="auto"/>
        <w:jc w:val="both"/>
        <w:rPr>
          <w:rFonts w:ascii="Palatino Linotype" w:hAnsi="Palatino Linotype"/>
          <w:sz w:val="20"/>
        </w:rPr>
      </w:pPr>
    </w:p>
    <w:p w14:paraId="34D30B4A" w14:textId="77777777" w:rsidR="007F4EAD" w:rsidRDefault="007F4EAD" w:rsidP="00370449">
      <w:pPr>
        <w:spacing w:line="360" w:lineRule="auto"/>
        <w:jc w:val="both"/>
        <w:rPr>
          <w:rFonts w:ascii="Palatino Linotype" w:hAnsi="Palatino Linotype"/>
          <w:sz w:val="20"/>
        </w:rPr>
      </w:pPr>
    </w:p>
    <w:p w14:paraId="1F64E71B" w14:textId="77777777" w:rsidR="007F4EAD" w:rsidRDefault="007F4EAD" w:rsidP="00370449">
      <w:pPr>
        <w:spacing w:line="360" w:lineRule="auto"/>
        <w:jc w:val="both"/>
        <w:rPr>
          <w:rFonts w:ascii="Palatino Linotype" w:hAnsi="Palatino Linotype"/>
          <w:sz w:val="20"/>
        </w:rPr>
      </w:pPr>
    </w:p>
    <w:p w14:paraId="7D02CCBF" w14:textId="77777777" w:rsidR="007F4EAD" w:rsidRDefault="007F4EAD" w:rsidP="00370449">
      <w:pPr>
        <w:spacing w:line="360" w:lineRule="auto"/>
        <w:jc w:val="both"/>
        <w:rPr>
          <w:rFonts w:ascii="Palatino Linotype" w:hAnsi="Palatino Linotype"/>
          <w:sz w:val="20"/>
        </w:rPr>
      </w:pPr>
    </w:p>
    <w:p w14:paraId="22C3DCB8" w14:textId="77777777" w:rsidR="007F4EAD" w:rsidRPr="001925CC" w:rsidRDefault="007F4EAD" w:rsidP="00370449">
      <w:pPr>
        <w:spacing w:line="360" w:lineRule="auto"/>
        <w:jc w:val="both"/>
        <w:rPr>
          <w:rFonts w:ascii="Palatino Linotype" w:hAnsi="Palatino Linotype"/>
          <w:sz w:val="20"/>
        </w:rPr>
      </w:pPr>
    </w:p>
    <w:p w14:paraId="543CDF80" w14:textId="77777777" w:rsidR="00370449" w:rsidRPr="001925CC" w:rsidRDefault="00370449" w:rsidP="00370449">
      <w:pPr>
        <w:spacing w:line="360" w:lineRule="auto"/>
        <w:jc w:val="both"/>
        <w:rPr>
          <w:rFonts w:ascii="Palatino Linotype" w:hAnsi="Palatino Linotype"/>
          <w:color w:val="000000" w:themeColor="text1"/>
        </w:rPr>
      </w:pPr>
    </w:p>
    <w:p w14:paraId="66F5CB7A" w14:textId="77777777" w:rsidR="00B86E30" w:rsidRPr="00043729" w:rsidRDefault="00B86E30">
      <w:pPr>
        <w:jc w:val="both"/>
        <w:rPr>
          <w:rFonts w:ascii="Palatino Linotype" w:hAnsi="Palatino Linotype"/>
          <w:color w:val="000000" w:themeColor="text1"/>
        </w:rPr>
      </w:pPr>
    </w:p>
    <w:sectPr w:rsidR="00B86E30" w:rsidRPr="00043729" w:rsidSect="006713D5">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E76C" w16cex:dateUtc="2021-06-02T16:18:00Z"/>
  <w16cex:commentExtensible w16cex:durableId="2461E881" w16cex:dateUtc="2021-06-02T16:22:00Z"/>
  <w16cex:commentExtensible w16cex:durableId="2461E8E3" w16cex:dateUtc="2021-06-02T16:24:00Z"/>
  <w16cex:commentExtensible w16cex:durableId="2461E8ED" w16cex:dateUtc="2021-06-02T16:24:00Z"/>
  <w16cex:commentExtensible w16cex:durableId="2461E900" w16cex:dateUtc="2021-06-02T16:24:00Z"/>
  <w16cex:commentExtensible w16cex:durableId="2461E983" w16cex:dateUtc="2021-06-02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459D79" w16cid:durableId="2461E76C"/>
  <w16cid:commentId w16cid:paraId="2A9154AD" w16cid:durableId="2461E881"/>
  <w16cid:commentId w16cid:paraId="438F415C" w16cid:durableId="2461E8E3"/>
  <w16cid:commentId w16cid:paraId="35A81D37" w16cid:durableId="2461E8ED"/>
  <w16cid:commentId w16cid:paraId="33FA09E5" w16cid:durableId="2461E900"/>
  <w16cid:commentId w16cid:paraId="59849A40" w16cid:durableId="2461E9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344C3" w14:textId="77777777" w:rsidR="003E4A0F" w:rsidRDefault="003E4A0F" w:rsidP="00C80F8C">
      <w:r>
        <w:separator/>
      </w:r>
    </w:p>
  </w:endnote>
  <w:endnote w:type="continuationSeparator" w:id="0">
    <w:p w14:paraId="0B3ABF49" w14:textId="77777777" w:rsidR="003E4A0F" w:rsidRDefault="003E4A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10E3" w:rsidRPr="0010196A" w:rsidRDefault="000610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64788">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6478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10E3" w:rsidRPr="0010196A" w:rsidRDefault="000610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647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6478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3AFE6" w14:textId="77777777" w:rsidR="003E4A0F" w:rsidRDefault="003E4A0F" w:rsidP="00C80F8C">
      <w:r>
        <w:separator/>
      </w:r>
    </w:p>
  </w:footnote>
  <w:footnote w:type="continuationSeparator" w:id="0">
    <w:p w14:paraId="75A46E4B" w14:textId="77777777" w:rsidR="003E4A0F" w:rsidRDefault="003E4A0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610E3" w:rsidRDefault="0026478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10E3" w:rsidRPr="0010196A" w:rsidRDefault="002647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610E3" w:rsidRPr="008F2CCC" w14:paraId="1F097D8A" w14:textId="77777777" w:rsidTr="00653C36">
      <w:tc>
        <w:tcPr>
          <w:tcW w:w="3261" w:type="dxa"/>
          <w:vMerge w:val="restart"/>
        </w:tcPr>
        <w:p w14:paraId="1F780A0C" w14:textId="1EFF25F4" w:rsidR="000610E3" w:rsidRPr="008F2CCC" w:rsidRDefault="000610E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610E3" w:rsidRPr="00664658" w:rsidRDefault="000610E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BCFD0E4" w:rsidR="000610E3" w:rsidRPr="00664658" w:rsidRDefault="00E3247F" w:rsidP="00661719">
          <w:pPr>
            <w:jc w:val="both"/>
            <w:rPr>
              <w:rFonts w:ascii="Palatino Linotype" w:hAnsi="Palatino Linotype"/>
              <w:b/>
              <w:sz w:val="22"/>
              <w:szCs w:val="22"/>
              <w:lang w:val="es-ES_tradnl"/>
            </w:rPr>
          </w:pPr>
          <w:r>
            <w:rPr>
              <w:rFonts w:ascii="Palatino Linotype" w:hAnsi="Palatino Linotype"/>
              <w:b/>
              <w:sz w:val="22"/>
              <w:szCs w:val="22"/>
              <w:lang w:val="es-ES_tradnl"/>
            </w:rPr>
            <w:t>05252</w:t>
          </w:r>
          <w:r w:rsidR="000610E3" w:rsidRPr="00E6045D">
            <w:rPr>
              <w:rFonts w:ascii="Palatino Linotype" w:hAnsi="Palatino Linotype"/>
              <w:b/>
              <w:sz w:val="22"/>
              <w:szCs w:val="22"/>
              <w:lang w:val="es-ES_tradnl"/>
            </w:rPr>
            <w:t>/INFOEM/IP/RR/20</w:t>
          </w:r>
          <w:r w:rsidR="000610E3">
            <w:rPr>
              <w:rFonts w:ascii="Palatino Linotype" w:hAnsi="Palatino Linotype"/>
              <w:b/>
              <w:sz w:val="22"/>
              <w:szCs w:val="22"/>
              <w:lang w:val="es-ES_tradnl"/>
            </w:rPr>
            <w:t>21</w:t>
          </w:r>
        </w:p>
      </w:tc>
    </w:tr>
    <w:tr w:rsidR="000610E3" w:rsidRPr="008F2CCC" w14:paraId="049677A3" w14:textId="77777777" w:rsidTr="00653C36">
      <w:tc>
        <w:tcPr>
          <w:tcW w:w="3261" w:type="dxa"/>
          <w:vMerge/>
        </w:tcPr>
        <w:p w14:paraId="4A21EAC1" w14:textId="5C1F145E" w:rsidR="000610E3" w:rsidRPr="008F2CCC" w:rsidRDefault="000610E3" w:rsidP="00A938C3">
          <w:pPr>
            <w:rPr>
              <w:rFonts w:ascii="Palatino Linotype" w:hAnsi="Palatino Linotype"/>
              <w:b/>
              <w:sz w:val="22"/>
              <w:szCs w:val="22"/>
              <w:lang w:val="es-ES_tradnl"/>
            </w:rPr>
          </w:pPr>
        </w:p>
      </w:tc>
      <w:tc>
        <w:tcPr>
          <w:tcW w:w="2551" w:type="dxa"/>
          <w:shd w:val="clear" w:color="auto" w:fill="auto"/>
        </w:tcPr>
        <w:p w14:paraId="1237BCDE" w14:textId="77777777" w:rsidR="000610E3" w:rsidRPr="00664658" w:rsidRDefault="000610E3"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24B67F" w:rsidR="000610E3" w:rsidRPr="00D41D47" w:rsidRDefault="000610E3" w:rsidP="00E3247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E3247F">
            <w:rPr>
              <w:rFonts w:ascii="Palatino Linotype" w:hAnsi="Palatino Linotype"/>
              <w:b/>
              <w:sz w:val="22"/>
              <w:szCs w:val="22"/>
              <w:lang w:val="es-ES_tradnl"/>
            </w:rPr>
            <w:t>Metepec</w:t>
          </w:r>
          <w:r>
            <w:rPr>
              <w:rFonts w:ascii="Palatino Linotype" w:hAnsi="Palatino Linotype"/>
              <w:b/>
              <w:sz w:val="22"/>
              <w:szCs w:val="22"/>
              <w:lang w:val="es-ES_tradnl"/>
            </w:rPr>
            <w:t xml:space="preserve"> </w:t>
          </w:r>
        </w:p>
      </w:tc>
    </w:tr>
    <w:tr w:rsidR="000610E3" w:rsidRPr="008F2CCC" w14:paraId="72CD087D" w14:textId="77777777" w:rsidTr="00653C36">
      <w:trPr>
        <w:trHeight w:val="228"/>
      </w:trPr>
      <w:tc>
        <w:tcPr>
          <w:tcW w:w="3261" w:type="dxa"/>
          <w:vMerge/>
        </w:tcPr>
        <w:p w14:paraId="1B78656F" w14:textId="01E6F6F6" w:rsidR="000610E3" w:rsidRPr="008F2CCC" w:rsidRDefault="000610E3" w:rsidP="00A938C3">
          <w:pPr>
            <w:rPr>
              <w:rFonts w:ascii="Palatino Linotype" w:hAnsi="Palatino Linotype"/>
              <w:b/>
              <w:sz w:val="22"/>
              <w:szCs w:val="22"/>
              <w:lang w:val="es-ES_tradnl"/>
            </w:rPr>
          </w:pPr>
        </w:p>
      </w:tc>
      <w:tc>
        <w:tcPr>
          <w:tcW w:w="2551" w:type="dxa"/>
          <w:shd w:val="clear" w:color="auto" w:fill="auto"/>
        </w:tcPr>
        <w:p w14:paraId="74D81628" w14:textId="36851B9D" w:rsidR="000610E3" w:rsidRPr="00664658" w:rsidRDefault="007F4EAD" w:rsidP="00A938C3">
          <w:pPr>
            <w:rPr>
              <w:rFonts w:ascii="Palatino Linotype" w:hAnsi="Palatino Linotype"/>
              <w:b/>
              <w:sz w:val="22"/>
              <w:szCs w:val="22"/>
              <w:lang w:val="es-ES_tradnl"/>
            </w:rPr>
          </w:pPr>
          <w:r>
            <w:rPr>
              <w:rFonts w:ascii="Palatino Linotype" w:hAnsi="Palatino Linotype"/>
              <w:b/>
              <w:sz w:val="22"/>
              <w:szCs w:val="22"/>
              <w:lang w:val="es-ES_tradnl"/>
            </w:rPr>
            <w:t>Comisionado</w:t>
          </w:r>
          <w:r w:rsidR="000610E3">
            <w:rPr>
              <w:rFonts w:ascii="Palatino Linotype" w:hAnsi="Palatino Linotype"/>
              <w:b/>
              <w:sz w:val="22"/>
              <w:szCs w:val="22"/>
              <w:lang w:val="es-ES_tradnl"/>
            </w:rPr>
            <w:t xml:space="preserve"> </w:t>
          </w:r>
          <w:r w:rsidR="000610E3" w:rsidRPr="00664658">
            <w:rPr>
              <w:rFonts w:ascii="Palatino Linotype" w:hAnsi="Palatino Linotype"/>
              <w:b/>
              <w:sz w:val="22"/>
              <w:szCs w:val="22"/>
              <w:lang w:val="es-ES_tradnl"/>
            </w:rPr>
            <w:t>ponente:</w:t>
          </w:r>
        </w:p>
      </w:tc>
      <w:tc>
        <w:tcPr>
          <w:tcW w:w="3722" w:type="dxa"/>
          <w:shd w:val="clear" w:color="auto" w:fill="auto"/>
        </w:tcPr>
        <w:p w14:paraId="20D6FDA3" w14:textId="7DA0B13C" w:rsidR="000610E3" w:rsidRPr="00664658" w:rsidRDefault="00E3247F" w:rsidP="00E3247F">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0610E3" w:rsidRPr="0010196A" w:rsidRDefault="000610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610E3" w:rsidRPr="0010196A" w:rsidRDefault="000610E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610E3" w:rsidRPr="008F2CCC" w14:paraId="6ABABA57" w14:textId="77777777" w:rsidTr="00653C36">
      <w:tc>
        <w:tcPr>
          <w:tcW w:w="4253" w:type="dxa"/>
          <w:vMerge w:val="restart"/>
          <w:shd w:val="clear" w:color="auto" w:fill="auto"/>
        </w:tcPr>
        <w:p w14:paraId="6AA376CC" w14:textId="1E62217E" w:rsidR="000610E3" w:rsidRPr="008F2CCC" w:rsidRDefault="000610E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10E3" w:rsidRPr="008F2CCC" w:rsidRDefault="000610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C4EA530" w:rsidR="000610E3" w:rsidRPr="008F2CCC" w:rsidRDefault="003744D5" w:rsidP="00661719">
          <w:pPr>
            <w:jc w:val="both"/>
            <w:rPr>
              <w:rFonts w:ascii="Palatino Linotype" w:hAnsi="Palatino Linotype"/>
              <w:b/>
              <w:sz w:val="22"/>
              <w:szCs w:val="22"/>
              <w:lang w:val="es-ES_tradnl"/>
            </w:rPr>
          </w:pPr>
          <w:r>
            <w:rPr>
              <w:rFonts w:ascii="Palatino Linotype" w:hAnsi="Palatino Linotype"/>
              <w:b/>
              <w:sz w:val="22"/>
              <w:szCs w:val="22"/>
              <w:lang w:val="es-ES_tradnl"/>
            </w:rPr>
            <w:t>05252</w:t>
          </w:r>
          <w:r w:rsidR="000610E3">
            <w:rPr>
              <w:rFonts w:ascii="Palatino Linotype" w:hAnsi="Palatino Linotype"/>
              <w:b/>
              <w:sz w:val="22"/>
              <w:szCs w:val="22"/>
              <w:lang w:val="es-ES_tradnl"/>
            </w:rPr>
            <w:t>/INFOEM/IP/RR/2021</w:t>
          </w:r>
        </w:p>
      </w:tc>
    </w:tr>
    <w:tr w:rsidR="000610E3" w:rsidRPr="008F2CCC" w14:paraId="3B45FB53" w14:textId="77777777" w:rsidTr="00653C36">
      <w:tc>
        <w:tcPr>
          <w:tcW w:w="4253" w:type="dxa"/>
          <w:vMerge/>
          <w:shd w:val="clear" w:color="auto" w:fill="auto"/>
        </w:tcPr>
        <w:p w14:paraId="188B82EF" w14:textId="77777777" w:rsidR="000610E3" w:rsidRPr="008F2CCC" w:rsidRDefault="000610E3" w:rsidP="00A2780F">
          <w:pPr>
            <w:rPr>
              <w:rFonts w:ascii="Palatino Linotype" w:hAnsi="Palatino Linotype"/>
              <w:b/>
              <w:sz w:val="22"/>
              <w:szCs w:val="22"/>
              <w:lang w:val="es-ES_tradnl"/>
            </w:rPr>
          </w:pPr>
        </w:p>
      </w:tc>
      <w:tc>
        <w:tcPr>
          <w:tcW w:w="2552" w:type="dxa"/>
          <w:shd w:val="clear" w:color="auto" w:fill="auto"/>
        </w:tcPr>
        <w:p w14:paraId="3B2AD0CF" w14:textId="77777777" w:rsidR="000610E3" w:rsidRPr="008F2CCC" w:rsidRDefault="000610E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F722D3C" w:rsidR="000610E3" w:rsidRPr="008F2CCC" w:rsidRDefault="003D5361" w:rsidP="00A938C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r w:rsidR="000610E3">
            <w:rPr>
              <w:rFonts w:ascii="Palatino Linotype" w:hAnsi="Palatino Linotype"/>
              <w:b/>
              <w:sz w:val="22"/>
              <w:szCs w:val="22"/>
              <w:lang w:val="es-ES_tradnl"/>
            </w:rPr>
            <w:t xml:space="preserve"> </w:t>
          </w:r>
        </w:p>
      </w:tc>
    </w:tr>
    <w:tr w:rsidR="000610E3" w:rsidRPr="008F2CCC" w14:paraId="28A493EB" w14:textId="77777777" w:rsidTr="00653C36">
      <w:trPr>
        <w:trHeight w:val="228"/>
      </w:trPr>
      <w:tc>
        <w:tcPr>
          <w:tcW w:w="4253" w:type="dxa"/>
          <w:vMerge/>
          <w:shd w:val="clear" w:color="auto" w:fill="auto"/>
        </w:tcPr>
        <w:p w14:paraId="06C77D31" w14:textId="77777777" w:rsidR="000610E3" w:rsidRPr="008F2CCC" w:rsidRDefault="000610E3" w:rsidP="00E37C88">
          <w:pPr>
            <w:rPr>
              <w:rFonts w:ascii="Palatino Linotype" w:hAnsi="Palatino Linotype"/>
              <w:b/>
              <w:sz w:val="22"/>
              <w:szCs w:val="22"/>
              <w:lang w:val="es-ES_tradnl"/>
            </w:rPr>
          </w:pPr>
        </w:p>
      </w:tc>
      <w:tc>
        <w:tcPr>
          <w:tcW w:w="2552" w:type="dxa"/>
          <w:shd w:val="clear" w:color="auto" w:fill="auto"/>
        </w:tcPr>
        <w:p w14:paraId="2E1A72B4" w14:textId="77777777" w:rsidR="000610E3" w:rsidRPr="008F2CCC" w:rsidRDefault="000610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8D1E893" w:rsidR="000610E3" w:rsidRPr="00DC41C8" w:rsidRDefault="000610E3" w:rsidP="003744D5">
          <w:pPr>
            <w:jc w:val="both"/>
            <w:rPr>
              <w:rFonts w:ascii="Palatino Linotype" w:hAnsi="Palatino Linotype"/>
              <w:b/>
              <w:sz w:val="22"/>
              <w:szCs w:val="22"/>
            </w:rPr>
          </w:pPr>
          <w:r>
            <w:rPr>
              <w:rFonts w:ascii="Palatino Linotype" w:hAnsi="Palatino Linotype"/>
              <w:b/>
              <w:sz w:val="22"/>
              <w:szCs w:val="22"/>
              <w:lang w:val="es-ES_tradnl"/>
            </w:rPr>
            <w:t>Ayuntamiento de</w:t>
          </w:r>
          <w:r w:rsidR="003744D5">
            <w:rPr>
              <w:rFonts w:ascii="Palatino Linotype" w:hAnsi="Palatino Linotype"/>
              <w:b/>
              <w:sz w:val="22"/>
              <w:szCs w:val="22"/>
              <w:lang w:val="es-ES_tradnl"/>
            </w:rPr>
            <w:t xml:space="preserve"> Metepec</w:t>
          </w:r>
          <w:r>
            <w:rPr>
              <w:rFonts w:ascii="Palatino Linotype" w:hAnsi="Palatino Linotype"/>
              <w:b/>
              <w:sz w:val="22"/>
              <w:szCs w:val="22"/>
              <w:lang w:val="es-ES_tradnl"/>
            </w:rPr>
            <w:t xml:space="preserve"> </w:t>
          </w:r>
        </w:p>
      </w:tc>
    </w:tr>
    <w:tr w:rsidR="000610E3" w:rsidRPr="008F2CCC" w14:paraId="0F114FF0" w14:textId="77777777" w:rsidTr="00653C36">
      <w:tc>
        <w:tcPr>
          <w:tcW w:w="4253" w:type="dxa"/>
          <w:vMerge/>
          <w:shd w:val="clear" w:color="auto" w:fill="auto"/>
        </w:tcPr>
        <w:p w14:paraId="4CCB64BA" w14:textId="77777777" w:rsidR="000610E3" w:rsidRPr="008F2CCC" w:rsidRDefault="000610E3" w:rsidP="00A2780F">
          <w:pPr>
            <w:rPr>
              <w:rFonts w:ascii="Palatino Linotype" w:hAnsi="Palatino Linotype"/>
              <w:b/>
              <w:sz w:val="22"/>
              <w:szCs w:val="22"/>
              <w:lang w:val="es-ES_tradnl"/>
            </w:rPr>
          </w:pPr>
        </w:p>
      </w:tc>
      <w:tc>
        <w:tcPr>
          <w:tcW w:w="2552" w:type="dxa"/>
          <w:shd w:val="clear" w:color="auto" w:fill="auto"/>
        </w:tcPr>
        <w:p w14:paraId="31E422EA" w14:textId="0F0256F0" w:rsidR="000610E3" w:rsidRPr="008F2CCC" w:rsidRDefault="000610E3" w:rsidP="00BA3A8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BA3A85">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685" w:type="dxa"/>
          <w:shd w:val="clear" w:color="auto" w:fill="auto"/>
        </w:tcPr>
        <w:p w14:paraId="181C41B4" w14:textId="070D5F32" w:rsidR="000610E3" w:rsidRPr="008F2CCC" w:rsidRDefault="003744D5"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35AB92B3" w:rsidR="000610E3" w:rsidRPr="0010196A" w:rsidRDefault="0026478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950E6"/>
    <w:multiLevelType w:val="hybridMultilevel"/>
    <w:tmpl w:val="BC2217B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0044CC"/>
    <w:multiLevelType w:val="hybridMultilevel"/>
    <w:tmpl w:val="4E84AC4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F83AAC"/>
    <w:multiLevelType w:val="hybridMultilevel"/>
    <w:tmpl w:val="4E84AC4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7BAF3DB4"/>
    <w:multiLevelType w:val="hybridMultilevel"/>
    <w:tmpl w:val="3FC6E6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0"/>
  </w:num>
  <w:num w:numId="4">
    <w:abstractNumId w:val="7"/>
  </w:num>
  <w:num w:numId="5">
    <w:abstractNumId w:val="8"/>
  </w:num>
  <w:num w:numId="6">
    <w:abstractNumId w:val="17"/>
  </w:num>
  <w:num w:numId="7">
    <w:abstractNumId w:val="12"/>
  </w:num>
  <w:num w:numId="8">
    <w:abstractNumId w:val="0"/>
  </w:num>
  <w:num w:numId="9">
    <w:abstractNumId w:val="1"/>
  </w:num>
  <w:num w:numId="10">
    <w:abstractNumId w:val="3"/>
  </w:num>
  <w:num w:numId="11">
    <w:abstractNumId w:val="6"/>
  </w:num>
  <w:num w:numId="12">
    <w:abstractNumId w:val="16"/>
  </w:num>
  <w:num w:numId="13">
    <w:abstractNumId w:val="9"/>
  </w:num>
  <w:num w:numId="14">
    <w:abstractNumId w:val="2"/>
  </w:num>
  <w:num w:numId="15">
    <w:abstractNumId w:val="13"/>
  </w:num>
  <w:num w:numId="16">
    <w:abstractNumId w:val="15"/>
  </w:num>
  <w:num w:numId="17">
    <w:abstractNumId w:val="14"/>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E91"/>
    <w:rsid w:val="00015DDC"/>
    <w:rsid w:val="000160C6"/>
    <w:rsid w:val="00016A2B"/>
    <w:rsid w:val="000170B1"/>
    <w:rsid w:val="00017746"/>
    <w:rsid w:val="0001796B"/>
    <w:rsid w:val="00017EBE"/>
    <w:rsid w:val="00020BD7"/>
    <w:rsid w:val="00020C9F"/>
    <w:rsid w:val="00021F54"/>
    <w:rsid w:val="00022013"/>
    <w:rsid w:val="000225F4"/>
    <w:rsid w:val="00022A73"/>
    <w:rsid w:val="00022DCF"/>
    <w:rsid w:val="00022E8B"/>
    <w:rsid w:val="000230E6"/>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A62"/>
    <w:rsid w:val="00031B70"/>
    <w:rsid w:val="00031C72"/>
    <w:rsid w:val="00031E7E"/>
    <w:rsid w:val="00032403"/>
    <w:rsid w:val="000333BC"/>
    <w:rsid w:val="0003355B"/>
    <w:rsid w:val="000336D0"/>
    <w:rsid w:val="000337B3"/>
    <w:rsid w:val="000339B9"/>
    <w:rsid w:val="00033C79"/>
    <w:rsid w:val="00033E94"/>
    <w:rsid w:val="00035676"/>
    <w:rsid w:val="00035CDF"/>
    <w:rsid w:val="00035EF9"/>
    <w:rsid w:val="00036299"/>
    <w:rsid w:val="00036439"/>
    <w:rsid w:val="00036B1A"/>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902"/>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0E3"/>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9E9"/>
    <w:rsid w:val="00077AC1"/>
    <w:rsid w:val="00077B79"/>
    <w:rsid w:val="00077BB8"/>
    <w:rsid w:val="00077BC0"/>
    <w:rsid w:val="0008043B"/>
    <w:rsid w:val="0008139C"/>
    <w:rsid w:val="0008144A"/>
    <w:rsid w:val="00081B66"/>
    <w:rsid w:val="0008338D"/>
    <w:rsid w:val="00083C83"/>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1155"/>
    <w:rsid w:val="000922B0"/>
    <w:rsid w:val="00092385"/>
    <w:rsid w:val="00092543"/>
    <w:rsid w:val="00092789"/>
    <w:rsid w:val="00092893"/>
    <w:rsid w:val="00092CCC"/>
    <w:rsid w:val="00092F37"/>
    <w:rsid w:val="00093B9A"/>
    <w:rsid w:val="00093D05"/>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0DD6"/>
    <w:rsid w:val="000C100A"/>
    <w:rsid w:val="000C1394"/>
    <w:rsid w:val="000C1877"/>
    <w:rsid w:val="000C1C1F"/>
    <w:rsid w:val="000C1DC9"/>
    <w:rsid w:val="000C1E8B"/>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A"/>
    <w:rsid w:val="000C607F"/>
    <w:rsid w:val="000C617F"/>
    <w:rsid w:val="000C6222"/>
    <w:rsid w:val="000C69D0"/>
    <w:rsid w:val="000C6AF9"/>
    <w:rsid w:val="000C7500"/>
    <w:rsid w:val="000C755E"/>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70AE"/>
    <w:rsid w:val="000D72D0"/>
    <w:rsid w:val="000D75A0"/>
    <w:rsid w:val="000E06D1"/>
    <w:rsid w:val="000E07B7"/>
    <w:rsid w:val="000E08CA"/>
    <w:rsid w:val="000E0B02"/>
    <w:rsid w:val="000E0C59"/>
    <w:rsid w:val="000E0D35"/>
    <w:rsid w:val="000E100D"/>
    <w:rsid w:val="000E1C5E"/>
    <w:rsid w:val="000E1C6A"/>
    <w:rsid w:val="000E255A"/>
    <w:rsid w:val="000E38D1"/>
    <w:rsid w:val="000E3EBD"/>
    <w:rsid w:val="000E46D9"/>
    <w:rsid w:val="000E558F"/>
    <w:rsid w:val="000E5592"/>
    <w:rsid w:val="000E5C93"/>
    <w:rsid w:val="000E68DA"/>
    <w:rsid w:val="000E6C51"/>
    <w:rsid w:val="000E7182"/>
    <w:rsid w:val="000E71A3"/>
    <w:rsid w:val="000E72D5"/>
    <w:rsid w:val="000E74AC"/>
    <w:rsid w:val="000F0F1C"/>
    <w:rsid w:val="000F0FA1"/>
    <w:rsid w:val="000F12AD"/>
    <w:rsid w:val="000F2185"/>
    <w:rsid w:val="000F22FE"/>
    <w:rsid w:val="000F24C5"/>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853"/>
    <w:rsid w:val="00100BC0"/>
    <w:rsid w:val="00100C48"/>
    <w:rsid w:val="0010196A"/>
    <w:rsid w:val="00101BFD"/>
    <w:rsid w:val="001027DA"/>
    <w:rsid w:val="001028C2"/>
    <w:rsid w:val="00102BE0"/>
    <w:rsid w:val="001030D5"/>
    <w:rsid w:val="00104BFE"/>
    <w:rsid w:val="00104E56"/>
    <w:rsid w:val="0010553A"/>
    <w:rsid w:val="001058C1"/>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36E8"/>
    <w:rsid w:val="00114607"/>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70C"/>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7E4"/>
    <w:rsid w:val="00131979"/>
    <w:rsid w:val="00131ABC"/>
    <w:rsid w:val="00132178"/>
    <w:rsid w:val="001322D3"/>
    <w:rsid w:val="001323DC"/>
    <w:rsid w:val="001332E3"/>
    <w:rsid w:val="001334E9"/>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03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2EA"/>
    <w:rsid w:val="00157A4F"/>
    <w:rsid w:val="0016023D"/>
    <w:rsid w:val="00160405"/>
    <w:rsid w:val="00160AB4"/>
    <w:rsid w:val="00160C20"/>
    <w:rsid w:val="00160F44"/>
    <w:rsid w:val="00161318"/>
    <w:rsid w:val="00161607"/>
    <w:rsid w:val="00161664"/>
    <w:rsid w:val="00161908"/>
    <w:rsid w:val="00161D33"/>
    <w:rsid w:val="00161D9E"/>
    <w:rsid w:val="001624E0"/>
    <w:rsid w:val="00162617"/>
    <w:rsid w:val="001626F3"/>
    <w:rsid w:val="00162F49"/>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ACC"/>
    <w:rsid w:val="00167D9D"/>
    <w:rsid w:val="00170043"/>
    <w:rsid w:val="001701E7"/>
    <w:rsid w:val="00170DE2"/>
    <w:rsid w:val="001713B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1C"/>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1FB9"/>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3A1"/>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E45"/>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4B5"/>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16F"/>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5EE1"/>
    <w:rsid w:val="00216EF2"/>
    <w:rsid w:val="002176D1"/>
    <w:rsid w:val="00217725"/>
    <w:rsid w:val="002178DB"/>
    <w:rsid w:val="0021793F"/>
    <w:rsid w:val="0022012C"/>
    <w:rsid w:val="0022054B"/>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7D1"/>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4D1"/>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A24"/>
    <w:rsid w:val="00257AC3"/>
    <w:rsid w:val="00257FDC"/>
    <w:rsid w:val="00260C82"/>
    <w:rsid w:val="002610E1"/>
    <w:rsid w:val="00261AD7"/>
    <w:rsid w:val="00263BFE"/>
    <w:rsid w:val="00264788"/>
    <w:rsid w:val="002653BD"/>
    <w:rsid w:val="00265CEC"/>
    <w:rsid w:val="00265D9D"/>
    <w:rsid w:val="00265F1F"/>
    <w:rsid w:val="002660D2"/>
    <w:rsid w:val="0027005C"/>
    <w:rsid w:val="0027008F"/>
    <w:rsid w:val="002702BD"/>
    <w:rsid w:val="00270404"/>
    <w:rsid w:val="00270723"/>
    <w:rsid w:val="00270CBB"/>
    <w:rsid w:val="0027142F"/>
    <w:rsid w:val="00271AD4"/>
    <w:rsid w:val="00272366"/>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3D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E6A"/>
    <w:rsid w:val="002B52E6"/>
    <w:rsid w:val="002B578D"/>
    <w:rsid w:val="002B5A2B"/>
    <w:rsid w:val="002B60B8"/>
    <w:rsid w:val="002B60DC"/>
    <w:rsid w:val="002B6394"/>
    <w:rsid w:val="002B6E0A"/>
    <w:rsid w:val="002B6E64"/>
    <w:rsid w:val="002B7094"/>
    <w:rsid w:val="002B7129"/>
    <w:rsid w:val="002B7695"/>
    <w:rsid w:val="002B7D32"/>
    <w:rsid w:val="002C0146"/>
    <w:rsid w:val="002C0512"/>
    <w:rsid w:val="002C0CD3"/>
    <w:rsid w:val="002C12D5"/>
    <w:rsid w:val="002C135F"/>
    <w:rsid w:val="002C18C0"/>
    <w:rsid w:val="002C1C07"/>
    <w:rsid w:val="002C2724"/>
    <w:rsid w:val="002C34F0"/>
    <w:rsid w:val="002C3662"/>
    <w:rsid w:val="002C370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7159"/>
    <w:rsid w:val="002D7957"/>
    <w:rsid w:val="002D79D3"/>
    <w:rsid w:val="002D7DB9"/>
    <w:rsid w:val="002E0184"/>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AE7"/>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6FD6"/>
    <w:rsid w:val="003174D9"/>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449"/>
    <w:rsid w:val="00370582"/>
    <w:rsid w:val="00370A22"/>
    <w:rsid w:val="00371F4F"/>
    <w:rsid w:val="00372082"/>
    <w:rsid w:val="003733D9"/>
    <w:rsid w:val="0037348F"/>
    <w:rsid w:val="003734EC"/>
    <w:rsid w:val="003736EC"/>
    <w:rsid w:val="003739F6"/>
    <w:rsid w:val="00373E0C"/>
    <w:rsid w:val="00374253"/>
    <w:rsid w:val="003744D5"/>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8A"/>
    <w:rsid w:val="003B211C"/>
    <w:rsid w:val="003B2660"/>
    <w:rsid w:val="003B28B7"/>
    <w:rsid w:val="003B3B43"/>
    <w:rsid w:val="003B40CF"/>
    <w:rsid w:val="003B443B"/>
    <w:rsid w:val="003B4C16"/>
    <w:rsid w:val="003B5491"/>
    <w:rsid w:val="003B5504"/>
    <w:rsid w:val="003B5716"/>
    <w:rsid w:val="003B59E4"/>
    <w:rsid w:val="003B5C9D"/>
    <w:rsid w:val="003B70F7"/>
    <w:rsid w:val="003B71DB"/>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5F"/>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61"/>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09D"/>
    <w:rsid w:val="003E22CB"/>
    <w:rsid w:val="003E2402"/>
    <w:rsid w:val="003E2C19"/>
    <w:rsid w:val="003E349B"/>
    <w:rsid w:val="003E3832"/>
    <w:rsid w:val="003E39CF"/>
    <w:rsid w:val="003E3AFA"/>
    <w:rsid w:val="003E446F"/>
    <w:rsid w:val="003E4810"/>
    <w:rsid w:val="003E4A0F"/>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9DB"/>
    <w:rsid w:val="003F4BAB"/>
    <w:rsid w:val="003F4DDF"/>
    <w:rsid w:val="003F4F0B"/>
    <w:rsid w:val="003F614E"/>
    <w:rsid w:val="003F623D"/>
    <w:rsid w:val="003F6CF0"/>
    <w:rsid w:val="003F7A46"/>
    <w:rsid w:val="003F7DA5"/>
    <w:rsid w:val="004000EC"/>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77C28"/>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8C5"/>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243"/>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B7F"/>
    <w:rsid w:val="00520CA8"/>
    <w:rsid w:val="00521291"/>
    <w:rsid w:val="005215F0"/>
    <w:rsid w:val="00521CC2"/>
    <w:rsid w:val="00521DCA"/>
    <w:rsid w:val="0052232E"/>
    <w:rsid w:val="00522397"/>
    <w:rsid w:val="00522A1D"/>
    <w:rsid w:val="00522D84"/>
    <w:rsid w:val="00523636"/>
    <w:rsid w:val="0052391C"/>
    <w:rsid w:val="00523B0C"/>
    <w:rsid w:val="005242AC"/>
    <w:rsid w:val="005245EC"/>
    <w:rsid w:val="00524897"/>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B"/>
    <w:rsid w:val="00542E83"/>
    <w:rsid w:val="00542E9D"/>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715"/>
    <w:rsid w:val="005A1914"/>
    <w:rsid w:val="005A1BA8"/>
    <w:rsid w:val="005A1F9F"/>
    <w:rsid w:val="005A2186"/>
    <w:rsid w:val="005A2A2E"/>
    <w:rsid w:val="005A2F69"/>
    <w:rsid w:val="005A4B84"/>
    <w:rsid w:val="005A4D1B"/>
    <w:rsid w:val="005A523C"/>
    <w:rsid w:val="005A5D7B"/>
    <w:rsid w:val="005A7195"/>
    <w:rsid w:val="005A7358"/>
    <w:rsid w:val="005A7D71"/>
    <w:rsid w:val="005A7E33"/>
    <w:rsid w:val="005B0786"/>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B7AE6"/>
    <w:rsid w:val="005C0DCA"/>
    <w:rsid w:val="005C1FEE"/>
    <w:rsid w:val="005C2110"/>
    <w:rsid w:val="005C21E7"/>
    <w:rsid w:val="005C267D"/>
    <w:rsid w:val="005C295E"/>
    <w:rsid w:val="005C2995"/>
    <w:rsid w:val="005C2D90"/>
    <w:rsid w:val="005C2F07"/>
    <w:rsid w:val="005C3141"/>
    <w:rsid w:val="005C3597"/>
    <w:rsid w:val="005C41F8"/>
    <w:rsid w:val="005C438F"/>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3BF"/>
    <w:rsid w:val="005D64DA"/>
    <w:rsid w:val="005D73AC"/>
    <w:rsid w:val="005D7418"/>
    <w:rsid w:val="005D7558"/>
    <w:rsid w:val="005E0421"/>
    <w:rsid w:val="005E0559"/>
    <w:rsid w:val="005E0668"/>
    <w:rsid w:val="005E0B7F"/>
    <w:rsid w:val="005E0DF3"/>
    <w:rsid w:val="005E1D28"/>
    <w:rsid w:val="005E2992"/>
    <w:rsid w:val="005E2AF7"/>
    <w:rsid w:val="005E320A"/>
    <w:rsid w:val="005E336C"/>
    <w:rsid w:val="005E3AB6"/>
    <w:rsid w:val="005E3B6E"/>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04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AB2"/>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36"/>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719"/>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3D5"/>
    <w:rsid w:val="00671B0E"/>
    <w:rsid w:val="006727CF"/>
    <w:rsid w:val="0067335C"/>
    <w:rsid w:val="006736D5"/>
    <w:rsid w:val="00673A51"/>
    <w:rsid w:val="00673A9F"/>
    <w:rsid w:val="00673E2D"/>
    <w:rsid w:val="00674367"/>
    <w:rsid w:val="00674DAF"/>
    <w:rsid w:val="006750BA"/>
    <w:rsid w:val="00675509"/>
    <w:rsid w:val="006756B8"/>
    <w:rsid w:val="00675D25"/>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649"/>
    <w:rsid w:val="006C1A39"/>
    <w:rsid w:val="006C2427"/>
    <w:rsid w:val="006C2440"/>
    <w:rsid w:val="006C24F6"/>
    <w:rsid w:val="006C25E6"/>
    <w:rsid w:val="006C2BE2"/>
    <w:rsid w:val="006C2EF9"/>
    <w:rsid w:val="006C2FB3"/>
    <w:rsid w:val="006C393E"/>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B86"/>
    <w:rsid w:val="006D6201"/>
    <w:rsid w:val="006D6E39"/>
    <w:rsid w:val="006D78E8"/>
    <w:rsid w:val="006D7EA2"/>
    <w:rsid w:val="006D7EEB"/>
    <w:rsid w:val="006D7F59"/>
    <w:rsid w:val="006E0055"/>
    <w:rsid w:val="006E025C"/>
    <w:rsid w:val="006E0836"/>
    <w:rsid w:val="006E190A"/>
    <w:rsid w:val="006E1976"/>
    <w:rsid w:val="006E1BB0"/>
    <w:rsid w:val="006E25F7"/>
    <w:rsid w:val="006E33F7"/>
    <w:rsid w:val="006E3C33"/>
    <w:rsid w:val="006E410B"/>
    <w:rsid w:val="006E4335"/>
    <w:rsid w:val="006E44EB"/>
    <w:rsid w:val="006E4C49"/>
    <w:rsid w:val="006E5223"/>
    <w:rsid w:val="006E55AA"/>
    <w:rsid w:val="006E61FC"/>
    <w:rsid w:val="006E6389"/>
    <w:rsid w:val="006E68E3"/>
    <w:rsid w:val="006E6ACF"/>
    <w:rsid w:val="006E6CFD"/>
    <w:rsid w:val="006E6E7C"/>
    <w:rsid w:val="006E71A4"/>
    <w:rsid w:val="006E79F3"/>
    <w:rsid w:val="006F0316"/>
    <w:rsid w:val="006F03F0"/>
    <w:rsid w:val="006F0727"/>
    <w:rsid w:val="006F091B"/>
    <w:rsid w:val="006F0A93"/>
    <w:rsid w:val="006F0BAE"/>
    <w:rsid w:val="006F0F3C"/>
    <w:rsid w:val="006F283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4C11"/>
    <w:rsid w:val="00714E6B"/>
    <w:rsid w:val="00716124"/>
    <w:rsid w:val="007161A6"/>
    <w:rsid w:val="00716490"/>
    <w:rsid w:val="00716989"/>
    <w:rsid w:val="00716B3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0B"/>
    <w:rsid w:val="007312A1"/>
    <w:rsid w:val="00732266"/>
    <w:rsid w:val="007328BA"/>
    <w:rsid w:val="00732FA0"/>
    <w:rsid w:val="007330C3"/>
    <w:rsid w:val="0073311C"/>
    <w:rsid w:val="00733574"/>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1CEE"/>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1368"/>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21A"/>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C33"/>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4FFE"/>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4EAD"/>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41A"/>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0DC"/>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4ADC"/>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7E0"/>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81B"/>
    <w:rsid w:val="00861AF6"/>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76B"/>
    <w:rsid w:val="008765F6"/>
    <w:rsid w:val="00876B6F"/>
    <w:rsid w:val="00876E10"/>
    <w:rsid w:val="00876E5C"/>
    <w:rsid w:val="00876E77"/>
    <w:rsid w:val="00877DA3"/>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36B"/>
    <w:rsid w:val="00893451"/>
    <w:rsid w:val="00894925"/>
    <w:rsid w:val="008950DB"/>
    <w:rsid w:val="00895B09"/>
    <w:rsid w:val="00895C6D"/>
    <w:rsid w:val="00895D8A"/>
    <w:rsid w:val="00895DAA"/>
    <w:rsid w:val="00895E48"/>
    <w:rsid w:val="008965B9"/>
    <w:rsid w:val="008978A4"/>
    <w:rsid w:val="008A040A"/>
    <w:rsid w:val="008A06A4"/>
    <w:rsid w:val="008A0B47"/>
    <w:rsid w:val="008A1390"/>
    <w:rsid w:val="008A1E88"/>
    <w:rsid w:val="008A1FD4"/>
    <w:rsid w:val="008A2762"/>
    <w:rsid w:val="008A29B1"/>
    <w:rsid w:val="008A29CE"/>
    <w:rsid w:val="008A2C94"/>
    <w:rsid w:val="008A3331"/>
    <w:rsid w:val="008A353E"/>
    <w:rsid w:val="008A3B8A"/>
    <w:rsid w:val="008A3E74"/>
    <w:rsid w:val="008A3FF9"/>
    <w:rsid w:val="008A419A"/>
    <w:rsid w:val="008A4488"/>
    <w:rsid w:val="008A4873"/>
    <w:rsid w:val="008A5050"/>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5566"/>
    <w:rsid w:val="008B63C9"/>
    <w:rsid w:val="008B6871"/>
    <w:rsid w:val="008B6925"/>
    <w:rsid w:val="008B700A"/>
    <w:rsid w:val="008B71B5"/>
    <w:rsid w:val="008B7526"/>
    <w:rsid w:val="008C01A1"/>
    <w:rsid w:val="008C1343"/>
    <w:rsid w:val="008C201B"/>
    <w:rsid w:val="008C2DDE"/>
    <w:rsid w:val="008C35C0"/>
    <w:rsid w:val="008C3786"/>
    <w:rsid w:val="008C3913"/>
    <w:rsid w:val="008C3AAA"/>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3E4"/>
    <w:rsid w:val="008C6A1A"/>
    <w:rsid w:val="008C737C"/>
    <w:rsid w:val="008C7D57"/>
    <w:rsid w:val="008D112A"/>
    <w:rsid w:val="008D116E"/>
    <w:rsid w:val="008D12C0"/>
    <w:rsid w:val="008D1526"/>
    <w:rsid w:val="008D15E0"/>
    <w:rsid w:val="008D2354"/>
    <w:rsid w:val="008D2B26"/>
    <w:rsid w:val="008D326D"/>
    <w:rsid w:val="008D420E"/>
    <w:rsid w:val="008D42F2"/>
    <w:rsid w:val="008D48AF"/>
    <w:rsid w:val="008D4B3D"/>
    <w:rsid w:val="008D4CA9"/>
    <w:rsid w:val="008D535D"/>
    <w:rsid w:val="008D564E"/>
    <w:rsid w:val="008D589C"/>
    <w:rsid w:val="008D5C72"/>
    <w:rsid w:val="008D5E09"/>
    <w:rsid w:val="008D6050"/>
    <w:rsid w:val="008D6487"/>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8"/>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099"/>
    <w:rsid w:val="009132E4"/>
    <w:rsid w:val="00913850"/>
    <w:rsid w:val="009139EA"/>
    <w:rsid w:val="00913B12"/>
    <w:rsid w:val="00913C85"/>
    <w:rsid w:val="00913E2D"/>
    <w:rsid w:val="00913EEF"/>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0EF5"/>
    <w:rsid w:val="0092115B"/>
    <w:rsid w:val="00921F97"/>
    <w:rsid w:val="00922191"/>
    <w:rsid w:val="0092226E"/>
    <w:rsid w:val="00922BAC"/>
    <w:rsid w:val="00923009"/>
    <w:rsid w:val="00923640"/>
    <w:rsid w:val="00923900"/>
    <w:rsid w:val="00923E4E"/>
    <w:rsid w:val="00923E89"/>
    <w:rsid w:val="009246E5"/>
    <w:rsid w:val="00924CD3"/>
    <w:rsid w:val="00926554"/>
    <w:rsid w:val="009266EA"/>
    <w:rsid w:val="0092689E"/>
    <w:rsid w:val="00926C88"/>
    <w:rsid w:val="00926DDC"/>
    <w:rsid w:val="00927525"/>
    <w:rsid w:val="00927577"/>
    <w:rsid w:val="00927999"/>
    <w:rsid w:val="00927AFB"/>
    <w:rsid w:val="00927BD5"/>
    <w:rsid w:val="0093105D"/>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5F"/>
    <w:rsid w:val="009500B0"/>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7F7"/>
    <w:rsid w:val="00966A73"/>
    <w:rsid w:val="00967345"/>
    <w:rsid w:val="0096752B"/>
    <w:rsid w:val="00967B92"/>
    <w:rsid w:val="00967D92"/>
    <w:rsid w:val="00970496"/>
    <w:rsid w:val="00970897"/>
    <w:rsid w:val="009709D4"/>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DA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B79"/>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8F"/>
    <w:rsid w:val="00996794"/>
    <w:rsid w:val="00996AB3"/>
    <w:rsid w:val="00996B14"/>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365"/>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061"/>
    <w:rsid w:val="009B4827"/>
    <w:rsid w:val="009B4903"/>
    <w:rsid w:val="009B4982"/>
    <w:rsid w:val="009B4D74"/>
    <w:rsid w:val="009B506E"/>
    <w:rsid w:val="009B5416"/>
    <w:rsid w:val="009B5BC1"/>
    <w:rsid w:val="009B756F"/>
    <w:rsid w:val="009B7A76"/>
    <w:rsid w:val="009B7C7B"/>
    <w:rsid w:val="009C0404"/>
    <w:rsid w:val="009C05E7"/>
    <w:rsid w:val="009C0DF7"/>
    <w:rsid w:val="009C1396"/>
    <w:rsid w:val="009C1CDE"/>
    <w:rsid w:val="009C1DCA"/>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6EE"/>
    <w:rsid w:val="00A16D9E"/>
    <w:rsid w:val="00A175E5"/>
    <w:rsid w:val="00A176ED"/>
    <w:rsid w:val="00A2014B"/>
    <w:rsid w:val="00A20EF5"/>
    <w:rsid w:val="00A21103"/>
    <w:rsid w:val="00A2148F"/>
    <w:rsid w:val="00A21640"/>
    <w:rsid w:val="00A2167C"/>
    <w:rsid w:val="00A21711"/>
    <w:rsid w:val="00A21994"/>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E39"/>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50D"/>
    <w:rsid w:val="00A73C1E"/>
    <w:rsid w:val="00A745A6"/>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95"/>
    <w:rsid w:val="00A839A4"/>
    <w:rsid w:val="00A83ADE"/>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97C9D"/>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755"/>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36A"/>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5699"/>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212"/>
    <w:rsid w:val="00AF3EC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4B"/>
    <w:rsid w:val="00B61A6E"/>
    <w:rsid w:val="00B61C6C"/>
    <w:rsid w:val="00B621C6"/>
    <w:rsid w:val="00B625D3"/>
    <w:rsid w:val="00B626DA"/>
    <w:rsid w:val="00B62A7E"/>
    <w:rsid w:val="00B6347F"/>
    <w:rsid w:val="00B64959"/>
    <w:rsid w:val="00B6517A"/>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4E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3A85"/>
    <w:rsid w:val="00BA4725"/>
    <w:rsid w:val="00BA5E31"/>
    <w:rsid w:val="00BA7149"/>
    <w:rsid w:val="00BA723D"/>
    <w:rsid w:val="00BA7298"/>
    <w:rsid w:val="00BA756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DE"/>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720"/>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213"/>
    <w:rsid w:val="00C074FC"/>
    <w:rsid w:val="00C07FC5"/>
    <w:rsid w:val="00C105E5"/>
    <w:rsid w:val="00C10812"/>
    <w:rsid w:val="00C108DF"/>
    <w:rsid w:val="00C10B19"/>
    <w:rsid w:val="00C11597"/>
    <w:rsid w:val="00C125A7"/>
    <w:rsid w:val="00C12BBA"/>
    <w:rsid w:val="00C12D95"/>
    <w:rsid w:val="00C13E34"/>
    <w:rsid w:val="00C13FBB"/>
    <w:rsid w:val="00C1421C"/>
    <w:rsid w:val="00C145C7"/>
    <w:rsid w:val="00C14A98"/>
    <w:rsid w:val="00C14B05"/>
    <w:rsid w:val="00C152A8"/>
    <w:rsid w:val="00C15C58"/>
    <w:rsid w:val="00C16092"/>
    <w:rsid w:val="00C162C5"/>
    <w:rsid w:val="00C16DE2"/>
    <w:rsid w:val="00C16FE8"/>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37E18"/>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32"/>
    <w:rsid w:val="00C601B1"/>
    <w:rsid w:val="00C60F50"/>
    <w:rsid w:val="00C6133E"/>
    <w:rsid w:val="00C6151D"/>
    <w:rsid w:val="00C61AB8"/>
    <w:rsid w:val="00C61D1F"/>
    <w:rsid w:val="00C61F59"/>
    <w:rsid w:val="00C62385"/>
    <w:rsid w:val="00C62B05"/>
    <w:rsid w:val="00C6338C"/>
    <w:rsid w:val="00C63735"/>
    <w:rsid w:val="00C649F1"/>
    <w:rsid w:val="00C66C21"/>
    <w:rsid w:val="00C671F7"/>
    <w:rsid w:val="00C673CF"/>
    <w:rsid w:val="00C674A5"/>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202"/>
    <w:rsid w:val="00C835BF"/>
    <w:rsid w:val="00C83685"/>
    <w:rsid w:val="00C8430A"/>
    <w:rsid w:val="00C843CE"/>
    <w:rsid w:val="00C84D0D"/>
    <w:rsid w:val="00C857D8"/>
    <w:rsid w:val="00C85EF1"/>
    <w:rsid w:val="00C85FDE"/>
    <w:rsid w:val="00C86DC7"/>
    <w:rsid w:val="00C86DDC"/>
    <w:rsid w:val="00C872BD"/>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BC2"/>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6F78"/>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4055"/>
    <w:rsid w:val="00CD454D"/>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481"/>
    <w:rsid w:val="00CF50E6"/>
    <w:rsid w:val="00CF5A72"/>
    <w:rsid w:val="00CF5B6A"/>
    <w:rsid w:val="00CF5C06"/>
    <w:rsid w:val="00CF6421"/>
    <w:rsid w:val="00CF7515"/>
    <w:rsid w:val="00D00664"/>
    <w:rsid w:val="00D00A64"/>
    <w:rsid w:val="00D00B6E"/>
    <w:rsid w:val="00D014AE"/>
    <w:rsid w:val="00D01D8E"/>
    <w:rsid w:val="00D0228D"/>
    <w:rsid w:val="00D023BF"/>
    <w:rsid w:val="00D0320A"/>
    <w:rsid w:val="00D034AE"/>
    <w:rsid w:val="00D03D86"/>
    <w:rsid w:val="00D041DB"/>
    <w:rsid w:val="00D0463D"/>
    <w:rsid w:val="00D060F4"/>
    <w:rsid w:val="00D06221"/>
    <w:rsid w:val="00D07414"/>
    <w:rsid w:val="00D076F9"/>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C52"/>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4F03"/>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1B65"/>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21A"/>
    <w:rsid w:val="00D83396"/>
    <w:rsid w:val="00D8363F"/>
    <w:rsid w:val="00D83902"/>
    <w:rsid w:val="00D8432A"/>
    <w:rsid w:val="00D849A5"/>
    <w:rsid w:val="00D84ABB"/>
    <w:rsid w:val="00D84F12"/>
    <w:rsid w:val="00D8682D"/>
    <w:rsid w:val="00D86DB5"/>
    <w:rsid w:val="00D8730C"/>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0D"/>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3F6"/>
    <w:rsid w:val="00DC1A69"/>
    <w:rsid w:val="00DC1D35"/>
    <w:rsid w:val="00DC2786"/>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FDB"/>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5F13"/>
    <w:rsid w:val="00DE6529"/>
    <w:rsid w:val="00DE6CBC"/>
    <w:rsid w:val="00DE6DC2"/>
    <w:rsid w:val="00DE75D3"/>
    <w:rsid w:val="00DE7626"/>
    <w:rsid w:val="00DE7670"/>
    <w:rsid w:val="00DE777B"/>
    <w:rsid w:val="00DE7920"/>
    <w:rsid w:val="00DE7D7C"/>
    <w:rsid w:val="00DF0034"/>
    <w:rsid w:val="00DF0352"/>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795"/>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47F"/>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410"/>
    <w:rsid w:val="00E53498"/>
    <w:rsid w:val="00E53979"/>
    <w:rsid w:val="00E54565"/>
    <w:rsid w:val="00E5460E"/>
    <w:rsid w:val="00E550B1"/>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750"/>
    <w:rsid w:val="00E77DDD"/>
    <w:rsid w:val="00E80488"/>
    <w:rsid w:val="00E808C7"/>
    <w:rsid w:val="00E80B7F"/>
    <w:rsid w:val="00E81572"/>
    <w:rsid w:val="00E816E0"/>
    <w:rsid w:val="00E81912"/>
    <w:rsid w:val="00E81F98"/>
    <w:rsid w:val="00E82955"/>
    <w:rsid w:val="00E831EB"/>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2EA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56B"/>
    <w:rsid w:val="00EC3861"/>
    <w:rsid w:val="00EC509C"/>
    <w:rsid w:val="00EC5301"/>
    <w:rsid w:val="00EC5CA8"/>
    <w:rsid w:val="00EC64B5"/>
    <w:rsid w:val="00EC685F"/>
    <w:rsid w:val="00EC715C"/>
    <w:rsid w:val="00EC761D"/>
    <w:rsid w:val="00ED059D"/>
    <w:rsid w:val="00ED0A62"/>
    <w:rsid w:val="00ED0EFD"/>
    <w:rsid w:val="00ED1F7C"/>
    <w:rsid w:val="00ED2385"/>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2CC"/>
    <w:rsid w:val="00EE1B24"/>
    <w:rsid w:val="00EE1C12"/>
    <w:rsid w:val="00EE1C1E"/>
    <w:rsid w:val="00EE1D34"/>
    <w:rsid w:val="00EE1EE0"/>
    <w:rsid w:val="00EE2260"/>
    <w:rsid w:val="00EE2AB3"/>
    <w:rsid w:val="00EE2C31"/>
    <w:rsid w:val="00EE3398"/>
    <w:rsid w:val="00EE3CB6"/>
    <w:rsid w:val="00EE3DC3"/>
    <w:rsid w:val="00EE4801"/>
    <w:rsid w:val="00EE4CD3"/>
    <w:rsid w:val="00EE4D66"/>
    <w:rsid w:val="00EE50D3"/>
    <w:rsid w:val="00EE52BC"/>
    <w:rsid w:val="00EE579D"/>
    <w:rsid w:val="00EE5AB7"/>
    <w:rsid w:val="00EE5EFD"/>
    <w:rsid w:val="00EE76EB"/>
    <w:rsid w:val="00EE77DC"/>
    <w:rsid w:val="00EE7991"/>
    <w:rsid w:val="00EE79B0"/>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91F"/>
    <w:rsid w:val="00EF56DB"/>
    <w:rsid w:val="00EF5E59"/>
    <w:rsid w:val="00EF5FD3"/>
    <w:rsid w:val="00EF5FEF"/>
    <w:rsid w:val="00EF6383"/>
    <w:rsid w:val="00EF645D"/>
    <w:rsid w:val="00EF6910"/>
    <w:rsid w:val="00EF7031"/>
    <w:rsid w:val="00EF7198"/>
    <w:rsid w:val="00EF7220"/>
    <w:rsid w:val="00EF7982"/>
    <w:rsid w:val="00EF7AE9"/>
    <w:rsid w:val="00F00DAC"/>
    <w:rsid w:val="00F017A6"/>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3C"/>
    <w:rsid w:val="00F11E14"/>
    <w:rsid w:val="00F11E66"/>
    <w:rsid w:val="00F128EA"/>
    <w:rsid w:val="00F12ABA"/>
    <w:rsid w:val="00F130EE"/>
    <w:rsid w:val="00F13A40"/>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2BAF"/>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2EA1"/>
    <w:rsid w:val="00F73129"/>
    <w:rsid w:val="00F7423B"/>
    <w:rsid w:val="00F745D1"/>
    <w:rsid w:val="00F74E4E"/>
    <w:rsid w:val="00F74FF2"/>
    <w:rsid w:val="00F75436"/>
    <w:rsid w:val="00F75600"/>
    <w:rsid w:val="00F757B3"/>
    <w:rsid w:val="00F75C16"/>
    <w:rsid w:val="00F75F32"/>
    <w:rsid w:val="00F7794C"/>
    <w:rsid w:val="00F77BFA"/>
    <w:rsid w:val="00F8044C"/>
    <w:rsid w:val="00F80560"/>
    <w:rsid w:val="00F80841"/>
    <w:rsid w:val="00F8097A"/>
    <w:rsid w:val="00F80DC2"/>
    <w:rsid w:val="00F8102F"/>
    <w:rsid w:val="00F81FCF"/>
    <w:rsid w:val="00F82134"/>
    <w:rsid w:val="00F822B2"/>
    <w:rsid w:val="00F822BE"/>
    <w:rsid w:val="00F82627"/>
    <w:rsid w:val="00F827D7"/>
    <w:rsid w:val="00F828E2"/>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61719"/>
    <w:rPr>
      <w:rFonts w:ascii="Times New Roman" w:eastAsia="Times New Roman" w:hAnsi="Times New Roman" w:cs="Times New Roman"/>
      <w:lang w:val="es-MX"/>
    </w:rPr>
  </w:style>
  <w:style w:type="paragraph" w:customStyle="1" w:styleId="m-698976158124685028gmail-msolistparagraph">
    <w:name w:val="m_-698976158124685028gmail-msolistparagraph"/>
    <w:basedOn w:val="Normal"/>
    <w:rsid w:val="003744D5"/>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1627628">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6604181">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25123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11477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F4F18-67F2-4D26-BE5A-94529172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6260</Words>
  <Characters>34436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5</cp:revision>
  <cp:lastPrinted>2020-01-22T19:55:00Z</cp:lastPrinted>
  <dcterms:created xsi:type="dcterms:W3CDTF">2021-12-21T18:30:00Z</dcterms:created>
  <dcterms:modified xsi:type="dcterms:W3CDTF">2022-02-09T20:21:00Z</dcterms:modified>
</cp:coreProperties>
</file>