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CCAF6" w14:textId="77777777" w:rsidR="008E1208"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quince de junio del dos mil veintidós</w:t>
      </w:r>
      <w:r>
        <w:rPr>
          <w:rFonts w:ascii="Palatino Linotype" w:eastAsia="Palatino Linotype" w:hAnsi="Palatino Linotype" w:cs="Palatino Linotype"/>
        </w:rPr>
        <w:t>.</w:t>
      </w:r>
    </w:p>
    <w:p w14:paraId="26530940" w14:textId="35C1F90D" w:rsidR="008E1208" w:rsidRDefault="00A17D19">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07839/INFOEM/IP/RR/2022</w:t>
      </w:r>
      <w:r>
        <w:rPr>
          <w:rFonts w:ascii="Palatino Linotype" w:eastAsia="Palatino Linotype" w:hAnsi="Palatino Linotype" w:cs="Palatino Linotype"/>
        </w:rPr>
        <w:t xml:space="preserve">, interpuesto por </w:t>
      </w:r>
      <w:r w:rsidR="004A798D" w:rsidRPr="004A798D">
        <w:rPr>
          <w:rFonts w:ascii="Palatino Linotype" w:eastAsia="Palatino Linotype" w:hAnsi="Palatino Linotype" w:cs="Palatino Linotype"/>
          <w:b/>
        </w:rPr>
        <w:t>XXX XXXX XXXXX XXXXXXXXX</w:t>
      </w:r>
      <w:bookmarkStart w:id="2" w:name="_GoBack"/>
      <w:bookmarkEnd w:id="2"/>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00131/IXTAPALU/IP/2022,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5A969379" w14:textId="77777777" w:rsidR="008E1208"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5DA45DC6"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dieciocho de abril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05AE6673" w14:textId="77777777" w:rsidR="008E1208" w:rsidRDefault="00A17D19">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“Mi solicitud es al ayuntamiento de Ixtapaluca , acerca de cuántas unidades de seguridad son designadas q cada colonia de Ixtapaluca, en especial a la colonia santa cruz Tlapacoya, con cuantos elementos de seguridad contamos para la colonia mencionada, cuando fue la primer sesión de cabildo en la administración actual, y que se aprobó en dicha sesión de cabildo” (Sic)</w:t>
      </w:r>
    </w:p>
    <w:p w14:paraId="0E9D0460"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38BD8C00"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5AB0AD85"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doce de mayo de dos mil veintidós</w:t>
      </w:r>
      <w:r>
        <w:rPr>
          <w:rFonts w:ascii="Palatino Linotype" w:eastAsia="Palatino Linotype" w:hAnsi="Palatino Linotype" w:cs="Palatino Linotype"/>
        </w:rPr>
        <w:t>, expresando lo siguiente:</w:t>
      </w:r>
    </w:p>
    <w:p w14:paraId="46FDB922" w14:textId="77777777" w:rsidR="008E1208" w:rsidRDefault="00A17D19">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0EB423D2" w14:textId="77777777" w:rsidR="008E1208" w:rsidRDefault="00A17D19">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me contestaron en los plazos marcados por la ley orgánica al municipio de Ixtapaluca en el estado de México” (Sic)</w:t>
      </w:r>
    </w:p>
    <w:p w14:paraId="2FCEFA4B" w14:textId="77777777" w:rsidR="008E1208" w:rsidRDefault="00A17D1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3264E245" w14:textId="77777777" w:rsidR="008E1208" w:rsidRDefault="00A17D19">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“Ya pasó el plazo para la contestación de mi petición” (Sic)</w:t>
      </w:r>
    </w:p>
    <w:p w14:paraId="63492E6E"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07839/INFOEM/IP/RR/2022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0987291A"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diecisiete de mayo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21407695"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w:t>
      </w:r>
      <w:r>
        <w:rPr>
          <w:rFonts w:ascii="Palatino Linotype" w:eastAsia="Palatino Linotype" w:hAnsi="Palatino Linotype" w:cs="Palatino Linotype"/>
        </w:rPr>
        <w:lastRenderedPageBreak/>
        <w:t xml:space="preserve">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4111E515"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712159C8" wp14:editId="277E3A14">
            <wp:extent cx="5610225" cy="876300"/>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876300"/>
                    </a:xfrm>
                    <a:prstGeom prst="rect">
                      <a:avLst/>
                    </a:prstGeom>
                    <a:ln/>
                  </pic:spPr>
                </pic:pic>
              </a:graphicData>
            </a:graphic>
          </wp:inline>
        </w:drawing>
      </w:r>
    </w:p>
    <w:p w14:paraId="668E1DE2"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siete de junio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751D5D56"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2929E36" w14:textId="77777777" w:rsidR="008E1208"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3" w:name="_heading=h.3dy6vkm" w:colFirst="0" w:colLast="0"/>
      <w:bookmarkEnd w:id="3"/>
      <w:r>
        <w:rPr>
          <w:rFonts w:ascii="Palatino Linotype" w:eastAsia="Palatino Linotype" w:hAnsi="Palatino Linotype" w:cs="Palatino Linotype"/>
          <w:b/>
          <w:color w:val="000000"/>
        </w:rPr>
        <w:t>C O N S I D E R A N D O S:</w:t>
      </w:r>
    </w:p>
    <w:p w14:paraId="4DCC3BBB"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F1C6508"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F5CA431"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013E628"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26717E33"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6B03330E"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4CA99B1"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1B771403"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247828B" w14:textId="77777777"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4C67E4F7"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48C7A2BC"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DBAD952"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42FDC27"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6B1DBB4D" w14:textId="77777777"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EA771FB"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Pr>
          <w:rFonts w:ascii="Palatino Linotype" w:eastAsia="Palatino Linotype" w:hAnsi="Palatino Linotype" w:cs="Palatino Linotype"/>
          <w:i/>
          <w:sz w:val="22"/>
          <w:szCs w:val="22"/>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28CC9183"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AF714A6"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03DFF7C7" w14:textId="77777777"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2314E1B" w14:textId="77777777" w:rsidR="008E1208" w:rsidRDefault="00A17D19">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788E4037" w14:textId="77777777"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04427917" w14:textId="77777777" w:rsidR="008E1208" w:rsidRDefault="00A17D19">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052C2B9E"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w:t>
      </w:r>
      <w:r>
        <w:rPr>
          <w:rFonts w:ascii="Palatino Linotype" w:eastAsia="Palatino Linotype" w:hAnsi="Palatino Linotype" w:cs="Palatino Linotype"/>
        </w:rPr>
        <w:lastRenderedPageBreak/>
        <w:t xml:space="preserve">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0A921216" w14:textId="77777777"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w:t>
      </w:r>
      <w:r w:rsidRPr="00CD7764">
        <w:rPr>
          <w:rFonts w:ascii="Palatino Linotype" w:eastAsia="Palatino Linotype" w:hAnsi="Palatino Linotype" w:cs="Palatino Linotype"/>
        </w:rPr>
        <w:t>Instituto se pronunciará será: verificar si son procedentes los agravios hechos valer p</w:t>
      </w:r>
      <w:r w:rsidR="00CD7764" w:rsidRPr="00CD7764">
        <w:rPr>
          <w:rFonts w:ascii="Palatino Linotype" w:eastAsia="Palatino Linotype" w:hAnsi="Palatino Linotype" w:cs="Palatino Linotype"/>
        </w:rPr>
        <w:t>or la</w:t>
      </w:r>
      <w:r w:rsidRPr="00CD7764">
        <w:rPr>
          <w:rFonts w:ascii="Palatino Linotype" w:eastAsia="Palatino Linotype" w:hAnsi="Palatino Linotype" w:cs="Palatino Linotype"/>
        </w:rPr>
        <w:t xml:space="preserve"> </w:t>
      </w:r>
      <w:r w:rsidRPr="00CD7764">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20CC869F" w14:textId="77777777"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00131/IXTAPALU/IP/2022,</w:t>
      </w:r>
      <w:r>
        <w:rPr>
          <w:rFonts w:ascii="Palatino Linotype" w:eastAsia="Palatino Linotype" w:hAnsi="Palatino Linotype" w:cs="Palatino Linotype"/>
        </w:rPr>
        <w:t xml:space="preserve"> dentro del plazo legal previsto para ello.</w:t>
      </w:r>
    </w:p>
    <w:p w14:paraId="6155572E"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21FE5C40" w14:textId="77777777" w:rsidR="008E1208" w:rsidRDefault="00A17D19">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“Mi solicitud es al ayuntamiento de Ixtapaluca , acerca de cuántas unidades de seguridad son designadas q cada colonia de Ixtapaluca, en especial a la colonia santa cruz Tlapacoya, con cuantos elementos de seguridad contamos para la colonia </w:t>
      </w:r>
      <w:r>
        <w:rPr>
          <w:rFonts w:ascii="Palatino Linotype" w:eastAsia="Palatino Linotype" w:hAnsi="Palatino Linotype" w:cs="Palatino Linotype"/>
          <w:i/>
          <w:color w:val="000000"/>
          <w:sz w:val="22"/>
          <w:szCs w:val="22"/>
        </w:rPr>
        <w:lastRenderedPageBreak/>
        <w:t>mencionada, cuando fue la primer sesión de cabildo en la administración actual, y que se aprobó en dicha sesión de cabildo” (Sic)</w:t>
      </w:r>
    </w:p>
    <w:p w14:paraId="3625C33D"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1BFD9A5" w14:textId="77777777" w:rsidR="008E1208" w:rsidRDefault="00A17D19">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80D6AA8" w14:textId="77777777" w:rsidR="008E1208" w:rsidRDefault="008E1208">
      <w:pPr>
        <w:tabs>
          <w:tab w:val="left" w:pos="709"/>
        </w:tabs>
        <w:ind w:left="851" w:right="850"/>
        <w:jc w:val="both"/>
        <w:rPr>
          <w:rFonts w:ascii="Palatino Linotype" w:eastAsia="Palatino Linotype" w:hAnsi="Palatino Linotype" w:cs="Palatino Linotype"/>
        </w:rPr>
      </w:pPr>
    </w:p>
    <w:p w14:paraId="55C16F18"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8CFD12B" w14:textId="77777777" w:rsidR="008E1208" w:rsidRDefault="00A17D19">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7985C93"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interdependencia, </w:t>
      </w:r>
      <w:r>
        <w:rPr>
          <w:rFonts w:ascii="Palatino Linotype" w:eastAsia="Palatino Linotype" w:hAnsi="Palatino Linotype" w:cs="Palatino Linotype"/>
          <w:b/>
          <w:i/>
          <w:sz w:val="22"/>
          <w:szCs w:val="22"/>
          <w:u w:val="single"/>
        </w:rPr>
        <w:lastRenderedPageBreak/>
        <w:t>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B245A48" w14:textId="77777777"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CA83EB2"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2D79F188"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A33B118"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6C1DB285" w14:textId="77777777"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A567920"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718E2C" w14:textId="77777777"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9682E1E" w14:textId="77777777" w:rsidR="008E1208" w:rsidRDefault="00A17D19">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CBDD963"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A49966A"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141C2645"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6F4DCAB"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AC2370E" w14:textId="77777777" w:rsidR="008E1208" w:rsidRDefault="008E1208">
      <w:pPr>
        <w:ind w:left="1134" w:right="851"/>
        <w:jc w:val="both"/>
        <w:rPr>
          <w:rFonts w:ascii="Palatino Linotype" w:eastAsia="Palatino Linotype" w:hAnsi="Palatino Linotype" w:cs="Palatino Linotype"/>
          <w:i/>
          <w:sz w:val="22"/>
          <w:szCs w:val="22"/>
        </w:rPr>
      </w:pPr>
    </w:p>
    <w:p w14:paraId="17C6F100"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184978"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CC74A79"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480E18A"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F596651" w14:textId="77777777"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3B6FC93" w14:textId="77777777"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E049AB9" w14:textId="77777777" w:rsidR="008E1208" w:rsidRDefault="00A17D1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21B086D9"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0C31EBEE" w14:textId="77777777"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7234CCAB"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6E9CB9B3"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0D8CF25B" w14:textId="77777777"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733A36F1"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1B5AA9FF"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00386B97"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0F842C11"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5C9B4218"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4B438A96"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79286FCF"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1F5657CE"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4E733A33" w14:textId="77777777"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358C917E"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CB655E1"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A09810A"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w:t>
      </w:r>
      <w:r>
        <w:rPr>
          <w:rFonts w:ascii="Palatino Linotype" w:eastAsia="Palatino Linotype" w:hAnsi="Palatino Linotype" w:cs="Palatino Linotype"/>
        </w:rPr>
        <w:lastRenderedPageBreak/>
        <w:t>Transparencia y Acceso a la Información Pública del Estado de México y Municipios.</w:t>
      </w:r>
    </w:p>
    <w:p w14:paraId="49A8307A"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4589BF9"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6648F9F" w14:textId="77777777"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AE6C3BE"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w:t>
      </w:r>
      <w:r>
        <w:rPr>
          <w:rFonts w:ascii="Palatino Linotype" w:eastAsia="Palatino Linotype" w:hAnsi="Palatino Linotype" w:cs="Palatino Linotype"/>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1F028F7" w14:textId="77777777"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35605683" w14:textId="77777777"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BE39DB4"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7625F27B"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w:t>
      </w:r>
      <w:r>
        <w:rPr>
          <w:rFonts w:ascii="Palatino Linotype" w:eastAsia="Palatino Linotype" w:hAnsi="Palatino Linotype" w:cs="Palatino Linotype"/>
        </w:rPr>
        <w:lastRenderedPageBreak/>
        <w:t xml:space="preserve">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28D44EB3"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73DBDFCC" w14:textId="77777777" w:rsidR="008E1208" w:rsidRDefault="00A17D19">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5258CD8" w14:textId="77777777" w:rsidR="008E1208" w:rsidRDefault="00A17D1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C991E80"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w:t>
      </w:r>
      <w:r>
        <w:rPr>
          <w:rFonts w:ascii="Palatino Linotype" w:eastAsia="Palatino Linotype" w:hAnsi="Palatino Linotype" w:cs="Palatino Linotype"/>
        </w:rPr>
        <w:lastRenderedPageBreak/>
        <w:t>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3933DAC9"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55D1309"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2EAFF4B9"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2F4C1661"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1503516C"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B5748F8"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1E97166E"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2544469D"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755C7E8"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40E2E513"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B7AE2EA"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460231F"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47301642"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AD2AC15"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F206DC2"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A1F73EF"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3AF6419"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AA00FD6"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98C6F24"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B908F39"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3D33AB2"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97FB953" w14:textId="77777777"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3F565E3" w14:textId="77777777" w:rsidR="008E1208" w:rsidRDefault="00A17D19">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852B345"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7B43703" w14:textId="77777777" w:rsidR="008E1208"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27AF1282" w14:textId="77777777" w:rsidR="008E1208"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0265C359" w14:textId="77777777" w:rsidR="008E1208"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1503D0B3"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4E6A32AE"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5B270AE9"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DA7459"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EAE3CCA"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2D5F1602" w14:textId="77777777" w:rsidR="008E1208"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33DC11AF" w14:textId="77777777" w:rsidR="008E1208"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1C9F40F1" w14:textId="77777777" w:rsidR="008E1208"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48B1347" w14:textId="77777777" w:rsidR="008E1208"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066F4757"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76107F16"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1E86ED1" w14:textId="77777777"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w:t>
      </w:r>
      <w:r>
        <w:rPr>
          <w:rFonts w:ascii="Palatino Linotype" w:eastAsia="Palatino Linotype" w:hAnsi="Palatino Linotype" w:cs="Palatino Linotype"/>
          <w:i/>
          <w:sz w:val="22"/>
          <w:szCs w:val="22"/>
        </w:rPr>
        <w:lastRenderedPageBreak/>
        <w:t xml:space="preserve">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7CF043A1" w14:textId="77777777"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85F737F" w14:textId="77777777"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Pr>
          <w:rFonts w:ascii="Palatino Linotype" w:eastAsia="Palatino Linotype" w:hAnsi="Palatino Linotype" w:cs="Palatino Linotype"/>
        </w:rPr>
        <w:lastRenderedPageBreak/>
        <w:t>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0DE9A4A"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6D1E9D8"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E04B8BE"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Pr>
          <w:rFonts w:ascii="Palatino Linotype" w:eastAsia="Palatino Linotype" w:hAnsi="Palatino Linotype" w:cs="Palatino Linotype"/>
        </w:rPr>
        <w:lastRenderedPageBreak/>
        <w:t>que establecen la forma en que los Sujetos Obligados deben dar curso a las Declaratorias de Inexistencia.</w:t>
      </w:r>
    </w:p>
    <w:p w14:paraId="7630307B"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1C0C842" w14:textId="77777777"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BCF6345" w14:textId="77777777"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6E2018FE" w14:textId="77777777" w:rsidR="008E1208" w:rsidRDefault="00A17D1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06BBAB0" w14:textId="77777777" w:rsidR="008E1208" w:rsidRDefault="00A17D19">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FE5D9DE" w14:textId="77777777" w:rsidR="008E1208"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4FE3CAA7" w14:textId="77777777" w:rsidR="008E1208" w:rsidRDefault="00A17D19">
      <w:pPr>
        <w:spacing w:before="240" w:after="240" w:line="360" w:lineRule="auto"/>
        <w:ind w:right="49"/>
        <w:jc w:val="both"/>
        <w:rPr>
          <w:rFonts w:ascii="Palatino Linotype" w:eastAsia="Palatino Linotype" w:hAnsi="Palatino Linotype" w:cs="Palatino Linotype"/>
        </w:rPr>
      </w:pPr>
      <w:r w:rsidRPr="00CD7764">
        <w:rPr>
          <w:rFonts w:ascii="Palatino Linotype" w:eastAsia="Palatino Linotype" w:hAnsi="Palatino Linotype" w:cs="Palatino Linotype"/>
          <w:b/>
        </w:rPr>
        <w:t xml:space="preserve">Primero. </w:t>
      </w:r>
      <w:r w:rsidRPr="00CD7764">
        <w:rPr>
          <w:rFonts w:ascii="Palatino Linotype" w:eastAsia="Palatino Linotype" w:hAnsi="Palatino Linotype" w:cs="Palatino Linotype"/>
        </w:rPr>
        <w:t>Resultan fundados los motivos de inconformid</w:t>
      </w:r>
      <w:r w:rsidR="00CD7764" w:rsidRPr="00CD7764">
        <w:rPr>
          <w:rFonts w:ascii="Palatino Linotype" w:eastAsia="Palatino Linotype" w:hAnsi="Palatino Linotype" w:cs="Palatino Linotype"/>
        </w:rPr>
        <w:t xml:space="preserve">ad de la </w:t>
      </w:r>
      <w:r w:rsidRPr="00CD7764">
        <w:rPr>
          <w:rFonts w:ascii="Palatino Linotype" w:eastAsia="Palatino Linotype" w:hAnsi="Palatino Linotype" w:cs="Palatino Linotype"/>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07839/INFOEM/IP/RR/2022,</w:t>
      </w:r>
      <w:r>
        <w:rPr>
          <w:rFonts w:ascii="Palatino Linotype" w:eastAsia="Palatino Linotype" w:hAnsi="Palatino Linotype" w:cs="Palatino Linotype"/>
        </w:rPr>
        <w:t xml:space="preserve"> en términos del Considerando Cuarto de la presente resolución.</w:t>
      </w:r>
    </w:p>
    <w:p w14:paraId="70E23A90"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a la solicitud de acceso a la información pública </w:t>
      </w:r>
      <w:r>
        <w:rPr>
          <w:rFonts w:ascii="Palatino Linotype" w:eastAsia="Palatino Linotype" w:hAnsi="Palatino Linotype" w:cs="Palatino Linotype"/>
          <w:b/>
        </w:rPr>
        <w:t xml:space="preserve">00131/IXTAPALU/IP/2022,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07839/INFOEM/IP/RR/2022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w:t>
      </w:r>
      <w:r>
        <w:rPr>
          <w:rFonts w:ascii="Palatino Linotype" w:eastAsia="Palatino Linotype" w:hAnsi="Palatino Linotype" w:cs="Palatino Linotype"/>
        </w:rPr>
        <w:lastRenderedPageBreak/>
        <w:t>Ley de Transparencia y Acceso a la Información Pública del Estado de México y Municipios.</w:t>
      </w:r>
    </w:p>
    <w:p w14:paraId="31ED949C" w14:textId="77777777" w:rsidR="008E1208" w:rsidRDefault="00A17D19">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26AE68A" w14:textId="77777777"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A1AE2A5" w14:textId="77777777" w:rsidR="008E1208" w:rsidRDefault="00A17D19">
      <w:pPr>
        <w:spacing w:before="240" w:after="240" w:line="360" w:lineRule="auto"/>
        <w:jc w:val="both"/>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475BBB8"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Pr>
          <w:rFonts w:ascii="Palatino Linotype" w:eastAsia="Palatino Linotype" w:hAnsi="Palatino Linotype" w:cs="Palatino Linotype"/>
        </w:rPr>
        <w:lastRenderedPageBreak/>
        <w:t xml:space="preserve">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43AF6247" w14:textId="77777777"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bookmarkStart w:id="7" w:name="_heading=h.2et92p0" w:colFirst="0" w:colLast="0"/>
    <w:bookmarkEnd w:id="7"/>
    <w:p w14:paraId="3A5A0EDE" w14:textId="77777777" w:rsidR="008E1208" w:rsidRDefault="00CD7764">
      <w:pPr>
        <w:spacing w:line="360" w:lineRule="auto"/>
        <w:ind w:right="49"/>
        <w:jc w:val="both"/>
        <w:rPr>
          <w:rFonts w:ascii="Palatino Linotype" w:eastAsia="Palatino Linotype" w:hAnsi="Palatino Linotype" w:cs="Palatino Linotype"/>
        </w:rPr>
        <w:sectPr w:rsidR="008E120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Pr>
          <w:noProof/>
          <w:lang w:val="es-MX" w:eastAsia="es-MX"/>
        </w:rPr>
        <mc:AlternateContent>
          <mc:Choice Requires="wps">
            <w:drawing>
              <wp:anchor distT="0" distB="0" distL="114300" distR="114300" simplePos="0" relativeHeight="251658240" behindDoc="0" locked="0" layoutInCell="1" hidden="0" allowOverlap="1" wp14:anchorId="3086E4D0" wp14:editId="4204C758">
                <wp:simplePos x="0" y="0"/>
                <wp:positionH relativeFrom="column">
                  <wp:posOffset>53340</wp:posOffset>
                </wp:positionH>
                <wp:positionV relativeFrom="paragraph">
                  <wp:posOffset>2731136</wp:posOffset>
                </wp:positionV>
                <wp:extent cx="5362575" cy="2419350"/>
                <wp:effectExtent l="0" t="0" r="28575" b="19050"/>
                <wp:wrapNone/>
                <wp:docPr id="26" name="Conector recto de flecha 26"/>
                <wp:cNvGraphicFramePr/>
                <a:graphic xmlns:a="http://schemas.openxmlformats.org/drawingml/2006/main">
                  <a:graphicData uri="http://schemas.microsoft.com/office/word/2010/wordprocessingShape">
                    <wps:wsp>
                      <wps:cNvCnPr/>
                      <wps:spPr>
                        <a:xfrm>
                          <a:off x="0" y="0"/>
                          <a:ext cx="5362575" cy="241935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55D64D" id="_x0000_t32" coordsize="21600,21600" o:spt="32" o:oned="t" path="m,l21600,21600e" filled="f">
                <v:path arrowok="t" fillok="f" o:connecttype="none"/>
                <o:lock v:ext="edit" shapetype="t"/>
              </v:shapetype>
              <v:shape id="Conector recto de flecha 26" o:spid="_x0000_s1026" type="#_x0000_t32" style="position:absolute;margin-left:4.2pt;margin-top:215.05pt;width:422.2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7nw6gEAAMYDAAAOAAAAZHJzL2Uyb0RvYy54bWysU8mOEzEQvSPxD5bvpJMeOsxE6cwhYbgg&#10;iAR8QI2XtIU3uUw6+XvK7pBhOYw0og/ucq2vXpXX9ydn2VElNMH3fDGbc6a8CNL4Q8+/fX14c8sZ&#10;ZvASbPCq52eF/H7z+tV6jCvVhiFYqRKjJB5XY+z5kHNcNQ2KQTnAWYjKk1GH5CDTNR0amWCk7M42&#10;7Xy+bMaQZExBKETS7iYj39T8WiuRP2uNKjPbc8KW65nq+VjOZrOG1SFBHIy4wIAXoHBgPBW9ptpB&#10;BvYjmX9SOSNSwKDzTATXBK2NULUH6mYx/6ubLwNEVXshcjBeacL/l1Z8Ou4TM7Ln7ZIzD45mtKVJ&#10;iRwSS+XHpGLaKjEAIxfia4y4orCt36fLDeM+leZPOrnyp7bYqXJ8vnKsTpkJUnY3y7Z713EmyNa+&#10;XdzddHUKzVN4TJg/qOBYEXqOOYE5DJlgTbgWlWk4fsRMACjwV0Cp7cODsbaO1Xo29vyua0s1oOXS&#10;FjKJLlK76A81DQZrZAkpwXXt1NYmdgRaGPl9URqmCn94lXI7wGFyqqZpj5zJtMzWuJ7fzss3qQcF&#10;8r2XLJ8jseuJXV6AoePMKno1JFS8GYx93o/QWE+gyhgm4ov0GOS5zqPqaVkq7Mtil238/V6jn57f&#10;5icAAAD//wMAUEsDBBQABgAIAAAAIQDdJgfd3QAAAAkBAAAPAAAAZHJzL2Rvd25yZXYueG1sTI/B&#10;TsMwEETvSPyDtUjcqOMmVCGNU1VIHHqqaPkAJ94mEfY6il03/XvMCW6zmtHM23q3WMMizn50JEGs&#10;MmBIndMj9RK+zh8vJTAfFGllHKGEO3rYNY8Ptaq0u9EnxlPoWSohXykJQwhTxbnvBrTKr9yElLyL&#10;m60K6Zx7rmd1S+XW8HWWbbhVI6WFQU34PmD3fbpaCft46HOeH+N9pALDxsSDa49SPj8t+y2wgEv4&#10;C8MvfkKHJjG17kraMyOhLFJQQpFnAljyy9f1G7A2CSEE8Kbm/z9ofgAAAP//AwBQSwECLQAUAAYA&#10;CAAAACEAtoM4kv4AAADhAQAAEwAAAAAAAAAAAAAAAAAAAAAAW0NvbnRlbnRfVHlwZXNdLnhtbFBL&#10;AQItABQABgAIAAAAIQA4/SH/1gAAAJQBAAALAAAAAAAAAAAAAAAAAC8BAABfcmVscy8ucmVsc1BL&#10;AQItABQABgAIAAAAIQDpD7nw6gEAAMYDAAAOAAAAAAAAAAAAAAAAAC4CAABkcnMvZTJvRG9jLnht&#10;bFBLAQItABQABgAIAAAAIQDdJgfd3QAAAAkBAAAPAAAAAAAAAAAAAAAAAEQEAABkcnMvZG93bnJl&#10;di54bWxQSwUGAAAAAAQABADzAAAATgUAAAAA&#10;" strokecolor="black [3200]">
                <v:stroke startarrowwidth="narrow" startarrowlength="short" endarrowwidth="narrow" endarrowlength="short" joinstyle="miter"/>
              </v:shape>
            </w:pict>
          </mc:Fallback>
        </mc:AlternateContent>
      </w:r>
      <w:r w:rsidR="00A17D1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DE JUNIO DE DOS MIL VEINTIDÓS, ANTE EL SECRETARIO TÉCNICO DEL PLENO ALEXIS TAPIA RAMÍREZ.</w:t>
      </w:r>
    </w:p>
    <w:p w14:paraId="2BF922A8" w14:textId="77777777" w:rsidR="008E1208" w:rsidRDefault="008E1208">
      <w:pPr>
        <w:tabs>
          <w:tab w:val="left" w:pos="709"/>
        </w:tabs>
        <w:spacing w:before="240" w:after="240" w:line="360" w:lineRule="auto"/>
        <w:jc w:val="both"/>
        <w:rPr>
          <w:rFonts w:ascii="Palatino Linotype" w:eastAsia="Palatino Linotype" w:hAnsi="Palatino Linotype" w:cs="Palatino Linotype"/>
        </w:rPr>
      </w:pPr>
    </w:p>
    <w:p w14:paraId="0FB34FDD" w14:textId="77777777" w:rsidR="008E1208" w:rsidRDefault="008E1208"/>
    <w:p w14:paraId="6D0B9A0A" w14:textId="77777777" w:rsidR="008E1208" w:rsidRDefault="008E1208"/>
    <w:sectPr w:rsidR="008E120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EABC7" w14:textId="77777777" w:rsidR="005F5BE4" w:rsidRDefault="005F5BE4">
      <w:r>
        <w:separator/>
      </w:r>
    </w:p>
  </w:endnote>
  <w:endnote w:type="continuationSeparator" w:id="0">
    <w:p w14:paraId="55D416CE" w14:textId="77777777" w:rsidR="005F5BE4" w:rsidRDefault="005F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5862B"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798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798D">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7218DA36" w14:textId="77777777" w:rsidR="008E1208" w:rsidRDefault="008E1208">
    <w:pPr>
      <w:pBdr>
        <w:top w:val="nil"/>
        <w:left w:val="nil"/>
        <w:bottom w:val="nil"/>
        <w:right w:val="nil"/>
        <w:between w:val="nil"/>
      </w:pBdr>
      <w:tabs>
        <w:tab w:val="center" w:pos="4252"/>
        <w:tab w:val="right" w:pos="8504"/>
      </w:tabs>
      <w:rPr>
        <w:color w:val="000000"/>
      </w:rPr>
    </w:pPr>
  </w:p>
  <w:p w14:paraId="3E784B78" w14:textId="77777777"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E4460" w14:textId="77777777"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A798D">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A798D">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7D81BBD0"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41D07" w14:textId="77777777" w:rsidR="005F5BE4" w:rsidRDefault="005F5BE4">
      <w:r>
        <w:separator/>
      </w:r>
    </w:p>
  </w:footnote>
  <w:footnote w:type="continuationSeparator" w:id="0">
    <w:p w14:paraId="40ACA9AF" w14:textId="77777777" w:rsidR="005F5BE4" w:rsidRDefault="005F5BE4">
      <w:r>
        <w:continuationSeparator/>
      </w:r>
    </w:p>
  </w:footnote>
  <w:footnote w:id="1">
    <w:p w14:paraId="09D23B52"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613A8092"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C633B55"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5E7DAA3"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ABB5FE1"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15A0B37"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66CF39A"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CCA44BE"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6BC1925" w14:textId="77777777"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32565" w14:textId="77777777"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783D9D45" wp14:editId="6EC75913">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14:paraId="4984EA2C" w14:textId="77777777">
      <w:tc>
        <w:tcPr>
          <w:tcW w:w="2552" w:type="dxa"/>
          <w:vAlign w:val="center"/>
        </w:tcPr>
        <w:p w14:paraId="59CE709A"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5FC2A6C6" w14:textId="77777777" w:rsidR="008E1208" w:rsidRDefault="00A17D1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07839/INFOEM/IP/RR/2022 </w:t>
          </w:r>
        </w:p>
      </w:tc>
    </w:tr>
    <w:tr w:rsidR="008E1208" w14:paraId="2CB7F314" w14:textId="77777777">
      <w:trPr>
        <w:trHeight w:val="228"/>
      </w:trPr>
      <w:tc>
        <w:tcPr>
          <w:tcW w:w="2552" w:type="dxa"/>
          <w:vAlign w:val="center"/>
        </w:tcPr>
        <w:p w14:paraId="0B187793"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44AFF0DC" w14:textId="77777777" w:rsidR="008E1208" w:rsidRDefault="00A17D1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8E1208" w14:paraId="087134AC" w14:textId="77777777">
      <w:tc>
        <w:tcPr>
          <w:tcW w:w="2552" w:type="dxa"/>
          <w:vAlign w:val="center"/>
        </w:tcPr>
        <w:p w14:paraId="27F500DD"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7D2ED368"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9FE4F92" w14:textId="77777777"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48639" w14:textId="5F17ACB2"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
      <w:tblW w:w="6238" w:type="dxa"/>
      <w:tblInd w:w="3119" w:type="dxa"/>
      <w:tblLayout w:type="fixed"/>
      <w:tblLook w:val="0400" w:firstRow="0" w:lastRow="0" w:firstColumn="0" w:lastColumn="0" w:noHBand="0" w:noVBand="1"/>
    </w:tblPr>
    <w:tblGrid>
      <w:gridCol w:w="2551"/>
      <w:gridCol w:w="3687"/>
    </w:tblGrid>
    <w:tr w:rsidR="008E1208" w14:paraId="47151BE1" w14:textId="77777777">
      <w:tc>
        <w:tcPr>
          <w:tcW w:w="2551" w:type="dxa"/>
          <w:vAlign w:val="center"/>
        </w:tcPr>
        <w:p w14:paraId="6F1E0B0D"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6E9AE376" w14:textId="77777777" w:rsidR="008E1208" w:rsidRDefault="00A17D1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07839/INFOEM/IP/RR/2022</w:t>
          </w:r>
        </w:p>
      </w:tc>
    </w:tr>
    <w:tr w:rsidR="008E1208" w14:paraId="25E6D845" w14:textId="77777777">
      <w:tc>
        <w:tcPr>
          <w:tcW w:w="2551" w:type="dxa"/>
          <w:vAlign w:val="center"/>
        </w:tcPr>
        <w:p w14:paraId="0FDB63E1" w14:textId="77777777"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E9359BF" w14:textId="4EA4FB26" w:rsidR="008E1208" w:rsidRDefault="004A798D">
          <w:pPr>
            <w:jc w:val="both"/>
            <w:rPr>
              <w:rFonts w:ascii="Palatino Linotype" w:eastAsia="Palatino Linotype" w:hAnsi="Palatino Linotype" w:cs="Palatino Linotype"/>
              <w:b/>
              <w:sz w:val="22"/>
              <w:szCs w:val="22"/>
            </w:rPr>
          </w:pPr>
          <w:r>
            <w:rPr>
              <w:noProof/>
              <w:lang w:val="es-MX" w:eastAsia="es-MX"/>
            </w:rPr>
            <w:drawing>
              <wp:anchor distT="0" distB="0" distL="0" distR="0" simplePos="0" relativeHeight="251659264" behindDoc="1" locked="0" layoutInCell="1" hidden="0" allowOverlap="1" wp14:anchorId="70B1153A" wp14:editId="59528AD5">
                <wp:simplePos x="0" y="0"/>
                <wp:positionH relativeFrom="column">
                  <wp:posOffset>-4686300</wp:posOffset>
                </wp:positionH>
                <wp:positionV relativeFrom="paragraph">
                  <wp:posOffset>-800100</wp:posOffset>
                </wp:positionV>
                <wp:extent cx="7635240" cy="994283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2"/>
              <w:szCs w:val="22"/>
            </w:rPr>
            <w:t xml:space="preserve"> XXX XXXX XXXXX XXXXXXXXX</w:t>
          </w:r>
        </w:p>
      </w:tc>
    </w:tr>
    <w:tr w:rsidR="008E1208" w14:paraId="3ED2F7CB" w14:textId="77777777">
      <w:trPr>
        <w:trHeight w:val="228"/>
      </w:trPr>
      <w:tc>
        <w:tcPr>
          <w:tcW w:w="2551" w:type="dxa"/>
          <w:vAlign w:val="center"/>
        </w:tcPr>
        <w:p w14:paraId="2403877D"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67197A2" w14:textId="77777777" w:rsidR="008E1208" w:rsidRDefault="00A17D1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8E1208" w14:paraId="78512383" w14:textId="77777777">
      <w:tc>
        <w:tcPr>
          <w:tcW w:w="2551" w:type="dxa"/>
          <w:vAlign w:val="center"/>
        </w:tcPr>
        <w:p w14:paraId="3E790DB3" w14:textId="77777777"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50F5588" w14:textId="77777777"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BCC4203"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AA0BF" w14:textId="77777777"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025B819" w14:textId="77777777"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08"/>
    <w:rsid w:val="00165206"/>
    <w:rsid w:val="004A798D"/>
    <w:rsid w:val="005A5BEB"/>
    <w:rsid w:val="005F5BE4"/>
    <w:rsid w:val="00650146"/>
    <w:rsid w:val="008743F2"/>
    <w:rsid w:val="008E1208"/>
    <w:rsid w:val="00A17D19"/>
    <w:rsid w:val="00CD7764"/>
    <w:rsid w:val="00E20BAF"/>
    <w:rsid w:val="00FF28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7765"/>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7318</Words>
  <Characters>40250</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5</cp:revision>
  <cp:lastPrinted>2022-06-16T20:23:00Z</cp:lastPrinted>
  <dcterms:created xsi:type="dcterms:W3CDTF">2022-06-16T01:17:00Z</dcterms:created>
  <dcterms:modified xsi:type="dcterms:W3CDTF">2022-07-06T22:47:00Z</dcterms:modified>
</cp:coreProperties>
</file>