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D212" w14:textId="77777777" w:rsidR="004B3E69" w:rsidRPr="00EC683D" w:rsidRDefault="004B3E69" w:rsidP="004B3E69">
      <w:pPr>
        <w:spacing w:before="100" w:beforeAutospacing="1" w:after="100" w:afterAutospacing="1" w:line="360" w:lineRule="auto"/>
        <w:jc w:val="both"/>
        <w:rPr>
          <w:rFonts w:ascii="Palatino Linotype" w:hAnsi="Palatino Linotype"/>
        </w:rPr>
      </w:pPr>
      <w:r w:rsidRPr="00EC683D">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mayo de dos mil veintidós.</w:t>
      </w:r>
    </w:p>
    <w:p w14:paraId="0133B3D7" w14:textId="77777777" w:rsidR="004B3E69" w:rsidRPr="00EC683D" w:rsidRDefault="004B3E69" w:rsidP="004B3E69">
      <w:pPr>
        <w:spacing w:before="100" w:beforeAutospacing="1" w:after="100" w:afterAutospacing="1" w:line="360" w:lineRule="auto"/>
        <w:jc w:val="both"/>
        <w:rPr>
          <w:rFonts w:ascii="Palatino Linotype" w:hAnsi="Palatino Linotype"/>
        </w:rPr>
      </w:pPr>
      <w:r w:rsidRPr="00EC683D">
        <w:rPr>
          <w:rFonts w:ascii="Palatino Linotype" w:hAnsi="Palatino Linotype"/>
          <w:b/>
        </w:rPr>
        <w:t>VISTOS</w:t>
      </w:r>
      <w:r w:rsidRPr="00EC683D">
        <w:rPr>
          <w:rFonts w:ascii="Palatino Linotype" w:hAnsi="Palatino Linotype"/>
        </w:rPr>
        <w:t xml:space="preserve"> los expedientes formados con motivo de los Recursos de Revisión </w:t>
      </w:r>
      <w:r w:rsidRPr="00EC683D">
        <w:rPr>
          <w:rFonts w:ascii="Palatino Linotype" w:hAnsi="Palatino Linotype"/>
          <w:b/>
          <w:spacing w:val="-20"/>
        </w:rPr>
        <w:t>02202/INFOEM/IP/RR/2022</w:t>
      </w:r>
      <w:r w:rsidRPr="00EC683D">
        <w:rPr>
          <w:rFonts w:ascii="Palatino Linotype" w:hAnsi="Palatino Linotype"/>
          <w:b/>
        </w:rPr>
        <w:t xml:space="preserve">, </w:t>
      </w:r>
      <w:r w:rsidRPr="00EC683D">
        <w:rPr>
          <w:rFonts w:ascii="Palatino Linotype" w:hAnsi="Palatino Linotype"/>
          <w:b/>
          <w:spacing w:val="-20"/>
        </w:rPr>
        <w:t xml:space="preserve">02203/INFOEM/IP/RR/2022, 02204/INFOEM/IP/RR/2022 </w:t>
      </w:r>
      <w:r w:rsidRPr="00EC683D">
        <w:rPr>
          <w:rFonts w:ascii="Palatino Linotype" w:hAnsi="Palatino Linotype"/>
        </w:rPr>
        <w:t xml:space="preserve">y </w:t>
      </w:r>
      <w:r w:rsidRPr="00EC683D">
        <w:rPr>
          <w:rFonts w:ascii="Palatino Linotype" w:hAnsi="Palatino Linotype"/>
          <w:b/>
          <w:spacing w:val="-20"/>
        </w:rPr>
        <w:t>02205/INFOEM/IP/RR/2022</w:t>
      </w:r>
      <w:r w:rsidRPr="00EC683D">
        <w:rPr>
          <w:rFonts w:ascii="Palatino Linotype" w:hAnsi="Palatino Linotype"/>
        </w:rPr>
        <w:t xml:space="preserve">, promovidos por un particular de manera anónima a quien en lo sucesivo se le denominará </w:t>
      </w:r>
      <w:r w:rsidRPr="00EC683D">
        <w:rPr>
          <w:rFonts w:ascii="Palatino Linotype" w:hAnsi="Palatino Linotype"/>
          <w:b/>
        </w:rPr>
        <w:t>EL</w:t>
      </w:r>
      <w:r w:rsidRPr="00EC683D">
        <w:rPr>
          <w:rFonts w:ascii="Palatino Linotype" w:hAnsi="Palatino Linotype"/>
        </w:rPr>
        <w:t xml:space="preserve"> </w:t>
      </w:r>
      <w:r w:rsidRPr="00EC683D">
        <w:rPr>
          <w:rFonts w:ascii="Palatino Linotype" w:hAnsi="Palatino Linotype" w:cs="Arial"/>
          <w:b/>
        </w:rPr>
        <w:t>RECURRENTE</w:t>
      </w:r>
      <w:r w:rsidRPr="00EC683D">
        <w:rPr>
          <w:rFonts w:ascii="Palatino Linotype" w:hAnsi="Palatino Linotype"/>
        </w:rPr>
        <w:t>, en contra de las respuestas emitidas por el</w:t>
      </w:r>
      <w:r w:rsidRPr="00EC683D">
        <w:rPr>
          <w:rFonts w:ascii="Palatino Linotype" w:hAnsi="Palatino Linotype"/>
          <w:b/>
        </w:rPr>
        <w:t xml:space="preserve"> Ayuntamiento de Metepec, </w:t>
      </w:r>
      <w:r w:rsidRPr="00EC683D">
        <w:rPr>
          <w:rFonts w:ascii="Palatino Linotype" w:hAnsi="Palatino Linotype"/>
        </w:rPr>
        <w:t xml:space="preserve">a quien en lo sucesivo se le denominará </w:t>
      </w:r>
      <w:r w:rsidRPr="00EC683D">
        <w:rPr>
          <w:rFonts w:ascii="Palatino Linotype" w:hAnsi="Palatino Linotype"/>
          <w:b/>
        </w:rPr>
        <w:t>EL SUJETO OBLIGADO</w:t>
      </w:r>
      <w:r w:rsidRPr="00EC683D">
        <w:rPr>
          <w:rFonts w:ascii="Palatino Linotype" w:hAnsi="Palatino Linotype"/>
        </w:rPr>
        <w:t>, se procede a dictar la presente resolución con base en lo siguiente:</w:t>
      </w:r>
    </w:p>
    <w:p w14:paraId="3786F488" w14:textId="77777777" w:rsidR="004B3E69" w:rsidRPr="00EC683D" w:rsidRDefault="004B3E69" w:rsidP="004B3E69">
      <w:pPr>
        <w:spacing w:before="100" w:beforeAutospacing="1" w:after="100" w:afterAutospacing="1" w:line="360" w:lineRule="auto"/>
        <w:jc w:val="center"/>
        <w:rPr>
          <w:rFonts w:ascii="Palatino Linotype" w:hAnsi="Palatino Linotype"/>
          <w:b/>
          <w:bCs/>
          <w:spacing w:val="60"/>
          <w:sz w:val="28"/>
        </w:rPr>
      </w:pPr>
      <w:r w:rsidRPr="00EC683D">
        <w:rPr>
          <w:rFonts w:ascii="Palatino Linotype" w:hAnsi="Palatino Linotype"/>
          <w:b/>
          <w:bCs/>
          <w:spacing w:val="60"/>
          <w:sz w:val="28"/>
        </w:rPr>
        <w:t>ANTECEDENTES</w:t>
      </w:r>
    </w:p>
    <w:p w14:paraId="4F5FCC70"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EC683D">
        <w:rPr>
          <w:rFonts w:ascii="Palatino Linotype" w:hAnsi="Palatino Linotype"/>
          <w:b/>
          <w:sz w:val="28"/>
          <w:szCs w:val="28"/>
        </w:rPr>
        <w:t>I.</w:t>
      </w:r>
      <w:r w:rsidRPr="00EC683D">
        <w:rPr>
          <w:rFonts w:ascii="Palatino Linotype" w:hAnsi="Palatino Linotype"/>
          <w:sz w:val="28"/>
          <w:szCs w:val="28"/>
        </w:rPr>
        <w:t xml:space="preserve"> </w:t>
      </w:r>
      <w:r w:rsidRPr="00EC683D">
        <w:rPr>
          <w:rFonts w:ascii="Palatino Linotype" w:hAnsi="Palatino Linotype"/>
          <w:b/>
          <w:bCs/>
          <w:sz w:val="28"/>
          <w:szCs w:val="28"/>
        </w:rPr>
        <w:t>De las Solicitudes de Información:</w:t>
      </w:r>
    </w:p>
    <w:p w14:paraId="2932D17C"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rPr>
      </w:pPr>
      <w:r w:rsidRPr="00EC683D">
        <w:rPr>
          <w:rFonts w:ascii="Palatino Linotype" w:hAnsi="Palatino Linotype"/>
        </w:rPr>
        <w:t xml:space="preserve">En </w:t>
      </w:r>
      <w:r w:rsidR="00D25B37" w:rsidRPr="00EC683D">
        <w:rPr>
          <w:rFonts w:ascii="Palatino Linotype" w:hAnsi="Palatino Linotype" w:cs="Arial"/>
        </w:rPr>
        <w:t>fecha</w:t>
      </w:r>
      <w:r w:rsidRPr="00EC683D">
        <w:rPr>
          <w:rFonts w:ascii="Palatino Linotype" w:hAnsi="Palatino Linotype" w:cs="Arial"/>
        </w:rPr>
        <w:t xml:space="preserve"> diez de enero </w:t>
      </w:r>
      <w:r w:rsidRPr="00EC683D">
        <w:rPr>
          <w:rFonts w:ascii="Palatino Linotype" w:hAnsi="Palatino Linotype"/>
        </w:rPr>
        <w:t xml:space="preserve">de dos mil veintidós, </w:t>
      </w:r>
      <w:r w:rsidRPr="00EC683D">
        <w:rPr>
          <w:rFonts w:ascii="Palatino Linotype" w:hAnsi="Palatino Linotype" w:cs="Arial"/>
          <w:b/>
        </w:rPr>
        <w:t xml:space="preserve">EL RECURRENTE </w:t>
      </w:r>
      <w:r w:rsidRPr="00EC683D">
        <w:rPr>
          <w:rFonts w:ascii="Palatino Linotype" w:hAnsi="Palatino Linotype"/>
        </w:rPr>
        <w:t xml:space="preserve">presentó </w:t>
      </w:r>
      <w:r w:rsidRPr="00EC683D">
        <w:rPr>
          <w:rFonts w:ascii="Palatino Linotype" w:hAnsi="Palatino Linotype" w:cs="Arial"/>
        </w:rPr>
        <w:t xml:space="preserve">a través del Sistema de Acceso a la Información Mexiquense, en lo subsecuente </w:t>
      </w:r>
      <w:r w:rsidRPr="00EC683D">
        <w:rPr>
          <w:rFonts w:ascii="Palatino Linotype" w:hAnsi="Palatino Linotype" w:cs="Arial"/>
          <w:b/>
        </w:rPr>
        <w:t>EL SAIMEX,</w:t>
      </w:r>
      <w:r w:rsidRPr="00EC683D">
        <w:rPr>
          <w:rFonts w:ascii="Palatino Linotype" w:hAnsi="Palatino Linotype"/>
        </w:rPr>
        <w:t xml:space="preserve"> ante </w:t>
      </w:r>
      <w:r w:rsidRPr="00EC683D">
        <w:rPr>
          <w:rFonts w:ascii="Palatino Linotype" w:hAnsi="Palatino Linotype"/>
          <w:b/>
        </w:rPr>
        <w:t>EL SUJETO OBLIGADO</w:t>
      </w:r>
      <w:r w:rsidRPr="00EC683D">
        <w:rPr>
          <w:rFonts w:ascii="Palatino Linotype" w:hAnsi="Palatino Linotype"/>
        </w:rPr>
        <w:t xml:space="preserve">, las solicitudes de Acceso a la Información Pública, a las que se les asignó los números </w:t>
      </w:r>
      <w:r w:rsidRPr="00EC683D">
        <w:rPr>
          <w:rFonts w:ascii="Palatino Linotype" w:hAnsi="Palatino Linotype"/>
          <w:b/>
          <w:spacing w:val="-20"/>
        </w:rPr>
        <w:t xml:space="preserve">00382/METEPEC/IP/2022, </w:t>
      </w:r>
      <w:r w:rsidR="00D25B37" w:rsidRPr="00EC683D">
        <w:rPr>
          <w:rFonts w:ascii="Palatino Linotype" w:hAnsi="Palatino Linotype"/>
          <w:b/>
          <w:spacing w:val="-20"/>
        </w:rPr>
        <w:t xml:space="preserve">00381/METEPEC/IP/2022, </w:t>
      </w:r>
      <w:r w:rsidR="00F710AD" w:rsidRPr="00EC683D">
        <w:rPr>
          <w:rFonts w:ascii="Palatino Linotype" w:hAnsi="Palatino Linotype"/>
          <w:b/>
          <w:spacing w:val="-20"/>
        </w:rPr>
        <w:t xml:space="preserve">00380/METEPEC/IP/2022 </w:t>
      </w:r>
      <w:r w:rsidRPr="00EC683D">
        <w:rPr>
          <w:rFonts w:ascii="Palatino Linotype" w:hAnsi="Palatino Linotype"/>
        </w:rPr>
        <w:t xml:space="preserve">y </w:t>
      </w:r>
      <w:r w:rsidR="00F710AD" w:rsidRPr="00EC683D">
        <w:rPr>
          <w:rFonts w:ascii="Palatino Linotype" w:hAnsi="Palatino Linotype"/>
          <w:b/>
          <w:spacing w:val="-20"/>
        </w:rPr>
        <w:t xml:space="preserve">00379/METEPEC/IP/2022 </w:t>
      </w:r>
      <w:r w:rsidRPr="00EC683D">
        <w:rPr>
          <w:rFonts w:ascii="Palatino Linotype" w:hAnsi="Palatino Linotype"/>
        </w:rPr>
        <w:t>mediante las cuales requirió, lo siguiente:</w:t>
      </w:r>
    </w:p>
    <w:tbl>
      <w:tblPr>
        <w:tblStyle w:val="Tablaconcuadrcula"/>
        <w:tblW w:w="0" w:type="auto"/>
        <w:jc w:val="center"/>
        <w:tblLook w:val="04A0" w:firstRow="1" w:lastRow="0" w:firstColumn="1" w:lastColumn="0" w:noHBand="0" w:noVBand="1"/>
      </w:tblPr>
      <w:tblGrid>
        <w:gridCol w:w="2189"/>
        <w:gridCol w:w="2474"/>
        <w:gridCol w:w="4165"/>
      </w:tblGrid>
      <w:tr w:rsidR="004B3E69" w:rsidRPr="00EC683D" w14:paraId="76BF0444" w14:textId="77777777" w:rsidTr="004A6967">
        <w:trPr>
          <w:jc w:val="center"/>
        </w:trPr>
        <w:tc>
          <w:tcPr>
            <w:tcW w:w="2189" w:type="dxa"/>
            <w:shd w:val="clear" w:color="auto" w:fill="000000" w:themeFill="text1"/>
          </w:tcPr>
          <w:p w14:paraId="1D9B51FF"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6AA57635"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Número de Solicitud</w:t>
            </w:r>
          </w:p>
        </w:tc>
        <w:tc>
          <w:tcPr>
            <w:tcW w:w="4165" w:type="dxa"/>
            <w:shd w:val="clear" w:color="auto" w:fill="000000" w:themeFill="text1"/>
          </w:tcPr>
          <w:p w14:paraId="68B4AF89"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Contenido de la solicitud</w:t>
            </w:r>
          </w:p>
        </w:tc>
      </w:tr>
      <w:tr w:rsidR="004B3E69" w:rsidRPr="00EC683D" w14:paraId="3FBB0411" w14:textId="77777777" w:rsidTr="004A6967">
        <w:trPr>
          <w:jc w:val="center"/>
        </w:trPr>
        <w:tc>
          <w:tcPr>
            <w:tcW w:w="2189" w:type="dxa"/>
          </w:tcPr>
          <w:p w14:paraId="19139B51"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02202/INFOEM/IP/RR/2022</w:t>
            </w:r>
          </w:p>
        </w:tc>
        <w:tc>
          <w:tcPr>
            <w:tcW w:w="2474" w:type="dxa"/>
          </w:tcPr>
          <w:p w14:paraId="203A3A96"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tcPr>
          <w:p w14:paraId="74E63CE5" w14:textId="77777777" w:rsidR="004B3E69" w:rsidRPr="00EC683D" w:rsidRDefault="004B3E69" w:rsidP="004A6967">
            <w:pPr>
              <w:pStyle w:val="Prrafodelista"/>
              <w:tabs>
                <w:tab w:val="left" w:pos="709"/>
              </w:tabs>
              <w:ind w:left="0"/>
              <w:jc w:val="both"/>
              <w:rPr>
                <w:rFonts w:ascii="Palatino Linotype" w:hAnsi="Palatino Linotype"/>
                <w:i/>
                <w:color w:val="000000"/>
                <w:sz w:val="16"/>
                <w:szCs w:val="16"/>
              </w:rPr>
            </w:pPr>
            <w:r w:rsidRPr="00EC683D">
              <w:rPr>
                <w:rFonts w:ascii="Palatino Linotype" w:hAnsi="Palatino Linotype"/>
                <w:i/>
                <w:color w:val="000000"/>
                <w:sz w:val="16"/>
                <w:szCs w:val="16"/>
              </w:rPr>
              <w:t xml:space="preserve">Se solicita copia de todos los expedientes referente a la instauración de procedimientos administrativos que hayan quedado resueltos y se haya, o no determinado responsabilidad </w:t>
            </w:r>
            <w:r w:rsidRPr="00EC683D">
              <w:rPr>
                <w:rFonts w:ascii="Palatino Linotype" w:hAnsi="Palatino Linotype"/>
                <w:i/>
                <w:color w:val="000000"/>
                <w:sz w:val="16"/>
                <w:szCs w:val="16"/>
              </w:rPr>
              <w:lastRenderedPageBreak/>
              <w:t>administrativa de los servidores públicos durante el ejercicio 2018. (Sic)</w:t>
            </w:r>
          </w:p>
        </w:tc>
      </w:tr>
      <w:tr w:rsidR="004B3E69" w:rsidRPr="00EC683D" w14:paraId="0AFAE6A4" w14:textId="77777777" w:rsidTr="004A6967">
        <w:trPr>
          <w:jc w:val="center"/>
        </w:trPr>
        <w:tc>
          <w:tcPr>
            <w:tcW w:w="2189" w:type="dxa"/>
          </w:tcPr>
          <w:p w14:paraId="0497E927"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lastRenderedPageBreak/>
              <w:t>02203/INFOEM/IP/RR/2022</w:t>
            </w:r>
          </w:p>
        </w:tc>
        <w:tc>
          <w:tcPr>
            <w:tcW w:w="2474" w:type="dxa"/>
          </w:tcPr>
          <w:p w14:paraId="52D84300" w14:textId="77777777" w:rsidR="004B3E69"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00381/METEPEC/IP/2022</w:t>
            </w:r>
          </w:p>
        </w:tc>
        <w:tc>
          <w:tcPr>
            <w:tcW w:w="4165" w:type="dxa"/>
          </w:tcPr>
          <w:p w14:paraId="4D8F3BEE" w14:textId="77777777" w:rsidR="004B3E69" w:rsidRPr="00EC683D" w:rsidRDefault="00D25B37" w:rsidP="004A6967">
            <w:pPr>
              <w:pStyle w:val="Prrafodelista"/>
              <w:tabs>
                <w:tab w:val="left" w:pos="709"/>
              </w:tabs>
              <w:ind w:left="0"/>
              <w:jc w:val="both"/>
              <w:rPr>
                <w:rFonts w:ascii="Palatino Linotype" w:hAnsi="Palatino Linotype"/>
                <w:i/>
                <w:color w:val="000000"/>
                <w:sz w:val="16"/>
                <w:szCs w:val="16"/>
              </w:rPr>
            </w:pPr>
            <w:r w:rsidRPr="00EC683D">
              <w:rPr>
                <w:rFonts w:ascii="Palatino Linotype" w:hAnsi="Palatino Linotype"/>
                <w:i/>
                <w:color w:val="000000"/>
                <w:sz w:val="16"/>
                <w:szCs w:val="16"/>
              </w:rPr>
              <w:t>Se solicita copia de todos los expedientes referente a la instauración de procedimientos administrativos que hayan quedado resueltos y se haya, o no determinado responsabilidad administrativa de los servidores públicos durante el ejercicio 2017. (Sic)</w:t>
            </w:r>
          </w:p>
        </w:tc>
      </w:tr>
      <w:tr w:rsidR="00F710AD" w:rsidRPr="00EC683D" w14:paraId="770ABE46" w14:textId="77777777" w:rsidTr="004A6967">
        <w:trPr>
          <w:jc w:val="center"/>
        </w:trPr>
        <w:tc>
          <w:tcPr>
            <w:tcW w:w="2189" w:type="dxa"/>
          </w:tcPr>
          <w:p w14:paraId="566ED880" w14:textId="77777777" w:rsidR="00F710AD" w:rsidRPr="00EC683D" w:rsidRDefault="00F710AD" w:rsidP="00F710A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02204/INFOEM/IP/RR/2022</w:t>
            </w:r>
          </w:p>
        </w:tc>
        <w:tc>
          <w:tcPr>
            <w:tcW w:w="2474" w:type="dxa"/>
          </w:tcPr>
          <w:p w14:paraId="757485CE" w14:textId="77777777" w:rsidR="00F710AD" w:rsidRPr="00EC683D" w:rsidRDefault="00F710AD" w:rsidP="00F710A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00380/METEPEC/IP/2022</w:t>
            </w:r>
          </w:p>
        </w:tc>
        <w:tc>
          <w:tcPr>
            <w:tcW w:w="4165" w:type="dxa"/>
          </w:tcPr>
          <w:p w14:paraId="123E31D7" w14:textId="77777777" w:rsidR="00F710AD" w:rsidRPr="00EC683D" w:rsidRDefault="00F710AD" w:rsidP="00F710AD">
            <w:pPr>
              <w:pStyle w:val="Prrafodelista"/>
              <w:tabs>
                <w:tab w:val="left" w:pos="709"/>
              </w:tabs>
              <w:ind w:left="0"/>
              <w:jc w:val="both"/>
              <w:rPr>
                <w:rFonts w:ascii="Palatino Linotype" w:hAnsi="Palatino Linotype"/>
                <w:i/>
                <w:color w:val="000000"/>
                <w:sz w:val="16"/>
                <w:szCs w:val="16"/>
              </w:rPr>
            </w:pPr>
            <w:r w:rsidRPr="00EC683D">
              <w:rPr>
                <w:rFonts w:ascii="Palatino Linotype" w:hAnsi="Palatino Linotype"/>
                <w:i/>
                <w:color w:val="000000"/>
                <w:sz w:val="16"/>
                <w:szCs w:val="16"/>
              </w:rPr>
              <w:t xml:space="preserve">Se solicita copia de todos los expedientes referente a la instauración de procedimientos administrativos que hayan quedado resueltos y se haya, o no determinado responsabilidad administrativa de los servidores públicos durante el ejercicio </w:t>
            </w:r>
            <w:proofErr w:type="gramStart"/>
            <w:r w:rsidRPr="00EC683D">
              <w:rPr>
                <w:rFonts w:ascii="Palatino Linotype" w:hAnsi="Palatino Linotype"/>
                <w:i/>
                <w:color w:val="000000"/>
                <w:sz w:val="16"/>
                <w:szCs w:val="16"/>
              </w:rPr>
              <w:t>2016.(</w:t>
            </w:r>
            <w:proofErr w:type="gramEnd"/>
            <w:r w:rsidRPr="00EC683D">
              <w:rPr>
                <w:rFonts w:ascii="Palatino Linotype" w:hAnsi="Palatino Linotype"/>
                <w:i/>
                <w:color w:val="000000"/>
                <w:sz w:val="16"/>
                <w:szCs w:val="16"/>
              </w:rPr>
              <w:t>Sic)</w:t>
            </w:r>
          </w:p>
        </w:tc>
      </w:tr>
      <w:tr w:rsidR="00F710AD" w:rsidRPr="00EC683D" w14:paraId="49C8970A" w14:textId="77777777" w:rsidTr="004B3E69">
        <w:trPr>
          <w:trHeight w:val="444"/>
          <w:jc w:val="center"/>
        </w:trPr>
        <w:tc>
          <w:tcPr>
            <w:tcW w:w="2189" w:type="dxa"/>
          </w:tcPr>
          <w:p w14:paraId="723273F8" w14:textId="77777777" w:rsidR="00F710AD" w:rsidRPr="00EC683D" w:rsidRDefault="00F710AD" w:rsidP="00F710A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02205/INFOEM/IP/RR/2022</w:t>
            </w:r>
          </w:p>
        </w:tc>
        <w:tc>
          <w:tcPr>
            <w:tcW w:w="2474" w:type="dxa"/>
          </w:tcPr>
          <w:p w14:paraId="1497EAB5" w14:textId="77777777" w:rsidR="00F710AD" w:rsidRPr="00EC683D" w:rsidRDefault="00F710AD" w:rsidP="00F710A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00379/METEPEC/IP/2022</w:t>
            </w:r>
          </w:p>
        </w:tc>
        <w:tc>
          <w:tcPr>
            <w:tcW w:w="4165" w:type="dxa"/>
          </w:tcPr>
          <w:p w14:paraId="2313CDBD" w14:textId="77777777" w:rsidR="00F710AD" w:rsidRPr="00EC683D" w:rsidRDefault="00F710AD" w:rsidP="00F710AD">
            <w:pPr>
              <w:pStyle w:val="Prrafodelista"/>
              <w:tabs>
                <w:tab w:val="left" w:pos="709"/>
              </w:tabs>
              <w:ind w:left="0"/>
              <w:jc w:val="both"/>
              <w:rPr>
                <w:rFonts w:ascii="Palatino Linotype" w:hAnsi="Palatino Linotype"/>
                <w:i/>
                <w:color w:val="000000"/>
                <w:sz w:val="16"/>
                <w:szCs w:val="16"/>
              </w:rPr>
            </w:pPr>
            <w:r w:rsidRPr="00EC683D">
              <w:rPr>
                <w:rFonts w:ascii="Palatino Linotype" w:hAnsi="Palatino Linotype"/>
                <w:i/>
                <w:color w:val="000000"/>
                <w:sz w:val="16"/>
                <w:szCs w:val="16"/>
              </w:rPr>
              <w:t>Se solicita copia de todos los expedientes referente a la instauración de procedimientos administrativos que hayan quedado resueltos y se haya, o no determinado responsabilidad administrativa de los servidores públicos durante el ejercicio 2015. (Sic</w:t>
            </w:r>
          </w:p>
        </w:tc>
      </w:tr>
    </w:tbl>
    <w:p w14:paraId="2F572A22" w14:textId="77777777" w:rsidR="004B3E69" w:rsidRPr="00EC683D" w:rsidRDefault="004B3E69" w:rsidP="004B3E69">
      <w:pPr>
        <w:spacing w:before="100" w:beforeAutospacing="1" w:after="100" w:afterAutospacing="1"/>
        <w:ind w:right="709"/>
        <w:jc w:val="both"/>
        <w:rPr>
          <w:rFonts w:ascii="Palatino Linotype" w:hAnsi="Palatino Linotype"/>
          <w:b/>
        </w:rPr>
      </w:pPr>
      <w:r w:rsidRPr="00EC683D">
        <w:rPr>
          <w:rFonts w:ascii="Palatino Linotype" w:hAnsi="Palatino Linotype"/>
          <w:b/>
        </w:rPr>
        <w:t xml:space="preserve">Modalidad de entrega: </w:t>
      </w:r>
      <w:r w:rsidRPr="00EC683D">
        <w:rPr>
          <w:rFonts w:ascii="Palatino Linotype" w:hAnsi="Palatino Linotype"/>
        </w:rPr>
        <w:t xml:space="preserve">vía </w:t>
      </w:r>
      <w:r w:rsidRPr="00EC683D">
        <w:rPr>
          <w:rFonts w:ascii="Palatino Linotype" w:hAnsi="Palatino Linotype"/>
          <w:b/>
        </w:rPr>
        <w:t>SAIMEX</w:t>
      </w:r>
    </w:p>
    <w:p w14:paraId="3DF8297A" w14:textId="77777777" w:rsidR="004B3E69" w:rsidRPr="00EC683D" w:rsidRDefault="004B3E69" w:rsidP="004B3E69">
      <w:pPr>
        <w:spacing w:line="360" w:lineRule="auto"/>
        <w:jc w:val="both"/>
        <w:rPr>
          <w:rFonts w:ascii="Palatino Linotype" w:hAnsi="Palatino Linotype"/>
          <w:b/>
          <w:bCs/>
          <w:sz w:val="28"/>
          <w:szCs w:val="28"/>
        </w:rPr>
      </w:pPr>
      <w:r w:rsidRPr="00EC683D">
        <w:rPr>
          <w:rFonts w:ascii="Palatino Linotype" w:hAnsi="Palatino Linotype" w:cs="Arial"/>
          <w:b/>
          <w:sz w:val="28"/>
          <w:szCs w:val="28"/>
        </w:rPr>
        <w:t xml:space="preserve">II. </w:t>
      </w:r>
      <w:r w:rsidRPr="00EC683D">
        <w:rPr>
          <w:rFonts w:ascii="Palatino Linotype" w:hAnsi="Palatino Linotype"/>
          <w:b/>
          <w:bCs/>
          <w:sz w:val="28"/>
          <w:szCs w:val="28"/>
        </w:rPr>
        <w:t>Turno de requerimiento del Sujeto Obligado</w:t>
      </w:r>
    </w:p>
    <w:p w14:paraId="745BFFF7" w14:textId="77777777" w:rsidR="004B3E69" w:rsidRPr="00EC683D" w:rsidRDefault="004B3E69" w:rsidP="004B3E69">
      <w:pPr>
        <w:widowControl w:val="0"/>
        <w:spacing w:before="100" w:beforeAutospacing="1" w:after="100" w:afterAutospacing="1" w:line="360" w:lineRule="auto"/>
        <w:jc w:val="both"/>
        <w:rPr>
          <w:rFonts w:ascii="Palatino Linotype" w:eastAsia="Palatino Linotype" w:hAnsi="Palatino Linotype" w:cs="Palatino Linotype"/>
        </w:rPr>
      </w:pPr>
      <w:r w:rsidRPr="00EC683D">
        <w:rPr>
          <w:rFonts w:ascii="Palatino Linotype" w:eastAsia="Palatino Linotype" w:hAnsi="Palatino Linotype" w:cs="Palatino Linotype"/>
        </w:rPr>
        <w:t>De las constancias que obran en el expediente electrónico del SAIMEX, se advierte que el Titular de la Unidad de Transparencia turnó mediante requerimiento del contenido de la</w:t>
      </w:r>
      <w:r w:rsidR="00D25B37" w:rsidRPr="00EC683D">
        <w:rPr>
          <w:rFonts w:ascii="Palatino Linotype" w:eastAsia="Palatino Linotype" w:hAnsi="Palatino Linotype" w:cs="Palatino Linotype"/>
        </w:rPr>
        <w:t>s</w:t>
      </w:r>
      <w:r w:rsidRPr="00EC683D">
        <w:rPr>
          <w:rFonts w:ascii="Palatino Linotype" w:eastAsia="Palatino Linotype" w:hAnsi="Palatino Linotype" w:cs="Palatino Linotype"/>
        </w:rPr>
        <w:t xml:space="preserve"> solicitud</w:t>
      </w:r>
      <w:r w:rsidR="00D25B37" w:rsidRPr="00EC683D">
        <w:rPr>
          <w:rFonts w:ascii="Palatino Linotype" w:eastAsia="Palatino Linotype" w:hAnsi="Palatino Linotype" w:cs="Palatino Linotype"/>
        </w:rPr>
        <w:t>es</w:t>
      </w:r>
      <w:r w:rsidRPr="00EC683D">
        <w:rPr>
          <w:rFonts w:ascii="Palatino Linotype" w:eastAsia="Palatino Linotype" w:hAnsi="Palatino Linotype" w:cs="Palatino Linotype"/>
        </w:rPr>
        <w:t xml:space="preserve"> de información al servidor público habilitado que estimó competente, a efecto de que realizara la búsqueda y localización de la información solicitada; en cumplimiento al artículo 162 de la Ley de Transparencia y Acceso a la Información Pública del Estado de México y Municipios, tal y como se aprecia en las capturas de pantalla que se insertan a continuación: </w:t>
      </w:r>
    </w:p>
    <w:p w14:paraId="08778DFC" w14:textId="77777777" w:rsidR="004B3E69" w:rsidRPr="00EC683D" w:rsidRDefault="004B3E69" w:rsidP="004B3E6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EC683D">
        <w:rPr>
          <w:noProof/>
          <w:lang w:eastAsia="es-MX"/>
        </w:rPr>
        <w:drawing>
          <wp:inline distT="0" distB="0" distL="0" distR="0" wp14:anchorId="2206415B" wp14:editId="65060BF6">
            <wp:extent cx="5143500" cy="4889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52" t="43871" r="10160" b="45261"/>
                    <a:stretch/>
                  </pic:blipFill>
                  <pic:spPr bwMode="auto">
                    <a:xfrm>
                      <a:off x="0" y="0"/>
                      <a:ext cx="5143500" cy="488950"/>
                    </a:xfrm>
                    <a:prstGeom prst="rect">
                      <a:avLst/>
                    </a:prstGeom>
                    <a:ln>
                      <a:noFill/>
                    </a:ln>
                    <a:extLst>
                      <a:ext uri="{53640926-AAD7-44D8-BBD7-CCE9431645EC}">
                        <a14:shadowObscured xmlns:a14="http://schemas.microsoft.com/office/drawing/2010/main"/>
                      </a:ext>
                    </a:extLst>
                  </pic:spPr>
                </pic:pic>
              </a:graphicData>
            </a:graphic>
          </wp:inline>
        </w:drawing>
      </w:r>
    </w:p>
    <w:p w14:paraId="6D8EBBB5" w14:textId="77777777" w:rsidR="004B3E69" w:rsidRPr="00EC683D" w:rsidRDefault="00D25B37" w:rsidP="004B3E6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EC683D">
        <w:rPr>
          <w:noProof/>
          <w:lang w:eastAsia="es-MX"/>
        </w:rPr>
        <w:drawing>
          <wp:inline distT="0" distB="0" distL="0" distR="0" wp14:anchorId="3405B648" wp14:editId="5A2EC0CC">
            <wp:extent cx="5171440" cy="45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90" t="42534" r="8367" b="46180"/>
                    <a:stretch/>
                  </pic:blipFill>
                  <pic:spPr bwMode="auto">
                    <a:xfrm>
                      <a:off x="0" y="0"/>
                      <a:ext cx="5217287" cy="461253"/>
                    </a:xfrm>
                    <a:prstGeom prst="rect">
                      <a:avLst/>
                    </a:prstGeom>
                    <a:ln>
                      <a:noFill/>
                    </a:ln>
                    <a:extLst>
                      <a:ext uri="{53640926-AAD7-44D8-BBD7-CCE9431645EC}">
                        <a14:shadowObscured xmlns:a14="http://schemas.microsoft.com/office/drawing/2010/main"/>
                      </a:ext>
                    </a:extLst>
                  </pic:spPr>
                </pic:pic>
              </a:graphicData>
            </a:graphic>
          </wp:inline>
        </w:drawing>
      </w:r>
    </w:p>
    <w:p w14:paraId="17C413AE" w14:textId="77777777" w:rsidR="00F710AD" w:rsidRPr="00EC683D" w:rsidRDefault="00F710AD" w:rsidP="004B3E6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EC683D">
        <w:rPr>
          <w:noProof/>
          <w:lang w:eastAsia="es-MX"/>
        </w:rPr>
        <w:lastRenderedPageBreak/>
        <w:drawing>
          <wp:inline distT="0" distB="0" distL="0" distR="0" wp14:anchorId="4EA72761" wp14:editId="7D9E82D6">
            <wp:extent cx="5141595" cy="475013"/>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19" t="42156" r="9216" b="46745"/>
                    <a:stretch/>
                  </pic:blipFill>
                  <pic:spPr bwMode="auto">
                    <a:xfrm>
                      <a:off x="0" y="0"/>
                      <a:ext cx="5174167" cy="478022"/>
                    </a:xfrm>
                    <a:prstGeom prst="rect">
                      <a:avLst/>
                    </a:prstGeom>
                    <a:ln>
                      <a:noFill/>
                    </a:ln>
                    <a:extLst>
                      <a:ext uri="{53640926-AAD7-44D8-BBD7-CCE9431645EC}">
                        <a14:shadowObscured xmlns:a14="http://schemas.microsoft.com/office/drawing/2010/main"/>
                      </a:ext>
                    </a:extLst>
                  </pic:spPr>
                </pic:pic>
              </a:graphicData>
            </a:graphic>
          </wp:inline>
        </w:drawing>
      </w:r>
    </w:p>
    <w:p w14:paraId="5833B6AD" w14:textId="77777777" w:rsidR="00F710AD" w:rsidRPr="00EC683D" w:rsidRDefault="00F710AD" w:rsidP="004B3E69">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EC683D">
        <w:rPr>
          <w:noProof/>
          <w:lang w:eastAsia="es-MX"/>
        </w:rPr>
        <w:drawing>
          <wp:inline distT="0" distB="0" distL="0" distR="0" wp14:anchorId="450E3A56" wp14:editId="4DE0D2FA">
            <wp:extent cx="5118100" cy="391885"/>
            <wp:effectExtent l="0" t="0" r="635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0" t="42909" r="9426" b="46745"/>
                    <a:stretch/>
                  </pic:blipFill>
                  <pic:spPr bwMode="auto">
                    <a:xfrm>
                      <a:off x="0" y="0"/>
                      <a:ext cx="5143887" cy="393859"/>
                    </a:xfrm>
                    <a:prstGeom prst="rect">
                      <a:avLst/>
                    </a:prstGeom>
                    <a:ln>
                      <a:noFill/>
                    </a:ln>
                    <a:extLst>
                      <a:ext uri="{53640926-AAD7-44D8-BBD7-CCE9431645EC}">
                        <a14:shadowObscured xmlns:a14="http://schemas.microsoft.com/office/drawing/2010/main"/>
                      </a:ext>
                    </a:extLst>
                  </pic:spPr>
                </pic:pic>
              </a:graphicData>
            </a:graphic>
          </wp:inline>
        </w:drawing>
      </w:r>
    </w:p>
    <w:p w14:paraId="52F3FB17"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EC683D">
        <w:rPr>
          <w:rFonts w:ascii="Palatino Linotype" w:hAnsi="Palatino Linotype" w:cs="Arial"/>
          <w:b/>
          <w:sz w:val="28"/>
          <w:szCs w:val="28"/>
        </w:rPr>
        <w:t>III. Ampliación del plazo para dar Respuesta a las Solicitudes de Información</w:t>
      </w:r>
    </w:p>
    <w:p w14:paraId="74F47EF0" w14:textId="05908E82" w:rsidR="004B3E69" w:rsidRPr="00EC683D" w:rsidRDefault="004B3E69" w:rsidP="004B3E69">
      <w:pPr>
        <w:spacing w:line="360" w:lineRule="auto"/>
        <w:jc w:val="both"/>
        <w:rPr>
          <w:rFonts w:ascii="Palatino Linotype" w:hAnsi="Palatino Linotype"/>
        </w:rPr>
      </w:pPr>
      <w:r w:rsidRPr="00EC683D">
        <w:rPr>
          <w:rFonts w:ascii="Palatino Linotype" w:hAnsi="Palatino Linotype"/>
        </w:rPr>
        <w:t xml:space="preserve">De las constancias que obran en </w:t>
      </w:r>
      <w:r w:rsidRPr="00EC683D">
        <w:rPr>
          <w:rFonts w:ascii="Palatino Linotype" w:hAnsi="Palatino Linotype"/>
          <w:b/>
        </w:rPr>
        <w:t>EL SAIMEX,</w:t>
      </w:r>
      <w:r w:rsidRPr="00EC683D">
        <w:rPr>
          <w:rFonts w:ascii="Palatino Linotype" w:hAnsi="Palatino Linotype"/>
        </w:rPr>
        <w:t xml:space="preserve"> se advierte que en fecha veintinueve de enero</w:t>
      </w:r>
      <w:r w:rsidR="00660D7C" w:rsidRPr="00EC683D">
        <w:rPr>
          <w:rFonts w:ascii="Palatino Linotype" w:hAnsi="Palatino Linotype"/>
        </w:rPr>
        <w:t xml:space="preserve"> </w:t>
      </w:r>
      <w:r w:rsidRPr="00EC683D">
        <w:rPr>
          <w:rFonts w:ascii="Palatino Linotype" w:hAnsi="Palatino Linotype"/>
        </w:rPr>
        <w:t xml:space="preserve">de dos mil veintidós, </w:t>
      </w:r>
      <w:r w:rsidRPr="00EC683D">
        <w:rPr>
          <w:rFonts w:ascii="Palatino Linotype" w:hAnsi="Palatino Linotype"/>
          <w:b/>
        </w:rPr>
        <w:t xml:space="preserve">EL SUJETO OBLIGADO </w:t>
      </w:r>
      <w:r w:rsidRPr="00EC683D">
        <w:rPr>
          <w:rFonts w:ascii="Palatino Linotype" w:hAnsi="Palatino Linotype"/>
        </w:rPr>
        <w:t xml:space="preserve">notificó una ampliación del plazo para atender las solicitudes de información de siete días; </w:t>
      </w:r>
      <w:r w:rsidR="00660D7C" w:rsidRPr="00EC683D">
        <w:rPr>
          <w:rFonts w:ascii="Palatino Linotype" w:hAnsi="Palatino Linotype"/>
        </w:rPr>
        <w:t>anexando a dichas solicitudes el archivo electrónico denominado “</w:t>
      </w:r>
      <w:hyperlink r:id="rId12" w:tgtFrame="_blank" w:history="1">
        <w:r w:rsidR="00660D7C" w:rsidRPr="00EC683D">
          <w:rPr>
            <w:rFonts w:ascii="Palatino Linotype" w:hAnsi="Palatino Linotype"/>
          </w:rPr>
          <w:t xml:space="preserve">acta primera </w:t>
        </w:r>
        <w:r w:rsidR="00EC683D" w:rsidRPr="00EC683D">
          <w:rPr>
            <w:rFonts w:ascii="Palatino Linotype" w:hAnsi="Palatino Linotype"/>
          </w:rPr>
          <w:t>sesión</w:t>
        </w:r>
        <w:r w:rsidR="00660D7C" w:rsidRPr="00EC683D">
          <w:rPr>
            <w:rFonts w:ascii="Palatino Linotype" w:hAnsi="Palatino Linotype"/>
          </w:rPr>
          <w:t xml:space="preserve"> extraordinaria.pdf</w:t>
        </w:r>
      </w:hyperlink>
      <w:r w:rsidR="00660D7C" w:rsidRPr="00EC683D">
        <w:rPr>
          <w:rFonts w:ascii="Palatino Linotype" w:hAnsi="Palatino Linotype"/>
        </w:rPr>
        <w:t>”, cuyo contenido es el Acta de la Primera Sesión Extraordinaria del Comité de Transparencia de fecha veintiuno de enero del presente año, en la que se aprobó la prórroga de las solicitudes de información que dieron origen a los Recursos de Revisión objeto del presente estudio.</w:t>
      </w:r>
    </w:p>
    <w:p w14:paraId="62B6B85E"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EC683D">
        <w:rPr>
          <w:rFonts w:ascii="Palatino Linotype" w:hAnsi="Palatino Linotype" w:cs="Arial"/>
          <w:b/>
          <w:sz w:val="28"/>
          <w:szCs w:val="28"/>
        </w:rPr>
        <w:t>IV. Respuestas del Sujeto Obligado:</w:t>
      </w:r>
    </w:p>
    <w:p w14:paraId="16CBDFAB"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cs="Arial"/>
        </w:rPr>
      </w:pPr>
      <w:r w:rsidRPr="00EC683D">
        <w:rPr>
          <w:rFonts w:ascii="Palatino Linotype" w:hAnsi="Palatino Linotype" w:cs="Arial"/>
        </w:rPr>
        <w:t xml:space="preserve">De las constancias que obran en los expedientes electrónicos del </w:t>
      </w:r>
      <w:r w:rsidRPr="00EC683D">
        <w:rPr>
          <w:rFonts w:ascii="Palatino Linotype" w:hAnsi="Palatino Linotype" w:cs="Arial"/>
          <w:b/>
        </w:rPr>
        <w:t>SAIMEX</w:t>
      </w:r>
      <w:r w:rsidRPr="00EC683D">
        <w:rPr>
          <w:rFonts w:ascii="Palatino Linotype" w:hAnsi="Palatino Linotype" w:cs="Arial"/>
        </w:rPr>
        <w:t>, se advierte que en fecha</w:t>
      </w:r>
      <w:r w:rsidR="00660D7C" w:rsidRPr="00EC683D">
        <w:rPr>
          <w:rFonts w:ascii="Palatino Linotype" w:hAnsi="Palatino Linotype" w:cs="Arial"/>
        </w:rPr>
        <w:t xml:space="preserve"> once de febrero de </w:t>
      </w:r>
      <w:r w:rsidRPr="00EC683D">
        <w:rPr>
          <w:rFonts w:ascii="Palatino Linotype" w:hAnsi="Palatino Linotype" w:cs="Arial"/>
        </w:rPr>
        <w:t xml:space="preserve">dos mil veintidós, </w:t>
      </w:r>
      <w:r w:rsidRPr="00EC683D">
        <w:rPr>
          <w:rFonts w:ascii="Palatino Linotype" w:hAnsi="Palatino Linotype" w:cs="Arial"/>
          <w:b/>
        </w:rPr>
        <w:t xml:space="preserve">EL SUJETO OBLIGADO </w:t>
      </w:r>
      <w:r w:rsidRPr="00EC683D">
        <w:rPr>
          <w:rFonts w:ascii="Palatino Linotype" w:hAnsi="Palatino Linotype" w:cs="Arial"/>
        </w:rPr>
        <w:t>dio respuesta a las solicitudes de información en los términos siguientes:</w:t>
      </w:r>
    </w:p>
    <w:tbl>
      <w:tblPr>
        <w:tblStyle w:val="Tablaconcuadrcula"/>
        <w:tblW w:w="0" w:type="auto"/>
        <w:jc w:val="center"/>
        <w:tblLayout w:type="fixed"/>
        <w:tblLook w:val="04A0" w:firstRow="1" w:lastRow="0" w:firstColumn="1" w:lastColumn="0" w:noHBand="0" w:noVBand="1"/>
      </w:tblPr>
      <w:tblGrid>
        <w:gridCol w:w="2263"/>
        <w:gridCol w:w="2552"/>
        <w:gridCol w:w="4013"/>
      </w:tblGrid>
      <w:tr w:rsidR="004B3E69" w:rsidRPr="00EC683D" w14:paraId="1ED337DB" w14:textId="77777777" w:rsidTr="004A6967">
        <w:trPr>
          <w:jc w:val="center"/>
        </w:trPr>
        <w:tc>
          <w:tcPr>
            <w:tcW w:w="2263" w:type="dxa"/>
            <w:shd w:val="clear" w:color="auto" w:fill="000000" w:themeFill="text1"/>
          </w:tcPr>
          <w:p w14:paraId="26505DB8"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 xml:space="preserve">Número de Recurso </w:t>
            </w:r>
          </w:p>
        </w:tc>
        <w:tc>
          <w:tcPr>
            <w:tcW w:w="2552" w:type="dxa"/>
            <w:shd w:val="clear" w:color="auto" w:fill="000000" w:themeFill="text1"/>
          </w:tcPr>
          <w:p w14:paraId="742810F7"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Número de Solicitud</w:t>
            </w:r>
          </w:p>
        </w:tc>
        <w:tc>
          <w:tcPr>
            <w:tcW w:w="4013" w:type="dxa"/>
            <w:shd w:val="clear" w:color="auto" w:fill="000000" w:themeFill="text1"/>
          </w:tcPr>
          <w:p w14:paraId="401FCB9E"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Respuesta</w:t>
            </w:r>
          </w:p>
        </w:tc>
      </w:tr>
      <w:tr w:rsidR="00660D7C" w:rsidRPr="00EC683D" w14:paraId="7191AAA6" w14:textId="77777777" w:rsidTr="004A6967">
        <w:trPr>
          <w:jc w:val="center"/>
        </w:trPr>
        <w:tc>
          <w:tcPr>
            <w:tcW w:w="2263" w:type="dxa"/>
          </w:tcPr>
          <w:p w14:paraId="28127CAA" w14:textId="77777777" w:rsidR="00660D7C" w:rsidRPr="00EC683D" w:rsidRDefault="00660D7C" w:rsidP="00660D7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02202/INFOEM/IP/RR/2022</w:t>
            </w:r>
          </w:p>
        </w:tc>
        <w:tc>
          <w:tcPr>
            <w:tcW w:w="2552" w:type="dxa"/>
          </w:tcPr>
          <w:p w14:paraId="684550C2" w14:textId="77777777" w:rsidR="00660D7C" w:rsidRPr="00EC683D" w:rsidRDefault="00660D7C" w:rsidP="00660D7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013" w:type="dxa"/>
          </w:tcPr>
          <w:p w14:paraId="46381BDC" w14:textId="77777777" w:rsidR="00660D7C" w:rsidRPr="00EC683D" w:rsidRDefault="00660D7C" w:rsidP="00660D7C">
            <w:pPr>
              <w:jc w:val="both"/>
              <w:rPr>
                <w:rFonts w:ascii="Palatino Linotype" w:hAnsi="Palatino Linotype"/>
                <w:sz w:val="16"/>
                <w:szCs w:val="16"/>
              </w:rPr>
            </w:pPr>
            <w:r w:rsidRPr="00EC683D">
              <w:rPr>
                <w:rFonts w:ascii="Palatino Linotype" w:hAnsi="Palatino Linotype"/>
                <w:sz w:val="16"/>
                <w:szCs w:val="16"/>
              </w:rPr>
              <w:t xml:space="preserve">Entregó el oficio número CIM/CI/157/2022, firmado por el Contralor Interno Municipal en donde señaló que la información solicitada se encontraba publicada en la liga electrónica </w:t>
            </w:r>
            <w:r w:rsidRPr="00EC683D">
              <w:rPr>
                <w:rFonts w:ascii="Palatino Linotype" w:hAnsi="Palatino Linotype"/>
                <w:sz w:val="16"/>
                <w:szCs w:val="16"/>
              </w:rPr>
              <w:lastRenderedPageBreak/>
              <w:t>https://www.ipomex.org.mx/ipo3/lgt/indice/METEPEC/art_92_</w:t>
            </w:r>
            <w:r w:rsidR="004C6240" w:rsidRPr="00EC683D">
              <w:rPr>
                <w:rFonts w:ascii="Palatino Linotype" w:hAnsi="Palatino Linotype"/>
                <w:sz w:val="16"/>
                <w:szCs w:val="16"/>
              </w:rPr>
              <w:t>xxii/0.web.</w:t>
            </w:r>
          </w:p>
        </w:tc>
      </w:tr>
      <w:tr w:rsidR="00D25B37" w:rsidRPr="00EC683D" w14:paraId="7945C341" w14:textId="77777777" w:rsidTr="004A6967">
        <w:trPr>
          <w:jc w:val="center"/>
        </w:trPr>
        <w:tc>
          <w:tcPr>
            <w:tcW w:w="2263" w:type="dxa"/>
          </w:tcPr>
          <w:p w14:paraId="7C4C9970" w14:textId="77777777" w:rsidR="00D25B37" w:rsidRPr="00EC683D" w:rsidRDefault="00D25B37" w:rsidP="00D25B3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lastRenderedPageBreak/>
              <w:t>02203/INFOEM/IP/RR/2022</w:t>
            </w:r>
          </w:p>
        </w:tc>
        <w:tc>
          <w:tcPr>
            <w:tcW w:w="2552" w:type="dxa"/>
          </w:tcPr>
          <w:p w14:paraId="21A756B3" w14:textId="77777777" w:rsidR="00D25B37" w:rsidRPr="00EC683D" w:rsidRDefault="00D25B37" w:rsidP="00D25B3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00381/METEPEC/IP/2022</w:t>
            </w:r>
          </w:p>
        </w:tc>
        <w:tc>
          <w:tcPr>
            <w:tcW w:w="4013" w:type="dxa"/>
          </w:tcPr>
          <w:p w14:paraId="2BB5D1FE" w14:textId="77777777" w:rsidR="00D25B37" w:rsidRPr="00EC683D" w:rsidRDefault="00D25B37" w:rsidP="00D25B37">
            <w:pPr>
              <w:jc w:val="both"/>
              <w:rPr>
                <w:rFonts w:ascii="Palatino Linotype" w:hAnsi="Palatino Linotype"/>
                <w:sz w:val="16"/>
                <w:szCs w:val="16"/>
              </w:rPr>
            </w:pPr>
            <w:r w:rsidRPr="00EC683D">
              <w:rPr>
                <w:rFonts w:ascii="Palatino Linotype" w:hAnsi="Palatino Linotype"/>
                <w:sz w:val="16"/>
                <w:szCs w:val="16"/>
              </w:rPr>
              <w:t>Entregó el oficio número CIM/CI/157/2022, firmado por el Contralor Interno Municipal en donde señaló que la información solicitada se encontraba publicada en la liga electrónica https://www.ipomex.org.mx/ipo/lgt/indice/metepec/sanciones.web.</w:t>
            </w:r>
          </w:p>
        </w:tc>
      </w:tr>
      <w:tr w:rsidR="00D25B37" w:rsidRPr="00EC683D" w14:paraId="77CD117A" w14:textId="77777777" w:rsidTr="004A6967">
        <w:trPr>
          <w:jc w:val="center"/>
        </w:trPr>
        <w:tc>
          <w:tcPr>
            <w:tcW w:w="2263" w:type="dxa"/>
          </w:tcPr>
          <w:p w14:paraId="0460877B" w14:textId="77777777" w:rsidR="00D25B37" w:rsidRPr="00EC683D" w:rsidRDefault="00D25B37" w:rsidP="00D25B3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02204/INFOEM/IP/RR/2022</w:t>
            </w:r>
          </w:p>
        </w:tc>
        <w:tc>
          <w:tcPr>
            <w:tcW w:w="2552" w:type="dxa"/>
          </w:tcPr>
          <w:p w14:paraId="063A3EB2" w14:textId="77777777" w:rsidR="00D25B37" w:rsidRPr="00EC683D" w:rsidRDefault="00F710AD" w:rsidP="00D25B3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00380</w:t>
            </w:r>
            <w:r w:rsidR="00D25B37" w:rsidRPr="00EC683D">
              <w:rPr>
                <w:rFonts w:ascii="Palatino Linotype" w:hAnsi="Palatino Linotype"/>
                <w:b/>
                <w:sz w:val="16"/>
                <w:szCs w:val="16"/>
              </w:rPr>
              <w:t>/METEPEC/IP/2022</w:t>
            </w:r>
          </w:p>
        </w:tc>
        <w:tc>
          <w:tcPr>
            <w:tcW w:w="4013" w:type="dxa"/>
          </w:tcPr>
          <w:p w14:paraId="0383F14F" w14:textId="77777777" w:rsidR="00D25B37" w:rsidRPr="00EC683D" w:rsidRDefault="00F710AD" w:rsidP="00D25B37">
            <w:pPr>
              <w:jc w:val="both"/>
              <w:rPr>
                <w:rFonts w:ascii="Palatino Linotype" w:hAnsi="Palatino Linotype"/>
                <w:sz w:val="16"/>
                <w:szCs w:val="16"/>
              </w:rPr>
            </w:pPr>
            <w:r w:rsidRPr="00EC683D">
              <w:rPr>
                <w:rFonts w:ascii="Palatino Linotype" w:hAnsi="Palatino Linotype"/>
                <w:sz w:val="16"/>
                <w:szCs w:val="16"/>
              </w:rPr>
              <w:t>Refirió el Titular de la Unidad de Transparencia que anexaba la respuesta del servidor público habilitado sin que la misma obre en el expediente del Recurso de Revisión</w:t>
            </w:r>
          </w:p>
        </w:tc>
      </w:tr>
      <w:tr w:rsidR="00D25B37" w:rsidRPr="00EC683D" w14:paraId="0C04392D" w14:textId="77777777" w:rsidTr="004A6967">
        <w:trPr>
          <w:jc w:val="center"/>
        </w:trPr>
        <w:tc>
          <w:tcPr>
            <w:tcW w:w="2263" w:type="dxa"/>
          </w:tcPr>
          <w:p w14:paraId="112474DA" w14:textId="77777777" w:rsidR="00D25B37" w:rsidRPr="00EC683D" w:rsidRDefault="00D25B37" w:rsidP="00D25B3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02205/INFOEM/IP/RR/2022</w:t>
            </w:r>
          </w:p>
        </w:tc>
        <w:tc>
          <w:tcPr>
            <w:tcW w:w="2552" w:type="dxa"/>
          </w:tcPr>
          <w:p w14:paraId="3EA388AA" w14:textId="77777777" w:rsidR="00D25B37" w:rsidRPr="00EC683D" w:rsidRDefault="00F710AD" w:rsidP="00F710A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00379</w:t>
            </w:r>
            <w:r w:rsidR="00D25B37" w:rsidRPr="00EC683D">
              <w:rPr>
                <w:rFonts w:ascii="Palatino Linotype" w:hAnsi="Palatino Linotype"/>
                <w:b/>
                <w:sz w:val="16"/>
                <w:szCs w:val="16"/>
              </w:rPr>
              <w:t>/METEPEC/IP/2022</w:t>
            </w:r>
          </w:p>
        </w:tc>
        <w:tc>
          <w:tcPr>
            <w:tcW w:w="4013" w:type="dxa"/>
          </w:tcPr>
          <w:p w14:paraId="22BEC7D0" w14:textId="77777777" w:rsidR="00D25B37" w:rsidRPr="00EC683D" w:rsidRDefault="002B5F1C" w:rsidP="00D25B37">
            <w:pPr>
              <w:jc w:val="both"/>
              <w:rPr>
                <w:rFonts w:ascii="Palatino Linotype" w:hAnsi="Palatino Linotype"/>
                <w:sz w:val="16"/>
                <w:szCs w:val="16"/>
              </w:rPr>
            </w:pPr>
            <w:r w:rsidRPr="00EC683D">
              <w:rPr>
                <w:rFonts w:ascii="Palatino Linotype" w:hAnsi="Palatino Linotype"/>
                <w:sz w:val="16"/>
                <w:szCs w:val="16"/>
              </w:rPr>
              <w:t>Entregó el oficio número CIM/CI/254/2022, firmado por el Contralor Interno Municipal en donde señaló que realizó una búsqueda exhaustiva de la información para su localización; sin embargo, no se localizó dato alguno que coincidiera con lo solicitado.</w:t>
            </w:r>
          </w:p>
        </w:tc>
      </w:tr>
    </w:tbl>
    <w:p w14:paraId="1912392F"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EC683D">
        <w:rPr>
          <w:rFonts w:ascii="Palatino Linotype" w:hAnsi="Palatino Linotype" w:cs="Arial"/>
          <w:b/>
          <w:sz w:val="28"/>
          <w:szCs w:val="28"/>
        </w:rPr>
        <w:t xml:space="preserve">V. </w:t>
      </w:r>
      <w:r w:rsidRPr="00EC683D">
        <w:rPr>
          <w:rFonts w:ascii="Palatino Linotype" w:hAnsi="Palatino Linotype" w:cs="Arial"/>
          <w:b/>
          <w:bCs/>
          <w:sz w:val="28"/>
          <w:szCs w:val="28"/>
        </w:rPr>
        <w:t>De los Recursos de Revisión.</w:t>
      </w:r>
    </w:p>
    <w:p w14:paraId="6B287EA3" w14:textId="77777777" w:rsidR="004B3E69" w:rsidRPr="00EC683D" w:rsidRDefault="004B3E69" w:rsidP="004B3E69">
      <w:pPr>
        <w:pStyle w:val="Prrafodelista"/>
        <w:tabs>
          <w:tab w:val="left" w:pos="709"/>
        </w:tabs>
        <w:spacing w:before="100" w:beforeAutospacing="1" w:after="100" w:afterAutospacing="1" w:line="360" w:lineRule="auto"/>
        <w:ind w:left="0"/>
        <w:jc w:val="both"/>
        <w:rPr>
          <w:rFonts w:ascii="Palatino Linotype" w:hAnsi="Palatino Linotype" w:cs="Arial"/>
        </w:rPr>
      </w:pPr>
      <w:r w:rsidRPr="00EC683D">
        <w:rPr>
          <w:rFonts w:ascii="Palatino Linotype" w:hAnsi="Palatino Linotype"/>
        </w:rPr>
        <w:t>En fecha</w:t>
      </w:r>
      <w:r w:rsidR="004C6240" w:rsidRPr="00EC683D">
        <w:rPr>
          <w:rFonts w:ascii="Palatino Linotype" w:hAnsi="Palatino Linotype"/>
        </w:rPr>
        <w:t xml:space="preserve"> veintiocho de febrero de dos mil veintidós, el</w:t>
      </w:r>
      <w:r w:rsidRPr="00EC683D">
        <w:rPr>
          <w:rFonts w:ascii="Palatino Linotype" w:hAnsi="Palatino Linotype"/>
        </w:rPr>
        <w:t xml:space="preserve"> particular presentó ante </w:t>
      </w:r>
      <w:proofErr w:type="gramStart"/>
      <w:r w:rsidRPr="00EC683D">
        <w:rPr>
          <w:rFonts w:ascii="Palatino Linotype" w:hAnsi="Palatino Linotype"/>
        </w:rPr>
        <w:t>éste</w:t>
      </w:r>
      <w:proofErr w:type="gramEnd"/>
      <w:r w:rsidRPr="00EC683D">
        <w:rPr>
          <w:rFonts w:ascii="Palatino Linotype" w:hAnsi="Palatino Linotype"/>
        </w:rPr>
        <w:t xml:space="preserve"> Instituto los Recursos de Revisión a través del</w:t>
      </w:r>
      <w:r w:rsidRPr="00EC683D">
        <w:rPr>
          <w:rFonts w:ascii="Palatino Linotype" w:hAnsi="Palatino Linotype"/>
          <w:b/>
        </w:rPr>
        <w:t xml:space="preserve"> SAIMEX, </w:t>
      </w:r>
      <w:r w:rsidRPr="00EC683D">
        <w:rPr>
          <w:rFonts w:ascii="Palatino Linotype" w:hAnsi="Palatino Linotype"/>
        </w:rPr>
        <w:t xml:space="preserve">a los que se le asignaron los </w:t>
      </w:r>
      <w:r w:rsidRPr="00EC683D">
        <w:rPr>
          <w:rFonts w:ascii="Palatino Linotype" w:hAnsi="Palatino Linotype" w:cs="Arial"/>
        </w:rPr>
        <w:t xml:space="preserve">números citados en el proemio de la presente Resolución y serán objeto de estudio en el Considerando correspondiente, en contra de las respuestas otorgadas por </w:t>
      </w:r>
      <w:r w:rsidRPr="00EC683D">
        <w:rPr>
          <w:rFonts w:ascii="Palatino Linotype" w:hAnsi="Palatino Linotype" w:cs="Arial"/>
          <w:b/>
        </w:rPr>
        <w:t xml:space="preserve">EL SUJETO OBLIGADO </w:t>
      </w:r>
      <w:r w:rsidRPr="00EC683D">
        <w:rPr>
          <w:rFonts w:ascii="Palatino Linotype" w:hAnsi="Palatino Linotype" w:cs="Arial"/>
        </w:rPr>
        <w:t xml:space="preserve">y en los cuales </w:t>
      </w:r>
      <w:r w:rsidRPr="00EC683D">
        <w:rPr>
          <w:rFonts w:ascii="Palatino Linotype" w:hAnsi="Palatino Linotype" w:cs="Arial"/>
          <w:b/>
        </w:rPr>
        <w:t xml:space="preserve">EL RECURRENTE </w:t>
      </w:r>
      <w:r w:rsidRPr="00EC683D">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4B3E69" w:rsidRPr="00EC683D" w14:paraId="0481B635" w14:textId="77777777" w:rsidTr="004A6967">
        <w:trPr>
          <w:jc w:val="center"/>
        </w:trPr>
        <w:tc>
          <w:tcPr>
            <w:tcW w:w="2189" w:type="dxa"/>
            <w:shd w:val="clear" w:color="auto" w:fill="000000" w:themeFill="text1"/>
          </w:tcPr>
          <w:p w14:paraId="0B8F26C2"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0DCE978D"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Número de Solicitud</w:t>
            </w:r>
          </w:p>
        </w:tc>
        <w:tc>
          <w:tcPr>
            <w:tcW w:w="4165" w:type="dxa"/>
            <w:shd w:val="clear" w:color="auto" w:fill="000000" w:themeFill="text1"/>
          </w:tcPr>
          <w:p w14:paraId="4998C31B"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Acto Impugnado</w:t>
            </w:r>
          </w:p>
        </w:tc>
      </w:tr>
      <w:tr w:rsidR="00D25B37" w:rsidRPr="00EC683D" w14:paraId="3EE0A25C" w14:textId="77777777" w:rsidTr="00D25B37">
        <w:trPr>
          <w:jc w:val="center"/>
        </w:trPr>
        <w:tc>
          <w:tcPr>
            <w:tcW w:w="2189" w:type="dxa"/>
          </w:tcPr>
          <w:p w14:paraId="7F37C918" w14:textId="77777777" w:rsidR="00D25B37" w:rsidRPr="00EC683D" w:rsidRDefault="00D25B37" w:rsidP="004C6240">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02202/INFOEM/IP/RR/2022</w:t>
            </w:r>
          </w:p>
        </w:tc>
        <w:tc>
          <w:tcPr>
            <w:tcW w:w="2474" w:type="dxa"/>
          </w:tcPr>
          <w:p w14:paraId="1A2AA69E" w14:textId="77777777" w:rsidR="00D25B37" w:rsidRPr="00EC683D" w:rsidRDefault="00D25B37" w:rsidP="004C6240">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vMerge w:val="restart"/>
            <w:vAlign w:val="center"/>
          </w:tcPr>
          <w:p w14:paraId="7146A97A" w14:textId="77777777" w:rsidR="00D25B37" w:rsidRPr="00EC683D" w:rsidRDefault="00D25B37" w:rsidP="00D25B37">
            <w:pPr>
              <w:pStyle w:val="Prrafodelista"/>
              <w:tabs>
                <w:tab w:val="left" w:pos="709"/>
              </w:tabs>
              <w:ind w:left="0"/>
              <w:jc w:val="center"/>
              <w:rPr>
                <w:rFonts w:ascii="Palatino Linotype" w:hAnsi="Palatino Linotype"/>
                <w:color w:val="000000"/>
                <w:sz w:val="16"/>
                <w:szCs w:val="16"/>
              </w:rPr>
            </w:pPr>
            <w:r w:rsidRPr="00EC683D">
              <w:rPr>
                <w:rFonts w:ascii="Palatino Linotype" w:hAnsi="Palatino Linotype"/>
                <w:color w:val="000000"/>
                <w:sz w:val="16"/>
                <w:szCs w:val="16"/>
              </w:rPr>
              <w:t>La respuesta proporcionada por el Sujeto Obligado.</w:t>
            </w:r>
          </w:p>
        </w:tc>
      </w:tr>
      <w:tr w:rsidR="00D25B37" w:rsidRPr="00EC683D" w14:paraId="0A4E299A" w14:textId="77777777" w:rsidTr="004A6967">
        <w:trPr>
          <w:jc w:val="center"/>
        </w:trPr>
        <w:tc>
          <w:tcPr>
            <w:tcW w:w="2189" w:type="dxa"/>
          </w:tcPr>
          <w:p w14:paraId="4AC172C5"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02203/INFOEM/IP/RR/2022</w:t>
            </w:r>
          </w:p>
        </w:tc>
        <w:tc>
          <w:tcPr>
            <w:tcW w:w="2474" w:type="dxa"/>
          </w:tcPr>
          <w:p w14:paraId="7A5CD71D"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00381/METEPEC/IP/2022</w:t>
            </w:r>
          </w:p>
        </w:tc>
        <w:tc>
          <w:tcPr>
            <w:tcW w:w="4165" w:type="dxa"/>
            <w:vMerge/>
          </w:tcPr>
          <w:p w14:paraId="56B574C9" w14:textId="77777777" w:rsidR="00D25B37" w:rsidRPr="00EC683D" w:rsidRDefault="00D25B37" w:rsidP="004A6967">
            <w:pPr>
              <w:pStyle w:val="Prrafodelista"/>
              <w:tabs>
                <w:tab w:val="left" w:pos="709"/>
              </w:tabs>
              <w:ind w:left="0"/>
              <w:jc w:val="both"/>
              <w:rPr>
                <w:rFonts w:ascii="Palatino Linotype" w:hAnsi="Palatino Linotype"/>
                <w:color w:val="000000"/>
                <w:sz w:val="16"/>
                <w:szCs w:val="16"/>
              </w:rPr>
            </w:pPr>
          </w:p>
        </w:tc>
      </w:tr>
      <w:tr w:rsidR="00D25B37" w:rsidRPr="00EC683D" w14:paraId="080846E9" w14:textId="77777777" w:rsidTr="004A6967">
        <w:trPr>
          <w:jc w:val="center"/>
        </w:trPr>
        <w:tc>
          <w:tcPr>
            <w:tcW w:w="2189" w:type="dxa"/>
          </w:tcPr>
          <w:p w14:paraId="739E9F9B"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02204/INFOEM/IP/RR/2022</w:t>
            </w:r>
          </w:p>
        </w:tc>
        <w:tc>
          <w:tcPr>
            <w:tcW w:w="2474" w:type="dxa"/>
          </w:tcPr>
          <w:p w14:paraId="275DF306"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vMerge/>
          </w:tcPr>
          <w:p w14:paraId="5A40EE71" w14:textId="77777777" w:rsidR="00D25B37" w:rsidRPr="00EC683D" w:rsidRDefault="00D25B37" w:rsidP="004A6967">
            <w:pPr>
              <w:pStyle w:val="Prrafodelista"/>
              <w:tabs>
                <w:tab w:val="left" w:pos="709"/>
              </w:tabs>
              <w:ind w:left="0"/>
              <w:jc w:val="both"/>
              <w:rPr>
                <w:rFonts w:ascii="Palatino Linotype" w:hAnsi="Palatino Linotype"/>
                <w:color w:val="000000"/>
                <w:sz w:val="16"/>
                <w:szCs w:val="16"/>
              </w:rPr>
            </w:pPr>
          </w:p>
        </w:tc>
      </w:tr>
      <w:tr w:rsidR="00D25B37" w:rsidRPr="00EC683D" w14:paraId="74176751" w14:textId="77777777" w:rsidTr="004A6967">
        <w:trPr>
          <w:jc w:val="center"/>
        </w:trPr>
        <w:tc>
          <w:tcPr>
            <w:tcW w:w="2189" w:type="dxa"/>
          </w:tcPr>
          <w:p w14:paraId="409514AA" w14:textId="77777777" w:rsidR="00D25B37" w:rsidRPr="00EC683D" w:rsidRDefault="00D25B37" w:rsidP="004C6240">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02205/INFOEM/IP/RR/2022</w:t>
            </w:r>
          </w:p>
        </w:tc>
        <w:tc>
          <w:tcPr>
            <w:tcW w:w="2474" w:type="dxa"/>
          </w:tcPr>
          <w:p w14:paraId="32468431"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vMerge/>
          </w:tcPr>
          <w:p w14:paraId="564A1BC0" w14:textId="77777777" w:rsidR="00D25B37" w:rsidRPr="00EC683D" w:rsidRDefault="00D25B37" w:rsidP="004A6967">
            <w:pPr>
              <w:pStyle w:val="Prrafodelista"/>
              <w:tabs>
                <w:tab w:val="left" w:pos="709"/>
              </w:tabs>
              <w:ind w:left="0"/>
              <w:jc w:val="both"/>
              <w:rPr>
                <w:rFonts w:ascii="Palatino Linotype" w:hAnsi="Palatino Linotype"/>
                <w:color w:val="000000"/>
                <w:sz w:val="16"/>
                <w:szCs w:val="16"/>
              </w:rPr>
            </w:pPr>
          </w:p>
        </w:tc>
      </w:tr>
    </w:tbl>
    <w:p w14:paraId="40E39512" w14:textId="77777777" w:rsidR="004B3E69" w:rsidRPr="00EC683D" w:rsidRDefault="004B3E69" w:rsidP="004B3E69">
      <w:pPr>
        <w:pStyle w:val="Prrafodelista"/>
        <w:spacing w:before="100" w:beforeAutospacing="1" w:after="100" w:afterAutospacing="1" w:line="360" w:lineRule="auto"/>
        <w:ind w:left="0"/>
        <w:jc w:val="both"/>
        <w:rPr>
          <w:rFonts w:ascii="Palatino Linotype" w:hAnsi="Palatino Linotype" w:cs="Arial"/>
        </w:rPr>
      </w:pPr>
      <w:r w:rsidRPr="00EC683D">
        <w:rPr>
          <w:rFonts w:ascii="Palatino Linotype" w:hAnsi="Palatino Linotype" w:cs="Arial"/>
        </w:rPr>
        <w:t xml:space="preserve">Asimismo, </w:t>
      </w:r>
      <w:r w:rsidRPr="00EC683D">
        <w:rPr>
          <w:rFonts w:ascii="Palatino Linotype" w:hAnsi="Palatino Linotype" w:cs="Arial"/>
          <w:b/>
        </w:rPr>
        <w:t xml:space="preserve">EL RECURRENTE, </w:t>
      </w:r>
      <w:r w:rsidRPr="00EC683D">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189"/>
        <w:gridCol w:w="2474"/>
        <w:gridCol w:w="4165"/>
      </w:tblGrid>
      <w:tr w:rsidR="004B3E69" w:rsidRPr="00EC683D" w14:paraId="22733114" w14:textId="77777777" w:rsidTr="004A6967">
        <w:trPr>
          <w:jc w:val="center"/>
        </w:trPr>
        <w:tc>
          <w:tcPr>
            <w:tcW w:w="2189" w:type="dxa"/>
            <w:shd w:val="clear" w:color="auto" w:fill="000000" w:themeFill="text1"/>
          </w:tcPr>
          <w:p w14:paraId="75DABD1C"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6395D8C0"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Número de Solicitud</w:t>
            </w:r>
          </w:p>
        </w:tc>
        <w:tc>
          <w:tcPr>
            <w:tcW w:w="4165" w:type="dxa"/>
            <w:shd w:val="clear" w:color="auto" w:fill="000000" w:themeFill="text1"/>
          </w:tcPr>
          <w:p w14:paraId="06A92814" w14:textId="77777777" w:rsidR="004B3E69" w:rsidRPr="00EC683D" w:rsidRDefault="004B3E69" w:rsidP="004A6967">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EC683D">
              <w:rPr>
                <w:rFonts w:ascii="Palatino Linotype" w:hAnsi="Palatino Linotype"/>
                <w:b/>
                <w:color w:val="FFFFFF" w:themeColor="background1"/>
                <w:sz w:val="16"/>
                <w:szCs w:val="16"/>
              </w:rPr>
              <w:t>Razones o motivos de inconformidad</w:t>
            </w:r>
          </w:p>
        </w:tc>
      </w:tr>
      <w:tr w:rsidR="00D25B37" w:rsidRPr="00EC683D" w14:paraId="4CBD2F4A" w14:textId="77777777" w:rsidTr="00D25B37">
        <w:trPr>
          <w:jc w:val="center"/>
        </w:trPr>
        <w:tc>
          <w:tcPr>
            <w:tcW w:w="2189" w:type="dxa"/>
          </w:tcPr>
          <w:p w14:paraId="382E8D61" w14:textId="77777777" w:rsidR="00D25B37" w:rsidRPr="00EC683D" w:rsidRDefault="00D25B37" w:rsidP="004C6240">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02202/INFOEM/IP/RR/2022</w:t>
            </w:r>
          </w:p>
        </w:tc>
        <w:tc>
          <w:tcPr>
            <w:tcW w:w="2474" w:type="dxa"/>
          </w:tcPr>
          <w:p w14:paraId="6CF29628" w14:textId="77777777" w:rsidR="00D25B37" w:rsidRPr="00EC683D" w:rsidRDefault="00D25B37" w:rsidP="004C6240">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vMerge w:val="restart"/>
            <w:vAlign w:val="center"/>
          </w:tcPr>
          <w:p w14:paraId="31776728" w14:textId="77777777" w:rsidR="00D25B37" w:rsidRPr="00EC683D" w:rsidRDefault="00D25B37" w:rsidP="00917EED">
            <w:pPr>
              <w:pStyle w:val="Prrafodelista"/>
              <w:tabs>
                <w:tab w:val="left" w:pos="709"/>
              </w:tabs>
              <w:ind w:left="0"/>
              <w:jc w:val="both"/>
              <w:rPr>
                <w:rFonts w:ascii="Palatino Linotype" w:hAnsi="Palatino Linotype"/>
                <w:color w:val="000000"/>
                <w:sz w:val="16"/>
                <w:szCs w:val="16"/>
              </w:rPr>
            </w:pPr>
            <w:r w:rsidRPr="00EC683D">
              <w:rPr>
                <w:rFonts w:ascii="Verdana" w:hAnsi="Verdana"/>
                <w:color w:val="000000"/>
                <w:sz w:val="14"/>
                <w:szCs w:val="14"/>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w:t>
            </w:r>
            <w:proofErr w:type="gramStart"/>
            <w:r w:rsidRPr="00EC683D">
              <w:rPr>
                <w:rFonts w:ascii="Verdana" w:hAnsi="Verdana"/>
                <w:color w:val="000000"/>
                <w:sz w:val="14"/>
                <w:szCs w:val="14"/>
              </w:rPr>
              <w:t>de acuerdo a</w:t>
            </w:r>
            <w:proofErr w:type="gramEnd"/>
            <w:r w:rsidRPr="00EC683D">
              <w:rPr>
                <w:rFonts w:ascii="Verdana" w:hAnsi="Verdana"/>
                <w:color w:val="000000"/>
                <w:sz w:val="14"/>
                <w:szCs w:val="14"/>
              </w:rPr>
              <w:t xml:space="preserve"> lo señalado por el artículo 177 de la ley en mención.</w:t>
            </w:r>
          </w:p>
        </w:tc>
      </w:tr>
      <w:tr w:rsidR="00D25B37" w:rsidRPr="00EC683D" w14:paraId="7FF2115D" w14:textId="77777777" w:rsidTr="004A6967">
        <w:trPr>
          <w:jc w:val="center"/>
        </w:trPr>
        <w:tc>
          <w:tcPr>
            <w:tcW w:w="2189" w:type="dxa"/>
          </w:tcPr>
          <w:p w14:paraId="10CC07D9"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lastRenderedPageBreak/>
              <w:t>02203/INFOEM/IP/RR/2022</w:t>
            </w:r>
          </w:p>
        </w:tc>
        <w:tc>
          <w:tcPr>
            <w:tcW w:w="2474" w:type="dxa"/>
          </w:tcPr>
          <w:p w14:paraId="7E55BAC3"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00381/METEPEC/IP/2022</w:t>
            </w:r>
          </w:p>
        </w:tc>
        <w:tc>
          <w:tcPr>
            <w:tcW w:w="4165" w:type="dxa"/>
            <w:vMerge/>
          </w:tcPr>
          <w:p w14:paraId="39EACE1D" w14:textId="77777777" w:rsidR="00D25B37" w:rsidRPr="00EC683D" w:rsidRDefault="00D25B37" w:rsidP="004A6967">
            <w:pPr>
              <w:pStyle w:val="Prrafodelista"/>
              <w:tabs>
                <w:tab w:val="left" w:pos="709"/>
              </w:tabs>
              <w:ind w:left="0"/>
              <w:jc w:val="both"/>
              <w:rPr>
                <w:rFonts w:ascii="Palatino Linotype" w:hAnsi="Palatino Linotype"/>
                <w:color w:val="000000"/>
                <w:sz w:val="16"/>
                <w:szCs w:val="16"/>
              </w:rPr>
            </w:pPr>
          </w:p>
        </w:tc>
      </w:tr>
      <w:tr w:rsidR="00D25B37" w:rsidRPr="00EC683D" w14:paraId="2A3D8D23" w14:textId="77777777" w:rsidTr="004A6967">
        <w:trPr>
          <w:jc w:val="center"/>
        </w:trPr>
        <w:tc>
          <w:tcPr>
            <w:tcW w:w="2189" w:type="dxa"/>
          </w:tcPr>
          <w:p w14:paraId="04910D08"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02204/INFOEM/IP/RR/2022</w:t>
            </w:r>
          </w:p>
        </w:tc>
        <w:tc>
          <w:tcPr>
            <w:tcW w:w="2474" w:type="dxa"/>
          </w:tcPr>
          <w:p w14:paraId="4BADA347"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vMerge/>
          </w:tcPr>
          <w:p w14:paraId="5F5DBD8C" w14:textId="77777777" w:rsidR="00D25B37" w:rsidRPr="00EC683D" w:rsidRDefault="00D25B37" w:rsidP="004A6967">
            <w:pPr>
              <w:pStyle w:val="Prrafodelista"/>
              <w:tabs>
                <w:tab w:val="left" w:pos="709"/>
              </w:tabs>
              <w:ind w:left="0"/>
              <w:jc w:val="both"/>
              <w:rPr>
                <w:rFonts w:ascii="Palatino Linotype" w:hAnsi="Palatino Linotype"/>
                <w:color w:val="000000"/>
                <w:sz w:val="16"/>
                <w:szCs w:val="16"/>
              </w:rPr>
            </w:pPr>
          </w:p>
        </w:tc>
      </w:tr>
      <w:tr w:rsidR="00D25B37" w:rsidRPr="00EC683D" w14:paraId="076840DA" w14:textId="77777777" w:rsidTr="004A6967">
        <w:trPr>
          <w:jc w:val="center"/>
        </w:trPr>
        <w:tc>
          <w:tcPr>
            <w:tcW w:w="2189" w:type="dxa"/>
          </w:tcPr>
          <w:p w14:paraId="165C3310" w14:textId="77777777" w:rsidR="00D25B37" w:rsidRPr="00EC683D" w:rsidRDefault="00D25B37" w:rsidP="004C6240">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02205/INFOEM/IP/RR/2022</w:t>
            </w:r>
          </w:p>
        </w:tc>
        <w:tc>
          <w:tcPr>
            <w:tcW w:w="2474" w:type="dxa"/>
          </w:tcPr>
          <w:p w14:paraId="6A1F9AE4" w14:textId="77777777" w:rsidR="00D25B37" w:rsidRPr="00EC683D" w:rsidRDefault="00D25B37" w:rsidP="004A6967">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EC683D">
              <w:rPr>
                <w:rFonts w:ascii="Palatino Linotype" w:hAnsi="Palatino Linotype"/>
                <w:b/>
                <w:sz w:val="16"/>
                <w:szCs w:val="16"/>
              </w:rPr>
              <w:t>00382/METEPEC/IP/2022</w:t>
            </w:r>
          </w:p>
        </w:tc>
        <w:tc>
          <w:tcPr>
            <w:tcW w:w="4165" w:type="dxa"/>
            <w:vMerge/>
          </w:tcPr>
          <w:p w14:paraId="598611DD" w14:textId="77777777" w:rsidR="00D25B37" w:rsidRPr="00EC683D" w:rsidRDefault="00D25B37" w:rsidP="004A6967">
            <w:pPr>
              <w:pStyle w:val="Prrafodelista"/>
              <w:tabs>
                <w:tab w:val="left" w:pos="709"/>
              </w:tabs>
              <w:ind w:left="0"/>
              <w:jc w:val="both"/>
              <w:rPr>
                <w:rFonts w:ascii="Palatino Linotype" w:hAnsi="Palatino Linotype"/>
                <w:color w:val="000000"/>
                <w:sz w:val="16"/>
                <w:szCs w:val="16"/>
              </w:rPr>
            </w:pPr>
          </w:p>
        </w:tc>
      </w:tr>
    </w:tbl>
    <w:p w14:paraId="458C9E72" w14:textId="77777777" w:rsidR="004B3E69" w:rsidRPr="00EC683D" w:rsidRDefault="004B3E69" w:rsidP="004B3E6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EC683D">
        <w:rPr>
          <w:rFonts w:ascii="Palatino Linotype" w:hAnsi="Palatino Linotype" w:cs="Arial"/>
          <w:b/>
          <w:sz w:val="28"/>
          <w:szCs w:val="28"/>
        </w:rPr>
        <w:t>VI. De los turnos de los Recursos de Revisión.</w:t>
      </w:r>
    </w:p>
    <w:p w14:paraId="3EA75E8B" w14:textId="77777777" w:rsidR="004C6240" w:rsidRPr="00EC683D" w:rsidRDefault="004B3E69" w:rsidP="004B3E6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EC683D">
        <w:rPr>
          <w:rFonts w:ascii="Palatino Linotype" w:hAnsi="Palatino Linotype" w:cs="Arial"/>
        </w:rPr>
        <w:t>En fecha</w:t>
      </w:r>
      <w:r w:rsidR="004C6240" w:rsidRPr="00EC683D">
        <w:rPr>
          <w:rFonts w:ascii="Palatino Linotype" w:hAnsi="Palatino Linotype" w:cs="Arial"/>
        </w:rPr>
        <w:t xml:space="preserve"> veintiocho de febrero </w:t>
      </w:r>
      <w:r w:rsidRPr="00EC683D">
        <w:rPr>
          <w:rFonts w:ascii="Palatino Linotype" w:hAnsi="Palatino Linotype" w:cs="Arial"/>
        </w:rPr>
        <w:t xml:space="preserve">de dos mil veintidós, los Recursos de que se trata se </w:t>
      </w:r>
      <w:r w:rsidRPr="00EC683D">
        <w:rPr>
          <w:rFonts w:ascii="Palatino Linotype" w:hAnsi="Palatino Linotype" w:cs="Arial"/>
        </w:rPr>
        <w:lastRenderedPageBreak/>
        <w:t xml:space="preserve">enviaron electrónicamente al Instituto; por lo que, </w:t>
      </w:r>
      <w:r w:rsidRPr="00EC683D">
        <w:rPr>
          <w:rFonts w:ascii="Palatino Linotype" w:hAnsi="Palatino Linotype" w:cs="Arial"/>
          <w:lang w:val="es-ES_tradnl"/>
        </w:rPr>
        <w:t xml:space="preserve">con fundamento en el </w:t>
      </w:r>
      <w:r w:rsidRPr="00EC683D">
        <w:rPr>
          <w:rFonts w:ascii="Palatino Linotype" w:hAnsi="Palatino Linotype" w:cs="Arial"/>
        </w:rPr>
        <w:t>artículo</w:t>
      </w:r>
      <w:r w:rsidRPr="00EC683D">
        <w:rPr>
          <w:rFonts w:ascii="Palatino Linotype" w:hAnsi="Palatino Linotype" w:cs="Arial"/>
          <w:lang w:val="es-ES_tradnl"/>
        </w:rPr>
        <w:t xml:space="preserve"> 185, </w:t>
      </w:r>
      <w:r w:rsidRPr="00EC683D">
        <w:rPr>
          <w:rFonts w:ascii="Palatino Linotype" w:hAnsi="Palatino Linotype" w:cs="Arial"/>
        </w:rPr>
        <w:t>fracción</w:t>
      </w:r>
      <w:r w:rsidRPr="00EC683D">
        <w:rPr>
          <w:rFonts w:ascii="Palatino Linotype" w:hAnsi="Palatino Linotype" w:cs="Arial"/>
          <w:lang w:val="es-ES_tradnl"/>
        </w:rPr>
        <w:t xml:space="preserve"> I de la </w:t>
      </w:r>
      <w:r w:rsidRPr="00EC683D">
        <w:rPr>
          <w:rFonts w:ascii="Palatino Linotype" w:hAnsi="Palatino Linotype"/>
        </w:rPr>
        <w:t>Ley de Transparencia y Acceso a la Información Pública del Estado de México y Municipios</w:t>
      </w:r>
      <w:r w:rsidRPr="00EC683D">
        <w:rPr>
          <w:rFonts w:ascii="Palatino Linotype" w:hAnsi="Palatino Linotype" w:cs="Arial"/>
          <w:lang w:val="es-ES_tradnl"/>
        </w:rPr>
        <w:t>, se turnaron, a través del</w:t>
      </w:r>
      <w:r w:rsidRPr="00EC683D">
        <w:rPr>
          <w:rFonts w:ascii="Palatino Linotype" w:eastAsia="Arial Unicode MS" w:hAnsi="Palatino Linotype" w:cs="Arial"/>
          <w:lang w:val="es-ES_tradnl"/>
        </w:rPr>
        <w:t xml:space="preserve"> </w:t>
      </w:r>
      <w:r w:rsidRPr="00EC683D">
        <w:rPr>
          <w:rFonts w:ascii="Palatino Linotype" w:eastAsia="Arial Unicode MS" w:hAnsi="Palatino Linotype" w:cs="Arial"/>
          <w:b/>
          <w:lang w:val="es-ES_tradnl"/>
        </w:rPr>
        <w:t>SAIMEX</w:t>
      </w:r>
      <w:r w:rsidRPr="00EC683D">
        <w:rPr>
          <w:rFonts w:ascii="Palatino Linotype" w:hAnsi="Palatino Linotype"/>
        </w:rPr>
        <w:t xml:space="preserve">, a los </w:t>
      </w:r>
      <w:r w:rsidRPr="00EC683D">
        <w:rPr>
          <w:rFonts w:ascii="Palatino Linotype" w:hAnsi="Palatino Linotype" w:cs="Arial"/>
          <w:b/>
          <w:lang w:val="es-ES_tradnl"/>
        </w:rPr>
        <w:t>Comisionados</w:t>
      </w:r>
      <w:r w:rsidR="004C6240" w:rsidRPr="00EC683D">
        <w:rPr>
          <w:rFonts w:ascii="Palatino Linotype" w:hAnsi="Palatino Linotype" w:cs="Arial"/>
          <w:b/>
          <w:lang w:val="es-ES_tradnl"/>
        </w:rPr>
        <w:t xml:space="preserve"> </w:t>
      </w:r>
      <w:r w:rsidR="004C6240" w:rsidRPr="00EC683D">
        <w:rPr>
          <w:rFonts w:ascii="Palatino Linotype" w:hAnsi="Palatino Linotype" w:cs="Arial"/>
          <w:lang w:val="es-ES_tradnl"/>
        </w:rPr>
        <w:t xml:space="preserve">a efecto de que decretaran su admisión o </w:t>
      </w:r>
      <w:proofErr w:type="spellStart"/>
      <w:r w:rsidR="004C6240" w:rsidRPr="00EC683D">
        <w:rPr>
          <w:rFonts w:ascii="Palatino Linotype" w:hAnsi="Palatino Linotype" w:cs="Arial"/>
          <w:lang w:val="es-ES_tradnl"/>
        </w:rPr>
        <w:t>desechamiento</w:t>
      </w:r>
      <w:proofErr w:type="spellEnd"/>
      <w:r w:rsidR="004C6240" w:rsidRPr="00EC683D">
        <w:rPr>
          <w:rFonts w:ascii="Palatino Linotype" w:hAnsi="Palatino Linotype" w:cs="Arial"/>
          <w:lang w:val="es-ES_tradnl"/>
        </w:rPr>
        <w:t>, de la siguiente manera:</w:t>
      </w:r>
    </w:p>
    <w:tbl>
      <w:tblPr>
        <w:tblStyle w:val="Tablaconcuadrcula"/>
        <w:tblW w:w="0" w:type="auto"/>
        <w:jc w:val="center"/>
        <w:tblLook w:val="04A0" w:firstRow="1" w:lastRow="0" w:firstColumn="1" w:lastColumn="0" w:noHBand="0" w:noVBand="1"/>
      </w:tblPr>
      <w:tblGrid>
        <w:gridCol w:w="2124"/>
        <w:gridCol w:w="848"/>
        <w:gridCol w:w="1276"/>
        <w:gridCol w:w="1701"/>
      </w:tblGrid>
      <w:tr w:rsidR="004C6240" w:rsidRPr="00EC683D" w14:paraId="30C66185" w14:textId="77777777" w:rsidTr="004C6240">
        <w:trPr>
          <w:jc w:val="center"/>
        </w:trPr>
        <w:tc>
          <w:tcPr>
            <w:tcW w:w="2124" w:type="dxa"/>
            <w:shd w:val="clear" w:color="auto" w:fill="000000" w:themeFill="text1"/>
          </w:tcPr>
          <w:p w14:paraId="35E2E040"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color w:val="FFFFFF" w:themeColor="background1"/>
                <w:sz w:val="18"/>
                <w:szCs w:val="18"/>
                <w:lang w:val="es-ES_tradnl"/>
              </w:rPr>
            </w:pPr>
            <w:r w:rsidRPr="00EC683D">
              <w:rPr>
                <w:rFonts w:ascii="Palatino Linotype" w:hAnsi="Palatino Linotype" w:cs="Arial"/>
                <w:color w:val="FFFFFF" w:themeColor="background1"/>
                <w:sz w:val="18"/>
                <w:szCs w:val="18"/>
                <w:lang w:val="es-ES_tradnl"/>
              </w:rPr>
              <w:t>Recurso</w:t>
            </w:r>
          </w:p>
        </w:tc>
        <w:tc>
          <w:tcPr>
            <w:tcW w:w="2124" w:type="dxa"/>
            <w:gridSpan w:val="2"/>
            <w:shd w:val="clear" w:color="auto" w:fill="000000" w:themeFill="text1"/>
          </w:tcPr>
          <w:p w14:paraId="5BC1C45A"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color w:val="FFFFFF" w:themeColor="background1"/>
                <w:sz w:val="18"/>
                <w:szCs w:val="18"/>
                <w:lang w:val="es-ES_tradnl"/>
              </w:rPr>
            </w:pPr>
          </w:p>
        </w:tc>
        <w:tc>
          <w:tcPr>
            <w:tcW w:w="1701" w:type="dxa"/>
            <w:shd w:val="clear" w:color="auto" w:fill="000000" w:themeFill="text1"/>
          </w:tcPr>
          <w:p w14:paraId="33968704"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color w:val="FFFFFF" w:themeColor="background1"/>
                <w:sz w:val="18"/>
                <w:szCs w:val="18"/>
                <w:lang w:val="es-ES_tradnl"/>
              </w:rPr>
            </w:pPr>
            <w:r w:rsidRPr="00EC683D">
              <w:rPr>
                <w:rFonts w:ascii="Palatino Linotype" w:hAnsi="Palatino Linotype" w:cs="Arial"/>
                <w:color w:val="FFFFFF" w:themeColor="background1"/>
                <w:sz w:val="18"/>
                <w:szCs w:val="18"/>
                <w:lang w:val="es-ES_tradnl"/>
              </w:rPr>
              <w:t>Comisionado</w:t>
            </w:r>
          </w:p>
        </w:tc>
      </w:tr>
      <w:tr w:rsidR="004C6240" w:rsidRPr="00EC683D" w14:paraId="0610FD35" w14:textId="77777777" w:rsidTr="004C6240">
        <w:trPr>
          <w:jc w:val="center"/>
        </w:trPr>
        <w:tc>
          <w:tcPr>
            <w:tcW w:w="2972" w:type="dxa"/>
            <w:gridSpan w:val="2"/>
          </w:tcPr>
          <w:p w14:paraId="45980694" w14:textId="77777777" w:rsidR="004C6240" w:rsidRPr="00EC683D" w:rsidRDefault="004C6240" w:rsidP="004C6240">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EC683D">
              <w:rPr>
                <w:rFonts w:ascii="Palatino Linotype" w:hAnsi="Palatino Linotype"/>
                <w:b/>
                <w:sz w:val="18"/>
                <w:szCs w:val="18"/>
              </w:rPr>
              <w:t>02202/INFOEM/IP/RR/2022</w:t>
            </w:r>
          </w:p>
        </w:tc>
        <w:tc>
          <w:tcPr>
            <w:tcW w:w="2977" w:type="dxa"/>
            <w:gridSpan w:val="2"/>
          </w:tcPr>
          <w:p w14:paraId="74413EBE"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EC683D">
              <w:rPr>
                <w:rFonts w:ascii="Palatino Linotype" w:hAnsi="Palatino Linotype" w:cs="Arial"/>
                <w:b/>
                <w:sz w:val="18"/>
                <w:szCs w:val="18"/>
                <w:lang w:val="es-ES_tradnl"/>
              </w:rPr>
              <w:t>José Martínez Vilchis</w:t>
            </w:r>
          </w:p>
        </w:tc>
      </w:tr>
      <w:tr w:rsidR="004C6240" w:rsidRPr="00EC683D" w14:paraId="77A91241" w14:textId="77777777" w:rsidTr="004C6240">
        <w:trPr>
          <w:jc w:val="center"/>
        </w:trPr>
        <w:tc>
          <w:tcPr>
            <w:tcW w:w="2972" w:type="dxa"/>
            <w:gridSpan w:val="2"/>
          </w:tcPr>
          <w:p w14:paraId="54CE893C" w14:textId="77777777" w:rsidR="004C6240" w:rsidRPr="00EC683D" w:rsidRDefault="004C6240" w:rsidP="004C6240">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EC683D">
              <w:rPr>
                <w:rFonts w:ascii="Palatino Linotype" w:hAnsi="Palatino Linotype"/>
                <w:b/>
                <w:sz w:val="18"/>
                <w:szCs w:val="18"/>
              </w:rPr>
              <w:t>02203/INFOEM/IP/RR/2022</w:t>
            </w:r>
          </w:p>
        </w:tc>
        <w:tc>
          <w:tcPr>
            <w:tcW w:w="2977" w:type="dxa"/>
            <w:gridSpan w:val="2"/>
          </w:tcPr>
          <w:p w14:paraId="1273985E"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EC683D">
              <w:rPr>
                <w:rFonts w:ascii="Palatino Linotype" w:hAnsi="Palatino Linotype" w:cs="Arial"/>
                <w:b/>
                <w:sz w:val="18"/>
                <w:szCs w:val="18"/>
                <w:lang w:val="es-ES_tradnl"/>
              </w:rPr>
              <w:t>María del Rosario Mejía Ayala</w:t>
            </w:r>
          </w:p>
        </w:tc>
      </w:tr>
      <w:tr w:rsidR="004C6240" w:rsidRPr="00EC683D" w14:paraId="68CCD0BD" w14:textId="77777777" w:rsidTr="004C6240">
        <w:trPr>
          <w:jc w:val="center"/>
        </w:trPr>
        <w:tc>
          <w:tcPr>
            <w:tcW w:w="2972" w:type="dxa"/>
            <w:gridSpan w:val="2"/>
          </w:tcPr>
          <w:p w14:paraId="2C2E4C17" w14:textId="77777777" w:rsidR="004C6240" w:rsidRPr="00EC683D" w:rsidRDefault="004C6240" w:rsidP="004C6240">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EC683D">
              <w:rPr>
                <w:rFonts w:ascii="Palatino Linotype" w:hAnsi="Palatino Linotype"/>
                <w:b/>
                <w:sz w:val="18"/>
                <w:szCs w:val="18"/>
              </w:rPr>
              <w:t>02204/INFOEM/IP/RR/2022</w:t>
            </w:r>
          </w:p>
        </w:tc>
        <w:tc>
          <w:tcPr>
            <w:tcW w:w="2977" w:type="dxa"/>
            <w:gridSpan w:val="2"/>
          </w:tcPr>
          <w:p w14:paraId="0729C73B"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EC683D">
              <w:rPr>
                <w:rFonts w:ascii="Palatino Linotype" w:hAnsi="Palatino Linotype" w:cs="Arial"/>
                <w:b/>
                <w:sz w:val="18"/>
                <w:szCs w:val="18"/>
                <w:lang w:val="es-ES_tradnl"/>
              </w:rPr>
              <w:t>Guadalupe Ramírez Peña</w:t>
            </w:r>
          </w:p>
        </w:tc>
      </w:tr>
      <w:tr w:rsidR="004C6240" w:rsidRPr="00EC683D" w14:paraId="40C4D329" w14:textId="77777777" w:rsidTr="004C6240">
        <w:trPr>
          <w:jc w:val="center"/>
        </w:trPr>
        <w:tc>
          <w:tcPr>
            <w:tcW w:w="2972" w:type="dxa"/>
            <w:gridSpan w:val="2"/>
          </w:tcPr>
          <w:p w14:paraId="1470C63E" w14:textId="77777777" w:rsidR="004C6240" w:rsidRPr="00EC683D" w:rsidRDefault="004C6240" w:rsidP="004C6240">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EC683D">
              <w:rPr>
                <w:rFonts w:ascii="Palatino Linotype" w:hAnsi="Palatino Linotype"/>
                <w:b/>
                <w:sz w:val="18"/>
                <w:szCs w:val="18"/>
              </w:rPr>
              <w:t>02205/INFOEM/IP/RR/2022</w:t>
            </w:r>
          </w:p>
        </w:tc>
        <w:tc>
          <w:tcPr>
            <w:tcW w:w="2977" w:type="dxa"/>
            <w:gridSpan w:val="2"/>
          </w:tcPr>
          <w:p w14:paraId="4571FB5C" w14:textId="77777777" w:rsidR="004C6240" w:rsidRPr="00EC683D" w:rsidRDefault="004C6240" w:rsidP="004C624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b/>
                <w:sz w:val="18"/>
                <w:szCs w:val="18"/>
                <w:lang w:val="es-ES_tradnl"/>
              </w:rPr>
            </w:pPr>
            <w:r w:rsidRPr="00EC683D">
              <w:rPr>
                <w:rFonts w:ascii="Palatino Linotype" w:hAnsi="Palatino Linotype" w:cs="Arial"/>
                <w:b/>
                <w:sz w:val="18"/>
                <w:szCs w:val="18"/>
                <w:lang w:val="es-ES_tradnl"/>
              </w:rPr>
              <w:t>José Martínez Vilchis</w:t>
            </w:r>
          </w:p>
        </w:tc>
      </w:tr>
    </w:tbl>
    <w:p w14:paraId="59E5A475" w14:textId="77777777" w:rsidR="004B3E69" w:rsidRPr="00EC683D" w:rsidRDefault="004B3E69" w:rsidP="004B3E69">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C683D">
        <w:rPr>
          <w:rFonts w:ascii="Palatino Linotype" w:hAnsi="Palatino Linotype" w:cs="Arial"/>
          <w:b/>
          <w:bCs/>
        </w:rPr>
        <w:t>a) Admisión de los Recursos de Revisión:</w:t>
      </w:r>
    </w:p>
    <w:p w14:paraId="59E3112A" w14:textId="29FFA22D" w:rsidR="004B3E69" w:rsidRPr="00EC683D" w:rsidRDefault="004B3E69" w:rsidP="004B3E6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EC683D">
        <w:rPr>
          <w:rFonts w:ascii="Palatino Linotype" w:hAnsi="Palatino Linotype" w:cs="Arial"/>
        </w:rPr>
        <w:t xml:space="preserve">Posteriormente, en </w:t>
      </w:r>
      <w:r w:rsidR="004C6240" w:rsidRPr="00EC683D">
        <w:rPr>
          <w:rFonts w:ascii="Palatino Linotype" w:hAnsi="Palatino Linotype" w:cs="Arial"/>
        </w:rPr>
        <w:t>fecha</w:t>
      </w:r>
      <w:r w:rsidR="00D25B37" w:rsidRPr="00EC683D">
        <w:rPr>
          <w:rFonts w:ascii="Palatino Linotype" w:hAnsi="Palatino Linotype" w:cs="Arial"/>
        </w:rPr>
        <w:t>s</w:t>
      </w:r>
      <w:r w:rsidR="004C6240" w:rsidRPr="00EC683D">
        <w:rPr>
          <w:rFonts w:ascii="Palatino Linotype" w:hAnsi="Palatino Linotype" w:cs="Arial"/>
        </w:rPr>
        <w:t xml:space="preserve"> uno</w:t>
      </w:r>
      <w:r w:rsidR="00EC683D" w:rsidRPr="00EC683D">
        <w:rPr>
          <w:rFonts w:ascii="Palatino Linotype" w:hAnsi="Palatino Linotype" w:cs="Arial"/>
        </w:rPr>
        <w:t xml:space="preserve"> y</w:t>
      </w:r>
      <w:r w:rsidR="00D25B37" w:rsidRPr="00EC683D">
        <w:rPr>
          <w:rFonts w:ascii="Palatino Linotype" w:hAnsi="Palatino Linotype" w:cs="Arial"/>
        </w:rPr>
        <w:t xml:space="preserve"> tres</w:t>
      </w:r>
      <w:r w:rsidR="004C6240" w:rsidRPr="00EC683D">
        <w:rPr>
          <w:rFonts w:ascii="Palatino Linotype" w:hAnsi="Palatino Linotype" w:cs="Arial"/>
        </w:rPr>
        <w:t xml:space="preserve"> de marzo de </w:t>
      </w:r>
      <w:r w:rsidRPr="00EC683D">
        <w:rPr>
          <w:rFonts w:ascii="Palatino Linotype" w:hAnsi="Palatino Linotype" w:cs="Arial"/>
        </w:rPr>
        <w:t xml:space="preserve">dos mil veintidós, atento a lo dispuesto en el artículo 185, fracciones I, II y IV, de la </w:t>
      </w:r>
      <w:r w:rsidRPr="00EC683D">
        <w:rPr>
          <w:rFonts w:ascii="Palatino Linotype" w:hAnsi="Palatino Linotype"/>
        </w:rPr>
        <w:t xml:space="preserve">Ley de Transparencia y Acceso a la Información Pública del </w:t>
      </w:r>
      <w:r w:rsidRPr="00EC683D">
        <w:rPr>
          <w:rFonts w:ascii="Palatino Linotype" w:hAnsi="Palatino Linotype" w:cs="Arial"/>
        </w:rPr>
        <w:t>Estado</w:t>
      </w:r>
      <w:r w:rsidRPr="00EC683D">
        <w:rPr>
          <w:rFonts w:ascii="Palatino Linotype" w:hAnsi="Palatino Linotype"/>
        </w:rPr>
        <w:t xml:space="preserve"> de México y </w:t>
      </w:r>
      <w:r w:rsidRPr="00EC683D">
        <w:rPr>
          <w:rFonts w:ascii="Palatino Linotype" w:hAnsi="Palatino Linotype" w:cs="Arial"/>
          <w:lang w:val="es-ES_tradnl"/>
        </w:rPr>
        <w:t>Municipios</w:t>
      </w:r>
      <w:r w:rsidRPr="00EC683D">
        <w:rPr>
          <w:rFonts w:ascii="Palatino Linotype" w:hAnsi="Palatino Linotype"/>
        </w:rPr>
        <w:t xml:space="preserve">, se notificó a las partes los Acuerdos de </w:t>
      </w:r>
      <w:r w:rsidRPr="00EC683D">
        <w:rPr>
          <w:rFonts w:ascii="Palatino Linotype" w:hAnsi="Palatino Linotype" w:cs="Arial"/>
        </w:rPr>
        <w:t>admisión a trámite de los referidos Recursos de Revisión</w:t>
      </w:r>
      <w:r w:rsidRPr="00EC683D">
        <w:rPr>
          <w:rFonts w:ascii="Palatino Linotype" w:hAnsi="Palatino Linotype" w:cs="Arial"/>
          <w:lang w:val="es-ES_tradnl"/>
        </w:rPr>
        <w:t>;</w:t>
      </w:r>
      <w:r w:rsidRPr="00EC683D">
        <w:rPr>
          <w:rFonts w:ascii="Palatino Linotype" w:hAnsi="Palatino Linotype" w:cs="Arial"/>
        </w:rPr>
        <w:t xml:space="preserve"> así como, la </w:t>
      </w:r>
      <w:r w:rsidRPr="00EC683D">
        <w:rPr>
          <w:rFonts w:ascii="Palatino Linotype" w:hAnsi="Palatino Linotype" w:cs="Arial"/>
          <w:lang w:val="es-ES_tradnl"/>
        </w:rPr>
        <w:t>integración</w:t>
      </w:r>
      <w:r w:rsidRPr="00EC683D">
        <w:rPr>
          <w:rFonts w:ascii="Palatino Linotype" w:hAnsi="Palatino Linotype" w:cs="Arial"/>
        </w:rPr>
        <w:t xml:space="preserve"> de los expedientes respectivos, mismos que se pusieron a disposición de las partes, para que en el plazo máximo de siete días hábiles, </w:t>
      </w:r>
      <w:r w:rsidRPr="00EC683D">
        <w:rPr>
          <w:rFonts w:ascii="Palatino Linotype" w:hAnsi="Palatino Linotype" w:cs="Arial"/>
          <w:b/>
        </w:rPr>
        <w:t xml:space="preserve">EL RECURRENTE </w:t>
      </w:r>
      <w:r w:rsidRPr="00EC683D">
        <w:rPr>
          <w:rFonts w:ascii="Palatino Linotype" w:hAnsi="Palatino Linotype" w:cs="Arial"/>
        </w:rPr>
        <w:t xml:space="preserve">realizara manifestaciones, alegatos y ofreciera las pruebas que a su derecho </w:t>
      </w:r>
      <w:r w:rsidRPr="00EC683D">
        <w:rPr>
          <w:rFonts w:ascii="Palatino Linotype" w:hAnsi="Palatino Linotype" w:cs="Arial"/>
          <w:lang w:val="es-ES_tradnl"/>
        </w:rPr>
        <w:t>conviniera</w:t>
      </w:r>
      <w:r w:rsidRPr="00EC683D">
        <w:rPr>
          <w:rFonts w:ascii="Palatino Linotype" w:hAnsi="Palatino Linotype" w:cs="Arial"/>
        </w:rPr>
        <w:t xml:space="preserve"> y, en el caso del</w:t>
      </w:r>
      <w:r w:rsidRPr="00EC683D">
        <w:rPr>
          <w:rFonts w:ascii="Palatino Linotype" w:hAnsi="Palatino Linotype" w:cs="Arial"/>
          <w:b/>
        </w:rPr>
        <w:t xml:space="preserve"> SUJETO OBLIGADO</w:t>
      </w:r>
      <w:r w:rsidRPr="00EC683D">
        <w:rPr>
          <w:rFonts w:ascii="Palatino Linotype" w:hAnsi="Palatino Linotype" w:cs="Arial"/>
        </w:rPr>
        <w:t>, para que exhibiera los Informes Justificados correspondientes.</w:t>
      </w:r>
    </w:p>
    <w:p w14:paraId="77167157" w14:textId="77777777" w:rsidR="004B3E69" w:rsidRPr="00EC683D" w:rsidRDefault="004B3E69" w:rsidP="004B3E69">
      <w:pPr>
        <w:pStyle w:val="Prrafodelista"/>
        <w:spacing w:before="240" w:after="240" w:line="360" w:lineRule="auto"/>
        <w:ind w:left="0"/>
        <w:jc w:val="both"/>
        <w:rPr>
          <w:rFonts w:ascii="Palatino Linotype" w:hAnsi="Palatino Linotype" w:cs="Arial"/>
          <w:b/>
          <w:bCs/>
        </w:rPr>
      </w:pPr>
      <w:r w:rsidRPr="00EC683D">
        <w:rPr>
          <w:rFonts w:ascii="Palatino Linotype" w:hAnsi="Palatino Linotype" w:cs="Arial"/>
          <w:b/>
          <w:bCs/>
        </w:rPr>
        <w:t>b) De la acumulación de los Recursos de Revisión</w:t>
      </w:r>
    </w:p>
    <w:p w14:paraId="330704D3" w14:textId="77777777" w:rsidR="004B3E69" w:rsidRPr="00EC683D" w:rsidRDefault="004B3E69" w:rsidP="004B3E69">
      <w:pPr>
        <w:spacing w:line="360" w:lineRule="auto"/>
        <w:jc w:val="both"/>
        <w:rPr>
          <w:rFonts w:ascii="Palatino Linotype" w:hAnsi="Palatino Linotype" w:cs="Arial"/>
          <w:iCs/>
          <w:sz w:val="22"/>
          <w:szCs w:val="22"/>
        </w:rPr>
      </w:pPr>
      <w:r w:rsidRPr="00EC683D">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EC683D">
        <w:rPr>
          <w:rFonts w:ascii="Palatino Linotype" w:hAnsi="Palatino Linotype" w:cs="Arial"/>
          <w:b/>
          <w:sz w:val="22"/>
          <w:szCs w:val="22"/>
        </w:rPr>
        <w:t xml:space="preserve"> </w:t>
      </w:r>
      <w:r w:rsidR="004C6240" w:rsidRPr="00EC683D">
        <w:rPr>
          <w:rFonts w:ascii="Palatino Linotype" w:hAnsi="Palatino Linotype"/>
          <w:b/>
          <w:spacing w:val="-20"/>
        </w:rPr>
        <w:lastRenderedPageBreak/>
        <w:t>02202/INFOEM/IP/RR/2022</w:t>
      </w:r>
      <w:r w:rsidR="004C6240" w:rsidRPr="00EC683D">
        <w:rPr>
          <w:rFonts w:ascii="Palatino Linotype" w:hAnsi="Palatino Linotype"/>
          <w:b/>
        </w:rPr>
        <w:t xml:space="preserve">, </w:t>
      </w:r>
      <w:r w:rsidR="004C6240" w:rsidRPr="00EC683D">
        <w:rPr>
          <w:rFonts w:ascii="Palatino Linotype" w:hAnsi="Palatino Linotype"/>
          <w:b/>
          <w:spacing w:val="-20"/>
        </w:rPr>
        <w:t xml:space="preserve">02203/INFOEM/IP/RR/2022, 02204/INFOEM/IP/RR/2022 </w:t>
      </w:r>
      <w:r w:rsidR="004C6240" w:rsidRPr="00EC683D">
        <w:rPr>
          <w:rFonts w:ascii="Palatino Linotype" w:hAnsi="Palatino Linotype"/>
        </w:rPr>
        <w:t xml:space="preserve">y </w:t>
      </w:r>
      <w:r w:rsidR="004C6240" w:rsidRPr="00EC683D">
        <w:rPr>
          <w:rFonts w:ascii="Palatino Linotype" w:hAnsi="Palatino Linotype"/>
          <w:b/>
          <w:spacing w:val="-20"/>
        </w:rPr>
        <w:t>02205/INFOEM/IP/RR/2022</w:t>
      </w:r>
      <w:r w:rsidRPr="00EC683D">
        <w:rPr>
          <w:rFonts w:ascii="Palatino Linotype" w:hAnsi="Palatino Linotype" w:cs="Arial"/>
          <w:sz w:val="22"/>
          <w:szCs w:val="22"/>
        </w:rPr>
        <w:t xml:space="preserve">, en la </w:t>
      </w:r>
      <w:r w:rsidR="00A81B3D" w:rsidRPr="00EC683D">
        <w:rPr>
          <w:rFonts w:ascii="Palatino Linotype" w:hAnsi="Palatino Linotype" w:cs="Arial"/>
          <w:sz w:val="22"/>
          <w:szCs w:val="22"/>
        </w:rPr>
        <w:t>Novena</w:t>
      </w:r>
      <w:r w:rsidRPr="00EC683D">
        <w:rPr>
          <w:rFonts w:ascii="Palatino Linotype" w:hAnsi="Palatino Linotype" w:cs="Arial"/>
          <w:sz w:val="22"/>
          <w:szCs w:val="22"/>
        </w:rPr>
        <w:t xml:space="preserve"> Sesión Ordinaria, de fecha </w:t>
      </w:r>
      <w:r w:rsidR="00A81B3D" w:rsidRPr="00EC683D">
        <w:rPr>
          <w:rFonts w:ascii="Palatino Linotype" w:hAnsi="Palatino Linotype" w:cs="Arial"/>
          <w:sz w:val="22"/>
          <w:szCs w:val="22"/>
        </w:rPr>
        <w:t xml:space="preserve">nueve de </w:t>
      </w:r>
      <w:r w:rsidRPr="00EC683D">
        <w:rPr>
          <w:rFonts w:ascii="Palatino Linotype" w:hAnsi="Palatino Linotype" w:cs="Arial"/>
          <w:sz w:val="22"/>
          <w:szCs w:val="22"/>
        </w:rPr>
        <w:t xml:space="preserve">marzo de dos mil veintidós, </w:t>
      </w:r>
      <w:r w:rsidRPr="00EC683D">
        <w:rPr>
          <w:rFonts w:ascii="Palatino Linotype" w:eastAsia="MS Mincho" w:hAnsi="Palatino Linotype" w:cs="Arial"/>
          <w:sz w:val="22"/>
          <w:szCs w:val="22"/>
        </w:rPr>
        <w:t>turnándose a</w:t>
      </w:r>
      <w:r w:rsidR="00A81B3D" w:rsidRPr="00EC683D">
        <w:rPr>
          <w:rFonts w:ascii="Palatino Linotype" w:eastAsia="MS Mincho" w:hAnsi="Palatino Linotype" w:cs="Arial"/>
          <w:sz w:val="22"/>
          <w:szCs w:val="22"/>
        </w:rPr>
        <w:t>l</w:t>
      </w:r>
      <w:r w:rsidRPr="00EC683D">
        <w:rPr>
          <w:rFonts w:ascii="Palatino Linotype" w:eastAsia="MS Mincho" w:hAnsi="Palatino Linotype" w:cs="Arial"/>
          <w:sz w:val="22"/>
          <w:szCs w:val="22"/>
        </w:rPr>
        <w:t xml:space="preserve"> </w:t>
      </w:r>
      <w:r w:rsidRPr="00EC683D">
        <w:rPr>
          <w:rFonts w:ascii="Palatino Linotype" w:eastAsia="MS Mincho" w:hAnsi="Palatino Linotype" w:cs="Arial"/>
          <w:b/>
          <w:sz w:val="22"/>
          <w:szCs w:val="22"/>
        </w:rPr>
        <w:t xml:space="preserve">Comisionado Presidente José Martínez Vilchis, </w:t>
      </w:r>
      <w:r w:rsidRPr="00EC683D">
        <w:rPr>
          <w:rFonts w:ascii="Palatino Linotype" w:eastAsia="MS Mincho" w:hAnsi="Palatino Linotype" w:cs="Arial"/>
          <w:sz w:val="22"/>
          <w:szCs w:val="22"/>
        </w:rPr>
        <w:t xml:space="preserve">para que </w:t>
      </w:r>
      <w:r w:rsidRPr="00EC683D">
        <w:rPr>
          <w:rFonts w:ascii="Palatino Linotype" w:hAnsi="Palatino Linotype" w:cs="Arial"/>
          <w:sz w:val="22"/>
          <w:szCs w:val="22"/>
          <w:lang w:val="es-ES_tradnl"/>
        </w:rPr>
        <w:t>formulara y presentara el proyecto de resolución correspondiente</w:t>
      </w:r>
      <w:r w:rsidRPr="00EC683D">
        <w:rPr>
          <w:rFonts w:ascii="Palatino Linotype" w:hAnsi="Palatino Linotype" w:cs="Arial"/>
          <w:iCs/>
          <w:sz w:val="22"/>
          <w:szCs w:val="22"/>
        </w:rPr>
        <w:t>.</w:t>
      </w:r>
    </w:p>
    <w:p w14:paraId="2F50F3FC" w14:textId="77777777" w:rsidR="004B3E69" w:rsidRPr="00EC683D" w:rsidRDefault="004B3E69" w:rsidP="004B3E69">
      <w:pPr>
        <w:spacing w:line="360" w:lineRule="auto"/>
        <w:jc w:val="both"/>
        <w:rPr>
          <w:rFonts w:ascii="Palatino Linotype" w:hAnsi="Palatino Linotype" w:cs="Arial"/>
          <w:sz w:val="22"/>
          <w:szCs w:val="22"/>
          <w:lang w:val="es-ES_tradnl"/>
        </w:rPr>
      </w:pPr>
    </w:p>
    <w:p w14:paraId="4FACE283" w14:textId="77777777" w:rsidR="004B3E69" w:rsidRPr="00EC683D" w:rsidRDefault="004B3E69" w:rsidP="004B3E69">
      <w:pPr>
        <w:spacing w:line="360" w:lineRule="auto"/>
        <w:jc w:val="both"/>
        <w:rPr>
          <w:rFonts w:ascii="Palatino Linotype" w:hAnsi="Palatino Linotype" w:cs="Arial"/>
          <w:sz w:val="22"/>
          <w:szCs w:val="22"/>
          <w:lang w:val="es-ES_tradnl"/>
        </w:rPr>
      </w:pPr>
      <w:r w:rsidRPr="00EC683D">
        <w:rPr>
          <w:rFonts w:ascii="Palatino Linotype" w:hAnsi="Palatino Linotype" w:cs="Arial"/>
          <w:sz w:val="22"/>
          <w:szCs w:val="22"/>
          <w:lang w:val="es-ES_tradnl"/>
        </w:rPr>
        <w:t xml:space="preserve">Asimismo, es de señalar que, los recursos de referencia fueron presentados por el mismo </w:t>
      </w:r>
      <w:r w:rsidRPr="00EC683D">
        <w:rPr>
          <w:rFonts w:ascii="Palatino Linotype" w:hAnsi="Palatino Linotype" w:cs="Arial"/>
          <w:b/>
          <w:sz w:val="22"/>
          <w:szCs w:val="22"/>
          <w:lang w:val="es-ES_tradnl"/>
        </w:rPr>
        <w:t>RECURRENTE</w:t>
      </w:r>
      <w:r w:rsidRPr="00EC683D">
        <w:rPr>
          <w:rFonts w:ascii="Palatino Linotype" w:hAnsi="Palatino Linotype" w:cs="Arial"/>
          <w:sz w:val="22"/>
          <w:szCs w:val="22"/>
          <w:lang w:val="es-ES_tradnl"/>
        </w:rPr>
        <w:t xml:space="preserve"> ante el </w:t>
      </w:r>
      <w:r w:rsidRPr="00EC683D">
        <w:rPr>
          <w:rFonts w:ascii="Palatino Linotype" w:hAnsi="Palatino Linotype" w:cs="Arial"/>
          <w:b/>
          <w:sz w:val="22"/>
          <w:szCs w:val="22"/>
          <w:lang w:val="es-ES_tradnl"/>
        </w:rPr>
        <w:t>SUJETO OBLIGADO</w:t>
      </w:r>
      <w:r w:rsidRPr="00EC683D">
        <w:rPr>
          <w:rFonts w:ascii="Palatino Linotype" w:hAnsi="Palatino Linotype" w:cs="Arial"/>
          <w:sz w:val="22"/>
          <w:szCs w:val="22"/>
          <w:lang w:val="es-ES_tradnl"/>
        </w:rPr>
        <w:t>, aunado a que resulta conveniente su trámite 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367A9EDF" w14:textId="77777777" w:rsidR="004B3E69" w:rsidRPr="00EC683D" w:rsidRDefault="004B3E69" w:rsidP="004B3E69">
      <w:pPr>
        <w:spacing w:line="360" w:lineRule="auto"/>
        <w:ind w:right="899"/>
        <w:jc w:val="both"/>
        <w:rPr>
          <w:rFonts w:ascii="Palatino Linotype" w:hAnsi="Palatino Linotype" w:cs="Arial"/>
          <w:sz w:val="22"/>
          <w:szCs w:val="22"/>
          <w:lang w:val="es-ES_tradnl"/>
        </w:rPr>
      </w:pPr>
    </w:p>
    <w:p w14:paraId="192D9E57" w14:textId="77777777" w:rsidR="004B3E69" w:rsidRPr="00EC683D" w:rsidRDefault="004B3E69" w:rsidP="004B3E69">
      <w:pPr>
        <w:pStyle w:val="Prrafodelista"/>
        <w:spacing w:line="360" w:lineRule="auto"/>
        <w:ind w:left="851" w:right="902"/>
        <w:jc w:val="both"/>
        <w:rPr>
          <w:rFonts w:ascii="Palatino Linotype" w:hAnsi="Palatino Linotype" w:cs="Arial"/>
          <w:sz w:val="22"/>
          <w:szCs w:val="22"/>
          <w:lang w:val="es-ES_tradnl"/>
        </w:rPr>
      </w:pPr>
      <w:r w:rsidRPr="00EC683D">
        <w:rPr>
          <w:rFonts w:ascii="Palatino Linotype" w:hAnsi="Palatino Linotype" w:cs="Arial"/>
          <w:sz w:val="22"/>
          <w:szCs w:val="22"/>
          <w:lang w:val="es-ES_tradnl"/>
        </w:rPr>
        <w:t>a)</w:t>
      </w:r>
      <w:r w:rsidRPr="00EC683D">
        <w:rPr>
          <w:rFonts w:ascii="Palatino Linotype" w:hAnsi="Palatino Linotype" w:cs="Arial"/>
          <w:sz w:val="22"/>
          <w:szCs w:val="22"/>
          <w:lang w:val="es-ES_tradnl"/>
        </w:rPr>
        <w:tab/>
        <w:t>El solicitante y la información referida sean las mismas;</w:t>
      </w:r>
    </w:p>
    <w:p w14:paraId="06203478" w14:textId="77777777" w:rsidR="004B3E69" w:rsidRPr="00EC683D" w:rsidRDefault="004B3E69" w:rsidP="004B3E69">
      <w:pPr>
        <w:pStyle w:val="Prrafodelista"/>
        <w:spacing w:line="360" w:lineRule="auto"/>
        <w:ind w:left="851" w:right="902"/>
        <w:jc w:val="both"/>
        <w:rPr>
          <w:rFonts w:ascii="Palatino Linotype" w:hAnsi="Palatino Linotype" w:cs="Arial"/>
          <w:sz w:val="22"/>
          <w:szCs w:val="22"/>
          <w:lang w:val="es-ES_tradnl"/>
        </w:rPr>
      </w:pPr>
      <w:r w:rsidRPr="00EC683D">
        <w:rPr>
          <w:rFonts w:ascii="Palatino Linotype" w:hAnsi="Palatino Linotype" w:cs="Arial"/>
          <w:sz w:val="22"/>
          <w:szCs w:val="22"/>
          <w:lang w:val="es-ES_tradnl"/>
        </w:rPr>
        <w:t>b)</w:t>
      </w:r>
      <w:r w:rsidRPr="00EC683D">
        <w:rPr>
          <w:rFonts w:ascii="Palatino Linotype" w:hAnsi="Palatino Linotype" w:cs="Arial"/>
          <w:sz w:val="22"/>
          <w:szCs w:val="22"/>
          <w:lang w:val="es-ES_tradnl"/>
        </w:rPr>
        <w:tab/>
        <w:t>Las partes o los actos impugnados sean iguales;</w:t>
      </w:r>
    </w:p>
    <w:p w14:paraId="1C89904D" w14:textId="77777777" w:rsidR="004B3E69" w:rsidRPr="00EC683D" w:rsidRDefault="004B3E69" w:rsidP="004B3E69">
      <w:pPr>
        <w:pStyle w:val="Prrafodelista"/>
        <w:spacing w:line="360" w:lineRule="auto"/>
        <w:ind w:left="851" w:right="902"/>
        <w:jc w:val="both"/>
        <w:rPr>
          <w:rFonts w:ascii="Palatino Linotype" w:hAnsi="Palatino Linotype" w:cs="Arial"/>
          <w:sz w:val="22"/>
          <w:szCs w:val="22"/>
          <w:lang w:val="es-ES_tradnl"/>
        </w:rPr>
      </w:pPr>
      <w:r w:rsidRPr="00EC683D">
        <w:rPr>
          <w:rFonts w:ascii="Palatino Linotype" w:hAnsi="Palatino Linotype" w:cs="Arial"/>
          <w:sz w:val="22"/>
          <w:szCs w:val="22"/>
          <w:lang w:val="es-ES_tradnl"/>
        </w:rPr>
        <w:t>c)</w:t>
      </w:r>
      <w:r w:rsidRPr="00EC683D">
        <w:rPr>
          <w:rFonts w:ascii="Palatino Linotype" w:hAnsi="Palatino Linotype" w:cs="Arial"/>
          <w:sz w:val="22"/>
          <w:szCs w:val="22"/>
          <w:lang w:val="es-ES_tradnl"/>
        </w:rPr>
        <w:tab/>
      </w:r>
      <w:r w:rsidRPr="00EC683D">
        <w:rPr>
          <w:rFonts w:ascii="Palatino Linotype" w:hAnsi="Palatino Linotype" w:cs="Arial"/>
          <w:b/>
          <w:sz w:val="22"/>
          <w:szCs w:val="22"/>
          <w:lang w:val="es-ES_tradnl"/>
        </w:rPr>
        <w:t>Cuando se trate del mismo solicitante, el mismo Sujeto Obligado, aunque se trate de solicitudes diversas</w:t>
      </w:r>
      <w:r w:rsidRPr="00EC683D">
        <w:rPr>
          <w:rFonts w:ascii="Palatino Linotype" w:hAnsi="Palatino Linotype" w:cs="Arial"/>
          <w:sz w:val="22"/>
          <w:szCs w:val="22"/>
          <w:lang w:val="es-ES_tradnl"/>
        </w:rPr>
        <w:t>; y</w:t>
      </w:r>
    </w:p>
    <w:p w14:paraId="64718FFE" w14:textId="77777777" w:rsidR="004B3E69" w:rsidRPr="00EC683D" w:rsidRDefault="004B3E69" w:rsidP="004B3E69">
      <w:pPr>
        <w:pStyle w:val="Prrafodelista"/>
        <w:spacing w:line="360" w:lineRule="auto"/>
        <w:ind w:left="851" w:right="902"/>
        <w:jc w:val="both"/>
        <w:rPr>
          <w:rFonts w:ascii="Palatino Linotype" w:hAnsi="Palatino Linotype" w:cs="Arial"/>
          <w:b/>
          <w:sz w:val="22"/>
          <w:szCs w:val="22"/>
          <w:lang w:val="es-ES_tradnl"/>
        </w:rPr>
      </w:pPr>
      <w:r w:rsidRPr="00EC683D">
        <w:rPr>
          <w:rFonts w:ascii="Palatino Linotype" w:hAnsi="Palatino Linotype" w:cs="Arial"/>
          <w:sz w:val="22"/>
          <w:szCs w:val="22"/>
          <w:lang w:val="es-ES_tradnl"/>
        </w:rPr>
        <w:t>d)</w:t>
      </w:r>
      <w:r w:rsidRPr="00EC683D">
        <w:rPr>
          <w:rFonts w:ascii="Palatino Linotype" w:hAnsi="Palatino Linotype" w:cs="Arial"/>
          <w:sz w:val="22"/>
          <w:szCs w:val="22"/>
          <w:lang w:val="es-ES_tradnl"/>
        </w:rPr>
        <w:tab/>
      </w:r>
      <w:r w:rsidRPr="00EC683D">
        <w:rPr>
          <w:rFonts w:ascii="Palatino Linotype" w:hAnsi="Palatino Linotype" w:cs="Arial"/>
          <w:b/>
          <w:sz w:val="22"/>
          <w:szCs w:val="22"/>
          <w:lang w:val="es-ES_tradnl"/>
        </w:rPr>
        <w:t>Resulte conveniente la resolución unificada de los asuntos.</w:t>
      </w:r>
    </w:p>
    <w:p w14:paraId="73AE020D" w14:textId="77777777" w:rsidR="004B3E69" w:rsidRPr="00EC683D" w:rsidRDefault="004B3E69" w:rsidP="004B3E69">
      <w:pPr>
        <w:spacing w:line="360" w:lineRule="auto"/>
        <w:jc w:val="both"/>
        <w:rPr>
          <w:rFonts w:ascii="Palatino Linotype" w:hAnsi="Palatino Linotype" w:cs="Arial"/>
          <w:sz w:val="22"/>
          <w:szCs w:val="22"/>
          <w:lang w:val="es-ES_tradnl"/>
        </w:rPr>
      </w:pPr>
    </w:p>
    <w:p w14:paraId="75919372" w14:textId="77777777" w:rsidR="004B3E69" w:rsidRPr="00EC683D" w:rsidRDefault="004B3E69" w:rsidP="004B3E69">
      <w:pPr>
        <w:spacing w:line="360" w:lineRule="auto"/>
        <w:jc w:val="both"/>
        <w:rPr>
          <w:rFonts w:ascii="Palatino Linotype" w:hAnsi="Palatino Linotype" w:cs="Arial"/>
          <w:sz w:val="22"/>
          <w:szCs w:val="22"/>
          <w:lang w:val="es-ES_tradnl"/>
        </w:rPr>
      </w:pPr>
      <w:r w:rsidRPr="00EC683D">
        <w:rPr>
          <w:rFonts w:ascii="Palatino Linotype" w:hAnsi="Palatino Linotype" w:cs="Arial"/>
          <w:sz w:val="22"/>
          <w:szCs w:val="22"/>
          <w:lang w:val="es-ES_tradnl"/>
        </w:rPr>
        <w:t xml:space="preserve">Tal y como se mencionó anteriormente, los Recursos de Revisión que nos ocupan fueron interpuestos por el mismo </w:t>
      </w:r>
      <w:r w:rsidRPr="00EC683D">
        <w:rPr>
          <w:rFonts w:ascii="Palatino Linotype" w:hAnsi="Palatino Linotype" w:cs="Arial"/>
          <w:b/>
          <w:sz w:val="22"/>
          <w:szCs w:val="22"/>
          <w:lang w:val="es-ES_tradnl"/>
        </w:rPr>
        <w:t>RECURRENTE</w:t>
      </w:r>
      <w:r w:rsidRPr="00EC683D">
        <w:rPr>
          <w:rFonts w:ascii="Palatino Linotype" w:hAnsi="Palatino Linotype" w:cs="Arial"/>
          <w:sz w:val="22"/>
          <w:szCs w:val="22"/>
          <w:lang w:val="es-ES_tradnl"/>
        </w:rPr>
        <w:t xml:space="preserve"> ante </w:t>
      </w:r>
      <w:r w:rsidRPr="00EC683D">
        <w:rPr>
          <w:rFonts w:ascii="Palatino Linotype" w:hAnsi="Palatino Linotype" w:cs="Arial"/>
          <w:b/>
          <w:sz w:val="22"/>
          <w:szCs w:val="22"/>
          <w:lang w:val="es-ES_tradnl"/>
        </w:rPr>
        <w:t>EL</w:t>
      </w:r>
      <w:r w:rsidRPr="00EC683D">
        <w:rPr>
          <w:rFonts w:ascii="Palatino Linotype" w:hAnsi="Palatino Linotype" w:cs="Arial"/>
          <w:sz w:val="22"/>
          <w:szCs w:val="22"/>
          <w:lang w:val="es-ES_tradnl"/>
        </w:rPr>
        <w:t xml:space="preserve"> </w:t>
      </w:r>
      <w:r w:rsidRPr="00EC683D">
        <w:rPr>
          <w:rFonts w:ascii="Palatino Linotype" w:hAnsi="Palatino Linotype" w:cs="Arial"/>
          <w:b/>
          <w:sz w:val="22"/>
          <w:szCs w:val="22"/>
          <w:lang w:val="es-ES_tradnl"/>
        </w:rPr>
        <w:t>SUJETO OBLIGADO</w:t>
      </w:r>
      <w:r w:rsidRPr="00EC683D">
        <w:rPr>
          <w:rFonts w:ascii="Palatino Linotype" w:hAnsi="Palatino Linotype" w:cs="Arial"/>
          <w:sz w:val="22"/>
          <w:szCs w:val="22"/>
          <w:lang w:val="es-ES_tradnl"/>
        </w:rPr>
        <w:t xml:space="preserve">, además de que resulta conveniente su resolución conjunta. </w:t>
      </w:r>
    </w:p>
    <w:p w14:paraId="6CD27DD0" w14:textId="77777777" w:rsidR="004B3E69" w:rsidRPr="00EC683D" w:rsidRDefault="004B3E69" w:rsidP="004B3E69">
      <w:pPr>
        <w:spacing w:line="360" w:lineRule="auto"/>
        <w:jc w:val="both"/>
        <w:rPr>
          <w:rFonts w:ascii="Palatino Linotype" w:hAnsi="Palatino Linotype" w:cs="Arial"/>
          <w:sz w:val="22"/>
          <w:szCs w:val="22"/>
          <w:lang w:val="es-ES_tradnl"/>
        </w:rPr>
      </w:pPr>
    </w:p>
    <w:p w14:paraId="62318913" w14:textId="77777777" w:rsidR="004B3E69" w:rsidRPr="00EC683D" w:rsidRDefault="004B3E69" w:rsidP="004B3E69">
      <w:pPr>
        <w:spacing w:line="360" w:lineRule="auto"/>
        <w:jc w:val="both"/>
        <w:rPr>
          <w:rFonts w:ascii="Palatino Linotype" w:hAnsi="Palatino Linotype" w:cs="Arial"/>
          <w:sz w:val="22"/>
          <w:szCs w:val="22"/>
          <w:lang w:val="es-ES_tradnl"/>
        </w:rPr>
      </w:pPr>
      <w:r w:rsidRPr="00EC683D">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21648920" w14:textId="77777777" w:rsidR="00A81B3D" w:rsidRPr="00EC683D" w:rsidRDefault="004B3E69" w:rsidP="00A81B3D">
      <w:pPr>
        <w:pStyle w:val="Prrafodelista"/>
        <w:spacing w:before="240" w:after="240" w:line="360" w:lineRule="auto"/>
        <w:ind w:left="0"/>
        <w:jc w:val="both"/>
        <w:rPr>
          <w:rFonts w:ascii="Palatino Linotype" w:hAnsi="Palatino Linotype" w:cs="Arial"/>
          <w:b/>
        </w:rPr>
      </w:pPr>
      <w:r w:rsidRPr="00EC683D">
        <w:rPr>
          <w:rFonts w:ascii="Palatino Linotype" w:hAnsi="Palatino Linotype" w:cs="Arial"/>
          <w:b/>
          <w:bCs/>
        </w:rPr>
        <w:lastRenderedPageBreak/>
        <w:t xml:space="preserve">c) </w:t>
      </w:r>
      <w:r w:rsidR="00A81B3D" w:rsidRPr="00EC683D">
        <w:rPr>
          <w:rFonts w:ascii="Palatino Linotype" w:hAnsi="Palatino Linotype" w:cs="Arial"/>
          <w:b/>
        </w:rPr>
        <w:t xml:space="preserve">Del </w:t>
      </w:r>
      <w:proofErr w:type="spellStart"/>
      <w:r w:rsidR="00A81B3D" w:rsidRPr="00EC683D">
        <w:rPr>
          <w:rFonts w:ascii="Palatino Linotype" w:hAnsi="Palatino Linotype" w:cs="Arial"/>
          <w:b/>
        </w:rPr>
        <w:t>Returno</w:t>
      </w:r>
      <w:proofErr w:type="spellEnd"/>
      <w:r w:rsidR="00A81B3D" w:rsidRPr="00EC683D">
        <w:rPr>
          <w:rFonts w:ascii="Palatino Linotype" w:hAnsi="Palatino Linotype" w:cs="Arial"/>
          <w:b/>
        </w:rPr>
        <w:t xml:space="preserve"> de los Recursos de Revisión:</w:t>
      </w:r>
    </w:p>
    <w:p w14:paraId="28ED67B2" w14:textId="77777777" w:rsidR="00A81B3D" w:rsidRPr="00EC683D" w:rsidRDefault="00A81B3D" w:rsidP="00A81B3D">
      <w:pPr>
        <w:spacing w:before="100" w:beforeAutospacing="1" w:after="100" w:afterAutospacing="1" w:line="360" w:lineRule="auto"/>
        <w:jc w:val="both"/>
        <w:rPr>
          <w:rFonts w:ascii="Palatino Linotype" w:hAnsi="Palatino Linotype" w:cs="Arial"/>
          <w:color w:val="000000"/>
          <w:lang w:eastAsia="es-MX"/>
        </w:rPr>
      </w:pPr>
      <w:r w:rsidRPr="00EC683D">
        <w:rPr>
          <w:rFonts w:ascii="Palatino Linotype" w:hAnsi="Palatino Linotype" w:cs="Arial"/>
          <w:color w:val="000000"/>
          <w:lang w:eastAsia="es-MX"/>
        </w:rPr>
        <w:t xml:space="preserve">En la Novena Sesión Ordinaria de fecha nueve de marzo de dos mil veintidós, por acuerdo del Pleno de este Órgano Garante, fueron </w:t>
      </w:r>
      <w:proofErr w:type="spellStart"/>
      <w:r w:rsidRPr="00EC683D">
        <w:rPr>
          <w:rFonts w:ascii="Palatino Linotype" w:hAnsi="Palatino Linotype" w:cs="Arial"/>
          <w:color w:val="000000"/>
          <w:lang w:eastAsia="es-MX"/>
        </w:rPr>
        <w:t>returnados</w:t>
      </w:r>
      <w:proofErr w:type="spellEnd"/>
      <w:r w:rsidRPr="00EC683D">
        <w:rPr>
          <w:rFonts w:ascii="Palatino Linotype" w:hAnsi="Palatino Linotype" w:cs="Arial"/>
          <w:color w:val="000000"/>
          <w:lang w:eastAsia="es-MX"/>
        </w:rPr>
        <w:t xml:space="preserve"> los Recursos de Revisión </w:t>
      </w:r>
      <w:r w:rsidRPr="00EC683D">
        <w:rPr>
          <w:rFonts w:ascii="Palatino Linotype" w:hAnsi="Palatino Linotype"/>
          <w:b/>
          <w:spacing w:val="-20"/>
        </w:rPr>
        <w:t>02202/INFOEM/IP/RR/2022</w:t>
      </w:r>
      <w:r w:rsidRPr="00EC683D">
        <w:rPr>
          <w:rFonts w:ascii="Palatino Linotype" w:hAnsi="Palatino Linotype"/>
          <w:b/>
        </w:rPr>
        <w:t xml:space="preserve">, </w:t>
      </w:r>
      <w:r w:rsidRPr="00EC683D">
        <w:rPr>
          <w:rFonts w:ascii="Palatino Linotype" w:hAnsi="Palatino Linotype"/>
          <w:b/>
          <w:spacing w:val="-20"/>
        </w:rPr>
        <w:t xml:space="preserve">02203/INFOEM/IP/RR/2022, 02204/INFOEM/IP/RR/2022 </w:t>
      </w:r>
      <w:r w:rsidRPr="00EC683D">
        <w:rPr>
          <w:rFonts w:ascii="Palatino Linotype" w:hAnsi="Palatino Linotype"/>
        </w:rPr>
        <w:t xml:space="preserve">y </w:t>
      </w:r>
      <w:r w:rsidRPr="00EC683D">
        <w:rPr>
          <w:rFonts w:ascii="Palatino Linotype" w:hAnsi="Palatino Linotype"/>
          <w:b/>
          <w:spacing w:val="-20"/>
        </w:rPr>
        <w:t>02205/INFOEM/IP/RR/</w:t>
      </w:r>
      <w:proofErr w:type="gramStart"/>
      <w:r w:rsidRPr="00EC683D">
        <w:rPr>
          <w:rFonts w:ascii="Palatino Linotype" w:hAnsi="Palatino Linotype"/>
          <w:b/>
          <w:spacing w:val="-20"/>
        </w:rPr>
        <w:t xml:space="preserve">2022  </w:t>
      </w:r>
      <w:r w:rsidRPr="00EC683D">
        <w:rPr>
          <w:rFonts w:ascii="Palatino Linotype" w:hAnsi="Palatino Linotype" w:cs="Arial"/>
          <w:color w:val="000000"/>
          <w:lang w:eastAsia="es-MX"/>
        </w:rPr>
        <w:t>a</w:t>
      </w:r>
      <w:proofErr w:type="gramEnd"/>
      <w:r w:rsidRPr="00EC683D">
        <w:rPr>
          <w:rFonts w:ascii="Palatino Linotype" w:hAnsi="Palatino Linotype" w:cs="Arial"/>
          <w:color w:val="000000"/>
          <w:lang w:eastAsia="es-MX"/>
        </w:rPr>
        <w:t xml:space="preserve"> la </w:t>
      </w:r>
      <w:r w:rsidRPr="00EC683D">
        <w:rPr>
          <w:rFonts w:ascii="Palatino Linotype" w:hAnsi="Palatino Linotype" w:cs="Arial"/>
          <w:b/>
          <w:color w:val="000000"/>
          <w:lang w:eastAsia="es-MX"/>
        </w:rPr>
        <w:t xml:space="preserve">Comisionada Sharon Cristina Morales Martínez </w:t>
      </w:r>
      <w:r w:rsidRPr="00EC683D">
        <w:rPr>
          <w:rFonts w:ascii="Palatino Linotype" w:hAnsi="Palatino Linotype" w:cs="Arial"/>
          <w:color w:val="000000"/>
          <w:lang w:eastAsia="es-MX"/>
        </w:rPr>
        <w:t>para su resolución y presentación al Pleno.</w:t>
      </w:r>
    </w:p>
    <w:p w14:paraId="36AFCDB0" w14:textId="77777777" w:rsidR="004B3E69" w:rsidRPr="00EC683D" w:rsidRDefault="00A81B3D" w:rsidP="004B3E69">
      <w:pPr>
        <w:pStyle w:val="Prrafodelista"/>
        <w:spacing w:before="240" w:after="240" w:line="360" w:lineRule="auto"/>
        <w:ind w:left="0"/>
        <w:jc w:val="both"/>
        <w:rPr>
          <w:rFonts w:ascii="Palatino Linotype" w:hAnsi="Palatino Linotype" w:cs="Arial"/>
          <w:b/>
          <w:bCs/>
        </w:rPr>
      </w:pPr>
      <w:r w:rsidRPr="00EC683D">
        <w:rPr>
          <w:rFonts w:ascii="Palatino Linotype" w:hAnsi="Palatino Linotype" w:cs="Arial"/>
          <w:b/>
          <w:bCs/>
        </w:rPr>
        <w:t xml:space="preserve">d) </w:t>
      </w:r>
      <w:r w:rsidR="004B3E69" w:rsidRPr="00EC683D">
        <w:rPr>
          <w:rFonts w:ascii="Palatino Linotype" w:hAnsi="Palatino Linotype" w:cs="Arial"/>
          <w:b/>
          <w:bCs/>
        </w:rPr>
        <w:t>Manifestaciones</w:t>
      </w:r>
    </w:p>
    <w:p w14:paraId="1172B15B" w14:textId="77777777" w:rsidR="004B3E69" w:rsidRPr="00EC683D" w:rsidRDefault="004B3E69" w:rsidP="004B3E69">
      <w:pPr>
        <w:pStyle w:val="Prrafodelista"/>
        <w:spacing w:before="240" w:after="240" w:line="360" w:lineRule="auto"/>
        <w:ind w:left="0"/>
        <w:jc w:val="both"/>
        <w:rPr>
          <w:rFonts w:ascii="Palatino Linotype" w:hAnsi="Palatino Linotype" w:cs="Arial"/>
        </w:rPr>
      </w:pPr>
      <w:r w:rsidRPr="00EC683D">
        <w:rPr>
          <w:rFonts w:ascii="Palatino Linotype" w:hAnsi="Palatino Linotype" w:cs="Arial"/>
        </w:rPr>
        <w:t xml:space="preserve">De las constancias que obran en el </w:t>
      </w:r>
      <w:r w:rsidRPr="00EC683D">
        <w:rPr>
          <w:rFonts w:ascii="Palatino Linotype" w:hAnsi="Palatino Linotype" w:cs="Arial"/>
          <w:b/>
        </w:rPr>
        <w:t>SAIMEX</w:t>
      </w:r>
      <w:r w:rsidRPr="00EC683D">
        <w:rPr>
          <w:rFonts w:ascii="Palatino Linotype" w:hAnsi="Palatino Linotype" w:cs="Arial"/>
        </w:rPr>
        <w:t xml:space="preserve">, se desprende que </w:t>
      </w:r>
      <w:r w:rsidRPr="00EC683D">
        <w:rPr>
          <w:rFonts w:ascii="Palatino Linotype" w:hAnsi="Palatino Linotype" w:cs="Arial"/>
          <w:b/>
        </w:rPr>
        <w:t xml:space="preserve">EL SUJETO OBLIGADO </w:t>
      </w:r>
      <w:r w:rsidRPr="00EC683D">
        <w:rPr>
          <w:rFonts w:ascii="Palatino Linotype" w:hAnsi="Palatino Linotype" w:cs="Arial"/>
        </w:rPr>
        <w:t>fue omiso en presentar los informes justificados correspondientes a los Recursos de Revisión objeto del presente estudio.</w:t>
      </w:r>
    </w:p>
    <w:p w14:paraId="780AB06B" w14:textId="77777777" w:rsidR="004B3E69" w:rsidRPr="00EC683D" w:rsidRDefault="004B3E69" w:rsidP="004B3E69">
      <w:pPr>
        <w:pStyle w:val="Prrafodelista"/>
        <w:spacing w:before="100" w:beforeAutospacing="1" w:after="100" w:afterAutospacing="1" w:line="360" w:lineRule="auto"/>
        <w:ind w:left="0"/>
        <w:jc w:val="both"/>
        <w:rPr>
          <w:rFonts w:ascii="Palatino Linotype" w:hAnsi="Palatino Linotype" w:cs="Arial"/>
        </w:rPr>
      </w:pPr>
      <w:r w:rsidRPr="00EC683D">
        <w:rPr>
          <w:rFonts w:ascii="Palatino Linotype" w:hAnsi="Palatino Linotype" w:cs="Arial"/>
        </w:rPr>
        <w:t xml:space="preserve">Por otra parte, </w:t>
      </w:r>
      <w:r w:rsidRPr="00EC683D">
        <w:rPr>
          <w:rFonts w:ascii="Palatino Linotype" w:hAnsi="Palatino Linotype" w:cs="Arial"/>
          <w:b/>
        </w:rPr>
        <w:t>EL RECURRENTE</w:t>
      </w:r>
      <w:r w:rsidRPr="00EC683D">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14:paraId="4D1EFA32" w14:textId="77777777" w:rsidR="00A81B3D" w:rsidRPr="00EC683D" w:rsidRDefault="00A81B3D" w:rsidP="00A81B3D">
      <w:pPr>
        <w:pStyle w:val="Prrafodelista"/>
        <w:spacing w:before="100" w:beforeAutospacing="1" w:after="100" w:afterAutospacing="1" w:line="360" w:lineRule="auto"/>
        <w:ind w:left="0"/>
        <w:jc w:val="center"/>
        <w:rPr>
          <w:rFonts w:ascii="Palatino Linotype" w:hAnsi="Palatino Linotype" w:cs="Arial"/>
        </w:rPr>
      </w:pPr>
      <w:r w:rsidRPr="00EC683D">
        <w:rPr>
          <w:noProof/>
          <w:lang w:eastAsia="es-MX"/>
        </w:rPr>
        <w:drawing>
          <wp:inline distT="0" distB="0" distL="0" distR="0" wp14:anchorId="450AA393" wp14:editId="443227AD">
            <wp:extent cx="5425199" cy="1822862"/>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38" t="41255" r="14347" b="25337"/>
                    <a:stretch/>
                  </pic:blipFill>
                  <pic:spPr bwMode="auto">
                    <a:xfrm>
                      <a:off x="0" y="0"/>
                      <a:ext cx="5456536" cy="1833391"/>
                    </a:xfrm>
                    <a:prstGeom prst="rect">
                      <a:avLst/>
                    </a:prstGeom>
                    <a:ln>
                      <a:noFill/>
                    </a:ln>
                    <a:extLst>
                      <a:ext uri="{53640926-AAD7-44D8-BBD7-CCE9431645EC}">
                        <a14:shadowObscured xmlns:a14="http://schemas.microsoft.com/office/drawing/2010/main"/>
                      </a:ext>
                    </a:extLst>
                  </pic:spPr>
                </pic:pic>
              </a:graphicData>
            </a:graphic>
          </wp:inline>
        </w:drawing>
      </w:r>
    </w:p>
    <w:p w14:paraId="38713DC9" w14:textId="77777777" w:rsidR="00A81B3D" w:rsidRPr="00EC683D" w:rsidRDefault="00D25B37" w:rsidP="00A81B3D">
      <w:pPr>
        <w:pStyle w:val="Prrafodelista"/>
        <w:spacing w:before="100" w:beforeAutospacing="1" w:after="100" w:afterAutospacing="1" w:line="360" w:lineRule="auto"/>
        <w:ind w:left="0"/>
        <w:jc w:val="center"/>
        <w:rPr>
          <w:rFonts w:ascii="Palatino Linotype" w:hAnsi="Palatino Linotype" w:cs="Arial"/>
        </w:rPr>
      </w:pPr>
      <w:r w:rsidRPr="00EC683D">
        <w:rPr>
          <w:noProof/>
          <w:lang w:eastAsia="es-MX"/>
        </w:rPr>
        <w:lastRenderedPageBreak/>
        <w:drawing>
          <wp:inline distT="0" distB="0" distL="0" distR="0" wp14:anchorId="5328F98E" wp14:editId="65FA9107">
            <wp:extent cx="4924209" cy="165067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31" t="41781" r="14291" b="25669"/>
                    <a:stretch/>
                  </pic:blipFill>
                  <pic:spPr bwMode="auto">
                    <a:xfrm>
                      <a:off x="0" y="0"/>
                      <a:ext cx="5068218" cy="1698944"/>
                    </a:xfrm>
                    <a:prstGeom prst="rect">
                      <a:avLst/>
                    </a:prstGeom>
                    <a:ln>
                      <a:noFill/>
                    </a:ln>
                    <a:extLst>
                      <a:ext uri="{53640926-AAD7-44D8-BBD7-CCE9431645EC}">
                        <a14:shadowObscured xmlns:a14="http://schemas.microsoft.com/office/drawing/2010/main"/>
                      </a:ext>
                    </a:extLst>
                  </pic:spPr>
                </pic:pic>
              </a:graphicData>
            </a:graphic>
          </wp:inline>
        </w:drawing>
      </w:r>
    </w:p>
    <w:p w14:paraId="6B5C17E4" w14:textId="77777777" w:rsidR="00D25B37" w:rsidRPr="00EC683D" w:rsidRDefault="00F710AD" w:rsidP="00A81B3D">
      <w:pPr>
        <w:pStyle w:val="Prrafodelista"/>
        <w:spacing w:before="100" w:beforeAutospacing="1" w:after="100" w:afterAutospacing="1" w:line="360" w:lineRule="auto"/>
        <w:ind w:left="0"/>
        <w:jc w:val="center"/>
        <w:rPr>
          <w:rFonts w:ascii="Palatino Linotype" w:hAnsi="Palatino Linotype" w:cs="Arial"/>
        </w:rPr>
      </w:pPr>
      <w:r w:rsidRPr="00EC683D">
        <w:rPr>
          <w:noProof/>
          <w:lang w:eastAsia="es-MX"/>
        </w:rPr>
        <w:drawing>
          <wp:inline distT="0" distB="0" distL="0" distR="0" wp14:anchorId="589AAE94" wp14:editId="41285954">
            <wp:extent cx="5001792" cy="166254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25" t="40085" r="14297" b="24728"/>
                    <a:stretch/>
                  </pic:blipFill>
                  <pic:spPr bwMode="auto">
                    <a:xfrm>
                      <a:off x="0" y="0"/>
                      <a:ext cx="5023802" cy="1669861"/>
                    </a:xfrm>
                    <a:prstGeom prst="rect">
                      <a:avLst/>
                    </a:prstGeom>
                    <a:ln>
                      <a:noFill/>
                    </a:ln>
                    <a:extLst>
                      <a:ext uri="{53640926-AAD7-44D8-BBD7-CCE9431645EC}">
                        <a14:shadowObscured xmlns:a14="http://schemas.microsoft.com/office/drawing/2010/main"/>
                      </a:ext>
                    </a:extLst>
                  </pic:spPr>
                </pic:pic>
              </a:graphicData>
            </a:graphic>
          </wp:inline>
        </w:drawing>
      </w:r>
    </w:p>
    <w:p w14:paraId="470D77CB" w14:textId="77777777" w:rsidR="002B5F1C" w:rsidRPr="00EC683D" w:rsidRDefault="002B5F1C" w:rsidP="00A81B3D">
      <w:pPr>
        <w:pStyle w:val="Prrafodelista"/>
        <w:spacing w:before="100" w:beforeAutospacing="1" w:after="100" w:afterAutospacing="1" w:line="360" w:lineRule="auto"/>
        <w:ind w:left="0"/>
        <w:jc w:val="center"/>
        <w:rPr>
          <w:rFonts w:ascii="Palatino Linotype" w:hAnsi="Palatino Linotype" w:cs="Arial"/>
        </w:rPr>
      </w:pPr>
      <w:r w:rsidRPr="00EC683D">
        <w:rPr>
          <w:noProof/>
          <w:lang w:eastAsia="es-MX"/>
        </w:rPr>
        <w:drawing>
          <wp:inline distT="0" distB="0" distL="0" distR="0" wp14:anchorId="43F7C521" wp14:editId="1352661F">
            <wp:extent cx="5050640" cy="166848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43" t="39711" r="14080" b="25669"/>
                    <a:stretch/>
                  </pic:blipFill>
                  <pic:spPr bwMode="auto">
                    <a:xfrm>
                      <a:off x="0" y="0"/>
                      <a:ext cx="5134686" cy="1696248"/>
                    </a:xfrm>
                    <a:prstGeom prst="rect">
                      <a:avLst/>
                    </a:prstGeom>
                    <a:ln>
                      <a:noFill/>
                    </a:ln>
                    <a:extLst>
                      <a:ext uri="{53640926-AAD7-44D8-BBD7-CCE9431645EC}">
                        <a14:shadowObscured xmlns:a14="http://schemas.microsoft.com/office/drawing/2010/main"/>
                      </a:ext>
                    </a:extLst>
                  </pic:spPr>
                </pic:pic>
              </a:graphicData>
            </a:graphic>
          </wp:inline>
        </w:drawing>
      </w:r>
    </w:p>
    <w:p w14:paraId="6AB98B39" w14:textId="77777777" w:rsidR="004B3E69" w:rsidRPr="00EC683D" w:rsidRDefault="004B3E69" w:rsidP="004B3E69">
      <w:pPr>
        <w:pStyle w:val="Prrafodelista"/>
        <w:spacing w:before="240" w:after="240" w:line="360" w:lineRule="auto"/>
        <w:ind w:left="0"/>
        <w:jc w:val="both"/>
        <w:rPr>
          <w:rFonts w:ascii="Palatino Linotype" w:hAnsi="Palatino Linotype" w:cs="Arial"/>
          <w:b/>
          <w:bCs/>
        </w:rPr>
      </w:pPr>
      <w:r w:rsidRPr="00EC683D">
        <w:rPr>
          <w:rFonts w:ascii="Palatino Linotype" w:hAnsi="Palatino Linotype" w:cs="Arial"/>
          <w:b/>
          <w:bCs/>
        </w:rPr>
        <w:t>e) Cierres de Instrucción:</w:t>
      </w:r>
    </w:p>
    <w:p w14:paraId="6B1EF9CC" w14:textId="77777777" w:rsidR="004B3E69" w:rsidRPr="00EC683D" w:rsidRDefault="004B3E69" w:rsidP="004B3E69">
      <w:pPr>
        <w:pStyle w:val="Prrafodelista"/>
        <w:spacing w:before="240" w:after="240" w:line="360" w:lineRule="auto"/>
        <w:ind w:left="0"/>
        <w:jc w:val="both"/>
        <w:rPr>
          <w:rFonts w:ascii="Palatino Linotype" w:hAnsi="Palatino Linotype"/>
        </w:rPr>
      </w:pPr>
      <w:r w:rsidRPr="00EC683D">
        <w:rPr>
          <w:rFonts w:ascii="Palatino Linotype" w:hAnsi="Palatino Linotype" w:cs="Arial"/>
        </w:rPr>
        <w:t xml:space="preserve">Una vez </w:t>
      </w:r>
      <w:r w:rsidRPr="00EC683D">
        <w:rPr>
          <w:rFonts w:ascii="Palatino Linotype" w:hAnsi="Palatino Linotype" w:cs="Arial"/>
          <w:color w:val="000000" w:themeColor="text1"/>
        </w:rPr>
        <w:t>analizado</w:t>
      </w:r>
      <w:r w:rsidRPr="00EC683D">
        <w:rPr>
          <w:rFonts w:ascii="Palatino Linotype" w:hAnsi="Palatino Linotype" w:cs="Arial"/>
        </w:rPr>
        <w:t xml:space="preserve"> el estado procesal que guardan los expedientes, el </w:t>
      </w:r>
      <w:r w:rsidR="00A81B3D" w:rsidRPr="00EC683D">
        <w:rPr>
          <w:rFonts w:ascii="Palatino Linotype" w:hAnsi="Palatino Linotype" w:cs="Arial"/>
        </w:rPr>
        <w:t xml:space="preserve">ocho de abril </w:t>
      </w:r>
      <w:r w:rsidRPr="00EC683D">
        <w:rPr>
          <w:rFonts w:ascii="Palatino Linotype" w:hAnsi="Palatino Linotype" w:cs="Arial"/>
        </w:rPr>
        <w:t xml:space="preserve">de dos mil veintidós, se notificó el Acuerdo de cierre de instrucción; así </w:t>
      </w:r>
      <w:r w:rsidRPr="00EC683D">
        <w:rPr>
          <w:rFonts w:ascii="Palatino Linotype" w:hAnsi="Palatino Linotype" w:cs="Arial"/>
          <w:lang w:val="es-ES_tradnl"/>
        </w:rPr>
        <w:t>como,</w:t>
      </w:r>
      <w:r w:rsidRPr="00EC683D">
        <w:rPr>
          <w:rFonts w:ascii="Palatino Linotype" w:hAnsi="Palatino Linotype" w:cs="Arial"/>
        </w:rPr>
        <w:t xml:space="preserve"> la remisión de </w:t>
      </w:r>
      <w:proofErr w:type="gramStart"/>
      <w:r w:rsidRPr="00EC683D">
        <w:rPr>
          <w:rFonts w:ascii="Palatino Linotype" w:hAnsi="Palatino Linotype" w:cs="Arial"/>
        </w:rPr>
        <w:t>los mismos</w:t>
      </w:r>
      <w:proofErr w:type="gramEnd"/>
      <w:r w:rsidRPr="00EC683D">
        <w:rPr>
          <w:rFonts w:ascii="Palatino Linotype" w:hAnsi="Palatino Linotype" w:cs="Arial"/>
        </w:rPr>
        <w:t xml:space="preserve"> a efecto </w:t>
      </w:r>
      <w:r w:rsidRPr="00EC683D">
        <w:rPr>
          <w:rFonts w:ascii="Palatino Linotype" w:hAnsi="Palatino Linotype" w:cs="Arial"/>
          <w:lang w:val="es-ES_tradnl"/>
        </w:rPr>
        <w:t>de</w:t>
      </w:r>
      <w:r w:rsidRPr="00EC683D">
        <w:rPr>
          <w:rFonts w:ascii="Palatino Linotype" w:hAnsi="Palatino Linotype" w:cs="Arial"/>
        </w:rPr>
        <w:t xml:space="preserve"> ser resueltos, de conformidad con lo establecido </w:t>
      </w:r>
      <w:r w:rsidRPr="00EC683D">
        <w:rPr>
          <w:rFonts w:ascii="Palatino Linotype" w:hAnsi="Palatino Linotype" w:cs="Arial"/>
        </w:rPr>
        <w:lastRenderedPageBreak/>
        <w:t>en el artículo 185, fracciones VI y VIII de la Ley de Transparencia y Acceso a la Información Pública del Estado de México y Municipios.</w:t>
      </w:r>
    </w:p>
    <w:p w14:paraId="1E61FD20" w14:textId="77777777" w:rsidR="004B3E69" w:rsidRPr="00EC683D" w:rsidRDefault="004B3E69" w:rsidP="004B3E69">
      <w:pPr>
        <w:spacing w:before="100" w:beforeAutospacing="1" w:after="100" w:afterAutospacing="1" w:line="360" w:lineRule="auto"/>
        <w:jc w:val="both"/>
        <w:rPr>
          <w:rFonts w:ascii="Palatino Linotype" w:hAnsi="Palatino Linotype" w:cs="Arial"/>
          <w:b/>
        </w:rPr>
      </w:pPr>
      <w:r w:rsidRPr="00EC683D">
        <w:rPr>
          <w:rFonts w:ascii="Palatino Linotype" w:hAnsi="Palatino Linotype" w:cs="Arial"/>
          <w:b/>
        </w:rPr>
        <w:t>f) Acuerdo de ampliación:</w:t>
      </w:r>
    </w:p>
    <w:p w14:paraId="30386B66" w14:textId="1C4C1A5B" w:rsidR="004B3E69" w:rsidRPr="00EC683D" w:rsidRDefault="004B3E69" w:rsidP="004B3E69">
      <w:pPr>
        <w:spacing w:before="100" w:beforeAutospacing="1" w:after="100" w:afterAutospacing="1" w:line="360" w:lineRule="auto"/>
        <w:jc w:val="both"/>
        <w:rPr>
          <w:rFonts w:ascii="Palatino Linotype" w:hAnsi="Palatino Linotype" w:cs="Arial"/>
          <w:color w:val="000000"/>
          <w:lang w:eastAsia="es-MX"/>
        </w:rPr>
      </w:pPr>
      <w:r w:rsidRPr="00EC683D">
        <w:rPr>
          <w:rFonts w:ascii="Palatino Linotype" w:hAnsi="Palatino Linotype" w:cs="Arial"/>
          <w:color w:val="000000"/>
          <w:lang w:eastAsia="es-MX"/>
        </w:rPr>
        <w:t xml:space="preserve">El </w:t>
      </w:r>
      <w:r w:rsidR="00A81B3D" w:rsidRPr="00EC683D">
        <w:rPr>
          <w:rFonts w:ascii="Palatino Linotype" w:hAnsi="Palatino Linotype" w:cs="Arial"/>
          <w:color w:val="000000"/>
          <w:lang w:eastAsia="es-MX"/>
        </w:rPr>
        <w:t xml:space="preserve">veinticinco de </w:t>
      </w:r>
      <w:r w:rsidRPr="00EC683D">
        <w:rPr>
          <w:rFonts w:ascii="Palatino Linotype" w:hAnsi="Palatino Linotype" w:cs="Arial"/>
          <w:color w:val="000000"/>
          <w:lang w:eastAsia="es-MX"/>
        </w:rPr>
        <w:t xml:space="preserve">abril de dos mil veintidós, se notificó a las partes el Acuerdo de ampliación del plazo para resolver </w:t>
      </w:r>
      <w:r w:rsidRPr="00EC683D">
        <w:rPr>
          <w:rFonts w:ascii="Palatino Linotype" w:hAnsi="Palatino Linotype" w:cs="Arial"/>
          <w:color w:val="000000"/>
          <w:lang w:val="es-419" w:eastAsia="es-MX"/>
        </w:rPr>
        <w:t>los</w:t>
      </w:r>
      <w:r w:rsidRPr="00EC683D">
        <w:rPr>
          <w:rFonts w:ascii="Palatino Linotype" w:hAnsi="Palatino Linotype" w:cs="Arial"/>
          <w:color w:val="000000"/>
          <w:lang w:eastAsia="es-MX"/>
        </w:rPr>
        <w:t xml:space="preserve"> Recursos de Revisión </w:t>
      </w:r>
      <w:r w:rsidRPr="00EC683D">
        <w:rPr>
          <w:rFonts w:ascii="Palatino Linotype" w:hAnsi="Palatino Linotype" w:cs="Arial"/>
          <w:color w:val="000000"/>
          <w:lang w:val="es-419" w:eastAsia="es-MX"/>
        </w:rPr>
        <w:t>en estudio</w:t>
      </w:r>
      <w:r w:rsidRPr="00EC683D">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r w:rsidR="00E461BA" w:rsidRPr="00EC683D">
        <w:rPr>
          <w:rFonts w:ascii="Palatino Linotype" w:hAnsi="Palatino Linotype" w:cs="Arial"/>
          <w:color w:val="000000"/>
          <w:lang w:eastAsia="es-MX"/>
        </w:rPr>
        <w:t>.</w:t>
      </w:r>
    </w:p>
    <w:p w14:paraId="7F7CF96C" w14:textId="77777777" w:rsidR="004B3E69" w:rsidRPr="00EC683D" w:rsidRDefault="004B3E69" w:rsidP="004B3E69">
      <w:pPr>
        <w:pStyle w:val="Prrafodelista"/>
        <w:spacing w:before="240" w:after="240" w:line="360" w:lineRule="auto"/>
        <w:ind w:left="0"/>
        <w:jc w:val="center"/>
        <w:rPr>
          <w:rFonts w:ascii="Palatino Linotype" w:hAnsi="Palatino Linotype"/>
        </w:rPr>
      </w:pPr>
      <w:r w:rsidRPr="00EC683D">
        <w:rPr>
          <w:rFonts w:ascii="Palatino Linotype" w:hAnsi="Palatino Linotype"/>
          <w:b/>
          <w:bCs/>
          <w:spacing w:val="60"/>
          <w:sz w:val="28"/>
        </w:rPr>
        <w:t>CONSIDERANDO</w:t>
      </w:r>
    </w:p>
    <w:p w14:paraId="7879AE79" w14:textId="77777777" w:rsidR="004B3E69" w:rsidRPr="00EC683D" w:rsidRDefault="004B3E69" w:rsidP="004B3E6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EC683D">
        <w:rPr>
          <w:rFonts w:ascii="Palatino Linotype" w:hAnsi="Palatino Linotype"/>
          <w:b/>
          <w:sz w:val="28"/>
          <w:szCs w:val="28"/>
        </w:rPr>
        <w:t>PRIMERO</w:t>
      </w:r>
      <w:r w:rsidRPr="00EC683D">
        <w:rPr>
          <w:rFonts w:ascii="Palatino Linotype" w:hAnsi="Palatino Linotype"/>
          <w:b/>
        </w:rPr>
        <w:t>. Competencia</w:t>
      </w:r>
      <w:r w:rsidRPr="00EC683D">
        <w:rPr>
          <w:rFonts w:ascii="Palatino Linotype" w:hAnsi="Palatino Linotype"/>
        </w:rPr>
        <w:t>.</w:t>
      </w:r>
      <w:r w:rsidRPr="00EC683D">
        <w:rPr>
          <w:rFonts w:ascii="Palatino Linotype" w:hAnsi="Palatino Linotype"/>
          <w:b/>
        </w:rPr>
        <w:t xml:space="preserve"> </w:t>
      </w:r>
    </w:p>
    <w:p w14:paraId="6F275D1A" w14:textId="77777777" w:rsidR="004B3E69" w:rsidRPr="00EC683D" w:rsidRDefault="004B3E69" w:rsidP="004B3E6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C683D">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42BA61B" w14:textId="77777777" w:rsidR="004B3E69" w:rsidRPr="00EC683D" w:rsidRDefault="004B3E69" w:rsidP="004B3E6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EC683D">
        <w:rPr>
          <w:rFonts w:ascii="Palatino Linotype" w:hAnsi="Palatino Linotype" w:cs="Arial"/>
          <w:b/>
          <w:sz w:val="28"/>
          <w:szCs w:val="28"/>
        </w:rPr>
        <w:lastRenderedPageBreak/>
        <w:t>SEGUNDO</w:t>
      </w:r>
      <w:r w:rsidRPr="00EC683D">
        <w:rPr>
          <w:rFonts w:ascii="Palatino Linotype" w:hAnsi="Palatino Linotype" w:cs="Arial"/>
          <w:b/>
        </w:rPr>
        <w:t>. Interés.</w:t>
      </w:r>
      <w:r w:rsidRPr="00EC683D">
        <w:rPr>
          <w:rFonts w:ascii="Palatino Linotype" w:hAnsi="Palatino Linotype" w:cs="Arial"/>
        </w:rPr>
        <w:t xml:space="preserve"> </w:t>
      </w:r>
    </w:p>
    <w:p w14:paraId="299036CC" w14:textId="77777777" w:rsidR="004B3E69" w:rsidRPr="00EC683D" w:rsidRDefault="004B3E69" w:rsidP="004B3E6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EC683D">
        <w:rPr>
          <w:rFonts w:ascii="Palatino Linotype" w:hAnsi="Palatino Linotype" w:cs="Arial"/>
        </w:rPr>
        <w:t xml:space="preserve">Los </w:t>
      </w:r>
      <w:r w:rsidRPr="00EC683D">
        <w:rPr>
          <w:rFonts w:ascii="Palatino Linotype" w:hAnsi="Palatino Linotype"/>
        </w:rPr>
        <w:t xml:space="preserve">Recursos de Revisión </w:t>
      </w:r>
      <w:r w:rsidRPr="00EC683D">
        <w:rPr>
          <w:rFonts w:ascii="Palatino Linotype" w:hAnsi="Palatino Linotype" w:cs="Arial"/>
        </w:rPr>
        <w:t xml:space="preserve">fueron </w:t>
      </w:r>
      <w:r w:rsidRPr="00EC683D">
        <w:rPr>
          <w:rFonts w:ascii="Palatino Linotype" w:hAnsi="Palatino Linotype"/>
        </w:rPr>
        <w:t>interpuestos</w:t>
      </w:r>
      <w:r w:rsidRPr="00EC683D">
        <w:rPr>
          <w:rFonts w:ascii="Palatino Linotype" w:hAnsi="Palatino Linotype" w:cs="Arial"/>
        </w:rPr>
        <w:t xml:space="preserve"> por parte legítima en atención a que fueron </w:t>
      </w:r>
      <w:r w:rsidRPr="00EC683D">
        <w:rPr>
          <w:rFonts w:ascii="Palatino Linotype" w:hAnsi="Palatino Linotype"/>
        </w:rPr>
        <w:t>presentados</w:t>
      </w:r>
      <w:r w:rsidRPr="00EC683D">
        <w:rPr>
          <w:rFonts w:ascii="Palatino Linotype" w:hAnsi="Palatino Linotype" w:cs="Arial"/>
        </w:rPr>
        <w:t xml:space="preserve"> por </w:t>
      </w:r>
      <w:r w:rsidRPr="00EC683D">
        <w:rPr>
          <w:rFonts w:ascii="Palatino Linotype" w:hAnsi="Palatino Linotype" w:cs="Arial"/>
          <w:b/>
        </w:rPr>
        <w:t>EL RECURRENTE</w:t>
      </w:r>
      <w:r w:rsidRPr="00EC683D">
        <w:rPr>
          <w:rFonts w:ascii="Palatino Linotype" w:hAnsi="Palatino Linotype" w:cs="Arial"/>
          <w:snapToGrid w:val="0"/>
        </w:rPr>
        <w:t xml:space="preserve">, </w:t>
      </w:r>
      <w:r w:rsidRPr="00EC683D">
        <w:rPr>
          <w:rFonts w:ascii="Palatino Linotype" w:hAnsi="Palatino Linotype" w:cs="Arial"/>
        </w:rPr>
        <w:t xml:space="preserve">quien </w:t>
      </w:r>
      <w:r w:rsidRPr="00EC683D">
        <w:rPr>
          <w:rFonts w:ascii="Palatino Linotype" w:hAnsi="Palatino Linotype" w:cs="Arial"/>
          <w:snapToGrid w:val="0"/>
        </w:rPr>
        <w:t xml:space="preserve">a través del usuario y contraseña que él mismo creo para poder acceder al Sistema </w:t>
      </w:r>
      <w:r w:rsidRPr="00EC683D">
        <w:rPr>
          <w:rFonts w:ascii="Palatino Linotype" w:hAnsi="Palatino Linotype" w:cs="Arial"/>
          <w:b/>
          <w:snapToGrid w:val="0"/>
        </w:rPr>
        <w:t>SAIMEX</w:t>
      </w:r>
      <w:r w:rsidRPr="00EC683D">
        <w:rPr>
          <w:rFonts w:ascii="Palatino Linotype" w:hAnsi="Palatino Linotype" w:cs="Arial"/>
          <w:snapToGrid w:val="0"/>
        </w:rPr>
        <w:t xml:space="preserve">, es quien </w:t>
      </w:r>
      <w:r w:rsidRPr="00EC683D">
        <w:rPr>
          <w:rFonts w:ascii="Palatino Linotype" w:hAnsi="Palatino Linotype"/>
        </w:rPr>
        <w:t>formuló</w:t>
      </w:r>
      <w:r w:rsidRPr="00EC683D">
        <w:rPr>
          <w:rFonts w:ascii="Palatino Linotype" w:hAnsi="Palatino Linotype" w:cs="Arial"/>
          <w:snapToGrid w:val="0"/>
        </w:rPr>
        <w:t xml:space="preserve"> las </w:t>
      </w:r>
      <w:r w:rsidRPr="00EC683D">
        <w:rPr>
          <w:rFonts w:ascii="Palatino Linotype" w:hAnsi="Palatino Linotype" w:cs="Arial"/>
        </w:rPr>
        <w:t>solicitudes</w:t>
      </w:r>
      <w:r w:rsidRPr="00EC683D">
        <w:rPr>
          <w:rFonts w:ascii="Palatino Linotype" w:hAnsi="Palatino Linotype" w:cs="Arial"/>
          <w:snapToGrid w:val="0"/>
        </w:rPr>
        <w:t xml:space="preserve"> de información pública.</w:t>
      </w:r>
    </w:p>
    <w:p w14:paraId="1C92F38C" w14:textId="77777777" w:rsidR="004B3E69" w:rsidRPr="00EC683D" w:rsidRDefault="004B3E69" w:rsidP="004B3E6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EC683D">
        <w:rPr>
          <w:rFonts w:ascii="Palatino Linotype" w:hAnsi="Palatino Linotype" w:cs="Arial"/>
          <w:b/>
          <w:sz w:val="28"/>
          <w:szCs w:val="28"/>
        </w:rPr>
        <w:t>TERCERO</w:t>
      </w:r>
      <w:r w:rsidRPr="00EC683D">
        <w:rPr>
          <w:rFonts w:ascii="Palatino Linotype" w:hAnsi="Palatino Linotype" w:cs="Arial"/>
          <w:b/>
        </w:rPr>
        <w:t xml:space="preserve">. Oportunidad. </w:t>
      </w:r>
    </w:p>
    <w:p w14:paraId="4C96079E" w14:textId="77777777" w:rsidR="004B3E69" w:rsidRPr="00EC683D" w:rsidRDefault="004B3E69" w:rsidP="004B3E6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C683D">
        <w:rPr>
          <w:rFonts w:ascii="Palatino Linotype" w:hAnsi="Palatino Linotype" w:cs="Arial"/>
        </w:rPr>
        <w:t xml:space="preserve">Los Recursos de Revisión fueron interpuestos dentro del plazo de quince días hábiles, contados a partir del día siguiente al en que </w:t>
      </w:r>
      <w:r w:rsidRPr="00EC683D">
        <w:rPr>
          <w:rFonts w:ascii="Palatino Linotype" w:hAnsi="Palatino Linotype" w:cs="Arial"/>
          <w:b/>
        </w:rPr>
        <w:t xml:space="preserve">EL RECURRENTE </w:t>
      </w:r>
      <w:r w:rsidRPr="00EC683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2AF165C" w14:textId="77777777" w:rsidR="004B3E69" w:rsidRPr="00EC683D" w:rsidRDefault="004B3E69" w:rsidP="004B3E69">
      <w:pPr>
        <w:ind w:left="720" w:right="709"/>
        <w:contextualSpacing/>
        <w:jc w:val="both"/>
        <w:rPr>
          <w:rFonts w:ascii="Palatino Linotype" w:hAnsi="Palatino Linotype" w:cs="Arial"/>
          <w:i/>
          <w:sz w:val="22"/>
        </w:rPr>
      </w:pPr>
      <w:r w:rsidRPr="00EC683D">
        <w:rPr>
          <w:rFonts w:ascii="Palatino Linotype" w:hAnsi="Palatino Linotype" w:cs="Arial"/>
          <w:i/>
          <w:sz w:val="22"/>
        </w:rPr>
        <w:t>“</w:t>
      </w:r>
      <w:r w:rsidRPr="00EC683D">
        <w:rPr>
          <w:rFonts w:ascii="Palatino Linotype" w:hAnsi="Palatino Linotype" w:cs="Arial"/>
          <w:b/>
          <w:i/>
          <w:sz w:val="22"/>
        </w:rPr>
        <w:t>Artículo 178.</w:t>
      </w:r>
      <w:r w:rsidRPr="00EC683D">
        <w:rPr>
          <w:rFonts w:ascii="Palatino Linotype" w:hAnsi="Palatino Linotype" w:cs="Arial"/>
          <w:i/>
          <w:sz w:val="22"/>
        </w:rPr>
        <w:t xml:space="preserve"> El solicitante podrá interponer, por sí mismo o a través de su representante, de manera directa o por medios electrónicos, Recursos de </w:t>
      </w:r>
      <w:proofErr w:type="gramStart"/>
      <w:r w:rsidRPr="00EC683D">
        <w:rPr>
          <w:rFonts w:ascii="Palatino Linotype" w:hAnsi="Palatino Linotype" w:cs="Arial"/>
          <w:i/>
          <w:sz w:val="22"/>
        </w:rPr>
        <w:t>Revisión  ante</w:t>
      </w:r>
      <w:proofErr w:type="gramEnd"/>
      <w:r w:rsidRPr="00EC683D">
        <w:rPr>
          <w:rFonts w:ascii="Palatino Linotype" w:hAnsi="Palatino Linotype" w:cs="Arial"/>
          <w:i/>
          <w:sz w:val="22"/>
        </w:rPr>
        <w:t xml:space="preserve"> el Instituto o ante la Unidad de Transparencia que haya conocido de la solicitud dentro de los quince días hábiles, siguientes a la fecha de la notificación de la respuesta.</w:t>
      </w:r>
    </w:p>
    <w:p w14:paraId="01F998B9" w14:textId="77777777" w:rsidR="004B3E69" w:rsidRPr="00EC683D" w:rsidRDefault="004B3E69" w:rsidP="004B3E69">
      <w:pPr>
        <w:ind w:left="720" w:right="709"/>
        <w:contextualSpacing/>
        <w:jc w:val="both"/>
        <w:rPr>
          <w:rFonts w:ascii="Palatino Linotype" w:hAnsi="Palatino Linotype" w:cs="Arial"/>
          <w:i/>
          <w:sz w:val="22"/>
        </w:rPr>
      </w:pPr>
    </w:p>
    <w:p w14:paraId="5F64A7C1" w14:textId="77777777" w:rsidR="004B3E69" w:rsidRPr="00EC683D" w:rsidRDefault="004B3E69" w:rsidP="004B3E69">
      <w:pPr>
        <w:ind w:left="720" w:right="709"/>
        <w:contextualSpacing/>
        <w:jc w:val="both"/>
        <w:rPr>
          <w:rFonts w:ascii="Palatino Linotype" w:hAnsi="Palatino Linotype" w:cs="Arial"/>
          <w:i/>
          <w:sz w:val="22"/>
        </w:rPr>
      </w:pPr>
      <w:r w:rsidRPr="00EC683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38479F2" w14:textId="77777777" w:rsidR="004B3E69" w:rsidRPr="00EC683D" w:rsidRDefault="004B3E69" w:rsidP="004B3E69">
      <w:pPr>
        <w:ind w:left="720" w:right="709"/>
        <w:contextualSpacing/>
        <w:jc w:val="both"/>
        <w:rPr>
          <w:rFonts w:ascii="Palatino Linotype" w:hAnsi="Palatino Linotype" w:cs="Arial"/>
          <w:i/>
          <w:sz w:val="22"/>
        </w:rPr>
      </w:pPr>
    </w:p>
    <w:p w14:paraId="7C4719CB" w14:textId="77777777" w:rsidR="004B3E69" w:rsidRPr="00EC683D" w:rsidRDefault="004B3E69" w:rsidP="004B3E69">
      <w:pPr>
        <w:ind w:left="720" w:right="709"/>
        <w:jc w:val="both"/>
        <w:rPr>
          <w:rFonts w:ascii="Palatino Linotype" w:hAnsi="Palatino Linotype" w:cs="Arial"/>
          <w:i/>
          <w:sz w:val="22"/>
        </w:rPr>
      </w:pPr>
      <w:r w:rsidRPr="00EC683D">
        <w:rPr>
          <w:rFonts w:ascii="Palatino Linotype" w:hAnsi="Palatino Linotype" w:cs="Arial"/>
          <w:i/>
          <w:sz w:val="22"/>
        </w:rPr>
        <w:t xml:space="preserve">En el caso de que se interponga ante la Unidad de Transparencia, ésta deberá remitir el Recursos de </w:t>
      </w:r>
      <w:proofErr w:type="gramStart"/>
      <w:r w:rsidRPr="00EC683D">
        <w:rPr>
          <w:rFonts w:ascii="Palatino Linotype" w:hAnsi="Palatino Linotype" w:cs="Arial"/>
          <w:i/>
          <w:sz w:val="22"/>
        </w:rPr>
        <w:t>Revisión  al</w:t>
      </w:r>
      <w:proofErr w:type="gramEnd"/>
      <w:r w:rsidRPr="00EC683D">
        <w:rPr>
          <w:rFonts w:ascii="Palatino Linotype" w:hAnsi="Palatino Linotype" w:cs="Arial"/>
          <w:i/>
          <w:sz w:val="22"/>
        </w:rPr>
        <w:t xml:space="preserve"> Instituto a más tardar al día </w:t>
      </w:r>
      <w:r w:rsidRPr="00EC683D">
        <w:rPr>
          <w:rFonts w:ascii="Palatino Linotype" w:hAnsi="Palatino Linotype" w:cs="Arial"/>
          <w:i/>
          <w:sz w:val="22"/>
          <w:lang w:eastAsia="es-MX"/>
        </w:rPr>
        <w:t>siguiente</w:t>
      </w:r>
      <w:r w:rsidRPr="00EC683D">
        <w:rPr>
          <w:rFonts w:ascii="Palatino Linotype" w:hAnsi="Palatino Linotype" w:cs="Arial"/>
          <w:i/>
          <w:sz w:val="22"/>
        </w:rPr>
        <w:t xml:space="preserve"> de haberlo recibido.” (Sic)</w:t>
      </w:r>
    </w:p>
    <w:p w14:paraId="4EB57BA1" w14:textId="77777777" w:rsidR="004B3E69" w:rsidRPr="00EC683D" w:rsidRDefault="004B3E69" w:rsidP="004B3E69">
      <w:pPr>
        <w:spacing w:before="240" w:after="100" w:afterAutospacing="1" w:line="360" w:lineRule="auto"/>
        <w:jc w:val="both"/>
        <w:rPr>
          <w:rFonts w:ascii="Palatino Linotype" w:hAnsi="Palatino Linotype" w:cs="Arial"/>
        </w:rPr>
      </w:pPr>
      <w:r w:rsidRPr="00EC683D">
        <w:rPr>
          <w:rFonts w:ascii="Palatino Linotype" w:hAnsi="Palatino Linotype" w:cs="Arial"/>
        </w:rPr>
        <w:t xml:space="preserve">En esa tesitura, atendiendo a que </w:t>
      </w:r>
      <w:r w:rsidRPr="00EC683D">
        <w:rPr>
          <w:rFonts w:ascii="Palatino Linotype" w:hAnsi="Palatino Linotype" w:cs="Arial"/>
          <w:b/>
        </w:rPr>
        <w:t>EL SUJETO OBLIGADO</w:t>
      </w:r>
      <w:r w:rsidRPr="00EC683D">
        <w:rPr>
          <w:rFonts w:ascii="Palatino Linotype" w:hAnsi="Palatino Linotype" w:cs="Arial"/>
        </w:rPr>
        <w:t xml:space="preserve"> notificó las respuestas a las solicitudes de Acc</w:t>
      </w:r>
      <w:r w:rsidR="00D25B37" w:rsidRPr="00EC683D">
        <w:rPr>
          <w:rFonts w:ascii="Palatino Linotype" w:hAnsi="Palatino Linotype" w:cs="Arial"/>
        </w:rPr>
        <w:t xml:space="preserve">eso a la Información Pública el día </w:t>
      </w:r>
      <w:r w:rsidR="00D25B37" w:rsidRPr="00EC683D">
        <w:rPr>
          <w:rFonts w:ascii="Palatino Linotype" w:hAnsi="Palatino Linotype" w:cs="Arial"/>
          <w:b/>
        </w:rPr>
        <w:t xml:space="preserve">once de febrero de dos mil </w:t>
      </w:r>
      <w:r w:rsidR="00D25B37" w:rsidRPr="00EC683D">
        <w:rPr>
          <w:rFonts w:ascii="Palatino Linotype" w:hAnsi="Palatino Linotype" w:cs="Arial"/>
          <w:b/>
        </w:rPr>
        <w:lastRenderedPageBreak/>
        <w:t>veintidós</w:t>
      </w:r>
      <w:r w:rsidRPr="00EC683D">
        <w:rPr>
          <w:rFonts w:ascii="Palatino Linotype" w:hAnsi="Palatino Linotype" w:cs="Arial"/>
        </w:rPr>
        <w:t>; así, el plazo de quince días hábiles que el artículo 178 de la Ley de la materia otorga a</w:t>
      </w:r>
      <w:r w:rsidR="00D25B37" w:rsidRPr="00EC683D">
        <w:rPr>
          <w:rFonts w:ascii="Palatino Linotype" w:hAnsi="Palatino Linotype" w:cs="Arial"/>
        </w:rPr>
        <w:t xml:space="preserve">l </w:t>
      </w:r>
      <w:r w:rsidRPr="00EC683D">
        <w:rPr>
          <w:rFonts w:ascii="Palatino Linotype" w:hAnsi="Palatino Linotype" w:cs="Arial"/>
        </w:rPr>
        <w:t>hoy</w:t>
      </w:r>
      <w:r w:rsidRPr="00EC683D">
        <w:rPr>
          <w:rFonts w:ascii="Palatino Linotype" w:hAnsi="Palatino Linotype" w:cs="Arial"/>
          <w:b/>
        </w:rPr>
        <w:t xml:space="preserve"> RECURRENTE</w:t>
      </w:r>
      <w:r w:rsidRPr="00EC683D">
        <w:rPr>
          <w:rFonts w:ascii="Palatino Linotype" w:hAnsi="Palatino Linotype" w:cs="Arial"/>
        </w:rPr>
        <w:t xml:space="preserve"> para presentar los respectivos Recursos de Revisión , transcurrió del </w:t>
      </w:r>
      <w:r w:rsidR="00D25B37" w:rsidRPr="00EC683D">
        <w:rPr>
          <w:rFonts w:ascii="Palatino Linotype" w:hAnsi="Palatino Linotype" w:cs="Arial"/>
          <w:b/>
        </w:rPr>
        <w:t xml:space="preserve">catorce de febrero al siete de marzo </w:t>
      </w:r>
      <w:r w:rsidRPr="00EC683D">
        <w:rPr>
          <w:rFonts w:ascii="Palatino Linotype" w:hAnsi="Palatino Linotype" w:cs="Arial"/>
          <w:b/>
        </w:rPr>
        <w:t xml:space="preserve">de dos mil veintidós, </w:t>
      </w:r>
      <w:r w:rsidRPr="00EC683D">
        <w:rPr>
          <w:rFonts w:ascii="Palatino Linotype" w:hAnsi="Palatino Linotype" w:cs="Arial"/>
        </w:rPr>
        <w:t xml:space="preserve">sin contemplar en el cómputo los días </w:t>
      </w:r>
      <w:r w:rsidR="00D25B37" w:rsidRPr="00EC683D">
        <w:rPr>
          <w:rFonts w:ascii="Palatino Linotype" w:hAnsi="Palatino Linotype" w:cs="Arial"/>
        </w:rPr>
        <w:t xml:space="preserve">doce, trece, diecinueve, veinte, veintiséis y veintisiete de febrero cinco y seis de marzo del presente año; </w:t>
      </w:r>
      <w:r w:rsidRPr="00EC683D">
        <w:rPr>
          <w:rFonts w:ascii="Palatino Linotype" w:hAnsi="Palatino Linotype" w:cs="Arial"/>
        </w:rPr>
        <w:t xml:space="preserve">por corresponder a sábados y domingos, considerados como días inhábiles, en términos del artículo 3, fracción X de la </w:t>
      </w:r>
      <w:r w:rsidRPr="00EC683D">
        <w:rPr>
          <w:rFonts w:ascii="Palatino Linotype" w:hAnsi="Palatino Linotype"/>
        </w:rPr>
        <w:t xml:space="preserve">Ley de Transparencia y Acceso a la Información Pública del Estado de México y Municipios; así como, </w:t>
      </w:r>
      <w:r w:rsidR="00F710AD" w:rsidRPr="00EC683D">
        <w:rPr>
          <w:rFonts w:ascii="Palatino Linotype" w:hAnsi="Palatino Linotype"/>
        </w:rPr>
        <w:t xml:space="preserve">el día dos de marzo </w:t>
      </w:r>
      <w:r w:rsidRPr="00EC683D">
        <w:rPr>
          <w:rFonts w:ascii="Palatino Linotype" w:hAnsi="Palatino Linotype"/>
        </w:rPr>
        <w:t>de dos mil veintidós, por corresponder a</w:t>
      </w:r>
      <w:r w:rsidR="00F710AD" w:rsidRPr="00EC683D">
        <w:rPr>
          <w:rFonts w:ascii="Palatino Linotype" w:hAnsi="Palatino Linotype"/>
        </w:rPr>
        <w:t xml:space="preserve"> un día de suspensión de labores de </w:t>
      </w:r>
      <w:r w:rsidRPr="00EC683D">
        <w:rPr>
          <w:rFonts w:ascii="Palatino Linotype" w:hAnsi="Palatino Linotype"/>
        </w:rPr>
        <w:t>conformidad con el Calendario Oficial en materia de Transparencia aprobado por el Pleno</w:t>
      </w:r>
      <w:r w:rsidR="00F710AD" w:rsidRPr="00EC683D">
        <w:rPr>
          <w:rFonts w:ascii="Palatino Linotype" w:hAnsi="Palatino Linotype"/>
        </w:rPr>
        <w:t xml:space="preserve"> de este Instituto en fecha quince </w:t>
      </w:r>
      <w:r w:rsidRPr="00EC683D">
        <w:rPr>
          <w:rFonts w:ascii="Palatino Linotype" w:hAnsi="Palatino Linotype"/>
        </w:rPr>
        <w:t>de diciembre de dos mil veintiuno.</w:t>
      </w:r>
    </w:p>
    <w:p w14:paraId="2354A522" w14:textId="77777777" w:rsidR="004B3E69" w:rsidRPr="00EC683D" w:rsidRDefault="004B3E69" w:rsidP="004B3E69">
      <w:pPr>
        <w:spacing w:before="240" w:after="100" w:afterAutospacing="1" w:line="360" w:lineRule="auto"/>
        <w:jc w:val="both"/>
        <w:rPr>
          <w:rFonts w:ascii="Palatino Linotype" w:hAnsi="Palatino Linotype" w:cs="Arial"/>
        </w:rPr>
      </w:pPr>
      <w:r w:rsidRPr="00EC683D">
        <w:rPr>
          <w:rFonts w:ascii="Palatino Linotype" w:hAnsi="Palatino Linotype" w:cs="Arial"/>
        </w:rPr>
        <w:t xml:space="preserve">Por tanto, si los Recursos de Revisión que nos ocupan, se interpusieron </w:t>
      </w:r>
      <w:r w:rsidR="00F710AD" w:rsidRPr="00EC683D">
        <w:rPr>
          <w:rFonts w:ascii="Palatino Linotype" w:hAnsi="Palatino Linotype" w:cs="Arial"/>
        </w:rPr>
        <w:t xml:space="preserve">el día </w:t>
      </w:r>
      <w:r w:rsidR="00F710AD" w:rsidRPr="00EC683D">
        <w:rPr>
          <w:rFonts w:ascii="Palatino Linotype" w:hAnsi="Palatino Linotype" w:cs="Arial"/>
          <w:b/>
        </w:rPr>
        <w:t xml:space="preserve">veintiocho de </w:t>
      </w:r>
      <w:r w:rsidRPr="00EC683D">
        <w:rPr>
          <w:rFonts w:ascii="Palatino Linotype" w:hAnsi="Palatino Linotype" w:cs="Arial"/>
          <w:b/>
        </w:rPr>
        <w:t xml:space="preserve">febrero de dos mil veintidós, </w:t>
      </w:r>
      <w:r w:rsidRPr="00EC683D">
        <w:rPr>
          <w:rFonts w:ascii="Palatino Linotype" w:hAnsi="Palatino Linotype" w:cs="Arial"/>
        </w:rPr>
        <w:t>éstos se encuentran dentro de los márgenes temporales previstos en el precepto legal citado en el párrafo anterior y, por tanto, su interposición se considera oportuna.</w:t>
      </w:r>
    </w:p>
    <w:p w14:paraId="014FD46F" w14:textId="77777777" w:rsidR="004B3E69" w:rsidRPr="00EC683D" w:rsidRDefault="004B3E69" w:rsidP="004B3E69">
      <w:pPr>
        <w:autoSpaceDE w:val="0"/>
        <w:autoSpaceDN w:val="0"/>
        <w:adjustRightInd w:val="0"/>
        <w:spacing w:line="360" w:lineRule="auto"/>
        <w:ind w:right="49"/>
        <w:jc w:val="both"/>
        <w:rPr>
          <w:rFonts w:ascii="Palatino Linotype" w:hAnsi="Palatino Linotype" w:cs="Arial"/>
        </w:rPr>
      </w:pPr>
      <w:r w:rsidRPr="00EC683D">
        <w:rPr>
          <w:rFonts w:ascii="Palatino Linotype" w:hAnsi="Palatino Linotype" w:cs="Arial"/>
          <w:b/>
          <w:sz w:val="28"/>
          <w:szCs w:val="28"/>
        </w:rPr>
        <w:t>CUARTO</w:t>
      </w:r>
      <w:r w:rsidRPr="00EC683D">
        <w:rPr>
          <w:rFonts w:ascii="Palatino Linotype" w:hAnsi="Palatino Linotype" w:cs="Arial"/>
        </w:rPr>
        <w:t xml:space="preserve">. </w:t>
      </w:r>
      <w:r w:rsidRPr="00EC683D">
        <w:rPr>
          <w:rFonts w:ascii="Palatino Linotype" w:hAnsi="Palatino Linotype" w:cs="Arial"/>
          <w:b/>
        </w:rPr>
        <w:t>Procedibilidad</w:t>
      </w:r>
      <w:r w:rsidRPr="00EC683D">
        <w:rPr>
          <w:rFonts w:ascii="Palatino Linotype" w:hAnsi="Palatino Linotype" w:cs="Arial"/>
        </w:rPr>
        <w:t xml:space="preserve">. </w:t>
      </w:r>
    </w:p>
    <w:p w14:paraId="6E9559F3" w14:textId="77777777" w:rsidR="004B3E69" w:rsidRPr="00EC683D" w:rsidRDefault="004B3E69" w:rsidP="004B3E69">
      <w:pPr>
        <w:autoSpaceDE w:val="0"/>
        <w:autoSpaceDN w:val="0"/>
        <w:adjustRightInd w:val="0"/>
        <w:spacing w:line="360" w:lineRule="auto"/>
        <w:ind w:right="49"/>
        <w:jc w:val="both"/>
        <w:rPr>
          <w:rFonts w:ascii="Palatino Linotype" w:hAnsi="Palatino Linotype" w:cs="Arial"/>
          <w:lang w:val="es-ES" w:eastAsia="es-MX"/>
        </w:rPr>
      </w:pPr>
      <w:r w:rsidRPr="00EC683D">
        <w:rPr>
          <w:rFonts w:ascii="Palatino Linotype" w:hAnsi="Palatino Linotype" w:cs="Arial"/>
          <w:lang w:val="es-ES"/>
        </w:rPr>
        <w:t xml:space="preserve">Este Órgano Garante considera importante precisar que conforme al artículo 180, fracción II, último párrafo de la </w:t>
      </w:r>
      <w:r w:rsidRPr="00EC683D">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un nombre completo, tal como se muestra a continuación: </w:t>
      </w:r>
    </w:p>
    <w:p w14:paraId="72A89EE2" w14:textId="77777777" w:rsidR="004B3E69" w:rsidRPr="00EC683D" w:rsidRDefault="004B3E69" w:rsidP="004B3E69">
      <w:pPr>
        <w:autoSpaceDE w:val="0"/>
        <w:autoSpaceDN w:val="0"/>
        <w:adjustRightInd w:val="0"/>
        <w:spacing w:line="360" w:lineRule="auto"/>
        <w:ind w:right="49"/>
        <w:jc w:val="both"/>
        <w:rPr>
          <w:rFonts w:ascii="Palatino Linotype" w:hAnsi="Palatino Linotype" w:cs="Arial"/>
          <w:lang w:val="es-ES"/>
        </w:rPr>
      </w:pPr>
    </w:p>
    <w:p w14:paraId="49E44727" w14:textId="77777777" w:rsidR="004B3E69" w:rsidRPr="00EC683D" w:rsidRDefault="004B3E69" w:rsidP="004B3E69">
      <w:pPr>
        <w:tabs>
          <w:tab w:val="left" w:pos="851"/>
        </w:tabs>
        <w:ind w:left="851" w:right="902"/>
        <w:jc w:val="both"/>
        <w:rPr>
          <w:rFonts w:ascii="Palatino Linotype" w:hAnsi="Palatino Linotype"/>
          <w:b/>
          <w:i/>
          <w:sz w:val="22"/>
          <w:szCs w:val="22"/>
          <w:lang w:val="es-ES"/>
        </w:rPr>
      </w:pPr>
      <w:r w:rsidRPr="00EC683D">
        <w:rPr>
          <w:rFonts w:ascii="Palatino Linotype" w:hAnsi="Palatino Linotype"/>
          <w:b/>
          <w:i/>
          <w:sz w:val="22"/>
          <w:szCs w:val="22"/>
          <w:lang w:val="es-ES"/>
        </w:rPr>
        <w:t xml:space="preserve">“Artículo 180. </w:t>
      </w:r>
      <w:r w:rsidRPr="00EC683D">
        <w:rPr>
          <w:rFonts w:ascii="Palatino Linotype" w:hAnsi="Palatino Linotype"/>
          <w:i/>
          <w:sz w:val="22"/>
          <w:szCs w:val="22"/>
          <w:lang w:val="es-ES"/>
        </w:rPr>
        <w:t xml:space="preserve">El </w:t>
      </w:r>
      <w:r w:rsidRPr="00EC683D">
        <w:rPr>
          <w:rFonts w:ascii="Palatino Linotype" w:hAnsi="Palatino Linotype" w:cs="Arial"/>
          <w:i/>
          <w:sz w:val="22"/>
          <w:szCs w:val="22"/>
          <w:lang w:val="es-ES"/>
        </w:rPr>
        <w:t>Recurso de Revisión</w:t>
      </w:r>
      <w:r w:rsidRPr="00EC683D">
        <w:rPr>
          <w:rFonts w:ascii="Palatino Linotype" w:hAnsi="Palatino Linotype"/>
          <w:i/>
          <w:sz w:val="22"/>
          <w:szCs w:val="22"/>
          <w:lang w:val="es-ES"/>
        </w:rPr>
        <w:t xml:space="preserve"> contendrá:</w:t>
      </w:r>
      <w:r w:rsidRPr="00EC683D">
        <w:rPr>
          <w:rFonts w:ascii="Palatino Linotype" w:hAnsi="Palatino Linotype"/>
          <w:b/>
          <w:i/>
          <w:sz w:val="22"/>
          <w:szCs w:val="22"/>
          <w:lang w:val="es-ES"/>
        </w:rPr>
        <w:t xml:space="preserve"> </w:t>
      </w:r>
    </w:p>
    <w:p w14:paraId="558A712B" w14:textId="77777777" w:rsidR="004B3E69" w:rsidRPr="00EC683D" w:rsidRDefault="004B3E69" w:rsidP="004B3E69">
      <w:pPr>
        <w:tabs>
          <w:tab w:val="left" w:pos="851"/>
        </w:tabs>
        <w:ind w:left="851" w:right="902"/>
        <w:jc w:val="both"/>
        <w:rPr>
          <w:rFonts w:ascii="Palatino Linotype" w:hAnsi="Palatino Linotype"/>
          <w:b/>
          <w:i/>
          <w:sz w:val="22"/>
          <w:szCs w:val="22"/>
          <w:lang w:val="es-ES"/>
        </w:rPr>
      </w:pPr>
      <w:r w:rsidRPr="00EC683D">
        <w:rPr>
          <w:rFonts w:ascii="Palatino Linotype" w:hAnsi="Palatino Linotype"/>
          <w:b/>
          <w:i/>
          <w:sz w:val="22"/>
          <w:szCs w:val="22"/>
          <w:lang w:val="es-ES"/>
        </w:rPr>
        <w:t>…</w:t>
      </w:r>
    </w:p>
    <w:p w14:paraId="3B245BD5" w14:textId="77777777" w:rsidR="004B3E69" w:rsidRPr="00EC683D" w:rsidRDefault="004B3E69" w:rsidP="004B3E69">
      <w:pPr>
        <w:tabs>
          <w:tab w:val="left" w:pos="851"/>
        </w:tabs>
        <w:ind w:left="851" w:right="902"/>
        <w:jc w:val="both"/>
        <w:rPr>
          <w:rFonts w:ascii="Palatino Linotype" w:hAnsi="Palatino Linotype"/>
          <w:i/>
          <w:sz w:val="22"/>
          <w:szCs w:val="22"/>
          <w:lang w:val="es-ES"/>
        </w:rPr>
      </w:pPr>
      <w:r w:rsidRPr="00EC683D">
        <w:rPr>
          <w:rFonts w:ascii="Palatino Linotype" w:hAnsi="Palatino Linotype"/>
          <w:b/>
          <w:i/>
          <w:sz w:val="22"/>
          <w:szCs w:val="22"/>
          <w:lang w:val="es-ES"/>
        </w:rPr>
        <w:lastRenderedPageBreak/>
        <w:t xml:space="preserve">II. El nombre del solicitante </w:t>
      </w:r>
      <w:r w:rsidRPr="00EC683D">
        <w:rPr>
          <w:rFonts w:ascii="Palatino Linotype" w:hAnsi="Palatino Linotype" w:cs="Arial"/>
          <w:b/>
          <w:i/>
          <w:color w:val="222222"/>
          <w:sz w:val="22"/>
          <w:szCs w:val="22"/>
          <w:lang w:val="es-ES" w:eastAsia="es-MX"/>
        </w:rPr>
        <w:t>que</w:t>
      </w:r>
      <w:r w:rsidRPr="00EC683D">
        <w:rPr>
          <w:rFonts w:ascii="Palatino Linotype" w:hAnsi="Palatino Linotype"/>
          <w:b/>
          <w:i/>
          <w:sz w:val="22"/>
          <w:szCs w:val="22"/>
          <w:lang w:val="es-ES"/>
        </w:rPr>
        <w:t xml:space="preserve"> recurre </w:t>
      </w:r>
      <w:r w:rsidRPr="00EC683D">
        <w:rPr>
          <w:rFonts w:ascii="Palatino Linotype" w:hAnsi="Palatino Linotype"/>
          <w:i/>
          <w:sz w:val="22"/>
          <w:szCs w:val="22"/>
          <w:lang w:val="es-ES"/>
        </w:rPr>
        <w:t>o de su representante y, en su caso, …</w:t>
      </w:r>
    </w:p>
    <w:p w14:paraId="7CE3D2B7" w14:textId="77777777" w:rsidR="004B3E69" w:rsidRPr="00EC683D" w:rsidRDefault="004B3E69" w:rsidP="004B3E69">
      <w:pPr>
        <w:tabs>
          <w:tab w:val="left" w:pos="851"/>
        </w:tabs>
        <w:ind w:left="851" w:right="902"/>
        <w:jc w:val="both"/>
        <w:rPr>
          <w:rFonts w:ascii="Palatino Linotype" w:hAnsi="Palatino Linotype"/>
          <w:b/>
          <w:i/>
          <w:sz w:val="22"/>
          <w:szCs w:val="22"/>
          <w:lang w:val="es-ES"/>
        </w:rPr>
      </w:pPr>
      <w:r w:rsidRPr="00EC683D">
        <w:rPr>
          <w:rFonts w:ascii="Palatino Linotype" w:hAnsi="Palatino Linotype"/>
          <w:b/>
          <w:i/>
          <w:sz w:val="22"/>
          <w:szCs w:val="22"/>
          <w:lang w:val="es-ES"/>
        </w:rPr>
        <w:t xml:space="preserve">En caso de </w:t>
      </w:r>
      <w:r w:rsidRPr="00EC683D">
        <w:rPr>
          <w:rFonts w:ascii="Palatino Linotype" w:hAnsi="Palatino Linotype" w:cs="Arial"/>
          <w:b/>
          <w:i/>
          <w:color w:val="222222"/>
          <w:sz w:val="22"/>
          <w:szCs w:val="22"/>
          <w:lang w:val="es-ES" w:eastAsia="es-MX"/>
        </w:rPr>
        <w:t>que</w:t>
      </w:r>
      <w:r w:rsidRPr="00EC683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C683D">
        <w:rPr>
          <w:rFonts w:ascii="Palatino Linotype" w:hAnsi="Palatino Linotype"/>
          <w:i/>
          <w:sz w:val="22"/>
          <w:szCs w:val="22"/>
          <w:lang w:val="es-ES"/>
        </w:rPr>
        <w:t>, IV, VII y VIII.</w:t>
      </w:r>
      <w:r w:rsidRPr="00EC683D">
        <w:rPr>
          <w:rFonts w:ascii="Palatino Linotype" w:hAnsi="Palatino Linotype"/>
          <w:b/>
          <w:i/>
          <w:sz w:val="22"/>
          <w:szCs w:val="22"/>
          <w:lang w:val="es-ES"/>
        </w:rPr>
        <w:t>”</w:t>
      </w:r>
    </w:p>
    <w:p w14:paraId="4B17BC9A" w14:textId="77777777" w:rsidR="004B3E69" w:rsidRPr="00EC683D" w:rsidRDefault="004B3E69" w:rsidP="004B3E69">
      <w:pPr>
        <w:tabs>
          <w:tab w:val="left" w:pos="851"/>
        </w:tabs>
        <w:ind w:left="851" w:right="902"/>
        <w:jc w:val="both"/>
        <w:rPr>
          <w:rFonts w:ascii="Palatino Linotype" w:hAnsi="Palatino Linotype"/>
          <w:i/>
          <w:sz w:val="22"/>
          <w:szCs w:val="22"/>
          <w:lang w:val="es-ES"/>
        </w:rPr>
      </w:pPr>
      <w:r w:rsidRPr="00EC683D">
        <w:rPr>
          <w:rFonts w:ascii="Palatino Linotype" w:hAnsi="Palatino Linotype"/>
          <w:i/>
          <w:sz w:val="22"/>
          <w:szCs w:val="22"/>
          <w:lang w:val="es-ES"/>
        </w:rPr>
        <w:t>(Énfasis añadido)</w:t>
      </w:r>
    </w:p>
    <w:p w14:paraId="68AB3F2D" w14:textId="77777777" w:rsidR="004B3E69" w:rsidRPr="00EC683D" w:rsidRDefault="004B3E69" w:rsidP="004B3E69">
      <w:pPr>
        <w:tabs>
          <w:tab w:val="left" w:pos="851"/>
        </w:tabs>
        <w:spacing w:line="360" w:lineRule="auto"/>
        <w:ind w:right="901"/>
        <w:jc w:val="both"/>
        <w:rPr>
          <w:rFonts w:ascii="Palatino Linotype" w:hAnsi="Palatino Linotype"/>
          <w:i/>
          <w:sz w:val="22"/>
          <w:szCs w:val="22"/>
          <w:lang w:val="es-ES"/>
        </w:rPr>
      </w:pPr>
    </w:p>
    <w:p w14:paraId="0CA39C62" w14:textId="77777777" w:rsidR="004B3E69" w:rsidRPr="00EC683D" w:rsidRDefault="004B3E69" w:rsidP="004B3E69">
      <w:pPr>
        <w:spacing w:line="360" w:lineRule="auto"/>
        <w:jc w:val="both"/>
        <w:rPr>
          <w:rFonts w:ascii="Palatino Linotype" w:hAnsi="Palatino Linotype"/>
          <w:b/>
          <w:lang w:val="es-ES"/>
        </w:rPr>
      </w:pPr>
      <w:r w:rsidRPr="00EC683D">
        <w:rPr>
          <w:rFonts w:ascii="Palatino Linotype" w:hAnsi="Palatino Linotype"/>
          <w:lang w:val="es-ES"/>
        </w:rPr>
        <w:t xml:space="preserve">Por lo que, derivado que el Recurso de Revisión materia del presente asunto, se interpuso de manera electrónica, no es necesario que contenga determinados requisitos, entre ellos, el nombre </w:t>
      </w:r>
      <w:proofErr w:type="gramStart"/>
      <w:r w:rsidRPr="00EC683D">
        <w:rPr>
          <w:rFonts w:ascii="Palatino Linotype" w:hAnsi="Palatino Linotype"/>
          <w:lang w:val="es-ES"/>
        </w:rPr>
        <w:t>del  hoy</w:t>
      </w:r>
      <w:proofErr w:type="gramEnd"/>
      <w:r w:rsidRPr="00EC683D">
        <w:rPr>
          <w:rFonts w:ascii="Palatino Linotype" w:hAnsi="Palatino Linotype"/>
          <w:lang w:val="es-ES"/>
        </w:rPr>
        <w:t xml:space="preserve"> </w:t>
      </w:r>
      <w:r w:rsidRPr="00EC683D">
        <w:rPr>
          <w:rFonts w:ascii="Palatino Linotype" w:hAnsi="Palatino Linotype" w:cs="Arial"/>
          <w:b/>
          <w:lang w:val="es-ES"/>
        </w:rPr>
        <w:t>RECURRENTE;</w:t>
      </w:r>
      <w:r w:rsidRPr="00EC683D">
        <w:rPr>
          <w:rFonts w:ascii="Palatino Linotype" w:hAnsi="Palatino Linotype"/>
          <w:lang w:val="es-ES"/>
        </w:rPr>
        <w:t xml:space="preserve"> por lo que, en el presente caso, al haber sido presentado el Recurso de Revisión vía </w:t>
      </w:r>
      <w:r w:rsidRPr="00EC683D">
        <w:rPr>
          <w:rFonts w:ascii="Palatino Linotype" w:hAnsi="Palatino Linotype"/>
          <w:b/>
          <w:lang w:val="es-ES"/>
        </w:rPr>
        <w:t>SAIMEX</w:t>
      </w:r>
      <w:r w:rsidRPr="00EC683D">
        <w:rPr>
          <w:rFonts w:ascii="Palatino Linotype" w:hAnsi="Palatino Linotype"/>
          <w:lang w:val="es-ES"/>
        </w:rPr>
        <w:t>, dicho requisito resulta innecesario.</w:t>
      </w:r>
    </w:p>
    <w:p w14:paraId="7BB318D1" w14:textId="77777777" w:rsidR="004B3E69" w:rsidRPr="00EC683D" w:rsidRDefault="004B3E69" w:rsidP="004B3E69">
      <w:pPr>
        <w:spacing w:line="360" w:lineRule="auto"/>
        <w:jc w:val="both"/>
        <w:rPr>
          <w:rFonts w:ascii="Palatino Linotype" w:hAnsi="Palatino Linotype" w:cs="Arial"/>
          <w:color w:val="000000"/>
          <w:lang w:val="es-ES"/>
        </w:rPr>
      </w:pPr>
    </w:p>
    <w:p w14:paraId="20CBF321" w14:textId="77777777" w:rsidR="004B3E69" w:rsidRPr="00EC683D" w:rsidRDefault="004B3E69" w:rsidP="004B3E69">
      <w:pPr>
        <w:spacing w:line="360" w:lineRule="auto"/>
        <w:jc w:val="both"/>
        <w:rPr>
          <w:rFonts w:ascii="Palatino Linotype" w:hAnsi="Palatino Linotype"/>
          <w:lang w:val="es-ES"/>
        </w:rPr>
      </w:pPr>
      <w:r w:rsidRPr="00EC683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B3AED5D" w14:textId="77777777" w:rsidR="004B3E69" w:rsidRPr="00EC683D" w:rsidRDefault="004B3E69" w:rsidP="004B3E69">
      <w:pPr>
        <w:spacing w:line="360" w:lineRule="auto"/>
        <w:jc w:val="both"/>
        <w:rPr>
          <w:rFonts w:ascii="Palatino Linotype" w:hAnsi="Palatino Linotype"/>
          <w:sz w:val="22"/>
          <w:szCs w:val="22"/>
          <w:lang w:val="es-ES"/>
        </w:rPr>
      </w:pPr>
    </w:p>
    <w:p w14:paraId="2EB0E15A" w14:textId="4EFD5484" w:rsidR="004B3E69" w:rsidRPr="00EC683D" w:rsidRDefault="004B3E69" w:rsidP="004B3E69">
      <w:pPr>
        <w:spacing w:line="360" w:lineRule="auto"/>
        <w:jc w:val="both"/>
        <w:rPr>
          <w:rFonts w:ascii="Palatino Linotype" w:hAnsi="Palatino Linotype"/>
          <w:lang w:val="es-ES"/>
        </w:rPr>
      </w:pPr>
      <w:r w:rsidRPr="00EC683D">
        <w:rPr>
          <w:rFonts w:ascii="Palatino Linotype" w:hAnsi="Palatino Linotype"/>
          <w:lang w:val="es-ES"/>
        </w:rPr>
        <w:t xml:space="preserve">Asimismo, se estima que el requisito relativo al nombre completo de la hoy </w:t>
      </w:r>
      <w:r w:rsidRPr="00EC683D">
        <w:rPr>
          <w:rFonts w:ascii="Palatino Linotype" w:hAnsi="Palatino Linotype" w:cs="Arial"/>
          <w:b/>
          <w:lang w:val="es-ES"/>
        </w:rPr>
        <w:t>RECURRENTE</w:t>
      </w:r>
      <w:r w:rsidRPr="00EC683D">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w:t>
      </w:r>
      <w:r w:rsidRPr="00EC683D">
        <w:rPr>
          <w:rFonts w:ascii="Palatino Linotype" w:hAnsi="Palatino Linotype"/>
          <w:lang w:val="es-ES"/>
        </w:rPr>
        <w:lastRenderedPageBreak/>
        <w:t xml:space="preserve">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EC683D">
        <w:rPr>
          <w:rFonts w:ascii="Palatino Linotype" w:hAnsi="Palatino Linotype" w:cs="Arial"/>
          <w:b/>
          <w:lang w:val="es-ES"/>
        </w:rPr>
        <w:t>EL RECURRENTE</w:t>
      </w:r>
      <w:r w:rsidRPr="00EC683D">
        <w:rPr>
          <w:rFonts w:ascii="Palatino Linotype" w:hAnsi="Palatino Linotype"/>
          <w:lang w:val="es-ES"/>
        </w:rPr>
        <w:t xml:space="preserve"> es la misma persona que realizó la solicitud de Acceso a la Información Pública que ahora se impugna.</w:t>
      </w:r>
    </w:p>
    <w:p w14:paraId="67A02052" w14:textId="77777777" w:rsidR="00EC683D" w:rsidRPr="00EC683D" w:rsidRDefault="00EC683D" w:rsidP="004B3E69">
      <w:pPr>
        <w:spacing w:line="360" w:lineRule="auto"/>
        <w:jc w:val="both"/>
        <w:rPr>
          <w:rFonts w:ascii="Palatino Linotype" w:hAnsi="Palatino Linotype"/>
          <w:lang w:val="es-ES"/>
        </w:rPr>
      </w:pPr>
    </w:p>
    <w:p w14:paraId="52C207FF" w14:textId="77777777" w:rsidR="004B3E69" w:rsidRPr="00EC683D" w:rsidRDefault="004B3E69" w:rsidP="004B3E69">
      <w:pPr>
        <w:spacing w:line="360" w:lineRule="auto"/>
        <w:jc w:val="both"/>
        <w:rPr>
          <w:rFonts w:ascii="Palatino Linotype" w:hAnsi="Palatino Linotype"/>
          <w:lang w:val="es-ES"/>
        </w:rPr>
      </w:pPr>
      <w:r w:rsidRPr="00EC683D">
        <w:rPr>
          <w:rFonts w:ascii="Palatino Linotype" w:hAnsi="Palatino Linotype"/>
          <w:lang w:val="es-ES"/>
        </w:rPr>
        <w:t xml:space="preserve">Es así que, para el estudio de la materia sobre la que se resuelve el presente Recurso de Revisión, resulta intrascendente conocer el nombre completo de la persona que lo hubiere promovido, en virtud de que tanto la </w:t>
      </w:r>
      <w:r w:rsidRPr="00EC683D">
        <w:rPr>
          <w:rFonts w:ascii="Palatino Linotype" w:hAnsi="Palatino Linotype"/>
          <w:color w:val="000000" w:themeColor="text1"/>
        </w:rPr>
        <w:t>Constitución Política de los Estados Unidos Mexicanos</w:t>
      </w:r>
      <w:r w:rsidRPr="00EC683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8B9945B" w14:textId="77777777" w:rsidR="004B3E69" w:rsidRPr="00EC683D" w:rsidRDefault="004B3E69" w:rsidP="004B3E69">
      <w:pPr>
        <w:spacing w:before="240" w:after="100" w:afterAutospacing="1" w:line="360" w:lineRule="auto"/>
        <w:jc w:val="both"/>
        <w:rPr>
          <w:rFonts w:ascii="Palatino Linotype" w:hAnsi="Palatino Linotype" w:cs="Arial"/>
          <w:lang w:val="es-ES" w:eastAsia="es-MX"/>
        </w:rPr>
      </w:pPr>
      <w:r w:rsidRPr="00EC683D">
        <w:rPr>
          <w:rFonts w:ascii="Palatino Linotype" w:hAnsi="Palatino Linotype" w:cs="Arial"/>
          <w:b/>
          <w:sz w:val="28"/>
          <w:szCs w:val="28"/>
        </w:rPr>
        <w:t xml:space="preserve">QUINTO. </w:t>
      </w:r>
      <w:r w:rsidRPr="00EC683D">
        <w:rPr>
          <w:rFonts w:ascii="Palatino Linotype" w:hAnsi="Palatino Linotype" w:cs="Arial"/>
          <w:b/>
        </w:rPr>
        <w:t>Estudio y análisis del asunto.</w:t>
      </w:r>
      <w:r w:rsidRPr="00EC683D">
        <w:rPr>
          <w:rFonts w:ascii="Palatino Linotype" w:hAnsi="Palatino Linotype" w:cs="Arial"/>
          <w:lang w:val="es-ES" w:eastAsia="es-MX"/>
        </w:rPr>
        <w:t xml:space="preserve"> </w:t>
      </w:r>
    </w:p>
    <w:p w14:paraId="027D5548" w14:textId="77777777" w:rsidR="004B3E69" w:rsidRPr="00EC683D" w:rsidRDefault="004B3E69"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EC683D">
        <w:rPr>
          <w:rFonts w:ascii="Palatino Linotype" w:eastAsia="Calibri" w:hAnsi="Palatino Linotype" w:cs="Arial"/>
          <w:b/>
          <w:color w:val="000000" w:themeColor="text1"/>
        </w:rPr>
        <w:t>SAIMEX</w:t>
      </w:r>
      <w:r w:rsidRPr="00EC683D">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1D3D6621" w14:textId="77777777" w:rsidR="002B5F1C" w:rsidRPr="00EC683D" w:rsidRDefault="004B3E69"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lastRenderedPageBreak/>
        <w:t xml:space="preserve">En ese tenor, para un mejor estudio y comprensión del asunto que se resuelve, es preciso recordar que </w:t>
      </w:r>
      <w:r w:rsidR="002B5F1C" w:rsidRPr="00EC683D">
        <w:rPr>
          <w:rFonts w:ascii="Palatino Linotype" w:eastAsia="Calibri" w:hAnsi="Palatino Linotype" w:cs="Arial"/>
          <w:b/>
          <w:color w:val="000000" w:themeColor="text1"/>
        </w:rPr>
        <w:t>EL</w:t>
      </w:r>
      <w:r w:rsidRPr="00EC683D">
        <w:rPr>
          <w:rFonts w:ascii="Palatino Linotype" w:eastAsia="Calibri" w:hAnsi="Palatino Linotype" w:cs="Arial"/>
          <w:b/>
          <w:color w:val="000000" w:themeColor="text1"/>
        </w:rPr>
        <w:t xml:space="preserve"> RECURRENTE</w:t>
      </w:r>
      <w:r w:rsidRPr="00EC683D">
        <w:rPr>
          <w:rFonts w:ascii="Palatino Linotype" w:eastAsia="Calibri" w:hAnsi="Palatino Linotype" w:cs="Arial"/>
          <w:color w:val="000000" w:themeColor="text1"/>
        </w:rPr>
        <w:t xml:space="preserve"> solicitó al </w:t>
      </w:r>
      <w:r w:rsidRPr="00EC683D">
        <w:rPr>
          <w:rFonts w:ascii="Palatino Linotype" w:eastAsia="Calibri" w:hAnsi="Palatino Linotype" w:cs="Arial"/>
          <w:b/>
          <w:color w:val="000000" w:themeColor="text1"/>
        </w:rPr>
        <w:t>SUJETO OBLIGADO</w:t>
      </w:r>
      <w:r w:rsidRPr="00EC683D">
        <w:rPr>
          <w:rFonts w:ascii="Palatino Linotype" w:eastAsia="Calibri" w:hAnsi="Palatino Linotype" w:cs="Arial"/>
          <w:color w:val="000000" w:themeColor="text1"/>
        </w:rPr>
        <w:t xml:space="preserve"> </w:t>
      </w:r>
      <w:r w:rsidR="002B5F1C" w:rsidRPr="00EC683D">
        <w:rPr>
          <w:rFonts w:ascii="Palatino Linotype" w:eastAsia="Calibri" w:hAnsi="Palatino Linotype" w:cs="Arial"/>
          <w:color w:val="000000" w:themeColor="text1"/>
        </w:rPr>
        <w:t>la información que a continuación se desagrega:</w:t>
      </w:r>
    </w:p>
    <w:p w14:paraId="5783B198" w14:textId="77777777" w:rsidR="002B5F1C" w:rsidRPr="00EC683D" w:rsidRDefault="002B5F1C"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a) copia de todos los expedientes referentes a la instalación de procedimientos administrativos que se hubieran resuelto y se hubiera determinado o no la responsabilidad administrativa de los servidores públicos durante los ejercicios fiscales de 2018, 2017, 2016 y 2015.</w:t>
      </w:r>
    </w:p>
    <w:p w14:paraId="7240E823" w14:textId="77777777" w:rsidR="002B5F1C" w:rsidRPr="00EC683D" w:rsidRDefault="002B5F1C"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 xml:space="preserve">En respuesta </w:t>
      </w:r>
      <w:r w:rsidRPr="00EC683D">
        <w:rPr>
          <w:rFonts w:ascii="Palatino Linotype" w:eastAsia="Calibri" w:hAnsi="Palatino Linotype" w:cs="Arial"/>
          <w:b/>
          <w:color w:val="000000" w:themeColor="text1"/>
        </w:rPr>
        <w:t xml:space="preserve">EL SUJETO OBLIGADO </w:t>
      </w:r>
      <w:r w:rsidRPr="00EC683D">
        <w:rPr>
          <w:rFonts w:ascii="Palatino Linotype" w:eastAsia="Calibri" w:hAnsi="Palatino Linotype" w:cs="Arial"/>
          <w:color w:val="000000" w:themeColor="text1"/>
        </w:rPr>
        <w:t xml:space="preserve">indicó que el Contralor Interno Municipal señaló que la información solicitada se encontraba disponible para su consulta en las ligas electrónicas </w:t>
      </w:r>
      <w:r w:rsidR="00FA1F44" w:rsidRPr="00EC683D">
        <w:rPr>
          <w:rFonts w:ascii="Palatino Linotype" w:eastAsia="Calibri" w:hAnsi="Palatino Linotype" w:cs="Arial"/>
          <w:color w:val="000000" w:themeColor="text1"/>
        </w:rPr>
        <w:t>siguientes:</w:t>
      </w:r>
    </w:p>
    <w:p w14:paraId="3F167157" w14:textId="77777777" w:rsidR="00FA1F44" w:rsidRPr="00EC683D" w:rsidRDefault="00A179EA" w:rsidP="00FA1F44">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hyperlink r:id="rId17" w:history="1">
        <w:r w:rsidR="00FA1F44" w:rsidRPr="00EC683D">
          <w:rPr>
            <w:rStyle w:val="Hipervnculo"/>
            <w:rFonts w:ascii="Palatino Linotype" w:eastAsia="Calibri" w:hAnsi="Palatino Linotype" w:cs="Arial"/>
          </w:rPr>
          <w:t>https://www.ipomex.org.mx/ipo3/lgt/indice/METEPEC/art_92_xxii/0.web</w:t>
        </w:r>
      </w:hyperlink>
    </w:p>
    <w:p w14:paraId="5B06DC5D" w14:textId="77777777" w:rsidR="00FA1F44" w:rsidRPr="00EC683D" w:rsidRDefault="00FA1F44" w:rsidP="00862C5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https://www.ipomex.org.mx/ipo/lgt/indice/metepec/sanciones.web</w:t>
      </w:r>
    </w:p>
    <w:p w14:paraId="3140B9BF" w14:textId="77777777" w:rsidR="00FA1F44" w:rsidRPr="00EC683D" w:rsidRDefault="00FA1F44" w:rsidP="00FA1F4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Ello en cuanto a la información solicitada de los años 2018 y 2017; ya que de 2016 y 2015 señaló haber realizado el servidor público habilitado la búsqueda y localización de la información sin que obrara dato alguno en sus archivos relativo a esos años.</w:t>
      </w:r>
    </w:p>
    <w:p w14:paraId="1B22A5B0" w14:textId="77777777" w:rsidR="002B5F1C" w:rsidRPr="00EC683D" w:rsidRDefault="00FA1F44"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 xml:space="preserve">Inconforme con las respuestas entregadas </w:t>
      </w:r>
      <w:r w:rsidRPr="00EC683D">
        <w:rPr>
          <w:rFonts w:ascii="Palatino Linotype" w:eastAsia="Calibri" w:hAnsi="Palatino Linotype" w:cs="Arial"/>
          <w:b/>
          <w:color w:val="000000" w:themeColor="text1"/>
        </w:rPr>
        <w:t xml:space="preserve">EL RECURRENTE </w:t>
      </w:r>
      <w:r w:rsidRPr="00EC683D">
        <w:rPr>
          <w:rFonts w:ascii="Palatino Linotype" w:eastAsia="Calibri" w:hAnsi="Palatino Linotype" w:cs="Arial"/>
          <w:color w:val="000000" w:themeColor="text1"/>
        </w:rPr>
        <w:t>presentó los medios de impugnación en estudio en los que esencialmente se duele de las respuestas a sus solicitudes de información.</w:t>
      </w:r>
    </w:p>
    <w:p w14:paraId="1B3B077D" w14:textId="77777777" w:rsidR="00FA1F44" w:rsidRPr="00EC683D" w:rsidRDefault="00FA1F44"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 xml:space="preserve">Debiendo </w:t>
      </w:r>
      <w:proofErr w:type="gramStart"/>
      <w:r w:rsidRPr="00EC683D">
        <w:rPr>
          <w:rFonts w:ascii="Palatino Linotype" w:eastAsia="Calibri" w:hAnsi="Palatino Linotype" w:cs="Arial"/>
          <w:color w:val="000000" w:themeColor="text1"/>
        </w:rPr>
        <w:t>destacar</w:t>
      </w:r>
      <w:proofErr w:type="gramEnd"/>
      <w:r w:rsidRPr="00EC683D">
        <w:rPr>
          <w:rFonts w:ascii="Palatino Linotype" w:eastAsia="Calibri" w:hAnsi="Palatino Linotype" w:cs="Arial"/>
          <w:color w:val="000000" w:themeColor="text1"/>
        </w:rPr>
        <w:t xml:space="preserve"> en este punto que las partes fueron omisas en rendir el informe justificado correspondiente por parte del </w:t>
      </w:r>
      <w:r w:rsidRPr="00EC683D">
        <w:rPr>
          <w:rFonts w:ascii="Palatino Linotype" w:eastAsia="Calibri" w:hAnsi="Palatino Linotype" w:cs="Arial"/>
          <w:b/>
          <w:color w:val="000000" w:themeColor="text1"/>
        </w:rPr>
        <w:t xml:space="preserve">SUJETO OBLIGADO </w:t>
      </w:r>
      <w:r w:rsidRPr="00EC683D">
        <w:rPr>
          <w:rFonts w:ascii="Palatino Linotype" w:eastAsia="Calibri" w:hAnsi="Palatino Linotype" w:cs="Arial"/>
          <w:color w:val="000000" w:themeColor="text1"/>
        </w:rPr>
        <w:t xml:space="preserve">y las pruebas o alegatos que </w:t>
      </w:r>
      <w:r w:rsidRPr="00EC683D">
        <w:rPr>
          <w:rFonts w:ascii="Palatino Linotype" w:eastAsia="Calibri" w:hAnsi="Palatino Linotype" w:cs="Arial"/>
          <w:b/>
          <w:color w:val="000000" w:themeColor="text1"/>
        </w:rPr>
        <w:t xml:space="preserve">EL RECURRENTE </w:t>
      </w:r>
      <w:r w:rsidR="00862C5C" w:rsidRPr="00EC683D">
        <w:rPr>
          <w:rFonts w:ascii="Palatino Linotype" w:eastAsia="Calibri" w:hAnsi="Palatino Linotype" w:cs="Arial"/>
          <w:color w:val="000000" w:themeColor="text1"/>
        </w:rPr>
        <w:t>señalara y que a su derecho convinieran.</w:t>
      </w:r>
    </w:p>
    <w:p w14:paraId="429B02E1" w14:textId="77777777" w:rsidR="004B3E69" w:rsidRPr="00EC683D" w:rsidRDefault="00331FCC" w:rsidP="004B3E69">
      <w:pPr>
        <w:spacing w:before="100" w:beforeAutospacing="1" w:after="100" w:afterAutospacing="1" w:line="360" w:lineRule="auto"/>
        <w:jc w:val="both"/>
        <w:rPr>
          <w:rFonts w:ascii="Palatino Linotype" w:hAnsi="Palatino Linotype"/>
          <w:lang w:eastAsia="es-MX"/>
        </w:rPr>
      </w:pPr>
      <w:r w:rsidRPr="00EC683D">
        <w:rPr>
          <w:rFonts w:ascii="Palatino Linotype" w:hAnsi="Palatino Linotype"/>
          <w:lang w:eastAsia="es-MX"/>
        </w:rPr>
        <w:lastRenderedPageBreak/>
        <w:t xml:space="preserve">Hechas las manifestaciones que anteceden es importante referir </w:t>
      </w:r>
      <w:proofErr w:type="gramStart"/>
      <w:r w:rsidRPr="00EC683D">
        <w:rPr>
          <w:rFonts w:ascii="Palatino Linotype" w:hAnsi="Palatino Linotype"/>
          <w:lang w:eastAsia="es-MX"/>
        </w:rPr>
        <w:t>que</w:t>
      </w:r>
      <w:proofErr w:type="gramEnd"/>
      <w:r w:rsidRPr="00EC683D">
        <w:rPr>
          <w:rFonts w:ascii="Palatino Linotype" w:hAnsi="Palatino Linotype"/>
          <w:lang w:eastAsia="es-MX"/>
        </w:rPr>
        <w:t xml:space="preserve"> de la inspección a las ligas electrónicas proporcionadas por </w:t>
      </w:r>
      <w:r w:rsidRPr="00EC683D">
        <w:rPr>
          <w:rFonts w:ascii="Palatino Linotype" w:hAnsi="Palatino Linotype"/>
          <w:b/>
          <w:lang w:eastAsia="es-MX"/>
        </w:rPr>
        <w:t xml:space="preserve">EL SUJETO OBLIGADO </w:t>
      </w:r>
      <w:r w:rsidRPr="00EC683D">
        <w:rPr>
          <w:rFonts w:ascii="Palatino Linotype" w:hAnsi="Palatino Linotype"/>
          <w:lang w:eastAsia="es-MX"/>
        </w:rPr>
        <w:t>en sus respuestas, se encontraron los datos siguientes:</w:t>
      </w:r>
    </w:p>
    <w:p w14:paraId="4FCA3B9E" w14:textId="77777777" w:rsidR="00331FCC" w:rsidRPr="00EC683D" w:rsidRDefault="00331FCC" w:rsidP="00331FCC">
      <w:pPr>
        <w:spacing w:before="100" w:beforeAutospacing="1" w:after="100" w:afterAutospacing="1" w:line="360" w:lineRule="auto"/>
        <w:jc w:val="center"/>
        <w:rPr>
          <w:rFonts w:ascii="Palatino Linotype" w:hAnsi="Palatino Linotype"/>
          <w:lang w:eastAsia="es-MX"/>
        </w:rPr>
      </w:pPr>
      <w:r w:rsidRPr="00EC683D">
        <w:rPr>
          <w:noProof/>
          <w:lang w:eastAsia="es-MX"/>
        </w:rPr>
        <w:drawing>
          <wp:inline distT="0" distB="0" distL="0" distR="0" wp14:anchorId="5B2472A6" wp14:editId="204F3DC5">
            <wp:extent cx="5015311" cy="254725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79" t="12610" r="20537" b="33384"/>
                    <a:stretch/>
                  </pic:blipFill>
                  <pic:spPr bwMode="auto">
                    <a:xfrm>
                      <a:off x="0" y="0"/>
                      <a:ext cx="5034094" cy="2556797"/>
                    </a:xfrm>
                    <a:prstGeom prst="rect">
                      <a:avLst/>
                    </a:prstGeom>
                    <a:ln>
                      <a:noFill/>
                    </a:ln>
                    <a:extLst>
                      <a:ext uri="{53640926-AAD7-44D8-BBD7-CCE9431645EC}">
                        <a14:shadowObscured xmlns:a14="http://schemas.microsoft.com/office/drawing/2010/main"/>
                      </a:ext>
                    </a:extLst>
                  </pic:spPr>
                </pic:pic>
              </a:graphicData>
            </a:graphic>
          </wp:inline>
        </w:drawing>
      </w:r>
    </w:p>
    <w:p w14:paraId="1C5DF9FD" w14:textId="77777777" w:rsidR="00331FCC" w:rsidRPr="00EC683D" w:rsidRDefault="00331FCC" w:rsidP="00331FCC">
      <w:pPr>
        <w:spacing w:before="100" w:beforeAutospacing="1" w:after="100" w:afterAutospacing="1" w:line="360" w:lineRule="auto"/>
        <w:jc w:val="center"/>
        <w:rPr>
          <w:rFonts w:ascii="Palatino Linotype" w:hAnsi="Palatino Linotype"/>
          <w:lang w:eastAsia="es-MX"/>
        </w:rPr>
      </w:pPr>
      <w:r w:rsidRPr="00EC683D">
        <w:rPr>
          <w:noProof/>
          <w:lang w:eastAsia="es-MX"/>
        </w:rPr>
        <w:drawing>
          <wp:inline distT="0" distB="0" distL="0" distR="0" wp14:anchorId="1B0184E3" wp14:editId="2453B589">
            <wp:extent cx="5159813" cy="3408218"/>
            <wp:effectExtent l="0" t="0" r="317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098" t="21646" r="18100" b="29245"/>
                    <a:stretch/>
                  </pic:blipFill>
                  <pic:spPr bwMode="auto">
                    <a:xfrm>
                      <a:off x="0" y="0"/>
                      <a:ext cx="5191879" cy="3429399"/>
                    </a:xfrm>
                    <a:prstGeom prst="rect">
                      <a:avLst/>
                    </a:prstGeom>
                    <a:ln>
                      <a:noFill/>
                    </a:ln>
                    <a:extLst>
                      <a:ext uri="{53640926-AAD7-44D8-BBD7-CCE9431645EC}">
                        <a14:shadowObscured xmlns:a14="http://schemas.microsoft.com/office/drawing/2010/main"/>
                      </a:ext>
                    </a:extLst>
                  </pic:spPr>
                </pic:pic>
              </a:graphicData>
            </a:graphic>
          </wp:inline>
        </w:drawing>
      </w:r>
    </w:p>
    <w:p w14:paraId="5C4C0D5D" w14:textId="77777777" w:rsidR="00331FCC" w:rsidRPr="00EC683D" w:rsidRDefault="00331FCC" w:rsidP="00331FCC">
      <w:pPr>
        <w:spacing w:before="100" w:beforeAutospacing="1" w:after="100" w:afterAutospacing="1" w:line="360" w:lineRule="auto"/>
        <w:jc w:val="center"/>
        <w:rPr>
          <w:rFonts w:ascii="Palatino Linotype" w:hAnsi="Palatino Linotype"/>
          <w:lang w:eastAsia="es-MX"/>
        </w:rPr>
      </w:pPr>
      <w:r w:rsidRPr="00EC683D">
        <w:rPr>
          <w:noProof/>
          <w:lang w:eastAsia="es-MX"/>
        </w:rPr>
        <w:lastRenderedPageBreak/>
        <w:drawing>
          <wp:inline distT="0" distB="0" distL="0" distR="0" wp14:anchorId="3A67FDAB" wp14:editId="427B6C1A">
            <wp:extent cx="4812551" cy="3817917"/>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842" t="20892" r="36617" b="19082"/>
                    <a:stretch/>
                  </pic:blipFill>
                  <pic:spPr bwMode="auto">
                    <a:xfrm>
                      <a:off x="0" y="0"/>
                      <a:ext cx="4835252" cy="3835927"/>
                    </a:xfrm>
                    <a:prstGeom prst="rect">
                      <a:avLst/>
                    </a:prstGeom>
                    <a:ln>
                      <a:noFill/>
                    </a:ln>
                    <a:extLst>
                      <a:ext uri="{53640926-AAD7-44D8-BBD7-CCE9431645EC}">
                        <a14:shadowObscured xmlns:a14="http://schemas.microsoft.com/office/drawing/2010/main"/>
                      </a:ext>
                    </a:extLst>
                  </pic:spPr>
                </pic:pic>
              </a:graphicData>
            </a:graphic>
          </wp:inline>
        </w:drawing>
      </w:r>
    </w:p>
    <w:p w14:paraId="6CA99A4D" w14:textId="77777777" w:rsidR="00331FCC" w:rsidRPr="00EC683D" w:rsidRDefault="00331FCC" w:rsidP="00331FCC">
      <w:pPr>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hAnsi="Palatino Linotype"/>
          <w:lang w:eastAsia="es-MX"/>
        </w:rPr>
        <w:t xml:space="preserve">Así, se puede advertir que </w:t>
      </w:r>
      <w:r w:rsidRPr="00EC683D">
        <w:rPr>
          <w:rFonts w:ascii="Palatino Linotype" w:hAnsi="Palatino Linotype"/>
          <w:b/>
          <w:lang w:eastAsia="es-MX"/>
        </w:rPr>
        <w:t xml:space="preserve">EL SUJETO OBLIGADO </w:t>
      </w:r>
      <w:r w:rsidRPr="00EC683D">
        <w:rPr>
          <w:rFonts w:ascii="Palatino Linotype" w:hAnsi="Palatino Linotype"/>
          <w:lang w:eastAsia="es-MX"/>
        </w:rPr>
        <w:t xml:space="preserve">cuenta con los datos más importantes de los procedimientos administrativos </w:t>
      </w:r>
      <w:r w:rsidRPr="00EC683D">
        <w:rPr>
          <w:rFonts w:ascii="Palatino Linotype" w:eastAsia="Calibri" w:hAnsi="Palatino Linotype" w:cs="Arial"/>
          <w:color w:val="000000" w:themeColor="text1"/>
        </w:rPr>
        <w:t xml:space="preserve">que se hubieran resuelto y se hubiera determinado o no la responsabilidad administrativa de los servidores públicos durante el año 2018; sin embargo, debemos resaltar que los datos contenidos en dichos registros el primero de ellos contiene la resolución en donde se determinó como sanción administrativa la amonestación de los servidores públicos referidos en ella; sin embargo, es importante hacer de conocimiento a las partes que de acuerdo con lo previsto en los </w:t>
      </w:r>
      <w:r w:rsidRPr="00EC683D">
        <w:rPr>
          <w:rFonts w:ascii="Palatino Linotype" w:eastAsia="Calibri" w:hAnsi="Palatino Linotype" w:cs="Arial"/>
          <w:i/>
          <w:color w:val="000000" w:themeColor="text1"/>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w:t>
      </w:r>
      <w:r w:rsidRPr="00EC683D">
        <w:rPr>
          <w:rFonts w:ascii="Palatino Linotype" w:eastAsia="Calibri" w:hAnsi="Palatino Linotype" w:cs="Arial"/>
          <w:i/>
          <w:color w:val="000000" w:themeColor="text1"/>
        </w:rPr>
        <w:lastRenderedPageBreak/>
        <w:t xml:space="preserve">en los portales de Internet y en la Plataforma Nacional de Transparencia; </w:t>
      </w:r>
      <w:r w:rsidRPr="00EC683D">
        <w:rPr>
          <w:rFonts w:ascii="Palatino Linotype" w:eastAsia="Calibri" w:hAnsi="Palatino Linotype" w:cs="Arial"/>
          <w:color w:val="000000" w:themeColor="text1"/>
        </w:rPr>
        <w:t xml:space="preserve">respecto de las Sanciones administrativas a los(as) servidores(as) públicos(as), establece </w:t>
      </w:r>
      <w:r w:rsidR="00EC5EE8" w:rsidRPr="00EC683D">
        <w:rPr>
          <w:rFonts w:ascii="Palatino Linotype" w:eastAsia="Calibri" w:hAnsi="Palatino Linotype" w:cs="Arial"/>
          <w:color w:val="000000" w:themeColor="text1"/>
        </w:rPr>
        <w:t>lo siguiente:</w:t>
      </w:r>
    </w:p>
    <w:p w14:paraId="41915CEE"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“Los sujetos obligados publicarán la información relativa a los datos de los(as) servidores(as) públicos(as) y/o personas que desempeñen un empleo, cargo o comisión y/o ejerzan actos de autoridad en ellos y, con apoyo de las entidades de fiscalización superior de las entidades federativas, en su caso, los órganos internos de control o las instancias competentes, harán pública la información correspondiente a las sanciones administrativas definitivas que, en su caso, han sido emitidas en su contra por los órganos de control, los Tribunales especializados en justicia administrativa y/o instancias correspondientes, así como a cuánto ascienden, en su caso, las indemnizaciones efectivamente cobradas durante el periodo reportado, con fundamento en el artículo 57 de la Ley General del Sistema Nacional Anticorrupción y en la ley de responsabilidades de los(as) servidores(as) públicos(as) que corresponda, ya sea federal o estatal, o en la normatividad que aplique según la naturaleza jurídica de cada sujeto obligado. Dicha información corresponderá a las sanciones graves en términos de lo establecido en el artículo</w:t>
      </w:r>
      <w:r w:rsidRPr="00EC683D">
        <w:rPr>
          <w:rStyle w:val="Refdenotaalpie"/>
          <w:rFonts w:ascii="Palatino Linotype" w:hAnsi="Palatino Linotype"/>
          <w:i/>
          <w:sz w:val="22"/>
          <w:szCs w:val="22"/>
        </w:rPr>
        <w:footnoteReference w:id="1"/>
      </w:r>
      <w:r w:rsidRPr="00EC683D">
        <w:rPr>
          <w:rFonts w:ascii="Palatino Linotype" w:hAnsi="Palatino Linotype"/>
          <w:i/>
          <w:sz w:val="22"/>
          <w:szCs w:val="22"/>
        </w:rPr>
        <w:t xml:space="preserve"> de la Ley General del Sistema Nacional Anticorrupción46 y párrafo cuarto del artículo 27 de la Ley General de Responsabilidades Administrativas</w:t>
      </w:r>
      <w:r w:rsidRPr="00EC683D">
        <w:rPr>
          <w:rStyle w:val="Refdenotaalpie"/>
          <w:rFonts w:ascii="Palatino Linotype" w:hAnsi="Palatino Linotype"/>
          <w:i/>
          <w:sz w:val="22"/>
          <w:szCs w:val="22"/>
        </w:rPr>
        <w:footnoteReference w:id="2"/>
      </w:r>
      <w:r w:rsidRPr="00EC683D">
        <w:rPr>
          <w:rFonts w:ascii="Palatino Linotype" w:hAnsi="Palatino Linotype"/>
          <w:i/>
          <w:sz w:val="22"/>
          <w:szCs w:val="22"/>
        </w:rPr>
        <w:t xml:space="preserve"> .</w:t>
      </w:r>
    </w:p>
    <w:p w14:paraId="00A6F21A" w14:textId="77777777" w:rsidR="00EC5EE8" w:rsidRPr="00EC683D" w:rsidRDefault="00EC5EE8" w:rsidP="00EC5EE8">
      <w:pPr>
        <w:ind w:left="851" w:right="758"/>
        <w:jc w:val="both"/>
        <w:rPr>
          <w:rFonts w:ascii="Palatino Linotype" w:hAnsi="Palatino Linotype"/>
          <w:i/>
          <w:sz w:val="22"/>
          <w:szCs w:val="22"/>
        </w:rPr>
      </w:pPr>
    </w:p>
    <w:p w14:paraId="1FA2888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Además, los sujetos obligados incluirán un hipervínculo al sistema de registro de sanciones administrativas que les corresponda; por ejemplo, los de la Administración Pública Federal incluirán un hipervínculo al Sistema del Registro de Servidores Públicos Sancionados de la Secretaría de la Función Pública, en el cual cualquier persona podrá realizar consultas públicas. Para efectos del </w:t>
      </w:r>
      <w:r w:rsidRPr="00EC683D">
        <w:rPr>
          <w:rFonts w:ascii="Palatino Linotype" w:hAnsi="Palatino Linotype"/>
          <w:i/>
          <w:sz w:val="22"/>
          <w:szCs w:val="22"/>
        </w:rPr>
        <w:lastRenderedPageBreak/>
        <w:t>cumplimiento de esta fracción se entenderán por sanciones definitivas que queden firmes, aquéllas que</w:t>
      </w:r>
      <w:r w:rsidRPr="00EC683D">
        <w:rPr>
          <w:rStyle w:val="Refdenotaalpie"/>
          <w:rFonts w:ascii="Palatino Linotype" w:hAnsi="Palatino Linotype"/>
          <w:i/>
          <w:sz w:val="22"/>
          <w:szCs w:val="22"/>
        </w:rPr>
        <w:footnoteReference w:id="3"/>
      </w:r>
      <w:r w:rsidRPr="00EC683D">
        <w:rPr>
          <w:rFonts w:ascii="Palatino Linotype" w:hAnsi="Palatino Linotype"/>
          <w:i/>
          <w:sz w:val="22"/>
          <w:szCs w:val="22"/>
        </w:rPr>
        <w:t xml:space="preserve">: </w:t>
      </w:r>
    </w:p>
    <w:p w14:paraId="395CFFB5"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I. No admitan en su contra recurso o juicio; </w:t>
      </w:r>
    </w:p>
    <w:p w14:paraId="3FCAA579"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II. Admitiendo recurso o juicio, no fueren impugnadas en el plazo legal permitido, o cuando, habiéndolo sido, el recurso o juicio de que se trate haya sido desechado o sobreseído o hubiere resultado infundado, y </w:t>
      </w:r>
    </w:p>
    <w:p w14:paraId="5C3AE587"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III. Sean consentidas expresamente para su cumplimiento por las partes o sus representantes legítimos.</w:t>
      </w:r>
    </w:p>
    <w:p w14:paraId="5A844C53" w14:textId="77777777" w:rsidR="00EC5EE8" w:rsidRPr="00EC683D" w:rsidRDefault="00EC5EE8" w:rsidP="00EC5EE8">
      <w:pPr>
        <w:ind w:left="851" w:right="758"/>
        <w:jc w:val="both"/>
        <w:rPr>
          <w:rFonts w:ascii="Palatino Linotype" w:hAnsi="Palatino Linotype"/>
          <w:i/>
          <w:sz w:val="22"/>
          <w:szCs w:val="22"/>
        </w:rPr>
      </w:pPr>
    </w:p>
    <w:p w14:paraId="2070F5A7"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Criterios sustantivos de contenido Información relativa a los(as) servidores(as) públicos(as) sancionados(as): </w:t>
      </w:r>
    </w:p>
    <w:p w14:paraId="288CD7E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 Ejercicio </w:t>
      </w:r>
    </w:p>
    <w:p w14:paraId="3E441A74"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2 Periodo que se informa (fecha de inicio y fecha de término con el formato día/mes/año) </w:t>
      </w:r>
    </w:p>
    <w:p w14:paraId="55B7A3F0" w14:textId="77777777" w:rsidR="00EC5EE8" w:rsidRPr="00EC683D" w:rsidRDefault="00EC5EE8" w:rsidP="00EC5EE8">
      <w:pPr>
        <w:ind w:left="851" w:right="758"/>
        <w:jc w:val="both"/>
        <w:rPr>
          <w:rFonts w:ascii="Palatino Linotype" w:hAnsi="Palatino Linotype"/>
          <w:b/>
          <w:i/>
          <w:sz w:val="22"/>
          <w:szCs w:val="22"/>
        </w:rPr>
      </w:pPr>
      <w:r w:rsidRPr="00EC683D">
        <w:rPr>
          <w:rFonts w:ascii="Palatino Linotype" w:hAnsi="Palatino Linotype"/>
          <w:b/>
          <w:i/>
          <w:sz w:val="22"/>
          <w:szCs w:val="22"/>
        </w:rPr>
        <w:t xml:space="preserve">Criterio 3 Nombre del (la) servidor(a) público(a) y/o persona que desempeñe un empleo, cargo o comisión y/o ejerzan actos de autoridad en el sujeto obligado (nombre[s], primer apellido, segundo apellido) </w:t>
      </w:r>
    </w:p>
    <w:p w14:paraId="01191930"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4 Clave o nivel del puesto (de acuerdo con el catálogo que en su caso regule la actividad del sujeto obligado) </w:t>
      </w:r>
    </w:p>
    <w:p w14:paraId="3AE8089A"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5 Denominación del puesto (de acuerdo con el catálogo que en su caso regule la actividad del sujeto obligado) </w:t>
      </w:r>
    </w:p>
    <w:p w14:paraId="729EBE55"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6 Denominación del cargo (de conformidad con el nombramiento otorgado) Criterio 7 Denominación del área de adscripción del servidor público (de acuerdo con el catálogo que en su caso regule la actividad del sujeto obligado) Información relativa a las sanciones administrativas aplicadas por la autoridad competente al servidor público: </w:t>
      </w:r>
    </w:p>
    <w:p w14:paraId="4EF8A5A2" w14:textId="77777777" w:rsidR="00EC5EE8" w:rsidRPr="00EC683D" w:rsidRDefault="00EC5EE8" w:rsidP="00EC5EE8">
      <w:pPr>
        <w:ind w:left="851" w:right="758"/>
        <w:jc w:val="both"/>
        <w:rPr>
          <w:rFonts w:ascii="Palatino Linotype" w:hAnsi="Palatino Linotype"/>
          <w:b/>
          <w:i/>
          <w:sz w:val="22"/>
          <w:szCs w:val="22"/>
        </w:rPr>
      </w:pPr>
      <w:r w:rsidRPr="00EC683D">
        <w:rPr>
          <w:rFonts w:ascii="Palatino Linotype" w:hAnsi="Palatino Linotype"/>
          <w:b/>
          <w:i/>
          <w:sz w:val="22"/>
          <w:szCs w:val="22"/>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p w14:paraId="33F72147"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9 Temporalidad de la sanción </w:t>
      </w:r>
    </w:p>
    <w:p w14:paraId="2AC46A13"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adicionado DOF 28/12/2020 </w:t>
      </w:r>
    </w:p>
    <w:p w14:paraId="4C26271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10 Orden jurisdiccional de la sanción (catálogo): Federal/Estatal </w:t>
      </w:r>
    </w:p>
    <w:p w14:paraId="6EB7063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11 Autoridad sancionadora </w:t>
      </w:r>
    </w:p>
    <w:p w14:paraId="7E76F3F3"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Criterio 12 Número de expediente</w:t>
      </w:r>
    </w:p>
    <w:p w14:paraId="3479AE7C" w14:textId="77777777" w:rsidR="00EC5EE8" w:rsidRPr="00EC683D" w:rsidRDefault="00EC5EE8" w:rsidP="00EC5EE8">
      <w:pPr>
        <w:ind w:left="851" w:right="758"/>
        <w:jc w:val="both"/>
        <w:rPr>
          <w:rFonts w:ascii="Palatino Linotype" w:hAnsi="Palatino Linotype"/>
          <w:b/>
          <w:i/>
          <w:sz w:val="22"/>
          <w:szCs w:val="22"/>
        </w:rPr>
      </w:pPr>
      <w:r w:rsidRPr="00EC683D">
        <w:rPr>
          <w:rFonts w:ascii="Palatino Linotype" w:hAnsi="Palatino Linotype"/>
          <w:b/>
          <w:i/>
          <w:sz w:val="22"/>
          <w:szCs w:val="22"/>
        </w:rPr>
        <w:lastRenderedPageBreak/>
        <w:t xml:space="preserve">Criterio 13 Fecha de la resolución en la que se aprobó la sanción, con el formato día/mes/año </w:t>
      </w:r>
    </w:p>
    <w:p w14:paraId="3B27929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Criterio 14 Causa de la sanción (descripción breve de las causas que dieron origen a la irregularidad)</w:t>
      </w:r>
    </w:p>
    <w:p w14:paraId="783009B0"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15 Denominación de la normatividad infringida </w:t>
      </w:r>
    </w:p>
    <w:p w14:paraId="65F0ACC8"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16 Artículo de la normatividad infringida </w:t>
      </w:r>
    </w:p>
    <w:p w14:paraId="5D215AA2"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adicionado DOF 28/12/2020 </w:t>
      </w:r>
    </w:p>
    <w:p w14:paraId="639EDAD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17 Fracción de la normatividad infringida </w:t>
      </w:r>
    </w:p>
    <w:p w14:paraId="603EF3E0"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Criterio adicionado DOF 28/12/2020</w:t>
      </w:r>
    </w:p>
    <w:p w14:paraId="6A1EBCED"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18 Fecha de inicio del procedimiento administrativo con el formato día/mes/año </w:t>
      </w:r>
    </w:p>
    <w:p w14:paraId="3842C729"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adicionado DOF 28/12/2020 </w:t>
      </w:r>
    </w:p>
    <w:p w14:paraId="74DF3B6B"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19 Fecha de conclusión del procedimiento administrativo con el formato día/mes/año </w:t>
      </w:r>
    </w:p>
    <w:p w14:paraId="32F77BAC"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adicionado DOF 28/12/2020 </w:t>
      </w:r>
    </w:p>
    <w:p w14:paraId="5B503C71" w14:textId="77777777" w:rsidR="00EC5EE8" w:rsidRPr="00EC683D" w:rsidRDefault="00EC5EE8" w:rsidP="00EC5EE8">
      <w:pPr>
        <w:ind w:left="851" w:right="758"/>
        <w:jc w:val="both"/>
        <w:rPr>
          <w:rFonts w:ascii="Palatino Linotype" w:hAnsi="Palatino Linotype"/>
          <w:b/>
          <w:i/>
          <w:sz w:val="22"/>
          <w:szCs w:val="22"/>
        </w:rPr>
      </w:pPr>
      <w:r w:rsidRPr="00EC683D">
        <w:rPr>
          <w:rFonts w:ascii="Palatino Linotype" w:hAnsi="Palatino Linotype"/>
          <w:b/>
          <w:i/>
          <w:sz w:val="22"/>
          <w:szCs w:val="22"/>
        </w:rPr>
        <w:t>Criterio 20 Hipervínculo a la resolución donde se observe la aprobación de la sanción</w:t>
      </w:r>
    </w:p>
    <w:p w14:paraId="302B956A"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21 Hipervínculo al sistema de registro de sanciones correspondiente Criterio 22 Monto de la indemnización establecida </w:t>
      </w:r>
    </w:p>
    <w:p w14:paraId="130FDF99"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adicionado DOF 28/12/2020 </w:t>
      </w:r>
    </w:p>
    <w:p w14:paraId="6301AD1F"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 xml:space="preserve">Criterio 23 Monto de la indemnización efectivamente cobrada </w:t>
      </w:r>
    </w:p>
    <w:p w14:paraId="525B7579" w14:textId="77777777" w:rsidR="00EC5EE8" w:rsidRPr="00EC683D" w:rsidRDefault="00EC5EE8" w:rsidP="00EC5EE8">
      <w:pPr>
        <w:ind w:left="851" w:right="758"/>
        <w:jc w:val="both"/>
        <w:rPr>
          <w:rFonts w:ascii="Palatino Linotype" w:hAnsi="Palatino Linotype"/>
          <w:i/>
          <w:sz w:val="22"/>
          <w:szCs w:val="22"/>
        </w:rPr>
      </w:pPr>
      <w:r w:rsidRPr="00EC683D">
        <w:rPr>
          <w:rFonts w:ascii="Palatino Linotype" w:hAnsi="Palatino Linotype"/>
          <w:i/>
          <w:sz w:val="22"/>
          <w:szCs w:val="22"/>
        </w:rPr>
        <w:t>Criterio adicionado DOF 28/12/2020 Criterio 24 Fecha de cobro de la indemnización con el formato día/mes/año</w:t>
      </w:r>
    </w:p>
    <w:p w14:paraId="19B67C6D" w14:textId="54EB98CE" w:rsidR="00EC5EE8" w:rsidRPr="00EC683D" w:rsidRDefault="00EC5EE8" w:rsidP="00EC5EE8">
      <w:pPr>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Así del análisis a dicha normatividad se tiene que solo deberán publicar los Sujetos Obligados la información relativa a sanciones administrativas graves; mientras que l</w:t>
      </w:r>
      <w:r w:rsidR="007B1E44" w:rsidRPr="00EC683D">
        <w:rPr>
          <w:rFonts w:ascii="Palatino Linotype" w:eastAsia="Calibri" w:hAnsi="Palatino Linotype" w:cs="Arial"/>
          <w:color w:val="000000" w:themeColor="text1"/>
        </w:rPr>
        <w:t>as No Graves deberán reservarse si se encuentran en proceso;</w:t>
      </w:r>
      <w:r w:rsidR="00384ABF" w:rsidRPr="00EC683D">
        <w:rPr>
          <w:rFonts w:ascii="Palatino Linotype" w:eastAsia="Calibri" w:hAnsi="Palatino Linotype" w:cs="Arial"/>
          <w:color w:val="000000" w:themeColor="text1"/>
        </w:rPr>
        <w:t xml:space="preserve"> luego, en ese sentido es que si bien la información solicitada se encuentra en parte publicada en el portal de IPOMEX del </w:t>
      </w:r>
      <w:r w:rsidR="00384ABF" w:rsidRPr="00EC683D">
        <w:rPr>
          <w:rFonts w:ascii="Palatino Linotype" w:eastAsia="Calibri" w:hAnsi="Palatino Linotype" w:cs="Arial"/>
          <w:b/>
          <w:color w:val="000000" w:themeColor="text1"/>
        </w:rPr>
        <w:t>SUJETO</w:t>
      </w:r>
      <w:r w:rsidR="00384ABF" w:rsidRPr="00EC683D">
        <w:rPr>
          <w:rFonts w:ascii="Palatino Linotype" w:eastAsia="Calibri" w:hAnsi="Palatino Linotype" w:cs="Arial"/>
          <w:color w:val="000000" w:themeColor="text1"/>
        </w:rPr>
        <w:t xml:space="preserve"> </w:t>
      </w:r>
      <w:r w:rsidR="00384ABF" w:rsidRPr="00EC683D">
        <w:rPr>
          <w:rFonts w:ascii="Palatino Linotype" w:eastAsia="Calibri" w:hAnsi="Palatino Linotype" w:cs="Arial"/>
          <w:b/>
          <w:color w:val="000000" w:themeColor="text1"/>
        </w:rPr>
        <w:t>OBLIGADO</w:t>
      </w:r>
      <w:r w:rsidR="00384ABF" w:rsidRPr="00EC683D">
        <w:rPr>
          <w:rFonts w:ascii="Palatino Linotype" w:eastAsia="Calibri" w:hAnsi="Palatino Linotype" w:cs="Arial"/>
          <w:color w:val="000000" w:themeColor="text1"/>
        </w:rPr>
        <w:t xml:space="preserve"> lo cierto es que se ha dejado visible el nombre de servidores públicos que cuentan con una sanción administrativa no grave y ya son de dominio público; cuando la Ley arriba citada prevé que solo deberán hacerse de conocimiento las sanciones administrativas Graves y que hubieran quedado firmes tal y como </w:t>
      </w:r>
      <w:r w:rsidR="00384ABF" w:rsidRPr="00EC683D">
        <w:rPr>
          <w:rFonts w:ascii="Palatino Linotype" w:eastAsia="Calibri" w:hAnsi="Palatino Linotype" w:cs="Arial"/>
          <w:b/>
          <w:color w:val="000000" w:themeColor="text1"/>
        </w:rPr>
        <w:t xml:space="preserve">EL RECURRENTE </w:t>
      </w:r>
      <w:r w:rsidR="00384ABF" w:rsidRPr="00EC683D">
        <w:rPr>
          <w:rFonts w:ascii="Palatino Linotype" w:eastAsia="Calibri" w:hAnsi="Palatino Linotype" w:cs="Arial"/>
          <w:color w:val="000000" w:themeColor="text1"/>
        </w:rPr>
        <w:t xml:space="preserve">las solicitó desde su origen; por lo que resulta procedente determinar dar vista a la Dirección General de Protección de Datos </w:t>
      </w:r>
      <w:r w:rsidR="00384ABF" w:rsidRPr="00EC683D">
        <w:rPr>
          <w:rFonts w:ascii="Palatino Linotype" w:eastAsia="Calibri" w:hAnsi="Palatino Linotype" w:cs="Arial"/>
          <w:color w:val="000000" w:themeColor="text1"/>
        </w:rPr>
        <w:lastRenderedPageBreak/>
        <w:t>Personales para que de acuerdo con lo previsto en el artículo 24, fracción XI del Reglamento Interior del Instituto de Transparencia, Acceso a la Información Pública y Protección de Datos Personales del Estado de México y Municipios, se inició el procedimiento correspondiente al haberse hecho públicos datos personales que hacen identificables a servidores públicos que cuentan con  una sanción administrativa considerada no grave.</w:t>
      </w:r>
    </w:p>
    <w:p w14:paraId="08D0106E" w14:textId="77777777" w:rsidR="00EC5EE8" w:rsidRPr="00EC683D" w:rsidRDefault="004A6967" w:rsidP="00EC5EE8">
      <w:pPr>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 xml:space="preserve">Derivado de lo anterior, y en atención a que para los ejercicios fiscales de 2017 y 2018 </w:t>
      </w:r>
      <w:r w:rsidRPr="00EC683D">
        <w:rPr>
          <w:rFonts w:ascii="Palatino Linotype" w:eastAsia="Calibri" w:hAnsi="Palatino Linotype" w:cs="Arial"/>
          <w:b/>
          <w:color w:val="000000" w:themeColor="text1"/>
        </w:rPr>
        <w:t xml:space="preserve">EL SUJETO OBLIGADO </w:t>
      </w:r>
      <w:r w:rsidRPr="00EC683D">
        <w:rPr>
          <w:rFonts w:ascii="Palatino Linotype" w:eastAsia="Calibri" w:hAnsi="Palatino Linotype" w:cs="Arial"/>
          <w:color w:val="000000" w:themeColor="text1"/>
        </w:rPr>
        <w:t>indicó contar con la información solicitada en su portal de IPOMEX, es que este la asume y en consecuencia lo procedente es ordenar la entrega en versión pública de los expedientes de procedimientos administrativos que hubieran causado estado, correspondientes a los ejercicios fiscales de 2015 a 2018.</w:t>
      </w:r>
    </w:p>
    <w:p w14:paraId="31131398" w14:textId="77777777" w:rsidR="004A6967" w:rsidRPr="00EC683D" w:rsidRDefault="004A6967" w:rsidP="004A6967">
      <w:pPr>
        <w:spacing w:line="360" w:lineRule="auto"/>
        <w:jc w:val="both"/>
        <w:rPr>
          <w:rFonts w:ascii="Palatino Linotype" w:eastAsiaTheme="minorHAnsi" w:hAnsi="Palatino Linotype" w:cstheme="minorBidi"/>
          <w:lang w:eastAsia="en-US"/>
        </w:rPr>
      </w:pPr>
      <w:r w:rsidRPr="00EC683D">
        <w:rPr>
          <w:rFonts w:ascii="Palatino Linotype" w:eastAsiaTheme="minorHAnsi" w:hAnsi="Palatino Linotype" w:cstheme="minorBidi"/>
          <w:lang w:eastAsia="en-US"/>
        </w:rPr>
        <w:t xml:space="preserve">Pues si bien, </w:t>
      </w:r>
      <w:r w:rsidRPr="00EC683D">
        <w:rPr>
          <w:rFonts w:ascii="Palatino Linotype" w:eastAsiaTheme="minorHAnsi" w:hAnsi="Palatino Linotype" w:cstheme="minorBidi"/>
          <w:b/>
          <w:lang w:eastAsia="en-US"/>
        </w:rPr>
        <w:t xml:space="preserve">EL SUJETO OBLIGADO </w:t>
      </w:r>
      <w:r w:rsidRPr="00EC683D">
        <w:rPr>
          <w:rFonts w:ascii="Palatino Linotype" w:eastAsiaTheme="minorHAnsi" w:hAnsi="Palatino Linotype" w:cstheme="minorBidi"/>
          <w:lang w:eastAsia="en-US"/>
        </w:rPr>
        <w:t xml:space="preserve">en respuesta para los años 2016y 2015 indicó que tras haber realizado una búsqueda exhaustiva en sus archivos no encontró dato alguno que le permitiera atender los requerimientos de información planteados, lo cierto es que en el portal de IPOMEX, para dichos ejercicios fiscales si tiene información publicada, en la que solo se advierte el dato de los nombres y las sanciones de los servidores públicos; más dicha información no es el expediente solicitado por </w:t>
      </w:r>
      <w:r w:rsidRPr="00EC683D">
        <w:rPr>
          <w:rFonts w:ascii="Palatino Linotype" w:eastAsiaTheme="minorHAnsi" w:hAnsi="Palatino Linotype" w:cstheme="minorBidi"/>
          <w:b/>
          <w:lang w:eastAsia="en-US"/>
        </w:rPr>
        <w:t xml:space="preserve">EL RECURRENTE, </w:t>
      </w:r>
      <w:r w:rsidRPr="00EC683D">
        <w:rPr>
          <w:rFonts w:ascii="Palatino Linotype" w:eastAsiaTheme="minorHAnsi" w:hAnsi="Palatino Linotype" w:cstheme="minorBidi"/>
          <w:lang w:eastAsia="en-US"/>
        </w:rPr>
        <w:t>en ese sentido, sirve de sustento la captura de pantalla siguiente:</w:t>
      </w:r>
    </w:p>
    <w:p w14:paraId="43E37A92" w14:textId="77777777" w:rsidR="004A6967" w:rsidRPr="00EC683D" w:rsidRDefault="004A6967" w:rsidP="004A6967">
      <w:pPr>
        <w:spacing w:line="360" w:lineRule="auto"/>
        <w:jc w:val="both"/>
        <w:rPr>
          <w:rFonts w:ascii="Palatino Linotype" w:eastAsiaTheme="minorHAnsi" w:hAnsi="Palatino Linotype" w:cstheme="minorBidi"/>
          <w:lang w:eastAsia="en-US"/>
        </w:rPr>
      </w:pPr>
    </w:p>
    <w:p w14:paraId="08E21067" w14:textId="77777777" w:rsidR="004A6967" w:rsidRPr="00EC683D" w:rsidRDefault="004A6967" w:rsidP="004A6967">
      <w:pPr>
        <w:spacing w:line="360" w:lineRule="auto"/>
        <w:jc w:val="center"/>
        <w:rPr>
          <w:rFonts w:ascii="Palatino Linotype" w:eastAsiaTheme="minorHAnsi" w:hAnsi="Palatino Linotype" w:cstheme="minorBidi"/>
          <w:lang w:eastAsia="en-US"/>
        </w:rPr>
      </w:pPr>
      <w:r w:rsidRPr="00EC683D">
        <w:rPr>
          <w:noProof/>
          <w:lang w:eastAsia="es-MX"/>
        </w:rPr>
        <w:lastRenderedPageBreak/>
        <w:drawing>
          <wp:inline distT="0" distB="0" distL="0" distR="0" wp14:anchorId="13EEF944" wp14:editId="51DD54AF">
            <wp:extent cx="4535122" cy="40257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54" t="12798" r="35563" b="18706"/>
                    <a:stretch/>
                  </pic:blipFill>
                  <pic:spPr bwMode="auto">
                    <a:xfrm>
                      <a:off x="0" y="0"/>
                      <a:ext cx="4549951" cy="4038898"/>
                    </a:xfrm>
                    <a:prstGeom prst="rect">
                      <a:avLst/>
                    </a:prstGeom>
                    <a:ln>
                      <a:noFill/>
                    </a:ln>
                    <a:extLst>
                      <a:ext uri="{53640926-AAD7-44D8-BBD7-CCE9431645EC}">
                        <a14:shadowObscured xmlns:a14="http://schemas.microsoft.com/office/drawing/2010/main"/>
                      </a:ext>
                    </a:extLst>
                  </pic:spPr>
                </pic:pic>
              </a:graphicData>
            </a:graphic>
          </wp:inline>
        </w:drawing>
      </w:r>
    </w:p>
    <w:p w14:paraId="639BFF54" w14:textId="77777777" w:rsidR="004A6967" w:rsidRPr="00EC683D" w:rsidRDefault="004A6967" w:rsidP="004A6967">
      <w:pPr>
        <w:spacing w:line="360" w:lineRule="auto"/>
        <w:jc w:val="both"/>
        <w:rPr>
          <w:rFonts w:ascii="Palatino Linotype" w:eastAsiaTheme="minorHAnsi" w:hAnsi="Palatino Linotype" w:cstheme="minorBidi"/>
          <w:lang w:eastAsia="en-US"/>
        </w:rPr>
      </w:pPr>
      <w:r w:rsidRPr="00EC683D">
        <w:rPr>
          <w:rFonts w:ascii="Palatino Linotype" w:eastAsiaTheme="minorHAnsi" w:hAnsi="Palatino Linotype" w:cstheme="minorBidi"/>
          <w:lang w:eastAsia="en-US"/>
        </w:rPr>
        <w:t xml:space="preserve">Por lo que, no se omite señalar que, en los ejercicios referidos por </w:t>
      </w:r>
      <w:r w:rsidRPr="00EC683D">
        <w:rPr>
          <w:rFonts w:ascii="Palatino Linotype" w:eastAsiaTheme="minorHAnsi" w:hAnsi="Palatino Linotype" w:cstheme="minorBidi"/>
          <w:b/>
          <w:lang w:eastAsia="en-US"/>
        </w:rPr>
        <w:t>EL RECURRENTE</w:t>
      </w:r>
      <w:r w:rsidRPr="00EC683D">
        <w:rPr>
          <w:rFonts w:ascii="Palatino Linotype" w:eastAsiaTheme="minorHAnsi" w:hAnsi="Palatino Linotype" w:cstheme="minorBidi"/>
          <w:lang w:eastAsia="en-US"/>
        </w:rPr>
        <w:t>, la Ley aplicable ante las responsabilidades administrativas era la Ley de Responsabilidades de los Servidores Públicos del Estado y Municipios, que se abrogó mediante el Decreto número 201, Transitorio Noveno, publicado en el Periódico Oficial “Gaceta del Gobierno” de fecha treinta de mayo de dos mil diecisiete.</w:t>
      </w:r>
    </w:p>
    <w:p w14:paraId="729F3764" w14:textId="77777777" w:rsidR="004A6967" w:rsidRPr="00EC683D" w:rsidRDefault="004A6967" w:rsidP="004A6967">
      <w:pPr>
        <w:spacing w:line="360" w:lineRule="auto"/>
        <w:jc w:val="both"/>
        <w:rPr>
          <w:rFonts w:ascii="Palatino Linotype" w:eastAsiaTheme="minorHAnsi" w:hAnsi="Palatino Linotype" w:cstheme="minorBidi"/>
          <w:lang w:eastAsia="en-US"/>
        </w:rPr>
      </w:pPr>
    </w:p>
    <w:p w14:paraId="611CFD86" w14:textId="77777777" w:rsidR="004A6967" w:rsidRPr="00EC683D" w:rsidRDefault="004A6967" w:rsidP="004A6967">
      <w:pPr>
        <w:spacing w:line="360" w:lineRule="auto"/>
        <w:jc w:val="both"/>
        <w:rPr>
          <w:rFonts w:ascii="Palatino Linotype" w:eastAsiaTheme="minorHAnsi" w:hAnsi="Palatino Linotype" w:cstheme="minorBidi"/>
          <w:lang w:eastAsia="en-US"/>
        </w:rPr>
      </w:pPr>
      <w:r w:rsidRPr="00EC683D">
        <w:rPr>
          <w:rFonts w:ascii="Palatino Linotype" w:eastAsiaTheme="minorHAnsi" w:hAnsi="Palatino Linotype" w:cstheme="minorBidi"/>
          <w:lang w:eastAsia="en-US"/>
        </w:rPr>
        <w:t>En los artículos 3 y 59 de dicha ley estaba establecido lo siguiente:</w:t>
      </w:r>
    </w:p>
    <w:p w14:paraId="3036E3CF" w14:textId="77777777" w:rsidR="004A6967" w:rsidRPr="00EC683D" w:rsidRDefault="004A6967" w:rsidP="004A6967">
      <w:pPr>
        <w:ind w:left="567" w:right="616"/>
        <w:jc w:val="both"/>
        <w:rPr>
          <w:rFonts w:ascii="Palatino Linotype" w:hAnsi="Palatino Linotype"/>
          <w:i/>
          <w:iCs/>
          <w:lang w:eastAsia="en-US"/>
        </w:rPr>
      </w:pPr>
    </w:p>
    <w:p w14:paraId="44CE45C7" w14:textId="77777777" w:rsidR="004A6967" w:rsidRPr="00EC683D" w:rsidRDefault="004A6967" w:rsidP="004A6967">
      <w:pPr>
        <w:ind w:left="567" w:right="616"/>
        <w:jc w:val="both"/>
        <w:rPr>
          <w:rFonts w:ascii="Palatino Linotype" w:hAnsi="Palatino Linotype"/>
          <w:i/>
          <w:iCs/>
        </w:rPr>
      </w:pPr>
      <w:r w:rsidRPr="00EC683D">
        <w:rPr>
          <w:rFonts w:ascii="Palatino Linotype" w:hAnsi="Palatino Linotype"/>
          <w:b/>
          <w:bCs/>
          <w:i/>
          <w:iCs/>
        </w:rPr>
        <w:t>Artículo 3.-</w:t>
      </w:r>
      <w:r w:rsidRPr="00EC683D">
        <w:rPr>
          <w:rFonts w:ascii="Palatino Linotype" w:hAnsi="Palatino Linotype"/>
          <w:i/>
          <w:iCs/>
        </w:rPr>
        <w:t xml:space="preserve"> Las autoridades competentes para aplicar la presente ley, serán:</w:t>
      </w:r>
    </w:p>
    <w:p w14:paraId="3857CB5F" w14:textId="77777777" w:rsidR="004A6967" w:rsidRPr="00EC683D" w:rsidRDefault="004A6967" w:rsidP="004A6967">
      <w:pPr>
        <w:ind w:left="567" w:right="616"/>
        <w:jc w:val="both"/>
        <w:rPr>
          <w:rFonts w:ascii="Palatino Linotype" w:hAnsi="Palatino Linotype"/>
          <w:i/>
          <w:iCs/>
        </w:rPr>
      </w:pPr>
      <w:r w:rsidRPr="00EC683D">
        <w:rPr>
          <w:rFonts w:ascii="Palatino Linotype" w:hAnsi="Palatino Linotype"/>
          <w:i/>
          <w:iCs/>
        </w:rPr>
        <w:t>I. La Legislatura del Estado;</w:t>
      </w:r>
    </w:p>
    <w:p w14:paraId="1B21BA74"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t>II. El Consejo de la Judicatura del Estado;</w:t>
      </w:r>
    </w:p>
    <w:p w14:paraId="77FABDCB"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t>III. El Consejo de la Justicia Administrativa.</w:t>
      </w:r>
    </w:p>
    <w:p w14:paraId="695003CA"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lastRenderedPageBreak/>
        <w:t>IV. La Secretaría de la Contraloría.</w:t>
      </w:r>
    </w:p>
    <w:p w14:paraId="3DAE3DB7"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t>V. Las demás dependencias del Ejecutivo Estatal en el ámbito de sus atribuciones que les otorga este ordenamiento.</w:t>
      </w:r>
    </w:p>
    <w:p w14:paraId="60826D72"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t xml:space="preserve">VI. </w:t>
      </w:r>
      <w:r w:rsidRPr="00EC683D">
        <w:rPr>
          <w:rFonts w:ascii="Palatino Linotype" w:hAnsi="Palatino Linotype"/>
          <w:b/>
          <w:bCs/>
          <w:i/>
          <w:iCs/>
          <w:sz w:val="22"/>
          <w:szCs w:val="22"/>
          <w:u w:val="single"/>
        </w:rPr>
        <w:t xml:space="preserve">Los ayuntamientos y los presidentes municipales, salvo las </w:t>
      </w:r>
      <w:proofErr w:type="spellStart"/>
      <w:r w:rsidRPr="00EC683D">
        <w:rPr>
          <w:rFonts w:ascii="Palatino Linotype" w:hAnsi="Palatino Linotype"/>
          <w:b/>
          <w:bCs/>
          <w:i/>
          <w:iCs/>
          <w:sz w:val="22"/>
          <w:szCs w:val="22"/>
          <w:u w:val="single"/>
        </w:rPr>
        <w:t>responsabililidades</w:t>
      </w:r>
      <w:proofErr w:type="spellEnd"/>
      <w:r w:rsidRPr="00EC683D">
        <w:rPr>
          <w:rFonts w:ascii="Palatino Linotype" w:hAnsi="Palatino Linotype"/>
          <w:b/>
          <w:bCs/>
          <w:i/>
          <w:iCs/>
          <w:sz w:val="22"/>
          <w:szCs w:val="22"/>
          <w:u w:val="single"/>
        </w:rPr>
        <w:t xml:space="preserve"> resarcitorias determinadas por el órgano superior de fiscalización del Estado de México</w:t>
      </w:r>
      <w:r w:rsidRPr="00EC683D">
        <w:rPr>
          <w:rFonts w:ascii="Palatino Linotype" w:hAnsi="Palatino Linotype"/>
          <w:i/>
          <w:iCs/>
          <w:sz w:val="22"/>
          <w:szCs w:val="22"/>
        </w:rPr>
        <w:t>.</w:t>
      </w:r>
    </w:p>
    <w:p w14:paraId="06AD91B3"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t>VII. El Instituto Electoral del Estado de México;</w:t>
      </w:r>
    </w:p>
    <w:p w14:paraId="4BBB26FD" w14:textId="77777777" w:rsidR="004A6967" w:rsidRPr="00EC683D" w:rsidRDefault="004A6967" w:rsidP="004A6967">
      <w:pPr>
        <w:ind w:left="567" w:right="616"/>
        <w:jc w:val="both"/>
        <w:rPr>
          <w:rFonts w:ascii="Palatino Linotype" w:hAnsi="Palatino Linotype"/>
          <w:i/>
          <w:iCs/>
          <w:sz w:val="22"/>
          <w:szCs w:val="22"/>
        </w:rPr>
      </w:pPr>
      <w:r w:rsidRPr="00EC683D">
        <w:rPr>
          <w:rFonts w:ascii="Palatino Linotype" w:hAnsi="Palatino Linotype"/>
          <w:i/>
          <w:iCs/>
          <w:sz w:val="22"/>
          <w:szCs w:val="22"/>
        </w:rPr>
        <w:t>VIII. Los demás órganos que determinen las leyes.</w:t>
      </w:r>
    </w:p>
    <w:p w14:paraId="65D3A321" w14:textId="77777777" w:rsidR="004A6967" w:rsidRPr="00EC683D" w:rsidRDefault="004A6967" w:rsidP="004A6967">
      <w:pPr>
        <w:ind w:left="567" w:right="618"/>
        <w:jc w:val="both"/>
        <w:rPr>
          <w:rFonts w:ascii="Palatino Linotype" w:hAnsi="Palatino Linotype"/>
          <w:i/>
          <w:iCs/>
          <w:sz w:val="22"/>
          <w:szCs w:val="22"/>
        </w:rPr>
      </w:pPr>
    </w:p>
    <w:p w14:paraId="0326266C" w14:textId="77777777" w:rsidR="004A6967" w:rsidRPr="00EC683D" w:rsidRDefault="004A6967" w:rsidP="004A6967">
      <w:pPr>
        <w:ind w:left="567" w:right="618"/>
        <w:jc w:val="both"/>
        <w:rPr>
          <w:rFonts w:ascii="Palatino Linotype" w:hAnsi="Palatino Linotype"/>
          <w:i/>
          <w:iCs/>
          <w:sz w:val="22"/>
          <w:szCs w:val="22"/>
        </w:rPr>
      </w:pPr>
      <w:proofErr w:type="spellStart"/>
      <w:r w:rsidRPr="00EC683D">
        <w:rPr>
          <w:rFonts w:ascii="Palatino Linotype" w:hAnsi="Palatino Linotype"/>
          <w:b/>
          <w:bCs/>
          <w:i/>
          <w:iCs/>
          <w:sz w:val="22"/>
          <w:szCs w:val="22"/>
        </w:rPr>
        <w:t>Artículo</w:t>
      </w:r>
      <w:proofErr w:type="spellEnd"/>
      <w:r w:rsidRPr="00EC683D">
        <w:rPr>
          <w:rFonts w:ascii="Palatino Linotype" w:hAnsi="Palatino Linotype"/>
          <w:b/>
          <w:bCs/>
          <w:i/>
          <w:iCs/>
          <w:sz w:val="22"/>
          <w:szCs w:val="22"/>
        </w:rPr>
        <w:t xml:space="preserve"> 59.-</w:t>
      </w:r>
      <w:r w:rsidRPr="00EC683D">
        <w:rPr>
          <w:rFonts w:ascii="Palatino Linotype" w:hAnsi="Palatino Linotype"/>
          <w:i/>
          <w:iCs/>
          <w:sz w:val="22"/>
          <w:szCs w:val="22"/>
        </w:rPr>
        <w:t xml:space="preserve"> Las sanciones administrativas disciplinarias se </w:t>
      </w:r>
      <w:proofErr w:type="spellStart"/>
      <w:r w:rsidRPr="00EC683D">
        <w:rPr>
          <w:rFonts w:ascii="Palatino Linotype" w:hAnsi="Palatino Linotype"/>
          <w:i/>
          <w:iCs/>
          <w:sz w:val="22"/>
          <w:szCs w:val="22"/>
        </w:rPr>
        <w:t>impondrán</w:t>
      </w:r>
      <w:proofErr w:type="spellEnd"/>
      <w:r w:rsidRPr="00EC683D">
        <w:rPr>
          <w:rFonts w:ascii="Palatino Linotype" w:hAnsi="Palatino Linotype"/>
          <w:i/>
          <w:iCs/>
          <w:sz w:val="22"/>
          <w:szCs w:val="22"/>
        </w:rPr>
        <w:t xml:space="preserve"> mediante el siguiente procedimiento:</w:t>
      </w:r>
    </w:p>
    <w:p w14:paraId="699CB341"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 </w:t>
      </w:r>
    </w:p>
    <w:p w14:paraId="3B95C365"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I. El procedimiento administrativo disciplinario se inicia cuando se notifica al presunto responsable el oficio por el que se le da a conocer el lugar, </w:t>
      </w:r>
      <w:proofErr w:type="spellStart"/>
      <w:r w:rsidRPr="00EC683D">
        <w:rPr>
          <w:rFonts w:ascii="Palatino Linotype" w:hAnsi="Palatino Linotype"/>
          <w:i/>
          <w:iCs/>
          <w:sz w:val="22"/>
          <w:szCs w:val="22"/>
        </w:rPr>
        <w:t>día</w:t>
      </w:r>
      <w:proofErr w:type="spellEnd"/>
      <w:r w:rsidRPr="00EC683D">
        <w:rPr>
          <w:rFonts w:ascii="Palatino Linotype" w:hAnsi="Palatino Linotype"/>
          <w:i/>
          <w:iCs/>
          <w:sz w:val="22"/>
          <w:szCs w:val="22"/>
        </w:rPr>
        <w:t xml:space="preserve"> y hora en que se realizará la audiencia, la responsabilidad o responsabilidades que se le imputen y su derecho a ofrecer pruebas y alegar en la misma, por si o por medio de defensor. A la audiencia, </w:t>
      </w:r>
      <w:proofErr w:type="spellStart"/>
      <w:r w:rsidRPr="00EC683D">
        <w:rPr>
          <w:rFonts w:ascii="Palatino Linotype" w:hAnsi="Palatino Linotype"/>
          <w:i/>
          <w:iCs/>
          <w:sz w:val="22"/>
          <w:szCs w:val="22"/>
        </w:rPr>
        <w:t>podra</w:t>
      </w:r>
      <w:proofErr w:type="spellEnd"/>
      <w:r w:rsidRPr="00EC683D">
        <w:rPr>
          <w:rFonts w:ascii="Palatino Linotype" w:hAnsi="Palatino Linotype"/>
          <w:i/>
          <w:iCs/>
          <w:sz w:val="22"/>
          <w:szCs w:val="22"/>
        </w:rPr>
        <w:t xml:space="preserve">́ asistir el representante de la dependencia de </w:t>
      </w:r>
      <w:proofErr w:type="spellStart"/>
      <w:r w:rsidRPr="00EC683D">
        <w:rPr>
          <w:rFonts w:ascii="Palatino Linotype" w:hAnsi="Palatino Linotype"/>
          <w:i/>
          <w:iCs/>
          <w:sz w:val="22"/>
          <w:szCs w:val="22"/>
        </w:rPr>
        <w:t>adscripción</w:t>
      </w:r>
      <w:proofErr w:type="spellEnd"/>
      <w:r w:rsidRPr="00EC683D">
        <w:rPr>
          <w:rFonts w:ascii="Palatino Linotype" w:hAnsi="Palatino Linotype"/>
          <w:i/>
          <w:iCs/>
          <w:sz w:val="22"/>
          <w:szCs w:val="22"/>
        </w:rPr>
        <w:t xml:space="preserve"> que para tal efecto se designe.</w:t>
      </w:r>
    </w:p>
    <w:p w14:paraId="7B75D10E" w14:textId="77777777" w:rsidR="004A6967" w:rsidRPr="00EC683D" w:rsidRDefault="004A6967" w:rsidP="004A6967">
      <w:pPr>
        <w:ind w:left="567" w:right="618"/>
        <w:jc w:val="both"/>
        <w:rPr>
          <w:rFonts w:ascii="Palatino Linotype" w:hAnsi="Palatino Linotype"/>
          <w:i/>
          <w:iCs/>
          <w:sz w:val="22"/>
          <w:szCs w:val="22"/>
        </w:rPr>
      </w:pPr>
    </w:p>
    <w:p w14:paraId="71E1FE58"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Entre la fecha de la </w:t>
      </w:r>
      <w:proofErr w:type="spellStart"/>
      <w:r w:rsidRPr="00EC683D">
        <w:rPr>
          <w:rFonts w:ascii="Palatino Linotype" w:hAnsi="Palatino Linotype"/>
          <w:i/>
          <w:iCs/>
          <w:sz w:val="22"/>
          <w:szCs w:val="22"/>
        </w:rPr>
        <w:t>citación</w:t>
      </w:r>
      <w:proofErr w:type="spellEnd"/>
      <w:r w:rsidRPr="00EC683D">
        <w:rPr>
          <w:rFonts w:ascii="Palatino Linotype" w:hAnsi="Palatino Linotype"/>
          <w:i/>
          <w:iCs/>
          <w:sz w:val="22"/>
          <w:szCs w:val="22"/>
        </w:rPr>
        <w:t xml:space="preserve"> y la de la audiencia, </w:t>
      </w:r>
      <w:proofErr w:type="spellStart"/>
      <w:r w:rsidRPr="00EC683D">
        <w:rPr>
          <w:rFonts w:ascii="Palatino Linotype" w:hAnsi="Palatino Linotype"/>
          <w:i/>
          <w:iCs/>
          <w:sz w:val="22"/>
          <w:szCs w:val="22"/>
        </w:rPr>
        <w:t>debera</w:t>
      </w:r>
      <w:proofErr w:type="spellEnd"/>
      <w:r w:rsidRPr="00EC683D">
        <w:rPr>
          <w:rFonts w:ascii="Palatino Linotype" w:hAnsi="Palatino Linotype"/>
          <w:i/>
          <w:iCs/>
          <w:sz w:val="22"/>
          <w:szCs w:val="22"/>
        </w:rPr>
        <w:t xml:space="preserve">́ mediar un plazo no menor de 5 ni mayor de 15 </w:t>
      </w:r>
      <w:proofErr w:type="spellStart"/>
      <w:r w:rsidRPr="00EC683D">
        <w:rPr>
          <w:rFonts w:ascii="Palatino Linotype" w:hAnsi="Palatino Linotype"/>
          <w:i/>
          <w:iCs/>
          <w:sz w:val="22"/>
          <w:szCs w:val="22"/>
        </w:rPr>
        <w:t>días</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hábiles</w:t>
      </w:r>
      <w:proofErr w:type="spellEnd"/>
      <w:r w:rsidRPr="00EC683D">
        <w:rPr>
          <w:rFonts w:ascii="Palatino Linotype" w:hAnsi="Palatino Linotype"/>
          <w:i/>
          <w:iCs/>
          <w:sz w:val="22"/>
          <w:szCs w:val="22"/>
        </w:rPr>
        <w:t xml:space="preserve">. </w:t>
      </w:r>
    </w:p>
    <w:p w14:paraId="05E76458" w14:textId="77777777" w:rsidR="004A6967" w:rsidRPr="00EC683D" w:rsidRDefault="004A6967" w:rsidP="004A6967">
      <w:pPr>
        <w:ind w:left="567" w:right="618"/>
        <w:jc w:val="both"/>
        <w:rPr>
          <w:rFonts w:ascii="Palatino Linotype" w:hAnsi="Palatino Linotype"/>
          <w:i/>
          <w:iCs/>
          <w:sz w:val="22"/>
          <w:szCs w:val="22"/>
        </w:rPr>
      </w:pPr>
    </w:p>
    <w:p w14:paraId="19012683"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En el desahogo de la </w:t>
      </w:r>
      <w:proofErr w:type="spellStart"/>
      <w:r w:rsidRPr="00EC683D">
        <w:rPr>
          <w:rFonts w:ascii="Palatino Linotype" w:hAnsi="Palatino Linotype"/>
          <w:i/>
          <w:iCs/>
          <w:sz w:val="22"/>
          <w:szCs w:val="22"/>
        </w:rPr>
        <w:t>garantía</w:t>
      </w:r>
      <w:proofErr w:type="spellEnd"/>
      <w:r w:rsidRPr="00EC683D">
        <w:rPr>
          <w:rFonts w:ascii="Palatino Linotype" w:hAnsi="Palatino Linotype"/>
          <w:i/>
          <w:iCs/>
          <w:sz w:val="22"/>
          <w:szCs w:val="22"/>
        </w:rPr>
        <w:t xml:space="preserve"> de audiencia, se </w:t>
      </w:r>
      <w:proofErr w:type="spellStart"/>
      <w:r w:rsidRPr="00EC683D">
        <w:rPr>
          <w:rFonts w:ascii="Palatino Linotype" w:hAnsi="Palatino Linotype"/>
          <w:i/>
          <w:iCs/>
          <w:sz w:val="22"/>
          <w:szCs w:val="22"/>
        </w:rPr>
        <w:t>podra</w:t>
      </w:r>
      <w:proofErr w:type="spellEnd"/>
      <w:r w:rsidRPr="00EC683D">
        <w:rPr>
          <w:rFonts w:ascii="Palatino Linotype" w:hAnsi="Palatino Linotype"/>
          <w:i/>
          <w:iCs/>
          <w:sz w:val="22"/>
          <w:szCs w:val="22"/>
        </w:rPr>
        <w:t xml:space="preserve">́ interrogar al servidor </w:t>
      </w:r>
      <w:proofErr w:type="spellStart"/>
      <w:r w:rsidRPr="00EC683D">
        <w:rPr>
          <w:rFonts w:ascii="Palatino Linotype" w:hAnsi="Palatino Linotype"/>
          <w:i/>
          <w:iCs/>
          <w:sz w:val="22"/>
          <w:szCs w:val="22"/>
        </w:rPr>
        <w:t>público</w:t>
      </w:r>
      <w:proofErr w:type="spellEnd"/>
      <w:r w:rsidRPr="00EC683D">
        <w:rPr>
          <w:rFonts w:ascii="Palatino Linotype" w:hAnsi="Palatino Linotype"/>
          <w:i/>
          <w:iCs/>
          <w:sz w:val="22"/>
          <w:szCs w:val="22"/>
        </w:rPr>
        <w:t xml:space="preserve"> sobre todos los hechos y circunstancias que hayan motivado el procedimiento administrativo y sean conducentes para el conocimiento de los hechos;</w:t>
      </w:r>
    </w:p>
    <w:p w14:paraId="5C2F3F50" w14:textId="77777777" w:rsidR="004A6967" w:rsidRPr="00EC683D" w:rsidRDefault="004A6967" w:rsidP="004A6967">
      <w:pPr>
        <w:ind w:left="567" w:right="618"/>
        <w:jc w:val="both"/>
        <w:rPr>
          <w:rFonts w:ascii="Palatino Linotype" w:hAnsi="Palatino Linotype"/>
          <w:i/>
          <w:iCs/>
          <w:sz w:val="22"/>
          <w:szCs w:val="22"/>
        </w:rPr>
      </w:pPr>
    </w:p>
    <w:p w14:paraId="1B9CC418"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II. Al concluir la audiencia o dentro de los treinta </w:t>
      </w:r>
      <w:proofErr w:type="spellStart"/>
      <w:r w:rsidRPr="00EC683D">
        <w:rPr>
          <w:rFonts w:ascii="Palatino Linotype" w:hAnsi="Palatino Linotype"/>
          <w:i/>
          <w:iCs/>
          <w:sz w:val="22"/>
          <w:szCs w:val="22"/>
        </w:rPr>
        <w:t>días</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hábiles</w:t>
      </w:r>
      <w:proofErr w:type="spellEnd"/>
      <w:r w:rsidRPr="00EC683D">
        <w:rPr>
          <w:rFonts w:ascii="Palatino Linotype" w:hAnsi="Palatino Linotype"/>
          <w:i/>
          <w:iCs/>
          <w:sz w:val="22"/>
          <w:szCs w:val="22"/>
        </w:rPr>
        <w:t xml:space="preserve"> siguientes, se </w:t>
      </w:r>
      <w:proofErr w:type="spellStart"/>
      <w:r w:rsidRPr="00EC683D">
        <w:rPr>
          <w:rFonts w:ascii="Palatino Linotype" w:hAnsi="Palatino Linotype"/>
          <w:i/>
          <w:iCs/>
          <w:sz w:val="22"/>
          <w:szCs w:val="22"/>
        </w:rPr>
        <w:t>resolvera</w:t>
      </w:r>
      <w:proofErr w:type="spellEnd"/>
      <w:r w:rsidRPr="00EC683D">
        <w:rPr>
          <w:rFonts w:ascii="Palatino Linotype" w:hAnsi="Palatino Linotype"/>
          <w:i/>
          <w:iCs/>
          <w:sz w:val="22"/>
          <w:szCs w:val="22"/>
        </w:rPr>
        <w:t xml:space="preserve">́ sobre la inexistencia de responsabilidad o se </w:t>
      </w:r>
      <w:proofErr w:type="spellStart"/>
      <w:r w:rsidRPr="00EC683D">
        <w:rPr>
          <w:rFonts w:ascii="Palatino Linotype" w:hAnsi="Palatino Linotype"/>
          <w:i/>
          <w:iCs/>
          <w:sz w:val="22"/>
          <w:szCs w:val="22"/>
        </w:rPr>
        <w:t>impondra</w:t>
      </w:r>
      <w:proofErr w:type="spellEnd"/>
      <w:r w:rsidRPr="00EC683D">
        <w:rPr>
          <w:rFonts w:ascii="Palatino Linotype" w:hAnsi="Palatino Linotype"/>
          <w:i/>
          <w:iCs/>
          <w:sz w:val="22"/>
          <w:szCs w:val="22"/>
        </w:rPr>
        <w:t xml:space="preserve">́ al infractor las sanciones administrativas correspondientes, </w:t>
      </w:r>
      <w:proofErr w:type="spellStart"/>
      <w:r w:rsidRPr="00EC683D">
        <w:rPr>
          <w:rFonts w:ascii="Palatino Linotype" w:hAnsi="Palatino Linotype"/>
          <w:i/>
          <w:iCs/>
          <w:sz w:val="22"/>
          <w:szCs w:val="22"/>
        </w:rPr>
        <w:t>notificándose</w:t>
      </w:r>
      <w:proofErr w:type="spellEnd"/>
      <w:r w:rsidRPr="00EC683D">
        <w:rPr>
          <w:rFonts w:ascii="Palatino Linotype" w:hAnsi="Palatino Linotype"/>
          <w:i/>
          <w:iCs/>
          <w:sz w:val="22"/>
          <w:szCs w:val="22"/>
        </w:rPr>
        <w:t xml:space="preserve"> la </w:t>
      </w:r>
      <w:proofErr w:type="spellStart"/>
      <w:r w:rsidRPr="00EC683D">
        <w:rPr>
          <w:rFonts w:ascii="Palatino Linotype" w:hAnsi="Palatino Linotype"/>
          <w:i/>
          <w:iCs/>
          <w:sz w:val="22"/>
          <w:szCs w:val="22"/>
        </w:rPr>
        <w:t>resolución</w:t>
      </w:r>
      <w:proofErr w:type="spellEnd"/>
      <w:r w:rsidRPr="00EC683D">
        <w:rPr>
          <w:rFonts w:ascii="Palatino Linotype" w:hAnsi="Palatino Linotype"/>
          <w:i/>
          <w:iCs/>
          <w:sz w:val="22"/>
          <w:szCs w:val="22"/>
        </w:rPr>
        <w:t xml:space="preserve"> dentro de las cuarenta y ocho horas siguientes al interesado, a su jefe inmediato, al representante designado por la dependencia y al superior </w:t>
      </w:r>
      <w:proofErr w:type="spellStart"/>
      <w:r w:rsidRPr="00EC683D">
        <w:rPr>
          <w:rFonts w:ascii="Palatino Linotype" w:hAnsi="Palatino Linotype"/>
          <w:i/>
          <w:iCs/>
          <w:sz w:val="22"/>
          <w:szCs w:val="22"/>
        </w:rPr>
        <w:t>jerárquico</w:t>
      </w:r>
      <w:proofErr w:type="spellEnd"/>
      <w:r w:rsidRPr="00EC683D">
        <w:rPr>
          <w:rFonts w:ascii="Palatino Linotype" w:hAnsi="Palatino Linotype"/>
          <w:i/>
          <w:iCs/>
          <w:sz w:val="22"/>
          <w:szCs w:val="22"/>
        </w:rPr>
        <w:t>.</w:t>
      </w:r>
    </w:p>
    <w:p w14:paraId="681B9300" w14:textId="77777777" w:rsidR="004A6967" w:rsidRPr="00EC683D" w:rsidRDefault="004A6967" w:rsidP="004A6967">
      <w:pPr>
        <w:ind w:left="567" w:right="618"/>
        <w:jc w:val="both"/>
        <w:rPr>
          <w:rFonts w:ascii="Palatino Linotype" w:hAnsi="Palatino Linotype"/>
          <w:i/>
          <w:iCs/>
          <w:sz w:val="22"/>
          <w:szCs w:val="22"/>
        </w:rPr>
      </w:pPr>
    </w:p>
    <w:p w14:paraId="04E34F61"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De existir responsabilidad administrativa de uno a varios servidores </w:t>
      </w:r>
      <w:proofErr w:type="spellStart"/>
      <w:r w:rsidRPr="00EC683D">
        <w:rPr>
          <w:rFonts w:ascii="Palatino Linotype" w:hAnsi="Palatino Linotype"/>
          <w:i/>
          <w:iCs/>
          <w:sz w:val="22"/>
          <w:szCs w:val="22"/>
        </w:rPr>
        <w:t>públicos</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podra</w:t>
      </w:r>
      <w:proofErr w:type="spellEnd"/>
      <w:r w:rsidRPr="00EC683D">
        <w:rPr>
          <w:rFonts w:ascii="Palatino Linotype" w:hAnsi="Palatino Linotype"/>
          <w:i/>
          <w:iCs/>
          <w:sz w:val="22"/>
          <w:szCs w:val="22"/>
        </w:rPr>
        <w:t xml:space="preserve">́ determinarse la responsabilidad de los particulares, cuando hayan participado con los servidores </w:t>
      </w:r>
      <w:proofErr w:type="spellStart"/>
      <w:r w:rsidRPr="00EC683D">
        <w:rPr>
          <w:rFonts w:ascii="Palatino Linotype" w:hAnsi="Palatino Linotype"/>
          <w:i/>
          <w:iCs/>
          <w:sz w:val="22"/>
          <w:szCs w:val="22"/>
        </w:rPr>
        <w:t>públicos</w:t>
      </w:r>
      <w:proofErr w:type="spellEnd"/>
      <w:r w:rsidRPr="00EC683D">
        <w:rPr>
          <w:rFonts w:ascii="Palatino Linotype" w:hAnsi="Palatino Linotype"/>
          <w:i/>
          <w:iCs/>
          <w:sz w:val="22"/>
          <w:szCs w:val="22"/>
        </w:rPr>
        <w:t xml:space="preserve"> en las irregularidades que determinaron la responsabilidad resarcitoria por </w:t>
      </w:r>
      <w:proofErr w:type="spellStart"/>
      <w:r w:rsidRPr="00EC683D">
        <w:rPr>
          <w:rFonts w:ascii="Palatino Linotype" w:hAnsi="Palatino Linotype"/>
          <w:i/>
          <w:iCs/>
          <w:sz w:val="22"/>
          <w:szCs w:val="22"/>
        </w:rPr>
        <w:t>daños</w:t>
      </w:r>
      <w:proofErr w:type="spellEnd"/>
      <w:r w:rsidRPr="00EC683D">
        <w:rPr>
          <w:rFonts w:ascii="Palatino Linotype" w:hAnsi="Palatino Linotype"/>
          <w:i/>
          <w:iCs/>
          <w:sz w:val="22"/>
          <w:szCs w:val="22"/>
        </w:rPr>
        <w:t xml:space="preserve">, perjuicios o beneficios obtenidos indebidamente en detrimento del erario estatal o municipal, quienes </w:t>
      </w:r>
      <w:proofErr w:type="spellStart"/>
      <w:r w:rsidRPr="00EC683D">
        <w:rPr>
          <w:rFonts w:ascii="Palatino Linotype" w:hAnsi="Palatino Linotype"/>
          <w:i/>
          <w:iCs/>
          <w:sz w:val="22"/>
          <w:szCs w:val="22"/>
        </w:rPr>
        <w:t>tendrán</w:t>
      </w:r>
      <w:proofErr w:type="spellEnd"/>
      <w:r w:rsidRPr="00EC683D">
        <w:rPr>
          <w:rFonts w:ascii="Palatino Linotype" w:hAnsi="Palatino Linotype"/>
          <w:i/>
          <w:iCs/>
          <w:sz w:val="22"/>
          <w:szCs w:val="22"/>
        </w:rPr>
        <w:t xml:space="preserve"> el derecho de comparecer durante el procedimiento e interponer los recursos previstos en la ley.</w:t>
      </w:r>
    </w:p>
    <w:p w14:paraId="1F68F0B1" w14:textId="77777777" w:rsidR="004A6967" w:rsidRPr="00EC683D" w:rsidRDefault="004A6967" w:rsidP="004A6967">
      <w:pPr>
        <w:ind w:left="567" w:right="618"/>
        <w:jc w:val="both"/>
        <w:rPr>
          <w:rFonts w:ascii="Palatino Linotype" w:hAnsi="Palatino Linotype"/>
          <w:i/>
          <w:iCs/>
          <w:sz w:val="22"/>
          <w:szCs w:val="22"/>
        </w:rPr>
      </w:pPr>
    </w:p>
    <w:p w14:paraId="17E66F79"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lastRenderedPageBreak/>
        <w:t xml:space="preserve">III. Si la audiencia se desprende que no existen elementos suficientes para resolver, se actuará en consecuencia, si se advierten elementos que impliquen la </w:t>
      </w:r>
      <w:proofErr w:type="spellStart"/>
      <w:r w:rsidRPr="00EC683D">
        <w:rPr>
          <w:rFonts w:ascii="Palatino Linotype" w:hAnsi="Palatino Linotype"/>
          <w:i/>
          <w:iCs/>
          <w:sz w:val="22"/>
          <w:szCs w:val="22"/>
        </w:rPr>
        <w:t>configuración</w:t>
      </w:r>
      <w:proofErr w:type="spellEnd"/>
      <w:r w:rsidRPr="00EC683D">
        <w:rPr>
          <w:rFonts w:ascii="Palatino Linotype" w:hAnsi="Palatino Linotype"/>
          <w:i/>
          <w:iCs/>
          <w:sz w:val="22"/>
          <w:szCs w:val="22"/>
        </w:rPr>
        <w:t xml:space="preserve"> de otras causales de responsabilidad administrativa con cargo al presunto responsable, otros servidores </w:t>
      </w:r>
      <w:proofErr w:type="spellStart"/>
      <w:r w:rsidRPr="00EC683D">
        <w:rPr>
          <w:rFonts w:ascii="Palatino Linotype" w:hAnsi="Palatino Linotype"/>
          <w:i/>
          <w:iCs/>
          <w:sz w:val="22"/>
          <w:szCs w:val="22"/>
        </w:rPr>
        <w:t>públicos</w:t>
      </w:r>
      <w:proofErr w:type="spellEnd"/>
      <w:r w:rsidRPr="00EC683D">
        <w:rPr>
          <w:rFonts w:ascii="Palatino Linotype" w:hAnsi="Palatino Linotype"/>
          <w:i/>
          <w:iCs/>
          <w:sz w:val="22"/>
          <w:szCs w:val="22"/>
        </w:rPr>
        <w:t xml:space="preserve"> o personas, se </w:t>
      </w:r>
      <w:proofErr w:type="spellStart"/>
      <w:r w:rsidRPr="00EC683D">
        <w:rPr>
          <w:rFonts w:ascii="Palatino Linotype" w:hAnsi="Palatino Linotype"/>
          <w:i/>
          <w:iCs/>
          <w:sz w:val="22"/>
          <w:szCs w:val="22"/>
        </w:rPr>
        <w:t>podra</w:t>
      </w:r>
      <w:proofErr w:type="spellEnd"/>
      <w:r w:rsidRPr="00EC683D">
        <w:rPr>
          <w:rFonts w:ascii="Palatino Linotype" w:hAnsi="Palatino Linotype"/>
          <w:i/>
          <w:iCs/>
          <w:sz w:val="22"/>
          <w:szCs w:val="22"/>
        </w:rPr>
        <w:t xml:space="preserve">́ disponer la </w:t>
      </w:r>
      <w:proofErr w:type="spellStart"/>
      <w:r w:rsidRPr="00EC683D">
        <w:rPr>
          <w:rFonts w:ascii="Palatino Linotype" w:hAnsi="Palatino Linotype"/>
          <w:i/>
          <w:iCs/>
          <w:sz w:val="22"/>
          <w:szCs w:val="22"/>
        </w:rPr>
        <w:t>práctica</w:t>
      </w:r>
      <w:proofErr w:type="spellEnd"/>
      <w:r w:rsidRPr="00EC683D">
        <w:rPr>
          <w:rFonts w:ascii="Palatino Linotype" w:hAnsi="Palatino Linotype"/>
          <w:i/>
          <w:iCs/>
          <w:sz w:val="22"/>
          <w:szCs w:val="22"/>
        </w:rPr>
        <w:t xml:space="preserve"> de investigaciones y citar para otra u otras audiencias, notificando en ese momento al presunto responsable las nuevas infracciones administrativas que se le atribuyan y en su caso, a los otros presuntos responsables para continuar con el procedimiento.</w:t>
      </w:r>
    </w:p>
    <w:p w14:paraId="7E4F3F22" w14:textId="77777777" w:rsidR="004A6967" w:rsidRPr="00EC683D" w:rsidRDefault="004A6967" w:rsidP="004A6967">
      <w:pPr>
        <w:ind w:left="567" w:right="618"/>
        <w:jc w:val="both"/>
        <w:rPr>
          <w:rFonts w:ascii="Palatino Linotype" w:hAnsi="Palatino Linotype"/>
          <w:i/>
          <w:iCs/>
          <w:sz w:val="22"/>
          <w:szCs w:val="22"/>
        </w:rPr>
      </w:pPr>
    </w:p>
    <w:p w14:paraId="4135F4D0"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Iniciado el procedimiento administrativo y de existir elementos suficientes que determinen un </w:t>
      </w:r>
      <w:proofErr w:type="spellStart"/>
      <w:r w:rsidRPr="00EC683D">
        <w:rPr>
          <w:rFonts w:ascii="Palatino Linotype" w:hAnsi="Palatino Linotype"/>
          <w:i/>
          <w:iCs/>
          <w:sz w:val="22"/>
          <w:szCs w:val="22"/>
        </w:rPr>
        <w:t>daño</w:t>
      </w:r>
      <w:proofErr w:type="spellEnd"/>
      <w:r w:rsidRPr="00EC683D">
        <w:rPr>
          <w:rFonts w:ascii="Palatino Linotype" w:hAnsi="Palatino Linotype"/>
          <w:i/>
          <w:iCs/>
          <w:sz w:val="22"/>
          <w:szCs w:val="22"/>
        </w:rPr>
        <w:t xml:space="preserve"> o beneficio indebido en detrimento del erario estatal o municipal, la autoridad ejecutora del posible </w:t>
      </w:r>
      <w:proofErr w:type="spellStart"/>
      <w:r w:rsidRPr="00EC683D">
        <w:rPr>
          <w:rFonts w:ascii="Palatino Linotype" w:hAnsi="Palatino Linotype"/>
          <w:i/>
          <w:iCs/>
          <w:sz w:val="22"/>
          <w:szCs w:val="22"/>
        </w:rPr>
        <w:t>crédito</w:t>
      </w:r>
      <w:proofErr w:type="spellEnd"/>
      <w:r w:rsidRPr="00EC683D">
        <w:rPr>
          <w:rFonts w:ascii="Palatino Linotype" w:hAnsi="Palatino Linotype"/>
          <w:i/>
          <w:iCs/>
          <w:sz w:val="22"/>
          <w:szCs w:val="22"/>
        </w:rPr>
        <w:t xml:space="preserve"> fiscal a solicitud de la </w:t>
      </w:r>
      <w:proofErr w:type="spellStart"/>
      <w:r w:rsidRPr="00EC683D">
        <w:rPr>
          <w:rFonts w:ascii="Palatino Linotype" w:hAnsi="Palatino Linotype"/>
          <w:i/>
          <w:iCs/>
          <w:sz w:val="22"/>
          <w:szCs w:val="22"/>
        </w:rPr>
        <w:t>Secretaría</w:t>
      </w:r>
      <w:proofErr w:type="spellEnd"/>
      <w:r w:rsidRPr="00EC683D">
        <w:rPr>
          <w:rFonts w:ascii="Palatino Linotype" w:hAnsi="Palatino Linotype"/>
          <w:i/>
          <w:iCs/>
          <w:sz w:val="22"/>
          <w:szCs w:val="22"/>
        </w:rPr>
        <w:t xml:space="preserve"> o del </w:t>
      </w:r>
      <w:proofErr w:type="spellStart"/>
      <w:r w:rsidRPr="00EC683D">
        <w:rPr>
          <w:rFonts w:ascii="Palatino Linotype" w:hAnsi="Palatino Linotype"/>
          <w:i/>
          <w:iCs/>
          <w:sz w:val="22"/>
          <w:szCs w:val="22"/>
        </w:rPr>
        <w:t>órgano</w:t>
      </w:r>
      <w:proofErr w:type="spellEnd"/>
      <w:r w:rsidRPr="00EC683D">
        <w:rPr>
          <w:rFonts w:ascii="Palatino Linotype" w:hAnsi="Palatino Linotype"/>
          <w:i/>
          <w:iCs/>
          <w:sz w:val="22"/>
          <w:szCs w:val="22"/>
        </w:rPr>
        <w:t xml:space="preserve"> de control interno </w:t>
      </w:r>
      <w:proofErr w:type="spellStart"/>
      <w:r w:rsidRPr="00EC683D">
        <w:rPr>
          <w:rFonts w:ascii="Palatino Linotype" w:hAnsi="Palatino Linotype"/>
          <w:i/>
          <w:iCs/>
          <w:sz w:val="22"/>
          <w:szCs w:val="22"/>
        </w:rPr>
        <w:t>podra</w:t>
      </w:r>
      <w:proofErr w:type="spellEnd"/>
      <w:r w:rsidRPr="00EC683D">
        <w:rPr>
          <w:rFonts w:ascii="Palatino Linotype" w:hAnsi="Palatino Linotype"/>
          <w:i/>
          <w:iCs/>
          <w:sz w:val="22"/>
          <w:szCs w:val="22"/>
        </w:rPr>
        <w:t xml:space="preserve">́ trabar embargo precautorio para asegurar la </w:t>
      </w:r>
      <w:proofErr w:type="spellStart"/>
      <w:r w:rsidRPr="00EC683D">
        <w:rPr>
          <w:rFonts w:ascii="Palatino Linotype" w:hAnsi="Palatino Linotype"/>
          <w:i/>
          <w:iCs/>
          <w:sz w:val="22"/>
          <w:szCs w:val="22"/>
        </w:rPr>
        <w:t>reparación</w:t>
      </w:r>
      <w:proofErr w:type="spellEnd"/>
      <w:r w:rsidRPr="00EC683D">
        <w:rPr>
          <w:rFonts w:ascii="Palatino Linotype" w:hAnsi="Palatino Linotype"/>
          <w:i/>
          <w:iCs/>
          <w:sz w:val="22"/>
          <w:szCs w:val="22"/>
        </w:rPr>
        <w:t xml:space="preserve"> del </w:t>
      </w:r>
      <w:proofErr w:type="spellStart"/>
      <w:r w:rsidRPr="00EC683D">
        <w:rPr>
          <w:rFonts w:ascii="Palatino Linotype" w:hAnsi="Palatino Linotype"/>
          <w:i/>
          <w:iCs/>
          <w:sz w:val="22"/>
          <w:szCs w:val="22"/>
        </w:rPr>
        <w:t>daño</w:t>
      </w:r>
      <w:proofErr w:type="spellEnd"/>
      <w:r w:rsidRPr="00EC683D">
        <w:rPr>
          <w:rFonts w:ascii="Palatino Linotype" w:hAnsi="Palatino Linotype"/>
          <w:i/>
          <w:iCs/>
          <w:sz w:val="22"/>
          <w:szCs w:val="22"/>
        </w:rPr>
        <w:t xml:space="preserve"> o perjuicio causado, pero en todos los casos el depositario </w:t>
      </w:r>
      <w:proofErr w:type="spellStart"/>
      <w:r w:rsidRPr="00EC683D">
        <w:rPr>
          <w:rFonts w:ascii="Palatino Linotype" w:hAnsi="Palatino Linotype"/>
          <w:i/>
          <w:iCs/>
          <w:sz w:val="22"/>
          <w:szCs w:val="22"/>
        </w:rPr>
        <w:t>sera</w:t>
      </w:r>
      <w:proofErr w:type="spellEnd"/>
      <w:r w:rsidRPr="00EC683D">
        <w:rPr>
          <w:rFonts w:ascii="Palatino Linotype" w:hAnsi="Palatino Linotype"/>
          <w:i/>
          <w:iCs/>
          <w:sz w:val="22"/>
          <w:szCs w:val="22"/>
        </w:rPr>
        <w:t>́ el presunto responsable.</w:t>
      </w:r>
    </w:p>
    <w:p w14:paraId="4DFD93F9" w14:textId="77777777" w:rsidR="004A6967" w:rsidRPr="00EC683D" w:rsidRDefault="004A6967" w:rsidP="004A6967">
      <w:pPr>
        <w:ind w:left="567" w:right="618"/>
        <w:jc w:val="both"/>
        <w:rPr>
          <w:rFonts w:ascii="Palatino Linotype" w:hAnsi="Palatino Linotype"/>
          <w:i/>
          <w:iCs/>
          <w:sz w:val="22"/>
          <w:szCs w:val="22"/>
        </w:rPr>
      </w:pPr>
    </w:p>
    <w:p w14:paraId="14228B14"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IV. En cualquier momento, previo o posterior al citatorio a que se refiere la </w:t>
      </w:r>
      <w:proofErr w:type="spellStart"/>
      <w:r w:rsidRPr="00EC683D">
        <w:rPr>
          <w:rFonts w:ascii="Palatino Linotype" w:hAnsi="Palatino Linotype"/>
          <w:i/>
          <w:iCs/>
          <w:sz w:val="22"/>
          <w:szCs w:val="22"/>
        </w:rPr>
        <w:t>fracción</w:t>
      </w:r>
      <w:proofErr w:type="spellEnd"/>
      <w:r w:rsidRPr="00EC683D">
        <w:rPr>
          <w:rFonts w:ascii="Palatino Linotype" w:hAnsi="Palatino Linotype"/>
          <w:i/>
          <w:iCs/>
          <w:sz w:val="22"/>
          <w:szCs w:val="22"/>
        </w:rPr>
        <w:t xml:space="preserve"> I, se </w:t>
      </w:r>
      <w:proofErr w:type="spellStart"/>
      <w:r w:rsidRPr="00EC683D">
        <w:rPr>
          <w:rFonts w:ascii="Palatino Linotype" w:hAnsi="Palatino Linotype"/>
          <w:i/>
          <w:iCs/>
          <w:sz w:val="22"/>
          <w:szCs w:val="22"/>
        </w:rPr>
        <w:t>podra</w:t>
      </w:r>
      <w:proofErr w:type="spellEnd"/>
      <w:r w:rsidRPr="00EC683D">
        <w:rPr>
          <w:rFonts w:ascii="Palatino Linotype" w:hAnsi="Palatino Linotype"/>
          <w:i/>
          <w:iCs/>
          <w:sz w:val="22"/>
          <w:szCs w:val="22"/>
        </w:rPr>
        <w:t xml:space="preserve">́ determinar, </w:t>
      </w:r>
      <w:proofErr w:type="spellStart"/>
      <w:r w:rsidRPr="00EC683D">
        <w:rPr>
          <w:rFonts w:ascii="Palatino Linotype" w:hAnsi="Palatino Linotype"/>
          <w:i/>
          <w:iCs/>
          <w:sz w:val="22"/>
          <w:szCs w:val="22"/>
        </w:rPr>
        <w:t>tratándose</w:t>
      </w:r>
      <w:proofErr w:type="spellEnd"/>
      <w:r w:rsidRPr="00EC683D">
        <w:rPr>
          <w:rFonts w:ascii="Palatino Linotype" w:hAnsi="Palatino Linotype"/>
          <w:i/>
          <w:iCs/>
          <w:sz w:val="22"/>
          <w:szCs w:val="22"/>
        </w:rPr>
        <w:t xml:space="preserve"> de servidores </w:t>
      </w:r>
      <w:proofErr w:type="spellStart"/>
      <w:r w:rsidRPr="00EC683D">
        <w:rPr>
          <w:rFonts w:ascii="Palatino Linotype" w:hAnsi="Palatino Linotype"/>
          <w:i/>
          <w:iCs/>
          <w:sz w:val="22"/>
          <w:szCs w:val="22"/>
        </w:rPr>
        <w:t>públicos</w:t>
      </w:r>
      <w:proofErr w:type="spellEnd"/>
      <w:r w:rsidRPr="00EC683D">
        <w:rPr>
          <w:rFonts w:ascii="Palatino Linotype" w:hAnsi="Palatino Linotype"/>
          <w:i/>
          <w:iCs/>
          <w:sz w:val="22"/>
          <w:szCs w:val="22"/>
        </w:rPr>
        <w:t xml:space="preserve">, la </w:t>
      </w:r>
      <w:proofErr w:type="spellStart"/>
      <w:r w:rsidRPr="00EC683D">
        <w:rPr>
          <w:rFonts w:ascii="Palatino Linotype" w:hAnsi="Palatino Linotype"/>
          <w:i/>
          <w:iCs/>
          <w:sz w:val="22"/>
          <w:szCs w:val="22"/>
        </w:rPr>
        <w:t>suspensión</w:t>
      </w:r>
      <w:proofErr w:type="spellEnd"/>
      <w:r w:rsidRPr="00EC683D">
        <w:rPr>
          <w:rFonts w:ascii="Palatino Linotype" w:hAnsi="Palatino Linotype"/>
          <w:i/>
          <w:iCs/>
          <w:sz w:val="22"/>
          <w:szCs w:val="22"/>
        </w:rPr>
        <w:t xml:space="preserve"> temporal de los presuntos responsables de su cargo, empleos o comisiones, cuando causen perjuicio a la </w:t>
      </w:r>
      <w:proofErr w:type="spellStart"/>
      <w:r w:rsidRPr="00EC683D">
        <w:rPr>
          <w:rFonts w:ascii="Palatino Linotype" w:hAnsi="Palatino Linotype"/>
          <w:i/>
          <w:iCs/>
          <w:sz w:val="22"/>
          <w:szCs w:val="22"/>
        </w:rPr>
        <w:t>administración</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pública</w:t>
      </w:r>
      <w:proofErr w:type="spellEnd"/>
      <w:r w:rsidRPr="00EC683D">
        <w:rPr>
          <w:rFonts w:ascii="Palatino Linotype" w:hAnsi="Palatino Linotype"/>
          <w:i/>
          <w:iCs/>
          <w:sz w:val="22"/>
          <w:szCs w:val="22"/>
        </w:rPr>
        <w:t xml:space="preserve">, si </w:t>
      </w:r>
      <w:proofErr w:type="spellStart"/>
      <w:r w:rsidRPr="00EC683D">
        <w:rPr>
          <w:rFonts w:ascii="Palatino Linotype" w:hAnsi="Palatino Linotype"/>
          <w:i/>
          <w:iCs/>
          <w:sz w:val="22"/>
          <w:szCs w:val="22"/>
        </w:rPr>
        <w:t>asi</w:t>
      </w:r>
      <w:proofErr w:type="spellEnd"/>
      <w:r w:rsidRPr="00EC683D">
        <w:rPr>
          <w:rFonts w:ascii="Palatino Linotype" w:hAnsi="Palatino Linotype"/>
          <w:i/>
          <w:iCs/>
          <w:sz w:val="22"/>
          <w:szCs w:val="22"/>
        </w:rPr>
        <w:t xml:space="preserve">́ conviene para la </w:t>
      </w:r>
      <w:proofErr w:type="spellStart"/>
      <w:r w:rsidRPr="00EC683D">
        <w:rPr>
          <w:rFonts w:ascii="Palatino Linotype" w:hAnsi="Palatino Linotype"/>
          <w:i/>
          <w:iCs/>
          <w:sz w:val="22"/>
          <w:szCs w:val="22"/>
        </w:rPr>
        <w:t>conducción</w:t>
      </w:r>
      <w:proofErr w:type="spellEnd"/>
      <w:r w:rsidRPr="00EC683D">
        <w:rPr>
          <w:rFonts w:ascii="Palatino Linotype" w:hAnsi="Palatino Linotype"/>
          <w:i/>
          <w:iCs/>
          <w:sz w:val="22"/>
          <w:szCs w:val="22"/>
        </w:rPr>
        <w:t xml:space="preserve"> o </w:t>
      </w:r>
      <w:proofErr w:type="spellStart"/>
      <w:r w:rsidRPr="00EC683D">
        <w:rPr>
          <w:rFonts w:ascii="Palatino Linotype" w:hAnsi="Palatino Linotype"/>
          <w:i/>
          <w:iCs/>
          <w:sz w:val="22"/>
          <w:szCs w:val="22"/>
        </w:rPr>
        <w:t>continuación</w:t>
      </w:r>
      <w:proofErr w:type="spellEnd"/>
      <w:r w:rsidRPr="00EC683D">
        <w:rPr>
          <w:rFonts w:ascii="Palatino Linotype" w:hAnsi="Palatino Linotype"/>
          <w:i/>
          <w:iCs/>
          <w:sz w:val="22"/>
          <w:szCs w:val="22"/>
        </w:rPr>
        <w:t xml:space="preserve"> de las investigaciones. Esta medida cautelar no </w:t>
      </w:r>
      <w:proofErr w:type="spellStart"/>
      <w:r w:rsidRPr="00EC683D">
        <w:rPr>
          <w:rFonts w:ascii="Palatino Linotype" w:hAnsi="Palatino Linotype"/>
          <w:i/>
          <w:iCs/>
          <w:sz w:val="22"/>
          <w:szCs w:val="22"/>
        </w:rPr>
        <w:t>sera</w:t>
      </w:r>
      <w:proofErr w:type="spellEnd"/>
      <w:r w:rsidRPr="00EC683D">
        <w:rPr>
          <w:rFonts w:ascii="Palatino Linotype" w:hAnsi="Palatino Linotype"/>
          <w:i/>
          <w:iCs/>
          <w:sz w:val="22"/>
          <w:szCs w:val="22"/>
        </w:rPr>
        <w:t xml:space="preserve">́ menor a tres </w:t>
      </w:r>
      <w:proofErr w:type="spellStart"/>
      <w:r w:rsidRPr="00EC683D">
        <w:rPr>
          <w:rFonts w:ascii="Palatino Linotype" w:hAnsi="Palatino Linotype"/>
          <w:i/>
          <w:iCs/>
          <w:sz w:val="22"/>
          <w:szCs w:val="22"/>
        </w:rPr>
        <w:t>días</w:t>
      </w:r>
      <w:proofErr w:type="spellEnd"/>
      <w:r w:rsidRPr="00EC683D">
        <w:rPr>
          <w:rFonts w:ascii="Palatino Linotype" w:hAnsi="Palatino Linotype"/>
          <w:i/>
          <w:iCs/>
          <w:sz w:val="22"/>
          <w:szCs w:val="22"/>
        </w:rPr>
        <w:t xml:space="preserve"> ni mayor a treinta </w:t>
      </w:r>
      <w:proofErr w:type="spellStart"/>
      <w:r w:rsidRPr="00EC683D">
        <w:rPr>
          <w:rFonts w:ascii="Palatino Linotype" w:hAnsi="Palatino Linotype"/>
          <w:i/>
          <w:iCs/>
          <w:sz w:val="22"/>
          <w:szCs w:val="22"/>
        </w:rPr>
        <w:t>días</w:t>
      </w:r>
      <w:proofErr w:type="spellEnd"/>
      <w:r w:rsidRPr="00EC683D">
        <w:rPr>
          <w:rFonts w:ascii="Palatino Linotype" w:hAnsi="Palatino Linotype"/>
          <w:i/>
          <w:iCs/>
          <w:sz w:val="22"/>
          <w:szCs w:val="22"/>
        </w:rPr>
        <w:t xml:space="preserve"> naturales y </w:t>
      </w:r>
      <w:proofErr w:type="spellStart"/>
      <w:r w:rsidRPr="00EC683D">
        <w:rPr>
          <w:rFonts w:ascii="Palatino Linotype" w:hAnsi="Palatino Linotype"/>
          <w:i/>
          <w:iCs/>
          <w:sz w:val="22"/>
          <w:szCs w:val="22"/>
        </w:rPr>
        <w:t>surtira</w:t>
      </w:r>
      <w:proofErr w:type="spellEnd"/>
      <w:r w:rsidRPr="00EC683D">
        <w:rPr>
          <w:rFonts w:ascii="Palatino Linotype" w:hAnsi="Palatino Linotype"/>
          <w:i/>
          <w:iCs/>
          <w:sz w:val="22"/>
          <w:szCs w:val="22"/>
        </w:rPr>
        <w:t>́ sus efectos desde el momento en que sea notificada al interesado o interesada.</w:t>
      </w:r>
    </w:p>
    <w:p w14:paraId="0C3E4D05" w14:textId="77777777" w:rsidR="004A6967" w:rsidRPr="00EC683D" w:rsidRDefault="004A6967" w:rsidP="004A6967">
      <w:pPr>
        <w:ind w:left="567" w:right="618"/>
        <w:jc w:val="both"/>
        <w:rPr>
          <w:rFonts w:ascii="Palatino Linotype" w:hAnsi="Palatino Linotype"/>
          <w:i/>
          <w:iCs/>
          <w:sz w:val="22"/>
          <w:szCs w:val="22"/>
        </w:rPr>
      </w:pPr>
    </w:p>
    <w:p w14:paraId="4D1D689F"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La </w:t>
      </w:r>
      <w:proofErr w:type="spellStart"/>
      <w:r w:rsidRPr="00EC683D">
        <w:rPr>
          <w:rFonts w:ascii="Palatino Linotype" w:hAnsi="Palatino Linotype"/>
          <w:i/>
          <w:iCs/>
          <w:sz w:val="22"/>
          <w:szCs w:val="22"/>
        </w:rPr>
        <w:t>suspensión</w:t>
      </w:r>
      <w:proofErr w:type="spellEnd"/>
      <w:r w:rsidRPr="00EC683D">
        <w:rPr>
          <w:rFonts w:ascii="Palatino Linotype" w:hAnsi="Palatino Linotype"/>
          <w:i/>
          <w:iCs/>
          <w:sz w:val="22"/>
          <w:szCs w:val="22"/>
        </w:rPr>
        <w:t xml:space="preserve"> temporal a que se refiere el </w:t>
      </w:r>
      <w:proofErr w:type="spellStart"/>
      <w:r w:rsidRPr="00EC683D">
        <w:rPr>
          <w:rFonts w:ascii="Palatino Linotype" w:hAnsi="Palatino Linotype"/>
          <w:i/>
          <w:iCs/>
          <w:sz w:val="22"/>
          <w:szCs w:val="22"/>
        </w:rPr>
        <w:t>párrafo</w:t>
      </w:r>
      <w:proofErr w:type="spellEnd"/>
      <w:r w:rsidRPr="00EC683D">
        <w:rPr>
          <w:rFonts w:ascii="Palatino Linotype" w:hAnsi="Palatino Linotype"/>
          <w:i/>
          <w:iCs/>
          <w:sz w:val="22"/>
          <w:szCs w:val="22"/>
        </w:rPr>
        <w:t xml:space="preserve"> anterior, interrumpe los efectos del acto que haya dado origen al empleo, cargo o </w:t>
      </w:r>
      <w:proofErr w:type="spellStart"/>
      <w:r w:rsidRPr="00EC683D">
        <w:rPr>
          <w:rFonts w:ascii="Palatino Linotype" w:hAnsi="Palatino Linotype"/>
          <w:i/>
          <w:iCs/>
          <w:sz w:val="22"/>
          <w:szCs w:val="22"/>
        </w:rPr>
        <w:t>comisión</w:t>
      </w:r>
      <w:proofErr w:type="spellEnd"/>
      <w:r w:rsidRPr="00EC683D">
        <w:rPr>
          <w:rFonts w:ascii="Palatino Linotype" w:hAnsi="Palatino Linotype"/>
          <w:i/>
          <w:iCs/>
          <w:sz w:val="22"/>
          <w:szCs w:val="22"/>
        </w:rPr>
        <w:t xml:space="preserve"> y </w:t>
      </w:r>
      <w:proofErr w:type="spellStart"/>
      <w:r w:rsidRPr="00EC683D">
        <w:rPr>
          <w:rFonts w:ascii="Palatino Linotype" w:hAnsi="Palatino Linotype"/>
          <w:i/>
          <w:iCs/>
          <w:sz w:val="22"/>
          <w:szCs w:val="22"/>
        </w:rPr>
        <w:t>regira</w:t>
      </w:r>
      <w:proofErr w:type="spellEnd"/>
      <w:r w:rsidRPr="00EC683D">
        <w:rPr>
          <w:rFonts w:ascii="Palatino Linotype" w:hAnsi="Palatino Linotype"/>
          <w:i/>
          <w:iCs/>
          <w:sz w:val="22"/>
          <w:szCs w:val="22"/>
        </w:rPr>
        <w:t xml:space="preserve">́ desde el momento que sea notificada al interesado o </w:t>
      </w:r>
      <w:proofErr w:type="spellStart"/>
      <w:r w:rsidRPr="00EC683D">
        <w:rPr>
          <w:rFonts w:ascii="Palatino Linotype" w:hAnsi="Palatino Linotype"/>
          <w:i/>
          <w:iCs/>
          <w:sz w:val="22"/>
          <w:szCs w:val="22"/>
        </w:rPr>
        <w:t>éste</w:t>
      </w:r>
      <w:proofErr w:type="spellEnd"/>
      <w:r w:rsidRPr="00EC683D">
        <w:rPr>
          <w:rFonts w:ascii="Palatino Linotype" w:hAnsi="Palatino Linotype"/>
          <w:i/>
          <w:iCs/>
          <w:sz w:val="22"/>
          <w:szCs w:val="22"/>
        </w:rPr>
        <w:t xml:space="preserve"> quede enterado de la </w:t>
      </w:r>
      <w:proofErr w:type="spellStart"/>
      <w:r w:rsidRPr="00EC683D">
        <w:rPr>
          <w:rFonts w:ascii="Palatino Linotype" w:hAnsi="Palatino Linotype"/>
          <w:i/>
          <w:iCs/>
          <w:sz w:val="22"/>
          <w:szCs w:val="22"/>
        </w:rPr>
        <w:t>resolución</w:t>
      </w:r>
      <w:proofErr w:type="spellEnd"/>
      <w:r w:rsidRPr="00EC683D">
        <w:rPr>
          <w:rFonts w:ascii="Palatino Linotype" w:hAnsi="Palatino Linotype"/>
          <w:i/>
          <w:iCs/>
          <w:sz w:val="22"/>
          <w:szCs w:val="22"/>
        </w:rPr>
        <w:t xml:space="preserve"> por cualquier medio.</w:t>
      </w:r>
    </w:p>
    <w:p w14:paraId="7C437140" w14:textId="77777777" w:rsidR="004A6967" w:rsidRPr="00EC683D" w:rsidRDefault="004A6967" w:rsidP="004A6967">
      <w:pPr>
        <w:ind w:left="567" w:right="618"/>
        <w:jc w:val="both"/>
        <w:rPr>
          <w:rFonts w:ascii="Palatino Linotype" w:hAnsi="Palatino Linotype"/>
          <w:i/>
          <w:iCs/>
          <w:sz w:val="22"/>
          <w:szCs w:val="22"/>
        </w:rPr>
      </w:pPr>
    </w:p>
    <w:p w14:paraId="425CAE1E"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La </w:t>
      </w:r>
      <w:proofErr w:type="spellStart"/>
      <w:r w:rsidRPr="00EC683D">
        <w:rPr>
          <w:rFonts w:ascii="Palatino Linotype" w:hAnsi="Palatino Linotype"/>
          <w:i/>
          <w:iCs/>
          <w:sz w:val="22"/>
          <w:szCs w:val="22"/>
        </w:rPr>
        <w:t>suspensión</w:t>
      </w:r>
      <w:proofErr w:type="spellEnd"/>
      <w:r w:rsidRPr="00EC683D">
        <w:rPr>
          <w:rFonts w:ascii="Palatino Linotype" w:hAnsi="Palatino Linotype"/>
          <w:i/>
          <w:iCs/>
          <w:sz w:val="22"/>
          <w:szCs w:val="22"/>
        </w:rPr>
        <w:t xml:space="preserve"> cesará, cuando </w:t>
      </w:r>
      <w:proofErr w:type="spellStart"/>
      <w:r w:rsidRPr="00EC683D">
        <w:rPr>
          <w:rFonts w:ascii="Palatino Linotype" w:hAnsi="Palatino Linotype"/>
          <w:i/>
          <w:iCs/>
          <w:sz w:val="22"/>
          <w:szCs w:val="22"/>
        </w:rPr>
        <w:t>asi</w:t>
      </w:r>
      <w:proofErr w:type="spellEnd"/>
      <w:r w:rsidRPr="00EC683D">
        <w:rPr>
          <w:rFonts w:ascii="Palatino Linotype" w:hAnsi="Palatino Linotype"/>
          <w:i/>
          <w:iCs/>
          <w:sz w:val="22"/>
          <w:szCs w:val="22"/>
        </w:rPr>
        <w:t xml:space="preserve">́ lo resuelva la autoridad instructora, independientemente de la </w:t>
      </w:r>
      <w:proofErr w:type="spellStart"/>
      <w:r w:rsidRPr="00EC683D">
        <w:rPr>
          <w:rFonts w:ascii="Palatino Linotype" w:hAnsi="Palatino Linotype"/>
          <w:i/>
          <w:iCs/>
          <w:sz w:val="22"/>
          <w:szCs w:val="22"/>
        </w:rPr>
        <w:t>iniciación</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continuación</w:t>
      </w:r>
      <w:proofErr w:type="spellEnd"/>
      <w:r w:rsidRPr="00EC683D">
        <w:rPr>
          <w:rFonts w:ascii="Palatino Linotype" w:hAnsi="Palatino Linotype"/>
          <w:i/>
          <w:iCs/>
          <w:sz w:val="22"/>
          <w:szCs w:val="22"/>
        </w:rPr>
        <w:t xml:space="preserve"> o </w:t>
      </w:r>
      <w:proofErr w:type="spellStart"/>
      <w:r w:rsidRPr="00EC683D">
        <w:rPr>
          <w:rFonts w:ascii="Palatino Linotype" w:hAnsi="Palatino Linotype"/>
          <w:i/>
          <w:iCs/>
          <w:sz w:val="22"/>
          <w:szCs w:val="22"/>
        </w:rPr>
        <w:t>conclusión</w:t>
      </w:r>
      <w:proofErr w:type="spellEnd"/>
      <w:r w:rsidRPr="00EC683D">
        <w:rPr>
          <w:rFonts w:ascii="Palatino Linotype" w:hAnsi="Palatino Linotype"/>
          <w:i/>
          <w:iCs/>
          <w:sz w:val="22"/>
          <w:szCs w:val="22"/>
        </w:rPr>
        <w:t xml:space="preserve"> del procedimiento a que se refiere este </w:t>
      </w:r>
      <w:proofErr w:type="spellStart"/>
      <w:r w:rsidRPr="00EC683D">
        <w:rPr>
          <w:rFonts w:ascii="Palatino Linotype" w:hAnsi="Palatino Linotype"/>
          <w:i/>
          <w:iCs/>
          <w:sz w:val="22"/>
          <w:szCs w:val="22"/>
        </w:rPr>
        <w:t>artículo</w:t>
      </w:r>
      <w:proofErr w:type="spellEnd"/>
      <w:r w:rsidRPr="00EC683D">
        <w:rPr>
          <w:rFonts w:ascii="Palatino Linotype" w:hAnsi="Palatino Linotype"/>
          <w:i/>
          <w:iCs/>
          <w:sz w:val="22"/>
          <w:szCs w:val="22"/>
        </w:rPr>
        <w:t>.</w:t>
      </w:r>
    </w:p>
    <w:p w14:paraId="78909720" w14:textId="77777777" w:rsidR="004A6967" w:rsidRPr="00EC683D" w:rsidRDefault="004A6967" w:rsidP="004A6967">
      <w:pPr>
        <w:ind w:left="567" w:right="618"/>
        <w:jc w:val="both"/>
        <w:rPr>
          <w:rFonts w:ascii="Palatino Linotype" w:hAnsi="Palatino Linotype"/>
          <w:i/>
          <w:iCs/>
          <w:sz w:val="22"/>
          <w:szCs w:val="22"/>
        </w:rPr>
      </w:pPr>
    </w:p>
    <w:p w14:paraId="5E02ABD9"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Si los servidores </w:t>
      </w:r>
      <w:proofErr w:type="spellStart"/>
      <w:r w:rsidRPr="00EC683D">
        <w:rPr>
          <w:rFonts w:ascii="Palatino Linotype" w:hAnsi="Palatino Linotype"/>
          <w:i/>
          <w:iCs/>
          <w:sz w:val="22"/>
          <w:szCs w:val="22"/>
        </w:rPr>
        <w:t>públicos</w:t>
      </w:r>
      <w:proofErr w:type="spellEnd"/>
      <w:r w:rsidRPr="00EC683D">
        <w:rPr>
          <w:rFonts w:ascii="Palatino Linotype" w:hAnsi="Palatino Linotype"/>
          <w:i/>
          <w:iCs/>
          <w:sz w:val="22"/>
          <w:szCs w:val="22"/>
        </w:rPr>
        <w:t xml:space="preserve"> suspendidos temporalmente, no resultaren responsables de la falta que se les atribuye, </w:t>
      </w:r>
      <w:proofErr w:type="spellStart"/>
      <w:r w:rsidRPr="00EC683D">
        <w:rPr>
          <w:rFonts w:ascii="Palatino Linotype" w:hAnsi="Palatino Linotype"/>
          <w:i/>
          <w:iCs/>
          <w:sz w:val="22"/>
          <w:szCs w:val="22"/>
        </w:rPr>
        <w:t>serán</w:t>
      </w:r>
      <w:proofErr w:type="spellEnd"/>
      <w:r w:rsidRPr="00EC683D">
        <w:rPr>
          <w:rFonts w:ascii="Palatino Linotype" w:hAnsi="Palatino Linotype"/>
          <w:i/>
          <w:iCs/>
          <w:sz w:val="22"/>
          <w:szCs w:val="22"/>
        </w:rPr>
        <w:t xml:space="preserve"> restituidos en el goce de sus derechos y se les </w:t>
      </w:r>
      <w:proofErr w:type="spellStart"/>
      <w:r w:rsidRPr="00EC683D">
        <w:rPr>
          <w:rFonts w:ascii="Palatino Linotype" w:hAnsi="Palatino Linotype"/>
          <w:i/>
          <w:iCs/>
          <w:sz w:val="22"/>
          <w:szCs w:val="22"/>
        </w:rPr>
        <w:t>cubrirán</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íntegramente</w:t>
      </w:r>
      <w:proofErr w:type="spellEnd"/>
      <w:r w:rsidRPr="00EC683D">
        <w:rPr>
          <w:rFonts w:ascii="Palatino Linotype" w:hAnsi="Palatino Linotype"/>
          <w:i/>
          <w:iCs/>
          <w:sz w:val="22"/>
          <w:szCs w:val="22"/>
        </w:rPr>
        <w:t xml:space="preserve"> las percepciones que debieron recibir durante el tiempo de la </w:t>
      </w:r>
      <w:proofErr w:type="spellStart"/>
      <w:r w:rsidRPr="00EC683D">
        <w:rPr>
          <w:rFonts w:ascii="Palatino Linotype" w:hAnsi="Palatino Linotype"/>
          <w:i/>
          <w:iCs/>
          <w:sz w:val="22"/>
          <w:szCs w:val="22"/>
        </w:rPr>
        <w:t>suspensión</w:t>
      </w:r>
      <w:proofErr w:type="spellEnd"/>
      <w:r w:rsidRPr="00EC683D">
        <w:rPr>
          <w:rFonts w:ascii="Palatino Linotype" w:hAnsi="Palatino Linotype"/>
          <w:i/>
          <w:iCs/>
          <w:sz w:val="22"/>
          <w:szCs w:val="22"/>
        </w:rPr>
        <w:t xml:space="preserve"> dictada por el </w:t>
      </w:r>
      <w:proofErr w:type="spellStart"/>
      <w:r w:rsidRPr="00EC683D">
        <w:rPr>
          <w:rFonts w:ascii="Palatino Linotype" w:hAnsi="Palatino Linotype"/>
          <w:i/>
          <w:iCs/>
          <w:sz w:val="22"/>
          <w:szCs w:val="22"/>
        </w:rPr>
        <w:t>órgano</w:t>
      </w:r>
      <w:proofErr w:type="spellEnd"/>
      <w:r w:rsidRPr="00EC683D">
        <w:rPr>
          <w:rFonts w:ascii="Palatino Linotype" w:hAnsi="Palatino Linotype"/>
          <w:i/>
          <w:iCs/>
          <w:sz w:val="22"/>
          <w:szCs w:val="22"/>
        </w:rPr>
        <w:t xml:space="preserve"> competente, por el superior </w:t>
      </w:r>
      <w:proofErr w:type="spellStart"/>
      <w:r w:rsidRPr="00EC683D">
        <w:rPr>
          <w:rFonts w:ascii="Palatino Linotype" w:hAnsi="Palatino Linotype"/>
          <w:i/>
          <w:iCs/>
          <w:sz w:val="22"/>
          <w:szCs w:val="22"/>
        </w:rPr>
        <w:t>jerárquico</w:t>
      </w:r>
      <w:proofErr w:type="spellEnd"/>
      <w:r w:rsidRPr="00EC683D">
        <w:rPr>
          <w:rFonts w:ascii="Palatino Linotype" w:hAnsi="Palatino Linotype"/>
          <w:i/>
          <w:iCs/>
          <w:sz w:val="22"/>
          <w:szCs w:val="22"/>
        </w:rPr>
        <w:t>.</w:t>
      </w:r>
    </w:p>
    <w:p w14:paraId="27877C2D" w14:textId="77777777" w:rsidR="004A6967" w:rsidRPr="00EC683D" w:rsidRDefault="004A6967" w:rsidP="004A6967">
      <w:pPr>
        <w:ind w:left="567" w:right="618"/>
        <w:jc w:val="both"/>
        <w:rPr>
          <w:rFonts w:ascii="Palatino Linotype" w:hAnsi="Palatino Linotype"/>
          <w:i/>
          <w:iCs/>
          <w:sz w:val="22"/>
          <w:szCs w:val="22"/>
        </w:rPr>
      </w:pPr>
    </w:p>
    <w:p w14:paraId="13B383BF" w14:textId="77777777" w:rsidR="004A6967" w:rsidRPr="00EC683D" w:rsidRDefault="004A6967" w:rsidP="004A6967">
      <w:pPr>
        <w:ind w:left="567" w:right="618"/>
        <w:jc w:val="both"/>
        <w:rPr>
          <w:rFonts w:ascii="Palatino Linotype" w:hAnsi="Palatino Linotype"/>
          <w:i/>
          <w:iCs/>
          <w:sz w:val="22"/>
          <w:szCs w:val="22"/>
        </w:rPr>
      </w:pPr>
      <w:r w:rsidRPr="00EC683D">
        <w:rPr>
          <w:rFonts w:ascii="Palatino Linotype" w:hAnsi="Palatino Linotype"/>
          <w:i/>
          <w:iCs/>
          <w:sz w:val="22"/>
          <w:szCs w:val="22"/>
        </w:rPr>
        <w:t xml:space="preserve">Se </w:t>
      </w:r>
      <w:proofErr w:type="spellStart"/>
      <w:r w:rsidRPr="00EC683D">
        <w:rPr>
          <w:rFonts w:ascii="Palatino Linotype" w:hAnsi="Palatino Linotype"/>
          <w:i/>
          <w:iCs/>
          <w:sz w:val="22"/>
          <w:szCs w:val="22"/>
        </w:rPr>
        <w:t>requerira</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autorización</w:t>
      </w:r>
      <w:proofErr w:type="spellEnd"/>
      <w:r w:rsidRPr="00EC683D">
        <w:rPr>
          <w:rFonts w:ascii="Palatino Linotype" w:hAnsi="Palatino Linotype"/>
          <w:i/>
          <w:iCs/>
          <w:sz w:val="22"/>
          <w:szCs w:val="22"/>
        </w:rPr>
        <w:t xml:space="preserve"> del Gobernador del Estado o del H. Ayuntamiento para dicha </w:t>
      </w:r>
      <w:proofErr w:type="spellStart"/>
      <w:r w:rsidRPr="00EC683D">
        <w:rPr>
          <w:rFonts w:ascii="Palatino Linotype" w:hAnsi="Palatino Linotype"/>
          <w:i/>
          <w:iCs/>
          <w:sz w:val="22"/>
          <w:szCs w:val="22"/>
        </w:rPr>
        <w:t>suspensión</w:t>
      </w:r>
      <w:proofErr w:type="spellEnd"/>
      <w:r w:rsidRPr="00EC683D">
        <w:rPr>
          <w:rFonts w:ascii="Palatino Linotype" w:hAnsi="Palatino Linotype"/>
          <w:i/>
          <w:iCs/>
          <w:sz w:val="22"/>
          <w:szCs w:val="22"/>
        </w:rPr>
        <w:t xml:space="preserve">, cuando el nombramiento del servidor </w:t>
      </w:r>
      <w:proofErr w:type="spellStart"/>
      <w:r w:rsidRPr="00EC683D">
        <w:rPr>
          <w:rFonts w:ascii="Palatino Linotype" w:hAnsi="Palatino Linotype"/>
          <w:i/>
          <w:iCs/>
          <w:sz w:val="22"/>
          <w:szCs w:val="22"/>
        </w:rPr>
        <w:t>público</w:t>
      </w:r>
      <w:proofErr w:type="spellEnd"/>
      <w:r w:rsidRPr="00EC683D">
        <w:rPr>
          <w:rFonts w:ascii="Palatino Linotype" w:hAnsi="Palatino Linotype"/>
          <w:i/>
          <w:iCs/>
          <w:sz w:val="22"/>
          <w:szCs w:val="22"/>
        </w:rPr>
        <w:t xml:space="preserve"> de que se trate hubiese sido realizado por </w:t>
      </w:r>
      <w:proofErr w:type="spellStart"/>
      <w:r w:rsidRPr="00EC683D">
        <w:rPr>
          <w:rFonts w:ascii="Palatino Linotype" w:hAnsi="Palatino Linotype"/>
          <w:i/>
          <w:iCs/>
          <w:sz w:val="22"/>
          <w:szCs w:val="22"/>
        </w:rPr>
        <w:t>éstos</w:t>
      </w:r>
      <w:proofErr w:type="spellEnd"/>
      <w:r w:rsidRPr="00EC683D">
        <w:rPr>
          <w:rFonts w:ascii="Palatino Linotype" w:hAnsi="Palatino Linotype"/>
          <w:i/>
          <w:iCs/>
          <w:sz w:val="22"/>
          <w:szCs w:val="22"/>
        </w:rPr>
        <w:t xml:space="preserve">, igualmente se </w:t>
      </w:r>
      <w:proofErr w:type="spellStart"/>
      <w:r w:rsidRPr="00EC683D">
        <w:rPr>
          <w:rFonts w:ascii="Palatino Linotype" w:hAnsi="Palatino Linotype"/>
          <w:i/>
          <w:iCs/>
          <w:sz w:val="22"/>
          <w:szCs w:val="22"/>
        </w:rPr>
        <w:t>requerira</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autorización</w:t>
      </w:r>
      <w:proofErr w:type="spellEnd"/>
      <w:r w:rsidRPr="00EC683D">
        <w:rPr>
          <w:rFonts w:ascii="Palatino Linotype" w:hAnsi="Palatino Linotype"/>
          <w:i/>
          <w:iCs/>
          <w:sz w:val="22"/>
          <w:szCs w:val="22"/>
        </w:rPr>
        <w:t xml:space="preserve"> de la Legislatura, o en su caso </w:t>
      </w:r>
      <w:r w:rsidRPr="00EC683D">
        <w:rPr>
          <w:rFonts w:ascii="Palatino Linotype" w:hAnsi="Palatino Linotype"/>
          <w:i/>
          <w:iCs/>
          <w:sz w:val="22"/>
          <w:szCs w:val="22"/>
        </w:rPr>
        <w:lastRenderedPageBreak/>
        <w:t xml:space="preserve">de la </w:t>
      </w:r>
      <w:proofErr w:type="spellStart"/>
      <w:r w:rsidRPr="00EC683D">
        <w:rPr>
          <w:rFonts w:ascii="Palatino Linotype" w:hAnsi="Palatino Linotype"/>
          <w:i/>
          <w:iCs/>
          <w:sz w:val="22"/>
          <w:szCs w:val="22"/>
        </w:rPr>
        <w:t>Diputación</w:t>
      </w:r>
      <w:proofErr w:type="spellEnd"/>
      <w:r w:rsidRPr="00EC683D">
        <w:rPr>
          <w:rFonts w:ascii="Palatino Linotype" w:hAnsi="Palatino Linotype"/>
          <w:i/>
          <w:iCs/>
          <w:sz w:val="22"/>
          <w:szCs w:val="22"/>
        </w:rPr>
        <w:t xml:space="preserve"> Permanente, si dicho nombramiento </w:t>
      </w:r>
      <w:proofErr w:type="spellStart"/>
      <w:r w:rsidRPr="00EC683D">
        <w:rPr>
          <w:rFonts w:ascii="Palatino Linotype" w:hAnsi="Palatino Linotype"/>
          <w:i/>
          <w:iCs/>
          <w:sz w:val="22"/>
          <w:szCs w:val="22"/>
        </w:rPr>
        <w:t>requirio</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ratificación</w:t>
      </w:r>
      <w:proofErr w:type="spellEnd"/>
      <w:r w:rsidRPr="00EC683D">
        <w:rPr>
          <w:rFonts w:ascii="Palatino Linotype" w:hAnsi="Palatino Linotype"/>
          <w:i/>
          <w:iCs/>
          <w:sz w:val="22"/>
          <w:szCs w:val="22"/>
        </w:rPr>
        <w:t xml:space="preserve"> de </w:t>
      </w:r>
      <w:proofErr w:type="spellStart"/>
      <w:r w:rsidRPr="00EC683D">
        <w:rPr>
          <w:rFonts w:ascii="Palatino Linotype" w:hAnsi="Palatino Linotype"/>
          <w:i/>
          <w:iCs/>
          <w:sz w:val="22"/>
          <w:szCs w:val="22"/>
        </w:rPr>
        <w:t>estás</w:t>
      </w:r>
      <w:proofErr w:type="spellEnd"/>
      <w:r w:rsidRPr="00EC683D">
        <w:rPr>
          <w:rFonts w:ascii="Palatino Linotype" w:hAnsi="Palatino Linotype"/>
          <w:i/>
          <w:iCs/>
          <w:sz w:val="22"/>
          <w:szCs w:val="22"/>
        </w:rPr>
        <w:t xml:space="preserve">, en los </w:t>
      </w:r>
      <w:proofErr w:type="spellStart"/>
      <w:r w:rsidRPr="00EC683D">
        <w:rPr>
          <w:rFonts w:ascii="Palatino Linotype" w:hAnsi="Palatino Linotype"/>
          <w:i/>
          <w:iCs/>
          <w:sz w:val="22"/>
          <w:szCs w:val="22"/>
        </w:rPr>
        <w:t>términos</w:t>
      </w:r>
      <w:proofErr w:type="spellEnd"/>
      <w:r w:rsidRPr="00EC683D">
        <w:rPr>
          <w:rFonts w:ascii="Palatino Linotype" w:hAnsi="Palatino Linotype"/>
          <w:i/>
          <w:iCs/>
          <w:sz w:val="22"/>
          <w:szCs w:val="22"/>
        </w:rPr>
        <w:t xml:space="preserve"> de la </w:t>
      </w:r>
      <w:proofErr w:type="spellStart"/>
      <w:r w:rsidRPr="00EC683D">
        <w:rPr>
          <w:rFonts w:ascii="Palatino Linotype" w:hAnsi="Palatino Linotype"/>
          <w:i/>
          <w:iCs/>
          <w:sz w:val="22"/>
          <w:szCs w:val="22"/>
        </w:rPr>
        <w:t>Constitución</w:t>
      </w:r>
      <w:proofErr w:type="spellEnd"/>
      <w:r w:rsidRPr="00EC683D">
        <w:rPr>
          <w:rFonts w:ascii="Palatino Linotype" w:hAnsi="Palatino Linotype"/>
          <w:i/>
          <w:iCs/>
          <w:sz w:val="22"/>
          <w:szCs w:val="22"/>
        </w:rPr>
        <w:t xml:space="preserve"> </w:t>
      </w:r>
      <w:proofErr w:type="spellStart"/>
      <w:r w:rsidRPr="00EC683D">
        <w:rPr>
          <w:rFonts w:ascii="Palatino Linotype" w:hAnsi="Palatino Linotype"/>
          <w:i/>
          <w:iCs/>
          <w:sz w:val="22"/>
          <w:szCs w:val="22"/>
        </w:rPr>
        <w:t>Política</w:t>
      </w:r>
      <w:proofErr w:type="spellEnd"/>
      <w:r w:rsidRPr="00EC683D">
        <w:rPr>
          <w:rFonts w:ascii="Palatino Linotype" w:hAnsi="Palatino Linotype"/>
          <w:i/>
          <w:iCs/>
          <w:sz w:val="22"/>
          <w:szCs w:val="22"/>
        </w:rPr>
        <w:t xml:space="preserve"> del Estado.</w:t>
      </w:r>
    </w:p>
    <w:p w14:paraId="58CECBE7" w14:textId="77777777" w:rsidR="004A6967" w:rsidRPr="00EC683D" w:rsidRDefault="004A6967" w:rsidP="00CF29B1">
      <w:pPr>
        <w:spacing w:before="100" w:beforeAutospacing="1" w:after="100" w:afterAutospacing="1" w:line="360" w:lineRule="auto"/>
        <w:jc w:val="both"/>
        <w:rPr>
          <w:rFonts w:ascii="Palatino Linotype" w:eastAsiaTheme="minorHAnsi" w:hAnsi="Palatino Linotype" w:cstheme="minorBidi"/>
          <w:lang w:eastAsia="en-US"/>
        </w:rPr>
      </w:pPr>
      <w:r w:rsidRPr="00EC683D">
        <w:rPr>
          <w:rFonts w:ascii="Palatino Linotype" w:eastAsiaTheme="minorHAnsi" w:hAnsi="Palatino Linotype" w:cstheme="minorBidi"/>
          <w:lang w:eastAsia="en-US"/>
        </w:rPr>
        <w:t xml:space="preserve">En ese tenor, resulta evidente que </w:t>
      </w:r>
      <w:r w:rsidRPr="00EC683D">
        <w:rPr>
          <w:rFonts w:ascii="Palatino Linotype" w:eastAsiaTheme="minorHAnsi" w:hAnsi="Palatino Linotype" w:cstheme="minorBidi"/>
          <w:b/>
          <w:lang w:eastAsia="en-US"/>
        </w:rPr>
        <w:t>EL SUJETO OBLIGADO</w:t>
      </w:r>
      <w:r w:rsidRPr="00EC683D">
        <w:rPr>
          <w:rFonts w:ascii="Palatino Linotype" w:eastAsiaTheme="minorHAnsi" w:hAnsi="Palatino Linotype" w:cstheme="minorBidi"/>
          <w:lang w:eastAsia="en-US"/>
        </w:rPr>
        <w:t xml:space="preserve"> contaba con las atribuciones para conocer respecto del procedimiento administrativo regulado por la Ley de Responsabilidades de los Servidores Públicos del Estado y Municipios; de tal suerte que la información relativa a las sanciones administrativas definitivas de los servidores públicos se considera como una obligación de transparencia común a todos los sujetos obligados, por lo que se colige que se cuenta con la información entre sus archivos.</w:t>
      </w:r>
    </w:p>
    <w:p w14:paraId="107148BE" w14:textId="77777777" w:rsidR="00CF29B1" w:rsidRPr="00EC683D" w:rsidRDefault="00CF29B1" w:rsidP="00CF29B1">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EC683D">
        <w:rPr>
          <w:rFonts w:ascii="Palatino Linotype" w:hAnsi="Palatino Linotype"/>
          <w:color w:val="000000"/>
        </w:rPr>
        <w:t xml:space="preserve">Ahora bien, respecto a la información de la que se ordena su entrega en versión pública, en términos del artículo 143 de la Ley de Transparencia y Acceso a la Información Pública del Estado de México y Municipios, se deberá </w:t>
      </w:r>
      <w:r w:rsidRPr="00EC683D">
        <w:rPr>
          <w:rFonts w:ascii="Palatino Linotype" w:eastAsia="Arial Unicode MS" w:hAnsi="Palatino Linotype" w:cs="Arial"/>
        </w:rPr>
        <w:t>omitir, eliminar o suprimir la</w:t>
      </w:r>
      <w:r w:rsidRPr="00EC683D">
        <w:rPr>
          <w:rFonts w:ascii="Palatino Linotype" w:hAnsi="Palatino Linotype"/>
          <w:color w:val="000000"/>
        </w:rPr>
        <w:t xml:space="preserve"> información </w:t>
      </w:r>
      <w:r w:rsidRPr="00EC683D">
        <w:rPr>
          <w:rFonts w:ascii="Palatino Linotype" w:hAnsi="Palatino Linotype"/>
          <w:b/>
          <w:color w:val="000000"/>
        </w:rPr>
        <w:t>confidencial</w:t>
      </w:r>
      <w:r w:rsidRPr="00EC683D">
        <w:rPr>
          <w:rFonts w:ascii="Palatino Linotype" w:eastAsia="Arial Unicode MS" w:hAnsi="Palatino Linotype" w:cs="Arial"/>
        </w:rPr>
        <w:t xml:space="preserve">. En ese sentido, </w:t>
      </w:r>
      <w:r w:rsidRPr="00EC683D">
        <w:rPr>
          <w:rFonts w:ascii="Palatino Linotype" w:hAnsi="Palatino Linotype" w:cs="Arial"/>
          <w:lang w:val="es-ES_tradnl"/>
        </w:rPr>
        <w:t xml:space="preserve">sólo podrán </w:t>
      </w:r>
      <w:r w:rsidRPr="00EC683D">
        <w:rPr>
          <w:rFonts w:ascii="Palatino Linotype" w:hAnsi="Palatino Linotype" w:cs="Arial"/>
        </w:rPr>
        <w:t>ser</w:t>
      </w:r>
      <w:r w:rsidRPr="00EC683D">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C683D">
        <w:rPr>
          <w:rFonts w:ascii="Palatino Linotype" w:hAnsi="Palatino Linotype" w:cs="Arial"/>
        </w:rPr>
        <w:t xml:space="preserve"> que el Comité de Transparencia del </w:t>
      </w:r>
      <w:r w:rsidRPr="00EC683D">
        <w:rPr>
          <w:rFonts w:ascii="Palatino Linotype" w:hAnsi="Palatino Linotype" w:cs="Arial"/>
          <w:b/>
        </w:rPr>
        <w:t>SUJETO OBLIGADO</w:t>
      </w:r>
      <w:r w:rsidRPr="00EC683D">
        <w:rPr>
          <w:rFonts w:ascii="Palatino Linotype" w:hAnsi="Palatino Linotype" w:cs="Arial"/>
        </w:rPr>
        <w:t xml:space="preserve"> emita el Acuerdo de Clasificación correspondiente</w:t>
      </w:r>
      <w:r w:rsidRPr="00EC683D">
        <w:rPr>
          <w:rFonts w:ascii="Palatino Linotype" w:hAnsi="Palatino Linotype" w:cs="Arial"/>
          <w:lang w:val="es-ES_tradnl"/>
        </w:rPr>
        <w:t xml:space="preserve"> debidamente fundado y motivado, en el cual se</w:t>
      </w:r>
      <w:r w:rsidRPr="00EC683D">
        <w:rPr>
          <w:rFonts w:ascii="Palatino Linotype" w:hAnsi="Palatino Linotype" w:cs="Arial"/>
        </w:rPr>
        <w:t xml:space="preserve"> sustente la versión pública, </w:t>
      </w:r>
      <w:r w:rsidRPr="00EC683D">
        <w:rPr>
          <w:rFonts w:ascii="Palatino Linotype" w:hAnsi="Palatino Linotype" w:cs="Arial"/>
          <w:lang w:val="es-ES_tradnl"/>
        </w:rPr>
        <w:t xml:space="preserve">en </w:t>
      </w:r>
      <w:r w:rsidRPr="00EC683D">
        <w:rPr>
          <w:rFonts w:ascii="Palatino Linotype" w:hAnsi="Palatino Linotype" w:cs="Arial"/>
          <w:noProof/>
          <w:lang w:eastAsia="es-MX"/>
        </w:rPr>
        <w:t>términos</w:t>
      </w:r>
      <w:r w:rsidRPr="00EC683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500631C"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rPr>
      </w:pPr>
      <w:r w:rsidRPr="00EC683D">
        <w:rPr>
          <w:rFonts w:ascii="Palatino Linotype" w:hAnsi="Palatino Linotype" w:cs="Arial"/>
          <w:b/>
          <w:i/>
          <w:sz w:val="22"/>
        </w:rPr>
        <w:lastRenderedPageBreak/>
        <w:t>Ley de Transparencia y Acceso a la Información Pública del Estado de México y Municipios</w:t>
      </w:r>
    </w:p>
    <w:p w14:paraId="5AE70AF4"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rPr>
      </w:pPr>
    </w:p>
    <w:p w14:paraId="6C9C0E0D"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w:t>
      </w:r>
      <w:r w:rsidRPr="00EC683D">
        <w:rPr>
          <w:rFonts w:ascii="Palatino Linotype" w:hAnsi="Palatino Linotype" w:cs="Arial"/>
          <w:b/>
          <w:i/>
          <w:sz w:val="22"/>
          <w:szCs w:val="22"/>
          <w:lang w:eastAsia="es-MX"/>
        </w:rPr>
        <w:t xml:space="preserve">Artículo 49. </w:t>
      </w:r>
      <w:r w:rsidRPr="00EC683D">
        <w:rPr>
          <w:rFonts w:ascii="Palatino Linotype" w:hAnsi="Palatino Linotype" w:cs="Arial"/>
          <w:i/>
          <w:sz w:val="22"/>
          <w:szCs w:val="22"/>
          <w:lang w:eastAsia="es-MX"/>
        </w:rPr>
        <w:t xml:space="preserve">Los </w:t>
      </w:r>
      <w:r w:rsidRPr="00EC683D">
        <w:rPr>
          <w:rFonts w:ascii="Palatino Linotype" w:hAnsi="Palatino Linotype" w:cs="Arial"/>
          <w:i/>
          <w:sz w:val="22"/>
        </w:rPr>
        <w:t>Comités</w:t>
      </w:r>
      <w:r w:rsidRPr="00EC683D">
        <w:rPr>
          <w:rFonts w:ascii="Palatino Linotype" w:hAnsi="Palatino Linotype" w:cs="Arial"/>
          <w:i/>
          <w:sz w:val="22"/>
          <w:szCs w:val="22"/>
          <w:lang w:eastAsia="es-MX"/>
        </w:rPr>
        <w:t xml:space="preserve"> de </w:t>
      </w:r>
      <w:r w:rsidRPr="00EC683D">
        <w:rPr>
          <w:rFonts w:ascii="Palatino Linotype" w:hAnsi="Palatino Linotype" w:cs="Arial"/>
          <w:i/>
          <w:sz w:val="22"/>
          <w:lang w:eastAsia="es-MX"/>
        </w:rPr>
        <w:t>Transparencia</w:t>
      </w:r>
      <w:r w:rsidRPr="00EC683D">
        <w:rPr>
          <w:rFonts w:ascii="Palatino Linotype" w:hAnsi="Palatino Linotype" w:cs="Arial"/>
          <w:i/>
          <w:sz w:val="22"/>
          <w:szCs w:val="22"/>
          <w:lang w:eastAsia="es-MX"/>
        </w:rPr>
        <w:t xml:space="preserve"> </w:t>
      </w:r>
      <w:r w:rsidRPr="00EC683D">
        <w:rPr>
          <w:rFonts w:ascii="Palatino Linotype" w:hAnsi="Palatino Linotype"/>
          <w:i/>
          <w:sz w:val="22"/>
          <w:szCs w:val="22"/>
        </w:rPr>
        <w:t>tendrán</w:t>
      </w:r>
      <w:r w:rsidRPr="00EC683D">
        <w:rPr>
          <w:rFonts w:ascii="Palatino Linotype" w:hAnsi="Palatino Linotype" w:cs="Arial"/>
          <w:i/>
          <w:sz w:val="22"/>
          <w:szCs w:val="22"/>
          <w:lang w:eastAsia="es-MX"/>
        </w:rPr>
        <w:t xml:space="preserve"> las siguientes atribuciones:</w:t>
      </w:r>
    </w:p>
    <w:p w14:paraId="39D3F9A4"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VIII.</w:t>
      </w:r>
      <w:r w:rsidRPr="00EC683D">
        <w:rPr>
          <w:rFonts w:ascii="Palatino Linotype" w:hAnsi="Palatino Linotype" w:cs="Arial"/>
          <w:i/>
          <w:sz w:val="22"/>
          <w:szCs w:val="22"/>
          <w:lang w:eastAsia="es-MX"/>
        </w:rPr>
        <w:t xml:space="preserve"> Aprobar, </w:t>
      </w:r>
      <w:r w:rsidRPr="00EC683D">
        <w:rPr>
          <w:rFonts w:ascii="Palatino Linotype" w:hAnsi="Palatino Linotype" w:cs="Arial"/>
          <w:i/>
          <w:sz w:val="22"/>
        </w:rPr>
        <w:t>modificar</w:t>
      </w:r>
      <w:r w:rsidRPr="00EC683D">
        <w:rPr>
          <w:rFonts w:ascii="Palatino Linotype" w:hAnsi="Palatino Linotype" w:cs="Arial"/>
          <w:i/>
          <w:sz w:val="22"/>
          <w:szCs w:val="22"/>
          <w:lang w:eastAsia="es-MX"/>
        </w:rPr>
        <w:t xml:space="preserve"> o revocar la clasificación de la información;</w:t>
      </w:r>
    </w:p>
    <w:p w14:paraId="141CD83B"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31A00622"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Artículo 132.</w:t>
      </w:r>
      <w:r w:rsidRPr="00EC683D">
        <w:rPr>
          <w:rFonts w:ascii="Palatino Linotype" w:hAnsi="Palatino Linotype" w:cs="Arial"/>
          <w:i/>
          <w:sz w:val="22"/>
          <w:szCs w:val="22"/>
          <w:lang w:eastAsia="es-MX"/>
        </w:rPr>
        <w:t xml:space="preserve"> La </w:t>
      </w:r>
      <w:r w:rsidRPr="00EC683D">
        <w:rPr>
          <w:rFonts w:ascii="Palatino Linotype" w:hAnsi="Palatino Linotype" w:cs="Arial"/>
          <w:i/>
          <w:sz w:val="22"/>
          <w:lang w:eastAsia="es-MX"/>
        </w:rPr>
        <w:t>clasificación</w:t>
      </w:r>
      <w:r w:rsidRPr="00EC683D">
        <w:rPr>
          <w:rFonts w:ascii="Palatino Linotype" w:hAnsi="Palatino Linotype" w:cs="Arial"/>
          <w:i/>
          <w:sz w:val="22"/>
          <w:szCs w:val="22"/>
          <w:lang w:eastAsia="es-MX"/>
        </w:rPr>
        <w:t xml:space="preserve"> de la información se llevará a cabo en el momento en que:</w:t>
      </w:r>
    </w:p>
    <w:p w14:paraId="631810C1"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w:t>
      </w:r>
    </w:p>
    <w:p w14:paraId="2D47A41D"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II.</w:t>
      </w:r>
      <w:r w:rsidRPr="00EC683D">
        <w:rPr>
          <w:rFonts w:ascii="Palatino Linotype" w:hAnsi="Palatino Linotype" w:cs="Arial"/>
          <w:i/>
          <w:sz w:val="22"/>
          <w:szCs w:val="22"/>
          <w:lang w:eastAsia="es-MX"/>
        </w:rPr>
        <w:t xml:space="preserve"> Se determine </w:t>
      </w:r>
      <w:r w:rsidRPr="00EC683D">
        <w:rPr>
          <w:rFonts w:ascii="Palatino Linotype" w:hAnsi="Palatino Linotype" w:cs="Arial"/>
          <w:i/>
          <w:sz w:val="22"/>
          <w:lang w:eastAsia="es-MX"/>
        </w:rPr>
        <w:t>mediante</w:t>
      </w:r>
      <w:r w:rsidRPr="00EC683D">
        <w:rPr>
          <w:rFonts w:ascii="Palatino Linotype" w:hAnsi="Palatino Linotype" w:cs="Arial"/>
          <w:i/>
          <w:sz w:val="22"/>
          <w:szCs w:val="22"/>
          <w:lang w:eastAsia="es-MX"/>
        </w:rPr>
        <w:t xml:space="preserve"> resolución de autoridad competente; o</w:t>
      </w:r>
    </w:p>
    <w:p w14:paraId="306FCADF"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III</w:t>
      </w:r>
      <w:r w:rsidRPr="00EC683D">
        <w:rPr>
          <w:rFonts w:ascii="Palatino Linotype" w:hAnsi="Palatino Linotype" w:cs="Arial"/>
          <w:i/>
          <w:sz w:val="22"/>
          <w:szCs w:val="22"/>
          <w:lang w:eastAsia="es-MX"/>
        </w:rPr>
        <w:t xml:space="preserve">. Se generen </w:t>
      </w:r>
      <w:r w:rsidRPr="00EC683D">
        <w:rPr>
          <w:rFonts w:ascii="Palatino Linotype" w:hAnsi="Palatino Linotype" w:cs="Arial"/>
          <w:i/>
          <w:sz w:val="22"/>
          <w:lang w:eastAsia="es-MX"/>
        </w:rPr>
        <w:t>versiones</w:t>
      </w:r>
      <w:r w:rsidRPr="00EC683D">
        <w:rPr>
          <w:rFonts w:ascii="Palatino Linotype" w:hAnsi="Palatino Linotype" w:cs="Arial"/>
          <w:i/>
          <w:sz w:val="22"/>
          <w:szCs w:val="22"/>
          <w:lang w:eastAsia="es-MX"/>
        </w:rPr>
        <w:t xml:space="preserve"> públicas para dar cumplimiento a las obligaciones de transparencia previstas en esta Ley.”</w:t>
      </w:r>
    </w:p>
    <w:p w14:paraId="4BC69AC9"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szCs w:val="22"/>
          <w:lang w:eastAsia="es-MX"/>
        </w:rPr>
      </w:pPr>
    </w:p>
    <w:p w14:paraId="1D2CFFB1"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szCs w:val="22"/>
          <w:lang w:eastAsia="es-MX"/>
        </w:rPr>
      </w:pPr>
      <w:r w:rsidRPr="00EC683D">
        <w:rPr>
          <w:rFonts w:ascii="Palatino Linotype" w:hAnsi="Palatino Linotype" w:cs="Arial"/>
          <w:b/>
          <w:i/>
          <w:sz w:val="22"/>
          <w:szCs w:val="22"/>
          <w:lang w:eastAsia="es-MX"/>
        </w:rPr>
        <w:t xml:space="preserve">Lineamientos Generales en materia de Clasificación y Desclasificación de la </w:t>
      </w:r>
      <w:r w:rsidRPr="00EC683D">
        <w:rPr>
          <w:rFonts w:ascii="Palatino Linotype" w:hAnsi="Palatino Linotype" w:cs="Arial"/>
          <w:b/>
          <w:i/>
          <w:sz w:val="22"/>
        </w:rPr>
        <w:t>Información, así como para la elaboración de Versiones Públicas</w:t>
      </w:r>
    </w:p>
    <w:p w14:paraId="6259E7A4"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2E185D37"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w:t>
      </w:r>
      <w:proofErr w:type="gramStart"/>
      <w:r w:rsidRPr="00EC683D">
        <w:rPr>
          <w:rFonts w:ascii="Palatino Linotype" w:hAnsi="Palatino Linotype" w:cs="Arial"/>
          <w:b/>
          <w:i/>
          <w:sz w:val="22"/>
          <w:szCs w:val="22"/>
          <w:lang w:eastAsia="es-MX"/>
        </w:rPr>
        <w:t>Segundo.-</w:t>
      </w:r>
      <w:proofErr w:type="gramEnd"/>
      <w:r w:rsidRPr="00EC683D">
        <w:rPr>
          <w:rFonts w:ascii="Palatino Linotype" w:hAnsi="Palatino Linotype" w:cs="Arial"/>
          <w:i/>
          <w:sz w:val="22"/>
          <w:szCs w:val="22"/>
          <w:lang w:eastAsia="es-MX"/>
        </w:rPr>
        <w:t xml:space="preserve"> Para </w:t>
      </w:r>
      <w:r w:rsidRPr="00EC683D">
        <w:rPr>
          <w:rFonts w:ascii="Palatino Linotype" w:hAnsi="Palatino Linotype" w:cs="Arial"/>
          <w:i/>
          <w:sz w:val="22"/>
          <w:lang w:eastAsia="es-MX"/>
        </w:rPr>
        <w:t>efectos</w:t>
      </w:r>
      <w:r w:rsidRPr="00EC683D">
        <w:rPr>
          <w:rFonts w:ascii="Palatino Linotype" w:hAnsi="Palatino Linotype" w:cs="Arial"/>
          <w:i/>
          <w:sz w:val="22"/>
          <w:szCs w:val="22"/>
          <w:lang w:eastAsia="es-MX"/>
        </w:rPr>
        <w:t xml:space="preserve"> de los </w:t>
      </w:r>
      <w:r w:rsidRPr="00EC683D">
        <w:rPr>
          <w:rFonts w:ascii="Palatino Linotype" w:hAnsi="Palatino Linotype" w:cs="Arial"/>
          <w:i/>
          <w:sz w:val="22"/>
        </w:rPr>
        <w:t>presentes</w:t>
      </w:r>
      <w:r w:rsidRPr="00EC683D">
        <w:rPr>
          <w:rFonts w:ascii="Palatino Linotype" w:hAnsi="Palatino Linotype" w:cs="Arial"/>
          <w:i/>
          <w:sz w:val="22"/>
          <w:szCs w:val="22"/>
          <w:lang w:eastAsia="es-MX"/>
        </w:rPr>
        <w:t xml:space="preserve"> Lineamientos Generales, se entenderá por:</w:t>
      </w:r>
    </w:p>
    <w:p w14:paraId="77BCCA43"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0A870E4"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XVIII.</w:t>
      </w:r>
      <w:r w:rsidRPr="00EC683D">
        <w:rPr>
          <w:rFonts w:ascii="Palatino Linotype" w:hAnsi="Palatino Linotype" w:cs="Arial"/>
          <w:i/>
          <w:sz w:val="22"/>
          <w:szCs w:val="22"/>
          <w:lang w:eastAsia="es-MX"/>
        </w:rPr>
        <w:t xml:space="preserve"> </w:t>
      </w:r>
      <w:r w:rsidRPr="00EC683D">
        <w:rPr>
          <w:rFonts w:ascii="Palatino Linotype" w:hAnsi="Palatino Linotype" w:cs="Arial"/>
          <w:b/>
          <w:i/>
          <w:sz w:val="22"/>
          <w:szCs w:val="22"/>
          <w:lang w:eastAsia="es-MX"/>
        </w:rPr>
        <w:t>Versión pública:</w:t>
      </w:r>
      <w:r w:rsidRPr="00EC683D">
        <w:rPr>
          <w:rFonts w:ascii="Palatino Linotype" w:hAnsi="Palatino Linotype" w:cs="Arial"/>
          <w:i/>
          <w:sz w:val="22"/>
          <w:szCs w:val="22"/>
          <w:lang w:eastAsia="es-MX"/>
        </w:rPr>
        <w:t xml:space="preserve"> El </w:t>
      </w:r>
      <w:r w:rsidRPr="00EC683D">
        <w:rPr>
          <w:rFonts w:ascii="Palatino Linotype" w:hAnsi="Palatino Linotype" w:cs="Arial"/>
          <w:bCs/>
          <w:i/>
          <w:noProof/>
          <w:sz w:val="22"/>
        </w:rPr>
        <w:t>documento</w:t>
      </w:r>
      <w:r w:rsidRPr="00EC683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C683D">
        <w:rPr>
          <w:rFonts w:ascii="Palatino Linotype" w:hAnsi="Palatino Linotype" w:cs="Arial"/>
          <w:b/>
          <w:i/>
          <w:sz w:val="22"/>
          <w:szCs w:val="22"/>
          <w:u w:val="single"/>
          <w:lang w:eastAsia="es-MX"/>
        </w:rPr>
        <w:t>fundando y motivando la</w:t>
      </w:r>
      <w:r w:rsidRPr="00EC683D">
        <w:rPr>
          <w:rFonts w:ascii="Palatino Linotype" w:hAnsi="Palatino Linotype" w:cs="Arial"/>
          <w:i/>
          <w:sz w:val="22"/>
          <w:szCs w:val="22"/>
          <w:lang w:eastAsia="es-MX"/>
        </w:rPr>
        <w:t xml:space="preserve"> reserva o </w:t>
      </w:r>
      <w:r w:rsidRPr="00EC683D">
        <w:rPr>
          <w:rFonts w:ascii="Palatino Linotype" w:hAnsi="Palatino Linotype" w:cs="Arial"/>
          <w:b/>
          <w:i/>
          <w:sz w:val="22"/>
          <w:szCs w:val="22"/>
          <w:u w:val="single"/>
          <w:lang w:eastAsia="es-MX"/>
        </w:rPr>
        <w:t>confidencialidad</w:t>
      </w:r>
      <w:r w:rsidRPr="00EC683D">
        <w:rPr>
          <w:rFonts w:ascii="Palatino Linotype" w:hAnsi="Palatino Linotype" w:cs="Arial"/>
          <w:i/>
          <w:sz w:val="22"/>
          <w:szCs w:val="22"/>
          <w:lang w:eastAsia="es-MX"/>
        </w:rPr>
        <w:t xml:space="preserve">, a través de la resolución que para tal efecto emita el </w:t>
      </w:r>
      <w:r w:rsidRPr="00EC683D">
        <w:rPr>
          <w:rFonts w:ascii="Palatino Linotype" w:hAnsi="Palatino Linotype" w:cs="Arial"/>
          <w:bCs/>
          <w:i/>
          <w:noProof/>
          <w:sz w:val="22"/>
        </w:rPr>
        <w:t>Comité</w:t>
      </w:r>
      <w:r w:rsidRPr="00EC683D">
        <w:rPr>
          <w:rFonts w:ascii="Palatino Linotype" w:hAnsi="Palatino Linotype" w:cs="Arial"/>
          <w:i/>
          <w:sz w:val="22"/>
          <w:szCs w:val="22"/>
          <w:lang w:eastAsia="es-MX"/>
        </w:rPr>
        <w:t xml:space="preserve"> de Transparencia.</w:t>
      </w:r>
    </w:p>
    <w:p w14:paraId="78FF9ABD"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0E0428B"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Cuarto.</w:t>
      </w:r>
      <w:r w:rsidRPr="00EC683D">
        <w:rPr>
          <w:rFonts w:ascii="Palatino Linotype" w:hAnsi="Palatino Linotype" w:cs="Arial"/>
          <w:i/>
          <w:sz w:val="22"/>
          <w:szCs w:val="22"/>
          <w:lang w:eastAsia="es-MX"/>
        </w:rPr>
        <w:t xml:space="preserve"> Para clasificar la información como reservada o confidencial, de manera total o parcial, el </w:t>
      </w:r>
      <w:r w:rsidRPr="00EC683D">
        <w:rPr>
          <w:rFonts w:ascii="Palatino Linotype" w:hAnsi="Palatino Linotype" w:cs="Arial"/>
          <w:i/>
          <w:sz w:val="22"/>
          <w:lang w:eastAsia="es-MX"/>
        </w:rPr>
        <w:t>titular</w:t>
      </w:r>
      <w:r w:rsidRPr="00EC683D">
        <w:rPr>
          <w:rFonts w:ascii="Palatino Linotype" w:hAnsi="Palatino Linotype" w:cs="Arial"/>
          <w:i/>
          <w:sz w:val="22"/>
          <w:szCs w:val="22"/>
          <w:lang w:eastAsia="es-MX"/>
        </w:rPr>
        <w:t xml:space="preserve"> del </w:t>
      </w:r>
      <w:r w:rsidRPr="00EC683D">
        <w:rPr>
          <w:rFonts w:ascii="Palatino Linotype" w:hAnsi="Palatino Linotype" w:cs="Arial"/>
          <w:bCs/>
          <w:i/>
          <w:noProof/>
          <w:sz w:val="22"/>
        </w:rPr>
        <w:t>área</w:t>
      </w:r>
      <w:r w:rsidRPr="00EC683D">
        <w:rPr>
          <w:rFonts w:ascii="Palatino Linotype" w:hAnsi="Palatino Linotype" w:cs="Arial"/>
          <w:i/>
          <w:sz w:val="22"/>
          <w:szCs w:val="22"/>
          <w:lang w:eastAsia="es-MX"/>
        </w:rPr>
        <w:t xml:space="preserve"> del sujeto </w:t>
      </w:r>
      <w:r w:rsidRPr="00EC683D">
        <w:rPr>
          <w:rFonts w:ascii="Palatino Linotype" w:hAnsi="Palatino Linotype" w:cs="Arial"/>
          <w:i/>
          <w:sz w:val="22"/>
        </w:rPr>
        <w:t>obligado</w:t>
      </w:r>
      <w:r w:rsidRPr="00EC683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6587F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701DF4C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 xml:space="preserve">Los sujetos obligados deberán aplicar, de manera estricta, las excepciones al derecho de acceso a la </w:t>
      </w:r>
      <w:r w:rsidRPr="00EC683D">
        <w:rPr>
          <w:rFonts w:ascii="Palatino Linotype" w:hAnsi="Palatino Linotype" w:cs="Arial"/>
          <w:bCs/>
          <w:i/>
          <w:noProof/>
          <w:sz w:val="22"/>
        </w:rPr>
        <w:t>información</w:t>
      </w:r>
      <w:r w:rsidRPr="00EC683D">
        <w:rPr>
          <w:rFonts w:ascii="Palatino Linotype" w:hAnsi="Palatino Linotype" w:cs="Arial"/>
          <w:i/>
          <w:sz w:val="22"/>
          <w:szCs w:val="22"/>
          <w:lang w:eastAsia="es-MX"/>
        </w:rPr>
        <w:t xml:space="preserve"> y sólo </w:t>
      </w:r>
      <w:r w:rsidRPr="00EC683D">
        <w:rPr>
          <w:rFonts w:ascii="Palatino Linotype" w:hAnsi="Palatino Linotype" w:cs="Arial"/>
          <w:i/>
          <w:sz w:val="22"/>
        </w:rPr>
        <w:t>podrán</w:t>
      </w:r>
      <w:r w:rsidRPr="00EC683D">
        <w:rPr>
          <w:rFonts w:ascii="Palatino Linotype" w:hAnsi="Palatino Linotype" w:cs="Arial"/>
          <w:i/>
          <w:sz w:val="22"/>
          <w:szCs w:val="22"/>
          <w:lang w:eastAsia="es-MX"/>
        </w:rPr>
        <w:t xml:space="preserve"> invocarlas cuando acrediten su procedencia.</w:t>
      </w:r>
    </w:p>
    <w:p w14:paraId="4844911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97F2A0D"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Quinto.</w:t>
      </w:r>
      <w:r w:rsidRPr="00EC683D">
        <w:rPr>
          <w:rFonts w:ascii="Palatino Linotype" w:hAnsi="Palatino Linotype" w:cs="Arial"/>
          <w:i/>
          <w:sz w:val="22"/>
          <w:szCs w:val="22"/>
          <w:lang w:eastAsia="es-MX"/>
        </w:rPr>
        <w:t xml:space="preserve"> La carga de </w:t>
      </w:r>
      <w:r w:rsidRPr="00EC683D">
        <w:rPr>
          <w:rFonts w:ascii="Palatino Linotype" w:hAnsi="Palatino Linotype" w:cs="Arial"/>
          <w:i/>
          <w:sz w:val="22"/>
          <w:lang w:eastAsia="es-MX"/>
        </w:rPr>
        <w:t>la</w:t>
      </w:r>
      <w:r w:rsidRPr="00EC683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C683D">
        <w:rPr>
          <w:rFonts w:ascii="Palatino Linotype" w:hAnsi="Palatino Linotype" w:cs="Arial"/>
          <w:i/>
          <w:sz w:val="22"/>
        </w:rPr>
        <w:t>corresponderá</w:t>
      </w:r>
      <w:r w:rsidRPr="00EC683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EC683D">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6E7CF083"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A23CFD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Sexto.</w:t>
      </w:r>
      <w:r w:rsidRPr="00EC683D">
        <w:rPr>
          <w:rFonts w:ascii="Palatino Linotype" w:hAnsi="Palatino Linotype" w:cs="Arial"/>
          <w:i/>
          <w:sz w:val="22"/>
          <w:szCs w:val="22"/>
          <w:lang w:eastAsia="es-MX"/>
        </w:rPr>
        <w:t xml:space="preserve"> Los sujetos obligados no podrán emitir acuerdos de carácter general ni particular que clasifiquen </w:t>
      </w:r>
      <w:r w:rsidRPr="00EC683D">
        <w:rPr>
          <w:rFonts w:ascii="Palatino Linotype" w:hAnsi="Palatino Linotype" w:cs="Arial"/>
          <w:bCs/>
          <w:i/>
          <w:noProof/>
          <w:sz w:val="22"/>
        </w:rPr>
        <w:t>documentos</w:t>
      </w:r>
      <w:r w:rsidRPr="00EC683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AE96DDB"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 xml:space="preserve">La clasificación de </w:t>
      </w:r>
      <w:r w:rsidRPr="00EC683D">
        <w:rPr>
          <w:rFonts w:ascii="Palatino Linotype" w:hAnsi="Palatino Linotype" w:cs="Arial"/>
          <w:i/>
          <w:sz w:val="22"/>
        </w:rPr>
        <w:t>información</w:t>
      </w:r>
      <w:r w:rsidRPr="00EC683D">
        <w:rPr>
          <w:rFonts w:ascii="Palatino Linotype" w:hAnsi="Palatino Linotype" w:cs="Arial"/>
          <w:i/>
          <w:sz w:val="22"/>
          <w:szCs w:val="22"/>
          <w:lang w:eastAsia="es-MX"/>
        </w:rPr>
        <w:t xml:space="preserve"> se realizará conforme a un análisis caso por caso, mediante la aplicación </w:t>
      </w:r>
      <w:r w:rsidRPr="00EC683D">
        <w:rPr>
          <w:rFonts w:ascii="Palatino Linotype" w:hAnsi="Palatino Linotype" w:cs="Arial"/>
          <w:bCs/>
          <w:i/>
          <w:noProof/>
          <w:sz w:val="22"/>
        </w:rPr>
        <w:t>de</w:t>
      </w:r>
      <w:r w:rsidRPr="00EC683D">
        <w:rPr>
          <w:rFonts w:ascii="Palatino Linotype" w:hAnsi="Palatino Linotype" w:cs="Arial"/>
          <w:i/>
          <w:sz w:val="22"/>
          <w:szCs w:val="22"/>
          <w:lang w:eastAsia="es-MX"/>
        </w:rPr>
        <w:t xml:space="preserve"> la prueba de daño y de interés público.</w:t>
      </w:r>
    </w:p>
    <w:p w14:paraId="482842F9"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B9E312F"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Séptimo.</w:t>
      </w:r>
      <w:r w:rsidRPr="00EC683D">
        <w:rPr>
          <w:rFonts w:ascii="Palatino Linotype" w:hAnsi="Palatino Linotype" w:cs="Arial"/>
          <w:i/>
          <w:sz w:val="22"/>
          <w:szCs w:val="22"/>
          <w:lang w:eastAsia="es-MX"/>
        </w:rPr>
        <w:t xml:space="preserve"> La </w:t>
      </w:r>
      <w:r w:rsidRPr="00EC683D">
        <w:rPr>
          <w:rFonts w:ascii="Palatino Linotype" w:hAnsi="Palatino Linotype" w:cs="Arial"/>
          <w:i/>
          <w:sz w:val="22"/>
          <w:lang w:eastAsia="es-MX"/>
        </w:rPr>
        <w:t>clasificación</w:t>
      </w:r>
      <w:r w:rsidRPr="00EC683D">
        <w:rPr>
          <w:rFonts w:ascii="Palatino Linotype" w:hAnsi="Palatino Linotype" w:cs="Arial"/>
          <w:i/>
          <w:sz w:val="22"/>
          <w:szCs w:val="22"/>
          <w:lang w:eastAsia="es-MX"/>
        </w:rPr>
        <w:t xml:space="preserve"> </w:t>
      </w:r>
      <w:r w:rsidRPr="00EC683D">
        <w:rPr>
          <w:rFonts w:ascii="Palatino Linotype" w:hAnsi="Palatino Linotype" w:cs="Arial"/>
          <w:bCs/>
          <w:i/>
          <w:noProof/>
          <w:sz w:val="22"/>
        </w:rPr>
        <w:t>de</w:t>
      </w:r>
      <w:r w:rsidRPr="00EC683D">
        <w:rPr>
          <w:rFonts w:ascii="Palatino Linotype" w:hAnsi="Palatino Linotype" w:cs="Arial"/>
          <w:i/>
          <w:sz w:val="22"/>
          <w:szCs w:val="22"/>
          <w:lang w:eastAsia="es-MX"/>
        </w:rPr>
        <w:t xml:space="preserve"> la </w:t>
      </w:r>
      <w:r w:rsidRPr="00EC683D">
        <w:rPr>
          <w:rFonts w:ascii="Palatino Linotype" w:hAnsi="Palatino Linotype" w:cs="Arial"/>
          <w:i/>
          <w:sz w:val="22"/>
        </w:rPr>
        <w:t>información</w:t>
      </w:r>
      <w:r w:rsidRPr="00EC683D">
        <w:rPr>
          <w:rFonts w:ascii="Palatino Linotype" w:hAnsi="Palatino Linotype" w:cs="Arial"/>
          <w:i/>
          <w:sz w:val="22"/>
          <w:szCs w:val="22"/>
          <w:lang w:eastAsia="es-MX"/>
        </w:rPr>
        <w:t xml:space="preserve"> se llevará a cabo en el momento en que:</w:t>
      </w:r>
    </w:p>
    <w:p w14:paraId="0ED1B30A"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DCE4DBE"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I.</w:t>
      </w:r>
      <w:r w:rsidRPr="00EC683D">
        <w:rPr>
          <w:rFonts w:ascii="Palatino Linotype" w:hAnsi="Palatino Linotype" w:cs="Arial"/>
          <w:i/>
          <w:sz w:val="22"/>
          <w:szCs w:val="22"/>
          <w:lang w:eastAsia="es-MX"/>
        </w:rPr>
        <w:t xml:space="preserve"> Se reciba una </w:t>
      </w:r>
      <w:r w:rsidRPr="00EC683D">
        <w:rPr>
          <w:rFonts w:ascii="Palatino Linotype" w:hAnsi="Palatino Linotype" w:cs="Arial"/>
          <w:i/>
          <w:sz w:val="22"/>
          <w:lang w:eastAsia="es-MX"/>
        </w:rPr>
        <w:t>solicitud</w:t>
      </w:r>
      <w:r w:rsidRPr="00EC683D">
        <w:rPr>
          <w:rFonts w:ascii="Palatino Linotype" w:hAnsi="Palatino Linotype" w:cs="Arial"/>
          <w:i/>
          <w:sz w:val="22"/>
          <w:szCs w:val="22"/>
          <w:lang w:eastAsia="es-MX"/>
        </w:rPr>
        <w:t xml:space="preserve"> de acceso a la información;</w:t>
      </w:r>
    </w:p>
    <w:p w14:paraId="0E8933F7"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II.</w:t>
      </w:r>
      <w:r w:rsidRPr="00EC683D">
        <w:rPr>
          <w:rFonts w:ascii="Palatino Linotype" w:hAnsi="Palatino Linotype" w:cs="Arial"/>
          <w:i/>
          <w:sz w:val="22"/>
          <w:szCs w:val="22"/>
          <w:lang w:eastAsia="es-MX"/>
        </w:rPr>
        <w:t xml:space="preserve"> Se determine </w:t>
      </w:r>
      <w:r w:rsidRPr="00EC683D">
        <w:rPr>
          <w:rFonts w:ascii="Palatino Linotype" w:hAnsi="Palatino Linotype" w:cs="Arial"/>
          <w:bCs/>
          <w:i/>
          <w:noProof/>
          <w:sz w:val="22"/>
        </w:rPr>
        <w:t>mediante</w:t>
      </w:r>
      <w:r w:rsidRPr="00EC683D">
        <w:rPr>
          <w:rFonts w:ascii="Palatino Linotype" w:hAnsi="Palatino Linotype" w:cs="Arial"/>
          <w:i/>
          <w:sz w:val="22"/>
          <w:szCs w:val="22"/>
          <w:lang w:eastAsia="es-MX"/>
        </w:rPr>
        <w:t xml:space="preserve"> resolución de autoridad competente, o</w:t>
      </w:r>
    </w:p>
    <w:p w14:paraId="409B3836"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III.</w:t>
      </w:r>
      <w:r w:rsidRPr="00EC683D">
        <w:rPr>
          <w:rFonts w:ascii="Palatino Linotype" w:hAnsi="Palatino Linotype" w:cs="Arial"/>
          <w:i/>
          <w:sz w:val="22"/>
          <w:szCs w:val="22"/>
          <w:lang w:eastAsia="es-MX"/>
        </w:rPr>
        <w:t xml:space="preserve"> Se generen </w:t>
      </w:r>
      <w:r w:rsidRPr="00EC683D">
        <w:rPr>
          <w:rFonts w:ascii="Palatino Linotype" w:hAnsi="Palatino Linotype" w:cs="Arial"/>
          <w:bCs/>
          <w:i/>
          <w:noProof/>
          <w:sz w:val="22"/>
        </w:rPr>
        <w:t>versiones</w:t>
      </w:r>
      <w:r w:rsidRPr="00EC683D">
        <w:rPr>
          <w:rFonts w:ascii="Palatino Linotype" w:hAnsi="Palatino Linotype" w:cs="Arial"/>
          <w:i/>
          <w:sz w:val="22"/>
          <w:szCs w:val="22"/>
          <w:lang w:eastAsia="es-MX"/>
        </w:rPr>
        <w:t xml:space="preserve"> públicas para dar cumplimiento a las obligaciones de transparencia </w:t>
      </w:r>
      <w:r w:rsidRPr="00EC683D">
        <w:rPr>
          <w:rFonts w:ascii="Palatino Linotype" w:hAnsi="Palatino Linotype" w:cs="Arial"/>
          <w:i/>
          <w:sz w:val="22"/>
          <w:lang w:eastAsia="es-MX"/>
        </w:rPr>
        <w:t>previstas</w:t>
      </w:r>
      <w:r w:rsidRPr="00EC683D">
        <w:rPr>
          <w:rFonts w:ascii="Palatino Linotype" w:hAnsi="Palatino Linotype" w:cs="Arial"/>
          <w:i/>
          <w:sz w:val="22"/>
          <w:szCs w:val="22"/>
          <w:lang w:eastAsia="es-MX"/>
        </w:rPr>
        <w:t xml:space="preserve"> en la Ley General, la Ley Federal y las correspondientes de las entidades federativas.</w:t>
      </w:r>
    </w:p>
    <w:p w14:paraId="1DC85346"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292F6E3C"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 xml:space="preserve">Los titulares de las áreas deberán revisar la clasificación al momento de la recepción de una solicitud de </w:t>
      </w:r>
      <w:r w:rsidRPr="00EC683D">
        <w:rPr>
          <w:rFonts w:ascii="Palatino Linotype" w:hAnsi="Palatino Linotype" w:cs="Arial"/>
          <w:bCs/>
          <w:i/>
          <w:noProof/>
          <w:sz w:val="22"/>
        </w:rPr>
        <w:t>acceso</w:t>
      </w:r>
      <w:r w:rsidRPr="00EC683D">
        <w:rPr>
          <w:rFonts w:ascii="Palatino Linotype" w:hAnsi="Palatino Linotype" w:cs="Arial"/>
          <w:i/>
          <w:sz w:val="22"/>
          <w:szCs w:val="22"/>
          <w:lang w:eastAsia="es-MX"/>
        </w:rPr>
        <w:t xml:space="preserve"> a la información, para verificar si encuadra en una causal de reserva o de confidencialidad.</w:t>
      </w:r>
    </w:p>
    <w:p w14:paraId="1BA4CA6B"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BF61D73"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Octavo.</w:t>
      </w:r>
      <w:r w:rsidRPr="00EC683D">
        <w:rPr>
          <w:rFonts w:ascii="Palatino Linotype" w:hAnsi="Palatino Linotype" w:cs="Arial"/>
          <w:i/>
          <w:sz w:val="22"/>
          <w:szCs w:val="22"/>
          <w:lang w:eastAsia="es-MX"/>
        </w:rPr>
        <w:t xml:space="preserve"> Para fundar la clasificación de la información se debe señalar el artículo, fracción, inciso, </w:t>
      </w:r>
      <w:r w:rsidRPr="00EC683D">
        <w:rPr>
          <w:rFonts w:ascii="Palatino Linotype" w:hAnsi="Palatino Linotype" w:cs="Arial"/>
          <w:i/>
          <w:sz w:val="22"/>
          <w:lang w:eastAsia="es-MX"/>
        </w:rPr>
        <w:t>párrafo</w:t>
      </w:r>
      <w:r w:rsidRPr="00EC683D">
        <w:rPr>
          <w:rFonts w:ascii="Palatino Linotype" w:hAnsi="Palatino Linotype" w:cs="Arial"/>
          <w:i/>
          <w:sz w:val="22"/>
          <w:szCs w:val="22"/>
          <w:lang w:eastAsia="es-MX"/>
        </w:rPr>
        <w:t xml:space="preserve"> o numeral de la ley o tratado internacional suscrito por el Estado mexicano que </w:t>
      </w:r>
      <w:r w:rsidRPr="00EC683D">
        <w:rPr>
          <w:rFonts w:ascii="Palatino Linotype" w:hAnsi="Palatino Linotype" w:cs="Arial"/>
          <w:bCs/>
          <w:i/>
          <w:noProof/>
          <w:sz w:val="22"/>
        </w:rPr>
        <w:t>expresamente</w:t>
      </w:r>
      <w:r w:rsidRPr="00EC683D">
        <w:rPr>
          <w:rFonts w:ascii="Palatino Linotype" w:hAnsi="Palatino Linotype" w:cs="Arial"/>
          <w:i/>
          <w:sz w:val="22"/>
          <w:szCs w:val="22"/>
          <w:lang w:eastAsia="es-MX"/>
        </w:rPr>
        <w:t xml:space="preserve"> le otorga el carácter de reservada o confidencial.</w:t>
      </w:r>
    </w:p>
    <w:p w14:paraId="4BD48F8E"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EC683D">
        <w:rPr>
          <w:rFonts w:ascii="Palatino Linotype" w:hAnsi="Palatino Linotype" w:cs="Arial"/>
          <w:i/>
          <w:sz w:val="22"/>
          <w:szCs w:val="22"/>
          <w:lang w:eastAsia="es-MX"/>
        </w:rPr>
        <w:t xml:space="preserve">Para </w:t>
      </w:r>
      <w:r w:rsidRPr="00EC683D">
        <w:rPr>
          <w:rFonts w:ascii="Palatino Linotype" w:hAnsi="Palatino Linotype" w:cs="Arial"/>
          <w:bCs/>
          <w:i/>
          <w:noProof/>
          <w:sz w:val="22"/>
        </w:rPr>
        <w:t xml:space="preserve">motivar la clasificación se deberán señalar las razones o circunstancias especiales que lo </w:t>
      </w:r>
      <w:r w:rsidRPr="00EC683D">
        <w:rPr>
          <w:rFonts w:ascii="Palatino Linotype" w:hAnsi="Palatino Linotype" w:cs="Arial"/>
          <w:i/>
          <w:sz w:val="22"/>
          <w:szCs w:val="22"/>
          <w:lang w:eastAsia="es-MX"/>
        </w:rPr>
        <w:t>llevaron</w:t>
      </w:r>
      <w:r w:rsidRPr="00EC683D">
        <w:rPr>
          <w:rFonts w:ascii="Palatino Linotype" w:hAnsi="Palatino Linotype" w:cs="Arial"/>
          <w:bCs/>
          <w:i/>
          <w:noProof/>
          <w:sz w:val="22"/>
        </w:rPr>
        <w:t xml:space="preserve"> a concluir que el caso particular se ajusta al supuesto previsto por la norma legal invocada como fundamento.</w:t>
      </w:r>
    </w:p>
    <w:p w14:paraId="34941F11"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317898E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EC683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C683D">
        <w:rPr>
          <w:rFonts w:ascii="Palatino Linotype" w:hAnsi="Palatino Linotype" w:cs="Arial"/>
          <w:i/>
          <w:sz w:val="22"/>
          <w:szCs w:val="22"/>
          <w:lang w:eastAsia="es-MX"/>
        </w:rPr>
        <w:t>de</w:t>
      </w:r>
      <w:r w:rsidRPr="00EC683D">
        <w:rPr>
          <w:rFonts w:ascii="Palatino Linotype" w:hAnsi="Palatino Linotype" w:cs="Arial"/>
          <w:bCs/>
          <w:i/>
          <w:noProof/>
          <w:sz w:val="22"/>
        </w:rPr>
        <w:t xml:space="preserve"> </w:t>
      </w:r>
      <w:r w:rsidRPr="00EC683D">
        <w:rPr>
          <w:rFonts w:ascii="Palatino Linotype" w:hAnsi="Palatino Linotype" w:cs="Arial"/>
          <w:i/>
          <w:sz w:val="22"/>
          <w:szCs w:val="22"/>
          <w:lang w:eastAsia="es-MX"/>
        </w:rPr>
        <w:t>reserva</w:t>
      </w:r>
      <w:r w:rsidRPr="00EC683D">
        <w:rPr>
          <w:rFonts w:ascii="Palatino Linotype" w:hAnsi="Palatino Linotype" w:cs="Arial"/>
          <w:bCs/>
          <w:i/>
          <w:noProof/>
          <w:sz w:val="22"/>
        </w:rPr>
        <w:t>.</w:t>
      </w:r>
    </w:p>
    <w:p w14:paraId="7A8ECBED"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53324685"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EC683D">
        <w:rPr>
          <w:rFonts w:ascii="Palatino Linotype" w:hAnsi="Palatino Linotype" w:cs="Arial"/>
          <w:i/>
          <w:sz w:val="22"/>
          <w:szCs w:val="22"/>
          <w:lang w:eastAsia="es-MX"/>
        </w:rPr>
        <w:t>Tratándose</w:t>
      </w:r>
      <w:r w:rsidRPr="00EC683D">
        <w:rPr>
          <w:rFonts w:ascii="Palatino Linotype" w:hAnsi="Palatino Linotype" w:cs="Arial"/>
          <w:bCs/>
          <w:i/>
          <w:noProof/>
          <w:sz w:val="22"/>
        </w:rPr>
        <w:t xml:space="preserve"> de información clasificada como confidencial respecto de la cual se haya </w:t>
      </w:r>
      <w:r w:rsidRPr="00EC683D">
        <w:rPr>
          <w:rFonts w:ascii="Palatino Linotype" w:hAnsi="Palatino Linotype" w:cs="Arial"/>
          <w:i/>
          <w:sz w:val="22"/>
          <w:lang w:eastAsia="es-MX"/>
        </w:rPr>
        <w:t>determinado</w:t>
      </w:r>
      <w:r w:rsidRPr="00EC683D">
        <w:rPr>
          <w:rFonts w:ascii="Palatino Linotype" w:hAnsi="Palatino Linotype" w:cs="Arial"/>
          <w:bCs/>
          <w:i/>
          <w:noProof/>
          <w:sz w:val="22"/>
        </w:rPr>
        <w:t xml:space="preserve"> </w:t>
      </w:r>
      <w:r w:rsidRPr="00EC683D">
        <w:rPr>
          <w:rFonts w:ascii="Palatino Linotype" w:hAnsi="Palatino Linotype" w:cs="Arial"/>
          <w:i/>
          <w:sz w:val="22"/>
          <w:szCs w:val="22"/>
          <w:lang w:eastAsia="es-MX"/>
        </w:rPr>
        <w:t>su</w:t>
      </w:r>
      <w:r w:rsidRPr="00EC683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AC84D3C"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0147C660"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Cs/>
          <w:i/>
          <w:noProof/>
          <w:sz w:val="22"/>
        </w:rPr>
        <w:t>Los documentos contenidos</w:t>
      </w:r>
      <w:r w:rsidRPr="00EC683D">
        <w:rPr>
          <w:rFonts w:ascii="Palatino Linotype" w:hAnsi="Palatino Linotype" w:cs="Arial"/>
          <w:i/>
          <w:sz w:val="22"/>
          <w:szCs w:val="22"/>
          <w:lang w:eastAsia="es-MX"/>
        </w:rPr>
        <w:t xml:space="preserve"> en los archivos históricos y los identificados como históricos confidenciales no </w:t>
      </w:r>
      <w:r w:rsidRPr="00EC683D">
        <w:rPr>
          <w:rFonts w:ascii="Palatino Linotype" w:hAnsi="Palatino Linotype" w:cs="Arial"/>
          <w:i/>
          <w:sz w:val="22"/>
          <w:lang w:eastAsia="es-MX"/>
        </w:rPr>
        <w:t>serán</w:t>
      </w:r>
      <w:r w:rsidRPr="00EC683D">
        <w:rPr>
          <w:rFonts w:ascii="Palatino Linotype" w:hAnsi="Palatino Linotype" w:cs="Arial"/>
          <w:i/>
          <w:sz w:val="22"/>
          <w:szCs w:val="22"/>
          <w:lang w:eastAsia="es-MX"/>
        </w:rPr>
        <w:t xml:space="preserve"> susceptibles de clasificación como reservados.</w:t>
      </w:r>
    </w:p>
    <w:p w14:paraId="3992009B"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312E08D6"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lastRenderedPageBreak/>
        <w:t>Noveno.</w:t>
      </w:r>
      <w:r w:rsidRPr="00EC683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E15C67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346BC36F"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Décimo.</w:t>
      </w:r>
      <w:r w:rsidRPr="00EC683D">
        <w:rPr>
          <w:rFonts w:ascii="Palatino Linotype" w:hAnsi="Palatino Linotype" w:cs="Arial"/>
          <w:i/>
          <w:sz w:val="22"/>
          <w:szCs w:val="22"/>
          <w:lang w:eastAsia="es-MX"/>
        </w:rPr>
        <w:t xml:space="preserve"> Los titulares de las </w:t>
      </w:r>
      <w:proofErr w:type="gramStart"/>
      <w:r w:rsidRPr="00EC683D">
        <w:rPr>
          <w:rFonts w:ascii="Palatino Linotype" w:hAnsi="Palatino Linotype" w:cs="Arial"/>
          <w:i/>
          <w:sz w:val="22"/>
          <w:szCs w:val="22"/>
          <w:lang w:eastAsia="es-MX"/>
        </w:rPr>
        <w:t>áreas,</w:t>
      </w:r>
      <w:proofErr w:type="gramEnd"/>
      <w:r w:rsidRPr="00EC683D">
        <w:rPr>
          <w:rFonts w:ascii="Palatino Linotype" w:hAnsi="Palatino Linotype" w:cs="Arial"/>
          <w:i/>
          <w:sz w:val="22"/>
          <w:szCs w:val="22"/>
          <w:lang w:eastAsia="es-MX"/>
        </w:rPr>
        <w:t xml:space="preserve"> deberán tener conocimiento y llevar un registro del personal que, por la </w:t>
      </w:r>
      <w:r w:rsidRPr="00EC683D">
        <w:rPr>
          <w:rFonts w:ascii="Palatino Linotype" w:hAnsi="Palatino Linotype" w:cs="Arial"/>
          <w:i/>
          <w:sz w:val="22"/>
          <w:lang w:eastAsia="es-MX"/>
        </w:rPr>
        <w:t>naturaleza</w:t>
      </w:r>
      <w:r w:rsidRPr="00EC683D">
        <w:rPr>
          <w:rFonts w:ascii="Palatino Linotype" w:hAnsi="Palatino Linotype" w:cs="Arial"/>
          <w:i/>
          <w:sz w:val="22"/>
          <w:szCs w:val="22"/>
          <w:lang w:eastAsia="es-MX"/>
        </w:rPr>
        <w:t xml:space="preserve"> de sus atribuciones, tenga acceso a los </w:t>
      </w:r>
      <w:r w:rsidRPr="00EC683D">
        <w:rPr>
          <w:rFonts w:ascii="Palatino Linotype" w:hAnsi="Palatino Linotype" w:cs="Arial"/>
          <w:i/>
          <w:sz w:val="22"/>
        </w:rPr>
        <w:t>documentos</w:t>
      </w:r>
      <w:r w:rsidRPr="00EC683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354AFF"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C683D">
        <w:rPr>
          <w:rFonts w:ascii="Palatino Linotype" w:hAnsi="Palatino Linotype" w:cs="Arial"/>
          <w:i/>
          <w:sz w:val="22"/>
        </w:rPr>
        <w:t>que</w:t>
      </w:r>
      <w:r w:rsidRPr="00EC683D">
        <w:rPr>
          <w:rFonts w:ascii="Palatino Linotype" w:hAnsi="Palatino Linotype" w:cs="Arial"/>
          <w:i/>
          <w:sz w:val="22"/>
          <w:szCs w:val="22"/>
          <w:lang w:eastAsia="es-MX"/>
        </w:rPr>
        <w:t xml:space="preserve"> rija la actuación del sujeto obligado.</w:t>
      </w:r>
    </w:p>
    <w:p w14:paraId="088AF208"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573C4C4"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Décimo primero.</w:t>
      </w:r>
      <w:r w:rsidRPr="00EC683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5508551" w14:textId="77777777" w:rsidR="00CF29B1" w:rsidRPr="00EC683D" w:rsidRDefault="00CF29B1" w:rsidP="00CF29B1">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w:t>
      </w:r>
    </w:p>
    <w:p w14:paraId="0D1766C5"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szCs w:val="22"/>
          <w:lang w:eastAsia="es-MX"/>
        </w:rPr>
      </w:pPr>
    </w:p>
    <w:p w14:paraId="55CE4E16"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szCs w:val="22"/>
          <w:lang w:eastAsia="es-MX"/>
        </w:rPr>
      </w:pPr>
      <w:r w:rsidRPr="00EC683D">
        <w:rPr>
          <w:rFonts w:ascii="Palatino Linotype" w:hAnsi="Palatino Linotype" w:cs="Arial"/>
          <w:b/>
          <w:i/>
          <w:sz w:val="22"/>
          <w:szCs w:val="22"/>
          <w:lang w:eastAsia="es-MX"/>
        </w:rPr>
        <w:t>CAPÍTULO VIII</w:t>
      </w:r>
    </w:p>
    <w:p w14:paraId="66967682" w14:textId="77777777" w:rsidR="00CF29B1" w:rsidRPr="00EC683D" w:rsidRDefault="00CF29B1" w:rsidP="00CF29B1">
      <w:pPr>
        <w:spacing w:before="100" w:beforeAutospacing="1" w:after="100" w:afterAutospacing="1"/>
        <w:ind w:left="709" w:right="757"/>
        <w:contextualSpacing/>
        <w:jc w:val="center"/>
        <w:rPr>
          <w:rFonts w:ascii="Palatino Linotype" w:hAnsi="Palatino Linotype" w:cs="Arial"/>
          <w:b/>
          <w:i/>
          <w:sz w:val="22"/>
          <w:szCs w:val="22"/>
          <w:lang w:eastAsia="es-MX"/>
        </w:rPr>
      </w:pPr>
      <w:r w:rsidRPr="00EC683D">
        <w:rPr>
          <w:rFonts w:ascii="Palatino Linotype" w:hAnsi="Palatino Linotype" w:cs="Arial"/>
          <w:b/>
          <w:i/>
          <w:sz w:val="22"/>
          <w:szCs w:val="22"/>
          <w:lang w:eastAsia="es-MX"/>
        </w:rPr>
        <w:t>DE LA LEYENDA DE CLASIFICACIÓN</w:t>
      </w:r>
    </w:p>
    <w:p w14:paraId="354D553C"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b/>
          <w:i/>
          <w:sz w:val="22"/>
          <w:szCs w:val="22"/>
          <w:lang w:eastAsia="es-MX"/>
        </w:rPr>
      </w:pPr>
    </w:p>
    <w:p w14:paraId="72CBA9DF"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 xml:space="preserve">Quincuagésimo. </w:t>
      </w:r>
      <w:r w:rsidRPr="00EC683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C683D">
        <w:rPr>
          <w:rFonts w:ascii="Palatino Linotype" w:hAnsi="Palatino Linotype" w:cs="Arial"/>
          <w:i/>
          <w:sz w:val="22"/>
          <w:szCs w:val="22"/>
          <w:lang w:eastAsia="es-MX"/>
        </w:rPr>
        <w:t xml:space="preserve"> para señalar la clasificación de documentos o expedientes, sin perjuicio de que establezcan los propios.</w:t>
      </w:r>
    </w:p>
    <w:p w14:paraId="0A40D05E"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w:t>
      </w:r>
    </w:p>
    <w:p w14:paraId="73865F77"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b/>
          <w:i/>
          <w:sz w:val="22"/>
          <w:szCs w:val="22"/>
          <w:lang w:eastAsia="es-MX"/>
        </w:rPr>
      </w:pPr>
    </w:p>
    <w:p w14:paraId="050956B7"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b/>
          <w:i/>
          <w:sz w:val="22"/>
          <w:szCs w:val="22"/>
          <w:lang w:eastAsia="es-MX"/>
        </w:rPr>
        <w:t xml:space="preserve">Quincuagésimo tercero. </w:t>
      </w:r>
      <w:r w:rsidRPr="00EC683D">
        <w:rPr>
          <w:rFonts w:ascii="Palatino Linotype" w:hAnsi="Palatino Linotype" w:cs="Arial"/>
          <w:b/>
          <w:i/>
          <w:sz w:val="22"/>
          <w:szCs w:val="22"/>
          <w:u w:val="single"/>
          <w:lang w:eastAsia="es-MX"/>
        </w:rPr>
        <w:t xml:space="preserve">El formato para señalar la clasificación parcial de un </w:t>
      </w:r>
      <w:proofErr w:type="gramStart"/>
      <w:r w:rsidRPr="00EC683D">
        <w:rPr>
          <w:rFonts w:ascii="Palatino Linotype" w:hAnsi="Palatino Linotype" w:cs="Arial"/>
          <w:b/>
          <w:i/>
          <w:sz w:val="22"/>
          <w:szCs w:val="22"/>
          <w:u w:val="single"/>
          <w:lang w:eastAsia="es-MX"/>
        </w:rPr>
        <w:t>documento</w:t>
      </w:r>
      <w:r w:rsidRPr="00EC683D">
        <w:rPr>
          <w:rFonts w:ascii="Palatino Linotype" w:hAnsi="Palatino Linotype" w:cs="Arial"/>
          <w:i/>
          <w:sz w:val="22"/>
          <w:szCs w:val="22"/>
          <w:lang w:eastAsia="es-MX"/>
        </w:rPr>
        <w:t>,</w:t>
      </w:r>
      <w:proofErr w:type="gramEnd"/>
      <w:r w:rsidRPr="00EC683D">
        <w:rPr>
          <w:rFonts w:ascii="Palatino Linotype" w:hAnsi="Palatino Linotype" w:cs="Arial"/>
          <w:i/>
          <w:sz w:val="22"/>
          <w:szCs w:val="22"/>
          <w:lang w:eastAsia="es-MX"/>
        </w:rPr>
        <w:t xml:space="preserve"> es el siguiente:</w:t>
      </w:r>
    </w:p>
    <w:p w14:paraId="52504EF8"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6"/>
      </w:tblGrid>
      <w:tr w:rsidR="00CF29B1" w:rsidRPr="00EC683D" w14:paraId="2D3934CA" w14:textId="77777777" w:rsidTr="002E6B66">
        <w:tc>
          <w:tcPr>
            <w:tcW w:w="1129" w:type="dxa"/>
            <w:tcBorders>
              <w:top w:val="nil"/>
              <w:left w:val="nil"/>
              <w:bottom w:val="single" w:sz="4" w:space="0" w:color="auto"/>
              <w:right w:val="single" w:sz="4" w:space="0" w:color="auto"/>
            </w:tcBorders>
          </w:tcPr>
          <w:p w14:paraId="6DF26B8A"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14791C"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b/>
                <w:i/>
                <w:sz w:val="22"/>
                <w:szCs w:val="22"/>
              </w:rPr>
            </w:pPr>
            <w:r w:rsidRPr="00EC683D">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1476D0E9"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b/>
                <w:i/>
                <w:sz w:val="22"/>
                <w:szCs w:val="22"/>
              </w:rPr>
            </w:pPr>
            <w:r w:rsidRPr="00EC683D">
              <w:rPr>
                <w:rFonts w:ascii="Palatino Linotype" w:hAnsi="Palatino Linotype"/>
                <w:b/>
                <w:i/>
                <w:sz w:val="22"/>
                <w:szCs w:val="22"/>
              </w:rPr>
              <w:t>Dónde:</w:t>
            </w:r>
          </w:p>
        </w:tc>
      </w:tr>
      <w:tr w:rsidR="00CF29B1" w:rsidRPr="00EC683D" w14:paraId="16DC4EDA" w14:textId="77777777" w:rsidTr="002E6B66">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6AB016D"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EC683D">
              <w:rPr>
                <w:rFonts w:ascii="Palatino Linotype" w:hAnsi="Palatino Linotype" w:cs="Arial"/>
                <w:b/>
                <w:i/>
                <w:sz w:val="22"/>
                <w:szCs w:val="22"/>
                <w:lang w:eastAsia="es-MX"/>
              </w:rPr>
              <w:t xml:space="preserve">Sello oficial o logotipo del </w:t>
            </w:r>
            <w:r w:rsidRPr="00EC683D">
              <w:rPr>
                <w:rFonts w:ascii="Palatino Linotype" w:hAnsi="Palatino Linotype" w:cs="Arial"/>
                <w:b/>
                <w:i/>
                <w:sz w:val="22"/>
                <w:szCs w:val="22"/>
                <w:lang w:eastAsia="es-MX"/>
              </w:rPr>
              <w:lastRenderedPageBreak/>
              <w:t>sujeto obligado</w:t>
            </w:r>
          </w:p>
        </w:tc>
        <w:tc>
          <w:tcPr>
            <w:tcW w:w="1990" w:type="dxa"/>
            <w:tcBorders>
              <w:top w:val="single" w:sz="4" w:space="0" w:color="auto"/>
              <w:left w:val="single" w:sz="4" w:space="0" w:color="auto"/>
              <w:bottom w:val="single" w:sz="4" w:space="0" w:color="auto"/>
              <w:right w:val="single" w:sz="4" w:space="0" w:color="auto"/>
            </w:tcBorders>
            <w:hideMark/>
          </w:tcPr>
          <w:p w14:paraId="6962767B"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lastRenderedPageBreak/>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01683C42"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Se anotará la fecha en la que el Comité de Transparencia confirmó la clasificación del documento, en su caso.</w:t>
            </w:r>
          </w:p>
        </w:tc>
      </w:tr>
      <w:tr w:rsidR="00CF29B1" w:rsidRPr="00EC683D" w14:paraId="7F365024"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1CC9AE61"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339286"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5588E141"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Se señalará el nombre del área del cual es titular quien clasifica.</w:t>
            </w:r>
          </w:p>
        </w:tc>
      </w:tr>
      <w:tr w:rsidR="00CF29B1" w:rsidRPr="00EC683D" w14:paraId="172C604C"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61AD7D99"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7B82E9F"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4FE17402"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F29B1" w:rsidRPr="00EC683D" w14:paraId="12517F17"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1C7708D8"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D9B1A04"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6241D33C"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 xml:space="preserve">Se anotará el número de años o meses por los que se mantendrá el documento o las partes </w:t>
            </w:r>
            <w:proofErr w:type="gramStart"/>
            <w:r w:rsidRPr="00EC683D">
              <w:rPr>
                <w:rFonts w:ascii="Palatino Linotype" w:hAnsi="Palatino Linotype" w:cs="Arial"/>
                <w:i/>
                <w:sz w:val="22"/>
                <w:szCs w:val="22"/>
                <w:lang w:eastAsia="es-MX"/>
              </w:rPr>
              <w:t>del mismo</w:t>
            </w:r>
            <w:proofErr w:type="gramEnd"/>
            <w:r w:rsidRPr="00EC683D">
              <w:rPr>
                <w:rFonts w:ascii="Palatino Linotype" w:hAnsi="Palatino Linotype" w:cs="Arial"/>
                <w:i/>
                <w:sz w:val="22"/>
                <w:szCs w:val="22"/>
                <w:lang w:eastAsia="es-MX"/>
              </w:rPr>
              <w:t xml:space="preserve"> como reservado.</w:t>
            </w:r>
          </w:p>
        </w:tc>
      </w:tr>
      <w:tr w:rsidR="00CF29B1" w:rsidRPr="00EC683D" w14:paraId="747552FC"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5B85441C"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292CD33"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4D6EDFF"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F29B1" w:rsidRPr="00EC683D" w14:paraId="7D900DD0"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53FD776B"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DB3709"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1DDB3514"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F29B1" w:rsidRPr="00EC683D" w14:paraId="13DD5703"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1A6EE4B1"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B482528"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09C6349E"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F29B1" w:rsidRPr="00EC683D" w14:paraId="2EBB40DF"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2D5FB7C0"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191A4A"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A12650B"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 xml:space="preserve">Se señalará el nombre del ordenamiento, el o los artículos, </w:t>
            </w:r>
            <w:r w:rsidRPr="00EC683D">
              <w:rPr>
                <w:rFonts w:ascii="Palatino Linotype" w:hAnsi="Palatino Linotype" w:cs="Arial"/>
                <w:i/>
                <w:sz w:val="22"/>
                <w:szCs w:val="22"/>
                <w:lang w:eastAsia="es-MX"/>
              </w:rPr>
              <w:lastRenderedPageBreak/>
              <w:t>fracción(es), párrafo(s) con base en los cuales se sustente la confidencialidad.</w:t>
            </w:r>
          </w:p>
        </w:tc>
      </w:tr>
      <w:tr w:rsidR="00CF29B1" w:rsidRPr="00EC683D" w14:paraId="3B4DA094"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60B477D0"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6654760"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66FD50F"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Rúbrica autógrafa de quien clasifica.</w:t>
            </w:r>
          </w:p>
        </w:tc>
      </w:tr>
      <w:tr w:rsidR="00CF29B1" w:rsidRPr="00EC683D" w14:paraId="56AF7113"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2C16189F"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6BB50D8"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B195A71" w14:textId="77777777" w:rsidR="00CF29B1" w:rsidRPr="00EC683D" w:rsidRDefault="00CF29B1" w:rsidP="002E6B6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Se anotará la fecha en que se desclasifica el documento.</w:t>
            </w:r>
          </w:p>
        </w:tc>
      </w:tr>
      <w:tr w:rsidR="00CF29B1" w:rsidRPr="00EC683D" w14:paraId="4A3B2980" w14:textId="77777777" w:rsidTr="002E6B66">
        <w:tc>
          <w:tcPr>
            <w:tcW w:w="0" w:type="auto"/>
            <w:vMerge/>
            <w:tcBorders>
              <w:top w:val="single" w:sz="4" w:space="0" w:color="auto"/>
              <w:left w:val="single" w:sz="4" w:space="0" w:color="auto"/>
              <w:bottom w:val="single" w:sz="4" w:space="0" w:color="auto"/>
              <w:right w:val="single" w:sz="4" w:space="0" w:color="auto"/>
            </w:tcBorders>
            <w:vAlign w:val="center"/>
            <w:hideMark/>
          </w:tcPr>
          <w:p w14:paraId="2391BF72" w14:textId="77777777" w:rsidR="00CF29B1" w:rsidRPr="00EC683D" w:rsidRDefault="00CF29B1" w:rsidP="002E6B6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96A2E37" w14:textId="77777777" w:rsidR="00CF29B1" w:rsidRPr="00EC683D" w:rsidRDefault="00CF29B1" w:rsidP="002E6B6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EC683D">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97BB77D" w14:textId="77777777" w:rsidR="00CF29B1" w:rsidRPr="00EC683D" w:rsidRDefault="00CF29B1" w:rsidP="002E6B66">
            <w:pPr>
              <w:spacing w:before="100" w:beforeAutospacing="1" w:after="100" w:afterAutospacing="1" w:line="256" w:lineRule="auto"/>
              <w:ind w:right="757"/>
              <w:contextualSpacing/>
              <w:rPr>
                <w:rFonts w:ascii="Palatino Linotype" w:hAnsi="Palatino Linotype" w:cs="Arial"/>
                <w:i/>
                <w:sz w:val="22"/>
                <w:szCs w:val="22"/>
                <w:lang w:eastAsia="es-MX"/>
              </w:rPr>
            </w:pPr>
            <w:r w:rsidRPr="00EC683D">
              <w:rPr>
                <w:rFonts w:ascii="Palatino Linotype" w:hAnsi="Palatino Linotype" w:cs="Arial"/>
                <w:i/>
                <w:sz w:val="22"/>
                <w:szCs w:val="22"/>
                <w:lang w:eastAsia="es-MX"/>
              </w:rPr>
              <w:t>Rúbrica autógrafa de quien desclasifica.</w:t>
            </w:r>
          </w:p>
        </w:tc>
      </w:tr>
    </w:tbl>
    <w:p w14:paraId="5AB3ED56"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r w:rsidRPr="00EC683D">
        <w:rPr>
          <w:rFonts w:ascii="Palatino Linotype" w:hAnsi="Palatino Linotype" w:cs="Arial"/>
          <w:i/>
          <w:sz w:val="22"/>
          <w:szCs w:val="22"/>
          <w:lang w:eastAsia="es-MX"/>
        </w:rPr>
        <w:t>…”</w:t>
      </w:r>
    </w:p>
    <w:p w14:paraId="43A4F447"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i/>
          <w:sz w:val="22"/>
          <w:szCs w:val="22"/>
          <w:lang w:eastAsia="es-MX"/>
        </w:rPr>
      </w:pPr>
    </w:p>
    <w:p w14:paraId="2A3C212F" w14:textId="77777777" w:rsidR="00CF29B1" w:rsidRPr="00EC683D" w:rsidRDefault="00CF29B1" w:rsidP="00CF29B1">
      <w:pPr>
        <w:spacing w:before="100" w:beforeAutospacing="1" w:after="100" w:afterAutospacing="1"/>
        <w:ind w:left="709" w:right="757"/>
        <w:contextualSpacing/>
        <w:jc w:val="both"/>
        <w:rPr>
          <w:rFonts w:ascii="Palatino Linotype" w:hAnsi="Palatino Linotype" w:cs="Arial"/>
          <w:sz w:val="22"/>
          <w:szCs w:val="22"/>
          <w:lang w:eastAsia="es-MX"/>
        </w:rPr>
      </w:pPr>
      <w:r w:rsidRPr="00EC683D">
        <w:rPr>
          <w:rFonts w:ascii="Palatino Linotype" w:hAnsi="Palatino Linotype" w:cs="Arial"/>
          <w:sz w:val="22"/>
          <w:szCs w:val="22"/>
          <w:lang w:eastAsia="es-MX"/>
        </w:rPr>
        <w:t>(Énfasis Añadido)</w:t>
      </w:r>
    </w:p>
    <w:p w14:paraId="5FD1D64C" w14:textId="77777777" w:rsidR="00CF29B1" w:rsidRPr="00EC683D" w:rsidRDefault="00CF29B1" w:rsidP="00CF29B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C683D">
        <w:rPr>
          <w:rFonts w:ascii="Palatino Linotype" w:hAnsi="Palatino Linotype" w:cs="Arial"/>
        </w:rPr>
        <w:t>Por lo tanto,</w:t>
      </w:r>
      <w:r w:rsidRPr="00EC683D">
        <w:rPr>
          <w:rFonts w:ascii="Palatino Linotype" w:hAnsi="Palatino Linotype"/>
        </w:rPr>
        <w:t xml:space="preserve"> es importante referir que </w:t>
      </w:r>
      <w:r w:rsidRPr="00EC683D">
        <w:rPr>
          <w:rFonts w:ascii="Palatino Linotype" w:hAnsi="Palatino Linotype"/>
          <w:b/>
        </w:rPr>
        <w:t>EL SUJETO OBLIGADO</w:t>
      </w:r>
      <w:r w:rsidRPr="00EC683D">
        <w:rPr>
          <w:rFonts w:ascii="Palatino Linotype" w:hAnsi="Palatino Linotype"/>
        </w:rPr>
        <w:t xml:space="preserve"> deberá seguir el procedimiento legal establecido para su </w:t>
      </w:r>
      <w:r w:rsidRPr="00EC683D">
        <w:rPr>
          <w:rFonts w:ascii="Palatino Linotype" w:hAnsi="Palatino Linotype"/>
          <w:lang w:eastAsia="es-MX"/>
        </w:rPr>
        <w:t>clasificación</w:t>
      </w:r>
      <w:r w:rsidRPr="00EC683D">
        <w:rPr>
          <w:rFonts w:ascii="Palatino Linotype" w:hAnsi="Palatino Linotype"/>
        </w:rPr>
        <w:t>, esto es, que su Comité de</w:t>
      </w:r>
      <w:r w:rsidRPr="00EC683D">
        <w:rPr>
          <w:rFonts w:ascii="Palatino Linotype" w:hAnsi="Palatino Linotype" w:cs="Arial"/>
        </w:rPr>
        <w:t xml:space="preserve"> Transparencia emita </w:t>
      </w:r>
      <w:r w:rsidRPr="00EC683D">
        <w:rPr>
          <w:rFonts w:ascii="Palatino Linotype" w:hAnsi="Palatino Linotype" w:cs="Arial"/>
          <w:lang w:val="es-ES_tradnl"/>
        </w:rPr>
        <w:t>un</w:t>
      </w:r>
      <w:r w:rsidRPr="00EC683D">
        <w:rPr>
          <w:rFonts w:ascii="Palatino Linotype" w:hAnsi="Palatino Linotype" w:cs="Arial"/>
        </w:rPr>
        <w:t xml:space="preserve"> Acuerdo de Clasificación que cumpla con las formalidades previstas, antes citadas</w:t>
      </w:r>
      <w:r w:rsidRPr="00EC683D">
        <w:rPr>
          <w:rFonts w:ascii="Palatino Linotype" w:hAnsi="Palatino Linotype" w:cs="Arial"/>
          <w:b/>
        </w:rPr>
        <w:t xml:space="preserve"> </w:t>
      </w:r>
      <w:r w:rsidRPr="00EC683D">
        <w:rPr>
          <w:rFonts w:ascii="Palatino Linotype" w:hAnsi="Palatino Linotype" w:cs="Arial"/>
        </w:rPr>
        <w:t xml:space="preserve">que la sustente, en el </w:t>
      </w:r>
      <w:r w:rsidRPr="00EC683D">
        <w:rPr>
          <w:rFonts w:ascii="Palatino Linotype" w:hAnsi="Palatino Linotype" w:cs="Arial"/>
          <w:lang w:eastAsia="es-MX"/>
        </w:rPr>
        <w:t>que</w:t>
      </w:r>
      <w:r w:rsidRPr="00EC683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01713BA" w14:textId="77777777" w:rsidR="00CF29B1" w:rsidRPr="00EC683D" w:rsidRDefault="00CF29B1" w:rsidP="00CF29B1">
      <w:pPr>
        <w:autoSpaceDE w:val="0"/>
        <w:autoSpaceDN w:val="0"/>
        <w:adjustRightInd w:val="0"/>
        <w:spacing w:before="240" w:after="240" w:line="360" w:lineRule="auto"/>
        <w:jc w:val="both"/>
        <w:rPr>
          <w:rFonts w:ascii="Palatino Linotype" w:hAnsi="Palatino Linotype"/>
        </w:rPr>
      </w:pPr>
      <w:r w:rsidRPr="00EC683D">
        <w:rPr>
          <w:rFonts w:ascii="Palatino Linotype" w:hAnsi="Palatino Linotype" w:cs="Arial"/>
          <w:lang w:eastAsia="es-MX"/>
        </w:rPr>
        <w:lastRenderedPageBreak/>
        <w:t xml:space="preserve">En mérito de lo mencionado con anterioridad, </w:t>
      </w:r>
      <w:r w:rsidRPr="00EC683D">
        <w:rPr>
          <w:rFonts w:ascii="Palatino Linotype" w:hAnsi="Palatino Linotype"/>
        </w:rPr>
        <w:t xml:space="preserve">este Órgano Garante considera </w:t>
      </w:r>
      <w:r w:rsidRPr="00EC683D">
        <w:rPr>
          <w:rFonts w:ascii="Palatino Linotype" w:hAnsi="Palatino Linotype"/>
          <w:b/>
        </w:rPr>
        <w:t>parcialmente fundadas</w:t>
      </w:r>
      <w:r w:rsidRPr="00EC683D">
        <w:rPr>
          <w:rFonts w:ascii="Palatino Linotype" w:hAnsi="Palatino Linotype"/>
        </w:rPr>
        <w:t xml:space="preserve"> las razones o motivos de inconformidad que plantea </w:t>
      </w:r>
      <w:r w:rsidRPr="00EC683D">
        <w:rPr>
          <w:rFonts w:ascii="Palatino Linotype" w:hAnsi="Palatino Linotype" w:cs="Arial"/>
          <w:b/>
          <w:lang w:eastAsia="es-MX"/>
        </w:rPr>
        <w:t>EL RECURRENTE</w:t>
      </w:r>
      <w:r w:rsidRPr="00EC683D">
        <w:rPr>
          <w:rFonts w:ascii="Palatino Linotype" w:hAnsi="Palatino Linotype"/>
        </w:rPr>
        <w:t xml:space="preserve">, en atención a que, si bien la respuesta carece de certeza jurídica, lo cierto es que no puede dudarse de la veracidad de la información remitida, pues dichas manifestaciones devienen subjetivas y respecto de ellas este Órgano Garante no se encuentra facultado para pronunciarse al respecto de acuerdo con lo previsto en el artículo 36 de la Ley de la materia, </w:t>
      </w:r>
      <w:r w:rsidRPr="00EC683D">
        <w:rPr>
          <w:rFonts w:ascii="Palatino Linotype" w:hAnsi="Palatino Linotype" w:cs="Arial"/>
          <w:lang w:eastAsia="es-MX"/>
        </w:rPr>
        <w:t xml:space="preserve">de tal manera que se </w:t>
      </w:r>
      <w:r w:rsidRPr="00EC683D">
        <w:rPr>
          <w:rFonts w:ascii="Palatino Linotype" w:hAnsi="Palatino Linotype" w:cs="Arial"/>
          <w:b/>
          <w:lang w:eastAsia="es-MX"/>
        </w:rPr>
        <w:t>Modifica</w:t>
      </w:r>
      <w:r w:rsidRPr="00EC683D">
        <w:rPr>
          <w:rFonts w:ascii="Palatino Linotype" w:hAnsi="Palatino Linotype" w:cs="Arial"/>
          <w:lang w:eastAsia="es-MX"/>
        </w:rPr>
        <w:t xml:space="preserve"> la respuesta otorgada y en consecuencia se ordena la entrega de la información que ha quedado precisada en el presente considerando de estudio.</w:t>
      </w:r>
    </w:p>
    <w:p w14:paraId="605C928C" w14:textId="77777777" w:rsidR="004B3E69" w:rsidRPr="00EC683D" w:rsidRDefault="004B3E69" w:rsidP="004B3E6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C683D">
        <w:rPr>
          <w:rFonts w:ascii="Palatino Linotype" w:eastAsia="Calibri" w:hAnsi="Palatino Linotype" w:cs="Arial"/>
          <w:color w:val="000000" w:themeColor="text1"/>
        </w:rPr>
        <w:t xml:space="preserve">Así, con </w:t>
      </w:r>
      <w:r w:rsidRPr="00EC683D">
        <w:rPr>
          <w:rFonts w:ascii="Palatino Linotype" w:hAnsi="Palatino Linotype" w:cs="Arial"/>
          <w:color w:val="000000" w:themeColor="text1"/>
        </w:rPr>
        <w:t>fundamento</w:t>
      </w:r>
      <w:r w:rsidRPr="00EC683D">
        <w:rPr>
          <w:rFonts w:ascii="Palatino Linotype" w:eastAsia="Calibri" w:hAnsi="Palatino Linotype" w:cs="Arial"/>
          <w:color w:val="000000" w:themeColor="text1"/>
        </w:rPr>
        <w:t xml:space="preserve"> en lo prescrito en los artículos 5, </w:t>
      </w:r>
      <w:proofErr w:type="gramStart"/>
      <w:r w:rsidRPr="00EC683D">
        <w:rPr>
          <w:rFonts w:ascii="Palatino Linotype" w:eastAsia="Calibri" w:hAnsi="Palatino Linotype" w:cs="Arial"/>
          <w:color w:val="000000" w:themeColor="text1"/>
          <w:lang w:val="es-ES_tradnl"/>
        </w:rPr>
        <w:t xml:space="preserve">párrafos </w:t>
      </w:r>
      <w:bookmarkStart w:id="0" w:name="_Hlk65874252"/>
      <w:r w:rsidRPr="00EC683D">
        <w:rPr>
          <w:rFonts w:ascii="Palatino Linotype" w:eastAsia="Calibri" w:hAnsi="Palatino Linotype" w:cs="Arial"/>
          <w:color w:val="000000" w:themeColor="text1"/>
          <w:lang w:val="es-ES_tradnl"/>
        </w:rPr>
        <w:t>trigésimo, trigésimo primero y trigésimo segundo</w:t>
      </w:r>
      <w:bookmarkEnd w:id="0"/>
      <w:proofErr w:type="gramEnd"/>
      <w:r w:rsidRPr="00EC683D">
        <w:rPr>
          <w:rFonts w:ascii="Palatino Linotype" w:hAnsi="Palatino Linotype" w:cs="Arial"/>
          <w:color w:val="000000" w:themeColor="text1"/>
        </w:rPr>
        <w:t>,</w:t>
      </w:r>
      <w:r w:rsidRPr="00EC683D">
        <w:rPr>
          <w:rFonts w:ascii="Palatino Linotype" w:hAnsi="Palatino Linotype"/>
          <w:color w:val="000000" w:themeColor="text1"/>
        </w:rPr>
        <w:t xml:space="preserve"> fracciones IV y V,</w:t>
      </w:r>
      <w:r w:rsidRPr="00EC683D">
        <w:rPr>
          <w:rFonts w:ascii="Palatino Linotype" w:eastAsia="Calibri" w:hAnsi="Palatino Linotype" w:cs="Arial"/>
          <w:color w:val="000000" w:themeColor="text1"/>
        </w:rPr>
        <w:t xml:space="preserve"> de la Constitución Política del Estado Libre y Soberano de </w:t>
      </w:r>
      <w:r w:rsidRPr="00EC683D">
        <w:rPr>
          <w:rFonts w:ascii="Palatino Linotype" w:hAnsi="Palatino Linotype" w:cs="Arial"/>
          <w:color w:val="000000" w:themeColor="text1"/>
          <w:lang w:val="es-ES_tradnl"/>
        </w:rPr>
        <w:t>México</w:t>
      </w:r>
      <w:r w:rsidRPr="00EC683D">
        <w:rPr>
          <w:rFonts w:ascii="Palatino Linotype" w:eastAsia="Calibri" w:hAnsi="Palatino Linotype" w:cs="Arial"/>
          <w:color w:val="000000" w:themeColor="text1"/>
        </w:rPr>
        <w:t xml:space="preserve">, y los artículos </w:t>
      </w:r>
      <w:r w:rsidRPr="00EC683D">
        <w:rPr>
          <w:rFonts w:ascii="Palatino Linotype" w:hAnsi="Palatino Linotype"/>
          <w:color w:val="000000" w:themeColor="text1"/>
        </w:rPr>
        <w:t xml:space="preserve">2, </w:t>
      </w:r>
      <w:r w:rsidRPr="00EC683D">
        <w:rPr>
          <w:rFonts w:ascii="Palatino Linotype" w:hAnsi="Palatino Linotype" w:cs="Arial"/>
          <w:color w:val="000000" w:themeColor="text1"/>
        </w:rPr>
        <w:t>fracción</w:t>
      </w:r>
      <w:r w:rsidRPr="00EC683D">
        <w:rPr>
          <w:rFonts w:ascii="Palatino Linotype" w:hAnsi="Palatino Linotype"/>
          <w:color w:val="000000" w:themeColor="text1"/>
        </w:rPr>
        <w:t xml:space="preserve"> II, 9, </w:t>
      </w:r>
      <w:r w:rsidRPr="00EC683D">
        <w:rPr>
          <w:rFonts w:ascii="Palatino Linotype" w:hAnsi="Palatino Linotype" w:cs="Arial"/>
          <w:color w:val="000000" w:themeColor="text1"/>
          <w:lang w:val="es-ES_tradnl"/>
        </w:rPr>
        <w:t>29</w:t>
      </w:r>
      <w:r w:rsidRPr="00EC683D">
        <w:rPr>
          <w:rFonts w:ascii="Palatino Linotype" w:hAnsi="Palatino Linotype"/>
          <w:color w:val="000000" w:themeColor="text1"/>
        </w:rPr>
        <w:t>, 36, fracciones I y II, 176, 178, 179, 181, 185, fracción I, 186 y 188,</w:t>
      </w:r>
      <w:r w:rsidRPr="00EC683D">
        <w:rPr>
          <w:rFonts w:ascii="Palatino Linotype" w:eastAsia="Calibri" w:hAnsi="Palatino Linotype" w:cs="Arial"/>
          <w:color w:val="000000" w:themeColor="text1"/>
        </w:rPr>
        <w:t xml:space="preserve"> de la Ley de Transparencia y Acceso a la Información Pública del Estado de México y </w:t>
      </w:r>
      <w:r w:rsidRPr="00EC683D">
        <w:rPr>
          <w:rFonts w:ascii="Palatino Linotype" w:hAnsi="Palatino Linotype" w:cs="Arial"/>
          <w:color w:val="000000" w:themeColor="text1"/>
        </w:rPr>
        <w:t>Municipios</w:t>
      </w:r>
      <w:r w:rsidRPr="00EC683D">
        <w:rPr>
          <w:rFonts w:ascii="Palatino Linotype" w:eastAsia="Calibri" w:hAnsi="Palatino Linotype" w:cs="Arial"/>
          <w:color w:val="000000" w:themeColor="text1"/>
        </w:rPr>
        <w:t xml:space="preserve">, </w:t>
      </w:r>
      <w:r w:rsidRPr="00EC683D">
        <w:rPr>
          <w:rFonts w:ascii="Palatino Linotype" w:hAnsi="Palatino Linotype"/>
          <w:color w:val="000000" w:themeColor="text1"/>
        </w:rPr>
        <w:t>este</w:t>
      </w:r>
      <w:r w:rsidRPr="00EC683D">
        <w:rPr>
          <w:rFonts w:ascii="Palatino Linotype" w:eastAsia="Calibri" w:hAnsi="Palatino Linotype" w:cs="Arial"/>
          <w:color w:val="000000" w:themeColor="text1"/>
        </w:rPr>
        <w:t xml:space="preserve"> Pleno:</w:t>
      </w:r>
    </w:p>
    <w:p w14:paraId="5A6EE5BE" w14:textId="77777777" w:rsidR="004B3E69" w:rsidRPr="00EC683D" w:rsidRDefault="004B3E69" w:rsidP="004B3E69">
      <w:pPr>
        <w:jc w:val="center"/>
        <w:rPr>
          <w:rFonts w:ascii="Palatino Linotype" w:hAnsi="Palatino Linotype" w:cs="Arial"/>
          <w:b/>
          <w:spacing w:val="44"/>
          <w:sz w:val="28"/>
        </w:rPr>
      </w:pPr>
    </w:p>
    <w:p w14:paraId="6B707E8A" w14:textId="77777777" w:rsidR="004B3E69" w:rsidRPr="00EC683D" w:rsidRDefault="004B3E69" w:rsidP="004B3E69">
      <w:pPr>
        <w:jc w:val="center"/>
        <w:rPr>
          <w:rFonts w:ascii="Palatino Linotype" w:hAnsi="Palatino Linotype" w:cs="Arial"/>
          <w:b/>
          <w:spacing w:val="44"/>
          <w:sz w:val="28"/>
        </w:rPr>
      </w:pPr>
      <w:r w:rsidRPr="00EC683D">
        <w:rPr>
          <w:rFonts w:ascii="Palatino Linotype" w:hAnsi="Palatino Linotype" w:cs="Arial"/>
          <w:b/>
          <w:spacing w:val="44"/>
          <w:sz w:val="28"/>
        </w:rPr>
        <w:t>RESUELVE</w:t>
      </w:r>
    </w:p>
    <w:p w14:paraId="55B37023" w14:textId="77777777" w:rsidR="004B3E69" w:rsidRPr="00EC683D" w:rsidRDefault="004B3E69" w:rsidP="004B3E69">
      <w:pPr>
        <w:jc w:val="center"/>
        <w:rPr>
          <w:rFonts w:ascii="Palatino Linotype" w:hAnsi="Palatino Linotype" w:cs="Arial"/>
          <w:b/>
          <w:spacing w:val="44"/>
          <w:sz w:val="28"/>
        </w:rPr>
      </w:pPr>
    </w:p>
    <w:p w14:paraId="5FE1E03B" w14:textId="77777777" w:rsidR="004B3E69" w:rsidRPr="00EC683D" w:rsidRDefault="004B3E69" w:rsidP="004B3E69">
      <w:pPr>
        <w:spacing w:line="360" w:lineRule="auto"/>
        <w:jc w:val="both"/>
        <w:rPr>
          <w:rFonts w:ascii="Palatino Linotype" w:hAnsi="Palatino Linotype" w:cs="Arial"/>
          <w:color w:val="000000" w:themeColor="text1"/>
          <w:lang w:val="es-ES"/>
        </w:rPr>
      </w:pPr>
      <w:r w:rsidRPr="00EC683D">
        <w:rPr>
          <w:rFonts w:ascii="Palatino Linotype" w:hAnsi="Palatino Linotype" w:cs="Arial"/>
          <w:b/>
          <w:color w:val="000000" w:themeColor="text1"/>
          <w:sz w:val="28"/>
          <w:szCs w:val="28"/>
          <w:lang w:val="es-ES"/>
        </w:rPr>
        <w:t>PRIMERO</w:t>
      </w:r>
      <w:r w:rsidRPr="00EC683D">
        <w:rPr>
          <w:rFonts w:ascii="Palatino Linotype" w:hAnsi="Palatino Linotype" w:cs="Arial"/>
          <w:color w:val="000000" w:themeColor="text1"/>
          <w:sz w:val="22"/>
          <w:szCs w:val="22"/>
          <w:lang w:val="es-ES"/>
        </w:rPr>
        <w:t xml:space="preserve">. </w:t>
      </w:r>
      <w:r w:rsidRPr="00EC683D">
        <w:rPr>
          <w:rFonts w:ascii="Palatino Linotype" w:hAnsi="Palatino Linotype" w:cs="Arial"/>
          <w:color w:val="000000" w:themeColor="text1"/>
          <w:lang w:val="es-ES"/>
        </w:rPr>
        <w:t xml:space="preserve">Resultan </w:t>
      </w:r>
      <w:r w:rsidRPr="00EC683D">
        <w:rPr>
          <w:rFonts w:ascii="Palatino Linotype" w:hAnsi="Palatino Linotype" w:cs="Arial"/>
          <w:b/>
          <w:color w:val="000000" w:themeColor="text1"/>
          <w:lang w:val="es-ES"/>
        </w:rPr>
        <w:t>parcialmente fundadas</w:t>
      </w:r>
      <w:r w:rsidRPr="00EC683D">
        <w:rPr>
          <w:rFonts w:ascii="Palatino Linotype" w:hAnsi="Palatino Linotype" w:cs="Arial"/>
          <w:color w:val="000000" w:themeColor="text1"/>
          <w:lang w:val="es-ES"/>
        </w:rPr>
        <w:t xml:space="preserve"> las razones o motivos de inconformidad planteadas por </w:t>
      </w:r>
      <w:r w:rsidR="00CF29B1" w:rsidRPr="00EC683D">
        <w:rPr>
          <w:rFonts w:ascii="Palatino Linotype" w:hAnsi="Palatino Linotype" w:cs="Arial"/>
          <w:b/>
          <w:color w:val="000000" w:themeColor="text1"/>
          <w:lang w:val="es-ES"/>
        </w:rPr>
        <w:t>EL</w:t>
      </w:r>
      <w:r w:rsidRPr="00EC683D">
        <w:rPr>
          <w:rFonts w:ascii="Palatino Linotype" w:hAnsi="Palatino Linotype" w:cs="Arial"/>
          <w:b/>
          <w:color w:val="000000" w:themeColor="text1"/>
          <w:lang w:val="es-ES"/>
        </w:rPr>
        <w:t xml:space="preserve"> RECURRENTE</w:t>
      </w:r>
      <w:r w:rsidRPr="00EC683D">
        <w:rPr>
          <w:rFonts w:ascii="Palatino Linotype" w:hAnsi="Palatino Linotype" w:cs="Arial"/>
          <w:color w:val="000000" w:themeColor="text1"/>
          <w:lang w:val="es-ES"/>
        </w:rPr>
        <w:t xml:space="preserve">, en términos del Considerando </w:t>
      </w:r>
      <w:r w:rsidRPr="00EC683D">
        <w:rPr>
          <w:rFonts w:ascii="Palatino Linotype" w:hAnsi="Palatino Linotype" w:cs="Arial"/>
          <w:b/>
          <w:color w:val="000000" w:themeColor="text1"/>
          <w:lang w:val="es-ES"/>
        </w:rPr>
        <w:t>QUINTO</w:t>
      </w:r>
      <w:r w:rsidRPr="00EC683D">
        <w:rPr>
          <w:rFonts w:ascii="Palatino Linotype" w:hAnsi="Palatino Linotype" w:cs="Arial"/>
          <w:color w:val="000000" w:themeColor="text1"/>
          <w:lang w:val="es-ES"/>
        </w:rPr>
        <w:t xml:space="preserve"> de la presente resolución.</w:t>
      </w:r>
    </w:p>
    <w:p w14:paraId="77641863" w14:textId="77777777" w:rsidR="004B3E69" w:rsidRPr="00EC683D" w:rsidRDefault="004B3E69" w:rsidP="004B3E69">
      <w:pPr>
        <w:spacing w:line="360" w:lineRule="auto"/>
        <w:jc w:val="both"/>
        <w:rPr>
          <w:rFonts w:ascii="Palatino Linotype" w:hAnsi="Palatino Linotype" w:cs="Arial"/>
          <w:color w:val="000000" w:themeColor="text1"/>
          <w:sz w:val="22"/>
          <w:szCs w:val="22"/>
          <w:lang w:val="es-ES"/>
        </w:rPr>
      </w:pPr>
    </w:p>
    <w:p w14:paraId="56088FD1" w14:textId="77777777" w:rsidR="004B3E69" w:rsidRPr="00EC683D" w:rsidRDefault="004B3E69" w:rsidP="004B3E69">
      <w:pPr>
        <w:spacing w:line="360" w:lineRule="auto"/>
        <w:jc w:val="both"/>
        <w:rPr>
          <w:rFonts w:ascii="Palatino Linotype" w:hAnsi="Palatino Linotype" w:cs="Arial"/>
        </w:rPr>
      </w:pPr>
      <w:r w:rsidRPr="00EC683D">
        <w:rPr>
          <w:rFonts w:ascii="Palatino Linotype" w:hAnsi="Palatino Linotype" w:cs="Arial"/>
          <w:b/>
          <w:color w:val="000000" w:themeColor="text1"/>
          <w:sz w:val="28"/>
          <w:szCs w:val="28"/>
          <w:lang w:val="es-ES"/>
        </w:rPr>
        <w:t>SEGUNDO</w:t>
      </w:r>
      <w:r w:rsidRPr="00EC683D">
        <w:rPr>
          <w:rFonts w:ascii="Palatino Linotype" w:hAnsi="Palatino Linotype" w:cs="Arial"/>
          <w:color w:val="000000" w:themeColor="text1"/>
          <w:sz w:val="22"/>
          <w:szCs w:val="22"/>
          <w:lang w:val="es-ES"/>
        </w:rPr>
        <w:t xml:space="preserve">. </w:t>
      </w:r>
      <w:r w:rsidRPr="00EC683D">
        <w:rPr>
          <w:rFonts w:ascii="Palatino Linotype" w:eastAsia="Calibri" w:hAnsi="Palatino Linotype" w:cs="Arial"/>
          <w:color w:val="000000" w:themeColor="text1"/>
        </w:rPr>
        <w:t xml:space="preserve">Se </w:t>
      </w:r>
      <w:r w:rsidRPr="00EC683D">
        <w:rPr>
          <w:rFonts w:ascii="Palatino Linotype" w:eastAsia="Calibri" w:hAnsi="Palatino Linotype" w:cs="Arial"/>
          <w:b/>
          <w:color w:val="000000" w:themeColor="text1"/>
        </w:rPr>
        <w:t xml:space="preserve">MODIFICAN </w:t>
      </w:r>
      <w:r w:rsidRPr="00EC683D">
        <w:rPr>
          <w:rFonts w:ascii="Palatino Linotype" w:eastAsia="Calibri" w:hAnsi="Palatino Linotype" w:cs="Arial"/>
          <w:color w:val="000000" w:themeColor="text1"/>
        </w:rPr>
        <w:t xml:space="preserve">las respuestas proporcionadas por </w:t>
      </w:r>
      <w:r w:rsidRPr="00EC683D">
        <w:rPr>
          <w:rFonts w:ascii="Palatino Linotype" w:eastAsia="Calibri" w:hAnsi="Palatino Linotype" w:cs="Arial"/>
          <w:b/>
          <w:color w:val="000000" w:themeColor="text1"/>
        </w:rPr>
        <w:t xml:space="preserve">EL SUJETO OBLIGADO </w:t>
      </w:r>
      <w:r w:rsidRPr="00EC683D">
        <w:rPr>
          <w:rFonts w:ascii="Palatino Linotype" w:eastAsia="Calibri" w:hAnsi="Palatino Linotype" w:cs="Arial"/>
          <w:color w:val="000000" w:themeColor="text1"/>
        </w:rPr>
        <w:t xml:space="preserve">y se </w:t>
      </w:r>
      <w:r w:rsidRPr="00EC683D">
        <w:rPr>
          <w:rFonts w:ascii="Palatino Linotype" w:eastAsia="Calibri" w:hAnsi="Palatino Linotype" w:cs="Arial"/>
          <w:b/>
          <w:color w:val="000000" w:themeColor="text1"/>
        </w:rPr>
        <w:t xml:space="preserve">ordena </w:t>
      </w:r>
      <w:r w:rsidRPr="00EC683D">
        <w:rPr>
          <w:rFonts w:ascii="Palatino Linotype" w:eastAsia="Calibri" w:hAnsi="Palatino Linotype" w:cs="Arial"/>
          <w:color w:val="000000" w:themeColor="text1"/>
        </w:rPr>
        <w:t xml:space="preserve">atienda las solicitudes de información que dieron origen a los Recursos de Revisión </w:t>
      </w:r>
      <w:r w:rsidR="00CF29B1" w:rsidRPr="00EC683D">
        <w:rPr>
          <w:rFonts w:ascii="Palatino Linotype" w:hAnsi="Palatino Linotype"/>
          <w:b/>
          <w:spacing w:val="-20"/>
        </w:rPr>
        <w:t>02202/INFOEM/IP/RR/2022</w:t>
      </w:r>
      <w:r w:rsidR="00CF29B1" w:rsidRPr="00EC683D">
        <w:rPr>
          <w:rFonts w:ascii="Palatino Linotype" w:hAnsi="Palatino Linotype"/>
          <w:b/>
        </w:rPr>
        <w:t xml:space="preserve">, </w:t>
      </w:r>
      <w:r w:rsidR="00CF29B1" w:rsidRPr="00EC683D">
        <w:rPr>
          <w:rFonts w:ascii="Palatino Linotype" w:hAnsi="Palatino Linotype"/>
          <w:b/>
          <w:spacing w:val="-20"/>
        </w:rPr>
        <w:t xml:space="preserve">02203/INFOEM/IP/RR/2022, </w:t>
      </w:r>
      <w:r w:rsidR="00CF29B1" w:rsidRPr="00EC683D">
        <w:rPr>
          <w:rFonts w:ascii="Palatino Linotype" w:hAnsi="Palatino Linotype"/>
          <w:b/>
          <w:spacing w:val="-20"/>
        </w:rPr>
        <w:lastRenderedPageBreak/>
        <w:t xml:space="preserve">02204/INFOEM/IP/RR/2022 </w:t>
      </w:r>
      <w:r w:rsidR="00CF29B1" w:rsidRPr="00EC683D">
        <w:rPr>
          <w:rFonts w:ascii="Palatino Linotype" w:hAnsi="Palatino Linotype"/>
        </w:rPr>
        <w:t xml:space="preserve">y </w:t>
      </w:r>
      <w:r w:rsidR="00CF29B1" w:rsidRPr="00EC683D">
        <w:rPr>
          <w:rFonts w:ascii="Palatino Linotype" w:hAnsi="Palatino Linotype"/>
          <w:b/>
          <w:spacing w:val="-20"/>
        </w:rPr>
        <w:t>02205/INFOEM/IP/RR/2022</w:t>
      </w:r>
      <w:r w:rsidR="00CF29B1" w:rsidRPr="00EC683D">
        <w:rPr>
          <w:rFonts w:ascii="Palatino Linotype" w:hAnsi="Palatino Linotype"/>
        </w:rPr>
        <w:t>,</w:t>
      </w:r>
      <w:r w:rsidRPr="00EC683D">
        <w:rPr>
          <w:rFonts w:ascii="Palatino Linotype" w:hAnsi="Palatino Linotype" w:cs="Arial"/>
          <w:color w:val="000000" w:themeColor="text1"/>
        </w:rPr>
        <w:t xml:space="preserve"> en términos del Considerando </w:t>
      </w:r>
      <w:r w:rsidRPr="00EC683D">
        <w:rPr>
          <w:rFonts w:ascii="Palatino Linotype" w:hAnsi="Palatino Linotype" w:cs="Arial"/>
          <w:b/>
          <w:color w:val="000000" w:themeColor="text1"/>
        </w:rPr>
        <w:t>QUINTO</w:t>
      </w:r>
      <w:r w:rsidRPr="00EC683D">
        <w:rPr>
          <w:rFonts w:ascii="Palatino Linotype" w:hAnsi="Palatino Linotype" w:cs="Arial"/>
          <w:color w:val="000000" w:themeColor="text1"/>
        </w:rPr>
        <w:t xml:space="preserve"> </w:t>
      </w:r>
      <w:r w:rsidRPr="00EC683D">
        <w:rPr>
          <w:rFonts w:ascii="Palatino Linotype" w:hAnsi="Palatino Linotype" w:cs="Arial"/>
          <w:color w:val="000000" w:themeColor="text1"/>
          <w:lang w:val="es-ES"/>
        </w:rPr>
        <w:t>de la presente resolución, y haga entrega a</w:t>
      </w:r>
      <w:r w:rsidR="00CF29B1" w:rsidRPr="00EC683D">
        <w:rPr>
          <w:rFonts w:ascii="Palatino Linotype" w:hAnsi="Palatino Linotype" w:cs="Arial"/>
          <w:color w:val="000000" w:themeColor="text1"/>
          <w:lang w:val="es-ES"/>
        </w:rPr>
        <w:t xml:space="preserve">l </w:t>
      </w:r>
      <w:r w:rsidRPr="00EC683D">
        <w:rPr>
          <w:rFonts w:ascii="Palatino Linotype" w:hAnsi="Palatino Linotype" w:cs="Arial"/>
          <w:b/>
          <w:color w:val="000000" w:themeColor="text1"/>
          <w:lang w:val="es-ES"/>
        </w:rPr>
        <w:t>RECURRENTE</w:t>
      </w:r>
      <w:r w:rsidRPr="00EC683D">
        <w:rPr>
          <w:rFonts w:ascii="Palatino Linotype" w:hAnsi="Palatino Linotype" w:cs="Arial"/>
          <w:color w:val="000000" w:themeColor="text1"/>
          <w:lang w:val="es-ES"/>
        </w:rPr>
        <w:t xml:space="preserve">, vía </w:t>
      </w:r>
      <w:r w:rsidRPr="00EC683D">
        <w:rPr>
          <w:rFonts w:ascii="Palatino Linotype" w:hAnsi="Palatino Linotype" w:cs="Arial"/>
          <w:b/>
          <w:bCs/>
          <w:color w:val="000000" w:themeColor="text1"/>
          <w:lang w:val="es-ES"/>
        </w:rPr>
        <w:t>EL</w:t>
      </w:r>
      <w:r w:rsidRPr="00EC683D">
        <w:rPr>
          <w:rFonts w:ascii="Palatino Linotype" w:hAnsi="Palatino Linotype" w:cs="Arial"/>
          <w:b/>
          <w:color w:val="000000" w:themeColor="text1"/>
          <w:lang w:val="es-ES"/>
        </w:rPr>
        <w:t xml:space="preserve"> SAIMEX </w:t>
      </w:r>
      <w:r w:rsidRPr="00EC683D">
        <w:rPr>
          <w:rFonts w:ascii="Palatino Linotype" w:hAnsi="Palatino Linotype" w:cs="Arial"/>
          <w:color w:val="000000" w:themeColor="text1"/>
          <w:lang w:val="es-ES"/>
        </w:rPr>
        <w:t xml:space="preserve">en </w:t>
      </w:r>
      <w:r w:rsidRPr="00EC683D">
        <w:rPr>
          <w:rFonts w:ascii="Palatino Linotype" w:hAnsi="Palatino Linotype" w:cs="Arial"/>
          <w:b/>
          <w:color w:val="000000" w:themeColor="text1"/>
          <w:lang w:val="es-ES"/>
        </w:rPr>
        <w:t>versión pública</w:t>
      </w:r>
      <w:r w:rsidRPr="00EC683D">
        <w:rPr>
          <w:rFonts w:ascii="Palatino Linotype" w:hAnsi="Palatino Linotype" w:cs="Arial"/>
          <w:color w:val="000000" w:themeColor="text1"/>
          <w:lang w:val="es-ES"/>
        </w:rPr>
        <w:t xml:space="preserve"> de lo siguiente</w:t>
      </w:r>
      <w:r w:rsidRPr="00EC683D">
        <w:rPr>
          <w:rFonts w:ascii="Palatino Linotype" w:hAnsi="Palatino Linotype" w:cs="Arial"/>
        </w:rPr>
        <w:t>:</w:t>
      </w:r>
    </w:p>
    <w:p w14:paraId="21821686" w14:textId="2CAF2F03" w:rsidR="00CF29B1" w:rsidRPr="00EC683D" w:rsidRDefault="00CF29B1" w:rsidP="00CF29B1">
      <w:pPr>
        <w:pStyle w:val="Prrafodelista"/>
        <w:spacing w:before="100" w:beforeAutospacing="1" w:after="100" w:afterAutospacing="1"/>
        <w:ind w:left="851" w:right="902"/>
        <w:jc w:val="both"/>
        <w:rPr>
          <w:rFonts w:ascii="Palatino Linotype" w:hAnsi="Palatino Linotype"/>
          <w:bCs/>
          <w:i/>
          <w:sz w:val="22"/>
          <w:szCs w:val="22"/>
        </w:rPr>
      </w:pPr>
      <w:r w:rsidRPr="00EC683D">
        <w:rPr>
          <w:rFonts w:ascii="Palatino Linotype" w:hAnsi="Palatino Linotype"/>
          <w:bCs/>
          <w:i/>
          <w:sz w:val="22"/>
          <w:szCs w:val="22"/>
        </w:rPr>
        <w:t>“</w:t>
      </w:r>
      <w:r w:rsidR="002A504D" w:rsidRPr="00EC683D">
        <w:rPr>
          <w:rFonts w:ascii="Palatino Linotype" w:hAnsi="Palatino Linotype"/>
          <w:bCs/>
          <w:i/>
          <w:sz w:val="22"/>
          <w:szCs w:val="22"/>
        </w:rPr>
        <w:t xml:space="preserve">a) </w:t>
      </w:r>
      <w:r w:rsidRPr="00EC683D">
        <w:rPr>
          <w:rFonts w:ascii="Palatino Linotype" w:hAnsi="Palatino Linotype"/>
          <w:bCs/>
          <w:i/>
          <w:sz w:val="22"/>
          <w:szCs w:val="22"/>
        </w:rPr>
        <w:t>Los expedientes de procedimientos administrativos en los que se hubiera determinado una sanción grave para los servidores públicos, que hubieran causado estado, correspondientes a los ejercicios fiscales de 2015 a 2018.</w:t>
      </w:r>
    </w:p>
    <w:p w14:paraId="1EB2171E" w14:textId="3D8C76EA" w:rsidR="002A504D" w:rsidRPr="00EC683D" w:rsidRDefault="002A504D" w:rsidP="002A504D">
      <w:pPr>
        <w:pStyle w:val="Prrafodelista"/>
        <w:spacing w:before="100" w:beforeAutospacing="1" w:after="100" w:afterAutospacing="1"/>
        <w:ind w:left="851" w:right="902"/>
        <w:jc w:val="both"/>
        <w:rPr>
          <w:rFonts w:ascii="Palatino Linotype" w:hAnsi="Palatino Linotype"/>
          <w:bCs/>
          <w:i/>
          <w:sz w:val="22"/>
          <w:szCs w:val="22"/>
        </w:rPr>
      </w:pPr>
      <w:r w:rsidRPr="00EC683D">
        <w:rPr>
          <w:rFonts w:ascii="Palatino Linotype" w:hAnsi="Palatino Linotype"/>
          <w:bCs/>
          <w:i/>
          <w:sz w:val="22"/>
          <w:szCs w:val="22"/>
        </w:rPr>
        <w:t>b) Los expedientes de procedimientos administrativos en los que se hubiera determinado una sanción no grave para los servidores públicos, que hubieran causado estado, correspondientes a los ejercicios fiscales de 2015 a 2018.</w:t>
      </w:r>
    </w:p>
    <w:p w14:paraId="16A6E51B" w14:textId="4ADCC921" w:rsidR="004B3E69" w:rsidRPr="00EC683D" w:rsidRDefault="004B3E69" w:rsidP="004B3E69">
      <w:pPr>
        <w:spacing w:before="100" w:beforeAutospacing="1" w:after="100" w:afterAutospacing="1"/>
        <w:ind w:left="851" w:right="902"/>
        <w:jc w:val="both"/>
        <w:rPr>
          <w:rFonts w:ascii="Palatino Linotype" w:hAnsi="Palatino Linotype"/>
          <w:bCs/>
          <w:i/>
          <w:sz w:val="22"/>
          <w:szCs w:val="22"/>
        </w:rPr>
      </w:pPr>
      <w:r w:rsidRPr="00EC683D">
        <w:rPr>
          <w:rFonts w:ascii="Palatino Linotype" w:hAnsi="Palatino Linotype"/>
          <w:bCs/>
          <w:i/>
          <w:sz w:val="22"/>
          <w:szCs w:val="22"/>
        </w:rPr>
        <w:t>Debiendo notificar a</w:t>
      </w:r>
      <w:r w:rsidR="00545376" w:rsidRPr="00EC683D">
        <w:rPr>
          <w:rFonts w:ascii="Palatino Linotype" w:hAnsi="Palatino Linotype"/>
          <w:bCs/>
          <w:i/>
          <w:sz w:val="22"/>
          <w:szCs w:val="22"/>
        </w:rPr>
        <w:t>l</w:t>
      </w:r>
      <w:r w:rsidRPr="00EC683D">
        <w:rPr>
          <w:rFonts w:ascii="Palatino Linotype" w:hAnsi="Palatino Linotype"/>
          <w:b/>
          <w:bCs/>
          <w:i/>
          <w:sz w:val="22"/>
          <w:szCs w:val="22"/>
        </w:rPr>
        <w:t xml:space="preserve"> RECURRENTE</w:t>
      </w:r>
      <w:r w:rsidRPr="00EC683D">
        <w:rPr>
          <w:rFonts w:ascii="Palatino Linotype" w:hAnsi="Palatino Linotype"/>
          <w:bCs/>
          <w:i/>
          <w:sz w:val="22"/>
          <w:szCs w:val="22"/>
        </w:rPr>
        <w:t xml:space="preserve"> el Acuerdo de Clasificación de la información que emita el Comité de Transparencia con motivo de la versión pública.” </w:t>
      </w:r>
    </w:p>
    <w:p w14:paraId="46827F20" w14:textId="77777777" w:rsidR="004B3E69" w:rsidRPr="00EC683D" w:rsidRDefault="004B3E69" w:rsidP="004B3E69">
      <w:pPr>
        <w:spacing w:line="360" w:lineRule="auto"/>
        <w:jc w:val="both"/>
        <w:rPr>
          <w:rFonts w:ascii="Palatino Linotype" w:hAnsi="Palatino Linotype"/>
          <w:color w:val="000000" w:themeColor="text1"/>
          <w:szCs w:val="17"/>
          <w:lang w:eastAsia="es-ES_tradnl"/>
        </w:rPr>
      </w:pPr>
      <w:r w:rsidRPr="00EC683D">
        <w:rPr>
          <w:rFonts w:ascii="Palatino Linotype" w:hAnsi="Palatino Linotype"/>
          <w:b/>
          <w:color w:val="000000" w:themeColor="text1"/>
          <w:sz w:val="28"/>
          <w:szCs w:val="28"/>
          <w:shd w:val="clear" w:color="auto" w:fill="FFFFFF"/>
        </w:rPr>
        <w:t>TERCERO.</w:t>
      </w:r>
      <w:r w:rsidRPr="00EC683D">
        <w:rPr>
          <w:rFonts w:ascii="Palatino Linotype" w:hAnsi="Palatino Linotype"/>
          <w:b/>
          <w:color w:val="000000" w:themeColor="text1"/>
          <w:shd w:val="clear" w:color="auto" w:fill="FFFFFF"/>
        </w:rPr>
        <w:t> </w:t>
      </w:r>
      <w:r w:rsidRPr="00EC683D">
        <w:rPr>
          <w:rFonts w:ascii="Palatino Linotype" w:hAnsi="Palatino Linotype"/>
          <w:b/>
          <w:color w:val="000000" w:themeColor="text1"/>
          <w:lang w:eastAsia="es-ES_tradnl"/>
        </w:rPr>
        <w:t>Notifíquese</w:t>
      </w:r>
      <w:r w:rsidRPr="00EC683D">
        <w:rPr>
          <w:rFonts w:ascii="Palatino Linotype" w:hAnsi="Palatino Linotype"/>
          <w:color w:val="000000" w:themeColor="text1"/>
          <w:lang w:eastAsia="es-ES_tradnl"/>
        </w:rPr>
        <w:t xml:space="preserve"> </w:t>
      </w:r>
      <w:r w:rsidRPr="00EC683D">
        <w:rPr>
          <w:rFonts w:ascii="Palatino Linotype" w:hAnsi="Palatino Linotype"/>
          <w:color w:val="000000" w:themeColor="text1"/>
          <w:shd w:val="clear" w:color="auto" w:fill="FFFFFF"/>
        </w:rPr>
        <w:t xml:space="preserve">a la </w:t>
      </w:r>
      <w:r w:rsidRPr="00EC683D">
        <w:rPr>
          <w:rFonts w:ascii="Palatino Linotype" w:hAnsi="Palatino Linotype"/>
          <w:color w:val="000000" w:themeColor="text1"/>
          <w:szCs w:val="17"/>
          <w:lang w:eastAsia="es-ES_tradnl"/>
        </w:rPr>
        <w:t>Titular de la Unidad de Transparencia del </w:t>
      </w:r>
      <w:r w:rsidRPr="00EC683D">
        <w:rPr>
          <w:rFonts w:ascii="Palatino Linotype" w:hAnsi="Palatino Linotype"/>
          <w:b/>
          <w:color w:val="000000" w:themeColor="text1"/>
          <w:szCs w:val="17"/>
          <w:lang w:eastAsia="es-ES_tradnl"/>
        </w:rPr>
        <w:t>SUJETO OBLIGADO</w:t>
      </w:r>
      <w:r w:rsidRPr="00EC683D">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p>
    <w:p w14:paraId="1753BE20" w14:textId="77777777" w:rsidR="004B3E69" w:rsidRPr="00EC683D" w:rsidRDefault="004B3E69" w:rsidP="004B3E69">
      <w:pPr>
        <w:spacing w:line="360" w:lineRule="auto"/>
        <w:ind w:right="49"/>
        <w:jc w:val="both"/>
        <w:rPr>
          <w:rFonts w:ascii="Palatino Linotype" w:hAnsi="Palatino Linotype"/>
          <w:b/>
          <w:color w:val="000000" w:themeColor="text1"/>
          <w:shd w:val="clear" w:color="auto" w:fill="FFFFFF"/>
        </w:rPr>
      </w:pPr>
    </w:p>
    <w:p w14:paraId="02B1A0C1" w14:textId="77777777" w:rsidR="00CF29B1" w:rsidRPr="00EC683D" w:rsidRDefault="004B3E69" w:rsidP="00CF29B1">
      <w:pPr>
        <w:spacing w:line="360" w:lineRule="auto"/>
        <w:ind w:right="49"/>
        <w:jc w:val="both"/>
        <w:rPr>
          <w:rFonts w:ascii="Palatino Linotype" w:hAnsi="Palatino Linotype"/>
          <w:color w:val="000000" w:themeColor="text1"/>
          <w:szCs w:val="17"/>
          <w:lang w:eastAsia="es-ES_tradnl"/>
        </w:rPr>
      </w:pPr>
      <w:r w:rsidRPr="00EC683D">
        <w:rPr>
          <w:rFonts w:ascii="Palatino Linotype" w:hAnsi="Palatino Linotype" w:cs="Arial"/>
          <w:b/>
          <w:bCs/>
          <w:color w:val="000000" w:themeColor="text1"/>
          <w:sz w:val="28"/>
          <w:lang w:eastAsia="es-MX"/>
        </w:rPr>
        <w:t xml:space="preserve">CUARTO. </w:t>
      </w:r>
      <w:r w:rsidRPr="00EC683D">
        <w:rPr>
          <w:rFonts w:ascii="Palatino Linotype" w:hAnsi="Palatino Linotype"/>
          <w:b/>
          <w:color w:val="000000" w:themeColor="text1"/>
          <w:szCs w:val="17"/>
          <w:lang w:eastAsia="es-ES_tradnl"/>
        </w:rPr>
        <w:t>Notifíquese</w:t>
      </w:r>
      <w:r w:rsidRPr="00EC683D">
        <w:rPr>
          <w:rFonts w:ascii="Palatino Linotype" w:hAnsi="Palatino Linotype"/>
          <w:color w:val="000000" w:themeColor="text1"/>
          <w:szCs w:val="17"/>
          <w:lang w:eastAsia="es-ES_tradnl"/>
        </w:rPr>
        <w:t xml:space="preserve"> a</w:t>
      </w:r>
      <w:r w:rsidR="00CF29B1" w:rsidRPr="00EC683D">
        <w:rPr>
          <w:rFonts w:ascii="Palatino Linotype" w:hAnsi="Palatino Linotype"/>
          <w:color w:val="000000" w:themeColor="text1"/>
          <w:szCs w:val="17"/>
          <w:lang w:eastAsia="es-ES_tradnl"/>
        </w:rPr>
        <w:t xml:space="preserve">l </w:t>
      </w:r>
      <w:r w:rsidRPr="00EC683D">
        <w:rPr>
          <w:rFonts w:ascii="Palatino Linotype" w:hAnsi="Palatino Linotype"/>
          <w:b/>
          <w:color w:val="000000" w:themeColor="text1"/>
          <w:szCs w:val="17"/>
          <w:lang w:eastAsia="es-ES_tradnl"/>
        </w:rPr>
        <w:t>RECURRENTE</w:t>
      </w:r>
      <w:r w:rsidRPr="00EC683D">
        <w:rPr>
          <w:rFonts w:ascii="Palatino Linotype" w:hAnsi="Palatino Linotype"/>
          <w:color w:val="000000" w:themeColor="text1"/>
          <w:szCs w:val="17"/>
          <w:lang w:eastAsia="es-ES_tradnl"/>
        </w:rPr>
        <w:t xml:space="preserve"> la presente resolución vía Sistema de Acceso a la Información Mexiquense (</w:t>
      </w:r>
      <w:r w:rsidRPr="00EC683D">
        <w:rPr>
          <w:rFonts w:ascii="Palatino Linotype" w:hAnsi="Palatino Linotype"/>
          <w:b/>
          <w:color w:val="000000" w:themeColor="text1"/>
          <w:szCs w:val="17"/>
          <w:lang w:eastAsia="es-ES_tradnl"/>
        </w:rPr>
        <w:t>SAIMEX</w:t>
      </w:r>
      <w:r w:rsidRPr="00EC683D">
        <w:rPr>
          <w:rFonts w:ascii="Palatino Linotype" w:hAnsi="Palatino Linotype"/>
          <w:color w:val="000000" w:themeColor="text1"/>
          <w:szCs w:val="17"/>
          <w:lang w:eastAsia="es-ES_tradnl"/>
        </w:rPr>
        <w:t>)</w:t>
      </w:r>
      <w:r w:rsidR="00CF29B1" w:rsidRPr="00EC683D">
        <w:rPr>
          <w:rFonts w:ascii="Palatino Linotype" w:hAnsi="Palatino Linotype" w:cs="Arial"/>
          <w:color w:val="000000" w:themeColor="text1"/>
        </w:rPr>
        <w:t xml:space="preserve"> y hágase de su conocimiento que </w:t>
      </w:r>
      <w:r w:rsidR="00CF29B1" w:rsidRPr="00EC683D">
        <w:rPr>
          <w:rFonts w:ascii="Palatino Linotype" w:hAnsi="Palatino Linotype"/>
          <w:color w:val="000000" w:themeColor="text1"/>
          <w:szCs w:val="17"/>
          <w:lang w:eastAsia="es-ES_tradnl"/>
        </w:rPr>
        <w:t xml:space="preserve">de conformidad con lo establecido en el artículo 196 de la Ley de Transparencia y </w:t>
      </w:r>
      <w:r w:rsidR="00CF29B1" w:rsidRPr="00EC683D">
        <w:rPr>
          <w:rFonts w:ascii="Palatino Linotype" w:eastAsiaTheme="minorEastAsia" w:hAnsi="Palatino Linotype"/>
          <w:color w:val="000000" w:themeColor="text1"/>
          <w:szCs w:val="17"/>
          <w:lang w:eastAsia="es-ES_tradnl"/>
        </w:rPr>
        <w:t>Acceso a la Información Pública</w:t>
      </w:r>
      <w:r w:rsidR="00CF29B1" w:rsidRPr="00EC683D">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7370B865" w14:textId="77777777" w:rsidR="004B3E69" w:rsidRPr="00EC683D" w:rsidRDefault="004B3E69" w:rsidP="004B3E69">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465EE1F2" w14:textId="77777777" w:rsidR="00CF29B1" w:rsidRPr="00EC683D" w:rsidRDefault="004B3E69" w:rsidP="00CF29B1">
      <w:pPr>
        <w:spacing w:line="360" w:lineRule="auto"/>
        <w:ind w:right="49"/>
        <w:jc w:val="both"/>
        <w:rPr>
          <w:rFonts w:ascii="Palatino Linotype" w:hAnsi="Palatino Linotype"/>
          <w:color w:val="000000" w:themeColor="text1"/>
          <w:szCs w:val="17"/>
          <w:lang w:eastAsia="es-ES_tradnl"/>
        </w:rPr>
      </w:pPr>
      <w:r w:rsidRPr="00EC683D">
        <w:rPr>
          <w:rFonts w:ascii="Palatino Linotype" w:hAnsi="Palatino Linotype" w:cs="Arial"/>
          <w:b/>
          <w:bCs/>
          <w:color w:val="000000" w:themeColor="text1"/>
          <w:sz w:val="28"/>
          <w:lang w:eastAsia="es-MX"/>
        </w:rPr>
        <w:lastRenderedPageBreak/>
        <w:t>QUINTO.</w:t>
      </w:r>
      <w:r w:rsidRPr="00EC683D">
        <w:rPr>
          <w:rFonts w:ascii="Palatino Linotype" w:hAnsi="Palatino Linotype"/>
          <w:color w:val="000000" w:themeColor="text1"/>
          <w:szCs w:val="17"/>
          <w:lang w:eastAsia="es-ES_tradnl"/>
        </w:rPr>
        <w:t xml:space="preserve"> </w:t>
      </w:r>
      <w:r w:rsidR="00CF29B1" w:rsidRPr="00EC683D">
        <w:rPr>
          <w:rFonts w:ascii="Palatino Linotype" w:hAnsi="Palatino Linotype"/>
          <w:color w:val="000000" w:themeColor="text1"/>
          <w:szCs w:val="17"/>
          <w:lang w:eastAsia="es-ES_tradnl"/>
        </w:rPr>
        <w:t xml:space="preserve">De conformidad con el artículo 198 de la Ley de Transparencia y Acceso a la Información Pública del Estado de México y Municipios, de considerarlo procedente, </w:t>
      </w:r>
      <w:r w:rsidR="00CF29B1" w:rsidRPr="00EC683D">
        <w:rPr>
          <w:rFonts w:ascii="Palatino Linotype" w:hAnsi="Palatino Linotype"/>
          <w:b/>
          <w:color w:val="000000" w:themeColor="text1"/>
          <w:szCs w:val="17"/>
          <w:lang w:eastAsia="es-ES_tradnl"/>
        </w:rPr>
        <w:t>EL SUJETO OBLIGADO</w:t>
      </w:r>
      <w:r w:rsidR="00CF29B1" w:rsidRPr="00EC683D">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410ED702" w14:textId="77777777" w:rsidR="00CF29B1" w:rsidRPr="00EC683D" w:rsidRDefault="00CF29B1" w:rsidP="004B3E69">
      <w:pPr>
        <w:spacing w:line="360" w:lineRule="auto"/>
        <w:ind w:right="49"/>
        <w:jc w:val="both"/>
        <w:rPr>
          <w:rFonts w:ascii="Palatino Linotype" w:hAnsi="Palatino Linotype"/>
          <w:b/>
          <w:color w:val="000000" w:themeColor="text1"/>
          <w:szCs w:val="17"/>
          <w:lang w:eastAsia="es-ES_tradnl"/>
        </w:rPr>
      </w:pPr>
    </w:p>
    <w:p w14:paraId="715B3640" w14:textId="77777777" w:rsidR="00545376" w:rsidRPr="00EC683D" w:rsidRDefault="004B3E69" w:rsidP="004B3E69">
      <w:pPr>
        <w:spacing w:line="360" w:lineRule="auto"/>
        <w:ind w:right="49"/>
        <w:jc w:val="both"/>
        <w:rPr>
          <w:rFonts w:ascii="Palatino Linotype" w:hAnsi="Palatino Linotype"/>
          <w:color w:val="000000" w:themeColor="text1"/>
          <w:szCs w:val="17"/>
          <w:lang w:eastAsia="es-ES_tradnl"/>
        </w:rPr>
      </w:pPr>
      <w:r w:rsidRPr="00EC683D">
        <w:rPr>
          <w:rFonts w:ascii="Palatino Linotype" w:hAnsi="Palatino Linotype"/>
          <w:b/>
          <w:color w:val="000000" w:themeColor="text1"/>
          <w:sz w:val="28"/>
          <w:szCs w:val="28"/>
          <w:lang w:eastAsia="es-ES_tradnl"/>
        </w:rPr>
        <w:t>SEXTO</w:t>
      </w:r>
      <w:r w:rsidRPr="00EC683D">
        <w:rPr>
          <w:rFonts w:ascii="Palatino Linotype" w:hAnsi="Palatino Linotype"/>
          <w:color w:val="000000" w:themeColor="text1"/>
          <w:szCs w:val="17"/>
          <w:lang w:eastAsia="es-ES_tradnl"/>
        </w:rPr>
        <w:t xml:space="preserve">. </w:t>
      </w:r>
      <w:r w:rsidR="00CF29B1" w:rsidRPr="00EC683D">
        <w:rPr>
          <w:rFonts w:ascii="Palatino Linotype" w:hAnsi="Palatino Linotype"/>
          <w:b/>
          <w:color w:val="000000" w:themeColor="text1"/>
          <w:szCs w:val="17"/>
          <w:lang w:eastAsia="es-ES_tradnl"/>
        </w:rPr>
        <w:t>Gírese</w:t>
      </w:r>
      <w:r w:rsidR="00CF29B1" w:rsidRPr="00EC683D">
        <w:rPr>
          <w:rFonts w:ascii="Palatino Linotype" w:hAnsi="Palatino Linotype"/>
          <w:color w:val="000000" w:themeColor="text1"/>
          <w:szCs w:val="17"/>
          <w:lang w:eastAsia="es-ES_tradnl"/>
        </w:rPr>
        <w:t xml:space="preserve"> oficio a la Dirección General de Protección de Datos Personales de este Instituto para que de conformidad con el artículo 24, fracción XI del Reglamento Interior del Instituto de Transparencia, Acceso a la Información Pública y Protección de Datos Personales del Estado de México y Municipios, determine las posibles violaciones a la seguridad de los datos personales</w:t>
      </w:r>
      <w:r w:rsidR="00545376" w:rsidRPr="00EC683D">
        <w:rPr>
          <w:rFonts w:ascii="Palatino Linotype" w:hAnsi="Palatino Linotype"/>
          <w:color w:val="000000" w:themeColor="text1"/>
          <w:szCs w:val="17"/>
          <w:lang w:eastAsia="es-ES_tradnl"/>
        </w:rPr>
        <w:t xml:space="preserve"> en que hubiera incurrido</w:t>
      </w:r>
      <w:r w:rsidR="00CF29B1" w:rsidRPr="00EC683D">
        <w:rPr>
          <w:rFonts w:ascii="Palatino Linotype" w:hAnsi="Palatino Linotype"/>
          <w:color w:val="000000" w:themeColor="text1"/>
          <w:szCs w:val="17"/>
          <w:lang w:eastAsia="es-ES_tradnl"/>
        </w:rPr>
        <w:t xml:space="preserve"> </w:t>
      </w:r>
      <w:r w:rsidRPr="00EC683D">
        <w:rPr>
          <w:rFonts w:ascii="Palatino Linotype" w:hAnsi="Palatino Linotype"/>
          <w:b/>
          <w:color w:val="000000" w:themeColor="text1"/>
          <w:szCs w:val="17"/>
          <w:lang w:eastAsia="es-ES_tradnl"/>
        </w:rPr>
        <w:t>EL SUJETO OBLIGADO</w:t>
      </w:r>
      <w:r w:rsidR="00545376" w:rsidRPr="00EC683D">
        <w:rPr>
          <w:rFonts w:ascii="Palatino Linotype" w:hAnsi="Palatino Linotype"/>
          <w:color w:val="000000" w:themeColor="text1"/>
          <w:szCs w:val="17"/>
          <w:lang w:eastAsia="es-ES_tradnl"/>
        </w:rPr>
        <w:t xml:space="preserve"> durante la sustanciación de los Recursos de Revisión.</w:t>
      </w:r>
    </w:p>
    <w:p w14:paraId="533D1CE0" w14:textId="77777777" w:rsidR="00CF29B1" w:rsidRPr="00EC683D" w:rsidRDefault="00CF29B1" w:rsidP="004B3E69">
      <w:pPr>
        <w:spacing w:line="360" w:lineRule="auto"/>
        <w:ind w:right="49"/>
        <w:jc w:val="both"/>
        <w:rPr>
          <w:rFonts w:ascii="Palatino Linotype" w:hAnsi="Palatino Linotype"/>
          <w:color w:val="000000" w:themeColor="text1"/>
          <w:szCs w:val="17"/>
          <w:lang w:eastAsia="es-ES_tradnl"/>
        </w:rPr>
      </w:pPr>
    </w:p>
    <w:p w14:paraId="6A899F4E" w14:textId="570C4BCF" w:rsidR="004B3E69" w:rsidRPr="00EC683D" w:rsidRDefault="004B3E69" w:rsidP="004B3E6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C683D">
        <w:rPr>
          <w:rFonts w:ascii="Palatino Linotype" w:hAnsi="Palatino Linotype" w:cs="Arial"/>
        </w:rPr>
        <w:t>ASÍ LO RESUELVE, POR UNANIMIDAD DE VOTOS EL PLENO DEL</w:t>
      </w:r>
      <w:r w:rsidRPr="00EC683D">
        <w:rPr>
          <w:rFonts w:ascii="Palatino Linotype" w:eastAsia="Arial Unicode MS" w:hAnsi="Palatino Linotype" w:cs="Arial"/>
        </w:rPr>
        <w:t xml:space="preserve"> INSTITUTO DE </w:t>
      </w:r>
      <w:r w:rsidRPr="00EC683D">
        <w:rPr>
          <w:rFonts w:ascii="Palatino Linotype" w:hAnsi="Palatino Linotype"/>
          <w:lang w:eastAsia="en-US"/>
        </w:rPr>
        <w:t>TRANSPARENCIA</w:t>
      </w:r>
      <w:r w:rsidRPr="00EC683D">
        <w:rPr>
          <w:rFonts w:ascii="Palatino Linotype" w:eastAsia="Arial Unicode MS" w:hAnsi="Palatino Linotype" w:cs="Arial"/>
        </w:rPr>
        <w:t>, ACCESO A LA INFORMACIÓN PÚBLICA Y PROTECCIÓN DE DATOS PERSONALES DEL ESTADO DE MÉXICO Y MUNICIPIOS</w:t>
      </w:r>
      <w:r w:rsidRPr="00EC683D">
        <w:rPr>
          <w:rFonts w:ascii="Palatino Linotype" w:hAnsi="Palatino Linotype" w:cs="Arial"/>
        </w:rPr>
        <w:t>, CONFORMADO POR LOS COMISIONADOS JOSÉ MARTÍNEZ VILCHIS; MARÍA DEL ROSARIO MEJÍA AYALA</w:t>
      </w:r>
      <w:r w:rsidR="008866E3">
        <w:rPr>
          <w:rFonts w:ascii="Palatino Linotype" w:hAnsi="Palatino Linotype" w:cs="Arial"/>
        </w:rPr>
        <w:t xml:space="preserve"> (EMITIENDO VOTO PARTICULAR)</w:t>
      </w:r>
      <w:r w:rsidRPr="00EC683D">
        <w:rPr>
          <w:rFonts w:ascii="Palatino Linotype" w:hAnsi="Palatino Linotype" w:cs="Arial"/>
        </w:rPr>
        <w:t xml:space="preserve">; SHARON CRISTINA MORALES MARTÍNEZ; LUIS GUSTAVO PARRA NORIEGA </w:t>
      </w:r>
      <w:r w:rsidR="008866E3">
        <w:rPr>
          <w:rFonts w:ascii="Palatino Linotype" w:hAnsi="Palatino Linotype" w:cs="Arial"/>
        </w:rPr>
        <w:t xml:space="preserve">(EMITIENDO VOTO PARTICULAR) </w:t>
      </w:r>
      <w:r w:rsidRPr="00EC683D">
        <w:rPr>
          <w:rFonts w:ascii="Palatino Linotype" w:hAnsi="Palatino Linotype" w:cs="Arial"/>
        </w:rPr>
        <w:t xml:space="preserve">Y GUADALUPE RAMÍREZ PEÑA; EN LA </w:t>
      </w:r>
      <w:r w:rsidR="00545376" w:rsidRPr="00EC683D">
        <w:rPr>
          <w:rFonts w:ascii="Palatino Linotype" w:hAnsi="Palatino Linotype" w:cs="Arial"/>
        </w:rPr>
        <w:t xml:space="preserve">DÉCIMA SÉPTIMA </w:t>
      </w:r>
      <w:r w:rsidRPr="00EC683D">
        <w:rPr>
          <w:rFonts w:ascii="Palatino Linotype" w:hAnsi="Palatino Linotype" w:cs="Arial"/>
        </w:rPr>
        <w:t xml:space="preserve">SESIÓN ORDINARIA CELEBRADA EL </w:t>
      </w:r>
      <w:r w:rsidR="00545376" w:rsidRPr="00EC683D">
        <w:rPr>
          <w:rFonts w:ascii="Palatino Linotype" w:hAnsi="Palatino Linotype" w:cs="Arial"/>
        </w:rPr>
        <w:t>ONCE DE MAYO</w:t>
      </w:r>
      <w:r w:rsidRPr="00EC683D">
        <w:rPr>
          <w:rFonts w:ascii="Palatino Linotype" w:hAnsi="Palatino Linotype" w:cs="Arial"/>
        </w:rPr>
        <w:t xml:space="preserve"> DE DOS MIL VEINTIDÓS, ANTE EL SECRETARIO TÉCNICO DEL PLENO, ALEXIS TAPIA RAMÍREZ.</w:t>
      </w:r>
    </w:p>
    <w:p w14:paraId="3CB15CB0" w14:textId="77777777" w:rsidR="004B3E69" w:rsidRPr="00A14CA4" w:rsidRDefault="004B3E69" w:rsidP="004B3E69">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EC683D">
        <w:rPr>
          <w:rFonts w:ascii="Palatino Linotype" w:hAnsi="Palatino Linotype" w:cs="Arial"/>
          <w:sz w:val="16"/>
          <w:szCs w:val="16"/>
        </w:rPr>
        <w:t>SCMM/BLA/DEMF/AMV</w:t>
      </w:r>
      <w:r w:rsidRPr="00A14CA4">
        <w:rPr>
          <w:rFonts w:ascii="Palatino Linotype" w:hAnsi="Palatino Linotype" w:cs="Arial"/>
          <w:sz w:val="16"/>
          <w:szCs w:val="16"/>
        </w:rPr>
        <w:br w:type="page"/>
      </w:r>
    </w:p>
    <w:p w14:paraId="7B3D8E3F" w14:textId="77777777" w:rsidR="004B3E69" w:rsidRPr="0066320D" w:rsidRDefault="004B3E69" w:rsidP="004B3E69">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0386FD94" w14:textId="77777777" w:rsidR="004B3E69" w:rsidRDefault="004B3E69" w:rsidP="004B3E69"/>
    <w:p w14:paraId="6CBABF73" w14:textId="77777777" w:rsidR="004B3E69" w:rsidRDefault="004B3E69" w:rsidP="004B3E69"/>
    <w:p w14:paraId="534F90D1" w14:textId="77777777" w:rsidR="004B3E69" w:rsidRDefault="004B3E69" w:rsidP="004B3E69"/>
    <w:p w14:paraId="2E738D73" w14:textId="77777777" w:rsidR="004A6967" w:rsidRDefault="004A6967"/>
    <w:p w14:paraId="3362B1C4" w14:textId="77777777" w:rsidR="00EC683D" w:rsidRDefault="00EC683D"/>
    <w:sectPr w:rsidR="00EC683D" w:rsidSect="004A6967">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120F9" w14:textId="77777777" w:rsidR="00A179EA" w:rsidRDefault="00A179EA" w:rsidP="004B3E69">
      <w:r>
        <w:separator/>
      </w:r>
    </w:p>
  </w:endnote>
  <w:endnote w:type="continuationSeparator" w:id="0">
    <w:p w14:paraId="6913C0DA" w14:textId="77777777" w:rsidR="00A179EA" w:rsidRDefault="00A179EA" w:rsidP="004B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4D51" w14:textId="77777777" w:rsidR="004A6967" w:rsidRPr="0010196A" w:rsidRDefault="004A6967" w:rsidP="004A696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B1E44">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B1E44">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2D8FDE5D" w14:textId="77777777" w:rsidR="004A6967" w:rsidRDefault="004A69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2EC1" w14:textId="77777777" w:rsidR="004A6967" w:rsidRPr="0010196A" w:rsidRDefault="004A6967" w:rsidP="004A696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B1E4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B1E44">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p w14:paraId="6274628D" w14:textId="77777777" w:rsidR="004A6967" w:rsidRDefault="004A69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438D3" w14:textId="77777777" w:rsidR="00A179EA" w:rsidRDefault="00A179EA" w:rsidP="004B3E69">
      <w:r>
        <w:separator/>
      </w:r>
    </w:p>
  </w:footnote>
  <w:footnote w:type="continuationSeparator" w:id="0">
    <w:p w14:paraId="3F23D8C5" w14:textId="77777777" w:rsidR="00A179EA" w:rsidRDefault="00A179EA" w:rsidP="004B3E69">
      <w:r>
        <w:continuationSeparator/>
      </w:r>
    </w:p>
  </w:footnote>
  <w:footnote w:id="1">
    <w:p w14:paraId="7294B833" w14:textId="77777777" w:rsidR="004A6967" w:rsidRDefault="004A6967" w:rsidP="00EC5EE8">
      <w:pPr>
        <w:pStyle w:val="Textonotapie"/>
        <w:jc w:val="both"/>
        <w:rPr>
          <w:rFonts w:ascii="Palatino Linotype" w:hAnsi="Palatino Linotype"/>
          <w:sz w:val="16"/>
          <w:szCs w:val="16"/>
        </w:rPr>
      </w:pPr>
      <w:r>
        <w:rPr>
          <w:rStyle w:val="Refdenotaalpie"/>
        </w:rPr>
        <w:footnoteRef/>
      </w:r>
      <w:r>
        <w:t xml:space="preserve"> </w:t>
      </w:r>
      <w:r w:rsidRPr="00EC5EE8">
        <w:rPr>
          <w:rFonts w:ascii="Palatino Linotype" w:hAnsi="Palatino Linotype"/>
          <w:sz w:val="16"/>
          <w:szCs w:val="16"/>
        </w:rPr>
        <w:t>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Los registros de las sanciones relativas a responsabilidades administrativas no graves, quedarán registradas para efectos de eventual reincidencia, pero no serán públicas.</w:t>
      </w:r>
    </w:p>
    <w:p w14:paraId="4E6B6DF8" w14:textId="77777777" w:rsidR="004A6967" w:rsidRPr="00EC5EE8" w:rsidRDefault="004A6967" w:rsidP="00EC5EE8">
      <w:pPr>
        <w:pStyle w:val="Textonotapie"/>
        <w:jc w:val="both"/>
        <w:rPr>
          <w:rFonts w:ascii="Palatino Linotype" w:hAnsi="Palatino Linotype"/>
          <w:sz w:val="16"/>
          <w:szCs w:val="16"/>
        </w:rPr>
      </w:pPr>
    </w:p>
  </w:footnote>
  <w:footnote w:id="2">
    <w:p w14:paraId="0A669D3C" w14:textId="77777777" w:rsidR="004A6967" w:rsidRPr="00EC5EE8" w:rsidRDefault="004A6967" w:rsidP="00EC5EE8">
      <w:pPr>
        <w:pStyle w:val="Textonotapie"/>
        <w:rPr>
          <w:rFonts w:ascii="Palatino Linotype" w:hAnsi="Palatino Linotype"/>
          <w:sz w:val="16"/>
          <w:szCs w:val="16"/>
        </w:rPr>
      </w:pPr>
      <w:r>
        <w:rPr>
          <w:rStyle w:val="Refdenotaalpie"/>
        </w:rPr>
        <w:footnoteRef/>
      </w:r>
      <w:r>
        <w:t xml:space="preserve"> </w:t>
      </w:r>
      <w:r w:rsidRPr="00EC5EE8">
        <w:rPr>
          <w:rFonts w:ascii="Palatino Linotype" w:hAnsi="Palatino Linotype"/>
          <w:sz w:val="16"/>
          <w:szCs w:val="16"/>
        </w:rPr>
        <w:t>Artículo 27, cuarto párrafo: “… 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 así como la anotación de aquellas abstenciones que hayan realizado las autoridades investigadoras o el Tribunal, en términos de los artículos 77 y 80 de esta Ley.</w:t>
      </w:r>
    </w:p>
  </w:footnote>
  <w:footnote w:id="3">
    <w:p w14:paraId="1DAACDFB" w14:textId="77777777" w:rsidR="004A6967" w:rsidRPr="00EC5EE8" w:rsidRDefault="004A6967" w:rsidP="00EC5EE8">
      <w:pPr>
        <w:pStyle w:val="Textonotapie"/>
        <w:jc w:val="both"/>
        <w:rPr>
          <w:rFonts w:ascii="Palatino Linotype" w:hAnsi="Palatino Linotype"/>
          <w:sz w:val="16"/>
          <w:szCs w:val="16"/>
        </w:rPr>
      </w:pPr>
      <w:r>
        <w:rPr>
          <w:rStyle w:val="Refdenotaalpie"/>
        </w:rPr>
        <w:footnoteRef/>
      </w:r>
      <w:r>
        <w:t xml:space="preserve"> </w:t>
      </w:r>
      <w:r w:rsidRPr="00EC5EE8">
        <w:rPr>
          <w:rFonts w:ascii="Palatino Linotype" w:hAnsi="Palatino Linotype"/>
          <w:sz w:val="16"/>
          <w:szCs w:val="16"/>
        </w:rPr>
        <w:t>Con base en lo previsto por el artículo 53 de la Ley Federal de Procedimiento Contencioso Administrativo, respecto de los supuestos en los que una sentencia definitiva queda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4A6967" w:rsidRPr="008F2CCC" w14:paraId="49939896" w14:textId="77777777" w:rsidTr="004A6967">
      <w:tc>
        <w:tcPr>
          <w:tcW w:w="3403" w:type="dxa"/>
          <w:vMerge w:val="restart"/>
          <w:shd w:val="clear" w:color="auto" w:fill="auto"/>
        </w:tcPr>
        <w:p w14:paraId="221C439D" w14:textId="77777777" w:rsidR="004A6967" w:rsidRPr="008F2CCC" w:rsidRDefault="004A6967" w:rsidP="004A696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F5812A0" wp14:editId="70CF7AC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15AAC56"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7E9231F6" w14:textId="77777777" w:rsidR="004A6967" w:rsidRPr="00B335A1" w:rsidRDefault="004A6967" w:rsidP="004A6967">
          <w:pPr>
            <w:jc w:val="both"/>
            <w:rPr>
              <w:rFonts w:ascii="Palatino Linotype" w:hAnsi="Palatino Linotype"/>
              <w:b/>
              <w:sz w:val="22"/>
              <w:szCs w:val="22"/>
              <w:lang w:val="es-ES_tradnl"/>
            </w:rPr>
          </w:pPr>
          <w:r>
            <w:rPr>
              <w:rFonts w:ascii="Palatino Linotype" w:hAnsi="Palatino Linotype"/>
              <w:b/>
              <w:sz w:val="22"/>
              <w:szCs w:val="22"/>
              <w:lang w:val="es-ES_tradnl"/>
            </w:rPr>
            <w:t>02202/INFOEM/IP/RR/2022 y acumulados</w:t>
          </w:r>
        </w:p>
      </w:tc>
    </w:tr>
    <w:tr w:rsidR="004A6967" w:rsidRPr="008F2CCC" w14:paraId="3345B58A" w14:textId="77777777" w:rsidTr="004A6967">
      <w:trPr>
        <w:trHeight w:val="228"/>
      </w:trPr>
      <w:tc>
        <w:tcPr>
          <w:tcW w:w="3403" w:type="dxa"/>
          <w:vMerge/>
          <w:shd w:val="clear" w:color="auto" w:fill="auto"/>
        </w:tcPr>
        <w:p w14:paraId="3E5193D3" w14:textId="77777777" w:rsidR="004A6967" w:rsidRPr="008F2CCC" w:rsidRDefault="004A6967" w:rsidP="004A6967">
          <w:pPr>
            <w:rPr>
              <w:rFonts w:ascii="Palatino Linotype" w:hAnsi="Palatino Linotype"/>
              <w:b/>
              <w:sz w:val="22"/>
              <w:szCs w:val="22"/>
              <w:lang w:val="es-ES_tradnl"/>
            </w:rPr>
          </w:pPr>
        </w:p>
      </w:tc>
      <w:tc>
        <w:tcPr>
          <w:tcW w:w="2552" w:type="dxa"/>
          <w:shd w:val="clear" w:color="auto" w:fill="auto"/>
        </w:tcPr>
        <w:p w14:paraId="5AA0DD9E"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862D9AD" w14:textId="77777777" w:rsidR="004A6967" w:rsidRPr="00B335A1" w:rsidRDefault="004A6967" w:rsidP="004B3E69">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4A6967" w:rsidRPr="008F2CCC" w14:paraId="3A8E77B1" w14:textId="77777777" w:rsidTr="004A6967">
      <w:tc>
        <w:tcPr>
          <w:tcW w:w="3403" w:type="dxa"/>
          <w:vMerge/>
          <w:shd w:val="clear" w:color="auto" w:fill="auto"/>
        </w:tcPr>
        <w:p w14:paraId="145233FF" w14:textId="77777777" w:rsidR="004A6967" w:rsidRPr="008F2CCC" w:rsidRDefault="004A6967" w:rsidP="004A6967">
          <w:pPr>
            <w:rPr>
              <w:rFonts w:ascii="Palatino Linotype" w:hAnsi="Palatino Linotype"/>
              <w:b/>
              <w:sz w:val="22"/>
              <w:szCs w:val="22"/>
              <w:lang w:val="es-ES_tradnl"/>
            </w:rPr>
          </w:pPr>
        </w:p>
      </w:tc>
      <w:tc>
        <w:tcPr>
          <w:tcW w:w="2552" w:type="dxa"/>
          <w:shd w:val="clear" w:color="auto" w:fill="auto"/>
        </w:tcPr>
        <w:p w14:paraId="30A16E57"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3C12DBFE" w14:textId="77777777" w:rsidR="004A6967" w:rsidRPr="008F2CCC" w:rsidRDefault="004A6967" w:rsidP="004A6967">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69281AB" w14:textId="77777777" w:rsidR="004A6967" w:rsidRDefault="00A179EA">
    <w:pPr>
      <w:pStyle w:val="Encabezado"/>
    </w:pPr>
    <w:r>
      <w:rPr>
        <w:rFonts w:ascii="Palatino Linotype" w:hAnsi="Palatino Linotype"/>
        <w:noProof/>
        <w:sz w:val="28"/>
        <w:szCs w:val="28"/>
        <w:lang w:eastAsia="es-MX"/>
      </w:rPr>
      <w:pict w14:anchorId="62A74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4A6967" w:rsidRPr="008F2CCC" w14:paraId="36B99F17" w14:textId="77777777" w:rsidTr="004A6967">
      <w:tc>
        <w:tcPr>
          <w:tcW w:w="3403" w:type="dxa"/>
          <w:vMerge w:val="restart"/>
          <w:shd w:val="clear" w:color="auto" w:fill="auto"/>
        </w:tcPr>
        <w:p w14:paraId="0BAB2925" w14:textId="77777777" w:rsidR="004A6967" w:rsidRPr="008F2CCC" w:rsidRDefault="004A6967" w:rsidP="004A696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732EECA" wp14:editId="07FF875D">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0563A40"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4705707F" w14:textId="77777777" w:rsidR="004A6967" w:rsidRPr="00B335A1" w:rsidRDefault="004A6967" w:rsidP="004A6967">
          <w:pPr>
            <w:jc w:val="both"/>
            <w:rPr>
              <w:rFonts w:ascii="Palatino Linotype" w:hAnsi="Palatino Linotype"/>
              <w:b/>
              <w:sz w:val="22"/>
              <w:szCs w:val="22"/>
              <w:lang w:val="es-ES_tradnl"/>
            </w:rPr>
          </w:pPr>
          <w:r>
            <w:rPr>
              <w:rFonts w:ascii="Palatino Linotype" w:hAnsi="Palatino Linotype"/>
              <w:b/>
              <w:sz w:val="22"/>
              <w:szCs w:val="22"/>
              <w:lang w:val="es-ES_tradnl"/>
            </w:rPr>
            <w:t xml:space="preserve">02202/INFOEM/IP/RR/2022 y acumulados </w:t>
          </w:r>
        </w:p>
      </w:tc>
    </w:tr>
    <w:tr w:rsidR="004A6967" w:rsidRPr="008F2CCC" w14:paraId="2BC34B73" w14:textId="77777777" w:rsidTr="004A6967">
      <w:tc>
        <w:tcPr>
          <w:tcW w:w="3403" w:type="dxa"/>
          <w:vMerge/>
          <w:shd w:val="clear" w:color="auto" w:fill="auto"/>
        </w:tcPr>
        <w:p w14:paraId="0A18FEDD" w14:textId="77777777" w:rsidR="004A6967" w:rsidRPr="008F2CCC" w:rsidRDefault="004A6967" w:rsidP="004A6967">
          <w:pPr>
            <w:rPr>
              <w:rFonts w:ascii="Palatino Linotype" w:hAnsi="Palatino Linotype"/>
              <w:b/>
              <w:sz w:val="22"/>
              <w:szCs w:val="22"/>
              <w:lang w:val="es-ES_tradnl"/>
            </w:rPr>
          </w:pPr>
        </w:p>
      </w:tc>
      <w:tc>
        <w:tcPr>
          <w:tcW w:w="2552" w:type="dxa"/>
          <w:shd w:val="clear" w:color="auto" w:fill="auto"/>
        </w:tcPr>
        <w:p w14:paraId="7BF61F07"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2C1138F8" w14:textId="77777777" w:rsidR="004A6967" w:rsidRPr="00B335A1" w:rsidRDefault="004A6967" w:rsidP="004A6967">
          <w:pPr>
            <w:jc w:val="both"/>
            <w:rPr>
              <w:rFonts w:ascii="Palatino Linotype" w:hAnsi="Palatino Linotype"/>
              <w:b/>
              <w:sz w:val="22"/>
              <w:szCs w:val="22"/>
              <w:lang w:val="es-ES_tradnl"/>
            </w:rPr>
          </w:pPr>
        </w:p>
      </w:tc>
    </w:tr>
    <w:tr w:rsidR="004A6967" w:rsidRPr="008F2CCC" w14:paraId="1FF95096" w14:textId="77777777" w:rsidTr="004A6967">
      <w:trPr>
        <w:trHeight w:val="228"/>
      </w:trPr>
      <w:tc>
        <w:tcPr>
          <w:tcW w:w="3403" w:type="dxa"/>
          <w:vMerge/>
          <w:shd w:val="clear" w:color="auto" w:fill="auto"/>
        </w:tcPr>
        <w:p w14:paraId="7E324DF2" w14:textId="77777777" w:rsidR="004A6967" w:rsidRPr="008F2CCC" w:rsidRDefault="004A6967" w:rsidP="004A6967">
          <w:pPr>
            <w:rPr>
              <w:rFonts w:ascii="Palatino Linotype" w:hAnsi="Palatino Linotype"/>
              <w:b/>
              <w:sz w:val="22"/>
              <w:szCs w:val="22"/>
              <w:lang w:val="es-ES_tradnl"/>
            </w:rPr>
          </w:pPr>
        </w:p>
      </w:tc>
      <w:tc>
        <w:tcPr>
          <w:tcW w:w="2552" w:type="dxa"/>
          <w:shd w:val="clear" w:color="auto" w:fill="auto"/>
        </w:tcPr>
        <w:p w14:paraId="6AE52E94"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7538D2BB" w14:textId="77777777" w:rsidR="004A6967" w:rsidRPr="00B335A1" w:rsidRDefault="004A6967" w:rsidP="004B3E69">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4A6967" w:rsidRPr="008F2CCC" w14:paraId="130E2CB1" w14:textId="77777777" w:rsidTr="004A6967">
      <w:tc>
        <w:tcPr>
          <w:tcW w:w="3403" w:type="dxa"/>
          <w:vMerge/>
          <w:shd w:val="clear" w:color="auto" w:fill="auto"/>
        </w:tcPr>
        <w:p w14:paraId="3A955FB0" w14:textId="77777777" w:rsidR="004A6967" w:rsidRPr="008F2CCC" w:rsidRDefault="004A6967" w:rsidP="004A6967">
          <w:pPr>
            <w:rPr>
              <w:rFonts w:ascii="Palatino Linotype" w:hAnsi="Palatino Linotype"/>
              <w:b/>
              <w:sz w:val="22"/>
              <w:szCs w:val="22"/>
              <w:lang w:val="es-ES_tradnl"/>
            </w:rPr>
          </w:pPr>
        </w:p>
      </w:tc>
      <w:tc>
        <w:tcPr>
          <w:tcW w:w="2552" w:type="dxa"/>
          <w:shd w:val="clear" w:color="auto" w:fill="auto"/>
        </w:tcPr>
        <w:p w14:paraId="0F84AA92" w14:textId="77777777" w:rsidR="004A6967" w:rsidRPr="008F2CCC" w:rsidRDefault="004A6967" w:rsidP="004A6967">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F906F63" w14:textId="77777777" w:rsidR="004A6967" w:rsidRPr="008F2CCC" w:rsidRDefault="004A6967" w:rsidP="004A6967">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1D5425E" w14:textId="77777777" w:rsidR="004A6967" w:rsidRDefault="004A6967">
    <w:pPr>
      <w:pStyle w:val="Encabezado"/>
    </w:pPr>
    <w:r>
      <w:rPr>
        <w:noProof/>
        <w:lang w:eastAsia="es-MX"/>
      </w:rPr>
      <w:drawing>
        <wp:anchor distT="0" distB="0" distL="114300" distR="114300" simplePos="0" relativeHeight="251657216" behindDoc="1" locked="0" layoutInCell="0" allowOverlap="1" wp14:anchorId="70F8B54D" wp14:editId="105045DC">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C7494"/>
    <w:multiLevelType w:val="hybridMultilevel"/>
    <w:tmpl w:val="3FA2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9B62B3"/>
    <w:multiLevelType w:val="hybridMultilevel"/>
    <w:tmpl w:val="951E4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C37428"/>
    <w:multiLevelType w:val="hybridMultilevel"/>
    <w:tmpl w:val="B4D62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6470167">
    <w:abstractNumId w:val="0"/>
  </w:num>
  <w:num w:numId="2" w16cid:durableId="835270594">
    <w:abstractNumId w:val="1"/>
  </w:num>
  <w:num w:numId="3" w16cid:durableId="1514489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E69"/>
    <w:rsid w:val="001A7787"/>
    <w:rsid w:val="002A504D"/>
    <w:rsid w:val="002B5F1C"/>
    <w:rsid w:val="00331FCC"/>
    <w:rsid w:val="00336371"/>
    <w:rsid w:val="00384ABF"/>
    <w:rsid w:val="004A6967"/>
    <w:rsid w:val="004B3E69"/>
    <w:rsid w:val="004C6240"/>
    <w:rsid w:val="00545376"/>
    <w:rsid w:val="00660D7C"/>
    <w:rsid w:val="006D1298"/>
    <w:rsid w:val="0075512A"/>
    <w:rsid w:val="007B1E44"/>
    <w:rsid w:val="00862C5C"/>
    <w:rsid w:val="008866E3"/>
    <w:rsid w:val="008C31BB"/>
    <w:rsid w:val="008D1DB4"/>
    <w:rsid w:val="00917EED"/>
    <w:rsid w:val="00A179EA"/>
    <w:rsid w:val="00A64F6F"/>
    <w:rsid w:val="00A81B3D"/>
    <w:rsid w:val="00BA5E99"/>
    <w:rsid w:val="00C3635C"/>
    <w:rsid w:val="00CF29B1"/>
    <w:rsid w:val="00D061AD"/>
    <w:rsid w:val="00D25B37"/>
    <w:rsid w:val="00DD71A7"/>
    <w:rsid w:val="00DF7FD4"/>
    <w:rsid w:val="00E461BA"/>
    <w:rsid w:val="00EC293B"/>
    <w:rsid w:val="00EC5EE8"/>
    <w:rsid w:val="00EC683D"/>
    <w:rsid w:val="00F445EE"/>
    <w:rsid w:val="00F710AD"/>
    <w:rsid w:val="00FA1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1F44B"/>
  <w15:chartTrackingRefBased/>
  <w15:docId w15:val="{25DF4C55-1174-48BE-A72F-D928B629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E6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3E69"/>
    <w:pPr>
      <w:tabs>
        <w:tab w:val="center" w:pos="4419"/>
        <w:tab w:val="right" w:pos="8838"/>
      </w:tabs>
    </w:pPr>
  </w:style>
  <w:style w:type="character" w:customStyle="1" w:styleId="EncabezadoCar">
    <w:name w:val="Encabezado Car"/>
    <w:basedOn w:val="Fuentedeprrafopredeter"/>
    <w:link w:val="Encabezado"/>
    <w:uiPriority w:val="99"/>
    <w:rsid w:val="004B3E6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B3E69"/>
    <w:pPr>
      <w:tabs>
        <w:tab w:val="center" w:pos="4419"/>
        <w:tab w:val="right" w:pos="8838"/>
      </w:tabs>
    </w:pPr>
  </w:style>
  <w:style w:type="character" w:customStyle="1" w:styleId="PiedepginaCar">
    <w:name w:val="Pie de página Car"/>
    <w:basedOn w:val="Fuentedeprrafopredeter"/>
    <w:link w:val="Piedepgina"/>
    <w:uiPriority w:val="99"/>
    <w:rsid w:val="004B3E69"/>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3E6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3E69"/>
    <w:rPr>
      <w:rFonts w:ascii="Times New Roman" w:eastAsia="Times New Roman" w:hAnsi="Times New Roman" w:cs="Times New Roman"/>
      <w:sz w:val="24"/>
      <w:szCs w:val="24"/>
      <w:lang w:eastAsia="es-ES"/>
    </w:rPr>
  </w:style>
  <w:style w:type="table" w:styleId="Tablaconcuadrcula">
    <w:name w:val="Table Grid"/>
    <w:basedOn w:val="Tablanormal"/>
    <w:uiPriority w:val="39"/>
    <w:rsid w:val="004B3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3E69"/>
    <w:rPr>
      <w:color w:val="0000FF"/>
      <w:u w:val="single"/>
    </w:rPr>
  </w:style>
  <w:style w:type="paragraph" w:styleId="Textonotapie">
    <w:name w:val="footnote text"/>
    <w:basedOn w:val="Normal"/>
    <w:link w:val="TextonotapieCar"/>
    <w:uiPriority w:val="99"/>
    <w:semiHidden/>
    <w:unhideWhenUsed/>
    <w:rsid w:val="00EC5EE8"/>
    <w:rPr>
      <w:sz w:val="20"/>
      <w:szCs w:val="20"/>
    </w:rPr>
  </w:style>
  <w:style w:type="character" w:customStyle="1" w:styleId="TextonotapieCar">
    <w:name w:val="Texto nota pie Car"/>
    <w:basedOn w:val="Fuentedeprrafopredeter"/>
    <w:link w:val="Textonotapie"/>
    <w:uiPriority w:val="99"/>
    <w:semiHidden/>
    <w:rsid w:val="00EC5EE8"/>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C5E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59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saimex.org.mx/saimex/solicitud/downloadAttach/1315778.page" TargetMode="External"/><Relationship Id="rId17" Type="http://schemas.openxmlformats.org/officeDocument/2006/relationships/hyperlink" Target="https://www.ipomex.org.mx/ipo3/lgt/indice/METEPEC/art_92_xxii/0.we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45B74-8676-4416-8C50-8BA9B8F8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8041</Words>
  <Characters>44228</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Jorge Luis Penunuri Loredo</cp:lastModifiedBy>
  <cp:revision>3</cp:revision>
  <cp:lastPrinted>2022-05-16T06:00:00Z</cp:lastPrinted>
  <dcterms:created xsi:type="dcterms:W3CDTF">2022-05-16T02:21:00Z</dcterms:created>
  <dcterms:modified xsi:type="dcterms:W3CDTF">2022-05-16T06:01:00Z</dcterms:modified>
</cp:coreProperties>
</file>