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tres de marzo de dos mil veintidós. </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hyperlink r:id="rId8">
        <w:r>
          <w:rPr>
            <w:rFonts w:ascii="Palatino Linotype" w:eastAsia="Palatino Linotype" w:hAnsi="Palatino Linotype" w:cs="Palatino Linotype"/>
            <w:b/>
          </w:rPr>
          <w:t>00079/INFOEM/IP/RR/202</w:t>
        </w:r>
      </w:hyperlink>
      <w:r>
        <w:rPr>
          <w:rFonts w:ascii="Palatino Linotype" w:eastAsia="Palatino Linotype" w:hAnsi="Palatino Linotype" w:cs="Palatino Linotype"/>
          <w:b/>
        </w:rPr>
        <w:t xml:space="preserve">2, </w:t>
      </w:r>
      <w:hyperlink r:id="rId9">
        <w:r>
          <w:rPr>
            <w:rFonts w:ascii="Palatino Linotype" w:eastAsia="Palatino Linotype" w:hAnsi="Palatino Linotype" w:cs="Palatino Linotype"/>
            <w:b/>
          </w:rPr>
          <w:t>00080/INFOE</w:t>
        </w:r>
        <w:r>
          <w:rPr>
            <w:rFonts w:ascii="Palatino Linotype" w:eastAsia="Palatino Linotype" w:hAnsi="Palatino Linotype" w:cs="Palatino Linotype"/>
            <w:b/>
          </w:rPr>
          <w:t>M/IP/RR/202</w:t>
        </w:r>
      </w:hyperlink>
      <w:r>
        <w:rPr>
          <w:rFonts w:ascii="Palatino Linotype" w:eastAsia="Palatino Linotype" w:hAnsi="Palatino Linotype" w:cs="Palatino Linotype"/>
          <w:b/>
        </w:rPr>
        <w:t xml:space="preserve">2, </w:t>
      </w:r>
      <w:hyperlink r:id="rId10">
        <w:r>
          <w:rPr>
            <w:rFonts w:ascii="Palatino Linotype" w:eastAsia="Palatino Linotype" w:hAnsi="Palatino Linotype" w:cs="Palatino Linotype"/>
            <w:b/>
          </w:rPr>
          <w:br/>
          <w:t>00081/INFOEM/IP/RR/202</w:t>
        </w:r>
      </w:hyperlink>
      <w:r>
        <w:rPr>
          <w:rFonts w:ascii="Palatino Linotype" w:eastAsia="Palatino Linotype" w:hAnsi="Palatino Linotype" w:cs="Palatino Linotype"/>
          <w:b/>
        </w:rPr>
        <w:t xml:space="preserve">2 y </w:t>
      </w:r>
      <w:hyperlink r:id="rId11">
        <w:r>
          <w:rPr>
            <w:rFonts w:ascii="Palatino Linotype" w:eastAsia="Palatino Linotype" w:hAnsi="Palatino Linotype" w:cs="Palatino Linotype"/>
            <w:b/>
          </w:rPr>
          <w:t>00082/INFOEM/IP/RR/202</w:t>
        </w:r>
      </w:hyperlink>
      <w:r>
        <w:rPr>
          <w:rFonts w:ascii="Palatino Linotype" w:eastAsia="Palatino Linotype" w:hAnsi="Palatino Linotype" w:cs="Palatino Linotype"/>
          <w:b/>
        </w:rPr>
        <w:t xml:space="preserve">2, </w:t>
      </w:r>
      <w:r>
        <w:rPr>
          <w:rFonts w:ascii="Palatino Linotype" w:eastAsia="Palatino Linotype" w:hAnsi="Palatino Linotype" w:cs="Palatino Linotype"/>
        </w:rPr>
        <w:t xml:space="preserve">interpuestos por </w:t>
      </w:r>
      <w:r>
        <w:rPr>
          <w:rFonts w:ascii="Palatino Linotype" w:eastAsia="Palatino Linotype" w:hAnsi="Palatino Linotype" w:cs="Palatino Linotype"/>
          <w:b/>
        </w:rPr>
        <w:t>XXXXX XXXXX XXXXX</w:t>
      </w:r>
      <w:r>
        <w:rPr>
          <w:rFonts w:ascii="Palatino Linotype" w:eastAsia="Palatino Linotype" w:hAnsi="Palatino Linotype" w:cs="Palatino Linotype"/>
        </w:rPr>
        <w:t xml:space="preserve">, a quien se le denominada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de información con número de folio </w:t>
      </w:r>
      <w:r>
        <w:rPr>
          <w:rFonts w:ascii="Palatino Linotype" w:eastAsia="Palatino Linotype" w:hAnsi="Palatino Linotype" w:cs="Palatino Linotype"/>
          <w:b/>
        </w:rPr>
        <w:t xml:space="preserve">00910/ECATEPEC/IP/2021, 00911/ECATEPEC/IP/2021, 00912/ECATEPEC/IP/2021 y 00913/ECATEPEC/IP/2021, </w:t>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Ayunta</w:t>
      </w:r>
      <w:r>
        <w:rPr>
          <w:rFonts w:ascii="Palatino Linotype" w:eastAsia="Palatino Linotype" w:hAnsi="Palatino Linotype" w:cs="Palatino Linotype"/>
          <w:b/>
        </w:rPr>
        <w:t xml:space="preserve">miento de Ecatepec de Morelos,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se procede a </w:t>
      </w:r>
      <w:bookmarkStart w:id="0" w:name="_GoBack"/>
      <w:bookmarkEnd w:id="0"/>
      <w:r>
        <w:rPr>
          <w:rFonts w:ascii="Palatino Linotype" w:eastAsia="Palatino Linotype" w:hAnsi="Palatino Linotype" w:cs="Palatino Linotype"/>
        </w:rPr>
        <w:t>dictar la presente resolución, con base en los siguientes:</w:t>
      </w:r>
    </w:p>
    <w:p w:rsidR="00FA520A" w:rsidRDefault="0012076E">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Con fecha diecinueve de noviembre del dos mil vein</w:t>
      </w:r>
      <w:r>
        <w:rPr>
          <w:rFonts w:ascii="Palatino Linotype" w:eastAsia="Palatino Linotype" w:hAnsi="Palatino Linotype" w:cs="Palatino Linotype"/>
        </w:rPr>
        <w:t xml:space="preserve">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la Plataforma Nacional de Transparencia vinculada al Sistema de Acceso a la Información Mexiquense (SAIMEX)</w:t>
      </w:r>
      <w:r>
        <w:rPr>
          <w:rFonts w:ascii="Palatino Linotype" w:eastAsia="Palatino Linotype" w:hAnsi="Palatino Linotype" w:cs="Palatino Linotype"/>
          <w:b/>
        </w:rPr>
        <w:t>,</w:t>
      </w:r>
      <w:r>
        <w:rPr>
          <w:rFonts w:ascii="Palatino Linotype" w:eastAsia="Palatino Linotype" w:hAnsi="Palatino Linotype" w:cs="Palatino Linotype"/>
        </w:rPr>
        <w:t xml:space="preserve"> requiriéndole lo siguiente:</w:t>
      </w:r>
    </w:p>
    <w:p w:rsidR="00FA520A" w:rsidRDefault="0012076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w:t>
      </w:r>
      <w:r>
        <w:rPr>
          <w:rFonts w:ascii="Palatino Linotype" w:eastAsia="Palatino Linotype" w:hAnsi="Palatino Linotype" w:cs="Palatino Linotype"/>
          <w:b/>
        </w:rPr>
        <w:t xml:space="preserve"> 00910/ECATEPEC/IP/2021:</w:t>
      </w:r>
    </w:p>
    <w:p w:rsidR="00FA520A" w:rsidRDefault="0012076E">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relación con el Comité Municipal Contra las Adicciones previsto en Numeral 14.7 de la Norma Oficial Mexicana NOM-028-SSA2-2009 para la prevención, </w:t>
      </w:r>
      <w:r>
        <w:rPr>
          <w:rFonts w:ascii="Palatino Linotype" w:eastAsia="Palatino Linotype" w:hAnsi="Palatino Linotype" w:cs="Palatino Linotype"/>
          <w:i/>
          <w:color w:val="000000"/>
          <w:sz w:val="22"/>
          <w:szCs w:val="22"/>
        </w:rPr>
        <w:lastRenderedPageBreak/>
        <w:t>control y tratamiento de las adicciones, solicito la siguiente información: 1.-</w:t>
      </w:r>
      <w:r>
        <w:rPr>
          <w:rFonts w:ascii="Palatino Linotype" w:eastAsia="Palatino Linotype" w:hAnsi="Palatino Linotype" w:cs="Palatino Linotype"/>
          <w:i/>
          <w:color w:val="000000"/>
          <w:sz w:val="22"/>
          <w:szCs w:val="22"/>
        </w:rPr>
        <w:t xml:space="preserve"> Nombre del área responsable del Comité Municipal Contra las Adicciones; 2.- Nombre de la persona servidora pública titular del área responsable del Comité Municipal Contra las Adicciones; 3.- Datos de contacto (teléfono, correo electrónico, dirección de o</w:t>
      </w:r>
      <w:r>
        <w:rPr>
          <w:rFonts w:ascii="Palatino Linotype" w:eastAsia="Palatino Linotype" w:hAnsi="Palatino Linotype" w:cs="Palatino Linotype"/>
          <w:i/>
          <w:color w:val="000000"/>
          <w:sz w:val="22"/>
          <w:szCs w:val="22"/>
        </w:rPr>
        <w:t>ficina) de la persona servidora pública titular del área responsable del Comité Municipal Contra las Adicciones; 4.- Reglamento, reglas de organización y funcionamiento o similar del Comité Municipal Contra las Adicciones."” (Sic)</w:t>
      </w:r>
    </w:p>
    <w:p w:rsidR="00FA520A" w:rsidRDefault="0012076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00911/ECATEPEC/IP/2021:</w:t>
      </w:r>
    </w:p>
    <w:p w:rsidR="00FA520A" w:rsidRDefault="0012076E">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relación con el Comité Municipal Contra las Adicciones previsto en Numeral 14.7 de la Norma Oficial Mexicana NOM-028-SSA2-2009 para la prevención, control y tratamiento de las adicciones, solicito la siguiente informa</w:t>
      </w:r>
      <w:r>
        <w:rPr>
          <w:rFonts w:ascii="Palatino Linotype" w:eastAsia="Palatino Linotype" w:hAnsi="Palatino Linotype" w:cs="Palatino Linotype"/>
          <w:i/>
          <w:color w:val="000000"/>
          <w:sz w:val="22"/>
          <w:szCs w:val="22"/>
        </w:rPr>
        <w:t>ción: 1.- Última convocatoria emitida para la integración del Comité Municipal Contra las Adicciones; 2.- Si aplica, documento con los resultados del proceso de selección de los integrantes del Comité Municipal Contra las Adicciones; 3.- Lista de integrant</w:t>
      </w:r>
      <w:r>
        <w:rPr>
          <w:rFonts w:ascii="Palatino Linotype" w:eastAsia="Palatino Linotype" w:hAnsi="Palatino Linotype" w:cs="Palatino Linotype"/>
          <w:i/>
          <w:color w:val="000000"/>
          <w:sz w:val="22"/>
          <w:szCs w:val="22"/>
        </w:rPr>
        <w:t>es actuales con nombre y organización/institución/territorio que representa; 4.- Acta de instalación vigente del Comité Municipal Contra las Adicciones."” (Sic)</w:t>
      </w:r>
    </w:p>
    <w:p w:rsidR="00FA520A" w:rsidRDefault="0012076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00912/ECATEPEC/IP/2021:</w:t>
      </w:r>
    </w:p>
    <w:p w:rsidR="00FA520A" w:rsidRDefault="0012076E">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relación con el Comité Municipal Contra las Adicciones p</w:t>
      </w:r>
      <w:r>
        <w:rPr>
          <w:rFonts w:ascii="Palatino Linotype" w:eastAsia="Palatino Linotype" w:hAnsi="Palatino Linotype" w:cs="Palatino Linotype"/>
          <w:i/>
          <w:color w:val="000000"/>
          <w:sz w:val="22"/>
          <w:szCs w:val="22"/>
        </w:rPr>
        <w:t>revisto en Numeral 14.7 de la Norma Oficial Mexicana NOM-028-SSA2-2009 para la prevención, control y tratamiento de las adicciones, solicito la siguiente información: 1.- Orden del día de las sesiones y reuniones realizadas por el Comité Municipal Contra l</w:t>
      </w:r>
      <w:r>
        <w:rPr>
          <w:rFonts w:ascii="Palatino Linotype" w:eastAsia="Palatino Linotype" w:hAnsi="Palatino Linotype" w:cs="Palatino Linotype"/>
          <w:i/>
          <w:color w:val="000000"/>
          <w:sz w:val="22"/>
          <w:szCs w:val="22"/>
        </w:rPr>
        <w:t>as Adicciones en los últimos tres años; 2.- Listas de asistencia de las sesiones y reuniones realizadas por el Comité Municipal Contra las Adicciones en los últimos tres años; 3.- Actas o minutas de las sesiones y reuniones realizadas por el Comité Municip</w:t>
      </w:r>
      <w:r>
        <w:rPr>
          <w:rFonts w:ascii="Palatino Linotype" w:eastAsia="Palatino Linotype" w:hAnsi="Palatino Linotype" w:cs="Palatino Linotype"/>
          <w:i/>
          <w:color w:val="000000"/>
          <w:sz w:val="22"/>
          <w:szCs w:val="22"/>
        </w:rPr>
        <w:t>al Contra las Adicciones en los últimos tres años; 4.- Documentos de planeación operativa (programas, planes, metodologías, cronogramas o similares) elaborados por el Comité Municipal Contra las Adicciones en los últimos tres años.” (Sic)</w:t>
      </w:r>
    </w:p>
    <w:p w:rsidR="00FA520A" w:rsidRDefault="0012076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00913/E</w:t>
      </w:r>
      <w:r>
        <w:rPr>
          <w:rFonts w:ascii="Palatino Linotype" w:eastAsia="Palatino Linotype" w:hAnsi="Palatino Linotype" w:cs="Palatino Linotype"/>
          <w:b/>
        </w:rPr>
        <w:t>CATEPEC/IP/2021:</w:t>
      </w:r>
    </w:p>
    <w:p w:rsidR="00FA520A" w:rsidRDefault="0012076E">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relación con el Comité Municipal Contra las Adicciones previsto en Numeral 14.7 de la Norma Oficial Mexicana NOM-028-SSA2-2009 para la prevención, control y tratamiento de las adicciones, solicito la siguiente información: 1.- Product</w:t>
      </w:r>
      <w:r>
        <w:rPr>
          <w:rFonts w:ascii="Palatino Linotype" w:eastAsia="Palatino Linotype" w:hAnsi="Palatino Linotype" w:cs="Palatino Linotype"/>
          <w:i/>
          <w:color w:val="000000"/>
          <w:sz w:val="22"/>
          <w:szCs w:val="22"/>
        </w:rPr>
        <w:t xml:space="preserve">os (propuestas, programas, recomendaciones, opiniones, posicionamientos, </w:t>
      </w:r>
      <w:r>
        <w:rPr>
          <w:rFonts w:ascii="Palatino Linotype" w:eastAsia="Palatino Linotype" w:hAnsi="Palatino Linotype" w:cs="Palatino Linotype"/>
          <w:i/>
          <w:color w:val="000000"/>
          <w:sz w:val="22"/>
          <w:szCs w:val="22"/>
        </w:rPr>
        <w:lastRenderedPageBreak/>
        <w:t>observaciones, denuncias) elaborados por el Comité Municipal Contra las Adicciones en los últimos tres años; 2.- Informes de actividades y/o resultados elaborados por el Comité Munici</w:t>
      </w:r>
      <w:r>
        <w:rPr>
          <w:rFonts w:ascii="Palatino Linotype" w:eastAsia="Palatino Linotype" w:hAnsi="Palatino Linotype" w:cs="Palatino Linotype"/>
          <w:i/>
          <w:color w:val="000000"/>
          <w:sz w:val="22"/>
          <w:szCs w:val="22"/>
        </w:rPr>
        <w:t>pal Contra las Adicciones en los últimos tres años."” (Sic)</w:t>
      </w:r>
    </w:p>
    <w:p w:rsidR="00FA520A" w:rsidRDefault="0012076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cada una de las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p>
    <w:p w:rsidR="00FA520A" w:rsidRDefault="00FA520A">
      <w:pPr>
        <w:spacing w:line="360" w:lineRule="auto"/>
        <w:jc w:val="both"/>
        <w:rPr>
          <w:rFonts w:ascii="Palatino Linotype" w:eastAsia="Palatino Linotype" w:hAnsi="Palatino Linotype" w:cs="Palatino Linotype"/>
          <w:b/>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Con fecha veintitrés de diciembre del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rPr>
        <w:t>envió sus respuestas a las solicitudes de acceso a la información a través del SAIMEX, contestando lo mismo a cada una de ellas, como se describe a continuación:</w:t>
      </w:r>
    </w:p>
    <w:p w:rsidR="00FA520A" w:rsidRDefault="00FA520A">
      <w:pPr>
        <w:spacing w:line="360" w:lineRule="auto"/>
        <w:jc w:val="both"/>
        <w:rPr>
          <w:rFonts w:ascii="Palatino Linotype" w:eastAsia="Palatino Linotype" w:hAnsi="Palatino Linotype" w:cs="Palatino Linotype"/>
        </w:rPr>
      </w:pPr>
    </w:p>
    <w:p w:rsidR="00FA520A" w:rsidRDefault="0012076E">
      <w:pPr>
        <w:spacing w:line="360" w:lineRule="auto"/>
        <w:ind w:right="49"/>
        <w:jc w:val="both"/>
        <w:rPr>
          <w:rFonts w:ascii="Palatino Linotype" w:eastAsia="Palatino Linotype" w:hAnsi="Palatino Linotype" w:cs="Palatino Linotype"/>
          <w:b/>
          <w:color w:val="FF0000"/>
        </w:rPr>
      </w:pPr>
      <w:r>
        <w:rPr>
          <w:rFonts w:ascii="Palatino Linotype" w:eastAsia="Palatino Linotype" w:hAnsi="Palatino Linotype" w:cs="Palatino Linotype"/>
          <w:b/>
        </w:rPr>
        <w:t>Solicitudes 00910/ECATEPEC/IP/2021, 00911/ECATEPEC/IP/2021, 00912/ECATEPEC/IP/2021 y 00913/ECATEPEC/IP/2021:</w:t>
      </w:r>
    </w:p>
    <w:p w:rsidR="00FA520A" w:rsidRDefault="00FA520A">
      <w:pPr>
        <w:ind w:left="851" w:right="902"/>
        <w:jc w:val="both"/>
        <w:rPr>
          <w:rFonts w:ascii="Palatino Linotype" w:eastAsia="Palatino Linotype" w:hAnsi="Palatino Linotype" w:cs="Palatino Linotype"/>
          <w:b/>
        </w:rPr>
      </w:pPr>
    </w:p>
    <w:p w:rsidR="00FA520A" w:rsidRDefault="0012076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“En respuesta a la solicitud recibida, nos permitimos hacer de su conocimiento que con fundamento en el artículo 53, Fracciones: II, V y VI de la</w:t>
      </w:r>
      <w:r>
        <w:rPr>
          <w:rFonts w:ascii="Palatino Linotype" w:eastAsia="Palatino Linotype" w:hAnsi="Palatino Linotype" w:cs="Palatino Linotype"/>
          <w:i/>
          <w:color w:val="000000"/>
          <w:sz w:val="22"/>
          <w:szCs w:val="22"/>
        </w:rPr>
        <w:t xml:space="preserve"> Ley de Transparencia y Acceso a la Información Pública del Estado de México y Municipios, le contestamos que:</w:t>
      </w:r>
    </w:p>
    <w:p w:rsidR="00FA520A" w:rsidRDefault="0012076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H. Ayuntamiento Constitucional de Ecatepec de Morelos hace de su conocimiento la respuesta emitida por: </w:t>
      </w: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SECRETARÍA PARTICULAR </w:t>
      </w: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SEGUNDA REGI</w:t>
      </w:r>
      <w:r>
        <w:rPr>
          <w:rFonts w:ascii="Palatino Linotype" w:eastAsia="Palatino Linotype" w:hAnsi="Palatino Linotype" w:cs="Palatino Linotype"/>
          <w:i/>
          <w:color w:val="000000"/>
          <w:sz w:val="22"/>
          <w:szCs w:val="22"/>
        </w:rPr>
        <w:t>DURÍA Se anexa a la presente en formato PDF de respuesta emitida por el área antes mencionada.</w:t>
      </w:r>
    </w:p>
    <w:p w:rsidR="00FA520A" w:rsidRDefault="0012076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ATENTAMENTE</w:t>
      </w:r>
    </w:p>
    <w:p w:rsidR="00FA520A" w:rsidRDefault="0012076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Brianda Eunice Iberri Estrada” (Sic)</w:t>
      </w:r>
    </w:p>
    <w:p w:rsidR="00FA520A" w:rsidRDefault="00FA520A">
      <w:pPr>
        <w:ind w:left="851" w:right="902"/>
        <w:jc w:val="both"/>
        <w:rPr>
          <w:rFonts w:ascii="Palatino Linotype" w:eastAsia="Palatino Linotype" w:hAnsi="Palatino Linotype" w:cs="Palatino Linotype"/>
          <w:i/>
          <w:sz w:val="22"/>
          <w:szCs w:val="22"/>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sus respuestas los archivos electrónicos denominados, “</w:t>
      </w:r>
      <w:hyperlink r:id="rId12">
        <w:r>
          <w:rPr>
            <w:rFonts w:ascii="Palatino Linotype" w:eastAsia="Palatino Linotype" w:hAnsi="Palatino Linotype" w:cs="Palatino Linotype"/>
          </w:rPr>
          <w:t>910--.pdf</w:t>
        </w:r>
      </w:hyperlink>
      <w:r>
        <w:rPr>
          <w:rFonts w:ascii="Palatino Linotype" w:eastAsia="Palatino Linotype" w:hAnsi="Palatino Linotype" w:cs="Palatino Linotype"/>
        </w:rPr>
        <w:t>”, “</w:t>
      </w:r>
      <w:hyperlink r:id="rId13">
        <w:r>
          <w:rPr>
            <w:rFonts w:ascii="Palatino Linotype" w:eastAsia="Palatino Linotype" w:hAnsi="Palatino Linotype" w:cs="Palatino Linotype"/>
          </w:rPr>
          <w:t>911--.pdf</w:t>
        </w:r>
      </w:hyperlink>
      <w:r>
        <w:rPr>
          <w:rFonts w:ascii="Palatino Linotype" w:eastAsia="Palatino Linotype" w:hAnsi="Palatino Linotype" w:cs="Palatino Linotype"/>
        </w:rPr>
        <w:t>”, “</w:t>
      </w:r>
      <w:hyperlink r:id="rId14">
        <w:r>
          <w:rPr>
            <w:rFonts w:ascii="Palatino Linotype" w:eastAsia="Palatino Linotype" w:hAnsi="Palatino Linotype" w:cs="Palatino Linotype"/>
          </w:rPr>
          <w:t>912--.pdf</w:t>
        </w:r>
      </w:hyperlink>
      <w:r>
        <w:rPr>
          <w:rFonts w:ascii="Palatino Linotype" w:eastAsia="Palatino Linotype" w:hAnsi="Palatino Linotype" w:cs="Palatino Linotype"/>
        </w:rPr>
        <w:t>” y “</w:t>
      </w:r>
      <w:hyperlink r:id="rId15">
        <w:r>
          <w:rPr>
            <w:rFonts w:ascii="Palatino Linotype" w:eastAsia="Palatino Linotype" w:hAnsi="Palatino Linotype" w:cs="Palatino Linotype"/>
          </w:rPr>
          <w:t>913--.pdf</w:t>
        </w:r>
      </w:hyperlink>
      <w:r>
        <w:rPr>
          <w:rFonts w:ascii="Palatino Linotype" w:eastAsia="Palatino Linotype" w:hAnsi="Palatino Linotype" w:cs="Palatino Linotype"/>
        </w:rPr>
        <w:t xml:space="preserve">”, los cuales serán detallados y analizados en el apartado de estudio correspondiente. </w:t>
      </w:r>
    </w:p>
    <w:p w:rsidR="00FA520A" w:rsidRDefault="00FA520A">
      <w:pPr>
        <w:spacing w:line="360" w:lineRule="auto"/>
        <w:jc w:val="both"/>
        <w:rPr>
          <w:rFonts w:ascii="Palatino Linotype" w:eastAsia="Palatino Linotype" w:hAnsi="Palatino Linotype" w:cs="Palatino Linotype"/>
          <w:b/>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3. Interposición</w:t>
      </w:r>
      <w:r>
        <w:rPr>
          <w:rFonts w:ascii="Palatino Linotype" w:eastAsia="Palatino Linotype" w:hAnsi="Palatino Linotype" w:cs="Palatino Linotype"/>
          <w:b/>
        </w:rPr>
        <w:t xml:space="preserve"> de los recursos de revisión. </w:t>
      </w:r>
      <w:r>
        <w:rPr>
          <w:rFonts w:ascii="Palatino Linotype" w:eastAsia="Palatino Linotype" w:hAnsi="Palatino Linotype" w:cs="Palatino Linotype"/>
        </w:rPr>
        <w:t xml:space="preserve">Inconforme el solicitante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 través del SAIMEX en fecha once de enero del dos mil veintidós, a través del cual expresó lo siguiente:</w:t>
      </w:r>
    </w:p>
    <w:p w:rsidR="00FA520A" w:rsidRDefault="00FA520A">
      <w:pPr>
        <w:spacing w:line="360" w:lineRule="auto"/>
        <w:jc w:val="both"/>
        <w:rPr>
          <w:rFonts w:ascii="Palatino Linotype" w:eastAsia="Palatino Linotype" w:hAnsi="Palatino Linotype" w:cs="Palatino Linotype"/>
        </w:rPr>
      </w:pPr>
    </w:p>
    <w:p w:rsidR="00FA520A" w:rsidRDefault="001207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Recurso de revisión</w:t>
      </w:r>
      <w:r>
        <w:rPr>
          <w:rFonts w:ascii="Palatino Linotype" w:eastAsia="Palatino Linotype" w:hAnsi="Palatino Linotype" w:cs="Palatino Linotype"/>
        </w:rPr>
        <w:t xml:space="preserve"> </w:t>
      </w:r>
      <w:r>
        <w:rPr>
          <w:rFonts w:ascii="Palatino Linotype" w:eastAsia="Palatino Linotype" w:hAnsi="Palatino Linotype" w:cs="Palatino Linotype"/>
          <w:b/>
        </w:rPr>
        <w:t>00079/INFOEM/IP/RR/2022:</w:t>
      </w:r>
      <w:r>
        <w:rPr>
          <w:rFonts w:ascii="Palatino Linotype" w:eastAsia="Palatino Linotype" w:hAnsi="Palatino Linotype" w:cs="Palatino Linotype"/>
        </w:rPr>
        <w:t xml:space="preserve"> </w:t>
      </w:r>
    </w:p>
    <w:p w:rsidR="00FA520A" w:rsidRDefault="0012076E">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A520A" w:rsidRDefault="0012076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“Respuesta a la Solicitud de Información con folio 00910/ECATEPEC/IP/2021.” (Sic)</w:t>
      </w:r>
    </w:p>
    <w:p w:rsidR="00FA520A" w:rsidRDefault="00FA520A">
      <w:pPr>
        <w:ind w:left="851" w:right="902"/>
        <w:jc w:val="both"/>
        <w:rPr>
          <w:rFonts w:ascii="Palatino Linotype" w:eastAsia="Palatino Linotype" w:hAnsi="Palatino Linotype" w:cs="Palatino Linotype"/>
          <w:i/>
          <w:color w:val="000000"/>
          <w:sz w:val="22"/>
          <w:szCs w:val="22"/>
        </w:rPr>
      </w:pPr>
    </w:p>
    <w:p w:rsidR="00FA520A" w:rsidRDefault="001207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A520A" w:rsidRDefault="0012076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hubo respuesta alguna de parte del Comité Municipal Contra las Adicciones” (Sic)</w:t>
      </w:r>
    </w:p>
    <w:p w:rsidR="00FA520A" w:rsidRDefault="00FA520A">
      <w:pPr>
        <w:spacing w:line="360" w:lineRule="auto"/>
        <w:jc w:val="both"/>
        <w:rPr>
          <w:rFonts w:ascii="Palatino Linotype" w:eastAsia="Palatino Linotype" w:hAnsi="Palatino Linotype" w:cs="Palatino Linotype"/>
          <w:b/>
        </w:rPr>
      </w:pPr>
    </w:p>
    <w:p w:rsidR="00FA520A" w:rsidRDefault="001207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Recurso de r</w:t>
      </w:r>
      <w:r>
        <w:rPr>
          <w:rFonts w:ascii="Palatino Linotype" w:eastAsia="Palatino Linotype" w:hAnsi="Palatino Linotype" w:cs="Palatino Linotype"/>
        </w:rPr>
        <w:t>evisión</w:t>
      </w:r>
      <w:r>
        <w:rPr>
          <w:rFonts w:ascii="Palatino Linotype" w:eastAsia="Palatino Linotype" w:hAnsi="Palatino Linotype" w:cs="Palatino Linotype"/>
          <w:b/>
        </w:rPr>
        <w:t xml:space="preserve"> 00080/INFOEM/IP/RR/2022:</w:t>
      </w:r>
    </w:p>
    <w:p w:rsidR="00FA520A" w:rsidRDefault="0012076E">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A520A" w:rsidRDefault="0012076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“Respuesta a la Solicitud de Información con folio 00911/ECATEPEC/IP/2021” (Sic)</w:t>
      </w:r>
    </w:p>
    <w:p w:rsidR="00FA520A" w:rsidRDefault="001207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A520A" w:rsidRDefault="0012076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hubo respuesta alguna de parte del Comité Municipal Contra las Adicciones” (Sic)</w:t>
      </w:r>
    </w:p>
    <w:p w:rsidR="00FA520A" w:rsidRDefault="00FA520A">
      <w:pPr>
        <w:ind w:left="851" w:right="902"/>
        <w:jc w:val="both"/>
        <w:rPr>
          <w:rFonts w:ascii="Palatino Linotype" w:eastAsia="Palatino Linotype" w:hAnsi="Palatino Linotype" w:cs="Palatino Linotype"/>
          <w:i/>
          <w:color w:val="000000"/>
          <w:sz w:val="22"/>
          <w:szCs w:val="22"/>
        </w:rPr>
      </w:pPr>
    </w:p>
    <w:p w:rsidR="00FA520A" w:rsidRDefault="001207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Recurso de revisión</w:t>
      </w:r>
      <w:r>
        <w:rPr>
          <w:rFonts w:ascii="Palatino Linotype" w:eastAsia="Palatino Linotype" w:hAnsi="Palatino Linotype" w:cs="Palatino Linotype"/>
          <w:b/>
        </w:rPr>
        <w:t xml:space="preserve"> 00081/INFOEM/IP/RR/2022: </w:t>
      </w:r>
    </w:p>
    <w:p w:rsidR="00FA520A" w:rsidRDefault="0012076E">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rsidR="00FA520A" w:rsidRDefault="0012076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“Respuesta a la Solicitud de Información con folio 00912/ECATEPEC/IP/2021” (Sic)</w:t>
      </w:r>
    </w:p>
    <w:p w:rsidR="00FA520A" w:rsidRDefault="00FA520A">
      <w:pPr>
        <w:ind w:left="851" w:right="902"/>
        <w:jc w:val="both"/>
        <w:rPr>
          <w:rFonts w:ascii="Palatino Linotype" w:eastAsia="Palatino Linotype" w:hAnsi="Palatino Linotype" w:cs="Palatino Linotype"/>
          <w:i/>
          <w:color w:val="000000"/>
          <w:sz w:val="22"/>
          <w:szCs w:val="22"/>
        </w:rPr>
      </w:pPr>
    </w:p>
    <w:p w:rsidR="00FA520A" w:rsidRDefault="001207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A520A" w:rsidRDefault="0012076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hubo respuesta alguna de parte del Comité Municipal Contra las Adicciones” (</w:t>
      </w:r>
      <w:r>
        <w:rPr>
          <w:rFonts w:ascii="Palatino Linotype" w:eastAsia="Palatino Linotype" w:hAnsi="Palatino Linotype" w:cs="Palatino Linotype"/>
          <w:i/>
          <w:color w:val="000000"/>
          <w:sz w:val="22"/>
          <w:szCs w:val="22"/>
        </w:rPr>
        <w:t>Sic)</w:t>
      </w:r>
    </w:p>
    <w:p w:rsidR="00FA520A" w:rsidRDefault="00FA520A">
      <w:pPr>
        <w:ind w:left="851" w:right="902"/>
        <w:jc w:val="both"/>
        <w:rPr>
          <w:rFonts w:ascii="Palatino Linotype" w:eastAsia="Palatino Linotype" w:hAnsi="Palatino Linotype" w:cs="Palatino Linotype"/>
          <w:i/>
          <w:color w:val="000000"/>
          <w:sz w:val="22"/>
          <w:szCs w:val="22"/>
        </w:rPr>
      </w:pPr>
    </w:p>
    <w:p w:rsidR="00FA520A" w:rsidRDefault="001207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 xml:space="preserve">00082/INFOEM/IP/RR/2022: </w:t>
      </w:r>
    </w:p>
    <w:p w:rsidR="00FA520A" w:rsidRDefault="0012076E">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FA520A" w:rsidRDefault="0012076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“Respuesta a la Solicitud de Información con folio 00913/ECATEPEC/IP/2021” (Sic)</w:t>
      </w:r>
    </w:p>
    <w:p w:rsidR="00FA520A" w:rsidRDefault="001207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FA520A" w:rsidRDefault="0012076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hubo respuesta alguna de parte del Comité Municipal Contra las Adicciones” (Sic)</w:t>
      </w:r>
    </w:p>
    <w:p w:rsidR="00FA520A" w:rsidRDefault="00FA520A">
      <w:pPr>
        <w:ind w:left="851" w:right="902"/>
        <w:jc w:val="both"/>
        <w:rPr>
          <w:rFonts w:ascii="Palatino Linotype" w:eastAsia="Palatino Linotype" w:hAnsi="Palatino Linotype" w:cs="Palatino Linotype"/>
          <w:i/>
          <w:color w:val="000000"/>
          <w:sz w:val="22"/>
          <w:szCs w:val="22"/>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el recurso de rev</w:t>
      </w:r>
      <w:r>
        <w:rPr>
          <w:rFonts w:ascii="Palatino Linotype" w:eastAsia="Palatino Linotype" w:hAnsi="Palatino Linotype" w:cs="Palatino Linotype"/>
        </w:rPr>
        <w:t xml:space="preserve">isión número </w:t>
      </w:r>
      <w:r>
        <w:rPr>
          <w:rFonts w:ascii="Palatino Linotype" w:eastAsia="Palatino Linotype" w:hAnsi="Palatino Linotype" w:cs="Palatino Linotype"/>
          <w:b/>
        </w:rPr>
        <w:t xml:space="preserve">00079/INFOEM/IP/RR/2022,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el recurs</w:t>
      </w:r>
      <w:r>
        <w:rPr>
          <w:rFonts w:ascii="Palatino Linotype" w:eastAsia="Palatino Linotype" w:hAnsi="Palatino Linotype" w:cs="Palatino Linotype"/>
        </w:rPr>
        <w:t xml:space="preserve">o de revisión número </w:t>
      </w:r>
      <w:r>
        <w:rPr>
          <w:rFonts w:ascii="Palatino Linotype" w:eastAsia="Palatino Linotype" w:hAnsi="Palatino Linotype" w:cs="Palatino Linotype"/>
          <w:b/>
        </w:rPr>
        <w:t xml:space="preserve">00080/INFOEM/IP/RR/2022,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José Martínez Vilchis</w:t>
      </w:r>
      <w:r>
        <w:rPr>
          <w:rFonts w:ascii="Palatino Linotype" w:eastAsia="Palatino Linotype" w:hAnsi="Palatino Linotype" w:cs="Palatino Linotype"/>
        </w:rPr>
        <w:t xml:space="preserve">, el </w:t>
      </w:r>
      <w:r>
        <w:rPr>
          <w:rFonts w:ascii="Palatino Linotype" w:eastAsia="Palatino Linotype" w:hAnsi="Palatino Linotype" w:cs="Palatino Linotype"/>
        </w:rPr>
        <w:t xml:space="preserve">recurso de revisión número </w:t>
      </w:r>
      <w:r>
        <w:rPr>
          <w:rFonts w:ascii="Palatino Linotype" w:eastAsia="Palatino Linotype" w:hAnsi="Palatino Linotype" w:cs="Palatino Linotype"/>
          <w:b/>
        </w:rPr>
        <w:lastRenderedPageBreak/>
        <w:t xml:space="preserve">00081/INFOEM/IP/RR/2022,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Luis Gustavo Parra N</w:t>
      </w:r>
      <w:r>
        <w:rPr>
          <w:rFonts w:ascii="Palatino Linotype" w:eastAsia="Palatino Linotype" w:hAnsi="Palatino Linotype" w:cs="Palatino Linotype"/>
          <w:b/>
        </w:rPr>
        <w:t xml:space="preserve">oriega y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rPr>
        <w:t xml:space="preserve">00082/INFOEM/IP/RR/2022,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Sharon</w:t>
      </w:r>
      <w:r>
        <w:rPr>
          <w:rFonts w:ascii="Palatino Linotype" w:eastAsia="Palatino Linotype" w:hAnsi="Palatino Linotype" w:cs="Palatino Linotype"/>
          <w:b/>
        </w:rPr>
        <w:t xml:space="preserve"> Cristina Morales Martínez</w:t>
      </w:r>
      <w:r>
        <w:rPr>
          <w:rFonts w:ascii="Palatino Linotype" w:eastAsia="Palatino Linotype" w:hAnsi="Palatino Linotype" w:cs="Palatino Linotype"/>
        </w:rPr>
        <w:t>, para su análisis, estudio, elaboración del proyecto y presentación ante el Pleno de este Instituto.</w:t>
      </w:r>
    </w:p>
    <w:p w:rsidR="00FA520A" w:rsidRDefault="00FA520A">
      <w:pPr>
        <w:spacing w:line="360" w:lineRule="auto"/>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Acumulación, </w:t>
      </w:r>
      <w:r>
        <w:rPr>
          <w:rFonts w:ascii="Palatino Linotype" w:eastAsia="Palatino Linotype" w:hAnsi="Palatino Linotype" w:cs="Palatino Linotype"/>
        </w:rPr>
        <w:t xml:space="preserve">en la Tercera Sesión Ordinaria del Pleno de este Instituto de Transparencia, Acceso a la Información Pública y </w:t>
      </w:r>
      <w:r>
        <w:rPr>
          <w:rFonts w:ascii="Palatino Linotype" w:eastAsia="Palatino Linotype" w:hAnsi="Palatino Linotype" w:cs="Palatino Linotype"/>
        </w:rPr>
        <w:t>Protección de Datos Personales del Estado de México y Municipios, celebrada en fecha veintisiete de enero de dos mil veintidós, al advertir la conexidad de causa y con la finalidad de evitar que se dicten resoluciones contradictorias, se acordó la acumulac</w:t>
      </w:r>
      <w:r>
        <w:rPr>
          <w:rFonts w:ascii="Palatino Linotype" w:eastAsia="Palatino Linotype" w:hAnsi="Palatino Linotype" w:cs="Palatino Linotype"/>
        </w:rPr>
        <w:t xml:space="preserve">ión de los recursos señalados en este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w:t>
      </w:r>
      <w:r>
        <w:rPr>
          <w:rFonts w:ascii="Palatino Linotype" w:eastAsia="Palatino Linotype" w:hAnsi="Palatino Linotype" w:cs="Palatino Linotype"/>
        </w:rPr>
        <w:t>s, y artículo 18 del Código de Procedimientos Administrativos del Estado de México de manera supletoria; los cuales a la letra establecen:</w:t>
      </w:r>
    </w:p>
    <w:p w:rsidR="00FA520A" w:rsidRDefault="00FA520A">
      <w:pPr>
        <w:spacing w:line="360" w:lineRule="auto"/>
        <w:jc w:val="both"/>
        <w:rPr>
          <w:rFonts w:ascii="Palatino Linotype" w:eastAsia="Palatino Linotype" w:hAnsi="Palatino Linotype" w:cs="Palatino Linotype"/>
        </w:rPr>
      </w:pPr>
    </w:p>
    <w:p w:rsidR="00FA520A" w:rsidRDefault="0012076E">
      <w:pPr>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FA520A" w:rsidRDefault="00FA520A">
      <w:pPr>
        <w:ind w:right="1325"/>
        <w:jc w:val="both"/>
        <w:rPr>
          <w:rFonts w:ascii="Palatino Linotype" w:eastAsia="Palatino Linotype" w:hAnsi="Palatino Linotype" w:cs="Palatino Linotype"/>
          <w:i/>
          <w:sz w:val="22"/>
          <w:szCs w:val="22"/>
        </w:rPr>
      </w:pPr>
    </w:p>
    <w:p w:rsidR="00FA520A" w:rsidRDefault="0012076E">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18.- La autoridad administrativa o el Tribunal acorda</w:t>
      </w:r>
      <w:r>
        <w:rPr>
          <w:rFonts w:ascii="Palatino Linotype" w:eastAsia="Palatino Linotype" w:hAnsi="Palatino Linotype" w:cs="Palatino Linotype"/>
          <w:i/>
          <w:sz w:val="22"/>
          <w:szCs w:val="22"/>
        </w:rPr>
        <w:t>rán la acumulación de los expedientes del procedimiento y proceso administrativo que ante ellos se sigan, de oficio o a petición de parte, cuando las partes o los actos administrativos sean iguales, se trate de actos conexos o resulte conveniente el trámit</w:t>
      </w:r>
      <w:r>
        <w:rPr>
          <w:rFonts w:ascii="Palatino Linotype" w:eastAsia="Palatino Linotype" w:hAnsi="Palatino Linotype" w:cs="Palatino Linotype"/>
          <w:i/>
          <w:sz w:val="22"/>
          <w:szCs w:val="22"/>
        </w:rPr>
        <w:t>e unificado de los asuntos, para evitar la emisión de resoluciones contradictorias. La misma regla se aplicará, en lo conducente, para la separación de los expedientes. (Sic)</w:t>
      </w:r>
    </w:p>
    <w:p w:rsidR="00FA520A" w:rsidRDefault="00FA520A">
      <w:pPr>
        <w:ind w:left="1134" w:right="1327"/>
        <w:jc w:val="both"/>
        <w:rPr>
          <w:rFonts w:ascii="Palatino Linotype" w:eastAsia="Palatino Linotype" w:hAnsi="Palatino Linotype" w:cs="Palatino Linotype"/>
          <w:i/>
          <w:sz w:val="22"/>
          <w:szCs w:val="22"/>
        </w:rPr>
      </w:pPr>
    </w:p>
    <w:p w:rsidR="00FA520A" w:rsidRDefault="0012076E">
      <w:pPr>
        <w:spacing w:after="24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6. Admisión de los recursos de revisión: </w:t>
      </w:r>
      <w:r>
        <w:rPr>
          <w:rFonts w:ascii="Palatino Linotype" w:eastAsia="Palatino Linotype" w:hAnsi="Palatino Linotype" w:cs="Palatino Linotype"/>
        </w:rPr>
        <w:t>En fechas doce, catorce y diecisiete de</w:t>
      </w:r>
      <w:r>
        <w:rPr>
          <w:rFonts w:ascii="Palatino Linotype" w:eastAsia="Palatino Linotype" w:hAnsi="Palatino Linotype" w:cs="Palatino Linotype"/>
        </w:rPr>
        <w:t xml:space="preserve"> enero de dos mil veintidós, la Comisionada ponente, admitió a trámite los recursos de revisión que ahora se resuelven, dando un plazo máximo de siete días hábiles para que las partes manifestaran lo que a su derecho resultara conveniente, ofrecieran prueb</w:t>
      </w:r>
      <w:r>
        <w:rPr>
          <w:rFonts w:ascii="Palatino Linotype" w:eastAsia="Palatino Linotype" w:hAnsi="Palatino Linotype" w:cs="Palatino Linotype"/>
        </w:rPr>
        <w:t xml:space="preserve">as, formularan alegatos y el Sujeto Obligado presentara su informe justificado. </w:t>
      </w:r>
    </w:p>
    <w:p w:rsidR="00FA520A" w:rsidRDefault="0012076E">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xml:space="preserve">: De las constancias que integran los expedientes en que se actúa se advierte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en ofrecer pruebas o expresar alegatos; en términos del artículo 185 fracciones II de la ley que nos ocupa. Por su parte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fue omiso en rendir el informe justificado; por lo que se tiene por precluido su derecho en tal sentido.</w:t>
      </w:r>
    </w:p>
    <w:p w:rsidR="00FA520A" w:rsidRDefault="0012076E">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Cierre</w:t>
      </w:r>
      <w:r>
        <w:rPr>
          <w:rFonts w:ascii="Palatino Linotype" w:eastAsia="Palatino Linotype" w:hAnsi="Palatino Linotype" w:cs="Palatino Linotype"/>
          <w:b/>
        </w:rPr>
        <w:t xml:space="preserve"> de instrucción. </w:t>
      </w:r>
      <w:r>
        <w:rPr>
          <w:rFonts w:ascii="Palatino Linotype" w:eastAsia="Palatino Linotype" w:hAnsi="Palatino Linotype" w:cs="Palatino Linotype"/>
        </w:rPr>
        <w:t>En fecha veintitrés de febrero del dos mil veintidós la Comisionada ponente determinó los cierres de instrucción en términos de la fracción VI del artículo 185 de la Ley de Transparencia y Acceso a la Información Pública del Estado de Méxi</w:t>
      </w:r>
      <w:r>
        <w:rPr>
          <w:rFonts w:ascii="Palatino Linotype" w:eastAsia="Palatino Linotype" w:hAnsi="Palatino Linotype" w:cs="Palatino Linotype"/>
        </w:rPr>
        <w:t>co y Municipios.</w:t>
      </w:r>
    </w:p>
    <w:p w:rsidR="00FA520A" w:rsidRDefault="00FA520A">
      <w:pPr>
        <w:widowControl w:val="0"/>
        <w:spacing w:line="360" w:lineRule="auto"/>
        <w:jc w:val="both"/>
        <w:rPr>
          <w:rFonts w:ascii="Palatino Linotype" w:eastAsia="Palatino Linotype" w:hAnsi="Palatino Linotype" w:cs="Palatino Linotype"/>
        </w:rPr>
      </w:pPr>
    </w:p>
    <w:p w:rsidR="00FA520A" w:rsidRDefault="0012076E">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w:t>
      </w:r>
      <w:r>
        <w:rPr>
          <w:rFonts w:ascii="Palatino Linotype" w:eastAsia="Palatino Linotype" w:hAnsi="Palatino Linotype" w:cs="Palatino Linotype"/>
        </w:rPr>
        <w:t xml:space="preserve"> En fecha veintitrés de febrero del año dos mil veintidós</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lastRenderedPageBreak/>
        <w:t>con fundamento en el artículo 181, párrafo tercero de la Ley de Transparencia y Acceso a la Información Pública del Estado de México y Municipios, se acord</w:t>
      </w:r>
      <w:r>
        <w:rPr>
          <w:rFonts w:ascii="Palatino Linotype" w:eastAsia="Palatino Linotype" w:hAnsi="Palatino Linotype" w:cs="Palatino Linotype"/>
        </w:rPr>
        <w:t>ó la ampliación del plazo para su resolución.</w:t>
      </w:r>
    </w:p>
    <w:p w:rsidR="00FA520A" w:rsidRDefault="0012076E">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FA520A" w:rsidRDefault="0012076E">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w:t>
      </w:r>
      <w:r>
        <w:rPr>
          <w:rFonts w:ascii="Palatino Linotype" w:eastAsia="Palatino Linotype" w:hAnsi="Palatino Linotype" w:cs="Palatino Linotype"/>
          <w:highlight w:val="white"/>
        </w:rPr>
        <w:t>dispuesto en los artículos 6, apartado A de la Constitución Política de los Estados Unidos Mexicanos; 5, párrafos trigésimo, trigésimo primero y trigésimo segundo, fracciones IV y V de la Constitución Política del Estado Libre y Soberano de México; 1, 2, f</w:t>
      </w:r>
      <w:r>
        <w:rPr>
          <w:rFonts w:ascii="Palatino Linotype" w:eastAsia="Palatino Linotype" w:hAnsi="Palatino Linotype" w:cs="Palatino Linotype"/>
          <w:highlight w:val="white"/>
        </w:rPr>
        <w:t xml:space="preserve">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w:t>
      </w:r>
      <w:r>
        <w:rPr>
          <w:rFonts w:ascii="Palatino Linotype" w:eastAsia="Palatino Linotype" w:hAnsi="Palatino Linotype" w:cs="Palatino Linotype"/>
          <w:highlight w:val="white"/>
        </w:rPr>
        <w:t>ncia, Acceso a la Información Pública y Protección de Datos Personales del Estado de México y Municipios.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xml:space="preserve">. De conformidad con los requisitos de Oportunidad y Procedibilidad que deben reunir </w:t>
      </w:r>
      <w:r>
        <w:rPr>
          <w:rFonts w:ascii="Palatino Linotype" w:eastAsia="Palatino Linotype" w:hAnsi="Palatino Linotype" w:cs="Palatino Linotype"/>
        </w:rPr>
        <w:t>los recursos de revisión interpuestos, previstos en los artículos 178 y 180 de la Ley de Transparencia y Acceso a la Información Pública del Estado de México y Municipios; en la especie se advierte que los presentes medios de impugnación fueron interpuesto</w:t>
      </w:r>
      <w:r>
        <w:rPr>
          <w:rFonts w:ascii="Palatino Linotype" w:eastAsia="Palatino Linotype" w:hAnsi="Palatino Linotype" w:cs="Palatino Linotype"/>
        </w:rPr>
        <w:t xml:space="preserve">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w:t>
      </w:r>
      <w:r>
        <w:rPr>
          <w:rFonts w:ascii="Palatino Linotype" w:eastAsia="Palatino Linotype" w:hAnsi="Palatino Linotype" w:cs="Palatino Linotype"/>
        </w:rPr>
        <w:lastRenderedPageBreak/>
        <w:t xml:space="preserve">solicitudes planteadas por la solicitante el veintitrés de diciembre del año dos mil veintiuno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w:t>
      </w:r>
      <w:r>
        <w:rPr>
          <w:rFonts w:ascii="Palatino Linotype" w:eastAsia="Palatino Linotype" w:hAnsi="Palatino Linotype" w:cs="Palatino Linotype"/>
        </w:rPr>
        <w:t>ntó recursos de revisión el once de enero del año dos mil veintidós, esto es al primer día hábil siguiente de aquel en que tuvo conocimiento de la respuesta, evidenciándose que la interposición de los recursos se encuentra dentro de los márgenes temporales</w:t>
      </w:r>
      <w:r>
        <w:rPr>
          <w:rFonts w:ascii="Palatino Linotype" w:eastAsia="Palatino Linotype" w:hAnsi="Palatino Linotype" w:cs="Palatino Linotype"/>
        </w:rPr>
        <w:t xml:space="preserve"> previstos en el citado precepto legal.</w:t>
      </w:r>
    </w:p>
    <w:p w:rsidR="00FA520A" w:rsidRDefault="0012076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 los formatos de interposición de los recursos, se concluye en la acreditación plena de todos y cada uno de los elementos formales exigidos por el artículo 180 de la Ley de Transpa</w:t>
      </w:r>
      <w:r>
        <w:rPr>
          <w:rFonts w:ascii="Palatino Linotype" w:eastAsia="Palatino Linotype" w:hAnsi="Palatino Linotype" w:cs="Palatino Linotype"/>
          <w:color w:val="000000"/>
        </w:rPr>
        <w:t>rencia y Acceso a la Información Pública del Estado de México y Municipios, toda vez que fueron ingresados a través del SAIMEX.</w:t>
      </w:r>
    </w:p>
    <w:p w:rsidR="00FA520A" w:rsidRDefault="0012076E">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 los recursos revisión, según lo aducido por el RECURRENTE en su acto impugnad</w:t>
      </w:r>
      <w:r>
        <w:rPr>
          <w:rFonts w:ascii="Palatino Linotype" w:eastAsia="Palatino Linotype" w:hAnsi="Palatino Linotype" w:cs="Palatino Linotype"/>
          <w:color w:val="000000"/>
        </w:rPr>
        <w:t xml:space="preserve">o como en sus motivos de inconformidad, de acuerdo al artículo 179 fracción V de la Ley de Transparencia y Acceso a la Información Pública del Estado de México y Municipios; que a la letra dice: </w:t>
      </w:r>
    </w:p>
    <w:p w:rsidR="00FA520A" w:rsidRDefault="0012076E">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FA520A" w:rsidRDefault="0012076E">
      <w:pPr>
        <w:pBdr>
          <w:top w:val="nil"/>
          <w:left w:val="nil"/>
          <w:bottom w:val="nil"/>
          <w:right w:val="nil"/>
          <w:between w:val="nil"/>
        </w:pBdr>
        <w:spacing w:before="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A520A" w:rsidRDefault="0012076E">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 (Sic)</w:t>
      </w:r>
    </w:p>
    <w:p w:rsidR="00FA520A" w:rsidRDefault="00FA520A">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FA520A" w:rsidRDefault="0012076E">
      <w:pPr>
        <w:pBdr>
          <w:top w:val="nil"/>
          <w:left w:val="nil"/>
          <w:bottom w:val="nil"/>
          <w:right w:val="nil"/>
          <w:between w:val="nil"/>
        </w:pBdr>
        <w:spacing w:after="240" w:line="360" w:lineRule="auto"/>
        <w:ind w:right="-150"/>
        <w:jc w:val="both"/>
        <w:rPr>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Con base en las constancias que obran en los expedientes en los que se actúa, este Instituto tiene la convicción de que la presente </w:t>
      </w:r>
      <w:r>
        <w:rPr>
          <w:rFonts w:ascii="Palatino Linotype" w:eastAsia="Palatino Linotype" w:hAnsi="Palatino Linotype" w:cs="Palatino Linotype"/>
          <w:color w:val="000000"/>
        </w:rPr>
        <w:lastRenderedPageBreak/>
        <w:t xml:space="preserve">resolución tiene como objetivo central determinar si las respuestas proporcionadas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son correctas y</w:t>
      </w:r>
      <w:r>
        <w:rPr>
          <w:rFonts w:ascii="Palatino Linotype" w:eastAsia="Palatino Linotype" w:hAnsi="Palatino Linotype" w:cs="Palatino Linotype"/>
          <w:color w:val="000000"/>
        </w:rPr>
        <w:t xml:space="preserve"> suficientes para tener por atendidas las solicitudes de acceso a la información.</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las solicitudes de información motivo de los recursos de revisión que ahora se resuelven, se advierte que la solicitante </w:t>
      </w:r>
      <w:r>
        <w:rPr>
          <w:rFonts w:ascii="Palatino Linotype" w:eastAsia="Palatino Linotype" w:hAnsi="Palatino Linotype" w:cs="Palatino Linotype"/>
        </w:rPr>
        <w:t>requirió al Ayuntamiento de Ecatepec de Morelos de su Comité Municipal Contra las Adicciones, lo siguiente:</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Nombre del área responsable del Comité Municipal Contra las Adicciones. </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2.- Nombre de la persona servidora pública titular del área responsable</w:t>
      </w:r>
      <w:r>
        <w:rPr>
          <w:rFonts w:ascii="Palatino Linotype" w:eastAsia="Palatino Linotype" w:hAnsi="Palatino Linotype" w:cs="Palatino Linotype"/>
        </w:rPr>
        <w:t xml:space="preserve"> del Comité Municipal Contra las Adicciones.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3.- Datos de contacto (teléfono, correo electrónico, dirección de oficina) de la persona servidora pública titular del área responsable del Comité Municipal Contra las Adicciones.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4.- Reglamento, reglas de organización y funcionamiento o similar del Comité Municipal Contra las Adicciones.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5.- Última convocatoria emitida para la integración del Comité Municipal Contra las Adicciones. </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6.- Si aplica, documento con los resultados del p</w:t>
      </w:r>
      <w:r>
        <w:rPr>
          <w:rFonts w:ascii="Palatino Linotype" w:eastAsia="Palatino Linotype" w:hAnsi="Palatino Linotype" w:cs="Palatino Linotype"/>
        </w:rPr>
        <w:t xml:space="preserve">roceso de selección de los integrantes del Comité Municipal Contra las Adicciones. </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7.- Lista de integrantes actuales con nombre y organización/institución/territorio que representa. </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8.- Acta de instalación vigente del Comité Municipal Contra las Adiccion</w:t>
      </w:r>
      <w:r>
        <w:rPr>
          <w:rFonts w:ascii="Palatino Linotype" w:eastAsia="Palatino Linotype" w:hAnsi="Palatino Linotype" w:cs="Palatino Linotype"/>
        </w:rPr>
        <w:t>es.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9.- Orden del día de las sesiones y reuniones realizadas por el Comité Municipal Contra las Adicciones en los últimos tres años.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10.- Listas de asistencia de las sesiones y reuniones realizadas por el Comité Municipal Contra las Adicciones en los últim</w:t>
      </w:r>
      <w:r>
        <w:rPr>
          <w:rFonts w:ascii="Palatino Linotype" w:eastAsia="Palatino Linotype" w:hAnsi="Palatino Linotype" w:cs="Palatino Linotype"/>
        </w:rPr>
        <w:t xml:space="preserve">os tres años. </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11.- Actas o minutas de las sesiones y reuniones realizadas por el Comité Municipal Contra las Adicciones en los últimos tres años. </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12.- Documentos de planeación operativa (programas, planes, metodologías, cronogramas o similares) elaborado</w:t>
      </w:r>
      <w:r>
        <w:rPr>
          <w:rFonts w:ascii="Palatino Linotype" w:eastAsia="Palatino Linotype" w:hAnsi="Palatino Linotype" w:cs="Palatino Linotype"/>
        </w:rPr>
        <w:t>s por el Comité Municipal Contra las Adicciones en los últimos tres años.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13.- Productos (propuestas, programas, recomendaciones, opiniones, posicionamientos, observaciones, denuncias) elaborados por el Comité Municipal Contra las Adicciones en los últimos</w:t>
      </w:r>
      <w:r>
        <w:rPr>
          <w:rFonts w:ascii="Palatino Linotype" w:eastAsia="Palatino Linotype" w:hAnsi="Palatino Linotype" w:cs="Palatino Linotype"/>
        </w:rPr>
        <w:t xml:space="preserve"> tres años. </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14.- Informes de actividades y/o resultados elaborados por el Comité Municipal Contra las Adicciones en los últimos tres años.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los siguientes archivos emitió sus respuestas:</w:t>
      </w:r>
    </w:p>
    <w:p w:rsidR="00FA520A" w:rsidRDefault="0012076E">
      <w:pPr>
        <w:spacing w:before="240" w:after="240" w:line="360" w:lineRule="auto"/>
        <w:jc w:val="both"/>
        <w:rPr>
          <w:rFonts w:ascii="Palatino Linotype" w:eastAsia="Palatino Linotype" w:hAnsi="Palatino Linotype" w:cs="Palatino Linotype"/>
        </w:rPr>
      </w:pPr>
      <w:r>
        <w:lastRenderedPageBreak/>
        <w:t>“</w:t>
      </w:r>
      <w:hyperlink r:id="rId16">
        <w:r>
          <w:rPr>
            <w:rFonts w:ascii="Palatino Linotype" w:eastAsia="Palatino Linotype" w:hAnsi="Palatino Linotype" w:cs="Palatino Linotype"/>
          </w:rPr>
          <w:t>910--.pdf</w:t>
        </w:r>
      </w:hyperlink>
      <w:r>
        <w:rPr>
          <w:rFonts w:ascii="Palatino Linotype" w:eastAsia="Palatino Linotype" w:hAnsi="Palatino Linotype" w:cs="Palatino Linotype"/>
        </w:rPr>
        <w:t>”, “</w:t>
      </w:r>
      <w:hyperlink r:id="rId17">
        <w:r>
          <w:rPr>
            <w:rFonts w:ascii="Palatino Linotype" w:eastAsia="Palatino Linotype" w:hAnsi="Palatino Linotype" w:cs="Palatino Linotype"/>
          </w:rPr>
          <w:t>911--.pdf</w:t>
        </w:r>
      </w:hyperlink>
      <w:r>
        <w:rPr>
          <w:rFonts w:ascii="Palatino Linotype" w:eastAsia="Palatino Linotype" w:hAnsi="Palatino Linotype" w:cs="Palatino Linotype"/>
        </w:rPr>
        <w:t>”, “</w:t>
      </w:r>
      <w:hyperlink r:id="rId18">
        <w:r>
          <w:rPr>
            <w:rFonts w:ascii="Palatino Linotype" w:eastAsia="Palatino Linotype" w:hAnsi="Palatino Linotype" w:cs="Palatino Linotype"/>
          </w:rPr>
          <w:t>912--.pdf</w:t>
        </w:r>
      </w:hyperlink>
      <w:r>
        <w:rPr>
          <w:rFonts w:ascii="Palatino Linotype" w:eastAsia="Palatino Linotype" w:hAnsi="Palatino Linotype" w:cs="Palatino Linotype"/>
        </w:rPr>
        <w:t>” y “</w:t>
      </w:r>
      <w:hyperlink r:id="rId19">
        <w:r>
          <w:rPr>
            <w:rFonts w:ascii="Palatino Linotype" w:eastAsia="Palatino Linotype" w:hAnsi="Palatino Linotype" w:cs="Palatino Linotype"/>
          </w:rPr>
          <w:t>913--.pdf</w:t>
        </w:r>
      </w:hyperlink>
      <w:r>
        <w:rPr>
          <w:rFonts w:ascii="Palatino Linotype" w:eastAsia="Palatino Linotype" w:hAnsi="Palatino Linotype" w:cs="Palatino Linotype"/>
        </w:rPr>
        <w:t>”</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aclarar que estos archivos contienen la misma respuesta, con la diferencia de que en cada archivo se refiere a la sol</w:t>
      </w:r>
      <w:r>
        <w:rPr>
          <w:rFonts w:ascii="Palatino Linotype" w:eastAsia="Palatino Linotype" w:hAnsi="Palatino Linotype" w:cs="Palatino Linotype"/>
        </w:rPr>
        <w:t>icitud de acceso a la información que se observa en el nombre del archivo, en el siguiente sentido:</w:t>
      </w:r>
    </w:p>
    <w:p w:rsidR="00FA520A" w:rsidRDefault="0012076E">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de la Titular de la Unidad de Transparencia, a través del cual informó al particular la respuesta proporcionadas por la Secretaría Particular y la Segunda Regiduría, todos del Ayuntamiento de Ecatepec de Morelos. </w:t>
      </w:r>
    </w:p>
    <w:p w:rsidR="00FA520A" w:rsidRDefault="0012076E">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612130" cy="6115050"/>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612130" cy="6115050"/>
                    </a:xfrm>
                    <a:prstGeom prst="rect">
                      <a:avLst/>
                    </a:prstGeom>
                    <a:ln/>
                  </pic:spPr>
                </pic:pic>
              </a:graphicData>
            </a:graphic>
          </wp:inline>
        </w:drawing>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Oficio del Secretario Particular </w:t>
      </w:r>
      <w:r>
        <w:rPr>
          <w:rFonts w:ascii="Palatino Linotype" w:eastAsia="Palatino Linotype" w:hAnsi="Palatino Linotype" w:cs="Palatino Linotype"/>
        </w:rPr>
        <w:t xml:space="preserve">de Presidencia a través del cual señaló que si bien el Presidente Municipal es un integrante del Comité Municipal Contra las Adicciones, se rige conforme a lo señalado por el artículo 1, 2, 4 y 9 de los Lineamientos para la </w:t>
      </w:r>
      <w:r>
        <w:rPr>
          <w:rFonts w:ascii="Palatino Linotype" w:eastAsia="Palatino Linotype" w:hAnsi="Palatino Linotype" w:cs="Palatino Linotype"/>
        </w:rPr>
        <w:lastRenderedPageBreak/>
        <w:t>Operación y Funcionamiento de lo</w:t>
      </w:r>
      <w:r>
        <w:rPr>
          <w:rFonts w:ascii="Palatino Linotype" w:eastAsia="Palatino Linotype" w:hAnsi="Palatino Linotype" w:cs="Palatino Linotype"/>
        </w:rPr>
        <w:t>s Comités Municipales Contra las Adicciones. Asimismo, señaló los datos de contacto, sobre el reglamento, reglas de organización y funcionamiento o similar del Comité Municipal Contra las Adicciones; indicó que son los Lineamientos para la Operación y Func</w:t>
      </w:r>
      <w:r>
        <w:rPr>
          <w:rFonts w:ascii="Palatino Linotype" w:eastAsia="Palatino Linotype" w:hAnsi="Palatino Linotype" w:cs="Palatino Linotype"/>
        </w:rPr>
        <w:t>ionamiento de los Comités Municipales Contra las Adicciones, sin embargo, fue omiso en remitirlos, y en cuanto a las demás solicitudes de información 00911/ECATEPEC/IP/2021, 00912/ECATEPEC/IP/2021 y 00913/ECATEPEC/IP/2021</w:t>
      </w:r>
      <w:r>
        <w:rPr>
          <w:rFonts w:ascii="Palatino Linotype" w:eastAsia="Palatino Linotype" w:hAnsi="Palatino Linotype" w:cs="Palatino Linotype"/>
          <w:b/>
        </w:rPr>
        <w:t xml:space="preserve">, </w:t>
      </w:r>
      <w:r>
        <w:rPr>
          <w:rFonts w:ascii="Palatino Linotype" w:eastAsia="Palatino Linotype" w:hAnsi="Palatino Linotype" w:cs="Palatino Linotype"/>
        </w:rPr>
        <w:t>informó que le es imposible dar c</w:t>
      </w:r>
      <w:r>
        <w:rPr>
          <w:rFonts w:ascii="Palatino Linotype" w:eastAsia="Palatino Linotype" w:hAnsi="Palatino Linotype" w:cs="Palatino Linotype"/>
        </w:rPr>
        <w:t xml:space="preserve">ontestación sobre las peticiones, toda vez que dichos temas no obran en los archivos de la Secretaría Particular,  tal como se advierte a continuación: </w:t>
      </w:r>
    </w:p>
    <w:p w:rsidR="00FA520A" w:rsidRDefault="0012076E">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extent cx="5267325" cy="3343275"/>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267325" cy="3343275"/>
                    </a:xfrm>
                    <a:prstGeom prst="rect">
                      <a:avLst/>
                    </a:prstGeom>
                    <a:ln/>
                  </pic:spPr>
                </pic:pic>
              </a:graphicData>
            </a:graphic>
          </wp:inline>
        </w:drawing>
      </w:r>
    </w:p>
    <w:p w:rsidR="00FA520A" w:rsidRDefault="00FA520A">
      <w:pPr>
        <w:spacing w:before="240" w:after="240" w:line="360" w:lineRule="auto"/>
        <w:jc w:val="both"/>
        <w:rPr>
          <w:rFonts w:ascii="Palatino Linotype" w:eastAsia="Palatino Linotype" w:hAnsi="Palatino Linotype" w:cs="Palatino Linotype"/>
        </w:rPr>
      </w:pP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noProof/>
          <w:lang w:val="es-MX" w:eastAsia="es-MX"/>
        </w:rPr>
        <w:drawing>
          <wp:inline distT="0" distB="0" distL="0" distR="0">
            <wp:extent cx="5391150" cy="4629150"/>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391150" cy="4629150"/>
                    </a:xfrm>
                    <a:prstGeom prst="rect">
                      <a:avLst/>
                    </a:prstGeom>
                    <a:ln/>
                  </pic:spPr>
                </pic:pic>
              </a:graphicData>
            </a:graphic>
          </wp:inline>
        </w:drawing>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remite la respuesta de la Segunda regiduría la cual fue en el siguiente sentido: </w:t>
      </w:r>
    </w:p>
    <w:p w:rsidR="00FA520A" w:rsidRDefault="0012076E">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581650" cy="7439025"/>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581650" cy="7439025"/>
                    </a:xfrm>
                    <a:prstGeom prst="rect">
                      <a:avLst/>
                    </a:prstGeom>
                    <a:ln/>
                  </pic:spPr>
                </pic:pic>
              </a:graphicData>
            </a:graphic>
          </wp:inline>
        </w:drawing>
      </w:r>
    </w:p>
    <w:p w:rsidR="00FA520A" w:rsidRDefault="0012076E">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612130" cy="7069455"/>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612130" cy="7069455"/>
                    </a:xfrm>
                    <a:prstGeom prst="rect">
                      <a:avLst/>
                    </a:prstGeom>
                    <a:ln/>
                  </pic:spPr>
                </pic:pic>
              </a:graphicData>
            </a:graphic>
          </wp:inline>
        </w:drawing>
      </w:r>
    </w:p>
    <w:p w:rsidR="00FA520A" w:rsidRDefault="0012076E">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No conforme el particular con las respuestas, interpone los recursos de revisión en lo medular porque no hubo respuesta alguna de parte del Comité Municipal Contra las Adicciones.</w:t>
      </w:r>
    </w:p>
    <w:p w:rsidR="00FA520A" w:rsidRDefault="0012076E">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 los Recursos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w:t>
      </w:r>
      <w:r>
        <w:rPr>
          <w:rFonts w:ascii="Palatino Linotype" w:eastAsia="Palatino Linotype" w:hAnsi="Palatino Linotype" w:cs="Palatino Linotype"/>
        </w:rPr>
        <w:t>miso en rendir sus respectivos informes justificados.</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los expedientes en que se actúa, así como de la materia sobre las que versan las solicitudes de acceso a la información pública, se advierte</w:t>
      </w:r>
      <w:r>
        <w:rPr>
          <w:rFonts w:ascii="Palatino Linotype" w:eastAsia="Palatino Linotype" w:hAnsi="Palatino Linotype" w:cs="Palatino Linotype"/>
        </w:rPr>
        <w:t xml:space="preserve">n que los motivos de inconformidad acontecen fundados para modificar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cumplen con los</w:t>
      </w:r>
      <w:r>
        <w:rPr>
          <w:rFonts w:ascii="Palatino Linotype" w:eastAsia="Palatino Linotype" w:hAnsi="Palatino Linotype" w:cs="Palatino Linotype"/>
        </w:rPr>
        <w:t xml:space="preserve"> requisitos y procedimientos del derecho de acceso a la información pública, en atención a que en la Ley de Transparencia y Acceso a la Información Pública del Estado de México y Municipios en su artículo 4, que dice que toda la información generada, obten</w:t>
      </w:r>
      <w:r>
        <w:rPr>
          <w:rFonts w:ascii="Palatino Linotype" w:eastAsia="Palatino Linotype" w:hAnsi="Palatino Linotype" w:cs="Palatino Linotype"/>
        </w:rPr>
        <w:t>ida, adquirida, transformada, administrada o en posesión de los sujetos obligados es pública y accesible de manera permanente a cualquier persona, privilegiando el principio de máxima publicidad, como así lo establece dicha determinación, que a continuació</w:t>
      </w:r>
      <w:r>
        <w:rPr>
          <w:rFonts w:ascii="Palatino Linotype" w:eastAsia="Palatino Linotype" w:hAnsi="Palatino Linotype" w:cs="Palatino Linotype"/>
        </w:rPr>
        <w:t>n se trascribe para un mejor entendimiento:</w:t>
      </w:r>
    </w:p>
    <w:p w:rsidR="00FA520A" w:rsidRDefault="0012076E">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w:t>
      </w:r>
      <w:r>
        <w:rPr>
          <w:rFonts w:ascii="Palatino Linotype" w:eastAsia="Palatino Linotype" w:hAnsi="Palatino Linotype" w:cs="Palatino Linotype"/>
          <w:i/>
          <w:sz w:val="22"/>
          <w:szCs w:val="22"/>
        </w:rPr>
        <w:t xml:space="preserve"> personalidad ni interés jurídico. </w:t>
      </w:r>
    </w:p>
    <w:p w:rsidR="00FA520A" w:rsidRDefault="0012076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Pr>
          <w:rFonts w:ascii="Palatino Linotype" w:eastAsia="Palatino Linotype" w:hAnsi="Palatino Linotype" w:cs="Palatino Linotype"/>
          <w:b/>
          <w:i/>
          <w:sz w:val="22"/>
          <w:szCs w:val="22"/>
        </w:rPr>
        <w:lastRenderedPageBreak/>
        <w:t>de manera permanente a cualquier persona</w:t>
      </w:r>
      <w:r>
        <w:rPr>
          <w:rFonts w:ascii="Palatino Linotype" w:eastAsia="Palatino Linotype" w:hAnsi="Palatino Linotype" w:cs="Palatino Linotype"/>
          <w:i/>
          <w:sz w:val="22"/>
          <w:szCs w:val="22"/>
        </w:rPr>
        <w:t>, en los términos y condiciones que se e</w:t>
      </w:r>
      <w:r>
        <w:rPr>
          <w:rFonts w:ascii="Palatino Linotype" w:eastAsia="Palatino Linotype" w:hAnsi="Palatino Linotype" w:cs="Palatino Linotype"/>
          <w:i/>
          <w:sz w:val="22"/>
          <w:szCs w:val="22"/>
        </w:rPr>
        <w:t>stablezcan en los tratados internacionales de los que el Estado mexicano sea parte, en la Ley General, la presente Ley y demás disposiciones de la materia, privilegiando el principio de máxima publicidad de la información. Solo podrá ser clasificada excepc</w:t>
      </w:r>
      <w:r>
        <w:rPr>
          <w:rFonts w:ascii="Palatino Linotype" w:eastAsia="Palatino Linotype" w:hAnsi="Palatino Linotype" w:cs="Palatino Linotype"/>
          <w:i/>
          <w:sz w:val="22"/>
          <w:szCs w:val="22"/>
        </w:rPr>
        <w:t>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A520A" w:rsidRDefault="0012076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FA520A" w:rsidRDefault="00FA520A">
      <w:pPr>
        <w:spacing w:line="360" w:lineRule="auto"/>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w:t>
      </w:r>
      <w:r>
        <w:rPr>
          <w:rFonts w:ascii="Palatino Linotype" w:eastAsia="Palatino Linotype" w:hAnsi="Palatino Linotype" w:cs="Palatino Linotype"/>
        </w:rPr>
        <w:t xml:space="preserve">gados tiene la obligación o deber de atender las solicitudes de acceso a la información pública que se les hagan de su conocimiento y proporcionar la información pública que obren en su poder conforme el estado que se encuentra y no hacer un procesamiento </w:t>
      </w:r>
      <w:r>
        <w:rPr>
          <w:rFonts w:ascii="Palatino Linotype" w:eastAsia="Palatino Linotype" w:hAnsi="Palatino Linotype" w:cs="Palatino Linotype"/>
        </w:rPr>
        <w:t>de la misma, ni presentarla conforme al interés del solicitante; como así lo establece el artículo 12 de la Ley de Transparencia y Acceso a la Información Pública del Estado de México y Municipios, que a la letra dice:</w:t>
      </w:r>
    </w:p>
    <w:p w:rsidR="00FA520A" w:rsidRDefault="00FA520A">
      <w:pPr>
        <w:spacing w:line="360" w:lineRule="auto"/>
        <w:jc w:val="both"/>
        <w:rPr>
          <w:rFonts w:ascii="Palatino Linotype" w:eastAsia="Palatino Linotype" w:hAnsi="Palatino Linotype" w:cs="Palatino Linotype"/>
        </w:rPr>
      </w:pPr>
    </w:p>
    <w:p w:rsidR="00FA520A" w:rsidRDefault="0012076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w:t>
      </w:r>
      <w:r>
        <w:rPr>
          <w:rFonts w:ascii="Palatino Linotype" w:eastAsia="Palatino Linotype" w:hAnsi="Palatino Linotype" w:cs="Palatino Linotype"/>
          <w:i/>
          <w:sz w:val="22"/>
          <w:szCs w:val="22"/>
        </w:rPr>
        <w:t xml:space="preserve">pilen, administren, manejen, procesen, archiven o conserven información pública serán responsables de la misma en los términos de las disposiciones jurídicas aplicables. </w:t>
      </w:r>
    </w:p>
    <w:p w:rsidR="00FA520A" w:rsidRDefault="00FA520A">
      <w:pPr>
        <w:ind w:left="567" w:right="758"/>
        <w:jc w:val="both"/>
        <w:rPr>
          <w:rFonts w:ascii="Palatino Linotype" w:eastAsia="Palatino Linotype" w:hAnsi="Palatino Linotype" w:cs="Palatino Linotype"/>
          <w:i/>
          <w:sz w:val="22"/>
          <w:szCs w:val="22"/>
        </w:rPr>
      </w:pPr>
    </w:p>
    <w:p w:rsidR="00FA520A" w:rsidRDefault="0012076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w:t>
      </w:r>
      <w:r>
        <w:rPr>
          <w:rFonts w:ascii="Palatino Linotype" w:eastAsia="Palatino Linotype" w:hAnsi="Palatino Linotype" w:cs="Palatino Linotype"/>
          <w:b/>
          <w:i/>
          <w:sz w:val="22"/>
          <w:szCs w:val="22"/>
        </w:rPr>
        <w:t xml:space="preserve">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w:t>
      </w:r>
      <w:r>
        <w:rPr>
          <w:rFonts w:ascii="Palatino Linotype" w:eastAsia="Palatino Linotype" w:hAnsi="Palatino Linotype" w:cs="Palatino Linotype"/>
          <w:b/>
          <w:i/>
          <w:sz w:val="22"/>
          <w:szCs w:val="22"/>
        </w:rPr>
        <w:t>ectuar cálculos o practicar investigaciones.” (Sic)</w:t>
      </w:r>
    </w:p>
    <w:p w:rsidR="00FA520A" w:rsidRDefault="00FA520A">
      <w:pPr>
        <w:spacing w:line="360" w:lineRule="auto"/>
        <w:ind w:right="-93"/>
        <w:jc w:val="both"/>
        <w:rPr>
          <w:rFonts w:ascii="Palatino Linotype" w:eastAsia="Palatino Linotype" w:hAnsi="Palatino Linotype" w:cs="Palatino Linotype"/>
          <w:color w:val="000000"/>
        </w:rPr>
      </w:pPr>
    </w:p>
    <w:p w:rsidR="00FA520A" w:rsidRDefault="0012076E">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 decir, que todo sujeto obligado que genere, recopile, administre, procese, archive, posea o conserven, son responsables de la misma teniendo a su vez la obligación de proporcionar la información que s</w:t>
      </w:r>
      <w:r>
        <w:rPr>
          <w:rFonts w:ascii="Palatino Linotype" w:eastAsia="Palatino Linotype" w:hAnsi="Palatino Linotype" w:cs="Palatino Linotype"/>
          <w:color w:val="000000"/>
        </w:rPr>
        <w:t xml:space="preserve">e les requiera sin necesidad de resumirla, efectuar procedimientos para obtenerla, calcular y practicar investigaciones; en otras palabras, que los Sujetos Obligados solo se concretaran a proporcionar la información solicitada que tengan en su poder en el </w:t>
      </w:r>
      <w:r>
        <w:rPr>
          <w:rFonts w:ascii="Palatino Linotype" w:eastAsia="Palatino Linotype" w:hAnsi="Palatino Linotype" w:cs="Palatino Linotype"/>
          <w:color w:val="000000"/>
        </w:rPr>
        <w:t>estado que se encuentran, sin necesidad de concretarse al interés o términos específicos del solicitante.</w:t>
      </w:r>
    </w:p>
    <w:p w:rsidR="00FA520A" w:rsidRDefault="00FA520A">
      <w:pPr>
        <w:spacing w:line="360" w:lineRule="auto"/>
        <w:ind w:right="-93"/>
        <w:jc w:val="both"/>
        <w:rPr>
          <w:rFonts w:ascii="Palatino Linotype" w:eastAsia="Palatino Linotype" w:hAnsi="Palatino Linotype" w:cs="Palatino Linotype"/>
          <w:color w:val="000000"/>
        </w:rPr>
      </w:pPr>
    </w:p>
    <w:p w:rsidR="00FA520A" w:rsidRDefault="0012076E">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w:t>
      </w:r>
      <w:r>
        <w:rPr>
          <w:rFonts w:ascii="Palatino Linotype" w:eastAsia="Palatino Linotype" w:hAnsi="Palatino Linotype" w:cs="Palatino Linotype"/>
          <w:color w:val="000000"/>
        </w:rPr>
        <w:t>ersonales, que dice:</w:t>
      </w:r>
      <w:r>
        <w:rPr>
          <w:rFonts w:ascii="Palatino Linotype" w:eastAsia="Palatino Linotype" w:hAnsi="Palatino Linotype" w:cs="Palatino Linotype"/>
          <w:b/>
          <w:color w:val="000000"/>
        </w:rPr>
        <w:t xml:space="preserve"> </w:t>
      </w:r>
    </w:p>
    <w:p w:rsidR="00FA520A" w:rsidRDefault="0012076E">
      <w:pPr>
        <w:spacing w:after="240"/>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w:t>
      </w:r>
      <w:r>
        <w:rPr>
          <w:rFonts w:ascii="Palatino Linotype" w:eastAsia="Palatino Linotype" w:hAnsi="Palatino Linotype" w:cs="Palatino Linotype"/>
          <w:i/>
          <w:color w:val="000000"/>
          <w:sz w:val="22"/>
          <w:szCs w:val="22"/>
        </w:rPr>
        <w:t>ue se encuentren en sus archivos o que estén obligados a documentar, de acuerdo con sus facultades, competencias o funciones, conforme a las características físicas de la información o del lugar donde se encuentre. Por lo anterior, los sujetos obligados de</w:t>
      </w:r>
      <w:r>
        <w:rPr>
          <w:rFonts w:ascii="Palatino Linotype" w:eastAsia="Palatino Linotype" w:hAnsi="Palatino Linotype" w:cs="Palatino Linotype"/>
          <w:i/>
          <w:color w:val="000000"/>
          <w:sz w:val="22"/>
          <w:szCs w:val="22"/>
        </w:rPr>
        <w:t>ben garantizar el derecho de acceso a la información del particular, proporcionando la información con la que cuentan en el formato en que la misma obre en sus archivos; sin necesidad de elaborar documentos ad hoc para atender las solicitudes de informació</w:t>
      </w:r>
      <w:r>
        <w:rPr>
          <w:rFonts w:ascii="Palatino Linotype" w:eastAsia="Palatino Linotype" w:hAnsi="Palatino Linotype" w:cs="Palatino Linotype"/>
          <w:i/>
          <w:color w:val="000000"/>
          <w:sz w:val="22"/>
          <w:szCs w:val="22"/>
        </w:rPr>
        <w:t>n.</w:t>
      </w:r>
    </w:p>
    <w:p w:rsidR="00FA520A" w:rsidRDefault="0012076E">
      <w:pPr>
        <w:spacing w:before="240" w:after="240"/>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FA520A" w:rsidRDefault="0012076E">
      <w:pPr>
        <w:spacing w:before="240" w:after="240"/>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FA520A" w:rsidRDefault="0012076E">
      <w:pPr>
        <w:spacing w:before="240" w:after="240"/>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w:t>
      </w:r>
      <w:r>
        <w:rPr>
          <w:rFonts w:ascii="Palatino Linotype" w:eastAsia="Palatino Linotype" w:hAnsi="Palatino Linotype" w:cs="Palatino Linotype"/>
          <w:i/>
          <w:color w:val="000000"/>
          <w:sz w:val="22"/>
          <w:szCs w:val="22"/>
        </w:rPr>
        <w:t xml:space="preserve">ección de Datos Personales. 10 de agosto de 2016. Por unanimidad. Comisionada Ponente. Areli Cano Guadiana. </w:t>
      </w:r>
    </w:p>
    <w:p w:rsidR="00FA520A" w:rsidRDefault="0012076E">
      <w:pPr>
        <w:spacing w:before="240" w:after="240"/>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lastRenderedPageBreak/>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r>
        <w:rPr>
          <w:rFonts w:ascii="Palatino Linotype" w:eastAsia="Palatino Linotype" w:hAnsi="Palatino Linotype" w:cs="Palatino Linotype"/>
          <w:i/>
          <w:color w:val="000000"/>
          <w:sz w:val="22"/>
          <w:szCs w:val="22"/>
        </w:rPr>
        <w:t>)</w:t>
      </w:r>
    </w:p>
    <w:p w:rsidR="00FA520A" w:rsidRDefault="00FA520A">
      <w:pPr>
        <w:spacing w:before="240" w:after="240" w:line="360" w:lineRule="auto"/>
        <w:ind w:right="-93"/>
        <w:jc w:val="both"/>
        <w:rPr>
          <w:rFonts w:ascii="Palatino Linotype" w:eastAsia="Palatino Linotype" w:hAnsi="Palatino Linotype" w:cs="Palatino Linotype"/>
          <w:color w:val="000000"/>
        </w:rPr>
      </w:pPr>
    </w:p>
    <w:p w:rsidR="00FA520A" w:rsidRDefault="0012076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w:t>
      </w:r>
      <w:r>
        <w:rPr>
          <w:rFonts w:ascii="Palatino Linotype" w:eastAsia="Palatino Linotype" w:hAnsi="Palatino Linotype" w:cs="Palatino Linotype"/>
          <w:color w:val="000000"/>
        </w:rPr>
        <w:t>lica.</w:t>
      </w:r>
    </w:p>
    <w:p w:rsidR="00FA520A" w:rsidRDefault="0012076E">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w:t>
      </w:r>
      <w:r>
        <w:rPr>
          <w:rFonts w:ascii="Palatino Linotype" w:eastAsia="Palatino Linotype" w:hAnsi="Palatino Linotype" w:cs="Palatino Linotype"/>
        </w:rPr>
        <w:t xml:space="preserve">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A520A" w:rsidRDefault="00FA520A">
      <w:pPr>
        <w:spacing w:line="360" w:lineRule="auto"/>
        <w:ind w:right="49"/>
        <w:jc w:val="both"/>
        <w:rPr>
          <w:rFonts w:ascii="Palatino Linotype" w:eastAsia="Palatino Linotype" w:hAnsi="Palatino Linotype" w:cs="Palatino Linotype"/>
        </w:rPr>
      </w:pPr>
    </w:p>
    <w:p w:rsidR="00FA520A" w:rsidRDefault="0012076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w:t>
      </w:r>
      <w:r>
        <w:rPr>
          <w:rFonts w:ascii="Palatino Linotype" w:eastAsia="Palatino Linotype" w:hAnsi="Palatino Linotype" w:cs="Palatino Linotype"/>
        </w:rPr>
        <w:t xml:space="preserve"> directivas, directrices, circulares, contratos, convenios, instructivos, notas, memorandos, estadísticas o bien, cualquier otro registro que documente el </w:t>
      </w:r>
      <w:r>
        <w:rPr>
          <w:rFonts w:ascii="Palatino Linotype" w:eastAsia="Palatino Linotype" w:hAnsi="Palatino Linotype" w:cs="Palatino Linotype"/>
        </w:rPr>
        <w:lastRenderedPageBreak/>
        <w:t>ejercicio de las facultades, funciones y competencias de los Sujetos Obligados; los que, podrán estar</w:t>
      </w:r>
      <w:r>
        <w:rPr>
          <w:rFonts w:ascii="Palatino Linotype" w:eastAsia="Palatino Linotype" w:hAnsi="Palatino Linotype" w:cs="Palatino Linotype"/>
        </w:rPr>
        <w:t xml:space="preserve"> en cualquier medio, sea escrito, impreso, sonoro, visual, electrónico, informático u holográfico de conformidad con el artículo 3, fracción XI de la Ley de la materia, el cual señala lo siguiente: </w:t>
      </w:r>
    </w:p>
    <w:p w:rsidR="00FA520A" w:rsidRDefault="0012076E">
      <w:pPr>
        <w:spacing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FA520A" w:rsidRDefault="0012076E">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A520A" w:rsidRDefault="0012076E">
      <w:pPr>
        <w:spacing w:before="240" w:after="240"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w:t>
      </w:r>
      <w:r>
        <w:rPr>
          <w:rFonts w:ascii="Palatino Linotype" w:eastAsia="Palatino Linotype" w:hAnsi="Palatino Linotype" w:cs="Palatino Linotype"/>
          <w:i/>
          <w:color w:val="000000"/>
          <w:sz w:val="22"/>
          <w:szCs w:val="22"/>
        </w:rPr>
        <w:t xml:space="preserve"> estadísticas o bien, cualquier otro registro que documente el ejercicio de las facultades, funciones y competencias de los sujetos obligados, sus servidores públicos e integrantes, sin importar su fuente o fecha de elaboración. Los documentos podrán estar</w:t>
      </w:r>
      <w:r>
        <w:rPr>
          <w:rFonts w:ascii="Palatino Linotype" w:eastAsia="Palatino Linotype" w:hAnsi="Palatino Linotype" w:cs="Palatino Linotype"/>
          <w:i/>
          <w:color w:val="000000"/>
          <w:sz w:val="22"/>
          <w:szCs w:val="22"/>
        </w:rPr>
        <w:t xml:space="preserve"> en cualquier medio, sea escrito, impreso, sonoro, visual, electrónico, informático u holográfico…” (Sic)</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w:t>
      </w:r>
      <w:r>
        <w:rPr>
          <w:rFonts w:ascii="Palatino Linotype" w:eastAsia="Palatino Linotype" w:hAnsi="Palatino Linotype" w:cs="Palatino Linotype"/>
        </w:rPr>
        <w:t>a y Acceso a la Información Pública del Estado de México y Municipios; publicado en el Periódico Oficial del Gobierno del Estado Libre y Soberano de México “Gaceta del Gobierno”, el diecinueve de octubre de dos mil once, cuyo rubro y texto refieren lo sigu</w:t>
      </w:r>
      <w:r>
        <w:rPr>
          <w:rFonts w:ascii="Palatino Linotype" w:eastAsia="Palatino Linotype" w:hAnsi="Palatino Linotype" w:cs="Palatino Linotype"/>
        </w:rPr>
        <w:t>iente:</w:t>
      </w:r>
    </w:p>
    <w:p w:rsidR="00FA520A" w:rsidRDefault="0012076E">
      <w:pPr>
        <w:spacing w:before="240" w:after="240"/>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A520A" w:rsidRDefault="0012076E">
      <w:pPr>
        <w:spacing w:before="240" w:after="24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w:t>
      </w:r>
      <w:r>
        <w:rPr>
          <w:rFonts w:ascii="Palatino Linotype" w:eastAsia="Palatino Linotype" w:hAnsi="Palatino Linotype" w:cs="Palatino Linotype"/>
          <w:i/>
          <w:sz w:val="22"/>
          <w:szCs w:val="22"/>
        </w:rPr>
        <w:t>rmación pública, se define en cuanto a su alcance y resultado material, el acceso a los archivos, registros y documentos públicos, administrados, generados o en posesión de los órganos u organismos públicos, en virtud del ejercicio de sus funciones de dere</w:t>
      </w:r>
      <w:r>
        <w:rPr>
          <w:rFonts w:ascii="Palatino Linotype" w:eastAsia="Palatino Linotype" w:hAnsi="Palatino Linotype" w:cs="Palatino Linotype"/>
          <w:i/>
          <w:sz w:val="22"/>
          <w:szCs w:val="22"/>
        </w:rPr>
        <w:t>cho público, sin importar su fuente, soporte o fecha de elaboración.</w:t>
      </w:r>
    </w:p>
    <w:p w:rsidR="00FA520A" w:rsidRDefault="0012076E">
      <w:pPr>
        <w:spacing w:before="240" w:after="24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FA520A" w:rsidRDefault="0012076E">
      <w:pPr>
        <w:spacing w:before="240" w:after="240"/>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w:t>
      </w:r>
      <w:r>
        <w:rPr>
          <w:rFonts w:ascii="Palatino Linotype" w:eastAsia="Palatino Linotype" w:hAnsi="Palatino Linotype" w:cs="Palatino Linotype"/>
          <w:i/>
          <w:sz w:val="22"/>
          <w:szCs w:val="22"/>
        </w:rPr>
        <w:t>al, que en ejercicio de las atribuciones conferidas, sea generada por los Sujetos Obligados;</w:t>
      </w:r>
    </w:p>
    <w:p w:rsidR="00FA520A" w:rsidRDefault="0012076E">
      <w:pPr>
        <w:spacing w:before="240" w:after="240"/>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w:t>
      </w:r>
      <w:r>
        <w:rPr>
          <w:rFonts w:ascii="Palatino Linotype" w:eastAsia="Palatino Linotype" w:hAnsi="Palatino Linotype" w:cs="Palatino Linotype"/>
          <w:b/>
          <w:i/>
          <w:sz w:val="22"/>
          <w:szCs w:val="22"/>
        </w:rPr>
        <w:t>dos, y</w:t>
      </w:r>
    </w:p>
    <w:p w:rsidR="00FA520A" w:rsidRDefault="0012076E">
      <w:pPr>
        <w:spacing w:before="240" w:after="240"/>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FA520A" w:rsidRDefault="0012076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reitera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párrafo Ley de Transparencia y Acceso a la Información Pública del Estado de México y Municipios.</w:t>
      </w:r>
    </w:p>
    <w:p w:rsidR="00FA520A" w:rsidRDefault="00FA520A">
      <w:pPr>
        <w:spacing w:line="360" w:lineRule="auto"/>
        <w:jc w:val="both"/>
        <w:rPr>
          <w:rFonts w:ascii="Palatino Linotype" w:eastAsia="Palatino Linotype" w:hAnsi="Palatino Linotype" w:cs="Palatino Linotype"/>
        </w:rPr>
      </w:pPr>
    </w:p>
    <w:p w:rsidR="00FA520A" w:rsidRDefault="001207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anterior se procede hacer un cuadro comparativo de la información solicita con la información entregada en respuesta, para esclarecer el presente asunto y establecer que información satisface el derecho de acceso a la información del particula</w:t>
      </w:r>
      <w:r>
        <w:rPr>
          <w:rFonts w:ascii="Palatino Linotype" w:eastAsia="Palatino Linotype" w:hAnsi="Palatino Linotype" w:cs="Palatino Linotype"/>
        </w:rPr>
        <w:t>r:</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0"/>
        <w:gridCol w:w="3272"/>
        <w:gridCol w:w="1225"/>
        <w:gridCol w:w="1081"/>
      </w:tblGrid>
      <w:tr w:rsidR="00FA520A">
        <w:tc>
          <w:tcPr>
            <w:tcW w:w="3250" w:type="dxa"/>
            <w:shd w:val="clear" w:color="auto" w:fill="B7FFFF"/>
          </w:tcPr>
          <w:p w:rsidR="00FA520A" w:rsidRDefault="0012076E">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Información requerida</w:t>
            </w:r>
          </w:p>
        </w:tc>
        <w:tc>
          <w:tcPr>
            <w:tcW w:w="3272" w:type="dxa"/>
            <w:shd w:val="clear" w:color="auto" w:fill="B7FFFF"/>
          </w:tcPr>
          <w:p w:rsidR="00FA520A" w:rsidRDefault="0012076E">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1225" w:type="dxa"/>
            <w:shd w:val="clear" w:color="auto" w:fill="B7FFFF"/>
          </w:tcPr>
          <w:p w:rsidR="00FA520A" w:rsidRDefault="0012076E">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Informe justificado</w:t>
            </w:r>
          </w:p>
        </w:tc>
        <w:tc>
          <w:tcPr>
            <w:tcW w:w="1081" w:type="dxa"/>
            <w:shd w:val="clear" w:color="auto" w:fill="B7FFFF"/>
          </w:tcPr>
          <w:p w:rsidR="00FA520A" w:rsidRDefault="0012076E">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Satisface</w:t>
            </w:r>
          </w:p>
        </w:tc>
      </w:tr>
      <w:tr w:rsidR="00FA520A">
        <w:tc>
          <w:tcPr>
            <w:tcW w:w="8828" w:type="dxa"/>
            <w:gridSpan w:val="4"/>
            <w:shd w:val="clear" w:color="auto" w:fill="DAC6E0"/>
          </w:tcPr>
          <w:p w:rsidR="00FA520A" w:rsidRDefault="0012076E">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00910/ECATEPEC/IP/2021</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 Nombre del área responsable del Comité Municipal Contra las Adicciones;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-Presidente Municipal </w:t>
            </w:r>
          </w:p>
          <w:p w:rsidR="00FA520A" w:rsidRDefault="00FA520A">
            <w:pPr>
              <w:spacing w:after="240"/>
              <w:jc w:val="both"/>
              <w:rPr>
                <w:rFonts w:ascii="Palatino Linotype" w:eastAsia="Palatino Linotype" w:hAnsi="Palatino Linotype" w:cs="Palatino Linotype"/>
                <w:sz w:val="20"/>
                <w:szCs w:val="20"/>
              </w:rPr>
            </w:pPr>
          </w:p>
        </w:tc>
        <w:tc>
          <w:tcPr>
            <w:tcW w:w="1225"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hay</w:t>
            </w:r>
          </w:p>
        </w:tc>
        <w:tc>
          <w:tcPr>
            <w:tcW w:w="1081" w:type="dxa"/>
          </w:tcPr>
          <w:p w:rsidR="00FA520A" w:rsidRDefault="0012076E">
            <w:pPr>
              <w:spacing w:before="240" w:after="24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Sí</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 Nombre de la persona servidora pública titular del área responsable del Comité Municipal Contra las Adicciones. </w:t>
            </w:r>
          </w:p>
        </w:tc>
        <w:tc>
          <w:tcPr>
            <w:tcW w:w="3272" w:type="dxa"/>
          </w:tcPr>
          <w:p w:rsidR="00FA520A" w:rsidRDefault="0012076E">
            <w:pPr>
              <w:spacing w:before="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-Presidente Municipal</w:t>
            </w:r>
          </w:p>
          <w:p w:rsidR="00FA520A" w:rsidRDefault="0012076E">
            <w:pPr>
              <w:spacing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Luis Fernando Vilchis Contreras</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hay </w:t>
            </w:r>
          </w:p>
        </w:tc>
        <w:tc>
          <w:tcPr>
            <w:tcW w:w="1081" w:type="dxa"/>
          </w:tcPr>
          <w:p w:rsidR="00FA520A" w:rsidRDefault="0012076E">
            <w:pPr>
              <w:spacing w:before="240" w:after="24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Sí</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 Datos de contacto (teléfono, correo electrónico, dirección de oficina) de la persona servidora pública titular del área responsable del Comité Municipal Contra las Adicciones. </w:t>
            </w:r>
          </w:p>
        </w:tc>
        <w:tc>
          <w:tcPr>
            <w:tcW w:w="3272" w:type="dxa"/>
          </w:tcPr>
          <w:p w:rsidR="00FA520A" w:rsidRDefault="00FA520A">
            <w:pPr>
              <w:spacing w:before="240" w:line="360" w:lineRule="auto"/>
              <w:jc w:val="both"/>
              <w:rPr>
                <w:rFonts w:ascii="Palatino Linotype" w:eastAsia="Palatino Linotype" w:hAnsi="Palatino Linotype" w:cs="Palatino Linotype"/>
                <w:sz w:val="20"/>
                <w:szCs w:val="20"/>
              </w:rPr>
            </w:pPr>
          </w:p>
          <w:p w:rsidR="00FA520A" w:rsidRDefault="0012076E">
            <w:pPr>
              <w:spacing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w:drawing>
                <wp:inline distT="0" distB="0" distL="0" distR="0">
                  <wp:extent cx="1984952" cy="794464"/>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l="35262" t="48897" r="15516" b="29966"/>
                          <a:stretch>
                            <a:fillRect/>
                          </a:stretch>
                        </pic:blipFill>
                        <pic:spPr>
                          <a:xfrm>
                            <a:off x="0" y="0"/>
                            <a:ext cx="1984952" cy="794464"/>
                          </a:xfrm>
                          <a:prstGeom prst="rect">
                            <a:avLst/>
                          </a:prstGeom>
                          <a:ln/>
                        </pic:spPr>
                      </pic:pic>
                    </a:graphicData>
                  </a:graphic>
                </wp:inline>
              </w:drawing>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hay </w:t>
            </w:r>
          </w:p>
        </w:tc>
        <w:tc>
          <w:tcPr>
            <w:tcW w:w="1081" w:type="dxa"/>
          </w:tcPr>
          <w:p w:rsidR="00FA520A" w:rsidRDefault="0012076E">
            <w:pPr>
              <w:spacing w:before="240" w:after="24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Sí</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 Reglamento, reglas de organización y funcionamiento o similar del Comité Municipal Contra las Adicciones.</w:t>
            </w:r>
          </w:p>
        </w:tc>
        <w:tc>
          <w:tcPr>
            <w:tcW w:w="3272" w:type="dxa"/>
          </w:tcPr>
          <w:p w:rsidR="00FA520A" w:rsidRDefault="0012076E">
            <w:pPr>
              <w:spacing w:before="240"/>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La Secretaría particular señaló que son los Lineamientos para la Operación y Funcionamiento de los Comités Municipales Contra las Adicciones; </w:t>
            </w:r>
            <w:r>
              <w:rPr>
                <w:rFonts w:ascii="Palatino Linotype" w:eastAsia="Palatino Linotype" w:hAnsi="Palatino Linotype" w:cs="Palatino Linotype"/>
                <w:b/>
                <w:sz w:val="20"/>
                <w:szCs w:val="20"/>
              </w:rPr>
              <w:t>sin embargo, fue omiso en remitir los mismos.</w:t>
            </w: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Por su parte el Segundo Regidor señaló que se encontraba en resguardo del Presidente Municipal.</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hay </w:t>
            </w:r>
          </w:p>
        </w:tc>
        <w:tc>
          <w:tcPr>
            <w:tcW w:w="1081" w:type="dxa"/>
          </w:tcPr>
          <w:p w:rsidR="00FA520A" w:rsidRDefault="0012076E">
            <w:pPr>
              <w:spacing w:before="240" w:after="24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A520A">
        <w:tc>
          <w:tcPr>
            <w:tcW w:w="8828" w:type="dxa"/>
            <w:gridSpan w:val="4"/>
            <w:shd w:val="clear" w:color="auto" w:fill="DAC6E0"/>
          </w:tcPr>
          <w:p w:rsidR="00FA520A" w:rsidRDefault="0012076E">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00911/ECATEPEC/IP/2021</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 Última convocatoria emitida para la integración del Comité Municipal Contra las Adicciones.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Secretario particular, indicó, que le es imposible dar contestación sobre las peticiones, toda vez que dichos temas no obran en los archivos de la Secretaría </w:t>
            </w:r>
            <w:r>
              <w:rPr>
                <w:rFonts w:ascii="Palatino Linotype" w:eastAsia="Palatino Linotype" w:hAnsi="Palatino Linotype" w:cs="Palatino Linotype"/>
                <w:sz w:val="20"/>
                <w:szCs w:val="20"/>
              </w:rPr>
              <w:t xml:space="preserve">Particular </w:t>
            </w:r>
            <w:r>
              <w:rPr>
                <w:rFonts w:ascii="Palatino Linotype" w:eastAsia="Palatino Linotype" w:hAnsi="Palatino Linotype" w:cs="Palatino Linotype"/>
                <w:sz w:val="20"/>
                <w:szCs w:val="20"/>
              </w:rPr>
              <w:lastRenderedPageBreak/>
              <w:t xml:space="preserve">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 a sus atribuciones, se realizó una búsqueda exhaustiva en los archivos de dicha regiduría y no se enco</w:t>
            </w:r>
            <w:r>
              <w:rPr>
                <w:rFonts w:ascii="Palatino Linotype" w:eastAsia="Palatino Linotype" w:hAnsi="Palatino Linotype" w:cs="Palatino Linotype"/>
                <w:sz w:val="20"/>
                <w:szCs w:val="20"/>
              </w:rPr>
              <w:t xml:space="preserve">ntró lo solicitado por el particular; en razón de que no es su facultad de generar dicha información. </w:t>
            </w: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w:t>
            </w:r>
          </w:p>
        </w:tc>
        <w:tc>
          <w:tcPr>
            <w:tcW w:w="1225"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No hay </w:t>
            </w:r>
          </w:p>
        </w:tc>
        <w:tc>
          <w:tcPr>
            <w:tcW w:w="1081" w:type="dxa"/>
          </w:tcPr>
          <w:p w:rsidR="00FA520A" w:rsidRDefault="0012076E">
            <w:pPr>
              <w:spacing w:before="240" w:after="24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 Si aplica, documento con los resultados del proceso de selección de los integrantes del Comité Municipal Contra las Adicciones.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Secretario particular, indicó, que le es imposible dar contestación sobre las peticiones,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w:t>
            </w:r>
            <w:r>
              <w:rPr>
                <w:rFonts w:ascii="Palatino Linotype" w:eastAsia="Palatino Linotype" w:hAnsi="Palatino Linotype" w:cs="Palatino Linotype"/>
                <w:sz w:val="20"/>
                <w:szCs w:val="20"/>
              </w:rPr>
              <w:t>e acuerdo al fundamento legal que indicó, que, de acuerdo a sus atribuciones, se realizó una búsqueda exhaustiva en los archivos de dicha regiduría y no se encontró lo solicitado por el particular; en razón de que no es su facultad de generar dicha informa</w:t>
            </w:r>
            <w:r>
              <w:rPr>
                <w:rFonts w:ascii="Palatino Linotype" w:eastAsia="Palatino Linotype" w:hAnsi="Palatino Linotype" w:cs="Palatino Linotype"/>
                <w:sz w:val="20"/>
                <w:szCs w:val="20"/>
              </w:rPr>
              <w:t>ción.</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hay </w:t>
            </w:r>
          </w:p>
        </w:tc>
        <w:tc>
          <w:tcPr>
            <w:tcW w:w="1081" w:type="dxa"/>
          </w:tcPr>
          <w:p w:rsidR="00FA520A" w:rsidRDefault="0012076E">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 Lista de integrantes actuales con nombre y organización/institución/territorio que representa. </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Secretario particular, indicó, que le es imposible dar contestación sobre las peticiones, toda vez que dichos temas no obran en los archivos de la Secretaría Particular </w:t>
            </w:r>
            <w:r>
              <w:rPr>
                <w:rFonts w:ascii="Palatino Linotype" w:eastAsia="Palatino Linotype" w:hAnsi="Palatino Linotype" w:cs="Palatino Linotype"/>
                <w:sz w:val="20"/>
                <w:szCs w:val="20"/>
              </w:rPr>
              <w:lastRenderedPageBreak/>
              <w:t xml:space="preserve">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w:t>
            </w:r>
            <w:r>
              <w:rPr>
                <w:rFonts w:ascii="Palatino Linotype" w:eastAsia="Palatino Linotype" w:hAnsi="Palatino Linotype" w:cs="Palatino Linotype"/>
                <w:sz w:val="20"/>
                <w:szCs w:val="20"/>
              </w:rPr>
              <w:t>e acuerdo al fundamento legal que indicó, que, de acuerdo a sus atribuciones, se realizó una búsqueda exhaustiva en los archivos de dicha regiduría y no se encontró lo solicitado por el particular; en razón de que no es su facultad de generar dicha informa</w:t>
            </w:r>
            <w:r>
              <w:rPr>
                <w:rFonts w:ascii="Palatino Linotype" w:eastAsia="Palatino Linotype" w:hAnsi="Palatino Linotype" w:cs="Palatino Linotype"/>
                <w:sz w:val="20"/>
                <w:szCs w:val="20"/>
              </w:rPr>
              <w:t>ción.</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No hay </w:t>
            </w:r>
          </w:p>
        </w:tc>
        <w:tc>
          <w:tcPr>
            <w:tcW w:w="1081"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 Acta de instalación vigente del Comité Municipal Contra las Adicciones.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Secretario particular, indicó, que le es imposible dar contestación sobre las peticiones, toda vez que dichos temas no obran en los archivos de la Secretaría P</w:t>
            </w:r>
            <w:r>
              <w:rPr>
                <w:rFonts w:ascii="Palatino Linotype" w:eastAsia="Palatino Linotype" w:hAnsi="Palatino Linotype" w:cs="Palatino Linotype"/>
                <w:sz w:val="20"/>
                <w:szCs w:val="20"/>
              </w:rPr>
              <w:t xml:space="preserve">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 a sus atribuciones, se realizó una búsqueda exhaustiva en los archivos de dicha regiduría y no se encon</w:t>
            </w:r>
            <w:r>
              <w:rPr>
                <w:rFonts w:ascii="Palatino Linotype" w:eastAsia="Palatino Linotype" w:hAnsi="Palatino Linotype" w:cs="Palatino Linotype"/>
                <w:sz w:val="20"/>
                <w:szCs w:val="20"/>
              </w:rPr>
              <w:t>tró lo solicitado por el particular; en razón de que no es su facultad de generar dicha información.</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hay </w:t>
            </w:r>
          </w:p>
        </w:tc>
        <w:tc>
          <w:tcPr>
            <w:tcW w:w="1081"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tc>
      </w:tr>
      <w:tr w:rsidR="00FA520A">
        <w:tc>
          <w:tcPr>
            <w:tcW w:w="8828" w:type="dxa"/>
            <w:gridSpan w:val="4"/>
            <w:shd w:val="clear" w:color="auto" w:fill="DAC6E0"/>
          </w:tcPr>
          <w:p w:rsidR="00FA520A" w:rsidRDefault="0012076E">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00912/ECATEPEC/IP/2021</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 Orden del día de las sesiones y reuniones realizadas por el Comité </w:t>
            </w:r>
            <w:r>
              <w:rPr>
                <w:rFonts w:ascii="Palatino Linotype" w:eastAsia="Palatino Linotype" w:hAnsi="Palatino Linotype" w:cs="Palatino Linotype"/>
                <w:sz w:val="20"/>
                <w:szCs w:val="20"/>
              </w:rPr>
              <w:lastRenderedPageBreak/>
              <w:t>Municipal Contra las Adicciones en los últimos tres años.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 Secretario particular, indicó, que le es imposible dar contestación sobre las peticiones, toda vez que </w:t>
            </w:r>
            <w:r>
              <w:rPr>
                <w:rFonts w:ascii="Palatino Linotype" w:eastAsia="Palatino Linotype" w:hAnsi="Palatino Linotype" w:cs="Palatino Linotype"/>
                <w:sz w:val="20"/>
                <w:szCs w:val="20"/>
              </w:rPr>
              <w:lastRenderedPageBreak/>
              <w:t xml:space="preserve">dichos temas no obran </w:t>
            </w:r>
            <w:r>
              <w:rPr>
                <w:rFonts w:ascii="Palatino Linotype" w:eastAsia="Palatino Linotype" w:hAnsi="Palatino Linotype" w:cs="Palatino Linotype"/>
                <w:sz w:val="20"/>
                <w:szCs w:val="20"/>
              </w:rPr>
              <w:t xml:space="preserve">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 a sus atribuciones, se realizó una búsqueda exhaustiva en los archivos de dicha regiduría y no se encontró lo solicitado por el particular; en razón de que no es su faculta</w:t>
            </w:r>
            <w:r>
              <w:rPr>
                <w:rFonts w:ascii="Palatino Linotype" w:eastAsia="Palatino Linotype" w:hAnsi="Palatino Linotype" w:cs="Palatino Linotype"/>
                <w:sz w:val="20"/>
                <w:szCs w:val="20"/>
              </w:rPr>
              <w:t>d de generar dicha información.</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No hay </w:t>
            </w:r>
          </w:p>
        </w:tc>
        <w:tc>
          <w:tcPr>
            <w:tcW w:w="1081"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 Listas de asistencia de las sesiones y reuniones realizadas por el Comité Municipal Contra las Adicciones en los últimos tres años.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Secretario particular, indicó, que le es imposible dar contestación sobre las peticiones,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w:t>
            </w:r>
            <w:r>
              <w:rPr>
                <w:rFonts w:ascii="Palatino Linotype" w:eastAsia="Palatino Linotype" w:hAnsi="Palatino Linotype" w:cs="Palatino Linotype"/>
                <w:sz w:val="20"/>
                <w:szCs w:val="20"/>
              </w:rPr>
              <w:t>e acuerdo al fundamento legal que indicó, que, de acuerdo a sus atribuciones, se realizó una búsqueda exhaustiva en los archivos de dicha regiduría y no se encontró lo solicitado por el particular; en razón de que no es su facultad de generar dicha informa</w:t>
            </w:r>
            <w:r>
              <w:rPr>
                <w:rFonts w:ascii="Palatino Linotype" w:eastAsia="Palatino Linotype" w:hAnsi="Palatino Linotype" w:cs="Palatino Linotype"/>
                <w:sz w:val="20"/>
                <w:szCs w:val="20"/>
              </w:rPr>
              <w:t>ción.</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hay </w:t>
            </w:r>
          </w:p>
        </w:tc>
        <w:tc>
          <w:tcPr>
            <w:tcW w:w="1081"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 Actas o minutas de las sesiones y reuniones realizadas por el Comité Municipal Contra </w:t>
            </w:r>
            <w:r>
              <w:rPr>
                <w:rFonts w:ascii="Palatino Linotype" w:eastAsia="Palatino Linotype" w:hAnsi="Palatino Linotype" w:cs="Palatino Linotype"/>
                <w:sz w:val="20"/>
                <w:szCs w:val="20"/>
              </w:rPr>
              <w:lastRenderedPageBreak/>
              <w:t>las Adicciones en los últimos tres años.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 Secretario particular, indicó, que le es imposible dar contestación sobre las peticiones, toda vez que dichos temas no obran en los archivos de la Secretaría Particular </w:t>
            </w:r>
            <w:r>
              <w:rPr>
                <w:rFonts w:ascii="Palatino Linotype" w:eastAsia="Palatino Linotype" w:hAnsi="Palatino Linotype" w:cs="Palatino Linotype"/>
                <w:sz w:val="20"/>
                <w:szCs w:val="20"/>
              </w:rPr>
              <w:lastRenderedPageBreak/>
              <w:t xml:space="preserve">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w:t>
            </w:r>
            <w:r>
              <w:rPr>
                <w:rFonts w:ascii="Palatino Linotype" w:eastAsia="Palatino Linotype" w:hAnsi="Palatino Linotype" w:cs="Palatino Linotype"/>
                <w:sz w:val="20"/>
                <w:szCs w:val="20"/>
              </w:rPr>
              <w:t>e acuerdo al fundamento legal que indicó, que, de acuerdo a sus atribuciones, se realizó una búsqueda exhaustiva en los archivos de dicha regiduría y no se encontró lo solicitado por el particular; en razón de que no es su facultad de generar dicha informa</w:t>
            </w:r>
            <w:r>
              <w:rPr>
                <w:rFonts w:ascii="Palatino Linotype" w:eastAsia="Palatino Linotype" w:hAnsi="Palatino Linotype" w:cs="Palatino Linotype"/>
                <w:sz w:val="20"/>
                <w:szCs w:val="20"/>
              </w:rPr>
              <w:t>ción.</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No hay</w:t>
            </w:r>
          </w:p>
        </w:tc>
        <w:tc>
          <w:tcPr>
            <w:tcW w:w="1081"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A520A">
        <w:tc>
          <w:tcPr>
            <w:tcW w:w="325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 Documentos de planeación operativa (programas, planes, metodologías, cronogramas o similares) elaborados por el Comité Municipal Contra las Adicciones en los últimos tres años.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Secretario particular, indicó, que le es imposible dar </w:t>
            </w:r>
            <w:r>
              <w:rPr>
                <w:rFonts w:ascii="Palatino Linotype" w:eastAsia="Palatino Linotype" w:hAnsi="Palatino Linotype" w:cs="Palatino Linotype"/>
                <w:sz w:val="20"/>
                <w:szCs w:val="20"/>
              </w:rPr>
              <w:t xml:space="preserve">contestación sobre las peticiones,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w:t>
            </w:r>
            <w:r>
              <w:rPr>
                <w:rFonts w:ascii="Palatino Linotype" w:eastAsia="Palatino Linotype" w:hAnsi="Palatino Linotype" w:cs="Palatino Linotype"/>
                <w:sz w:val="20"/>
                <w:szCs w:val="20"/>
              </w:rPr>
              <w:t xml:space="preserve"> a sus atribuciones, se realizó una búsqueda exhaustiva en los archivos de dicha regiduría y no se encontró lo solicitado por el particular; en razón de que no es su facultad de generar dicha información.</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hay </w:t>
            </w:r>
          </w:p>
        </w:tc>
        <w:tc>
          <w:tcPr>
            <w:tcW w:w="1081"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A520A">
        <w:tc>
          <w:tcPr>
            <w:tcW w:w="8828" w:type="dxa"/>
            <w:gridSpan w:val="4"/>
            <w:shd w:val="clear" w:color="auto" w:fill="DAC6E0"/>
          </w:tcPr>
          <w:p w:rsidR="00FA520A" w:rsidRDefault="0012076E">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00913/ECATEPEC/IP/2021</w:t>
            </w:r>
          </w:p>
        </w:tc>
      </w:tr>
      <w:tr w:rsidR="00FA520A">
        <w:tc>
          <w:tcPr>
            <w:tcW w:w="3250" w:type="dxa"/>
          </w:tcPr>
          <w:p w:rsidR="00FA520A" w:rsidRDefault="0012076E">
            <w:pP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w:t>
            </w: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 Productos (propuestas, programas, recomendaciones, opiniones, posicionamientos, </w:t>
            </w:r>
            <w:r>
              <w:rPr>
                <w:rFonts w:ascii="Palatino Linotype" w:eastAsia="Palatino Linotype" w:hAnsi="Palatino Linotype" w:cs="Palatino Linotype"/>
                <w:sz w:val="20"/>
                <w:szCs w:val="20"/>
              </w:rPr>
              <w:lastRenderedPageBreak/>
              <w:t>observaciones, denuncias) elaborados por el Comité Municipal Contra las Adicciones en los últimos tres años.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Secretario particular, indicó, que le es imposible dar conte</w:t>
            </w:r>
            <w:r>
              <w:rPr>
                <w:rFonts w:ascii="Palatino Linotype" w:eastAsia="Palatino Linotype" w:hAnsi="Palatino Linotype" w:cs="Palatino Linotype"/>
                <w:sz w:val="20"/>
                <w:szCs w:val="20"/>
              </w:rPr>
              <w:t xml:space="preserve">stación sobre las peticiones, toda vez que dichos temas no obran en los </w:t>
            </w:r>
            <w:r>
              <w:rPr>
                <w:rFonts w:ascii="Palatino Linotype" w:eastAsia="Palatino Linotype" w:hAnsi="Palatino Linotype" w:cs="Palatino Linotype"/>
                <w:sz w:val="20"/>
                <w:szCs w:val="20"/>
              </w:rPr>
              <w:lastRenderedPageBreak/>
              <w:t xml:space="preserve">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 a sus atribuciones, se realizó una búsqueda exhaustiva en los archivos de dicha regiduría y no se encontró lo solicitado por el particular; en razón de que no es su faculta</w:t>
            </w:r>
            <w:r>
              <w:rPr>
                <w:rFonts w:ascii="Palatino Linotype" w:eastAsia="Palatino Linotype" w:hAnsi="Palatino Linotype" w:cs="Palatino Linotype"/>
                <w:sz w:val="20"/>
                <w:szCs w:val="20"/>
              </w:rPr>
              <w:t>d de generar dicha información.</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No hay </w:t>
            </w:r>
          </w:p>
        </w:tc>
        <w:tc>
          <w:tcPr>
            <w:tcW w:w="1081"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tc>
      </w:tr>
      <w:tr w:rsidR="00FA520A">
        <w:tc>
          <w:tcPr>
            <w:tcW w:w="3250" w:type="dxa"/>
          </w:tcPr>
          <w:p w:rsidR="00FA520A" w:rsidRDefault="0012076E">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sz w:val="20"/>
                <w:szCs w:val="20"/>
              </w:rPr>
              <w:t>14.- Informes de actividades y/o resultados elaborados por el Comité Municipal Contra las Adicciones en los últimos tres años.</w:t>
            </w:r>
          </w:p>
        </w:tc>
        <w:tc>
          <w:tcPr>
            <w:tcW w:w="3272"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Secretario particular, indicó, que le es imposible dar contestación sobre las peti</w:t>
            </w:r>
            <w:r>
              <w:rPr>
                <w:rFonts w:ascii="Palatino Linotype" w:eastAsia="Palatino Linotype" w:hAnsi="Palatino Linotype" w:cs="Palatino Linotype"/>
                <w:sz w:val="20"/>
                <w:szCs w:val="20"/>
              </w:rPr>
              <w:t xml:space="preserve">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 a sus atribuciones, se rea</w:t>
            </w:r>
            <w:r>
              <w:rPr>
                <w:rFonts w:ascii="Palatino Linotype" w:eastAsia="Palatino Linotype" w:hAnsi="Palatino Linotype" w:cs="Palatino Linotype"/>
                <w:sz w:val="20"/>
                <w:szCs w:val="20"/>
              </w:rPr>
              <w:t>lizó una búsqueda exhaustiva en los archivos de dicha regiduría y no se encontró lo solicitado por el particular; en razón de que no es su facultad de generar dicha información.</w:t>
            </w:r>
          </w:p>
        </w:tc>
        <w:tc>
          <w:tcPr>
            <w:tcW w:w="1225"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hay </w:t>
            </w:r>
          </w:p>
        </w:tc>
        <w:tc>
          <w:tcPr>
            <w:tcW w:w="1081" w:type="dxa"/>
          </w:tcPr>
          <w:p w:rsidR="00FA520A" w:rsidRDefault="0012076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tc>
      </w:tr>
    </w:tbl>
    <w:p w:rsidR="00FA520A" w:rsidRDefault="00FA520A">
      <w:pPr>
        <w:spacing w:before="240" w:line="360" w:lineRule="auto"/>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Una vez aclarado lo anterior, se procede analizar punto por punto de acuerdo a lo señalado en el cuadro comparativo, en ese sentido, en cuanto los numerales 1, 2 y 3, se advierte que colma el derecho de acceso a la información, correspondiente a:</w:t>
      </w:r>
    </w:p>
    <w:p w:rsidR="00FA520A" w:rsidRDefault="00FA520A">
      <w:pPr>
        <w:spacing w:line="360" w:lineRule="auto"/>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1.- Nomb</w:t>
      </w:r>
      <w:r>
        <w:rPr>
          <w:rFonts w:ascii="Palatino Linotype" w:eastAsia="Palatino Linotype" w:hAnsi="Palatino Linotype" w:cs="Palatino Linotype"/>
        </w:rPr>
        <w:t>re del área responsable del Comité Municipal Contra las Adicciones.</w:t>
      </w: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2.- Nombre de la persona servidora pública titular del área responsable del Comité Municipal Contra las Adicciones.</w:t>
      </w: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3.- Datos de contacto (teléfono, correo electrónico, dirección de oficin</w:t>
      </w:r>
      <w:r>
        <w:rPr>
          <w:rFonts w:ascii="Palatino Linotype" w:eastAsia="Palatino Linotype" w:hAnsi="Palatino Linotype" w:cs="Palatino Linotype"/>
        </w:rPr>
        <w:t>a) de la persona servidora pública titular del área responsable del Comité Municipal Contra las Adicciones.</w:t>
      </w:r>
    </w:p>
    <w:p w:rsidR="00FA520A" w:rsidRDefault="00FA520A">
      <w:pPr>
        <w:spacing w:line="360" w:lineRule="auto"/>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entregó la información a través de la Secretaría Particular del Presidente Municipal, quien de acuerdo a sus atribuciones es la</w:t>
      </w:r>
      <w:r>
        <w:rPr>
          <w:rFonts w:ascii="Palatino Linotype" w:eastAsia="Palatino Linotype" w:hAnsi="Palatino Linotype" w:cs="Palatino Linotype"/>
        </w:rPr>
        <w:t xml:space="preserve"> competente para conocer de la información solicitada, por así indicarlo el artículo 91 del Bando Municipal de Ecatepec de Morelos para el año 2021, que indica lo siguiente:</w:t>
      </w:r>
    </w:p>
    <w:p w:rsidR="00FA520A" w:rsidRDefault="00FA520A">
      <w:pPr>
        <w:spacing w:line="360" w:lineRule="auto"/>
        <w:jc w:val="both"/>
        <w:rPr>
          <w:rFonts w:ascii="Palatino Linotype" w:eastAsia="Palatino Linotype" w:hAnsi="Palatino Linotype" w:cs="Palatino Linotype"/>
        </w:rPr>
      </w:pPr>
    </w:p>
    <w:p w:rsidR="00FA520A" w:rsidRDefault="0012076E">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91. La Secretaría Particular es el área encargada de distribuir la corr</w:t>
      </w:r>
      <w:r>
        <w:rPr>
          <w:rFonts w:ascii="Palatino Linotype" w:eastAsia="Palatino Linotype" w:hAnsi="Palatino Linotype" w:cs="Palatino Linotype"/>
          <w:b/>
          <w:i/>
          <w:sz w:val="22"/>
          <w:szCs w:val="22"/>
        </w:rPr>
        <w:t xml:space="preserve">espondencia que se reciba en ésta, coordinar las giras, </w:t>
      </w:r>
      <w:r>
        <w:rPr>
          <w:rFonts w:ascii="Palatino Linotype" w:eastAsia="Palatino Linotype" w:hAnsi="Palatino Linotype" w:cs="Palatino Linotype"/>
          <w:b/>
          <w:i/>
          <w:sz w:val="22"/>
          <w:szCs w:val="22"/>
          <w:u w:val="single"/>
        </w:rPr>
        <w:t>llevar la agenda</w:t>
      </w:r>
      <w:r>
        <w:rPr>
          <w:rFonts w:ascii="Palatino Linotype" w:eastAsia="Palatino Linotype" w:hAnsi="Palatino Linotype" w:cs="Palatino Linotype"/>
          <w:b/>
          <w:i/>
          <w:sz w:val="22"/>
          <w:szCs w:val="22"/>
        </w:rPr>
        <w:t xml:space="preserve">, establecer contactos de la oficina de la Presidencia Municipal, </w:t>
      </w:r>
      <w:r>
        <w:rPr>
          <w:rFonts w:ascii="Palatino Linotype" w:eastAsia="Palatino Linotype" w:hAnsi="Palatino Linotype" w:cs="Palatino Linotype"/>
          <w:b/>
          <w:i/>
          <w:sz w:val="22"/>
          <w:szCs w:val="22"/>
          <w:u w:val="single"/>
        </w:rPr>
        <w:t>así como asistir al presidente municipal en reuniones de trabajo e instruir a los servidores públicos que éste indique</w:t>
      </w:r>
      <w:r>
        <w:rPr>
          <w:rFonts w:ascii="Palatino Linotype" w:eastAsia="Palatino Linotype" w:hAnsi="Palatino Linotype" w:cs="Palatino Linotype"/>
          <w:b/>
          <w:i/>
          <w:sz w:val="22"/>
          <w:szCs w:val="22"/>
          <w:u w:val="single"/>
        </w:rPr>
        <w:t xml:space="preserve"> para la ejecución de acciones o servicios, de acuerdo con sus atribuciones.”(</w:t>
      </w:r>
      <w:r>
        <w:rPr>
          <w:rFonts w:ascii="Palatino Linotype" w:eastAsia="Palatino Linotype" w:hAnsi="Palatino Linotype" w:cs="Palatino Linotype"/>
          <w:b/>
          <w:i/>
          <w:sz w:val="22"/>
          <w:szCs w:val="22"/>
        </w:rPr>
        <w:t>Sic)</w:t>
      </w:r>
    </w:p>
    <w:p w:rsidR="00FA520A" w:rsidRDefault="00FA520A">
      <w:pPr>
        <w:spacing w:line="360" w:lineRule="auto"/>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Máxime, que el Presidente Municipal de Ecatepec de Morelos, será el que presidirá al Comité Municipal Contra las Adicciones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decir, su </w:t>
      </w:r>
      <w:r>
        <w:rPr>
          <w:rFonts w:ascii="Palatino Linotype" w:eastAsia="Palatino Linotype" w:hAnsi="Palatino Linotype" w:cs="Palatino Linotype"/>
        </w:rPr>
        <w:lastRenderedPageBreak/>
        <w:t>fungirá como t</w:t>
      </w:r>
      <w:r>
        <w:rPr>
          <w:rFonts w:ascii="Palatino Linotype" w:eastAsia="Palatino Linotype" w:hAnsi="Palatino Linotype" w:cs="Palatino Linotype"/>
        </w:rPr>
        <w:t>itular de esté, por así determinarlo el artículo 2 fracción I y 9 fracción I de los Lineamientos para la Operación y Funcionamiento de los Comités Municipales Contra las Adicciones</w:t>
      </w:r>
      <w:r>
        <w:t xml:space="preserve">, </w:t>
      </w:r>
      <w:r>
        <w:rPr>
          <w:rFonts w:ascii="Palatino Linotype" w:eastAsia="Palatino Linotype" w:hAnsi="Palatino Linotype" w:cs="Palatino Linotype"/>
        </w:rPr>
        <w:t>que señala al respecto lo siguiente:</w:t>
      </w:r>
    </w:p>
    <w:p w:rsidR="00FA520A" w:rsidRDefault="00FA520A">
      <w:pPr>
        <w:ind w:left="567" w:right="618"/>
        <w:jc w:val="both"/>
        <w:rPr>
          <w:rFonts w:ascii="Palatino Linotype" w:eastAsia="Palatino Linotype" w:hAnsi="Palatino Linotype" w:cs="Palatino Linotype"/>
          <w:b/>
          <w:i/>
          <w:sz w:val="22"/>
          <w:szCs w:val="22"/>
        </w:rPr>
      </w:pP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 Los COMCA se conformará</w:t>
      </w:r>
      <w:r>
        <w:rPr>
          <w:rFonts w:ascii="Palatino Linotype" w:eastAsia="Palatino Linotype" w:hAnsi="Palatino Linotype" w:cs="Palatino Linotype"/>
          <w:b/>
          <w:i/>
          <w:sz w:val="22"/>
          <w:szCs w:val="22"/>
        </w:rPr>
        <w:t>n para su operación, de la siguiente manera</w:t>
      </w:r>
      <w:r>
        <w:rPr>
          <w:rFonts w:ascii="Palatino Linotype" w:eastAsia="Palatino Linotype" w:hAnsi="Palatino Linotype" w:cs="Palatino Linotype"/>
          <w:i/>
          <w:sz w:val="22"/>
          <w:szCs w:val="22"/>
        </w:rPr>
        <w:t xml:space="preserve">: </w:t>
      </w:r>
    </w:p>
    <w:p w:rsidR="00FA520A" w:rsidRDefault="0012076E">
      <w:pPr>
        <w:ind w:left="567" w:right="618"/>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I. La o el Presidente Municipal, quien lo presidirá;</w:t>
      </w:r>
      <w:r>
        <w:rPr>
          <w:rFonts w:ascii="Palatino Linotype" w:eastAsia="Palatino Linotype" w:hAnsi="Palatino Linotype" w:cs="Palatino Linotype"/>
          <w:i/>
          <w:sz w:val="22"/>
          <w:szCs w:val="22"/>
          <w:u w:val="single"/>
        </w:rPr>
        <w:t xml:space="preserve">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o el Coordinador; Regidor de Salud del H Ayuntamiento;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Secretaria Técnica o el Secretario Técnico, Director del Instituto Mexiquense contra las Adicciones; y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Las y los Vocales con derecho a voz y voto quienes serán los titulares que se considere necesarios de acuerdo a la normatividad aplicable.</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A520A" w:rsidRDefault="0012076E">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9.- Corresponde al Presidente o Presidenta del COMCA: </w:t>
      </w:r>
    </w:p>
    <w:p w:rsidR="00FA520A" w:rsidRDefault="0012076E">
      <w:pPr>
        <w:spacing w:after="24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Presidir las sesiones</w:t>
      </w:r>
      <w:r>
        <w:rPr>
          <w:rFonts w:ascii="Palatino Linotype" w:eastAsia="Palatino Linotype" w:hAnsi="Palatino Linotype" w:cs="Palatino Linotype"/>
          <w:i/>
          <w:sz w:val="22"/>
          <w:szCs w:val="22"/>
        </w:rPr>
        <w:t xml:space="preserve"> y conducir los debates y deliberaciones del Comité…” (Sic)</w: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Teniéndose por colmado el derecho de acceso a la información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cuanto a los puntos en mención; además que, al existir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este Órgano Garante estima conveniente señalar que no está facultado para manifestarse sobre la veracidad de la información proporcionada, ya que </w:t>
      </w:r>
      <w:r>
        <w:rPr>
          <w:rFonts w:ascii="Palatino Linotype" w:eastAsia="Palatino Linotype" w:hAnsi="Palatino Linotype" w:cs="Palatino Linotype"/>
          <w:color w:val="000000"/>
        </w:rPr>
        <w:t>no existe precepto legal alguno en la Ley de la Materia que permita, vía recurso de revisión, se pronuncie al respecto. Por analogía, sirve de apoyo a lo anterior el Criterio 31-10 emitido por el entonces Instituto Federal de Accesos a la Información y Pro</w:t>
      </w:r>
      <w:r>
        <w:rPr>
          <w:rFonts w:ascii="Palatino Linotype" w:eastAsia="Palatino Linotype" w:hAnsi="Palatino Linotype" w:cs="Palatino Linotype"/>
          <w:color w:val="000000"/>
        </w:rPr>
        <w:t>tección de Datos, que a la letra establece lo siguiente:</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w:t>
      </w:r>
      <w:r>
        <w:rPr>
          <w:rFonts w:ascii="Palatino Linotype" w:eastAsia="Palatino Linotype" w:hAnsi="Palatino Linotype" w:cs="Palatino Linotype"/>
          <w:i/>
          <w:sz w:val="22"/>
          <w:szCs w:val="22"/>
        </w:rPr>
        <w:lastRenderedPageBreak/>
        <w:t>informac</w:t>
      </w:r>
      <w:r>
        <w:rPr>
          <w:rFonts w:ascii="Palatino Linotype" w:eastAsia="Palatino Linotype" w:hAnsi="Palatino Linotype" w:cs="Palatino Linotype"/>
          <w:i/>
          <w:sz w:val="22"/>
          <w:szCs w:val="22"/>
        </w:rPr>
        <w:t>ión; resolver sobre la negativa de las solicitudes de acceso a la información; y proteger los datos personales en poder de las dependencias y entidades. Sin embargo, no está facultado para pronunciarse sobre la veracidad de la información proporcionada por</w:t>
      </w:r>
      <w:r>
        <w:rPr>
          <w:rFonts w:ascii="Palatino Linotype" w:eastAsia="Palatino Linotype" w:hAnsi="Palatino Linotype" w:cs="Palatino Linotype"/>
          <w:i/>
          <w:sz w:val="22"/>
          <w:szCs w:val="22"/>
        </w:rPr>
        <w:t xml:space="preserve"> las autoridades en respuesta a las solicitudes de información que les presentan los particulares, en virtud de que en los artículos 49 y 50 de la Ley Federal de Transparencia y Acceso a la Información Pública Gubernamental no se prevé una causal que permi</w:t>
      </w:r>
      <w:r>
        <w:rPr>
          <w:rFonts w:ascii="Palatino Linotype" w:eastAsia="Palatino Linotype" w:hAnsi="Palatino Linotype" w:cs="Palatino Linotype"/>
          <w:i/>
          <w:sz w:val="22"/>
          <w:szCs w:val="22"/>
        </w:rPr>
        <w:t>ta al Instituto Federal de Acceso a la Información y Protección de Datos conocer, vía recurso revisión, al respecto.” (Sic)</w:t>
      </w:r>
    </w:p>
    <w:p w:rsidR="00FA520A" w:rsidRDefault="00FA520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precedente, este Órgano Resolutor en aras de tutelar el derecho de acceso a la información de los particulares, tiene la obli</w:t>
      </w:r>
      <w:r>
        <w:rPr>
          <w:rFonts w:ascii="Palatino Linotype" w:eastAsia="Palatino Linotype" w:hAnsi="Palatino Linotype" w:cs="Palatino Linotype"/>
          <w:color w:val="000000"/>
        </w:rPr>
        <w:t>gación de apegarse en todo momento a lo que dispone la Ley de Transparencia y Acceso a la Información Pública del Estado de México y Municipios garantizando los principios de imparcialidad y legalidad en el procedimiento de impugnación y resolución del rec</w:t>
      </w:r>
      <w:r>
        <w:rPr>
          <w:rFonts w:ascii="Palatino Linotype" w:eastAsia="Palatino Linotype" w:hAnsi="Palatino Linotype" w:cs="Palatino Linotype"/>
          <w:color w:val="000000"/>
        </w:rPr>
        <w:t>urso planteado.</w: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En lo que concierne al punto 4, relacionado con:</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0"/>
        <w:gridCol w:w="4428"/>
      </w:tblGrid>
      <w:tr w:rsidR="00FA520A">
        <w:tc>
          <w:tcPr>
            <w:tcW w:w="440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 Reglamento, reglas de organización y funcionamiento o similar del Comité Municipal Contra las Adicciones.</w:t>
            </w:r>
          </w:p>
        </w:tc>
        <w:tc>
          <w:tcPr>
            <w:tcW w:w="4428" w:type="dxa"/>
          </w:tcPr>
          <w:p w:rsidR="00FA520A" w:rsidRDefault="0012076E">
            <w:pPr>
              <w:spacing w:before="240"/>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La Secretaría particular señaló que son los Lineamientos para la Operación y Fu</w:t>
            </w:r>
            <w:r>
              <w:rPr>
                <w:rFonts w:ascii="Palatino Linotype" w:eastAsia="Palatino Linotype" w:hAnsi="Palatino Linotype" w:cs="Palatino Linotype"/>
                <w:sz w:val="20"/>
                <w:szCs w:val="20"/>
              </w:rPr>
              <w:t xml:space="preserve">ncionamiento de los Comités Municipales Contra las Adicciones; </w:t>
            </w:r>
            <w:r>
              <w:rPr>
                <w:rFonts w:ascii="Palatino Linotype" w:eastAsia="Palatino Linotype" w:hAnsi="Palatino Linotype" w:cs="Palatino Linotype"/>
                <w:b/>
                <w:sz w:val="20"/>
                <w:szCs w:val="20"/>
              </w:rPr>
              <w:t>sin embargo, fue omiso en remitir los mismos.</w:t>
            </w:r>
          </w:p>
          <w:p w:rsidR="00FA520A" w:rsidRDefault="00FA520A">
            <w:pPr>
              <w:jc w:val="both"/>
              <w:rPr>
                <w:rFonts w:ascii="Palatino Linotype" w:eastAsia="Palatino Linotype" w:hAnsi="Palatino Linotype" w:cs="Palatino Linotype"/>
                <w:b/>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Por su parte el Segundo Regidor señaló que se encontraba en resguardo del Presidente Municipal.</w:t>
            </w:r>
          </w:p>
        </w:tc>
      </w:tr>
    </w:tbl>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advierte que la Secretaría Particular del Presidente Municipal, señaló que son los Lineamientos para la Operación y Funcionamiento de los Comités </w:t>
      </w:r>
      <w:r>
        <w:rPr>
          <w:rFonts w:ascii="Palatino Linotype" w:eastAsia="Palatino Linotype" w:hAnsi="Palatino Linotype" w:cs="Palatino Linotype"/>
        </w:rPr>
        <w:lastRenderedPageBreak/>
        <w:t>Municipales Contra las Adicciones; sin embargo, no anexó o remitió los mismos, en esa tesitura,</w:t>
      </w:r>
      <w:r>
        <w:rPr>
          <w:rFonts w:ascii="Palatino Linotype" w:eastAsia="Palatino Linotype" w:hAnsi="Palatino Linotype" w:cs="Palatino Linotype"/>
        </w:rPr>
        <w:t xml:space="preserve"> se concluye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satisfizo el derecho de acceso a la información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no haber remitido el soporte documental referido. </w:t>
      </w:r>
    </w:p>
    <w:p w:rsidR="00FA520A" w:rsidRDefault="0012076E">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la entrega de los Lineamientos para la Operaci</w:t>
      </w:r>
      <w:r>
        <w:rPr>
          <w:rFonts w:ascii="Palatino Linotype" w:eastAsia="Palatino Linotype" w:hAnsi="Palatino Linotype" w:cs="Palatino Linotype"/>
        </w:rPr>
        <w:t>ón y Funcionamiento de los Comités Municipales Contra las Adicciones.</w: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 los puntos 5, 8, 9 y 11, descrito en el cuadro comparativo relativo a:</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0"/>
        <w:gridCol w:w="4428"/>
      </w:tblGrid>
      <w:tr w:rsidR="00FA520A">
        <w:tc>
          <w:tcPr>
            <w:tcW w:w="440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 Última convocatoria emitida para la integración del Comité Municipal Contra las Adicciones.</w:t>
            </w:r>
          </w:p>
        </w:tc>
        <w:tc>
          <w:tcPr>
            <w:tcW w:w="4428" w:type="dxa"/>
            <w:vMerge w:val="restart"/>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Secre</w:t>
            </w:r>
            <w:r>
              <w:rPr>
                <w:rFonts w:ascii="Palatino Linotype" w:eastAsia="Palatino Linotype" w:hAnsi="Palatino Linotype" w:cs="Palatino Linotype"/>
                <w:sz w:val="20"/>
                <w:szCs w:val="20"/>
              </w:rPr>
              <w:t xml:space="preserve">tario particular, indicó, que le es imposible dar contestación sobre las peticiones,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 a sus atribuciones, se realizó una búsqueda exhaustiva en los archivos de dicha regiduría y no se encontró lo solicitado por el particular; en razón de que no es su faculta</w:t>
            </w:r>
            <w:r>
              <w:rPr>
                <w:rFonts w:ascii="Palatino Linotype" w:eastAsia="Palatino Linotype" w:hAnsi="Palatino Linotype" w:cs="Palatino Linotype"/>
                <w:sz w:val="20"/>
                <w:szCs w:val="20"/>
              </w:rPr>
              <w:t xml:space="preserve">d de generar dicha información. </w:t>
            </w:r>
          </w:p>
        </w:tc>
      </w:tr>
      <w:tr w:rsidR="00FA520A">
        <w:tc>
          <w:tcPr>
            <w:tcW w:w="440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 Acta de instalación vigente del Comité Municipal Contra las Adicciones.</w:t>
            </w:r>
          </w:p>
        </w:tc>
        <w:tc>
          <w:tcPr>
            <w:tcW w:w="4428" w:type="dxa"/>
            <w:vMerge/>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FA520A">
        <w:tc>
          <w:tcPr>
            <w:tcW w:w="440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 Orden del día de las sesiones y reuniones realizadas por el Comité Municipal Contra las Adicciones en los últimos tres años.</w:t>
            </w:r>
          </w:p>
        </w:tc>
        <w:tc>
          <w:tcPr>
            <w:tcW w:w="4428" w:type="dxa"/>
            <w:vMerge/>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FA520A">
        <w:tc>
          <w:tcPr>
            <w:tcW w:w="440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 Actas o minutas de las sesiones y reuniones realizadas por el Comité Municipal Contra las Adicciones en los últimos tres años.</w:t>
            </w:r>
          </w:p>
        </w:tc>
        <w:tc>
          <w:tcPr>
            <w:tcW w:w="4428" w:type="dxa"/>
            <w:vMerge/>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 bien es cierto que el área que se pronunció es la competente para conocer de la información, siendo la Secretaría Particular del Presidente Municipal, ya que como se precisó en el punto anterior el Presidente Municipal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 el que pres</w:t>
      </w:r>
      <w:r>
        <w:rPr>
          <w:rFonts w:ascii="Palatino Linotype" w:eastAsia="Palatino Linotype" w:hAnsi="Palatino Linotype" w:cs="Palatino Linotype"/>
          <w:color w:val="000000"/>
        </w:rPr>
        <w:t xml:space="preserve">ide al Comité Municipal Contra las Adicciones de Ecatepec de Morelos, </w:t>
      </w:r>
      <w:r>
        <w:rPr>
          <w:rFonts w:ascii="Palatino Linotype" w:eastAsia="Palatino Linotype" w:hAnsi="Palatino Linotype" w:cs="Palatino Linotype"/>
          <w:color w:val="000000"/>
        </w:rPr>
        <w:lastRenderedPageBreak/>
        <w:t>señalando que la información señalada no obra en los archivos de dicha secretaría; sin embargo, de una revisión a los Lineamientos para la Operación y Funcionamiento de los Comités Munic</w:t>
      </w:r>
      <w:r>
        <w:rPr>
          <w:rFonts w:ascii="Palatino Linotype" w:eastAsia="Palatino Linotype" w:hAnsi="Palatino Linotype" w:cs="Palatino Linotype"/>
          <w:color w:val="000000"/>
        </w:rPr>
        <w:t>ipales Contra las Adicciones,</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rPr>
        <w:t>establece</w:t>
      </w:r>
      <w:r>
        <w:rPr>
          <w:rFonts w:ascii="Palatino Linotype" w:eastAsia="Palatino Linotype" w:hAnsi="Palatino Linotype" w:cs="Palatino Linotype"/>
          <w:color w:val="000000"/>
        </w:rPr>
        <w:t xml:space="preserve"> que el Secretario Técnico o Secretaria Técnica del COMCA, remite  las convocatorias, orden del día y las actas a los miembros del Comité, entre los que se incluyen al Presidente Municipal, como así lo señalan los artículos 11, 17, 18, 19, 20: </w:t>
      </w:r>
    </w:p>
    <w:p w:rsidR="00FA520A" w:rsidRDefault="0012076E">
      <w:pPr>
        <w:spacing w:before="240" w:after="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b/>
          <w:i/>
          <w:sz w:val="22"/>
          <w:szCs w:val="22"/>
        </w:rPr>
        <w:t xml:space="preserve">.- Corresponde al Secretario Técnico o Secretaria Técnica del COMCA.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Elaborar la convocatoria para las sesiones del Comité, misma que deberá ser rubricada por el Coordinador; </w:t>
      </w:r>
    </w:p>
    <w:p w:rsidR="00FA520A" w:rsidRDefault="0012076E">
      <w:pPr>
        <w:spacing w:before="240" w:after="240"/>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 xml:space="preserve">II. Elaborar el orden del día y remitirla a los miembros del Comité, cuando </w:t>
      </w:r>
      <w:r>
        <w:rPr>
          <w:rFonts w:ascii="Palatino Linotype" w:eastAsia="Palatino Linotype" w:hAnsi="Palatino Linotype" w:cs="Palatino Linotype"/>
          <w:b/>
          <w:i/>
          <w:sz w:val="22"/>
          <w:szCs w:val="22"/>
        </w:rPr>
        <w:t xml:space="preserve">menos con siete días hábiles de anticipación, </w:t>
      </w:r>
      <w:r>
        <w:rPr>
          <w:rFonts w:ascii="Palatino Linotype" w:eastAsia="Palatino Linotype" w:hAnsi="Palatino Linotype" w:cs="Palatino Linotype"/>
          <w:b/>
          <w:i/>
          <w:sz w:val="22"/>
          <w:szCs w:val="22"/>
          <w:u w:val="single"/>
        </w:rPr>
        <w:t xml:space="preserve">así como la documentación correspondiente para las sesiones ordinarias;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Remitir las convocatorias </w:t>
      </w:r>
      <w:r>
        <w:rPr>
          <w:rFonts w:ascii="Palatino Linotype" w:eastAsia="Palatino Linotype" w:hAnsi="Palatino Linotype" w:cs="Palatino Linotype"/>
          <w:b/>
          <w:i/>
          <w:sz w:val="22"/>
          <w:szCs w:val="22"/>
          <w:u w:val="single"/>
        </w:rPr>
        <w:t>y la información de que trata el punto anterior, c</w:t>
      </w:r>
      <w:r>
        <w:rPr>
          <w:rFonts w:ascii="Palatino Linotype" w:eastAsia="Palatino Linotype" w:hAnsi="Palatino Linotype" w:cs="Palatino Linotype"/>
          <w:b/>
          <w:i/>
          <w:sz w:val="22"/>
          <w:szCs w:val="22"/>
        </w:rPr>
        <w:t xml:space="preserve">on una anticipación de veinticuatro horas en el caso de </w:t>
      </w:r>
      <w:r>
        <w:rPr>
          <w:rFonts w:ascii="Palatino Linotype" w:eastAsia="Palatino Linotype" w:hAnsi="Palatino Linotype" w:cs="Palatino Linotype"/>
          <w:b/>
          <w:i/>
          <w:sz w:val="22"/>
          <w:szCs w:val="22"/>
        </w:rPr>
        <w:t>sesiones extraordinarias</w:t>
      </w:r>
      <w:r>
        <w:rPr>
          <w:rFonts w:ascii="Palatino Linotype" w:eastAsia="Palatino Linotype" w:hAnsi="Palatino Linotype" w:cs="Palatino Linotype"/>
          <w:i/>
          <w:sz w:val="22"/>
          <w:szCs w:val="22"/>
        </w:rPr>
        <w:t>;</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A520A" w:rsidRDefault="0012076E">
      <w:pPr>
        <w:spacing w:before="240" w:after="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17.- En cada sesión del COMCA se suscribirá un acta, en la que se asentarán los acuerdos tomados, así como el seguimiento de los acuerdos de sesiones anteriores hasta su conclusión.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acta de cada sesión deberá conte</w:t>
      </w:r>
      <w:r>
        <w:rPr>
          <w:rFonts w:ascii="Palatino Linotype" w:eastAsia="Palatino Linotype" w:hAnsi="Palatino Linotype" w:cs="Palatino Linotype"/>
          <w:i/>
          <w:sz w:val="22"/>
          <w:szCs w:val="22"/>
        </w:rPr>
        <w:t xml:space="preserve">ner de manera enunciativa y no limitativa, por lo menos, lo siguiente: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Número de acta, incluyendo las siglas del COMCA, el número consecutivo, tipo de sesión (ordinaria o extraordinaria) y el año;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Lugar y fecha donde se efectuó la sesión, la hora </w:t>
      </w:r>
      <w:r>
        <w:rPr>
          <w:rFonts w:ascii="Palatino Linotype" w:eastAsia="Palatino Linotype" w:hAnsi="Palatino Linotype" w:cs="Palatino Linotype"/>
          <w:i/>
          <w:sz w:val="22"/>
          <w:szCs w:val="22"/>
        </w:rPr>
        <w:t xml:space="preserve">de inicio y de conclusión;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Declaración de quórum, nombre y firma de los asistentes;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IV. Orden del día en la secuencia en que los asuntos fueron tratados y comunicados en la convocatoria; y en su caso, con las modificaciones aprobadas; y V. Acuerdos tomados, codificándose con las siglas del COMCA, el número consecutivo de la sesión, tipo d</w:t>
      </w:r>
      <w:r>
        <w:rPr>
          <w:rFonts w:ascii="Palatino Linotype" w:eastAsia="Palatino Linotype" w:hAnsi="Palatino Linotype" w:cs="Palatino Linotype"/>
          <w:i/>
          <w:sz w:val="22"/>
          <w:szCs w:val="22"/>
        </w:rPr>
        <w:t xml:space="preserve">e sesión (ordinaria o extraordinaria), el año en la cual se lleva a cabo la sesión y dos dígitos para el número de acuerdo, anotándose el o los responsables de su atención, fecha de cumplimiento y avance del mismo.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 La o El responsable del Se</w:t>
      </w:r>
      <w:r>
        <w:rPr>
          <w:rFonts w:ascii="Palatino Linotype" w:eastAsia="Palatino Linotype" w:hAnsi="Palatino Linotype" w:cs="Palatino Linotype"/>
          <w:b/>
          <w:i/>
          <w:sz w:val="22"/>
          <w:szCs w:val="22"/>
        </w:rPr>
        <w:t>cretariado Técnico hará llegar vía correo electrónico a cada uno de los miembros, en un plazo no mayor a cinco días hábiles, contado a partir de la fecha de la sesión, el proyecto de acta para su revisión</w:t>
      </w:r>
      <w:r>
        <w:rPr>
          <w:rFonts w:ascii="Palatino Linotype" w:eastAsia="Palatino Linotype" w:hAnsi="Palatino Linotype" w:cs="Palatino Linotype"/>
          <w:i/>
          <w:sz w:val="22"/>
          <w:szCs w:val="22"/>
        </w:rPr>
        <w:t xml:space="preserve">. </w:t>
      </w:r>
    </w:p>
    <w:p w:rsidR="00FA520A" w:rsidRDefault="0012076E">
      <w:pPr>
        <w:spacing w:before="240" w:after="240"/>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Artículo 19.- Los integrantes del COMCA, en su ca</w:t>
      </w:r>
      <w:r>
        <w:rPr>
          <w:rFonts w:ascii="Palatino Linotype" w:eastAsia="Palatino Linotype" w:hAnsi="Palatino Linotype" w:cs="Palatino Linotype"/>
          <w:i/>
          <w:sz w:val="22"/>
          <w:szCs w:val="22"/>
        </w:rPr>
        <w:t xml:space="preserve">so, </w:t>
      </w:r>
      <w:r>
        <w:rPr>
          <w:rFonts w:ascii="Palatino Linotype" w:eastAsia="Palatino Linotype" w:hAnsi="Palatino Linotype" w:cs="Palatino Linotype"/>
          <w:b/>
          <w:i/>
          <w:sz w:val="22"/>
          <w:szCs w:val="22"/>
        </w:rPr>
        <w:t xml:space="preserve">harán las observaciones que consideren procedentes al acta, para lo cual tendrán un plazo no mayor a cinco días hábiles, contado </w:t>
      </w:r>
      <w:r>
        <w:rPr>
          <w:rFonts w:ascii="Palatino Linotype" w:eastAsia="Palatino Linotype" w:hAnsi="Palatino Linotype" w:cs="Palatino Linotype"/>
          <w:b/>
          <w:i/>
          <w:sz w:val="22"/>
          <w:szCs w:val="22"/>
          <w:u w:val="single"/>
        </w:rPr>
        <w:t xml:space="preserve">a partir de la fecha de recepción de la misma.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20.- En las sesiones del COMCA, los integrantes informarán a más t</w:t>
      </w:r>
      <w:r>
        <w:rPr>
          <w:rFonts w:ascii="Palatino Linotype" w:eastAsia="Palatino Linotype" w:hAnsi="Palatino Linotype" w:cs="Palatino Linotype"/>
          <w:i/>
          <w:sz w:val="22"/>
          <w:szCs w:val="22"/>
        </w:rPr>
        <w:t xml:space="preserve">ardar con tres días de anticipación a las mismas, el avance y estado que guardan los asuntos que les hayan sido encomendados, </w:t>
      </w:r>
      <w:r>
        <w:rPr>
          <w:rFonts w:ascii="Palatino Linotype" w:eastAsia="Palatino Linotype" w:hAnsi="Palatino Linotype" w:cs="Palatino Linotype"/>
          <w:b/>
          <w:i/>
          <w:sz w:val="22"/>
          <w:szCs w:val="22"/>
        </w:rPr>
        <w:t>remitiendo previamente al responsable del Secretariado Técnico la documentación soporte</w:t>
      </w:r>
      <w:r>
        <w:rPr>
          <w:rFonts w:ascii="Palatino Linotype" w:eastAsia="Palatino Linotype" w:hAnsi="Palatino Linotype" w:cs="Palatino Linotype"/>
          <w:i/>
          <w:sz w:val="22"/>
          <w:szCs w:val="22"/>
        </w:rPr>
        <w:t>.” (Sic)</w: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FF0000"/>
          <w:highlight w:val="yellow"/>
        </w:rPr>
      </w:pPr>
      <w:r>
        <w:rPr>
          <w:rFonts w:ascii="Palatino Linotype" w:eastAsia="Palatino Linotype" w:hAnsi="Palatino Linotype" w:cs="Palatino Linotype"/>
          <w:color w:val="000000"/>
        </w:rPr>
        <w:t>Circunstancia que también sucedió,</w:t>
      </w:r>
      <w:r>
        <w:rPr>
          <w:rFonts w:ascii="Palatino Linotype" w:eastAsia="Palatino Linotype" w:hAnsi="Palatino Linotype" w:cs="Palatino Linotype"/>
          <w:color w:val="000000"/>
        </w:rPr>
        <w:t xml:space="preserve"> respecto de la respuesta del Segunda Regiduría ya que, de igual forma, se pronunció en sentido negativo en cuanto los puntos 5, 8, 9 y 11, al señalar que de acuerdo a sus atribuciones y competencias no es el de generar la información requerida; sin embarg</w:t>
      </w:r>
      <w:r>
        <w:rPr>
          <w:rFonts w:ascii="Palatino Linotype" w:eastAsia="Palatino Linotype" w:hAnsi="Palatino Linotype" w:cs="Palatino Linotype"/>
          <w:color w:val="000000"/>
        </w:rPr>
        <w:t xml:space="preserve">o, </w:t>
      </w:r>
      <w:r>
        <w:rPr>
          <w:rFonts w:ascii="Palatino Linotype" w:eastAsia="Palatino Linotype" w:hAnsi="Palatino Linotype" w:cs="Palatino Linotype"/>
        </w:rPr>
        <w:t>sí debe</w:t>
      </w:r>
      <w:r>
        <w:rPr>
          <w:rFonts w:ascii="Palatino Linotype" w:eastAsia="Palatino Linotype" w:hAnsi="Palatino Linotype" w:cs="Palatino Linotype"/>
          <w:color w:val="000000"/>
        </w:rPr>
        <w:t xml:space="preserve"> conocer de la información ya que como se señaló, en términos del artículo 2 fracción II de los Lineamientos para la Operación y Funcionamiento de los Comités Municipales Contra las Adicciones, el Segundo Regidor forma parte del Comité, porque es</w:t>
      </w:r>
      <w:r>
        <w:rPr>
          <w:rFonts w:ascii="Palatino Linotype" w:eastAsia="Palatino Linotype" w:hAnsi="Palatino Linotype" w:cs="Palatino Linotype"/>
          <w:color w:val="000000"/>
        </w:rPr>
        <w:t xml:space="preserve"> el Presidente de Salud del Ayuntamiento de Ecatepec de Morelos, lo que se acredita con la siguiente imagen del  Bando Municipal de Ecatepec de Morelos para el año 2021:</w: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noProof/>
          <w:color w:val="000000"/>
          <w:sz w:val="22"/>
          <w:szCs w:val="22"/>
          <w:lang w:val="es-MX" w:eastAsia="es-MX"/>
        </w:rPr>
        <w:lastRenderedPageBreak/>
        <w:drawing>
          <wp:inline distT="0" distB="0" distL="0" distR="0">
            <wp:extent cx="5641815" cy="1388228"/>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35304" t="56878" r="21481" b="25815"/>
                    <a:stretch>
                      <a:fillRect/>
                    </a:stretch>
                  </pic:blipFill>
                  <pic:spPr>
                    <a:xfrm>
                      <a:off x="0" y="0"/>
                      <a:ext cx="5641815" cy="1388228"/>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5080000</wp:posOffset>
                </wp:positionH>
                <wp:positionV relativeFrom="paragraph">
                  <wp:posOffset>12700</wp:posOffset>
                </wp:positionV>
                <wp:extent cx="708736" cy="592730"/>
                <wp:effectExtent l="0" t="0" r="0" b="0"/>
                <wp:wrapNone/>
                <wp:docPr id="30" name=""/>
                <wp:cNvGraphicFramePr/>
                <a:graphic xmlns:a="http://schemas.openxmlformats.org/drawingml/2006/main">
                  <a:graphicData uri="http://schemas.microsoft.com/office/word/2010/wordprocessingShape">
                    <wps:wsp>
                      <wps:cNvSpPr/>
                      <wps:spPr>
                        <a:xfrm>
                          <a:off x="4997982" y="3489985"/>
                          <a:ext cx="696036" cy="58003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FA520A" w:rsidRDefault="00FA520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5080000</wp:posOffset>
                </wp:positionH>
                <wp:positionV relativeFrom="paragraph">
                  <wp:posOffset>12700</wp:posOffset>
                </wp:positionV>
                <wp:extent cx="708736" cy="592730"/>
                <wp:effectExtent b="0" l="0" r="0" t="0"/>
                <wp:wrapNone/>
                <wp:docPr id="30"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708736" cy="592730"/>
                        </a:xfrm>
                        <a:prstGeom prst="rect"/>
                        <a:ln/>
                      </pic:spPr>
                    </pic:pic>
                  </a:graphicData>
                </a:graphic>
              </wp:anchor>
            </w:drawing>
          </mc:Fallback>
        </mc:AlternateConten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Bajo esa óptica, es pertinente aclarar que, si bien es cierto que la Secretaría Particular del Presidente Municipal y el Segundo Regidor, ambos del Ayuntamiento de Ecatepec, no les compete de generar la información, ya que ésta es generada por el Secretari</w:t>
      </w:r>
      <w:r>
        <w:rPr>
          <w:rFonts w:ascii="Palatino Linotype" w:eastAsia="Palatino Linotype" w:hAnsi="Palatino Linotype" w:cs="Palatino Linotype"/>
          <w:color w:val="000000"/>
        </w:rPr>
        <w:t>o Técnico o Secretaria Técnica del COMCA, también lo es que de acuerdo a lo señalado en párrafos anteriores el Secretario Técnico o Secretaria Técnica del COMCA, deberá remitir las convocatorias, orden del día y las actas a los miembros del Comité, entre l</w:t>
      </w:r>
      <w:r>
        <w:rPr>
          <w:rFonts w:ascii="Palatino Linotype" w:eastAsia="Palatino Linotype" w:hAnsi="Palatino Linotype" w:cs="Palatino Linotype"/>
          <w:color w:val="000000"/>
        </w:rPr>
        <w:t>os que se incluyen al Presidente Municipal y en ese caso el Segundo Regidor como coordinador del COMCA, entre otros miembros.</w: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Cabe señalar, que el particular requirió información de los últimos tres años, pero de la consulta a la página oficial del Institu</w:t>
      </w:r>
      <w:r>
        <w:rPr>
          <w:rFonts w:ascii="Palatino Linotype" w:eastAsia="Palatino Linotype" w:hAnsi="Palatino Linotype" w:cs="Palatino Linotype"/>
          <w:color w:val="000000"/>
        </w:rPr>
        <w:t xml:space="preserve">to Mexiquense Contra las Adicciones, se advierte que el COMCA de Ayuntamiento de Ecatepec de Morelos, se instaló el pasado veintiséis de abril del año dos mil diecinueve; de ahí que, la información que se deba ordenar será de dicha fecha a la vigente a la </w:t>
      </w:r>
      <w:r>
        <w:rPr>
          <w:rFonts w:ascii="Palatino Linotype" w:eastAsia="Palatino Linotype" w:hAnsi="Palatino Linotype" w:cs="Palatino Linotype"/>
          <w:color w:val="000000"/>
        </w:rPr>
        <w:t xml:space="preserve">fecha de las solicitudes de acceso a la información pública. </w: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lo procedente es ordenar de nuevo una búsqueda exhaustiva y razonable en la Secretaría Particular de la Presidencia, en la Segunda Regiduría, y los demás miembros (los qu</w:t>
      </w:r>
      <w:r>
        <w:rPr>
          <w:rFonts w:ascii="Palatino Linotype" w:eastAsia="Palatino Linotype" w:hAnsi="Palatino Linotype" w:cs="Palatino Linotype"/>
          <w:color w:val="000000"/>
        </w:rPr>
        <w:t xml:space="preserve">e se indican en términos del artículo 2 fracción IV de los </w:t>
      </w:r>
      <w:r>
        <w:rPr>
          <w:rFonts w:ascii="Palatino Linotype" w:eastAsia="Palatino Linotype" w:hAnsi="Palatino Linotype" w:cs="Palatino Linotype"/>
          <w:color w:val="000000"/>
        </w:rPr>
        <w:lastRenderedPageBreak/>
        <w:t xml:space="preserve">Lineamientos para la Operación y Funcionamiento de los Comités Municipales Contra las Adicciones), para que entreguen la última convocatoria emitida para la integración del Comité Municipal Contra </w:t>
      </w:r>
      <w:r>
        <w:rPr>
          <w:rFonts w:ascii="Palatino Linotype" w:eastAsia="Palatino Linotype" w:hAnsi="Palatino Linotype" w:cs="Palatino Linotype"/>
          <w:color w:val="000000"/>
        </w:rPr>
        <w:t>las Adicciones vigente al diecinueve de noviembre del año dos mil veintiuno, acta de instalación del Comité Municipal Contra las Adicciones vigente al diecinueve de noviembre del año dos mil veintiuno, Orden del día de las sesiones y reuniones realizadas p</w:t>
      </w:r>
      <w:r>
        <w:rPr>
          <w:rFonts w:ascii="Palatino Linotype" w:eastAsia="Palatino Linotype" w:hAnsi="Palatino Linotype" w:cs="Palatino Linotype"/>
          <w:color w:val="000000"/>
        </w:rPr>
        <w:t>or el Comité Municipal Contra las Adicciones y actas o minutas de las sesiones y reuniones realizadas por el Comité Municipal Contra las Adicciones, del periodo comprendido del veintiséis de abril del año dos mil diecinueve al diecinueve de noviembre del a</w:t>
      </w:r>
      <w:r>
        <w:rPr>
          <w:rFonts w:ascii="Palatino Linotype" w:eastAsia="Palatino Linotype" w:hAnsi="Palatino Linotype" w:cs="Palatino Linotype"/>
          <w:color w:val="000000"/>
        </w:rPr>
        <w:t>ño dos mil veintiuno, y de ser procedente en versión pública de conformidad con lo señalado por el considerando quinto del presente fallo.</w: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Ordenado lo anterior, no pasa desapercibido que en atención a lo señalado por el </w:t>
      </w:r>
      <w:r>
        <w:rPr>
          <w:rFonts w:ascii="Palatino Linotype" w:eastAsia="Palatino Linotype" w:hAnsi="Palatino Linotype" w:cs="Palatino Linotype"/>
        </w:rPr>
        <w:t>artículo</w:t>
      </w:r>
      <w:r>
        <w:rPr>
          <w:rFonts w:ascii="Palatino Linotype" w:eastAsia="Palatino Linotype" w:hAnsi="Palatino Linotype" w:cs="Palatino Linotype"/>
          <w:color w:val="000000"/>
        </w:rPr>
        <w:t xml:space="preserve"> 2 de los </w:t>
      </w:r>
      <w:r>
        <w:rPr>
          <w:rFonts w:ascii="Palatino Linotype" w:eastAsia="Palatino Linotype" w:hAnsi="Palatino Linotype" w:cs="Palatino Linotype"/>
        </w:rPr>
        <w:t>multi referidos</w:t>
      </w:r>
      <w:r>
        <w:rPr>
          <w:rFonts w:ascii="Palatino Linotype" w:eastAsia="Palatino Linotype" w:hAnsi="Palatino Linotype" w:cs="Palatino Linotype"/>
          <w:color w:val="000000"/>
        </w:rPr>
        <w:t xml:space="preserve"> li</w:t>
      </w:r>
      <w:r>
        <w:rPr>
          <w:rFonts w:ascii="Palatino Linotype" w:eastAsia="Palatino Linotype" w:hAnsi="Palatino Linotype" w:cs="Palatino Linotype"/>
          <w:color w:val="000000"/>
        </w:rPr>
        <w:t>neamientos, los miembros del Comité Municipal Contra las Adicciones, se integra de la siguiente manera:</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 Los COMCA se conformarán para su operación, de la siguiente manera: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La o el Presidente Municipal</w:t>
      </w:r>
      <w:r>
        <w:rPr>
          <w:rFonts w:ascii="Palatino Linotype" w:eastAsia="Palatino Linotype" w:hAnsi="Palatino Linotype" w:cs="Palatino Linotype"/>
          <w:i/>
          <w:sz w:val="22"/>
          <w:szCs w:val="22"/>
        </w:rPr>
        <w:t xml:space="preserve">, quien lo presidirá;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o el Coo</w:t>
      </w:r>
      <w:r>
        <w:rPr>
          <w:rFonts w:ascii="Palatino Linotype" w:eastAsia="Palatino Linotype" w:hAnsi="Palatino Linotype" w:cs="Palatino Linotype"/>
          <w:i/>
          <w:sz w:val="22"/>
          <w:szCs w:val="22"/>
        </w:rPr>
        <w:t xml:space="preserve">rdinador; </w:t>
      </w:r>
      <w:r>
        <w:rPr>
          <w:rFonts w:ascii="Palatino Linotype" w:eastAsia="Palatino Linotype" w:hAnsi="Palatino Linotype" w:cs="Palatino Linotype"/>
          <w:b/>
          <w:i/>
          <w:sz w:val="22"/>
          <w:szCs w:val="22"/>
          <w:u w:val="single"/>
        </w:rPr>
        <w:t>Regidor de Salud del H Ayuntamiento;</w:t>
      </w:r>
      <w:r>
        <w:rPr>
          <w:rFonts w:ascii="Palatino Linotype" w:eastAsia="Palatino Linotype" w:hAnsi="Palatino Linotype" w:cs="Palatino Linotype"/>
          <w:i/>
          <w:sz w:val="22"/>
          <w:szCs w:val="22"/>
        </w:rPr>
        <w:t xml:space="preserve"> </w:t>
      </w:r>
    </w:p>
    <w:p w:rsidR="00FA520A" w:rsidRDefault="0012076E">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Secretaria Técnica o el Secretario Técnico, Director del Instituto Mexiquense contra las Adicciones; y </w:t>
      </w:r>
    </w:p>
    <w:p w:rsidR="00FA520A" w:rsidRDefault="0012076E">
      <w:pPr>
        <w:spacing w:before="240" w:after="240"/>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Las y los Vocales con derecho a voz y voto quienes serán los titulares que se considere nece</w:t>
      </w:r>
      <w:r>
        <w:rPr>
          <w:rFonts w:ascii="Palatino Linotype" w:eastAsia="Palatino Linotype" w:hAnsi="Palatino Linotype" w:cs="Palatino Linotype"/>
          <w:b/>
          <w:i/>
          <w:sz w:val="22"/>
          <w:szCs w:val="22"/>
          <w:u w:val="single"/>
        </w:rPr>
        <w:t xml:space="preserve">sarios de acuerdo a la </w:t>
      </w:r>
      <w:r>
        <w:rPr>
          <w:rFonts w:ascii="Palatino Linotype" w:eastAsia="Palatino Linotype" w:hAnsi="Palatino Linotype" w:cs="Palatino Linotype"/>
          <w:b/>
          <w:i/>
          <w:color w:val="000000"/>
          <w:sz w:val="22"/>
          <w:szCs w:val="22"/>
          <w:u w:val="single"/>
        </w:rPr>
        <w:t>normatividad aplicable” (Sic</w:t>
      </w:r>
      <w:r>
        <w:rPr>
          <w:rFonts w:ascii="Palatino Linotype" w:eastAsia="Palatino Linotype" w:hAnsi="Palatino Linotype" w:cs="Palatino Linotype"/>
          <w:b/>
          <w:i/>
          <w:sz w:val="22"/>
          <w:szCs w:val="22"/>
          <w:u w:val="single"/>
        </w:rPr>
        <w:t>)</w:t>
      </w:r>
    </w:p>
    <w:p w:rsidR="00FA520A" w:rsidRDefault="00FA520A">
      <w:pPr>
        <w:spacing w:before="240" w:line="360" w:lineRule="auto"/>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derivado de la búsqueda exhaustiva y razonable que se ordena, no localice la información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declarar a través de su Comité de Transparencia la inexistencia, teniendo aplicación al respecto, el criterio de interpretación en el orden administrativo número 0004-11 emitido por este Instituto, cuyo contenido literal se señala enseguida:</w:t>
      </w:r>
    </w:p>
    <w:p w:rsidR="00FA520A" w:rsidRDefault="00FA520A">
      <w:pPr>
        <w:spacing w:line="360" w:lineRule="auto"/>
        <w:jc w:val="both"/>
        <w:rPr>
          <w:rFonts w:ascii="Palatino Linotype" w:eastAsia="Palatino Linotype" w:hAnsi="Palatino Linotype" w:cs="Palatino Linotype"/>
        </w:rPr>
      </w:pP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i/>
          <w:sz w:val="22"/>
          <w:szCs w:val="22"/>
        </w:rPr>
        <w:t>CRIT</w:t>
      </w:r>
      <w:r>
        <w:rPr>
          <w:rFonts w:ascii="Palatino Linotype" w:eastAsia="Palatino Linotype" w:hAnsi="Palatino Linotype" w:cs="Palatino Linotype"/>
          <w:i/>
          <w:sz w:val="22"/>
          <w:szCs w:val="22"/>
        </w:rPr>
        <w:t>ERIO 0004-11</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INEXISTENCIA. DECLARATORIA DE LA. ALCANCES Y PROCEDIMIENTOS. De la interpretación de los artículos 29 y 30, fracción VIII, de la Ley de Transparencia y Acceso a la Información Pública del Estado de México y Municipios, se concluye que cuando e</w:t>
      </w:r>
      <w:r>
        <w:rPr>
          <w:rFonts w:ascii="Palatino Linotype" w:eastAsia="Palatino Linotype" w:hAnsi="Palatino Linotype" w:cs="Palatino Linotype"/>
          <w:i/>
          <w:sz w:val="22"/>
          <w:szCs w:val="22"/>
        </w:rPr>
        <w:t>l Titular de la Unidad de Información no localice la documentación solicitada, a pesar de haber sido generada, poseída o administrada por el Sujeto Obligado, turnará la solicitud al Comité de Información el cual es el único competente para conocer y delibe</w:t>
      </w:r>
      <w:r>
        <w:rPr>
          <w:rFonts w:ascii="Palatino Linotype" w:eastAsia="Palatino Linotype" w:hAnsi="Palatino Linotype" w:cs="Palatino Linotype"/>
          <w:i/>
          <w:sz w:val="22"/>
          <w:szCs w:val="22"/>
        </w:rPr>
        <w:t>rar mediante resolución el dictamen de declaratoria de inexistencia, la cual tiene como propósito que el particular tenga la certeza jurídica de que el Sujeto Obligado realizó una búsqueda exhaustiva y minuciosa de la información en los archivos a cargo. E</w:t>
      </w:r>
      <w:r>
        <w:rPr>
          <w:rFonts w:ascii="Palatino Linotype" w:eastAsia="Palatino Linotype" w:hAnsi="Palatino Linotype" w:cs="Palatino Linotype"/>
          <w:i/>
          <w:sz w:val="22"/>
          <w:szCs w:val="22"/>
        </w:rPr>
        <w:t>n consecuencia, es deber del Comité de Información instruir una búsqueda exhaustiva a todas y cada una de las áreas que integran orgánica o funcionalmente al Sujeto Obligado, para localizar los documentos que contengan la información materia de una solicit</w:t>
      </w:r>
      <w:r>
        <w:rPr>
          <w:rFonts w:ascii="Palatino Linotype" w:eastAsia="Palatino Linotype" w:hAnsi="Palatino Linotype" w:cs="Palatino Linotype"/>
          <w:i/>
          <w:sz w:val="22"/>
          <w:szCs w:val="22"/>
        </w:rPr>
        <w:t>ud, así como la de supervisar que esa búsqueda se lleve a cabo en todas y cada una de las áreas mencionadas. Dicha búsqueda exhaustiva implicará que el Comité acuerde las medidas pertinentes para la debida localización de la información requerida dentro de</w:t>
      </w:r>
      <w:r>
        <w:rPr>
          <w:rFonts w:ascii="Palatino Linotype" w:eastAsia="Palatino Linotype" w:hAnsi="Palatino Linotype" w:cs="Palatino Linotype"/>
          <w:i/>
          <w:sz w:val="22"/>
          <w:szCs w:val="22"/>
        </w:rPr>
        <w:t xml:space="preserve"> la estructura del Sujeto Obligado y, en general, el de adoptar cualquier otra previsión que considere conducente para tales efectos y velar por la certeza en el derecho de acceso a la información.</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Bajo el entendido de que dicha búsqueda exhaustiva permiti</w:t>
      </w:r>
      <w:r>
        <w:rPr>
          <w:rFonts w:ascii="Palatino Linotype" w:eastAsia="Palatino Linotype" w:hAnsi="Palatino Linotype" w:cs="Palatino Linotype"/>
          <w:i/>
          <w:sz w:val="22"/>
          <w:szCs w:val="22"/>
        </w:rPr>
        <w:t>rá dos determinaciones:</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2ª) Que no se haya encontrado documento alguno que</w:t>
      </w:r>
      <w:r>
        <w:rPr>
          <w:rFonts w:ascii="Palatino Linotype" w:eastAsia="Palatino Linotype" w:hAnsi="Palatino Linotype" w:cs="Palatino Linotype"/>
          <w:i/>
          <w:sz w:val="22"/>
          <w:szCs w:val="22"/>
        </w:rPr>
        <w:t xml:space="preserve"> contenga la información requerida, por lo que agotadas las medidas necesarias de búsqueda de la información y de no encontrarla, el Comité de Información deba emitir el dictamen de declaratoria de inexistencia y notificarlo al interesado.</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w:t>
      </w:r>
      <w:r>
        <w:rPr>
          <w:rFonts w:ascii="Palatino Linotype" w:eastAsia="Palatino Linotype" w:hAnsi="Palatino Linotype" w:cs="Palatino Linotype"/>
          <w:i/>
          <w:sz w:val="22"/>
          <w:szCs w:val="22"/>
        </w:rPr>
        <w:t>es Públicos Habilitados y en general, todas aquéllas circunstancias que se tomaron en cuenta para llegar a determinar que la información requerida no obra en los archivos a cargo.”(Sic)</w:t>
      </w:r>
    </w:p>
    <w:p w:rsidR="00FA520A" w:rsidRDefault="00FA520A">
      <w:pPr>
        <w:ind w:left="567" w:right="618"/>
        <w:jc w:val="both"/>
        <w:rPr>
          <w:rFonts w:ascii="Palatino Linotype" w:eastAsia="Palatino Linotype" w:hAnsi="Palatino Linotype" w:cs="Palatino Linotype"/>
          <w:i/>
          <w:sz w:val="22"/>
          <w:szCs w:val="22"/>
        </w:rPr>
      </w:pPr>
    </w:p>
    <w:p w:rsidR="00FA520A" w:rsidRDefault="0012076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debe señalarse que de acuerdo al criterio de interpretación en e</w:t>
      </w:r>
      <w:r>
        <w:rPr>
          <w:rFonts w:ascii="Palatino Linotype" w:eastAsia="Palatino Linotype" w:hAnsi="Palatino Linotype" w:cs="Palatino Linotype"/>
        </w:rPr>
        <w:t>l orden administrativo emitido por este Instituto número 0003-11, la inexistencia de la información en el derecho de acceso a la información pública conlleva como supuestos: la existencia previa de la documentación y la falta posterior de la misma en los a</w:t>
      </w:r>
      <w:r>
        <w:rPr>
          <w:rFonts w:ascii="Palatino Linotype" w:eastAsia="Palatino Linotype" w:hAnsi="Palatino Linotype" w:cs="Palatino Linotype"/>
        </w:rPr>
        <w:t xml:space="preserve">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en otras palabras la información se generó, administró o poseyó en el marco de sus atribuciones pero no la conserva por distintas razones como pudieran ser, destrucción o desaparición física, sustracción ilícita, baja documenta</w:t>
      </w:r>
      <w:r>
        <w:rPr>
          <w:rFonts w:ascii="Palatino Linotype" w:eastAsia="Palatino Linotype" w:hAnsi="Palatino Linotype" w:cs="Palatino Linotype"/>
        </w:rPr>
        <w:t>l o cualquier otra; o el segundo de los supuestos sería que el Sujeto Obligado debió de haber generado, administrado o poseído la información pero en incumplimiento a la norma no lo llevo a cabo. Tal como se lee del criterio que para mayor referencia se tr</w:t>
      </w:r>
      <w:r>
        <w:rPr>
          <w:rFonts w:ascii="Palatino Linotype" w:eastAsia="Palatino Linotype" w:hAnsi="Palatino Linotype" w:cs="Palatino Linotype"/>
        </w:rPr>
        <w:t>anscribe a continuación:</w:t>
      </w:r>
    </w:p>
    <w:p w:rsidR="00FA520A" w:rsidRDefault="00FA520A">
      <w:pPr>
        <w:spacing w:line="360" w:lineRule="auto"/>
        <w:ind w:right="49"/>
        <w:jc w:val="both"/>
        <w:rPr>
          <w:rFonts w:ascii="Palatino Linotype" w:eastAsia="Palatino Linotype" w:hAnsi="Palatino Linotype" w:cs="Palatino Linotype"/>
        </w:rPr>
      </w:pP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“INEXISTENCIA, CONCEPTO DE, EN MATERIA DE TRANSPARENCIA. La interpretación sistemática de los artículos 29 y 30, fracción VIII, de la Ley de Transparencia y Acceso a la Información Pública del Estado de México y Municipios, permit</w:t>
      </w:r>
      <w:r>
        <w:rPr>
          <w:rFonts w:ascii="Palatino Linotype" w:eastAsia="Palatino Linotype" w:hAnsi="Palatino Linotype" w:cs="Palatino Linotype"/>
          <w:i/>
          <w:sz w:val="22"/>
          <w:szCs w:val="22"/>
        </w:rPr>
        <w:t>e concluir que la inexistencia de la información en el derecho de acceso a la información pública conlleva necesariamente a los siguientes supuestos:</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La existencia previa de la documentación y la falta posterior de la misma en los archivos del Sujeto Ob</w:t>
      </w:r>
      <w:r>
        <w:rPr>
          <w:rFonts w:ascii="Palatino Linotype" w:eastAsia="Palatino Linotype" w:hAnsi="Palatino Linotype" w:cs="Palatino Linotype"/>
          <w:i/>
          <w:sz w:val="22"/>
          <w:szCs w:val="22"/>
        </w:rPr>
        <w:t>ligado, esto es, la información se generó, poseyó o administró —cuestión de hecho— en el marco de las atribuciones conferidas al Sujeto Obligado, pero no la conserva por diversas razones (destrucción física, desaparición física, sustracción ilícita, baja d</w:t>
      </w:r>
      <w:r>
        <w:rPr>
          <w:rFonts w:ascii="Palatino Linotype" w:eastAsia="Palatino Linotype" w:hAnsi="Palatino Linotype" w:cs="Palatino Linotype"/>
          <w:i/>
          <w:sz w:val="22"/>
          <w:szCs w:val="22"/>
        </w:rPr>
        <w:t>ocumental, etcétera).</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b) En los casos en que por las atribuciones conferidas al Sujeto Obligado éste debió generar, administrar o poseer la información, pero en incumplimiento a la normatividad respectiva no llevó a cabo ninguna de esas acciones.</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ambos </w:t>
      </w:r>
      <w:r>
        <w:rPr>
          <w:rFonts w:ascii="Palatino Linotype" w:eastAsia="Palatino Linotype" w:hAnsi="Palatino Linotype" w:cs="Palatino Linotype"/>
          <w:i/>
          <w:sz w:val="22"/>
          <w:szCs w:val="22"/>
        </w:rPr>
        <w:t>casos, el Sujeto Obligado deberá hacer del conocimiento del solicitante las razones que explican la inexistencia, mediante el dictamen debidamente fundado y motivado emitido por el Comité de Información y con las formalidades legales exigidas por la Ley de</w:t>
      </w:r>
      <w:r>
        <w:rPr>
          <w:rFonts w:ascii="Palatino Linotype" w:eastAsia="Palatino Linotype" w:hAnsi="Palatino Linotype" w:cs="Palatino Linotype"/>
          <w:i/>
          <w:sz w:val="22"/>
          <w:szCs w:val="22"/>
        </w:rPr>
        <w:t xml:space="preserve"> Transparencia.”(Sic)</w:t>
      </w:r>
    </w:p>
    <w:p w:rsidR="00FA520A" w:rsidRDefault="00FA520A">
      <w:pPr>
        <w:ind w:left="567" w:right="618"/>
        <w:jc w:val="both"/>
        <w:rPr>
          <w:rFonts w:ascii="Palatino Linotype" w:eastAsia="Palatino Linotype" w:hAnsi="Palatino Linotype" w:cs="Palatino Linotype"/>
          <w:i/>
        </w:rPr>
      </w:pPr>
    </w:p>
    <w:p w:rsidR="00FA520A" w:rsidRDefault="0012076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al haberse estudiado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obligación de haber administrados la información referida, y si no localizarla o no haber sido generada, por cualquiera de los dos supuestos referidos con antelación, co</w:t>
      </w:r>
      <w:r>
        <w:rPr>
          <w:rFonts w:ascii="Palatino Linotype" w:eastAsia="Palatino Linotype" w:hAnsi="Palatino Linotype" w:cs="Palatino Linotype"/>
        </w:rPr>
        <w:t xml:space="preserve">n los que podría ocurrir la inexistencia de la misma;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emitir la declaratoria de inexistencia correspondiente.</w:t>
      </w:r>
    </w:p>
    <w:p w:rsidR="00FA520A" w:rsidRDefault="00FA520A">
      <w:pPr>
        <w:spacing w:line="360" w:lineRule="auto"/>
        <w:ind w:right="49"/>
        <w:jc w:val="both"/>
        <w:rPr>
          <w:rFonts w:ascii="Palatino Linotype" w:eastAsia="Palatino Linotype" w:hAnsi="Palatino Linotype" w:cs="Palatino Linotype"/>
        </w:rPr>
      </w:pPr>
    </w:p>
    <w:p w:rsidR="00FA520A" w:rsidRDefault="0012076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 anterior, se ordena en términos de lo que señala el artículo 19, tercer párrafo, 49, fracciones II y XIII; 169 y 170</w:t>
      </w:r>
      <w:r>
        <w:rPr>
          <w:rFonts w:ascii="Palatino Linotype" w:eastAsia="Palatino Linotype" w:hAnsi="Palatino Linotype" w:cs="Palatino Linotype"/>
        </w:rPr>
        <w:t xml:space="preserve"> de la Ley de Transparencia y Acceso a la Información Pública del Estado de México y Municipios, que se leen como sigue:</w:t>
      </w:r>
    </w:p>
    <w:p w:rsidR="00FA520A" w:rsidRDefault="00FA520A">
      <w:pPr>
        <w:ind w:left="567" w:right="618"/>
        <w:jc w:val="both"/>
        <w:rPr>
          <w:rFonts w:ascii="Palatino Linotype" w:eastAsia="Palatino Linotype" w:hAnsi="Palatino Linotype" w:cs="Palatino Linotype"/>
          <w:i/>
        </w:rPr>
      </w:pP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w:t>
      </w:r>
      <w:r>
        <w:rPr>
          <w:rFonts w:ascii="Palatino Linotype" w:eastAsia="Palatino Linotype" w:hAnsi="Palatino Linotype" w:cs="Palatino Linotype"/>
          <w:i/>
          <w:sz w:val="22"/>
          <w:szCs w:val="22"/>
        </w:rPr>
        <w:t xml:space="preserve"> ésta no se encuentra, el Comité de transparencia deberá emitir un acuerdo de inexistencia, debidamente fundado y motivado, en el que detalle las razones del por qué no obra en sus archivos.”</w:t>
      </w:r>
    </w:p>
    <w:p w:rsidR="00FA520A" w:rsidRDefault="00FA520A">
      <w:pPr>
        <w:ind w:left="567" w:right="618"/>
        <w:jc w:val="both"/>
        <w:rPr>
          <w:rFonts w:ascii="Palatino Linotype" w:eastAsia="Palatino Linotype" w:hAnsi="Palatino Linotype" w:cs="Palatino Linotype"/>
          <w:i/>
          <w:sz w:val="22"/>
          <w:szCs w:val="22"/>
        </w:rPr>
      </w:pP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w:t>
      </w:r>
      <w:r>
        <w:rPr>
          <w:rFonts w:ascii="Palatino Linotype" w:eastAsia="Palatino Linotype" w:hAnsi="Palatino Linotype" w:cs="Palatino Linotype"/>
          <w:i/>
          <w:sz w:val="22"/>
          <w:szCs w:val="22"/>
        </w:rPr>
        <w:t>es atribuciones:</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w:t>
      </w:r>
      <w:r>
        <w:rPr>
          <w:rFonts w:ascii="Palatino Linotype" w:eastAsia="Palatino Linotype" w:hAnsi="Palatino Linotype" w:cs="Palatino Linotype"/>
          <w:i/>
          <w:sz w:val="22"/>
          <w:szCs w:val="22"/>
        </w:rPr>
        <w:t>s obligados;</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FA520A" w:rsidRDefault="00FA520A">
      <w:pPr>
        <w:ind w:left="567" w:right="618"/>
        <w:jc w:val="both"/>
        <w:rPr>
          <w:rFonts w:ascii="Palatino Linotype" w:eastAsia="Palatino Linotype" w:hAnsi="Palatino Linotype" w:cs="Palatino Linotype"/>
          <w:i/>
          <w:sz w:val="22"/>
          <w:szCs w:val="22"/>
        </w:rPr>
      </w:pP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w:t>
      </w:r>
      <w:r>
        <w:rPr>
          <w:rFonts w:ascii="Palatino Linotype" w:eastAsia="Palatino Linotype" w:hAnsi="Palatino Linotype" w:cs="Palatino Linotype"/>
          <w:i/>
          <w:sz w:val="22"/>
          <w:szCs w:val="22"/>
        </w:rPr>
        <w:t>to;</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w:t>
      </w:r>
      <w:r>
        <w:rPr>
          <w:rFonts w:ascii="Palatino Linotype" w:eastAsia="Palatino Linotype" w:hAnsi="Palatino Linotype" w:cs="Palatino Linotype"/>
          <w:i/>
          <w:sz w:val="22"/>
          <w:szCs w:val="22"/>
        </w:rPr>
        <w:t>mposibilidad de su generación, exponga de forma fundada y motivada, las razones por las cuales en el caso particular no ejerció dichas facultades, competencias o funciones, lo cual notificará al solicitante a través de la Unidad de Transparencia; y</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Not</w:t>
      </w:r>
      <w:r>
        <w:rPr>
          <w:rFonts w:ascii="Palatino Linotype" w:eastAsia="Palatino Linotype" w:hAnsi="Palatino Linotype" w:cs="Palatino Linotype"/>
          <w:i/>
          <w:sz w:val="22"/>
          <w:szCs w:val="22"/>
        </w:rPr>
        <w:t>ificará al órgano interno de control o equivalente del sujeto obligado quien, en su caso, deberá iniciar el procedimiento de responsabilidad administrativa que corresponda.</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w:t>
      </w:r>
      <w:r>
        <w:rPr>
          <w:rFonts w:ascii="Palatino Linotype" w:eastAsia="Palatino Linotype" w:hAnsi="Palatino Linotype" w:cs="Palatino Linotype"/>
          <w:i/>
          <w:sz w:val="22"/>
          <w:szCs w:val="22"/>
        </w:rPr>
        <w:t>zo que no exceda de quince días hábiles contados a partir del día siguiente a la presentación de la solicitud.</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FA520A" w:rsidRDefault="00FA520A">
      <w:pPr>
        <w:ind w:left="567" w:right="618"/>
        <w:jc w:val="both"/>
        <w:rPr>
          <w:rFonts w:ascii="Palatino Linotype" w:eastAsia="Palatino Linotype" w:hAnsi="Palatino Linotype" w:cs="Palatino Linotype"/>
          <w:i/>
          <w:sz w:val="22"/>
          <w:szCs w:val="22"/>
        </w:rPr>
      </w:pP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La resolución del Comité de Transparencia que confirme la inexistencia de la información</w:t>
      </w:r>
      <w:r>
        <w:rPr>
          <w:rFonts w:ascii="Palatino Linotype" w:eastAsia="Palatino Linotype" w:hAnsi="Palatino Linotype" w:cs="Palatino Linotype"/>
          <w:i/>
          <w:sz w:val="22"/>
          <w:szCs w:val="22"/>
        </w:rPr>
        <w:t xml:space="preserve"> solicitada contendrá los elementos mínimos que permitan al solicitante tener la certeza de que se utilizó un criterio de búsqueda exhaustivo, además de señalar las circunstancias de tiempo, modo y lugar que generaron la existencia en cuestión y señalará a</w:t>
      </w:r>
      <w:r>
        <w:rPr>
          <w:rFonts w:ascii="Palatino Linotype" w:eastAsia="Palatino Linotype" w:hAnsi="Palatino Linotype" w:cs="Palatino Linotype"/>
          <w:i/>
          <w:sz w:val="22"/>
          <w:szCs w:val="22"/>
        </w:rPr>
        <w:t>l servidor público responsable de contar con la misma.” (Sic)</w:t>
      </w:r>
    </w:p>
    <w:p w:rsidR="00FA520A" w:rsidRDefault="00FA520A">
      <w:pPr>
        <w:spacing w:line="360" w:lineRule="auto"/>
        <w:ind w:right="49"/>
        <w:jc w:val="both"/>
        <w:rPr>
          <w:rFonts w:ascii="Palatino Linotype" w:eastAsia="Palatino Linotype" w:hAnsi="Palatino Linotype" w:cs="Palatino Linotype"/>
        </w:rPr>
      </w:pPr>
    </w:p>
    <w:p w:rsidR="00FA520A" w:rsidRDefault="0012076E">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Dicho de otro modo, en el caso de que derivado de la búsqueda exhaustiva de la información que se ordena, la misma no se localice, deberá procederse a la emisión de una resolución que confirme </w:t>
      </w:r>
      <w:r>
        <w:rPr>
          <w:rFonts w:ascii="Palatino Linotype" w:eastAsia="Palatino Linotype" w:hAnsi="Palatino Linotype" w:cs="Palatino Linotype"/>
        </w:rPr>
        <w:t xml:space="preserve">la inexistencia de la información, solicitada por parte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debidamente fundado y motivado en el que se detallen las razones por las que la información no obra en sus archivos, misma que deberá ser acompañada de</w:t>
      </w:r>
      <w:r>
        <w:rPr>
          <w:rFonts w:ascii="Palatino Linotype" w:eastAsia="Palatino Linotype" w:hAnsi="Palatino Linotype" w:cs="Palatino Linotype"/>
        </w:rPr>
        <w:t xml:space="preserve"> los actos que comprueben que se ordenó la realización de una búsqueda exhaustiva a sus </w:t>
      </w:r>
      <w:r>
        <w:rPr>
          <w:rFonts w:ascii="Palatino Linotype" w:eastAsia="Palatino Linotype" w:hAnsi="Palatino Linotype" w:cs="Palatino Linotype"/>
        </w:rPr>
        <w:lastRenderedPageBreak/>
        <w:t>unidades administrativas a fin de generar certeza a la recurrente de que aquella fue realizada así como de comprobar la inexistencia de la información.</w:t>
      </w:r>
    </w:p>
    <w:p w:rsidR="00FA520A" w:rsidRDefault="001207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otro orden de</w:t>
      </w:r>
      <w:r>
        <w:rPr>
          <w:rFonts w:ascii="Palatino Linotype" w:eastAsia="Palatino Linotype" w:hAnsi="Palatino Linotype" w:cs="Palatino Linotype"/>
          <w:color w:val="000000"/>
        </w:rPr>
        <w:t xml:space="preserve"> ideas, en relación al punto 6 y 7, descrito en el cuadro comparativo, relativo a:</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0"/>
        <w:gridCol w:w="4428"/>
      </w:tblGrid>
      <w:tr w:rsidR="00FA520A">
        <w:tc>
          <w:tcPr>
            <w:tcW w:w="440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 Si aplica, documento con los resultados del proceso de selección de los integrantes del Comité Municipal Contra las Adicciones.</w:t>
            </w:r>
          </w:p>
        </w:tc>
        <w:tc>
          <w:tcPr>
            <w:tcW w:w="4428"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Secretario particular, indicó, que le e</w:t>
            </w:r>
            <w:r>
              <w:rPr>
                <w:rFonts w:ascii="Palatino Linotype" w:eastAsia="Palatino Linotype" w:hAnsi="Palatino Linotype" w:cs="Palatino Linotype"/>
                <w:sz w:val="20"/>
                <w:szCs w:val="20"/>
              </w:rPr>
              <w:t xml:space="preserve">s imposible dar contestación sobre las peticiones,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w:t>
            </w:r>
            <w:r>
              <w:rPr>
                <w:rFonts w:ascii="Palatino Linotype" w:eastAsia="Palatino Linotype" w:hAnsi="Palatino Linotype" w:cs="Palatino Linotype"/>
                <w:sz w:val="20"/>
                <w:szCs w:val="20"/>
              </w:rPr>
              <w:t xml:space="preserve"> que, de acuerdo a sus atribuciones, se realizó una búsqueda exhaustiva en los archivos de dicha regiduría y no se encontró lo solicitado por el particular; en razón de que no es su facultad de generar dicha información.</w:t>
            </w:r>
          </w:p>
        </w:tc>
      </w:tr>
      <w:tr w:rsidR="00FA520A">
        <w:tc>
          <w:tcPr>
            <w:tcW w:w="440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 Lista de integrantes actuales con nombre y organización/institución/territorio que representa. </w:t>
            </w:r>
          </w:p>
        </w:tc>
        <w:tc>
          <w:tcPr>
            <w:tcW w:w="4428"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Secretario particular, indicó, que le es imposible dar contestación sobre las peticiones, toda vez que dichos temas no obran en los archivos de la Secreta</w:t>
            </w:r>
            <w:r>
              <w:rPr>
                <w:rFonts w:ascii="Palatino Linotype" w:eastAsia="Palatino Linotype" w:hAnsi="Palatino Linotype" w:cs="Palatino Linotype"/>
                <w:sz w:val="20"/>
                <w:szCs w:val="20"/>
              </w:rPr>
              <w:t xml:space="preserve">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 a sus atribuciones, se realizó una búsqueda exhaustiva en los archivos de dicha regiduría y no se encontró lo solicitado por el particular; en razón de que no es su faculta</w:t>
            </w:r>
            <w:r>
              <w:rPr>
                <w:rFonts w:ascii="Palatino Linotype" w:eastAsia="Palatino Linotype" w:hAnsi="Palatino Linotype" w:cs="Palatino Linotype"/>
                <w:sz w:val="20"/>
                <w:szCs w:val="20"/>
              </w:rPr>
              <w:t>d de generar dicha información.</w:t>
            </w:r>
          </w:p>
        </w:tc>
      </w:tr>
    </w:tbl>
    <w:p w:rsidR="00FA520A" w:rsidRDefault="0012076E">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cuanto al punto seis, de una revisión a los Lineamientos para la Operación y Funcionamiento de los Comités Municipales Contra las Adicciones, no se establece algún procedimiento para la selección de los integrantes y por</w:t>
      </w:r>
      <w:r>
        <w:rPr>
          <w:rFonts w:ascii="Palatino Linotype" w:eastAsia="Palatino Linotype" w:hAnsi="Palatino Linotype" w:cs="Palatino Linotype"/>
          <w:color w:val="000000"/>
        </w:rPr>
        <w:t xml:space="preserve"> ende no se advierten los resultados de dicho procedimiento; en consecuencia, no es procedente ordenar su entrega.</w:t>
      </w:r>
    </w:p>
    <w:p w:rsidR="00FA520A" w:rsidRDefault="00FA520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A520A" w:rsidRDefault="001207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cuanto al punto siete, como se advirtió en los puntos anteriores, el Secretario Técnico o Secretaria Técnica del COMCA, deberá remitir las actas a los miembros del Comité para su revisión y observaciones; por consiguiente, los miembros deben de conocer </w:t>
      </w:r>
      <w:r>
        <w:rPr>
          <w:rFonts w:ascii="Palatino Linotype" w:eastAsia="Palatino Linotype" w:hAnsi="Palatino Linotype" w:cs="Palatino Linotype"/>
          <w:color w:val="000000"/>
        </w:rPr>
        <w:t>el acta en donde conste los nombres del Comité Municipales Contra las Adicciones de Ecatepec de Morelos, lo que se robustece con la revisión que se hiciera a la página oficial del Instituto Mexiquense Contra las Adicciones, en donde se advierte que el COMC</w:t>
      </w:r>
      <w:r>
        <w:rPr>
          <w:rFonts w:ascii="Palatino Linotype" w:eastAsia="Palatino Linotype" w:hAnsi="Palatino Linotype" w:cs="Palatino Linotype"/>
          <w:color w:val="000000"/>
        </w:rPr>
        <w:t>A de Ayuntamiento de Ecatepec de Morelos, se instaló el pasado veintiséis de abril del año dos mil diecinueve, como se observa en la siguientes imágenes:</w:t>
      </w:r>
    </w:p>
    <w:p w:rsidR="00FA520A" w:rsidRDefault="00FA520A">
      <w:pPr>
        <w:pBdr>
          <w:top w:val="nil"/>
          <w:left w:val="nil"/>
          <w:bottom w:val="nil"/>
          <w:right w:val="nil"/>
          <w:between w:val="nil"/>
        </w:pBdr>
        <w:spacing w:line="360" w:lineRule="auto"/>
        <w:jc w:val="both"/>
        <w:rPr>
          <w:color w:val="000000"/>
          <w:sz w:val="22"/>
          <w:szCs w:val="22"/>
        </w:rPr>
      </w:pPr>
    </w:p>
    <w:p w:rsidR="00FA520A" w:rsidRDefault="001207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color w:val="000000"/>
          <w:sz w:val="22"/>
          <w:szCs w:val="22"/>
          <w:lang w:val="es-MX" w:eastAsia="es-MX"/>
        </w:rPr>
        <w:drawing>
          <wp:inline distT="0" distB="0" distL="0" distR="0">
            <wp:extent cx="5605158" cy="1974131"/>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l="7179" t="9087" r="8777" b="45717"/>
                    <a:stretch>
                      <a:fillRect/>
                    </a:stretch>
                  </pic:blipFill>
                  <pic:spPr>
                    <a:xfrm>
                      <a:off x="0" y="0"/>
                      <a:ext cx="5605158" cy="1974131"/>
                    </a:xfrm>
                    <a:prstGeom prst="rect">
                      <a:avLst/>
                    </a:prstGeom>
                    <a:ln/>
                  </pic:spPr>
                </pic:pic>
              </a:graphicData>
            </a:graphic>
          </wp:inline>
        </w:drawing>
      </w:r>
      <w:r>
        <w:rPr>
          <w:rFonts w:ascii="Palatino Linotype" w:eastAsia="Palatino Linotype" w:hAnsi="Palatino Linotype" w:cs="Palatino Linotype"/>
          <w:color w:val="000000"/>
        </w:rPr>
        <w:t xml:space="preserve"> </w:t>
      </w:r>
    </w:p>
    <w:p w:rsidR="00FA520A" w:rsidRDefault="00FA520A">
      <w:pPr>
        <w:pBdr>
          <w:top w:val="nil"/>
          <w:left w:val="nil"/>
          <w:bottom w:val="nil"/>
          <w:right w:val="nil"/>
          <w:between w:val="nil"/>
        </w:pBdr>
        <w:spacing w:line="360" w:lineRule="auto"/>
        <w:jc w:val="both"/>
        <w:rPr>
          <w:color w:val="000000"/>
          <w:sz w:val="22"/>
          <w:szCs w:val="22"/>
        </w:rPr>
      </w:pPr>
    </w:p>
    <w:p w:rsidR="00FA520A" w:rsidRDefault="001207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color w:val="000000"/>
          <w:sz w:val="22"/>
          <w:szCs w:val="22"/>
          <w:lang w:val="es-MX" w:eastAsia="es-MX"/>
        </w:rPr>
        <w:lastRenderedPageBreak/>
        <w:drawing>
          <wp:inline distT="0" distB="0" distL="0" distR="0">
            <wp:extent cx="5831281" cy="156085"/>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8175" t="48010" r="8220" b="48961"/>
                    <a:stretch>
                      <a:fillRect/>
                    </a:stretch>
                  </pic:blipFill>
                  <pic:spPr>
                    <a:xfrm>
                      <a:off x="0" y="0"/>
                      <a:ext cx="5831281" cy="156085"/>
                    </a:xfrm>
                    <a:prstGeom prst="rect">
                      <a:avLst/>
                    </a:prstGeom>
                    <a:ln/>
                  </pic:spPr>
                </pic:pic>
              </a:graphicData>
            </a:graphic>
          </wp:inline>
        </w:drawing>
      </w:r>
    </w:p>
    <w:p w:rsidR="00FA520A" w:rsidRDefault="001207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color w:val="000000"/>
          <w:sz w:val="22"/>
          <w:szCs w:val="22"/>
          <w:lang w:val="es-MX" w:eastAsia="es-MX"/>
        </w:rPr>
        <w:drawing>
          <wp:inline distT="0" distB="0" distL="0" distR="0">
            <wp:extent cx="5729942" cy="190252"/>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l="27513" t="52667" r="10149" b="43643"/>
                    <a:stretch>
                      <a:fillRect/>
                    </a:stretch>
                  </pic:blipFill>
                  <pic:spPr>
                    <a:xfrm>
                      <a:off x="0" y="0"/>
                      <a:ext cx="5729942" cy="190252"/>
                    </a:xfrm>
                    <a:prstGeom prst="rect">
                      <a:avLst/>
                    </a:prstGeom>
                    <a:ln/>
                  </pic:spPr>
                </pic:pic>
              </a:graphicData>
            </a:graphic>
          </wp:inline>
        </w:drawing>
      </w:r>
    </w:p>
    <w:p w:rsidR="00FA520A" w:rsidRDefault="00FA520A">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y en términos de lo ordenado en los puntos </w:t>
      </w:r>
      <w:r>
        <w:rPr>
          <w:rFonts w:ascii="Palatino Linotype" w:eastAsia="Palatino Linotype" w:hAnsi="Palatino Linotype" w:cs="Palatino Linotype"/>
        </w:rPr>
        <w:t>anteriores (puntos 5, 8, 9 y 11), la búsqueda exhaustiva y razonable del documento en donde conste la lista de los integrantes del COMCA de Ayuntamiento de Ecatepec de Morelos, con nombre y organización/institución/territorio que representa, vigente al die</w:t>
      </w:r>
      <w:r>
        <w:rPr>
          <w:rFonts w:ascii="Palatino Linotype" w:eastAsia="Palatino Linotype" w:hAnsi="Palatino Linotype" w:cs="Palatino Linotype"/>
        </w:rPr>
        <w:t xml:space="preserve">cinueve de noviembre del año dos mil veintiuno y de ser procedente en términos de lo señalado por el considerando quinto. </w:t>
      </w:r>
    </w:p>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en cuanto al punto 10 descrito en el cuadro comparativo, relativo a:</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0"/>
        <w:gridCol w:w="4428"/>
      </w:tblGrid>
      <w:tr w:rsidR="00FA520A">
        <w:tc>
          <w:tcPr>
            <w:tcW w:w="440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 Listas de asistencia de las sesiones y reuni</w:t>
            </w:r>
            <w:r>
              <w:rPr>
                <w:rFonts w:ascii="Palatino Linotype" w:eastAsia="Palatino Linotype" w:hAnsi="Palatino Linotype" w:cs="Palatino Linotype"/>
                <w:sz w:val="20"/>
                <w:szCs w:val="20"/>
              </w:rPr>
              <w:t>ones realizadas por el Comité Municipal Contra las Adicciones en los últimos tres años.</w:t>
            </w:r>
          </w:p>
        </w:tc>
        <w:tc>
          <w:tcPr>
            <w:tcW w:w="4428"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Secretario particular, indicó, que le es imposible dar contestación sobre las peticiones,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w:t>
            </w:r>
            <w:r>
              <w:rPr>
                <w:rFonts w:ascii="Palatino Linotype" w:eastAsia="Palatino Linotype" w:hAnsi="Palatino Linotype" w:cs="Palatino Linotype"/>
                <w:sz w:val="20"/>
                <w:szCs w:val="20"/>
              </w:rPr>
              <w:t>e acuerdo al fundamento legal que indicó, que, de acuerdo a sus atribuciones, se realizó una búsqueda exhaustiva en los archivos de dicha regiduría y no se encontró lo solicitado por el particular; en razón de que no es su facultad de generar dicha informa</w:t>
            </w:r>
            <w:r>
              <w:rPr>
                <w:rFonts w:ascii="Palatino Linotype" w:eastAsia="Palatino Linotype" w:hAnsi="Palatino Linotype" w:cs="Palatino Linotype"/>
                <w:sz w:val="20"/>
                <w:szCs w:val="20"/>
              </w:rPr>
              <w:t>ción.</w:t>
            </w:r>
          </w:p>
        </w:tc>
      </w:tr>
    </w:tbl>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una revisión a los Lineamientos para la Operación y Funcionamiento de los Comités Municipales Contra las Adicciones, no se observa que el Secretario Técnico o Secretaria Técnica del COMCA, deba generar una lista de asistencia de los </w:t>
      </w:r>
      <w:r>
        <w:rPr>
          <w:rFonts w:ascii="Palatino Linotype" w:eastAsia="Palatino Linotype" w:hAnsi="Palatino Linotype" w:cs="Palatino Linotype"/>
        </w:rPr>
        <w:lastRenderedPageBreak/>
        <w:t xml:space="preserve">miembros del </w:t>
      </w:r>
      <w:r>
        <w:rPr>
          <w:rFonts w:ascii="Palatino Linotype" w:eastAsia="Palatino Linotype" w:hAnsi="Palatino Linotype" w:cs="Palatino Linotype"/>
        </w:rPr>
        <w:t xml:space="preserve">Comité Municipal Contra las Adicciones; en cambio, dicha circunstancia la podrá advertir el propio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las actas que contienen las sesiones ordinarias y extraordinarias del Comité Municipal Contra las Adicciones de Ecatepec de Morelos, que se ord</w:t>
      </w:r>
      <w:r>
        <w:rPr>
          <w:rFonts w:ascii="Palatino Linotype" w:eastAsia="Palatino Linotype" w:hAnsi="Palatino Linotype" w:cs="Palatino Linotype"/>
        </w:rPr>
        <w:t xml:space="preserve">enan en el presente fallo, en donde podrá observa los miembros que acudieron en la fecha y hora señalada para sesión correspondiente, además que deberá ser firmada por estos; por consiguiente, no es procedente ordena su entrega. </w:t>
      </w:r>
    </w:p>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que concierne a los </w:t>
      </w:r>
      <w:r>
        <w:rPr>
          <w:rFonts w:ascii="Palatino Linotype" w:eastAsia="Palatino Linotype" w:hAnsi="Palatino Linotype" w:cs="Palatino Linotype"/>
        </w:rPr>
        <w:t>puntos 12 y 13, descritos en el cuadro comparativo, correspondiente a:</w:t>
      </w: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0"/>
        <w:gridCol w:w="4428"/>
      </w:tblGrid>
      <w:tr w:rsidR="00FA520A">
        <w:tc>
          <w:tcPr>
            <w:tcW w:w="4400" w:type="dxa"/>
          </w:tcPr>
          <w:p w:rsidR="00FA520A" w:rsidRDefault="0012076E">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 Documentos de planeación operativa (programas, planes, metodologías, cronogramas o similares) elaborados por el Comité Municipal Contra las Adicciones en los últimos tres años.</w:t>
            </w:r>
          </w:p>
        </w:tc>
        <w:tc>
          <w:tcPr>
            <w:tcW w:w="4428"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w:t>
            </w:r>
            <w:r>
              <w:rPr>
                <w:rFonts w:ascii="Palatino Linotype" w:eastAsia="Palatino Linotype" w:hAnsi="Palatino Linotype" w:cs="Palatino Linotype"/>
                <w:sz w:val="20"/>
                <w:szCs w:val="20"/>
              </w:rPr>
              <w:t xml:space="preserve">ecretario particular, indicó, que le es imposible dar contestación sobre las peticiones,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 a sus atribuciones, se realizó una búsqueda exhaustiva en los archivos de dicha regiduría y no se encontró lo solicitado por el particular; en razón de que no es su faculta</w:t>
            </w:r>
            <w:r>
              <w:rPr>
                <w:rFonts w:ascii="Palatino Linotype" w:eastAsia="Palatino Linotype" w:hAnsi="Palatino Linotype" w:cs="Palatino Linotype"/>
                <w:sz w:val="20"/>
                <w:szCs w:val="20"/>
              </w:rPr>
              <w:t>d de generar dicha información.</w:t>
            </w:r>
          </w:p>
        </w:tc>
      </w:tr>
      <w:tr w:rsidR="00FA520A">
        <w:tc>
          <w:tcPr>
            <w:tcW w:w="4400" w:type="dxa"/>
          </w:tcPr>
          <w:p w:rsidR="00FA520A" w:rsidRDefault="0012076E">
            <w:pPr>
              <w:spacing w:before="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w:t>
            </w: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 Productos (propuestas, programas, recomendaciones, opiniones, posicionamientos, observaciones, denuncias) elaborados por el Comité Municipal Contra las Adicciones en los últimos tres años.</w:t>
            </w:r>
          </w:p>
        </w:tc>
        <w:tc>
          <w:tcPr>
            <w:tcW w:w="4428"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Secretario particular, indicó, que le es imposible dar contestación sobre las peticiones,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w:t>
            </w:r>
            <w:r>
              <w:rPr>
                <w:rFonts w:ascii="Palatino Linotype" w:eastAsia="Palatino Linotype" w:hAnsi="Palatino Linotype" w:cs="Palatino Linotype"/>
                <w:sz w:val="20"/>
                <w:szCs w:val="20"/>
              </w:rPr>
              <w:t xml:space="preserve">e acuerdo al fundamento legal que indicó, que, de acuerdo a </w:t>
            </w:r>
            <w:r>
              <w:rPr>
                <w:rFonts w:ascii="Palatino Linotype" w:eastAsia="Palatino Linotype" w:hAnsi="Palatino Linotype" w:cs="Palatino Linotype"/>
                <w:sz w:val="20"/>
                <w:szCs w:val="20"/>
              </w:rPr>
              <w:lastRenderedPageBreak/>
              <w:t>sus atribuciones, se realizó una búsqueda exhaustiva en los archivos de dicha regiduría y no se encontró lo solicitado por el particular; en razón de que no es su facultad de generar dicha informa</w:t>
            </w:r>
            <w:r>
              <w:rPr>
                <w:rFonts w:ascii="Palatino Linotype" w:eastAsia="Palatino Linotype" w:hAnsi="Palatino Linotype" w:cs="Palatino Linotype"/>
                <w:sz w:val="20"/>
                <w:szCs w:val="20"/>
              </w:rPr>
              <w:t>ción.</w:t>
            </w:r>
          </w:p>
        </w:tc>
      </w:tr>
    </w:tbl>
    <w:p w:rsidR="00FA520A" w:rsidRDefault="00FA520A">
      <w:pPr>
        <w:tabs>
          <w:tab w:val="left" w:pos="709"/>
        </w:tabs>
        <w:spacing w:before="240" w:after="240" w:line="360" w:lineRule="auto"/>
        <w:jc w:val="both"/>
        <w:rPr>
          <w:rFonts w:ascii="Palatino Linotype" w:eastAsia="Palatino Linotype" w:hAnsi="Palatino Linotype" w:cs="Palatino Linotype"/>
        </w:rPr>
      </w:pPr>
    </w:p>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acuerdo al artículo 8 de los Lineamientos para la Operación y Funcionamiento de los Comités Municipales Contra las Adicciones, se advierte que los COMCA, tienen las siguientes atribuciones:</w:t>
      </w:r>
    </w:p>
    <w:p w:rsidR="00FA520A" w:rsidRDefault="0012076E">
      <w:pPr>
        <w:spacing w:before="24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8.- Al COMCA le corresponde el ejercicio de l</w:t>
      </w:r>
      <w:r>
        <w:rPr>
          <w:rFonts w:ascii="Palatino Linotype" w:eastAsia="Palatino Linotype" w:hAnsi="Palatino Linotype" w:cs="Palatino Linotype"/>
          <w:i/>
          <w:sz w:val="22"/>
          <w:szCs w:val="22"/>
        </w:rPr>
        <w:t>as siguientes atribuciones:</w:t>
      </w:r>
    </w:p>
    <w:p w:rsidR="00FA520A" w:rsidRDefault="00FA520A">
      <w:pPr>
        <w:ind w:left="567" w:right="618"/>
        <w:jc w:val="both"/>
        <w:rPr>
          <w:rFonts w:ascii="Palatino Linotype" w:eastAsia="Palatino Linotype" w:hAnsi="Palatino Linotype" w:cs="Palatino Linotype"/>
          <w:i/>
          <w:sz w:val="22"/>
          <w:szCs w:val="22"/>
        </w:rPr>
      </w:pP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Aprobar y evaluar</w:t>
      </w:r>
      <w:r>
        <w:rPr>
          <w:rFonts w:ascii="Palatino Linotype" w:eastAsia="Palatino Linotype" w:hAnsi="Palatino Linotype" w:cs="Palatino Linotype"/>
          <w:i/>
          <w:sz w:val="22"/>
          <w:szCs w:val="22"/>
        </w:rPr>
        <w:t xml:space="preserve"> con base en estadísticas e indicadores pertinentes, los </w:t>
      </w:r>
      <w:r>
        <w:rPr>
          <w:rFonts w:ascii="Palatino Linotype" w:eastAsia="Palatino Linotype" w:hAnsi="Palatino Linotype" w:cs="Palatino Linotype"/>
          <w:b/>
          <w:i/>
          <w:sz w:val="22"/>
          <w:szCs w:val="22"/>
        </w:rPr>
        <w:t>programas</w:t>
      </w:r>
      <w:r>
        <w:rPr>
          <w:rFonts w:ascii="Palatino Linotype" w:eastAsia="Palatino Linotype" w:hAnsi="Palatino Linotype" w:cs="Palatino Linotype"/>
          <w:i/>
          <w:sz w:val="22"/>
          <w:szCs w:val="22"/>
        </w:rPr>
        <w:t xml:space="preserve"> contra el abuso de bebidas alcohólicas, el alcoholismo, el consumo de tabaco, la farmacodependencia y la adicción a otras sustancias psicoactivas, de conformidad con los programas nacionales y estatales y </w:t>
      </w:r>
      <w:r>
        <w:rPr>
          <w:rFonts w:ascii="Palatino Linotype" w:eastAsia="Palatino Linotype" w:hAnsi="Palatino Linotype" w:cs="Palatino Linotype"/>
          <w:b/>
          <w:i/>
          <w:sz w:val="22"/>
          <w:szCs w:val="22"/>
        </w:rPr>
        <w:t>promover las acciones</w:t>
      </w:r>
      <w:r>
        <w:rPr>
          <w:rFonts w:ascii="Palatino Linotype" w:eastAsia="Palatino Linotype" w:hAnsi="Palatino Linotype" w:cs="Palatino Linotype"/>
          <w:i/>
          <w:sz w:val="22"/>
          <w:szCs w:val="22"/>
        </w:rPr>
        <w:t xml:space="preserve"> que coadyuven al cumplimient</w:t>
      </w:r>
      <w:r>
        <w:rPr>
          <w:rFonts w:ascii="Palatino Linotype" w:eastAsia="Palatino Linotype" w:hAnsi="Palatino Linotype" w:cs="Palatino Linotype"/>
          <w:i/>
          <w:sz w:val="22"/>
          <w:szCs w:val="22"/>
        </w:rPr>
        <w:t xml:space="preserve">o de todos ellos;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Promover las políticas, estrategias y programas en materia de adicciones</w:t>
      </w:r>
      <w:r>
        <w:rPr>
          <w:rFonts w:ascii="Palatino Linotype" w:eastAsia="Palatino Linotype" w:hAnsi="Palatino Linotype" w:cs="Palatino Linotype"/>
          <w:i/>
          <w:sz w:val="22"/>
          <w:szCs w:val="22"/>
        </w:rPr>
        <w:t xml:space="preserve">, así como promover las adecuaciones y modificaciones necesarias;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Promover y acordar mecanismos</w:t>
      </w:r>
      <w:r>
        <w:rPr>
          <w:rFonts w:ascii="Palatino Linotype" w:eastAsia="Palatino Linotype" w:hAnsi="Palatino Linotype" w:cs="Palatino Linotype"/>
          <w:b/>
          <w:i/>
          <w:sz w:val="22"/>
          <w:szCs w:val="22"/>
        </w:rPr>
        <w:t xml:space="preserve"> de coordinación con los COMCA de los demás municipios para </w:t>
      </w:r>
      <w:r>
        <w:rPr>
          <w:rFonts w:ascii="Palatino Linotype" w:eastAsia="Palatino Linotype" w:hAnsi="Palatino Linotype" w:cs="Palatino Linotype"/>
          <w:b/>
          <w:i/>
          <w:sz w:val="22"/>
          <w:szCs w:val="22"/>
        </w:rPr>
        <w:t>la eficaz ejecución de los programas a que se refiere la fracción I de este artículo</w:t>
      </w:r>
      <w:r>
        <w:rPr>
          <w:rFonts w:ascii="Palatino Linotype" w:eastAsia="Palatino Linotype" w:hAnsi="Palatino Linotype" w:cs="Palatino Linotype"/>
          <w:i/>
          <w:sz w:val="22"/>
          <w:szCs w:val="22"/>
        </w:rPr>
        <w:t xml:space="preserve">;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Promover la ampliación de la cobertura y el mejoramiento de la calidad en la prevención y tratamiento de las adicciones, con atención preferente en las zonas geográf</w:t>
      </w:r>
      <w:r>
        <w:rPr>
          <w:rFonts w:ascii="Palatino Linotype" w:eastAsia="Palatino Linotype" w:hAnsi="Palatino Linotype" w:cs="Palatino Linotype"/>
          <w:i/>
          <w:sz w:val="22"/>
          <w:szCs w:val="22"/>
        </w:rPr>
        <w:t xml:space="preserve">icas y grupos poblacionales de mayor riesgo en el municipio;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 xml:space="preserve">Fomentar que los programas de educación para la salud y seguridad e higiene en el trabajo, incorporen conceptos que tiendan a disminuir en la población el uso y abuso de bebidas alcohólicas, </w:t>
      </w:r>
      <w:r>
        <w:rPr>
          <w:rFonts w:ascii="Palatino Linotype" w:eastAsia="Palatino Linotype" w:hAnsi="Palatino Linotype" w:cs="Palatino Linotype"/>
          <w:i/>
          <w:sz w:val="22"/>
          <w:szCs w:val="22"/>
        </w:rPr>
        <w:t xml:space="preserve">así como el alcoholismo, el consumo de tabaco y la farmacodependencia;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 Planear y coordinar las actividades de las diferentes instituciones del sector salud municipal, así como de otros organismos de los sectores público, privado y social, tendientes a prevenir y abatir las conductas adictivas</w:t>
      </w:r>
      <w:r>
        <w:rPr>
          <w:rFonts w:ascii="Palatino Linotype" w:eastAsia="Palatino Linotype" w:hAnsi="Palatino Linotype" w:cs="Palatino Linotype"/>
          <w:i/>
          <w:sz w:val="22"/>
          <w:szCs w:val="22"/>
        </w:rPr>
        <w:t xml:space="preserve">;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VII. Recomendar medidas par</w:t>
      </w:r>
      <w:r>
        <w:rPr>
          <w:rFonts w:ascii="Palatino Linotype" w:eastAsia="Palatino Linotype" w:hAnsi="Palatino Linotype" w:cs="Palatino Linotype"/>
          <w:b/>
          <w:i/>
          <w:sz w:val="22"/>
          <w:szCs w:val="22"/>
        </w:rPr>
        <w:t>a el control de la publicidad en el municipio relativa a bebidas alcohólicas y tabaco</w:t>
      </w:r>
      <w:r>
        <w:rPr>
          <w:rFonts w:ascii="Palatino Linotype" w:eastAsia="Palatino Linotype" w:hAnsi="Palatino Linotype" w:cs="Palatino Linotype"/>
          <w:i/>
          <w:sz w:val="22"/>
          <w:szCs w:val="22"/>
        </w:rPr>
        <w:t xml:space="preserve">;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Impulsar la participación de la comunidad en la formación de hábitos y estilos de vida saludables, en la prevención de las adicciones y la reinserción social de l</w:t>
      </w:r>
      <w:r>
        <w:rPr>
          <w:rFonts w:ascii="Palatino Linotype" w:eastAsia="Palatino Linotype" w:hAnsi="Palatino Linotype" w:cs="Palatino Linotype"/>
          <w:b/>
          <w:i/>
          <w:sz w:val="22"/>
          <w:szCs w:val="22"/>
        </w:rPr>
        <w:t>as personas que sufran alguna adicción y en general en todas las acciones conducentes a la solución de la problemática en materia de adicciones</w:t>
      </w:r>
      <w:r>
        <w:rPr>
          <w:rFonts w:ascii="Palatino Linotype" w:eastAsia="Palatino Linotype" w:hAnsi="Palatino Linotype" w:cs="Palatino Linotype"/>
          <w:i/>
          <w:sz w:val="22"/>
          <w:szCs w:val="22"/>
        </w:rPr>
        <w:t xml:space="preserve">; IX. Colaborar, con las autoridades federales y estatales e instituciones educativas, en las acciones dirigidas </w:t>
      </w:r>
      <w:r>
        <w:rPr>
          <w:rFonts w:ascii="Palatino Linotype" w:eastAsia="Palatino Linotype" w:hAnsi="Palatino Linotype" w:cs="Palatino Linotype"/>
          <w:i/>
          <w:sz w:val="22"/>
          <w:szCs w:val="22"/>
        </w:rPr>
        <w:t xml:space="preserve">a definir y fortalecer los valores de la persona, propiciando el desarrollo integral del individuo, la familia y la comunidad, en beneficio de la salud pública;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Proponer reformas a los Bandos Municipales relativas a la producción, comercialización y co</w:t>
      </w:r>
      <w:r>
        <w:rPr>
          <w:rFonts w:ascii="Palatino Linotype" w:eastAsia="Palatino Linotype" w:hAnsi="Palatino Linotype" w:cs="Palatino Linotype"/>
          <w:b/>
          <w:i/>
          <w:sz w:val="22"/>
          <w:szCs w:val="22"/>
        </w:rPr>
        <w:t>nsumo de bebidas alcohólicas, tabaco y otras sustancias psicoactivas</w:t>
      </w:r>
      <w:r>
        <w:rPr>
          <w:rFonts w:ascii="Palatino Linotype" w:eastAsia="Palatino Linotype" w:hAnsi="Palatino Linotype" w:cs="Palatino Linotype"/>
          <w:i/>
          <w:sz w:val="22"/>
          <w:szCs w:val="22"/>
        </w:rPr>
        <w:t xml:space="preserve">;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Colaborar a la formación de recursos humanos para la investigación en las adicciones y la atención, tratamiento y reinserción social de las personas que sufran alguna adicción;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Pr>
          <w:rFonts w:ascii="Palatino Linotype" w:eastAsia="Palatino Linotype" w:hAnsi="Palatino Linotype" w:cs="Palatino Linotype"/>
          <w:b/>
          <w:i/>
          <w:sz w:val="22"/>
          <w:szCs w:val="22"/>
        </w:rPr>
        <w:t>. Realizar acciones que tiendan a la disminución de los riesgos asociados con el consumo de tabaco, bebidas alcohólicas y otras sustancias psicoactivas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XIII. Promover la reinserción social de las personas que sufran alguna adicción, con la participación d</w:t>
      </w:r>
      <w:r>
        <w:rPr>
          <w:rFonts w:ascii="Palatino Linotype" w:eastAsia="Palatino Linotype" w:hAnsi="Palatino Linotype" w:cs="Palatino Linotype"/>
          <w:b/>
          <w:i/>
          <w:sz w:val="22"/>
          <w:szCs w:val="22"/>
        </w:rPr>
        <w:t>e instituciones y organizaciones educativas, patronales, sindicales y de la sociedad civil en general</w:t>
      </w:r>
      <w:r>
        <w:rPr>
          <w:rFonts w:ascii="Palatino Linotype" w:eastAsia="Palatino Linotype" w:hAnsi="Palatino Linotype" w:cs="Palatino Linotype"/>
          <w:i/>
          <w:sz w:val="22"/>
          <w:szCs w:val="22"/>
        </w:rPr>
        <w:t xml:space="preserve">;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XIV. Acordar mecanismos de coordinación</w:t>
      </w:r>
      <w:r>
        <w:rPr>
          <w:rFonts w:ascii="Palatino Linotype" w:eastAsia="Palatino Linotype" w:hAnsi="Palatino Linotype" w:cs="Palatino Linotype"/>
          <w:b/>
          <w:i/>
          <w:sz w:val="22"/>
          <w:szCs w:val="22"/>
        </w:rPr>
        <w:t xml:space="preserve"> entre las autoridades de la Federación, de las demás entidades federativas y de los municipios para la eficaz ej</w:t>
      </w:r>
      <w:r>
        <w:rPr>
          <w:rFonts w:ascii="Palatino Linotype" w:eastAsia="Palatino Linotype" w:hAnsi="Palatino Linotype" w:cs="Palatino Linotype"/>
          <w:b/>
          <w:i/>
          <w:sz w:val="22"/>
          <w:szCs w:val="22"/>
        </w:rPr>
        <w:t>ecución de los programas nacionales y estatales</w:t>
      </w:r>
      <w:r>
        <w:rPr>
          <w:rFonts w:ascii="Palatino Linotype" w:eastAsia="Palatino Linotype" w:hAnsi="Palatino Linotype" w:cs="Palatino Linotype"/>
          <w:i/>
          <w:sz w:val="22"/>
          <w:szCs w:val="22"/>
        </w:rPr>
        <w:t xml:space="preserve">;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 Proponer la integración de grupos de trabajo tendientes al establecimiento de acciones en materia de regulación, investigación, prevención, consejería, tratamiento y rehabilitación en materia de adiccio</w:t>
      </w:r>
      <w:r>
        <w:rPr>
          <w:rFonts w:ascii="Palatino Linotype" w:eastAsia="Palatino Linotype" w:hAnsi="Palatino Linotype" w:cs="Palatino Linotype"/>
          <w:i/>
          <w:sz w:val="22"/>
          <w:szCs w:val="22"/>
        </w:rPr>
        <w:t xml:space="preserve">nes de su competencia;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 Fomentar las acciones preventivas, la detección temprana de consumidores y su atención oportuna</w:t>
      </w:r>
      <w:r>
        <w:rPr>
          <w:rFonts w:ascii="Palatino Linotype" w:eastAsia="Palatino Linotype" w:hAnsi="Palatino Linotype" w:cs="Palatino Linotype"/>
          <w:i/>
          <w:sz w:val="22"/>
          <w:szCs w:val="22"/>
        </w:rPr>
        <w:t xml:space="preserve">; </w:t>
      </w:r>
    </w:p>
    <w:p w:rsidR="00FA520A" w:rsidRDefault="0012076E">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XVII. Concertar convenios, contratos y acuerdos de colaboración con los sectores público, social y privado en materia de adiccion</w:t>
      </w:r>
      <w:r>
        <w:rPr>
          <w:rFonts w:ascii="Palatino Linotype" w:eastAsia="Palatino Linotype" w:hAnsi="Palatino Linotype" w:cs="Palatino Linotype"/>
          <w:b/>
          <w:i/>
          <w:sz w:val="22"/>
          <w:szCs w:val="22"/>
        </w:rPr>
        <w:t xml:space="preserve">es; y </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XVIII. Las demás que sean necesarias para el cumplimento de sus atribuciones.</w:t>
      </w:r>
    </w:p>
    <w:p w:rsidR="00FA520A" w:rsidRDefault="00FA520A">
      <w:pPr>
        <w:tabs>
          <w:tab w:val="left" w:pos="709"/>
        </w:tabs>
        <w:spacing w:after="240" w:line="360" w:lineRule="auto"/>
        <w:jc w:val="both"/>
        <w:rPr>
          <w:rFonts w:ascii="Palatino Linotype" w:eastAsia="Palatino Linotype" w:hAnsi="Palatino Linotype" w:cs="Palatino Linotype"/>
        </w:rPr>
      </w:pPr>
    </w:p>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anterior, precepto legal se advierte la facultad del Comité Municipal Contra las Adicciones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a través de los acuerdos que tomen </w:t>
      </w:r>
      <w:r>
        <w:rPr>
          <w:rFonts w:ascii="Palatino Linotype" w:eastAsia="Palatino Linotype" w:hAnsi="Palatino Linotype" w:cs="Palatino Linotype"/>
        </w:rPr>
        <w:lastRenderedPageBreak/>
        <w:t>los miemb</w:t>
      </w:r>
      <w:r>
        <w:rPr>
          <w:rFonts w:ascii="Palatino Linotype" w:eastAsia="Palatino Linotype" w:hAnsi="Palatino Linotype" w:cs="Palatino Linotype"/>
        </w:rPr>
        <w:t>ros de esté, en las sesiones ordinarias y extraordinarias que celebren, mismos que el Secretario o Secretaria Técnica hará del conocimiento de cada uno de los miembros, como ya fue precisado en párrafos anteriores, el de emitir programas, mecanismos, propu</w:t>
      </w:r>
      <w:r>
        <w:rPr>
          <w:rFonts w:ascii="Palatino Linotype" w:eastAsia="Palatino Linotype" w:hAnsi="Palatino Linotype" w:cs="Palatino Linotype"/>
        </w:rPr>
        <w:t xml:space="preserve">estas, promociones, planeaciones y coordinaciones, recomendaciones y acciones, con excepción de las denuncias en razón de que en sus facultades y en los mismos lineamientos indicados, no se observa que el Comité deba presentar denuncias. </w:t>
      </w:r>
    </w:p>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 cu</w:t>
      </w:r>
      <w:r>
        <w:rPr>
          <w:rFonts w:ascii="Palatino Linotype" w:eastAsia="Palatino Linotype" w:hAnsi="Palatino Linotype" w:cs="Palatino Linotype"/>
        </w:rPr>
        <w:t xml:space="preserve">ales lo procedente es ordenar la entrega de la información del periodo comprendido del veintiséis de abril del año dos mil diecinueve al diecinueve de noviembre del año dos mil veintiuno y de ser procedente en versión pública conforme a lo señalado por el </w:t>
      </w:r>
      <w:r>
        <w:rPr>
          <w:rFonts w:ascii="Palatino Linotype" w:eastAsia="Palatino Linotype" w:hAnsi="Palatino Linotype" w:cs="Palatino Linotype"/>
        </w:rPr>
        <w:t>considerando quinto del presente fallo.</w:t>
      </w:r>
    </w:p>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sobre el punto 14 descrito en el cuadro comparativo en la página 24 del presente fallo, relativo a:</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0"/>
        <w:gridCol w:w="4428"/>
      </w:tblGrid>
      <w:tr w:rsidR="00FA520A">
        <w:tc>
          <w:tcPr>
            <w:tcW w:w="4400" w:type="dxa"/>
          </w:tcPr>
          <w:p w:rsidR="00FA520A" w:rsidRDefault="0012076E">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sz w:val="20"/>
                <w:szCs w:val="20"/>
              </w:rPr>
              <w:t xml:space="preserve">14.- Informes de actividades y/o resultados elaborados por el Comité Municipal Contra las Adicciones en </w:t>
            </w:r>
            <w:r>
              <w:rPr>
                <w:rFonts w:ascii="Palatino Linotype" w:eastAsia="Palatino Linotype" w:hAnsi="Palatino Linotype" w:cs="Palatino Linotype"/>
                <w:sz w:val="20"/>
                <w:szCs w:val="20"/>
              </w:rPr>
              <w:t>los últimos tres años.</w:t>
            </w:r>
          </w:p>
        </w:tc>
        <w:tc>
          <w:tcPr>
            <w:tcW w:w="4428" w:type="dxa"/>
          </w:tcPr>
          <w:p w:rsidR="00FA520A" w:rsidRDefault="0012076E">
            <w:pPr>
              <w:spacing w:before="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Secretario particular, indicó, que le es imposible dar contestación sobre las peticiones, toda vez que dichos temas no obran en los archivos de la Secretaría Particular conforme al fundamento legal que señala en su respuesta. </w:t>
            </w:r>
          </w:p>
          <w:p w:rsidR="00FA520A" w:rsidRDefault="00FA520A">
            <w:pPr>
              <w:jc w:val="both"/>
              <w:rPr>
                <w:rFonts w:ascii="Palatino Linotype" w:eastAsia="Palatino Linotype" w:hAnsi="Palatino Linotype" w:cs="Palatino Linotype"/>
                <w:sz w:val="20"/>
                <w:szCs w:val="20"/>
              </w:rPr>
            </w:pPr>
          </w:p>
          <w:p w:rsidR="00FA520A" w:rsidRDefault="0012076E">
            <w:pPr>
              <w:spacing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-Segundo regidor, señaló de acuerdo al fundamento legal que indicó, que, de acuerdo a sus atribuciones, se realizó una búsqueda exhaustiva en los archivos de dicha regiduría y no se encontró lo solicitado por el particular; en razón de que no es su faculta</w:t>
            </w:r>
            <w:r>
              <w:rPr>
                <w:rFonts w:ascii="Palatino Linotype" w:eastAsia="Palatino Linotype" w:hAnsi="Palatino Linotype" w:cs="Palatino Linotype"/>
                <w:sz w:val="20"/>
                <w:szCs w:val="20"/>
              </w:rPr>
              <w:t>d de generar dicha información.</w:t>
            </w:r>
          </w:p>
        </w:tc>
      </w:tr>
    </w:tbl>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acuerdo a lo señalado por el artículo 11 fracción VI de los Lineamientos para la Operación y Funcionamiento de los Comités Municipales Contra las Adicciones, es competencia del Secretario Técnico o Secretaría Técnica, el</w:t>
      </w:r>
      <w:r>
        <w:rPr>
          <w:rFonts w:ascii="Palatino Linotype" w:eastAsia="Palatino Linotype" w:hAnsi="Palatino Linotype" w:cs="Palatino Linotype"/>
        </w:rPr>
        <w:t xml:space="preserve"> de emitir un informe trimestral y anual, el cual deberá ser presentado al Comité, como así lo señala en seguida:</w:t>
      </w:r>
    </w:p>
    <w:p w:rsidR="00FA520A" w:rsidRDefault="0012076E">
      <w:pPr>
        <w:spacing w:before="24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11.- Corresponde al Secretario Técnico o Secretaria Técnica del COMCA.</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A520A" w:rsidRDefault="0012076E">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Presentar trimestral y anualmente al Comité el informe </w:t>
      </w:r>
      <w:r>
        <w:rPr>
          <w:rFonts w:ascii="Palatino Linotype" w:eastAsia="Palatino Linotype" w:hAnsi="Palatino Linotype" w:cs="Palatino Linotype"/>
          <w:i/>
          <w:sz w:val="22"/>
          <w:szCs w:val="22"/>
        </w:rPr>
        <w:t>de actividades que permita evaluar el cumplimiento de los programas nacionales, estatales y el operativo anual;” (Sic)</w:t>
      </w:r>
    </w:p>
    <w:p w:rsidR="00FA520A" w:rsidRDefault="00FA520A">
      <w:pPr>
        <w:tabs>
          <w:tab w:val="left" w:pos="709"/>
        </w:tabs>
        <w:spacing w:after="240" w:line="360" w:lineRule="auto"/>
        <w:jc w:val="both"/>
        <w:rPr>
          <w:rFonts w:ascii="Palatino Linotype" w:eastAsia="Palatino Linotype" w:hAnsi="Palatino Linotype" w:cs="Palatino Linotype"/>
        </w:rPr>
      </w:pPr>
    </w:p>
    <w:p w:rsidR="00FA520A" w:rsidRDefault="0012076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atención a ello, se reitera que si bien los demás miembros del Comité no emiten el informe trimestral y anual; es decir no lo generan</w:t>
      </w:r>
      <w:r>
        <w:rPr>
          <w:rFonts w:ascii="Palatino Linotype" w:eastAsia="Palatino Linotype" w:hAnsi="Palatino Linotype" w:cs="Palatino Linotype"/>
        </w:rPr>
        <w:t xml:space="preserve">, lo cierto es que conocen del mismo al remitirles el Secretario Técnico o Secretaría Técnica, los informes alusivos; razones por los cuales lo procedente es ordenar la entrega los informes de actividades del Comité Municipal Contra las Adicciones del </w:t>
      </w:r>
      <w:r>
        <w:rPr>
          <w:rFonts w:ascii="Palatino Linotype" w:eastAsia="Palatino Linotype" w:hAnsi="Palatino Linotype" w:cs="Palatino Linotype"/>
          <w:b/>
        </w:rPr>
        <w:t>SUJE</w:t>
      </w:r>
      <w:r>
        <w:rPr>
          <w:rFonts w:ascii="Palatino Linotype" w:eastAsia="Palatino Linotype" w:hAnsi="Palatino Linotype" w:cs="Palatino Linotype"/>
          <w:b/>
        </w:rPr>
        <w:t xml:space="preserve">TO OBLIGADO, </w:t>
      </w:r>
      <w:r>
        <w:rPr>
          <w:rFonts w:ascii="Palatino Linotype" w:eastAsia="Palatino Linotype" w:hAnsi="Palatino Linotype" w:cs="Palatino Linotype"/>
        </w:rPr>
        <w:t>del periodo comprendido del veintiséis de abril del año dos mil diecinueve al diecinueve de noviembre del año dos mil veintiuno y de ser procedente en versión pública conforme a lo señalado por el considerando quinto del presente fallo.</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w:t>
      </w:r>
      <w:r>
        <w:rPr>
          <w:rFonts w:ascii="Palatino Linotype" w:eastAsia="Palatino Linotype" w:hAnsi="Palatino Linotype" w:cs="Palatino Linotype"/>
        </w:rPr>
        <w:t xml:space="preserve">deban ser clasificados en los términos que la misma Ley de la Materia señala, el Sujeto Obligado tendrá que hacer la elaboración de una versión pública de </w:t>
      </w:r>
      <w:r>
        <w:rPr>
          <w:rFonts w:ascii="Palatino Linotype" w:eastAsia="Palatino Linotype" w:hAnsi="Palatino Linotype" w:cs="Palatino Linotype"/>
        </w:rPr>
        <w:lastRenderedPageBreak/>
        <w:t>los documentos que vaya entregar para dar cumplimiento a esta resolución, a fin de satisfacer el dere</w:t>
      </w:r>
      <w:r>
        <w:rPr>
          <w:rFonts w:ascii="Palatino Linotype" w:eastAsia="Palatino Linotype" w:hAnsi="Palatino Linotype" w:cs="Palatino Linotype"/>
        </w:rPr>
        <w:t>cho de acceso a la información pública de la recurrente sin menoscabar el derecho a la protección de los datos personales de terceros.</w:t>
      </w:r>
    </w:p>
    <w:p w:rsidR="00FA520A" w:rsidRDefault="0012076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XXXII, XLV; 6, 137 y 143 fracción I, de </w:t>
      </w:r>
      <w:r>
        <w:rPr>
          <w:rFonts w:ascii="Palatino Linotype" w:eastAsia="Palatino Linotype" w:hAnsi="Palatino Linotype" w:cs="Palatino Linotype"/>
        </w:rPr>
        <w:t>la Ley de Transparencia y Acceso a la Información Pública del Estado de México y Municipios vigente, que se leen como sigue:</w:t>
      </w:r>
    </w:p>
    <w:p w:rsidR="00FA520A" w:rsidRDefault="0012076E">
      <w:pPr>
        <w:spacing w:before="240" w:after="240"/>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FA520A" w:rsidRDefault="0012076E">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w:t>
      </w:r>
      <w:r>
        <w:rPr>
          <w:rFonts w:ascii="Palatino Linotype" w:eastAsia="Palatino Linotype" w:hAnsi="Palatino Linotype" w:cs="Palatino Linotype"/>
          <w:b/>
          <w:i/>
          <w:sz w:val="22"/>
          <w:szCs w:val="22"/>
        </w:rPr>
        <w:t>,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FA520A" w:rsidRDefault="0012076E">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FA520A" w:rsidRDefault="0012076E">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Derecho humano que tutela la privacidad de datos personales en poder de los sujetos obligados y sujetos particulares;</w:t>
      </w:r>
    </w:p>
    <w:p w:rsidR="00FA520A" w:rsidRDefault="0012076E">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w:t>
      </w:r>
      <w:r>
        <w:rPr>
          <w:rFonts w:ascii="Palatino Linotype" w:eastAsia="Palatino Linotype" w:hAnsi="Palatino Linotype" w:cs="Palatino Linotype"/>
          <w:i/>
          <w:sz w:val="22"/>
          <w:szCs w:val="22"/>
        </w:rPr>
        <w:t>ir su acceso.”</w:t>
      </w:r>
    </w:p>
    <w:p w:rsidR="00FA520A" w:rsidRDefault="0012076E">
      <w:pPr>
        <w:spacing w:before="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w:t>
      </w:r>
      <w:r>
        <w:rPr>
          <w:rFonts w:ascii="Palatino Linotype" w:eastAsia="Palatino Linotype" w:hAnsi="Palatino Linotype" w:cs="Palatino Linotype"/>
          <w:i/>
          <w:sz w:val="22"/>
          <w:szCs w:val="22"/>
        </w:rPr>
        <w:t>en observancia de las disposiciones aplicables. En el caso de los derechos de acceso, rectificación, cancelación u oposición; los principios, procedimientos, medidas de seguridad en el tratamiento y demás disposiciones en materia de datos personales, se de</w:t>
      </w:r>
      <w:r>
        <w:rPr>
          <w:rFonts w:ascii="Palatino Linotype" w:eastAsia="Palatino Linotype" w:hAnsi="Palatino Linotype" w:cs="Palatino Linotype"/>
          <w:i/>
          <w:sz w:val="22"/>
          <w:szCs w:val="22"/>
        </w:rPr>
        <w:t>berá estar a lo dispuesto en las leyes de la materia.”</w:t>
      </w:r>
    </w:p>
    <w:p w:rsidR="00FA520A" w:rsidRDefault="00FA520A">
      <w:pPr>
        <w:ind w:left="993" w:right="1041"/>
        <w:jc w:val="both"/>
        <w:rPr>
          <w:rFonts w:ascii="Palatino Linotype" w:eastAsia="Palatino Linotype" w:hAnsi="Palatino Linotype" w:cs="Palatino Linotype"/>
          <w:i/>
          <w:sz w:val="22"/>
          <w:szCs w:val="22"/>
        </w:rPr>
      </w:pPr>
    </w:p>
    <w:p w:rsidR="00FA520A" w:rsidRDefault="0012076E">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w:t>
      </w:r>
      <w:r>
        <w:rPr>
          <w:rFonts w:ascii="Palatino Linotype" w:eastAsia="Palatino Linotype" w:hAnsi="Palatino Linotype" w:cs="Palatino Linotype"/>
          <w:i/>
          <w:sz w:val="22"/>
          <w:szCs w:val="22"/>
        </w:rPr>
        <w:t>eberán elaborar una versión pública en la que se testen las partes o secciones clasificadas, indicando su contenido de manera genérica y fundando y motivando su clasificación.”</w:t>
      </w:r>
    </w:p>
    <w:p w:rsidR="00FA520A" w:rsidRDefault="00FA520A">
      <w:pPr>
        <w:ind w:left="993" w:right="1041"/>
        <w:jc w:val="both"/>
        <w:rPr>
          <w:rFonts w:ascii="Palatino Linotype" w:eastAsia="Palatino Linotype" w:hAnsi="Palatino Linotype" w:cs="Palatino Linotype"/>
          <w:b/>
          <w:i/>
          <w:sz w:val="22"/>
          <w:szCs w:val="22"/>
        </w:rPr>
      </w:pPr>
    </w:p>
    <w:p w:rsidR="00FA520A" w:rsidRDefault="0012076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A520A" w:rsidRDefault="0012076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w:t>
      </w:r>
      <w:r>
        <w:rPr>
          <w:rFonts w:ascii="Palatino Linotype" w:eastAsia="Palatino Linotype" w:hAnsi="Palatino Linotype" w:cs="Palatino Linotype"/>
          <w:i/>
          <w:sz w:val="22"/>
          <w:szCs w:val="22"/>
        </w:rPr>
        <w:t>ctiva identificada o identificable;</w:t>
      </w:r>
    </w:p>
    <w:p w:rsidR="00FA520A" w:rsidRDefault="0012076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w:t>
      </w:r>
      <w:r>
        <w:rPr>
          <w:rFonts w:ascii="Palatino Linotype" w:eastAsia="Palatino Linotype" w:hAnsi="Palatino Linotype" w:cs="Palatino Linotype"/>
          <w:i/>
          <w:sz w:val="22"/>
          <w:szCs w:val="22"/>
        </w:rPr>
        <w:t>io de recursos públicos; y</w:t>
      </w:r>
    </w:p>
    <w:p w:rsidR="00FA520A" w:rsidRDefault="0012076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FA520A" w:rsidRDefault="00FA520A">
      <w:pPr>
        <w:ind w:left="993" w:right="1041"/>
        <w:jc w:val="both"/>
        <w:rPr>
          <w:rFonts w:ascii="Palatino Linotype" w:eastAsia="Palatino Linotype" w:hAnsi="Palatino Linotype" w:cs="Palatino Linotype"/>
          <w:i/>
          <w:sz w:val="22"/>
          <w:szCs w:val="22"/>
        </w:rPr>
      </w:pPr>
    </w:p>
    <w:p w:rsidR="00FA520A" w:rsidRDefault="001207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w:t>
      </w:r>
      <w:r>
        <w:rPr>
          <w:rFonts w:ascii="Palatino Linotype" w:eastAsia="Palatino Linotype" w:hAnsi="Palatino Linotype" w:cs="Palatino Linotype"/>
        </w:rPr>
        <w:t xml:space="preserve"> entregado vía acceso a la información pública, contenga tanto información de interés público como información que debe ser clasificada, se hará la entrega del mismo, testando las secciones o datos que deban ser clasificados; por ende el Sujeto Obligado de</w:t>
      </w:r>
      <w:r>
        <w:rPr>
          <w:rFonts w:ascii="Palatino Linotype" w:eastAsia="Palatino Linotype" w:hAnsi="Palatino Linotype" w:cs="Palatino Linotype"/>
        </w:rPr>
        <w:t>berá proceder a testar los datos personales que se encuentren contenidos en los documentos a entregar por parte del Sujeto Obligado para satisfacer el derecho de acceso a la información pública de la recurrente, esto es, los datos concernientes a una perso</w:t>
      </w:r>
      <w:r>
        <w:rPr>
          <w:rFonts w:ascii="Palatino Linotype" w:eastAsia="Palatino Linotype" w:hAnsi="Palatino Linotype" w:cs="Palatino Linotype"/>
        </w:rPr>
        <w:t>na identificada o identificable, o aquellos datos que tengan el carácter de sensibles, es decir los que afectan la esfera más íntima de su titular o cuya utilización indebida pueda dar origen a discriminación o conlleven un riesgo grave para aquel de acuer</w:t>
      </w:r>
      <w:r>
        <w:rPr>
          <w:rFonts w:ascii="Palatino Linotype" w:eastAsia="Palatino Linotype" w:hAnsi="Palatino Linotype" w:cs="Palatino Linotype"/>
        </w:rPr>
        <w:t xml:space="preserve">do a lo que señala la fracción XII del artículo 4 </w:t>
      </w:r>
      <w:r>
        <w:rPr>
          <w:rFonts w:ascii="Palatino Linotype" w:eastAsia="Palatino Linotype" w:hAnsi="Palatino Linotype" w:cs="Palatino Linotype"/>
        </w:rPr>
        <w:lastRenderedPageBreak/>
        <w:t>de la Ley de Protección de Datos Personales en Posesión de Sujetos Obligados del Estado de México.</w:t>
      </w:r>
    </w:p>
    <w:p w:rsidR="00FA520A" w:rsidRDefault="00FA520A">
      <w:pPr>
        <w:spacing w:line="360" w:lineRule="auto"/>
        <w:ind w:right="51"/>
        <w:jc w:val="both"/>
        <w:rPr>
          <w:rFonts w:ascii="Palatino Linotype" w:eastAsia="Palatino Linotype" w:hAnsi="Palatino Linotype" w:cs="Palatino Linotype"/>
        </w:rPr>
      </w:pPr>
    </w:p>
    <w:p w:rsidR="00FA520A" w:rsidRDefault="0012076E">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w:t>
      </w:r>
      <w:r>
        <w:rPr>
          <w:rFonts w:ascii="Palatino Linotype" w:eastAsia="Palatino Linotype" w:hAnsi="Palatino Linotype" w:cs="Palatino Linotype"/>
        </w:rPr>
        <w:t>jenas a su titular.</w:t>
      </w:r>
    </w:p>
    <w:p w:rsidR="00FA520A" w:rsidRDefault="00FA520A">
      <w:pPr>
        <w:spacing w:line="360" w:lineRule="auto"/>
        <w:ind w:right="50"/>
        <w:jc w:val="both"/>
        <w:rPr>
          <w:rFonts w:ascii="Palatino Linotype" w:eastAsia="Palatino Linotype" w:hAnsi="Palatino Linotype" w:cs="Palatino Linotype"/>
        </w:rPr>
      </w:pPr>
    </w:p>
    <w:p w:rsidR="00FA520A" w:rsidRDefault="001207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w:t>
      </w:r>
      <w:r>
        <w:rPr>
          <w:rFonts w:ascii="Palatino Linotype" w:eastAsia="Palatino Linotype" w:hAnsi="Palatino Linotype" w:cs="Palatino Linotype"/>
        </w:rPr>
        <w:t>de Transparencia del Sujeto Obligado, sino que ello deberá realizarse en términos de lo que disponen los artículos 49 fracción VIII, 53, fracción X y 59, fracción V, de la Ley en consulta, cuyo sentido literal es el siguiente:</w:t>
      </w:r>
    </w:p>
    <w:p w:rsidR="00FA520A" w:rsidRDefault="00FA520A">
      <w:pPr>
        <w:spacing w:line="360" w:lineRule="auto"/>
        <w:ind w:right="51"/>
        <w:jc w:val="both"/>
        <w:rPr>
          <w:rFonts w:ascii="Palatino Linotype" w:eastAsia="Palatino Linotype" w:hAnsi="Palatino Linotype" w:cs="Palatino Linotype"/>
        </w:rPr>
      </w:pPr>
    </w:p>
    <w:p w:rsidR="00FA520A" w:rsidRDefault="0012076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w:t>
      </w:r>
      <w:r>
        <w:rPr>
          <w:rFonts w:ascii="Palatino Linotype" w:eastAsia="Palatino Linotype" w:hAnsi="Palatino Linotype" w:cs="Palatino Linotype"/>
          <w:b/>
          <w:i/>
          <w:sz w:val="22"/>
          <w:szCs w:val="22"/>
        </w:rPr>
        <w:t xml:space="preserve"> Transparencia</w:t>
      </w:r>
      <w:r>
        <w:rPr>
          <w:rFonts w:ascii="Palatino Linotype" w:eastAsia="Palatino Linotype" w:hAnsi="Palatino Linotype" w:cs="Palatino Linotype"/>
          <w:i/>
          <w:sz w:val="22"/>
          <w:szCs w:val="22"/>
        </w:rPr>
        <w:t xml:space="preserve"> tendrán las siguientes atribuciones:</w:t>
      </w:r>
    </w:p>
    <w:p w:rsidR="00FA520A" w:rsidRDefault="0012076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FA520A" w:rsidRDefault="0012076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FA520A" w:rsidRDefault="0012076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w:t>
      </w:r>
      <w:r>
        <w:rPr>
          <w:rFonts w:ascii="Palatino Linotype" w:eastAsia="Palatino Linotype" w:hAnsi="Palatino Linotype" w:cs="Palatino Linotype"/>
          <w:b/>
          <w:i/>
          <w:sz w:val="22"/>
          <w:szCs w:val="22"/>
        </w:rPr>
        <w:t>ión de información</w:t>
      </w:r>
      <w:r>
        <w:rPr>
          <w:rFonts w:ascii="Palatino Linotype" w:eastAsia="Palatino Linotype" w:hAnsi="Palatino Linotype" w:cs="Palatino Linotype"/>
          <w:i/>
          <w:sz w:val="22"/>
          <w:szCs w:val="22"/>
        </w:rPr>
        <w:t xml:space="preserve">…” </w:t>
      </w:r>
    </w:p>
    <w:p w:rsidR="00FA520A" w:rsidRDefault="0012076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FA520A" w:rsidRDefault="0012076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w:t>
      </w:r>
      <w:r>
        <w:rPr>
          <w:rFonts w:ascii="Palatino Linotype" w:eastAsia="Palatino Linotype" w:hAnsi="Palatino Linotype" w:cs="Palatino Linotype"/>
          <w:i/>
          <w:sz w:val="22"/>
          <w:szCs w:val="22"/>
        </w:rPr>
        <w:t>gumentos en que se basa dicha propuesta…” (Sic)</w:t>
      </w:r>
    </w:p>
    <w:p w:rsidR="00FA520A" w:rsidRDefault="00FA520A">
      <w:pPr>
        <w:ind w:left="992" w:right="1043"/>
        <w:jc w:val="both"/>
        <w:rPr>
          <w:rFonts w:ascii="Palatino Linotype" w:eastAsia="Palatino Linotype" w:hAnsi="Palatino Linotype" w:cs="Palatino Linotype"/>
          <w:i/>
          <w:sz w:val="22"/>
          <w:szCs w:val="22"/>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w:t>
      </w:r>
      <w:r>
        <w:rPr>
          <w:rFonts w:ascii="Palatino Linotype" w:eastAsia="Palatino Linotype" w:hAnsi="Palatino Linotype" w:cs="Palatino Linotype"/>
        </w:rPr>
        <w:t>Comité de Transparencia del Sujeto Obligado, teniendo el deber los primeros de ellos de presentar ante la Unidad de Transparencia la propuesta de la clasificación de la información, para que luego ésta presente ante al Comité de Transparencia de así result</w:t>
      </w:r>
      <w:r>
        <w:rPr>
          <w:rFonts w:ascii="Palatino Linotype" w:eastAsia="Palatino Linotype" w:hAnsi="Palatino Linotype" w:cs="Palatino Linotype"/>
        </w:rPr>
        <w:t>ar procedente el proyecto de clasificación de la información y finalmente sea éste último quien apruebe, modifique o revoque la clasificación de la información solicitada.</w:t>
      </w:r>
    </w:p>
    <w:p w:rsidR="00FA520A" w:rsidRDefault="00FA520A">
      <w:pPr>
        <w:spacing w:line="360" w:lineRule="auto"/>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a su vez en el caso de información de carácter confidencial, se debe </w:t>
      </w:r>
      <w:r>
        <w:rPr>
          <w:rFonts w:ascii="Palatino Linotype" w:eastAsia="Palatino Linotype" w:hAnsi="Palatino Linotype" w:cs="Palatino Linotype"/>
        </w:rPr>
        <w:t>atender a lo que señala el artículo 149 de la Ley de Transparencia Local vigente, que se lee como sigue:</w:t>
      </w:r>
    </w:p>
    <w:p w:rsidR="00FA520A" w:rsidRDefault="00FA520A">
      <w:pPr>
        <w:spacing w:line="360" w:lineRule="auto"/>
        <w:jc w:val="both"/>
        <w:rPr>
          <w:rFonts w:ascii="Palatino Linotype" w:eastAsia="Palatino Linotype" w:hAnsi="Palatino Linotype" w:cs="Palatino Linotype"/>
        </w:rPr>
      </w:pPr>
    </w:p>
    <w:p w:rsidR="00FA520A" w:rsidRDefault="0012076E">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w:t>
      </w:r>
      <w:r>
        <w:rPr>
          <w:rFonts w:ascii="Palatino Linotype" w:eastAsia="Palatino Linotype" w:hAnsi="Palatino Linotype" w:cs="Palatino Linotype"/>
          <w:i/>
          <w:sz w:val="22"/>
          <w:szCs w:val="22"/>
        </w:rPr>
        <w:t>n se encuentra en alguna o algunas de las hipótesis previstas en la presente Ley.”(Sic)</w:t>
      </w:r>
    </w:p>
    <w:p w:rsidR="00FA520A" w:rsidRDefault="00FA520A">
      <w:pPr>
        <w:spacing w:before="240" w:after="240"/>
        <w:ind w:left="993" w:right="1041"/>
        <w:jc w:val="both"/>
        <w:rPr>
          <w:rFonts w:ascii="Palatino Linotype" w:eastAsia="Palatino Linotype" w:hAnsi="Palatino Linotype" w:cs="Palatino Linotype"/>
          <w:i/>
          <w:sz w:val="22"/>
          <w:szCs w:val="22"/>
        </w:rPr>
      </w:pPr>
    </w:p>
    <w:p w:rsidR="00FA520A" w:rsidRDefault="001207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w:t>
      </w:r>
      <w:r>
        <w:rPr>
          <w:rFonts w:ascii="Palatino Linotype" w:eastAsia="Palatino Linotype" w:hAnsi="Palatino Linotype" w:cs="Palatino Linotype"/>
        </w:rPr>
        <w:t xml:space="preserve">la Ley de la Materia en su artículo 143; ya que de lo contrario, se crearía la incertidumbre jurídica en relación a si lo entregado </w:t>
      </w:r>
      <w:r>
        <w:rPr>
          <w:rFonts w:ascii="Palatino Linotype" w:eastAsia="Palatino Linotype" w:hAnsi="Palatino Linotype" w:cs="Palatino Linotype"/>
        </w:rPr>
        <w:lastRenderedPageBreak/>
        <w:t>es formalmente una versión pública, o un documento ilegible, incompleto o tachado; en otras palabras si no se exponen de man</w:t>
      </w:r>
      <w:r>
        <w:rPr>
          <w:rFonts w:ascii="Palatino Linotype" w:eastAsia="Palatino Linotype" w:hAnsi="Palatino Linotype" w:cs="Palatino Linotype"/>
        </w:rPr>
        <w:t>era puntual las razones de la versión pública de la documentación entregada se estaría violentando el derecho de acceso a la información de la parte solicitante.</w:t>
      </w:r>
    </w:p>
    <w:p w:rsidR="00FA520A" w:rsidRDefault="0012076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w:t>
      </w:r>
      <w:r>
        <w:rPr>
          <w:rFonts w:ascii="Palatino Linotype" w:eastAsia="Palatino Linotype" w:hAnsi="Palatino Linotype" w:cs="Palatino Linotype"/>
        </w:rPr>
        <w:t xml:space="preserve">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w:t>
      </w:r>
      <w:r>
        <w:rPr>
          <w:rFonts w:ascii="Palatino Linotype" w:eastAsia="Palatino Linotype" w:hAnsi="Palatino Linotype" w:cs="Palatino Linotype"/>
          <w:b/>
        </w:rPr>
        <w:t xml:space="preserve">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w:t>
      </w:r>
      <w:r>
        <w:rPr>
          <w:rFonts w:ascii="Palatino Linotype" w:eastAsia="Palatino Linotype" w:hAnsi="Palatino Linotype" w:cs="Palatino Linotype"/>
        </w:rPr>
        <w:t>el Sistema Nacional de Transparencia, Acceso a la Información Pública y Protección de Datos Personales, que literalmente expresan:</w:t>
      </w:r>
    </w:p>
    <w:p w:rsidR="00FA520A" w:rsidRDefault="00FA520A">
      <w:pPr>
        <w:ind w:left="709" w:right="709"/>
        <w:jc w:val="both"/>
        <w:rPr>
          <w:rFonts w:ascii="Palatino Linotype" w:eastAsia="Palatino Linotype" w:hAnsi="Palatino Linotype" w:cs="Palatino Linotype"/>
          <w:b/>
          <w:i/>
          <w:sz w:val="22"/>
          <w:szCs w:val="22"/>
        </w:rPr>
      </w:pPr>
    </w:p>
    <w:p w:rsidR="00FA520A" w:rsidRDefault="0012076E">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w:t>
      </w:r>
      <w:r>
        <w:rPr>
          <w:rFonts w:ascii="Palatino Linotype" w:eastAsia="Palatino Linotype" w:hAnsi="Palatino Linotype" w:cs="Palatino Linotype"/>
          <w:b/>
          <w:i/>
          <w:sz w:val="22"/>
          <w:szCs w:val="22"/>
        </w:rPr>
        <w:t>siones Públicas</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w:t>
      </w:r>
      <w:r>
        <w:rPr>
          <w:rFonts w:ascii="Palatino Linotype" w:eastAsia="Palatino Linotype" w:hAnsi="Palatino Linotype" w:cs="Palatino Linotype"/>
          <w:i/>
          <w:sz w:val="22"/>
          <w:szCs w:val="22"/>
        </w:rPr>
        <w:t xml:space="preserve">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Cuarto.</w:t>
      </w:r>
      <w:r>
        <w:rPr>
          <w:rFonts w:ascii="Palatino Linotype" w:eastAsia="Palatino Linotype" w:hAnsi="Palatino Linotype" w:cs="Palatino Linotype"/>
          <w:i/>
          <w:sz w:val="22"/>
          <w:szCs w:val="22"/>
        </w:rPr>
        <w:t xml:space="preserve"> Para clasificar la información como reservada o confidencial, de manera total o</w:t>
      </w:r>
      <w:r>
        <w:rPr>
          <w:rFonts w:ascii="Palatino Linotype" w:eastAsia="Palatino Linotype" w:hAnsi="Palatino Linotype" w:cs="Palatino Linotype"/>
          <w:i/>
          <w:sz w:val="22"/>
          <w:szCs w:val="22"/>
        </w:rPr>
        <w:t xml:space="preserve"> parcial, el titular del área del sujeto obligado deberá atender lo dispuesto por el Título Sexto de la Ley General, en relación con las disposiciones contenidas en los presentes lineamientos, así como en aquellas disposiciones legales aplicables a la mate</w:t>
      </w:r>
      <w:r>
        <w:rPr>
          <w:rFonts w:ascii="Palatino Linotype" w:eastAsia="Palatino Linotype" w:hAnsi="Palatino Linotype" w:cs="Palatino Linotype"/>
          <w:i/>
          <w:sz w:val="22"/>
          <w:szCs w:val="22"/>
        </w:rPr>
        <w:t>ria en el ámbito de sus respectivas competencias, en tanto estas últimas no contravengan lo dispuesto en la Ley General.</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w:t>
      </w:r>
      <w:r>
        <w:rPr>
          <w:rFonts w:ascii="Palatino Linotype" w:eastAsia="Palatino Linotype" w:hAnsi="Palatino Linotype" w:cs="Palatino Linotype"/>
          <w:i/>
          <w:sz w:val="22"/>
          <w:szCs w:val="22"/>
        </w:rPr>
        <w:t>as cuando acrediten su procedencia.</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w:t>
      </w:r>
      <w:r>
        <w:rPr>
          <w:rFonts w:ascii="Palatino Linotype" w:eastAsia="Palatino Linotype" w:hAnsi="Palatino Linotype" w:cs="Palatino Linotype"/>
          <w:i/>
          <w:sz w:val="22"/>
          <w:szCs w:val="22"/>
        </w:rPr>
        <w:t>onderá a los sujetos obligados, por lo que deberán fundar y motivar debidamente la clasificación de la información ante una solicitud de acceso o al momento en que generen versiones públicas para dar cumplimiento a las obligaciones de transparencia, observ</w:t>
      </w:r>
      <w:r>
        <w:rPr>
          <w:rFonts w:ascii="Palatino Linotype" w:eastAsia="Palatino Linotype" w:hAnsi="Palatino Linotype" w:cs="Palatino Linotype"/>
          <w:i/>
          <w:sz w:val="22"/>
          <w:szCs w:val="22"/>
        </w:rPr>
        <w:t>ando lo dispuesto en la Ley General y las demás disposiciones aplicables en la materia.</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w:t>
      </w:r>
      <w:r>
        <w:rPr>
          <w:rFonts w:ascii="Palatino Linotype" w:eastAsia="Palatino Linotype" w:hAnsi="Palatino Linotype" w:cs="Palatino Linotype"/>
          <w:i/>
          <w:sz w:val="22"/>
          <w:szCs w:val="22"/>
        </w:rPr>
        <w:t>tos antes de que se genere la información o cuando éstos no obren en sus archivos.</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w:t>
      </w:r>
      <w:r>
        <w:rPr>
          <w:rFonts w:ascii="Palatino Linotype" w:eastAsia="Palatino Linotype" w:hAnsi="Palatino Linotype" w:cs="Palatino Linotype"/>
          <w:i/>
          <w:sz w:val="22"/>
          <w:szCs w:val="22"/>
        </w:rPr>
        <w:t>n de la información se llevará a cabo en el momento en que:</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w:t>
      </w:r>
      <w:r>
        <w:rPr>
          <w:rFonts w:ascii="Palatino Linotype" w:eastAsia="Palatino Linotype" w:hAnsi="Palatino Linotype" w:cs="Palatino Linotype"/>
          <w:i/>
          <w:sz w:val="22"/>
          <w:szCs w:val="22"/>
        </w:rPr>
        <w:t>e transparencia previstas en la Ley General, la Ley Federal y las correspondientes de las entidades federativas.</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w:t>
      </w:r>
      <w:r>
        <w:rPr>
          <w:rFonts w:ascii="Palatino Linotype" w:eastAsia="Palatino Linotype" w:hAnsi="Palatino Linotype" w:cs="Palatino Linotype"/>
          <w:i/>
          <w:sz w:val="22"/>
          <w:szCs w:val="22"/>
        </w:rPr>
        <w:t>car si encuadra en una causal de reserva o de confidencialidad.</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w:t>
      </w:r>
      <w:r>
        <w:rPr>
          <w:rFonts w:ascii="Palatino Linotype" w:eastAsia="Palatino Linotype" w:hAnsi="Palatino Linotype" w:cs="Palatino Linotype"/>
          <w:i/>
          <w:sz w:val="22"/>
          <w:szCs w:val="22"/>
        </w:rPr>
        <w:t>presamente le otorga el carácter de reservada o confidencial.</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caso de referirse a información reserv</w:t>
      </w:r>
      <w:r>
        <w:rPr>
          <w:rFonts w:ascii="Palatino Linotype" w:eastAsia="Palatino Linotype" w:hAnsi="Palatino Linotype" w:cs="Palatino Linotype"/>
          <w:i/>
          <w:sz w:val="22"/>
          <w:szCs w:val="22"/>
        </w:rPr>
        <w:t>ada, la motivación de la clasificación también deberá comprender las circunstancias que justifican el establecimiento de determinado plazo de reserva.</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w:t>
      </w:r>
      <w:r>
        <w:rPr>
          <w:rFonts w:ascii="Palatino Linotype" w:eastAsia="Palatino Linotype" w:hAnsi="Palatino Linotype" w:cs="Palatino Linotype"/>
          <w:i/>
          <w:sz w:val="22"/>
          <w:szCs w:val="22"/>
        </w:rPr>
        <w:t>vación permanente por tener valor histórico, ésta conservará tal carácter de conformidad con la normativa aplicable en materia de archivos.</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w:t>
      </w:r>
      <w:r>
        <w:rPr>
          <w:rFonts w:ascii="Palatino Linotype" w:eastAsia="Palatino Linotype" w:hAnsi="Palatino Linotype" w:cs="Palatino Linotype"/>
          <w:i/>
          <w:sz w:val="22"/>
          <w:szCs w:val="22"/>
        </w:rPr>
        <w:t>ceptibles de clasificación como reservados.</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w:t>
      </w:r>
      <w:r>
        <w:rPr>
          <w:rFonts w:ascii="Palatino Linotype" w:eastAsia="Palatino Linotype" w:hAnsi="Palatino Linotype" w:cs="Palatino Linotype"/>
          <w:i/>
          <w:sz w:val="22"/>
          <w:szCs w:val="22"/>
        </w:rPr>
        <w:t>n de las partes o secciones que se testen, siguiendo los procedimientos establecidos en el Capítulo IX de los presentes lineamientos.</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w:t>
      </w:r>
      <w:r>
        <w:rPr>
          <w:rFonts w:ascii="Palatino Linotype" w:eastAsia="Palatino Linotype" w:hAnsi="Palatino Linotype" w:cs="Palatino Linotype"/>
          <w:i/>
          <w:sz w:val="22"/>
          <w:szCs w:val="22"/>
        </w:rPr>
        <w:t xml:space="preserve"> sus atribuciones, tenga acceso a los documentos clasificados. Asimismo, deberán asegurarse de que dicho personal cuente con los conocimientos técnicos y legales que le permitan manejar adecuadamente la información clasificada, en los términos de los Linea</w:t>
      </w:r>
      <w:r>
        <w:rPr>
          <w:rFonts w:ascii="Palatino Linotype" w:eastAsia="Palatino Linotype" w:hAnsi="Palatino Linotype" w:cs="Palatino Linotype"/>
          <w:i/>
          <w:sz w:val="22"/>
          <w:szCs w:val="22"/>
        </w:rPr>
        <w:t>mientos para la Organización y Conservación de Archivos.</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Décimo </w:t>
      </w:r>
      <w:r>
        <w:rPr>
          <w:rFonts w:ascii="Palatino Linotype" w:eastAsia="Palatino Linotype" w:hAnsi="Palatino Linotype" w:cs="Palatino Linotype"/>
          <w:b/>
          <w:i/>
          <w:sz w:val="22"/>
          <w:szCs w:val="22"/>
        </w:rPr>
        <w:t>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w:t>
      </w:r>
      <w:r>
        <w:rPr>
          <w:rFonts w:ascii="Palatino Linotype" w:eastAsia="Palatino Linotype" w:hAnsi="Palatino Linotype" w:cs="Palatino Linotype"/>
          <w:i/>
          <w:sz w:val="22"/>
          <w:szCs w:val="22"/>
        </w:rPr>
        <w:t>entes lineamientos.</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A520A" w:rsidRDefault="0012076E">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FA520A" w:rsidRDefault="0012076E">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FA520A" w:rsidRDefault="0012076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A520A" w:rsidRDefault="0012076E">
      <w:pPr>
        <w:spacing w:after="24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6"/>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FA520A">
        <w:trPr>
          <w:jc w:val="center"/>
        </w:trPr>
        <w:tc>
          <w:tcPr>
            <w:tcW w:w="1129" w:type="dxa"/>
            <w:tcBorders>
              <w:top w:val="nil"/>
              <w:left w:val="nil"/>
              <w:bottom w:val="single" w:sz="4" w:space="0" w:color="000000"/>
              <w:right w:val="single" w:sz="4" w:space="0" w:color="000000"/>
            </w:tcBorders>
          </w:tcPr>
          <w:p w:rsidR="00FA520A" w:rsidRDefault="00FA520A">
            <w:pPr>
              <w:spacing w:before="240" w:after="240" w:line="276" w:lineRule="auto"/>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Dónde:</w:t>
            </w:r>
          </w:p>
        </w:tc>
      </w:tr>
      <w:tr w:rsidR="00FA520A">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FA520A" w:rsidRDefault="0012076E">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área del cual es titular quien clasifica.</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w:t>
            </w:r>
            <w:r>
              <w:rPr>
                <w:rFonts w:ascii="Palatino Linotype" w:eastAsia="Palatino Linotype" w:hAnsi="Palatino Linotype" w:cs="Palatino Linotype"/>
                <w:i/>
                <w:sz w:val="22"/>
                <w:szCs w:val="22"/>
              </w:rPr>
              <w:t>eservada, se tachará este apartado.</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haber solicitado la ampliación del periodo de reserva originalmente estableci</w:t>
            </w:r>
            <w:r>
              <w:rPr>
                <w:rFonts w:ascii="Palatino Linotype" w:eastAsia="Palatino Linotype" w:hAnsi="Palatino Linotype" w:cs="Palatino Linotype"/>
                <w:i/>
                <w:sz w:val="22"/>
                <w:szCs w:val="22"/>
              </w:rPr>
              <w:t>do, se deberá anotar el número de años o meses por los que se amplía la reserva.</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w:t>
            </w:r>
            <w:r>
              <w:rPr>
                <w:rFonts w:ascii="Palatino Linotype" w:eastAsia="Palatino Linotype" w:hAnsi="Palatino Linotype" w:cs="Palatino Linotype"/>
                <w:i/>
                <w:sz w:val="22"/>
                <w:szCs w:val="22"/>
              </w:rPr>
              <w:t>chará este apartado.</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clasifica.</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que se desclasifica el documento.</w:t>
            </w:r>
          </w:p>
        </w:tc>
      </w:tr>
      <w:tr w:rsidR="00FA520A">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FA520A" w:rsidRDefault="00FA520A">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FA520A" w:rsidRDefault="0012076E">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FA520A" w:rsidRDefault="0012076E">
            <w:pPr>
              <w:spacing w:before="240" w:after="240" w:line="276" w:lineRule="auto"/>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desclasifica.</w:t>
            </w:r>
          </w:p>
        </w:tc>
      </w:tr>
    </w:tbl>
    <w:p w:rsidR="00FA520A" w:rsidRDefault="00FA520A">
      <w:pPr>
        <w:spacing w:before="240" w:line="360" w:lineRule="auto"/>
        <w:ind w:right="51"/>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FA520A" w:rsidRDefault="00FA520A">
      <w:pPr>
        <w:spacing w:line="360" w:lineRule="auto"/>
        <w:jc w:val="both"/>
        <w:rPr>
          <w:rFonts w:ascii="Palatino Linotype" w:eastAsia="Palatino Linotype" w:hAnsi="Palatino Linotype" w:cs="Palatino Linotype"/>
        </w:rPr>
      </w:pPr>
    </w:p>
    <w:p w:rsidR="00FA520A" w:rsidRDefault="0012076E">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w:t>
      </w:r>
      <w:r>
        <w:rPr>
          <w:rFonts w:ascii="Palatino Linotype" w:eastAsia="Palatino Linotype" w:hAnsi="Palatino Linotype" w:cs="Palatino Linotype"/>
        </w:rPr>
        <w:t xml:space="preserve">necesariamente del Acuerdo del Comité de Transparencia que la sustente, en el que </w:t>
      </w:r>
      <w:r>
        <w:rPr>
          <w:rFonts w:ascii="Palatino Linotype" w:eastAsia="Palatino Linotype" w:hAnsi="Palatino Linotype" w:cs="Palatino Linotype"/>
        </w:rPr>
        <w:lastRenderedPageBreak/>
        <w:t xml:space="preserve">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w:t>
      </w:r>
      <w:r>
        <w:rPr>
          <w:rFonts w:ascii="Palatino Linotype" w:eastAsia="Palatino Linotype" w:hAnsi="Palatino Linotype" w:cs="Palatino Linotype"/>
        </w:rPr>
        <w:t xml:space="preserve">entregado no es legal ni formalmente una versión pública, sino más bien una documentación ilegible, incompleta o tachada; pues no señalar las razones por las que no se aprecian determinados datos -ya sea porque se testan o suprimen- deja al solicitante en </w:t>
      </w:r>
      <w:r>
        <w:rPr>
          <w:rFonts w:ascii="Palatino Linotype" w:eastAsia="Palatino Linotype" w:hAnsi="Palatino Linotype" w:cs="Palatino Linotype"/>
        </w:rPr>
        <w:t>estado de incertidumbre, al no conocer o comprender porque no aparecen en la documentación respectiva, es decir, si no se exponen de manera puntual las razones de ello se estaría violentando desde un inicio el derecho de acceso a la información del solicit</w:t>
      </w:r>
      <w:r>
        <w:rPr>
          <w:rFonts w:ascii="Palatino Linotype" w:eastAsia="Palatino Linotype" w:hAnsi="Palatino Linotype" w:cs="Palatino Linotype"/>
        </w:rPr>
        <w:t xml:space="preserve">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FA520A" w:rsidRDefault="00FA520A">
      <w:pPr>
        <w:spacing w:line="360" w:lineRule="auto"/>
        <w:jc w:val="both"/>
        <w:rPr>
          <w:rFonts w:ascii="Palatino Linotype" w:eastAsia="Palatino Linotype" w:hAnsi="Palatino Linotype" w:cs="Palatino Linotype"/>
        </w:rPr>
      </w:pPr>
    </w:p>
    <w:p w:rsidR="00FA520A" w:rsidRDefault="001207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w:t>
      </w:r>
      <w:r>
        <w:rPr>
          <w:rFonts w:ascii="Palatino Linotype" w:eastAsia="Palatino Linotype" w:hAnsi="Palatino Linotype" w:cs="Palatino Linotype"/>
        </w:rPr>
        <w:t>s, la Ley de Transparencia y Acceso a la Información Pública del Estado de México y Municipios permite la elaboración de versiones públicas en las que se suprima aquella información relacionada con la vida privada.</w:t>
      </w:r>
    </w:p>
    <w:p w:rsidR="00FA520A" w:rsidRDefault="00FA520A">
      <w:pPr>
        <w:spacing w:line="360" w:lineRule="auto"/>
        <w:jc w:val="both"/>
        <w:rPr>
          <w:rFonts w:ascii="Palatino Linotype" w:eastAsia="Palatino Linotype" w:hAnsi="Palatino Linotype" w:cs="Palatino Linotype"/>
        </w:rPr>
      </w:pPr>
    </w:p>
    <w:p w:rsidR="00FA520A" w:rsidRDefault="001207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w:t>
      </w:r>
      <w:r>
        <w:rPr>
          <w:rFonts w:ascii="Palatino Linotype" w:eastAsia="Palatino Linotype" w:hAnsi="Palatino Linotype" w:cs="Palatino Linotype"/>
        </w:rPr>
        <w:t>os artículos 5 párrafos trigésimo, trigésimo primero y trigésimo segundo de la Constitución Política del Estado Libre y Soberano de México; 2, fracción II; 29, 36 fracciones I y II; 176, 178, 181, 185 y 186 fracción II de la Ley de Transparencia y Acceso a</w:t>
      </w:r>
      <w:r>
        <w:rPr>
          <w:rFonts w:ascii="Palatino Linotype" w:eastAsia="Palatino Linotype" w:hAnsi="Palatino Linotype" w:cs="Palatino Linotype"/>
        </w:rPr>
        <w:t xml:space="preserve"> la Información Pública del Estado de México y Municipios, este Pleno:</w:t>
      </w:r>
    </w:p>
    <w:p w:rsidR="00FA520A" w:rsidRDefault="0012076E">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hyperlink r:id="rId31">
        <w:r>
          <w:rPr>
            <w:rFonts w:ascii="Palatino Linotype" w:eastAsia="Palatino Linotype" w:hAnsi="Palatino Linotype" w:cs="Palatino Linotype"/>
            <w:b/>
          </w:rPr>
          <w:t>00079/INFOEM/IP/RR/202</w:t>
        </w:r>
      </w:hyperlink>
      <w:r>
        <w:rPr>
          <w:rFonts w:ascii="Palatino Linotype" w:eastAsia="Palatino Linotype" w:hAnsi="Palatino Linotype" w:cs="Palatino Linotype"/>
          <w:b/>
        </w:rPr>
        <w:t xml:space="preserve">2, </w:t>
      </w:r>
      <w:hyperlink r:id="rId32">
        <w:r>
          <w:rPr>
            <w:rFonts w:ascii="Palatino Linotype" w:eastAsia="Palatino Linotype" w:hAnsi="Palatino Linotype" w:cs="Palatino Linotype"/>
            <w:b/>
          </w:rPr>
          <w:t>00080/INFOEM/IP/RR/202</w:t>
        </w:r>
      </w:hyperlink>
      <w:r>
        <w:rPr>
          <w:rFonts w:ascii="Palatino Linotype" w:eastAsia="Palatino Linotype" w:hAnsi="Palatino Linotype" w:cs="Palatino Linotype"/>
          <w:b/>
        </w:rPr>
        <w:t xml:space="preserve">2, </w:t>
      </w:r>
      <w:hyperlink r:id="rId33">
        <w:r>
          <w:rPr>
            <w:rFonts w:ascii="Palatino Linotype" w:eastAsia="Palatino Linotype" w:hAnsi="Palatino Linotype" w:cs="Palatino Linotype"/>
            <w:b/>
          </w:rPr>
          <w:t>00081/INFOEM/IP/RR/202</w:t>
        </w:r>
      </w:hyperlink>
      <w:r>
        <w:rPr>
          <w:rFonts w:ascii="Palatino Linotype" w:eastAsia="Palatino Linotype" w:hAnsi="Palatino Linotype" w:cs="Palatino Linotype"/>
          <w:b/>
        </w:rPr>
        <w:t xml:space="preserve">2 y </w:t>
      </w:r>
      <w:hyperlink r:id="rId34">
        <w:r>
          <w:rPr>
            <w:rFonts w:ascii="Palatino Linotype" w:eastAsia="Palatino Linotype" w:hAnsi="Palatino Linotype" w:cs="Palatino Linotype"/>
            <w:b/>
          </w:rPr>
          <w:t>00082/INFOEM/IP/RR/202</w:t>
        </w:r>
      </w:hyperlink>
      <w:r>
        <w:rPr>
          <w:rFonts w:ascii="Palatino Linotype" w:eastAsia="Palatino Linotype" w:hAnsi="Palatino Linotype" w:cs="Palatino Linotype"/>
          <w:b/>
        </w:rPr>
        <w:t xml:space="preserve">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A520A" w:rsidRDefault="001207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Pr>
          <w:rFonts w:ascii="Palatino Linotype" w:eastAsia="Palatino Linotype" w:hAnsi="Palatino Linotype" w:cs="Palatino Linotype"/>
          <w:highlight w:val="white"/>
        </w:rPr>
        <w:t>en versión pública de ser procedente</w:t>
      </w:r>
      <w:r>
        <w:rPr>
          <w:rFonts w:ascii="Palatino Linotype" w:eastAsia="Palatino Linotype" w:hAnsi="Palatino Linotype" w:cs="Palatino Linotype"/>
        </w:rPr>
        <w:t xml:space="preserve">, previa búsqueda exhaustiva y razonable, del documento </w:t>
      </w:r>
      <w:r>
        <w:rPr>
          <w:rFonts w:ascii="Palatino Linotype" w:eastAsia="Palatino Linotype" w:hAnsi="Palatino Linotype" w:cs="Palatino Linotype"/>
        </w:rPr>
        <w:t>o documentos en donde conste lo siguiente:</w:t>
      </w:r>
    </w:p>
    <w:p w:rsidR="00FA520A" w:rsidRDefault="0012076E">
      <w:pPr>
        <w:numPr>
          <w:ilvl w:val="0"/>
          <w:numId w:val="1"/>
        </w:num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color w:val="000000"/>
        </w:rPr>
      </w:pPr>
      <w:bookmarkStart w:id="1" w:name="_heading=h.gjdgxs" w:colFirst="0" w:colLast="0"/>
      <w:bookmarkEnd w:id="1"/>
      <w:r>
        <w:rPr>
          <w:rFonts w:ascii="Palatino Linotype" w:eastAsia="Palatino Linotype" w:hAnsi="Palatino Linotype" w:cs="Palatino Linotype"/>
          <w:color w:val="000000"/>
        </w:rPr>
        <w:t>Los Lineamientos para la Operación y Funcionamiento de los Comités Municipales Contra las Adicciones.</w:t>
      </w:r>
    </w:p>
    <w:p w:rsidR="00FA520A" w:rsidRDefault="0012076E">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Del Comité Municipal Contra las Adicciones de Ecatepec de Morelos de la Administración Pública 2019-2021: </w:t>
      </w:r>
    </w:p>
    <w:p w:rsidR="00FA520A" w:rsidRDefault="0012076E">
      <w:pPr>
        <w:numPr>
          <w:ilvl w:val="0"/>
          <w:numId w:val="1"/>
        </w:num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ú</w:t>
      </w:r>
      <w:r>
        <w:rPr>
          <w:rFonts w:ascii="Palatino Linotype" w:eastAsia="Palatino Linotype" w:hAnsi="Palatino Linotype" w:cs="Palatino Linotype"/>
          <w:color w:val="000000"/>
        </w:rPr>
        <w:t>ltima convocatoria emitida, vigente al diecinueve de noviembre del año dos mil veintiuno.</w:t>
      </w:r>
    </w:p>
    <w:p w:rsidR="00FA520A" w:rsidRDefault="0012076E">
      <w:pPr>
        <w:numPr>
          <w:ilvl w:val="0"/>
          <w:numId w:val="1"/>
        </w:num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Acta de instalación, vigente al diecinueve de noviembre del año dos mil veintiuno.</w:t>
      </w:r>
    </w:p>
    <w:p w:rsidR="00FA520A" w:rsidRDefault="0012076E">
      <w:pPr>
        <w:numPr>
          <w:ilvl w:val="0"/>
          <w:numId w:val="1"/>
        </w:numPr>
        <w:pBdr>
          <w:top w:val="nil"/>
          <w:left w:val="nil"/>
          <w:bottom w:val="nil"/>
          <w:right w:val="nil"/>
          <w:between w:val="nil"/>
        </w:pBdr>
        <w:tabs>
          <w:tab w:val="left" w:pos="709"/>
        </w:tabs>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Orden del día y actas o minutas de las sesiones y reuniones, del periodo comprendido del veintiséis de abril del año dos mil diecinueve al diecinueve de noviembre del año dos mil veintiuno.</w:t>
      </w:r>
    </w:p>
    <w:p w:rsidR="00FA520A" w:rsidRDefault="0012076E">
      <w:pPr>
        <w:numPr>
          <w:ilvl w:val="0"/>
          <w:numId w:val="1"/>
        </w:numPr>
        <w:pBdr>
          <w:top w:val="nil"/>
          <w:left w:val="nil"/>
          <w:bottom w:val="nil"/>
          <w:right w:val="nil"/>
          <w:between w:val="nil"/>
        </w:pBdr>
        <w:tabs>
          <w:tab w:val="left" w:pos="709"/>
        </w:tabs>
        <w:spacing w:before="240" w:after="240" w:line="360" w:lineRule="auto"/>
        <w:ind w:right="-9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Los programas, mecanismos, propuestas, promociones, planeaciones, </w:t>
      </w:r>
      <w:r>
        <w:rPr>
          <w:rFonts w:ascii="Palatino Linotype" w:eastAsia="Palatino Linotype" w:hAnsi="Palatino Linotype" w:cs="Palatino Linotype"/>
          <w:color w:val="000000"/>
        </w:rPr>
        <w:t>coordinaciones, recomendaciones y acciones, emitidos dentro del periodo comprendido del veintiséis de abril del año dos mil diecinueve al diecinueve de noviembre del año dos mil veintiuno.</w:t>
      </w:r>
    </w:p>
    <w:p w:rsidR="00FA520A" w:rsidRDefault="0012076E">
      <w:pPr>
        <w:numPr>
          <w:ilvl w:val="0"/>
          <w:numId w:val="1"/>
        </w:num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Los informes de actividades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del periodo comprendido del veintiséis de abril del año dos mil diecinueve al diecinueve de noviembre del año dos mil veintiuno.</w:t>
      </w:r>
    </w:p>
    <w:p w:rsidR="00FA520A" w:rsidRDefault="0012076E">
      <w:pPr>
        <w:tabs>
          <w:tab w:val="left" w:pos="709"/>
        </w:tabs>
        <w:spacing w:before="240" w:after="240" w:line="360" w:lineRule="auto"/>
        <w:ind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ser procedente, debiendo emitir el Acuerdo del Comité de Transparencia de conformidad con la Ley de Transparencia y Acceso a</w:t>
      </w:r>
      <w:r>
        <w:rPr>
          <w:rFonts w:ascii="Palatino Linotype" w:eastAsia="Palatino Linotype" w:hAnsi="Palatino Linotype" w:cs="Palatino Linotype"/>
          <w:i/>
          <w:color w:val="000000"/>
          <w:sz w:val="22"/>
          <w:szCs w:val="22"/>
        </w:rPr>
        <w:t xml:space="preserve"> la Información Pública del Estado de México y Municipios, en el que funde y motive las razones sobre los datos que se supriman, eliminen o testen de los soportes documentales objeto de las versiones públicas que se formulen y se pongan a disposición del </w:t>
      </w:r>
      <w:r>
        <w:rPr>
          <w:rFonts w:ascii="Palatino Linotype" w:eastAsia="Palatino Linotype" w:hAnsi="Palatino Linotype" w:cs="Palatino Linotype"/>
          <w:b/>
          <w:i/>
          <w:color w:val="000000"/>
          <w:sz w:val="22"/>
          <w:szCs w:val="22"/>
        </w:rPr>
        <w:t>R</w:t>
      </w:r>
      <w:r>
        <w:rPr>
          <w:rFonts w:ascii="Palatino Linotype" w:eastAsia="Palatino Linotype" w:hAnsi="Palatino Linotype" w:cs="Palatino Linotype"/>
          <w:b/>
          <w:i/>
          <w:color w:val="000000"/>
          <w:sz w:val="22"/>
          <w:szCs w:val="22"/>
        </w:rPr>
        <w:t>ECURRENTE</w:t>
      </w:r>
      <w:r>
        <w:rPr>
          <w:rFonts w:ascii="Palatino Linotype" w:eastAsia="Palatino Linotype" w:hAnsi="Palatino Linotype" w:cs="Palatino Linotype"/>
          <w:i/>
          <w:color w:val="000000"/>
          <w:sz w:val="22"/>
          <w:szCs w:val="22"/>
        </w:rPr>
        <w:t>, mismo que igualmente hará de su conocimiento.</w:t>
      </w:r>
    </w:p>
    <w:p w:rsidR="00FA520A" w:rsidRDefault="0012076E">
      <w:pPr>
        <w:spacing w:before="240" w:after="24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caso que derivado de la búsqueda exhaustiva y razonable no se localice la información que se ordena en los incisos “b”, “c”, “d” y “f”, 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deberá emitir el Acuerdo de Inexistencia </w:t>
      </w:r>
      <w:r>
        <w:rPr>
          <w:rFonts w:ascii="Palatino Linotype" w:eastAsia="Palatino Linotype" w:hAnsi="Palatino Linotype" w:cs="Palatino Linotype"/>
          <w:i/>
          <w:sz w:val="22"/>
          <w:szCs w:val="22"/>
        </w:rPr>
        <w:t>en términos de los artículos 49, fracciones II y XIII, 169 y 170 de la Ley de Transparencia y Acceso a la Información Pública del Estado de México y Municipios, debiendo notificarlo a la recurrente al momento de dar cumplimiento a la presente resolución.</w:t>
      </w:r>
    </w:p>
    <w:p w:rsidR="00FA520A" w:rsidRDefault="0012076E">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T</w:t>
      </w:r>
      <w:r>
        <w:rPr>
          <w:rFonts w:ascii="Palatino Linotype" w:eastAsia="Palatino Linotype" w:hAnsi="Palatino Linotype" w:cs="Palatino Linotype"/>
          <w:b/>
        </w:rPr>
        <w: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w:t>
      </w:r>
      <w:r>
        <w:rPr>
          <w:rFonts w:ascii="Palatino Linotype" w:eastAsia="Palatino Linotype" w:hAnsi="Palatino Linotype" w:cs="Palatino Linotype"/>
          <w:highlight w:val="white"/>
        </w:rPr>
        <w:t xml:space="preserve"> dé cumplimiento a lo ordenado dentro del plazo de diez días hábiles, debiendo informar a este Instituto en un plazo de tres días hábiles siguientes sobre el cumplimiento dado.</w:t>
      </w:r>
    </w:p>
    <w:p w:rsidR="00FA520A" w:rsidRDefault="00FA520A">
      <w:pPr>
        <w:spacing w:line="360" w:lineRule="auto"/>
        <w:jc w:val="both"/>
        <w:rPr>
          <w:rFonts w:ascii="Palatino Linotype" w:eastAsia="Palatino Linotype" w:hAnsi="Palatino Linotype" w:cs="Palatino Linotype"/>
          <w:b/>
        </w:rPr>
      </w:pPr>
    </w:p>
    <w:p w:rsidR="00FA520A" w:rsidRDefault="0012076E">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 la presente resolución vía Juicio de Amparo en los t</w:t>
      </w:r>
      <w:r>
        <w:rPr>
          <w:rFonts w:ascii="Palatino Linotype" w:eastAsia="Palatino Linotype" w:hAnsi="Palatino Linotype" w:cs="Palatino Linotype"/>
        </w:rPr>
        <w:t>érminos de las leyes aplicables.</w:t>
      </w:r>
    </w:p>
    <w:p w:rsidR="00FA520A" w:rsidRDefault="0012076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w:t>
      </w:r>
      <w:r>
        <w:rPr>
          <w:rFonts w:ascii="Palatino Linotype" w:eastAsia="Palatino Linotype" w:hAnsi="Palatino Linotype" w:cs="Palatino Linotype"/>
        </w:rPr>
        <w:t>olicitar una ampliación de plazo para el cumplimiento de la presente resolución.</w:t>
      </w:r>
    </w:p>
    <w:p w:rsidR="00FA520A" w:rsidRDefault="0012076E">
      <w:pPr>
        <w:spacing w:before="240" w:after="240" w:line="360" w:lineRule="auto"/>
        <w:jc w:val="both"/>
        <w:rPr>
          <w:rFonts w:ascii="Palatino Linotype" w:eastAsia="Palatino Linotype" w:hAnsi="Palatino Linotype" w:cs="Palatino Linotype"/>
        </w:rPr>
        <w:sectPr w:rsidR="00FA520A">
          <w:headerReference w:type="default" r:id="rId35"/>
          <w:footerReference w:type="default" r:id="rId36"/>
          <w:headerReference w:type="first" r:id="rId37"/>
          <w:footerReference w:type="first" r:id="rId38"/>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color w:val="222222"/>
          <w:highlight w:val="white"/>
        </w:rPr>
        <w:t xml:space="preserve">MEJÍA AYALA, SHARON CRISTINA MORALES MARTÍNEZ (AUSENCIA JUSTIFICADA), LUIS GUSTAVO PARRA </w:t>
      </w:r>
      <w:r>
        <w:rPr>
          <w:rFonts w:ascii="Palatino Linotype" w:eastAsia="Palatino Linotype" w:hAnsi="Palatino Linotype" w:cs="Palatino Linotype"/>
          <w:color w:val="222222"/>
          <w:highlight w:val="white"/>
        </w:rPr>
        <w:lastRenderedPageBreak/>
        <w:t>NORIEGA Y GUADALUPE RAMÍREZ PEÑA; EN LA OCTAVA SESIÓN ORDINARIA CELEBRADA EL TRES</w:t>
      </w:r>
      <w:r>
        <w:rPr>
          <w:rFonts w:ascii="Palatino Linotype" w:eastAsia="Palatino Linotype" w:hAnsi="Palatino Linotype" w:cs="Palatino Linotype"/>
        </w:rPr>
        <w:t xml:space="preserve"> DE MARZO DEL DOS MIL VEINTIDÓS, ANTE EL SECRETARIO TÉCNICO DEL PLENO ALEXIS TAPIA RAM</w:t>
      </w:r>
      <w:r>
        <w:rPr>
          <w:rFonts w:ascii="Palatino Linotype" w:eastAsia="Palatino Linotype" w:hAnsi="Palatino Linotype" w:cs="Palatino Linotype"/>
        </w:rPr>
        <w:t>ÍREZ.</w:t>
      </w:r>
    </w:p>
    <w:p w:rsidR="00FA520A" w:rsidRDefault="00FA520A">
      <w:pPr>
        <w:spacing w:before="240" w:after="240" w:line="360" w:lineRule="auto"/>
        <w:jc w:val="both"/>
        <w:rPr>
          <w:rFonts w:ascii="Palatino Linotype" w:eastAsia="Palatino Linotype" w:hAnsi="Palatino Linotype" w:cs="Palatino Linotype"/>
        </w:rPr>
      </w:pPr>
    </w:p>
    <w:sectPr w:rsidR="00FA520A">
      <w:headerReference w:type="first" r:id="rId3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2076E">
      <w:r>
        <w:separator/>
      </w:r>
    </w:p>
  </w:endnote>
  <w:endnote w:type="continuationSeparator" w:id="0">
    <w:p w:rsidR="00000000" w:rsidRDefault="0012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20A" w:rsidRDefault="0012076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rsidR="00FA520A" w:rsidRDefault="00FA520A">
    <w:pPr>
      <w:pBdr>
        <w:top w:val="nil"/>
        <w:left w:val="nil"/>
        <w:bottom w:val="nil"/>
        <w:right w:val="nil"/>
        <w:between w:val="nil"/>
      </w:pBdr>
      <w:tabs>
        <w:tab w:val="center" w:pos="4252"/>
        <w:tab w:val="right" w:pos="8504"/>
      </w:tabs>
      <w:rPr>
        <w:color w:val="000000"/>
      </w:rPr>
    </w:pPr>
  </w:p>
  <w:p w:rsidR="00FA520A" w:rsidRDefault="00FA520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20A" w:rsidRDefault="0012076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rsidR="00FA520A" w:rsidRDefault="00FA520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2076E">
      <w:r>
        <w:separator/>
      </w:r>
    </w:p>
  </w:footnote>
  <w:footnote w:type="continuationSeparator" w:id="0">
    <w:p w:rsidR="00000000" w:rsidRDefault="00120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20A" w:rsidRDefault="00FA520A">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1"/>
      <w:gridCol w:w="2977"/>
    </w:tblGrid>
    <w:tr w:rsidR="00FA520A">
      <w:tc>
        <w:tcPr>
          <w:tcW w:w="2551" w:type="dxa"/>
          <w:vAlign w:val="center"/>
        </w:tcPr>
        <w:p w:rsidR="00FA520A" w:rsidRDefault="001207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FA520A" w:rsidRDefault="001207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00079/INFOEM/IP/RR/2022 y acumulados.</w:t>
          </w:r>
        </w:p>
      </w:tc>
    </w:tr>
    <w:tr w:rsidR="00FA520A">
      <w:trPr>
        <w:trHeight w:val="228"/>
      </w:trPr>
      <w:tc>
        <w:tcPr>
          <w:tcW w:w="2551" w:type="dxa"/>
          <w:vAlign w:val="center"/>
        </w:tcPr>
        <w:p w:rsidR="00FA520A" w:rsidRDefault="001207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FA520A" w:rsidRDefault="001207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FA520A">
      <w:tc>
        <w:tcPr>
          <w:tcW w:w="2551" w:type="dxa"/>
          <w:vAlign w:val="center"/>
        </w:tcPr>
        <w:p w:rsidR="00FA520A" w:rsidRDefault="001207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FA520A" w:rsidRDefault="0012076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A520A" w:rsidRDefault="0012076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20A" w:rsidRDefault="0012076E">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70" w:type="dxa"/>
      <w:tblInd w:w="3119" w:type="dxa"/>
      <w:tblLayout w:type="fixed"/>
      <w:tblLook w:val="0400" w:firstRow="0" w:lastRow="0" w:firstColumn="0" w:lastColumn="0" w:noHBand="0" w:noVBand="1"/>
    </w:tblPr>
    <w:tblGrid>
      <w:gridCol w:w="2551"/>
      <w:gridCol w:w="3119"/>
    </w:tblGrid>
    <w:tr w:rsidR="00FA520A">
      <w:tc>
        <w:tcPr>
          <w:tcW w:w="2551" w:type="dxa"/>
          <w:vAlign w:val="center"/>
        </w:tcPr>
        <w:p w:rsidR="00FA520A" w:rsidRDefault="001207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FA520A" w:rsidRDefault="001207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00079/INFOEM/IP/RR/2022 y acumulados.</w:t>
          </w:r>
        </w:p>
      </w:tc>
    </w:tr>
    <w:tr w:rsidR="00FA520A">
      <w:tc>
        <w:tcPr>
          <w:tcW w:w="2551" w:type="dxa"/>
          <w:vAlign w:val="center"/>
        </w:tcPr>
        <w:p w:rsidR="00FA520A" w:rsidRDefault="0012076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FA520A" w:rsidRDefault="001207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p>
      </w:tc>
    </w:tr>
    <w:tr w:rsidR="00FA520A">
      <w:trPr>
        <w:trHeight w:val="228"/>
      </w:trPr>
      <w:tc>
        <w:tcPr>
          <w:tcW w:w="2551" w:type="dxa"/>
          <w:vAlign w:val="center"/>
        </w:tcPr>
        <w:p w:rsidR="00FA520A" w:rsidRDefault="001207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FA520A" w:rsidRDefault="001207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FA520A">
      <w:tc>
        <w:tcPr>
          <w:tcW w:w="2551" w:type="dxa"/>
          <w:vAlign w:val="center"/>
        </w:tcPr>
        <w:p w:rsidR="00FA520A" w:rsidRDefault="001207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FA520A" w:rsidRDefault="0012076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A520A" w:rsidRDefault="00FA520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20A" w:rsidRDefault="00FA520A">
    <w:pPr>
      <w:pBdr>
        <w:top w:val="nil"/>
        <w:left w:val="nil"/>
        <w:bottom w:val="nil"/>
        <w:right w:val="nil"/>
        <w:between w:val="nil"/>
      </w:pBdr>
      <w:tabs>
        <w:tab w:val="center" w:pos="4252"/>
        <w:tab w:val="right" w:pos="8504"/>
      </w:tabs>
      <w:jc w:val="both"/>
      <w:rPr>
        <w:rFonts w:ascii="Calibri" w:eastAsia="Calibri" w:hAnsi="Calibri" w:cs="Calibri"/>
        <w:color w:val="000000"/>
      </w:rPr>
    </w:pPr>
  </w:p>
  <w:p w:rsidR="00FA520A" w:rsidRDefault="00FA520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C476A"/>
    <w:multiLevelType w:val="multilevel"/>
    <w:tmpl w:val="F48893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181E90"/>
    <w:multiLevelType w:val="multilevel"/>
    <w:tmpl w:val="72A224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C62549"/>
    <w:multiLevelType w:val="multilevel"/>
    <w:tmpl w:val="18BA0ABC"/>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20A"/>
    <w:rsid w:val="0012076E"/>
    <w:rsid w:val="00FA5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525798-60ED-4BD7-BFE7-D5A82EE0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link w:val="Ttulo1Car"/>
    <w:uiPriority w:val="9"/>
    <w:qFormat/>
    <w:rsid w:val="00EC6B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dium">
    <w:name w:val="medium"/>
    <w:basedOn w:val="Fuentedeprrafopredeter"/>
    <w:rsid w:val="007E376F"/>
  </w:style>
  <w:style w:type="character" w:customStyle="1" w:styleId="apple-tab-span">
    <w:name w:val="apple-tab-span"/>
    <w:basedOn w:val="Fuentedeprrafopredeter"/>
    <w:rsid w:val="00C27700"/>
  </w:style>
  <w:style w:type="character" w:customStyle="1" w:styleId="apple-style-span">
    <w:name w:val="apple-style-span"/>
    <w:rsid w:val="00183868"/>
  </w:style>
  <w:style w:type="character" w:styleId="Textoennegrita">
    <w:name w:val="Strong"/>
    <w:basedOn w:val="Fuentedeprrafopredeter"/>
    <w:uiPriority w:val="22"/>
    <w:qFormat/>
    <w:rsid w:val="00E55C07"/>
    <w:rPr>
      <w:b/>
      <w:bCs/>
    </w:rPr>
  </w:style>
  <w:style w:type="paragraph" w:customStyle="1" w:styleId="Default">
    <w:name w:val="Default"/>
    <w:rsid w:val="001304D4"/>
    <w:pPr>
      <w:autoSpaceDE w:val="0"/>
      <w:autoSpaceDN w:val="0"/>
      <w:adjustRightInd w:val="0"/>
    </w:pPr>
    <w:rPr>
      <w:rFonts w:ascii="Arial" w:eastAsia="Calibri" w:hAnsi="Arial" w:cs="Arial"/>
      <w:color w:val="000000"/>
    </w:rPr>
  </w:style>
  <w:style w:type="character" w:customStyle="1" w:styleId="Ttulo1Car">
    <w:name w:val="Título 1 Car"/>
    <w:basedOn w:val="Fuentedeprrafopredeter"/>
    <w:link w:val="Ttulo1"/>
    <w:uiPriority w:val="9"/>
    <w:rsid w:val="00EC6BAA"/>
    <w:rPr>
      <w:rFonts w:asciiTheme="majorHAnsi" w:eastAsiaTheme="majorEastAsia" w:hAnsiTheme="majorHAnsi" w:cstheme="majorBidi"/>
      <w:color w:val="2E74B5" w:themeColor="accent1" w:themeShade="BF"/>
      <w:sz w:val="32"/>
      <w:szCs w:val="32"/>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99823.page" TargetMode="External"/><Relationship Id="rId18" Type="http://schemas.openxmlformats.org/officeDocument/2006/relationships/hyperlink" Target="https://www.saimex.org.mx/saimex/solicitud/downloadAttach/1299824.page" TargetMode="Externa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image" Target="media/image2.png"/><Relationship Id="rId34" Type="http://schemas.openxmlformats.org/officeDocument/2006/relationships/hyperlink" Target="https://www.saimex.org.mx/saimex/revision/acuse/412406/0/0.pa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299822.page" TargetMode="External"/><Relationship Id="rId20" Type="http://schemas.openxmlformats.org/officeDocument/2006/relationships/image" Target="media/image1.pn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revision/acuse/412406/0/0.page" TargetMode="External"/><Relationship Id="rId24" Type="http://schemas.openxmlformats.org/officeDocument/2006/relationships/image" Target="media/image5.png"/><Relationship Id="rId32" Type="http://schemas.openxmlformats.org/officeDocument/2006/relationships/hyperlink" Target="https://www.saimex.org.mx/saimex/revision/acuse/412435/0/0.page"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299825.page"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https://www.saimex.org.mx/saimex/revision/acuse/412434/0/0.page" TargetMode="External"/><Relationship Id="rId19" Type="http://schemas.openxmlformats.org/officeDocument/2006/relationships/hyperlink" Target="https://www.saimex.org.mx/saimex/solicitud/downloadAttach/1299825.page" TargetMode="External"/><Relationship Id="rId31" Type="http://schemas.openxmlformats.org/officeDocument/2006/relationships/hyperlink" Target="https://www.saimex.org.mx/saimex/revision/acuse/412697/0/0.page" TargetMode="External"/><Relationship Id="rId4" Type="http://schemas.openxmlformats.org/officeDocument/2006/relationships/settings" Target="settings.xml"/><Relationship Id="rId9" Type="http://schemas.openxmlformats.org/officeDocument/2006/relationships/hyperlink" Target="https://www.saimex.org.mx/saimex/revision/acuse/412435/0/0.page" TargetMode="External"/><Relationship Id="rId14" Type="http://schemas.openxmlformats.org/officeDocument/2006/relationships/hyperlink" Target="https://www.saimex.org.mx/saimex/solicitud/downloadAttach/1299824.page" TargetMode="External"/><Relationship Id="rId22" Type="http://schemas.openxmlformats.org/officeDocument/2006/relationships/image" Target="media/image3.png"/><Relationship Id="rId27" Type="http://schemas.openxmlformats.org/officeDocument/2006/relationships/image" Target="media/image12.png"/><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hyperlink" Target="https://www.saimex.org.mx/saimex/revision/acuse/412697/0/0.page" TargetMode="External"/><Relationship Id="rId3" Type="http://schemas.openxmlformats.org/officeDocument/2006/relationships/styles" Target="styles.xml"/><Relationship Id="rId12" Type="http://schemas.openxmlformats.org/officeDocument/2006/relationships/hyperlink" Target="https://www.saimex.org.mx/saimex/solicitud/downloadAttach/1299822.page" TargetMode="External"/><Relationship Id="rId17" Type="http://schemas.openxmlformats.org/officeDocument/2006/relationships/hyperlink" Target="https://www.saimex.org.mx/saimex/solicitud/downloadAttach/1299823.page" TargetMode="External"/><Relationship Id="rId25" Type="http://schemas.openxmlformats.org/officeDocument/2006/relationships/image" Target="media/image6.png"/><Relationship Id="rId33" Type="http://schemas.openxmlformats.org/officeDocument/2006/relationships/hyperlink" Target="https://www.saimex.org.mx/saimex/revision/acuse/412434/0/0.page"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cpZznqOo12BzLqaA8Sq8HH6Cg==">AMUW2mXl5dZczm2oEl6ZrJx3JHDa11J4ZbwRF7fJt0C42CWNj/pMmeuckY7j1vXzp5ZESPm6OaJ7smp4HtcG1husZUfUA2T5LwtjnjNaFUSUOzv0EESmD5NmD7DXjKodRhiHlmuHUgYz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14330</Words>
  <Characters>78821</Characters>
  <Application>Microsoft Office Word</Application>
  <DocSecurity>0</DocSecurity>
  <Lines>656</Lines>
  <Paragraphs>185</Paragraphs>
  <ScaleCrop>false</ScaleCrop>
  <Company>HP Inc.</Company>
  <LinksUpToDate>false</LinksUpToDate>
  <CharactersWithSpaces>92966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2</cp:revision>
  <dcterms:created xsi:type="dcterms:W3CDTF">2022-02-24T23:00:00Z</dcterms:created>
  <dcterms:modified xsi:type="dcterms:W3CDTF">2022-04-04T22:18:00Z</dcterms:modified>
</cp:coreProperties>
</file>