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50506AF5" w:rsidR="009B616B" w:rsidRPr="009A3D66" w:rsidRDefault="005A212F" w:rsidP="00FE567D">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9A3D66">
        <w:rPr>
          <w:rFonts w:ascii="Palatino Linotype" w:eastAsia="Palatino Linotype" w:hAnsi="Palatino Linotype" w:cs="Palatino Linotype"/>
        </w:rPr>
        <w:t xml:space="preserve">en Metepec, Estado de México, a </w:t>
      </w:r>
      <w:r w:rsidR="00104CB7" w:rsidRPr="009A3D66">
        <w:rPr>
          <w:rFonts w:ascii="Palatino Linotype" w:eastAsia="Palatino Linotype" w:hAnsi="Palatino Linotype" w:cs="Palatino Linotype"/>
        </w:rPr>
        <w:t>tres de marzo</w:t>
      </w:r>
      <w:r w:rsidR="00CD1FA6" w:rsidRPr="009A3D66">
        <w:rPr>
          <w:rFonts w:ascii="Palatino Linotype" w:eastAsia="Palatino Linotype" w:hAnsi="Palatino Linotype" w:cs="Palatino Linotype"/>
        </w:rPr>
        <w:t xml:space="preserve"> </w:t>
      </w:r>
      <w:r w:rsidRPr="009A3D66">
        <w:rPr>
          <w:rFonts w:ascii="Palatino Linotype" w:eastAsia="Palatino Linotype" w:hAnsi="Palatino Linotype" w:cs="Palatino Linotype"/>
        </w:rPr>
        <w:t xml:space="preserve">de dos mil </w:t>
      </w:r>
      <w:r w:rsidR="001C7434" w:rsidRPr="009A3D66">
        <w:rPr>
          <w:rFonts w:ascii="Palatino Linotype" w:eastAsia="Palatino Linotype" w:hAnsi="Palatino Linotype" w:cs="Palatino Linotype"/>
        </w:rPr>
        <w:t>veintidós</w:t>
      </w:r>
      <w:r w:rsidRPr="009A3D66">
        <w:rPr>
          <w:rFonts w:ascii="Palatino Linotype" w:eastAsia="Palatino Linotype" w:hAnsi="Palatino Linotype" w:cs="Palatino Linotype"/>
        </w:rPr>
        <w:t xml:space="preserve">. </w:t>
      </w:r>
    </w:p>
    <w:p w14:paraId="3416E4B6" w14:textId="4EF4CBB7" w:rsidR="009B616B" w:rsidRPr="009A3D66" w:rsidRDefault="005A212F" w:rsidP="00FE567D">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VISTO</w:t>
      </w:r>
      <w:r w:rsidRPr="009A3D66">
        <w:rPr>
          <w:rFonts w:ascii="Palatino Linotype" w:eastAsia="Palatino Linotype" w:hAnsi="Palatino Linotype" w:cs="Palatino Linotype"/>
        </w:rPr>
        <w:t xml:space="preserve"> el expediente formado con motivo del recurso de revisión </w:t>
      </w:r>
      <w:r w:rsidR="001C7434" w:rsidRPr="009A3D66">
        <w:rPr>
          <w:rFonts w:ascii="Palatino Linotype" w:eastAsia="Palatino Linotype" w:hAnsi="Palatino Linotype" w:cs="Palatino Linotype"/>
          <w:b/>
        </w:rPr>
        <w:t>0</w:t>
      </w:r>
      <w:r w:rsidR="00517286" w:rsidRPr="009A3D66">
        <w:rPr>
          <w:rFonts w:ascii="Palatino Linotype" w:eastAsia="Palatino Linotype" w:hAnsi="Palatino Linotype" w:cs="Palatino Linotype"/>
          <w:b/>
        </w:rPr>
        <w:t>0449</w:t>
      </w:r>
      <w:r w:rsidRPr="009A3D66">
        <w:rPr>
          <w:rFonts w:ascii="Palatino Linotype" w:eastAsia="Palatino Linotype" w:hAnsi="Palatino Linotype" w:cs="Palatino Linotype"/>
          <w:b/>
        </w:rPr>
        <w:t>/</w:t>
      </w:r>
      <w:proofErr w:type="spellStart"/>
      <w:r w:rsidRPr="009A3D66">
        <w:rPr>
          <w:rFonts w:ascii="Palatino Linotype" w:eastAsia="Palatino Linotype" w:hAnsi="Palatino Linotype" w:cs="Palatino Linotype"/>
          <w:b/>
        </w:rPr>
        <w:t>INFOEM</w:t>
      </w:r>
      <w:proofErr w:type="spellEnd"/>
      <w:r w:rsidRPr="009A3D66">
        <w:rPr>
          <w:rFonts w:ascii="Palatino Linotype" w:eastAsia="Palatino Linotype" w:hAnsi="Palatino Linotype" w:cs="Palatino Linotype"/>
          <w:b/>
        </w:rPr>
        <w:t>/IP/</w:t>
      </w:r>
      <w:proofErr w:type="spellStart"/>
      <w:r w:rsidRPr="009A3D66">
        <w:rPr>
          <w:rFonts w:ascii="Palatino Linotype" w:eastAsia="Palatino Linotype" w:hAnsi="Palatino Linotype" w:cs="Palatino Linotype"/>
          <w:b/>
        </w:rPr>
        <w:t>RR</w:t>
      </w:r>
      <w:proofErr w:type="spellEnd"/>
      <w:r w:rsidRPr="009A3D66">
        <w:rPr>
          <w:rFonts w:ascii="Palatino Linotype" w:eastAsia="Palatino Linotype" w:hAnsi="Palatino Linotype" w:cs="Palatino Linotype"/>
          <w:b/>
        </w:rPr>
        <w:t>/202</w:t>
      </w:r>
      <w:r w:rsidR="00517286" w:rsidRPr="009A3D66">
        <w:rPr>
          <w:rFonts w:ascii="Palatino Linotype" w:eastAsia="Palatino Linotype" w:hAnsi="Palatino Linotype" w:cs="Palatino Linotype"/>
          <w:b/>
        </w:rPr>
        <w:t>2</w:t>
      </w:r>
      <w:r w:rsidRPr="009A3D66">
        <w:rPr>
          <w:rFonts w:ascii="Palatino Linotype" w:eastAsia="Palatino Linotype" w:hAnsi="Palatino Linotype" w:cs="Palatino Linotype"/>
        </w:rPr>
        <w:t>, interpuesto por</w:t>
      </w:r>
      <w:r w:rsidR="00CD1FA6" w:rsidRPr="009A3D66">
        <w:rPr>
          <w:rFonts w:ascii="Palatino Linotype" w:hAnsi="Palatino Linotype"/>
        </w:rPr>
        <w:t xml:space="preserve"> </w:t>
      </w:r>
      <w:proofErr w:type="spellStart"/>
      <w:r w:rsidR="00C00ABD" w:rsidRPr="00C00ABD">
        <w:rPr>
          <w:rFonts w:ascii="Palatino Linotype" w:hAnsi="Palatino Linotype"/>
          <w:b/>
          <w:bCs/>
        </w:rPr>
        <w:t>Xxxxxx</w:t>
      </w:r>
      <w:proofErr w:type="spellEnd"/>
      <w:r w:rsidR="00C00ABD" w:rsidRPr="00C00ABD">
        <w:rPr>
          <w:rFonts w:ascii="Palatino Linotype" w:hAnsi="Palatino Linotype"/>
          <w:b/>
          <w:bCs/>
        </w:rPr>
        <w:t xml:space="preserve"> </w:t>
      </w:r>
      <w:proofErr w:type="spellStart"/>
      <w:r w:rsidR="00C00ABD" w:rsidRPr="00C00ABD">
        <w:rPr>
          <w:rFonts w:ascii="Palatino Linotype" w:hAnsi="Palatino Linotype"/>
          <w:b/>
          <w:bCs/>
        </w:rPr>
        <w:t>Xxxxx</w:t>
      </w:r>
      <w:proofErr w:type="spellEnd"/>
      <w:r w:rsidR="00C00ABD" w:rsidRPr="00C00ABD">
        <w:rPr>
          <w:rFonts w:ascii="Palatino Linotype" w:hAnsi="Palatino Linotype"/>
          <w:b/>
          <w:bCs/>
        </w:rPr>
        <w:t xml:space="preserve"> </w:t>
      </w:r>
      <w:proofErr w:type="spellStart"/>
      <w:r w:rsidR="00C00ABD" w:rsidRPr="00C00ABD">
        <w:rPr>
          <w:rFonts w:ascii="Palatino Linotype" w:hAnsi="Palatino Linotype"/>
          <w:b/>
          <w:bCs/>
        </w:rPr>
        <w:t>Xxxxx</w:t>
      </w:r>
      <w:proofErr w:type="spellEnd"/>
      <w:r w:rsidR="00CD1FA6" w:rsidRPr="009A3D66">
        <w:rPr>
          <w:rFonts w:ascii="Palatino Linotype" w:hAnsi="Palatino Linotype"/>
        </w:rPr>
        <w:t xml:space="preserve">, </w:t>
      </w:r>
      <w:r w:rsidRPr="009A3D66">
        <w:rPr>
          <w:rFonts w:ascii="Palatino Linotype" w:eastAsia="Palatino Linotype" w:hAnsi="Palatino Linotype" w:cs="Palatino Linotype"/>
        </w:rPr>
        <w:t>en lo sucesivo</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la parte </w:t>
      </w:r>
      <w:r w:rsidRPr="009A3D66">
        <w:rPr>
          <w:rFonts w:ascii="Palatino Linotype" w:eastAsia="Palatino Linotype" w:hAnsi="Palatino Linotype" w:cs="Palatino Linotype"/>
          <w:b/>
        </w:rPr>
        <w:t>Recurrente,</w:t>
      </w:r>
      <w:r w:rsidRPr="009A3D66">
        <w:rPr>
          <w:rFonts w:ascii="Palatino Linotype" w:eastAsia="Palatino Linotype" w:hAnsi="Palatino Linotype" w:cs="Palatino Linotype"/>
        </w:rPr>
        <w:t xml:space="preserve"> en contra de la respuesta a su solicitud por parte del </w:t>
      </w:r>
      <w:r w:rsidRPr="009A3D66">
        <w:rPr>
          <w:rFonts w:ascii="Palatino Linotype" w:eastAsia="Palatino Linotype" w:hAnsi="Palatino Linotype" w:cs="Palatino Linotype"/>
          <w:b/>
        </w:rPr>
        <w:t xml:space="preserve">Ayuntamiento de </w:t>
      </w:r>
      <w:r w:rsidR="005D7369" w:rsidRPr="009A3D66">
        <w:rPr>
          <w:rFonts w:ascii="Palatino Linotype" w:eastAsia="Palatino Linotype" w:hAnsi="Palatino Linotype" w:cs="Palatino Linotype"/>
          <w:b/>
        </w:rPr>
        <w:t>Toluca</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en lo sucesivo el </w:t>
      </w:r>
      <w:r w:rsidRPr="009A3D66">
        <w:rPr>
          <w:rFonts w:ascii="Palatino Linotype" w:eastAsia="Palatino Linotype" w:hAnsi="Palatino Linotype" w:cs="Palatino Linotype"/>
          <w:b/>
        </w:rPr>
        <w:t xml:space="preserve">Sujeto Obligado, </w:t>
      </w:r>
      <w:r w:rsidRPr="009A3D66">
        <w:rPr>
          <w:rFonts w:ascii="Palatino Linotype" w:eastAsia="Palatino Linotype" w:hAnsi="Palatino Linotype" w:cs="Palatino Linotype"/>
        </w:rPr>
        <w:t xml:space="preserve">se procede a dictar la presente resolución con base en los siguientes: </w:t>
      </w:r>
      <w:bookmarkStart w:id="0" w:name="_GoBack"/>
      <w:bookmarkEnd w:id="0"/>
    </w:p>
    <w:p w14:paraId="6D50E4F8" w14:textId="078FFFBF" w:rsidR="009B616B" w:rsidRPr="009A3D66" w:rsidRDefault="00DD7F26" w:rsidP="00FE567D">
      <w:pPr>
        <w:spacing w:before="240" w:after="240" w:line="360" w:lineRule="auto"/>
        <w:jc w:val="center"/>
        <w:rPr>
          <w:rFonts w:ascii="Palatino Linotype" w:eastAsia="Palatino Linotype" w:hAnsi="Palatino Linotype" w:cs="Palatino Linotype"/>
          <w:b/>
        </w:rPr>
      </w:pPr>
      <w:r w:rsidRPr="009A3D66">
        <w:rPr>
          <w:rFonts w:ascii="Palatino Linotype" w:eastAsia="Palatino Linotype" w:hAnsi="Palatino Linotype" w:cs="Palatino Linotype"/>
          <w:b/>
        </w:rPr>
        <w:t xml:space="preserve">I. </w:t>
      </w:r>
      <w:r w:rsidR="005A212F" w:rsidRPr="009A3D66">
        <w:rPr>
          <w:rFonts w:ascii="Palatino Linotype" w:eastAsia="Palatino Linotype" w:hAnsi="Palatino Linotype" w:cs="Palatino Linotype"/>
          <w:b/>
        </w:rPr>
        <w:t>A N T E C E D E N T E S</w:t>
      </w:r>
    </w:p>
    <w:p w14:paraId="536CE98A" w14:textId="6546D9B1" w:rsidR="009B616B" w:rsidRPr="009A3D66" w:rsidRDefault="005A212F" w:rsidP="00FE567D">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1. Solicitud de acceso a la información.</w:t>
      </w:r>
      <w:r w:rsidRPr="009A3D66">
        <w:rPr>
          <w:rFonts w:ascii="Palatino Linotype" w:eastAsia="Palatino Linotype" w:hAnsi="Palatino Linotype" w:cs="Palatino Linotype"/>
        </w:rPr>
        <w:t xml:space="preserve"> Con fecha </w:t>
      </w:r>
      <w:r w:rsidR="001C7434" w:rsidRPr="009A3D66">
        <w:rPr>
          <w:rFonts w:ascii="Palatino Linotype" w:eastAsia="Palatino Linotype" w:hAnsi="Palatino Linotype" w:cs="Palatino Linotype"/>
          <w:b/>
        </w:rPr>
        <w:t>d</w:t>
      </w:r>
      <w:r w:rsidR="00DF3EEC" w:rsidRPr="009A3D66">
        <w:rPr>
          <w:rFonts w:ascii="Palatino Linotype" w:eastAsia="Palatino Linotype" w:hAnsi="Palatino Linotype" w:cs="Palatino Linotype"/>
          <w:b/>
        </w:rPr>
        <w:t>iez</w:t>
      </w:r>
      <w:r w:rsidR="001C7434" w:rsidRPr="009A3D66">
        <w:rPr>
          <w:rFonts w:ascii="Palatino Linotype" w:eastAsia="Palatino Linotype" w:hAnsi="Palatino Linotype" w:cs="Palatino Linotype"/>
          <w:b/>
        </w:rPr>
        <w:t xml:space="preserve"> de </w:t>
      </w:r>
      <w:r w:rsidR="00DF3EEC" w:rsidRPr="009A3D66">
        <w:rPr>
          <w:rFonts w:ascii="Palatino Linotype" w:eastAsia="Palatino Linotype" w:hAnsi="Palatino Linotype" w:cs="Palatino Linotype"/>
          <w:b/>
        </w:rPr>
        <w:t>enero</w:t>
      </w:r>
      <w:r w:rsidRPr="009A3D66">
        <w:rPr>
          <w:rFonts w:ascii="Palatino Linotype" w:eastAsia="Palatino Linotype" w:hAnsi="Palatino Linotype" w:cs="Palatino Linotype"/>
          <w:b/>
        </w:rPr>
        <w:t xml:space="preserve"> de dos mil veinti</w:t>
      </w:r>
      <w:r w:rsidR="00DF3EEC" w:rsidRPr="009A3D66">
        <w:rPr>
          <w:rFonts w:ascii="Palatino Linotype" w:eastAsia="Palatino Linotype" w:hAnsi="Palatino Linotype" w:cs="Palatino Linotype"/>
          <w:b/>
        </w:rPr>
        <w:t>dós</w:t>
      </w:r>
      <w:r w:rsidRPr="009A3D66">
        <w:rPr>
          <w:rFonts w:ascii="Palatino Linotype" w:eastAsia="Palatino Linotype" w:hAnsi="Palatino Linotype" w:cs="Palatino Linotype"/>
          <w:b/>
        </w:rPr>
        <w:t>,</w:t>
      </w:r>
      <w:r w:rsidRPr="009A3D66">
        <w:rPr>
          <w:rFonts w:ascii="Palatino Linotype" w:eastAsia="Palatino Linotype" w:hAnsi="Palatino Linotype" w:cs="Palatino Linotype"/>
        </w:rPr>
        <w:t xml:space="preserve"> la parte </w:t>
      </w:r>
      <w:r w:rsidR="001D60B9" w:rsidRPr="009A3D66">
        <w:rPr>
          <w:rFonts w:ascii="Palatino Linotype" w:eastAsia="Palatino Linotype" w:hAnsi="Palatino Linotype" w:cs="Palatino Linotype"/>
          <w:b/>
        </w:rPr>
        <w:t>R</w:t>
      </w:r>
      <w:r w:rsidRPr="009A3D66">
        <w:rPr>
          <w:rFonts w:ascii="Palatino Linotype" w:eastAsia="Palatino Linotype" w:hAnsi="Palatino Linotype" w:cs="Palatino Linotype"/>
          <w:b/>
        </w:rPr>
        <w:t xml:space="preserve">ecurrente </w:t>
      </w:r>
      <w:r w:rsidRPr="009A3D66">
        <w:rPr>
          <w:rFonts w:ascii="Palatino Linotype" w:eastAsia="Palatino Linotype" w:hAnsi="Palatino Linotype" w:cs="Palatino Linotype"/>
        </w:rPr>
        <w:t xml:space="preserve">presentó, través del Sistema de Acceso a la Información Mexiquense, en lo subsecuente el </w:t>
      </w:r>
      <w:r w:rsidRPr="009A3D66">
        <w:rPr>
          <w:rFonts w:ascii="Palatino Linotype" w:eastAsia="Palatino Linotype" w:hAnsi="Palatino Linotype" w:cs="Palatino Linotype"/>
          <w:b/>
        </w:rPr>
        <w:t>SAIMEX,</w:t>
      </w:r>
      <w:r w:rsidRPr="009A3D66">
        <w:rPr>
          <w:rFonts w:ascii="Palatino Linotype" w:eastAsia="Palatino Linotype" w:hAnsi="Palatino Linotype" w:cs="Palatino Linotype"/>
        </w:rPr>
        <w:t xml:space="preserve"> ante el </w:t>
      </w:r>
      <w:r w:rsidRPr="009A3D66">
        <w:rPr>
          <w:rFonts w:ascii="Palatino Linotype" w:eastAsia="Palatino Linotype" w:hAnsi="Palatino Linotype" w:cs="Palatino Linotype"/>
          <w:b/>
        </w:rPr>
        <w:t>Sujeto Obligado</w:t>
      </w:r>
      <w:r w:rsidRPr="009A3D66">
        <w:rPr>
          <w:rFonts w:ascii="Palatino Linotype" w:eastAsia="Palatino Linotype" w:hAnsi="Palatino Linotype" w:cs="Palatino Linotype"/>
        </w:rPr>
        <w:t>, la solicitud de acceso a la información pública, a la que se le asignó el número</w:t>
      </w:r>
      <w:r w:rsidRPr="009A3D66">
        <w:rPr>
          <w:rFonts w:ascii="Palatino Linotype" w:eastAsia="Palatino Linotype" w:hAnsi="Palatino Linotype" w:cs="Palatino Linotype"/>
          <w:b/>
        </w:rPr>
        <w:t xml:space="preserve"> </w:t>
      </w:r>
      <w:r w:rsidR="00DF3EEC" w:rsidRPr="009A3D66">
        <w:rPr>
          <w:rFonts w:ascii="Palatino Linotype" w:eastAsia="Palatino Linotype" w:hAnsi="Palatino Linotype" w:cs="Palatino Linotype"/>
          <w:b/>
        </w:rPr>
        <w:t>00145/TOLUCA/IP/2022</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mediante la cual requirió la información siguiente: </w:t>
      </w:r>
    </w:p>
    <w:p w14:paraId="14483F42" w14:textId="6D125EA1" w:rsidR="009B616B" w:rsidRPr="009A3D66" w:rsidRDefault="005A212F" w:rsidP="00FE567D">
      <w:pPr>
        <w:spacing w:before="240" w:after="240" w:line="360" w:lineRule="auto"/>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9A3D66">
        <w:rPr>
          <w:rFonts w:ascii="Palatino Linotype" w:eastAsia="Palatino Linotype" w:hAnsi="Palatino Linotype" w:cs="Palatino Linotype"/>
          <w:i/>
          <w:sz w:val="22"/>
          <w:szCs w:val="22"/>
        </w:rPr>
        <w:t>“</w:t>
      </w:r>
      <w:r w:rsidR="00DF3EEC" w:rsidRPr="009A3D66">
        <w:rPr>
          <w:rFonts w:ascii="Palatino Linotype" w:eastAsia="Palatino Linotype" w:hAnsi="Palatino Linotype" w:cs="Palatino Linotype"/>
          <w:i/>
          <w:sz w:val="22"/>
          <w:szCs w:val="22"/>
        </w:rPr>
        <w:t>Actas del cabildo del mes de enero 2022</w:t>
      </w:r>
      <w:r w:rsidR="001C7434" w:rsidRPr="009A3D66">
        <w:rPr>
          <w:rFonts w:ascii="Palatino Linotype" w:eastAsia="Palatino Linotype" w:hAnsi="Palatino Linotype" w:cs="Palatino Linotype"/>
          <w:i/>
          <w:sz w:val="22"/>
          <w:szCs w:val="22"/>
        </w:rPr>
        <w:t>.</w:t>
      </w:r>
      <w:r w:rsidRPr="009A3D66">
        <w:rPr>
          <w:rFonts w:ascii="Palatino Linotype" w:eastAsia="Palatino Linotype" w:hAnsi="Palatino Linotype" w:cs="Palatino Linotype"/>
          <w:i/>
          <w:sz w:val="22"/>
          <w:szCs w:val="22"/>
        </w:rPr>
        <w:t>” (sic)</w:t>
      </w:r>
    </w:p>
    <w:p w14:paraId="11979EB4" w14:textId="249F948D" w:rsidR="009B616B" w:rsidRPr="009A3D66" w:rsidRDefault="005A212F" w:rsidP="00FE567D">
      <w:pPr>
        <w:spacing w:before="240" w:after="240" w:line="360" w:lineRule="auto"/>
        <w:ind w:right="900"/>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La parte </w:t>
      </w:r>
      <w:r w:rsidR="00033229" w:rsidRPr="009A3D66">
        <w:rPr>
          <w:rFonts w:ascii="Palatino Linotype" w:eastAsia="Palatino Linotype" w:hAnsi="Palatino Linotype" w:cs="Palatino Linotype"/>
          <w:b/>
        </w:rPr>
        <w:t>R</w:t>
      </w:r>
      <w:r w:rsidRPr="009A3D66">
        <w:rPr>
          <w:rFonts w:ascii="Palatino Linotype" w:eastAsia="Palatino Linotype" w:hAnsi="Palatino Linotype" w:cs="Palatino Linotype"/>
          <w:b/>
        </w:rPr>
        <w:t>ecurrente</w:t>
      </w:r>
      <w:r w:rsidRPr="009A3D66">
        <w:rPr>
          <w:rFonts w:ascii="Palatino Linotype" w:eastAsia="Palatino Linotype" w:hAnsi="Palatino Linotype" w:cs="Palatino Linotype"/>
        </w:rPr>
        <w:t xml:space="preserve"> no adjuntó archivos.</w:t>
      </w:r>
    </w:p>
    <w:p w14:paraId="00B015F1" w14:textId="1912B7CC" w:rsidR="009B616B" w:rsidRPr="009A3D66" w:rsidRDefault="005A212F" w:rsidP="00FE567D">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Modalidad de Entrega:</w:t>
      </w:r>
      <w:r w:rsidRPr="009A3D66">
        <w:rPr>
          <w:rFonts w:ascii="Palatino Linotype" w:eastAsia="Palatino Linotype" w:hAnsi="Palatino Linotype" w:cs="Palatino Linotype"/>
        </w:rPr>
        <w:t xml:space="preserve"> A través de</w:t>
      </w:r>
      <w:r w:rsidR="001C7434" w:rsidRPr="009A3D66">
        <w:rPr>
          <w:rFonts w:ascii="Palatino Linotype" w:eastAsia="Palatino Linotype" w:hAnsi="Palatino Linotype" w:cs="Palatino Linotype"/>
        </w:rPr>
        <w:t xml:space="preserve"> SAIMEX</w:t>
      </w:r>
      <w:r w:rsidRPr="009A3D66">
        <w:rPr>
          <w:rFonts w:ascii="Palatino Linotype" w:eastAsia="Palatino Linotype" w:hAnsi="Palatino Linotype" w:cs="Palatino Linotype"/>
        </w:rPr>
        <w:t>.</w:t>
      </w:r>
    </w:p>
    <w:p w14:paraId="7E467B04" w14:textId="5EA72FD9" w:rsidR="009B616B" w:rsidRPr="009A3D66" w:rsidRDefault="005A212F" w:rsidP="00DD62BE">
      <w:pPr>
        <w:spacing w:before="240" w:after="240" w:line="360" w:lineRule="auto"/>
        <w:jc w:val="both"/>
        <w:rPr>
          <w:rFonts w:ascii="Palatino Linotype" w:eastAsia="Palatino Linotype" w:hAnsi="Palatino Linotype" w:cs="Palatino Linotype"/>
          <w:b/>
        </w:rPr>
      </w:pPr>
      <w:r w:rsidRPr="009A3D66">
        <w:rPr>
          <w:rFonts w:ascii="Palatino Linotype" w:eastAsia="Palatino Linotype" w:hAnsi="Palatino Linotype" w:cs="Palatino Linotype"/>
          <w:b/>
        </w:rPr>
        <w:t xml:space="preserve">2. Respuesta. </w:t>
      </w:r>
      <w:r w:rsidR="001C7434" w:rsidRPr="009A3D66">
        <w:rPr>
          <w:rFonts w:ascii="Palatino Linotype" w:eastAsia="Palatino Linotype" w:hAnsi="Palatino Linotype" w:cs="Palatino Linotype"/>
        </w:rPr>
        <w:t xml:space="preserve">Con fecha </w:t>
      </w:r>
      <w:r w:rsidR="00D559FB" w:rsidRPr="009A3D66">
        <w:rPr>
          <w:rFonts w:ascii="Palatino Linotype" w:eastAsia="Palatino Linotype" w:hAnsi="Palatino Linotype" w:cs="Palatino Linotype"/>
          <w:b/>
        </w:rPr>
        <w:t xml:space="preserve">treinta y uno de enero </w:t>
      </w:r>
      <w:r w:rsidR="001C7434" w:rsidRPr="009A3D66">
        <w:rPr>
          <w:rFonts w:ascii="Palatino Linotype" w:eastAsia="Palatino Linotype" w:hAnsi="Palatino Linotype" w:cs="Palatino Linotype"/>
          <w:b/>
        </w:rPr>
        <w:t>de d</w:t>
      </w:r>
      <w:r w:rsidRPr="009A3D66">
        <w:rPr>
          <w:rFonts w:ascii="Palatino Linotype" w:eastAsia="Palatino Linotype" w:hAnsi="Palatino Linotype" w:cs="Palatino Linotype"/>
          <w:b/>
        </w:rPr>
        <w:t xml:space="preserve">os mil </w:t>
      </w:r>
      <w:r w:rsidR="00D559FB" w:rsidRPr="009A3D66">
        <w:rPr>
          <w:rFonts w:ascii="Palatino Linotype" w:eastAsia="Palatino Linotype" w:hAnsi="Palatino Linotype" w:cs="Palatino Linotype"/>
          <w:b/>
        </w:rPr>
        <w:t>veintidós</w:t>
      </w:r>
      <w:r w:rsidRPr="009A3D66">
        <w:rPr>
          <w:rFonts w:ascii="Palatino Linotype" w:eastAsia="Palatino Linotype" w:hAnsi="Palatino Linotype" w:cs="Palatino Linotype"/>
        </w:rPr>
        <w:t xml:space="preserve">, el </w:t>
      </w:r>
      <w:r w:rsidRPr="009A3D66">
        <w:rPr>
          <w:rFonts w:ascii="Palatino Linotype" w:eastAsia="Palatino Linotype" w:hAnsi="Palatino Linotype" w:cs="Palatino Linotype"/>
          <w:b/>
        </w:rPr>
        <w:t xml:space="preserve">Sujeto Obligado </w:t>
      </w:r>
      <w:r w:rsidRPr="009A3D66">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4DBAB200" w:rsidR="009B616B" w:rsidRPr="009A3D66" w:rsidRDefault="005A212F" w:rsidP="00DD62BE">
      <w:pPr>
        <w:spacing w:before="240" w:after="240"/>
        <w:ind w:left="851" w:right="902"/>
        <w:jc w:val="both"/>
        <w:rPr>
          <w:rFonts w:ascii="Palatino Linotype" w:eastAsia="Palatino Linotype" w:hAnsi="Palatino Linotype" w:cs="Palatino Linotype"/>
          <w:i/>
          <w:sz w:val="22"/>
          <w:szCs w:val="22"/>
        </w:rPr>
      </w:pPr>
      <w:r w:rsidRPr="009A3D66">
        <w:rPr>
          <w:rFonts w:ascii="Palatino Linotype" w:eastAsia="Palatino Linotype" w:hAnsi="Palatino Linotype" w:cs="Palatino Linotype"/>
          <w:i/>
          <w:sz w:val="22"/>
          <w:szCs w:val="22"/>
        </w:rPr>
        <w:lastRenderedPageBreak/>
        <w:t>“…</w:t>
      </w:r>
      <w:r w:rsidR="009C2C50" w:rsidRPr="009A3D66">
        <w:rPr>
          <w:rFonts w:ascii="Palatino Linotype" w:eastAsia="Palatino Linotype" w:hAnsi="Palatino Linotype" w:cs="Palatino Linotype"/>
          <w:i/>
          <w:sz w:val="22"/>
          <w:szCs w:val="22"/>
        </w:rPr>
        <w:t>En atención a la solicitud de información número 000145/TOLUCA/IP/2022, me permito adjuntar al presente la respuesta correspondiente. Sin más por el momento, le envío un cordial saludo.</w:t>
      </w:r>
      <w:r w:rsidRPr="009A3D66">
        <w:rPr>
          <w:rFonts w:ascii="Palatino Linotype" w:eastAsia="Palatino Linotype" w:hAnsi="Palatino Linotype" w:cs="Palatino Linotype"/>
          <w:i/>
          <w:sz w:val="22"/>
          <w:szCs w:val="22"/>
        </w:rPr>
        <w:t>..” (sic)</w:t>
      </w:r>
    </w:p>
    <w:p w14:paraId="77520D3A" w14:textId="77777777" w:rsidR="009C2C50" w:rsidRPr="009A3D66" w:rsidRDefault="005A212F" w:rsidP="00DD62BE">
      <w:pPr>
        <w:spacing w:before="240" w:after="240" w:line="360" w:lineRule="auto"/>
        <w:ind w:right="49"/>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El </w:t>
      </w:r>
      <w:r w:rsidRPr="009A3D66">
        <w:rPr>
          <w:rFonts w:ascii="Palatino Linotype" w:eastAsia="Palatino Linotype" w:hAnsi="Palatino Linotype" w:cs="Palatino Linotype"/>
          <w:b/>
        </w:rPr>
        <w:t>Sujeto Obligado</w:t>
      </w:r>
      <w:r w:rsidRPr="009A3D66">
        <w:rPr>
          <w:rFonts w:ascii="Palatino Linotype" w:eastAsia="Palatino Linotype" w:hAnsi="Palatino Linotype" w:cs="Palatino Linotype"/>
        </w:rPr>
        <w:t xml:space="preserve"> adjuntó </w:t>
      </w:r>
      <w:r w:rsidR="009C2C50" w:rsidRPr="009A3D66">
        <w:rPr>
          <w:rFonts w:ascii="Palatino Linotype" w:eastAsia="Palatino Linotype" w:hAnsi="Palatino Linotype" w:cs="Palatino Linotype"/>
        </w:rPr>
        <w:t>los siguientes archivos:</w:t>
      </w:r>
    </w:p>
    <w:p w14:paraId="3BD790C8" w14:textId="4DA8476D" w:rsidR="003B714B" w:rsidRPr="009A3D66" w:rsidRDefault="009C2C50" w:rsidP="00DD62BE">
      <w:pPr>
        <w:spacing w:before="240" w:after="240" w:line="360" w:lineRule="auto"/>
        <w:ind w:right="49"/>
        <w:jc w:val="both"/>
        <w:rPr>
          <w:rFonts w:ascii="Palatino Linotype" w:eastAsia="Palatino Linotype" w:hAnsi="Palatino Linotype" w:cs="Palatino Linotype"/>
        </w:rPr>
      </w:pPr>
      <w:r w:rsidRPr="009A3D66">
        <w:rPr>
          <w:rFonts w:ascii="Palatino Linotype" w:eastAsia="Palatino Linotype" w:hAnsi="Palatino Linotype" w:cs="Palatino Linotype"/>
        </w:rPr>
        <w:t>- “</w:t>
      </w:r>
      <w:r w:rsidRPr="009A3D66">
        <w:rPr>
          <w:rFonts w:ascii="Palatino Linotype" w:eastAsia="Palatino Linotype" w:hAnsi="Palatino Linotype" w:cs="Palatino Linotype"/>
          <w:i/>
          <w:iCs/>
        </w:rPr>
        <w:t xml:space="preserve">Acta 01, Sesión de </w:t>
      </w:r>
      <w:proofErr w:type="spellStart"/>
      <w:r w:rsidRPr="009A3D66">
        <w:rPr>
          <w:rFonts w:ascii="Palatino Linotype" w:eastAsia="Palatino Linotype" w:hAnsi="Palatino Linotype" w:cs="Palatino Linotype"/>
          <w:i/>
          <w:iCs/>
        </w:rPr>
        <w:t>Instalacion</w:t>
      </w:r>
      <w:proofErr w:type="spellEnd"/>
      <w:r w:rsidRPr="009A3D66">
        <w:rPr>
          <w:rFonts w:ascii="Palatino Linotype" w:eastAsia="Palatino Linotype" w:hAnsi="Palatino Linotype" w:cs="Palatino Linotype"/>
          <w:i/>
          <w:iCs/>
        </w:rPr>
        <w:t xml:space="preserve"> y 1ª Ordinaria 01-01-2022.pdf”, </w:t>
      </w:r>
      <w:r w:rsidR="003B714B" w:rsidRPr="009A3D66">
        <w:rPr>
          <w:rFonts w:ascii="Palatino Linotype" w:eastAsia="Palatino Linotype" w:hAnsi="Palatino Linotype" w:cs="Palatino Linotype"/>
        </w:rPr>
        <w:t>que consiste en el acta de la</w:t>
      </w:r>
      <w:r w:rsidR="00CC4D7D" w:rsidRPr="009A3D66">
        <w:rPr>
          <w:rFonts w:ascii="Palatino Linotype" w:eastAsia="Palatino Linotype" w:hAnsi="Palatino Linotype" w:cs="Palatino Linotype"/>
        </w:rPr>
        <w:t xml:space="preserve"> Sesión de Instalación</w:t>
      </w:r>
      <w:r w:rsidR="00DA08A3" w:rsidRPr="009A3D66">
        <w:rPr>
          <w:rFonts w:ascii="Palatino Linotype" w:eastAsia="Palatino Linotype" w:hAnsi="Palatino Linotype" w:cs="Palatino Linotype"/>
        </w:rPr>
        <w:t xml:space="preserve"> y</w:t>
      </w:r>
      <w:r w:rsidR="00CC4D7D" w:rsidRPr="009A3D66">
        <w:rPr>
          <w:rFonts w:ascii="Palatino Linotype" w:eastAsia="Palatino Linotype" w:hAnsi="Palatino Linotype" w:cs="Palatino Linotype"/>
        </w:rPr>
        <w:t xml:space="preserve"> </w:t>
      </w:r>
      <w:r w:rsidR="003B714B" w:rsidRPr="009A3D66">
        <w:rPr>
          <w:rFonts w:ascii="Palatino Linotype" w:eastAsia="Palatino Linotype" w:hAnsi="Palatino Linotype" w:cs="Palatino Linotype"/>
        </w:rPr>
        <w:t xml:space="preserve">Primera Sesión Ordinaria de Cabildo celebrada el </w:t>
      </w:r>
      <w:r w:rsidR="004E5924" w:rsidRPr="009A3D66">
        <w:rPr>
          <w:rFonts w:ascii="Palatino Linotype" w:eastAsia="Palatino Linotype" w:hAnsi="Palatino Linotype" w:cs="Palatino Linotype"/>
        </w:rPr>
        <w:t>uno</w:t>
      </w:r>
      <w:r w:rsidR="003B714B" w:rsidRPr="009A3D66">
        <w:rPr>
          <w:rFonts w:ascii="Palatino Linotype" w:eastAsia="Palatino Linotype" w:hAnsi="Palatino Linotype" w:cs="Palatino Linotype"/>
        </w:rPr>
        <w:t xml:space="preserve"> de enero de 2022.</w:t>
      </w:r>
    </w:p>
    <w:p w14:paraId="2883B77E" w14:textId="0C63BE90" w:rsidR="00DA728F" w:rsidRPr="009A3D66" w:rsidRDefault="009C2C50" w:rsidP="00DD62BE">
      <w:pPr>
        <w:spacing w:before="240" w:after="240" w:line="360" w:lineRule="auto"/>
        <w:ind w:right="49"/>
        <w:jc w:val="both"/>
        <w:rPr>
          <w:rFonts w:ascii="Palatino Linotype" w:eastAsia="Palatino Linotype" w:hAnsi="Palatino Linotype" w:cs="Palatino Linotype"/>
        </w:rPr>
      </w:pPr>
      <w:r w:rsidRPr="009A3D66">
        <w:rPr>
          <w:rFonts w:ascii="Palatino Linotype" w:eastAsia="Palatino Linotype" w:hAnsi="Palatino Linotype" w:cs="Palatino Linotype"/>
          <w:i/>
          <w:iCs/>
        </w:rPr>
        <w:t>- “Acta 02, 2° Ordinaria 06-01-2022.pdf”,</w:t>
      </w:r>
      <w:r w:rsidRPr="009A3D66">
        <w:rPr>
          <w:rFonts w:ascii="Palatino Linotype" w:eastAsia="Palatino Linotype" w:hAnsi="Palatino Linotype" w:cs="Palatino Linotype"/>
        </w:rPr>
        <w:t xml:space="preserve"> </w:t>
      </w:r>
      <w:r w:rsidR="00DA728F" w:rsidRPr="009A3D66">
        <w:rPr>
          <w:rFonts w:ascii="Palatino Linotype" w:eastAsia="Palatino Linotype" w:hAnsi="Palatino Linotype" w:cs="Palatino Linotype"/>
        </w:rPr>
        <w:t xml:space="preserve">que consiste en el acta de la Segunda Sesión </w:t>
      </w:r>
      <w:r w:rsidR="000F649E" w:rsidRPr="009A3D66">
        <w:rPr>
          <w:rFonts w:ascii="Palatino Linotype" w:eastAsia="Palatino Linotype" w:hAnsi="Palatino Linotype" w:cs="Palatino Linotype"/>
        </w:rPr>
        <w:t>Ordinaria de Cabildo</w:t>
      </w:r>
      <w:r w:rsidR="00DA728F" w:rsidRPr="009A3D66">
        <w:rPr>
          <w:rFonts w:ascii="Palatino Linotype" w:eastAsia="Palatino Linotype" w:hAnsi="Palatino Linotype" w:cs="Palatino Linotype"/>
        </w:rPr>
        <w:t xml:space="preserve"> celebrada el seis de enero de 2022</w:t>
      </w:r>
      <w:r w:rsidR="000F649E" w:rsidRPr="009A3D66">
        <w:rPr>
          <w:rFonts w:ascii="Palatino Linotype" w:eastAsia="Palatino Linotype" w:hAnsi="Palatino Linotype" w:cs="Palatino Linotype"/>
        </w:rPr>
        <w:t>.</w:t>
      </w:r>
    </w:p>
    <w:p w14:paraId="0D2FA591" w14:textId="3F598C33" w:rsidR="009C2C50" w:rsidRPr="009A3D66" w:rsidRDefault="009C2C50" w:rsidP="00DD62BE">
      <w:pPr>
        <w:spacing w:before="240" w:after="240" w:line="360" w:lineRule="auto"/>
        <w:ind w:right="49"/>
        <w:jc w:val="both"/>
        <w:rPr>
          <w:rFonts w:ascii="Palatino Linotype" w:eastAsia="Palatino Linotype" w:hAnsi="Palatino Linotype" w:cs="Palatino Linotype"/>
        </w:rPr>
      </w:pPr>
      <w:r w:rsidRPr="009A3D66">
        <w:rPr>
          <w:rFonts w:ascii="Palatino Linotype" w:eastAsia="Palatino Linotype" w:hAnsi="Palatino Linotype" w:cs="Palatino Linotype"/>
          <w:i/>
          <w:iCs/>
        </w:rPr>
        <w:t>- “Respuesta 00145_2022.pdf”</w:t>
      </w:r>
      <w:r w:rsidR="00DA08A3" w:rsidRPr="009A3D66">
        <w:rPr>
          <w:rFonts w:ascii="Palatino Linotype" w:eastAsia="Palatino Linotype" w:hAnsi="Palatino Linotype" w:cs="Palatino Linotype"/>
          <w:i/>
          <w:iCs/>
        </w:rPr>
        <w:t xml:space="preserve">, </w:t>
      </w:r>
      <w:r w:rsidR="00DA08A3" w:rsidRPr="009A3D66">
        <w:rPr>
          <w:rFonts w:ascii="Palatino Linotype" w:eastAsia="Palatino Linotype" w:hAnsi="Palatino Linotype" w:cs="Palatino Linotype"/>
        </w:rPr>
        <w:t xml:space="preserve">que consiste en la notificación </w:t>
      </w:r>
      <w:r w:rsidR="00C3742C" w:rsidRPr="009A3D66">
        <w:rPr>
          <w:rFonts w:ascii="Palatino Linotype" w:eastAsia="Palatino Linotype" w:hAnsi="Palatino Linotype" w:cs="Palatino Linotype"/>
        </w:rPr>
        <w:t>por parte</w:t>
      </w:r>
      <w:r w:rsidR="00055BAA" w:rsidRPr="009A3D66">
        <w:rPr>
          <w:rFonts w:ascii="Palatino Linotype" w:eastAsia="Palatino Linotype" w:hAnsi="Palatino Linotype" w:cs="Palatino Linotype"/>
        </w:rPr>
        <w:t xml:space="preserve"> de la Unidad de Transparencia, </w:t>
      </w:r>
      <w:r w:rsidR="00DA08A3" w:rsidRPr="009A3D66">
        <w:rPr>
          <w:rFonts w:ascii="Palatino Linotype" w:eastAsia="Palatino Linotype" w:hAnsi="Palatino Linotype" w:cs="Palatino Linotype"/>
        </w:rPr>
        <w:t>de la respuesta</w:t>
      </w:r>
      <w:r w:rsidR="00193D95" w:rsidRPr="009A3D66">
        <w:rPr>
          <w:rFonts w:ascii="Palatino Linotype" w:eastAsia="Palatino Linotype" w:hAnsi="Palatino Linotype" w:cs="Palatino Linotype"/>
        </w:rPr>
        <w:t xml:space="preserve"> a la solicitante</w:t>
      </w:r>
      <w:r w:rsidR="0024649A" w:rsidRPr="009A3D66">
        <w:rPr>
          <w:rFonts w:ascii="Palatino Linotype" w:eastAsia="Palatino Linotype" w:hAnsi="Palatino Linotype" w:cs="Palatino Linotype"/>
        </w:rPr>
        <w:t xml:space="preserve"> proporcionada por el Secretario del Ayuntamiento, así como las actas de cabildo</w:t>
      </w:r>
      <w:r w:rsidR="00C3742C" w:rsidRPr="009A3D66">
        <w:rPr>
          <w:rFonts w:ascii="Palatino Linotype" w:eastAsia="Palatino Linotype" w:hAnsi="Palatino Linotype" w:cs="Palatino Linotype"/>
        </w:rPr>
        <w:t>.</w:t>
      </w:r>
    </w:p>
    <w:p w14:paraId="33E8323B" w14:textId="198BFA33" w:rsidR="009B616B" w:rsidRPr="009A3D66" w:rsidRDefault="005A212F" w:rsidP="00DD62BE">
      <w:pPr>
        <w:spacing w:before="240" w:after="240" w:line="360" w:lineRule="auto"/>
        <w:ind w:right="49"/>
        <w:jc w:val="both"/>
        <w:rPr>
          <w:rFonts w:ascii="Palatino Linotype" w:eastAsia="Palatino Linotype" w:hAnsi="Palatino Linotype" w:cs="Palatino Linotype"/>
        </w:rPr>
      </w:pPr>
      <w:r w:rsidRPr="009A3D66">
        <w:rPr>
          <w:rFonts w:ascii="Palatino Linotype" w:eastAsia="Palatino Linotype" w:hAnsi="Palatino Linotype" w:cs="Palatino Linotype"/>
          <w:b/>
        </w:rPr>
        <w:t xml:space="preserve">3. Interposición del recurso de revisión. </w:t>
      </w:r>
      <w:r w:rsidRPr="009A3D66">
        <w:rPr>
          <w:rFonts w:ascii="Palatino Linotype" w:eastAsia="Palatino Linotype" w:hAnsi="Palatino Linotype" w:cs="Palatino Linotype"/>
        </w:rPr>
        <w:t xml:space="preserve">Inconforme con los términos de la respuesta emitida por parte del </w:t>
      </w:r>
      <w:r w:rsidRPr="009A3D66">
        <w:rPr>
          <w:rFonts w:ascii="Palatino Linotype" w:eastAsia="Palatino Linotype" w:hAnsi="Palatino Linotype" w:cs="Palatino Linotype"/>
          <w:b/>
        </w:rPr>
        <w:t>Sujeto Obligado</w:t>
      </w:r>
      <w:r w:rsidRPr="009A3D66">
        <w:rPr>
          <w:rFonts w:ascii="Palatino Linotype" w:eastAsia="Palatino Linotype" w:hAnsi="Palatino Linotype" w:cs="Palatino Linotype"/>
        </w:rPr>
        <w:t xml:space="preserve">, el </w:t>
      </w:r>
      <w:r w:rsidR="00C716F7" w:rsidRPr="009A3D66">
        <w:rPr>
          <w:rFonts w:ascii="Palatino Linotype" w:eastAsia="Palatino Linotype" w:hAnsi="Palatino Linotype" w:cs="Palatino Linotype"/>
          <w:b/>
        </w:rPr>
        <w:t xml:space="preserve">treinta y uno de enero </w:t>
      </w:r>
      <w:r w:rsidRPr="009A3D66">
        <w:rPr>
          <w:rFonts w:ascii="Palatino Linotype" w:eastAsia="Palatino Linotype" w:hAnsi="Palatino Linotype" w:cs="Palatino Linotype"/>
          <w:b/>
        </w:rPr>
        <w:t>de dos mil veinti</w:t>
      </w:r>
      <w:r w:rsidR="00C716F7" w:rsidRPr="009A3D66">
        <w:rPr>
          <w:rFonts w:ascii="Palatino Linotype" w:eastAsia="Palatino Linotype" w:hAnsi="Palatino Linotype" w:cs="Palatino Linotype"/>
          <w:b/>
        </w:rPr>
        <w:t>dós</w:t>
      </w:r>
      <w:r w:rsidRPr="009A3D66">
        <w:rPr>
          <w:rFonts w:ascii="Palatino Linotype" w:eastAsia="Palatino Linotype" w:hAnsi="Palatino Linotype" w:cs="Palatino Linotype"/>
          <w:b/>
        </w:rPr>
        <w:t>,</w:t>
      </w:r>
      <w:r w:rsidRPr="009A3D66">
        <w:rPr>
          <w:rFonts w:ascii="Palatino Linotype" w:eastAsia="Palatino Linotype" w:hAnsi="Palatino Linotype" w:cs="Palatino Linotype"/>
        </w:rPr>
        <w:t xml:space="preserve"> la parte recurrente interpuso el recurso de revisión a través de </w:t>
      </w:r>
      <w:r w:rsidRPr="009A3D66">
        <w:rPr>
          <w:rFonts w:ascii="Palatino Linotype" w:eastAsia="Palatino Linotype" w:hAnsi="Palatino Linotype" w:cs="Palatino Linotype"/>
          <w:b/>
        </w:rPr>
        <w:t xml:space="preserve">SAIMEX, </w:t>
      </w:r>
      <w:r w:rsidRPr="009A3D66">
        <w:rPr>
          <w:rFonts w:ascii="Palatino Linotype" w:eastAsia="Palatino Linotype" w:hAnsi="Palatino Linotype" w:cs="Palatino Linotype"/>
        </w:rPr>
        <w:t>en donde se manifestó de la siguiente manera:</w:t>
      </w:r>
    </w:p>
    <w:p w14:paraId="6DDBBEB9" w14:textId="77777777" w:rsidR="009B616B" w:rsidRPr="009A3D66" w:rsidRDefault="005A212F" w:rsidP="00DD62BE">
      <w:pPr>
        <w:tabs>
          <w:tab w:val="left" w:pos="2745"/>
        </w:tabs>
        <w:spacing w:before="240" w:after="240" w:line="360" w:lineRule="auto"/>
        <w:jc w:val="both"/>
        <w:rPr>
          <w:rFonts w:ascii="Palatino Linotype" w:eastAsia="Palatino Linotype" w:hAnsi="Palatino Linotype" w:cs="Palatino Linotype"/>
          <w:b/>
        </w:rPr>
      </w:pPr>
      <w:r w:rsidRPr="009A3D66">
        <w:rPr>
          <w:rFonts w:ascii="Palatino Linotype" w:eastAsia="Palatino Linotype" w:hAnsi="Palatino Linotype" w:cs="Palatino Linotype"/>
          <w:b/>
        </w:rPr>
        <w:t xml:space="preserve">Acto impugnado: </w:t>
      </w:r>
      <w:r w:rsidRPr="009A3D66">
        <w:rPr>
          <w:rFonts w:ascii="Palatino Linotype" w:eastAsia="Palatino Linotype" w:hAnsi="Palatino Linotype" w:cs="Palatino Linotype"/>
          <w:b/>
        </w:rPr>
        <w:tab/>
      </w:r>
    </w:p>
    <w:p w14:paraId="40C4CC91" w14:textId="0BD1EBEC" w:rsidR="009B616B" w:rsidRPr="009A3D66" w:rsidRDefault="005A212F" w:rsidP="005140EA">
      <w:pPr>
        <w:spacing w:line="360" w:lineRule="auto"/>
        <w:ind w:left="851" w:right="900"/>
        <w:jc w:val="both"/>
        <w:rPr>
          <w:rFonts w:ascii="Palatino Linotype" w:eastAsia="Palatino Linotype" w:hAnsi="Palatino Linotype" w:cs="Palatino Linotype"/>
          <w:i/>
          <w:sz w:val="22"/>
          <w:szCs w:val="22"/>
        </w:rPr>
      </w:pPr>
      <w:r w:rsidRPr="009A3D66">
        <w:rPr>
          <w:rFonts w:ascii="Palatino Linotype" w:eastAsia="Palatino Linotype" w:hAnsi="Palatino Linotype" w:cs="Palatino Linotype"/>
          <w:i/>
          <w:sz w:val="22"/>
          <w:szCs w:val="22"/>
        </w:rPr>
        <w:t>“</w:t>
      </w:r>
      <w:r w:rsidR="00F93873" w:rsidRPr="009A3D66">
        <w:rPr>
          <w:rFonts w:ascii="Palatino Linotype" w:eastAsia="Palatino Linotype" w:hAnsi="Palatino Linotype" w:cs="Palatino Linotype"/>
          <w:i/>
          <w:sz w:val="22"/>
          <w:szCs w:val="22"/>
        </w:rPr>
        <w:t>La respuesta proporcionada por la Unidad de Transparencia.</w:t>
      </w:r>
      <w:r w:rsidRPr="009A3D66">
        <w:rPr>
          <w:rFonts w:ascii="Palatino Linotype" w:eastAsia="Palatino Linotype" w:hAnsi="Palatino Linotype" w:cs="Palatino Linotype"/>
          <w:i/>
          <w:sz w:val="22"/>
          <w:szCs w:val="22"/>
        </w:rPr>
        <w:t>” (sic)</w:t>
      </w:r>
    </w:p>
    <w:p w14:paraId="72B15F26" w14:textId="77777777" w:rsidR="009B616B" w:rsidRPr="009A3D66" w:rsidRDefault="005A212F" w:rsidP="005140EA">
      <w:pPr>
        <w:spacing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Y Razones o motivos de inconformidad</w:t>
      </w:r>
      <w:r w:rsidRPr="009A3D66">
        <w:rPr>
          <w:rFonts w:ascii="Palatino Linotype" w:eastAsia="Palatino Linotype" w:hAnsi="Palatino Linotype" w:cs="Palatino Linotype"/>
        </w:rPr>
        <w:t>:</w:t>
      </w:r>
    </w:p>
    <w:p w14:paraId="14912EC1" w14:textId="02E3A673" w:rsidR="009B616B" w:rsidRPr="009A3D66" w:rsidRDefault="005A212F" w:rsidP="00F9387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9A3D66">
        <w:rPr>
          <w:rFonts w:ascii="Palatino Linotype" w:eastAsia="Palatino Linotype" w:hAnsi="Palatino Linotype" w:cs="Palatino Linotype"/>
          <w:i/>
          <w:sz w:val="22"/>
          <w:szCs w:val="22"/>
        </w:rPr>
        <w:t xml:space="preserve"> “</w:t>
      </w:r>
      <w:r w:rsidR="00F93873" w:rsidRPr="009A3D66">
        <w:rPr>
          <w:rFonts w:ascii="Palatino Linotype" w:eastAsia="Palatino Linotype" w:hAnsi="Palatino Linotype" w:cs="Palatino Linotype"/>
          <w:b/>
          <w:i/>
          <w:sz w:val="22"/>
          <w:szCs w:val="22"/>
          <w:u w:val="single"/>
        </w:rPr>
        <w:t xml:space="preserve">No me entregaron los oficios de respuesta de las </w:t>
      </w:r>
      <w:proofErr w:type="spellStart"/>
      <w:r w:rsidR="00F93873" w:rsidRPr="009A3D66">
        <w:rPr>
          <w:rFonts w:ascii="Palatino Linotype" w:eastAsia="Palatino Linotype" w:hAnsi="Palatino Linotype" w:cs="Palatino Linotype"/>
          <w:b/>
          <w:i/>
          <w:sz w:val="22"/>
          <w:szCs w:val="22"/>
          <w:u w:val="single"/>
        </w:rPr>
        <w:t>areas</w:t>
      </w:r>
      <w:proofErr w:type="spellEnd"/>
      <w:r w:rsidR="00F93873" w:rsidRPr="009A3D66">
        <w:rPr>
          <w:rFonts w:ascii="Palatino Linotype" w:eastAsia="Palatino Linotype" w:hAnsi="Palatino Linotype" w:cs="Palatino Linotype"/>
          <w:b/>
          <w:i/>
          <w:sz w:val="22"/>
          <w:szCs w:val="22"/>
          <w:u w:val="single"/>
        </w:rPr>
        <w:t xml:space="preserve"> a las cuales se les turno la información.</w:t>
      </w:r>
      <w:r w:rsidRPr="009A3D66">
        <w:rPr>
          <w:rFonts w:ascii="Palatino Linotype" w:eastAsia="Palatino Linotype" w:hAnsi="Palatino Linotype" w:cs="Palatino Linotype"/>
          <w:i/>
          <w:sz w:val="22"/>
          <w:szCs w:val="22"/>
        </w:rPr>
        <w:t>” (sic)</w:t>
      </w:r>
    </w:p>
    <w:p w14:paraId="20BB6B18" w14:textId="77777777" w:rsidR="009B616B" w:rsidRPr="009A3D66" w:rsidRDefault="005A212F" w:rsidP="00C716F7">
      <w:pPr>
        <w:spacing w:before="240" w:after="240" w:line="360" w:lineRule="auto"/>
        <w:ind w:right="51"/>
        <w:jc w:val="both"/>
        <w:rPr>
          <w:rFonts w:ascii="Palatino Linotype" w:eastAsia="Palatino Linotype" w:hAnsi="Palatino Linotype" w:cs="Palatino Linotype"/>
        </w:rPr>
      </w:pPr>
      <w:r w:rsidRPr="009A3D66">
        <w:rPr>
          <w:rFonts w:ascii="Palatino Linotype" w:eastAsia="Palatino Linotype" w:hAnsi="Palatino Linotype" w:cs="Palatino Linotype"/>
          <w:b/>
        </w:rPr>
        <w:t xml:space="preserve">Anexos: </w:t>
      </w:r>
      <w:r w:rsidRPr="009A3D66">
        <w:rPr>
          <w:rFonts w:ascii="Palatino Linotype" w:eastAsia="Palatino Linotype" w:hAnsi="Palatino Linotype" w:cs="Palatino Linotype"/>
        </w:rPr>
        <w:t xml:space="preserve">La parte </w:t>
      </w:r>
      <w:r w:rsidRPr="009A3D66">
        <w:rPr>
          <w:rFonts w:ascii="Palatino Linotype" w:eastAsia="Palatino Linotype" w:hAnsi="Palatino Linotype" w:cs="Palatino Linotype"/>
          <w:b/>
          <w:bCs/>
        </w:rPr>
        <w:t>Recurrente</w:t>
      </w:r>
      <w:r w:rsidRPr="009A3D66">
        <w:rPr>
          <w:rFonts w:ascii="Palatino Linotype" w:eastAsia="Palatino Linotype" w:hAnsi="Palatino Linotype" w:cs="Palatino Linotype"/>
        </w:rPr>
        <w:t xml:space="preserve"> no adjuntó archivos.</w:t>
      </w:r>
    </w:p>
    <w:p w14:paraId="51084E69" w14:textId="77777777" w:rsidR="009B616B" w:rsidRPr="009A3D66" w:rsidRDefault="005A212F" w:rsidP="00C716F7">
      <w:pPr>
        <w:spacing w:before="240" w:after="240" w:line="360" w:lineRule="auto"/>
        <w:ind w:right="51"/>
        <w:jc w:val="both"/>
        <w:rPr>
          <w:rFonts w:ascii="Palatino Linotype" w:eastAsia="Palatino Linotype" w:hAnsi="Palatino Linotype" w:cs="Palatino Linotype"/>
        </w:rPr>
      </w:pPr>
      <w:r w:rsidRPr="009A3D66">
        <w:rPr>
          <w:rFonts w:ascii="Palatino Linotype" w:eastAsia="Palatino Linotype" w:hAnsi="Palatino Linotype" w:cs="Palatino Linotype"/>
          <w:b/>
        </w:rPr>
        <w:lastRenderedPageBreak/>
        <w:t xml:space="preserve">4. Turno. </w:t>
      </w:r>
      <w:r w:rsidRPr="009A3D66">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9A3D66">
        <w:rPr>
          <w:rFonts w:ascii="Palatino Linotype" w:eastAsia="Palatino Linotype" w:hAnsi="Palatino Linotype" w:cs="Palatino Linotype"/>
        </w:rPr>
        <w:t xml:space="preserve"> </w:t>
      </w:r>
      <w:r w:rsidRPr="009A3D66">
        <w:rPr>
          <w:rFonts w:ascii="Palatino Linotype" w:eastAsia="Palatino Linotype" w:hAnsi="Palatino Linotype" w:cs="Palatino Linotype"/>
        </w:rPr>
        <w:t>l</w:t>
      </w:r>
      <w:r w:rsidR="009D72D5" w:rsidRPr="009A3D66">
        <w:rPr>
          <w:rFonts w:ascii="Palatino Linotype" w:eastAsia="Palatino Linotype" w:hAnsi="Palatino Linotype" w:cs="Palatino Linotype"/>
        </w:rPr>
        <w:t>a Comisionada</w:t>
      </w:r>
      <w:r w:rsidRPr="009A3D66">
        <w:rPr>
          <w:rFonts w:ascii="Palatino Linotype" w:eastAsia="Palatino Linotype" w:hAnsi="Palatino Linotype" w:cs="Palatino Linotype"/>
        </w:rPr>
        <w:t xml:space="preserve"> </w:t>
      </w:r>
      <w:r w:rsidR="009D72D5" w:rsidRPr="009A3D66">
        <w:rPr>
          <w:rFonts w:ascii="Palatino Linotype" w:eastAsia="Palatino Linotype" w:hAnsi="Palatino Linotype" w:cs="Palatino Linotype"/>
          <w:b/>
        </w:rPr>
        <w:t>Guadalupe Ramírez Peña</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a efecto de que analizara sobre su admisión o su </w:t>
      </w:r>
      <w:proofErr w:type="spellStart"/>
      <w:r w:rsidRPr="009A3D66">
        <w:rPr>
          <w:rFonts w:ascii="Palatino Linotype" w:eastAsia="Palatino Linotype" w:hAnsi="Palatino Linotype" w:cs="Palatino Linotype"/>
        </w:rPr>
        <w:t>desechamiento</w:t>
      </w:r>
      <w:proofErr w:type="spellEnd"/>
      <w:r w:rsidRPr="009A3D66">
        <w:rPr>
          <w:rFonts w:ascii="Palatino Linotype" w:eastAsia="Palatino Linotype" w:hAnsi="Palatino Linotype" w:cs="Palatino Linotype"/>
        </w:rPr>
        <w:t>.</w:t>
      </w:r>
    </w:p>
    <w:p w14:paraId="46B4F20D" w14:textId="4A5D88C3" w:rsidR="009B616B" w:rsidRPr="009A3D66" w:rsidRDefault="005A212F" w:rsidP="00C716F7">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5. Admisión del Recurso de revisión.</w:t>
      </w:r>
      <w:r w:rsidRPr="009A3D66">
        <w:rPr>
          <w:rFonts w:ascii="Palatino Linotype" w:eastAsia="Palatino Linotype" w:hAnsi="Palatino Linotype" w:cs="Palatino Linotype"/>
        </w:rPr>
        <w:t xml:space="preserve"> Con fecha</w:t>
      </w:r>
      <w:r w:rsidRPr="009A3D66">
        <w:rPr>
          <w:rFonts w:ascii="Palatino Linotype" w:eastAsia="Palatino Linotype" w:hAnsi="Palatino Linotype" w:cs="Palatino Linotype"/>
          <w:b/>
        </w:rPr>
        <w:t xml:space="preserve"> </w:t>
      </w:r>
      <w:r w:rsidR="00E67317" w:rsidRPr="009A3D66">
        <w:rPr>
          <w:rFonts w:ascii="Palatino Linotype" w:eastAsia="Palatino Linotype" w:hAnsi="Palatino Linotype" w:cs="Palatino Linotype"/>
          <w:b/>
        </w:rPr>
        <w:t>tres de febrero</w:t>
      </w:r>
      <w:r w:rsidRPr="009A3D66">
        <w:rPr>
          <w:rFonts w:ascii="Palatino Linotype" w:eastAsia="Palatino Linotype" w:hAnsi="Palatino Linotype" w:cs="Palatino Linotype"/>
          <w:b/>
        </w:rPr>
        <w:t xml:space="preserve"> de dos mil veinti</w:t>
      </w:r>
      <w:r w:rsidR="00E67317" w:rsidRPr="009A3D66">
        <w:rPr>
          <w:rFonts w:ascii="Palatino Linotype" w:eastAsia="Palatino Linotype" w:hAnsi="Palatino Linotype" w:cs="Palatino Linotype"/>
          <w:b/>
        </w:rPr>
        <w:t>dós</w:t>
      </w:r>
      <w:r w:rsidRPr="009A3D66">
        <w:rPr>
          <w:rFonts w:ascii="Palatino Linotype" w:eastAsia="Palatino Linotype" w:hAnsi="Palatino Linotype" w:cs="Palatino Linotype"/>
          <w:b/>
        </w:rPr>
        <w:t xml:space="preserve">, </w:t>
      </w:r>
      <w:r w:rsidRPr="009A3D6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A3D66">
        <w:rPr>
          <w:rFonts w:ascii="Palatino Linotype" w:eastAsia="Palatino Linotype" w:hAnsi="Palatino Linotype" w:cs="Palatino Linotype"/>
          <w:b/>
        </w:rPr>
        <w:t xml:space="preserve">Sujeto Obligado </w:t>
      </w:r>
      <w:r w:rsidRPr="009A3D66">
        <w:rPr>
          <w:rFonts w:ascii="Palatino Linotype" w:eastAsia="Palatino Linotype" w:hAnsi="Palatino Linotype" w:cs="Palatino Linotype"/>
        </w:rPr>
        <w:t>presentara su informe justificado.</w:t>
      </w:r>
    </w:p>
    <w:p w14:paraId="26919DD6" w14:textId="77777777" w:rsidR="00846413" w:rsidRPr="009A3D66" w:rsidRDefault="005A212F" w:rsidP="00062525">
      <w:pPr>
        <w:spacing w:after="240" w:line="360" w:lineRule="auto"/>
        <w:jc w:val="both"/>
        <w:rPr>
          <w:rFonts w:ascii="Palatino Linotype" w:hAnsi="Palatino Linotype"/>
        </w:rPr>
      </w:pPr>
      <w:r w:rsidRPr="009A3D66">
        <w:rPr>
          <w:rFonts w:ascii="Palatino Linotype" w:eastAsia="Palatino Linotype" w:hAnsi="Palatino Linotype" w:cs="Palatino Linotype"/>
          <w:b/>
        </w:rPr>
        <w:t>6. Manifestaciones</w:t>
      </w:r>
      <w:r w:rsidRPr="009A3D66">
        <w:rPr>
          <w:rFonts w:ascii="Palatino Linotype" w:eastAsia="Palatino Linotype" w:hAnsi="Palatino Linotype" w:cs="Palatino Linotype"/>
        </w:rPr>
        <w:t xml:space="preserve">. </w:t>
      </w:r>
      <w:bookmarkStart w:id="3" w:name="_Hlk96343091"/>
      <w:r w:rsidR="00062525" w:rsidRPr="009A3D66">
        <w:rPr>
          <w:rFonts w:ascii="Palatino Linotype" w:hAnsi="Palatino Linotype"/>
        </w:rPr>
        <w:t xml:space="preserve">En fecha </w:t>
      </w:r>
      <w:r w:rsidR="00062525" w:rsidRPr="009A3D66">
        <w:rPr>
          <w:rFonts w:ascii="Palatino Linotype" w:eastAsia="Palatino Linotype" w:hAnsi="Palatino Linotype" w:cs="Palatino Linotype"/>
          <w:b/>
          <w:bCs/>
        </w:rPr>
        <w:t>quince de febrero de dos mil veintidós</w:t>
      </w:r>
      <w:r w:rsidR="00062525" w:rsidRPr="009A3D66">
        <w:rPr>
          <w:rFonts w:ascii="Palatino Linotype" w:hAnsi="Palatino Linotype"/>
          <w:b/>
        </w:rPr>
        <w:t xml:space="preserve">, </w:t>
      </w:r>
      <w:r w:rsidR="00062525" w:rsidRPr="009A3D66">
        <w:rPr>
          <w:rFonts w:ascii="Palatino Linotype" w:hAnsi="Palatino Linotype"/>
        </w:rPr>
        <w:t xml:space="preserve">el </w:t>
      </w:r>
      <w:r w:rsidR="00062525" w:rsidRPr="009A3D66">
        <w:rPr>
          <w:rFonts w:ascii="Palatino Linotype" w:hAnsi="Palatino Linotype" w:cs="Arial"/>
          <w:b/>
        </w:rPr>
        <w:t xml:space="preserve">Sujeto Obligado </w:t>
      </w:r>
      <w:r w:rsidR="00062525" w:rsidRPr="009A3D66">
        <w:rPr>
          <w:rFonts w:ascii="Palatino Linotype" w:hAnsi="Palatino Linotype"/>
        </w:rPr>
        <w:t>remitió, a través de</w:t>
      </w:r>
      <w:r w:rsidR="00DD7F26" w:rsidRPr="009A3D66">
        <w:rPr>
          <w:rFonts w:ascii="Palatino Linotype" w:hAnsi="Palatino Linotype"/>
        </w:rPr>
        <w:t>l</w:t>
      </w:r>
      <w:r w:rsidR="00062525" w:rsidRPr="009A3D66">
        <w:rPr>
          <w:rFonts w:ascii="Palatino Linotype" w:hAnsi="Palatino Linotype"/>
        </w:rPr>
        <w:t xml:space="preserve"> SAIMEX, </w:t>
      </w:r>
      <w:r w:rsidR="00FB2214" w:rsidRPr="009A3D66">
        <w:rPr>
          <w:rFonts w:ascii="Palatino Linotype" w:hAnsi="Palatino Linotype"/>
        </w:rPr>
        <w:t>su informe justificado</w:t>
      </w:r>
      <w:bookmarkEnd w:id="3"/>
      <w:r w:rsidR="00FB2214" w:rsidRPr="009A3D66">
        <w:rPr>
          <w:rFonts w:ascii="Palatino Linotype" w:hAnsi="Palatino Linotype"/>
        </w:rPr>
        <w:t>, mediante el cual ratifica en lo sustancial la respuesta proporcionada en primera instancia, asimismo, respecto del motivo de i</w:t>
      </w:r>
      <w:r w:rsidR="00D30AAC" w:rsidRPr="009A3D66">
        <w:rPr>
          <w:rFonts w:ascii="Palatino Linotype" w:hAnsi="Palatino Linotype"/>
        </w:rPr>
        <w:t xml:space="preserve">nconformidad aducido </w:t>
      </w:r>
      <w:r w:rsidR="00A704E9" w:rsidRPr="009A3D66">
        <w:rPr>
          <w:rFonts w:ascii="Palatino Linotype" w:hAnsi="Palatino Linotype"/>
        </w:rPr>
        <w:t xml:space="preserve">por el particular, indicó que </w:t>
      </w:r>
      <w:r w:rsidR="00DD7F26" w:rsidRPr="009A3D66">
        <w:rPr>
          <w:rFonts w:ascii="Palatino Linotype" w:hAnsi="Palatino Linotype"/>
        </w:rPr>
        <w:t xml:space="preserve">la Unidad de Transparencia tuvo a bien garantizar que la solicitud se turnara a todas las áreas competentes que cuenten con la información o deban tenerla de acuerdo a sus facultades, competencias y funciones, con el objeto de que realicen una búsqueda exhaustiva y razonable de la información solicitada, </w:t>
      </w:r>
      <w:r w:rsidR="00FE5490" w:rsidRPr="009A3D66">
        <w:rPr>
          <w:rFonts w:ascii="Palatino Linotype" w:hAnsi="Palatino Linotype"/>
        </w:rPr>
        <w:t>acreditándolo con la captura de pantalla del apartado de requerimientos del SAIMEX</w:t>
      </w:r>
      <w:r w:rsidR="00846413" w:rsidRPr="009A3D66">
        <w:rPr>
          <w:rFonts w:ascii="Palatino Linotype" w:hAnsi="Palatino Linotype"/>
        </w:rPr>
        <w:t>, asimismo, remitió de nueva cuenta el acta de la segunda sesión ordinaria.</w:t>
      </w:r>
    </w:p>
    <w:p w14:paraId="6B872D95" w14:textId="111B0F3C" w:rsidR="00062525" w:rsidRPr="009A3D66" w:rsidRDefault="00846413" w:rsidP="00062525">
      <w:pPr>
        <w:spacing w:after="240" w:line="360" w:lineRule="auto"/>
        <w:jc w:val="both"/>
        <w:rPr>
          <w:rFonts w:ascii="Palatino Linotype" w:hAnsi="Palatino Linotype"/>
        </w:rPr>
      </w:pPr>
      <w:r w:rsidRPr="009A3D66">
        <w:rPr>
          <w:rFonts w:ascii="Palatino Linotype" w:hAnsi="Palatino Linotype"/>
        </w:rPr>
        <w:lastRenderedPageBreak/>
        <w:t>D</w:t>
      </w:r>
      <w:r w:rsidR="00062525" w:rsidRPr="009A3D66">
        <w:rPr>
          <w:rFonts w:ascii="Palatino Linotype" w:hAnsi="Palatino Linotype"/>
        </w:rPr>
        <w:t xml:space="preserve">ocumentos que, una vez analizados, se hicieron del conocimiento de la parte </w:t>
      </w:r>
      <w:r w:rsidR="00062525" w:rsidRPr="009A3D66">
        <w:rPr>
          <w:rFonts w:ascii="Palatino Linotype" w:hAnsi="Palatino Linotype"/>
          <w:b/>
          <w:bCs/>
        </w:rPr>
        <w:t>Recurrente</w:t>
      </w:r>
      <w:r w:rsidR="00062525" w:rsidRPr="009A3D66">
        <w:rPr>
          <w:rFonts w:ascii="Palatino Linotype" w:hAnsi="Palatino Linotype"/>
        </w:rPr>
        <w:t xml:space="preserve"> a efecto de que manifestara lo que a su derecho estimara conveniente, sin embargo, fue omiso en ejercer dicha prerrogativa en el plazo establecido para tal efecto.</w:t>
      </w:r>
    </w:p>
    <w:p w14:paraId="4D6662E0" w14:textId="56E3A36F" w:rsidR="002F1BD1" w:rsidRPr="009A3D66" w:rsidRDefault="005A212F" w:rsidP="00062525">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 xml:space="preserve">7. </w:t>
      </w:r>
      <w:r w:rsidR="002F1BD1" w:rsidRPr="009A3D66">
        <w:rPr>
          <w:rFonts w:ascii="Palatino Linotype" w:eastAsia="Palatino Linotype" w:hAnsi="Palatino Linotype" w:cs="Palatino Linotype"/>
          <w:b/>
        </w:rPr>
        <w:t xml:space="preserve">Cierre de instrucción. </w:t>
      </w:r>
      <w:r w:rsidR="002F1BD1" w:rsidRPr="009A3D6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2F1BD1" w:rsidRPr="009A3D66">
        <w:rPr>
          <w:rFonts w:ascii="Palatino Linotype" w:eastAsia="Palatino Linotype" w:hAnsi="Palatino Linotype" w:cs="Palatino Linotype"/>
          <w:b/>
        </w:rPr>
        <w:t>veinti</w:t>
      </w:r>
      <w:r w:rsidR="00FE567D" w:rsidRPr="009A3D66">
        <w:rPr>
          <w:rFonts w:ascii="Palatino Linotype" w:eastAsia="Palatino Linotype" w:hAnsi="Palatino Linotype" w:cs="Palatino Linotype"/>
          <w:b/>
        </w:rPr>
        <w:t>cinco de febrero</w:t>
      </w:r>
      <w:r w:rsidR="002F1BD1" w:rsidRPr="009A3D66">
        <w:rPr>
          <w:rFonts w:ascii="Palatino Linotype" w:eastAsia="Palatino Linotype" w:hAnsi="Palatino Linotype" w:cs="Palatino Linotype"/>
          <w:b/>
        </w:rPr>
        <w:t xml:space="preserve"> de dos mil veinti</w:t>
      </w:r>
      <w:r w:rsidR="00FE567D" w:rsidRPr="009A3D66">
        <w:rPr>
          <w:rFonts w:ascii="Palatino Linotype" w:eastAsia="Palatino Linotype" w:hAnsi="Palatino Linotype" w:cs="Palatino Linotype"/>
          <w:b/>
        </w:rPr>
        <w:t>dós</w:t>
      </w:r>
      <w:r w:rsidR="002F1BD1" w:rsidRPr="009A3D6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5F8052" w14:textId="77777777" w:rsidR="009B616B" w:rsidRPr="009A3D66" w:rsidRDefault="005A212F" w:rsidP="00C716F7">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9A3D66" w:rsidRDefault="00FE567D" w:rsidP="00FE567D">
      <w:pPr>
        <w:widowControl w:val="0"/>
        <w:spacing w:line="360" w:lineRule="auto"/>
        <w:jc w:val="center"/>
        <w:rPr>
          <w:rFonts w:ascii="Palatino Linotype" w:eastAsia="Palatino Linotype" w:hAnsi="Palatino Linotype" w:cs="Palatino Linotype"/>
          <w:b/>
        </w:rPr>
      </w:pPr>
      <w:r w:rsidRPr="009A3D66">
        <w:rPr>
          <w:rFonts w:ascii="Palatino Linotype" w:eastAsia="Palatino Linotype" w:hAnsi="Palatino Linotype" w:cs="Palatino Linotype"/>
          <w:b/>
        </w:rPr>
        <w:t xml:space="preserve">II. </w:t>
      </w:r>
      <w:r w:rsidR="005A212F" w:rsidRPr="009A3D66">
        <w:rPr>
          <w:rFonts w:ascii="Palatino Linotype" w:eastAsia="Palatino Linotype" w:hAnsi="Palatino Linotype" w:cs="Palatino Linotype"/>
          <w:b/>
        </w:rPr>
        <w:t>C O N S I D E R A N D O S</w:t>
      </w:r>
    </w:p>
    <w:p w14:paraId="6C221968" w14:textId="77777777" w:rsidR="005140EA" w:rsidRPr="009A3D66"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77777777" w:rsidR="009B616B" w:rsidRPr="009A3D66" w:rsidRDefault="005A212F" w:rsidP="005140EA">
      <w:pPr>
        <w:spacing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b/>
        </w:rPr>
        <w:t>Primero. Competencia.</w:t>
      </w:r>
      <w:r w:rsidRPr="009A3D6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9A3D66">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3ED4F200" w14:textId="77777777" w:rsidR="0021743B" w:rsidRPr="009A3D66" w:rsidRDefault="000C6E90" w:rsidP="0021743B">
      <w:pPr>
        <w:spacing w:before="240" w:after="240" w:line="360" w:lineRule="auto"/>
        <w:jc w:val="both"/>
        <w:rPr>
          <w:rFonts w:ascii="Palatino Linotype" w:hAnsi="Palatino Linotype" w:cs="Arial"/>
          <w:szCs w:val="22"/>
        </w:rPr>
      </w:pPr>
      <w:bookmarkStart w:id="4" w:name="_heading=h.1fob9te" w:colFirst="0" w:colLast="0"/>
      <w:bookmarkStart w:id="5" w:name="_heading=h.tyjcwt" w:colFirst="0" w:colLast="0"/>
      <w:bookmarkEnd w:id="4"/>
      <w:bookmarkEnd w:id="5"/>
      <w:r w:rsidRPr="009A3D66">
        <w:rPr>
          <w:rFonts w:ascii="Palatino Linotype" w:hAnsi="Palatino Linotype" w:cs="Arial"/>
          <w:b/>
        </w:rPr>
        <w:t xml:space="preserve">Segundo. </w:t>
      </w:r>
      <w:r w:rsidR="0021743B" w:rsidRPr="009A3D66">
        <w:rPr>
          <w:rFonts w:ascii="Palatino Linotype" w:hAnsi="Palatino Linotype" w:cs="Arial"/>
          <w:b/>
          <w:szCs w:val="22"/>
        </w:rPr>
        <w:t xml:space="preserve">Oportunidad y </w:t>
      </w:r>
      <w:proofErr w:type="spellStart"/>
      <w:r w:rsidR="0021743B" w:rsidRPr="009A3D66">
        <w:rPr>
          <w:rFonts w:ascii="Palatino Linotype" w:hAnsi="Palatino Linotype" w:cs="Arial"/>
          <w:b/>
          <w:szCs w:val="22"/>
        </w:rPr>
        <w:t>Procediblidad</w:t>
      </w:r>
      <w:proofErr w:type="spellEnd"/>
      <w:r w:rsidR="0021743B" w:rsidRPr="009A3D66">
        <w:rPr>
          <w:rFonts w:ascii="Palatino Linotype" w:hAnsi="Palatino Linotype" w:cs="Arial"/>
          <w:b/>
          <w:szCs w:val="22"/>
        </w:rPr>
        <w:t xml:space="preserve"> del Recurso de Revisión. </w:t>
      </w:r>
      <w:r w:rsidR="0021743B" w:rsidRPr="009A3D66">
        <w:rPr>
          <w:rFonts w:ascii="Palatino Linotype" w:hAnsi="Palatino Linotype" w:cs="Arial"/>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DBE9F6" w14:textId="77777777" w:rsidR="0021743B" w:rsidRPr="009A3D66" w:rsidRDefault="0021743B" w:rsidP="0021743B">
      <w:pPr>
        <w:autoSpaceDE w:val="0"/>
        <w:autoSpaceDN w:val="0"/>
        <w:adjustRightInd w:val="0"/>
        <w:spacing w:before="240" w:after="240" w:line="360" w:lineRule="auto"/>
        <w:jc w:val="both"/>
        <w:rPr>
          <w:rFonts w:ascii="Palatino Linotype" w:hAnsi="Palatino Linotype" w:cs="Arial"/>
        </w:rPr>
      </w:pPr>
      <w:r w:rsidRPr="009A3D66">
        <w:rPr>
          <w:rFonts w:ascii="Palatino Linotype" w:hAnsi="Palatino Linotype" w:cs="Arial"/>
        </w:rPr>
        <w:t>Al respecto la Ley de Transparencia y Acceso a la Información Pública del Estado de México y Municipios, establece lo siguiente:</w:t>
      </w:r>
    </w:p>
    <w:p w14:paraId="43AB693E" w14:textId="77777777" w:rsidR="0021743B" w:rsidRPr="009A3D66" w:rsidRDefault="0021743B" w:rsidP="0021743B">
      <w:pPr>
        <w:autoSpaceDE w:val="0"/>
        <w:autoSpaceDN w:val="0"/>
        <w:adjustRightInd w:val="0"/>
        <w:ind w:left="851" w:right="900"/>
        <w:jc w:val="both"/>
        <w:rPr>
          <w:rFonts w:ascii="Palatino Linotype" w:hAnsi="Palatino Linotype" w:cs="Arial"/>
          <w:i/>
          <w:sz w:val="28"/>
        </w:rPr>
      </w:pPr>
      <w:r w:rsidRPr="009A3D66">
        <w:rPr>
          <w:rFonts w:ascii="Palatino Linotype" w:eastAsiaTheme="minorEastAsia" w:hAnsi="Palatino Linotype" w:cs="Bookman Old Style,Bold"/>
          <w:b/>
          <w:bCs/>
          <w:i/>
          <w:sz w:val="22"/>
          <w:szCs w:val="20"/>
          <w:lang w:val="es-MX"/>
        </w:rPr>
        <w:t xml:space="preserve">“Artículo 178. </w:t>
      </w:r>
      <w:r w:rsidRPr="009A3D66">
        <w:rPr>
          <w:rFonts w:ascii="Palatino Linotype" w:eastAsiaTheme="minorEastAsia" w:hAnsi="Palatino Linotype" w:cs="Bookman Old Style"/>
          <w:i/>
          <w:sz w:val="22"/>
          <w:szCs w:val="20"/>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F1586D" w14:textId="77777777" w:rsidR="0021743B" w:rsidRPr="009A3D66" w:rsidRDefault="0021743B" w:rsidP="0021743B">
      <w:pPr>
        <w:spacing w:before="240" w:after="240" w:line="360" w:lineRule="auto"/>
        <w:ind w:right="49"/>
        <w:jc w:val="both"/>
        <w:rPr>
          <w:rFonts w:ascii="Palatino Linotype" w:hAnsi="Palatino Linotype" w:cs="Arial"/>
        </w:rPr>
      </w:pPr>
      <w:r w:rsidRPr="009A3D66">
        <w:rPr>
          <w:rFonts w:ascii="Palatino Linotype" w:hAnsi="Palatino Linotype" w:cs="Arial"/>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9A3D66">
        <w:rPr>
          <w:rFonts w:ascii="Palatino Linotype" w:hAnsi="Palatino Linotype" w:cs="Arial"/>
          <w:b/>
          <w:bCs/>
        </w:rPr>
        <w:t>Sujeto Obligado</w:t>
      </w:r>
      <w:r w:rsidRPr="009A3D66">
        <w:rPr>
          <w:rFonts w:ascii="Palatino Linotype" w:hAnsi="Palatino Linotype" w:cs="Arial"/>
        </w:rPr>
        <w:t xml:space="preserve"> remitió la respuesta a la solicitud de información el día </w:t>
      </w:r>
      <w:r w:rsidRPr="009A3D66">
        <w:rPr>
          <w:rFonts w:ascii="Palatino Linotype" w:hAnsi="Palatino Linotype" w:cs="Arial"/>
          <w:b/>
        </w:rPr>
        <w:t xml:space="preserve">treinta y uno de enero de dos mil veintidós, </w:t>
      </w:r>
      <w:r w:rsidRPr="009A3D66">
        <w:rPr>
          <w:rFonts w:ascii="Palatino Linotype" w:hAnsi="Palatino Linotype" w:cs="Arial"/>
        </w:rPr>
        <w:t xml:space="preserve">mientras que el recurso de revisión interpuesto por la parte recurrente, se tuvo por presentado el día </w:t>
      </w:r>
      <w:r w:rsidRPr="009A3D66">
        <w:rPr>
          <w:rFonts w:ascii="Palatino Linotype" w:hAnsi="Palatino Linotype" w:cs="Arial"/>
          <w:b/>
        </w:rPr>
        <w:t xml:space="preserve">treinta y </w:t>
      </w:r>
      <w:r w:rsidRPr="009A3D66">
        <w:rPr>
          <w:rFonts w:ascii="Palatino Linotype" w:hAnsi="Palatino Linotype" w:cs="Arial"/>
          <w:b/>
        </w:rPr>
        <w:lastRenderedPageBreak/>
        <w:t>uno de enero de dos mil veintidós</w:t>
      </w:r>
      <w:r w:rsidRPr="009A3D66">
        <w:rPr>
          <w:rFonts w:ascii="Palatino Linotype" w:hAnsi="Palatino Linotype"/>
        </w:rPr>
        <w:t xml:space="preserve">, esto es, el mismo </w:t>
      </w:r>
      <w:r w:rsidRPr="009A3D66">
        <w:rPr>
          <w:rFonts w:ascii="Palatino Linotype" w:hAnsi="Palatino Linotype" w:cs="Arial"/>
        </w:rPr>
        <w:t>día hábil posterior en que tuvo conocimiento de la respuesta impugnada.</w:t>
      </w:r>
    </w:p>
    <w:p w14:paraId="42DA0C76" w14:textId="77777777" w:rsidR="0021743B" w:rsidRPr="009A3D66" w:rsidRDefault="0021743B" w:rsidP="0021743B">
      <w:pPr>
        <w:spacing w:line="360" w:lineRule="auto"/>
        <w:jc w:val="both"/>
        <w:rPr>
          <w:rFonts w:ascii="Palatino Linotype" w:hAnsi="Palatino Linotype"/>
        </w:rPr>
      </w:pPr>
      <w:r w:rsidRPr="009A3D66">
        <w:rPr>
          <w:rFonts w:ascii="Palatino Linotype" w:hAnsi="Palatino Linotype" w:cs="Arial"/>
        </w:rPr>
        <w:t xml:space="preserve">En este sentido, </w:t>
      </w:r>
      <w:r w:rsidRPr="009A3D66">
        <w:rPr>
          <w:rFonts w:ascii="Palatino Linotype" w:hAnsi="Palatino Linotype"/>
        </w:rPr>
        <w:t xml:space="preserve">al considerar la fecha en que se formuló la solicitud y la fecha en que respondió a ésta el </w:t>
      </w:r>
      <w:r w:rsidRPr="009A3D66">
        <w:rPr>
          <w:rFonts w:ascii="Palatino Linotype" w:hAnsi="Palatino Linotype"/>
          <w:b/>
          <w:bCs/>
        </w:rPr>
        <w:t>Sujeto Obligado</w:t>
      </w:r>
      <w:r w:rsidRPr="009A3D66">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421CF3EB" w14:textId="77777777" w:rsidR="0021743B" w:rsidRPr="009A3D66" w:rsidRDefault="0021743B" w:rsidP="0021743B">
      <w:pPr>
        <w:spacing w:before="240" w:after="240" w:line="360" w:lineRule="auto"/>
        <w:jc w:val="both"/>
        <w:rPr>
          <w:rFonts w:ascii="Palatino Linotype" w:hAnsi="Palatino Linotype"/>
          <w:lang w:val="es-MX"/>
        </w:rPr>
      </w:pPr>
      <w:r w:rsidRPr="009A3D66">
        <w:rPr>
          <w:rFonts w:ascii="Palatino Linotype" w:hAnsi="Palatino Linotype"/>
          <w:lang w:val="es-MX"/>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6BC64B2C" w14:textId="77777777" w:rsidR="0021743B" w:rsidRPr="009A3D66" w:rsidRDefault="0021743B" w:rsidP="0021743B">
      <w:pPr>
        <w:spacing w:before="120" w:after="120"/>
        <w:ind w:left="851" w:right="902"/>
        <w:jc w:val="both"/>
        <w:rPr>
          <w:rFonts w:ascii="Palatino Linotype" w:hAnsi="Palatino Linotype"/>
          <w:i/>
          <w:sz w:val="22"/>
          <w:lang w:val="es-MX"/>
        </w:rPr>
      </w:pPr>
      <w:r w:rsidRPr="009A3D66">
        <w:rPr>
          <w:rFonts w:ascii="Palatino Linotype" w:hAnsi="Palatino Linotype"/>
          <w:b/>
          <w:i/>
          <w:sz w:val="22"/>
          <w:lang w:val="es-MX"/>
        </w:rPr>
        <w:t>“RECURSO DE RECLAMACIÓN. SU INTERPOSICIÓN NO ES EXTEMPORÁNEA SI SE REALIZA ANTES DE QUE INICIE EL PLAZO PARA HACERLO</w:t>
      </w:r>
      <w:r w:rsidRPr="009A3D66">
        <w:rPr>
          <w:rFonts w:ascii="Palatino Linotype" w:hAnsi="Palatino Linotype"/>
          <w:i/>
          <w:sz w:val="22"/>
          <w:lang w:val="es-MX"/>
        </w:rPr>
        <w:t>.</w:t>
      </w:r>
    </w:p>
    <w:p w14:paraId="313EB7CB" w14:textId="77777777" w:rsidR="0021743B" w:rsidRPr="009A3D66" w:rsidRDefault="0021743B" w:rsidP="0021743B">
      <w:pPr>
        <w:spacing w:before="120" w:after="120"/>
        <w:ind w:left="851" w:right="902"/>
        <w:jc w:val="both"/>
        <w:rPr>
          <w:rFonts w:ascii="Palatino Linotype" w:hAnsi="Palatino Linotype"/>
          <w:i/>
          <w:sz w:val="22"/>
          <w:lang w:val="es-MX"/>
        </w:rPr>
      </w:pPr>
      <w:r w:rsidRPr="009A3D66">
        <w:rPr>
          <w:rFonts w:ascii="Palatino Linotype" w:hAnsi="Palatino Linotype"/>
          <w:i/>
          <w:sz w:val="22"/>
          <w:lang w:val="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4E1DB44C" w14:textId="77777777" w:rsidR="0021743B" w:rsidRPr="009A3D66" w:rsidRDefault="0021743B" w:rsidP="0021743B">
      <w:pPr>
        <w:spacing w:before="240" w:after="240" w:line="360" w:lineRule="auto"/>
        <w:jc w:val="both"/>
        <w:rPr>
          <w:rFonts w:ascii="Palatino Linotype" w:hAnsi="Palatino Linotype" w:cs="Arial"/>
        </w:rPr>
      </w:pPr>
      <w:r w:rsidRPr="009A3D66">
        <w:rPr>
          <w:rFonts w:ascii="Palatino Linotype" w:hAnsi="Palatino Linotype" w:cs="Arial"/>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4EBB50" w14:textId="649AA15F" w:rsidR="007617AE" w:rsidRPr="009A3D66" w:rsidRDefault="0021743B" w:rsidP="007617AE">
      <w:pPr>
        <w:spacing w:before="240" w:after="240" w:line="360" w:lineRule="auto"/>
        <w:jc w:val="both"/>
        <w:rPr>
          <w:rFonts w:ascii="Palatino Linotype" w:hAnsi="Palatino Linotype" w:cs="Arial"/>
        </w:rPr>
      </w:pPr>
      <w:r w:rsidRPr="009A3D66">
        <w:rPr>
          <w:rFonts w:ascii="Palatino Linotype" w:hAnsi="Palatino Linotype" w:cs="Arial"/>
          <w:b/>
        </w:rPr>
        <w:t xml:space="preserve">Tercero. </w:t>
      </w:r>
      <w:r w:rsidR="007617AE" w:rsidRPr="009A3D66">
        <w:rPr>
          <w:rFonts w:ascii="Palatino Linotype" w:hAnsi="Palatino Linotype" w:cs="Arial"/>
          <w:b/>
          <w:szCs w:val="28"/>
        </w:rPr>
        <w:t>Análisis de las causales de improcedencia y sobreseimiento del Recurso de Revisión</w:t>
      </w:r>
      <w:r w:rsidR="007617AE" w:rsidRPr="009A3D66">
        <w:rPr>
          <w:rFonts w:ascii="Palatino Linotype" w:hAnsi="Palatino Linotype" w:cs="Arial"/>
          <w:b/>
          <w:sz w:val="28"/>
          <w:szCs w:val="28"/>
        </w:rPr>
        <w:t xml:space="preserve">. </w:t>
      </w:r>
      <w:r w:rsidR="007617AE" w:rsidRPr="009A3D66">
        <w:rPr>
          <w:rFonts w:ascii="Palatino Linotype" w:hAnsi="Palatino Linotype" w:cs="Arial"/>
        </w:rPr>
        <w:t>Este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14:paraId="4374AFB9" w14:textId="77777777" w:rsidR="007617AE" w:rsidRPr="009A3D66" w:rsidRDefault="007617AE" w:rsidP="007617AE">
      <w:pPr>
        <w:ind w:left="851" w:right="900"/>
        <w:jc w:val="both"/>
        <w:rPr>
          <w:rFonts w:ascii="Palatino Linotype" w:hAnsi="Palatino Linotype" w:cs="Arial"/>
          <w:i/>
          <w:sz w:val="22"/>
          <w:szCs w:val="20"/>
        </w:rPr>
      </w:pPr>
      <w:r w:rsidRPr="009A3D66">
        <w:rPr>
          <w:rFonts w:ascii="Palatino Linotype" w:hAnsi="Palatino Linotype" w:cs="Arial"/>
          <w:b/>
          <w:i/>
          <w:sz w:val="22"/>
          <w:szCs w:val="20"/>
        </w:rPr>
        <w:t xml:space="preserve">“Improcedencia: </w:t>
      </w:r>
      <w:r w:rsidRPr="009A3D66">
        <w:rPr>
          <w:rFonts w:ascii="Palatino Linotype" w:hAnsi="Palatino Linotype" w:cs="Arial"/>
          <w:i/>
          <w:sz w:val="22"/>
          <w:szCs w:val="20"/>
        </w:rPr>
        <w:t>Sea que las partes la aleguen o no, debe examinarse previamente la procedencia del juicio de amparo, por ser cuestión de orden público en el juicio de garantías.”</w:t>
      </w:r>
    </w:p>
    <w:p w14:paraId="4C5B32C0" w14:textId="03BE4168" w:rsidR="007617AE" w:rsidRPr="009A3D66" w:rsidRDefault="007617AE" w:rsidP="007617AE">
      <w:pPr>
        <w:spacing w:before="240" w:after="240" w:line="360" w:lineRule="auto"/>
        <w:ind w:right="-1134"/>
        <w:jc w:val="both"/>
        <w:rPr>
          <w:rFonts w:ascii="Palatino Linotype" w:hAnsi="Palatino Linotype" w:cs="Arial"/>
        </w:rPr>
      </w:pPr>
      <w:r w:rsidRPr="009A3D66">
        <w:rPr>
          <w:rFonts w:ascii="Palatino Linotype" w:hAnsi="Palatino Linotype" w:cs="Arial"/>
        </w:rPr>
        <w:t>Por su parte los artículos 186, 191 y 192 de la Ley en cita, disponen lo siguiente:</w:t>
      </w:r>
    </w:p>
    <w:p w14:paraId="61B6BC06" w14:textId="77777777" w:rsidR="007617AE" w:rsidRPr="009A3D66" w:rsidRDefault="007617AE" w:rsidP="007617AE">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“Artículo 186. </w:t>
      </w:r>
      <w:r w:rsidRPr="009A3D66">
        <w:rPr>
          <w:rFonts w:ascii="Palatino Linotype" w:eastAsiaTheme="minorEastAsia" w:hAnsi="Palatino Linotype" w:cs="Bookman Old Style"/>
          <w:i/>
          <w:sz w:val="22"/>
          <w:szCs w:val="22"/>
          <w:lang w:val="es-MX"/>
        </w:rPr>
        <w:t>Las resoluciones del Instituto podrán:</w:t>
      </w:r>
    </w:p>
    <w:p w14:paraId="3A582EF0"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 </w:t>
      </w:r>
      <w:r w:rsidRPr="009A3D66">
        <w:rPr>
          <w:rFonts w:ascii="Palatino Linotype" w:eastAsiaTheme="minorEastAsia" w:hAnsi="Palatino Linotype" w:cs="Bookman Old Style"/>
          <w:b/>
          <w:bCs/>
          <w:i/>
          <w:sz w:val="22"/>
          <w:szCs w:val="22"/>
          <w:lang w:val="es-MX"/>
        </w:rPr>
        <w:t>Desechar o sobreseer el recurso;</w:t>
      </w:r>
    </w:p>
    <w:p w14:paraId="640D7138"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 </w:t>
      </w:r>
      <w:r w:rsidRPr="009A3D66">
        <w:rPr>
          <w:rFonts w:ascii="Palatino Linotype" w:eastAsiaTheme="minorEastAsia" w:hAnsi="Palatino Linotype" w:cs="Bookman Old Style"/>
          <w:i/>
          <w:sz w:val="22"/>
          <w:szCs w:val="22"/>
          <w:lang w:val="es-MX"/>
        </w:rPr>
        <w:t>Confirmar la respuesta del sujeto obligado;</w:t>
      </w:r>
    </w:p>
    <w:p w14:paraId="72BD6ED9"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III. </w:t>
      </w:r>
      <w:r w:rsidRPr="009A3D66">
        <w:rPr>
          <w:rFonts w:ascii="Palatino Linotype" w:eastAsiaTheme="minorEastAsia" w:hAnsi="Palatino Linotype" w:cs="Bookman Old Style"/>
          <w:i/>
          <w:sz w:val="22"/>
          <w:szCs w:val="22"/>
          <w:lang w:val="es-MX"/>
        </w:rPr>
        <w:t>Revocar o modificar la respuesta del sujeto obligado; y</w:t>
      </w:r>
    </w:p>
    <w:p w14:paraId="68525E2F" w14:textId="77777777" w:rsidR="007617AE" w:rsidRPr="009A3D66" w:rsidRDefault="007617AE" w:rsidP="007617AE">
      <w:pPr>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IV. </w:t>
      </w:r>
      <w:r w:rsidRPr="009A3D66">
        <w:rPr>
          <w:rFonts w:ascii="Palatino Linotype" w:eastAsiaTheme="minorEastAsia" w:hAnsi="Palatino Linotype" w:cs="Bookman Old Style"/>
          <w:i/>
          <w:sz w:val="22"/>
          <w:szCs w:val="22"/>
          <w:lang w:val="es-MX"/>
        </w:rPr>
        <w:t>Ordenar la entrega de la información…”</w:t>
      </w:r>
    </w:p>
    <w:p w14:paraId="41F5CD47" w14:textId="77777777" w:rsidR="0021743B" w:rsidRPr="009A3D66" w:rsidRDefault="0021743B" w:rsidP="007617AE">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2"/>
          <w:lang w:val="es-MX"/>
        </w:rPr>
      </w:pPr>
    </w:p>
    <w:p w14:paraId="3AF42BE2" w14:textId="77777777" w:rsidR="007617AE" w:rsidRPr="009A3D66" w:rsidRDefault="007617AE" w:rsidP="007617AE">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"Artículo 191. </w:t>
      </w:r>
      <w:r w:rsidRPr="009A3D66">
        <w:rPr>
          <w:rFonts w:ascii="Palatino Linotype" w:eastAsiaTheme="minorEastAsia" w:hAnsi="Palatino Linotype" w:cs="Bookman Old Style"/>
          <w:i/>
          <w:sz w:val="22"/>
          <w:szCs w:val="22"/>
          <w:lang w:val="es-MX"/>
        </w:rPr>
        <w:t>El recurso será desechado por improcedente cuando:</w:t>
      </w:r>
    </w:p>
    <w:p w14:paraId="44444BC7"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lastRenderedPageBreak/>
        <w:t xml:space="preserve">I. </w:t>
      </w:r>
      <w:r w:rsidRPr="009A3D66">
        <w:rPr>
          <w:rFonts w:ascii="Palatino Linotype" w:eastAsiaTheme="minorEastAsia" w:hAnsi="Palatino Linotype" w:cs="Bookman Old Style"/>
          <w:i/>
          <w:sz w:val="22"/>
          <w:szCs w:val="22"/>
          <w:lang w:val="es-MX"/>
        </w:rPr>
        <w:t>Sea extemporáneo por haber transcurrido el plazo establecido en la presente Ley, a partir de la respuesta;</w:t>
      </w:r>
    </w:p>
    <w:p w14:paraId="0B1BE07F"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 </w:t>
      </w:r>
      <w:r w:rsidRPr="009A3D66">
        <w:rPr>
          <w:rFonts w:ascii="Palatino Linotype" w:eastAsiaTheme="minorEastAsia" w:hAnsi="Palatino Linotype" w:cs="Bookman Old Style"/>
          <w:i/>
          <w:sz w:val="22"/>
          <w:szCs w:val="22"/>
          <w:lang w:val="es-MX"/>
        </w:rPr>
        <w:t>Se esté tramitando ante el Poder Judicial de la Federación algún recurso o medio de defensa interpuesto por el recurrente;</w:t>
      </w:r>
    </w:p>
    <w:p w14:paraId="47801B63"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Cs/>
          <w:i/>
          <w:sz w:val="22"/>
          <w:szCs w:val="22"/>
          <w:lang w:val="es-MX"/>
        </w:rPr>
      </w:pPr>
      <w:r w:rsidRPr="009A3D66">
        <w:rPr>
          <w:rFonts w:ascii="Palatino Linotype" w:eastAsiaTheme="minorEastAsia" w:hAnsi="Palatino Linotype" w:cs="Bookman Old Style,Bold"/>
          <w:b/>
          <w:bCs/>
          <w:i/>
          <w:sz w:val="22"/>
          <w:szCs w:val="22"/>
          <w:lang w:val="es-MX"/>
        </w:rPr>
        <w:t xml:space="preserve">III. </w:t>
      </w:r>
      <w:r w:rsidRPr="009A3D66">
        <w:rPr>
          <w:rFonts w:ascii="Palatino Linotype" w:eastAsiaTheme="minorEastAsia" w:hAnsi="Palatino Linotype" w:cs="Bookman Old Style"/>
          <w:bCs/>
          <w:i/>
          <w:sz w:val="22"/>
          <w:szCs w:val="22"/>
          <w:lang w:val="es-MX"/>
        </w:rPr>
        <w:t>No actualice alguno de los supuestos previstos en la presente Ley;</w:t>
      </w:r>
    </w:p>
    <w:p w14:paraId="18A78819"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IV. </w:t>
      </w:r>
      <w:r w:rsidRPr="009A3D66">
        <w:rPr>
          <w:rFonts w:ascii="Palatino Linotype" w:eastAsiaTheme="minorEastAsia" w:hAnsi="Palatino Linotype" w:cs="Bookman Old Style"/>
          <w:i/>
          <w:sz w:val="22"/>
          <w:szCs w:val="22"/>
          <w:lang w:val="es-MX"/>
        </w:rPr>
        <w:t>No se haya desahogado la prevención en los términos establecidos en la presente Ley;</w:t>
      </w:r>
    </w:p>
    <w:p w14:paraId="6E1CE678"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V. </w:t>
      </w:r>
      <w:r w:rsidRPr="009A3D66">
        <w:rPr>
          <w:rFonts w:ascii="Palatino Linotype" w:eastAsiaTheme="minorEastAsia" w:hAnsi="Palatino Linotype" w:cs="Bookman Old Style"/>
          <w:i/>
          <w:sz w:val="22"/>
          <w:szCs w:val="22"/>
          <w:lang w:val="es-MX"/>
        </w:rPr>
        <w:t>Se impugne la veracidad de la información proporcionada</w:t>
      </w:r>
      <w:r w:rsidRPr="009A3D66">
        <w:rPr>
          <w:rFonts w:ascii="Palatino Linotype" w:eastAsiaTheme="minorEastAsia" w:hAnsi="Palatino Linotype" w:cs="Bookman Old Style"/>
          <w:b/>
          <w:bCs/>
          <w:i/>
          <w:sz w:val="22"/>
          <w:szCs w:val="22"/>
          <w:lang w:val="es-MX"/>
        </w:rPr>
        <w:t>;</w:t>
      </w:r>
    </w:p>
    <w:p w14:paraId="65C27D0E"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VI. </w:t>
      </w:r>
      <w:r w:rsidRPr="009A3D66">
        <w:rPr>
          <w:rFonts w:ascii="Palatino Linotype" w:eastAsiaTheme="minorEastAsia" w:hAnsi="Palatino Linotype" w:cs="Bookman Old Style"/>
          <w:i/>
          <w:sz w:val="22"/>
          <w:szCs w:val="22"/>
          <w:lang w:val="es-MX"/>
        </w:rPr>
        <w:t>Se trate de una consulta, o trámite en específico; y</w:t>
      </w:r>
    </w:p>
    <w:p w14:paraId="71447ED7" w14:textId="77777777" w:rsidR="007617AE" w:rsidRPr="009A3D66" w:rsidRDefault="007617AE" w:rsidP="007617AE">
      <w:pPr>
        <w:tabs>
          <w:tab w:val="left" w:pos="1276"/>
        </w:tabs>
        <w:autoSpaceDE w:val="0"/>
        <w:autoSpaceDN w:val="0"/>
        <w:adjustRightInd w:val="0"/>
        <w:spacing w:before="120" w:after="120"/>
        <w:ind w:left="1134" w:right="902"/>
        <w:jc w:val="both"/>
        <w:rPr>
          <w:rFonts w:ascii="Palatino Linotype" w:eastAsiaTheme="minorEastAsia" w:hAnsi="Palatino Linotype" w:cs="Bookman Old Style"/>
          <w:b/>
          <w:bCs/>
          <w:i/>
          <w:sz w:val="22"/>
          <w:szCs w:val="22"/>
          <w:lang w:val="es-MX"/>
        </w:rPr>
      </w:pPr>
      <w:r w:rsidRPr="009A3D66">
        <w:rPr>
          <w:rFonts w:ascii="Palatino Linotype" w:eastAsiaTheme="minorEastAsia" w:hAnsi="Palatino Linotype" w:cs="Bookman Old Style,Bold"/>
          <w:b/>
          <w:bCs/>
          <w:i/>
          <w:sz w:val="22"/>
          <w:szCs w:val="22"/>
          <w:lang w:val="es-MX"/>
        </w:rPr>
        <w:t xml:space="preserve">VII. </w:t>
      </w:r>
      <w:r w:rsidRPr="009A3D66">
        <w:rPr>
          <w:rFonts w:ascii="Palatino Linotype" w:eastAsiaTheme="minorEastAsia" w:hAnsi="Palatino Linotype" w:cs="Bookman Old Style"/>
          <w:b/>
          <w:bCs/>
          <w:i/>
          <w:sz w:val="22"/>
          <w:szCs w:val="22"/>
          <w:lang w:val="es-MX"/>
        </w:rPr>
        <w:t>El recurrente amplíe su solicitud en el recurso de revisión, únicamente respecto de los nuevos contenidos.”</w:t>
      </w:r>
    </w:p>
    <w:p w14:paraId="35D79D90" w14:textId="77777777" w:rsidR="0021743B" w:rsidRPr="009A3D66" w:rsidRDefault="0021743B" w:rsidP="007617AE">
      <w:pPr>
        <w:autoSpaceDE w:val="0"/>
        <w:autoSpaceDN w:val="0"/>
        <w:adjustRightInd w:val="0"/>
        <w:spacing w:before="120" w:after="120"/>
        <w:ind w:left="851" w:right="902"/>
        <w:jc w:val="both"/>
        <w:rPr>
          <w:rFonts w:ascii="Palatino Linotype" w:eastAsiaTheme="minorEastAsia" w:hAnsi="Palatino Linotype" w:cs="Bookman Old Style,Bold"/>
          <w:b/>
          <w:bCs/>
          <w:i/>
          <w:sz w:val="22"/>
          <w:szCs w:val="22"/>
          <w:lang w:val="es-MX"/>
        </w:rPr>
      </w:pPr>
    </w:p>
    <w:p w14:paraId="6BC2E880" w14:textId="77777777" w:rsidR="007617AE" w:rsidRPr="009A3D66" w:rsidRDefault="007617AE" w:rsidP="007617AE">
      <w:pPr>
        <w:autoSpaceDE w:val="0"/>
        <w:autoSpaceDN w:val="0"/>
        <w:adjustRightInd w:val="0"/>
        <w:spacing w:before="120" w:after="120"/>
        <w:ind w:left="851"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“Artículo 192. </w:t>
      </w:r>
      <w:r w:rsidRPr="009A3D66">
        <w:rPr>
          <w:rFonts w:ascii="Palatino Linotype" w:eastAsiaTheme="minorEastAsia" w:hAnsi="Palatino Linotype" w:cs="Bookman Old Style"/>
          <w:i/>
          <w:sz w:val="22"/>
          <w:szCs w:val="22"/>
          <w:lang w:val="es-MX"/>
        </w:rPr>
        <w:t>El recurso será sobreseído, en todo o en parte, cuando una vez admitido, se actualicen alguno de los siguientes supuestos:</w:t>
      </w:r>
    </w:p>
    <w:p w14:paraId="2F5E7402"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 </w:t>
      </w:r>
      <w:r w:rsidRPr="009A3D66">
        <w:rPr>
          <w:rFonts w:ascii="Palatino Linotype" w:eastAsiaTheme="minorEastAsia" w:hAnsi="Palatino Linotype" w:cs="Bookman Old Style"/>
          <w:i/>
          <w:sz w:val="22"/>
          <w:szCs w:val="22"/>
          <w:lang w:val="es-MX"/>
        </w:rPr>
        <w:t>El recurrente se desista expresamente del recurso;</w:t>
      </w:r>
    </w:p>
    <w:p w14:paraId="55952DCB"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 </w:t>
      </w:r>
      <w:r w:rsidRPr="009A3D66">
        <w:rPr>
          <w:rFonts w:ascii="Palatino Linotype" w:eastAsiaTheme="minorEastAsia" w:hAnsi="Palatino Linotype" w:cs="Bookman Old Style"/>
          <w:i/>
          <w:sz w:val="22"/>
          <w:szCs w:val="22"/>
          <w:lang w:val="es-MX"/>
        </w:rPr>
        <w:t>El recurrente fallezca o, tratándose de personas jurídicas colectivas, se disuelva;</w:t>
      </w:r>
    </w:p>
    <w:p w14:paraId="570AA002"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i/>
          <w:sz w:val="22"/>
          <w:szCs w:val="22"/>
          <w:lang w:val="es-MX"/>
        </w:rPr>
      </w:pPr>
      <w:r w:rsidRPr="009A3D66">
        <w:rPr>
          <w:rFonts w:ascii="Palatino Linotype" w:eastAsiaTheme="minorEastAsia" w:hAnsi="Palatino Linotype" w:cs="Bookman Old Style,Bold"/>
          <w:b/>
          <w:bCs/>
          <w:i/>
          <w:sz w:val="22"/>
          <w:szCs w:val="22"/>
          <w:lang w:val="es-MX"/>
        </w:rPr>
        <w:t xml:space="preserve">III. </w:t>
      </w:r>
      <w:r w:rsidRPr="009A3D66">
        <w:rPr>
          <w:rFonts w:ascii="Palatino Linotype" w:eastAsiaTheme="minorEastAsia" w:hAnsi="Palatino Linotype" w:cs="Bookman Old Style"/>
          <w:i/>
          <w:sz w:val="22"/>
          <w:szCs w:val="22"/>
          <w:lang w:val="es-MX"/>
        </w:rPr>
        <w:t>El sujeto obligado responsable del acto lo modifique o revoque de tal manera que el recurso de revisión quede sin materia;</w:t>
      </w:r>
    </w:p>
    <w:p w14:paraId="4DA94FB5"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b/>
          <w:i/>
          <w:sz w:val="22"/>
          <w:szCs w:val="22"/>
          <w:lang w:val="es-MX"/>
        </w:rPr>
      </w:pPr>
      <w:r w:rsidRPr="009A3D66">
        <w:rPr>
          <w:rFonts w:ascii="Palatino Linotype" w:eastAsiaTheme="minorEastAsia" w:hAnsi="Palatino Linotype" w:cs="Bookman Old Style,Bold"/>
          <w:b/>
          <w:bCs/>
          <w:i/>
          <w:sz w:val="22"/>
          <w:szCs w:val="22"/>
          <w:lang w:val="es-MX"/>
        </w:rPr>
        <w:t xml:space="preserve">IV. </w:t>
      </w:r>
      <w:r w:rsidRPr="009A3D66">
        <w:rPr>
          <w:rFonts w:ascii="Palatino Linotype" w:eastAsiaTheme="minorEastAsia" w:hAnsi="Palatino Linotype" w:cs="Bookman Old Style"/>
          <w:b/>
          <w:i/>
          <w:sz w:val="22"/>
          <w:szCs w:val="22"/>
          <w:lang w:val="es-MX"/>
        </w:rPr>
        <w:t>Admitido el recurso de revisión, aparezca alguna causal de improcedencia en los términos de la presente Ley; y</w:t>
      </w:r>
    </w:p>
    <w:p w14:paraId="7363AA91" w14:textId="77777777" w:rsidR="007617AE" w:rsidRPr="009A3D66" w:rsidRDefault="007617AE" w:rsidP="007617AE">
      <w:pPr>
        <w:autoSpaceDE w:val="0"/>
        <w:autoSpaceDN w:val="0"/>
        <w:adjustRightInd w:val="0"/>
        <w:spacing w:before="120" w:after="120"/>
        <w:ind w:left="1134" w:right="902"/>
        <w:jc w:val="both"/>
        <w:rPr>
          <w:rFonts w:ascii="Palatino Linotype" w:eastAsiaTheme="minorEastAsia" w:hAnsi="Palatino Linotype" w:cs="Bookman Old Style"/>
          <w:sz w:val="22"/>
          <w:szCs w:val="22"/>
          <w:lang w:val="es-MX"/>
        </w:rPr>
      </w:pPr>
      <w:r w:rsidRPr="009A3D66">
        <w:rPr>
          <w:rFonts w:ascii="Palatino Linotype" w:eastAsiaTheme="minorEastAsia" w:hAnsi="Palatino Linotype" w:cs="Bookman Old Style,Bold"/>
          <w:b/>
          <w:bCs/>
          <w:i/>
          <w:sz w:val="22"/>
          <w:szCs w:val="22"/>
          <w:lang w:val="es-MX"/>
        </w:rPr>
        <w:t xml:space="preserve">V. </w:t>
      </w:r>
      <w:r w:rsidRPr="009A3D66">
        <w:rPr>
          <w:rFonts w:ascii="Palatino Linotype" w:eastAsiaTheme="minorEastAsia" w:hAnsi="Palatino Linotype" w:cs="Bookman Old Style"/>
          <w:i/>
          <w:sz w:val="22"/>
          <w:szCs w:val="22"/>
          <w:lang w:val="es-MX"/>
        </w:rPr>
        <w:t>Cuando por cualquier motivo quede sin materia el recurso</w:t>
      </w:r>
      <w:r w:rsidRPr="009A3D66">
        <w:rPr>
          <w:rFonts w:ascii="Palatino Linotype" w:eastAsiaTheme="minorEastAsia" w:hAnsi="Palatino Linotype" w:cs="Bookman Old Style"/>
          <w:sz w:val="22"/>
          <w:szCs w:val="22"/>
          <w:lang w:val="es-MX"/>
        </w:rPr>
        <w:t>.”</w:t>
      </w:r>
    </w:p>
    <w:p w14:paraId="20C263B0" w14:textId="3136C7CF" w:rsidR="00E1127C" w:rsidRPr="009A3D66" w:rsidRDefault="00E1127C" w:rsidP="007617AE">
      <w:pPr>
        <w:spacing w:before="240" w:after="240" w:line="360" w:lineRule="auto"/>
        <w:ind w:right="49"/>
        <w:jc w:val="both"/>
        <w:rPr>
          <w:rFonts w:ascii="Palatino Linotype" w:hAnsi="Palatino Linotype" w:cs="Arial"/>
        </w:rPr>
      </w:pPr>
      <w:r w:rsidRPr="009A3D66">
        <w:rPr>
          <w:rFonts w:ascii="Palatino Linotype" w:eastAsia="Calibri" w:hAnsi="Palatino Linotype" w:cs="Tahoma"/>
        </w:rPr>
        <w:t xml:space="preserve">En el presente caso, en el análisis oficioso este Organismo Garante advierte que, una vez admitido el Recurso de Revisión y en su estudio a detalle, surgió una causal de improcedencia, prevista en el artículo 191 fracción VII de la </w:t>
      </w:r>
      <w:r w:rsidRPr="009A3D66">
        <w:rPr>
          <w:rFonts w:ascii="Palatino Linotype" w:eastAsia="Calibri" w:hAnsi="Palatino Linotype" w:cs="Tahoma"/>
          <w:bCs/>
          <w:lang w:eastAsia="en-US"/>
        </w:rPr>
        <w:t>Ley de Transparencia y Acceso a la Información Pública del Estado de México y Municipios</w:t>
      </w:r>
    </w:p>
    <w:p w14:paraId="1B565413" w14:textId="77777777" w:rsidR="00BF3255" w:rsidRPr="009A3D66" w:rsidRDefault="00BF3255" w:rsidP="00BF3255">
      <w:pPr>
        <w:spacing w:before="240" w:after="240" w:line="360" w:lineRule="auto"/>
        <w:ind w:right="49"/>
        <w:jc w:val="both"/>
        <w:rPr>
          <w:rFonts w:ascii="Palatino Linotype" w:hAnsi="Palatino Linotype" w:cs="Arial"/>
        </w:rPr>
      </w:pPr>
      <w:r w:rsidRPr="009A3D66">
        <w:rPr>
          <w:rFonts w:ascii="Palatino Linotype" w:hAnsi="Palatino Linotype" w:cs="Arial"/>
        </w:rPr>
        <w:t xml:space="preserve">Cobrando aplicación lo previsto en la fracción IV del artículo 192, en razón a que al haber sido el recurso y al actualizarse una causal de improcedencia, debe ser sobreseído. </w:t>
      </w:r>
    </w:p>
    <w:p w14:paraId="7EC77D2B" w14:textId="77777777" w:rsidR="00E1127C" w:rsidRPr="009A3D66" w:rsidRDefault="00E1127C" w:rsidP="00E1127C">
      <w:pPr>
        <w:autoSpaceDE w:val="0"/>
        <w:autoSpaceDN w:val="0"/>
        <w:adjustRightInd w:val="0"/>
        <w:spacing w:line="360" w:lineRule="auto"/>
        <w:contextualSpacing/>
        <w:jc w:val="both"/>
        <w:rPr>
          <w:rFonts w:ascii="Palatino Linotype" w:eastAsia="Calibri" w:hAnsi="Palatino Linotype" w:cs="Tahoma"/>
        </w:rPr>
      </w:pPr>
      <w:r w:rsidRPr="009A3D66">
        <w:rPr>
          <w:rFonts w:ascii="Palatino Linotype" w:eastAsia="Calibri" w:hAnsi="Palatino Linotype" w:cs="Tahoma"/>
        </w:rPr>
        <w:lastRenderedPageBreak/>
        <w:t>En atención de lo anterior, se procede a analizar las cuestiones de hecho que dieron lugar a la improcedencia en concordancia con el apartado de causales de sobreseimiento.</w:t>
      </w:r>
    </w:p>
    <w:p w14:paraId="59E428A7" w14:textId="45DB5D86" w:rsidR="00BF3255" w:rsidRPr="009A3D66" w:rsidRDefault="00BF3255" w:rsidP="00BF3255">
      <w:pPr>
        <w:spacing w:before="240" w:after="240" w:line="360" w:lineRule="auto"/>
        <w:ind w:right="49"/>
        <w:jc w:val="both"/>
        <w:rPr>
          <w:rFonts w:ascii="Palatino Linotype" w:hAnsi="Palatino Linotype" w:cs="Arial"/>
        </w:rPr>
      </w:pPr>
      <w:r w:rsidRPr="009A3D66">
        <w:rPr>
          <w:rFonts w:ascii="Palatino Linotype" w:hAnsi="Palatino Linotype" w:cs="Arial"/>
        </w:rPr>
        <w:t xml:space="preserve">Así, de las constancias que obran en el expediente de mérito, se advierte que se actualiza la causal de sobreseimiento enunciada en la fracción IV del artículo 192 de la </w:t>
      </w:r>
      <w:r w:rsidRPr="009A3D66">
        <w:rPr>
          <w:rFonts w:ascii="Palatino Linotype" w:hAnsi="Palatino Linotype" w:cs="Arial"/>
          <w:bCs/>
        </w:rPr>
        <w:t>Ley de Transparencia y Acceso a la Información Pública del Estado de México y Municipios</w:t>
      </w:r>
      <w:r w:rsidRPr="009A3D66">
        <w:rPr>
          <w:rFonts w:ascii="Palatino Linotype" w:hAnsi="Palatino Linotype" w:cs="Arial"/>
        </w:rPr>
        <w:t xml:space="preserve">, en relación directa con la fracción VII del artículo 191 de la misma Ley citado con antelación, por no existir elementos de procedencia, en virtud de que el mismo no actualiza alguno de los supuestos previstos en el  citado artículo 179, toda vez que la parte </w:t>
      </w:r>
      <w:r w:rsidRPr="009A3D66">
        <w:rPr>
          <w:rFonts w:ascii="Palatino Linotype" w:hAnsi="Palatino Linotype" w:cs="Arial"/>
          <w:b/>
          <w:bCs/>
        </w:rPr>
        <w:t>Recurrente</w:t>
      </w:r>
      <w:r w:rsidRPr="009A3D66">
        <w:rPr>
          <w:rFonts w:ascii="Palatino Linotype" w:hAnsi="Palatino Linotype" w:cs="Arial"/>
        </w:rPr>
        <w:t>, mediante el recurso de revisión, solicita le sea entregada información que no fue r</w:t>
      </w:r>
      <w:r w:rsidRPr="009A3D66">
        <w:rPr>
          <w:rFonts w:ascii="Palatino Linotype" w:hAnsi="Palatino Linotype"/>
        </w:rPr>
        <w:t>equerida a través de la solicitud primigenia.</w:t>
      </w:r>
    </w:p>
    <w:p w14:paraId="434EBE60" w14:textId="7A342D9D" w:rsidR="00CF1817" w:rsidRPr="009A3D66" w:rsidRDefault="00BF3255" w:rsidP="00FE567D">
      <w:pPr>
        <w:spacing w:before="240" w:after="240" w:line="360" w:lineRule="auto"/>
        <w:ind w:right="51"/>
        <w:jc w:val="both"/>
        <w:rPr>
          <w:rFonts w:ascii="Palatino Linotype" w:hAnsi="Palatino Linotype"/>
        </w:rPr>
      </w:pPr>
      <w:r w:rsidRPr="009A3D66">
        <w:rPr>
          <w:rFonts w:ascii="Palatino Linotype" w:hAnsi="Palatino Linotype" w:cs="Arial"/>
        </w:rPr>
        <w:t xml:space="preserve">A efecto de sustentar lo anterior, </w:t>
      </w:r>
      <w:r w:rsidR="005415EB" w:rsidRPr="009A3D66">
        <w:rPr>
          <w:rFonts w:ascii="Palatino Linotype" w:hAnsi="Palatino Linotype" w:cs="Arial"/>
        </w:rPr>
        <w:t>es imprescindible mencionar que</w:t>
      </w:r>
      <w:r w:rsidRPr="009A3D66">
        <w:rPr>
          <w:rFonts w:ascii="Palatino Linotype" w:hAnsi="Palatino Linotype"/>
        </w:rPr>
        <w:t xml:space="preserve">, </w:t>
      </w:r>
      <w:r w:rsidR="009B26B8" w:rsidRPr="009A3D66">
        <w:rPr>
          <w:rFonts w:ascii="Palatino Linotype" w:hAnsi="Palatino Linotype"/>
        </w:rPr>
        <w:t>d</w:t>
      </w:r>
      <w:r w:rsidR="00CF1817" w:rsidRPr="009A3D66">
        <w:rPr>
          <w:rFonts w:ascii="Palatino Linotype" w:hAnsi="Palatino Linotype"/>
        </w:rPr>
        <w:t xml:space="preserve">el análisis de la solicitud de información motivo del recurso de revisión que ahora se resuelve, se advierte que la parte solicitante requirió al </w:t>
      </w:r>
      <w:r w:rsidR="009B26B8" w:rsidRPr="009A3D66">
        <w:rPr>
          <w:rFonts w:ascii="Palatino Linotype" w:hAnsi="Palatino Linotype"/>
          <w:b/>
        </w:rPr>
        <w:t>Sujeto O</w:t>
      </w:r>
      <w:r w:rsidR="00CF1817" w:rsidRPr="009A3D66">
        <w:rPr>
          <w:rFonts w:ascii="Palatino Linotype" w:hAnsi="Palatino Linotype"/>
          <w:b/>
        </w:rPr>
        <w:t>bligado</w:t>
      </w:r>
      <w:r w:rsidR="00CF1817" w:rsidRPr="009A3D66">
        <w:rPr>
          <w:rFonts w:ascii="Palatino Linotype" w:hAnsi="Palatino Linotype"/>
        </w:rPr>
        <w:t xml:space="preserve"> le proporcione información consistente en lo siguiente:</w:t>
      </w:r>
    </w:p>
    <w:p w14:paraId="3EEA2E42" w14:textId="621EC79B" w:rsidR="008E10E4" w:rsidRPr="009A3D66" w:rsidRDefault="00FE567D" w:rsidP="00FE567D">
      <w:pPr>
        <w:pStyle w:val="Prrafodelista"/>
        <w:numPr>
          <w:ilvl w:val="0"/>
          <w:numId w:val="6"/>
        </w:numPr>
        <w:spacing w:before="240" w:after="240" w:line="360" w:lineRule="auto"/>
        <w:ind w:right="51"/>
        <w:contextualSpacing w:val="0"/>
        <w:jc w:val="both"/>
        <w:rPr>
          <w:rFonts w:ascii="Palatino Linotype" w:hAnsi="Palatino Linotype"/>
        </w:rPr>
      </w:pPr>
      <w:r w:rsidRPr="009A3D66">
        <w:rPr>
          <w:rFonts w:ascii="Palatino Linotype" w:hAnsi="Palatino Linotype"/>
        </w:rPr>
        <w:t>Actas del cabildo del mes de enero 2022</w:t>
      </w:r>
      <w:r w:rsidR="008E10E4" w:rsidRPr="009A3D66">
        <w:rPr>
          <w:rFonts w:ascii="Palatino Linotype" w:hAnsi="Palatino Linotype"/>
        </w:rPr>
        <w:t>.</w:t>
      </w:r>
    </w:p>
    <w:p w14:paraId="708E4CCD" w14:textId="10B050A5" w:rsidR="00E1127C" w:rsidRPr="009A3D66" w:rsidRDefault="008E10E4" w:rsidP="00FE567D">
      <w:pPr>
        <w:autoSpaceDE w:val="0"/>
        <w:autoSpaceDN w:val="0"/>
        <w:adjustRightInd w:val="0"/>
        <w:spacing w:before="240" w:after="240" w:line="360" w:lineRule="auto"/>
        <w:jc w:val="both"/>
        <w:rPr>
          <w:rFonts w:ascii="Palatino Linotype" w:hAnsi="Palatino Linotype" w:cs="Arial"/>
        </w:rPr>
      </w:pPr>
      <w:r w:rsidRPr="009A3D66">
        <w:rPr>
          <w:rFonts w:ascii="Palatino Linotype" w:hAnsi="Palatino Linotype" w:cs="Arial"/>
        </w:rPr>
        <w:t xml:space="preserve">En respuesta, el </w:t>
      </w:r>
      <w:r w:rsidRPr="009A3D66">
        <w:rPr>
          <w:rFonts w:ascii="Palatino Linotype" w:hAnsi="Palatino Linotype" w:cs="Arial"/>
          <w:b/>
        </w:rPr>
        <w:t xml:space="preserve">Sujeto Obligado, </w:t>
      </w:r>
      <w:r w:rsidR="00FC396F" w:rsidRPr="009A3D66">
        <w:rPr>
          <w:rFonts w:ascii="Palatino Linotype" w:hAnsi="Palatino Linotype" w:cs="Arial"/>
        </w:rPr>
        <w:t xml:space="preserve">remitió </w:t>
      </w:r>
      <w:r w:rsidR="00E1127C" w:rsidRPr="009A3D66">
        <w:rPr>
          <w:rFonts w:ascii="Palatino Linotype" w:hAnsi="Palatino Linotype" w:cs="Arial"/>
        </w:rPr>
        <w:t xml:space="preserve">en formato </w:t>
      </w:r>
      <w:proofErr w:type="spellStart"/>
      <w:r w:rsidR="00E1127C" w:rsidRPr="009A3D66">
        <w:rPr>
          <w:rFonts w:ascii="Palatino Linotype" w:hAnsi="Palatino Linotype" w:cs="Arial"/>
        </w:rPr>
        <w:t>pdf</w:t>
      </w:r>
      <w:proofErr w:type="spellEnd"/>
      <w:r w:rsidR="00E1127C" w:rsidRPr="009A3D66">
        <w:rPr>
          <w:rFonts w:ascii="Palatino Linotype" w:hAnsi="Palatino Linotype" w:cs="Arial"/>
        </w:rPr>
        <w:t xml:space="preserve"> lo siguiente: </w:t>
      </w:r>
    </w:p>
    <w:p w14:paraId="5712891B" w14:textId="0C0B0EAA" w:rsidR="00FC396F" w:rsidRPr="009A3D66" w:rsidRDefault="00FC396F" w:rsidP="00FC396F">
      <w:pPr>
        <w:pStyle w:val="Prrafodelista"/>
        <w:numPr>
          <w:ilvl w:val="0"/>
          <w:numId w:val="8"/>
        </w:numPr>
        <w:autoSpaceDE w:val="0"/>
        <w:autoSpaceDN w:val="0"/>
        <w:adjustRightInd w:val="0"/>
        <w:spacing w:before="240" w:after="240" w:line="360" w:lineRule="auto"/>
        <w:jc w:val="both"/>
        <w:rPr>
          <w:rFonts w:ascii="Palatino Linotype" w:hAnsi="Palatino Linotype" w:cs="Arial"/>
        </w:rPr>
      </w:pPr>
      <w:r w:rsidRPr="009A3D66">
        <w:rPr>
          <w:rFonts w:ascii="Palatino Linotype" w:hAnsi="Palatino Linotype" w:cs="Arial"/>
        </w:rPr>
        <w:t xml:space="preserve">El Oficio de la Unidad de Transparencia, a través del cual se le hizo del conocimiento que el Secretario del Ayuntamiento y servidor público habilitado informó que por lo que respecta a la solicitud de información pública </w:t>
      </w:r>
      <w:r w:rsidR="005740FB" w:rsidRPr="009A3D66">
        <w:rPr>
          <w:rFonts w:ascii="Palatino Linotype" w:hAnsi="Palatino Linotype" w:cs="Arial"/>
        </w:rPr>
        <w:t xml:space="preserve">y después de realizar una búsqueda exhaustiva, se adjuntaba la información localizada a la fecha de la solicitud. Lo anterior de conformidad </w:t>
      </w:r>
      <w:r w:rsidR="005740FB" w:rsidRPr="009A3D66">
        <w:rPr>
          <w:rFonts w:ascii="Palatino Linotype" w:hAnsi="Palatino Linotype" w:cs="Arial"/>
        </w:rPr>
        <w:lastRenderedPageBreak/>
        <w:t xml:space="preserve">con los artículos 12 y 24 de la Ley de Transparencia y Acceso a la Información Pública del Estado de México y Municipios.  </w:t>
      </w:r>
    </w:p>
    <w:p w14:paraId="28D73EEC" w14:textId="77777777" w:rsidR="00E1127C" w:rsidRPr="009A3D66" w:rsidRDefault="00E1127C" w:rsidP="00E1127C">
      <w:pPr>
        <w:pStyle w:val="Prrafodelista"/>
        <w:numPr>
          <w:ilvl w:val="0"/>
          <w:numId w:val="8"/>
        </w:numPr>
        <w:autoSpaceDE w:val="0"/>
        <w:autoSpaceDN w:val="0"/>
        <w:adjustRightInd w:val="0"/>
        <w:spacing w:before="240" w:after="240" w:line="360" w:lineRule="auto"/>
        <w:jc w:val="both"/>
        <w:rPr>
          <w:rFonts w:ascii="Palatino Linotype" w:hAnsi="Palatino Linotype" w:cs="Arial"/>
        </w:rPr>
      </w:pPr>
      <w:r w:rsidRPr="009A3D66">
        <w:rPr>
          <w:rFonts w:ascii="Palatino Linotype" w:hAnsi="Palatino Linotype" w:cs="Arial"/>
        </w:rPr>
        <w:t>E</w:t>
      </w:r>
      <w:r w:rsidR="001968CE" w:rsidRPr="009A3D66">
        <w:rPr>
          <w:rFonts w:ascii="Palatino Linotype" w:hAnsi="Palatino Linotype" w:cs="Arial"/>
        </w:rPr>
        <w:t>l Acta</w:t>
      </w:r>
      <w:r w:rsidRPr="009A3D66">
        <w:rPr>
          <w:rFonts w:ascii="Palatino Linotype" w:hAnsi="Palatino Linotype" w:cs="Arial"/>
        </w:rPr>
        <w:t xml:space="preserve"> de cabildo</w:t>
      </w:r>
      <w:r w:rsidR="001968CE" w:rsidRPr="009A3D66">
        <w:rPr>
          <w:rFonts w:ascii="Palatino Linotype" w:hAnsi="Palatino Linotype" w:cs="Arial"/>
        </w:rPr>
        <w:t xml:space="preserve"> 01/2022 correspondientes a la Sesión de Instalación y Primera Sesión Ordinaria del Ayuntamiento de Toluca, celebrada el uno de enero de dos mil veintidós, const</w:t>
      </w:r>
      <w:r w:rsidRPr="009A3D66">
        <w:rPr>
          <w:rFonts w:ascii="Palatino Linotype" w:hAnsi="Palatino Linotype" w:cs="Arial"/>
        </w:rPr>
        <w:t xml:space="preserve">ante de setenta y siete páginas. </w:t>
      </w:r>
    </w:p>
    <w:p w14:paraId="3A497D1F" w14:textId="5A450D82" w:rsidR="001968CE" w:rsidRPr="009A3D66" w:rsidRDefault="001968CE" w:rsidP="00E1127C">
      <w:pPr>
        <w:pStyle w:val="Prrafodelista"/>
        <w:numPr>
          <w:ilvl w:val="0"/>
          <w:numId w:val="8"/>
        </w:numPr>
        <w:autoSpaceDE w:val="0"/>
        <w:autoSpaceDN w:val="0"/>
        <w:adjustRightInd w:val="0"/>
        <w:spacing w:before="240" w:after="240" w:line="360" w:lineRule="auto"/>
        <w:jc w:val="both"/>
        <w:rPr>
          <w:rFonts w:ascii="Palatino Linotype" w:hAnsi="Palatino Linotype" w:cs="Arial"/>
        </w:rPr>
      </w:pPr>
      <w:r w:rsidRPr="009A3D66">
        <w:rPr>
          <w:rFonts w:ascii="Palatino Linotype" w:hAnsi="Palatino Linotype" w:cs="Arial"/>
        </w:rPr>
        <w:t xml:space="preserve">Acta </w:t>
      </w:r>
      <w:r w:rsidR="00E1127C" w:rsidRPr="009A3D66">
        <w:rPr>
          <w:rFonts w:ascii="Palatino Linotype" w:hAnsi="Palatino Linotype" w:cs="Arial"/>
        </w:rPr>
        <w:t xml:space="preserve">de cabildo </w:t>
      </w:r>
      <w:r w:rsidRPr="009A3D66">
        <w:rPr>
          <w:rFonts w:ascii="Palatino Linotype" w:hAnsi="Palatino Linotype" w:cs="Arial"/>
        </w:rPr>
        <w:t>02/2022 correspondiente a la Segunda Sesión Ordinaria celebrada el seis de enero de dos mil veintidós, constante de doce páginas, al ser la información localizada a la fecha de la solicitud, por el Secretario del Ayuntamiento, derivado de la búsqueda exhaustiva, tal y como se muestra a continuación: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A3D66" w:rsidRPr="009A3D66" w14:paraId="2190C218" w14:textId="77777777" w:rsidTr="001968CE">
        <w:tc>
          <w:tcPr>
            <w:tcW w:w="4414" w:type="dxa"/>
          </w:tcPr>
          <w:p w14:paraId="7127AE67" w14:textId="3271B957" w:rsidR="001968CE" w:rsidRPr="009A3D66" w:rsidRDefault="001968CE" w:rsidP="001968CE">
            <w:pPr>
              <w:autoSpaceDE w:val="0"/>
              <w:autoSpaceDN w:val="0"/>
              <w:adjustRightInd w:val="0"/>
              <w:spacing w:before="240" w:after="240" w:line="360" w:lineRule="auto"/>
              <w:jc w:val="center"/>
              <w:rPr>
                <w:rFonts w:ascii="Palatino Linotype" w:hAnsi="Palatino Linotype" w:cs="Arial"/>
              </w:rPr>
            </w:pPr>
            <w:r w:rsidRPr="009A3D66">
              <w:rPr>
                <w:rFonts w:ascii="Palatino Linotype" w:hAnsi="Palatino Linotype" w:cs="Arial"/>
                <w:noProof/>
                <w:lang w:val="es-MX"/>
              </w:rPr>
              <w:drawing>
                <wp:inline distT="0" distB="0" distL="0" distR="0" wp14:anchorId="4FE0136C" wp14:editId="625607C0">
                  <wp:extent cx="2520000" cy="2010462"/>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000" cy="2010462"/>
                          </a:xfrm>
                          <a:prstGeom prst="rect">
                            <a:avLst/>
                          </a:prstGeom>
                          <a:noFill/>
                          <a:ln>
                            <a:noFill/>
                          </a:ln>
                        </pic:spPr>
                      </pic:pic>
                    </a:graphicData>
                  </a:graphic>
                </wp:inline>
              </w:drawing>
            </w:r>
          </w:p>
        </w:tc>
        <w:tc>
          <w:tcPr>
            <w:tcW w:w="4414" w:type="dxa"/>
          </w:tcPr>
          <w:p w14:paraId="1A5A9EF4" w14:textId="7B7A4444" w:rsidR="001968CE" w:rsidRPr="009A3D66" w:rsidRDefault="001968CE" w:rsidP="001968CE">
            <w:pPr>
              <w:autoSpaceDE w:val="0"/>
              <w:autoSpaceDN w:val="0"/>
              <w:adjustRightInd w:val="0"/>
              <w:spacing w:before="240" w:after="240" w:line="360" w:lineRule="auto"/>
              <w:jc w:val="center"/>
              <w:rPr>
                <w:rFonts w:ascii="Palatino Linotype" w:hAnsi="Palatino Linotype" w:cs="Arial"/>
              </w:rPr>
            </w:pPr>
            <w:r w:rsidRPr="009A3D66">
              <w:rPr>
                <w:rFonts w:ascii="Palatino Linotype" w:hAnsi="Palatino Linotype" w:cs="Arial"/>
                <w:noProof/>
                <w:lang w:val="es-MX"/>
              </w:rPr>
              <w:drawing>
                <wp:inline distT="0" distB="0" distL="0" distR="0" wp14:anchorId="1C99DC97" wp14:editId="55B0584F">
                  <wp:extent cx="2520000" cy="205365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000" cy="2053650"/>
                          </a:xfrm>
                          <a:prstGeom prst="rect">
                            <a:avLst/>
                          </a:prstGeom>
                          <a:noFill/>
                          <a:ln>
                            <a:noFill/>
                          </a:ln>
                        </pic:spPr>
                      </pic:pic>
                    </a:graphicData>
                  </a:graphic>
                </wp:inline>
              </w:drawing>
            </w:r>
          </w:p>
        </w:tc>
      </w:tr>
    </w:tbl>
    <w:p w14:paraId="20D58BBD" w14:textId="3112C530" w:rsidR="007C3B81" w:rsidRPr="009A3D66" w:rsidRDefault="008943EA" w:rsidP="00FE567D">
      <w:pPr>
        <w:spacing w:before="240" w:after="240" w:line="360" w:lineRule="auto"/>
        <w:ind w:right="51"/>
        <w:jc w:val="both"/>
        <w:rPr>
          <w:rFonts w:ascii="Palatino Linotype" w:hAnsi="Palatino Linotype" w:cs="Arial"/>
        </w:rPr>
      </w:pPr>
      <w:r w:rsidRPr="009A3D66">
        <w:rPr>
          <w:rFonts w:ascii="Palatino Linotype" w:hAnsi="Palatino Linotype" w:cs="Arial"/>
        </w:rPr>
        <w:t xml:space="preserve">No obstante, </w:t>
      </w:r>
      <w:r w:rsidR="001A4E3B" w:rsidRPr="009A3D66">
        <w:rPr>
          <w:rFonts w:ascii="Palatino Linotype" w:hAnsi="Palatino Linotype" w:cs="Arial"/>
        </w:rPr>
        <w:t xml:space="preserve">la parte </w:t>
      </w:r>
      <w:r w:rsidR="007C3B81" w:rsidRPr="009A3D66">
        <w:rPr>
          <w:rFonts w:ascii="Palatino Linotype" w:hAnsi="Palatino Linotype" w:cs="Arial"/>
          <w:b/>
          <w:bCs/>
        </w:rPr>
        <w:t>Recurrente</w:t>
      </w:r>
      <w:r w:rsidR="001A4E3B" w:rsidRPr="009A3D66">
        <w:rPr>
          <w:rFonts w:ascii="Palatino Linotype" w:hAnsi="Palatino Linotype" w:cs="Arial"/>
        </w:rPr>
        <w:t xml:space="preserve">, </w:t>
      </w:r>
      <w:r w:rsidR="005415EB" w:rsidRPr="009A3D66">
        <w:rPr>
          <w:rFonts w:ascii="Palatino Linotype" w:hAnsi="Palatino Linotype" w:cs="Arial"/>
        </w:rPr>
        <w:t xml:space="preserve">al presentar el recurso de revisión que nos ocupa, </w:t>
      </w:r>
      <w:r w:rsidR="001A4E3B" w:rsidRPr="009A3D66">
        <w:rPr>
          <w:rFonts w:ascii="Palatino Linotype" w:hAnsi="Palatino Linotype" w:cs="Arial"/>
        </w:rPr>
        <w:t xml:space="preserve">señaló como motivo de inconformidad </w:t>
      </w:r>
      <w:r w:rsidR="007C3B81" w:rsidRPr="009A3D66">
        <w:rPr>
          <w:rFonts w:ascii="Palatino Linotype" w:hAnsi="Palatino Linotype" w:cs="Arial"/>
        </w:rPr>
        <w:t>que no se le entregaron los oficios de respuesta de las áreas a las cuales se les turn</w:t>
      </w:r>
      <w:r w:rsidR="00445F13" w:rsidRPr="009A3D66">
        <w:rPr>
          <w:rFonts w:ascii="Palatino Linotype" w:hAnsi="Palatino Linotype" w:cs="Arial"/>
        </w:rPr>
        <w:t>ó</w:t>
      </w:r>
      <w:r w:rsidR="007C3B81" w:rsidRPr="009A3D66">
        <w:rPr>
          <w:rFonts w:ascii="Palatino Linotype" w:hAnsi="Palatino Linotype" w:cs="Arial"/>
        </w:rPr>
        <w:t xml:space="preserve"> la información</w:t>
      </w:r>
      <w:r w:rsidR="005415EB" w:rsidRPr="009A3D66">
        <w:rPr>
          <w:rFonts w:ascii="Palatino Linotype" w:hAnsi="Palatino Linotype" w:cs="Arial"/>
        </w:rPr>
        <w:t>.</w:t>
      </w:r>
    </w:p>
    <w:p w14:paraId="103B8CA4" w14:textId="354E5051" w:rsidR="005415EB" w:rsidRPr="009A3D66" w:rsidRDefault="007C3B81" w:rsidP="005415EB">
      <w:pPr>
        <w:spacing w:before="240" w:after="240" w:line="360" w:lineRule="auto"/>
        <w:jc w:val="both"/>
        <w:rPr>
          <w:rFonts w:ascii="Palatino Linotype" w:eastAsia="Palatino Linotype" w:hAnsi="Palatino Linotype" w:cs="Palatino Linotype"/>
        </w:rPr>
      </w:pPr>
      <w:r w:rsidRPr="009A3D66">
        <w:rPr>
          <w:rFonts w:ascii="Palatino Linotype" w:hAnsi="Palatino Linotype" w:cs="Arial"/>
        </w:rPr>
        <w:t>En este tenor, n</w:t>
      </w:r>
      <w:r w:rsidR="000458A4" w:rsidRPr="009A3D66">
        <w:rPr>
          <w:rFonts w:ascii="Palatino Linotype" w:hAnsi="Palatino Linotype" w:cs="Arial"/>
        </w:rPr>
        <w:t xml:space="preserve">o pasa desapercibido para este Órgano Garante </w:t>
      </w:r>
      <w:r w:rsidR="002559DC" w:rsidRPr="009A3D66">
        <w:rPr>
          <w:rFonts w:ascii="Palatino Linotype" w:hAnsi="Palatino Linotype" w:cs="Arial"/>
        </w:rPr>
        <w:t>que l</w:t>
      </w:r>
      <w:r w:rsidRPr="009A3D66">
        <w:rPr>
          <w:rFonts w:ascii="Palatino Linotype" w:hAnsi="Palatino Linotype" w:cs="Arial"/>
        </w:rPr>
        <w:t>a</w:t>
      </w:r>
      <w:r w:rsidR="002559DC" w:rsidRPr="009A3D66">
        <w:rPr>
          <w:rFonts w:ascii="Palatino Linotype" w:hAnsi="Palatino Linotype" w:cs="Arial"/>
        </w:rPr>
        <w:t xml:space="preserve"> particular no expresó motivo de inconformidad respecto de la</w:t>
      </w:r>
      <w:r w:rsidR="009A6B53" w:rsidRPr="009A3D66">
        <w:rPr>
          <w:rFonts w:ascii="Palatino Linotype" w:hAnsi="Palatino Linotype" w:cs="Arial"/>
        </w:rPr>
        <w:t xml:space="preserve"> </w:t>
      </w:r>
      <w:r w:rsidR="008943EA" w:rsidRPr="009A3D66">
        <w:rPr>
          <w:rFonts w:ascii="Palatino Linotype" w:hAnsi="Palatino Linotype" w:cs="Arial"/>
        </w:rPr>
        <w:t>información</w:t>
      </w:r>
      <w:r w:rsidR="009A6B53" w:rsidRPr="009A3D66">
        <w:rPr>
          <w:rFonts w:ascii="Palatino Linotype" w:hAnsi="Palatino Linotype" w:cs="Arial"/>
        </w:rPr>
        <w:t xml:space="preserve"> </w:t>
      </w:r>
      <w:r w:rsidRPr="009A3D66">
        <w:rPr>
          <w:rFonts w:ascii="Palatino Linotype" w:hAnsi="Palatino Linotype" w:cs="Arial"/>
        </w:rPr>
        <w:t>r</w:t>
      </w:r>
      <w:r w:rsidR="009A6B53" w:rsidRPr="009A3D66">
        <w:rPr>
          <w:rFonts w:ascii="Palatino Linotype" w:hAnsi="Palatino Linotype" w:cs="Arial"/>
        </w:rPr>
        <w:t xml:space="preserve">emitida </w:t>
      </w:r>
      <w:r w:rsidR="00E1127C" w:rsidRPr="009A3D66">
        <w:rPr>
          <w:rFonts w:ascii="Palatino Linotype" w:hAnsi="Palatino Linotype" w:cs="Arial"/>
        </w:rPr>
        <w:t xml:space="preserve">por el Sujeto </w:t>
      </w:r>
      <w:r w:rsidR="00E1127C" w:rsidRPr="009A3D66">
        <w:rPr>
          <w:rFonts w:ascii="Palatino Linotype" w:hAnsi="Palatino Linotype" w:cs="Arial"/>
        </w:rPr>
        <w:lastRenderedPageBreak/>
        <w:t>Obligado</w:t>
      </w:r>
      <w:r w:rsidRPr="009A3D66">
        <w:rPr>
          <w:rFonts w:ascii="Palatino Linotype" w:hAnsi="Palatino Linotype" w:cs="Arial"/>
        </w:rPr>
        <w:t>,</w:t>
      </w:r>
      <w:r w:rsidR="008943EA" w:rsidRPr="009A3D66">
        <w:rPr>
          <w:rFonts w:ascii="Palatino Linotype" w:hAnsi="Palatino Linotype" w:cs="Arial"/>
        </w:rPr>
        <w:t xml:space="preserve"> </w:t>
      </w:r>
      <w:r w:rsidR="005415EB" w:rsidRPr="009A3D66">
        <w:rPr>
          <w:rFonts w:ascii="Palatino Linotype" w:hAnsi="Palatino Linotype" w:cs="Arial"/>
        </w:rPr>
        <w:t xml:space="preserve">por lo que la respuesta debe declararse </w:t>
      </w:r>
      <w:r w:rsidR="005415EB" w:rsidRPr="009A3D66">
        <w:rPr>
          <w:rFonts w:ascii="Palatino Linotype" w:eastAsia="Palatino Linotype" w:hAnsi="Palatino Linotype" w:cs="Palatino Linotype"/>
        </w:rPr>
        <w:t xml:space="preserve">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005415EB" w:rsidRPr="009A3D66">
        <w:rPr>
          <w:rFonts w:ascii="Palatino Linotype" w:eastAsia="Palatino Linotype" w:hAnsi="Palatino Linotype" w:cs="Palatino Linotype"/>
          <w:b/>
        </w:rPr>
        <w:t>Sujeto Obligado</w:t>
      </w:r>
      <w:r w:rsidR="005415EB" w:rsidRPr="009A3D66">
        <w:rPr>
          <w:rFonts w:ascii="Palatino Linotype" w:eastAsia="Palatino Linotype" w:hAnsi="Palatino Linotype" w:cs="Palatino Linotype"/>
        </w:rPr>
        <w:t>, satisface la solicitud presentada.</w:t>
      </w:r>
    </w:p>
    <w:p w14:paraId="578F3350" w14:textId="05B4A1C4" w:rsidR="005415EB" w:rsidRPr="009A3D66" w:rsidRDefault="005415EB" w:rsidP="005415EB">
      <w:pPr>
        <w:spacing w:before="240" w:after="36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t xml:space="preserve">Lo anterior es así, debido a que cuando la parte </w:t>
      </w:r>
      <w:r w:rsidRPr="009A3D66">
        <w:rPr>
          <w:rFonts w:ascii="Palatino Linotype" w:eastAsia="Palatino Linotype" w:hAnsi="Palatino Linotype" w:cs="Palatino Linotype"/>
          <w:b/>
          <w:bCs/>
        </w:rPr>
        <w:t>Recurrente</w:t>
      </w:r>
      <w:r w:rsidRPr="009A3D66">
        <w:rPr>
          <w:rFonts w:ascii="Palatino Linotype" w:eastAsia="Palatino Linotype" w:hAnsi="Palatino Linotype" w:cs="Palatino Linotype"/>
        </w:rPr>
        <w:t xml:space="preserve"> impugna la respuesta del </w:t>
      </w:r>
      <w:r w:rsidRPr="009A3D66">
        <w:rPr>
          <w:rFonts w:ascii="Palatino Linotype" w:eastAsia="Palatino Linotype" w:hAnsi="Palatino Linotype" w:cs="Palatino Linotype"/>
          <w:b/>
        </w:rPr>
        <w:t>Sujeto Obligado</w:t>
      </w:r>
      <w:r w:rsidRPr="009A3D66">
        <w:rPr>
          <w:rFonts w:ascii="Palatino Linotype" w:eastAsia="Palatino Linotype" w:hAnsi="Palatino Linotype" w:cs="Palatino Linotype"/>
        </w:rPr>
        <w:t>, y éste no expresa Razón o Motivo de Inconformidad en contra de todos los rubros solicitados, dichos rubros deben declararse atendidos, pues se entiende que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BB065B2" w14:textId="77777777" w:rsidR="005415EB" w:rsidRPr="009A3D66" w:rsidRDefault="005415EB" w:rsidP="005415EB">
      <w:pPr>
        <w:spacing w:before="240" w:after="360"/>
        <w:ind w:left="851" w:right="900"/>
        <w:jc w:val="both"/>
        <w:rPr>
          <w:rFonts w:ascii="Palatino Linotype" w:eastAsia="Palatino Linotype" w:hAnsi="Palatino Linotype" w:cs="Palatino Linotype"/>
          <w:i/>
          <w:sz w:val="22"/>
          <w:szCs w:val="22"/>
        </w:rPr>
      </w:pPr>
      <w:r w:rsidRPr="009A3D66">
        <w:rPr>
          <w:rFonts w:ascii="Palatino Linotype" w:eastAsia="Palatino Linotype" w:hAnsi="Palatino Linotype" w:cs="Palatino Linotype"/>
          <w:b/>
          <w:i/>
          <w:sz w:val="22"/>
          <w:szCs w:val="22"/>
        </w:rPr>
        <w:t xml:space="preserve">“REVISIÓN EN AMPARO. LOS RESOLUTIVOS NO COMBATIDOS DEBEN DECLARARSE FIRMES. </w:t>
      </w:r>
      <w:r w:rsidRPr="009A3D66">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93A2B24" w14:textId="37D18DBE" w:rsidR="005415EB" w:rsidRPr="009A3D66" w:rsidRDefault="005415EB" w:rsidP="005415EB">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t>Consecuentemente, se reitera, al no ser impugnada</w:t>
      </w:r>
      <w:r w:rsidR="00344471" w:rsidRPr="009A3D66">
        <w:rPr>
          <w:rFonts w:ascii="Palatino Linotype" w:eastAsia="Palatino Linotype" w:hAnsi="Palatino Linotype" w:cs="Palatino Linotype"/>
        </w:rPr>
        <w:t xml:space="preserve"> que la respuesta, </w:t>
      </w:r>
      <w:r w:rsidRPr="009A3D66">
        <w:rPr>
          <w:rFonts w:ascii="Palatino Linotype" w:eastAsia="Palatino Linotype" w:hAnsi="Palatino Linotype" w:cs="Palatino Linotype"/>
        </w:rPr>
        <w:t xml:space="preserve"> debe declararse consentida ante la falta de impugnación eficaz. </w:t>
      </w:r>
    </w:p>
    <w:p w14:paraId="3795D6E0" w14:textId="77777777" w:rsidR="005415EB" w:rsidRPr="009A3D66" w:rsidRDefault="005415EB" w:rsidP="005415EB">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0A611E34" w14:textId="77777777" w:rsidR="005415EB" w:rsidRPr="009A3D66" w:rsidRDefault="005415EB" w:rsidP="005415EB">
      <w:pPr>
        <w:ind w:left="851" w:right="900"/>
        <w:jc w:val="both"/>
        <w:rPr>
          <w:rFonts w:ascii="Palatino Linotype" w:eastAsia="Palatino Linotype" w:hAnsi="Palatino Linotype" w:cs="Palatino Linotype"/>
          <w:i/>
          <w:sz w:val="22"/>
          <w:szCs w:val="22"/>
        </w:rPr>
      </w:pPr>
      <w:r w:rsidRPr="009A3D66">
        <w:rPr>
          <w:rFonts w:ascii="Palatino Linotype" w:eastAsia="Palatino Linotype" w:hAnsi="Palatino Linotype" w:cs="Palatino Linotype"/>
          <w:b/>
          <w:i/>
          <w:smallCaps/>
          <w:sz w:val="22"/>
          <w:szCs w:val="22"/>
        </w:rPr>
        <w:lastRenderedPageBreak/>
        <w:t xml:space="preserve">“ACTOS CONSENTIDOS. SON LOS QUE NO SE IMPUGNAN MEDIANTE EL RECURSO IDÓNEO. </w:t>
      </w:r>
      <w:r w:rsidRPr="009A3D66">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D067AA" w14:textId="77777777" w:rsidR="005415EB" w:rsidRPr="009A3D66" w:rsidRDefault="005415EB" w:rsidP="005415EB"/>
    <w:p w14:paraId="4A1EFF3A" w14:textId="77777777" w:rsidR="00732DC3" w:rsidRPr="009A3D66" w:rsidRDefault="00344471" w:rsidP="00732DC3">
      <w:pPr>
        <w:spacing w:before="240" w:after="240" w:line="360" w:lineRule="auto"/>
        <w:jc w:val="both"/>
        <w:rPr>
          <w:rFonts w:ascii="Palatino Linotype" w:hAnsi="Palatino Linotype"/>
        </w:rPr>
      </w:pPr>
      <w:r w:rsidRPr="009A3D66">
        <w:rPr>
          <w:rFonts w:ascii="Palatino Linotype" w:hAnsi="Palatino Linotype" w:cs="Arial"/>
        </w:rPr>
        <w:t xml:space="preserve">Ahora bien, por cuanto hace a los </w:t>
      </w:r>
      <w:r w:rsidR="007C3B81" w:rsidRPr="009A3D66">
        <w:rPr>
          <w:rFonts w:ascii="Palatino Linotype" w:hAnsi="Palatino Linotype" w:cs="Arial"/>
        </w:rPr>
        <w:t>oficios de turno a las áreas correspondientes, de la solicitud de información</w:t>
      </w:r>
      <w:r w:rsidR="008943EA" w:rsidRPr="009A3D66">
        <w:rPr>
          <w:rFonts w:ascii="Palatino Linotype" w:hAnsi="Palatino Linotype" w:cs="Arial"/>
        </w:rPr>
        <w:t xml:space="preserve">, </w:t>
      </w:r>
      <w:r w:rsidRPr="009A3D66">
        <w:rPr>
          <w:rFonts w:ascii="Palatino Linotype" w:hAnsi="Palatino Linotype" w:cs="Arial"/>
        </w:rPr>
        <w:t xml:space="preserve">que no se entregaron como parte de la respuesta, cabe señalar que </w:t>
      </w:r>
      <w:r w:rsidR="00E1127C" w:rsidRPr="009A3D66">
        <w:rPr>
          <w:rFonts w:ascii="Palatino Linotype" w:hAnsi="Palatino Linotype" w:cs="Arial"/>
        </w:rPr>
        <w:t xml:space="preserve">de la confronta a la solicitud de información y el acto </w:t>
      </w:r>
      <w:r w:rsidR="005740FB" w:rsidRPr="009A3D66">
        <w:rPr>
          <w:rFonts w:ascii="Palatino Linotype" w:hAnsi="Palatino Linotype" w:cs="Arial"/>
        </w:rPr>
        <w:t>impugnado</w:t>
      </w:r>
      <w:r w:rsidR="00E1127C" w:rsidRPr="009A3D66">
        <w:rPr>
          <w:rFonts w:ascii="Palatino Linotype" w:hAnsi="Palatino Linotype" w:cs="Arial"/>
        </w:rPr>
        <w:t xml:space="preserve"> y las razones o motivos de inconformidad, </w:t>
      </w:r>
      <w:r w:rsidRPr="009A3D66">
        <w:rPr>
          <w:rFonts w:ascii="Palatino Linotype" w:hAnsi="Palatino Linotype" w:cs="Arial"/>
        </w:rPr>
        <w:t>dichos documentos no fueron</w:t>
      </w:r>
      <w:r w:rsidR="00E1127C" w:rsidRPr="009A3D66">
        <w:rPr>
          <w:rFonts w:ascii="Palatino Linotype" w:hAnsi="Palatino Linotype" w:cs="Arial"/>
        </w:rPr>
        <w:t xml:space="preserve"> solicitados</w:t>
      </w:r>
      <w:r w:rsidRPr="009A3D66">
        <w:rPr>
          <w:rFonts w:ascii="Palatino Linotype" w:hAnsi="Palatino Linotype" w:cs="Arial"/>
        </w:rPr>
        <w:t xml:space="preserve">, </w:t>
      </w:r>
      <w:r w:rsidR="008943EA" w:rsidRPr="009A3D66">
        <w:rPr>
          <w:rFonts w:ascii="Palatino Linotype" w:hAnsi="Palatino Linotype" w:cs="Arial"/>
        </w:rPr>
        <w:t xml:space="preserve">como se desprende del antecedente marcado con el numeral 1 de la presente resolución, por lo que </w:t>
      </w:r>
      <w:r w:rsidR="00E1127C" w:rsidRPr="009A3D66">
        <w:rPr>
          <w:rFonts w:ascii="Palatino Linotype" w:hAnsi="Palatino Linotype" w:cs="Arial"/>
        </w:rPr>
        <w:t>constituyen en su totalidad nuevos</w:t>
      </w:r>
      <w:r w:rsidR="008943EA" w:rsidRPr="009A3D66">
        <w:rPr>
          <w:rFonts w:ascii="Palatino Linotype" w:hAnsi="Palatino Linotype"/>
        </w:rPr>
        <w:t xml:space="preserve"> requerimiento</w:t>
      </w:r>
      <w:r w:rsidR="00E1127C" w:rsidRPr="009A3D66">
        <w:rPr>
          <w:rFonts w:ascii="Palatino Linotype" w:hAnsi="Palatino Linotype"/>
        </w:rPr>
        <w:t xml:space="preserve">s de información, configurándose así lo que se conoce como </w:t>
      </w:r>
      <w:r w:rsidR="008943EA" w:rsidRPr="009A3D66">
        <w:rPr>
          <w:rFonts w:ascii="Palatino Linotype" w:hAnsi="Palatino Linotype"/>
          <w:i/>
        </w:rPr>
        <w:t xml:space="preserve">plus </w:t>
      </w:r>
      <w:proofErr w:type="spellStart"/>
      <w:r w:rsidR="008943EA" w:rsidRPr="009A3D66">
        <w:rPr>
          <w:rFonts w:ascii="Palatino Linotype" w:hAnsi="Palatino Linotype"/>
          <w:i/>
        </w:rPr>
        <w:t>petitio</w:t>
      </w:r>
      <w:proofErr w:type="spellEnd"/>
      <w:r w:rsidR="008943EA" w:rsidRPr="009A3D66">
        <w:rPr>
          <w:rFonts w:ascii="Palatino Linotype" w:hAnsi="Palatino Linotype"/>
          <w:b/>
          <w:i/>
        </w:rPr>
        <w:t>,</w:t>
      </w:r>
      <w:r w:rsidR="00E1127C" w:rsidRPr="009A3D66">
        <w:rPr>
          <w:rFonts w:ascii="Palatino Linotype" w:hAnsi="Palatino Linotype"/>
          <w:b/>
          <w:i/>
        </w:rPr>
        <w:t xml:space="preserve"> </w:t>
      </w:r>
      <w:r w:rsidR="00E1127C" w:rsidRPr="009A3D66">
        <w:rPr>
          <w:rFonts w:ascii="Palatino Linotype" w:eastAsia="Calibri" w:hAnsi="Palatino Linotype" w:cs="Tahoma"/>
          <w:iCs/>
          <w:lang w:eastAsia="es-ES_tradnl"/>
        </w:rPr>
        <w:t xml:space="preserve">que consiste en una ampliación a su requerimiento informativo, argumentos que no son susceptibles de ser valorados en términos de la fracción VII del Artículo 191 de la </w:t>
      </w:r>
      <w:r w:rsidR="00E1127C" w:rsidRPr="009A3D66">
        <w:rPr>
          <w:rFonts w:ascii="Palatino Linotype" w:eastAsia="Calibri" w:hAnsi="Palatino Linotype" w:cs="Tahoma"/>
          <w:iCs/>
        </w:rPr>
        <w:t xml:space="preserve">Ley de Transparencia y Acceso a la Información Pública del Estado de México y Municipios, el cual señala la improcedencia cuando el Recurrente amplíe su solicitud en el Recurso de Revisión, </w:t>
      </w:r>
      <w:r w:rsidR="00E1127C" w:rsidRPr="009A3D66">
        <w:rPr>
          <w:rFonts w:ascii="Palatino Linotype" w:eastAsia="Calibri" w:hAnsi="Palatino Linotype" w:cs="Tahoma"/>
          <w:b/>
          <w:iCs/>
          <w:u w:val="single"/>
        </w:rPr>
        <w:t xml:space="preserve">únicamente respecto de los nuevos contenidos; </w:t>
      </w:r>
      <w:r w:rsidR="00E1127C" w:rsidRPr="009A3D66">
        <w:rPr>
          <w:rFonts w:ascii="Palatino Linotype" w:eastAsia="Calibri" w:hAnsi="Palatino Linotype" w:cs="Tahoma"/>
          <w:iCs/>
        </w:rPr>
        <w:t xml:space="preserve">cuestión que tuvo </w:t>
      </w:r>
      <w:r w:rsidR="00732DC3" w:rsidRPr="009A3D66">
        <w:rPr>
          <w:rFonts w:ascii="Palatino Linotype" w:eastAsia="Calibri" w:hAnsi="Palatino Linotype" w:cs="Tahoma"/>
          <w:iCs/>
        </w:rPr>
        <w:t xml:space="preserve">lugar en el presente caso, pues la parte </w:t>
      </w:r>
      <w:r w:rsidR="00732DC3" w:rsidRPr="009A3D66">
        <w:rPr>
          <w:rFonts w:ascii="Palatino Linotype" w:eastAsia="Calibri" w:hAnsi="Palatino Linotype" w:cs="Tahoma"/>
          <w:b/>
          <w:iCs/>
        </w:rPr>
        <w:t>Recurrente</w:t>
      </w:r>
      <w:r w:rsidR="00E1127C" w:rsidRPr="009A3D66">
        <w:rPr>
          <w:rFonts w:ascii="Palatino Linotype" w:hAnsi="Palatino Linotype" w:cs="Tahoma"/>
        </w:rPr>
        <w:t xml:space="preserve"> </w:t>
      </w:r>
      <w:r w:rsidR="00E1127C" w:rsidRPr="009A3D66">
        <w:rPr>
          <w:rFonts w:ascii="Palatino Linotype" w:eastAsia="Calibri" w:hAnsi="Palatino Linotype" w:cs="Tahoma"/>
          <w:iCs/>
        </w:rPr>
        <w:t>formuló nuevos cuestionamientos, en los que solicitó información que no formó parte de su solicitud inicial y</w:t>
      </w:r>
      <w:r w:rsidR="008943EA" w:rsidRPr="009A3D66">
        <w:rPr>
          <w:rFonts w:ascii="Palatino Linotype" w:hAnsi="Palatino Linotype"/>
        </w:rPr>
        <w:t xml:space="preserve"> por</w:t>
      </w:r>
      <w:r w:rsidR="00E1127C" w:rsidRPr="009A3D66">
        <w:rPr>
          <w:rFonts w:ascii="Palatino Linotype" w:hAnsi="Palatino Linotype"/>
        </w:rPr>
        <w:t xml:space="preserve"> lo</w:t>
      </w:r>
      <w:r w:rsidR="008943EA" w:rsidRPr="009A3D66">
        <w:rPr>
          <w:rFonts w:ascii="Palatino Linotype" w:hAnsi="Palatino Linotype"/>
        </w:rPr>
        <w:t xml:space="preserve"> tanto</w:t>
      </w:r>
      <w:r w:rsidR="00E1127C" w:rsidRPr="009A3D66">
        <w:rPr>
          <w:rFonts w:ascii="Palatino Linotype" w:hAnsi="Palatino Linotype"/>
        </w:rPr>
        <w:t xml:space="preserve"> son</w:t>
      </w:r>
      <w:r w:rsidR="008943EA" w:rsidRPr="009A3D66">
        <w:rPr>
          <w:rFonts w:ascii="Palatino Linotype" w:hAnsi="Palatino Linotype"/>
        </w:rPr>
        <w:t xml:space="preserve"> inatendible</w:t>
      </w:r>
      <w:r w:rsidR="00E1127C" w:rsidRPr="009A3D66">
        <w:rPr>
          <w:rFonts w:ascii="Palatino Linotype" w:hAnsi="Palatino Linotype"/>
        </w:rPr>
        <w:t>s</w:t>
      </w:r>
      <w:r w:rsidRPr="009A3D66">
        <w:rPr>
          <w:rFonts w:ascii="Palatino Linotype" w:hAnsi="Palatino Linotype"/>
        </w:rPr>
        <w:t xml:space="preserve"> </w:t>
      </w:r>
      <w:r w:rsidR="008943EA" w:rsidRPr="009A3D66">
        <w:rPr>
          <w:rFonts w:ascii="Palatino Linotype" w:hAnsi="Palatino Linotype"/>
        </w:rPr>
        <w:t>a través del recurso de revisión.</w:t>
      </w:r>
    </w:p>
    <w:p w14:paraId="252B9A89" w14:textId="22323B06" w:rsidR="00E1127C" w:rsidRPr="009A3D66" w:rsidRDefault="00E1127C" w:rsidP="00732DC3">
      <w:pPr>
        <w:spacing w:before="240" w:after="240" w:line="360" w:lineRule="auto"/>
        <w:jc w:val="both"/>
        <w:rPr>
          <w:rFonts w:ascii="Palatino Linotype" w:eastAsia="Calibri" w:hAnsi="Palatino Linotype" w:cs="Tahoma"/>
          <w:iCs/>
        </w:rPr>
      </w:pPr>
      <w:r w:rsidRPr="009A3D66">
        <w:rPr>
          <w:rFonts w:ascii="Palatino Linotype" w:eastAsia="Calibri" w:hAnsi="Palatino Linotype" w:cs="Tahoma"/>
          <w:iCs/>
        </w:rPr>
        <w:t xml:space="preserve">En este tenor, es posible determinar que para el caso que nos ocupa, la totalidad de los argumentos formulados como motivos o razones de inconformidad son una ampliación a la solicitud inicial y corresponden a nuevos requerimientos de información, que no se encuentran relacionados con lo solicitado en un primer </w:t>
      </w:r>
      <w:r w:rsidRPr="009A3D66">
        <w:rPr>
          <w:rFonts w:ascii="Palatino Linotype" w:eastAsia="Calibri" w:hAnsi="Palatino Linotype" w:cs="Tahoma"/>
          <w:iCs/>
        </w:rPr>
        <w:lastRenderedPageBreak/>
        <w:t xml:space="preserve">momento; por lo que se actualiza el supuesto de improcedencia previsto en el artículo 191 fracción VII de la </w:t>
      </w:r>
      <w:r w:rsidRPr="009A3D66">
        <w:rPr>
          <w:rFonts w:ascii="Palatino Linotype" w:eastAsia="Calibri" w:hAnsi="Palatino Linotype" w:cs="Tahoma"/>
          <w:bCs/>
          <w:iCs/>
          <w:lang w:eastAsia="en-US"/>
        </w:rPr>
        <w:t>Ley de Transparencia y Acceso a la Información Pública del Estado de México y Municipios</w:t>
      </w:r>
      <w:r w:rsidRPr="009A3D66">
        <w:rPr>
          <w:rFonts w:ascii="Palatino Linotype" w:eastAsia="Calibri" w:hAnsi="Palatino Linotype" w:cs="Tahoma"/>
          <w:iCs/>
        </w:rPr>
        <w:t>; que prevé que son improcedentes los Recursos de Revisión en los que se plantean ampliaciones a las solicitudes iniciales.</w:t>
      </w:r>
    </w:p>
    <w:p w14:paraId="0717DBC1" w14:textId="15D25518" w:rsidR="008943EA" w:rsidRPr="009A3D66" w:rsidRDefault="008943EA" w:rsidP="00732DC3">
      <w:pPr>
        <w:spacing w:before="240" w:after="240" w:line="360" w:lineRule="auto"/>
        <w:jc w:val="both"/>
        <w:rPr>
          <w:rFonts w:ascii="Palatino Linotype" w:hAnsi="Palatino Linotype"/>
        </w:rPr>
      </w:pPr>
      <w:r w:rsidRPr="009A3D66">
        <w:rPr>
          <w:rFonts w:ascii="Palatino Linotype" w:hAnsi="Palatino Linotype"/>
        </w:rPr>
        <w:t>En este orden de ideas, una vez formulada su solicitud inicial,</w:t>
      </w:r>
      <w:r w:rsidRPr="009A3D66">
        <w:rPr>
          <w:rFonts w:ascii="Palatino Linotype" w:hAnsi="Palatino Linotype"/>
          <w:i/>
        </w:rPr>
        <w:t xml:space="preserve"> </w:t>
      </w:r>
      <w:r w:rsidRPr="009A3D66">
        <w:rPr>
          <w:rFonts w:ascii="Palatino Linotype" w:hAnsi="Palatino Linotype"/>
        </w:rPr>
        <w:t>los particulares no pueden modificarla o ampliarla a través de posteriores promociones o en el momento de i</w:t>
      </w:r>
      <w:r w:rsidR="00E1127C" w:rsidRPr="009A3D66">
        <w:rPr>
          <w:rFonts w:ascii="Palatino Linotype" w:hAnsi="Palatino Linotype"/>
        </w:rPr>
        <w:t>ngresar su recurso de revisión;</w:t>
      </w:r>
      <w:r w:rsidRPr="009A3D66">
        <w:rPr>
          <w:rFonts w:ascii="Palatino Linotype" w:hAnsi="Palatino Linotype"/>
        </w:rPr>
        <w:t xml:space="preserve"> por tanto, la materia de las solicitudes de información se circunscribe a que se permita el acceso a los documentos inicialmente solicitados y en su caso a los aclarados o corregidos.</w:t>
      </w:r>
    </w:p>
    <w:p w14:paraId="39561EC8" w14:textId="77777777" w:rsidR="008943EA" w:rsidRPr="009A3D66" w:rsidRDefault="008943EA" w:rsidP="00732DC3">
      <w:pPr>
        <w:pStyle w:val="NormalWeb"/>
        <w:spacing w:before="240" w:beforeAutospacing="0" w:after="240" w:afterAutospacing="0" w:line="360" w:lineRule="auto"/>
        <w:jc w:val="both"/>
        <w:rPr>
          <w:rFonts w:ascii="Palatino Linotype" w:hAnsi="Palatino Linotype"/>
        </w:rPr>
      </w:pPr>
      <w:r w:rsidRPr="009A3D66">
        <w:rPr>
          <w:rFonts w:ascii="Palatino Linotype" w:hAnsi="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37E7A3D1" w14:textId="77777777" w:rsidR="008943EA" w:rsidRPr="009A3D66" w:rsidRDefault="008943EA" w:rsidP="008943EA">
      <w:pPr>
        <w:spacing w:before="240" w:after="240"/>
        <w:ind w:left="851" w:right="900"/>
        <w:jc w:val="both"/>
        <w:rPr>
          <w:rFonts w:ascii="Palatino Linotype" w:hAnsi="Palatino Linotype"/>
        </w:rPr>
      </w:pPr>
      <w:r w:rsidRPr="009A3D66">
        <w:rPr>
          <w:rFonts w:ascii="Palatino Linotype" w:hAnsi="Palatino Linotype"/>
          <w:i/>
          <w:sz w:val="22"/>
          <w:szCs w:val="22"/>
        </w:rPr>
        <w:t>“</w:t>
      </w:r>
      <w:r w:rsidRPr="009A3D66">
        <w:rPr>
          <w:rFonts w:ascii="Palatino Linotype" w:hAnsi="Palatino Linotype"/>
          <w:b/>
          <w:i/>
          <w:sz w:val="22"/>
          <w:szCs w:val="22"/>
        </w:rPr>
        <w:t xml:space="preserve">Es improcedente ampliar las solicitudes de acceso a información, a través de la interposición del recurso de revisión. </w:t>
      </w:r>
      <w:r w:rsidRPr="009A3D66">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9A3D66">
        <w:rPr>
          <w:rFonts w:ascii="Palatino Linotype" w:hAnsi="Palatino Linotype"/>
          <w:b/>
          <w:i/>
          <w:sz w:val="22"/>
          <w:szCs w:val="22"/>
        </w:rPr>
        <w:t>.</w:t>
      </w:r>
      <w:r w:rsidRPr="009A3D66">
        <w:rPr>
          <w:rFonts w:ascii="Palatino Linotype" w:hAnsi="Palatino Linotype"/>
          <w:i/>
          <w:sz w:val="22"/>
          <w:szCs w:val="22"/>
        </w:rPr>
        <w:t>”</w:t>
      </w:r>
    </w:p>
    <w:p w14:paraId="6E44B062" w14:textId="37D5DC87" w:rsidR="00B612F1" w:rsidRPr="009A3D66" w:rsidRDefault="00206B74" w:rsidP="00B612F1">
      <w:pPr>
        <w:spacing w:before="240" w:after="240" w:line="360" w:lineRule="auto"/>
        <w:jc w:val="both"/>
        <w:rPr>
          <w:rFonts w:ascii="Palatino Linotype" w:hAnsi="Palatino Linotype"/>
        </w:rPr>
      </w:pPr>
      <w:r w:rsidRPr="009A3D66">
        <w:rPr>
          <w:rFonts w:ascii="Palatino Linotype" w:hAnsi="Palatino Linotype"/>
        </w:rPr>
        <w:t xml:space="preserve">Asimismo, sin contrariar lo anterior, es de señalar que la Unidad de Transparencia del </w:t>
      </w:r>
      <w:r w:rsidRPr="009A3D66">
        <w:rPr>
          <w:rFonts w:ascii="Palatino Linotype" w:hAnsi="Palatino Linotype"/>
          <w:b/>
          <w:bCs/>
        </w:rPr>
        <w:t xml:space="preserve">Sujeto </w:t>
      </w:r>
      <w:r w:rsidR="00445F13" w:rsidRPr="009A3D66">
        <w:rPr>
          <w:rFonts w:ascii="Palatino Linotype" w:hAnsi="Palatino Linotype"/>
          <w:b/>
          <w:bCs/>
        </w:rPr>
        <w:t>Obligado</w:t>
      </w:r>
      <w:r w:rsidRPr="009A3D66">
        <w:rPr>
          <w:rFonts w:ascii="Palatino Linotype" w:hAnsi="Palatino Linotype"/>
          <w:b/>
          <w:bCs/>
        </w:rPr>
        <w:t xml:space="preserve">, </w:t>
      </w:r>
      <w:r w:rsidRPr="009A3D66">
        <w:rPr>
          <w:rFonts w:ascii="Palatino Linotype" w:hAnsi="Palatino Linotype"/>
        </w:rPr>
        <w:t>con la finalidad de garantizar el derecho humano de acceso</w:t>
      </w:r>
      <w:r w:rsidR="00421476" w:rsidRPr="009A3D66">
        <w:rPr>
          <w:rFonts w:ascii="Palatino Linotype" w:hAnsi="Palatino Linotype"/>
        </w:rPr>
        <w:t xml:space="preserve"> </w:t>
      </w:r>
      <w:r w:rsidRPr="009A3D66">
        <w:rPr>
          <w:rFonts w:ascii="Palatino Linotype" w:hAnsi="Palatino Linotype"/>
        </w:rPr>
        <w:t xml:space="preserve">a través la máxima publicidad de la información que obra en su poder, </w:t>
      </w:r>
      <w:r w:rsidR="00421476" w:rsidRPr="009A3D66">
        <w:rPr>
          <w:rFonts w:ascii="Palatino Linotype" w:hAnsi="Palatino Linotype"/>
        </w:rPr>
        <w:t xml:space="preserve">sin tener </w:t>
      </w:r>
      <w:r w:rsidR="00421476" w:rsidRPr="009A3D66">
        <w:rPr>
          <w:rFonts w:ascii="Palatino Linotype" w:hAnsi="Palatino Linotype"/>
        </w:rPr>
        <w:lastRenderedPageBreak/>
        <w:t>obligación de ello por las razones ya expuestas,</w:t>
      </w:r>
      <w:r w:rsidR="00732DC3" w:rsidRPr="009A3D66">
        <w:rPr>
          <w:rFonts w:ascii="Palatino Linotype" w:hAnsi="Palatino Linotype"/>
        </w:rPr>
        <w:t xml:space="preserve"> en la etapa de manifestaciones</w:t>
      </w:r>
      <w:r w:rsidR="00421476" w:rsidRPr="009A3D66">
        <w:rPr>
          <w:rFonts w:ascii="Palatino Linotype" w:hAnsi="Palatino Linotype"/>
        </w:rPr>
        <w:t xml:space="preserve"> </w:t>
      </w:r>
      <w:r w:rsidRPr="009A3D66">
        <w:rPr>
          <w:rFonts w:ascii="Palatino Linotype" w:hAnsi="Palatino Linotype"/>
        </w:rPr>
        <w:t xml:space="preserve">acreditó </w:t>
      </w:r>
      <w:r w:rsidR="00421476" w:rsidRPr="009A3D66">
        <w:rPr>
          <w:rFonts w:ascii="Palatino Linotype" w:hAnsi="Palatino Linotype"/>
        </w:rPr>
        <w:t xml:space="preserve">de manera fehaciente </w:t>
      </w:r>
      <w:r w:rsidRPr="009A3D66">
        <w:rPr>
          <w:rFonts w:ascii="Palatino Linotype" w:hAnsi="Palatino Linotype"/>
        </w:rPr>
        <w:t>que turnó la solicitud</w:t>
      </w:r>
      <w:r w:rsidR="00421476" w:rsidRPr="009A3D66">
        <w:rPr>
          <w:rFonts w:ascii="Palatino Linotype" w:hAnsi="Palatino Linotype"/>
        </w:rPr>
        <w:t>,</w:t>
      </w:r>
      <w:r w:rsidRPr="009A3D66">
        <w:rPr>
          <w:rFonts w:ascii="Palatino Linotype" w:hAnsi="Palatino Linotype"/>
        </w:rPr>
        <w:t xml:space="preserve"> </w:t>
      </w:r>
      <w:r w:rsidR="00421476" w:rsidRPr="009A3D66">
        <w:rPr>
          <w:rFonts w:ascii="Palatino Linotype" w:hAnsi="Palatino Linotype"/>
        </w:rPr>
        <w:t xml:space="preserve">a través del SAIMEX, </w:t>
      </w:r>
      <w:r w:rsidRPr="009A3D66">
        <w:rPr>
          <w:rFonts w:ascii="Palatino Linotype" w:hAnsi="Palatino Linotype"/>
        </w:rPr>
        <w:t>a</w:t>
      </w:r>
      <w:r w:rsidR="00421476" w:rsidRPr="009A3D66">
        <w:rPr>
          <w:rFonts w:ascii="Palatino Linotype" w:hAnsi="Palatino Linotype"/>
        </w:rPr>
        <w:t>l Servidor Público Habilitado Marco Antonio Sandoval González, quien ostenta el cargo de Secretario</w:t>
      </w:r>
      <w:r w:rsidRPr="009A3D66">
        <w:rPr>
          <w:rFonts w:ascii="Palatino Linotype" w:hAnsi="Palatino Linotype"/>
        </w:rPr>
        <w:t xml:space="preserve"> del Ayuntamiento, </w:t>
      </w:r>
      <w:r w:rsidR="00FC396F" w:rsidRPr="009A3D66">
        <w:rPr>
          <w:rFonts w:ascii="Palatino Linotype" w:hAnsi="Palatino Linotype"/>
        </w:rPr>
        <w:t xml:space="preserve">quien de igual manera atendió el requerimiento vía SAIMEX, </w:t>
      </w:r>
      <w:r w:rsidR="00421476" w:rsidRPr="009A3D66">
        <w:rPr>
          <w:rFonts w:ascii="Palatino Linotype" w:hAnsi="Palatino Linotype"/>
        </w:rPr>
        <w:t>como se observa a continuación:</w:t>
      </w:r>
    </w:p>
    <w:p w14:paraId="25DAA495" w14:textId="2B9BB814" w:rsidR="00421476" w:rsidRPr="009A3D66" w:rsidRDefault="00421476" w:rsidP="00B612F1">
      <w:pPr>
        <w:spacing w:before="240" w:after="240" w:line="360" w:lineRule="auto"/>
        <w:jc w:val="both"/>
        <w:rPr>
          <w:rFonts w:ascii="Palatino Linotype" w:hAnsi="Palatino Linotype"/>
        </w:rPr>
      </w:pPr>
      <w:r w:rsidRPr="009A3D66">
        <w:rPr>
          <w:rFonts w:ascii="Palatino Linotype" w:hAnsi="Palatino Linotype"/>
          <w:noProof/>
          <w:lang w:val="es-MX"/>
        </w:rPr>
        <mc:AlternateContent>
          <mc:Choice Requires="wps">
            <w:drawing>
              <wp:anchor distT="0" distB="0" distL="114300" distR="114300" simplePos="0" relativeHeight="251661312" behindDoc="0" locked="0" layoutInCell="1" allowOverlap="1" wp14:anchorId="61620521" wp14:editId="408843DD">
                <wp:simplePos x="0" y="0"/>
                <wp:positionH relativeFrom="column">
                  <wp:posOffset>1100357</wp:posOffset>
                </wp:positionH>
                <wp:positionV relativeFrom="paragraph">
                  <wp:posOffset>19050</wp:posOffset>
                </wp:positionV>
                <wp:extent cx="236855" cy="219710"/>
                <wp:effectExtent l="57150" t="38100" r="67945" b="85090"/>
                <wp:wrapNone/>
                <wp:docPr id="9" name="Conector recto de flecha 9"/>
                <wp:cNvGraphicFramePr/>
                <a:graphic xmlns:a="http://schemas.openxmlformats.org/drawingml/2006/main">
                  <a:graphicData uri="http://schemas.microsoft.com/office/word/2010/wordprocessingShape">
                    <wps:wsp>
                      <wps:cNvCnPr/>
                      <wps:spPr>
                        <a:xfrm>
                          <a:off x="0" y="0"/>
                          <a:ext cx="236855" cy="219710"/>
                        </a:xfrm>
                        <a:prstGeom prst="straightConnector1">
                          <a:avLst/>
                        </a:prstGeom>
                        <a:ln w="3810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77D99B" id="_x0000_t32" coordsize="21600,21600" o:spt="32" o:oned="t" path="m,l21600,21600e" filled="f">
                <v:path arrowok="t" fillok="f" o:connecttype="none"/>
                <o:lock v:ext="edit" shapetype="t"/>
              </v:shapetype>
              <v:shape id="Conector recto de flecha 9" o:spid="_x0000_s1026" type="#_x0000_t32" style="position:absolute;margin-left:86.65pt;margin-top:1.5pt;width:18.65pt;height:17.3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" strokecolor="#c00000" strokeweight="3pt">
                <v:stroke endarrow="block"/>
                <v:shadow on="t" color="black" opacity="24903f" origin=",.5" offset="0,.55556mm"/>
              </v:shape>
            </w:pict>
          </mc:Fallback>
        </mc:AlternateContent>
      </w:r>
      <w:r w:rsidRPr="009A3D66">
        <w:rPr>
          <w:rFonts w:ascii="Palatino Linotype" w:hAnsi="Palatino Linotype"/>
          <w:noProof/>
          <w:lang w:val="es-MX"/>
        </w:rPr>
        <mc:AlternateContent>
          <mc:Choice Requires="wps">
            <w:drawing>
              <wp:anchor distT="0" distB="0" distL="114300" distR="114300" simplePos="0" relativeHeight="251660288" behindDoc="0" locked="0" layoutInCell="1" allowOverlap="1" wp14:anchorId="25B02CB5" wp14:editId="399CE212">
                <wp:simplePos x="0" y="0"/>
                <wp:positionH relativeFrom="column">
                  <wp:posOffset>4300129</wp:posOffset>
                </wp:positionH>
                <wp:positionV relativeFrom="paragraph">
                  <wp:posOffset>1935299</wp:posOffset>
                </wp:positionV>
                <wp:extent cx="1249136" cy="295275"/>
                <wp:effectExtent l="57150" t="38100" r="84455" b="104775"/>
                <wp:wrapNone/>
                <wp:docPr id="7" name="Rectángulo 7"/>
                <wp:cNvGraphicFramePr/>
                <a:graphic xmlns:a="http://schemas.openxmlformats.org/drawingml/2006/main">
                  <a:graphicData uri="http://schemas.microsoft.com/office/word/2010/wordprocessingShape">
                    <wps:wsp>
                      <wps:cNvSpPr/>
                      <wps:spPr>
                        <a:xfrm>
                          <a:off x="0" y="0"/>
                          <a:ext cx="1249136" cy="2952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9A0EE7" id="Rectángulo 7" o:spid="_x0000_s1026" style="position:absolute;margin-left:338.6pt;margin-top:152.4pt;width:98.35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" filled="f" strokecolor="#c00000" strokeweight="3pt">
                <v:shadow on="t" color="black" opacity="22937f" origin=",.5" offset="0,.63889mm"/>
              </v:rect>
            </w:pict>
          </mc:Fallback>
        </mc:AlternateContent>
      </w:r>
      <w:r w:rsidRPr="009A3D66">
        <w:rPr>
          <w:rFonts w:ascii="Palatino Linotype" w:hAnsi="Palatino Linotype"/>
          <w:noProof/>
          <w:lang w:val="es-MX"/>
        </w:rPr>
        <w:drawing>
          <wp:inline distT="0" distB="0" distL="0" distR="0" wp14:anchorId="3D804CB8" wp14:editId="5A0C9491">
            <wp:extent cx="5610225" cy="23050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2305050"/>
                    </a:xfrm>
                    <a:prstGeom prst="rect">
                      <a:avLst/>
                    </a:prstGeom>
                    <a:noFill/>
                    <a:ln>
                      <a:noFill/>
                    </a:ln>
                  </pic:spPr>
                </pic:pic>
              </a:graphicData>
            </a:graphic>
          </wp:inline>
        </w:drawing>
      </w:r>
    </w:p>
    <w:p w14:paraId="5A19937A" w14:textId="07B28335" w:rsidR="00206B74" w:rsidRPr="009A3D66" w:rsidRDefault="00BC5773" w:rsidP="00206B74">
      <w:pPr>
        <w:spacing w:before="240" w:after="240" w:line="360" w:lineRule="auto"/>
        <w:jc w:val="both"/>
        <w:rPr>
          <w:rFonts w:ascii="Palatino Linotype" w:hAnsi="Palatino Linotype" w:cs="Arial"/>
        </w:rPr>
      </w:pPr>
      <w:r w:rsidRPr="009A3D66">
        <w:rPr>
          <w:rFonts w:ascii="Palatino Linotype" w:hAnsi="Palatino Linotype"/>
        </w:rPr>
        <w:t>Bajo lo previo</w:t>
      </w:r>
      <w:r w:rsidR="00206B74" w:rsidRPr="009A3D66">
        <w:rPr>
          <w:rFonts w:ascii="Palatino Linotype" w:hAnsi="Palatino Linotype"/>
        </w:rPr>
        <w:t xml:space="preserve">, es evidente que </w:t>
      </w:r>
      <w:r w:rsidRPr="009A3D66">
        <w:rPr>
          <w:rFonts w:ascii="Palatino Linotype" w:hAnsi="Palatino Linotype"/>
        </w:rPr>
        <w:t>el</w:t>
      </w:r>
      <w:r w:rsidR="00206B74" w:rsidRPr="009A3D66">
        <w:rPr>
          <w:rFonts w:ascii="Palatino Linotype" w:hAnsi="Palatino Linotype"/>
        </w:rPr>
        <w:t xml:space="preserve"> motivo de inconformidad, materia del presente medio de impugnación, </w:t>
      </w:r>
      <w:r w:rsidRPr="009A3D66">
        <w:rPr>
          <w:rFonts w:ascii="Palatino Linotype" w:hAnsi="Palatino Linotype"/>
        </w:rPr>
        <w:t>es improcedente</w:t>
      </w:r>
      <w:r w:rsidR="00206B74" w:rsidRPr="009A3D66">
        <w:rPr>
          <w:rFonts w:ascii="Palatino Linotype" w:hAnsi="Palatino Linotype"/>
        </w:rPr>
        <w:t xml:space="preserve">, al garantizarse lo previsto en </w:t>
      </w:r>
      <w:r w:rsidR="006A6E89" w:rsidRPr="009A3D66">
        <w:rPr>
          <w:rFonts w:ascii="Palatino Linotype" w:hAnsi="Palatino Linotype"/>
        </w:rPr>
        <w:t xml:space="preserve">los </w:t>
      </w:r>
      <w:r w:rsidR="006A6E89" w:rsidRPr="009A3D66">
        <w:rPr>
          <w:rFonts w:ascii="Palatino Linotype" w:hAnsi="Palatino Linotype" w:cs="Arial"/>
        </w:rPr>
        <w:t xml:space="preserve">artículos 4, 12 y </w:t>
      </w:r>
      <w:r w:rsidR="00206B74" w:rsidRPr="009A3D66">
        <w:rPr>
          <w:rFonts w:ascii="Palatino Linotype" w:hAnsi="Palatino Linotype" w:cs="Arial"/>
        </w:rPr>
        <w:t xml:space="preserve">166 párrafo primero de la Ley de Transparencia en la Entidad, que </w:t>
      </w:r>
      <w:r w:rsidR="006A6E89" w:rsidRPr="009A3D66">
        <w:rPr>
          <w:rFonts w:ascii="Palatino Linotype" w:hAnsi="Palatino Linotype" w:cs="Arial"/>
        </w:rPr>
        <w:t>son</w:t>
      </w:r>
      <w:r w:rsidR="00206B74" w:rsidRPr="009A3D66">
        <w:rPr>
          <w:rFonts w:ascii="Palatino Linotype" w:hAnsi="Palatino Linotype" w:cs="Arial"/>
        </w:rPr>
        <w:t xml:space="preserve"> de la literalidad siguiente:</w:t>
      </w:r>
    </w:p>
    <w:p w14:paraId="607887CA" w14:textId="0DF5D461" w:rsidR="006A6E89" w:rsidRPr="009A3D66" w:rsidRDefault="006A6E89" w:rsidP="006A6E89">
      <w:pPr>
        <w:spacing w:after="120"/>
        <w:ind w:left="1134" w:right="900"/>
        <w:jc w:val="both"/>
        <w:rPr>
          <w:rFonts w:ascii="Palatino Linotype" w:hAnsi="Palatino Linotype"/>
          <w:i/>
          <w:sz w:val="22"/>
          <w:szCs w:val="22"/>
        </w:rPr>
      </w:pPr>
      <w:r w:rsidRPr="009A3D66">
        <w:rPr>
          <w:rFonts w:ascii="Palatino Linotype" w:hAnsi="Palatino Linotype"/>
          <w:b/>
          <w:i/>
          <w:sz w:val="22"/>
          <w:szCs w:val="22"/>
        </w:rPr>
        <w:t>“Artículo 4.</w:t>
      </w:r>
      <w:r w:rsidRPr="009A3D66">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AFE35EA" w14:textId="77777777" w:rsidR="006A6E89" w:rsidRPr="009A3D66" w:rsidRDefault="006A6E89" w:rsidP="006A6E89">
      <w:pPr>
        <w:spacing w:after="120"/>
        <w:ind w:left="1134" w:right="900"/>
        <w:jc w:val="both"/>
        <w:rPr>
          <w:rFonts w:ascii="Palatino Linotype" w:hAnsi="Palatino Linotype"/>
          <w:i/>
          <w:sz w:val="22"/>
          <w:szCs w:val="22"/>
        </w:rPr>
      </w:pPr>
      <w:r w:rsidRPr="009A3D66">
        <w:rPr>
          <w:rFonts w:ascii="Palatino Linotype" w:hAnsi="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w:t>
      </w:r>
      <w:r w:rsidRPr="009A3D66">
        <w:rPr>
          <w:rFonts w:ascii="Palatino Linotype" w:hAnsi="Palatino Linotype"/>
          <w:i/>
          <w:sz w:val="22"/>
          <w:szCs w:val="22"/>
        </w:rPr>
        <w:lastRenderedPageBreak/>
        <w:t xml:space="preserve">ser clasificada excepcionalmente como reservada temporalmente por razones de interés público, en los términos de las causas legítimas y estrictamente necesarias previstas por esta Ley. </w:t>
      </w:r>
    </w:p>
    <w:p w14:paraId="55670A34" w14:textId="77777777" w:rsidR="006A6E89" w:rsidRPr="009A3D66" w:rsidRDefault="006A6E89" w:rsidP="006A6E89">
      <w:pPr>
        <w:spacing w:after="120"/>
        <w:ind w:left="1134" w:right="900"/>
        <w:jc w:val="both"/>
        <w:rPr>
          <w:rFonts w:ascii="Palatino Linotype" w:hAnsi="Palatino Linotype"/>
          <w:i/>
          <w:sz w:val="22"/>
          <w:szCs w:val="22"/>
        </w:rPr>
      </w:pPr>
      <w:r w:rsidRPr="009A3D66">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76FF8F9" w14:textId="0297A086" w:rsidR="006A6E89" w:rsidRPr="009A3D66" w:rsidRDefault="006A6E89" w:rsidP="006A6E89">
      <w:pPr>
        <w:spacing w:after="120"/>
        <w:ind w:left="1134" w:right="900"/>
        <w:jc w:val="both"/>
        <w:rPr>
          <w:rFonts w:ascii="Palatino Linotype" w:hAnsi="Palatino Linotype"/>
          <w:b/>
          <w:i/>
          <w:sz w:val="22"/>
          <w:szCs w:val="22"/>
        </w:rPr>
      </w:pPr>
      <w:r w:rsidRPr="009A3D66">
        <w:rPr>
          <w:rFonts w:ascii="Palatino Linotype" w:hAnsi="Palatino Linotype"/>
          <w:b/>
          <w:i/>
          <w:sz w:val="22"/>
          <w:szCs w:val="22"/>
        </w:rPr>
        <w:t>...</w:t>
      </w:r>
    </w:p>
    <w:p w14:paraId="6CFF4F92" w14:textId="6794182A" w:rsidR="006A6E89" w:rsidRPr="009A3D66" w:rsidRDefault="006A6E89" w:rsidP="006A6E89">
      <w:pPr>
        <w:spacing w:after="120"/>
        <w:ind w:left="1134" w:right="900"/>
        <w:jc w:val="both"/>
        <w:rPr>
          <w:rFonts w:ascii="Palatino Linotype" w:hAnsi="Palatino Linotype"/>
          <w:i/>
          <w:sz w:val="22"/>
          <w:szCs w:val="22"/>
        </w:rPr>
      </w:pPr>
      <w:r w:rsidRPr="009A3D66">
        <w:rPr>
          <w:rFonts w:ascii="Palatino Linotype" w:hAnsi="Palatino Linotype"/>
          <w:b/>
          <w:i/>
          <w:sz w:val="22"/>
          <w:szCs w:val="22"/>
        </w:rPr>
        <w:t>Artículo 12.</w:t>
      </w:r>
      <w:r w:rsidRPr="009A3D66">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99C7659" w14:textId="77777777" w:rsidR="006A6E89" w:rsidRPr="009A3D66" w:rsidRDefault="006A6E89" w:rsidP="006A6E89">
      <w:pPr>
        <w:spacing w:after="120"/>
        <w:ind w:left="1134" w:right="900"/>
        <w:jc w:val="both"/>
        <w:rPr>
          <w:rFonts w:ascii="Palatino Linotype" w:hAnsi="Palatino Linotype" w:cs="Arial"/>
          <w:i/>
          <w:sz w:val="22"/>
          <w:szCs w:val="22"/>
        </w:rPr>
      </w:pPr>
      <w:r w:rsidRPr="009A3D66">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8F3529B" w14:textId="3FFCFD74" w:rsidR="006A6E89" w:rsidRPr="009A3D66" w:rsidRDefault="006A6E89" w:rsidP="00206B74">
      <w:pPr>
        <w:spacing w:after="120"/>
        <w:ind w:left="1134" w:right="900"/>
        <w:jc w:val="both"/>
        <w:rPr>
          <w:rFonts w:ascii="Palatino Linotype" w:hAnsi="Palatino Linotype"/>
          <w:b/>
          <w:bCs/>
          <w:i/>
          <w:sz w:val="22"/>
          <w:szCs w:val="22"/>
        </w:rPr>
      </w:pPr>
      <w:r w:rsidRPr="009A3D66">
        <w:rPr>
          <w:rFonts w:ascii="Palatino Linotype" w:hAnsi="Palatino Linotype"/>
          <w:b/>
          <w:bCs/>
          <w:i/>
          <w:sz w:val="22"/>
          <w:szCs w:val="22"/>
        </w:rPr>
        <w:t>...</w:t>
      </w:r>
    </w:p>
    <w:p w14:paraId="4A16468C" w14:textId="2ADE9B2A" w:rsidR="00206B74" w:rsidRPr="009A3D66" w:rsidRDefault="00206B74" w:rsidP="00206B74">
      <w:pPr>
        <w:spacing w:after="120"/>
        <w:ind w:left="1134" w:right="900"/>
        <w:jc w:val="both"/>
        <w:rPr>
          <w:rFonts w:ascii="Palatino Linotype" w:hAnsi="Palatino Linotype" w:cs="Arial"/>
          <w:i/>
          <w:sz w:val="22"/>
          <w:szCs w:val="22"/>
        </w:rPr>
      </w:pPr>
      <w:r w:rsidRPr="009A3D66">
        <w:rPr>
          <w:rFonts w:ascii="Palatino Linotype" w:hAnsi="Palatino Linotype"/>
          <w:b/>
          <w:bCs/>
          <w:i/>
          <w:sz w:val="22"/>
          <w:szCs w:val="22"/>
        </w:rPr>
        <w:t>Artículo 166.</w:t>
      </w:r>
      <w:r w:rsidRPr="009A3D66">
        <w:rPr>
          <w:rFonts w:ascii="Palatino Linotype" w:hAnsi="Palatino Linotype"/>
          <w:i/>
          <w:sz w:val="22"/>
          <w:szCs w:val="22"/>
        </w:rPr>
        <w:t xml:space="preserve"> La obligación de acceso a la información pública </w:t>
      </w:r>
      <w:r w:rsidRPr="009A3D66">
        <w:rPr>
          <w:rFonts w:ascii="Palatino Linotype" w:hAnsi="Palatino Linotype"/>
          <w:b/>
          <w:bCs/>
          <w:i/>
          <w:sz w:val="22"/>
          <w:szCs w:val="22"/>
        </w:rPr>
        <w:t>se tendrá por cumplida cuando el solicitante tenga a su disposición la información requerida</w:t>
      </w:r>
      <w:r w:rsidRPr="009A3D66">
        <w:rPr>
          <w:rFonts w:ascii="Palatino Linotype" w:hAnsi="Palatino Linotype"/>
          <w:i/>
          <w:sz w:val="22"/>
          <w:szCs w:val="22"/>
        </w:rPr>
        <w:t>, o cuando realice la consulta de la misma en el lugar en el que ésta se localice.”</w:t>
      </w:r>
    </w:p>
    <w:p w14:paraId="2B768B59" w14:textId="412DD137" w:rsidR="00FC396F" w:rsidRPr="009A3D66" w:rsidRDefault="00206B74" w:rsidP="00FC396F">
      <w:pPr>
        <w:spacing w:before="240" w:after="240" w:line="360" w:lineRule="auto"/>
        <w:jc w:val="both"/>
        <w:rPr>
          <w:rFonts w:ascii="Palatino Linotype" w:hAnsi="Palatino Linotype" w:cs="Arial"/>
        </w:rPr>
      </w:pPr>
      <w:r w:rsidRPr="009A3D66">
        <w:rPr>
          <w:rFonts w:ascii="Palatino Linotype" w:hAnsi="Palatino Linotype"/>
        </w:rPr>
        <w:t xml:space="preserve">En consecuencia, resulta procedente </w:t>
      </w:r>
      <w:r w:rsidRPr="009A3D66">
        <w:rPr>
          <w:rFonts w:ascii="Palatino Linotype" w:hAnsi="Palatino Linotype"/>
          <w:i/>
          <w:iCs/>
        </w:rPr>
        <w:t>sobreseer</w:t>
      </w:r>
      <w:r w:rsidRPr="009A3D66">
        <w:rPr>
          <w:rFonts w:ascii="Palatino Linotype" w:hAnsi="Palatino Linotype"/>
        </w:rPr>
        <w:t xml:space="preserve"> el recurso de revisión materia de la presente resolución en términos del </w:t>
      </w:r>
      <w:r w:rsidRPr="009A3D66">
        <w:rPr>
          <w:rFonts w:ascii="Palatino Linotype" w:hAnsi="Palatino Linotype" w:cs="Arial"/>
        </w:rPr>
        <w:t xml:space="preserve">artículo 186 fracción I de la de la Ley de Transparencia y Acceso a la Información Pública del Estado de México y Municipios en relación directa con los artículos </w:t>
      </w:r>
      <w:r w:rsidRPr="009A3D66">
        <w:rPr>
          <w:rFonts w:ascii="Palatino Linotype" w:hAnsi="Palatino Linotype"/>
        </w:rPr>
        <w:t>191 fracción VII y</w:t>
      </w:r>
      <w:r w:rsidRPr="009A3D66">
        <w:rPr>
          <w:rFonts w:ascii="Palatino Linotype" w:hAnsi="Palatino Linotype" w:cs="Arial"/>
        </w:rPr>
        <w:t xml:space="preserve"> 192 fracción IV de mismo ordenamiento legal</w:t>
      </w:r>
      <w:r w:rsidR="00FC396F" w:rsidRPr="009A3D66">
        <w:rPr>
          <w:rFonts w:ascii="Palatino Linotype" w:hAnsi="Palatino Linotype" w:cs="Arial"/>
        </w:rPr>
        <w:t xml:space="preserve">, citados con anterioridad, </w:t>
      </w:r>
      <w:r w:rsidR="00FC396F" w:rsidRPr="009A3D66">
        <w:rPr>
          <w:rFonts w:ascii="Palatino Linotype" w:eastAsia="Calibri" w:hAnsi="Palatino Linotype" w:cs="Tahoma"/>
          <w:iCs/>
        </w:rPr>
        <w:t xml:space="preserve">pues se actualizó una causal de improcedencia; ya que en su formulación, </w:t>
      </w:r>
      <w:r w:rsidR="00732DC3" w:rsidRPr="009A3D66">
        <w:rPr>
          <w:rFonts w:ascii="Palatino Linotype" w:eastAsia="Calibri" w:hAnsi="Palatino Linotype" w:cs="Tahoma"/>
          <w:bCs/>
          <w:iCs/>
        </w:rPr>
        <w:t>la parte</w:t>
      </w:r>
      <w:r w:rsidR="00732DC3" w:rsidRPr="009A3D66">
        <w:rPr>
          <w:rFonts w:ascii="Palatino Linotype" w:eastAsia="Calibri" w:hAnsi="Palatino Linotype" w:cs="Tahoma"/>
          <w:b/>
          <w:bCs/>
          <w:iCs/>
        </w:rPr>
        <w:t xml:space="preserve"> Recurrente</w:t>
      </w:r>
      <w:r w:rsidR="00FC396F" w:rsidRPr="009A3D66">
        <w:rPr>
          <w:rFonts w:ascii="Palatino Linotype" w:eastAsia="Calibri" w:hAnsi="Palatino Linotype" w:cs="Tahoma"/>
          <w:iCs/>
        </w:rPr>
        <w:t xml:space="preserve"> amplió la solicitud inicial y formuló nuevos requerimientos de información que corresponden a nuevos contenidos.</w:t>
      </w:r>
    </w:p>
    <w:p w14:paraId="3CAC739A" w14:textId="77777777" w:rsidR="005140EA" w:rsidRPr="009A3D66" w:rsidRDefault="005140EA" w:rsidP="00FE567D">
      <w:pPr>
        <w:pStyle w:val="NormalWeb"/>
        <w:spacing w:before="240" w:beforeAutospacing="0" w:after="240" w:afterAutospacing="0" w:line="360" w:lineRule="auto"/>
        <w:jc w:val="both"/>
        <w:rPr>
          <w:rFonts w:ascii="Palatino Linotype" w:hAnsi="Palatino Linotype"/>
        </w:rPr>
      </w:pPr>
      <w:r w:rsidRPr="009A3D66">
        <w:rPr>
          <w:rFonts w:ascii="Palatino Linotype" w:hAnsi="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5BB5955" w14:textId="3A90D187" w:rsidR="009B616B" w:rsidRPr="009A3D66" w:rsidRDefault="006A6E89" w:rsidP="006A6E8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A3D66">
        <w:rPr>
          <w:rFonts w:ascii="Palatino Linotype" w:eastAsia="Palatino Linotype" w:hAnsi="Palatino Linotype" w:cs="Palatino Linotype"/>
          <w:b/>
        </w:rPr>
        <w:t xml:space="preserve">III. </w:t>
      </w:r>
      <w:r w:rsidR="005A212F" w:rsidRPr="009A3D66">
        <w:rPr>
          <w:rFonts w:ascii="Palatino Linotype" w:eastAsia="Palatino Linotype" w:hAnsi="Palatino Linotype" w:cs="Palatino Linotype"/>
          <w:b/>
        </w:rPr>
        <w:t>R E S U E L V E:</w:t>
      </w:r>
    </w:p>
    <w:p w14:paraId="10CCCC53" w14:textId="7E9C3AAB" w:rsidR="00FC396F" w:rsidRPr="009A3D66" w:rsidRDefault="00D67C8C" w:rsidP="00732DC3">
      <w:pPr>
        <w:spacing w:before="240" w:after="240" w:line="360" w:lineRule="auto"/>
        <w:jc w:val="both"/>
        <w:rPr>
          <w:rFonts w:ascii="Palatino Linotype" w:hAnsi="Palatino Linotype" w:cs="Arial"/>
          <w:b/>
        </w:rPr>
      </w:pPr>
      <w:bookmarkStart w:id="6" w:name="_heading=h.3dy6vkm" w:colFirst="0" w:colLast="0"/>
      <w:bookmarkEnd w:id="6"/>
      <w:r w:rsidRPr="009A3D66">
        <w:rPr>
          <w:rFonts w:ascii="Palatino Linotype" w:hAnsi="Palatino Linotype" w:cs="Arial"/>
          <w:b/>
        </w:rPr>
        <w:t>Primero.</w:t>
      </w:r>
      <w:r w:rsidR="00FC396F" w:rsidRPr="009A3D66">
        <w:rPr>
          <w:rFonts w:ascii="Palatino Linotype" w:hAnsi="Palatino Linotype" w:cs="Arial"/>
          <w:b/>
        </w:rPr>
        <w:t xml:space="preserve"> </w:t>
      </w:r>
      <w:r w:rsidR="00FC396F" w:rsidRPr="009A3D66">
        <w:rPr>
          <w:rFonts w:ascii="Palatino Linotype" w:eastAsiaTheme="minorEastAsia" w:hAnsi="Palatino Linotype" w:cs="Arial"/>
          <w:lang w:val="es-ES_tradnl"/>
        </w:rPr>
        <w:t xml:space="preserve">Se </w:t>
      </w:r>
      <w:r w:rsidR="00732DC3" w:rsidRPr="009A3D66">
        <w:rPr>
          <w:rFonts w:ascii="Palatino Linotype" w:eastAsiaTheme="minorEastAsia" w:hAnsi="Palatino Linotype" w:cs="Arial"/>
          <w:b/>
          <w:lang w:val="es-ES_tradnl"/>
        </w:rPr>
        <w:t>Sobresee</w:t>
      </w:r>
      <w:r w:rsidR="00FC396F" w:rsidRPr="009A3D66">
        <w:rPr>
          <w:rFonts w:ascii="Palatino Linotype" w:eastAsiaTheme="minorEastAsia" w:hAnsi="Palatino Linotype" w:cs="Arial"/>
          <w:lang w:val="es-ES_tradnl"/>
        </w:rPr>
        <w:t xml:space="preserve"> </w:t>
      </w:r>
      <w:r w:rsidR="00FC396F" w:rsidRPr="009A3D66">
        <w:rPr>
          <w:rFonts w:ascii="Palatino Linotype" w:hAnsi="Palatino Linotype" w:cs="Arial"/>
        </w:rPr>
        <w:t>por improcedente</w:t>
      </w:r>
      <w:r w:rsidR="00FC396F" w:rsidRPr="009A3D66">
        <w:rPr>
          <w:rFonts w:ascii="Palatino Linotype" w:eastAsiaTheme="minorEastAsia" w:hAnsi="Palatino Linotype" w:cs="Arial"/>
          <w:lang w:val="es-ES_tradnl"/>
        </w:rPr>
        <w:t xml:space="preserve"> el recurso de revisión </w:t>
      </w:r>
      <w:r w:rsidR="00FC396F" w:rsidRPr="009A3D66">
        <w:rPr>
          <w:rFonts w:ascii="Palatino Linotype" w:hAnsi="Palatino Linotype"/>
          <w:b/>
          <w:bCs/>
        </w:rPr>
        <w:t>00449/INFOEM/IP/RR/2022</w:t>
      </w:r>
      <w:r w:rsidR="00FC396F" w:rsidRPr="009A3D66">
        <w:rPr>
          <w:rFonts w:ascii="Palatino Linotype" w:hAnsi="Palatino Linotype" w:cs="Arial"/>
        </w:rPr>
        <w:t>,</w:t>
      </w:r>
      <w:r w:rsidR="00FC396F" w:rsidRPr="009A3D66">
        <w:rPr>
          <w:rFonts w:ascii="Palatino Linotype" w:eastAsiaTheme="minorEastAsia" w:hAnsi="Palatino Linotype" w:cs="Arial"/>
          <w:lang w:val="es-ES_tradnl"/>
        </w:rPr>
        <w:t xml:space="preserve"> </w:t>
      </w:r>
      <w:r w:rsidR="00FC396F" w:rsidRPr="009A3D66">
        <w:rPr>
          <w:rFonts w:ascii="Palatino Linotype" w:hAnsi="Palatino Linotype" w:cs="Arial"/>
        </w:rPr>
        <w:t xml:space="preserve">por actualizarse la causal de improcedencia establecida en la fracción VII del artículo 191, de la Ley de Transparencia y Acceso a la Información Pública del Estado de México </w:t>
      </w:r>
      <w:r w:rsidR="00732DC3" w:rsidRPr="009A3D66">
        <w:rPr>
          <w:rFonts w:ascii="Palatino Linotype" w:hAnsi="Palatino Linotype" w:cs="Arial"/>
        </w:rPr>
        <w:t xml:space="preserve">y Municipios, en términos del </w:t>
      </w:r>
      <w:r w:rsidR="00FC396F" w:rsidRPr="009A3D66">
        <w:rPr>
          <w:rFonts w:ascii="Palatino Linotype" w:hAnsi="Palatino Linotype" w:cs="Arial"/>
        </w:rPr>
        <w:t>Considerando</w:t>
      </w:r>
      <w:r w:rsidR="00732DC3" w:rsidRPr="009A3D66">
        <w:rPr>
          <w:rFonts w:ascii="Palatino Linotype" w:hAnsi="Palatino Linotype" w:cs="Arial"/>
        </w:rPr>
        <w:t xml:space="preserve"> </w:t>
      </w:r>
      <w:r w:rsidR="00732DC3" w:rsidRPr="009A3D66">
        <w:rPr>
          <w:rFonts w:ascii="Palatino Linotype" w:hAnsi="Palatino Linotype" w:cs="Arial"/>
          <w:b/>
        </w:rPr>
        <w:t>Tercero</w:t>
      </w:r>
      <w:r w:rsidR="00FC396F" w:rsidRPr="009A3D66">
        <w:rPr>
          <w:rFonts w:ascii="Palatino Linotype" w:hAnsi="Palatino Linotype" w:cs="Arial"/>
        </w:rPr>
        <w:t xml:space="preserve"> de la presente Resolución.</w:t>
      </w:r>
      <w:r w:rsidRPr="009A3D66">
        <w:rPr>
          <w:rFonts w:ascii="Palatino Linotype" w:hAnsi="Palatino Linotype" w:cs="Arial"/>
          <w:b/>
        </w:rPr>
        <w:t xml:space="preserve"> </w:t>
      </w:r>
    </w:p>
    <w:p w14:paraId="17074935" w14:textId="7BD0C58A" w:rsidR="00E508F7" w:rsidRPr="009A3D66" w:rsidRDefault="00E508F7" w:rsidP="00732DC3">
      <w:pPr>
        <w:spacing w:before="240" w:after="240" w:line="360" w:lineRule="auto"/>
        <w:jc w:val="both"/>
        <w:rPr>
          <w:rFonts w:ascii="Palatino Linotype" w:hAnsi="Palatino Linotype"/>
        </w:rPr>
      </w:pPr>
      <w:r w:rsidRPr="009A3D66">
        <w:rPr>
          <w:rFonts w:ascii="Palatino Linotype" w:hAnsi="Palatino Linotype"/>
          <w:b/>
          <w:bCs/>
        </w:rPr>
        <w:t xml:space="preserve">Segundo. </w:t>
      </w:r>
      <w:r w:rsidR="00FC396F" w:rsidRPr="009A3D66">
        <w:rPr>
          <w:rFonts w:ascii="Palatino Linotype" w:eastAsiaTheme="minorEastAsia" w:hAnsi="Palatino Linotype" w:cs="Arial"/>
          <w:b/>
          <w:lang w:val="es-ES_tradnl"/>
        </w:rPr>
        <w:t>Notifíquese</w:t>
      </w:r>
      <w:r w:rsidR="00FC396F" w:rsidRPr="009A3D66">
        <w:rPr>
          <w:rFonts w:ascii="Palatino Linotype" w:eastAsiaTheme="minorEastAsia" w:hAnsi="Palatino Linotype" w:cs="Arial"/>
          <w:lang w:val="es-ES_tradnl"/>
        </w:rPr>
        <w:t xml:space="preserve"> vía </w:t>
      </w:r>
      <w:r w:rsidR="00FC396F" w:rsidRPr="009A3D66">
        <w:rPr>
          <w:rFonts w:ascii="Palatino Linotype" w:eastAsiaTheme="minorEastAsia" w:hAnsi="Palatino Linotype" w:cs="Arial"/>
          <w:b/>
          <w:lang w:val="es-ES_tradnl"/>
        </w:rPr>
        <w:t xml:space="preserve">SAIMEX </w:t>
      </w:r>
      <w:r w:rsidR="00FC396F" w:rsidRPr="009A3D66">
        <w:rPr>
          <w:rFonts w:ascii="Palatino Linotype" w:eastAsiaTheme="minorEastAsia" w:hAnsi="Palatino Linotype" w:cs="Arial"/>
          <w:lang w:val="es-ES_tradnl"/>
        </w:rPr>
        <w:t xml:space="preserve">la presente resolución a la Titular de la Unidad de Transparencia del </w:t>
      </w:r>
      <w:r w:rsidR="00732DC3" w:rsidRPr="009A3D66">
        <w:rPr>
          <w:rFonts w:ascii="Palatino Linotype" w:eastAsiaTheme="minorEastAsia" w:hAnsi="Palatino Linotype" w:cs="Arial"/>
          <w:b/>
          <w:lang w:val="es-ES_tradnl"/>
        </w:rPr>
        <w:t>Sujeto Obligado</w:t>
      </w:r>
      <w:r w:rsidR="00FC396F" w:rsidRPr="009A3D66">
        <w:rPr>
          <w:rFonts w:ascii="Palatino Linotype" w:eastAsiaTheme="minorEastAsia" w:hAnsi="Palatino Linotype" w:cs="Arial"/>
          <w:lang w:val="es-ES_tradnl"/>
        </w:rPr>
        <w:t>, para su conocimiento, lo anterior en términos del artículo 189 de la Ley de Transparencia y Acceso a la Información Pública del Estado de México y Municipios.</w:t>
      </w:r>
    </w:p>
    <w:p w14:paraId="0D904528" w14:textId="6EE7BB2E" w:rsidR="00E508F7" w:rsidRPr="009A3D66" w:rsidRDefault="00E508F7" w:rsidP="00732DC3">
      <w:pPr>
        <w:tabs>
          <w:tab w:val="left" w:pos="8647"/>
        </w:tabs>
        <w:spacing w:before="240" w:after="240" w:line="360" w:lineRule="auto"/>
        <w:ind w:right="51"/>
        <w:jc w:val="both"/>
        <w:rPr>
          <w:rFonts w:ascii="Palatino Linotype" w:hAnsi="Palatino Linotype" w:cs="Arial"/>
        </w:rPr>
      </w:pPr>
      <w:r w:rsidRPr="009A3D66">
        <w:rPr>
          <w:rFonts w:ascii="Palatino Linotype" w:hAnsi="Palatino Linotype" w:cs="Arial"/>
          <w:b/>
        </w:rPr>
        <w:t xml:space="preserve">Tercero. </w:t>
      </w:r>
      <w:r w:rsidR="00FC396F" w:rsidRPr="009A3D66">
        <w:rPr>
          <w:rFonts w:ascii="Palatino Linotype" w:hAnsi="Palatino Linotype" w:cs="Arial"/>
          <w:b/>
          <w:lang w:val="es-MX"/>
        </w:rPr>
        <w:t xml:space="preserve">Notifíquese, vía SAIMEX </w:t>
      </w:r>
      <w:r w:rsidR="00FC396F" w:rsidRPr="009A3D66">
        <w:rPr>
          <w:rFonts w:ascii="Palatino Linotype" w:hAnsi="Palatino Linotype" w:cs="Arial"/>
          <w:lang w:val="es-MX"/>
        </w:rPr>
        <w:t>a</w:t>
      </w:r>
      <w:r w:rsidR="00FC396F" w:rsidRPr="009A3D66">
        <w:rPr>
          <w:rFonts w:ascii="Palatino Linotype" w:hAnsi="Palatino Linotype" w:cs="Arial"/>
          <w:b/>
          <w:lang w:val="es-MX"/>
        </w:rPr>
        <w:t xml:space="preserve"> </w:t>
      </w:r>
      <w:r w:rsidR="00732DC3" w:rsidRPr="009A3D66">
        <w:rPr>
          <w:rFonts w:ascii="Palatino Linotype" w:hAnsi="Palatino Linotype" w:cs="Arial"/>
          <w:lang w:val="es-MX"/>
        </w:rPr>
        <w:t>la parte</w:t>
      </w:r>
      <w:r w:rsidR="00732DC3" w:rsidRPr="009A3D66">
        <w:rPr>
          <w:rFonts w:ascii="Palatino Linotype" w:hAnsi="Palatino Linotype" w:cs="Arial"/>
          <w:b/>
          <w:lang w:val="es-MX"/>
        </w:rPr>
        <w:t xml:space="preserve"> Recurrente</w:t>
      </w:r>
      <w:r w:rsidR="00FC396F" w:rsidRPr="009A3D66">
        <w:rPr>
          <w:rFonts w:ascii="Palatino Linotype" w:hAnsi="Palatino Linotype" w:cs="Arial"/>
          <w:lang w:val="es-MX"/>
        </w:rPr>
        <w:t xml:space="preserve"> la presente resolución</w:t>
      </w:r>
      <w:r w:rsidR="00FC396F" w:rsidRPr="009A3D66">
        <w:rPr>
          <w:rFonts w:ascii="Palatino Linotype" w:hAnsi="Palatino Linotype" w:cs="Arial"/>
        </w:rPr>
        <w:t xml:space="preserve">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4EAFB58" w14:textId="216692C4" w:rsidR="00681DF5" w:rsidRPr="009A3D66" w:rsidRDefault="00681DF5" w:rsidP="00732DC3">
      <w:pPr>
        <w:spacing w:before="240" w:after="240" w:line="360" w:lineRule="auto"/>
        <w:jc w:val="both"/>
        <w:rPr>
          <w:rFonts w:ascii="Palatino Linotype" w:eastAsia="Palatino Linotype" w:hAnsi="Palatino Linotype" w:cs="Palatino Linotype"/>
        </w:rPr>
      </w:pPr>
      <w:r w:rsidRPr="009A3D6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ORDINARIA CELEBRADA EL TRES DE MARZO DE DOS MIL VEINTIDÓS, ANTE EL SECRETARIO TÉCNICO DEL PLENO ALEXIS TAPIA RAMÍREZ.</w:t>
      </w:r>
    </w:p>
    <w:p w14:paraId="60E44AFE" w14:textId="75B6AA4D" w:rsidR="00681DF5" w:rsidRPr="009A3D66" w:rsidRDefault="009A3D66" w:rsidP="005140E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14:anchorId="7BB04FB1" wp14:editId="1735B7DF">
                <wp:simplePos x="0" y="0"/>
                <wp:positionH relativeFrom="margin">
                  <wp:align>right</wp:align>
                </wp:positionH>
                <wp:positionV relativeFrom="paragraph">
                  <wp:posOffset>30889</wp:posOffset>
                </wp:positionV>
                <wp:extent cx="5489243" cy="4539302"/>
                <wp:effectExtent l="38100" t="19050" r="73660" b="90170"/>
                <wp:wrapNone/>
                <wp:docPr id="1" name="Conector recto 1"/>
                <wp:cNvGraphicFramePr/>
                <a:graphic xmlns:a="http://schemas.openxmlformats.org/drawingml/2006/main">
                  <a:graphicData uri="http://schemas.microsoft.com/office/word/2010/wordprocessingShape">
                    <wps:wsp>
                      <wps:cNvCnPr/>
                      <wps:spPr>
                        <a:xfrm>
                          <a:off x="0" y="0"/>
                          <a:ext cx="5489243" cy="453930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C1400F" id="Conector recto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pt,2.45pt" to="813.2pt,3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" strokecolor="black [3200]" strokeweight="2pt">
                <v:shadow on="t" color="black" opacity="24903f" origin=",.5" offset="0,.55556mm"/>
                <w10:wrap anchorx="margin"/>
              </v:line>
            </w:pict>
          </mc:Fallback>
        </mc:AlternateContent>
      </w:r>
    </w:p>
    <w:p w14:paraId="60F271C6" w14:textId="77777777" w:rsidR="00681DF5" w:rsidRPr="009A3D66" w:rsidRDefault="00681DF5" w:rsidP="005140EA">
      <w:pPr>
        <w:spacing w:line="360" w:lineRule="auto"/>
        <w:jc w:val="both"/>
        <w:rPr>
          <w:rFonts w:ascii="Palatino Linotype" w:eastAsia="Palatino Linotype" w:hAnsi="Palatino Linotype" w:cs="Palatino Linotype"/>
        </w:rPr>
      </w:pPr>
    </w:p>
    <w:p w14:paraId="34396034" w14:textId="77777777" w:rsidR="00681DF5" w:rsidRPr="009A3D66" w:rsidRDefault="00681DF5" w:rsidP="005140EA">
      <w:pPr>
        <w:spacing w:line="360" w:lineRule="auto"/>
        <w:jc w:val="both"/>
        <w:rPr>
          <w:rFonts w:ascii="Palatino Linotype" w:eastAsia="Palatino Linotype" w:hAnsi="Palatino Linotype" w:cs="Palatino Linotype"/>
        </w:rPr>
      </w:pPr>
    </w:p>
    <w:p w14:paraId="7FAA8311" w14:textId="77777777" w:rsidR="00681DF5" w:rsidRPr="009A3D66" w:rsidRDefault="00681DF5" w:rsidP="005140EA">
      <w:pPr>
        <w:spacing w:line="360" w:lineRule="auto"/>
        <w:jc w:val="both"/>
        <w:rPr>
          <w:rFonts w:ascii="Palatino Linotype" w:eastAsia="Palatino Linotype" w:hAnsi="Palatino Linotype" w:cs="Palatino Linotype"/>
        </w:rPr>
      </w:pPr>
    </w:p>
    <w:p w14:paraId="1531F61A" w14:textId="77192CDC" w:rsidR="0015101B" w:rsidRPr="009A3D66" w:rsidRDefault="0015101B" w:rsidP="005140EA">
      <w:pPr>
        <w:spacing w:line="360" w:lineRule="auto"/>
        <w:jc w:val="both"/>
        <w:rPr>
          <w:rFonts w:ascii="Palatino Linotype" w:eastAsia="Palatino Linotype" w:hAnsi="Palatino Linotype" w:cs="Palatino Linotype"/>
        </w:rPr>
      </w:pPr>
    </w:p>
    <w:p w14:paraId="5D04C3AE" w14:textId="77777777" w:rsidR="005A212F" w:rsidRPr="009A3D66" w:rsidRDefault="005A212F" w:rsidP="005140EA">
      <w:pPr>
        <w:spacing w:line="360" w:lineRule="auto"/>
        <w:jc w:val="both"/>
        <w:rPr>
          <w:rFonts w:ascii="Palatino Linotype" w:eastAsia="Palatino Linotype" w:hAnsi="Palatino Linotype" w:cs="Palatino Linotype"/>
        </w:rPr>
      </w:pPr>
    </w:p>
    <w:p w14:paraId="1AD3CE8B" w14:textId="77777777" w:rsidR="009B616B" w:rsidRPr="009A3D66" w:rsidRDefault="009B616B" w:rsidP="005140EA">
      <w:pPr>
        <w:spacing w:line="360" w:lineRule="auto"/>
        <w:jc w:val="both"/>
        <w:rPr>
          <w:rFonts w:ascii="Palatino Linotype" w:eastAsia="Palatino Linotype" w:hAnsi="Palatino Linotype" w:cs="Palatino Linotype"/>
        </w:rPr>
      </w:pPr>
    </w:p>
    <w:p w14:paraId="4AA7664A" w14:textId="77777777" w:rsidR="009B616B" w:rsidRPr="009A3D66" w:rsidRDefault="009B616B" w:rsidP="005140EA">
      <w:pPr>
        <w:spacing w:line="360" w:lineRule="auto"/>
        <w:jc w:val="both"/>
        <w:rPr>
          <w:rFonts w:ascii="Palatino Linotype" w:eastAsia="Palatino Linotype" w:hAnsi="Palatino Linotype" w:cs="Palatino Linotype"/>
        </w:rPr>
      </w:pPr>
    </w:p>
    <w:p w14:paraId="130BFCC7" w14:textId="77777777" w:rsidR="009B616B" w:rsidRPr="009A3D66" w:rsidRDefault="009B616B" w:rsidP="005140EA">
      <w:pPr>
        <w:spacing w:line="360" w:lineRule="auto"/>
        <w:jc w:val="both"/>
        <w:rPr>
          <w:rFonts w:ascii="Palatino Linotype" w:eastAsia="Palatino Linotype" w:hAnsi="Palatino Linotype" w:cs="Palatino Linotype"/>
        </w:rPr>
      </w:pPr>
    </w:p>
    <w:p w14:paraId="4DED143E" w14:textId="3D9344F9" w:rsidR="000C4C2E" w:rsidRPr="009A3D66" w:rsidRDefault="000C4C2E">
      <w:pPr>
        <w:rPr>
          <w:rFonts w:ascii="Palatino Linotype" w:eastAsia="Palatino Linotype" w:hAnsi="Palatino Linotype" w:cs="Palatino Linotype"/>
        </w:rPr>
      </w:pPr>
      <w:r w:rsidRPr="009A3D66">
        <w:rPr>
          <w:rFonts w:ascii="Palatino Linotype" w:eastAsia="Palatino Linotype" w:hAnsi="Palatino Linotype" w:cs="Palatino Linotype"/>
        </w:rPr>
        <w:br w:type="page"/>
      </w:r>
    </w:p>
    <w:p w14:paraId="55C9D54E" w14:textId="77777777" w:rsidR="009B616B" w:rsidRPr="009A3D66" w:rsidRDefault="009B616B" w:rsidP="005140EA">
      <w:pPr>
        <w:spacing w:line="360" w:lineRule="auto"/>
        <w:jc w:val="both"/>
        <w:rPr>
          <w:rFonts w:ascii="Palatino Linotype" w:eastAsia="Palatino Linotype" w:hAnsi="Palatino Linotype" w:cs="Palatino Linotype"/>
        </w:rPr>
      </w:pPr>
    </w:p>
    <w:p w14:paraId="1B2E5FF9" w14:textId="77777777" w:rsidR="009B616B" w:rsidRPr="009A3D66" w:rsidRDefault="009B616B" w:rsidP="005140EA">
      <w:pPr>
        <w:spacing w:line="360" w:lineRule="auto"/>
        <w:jc w:val="both"/>
        <w:rPr>
          <w:rFonts w:ascii="Palatino Linotype" w:eastAsia="Palatino Linotype" w:hAnsi="Palatino Linotype" w:cs="Palatino Linotype"/>
        </w:rPr>
      </w:pPr>
    </w:p>
    <w:p w14:paraId="5D2497F1" w14:textId="77777777" w:rsidR="009B616B" w:rsidRPr="009A3D66" w:rsidRDefault="009B616B" w:rsidP="005140EA">
      <w:pPr>
        <w:spacing w:line="360" w:lineRule="auto"/>
        <w:jc w:val="both"/>
        <w:rPr>
          <w:rFonts w:ascii="Palatino Linotype" w:eastAsia="Palatino Linotype" w:hAnsi="Palatino Linotype" w:cs="Palatino Linotype"/>
        </w:rPr>
      </w:pPr>
    </w:p>
    <w:p w14:paraId="5FE5D323" w14:textId="77777777" w:rsidR="009B616B" w:rsidRPr="009A3D66" w:rsidRDefault="009B616B" w:rsidP="005140EA">
      <w:pPr>
        <w:spacing w:line="360" w:lineRule="auto"/>
        <w:jc w:val="both"/>
        <w:rPr>
          <w:rFonts w:ascii="Palatino Linotype" w:eastAsia="Palatino Linotype" w:hAnsi="Palatino Linotype" w:cs="Palatino Linotype"/>
        </w:rPr>
      </w:pPr>
    </w:p>
    <w:p w14:paraId="0EE1D6B6" w14:textId="77777777" w:rsidR="009B616B" w:rsidRPr="009A3D66" w:rsidRDefault="009B616B" w:rsidP="005140EA">
      <w:pPr>
        <w:spacing w:line="360" w:lineRule="auto"/>
        <w:jc w:val="both"/>
        <w:rPr>
          <w:rFonts w:ascii="Palatino Linotype" w:eastAsia="Palatino Linotype" w:hAnsi="Palatino Linotype" w:cs="Palatino Linotype"/>
        </w:rPr>
      </w:pPr>
    </w:p>
    <w:p w14:paraId="08F6B44D" w14:textId="77777777" w:rsidR="009B616B" w:rsidRPr="009A3D66" w:rsidRDefault="009B616B" w:rsidP="005140EA">
      <w:pPr>
        <w:spacing w:line="360" w:lineRule="auto"/>
        <w:jc w:val="both"/>
        <w:rPr>
          <w:rFonts w:ascii="Palatino Linotype" w:eastAsia="Palatino Linotype" w:hAnsi="Palatino Linotype" w:cs="Palatino Linotype"/>
        </w:rPr>
      </w:pPr>
    </w:p>
    <w:p w14:paraId="7B6F9994" w14:textId="77777777" w:rsidR="009B616B" w:rsidRPr="009A3D66" w:rsidRDefault="009B616B" w:rsidP="005140EA">
      <w:pPr>
        <w:spacing w:line="360" w:lineRule="auto"/>
        <w:jc w:val="both"/>
        <w:rPr>
          <w:rFonts w:ascii="Palatino Linotype" w:eastAsia="Palatino Linotype" w:hAnsi="Palatino Linotype" w:cs="Palatino Linotype"/>
        </w:rPr>
      </w:pPr>
    </w:p>
    <w:p w14:paraId="0363B808" w14:textId="77777777" w:rsidR="009B616B" w:rsidRPr="009A3D66" w:rsidRDefault="009B616B" w:rsidP="005140EA">
      <w:pPr>
        <w:spacing w:line="360" w:lineRule="auto"/>
        <w:jc w:val="both"/>
        <w:rPr>
          <w:rFonts w:ascii="Palatino Linotype" w:eastAsia="Palatino Linotype" w:hAnsi="Palatino Linotype" w:cs="Palatino Linotype"/>
        </w:rPr>
      </w:pPr>
    </w:p>
    <w:p w14:paraId="2397C8B9" w14:textId="77777777" w:rsidR="009B616B" w:rsidRPr="009A3D66" w:rsidRDefault="009B616B" w:rsidP="005140EA">
      <w:pPr>
        <w:spacing w:line="360" w:lineRule="auto"/>
        <w:jc w:val="both"/>
        <w:rPr>
          <w:rFonts w:ascii="Palatino Linotype" w:eastAsia="Palatino Linotype" w:hAnsi="Palatino Linotype" w:cs="Palatino Linotype"/>
        </w:rPr>
      </w:pPr>
    </w:p>
    <w:p w14:paraId="10FC356E" w14:textId="77777777" w:rsidR="009B616B" w:rsidRPr="009A3D66" w:rsidRDefault="009B616B" w:rsidP="005140EA">
      <w:pPr>
        <w:spacing w:line="360" w:lineRule="auto"/>
        <w:jc w:val="both"/>
        <w:rPr>
          <w:rFonts w:ascii="Palatino Linotype" w:eastAsia="Palatino Linotype" w:hAnsi="Palatino Linotype" w:cs="Palatino Linotype"/>
        </w:rPr>
      </w:pPr>
    </w:p>
    <w:p w14:paraId="369A76BB" w14:textId="77777777" w:rsidR="009B616B" w:rsidRPr="009A3D66" w:rsidRDefault="009B616B" w:rsidP="005140EA">
      <w:pPr>
        <w:spacing w:line="360" w:lineRule="auto"/>
        <w:jc w:val="both"/>
        <w:rPr>
          <w:rFonts w:ascii="Palatino Linotype" w:eastAsia="Palatino Linotype" w:hAnsi="Palatino Linotype" w:cs="Palatino Linotype"/>
        </w:rPr>
      </w:pPr>
    </w:p>
    <w:p w14:paraId="5EC9BF7F" w14:textId="77777777" w:rsidR="009B616B" w:rsidRPr="009A3D66" w:rsidRDefault="009B616B" w:rsidP="005140EA">
      <w:pPr>
        <w:spacing w:line="360" w:lineRule="auto"/>
        <w:jc w:val="both"/>
        <w:rPr>
          <w:rFonts w:ascii="Palatino Linotype" w:eastAsia="Palatino Linotype" w:hAnsi="Palatino Linotype" w:cs="Palatino Linotype"/>
        </w:rPr>
      </w:pPr>
    </w:p>
    <w:p w14:paraId="7CC443A0" w14:textId="77777777" w:rsidR="009B616B" w:rsidRPr="009A3D66" w:rsidRDefault="009B616B" w:rsidP="005140EA">
      <w:pPr>
        <w:spacing w:line="360" w:lineRule="auto"/>
        <w:jc w:val="both"/>
        <w:rPr>
          <w:rFonts w:ascii="Palatino Linotype" w:eastAsia="Palatino Linotype" w:hAnsi="Palatino Linotype" w:cs="Palatino Linotype"/>
        </w:rPr>
      </w:pPr>
    </w:p>
    <w:p w14:paraId="10633ED3" w14:textId="77777777" w:rsidR="009B616B" w:rsidRPr="009A3D66" w:rsidRDefault="009B616B" w:rsidP="005140EA">
      <w:pPr>
        <w:spacing w:line="360" w:lineRule="auto"/>
        <w:jc w:val="both"/>
        <w:rPr>
          <w:rFonts w:ascii="Palatino Linotype" w:eastAsia="Palatino Linotype" w:hAnsi="Palatino Linotype" w:cs="Palatino Linotype"/>
        </w:rPr>
      </w:pPr>
    </w:p>
    <w:p w14:paraId="4A6DD521" w14:textId="77777777" w:rsidR="009B616B" w:rsidRPr="009A3D66" w:rsidRDefault="009B616B" w:rsidP="005140EA">
      <w:pPr>
        <w:spacing w:line="360" w:lineRule="auto"/>
        <w:jc w:val="both"/>
        <w:rPr>
          <w:rFonts w:ascii="Palatino Linotype" w:eastAsia="Palatino Linotype" w:hAnsi="Palatino Linotype" w:cs="Palatino Linotype"/>
        </w:rPr>
      </w:pPr>
    </w:p>
    <w:p w14:paraId="729640D5" w14:textId="77777777" w:rsidR="009B616B" w:rsidRPr="009A3D66" w:rsidRDefault="009B616B" w:rsidP="005140EA">
      <w:pPr>
        <w:spacing w:line="360" w:lineRule="auto"/>
        <w:jc w:val="both"/>
        <w:rPr>
          <w:rFonts w:ascii="Palatino Linotype" w:eastAsia="Palatino Linotype" w:hAnsi="Palatino Linotype" w:cs="Palatino Linotype"/>
        </w:rPr>
      </w:pPr>
    </w:p>
    <w:p w14:paraId="09421029" w14:textId="77777777" w:rsidR="009B616B" w:rsidRPr="009A3D66" w:rsidRDefault="009B616B" w:rsidP="005140EA">
      <w:pPr>
        <w:spacing w:line="360" w:lineRule="auto"/>
        <w:jc w:val="both"/>
        <w:rPr>
          <w:rFonts w:ascii="Palatino Linotype" w:eastAsia="Palatino Linotype" w:hAnsi="Palatino Linotype" w:cs="Palatino Linotype"/>
        </w:rPr>
      </w:pPr>
    </w:p>
    <w:p w14:paraId="4672B435" w14:textId="77777777" w:rsidR="009B616B" w:rsidRPr="009A3D66" w:rsidRDefault="009B616B" w:rsidP="005140EA">
      <w:pPr>
        <w:spacing w:line="360" w:lineRule="auto"/>
        <w:jc w:val="both"/>
        <w:rPr>
          <w:rFonts w:ascii="Palatino Linotype" w:eastAsia="Palatino Linotype" w:hAnsi="Palatino Linotype" w:cs="Palatino Linotype"/>
        </w:rPr>
      </w:pPr>
    </w:p>
    <w:p w14:paraId="397841C0" w14:textId="77777777" w:rsidR="009B616B" w:rsidRPr="009A3D66" w:rsidRDefault="009B616B" w:rsidP="005140EA">
      <w:pPr>
        <w:spacing w:line="360" w:lineRule="auto"/>
        <w:jc w:val="both"/>
        <w:rPr>
          <w:rFonts w:ascii="Palatino Linotype" w:eastAsia="Palatino Linotype" w:hAnsi="Palatino Linotype" w:cs="Palatino Linotype"/>
        </w:rPr>
      </w:pPr>
    </w:p>
    <w:p w14:paraId="557F3D30" w14:textId="77777777" w:rsidR="009B616B" w:rsidRPr="009A3D66" w:rsidRDefault="009B616B" w:rsidP="005140EA">
      <w:pPr>
        <w:spacing w:line="360" w:lineRule="auto"/>
        <w:jc w:val="both"/>
        <w:rPr>
          <w:rFonts w:ascii="Palatino Linotype" w:eastAsia="Palatino Linotype" w:hAnsi="Palatino Linotype" w:cs="Palatino Linotype"/>
        </w:rPr>
      </w:pPr>
    </w:p>
    <w:p w14:paraId="0D5B3D7F" w14:textId="77777777" w:rsidR="009B616B" w:rsidRPr="009A3D66" w:rsidRDefault="009B616B" w:rsidP="005140EA">
      <w:pPr>
        <w:spacing w:line="360" w:lineRule="auto"/>
        <w:jc w:val="both"/>
        <w:rPr>
          <w:rFonts w:ascii="Palatino Linotype" w:eastAsia="Palatino Linotype" w:hAnsi="Palatino Linotype" w:cs="Palatino Linotype"/>
        </w:rPr>
      </w:pPr>
    </w:p>
    <w:sectPr w:rsidR="009B616B" w:rsidRPr="009A3D66">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89C93" w14:textId="77777777" w:rsidR="004A1D52" w:rsidRDefault="004A1D52">
      <w:r>
        <w:separator/>
      </w:r>
    </w:p>
  </w:endnote>
  <w:endnote w:type="continuationSeparator" w:id="0">
    <w:p w14:paraId="18C846B7" w14:textId="77777777" w:rsidR="004A1D52" w:rsidRDefault="004A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00ABD">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00ABD">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331B1AE0"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00AB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00ABD">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4F6AE670"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D347A" w14:textId="77777777" w:rsidR="004A1D52" w:rsidRDefault="004A1D52">
      <w:r>
        <w:separator/>
      </w:r>
    </w:p>
  </w:footnote>
  <w:footnote w:type="continuationSeparator" w:id="0">
    <w:p w14:paraId="4086F9EC" w14:textId="77777777" w:rsidR="004A1D52" w:rsidRDefault="004A1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1BA0C8BA" w14:textId="77777777">
      <w:tc>
        <w:tcPr>
          <w:tcW w:w="2489" w:type="dxa"/>
          <w:shd w:val="clear" w:color="auto" w:fill="auto"/>
        </w:tcPr>
        <w:p w14:paraId="2EE80798"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28992BD3" w:rsidR="009B616B" w:rsidRDefault="001C743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D7F78">
            <w:rPr>
              <w:rFonts w:ascii="Palatino Linotype" w:eastAsia="Palatino Linotype" w:hAnsi="Palatino Linotype" w:cs="Palatino Linotype"/>
              <w:b/>
              <w:sz w:val="22"/>
              <w:szCs w:val="22"/>
            </w:rPr>
            <w:t>0449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24E6EA7E" w14:textId="77777777">
      <w:trPr>
        <w:trHeight w:val="228"/>
      </w:trPr>
      <w:tc>
        <w:tcPr>
          <w:tcW w:w="2489" w:type="dxa"/>
          <w:shd w:val="clear" w:color="auto" w:fill="auto"/>
          <w:vAlign w:val="center"/>
        </w:tcPr>
        <w:p w14:paraId="024147F0"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35597B2" w:rsidR="009B616B" w:rsidRDefault="001C743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1D7F78">
            <w:rPr>
              <w:rFonts w:ascii="Palatino Linotype" w:eastAsia="Palatino Linotype" w:hAnsi="Palatino Linotype" w:cs="Palatino Linotype"/>
              <w:b/>
              <w:sz w:val="22"/>
              <w:szCs w:val="22"/>
            </w:rPr>
            <w:t>Toluca</w:t>
          </w:r>
        </w:p>
      </w:tc>
    </w:tr>
    <w:tr w:rsidR="009B616B" w14:paraId="6C6A5F74" w14:textId="77777777">
      <w:tc>
        <w:tcPr>
          <w:tcW w:w="2489" w:type="dxa"/>
          <w:shd w:val="clear" w:color="auto" w:fill="auto"/>
          <w:vAlign w:val="center"/>
        </w:tcPr>
        <w:p w14:paraId="49BEBCB7"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9B616B" w:rsidRDefault="009B616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9B616B" w14:paraId="7FD8C80B" w14:textId="77777777">
      <w:tc>
        <w:tcPr>
          <w:tcW w:w="2551" w:type="dxa"/>
          <w:shd w:val="clear" w:color="auto" w:fill="auto"/>
          <w:vAlign w:val="center"/>
        </w:tcPr>
        <w:p w14:paraId="19A02D0A"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46236EFE" w:rsidR="009B616B" w:rsidRDefault="001C743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D7F78">
            <w:rPr>
              <w:rFonts w:ascii="Palatino Linotype" w:eastAsia="Palatino Linotype" w:hAnsi="Palatino Linotype" w:cs="Palatino Linotype"/>
              <w:b/>
              <w:sz w:val="22"/>
              <w:szCs w:val="22"/>
            </w:rPr>
            <w:t>0449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32EFA153" w14:textId="77777777">
      <w:trPr>
        <w:trHeight w:val="130"/>
      </w:trPr>
      <w:tc>
        <w:tcPr>
          <w:tcW w:w="2551" w:type="dxa"/>
          <w:shd w:val="clear" w:color="auto" w:fill="auto"/>
          <w:vAlign w:val="center"/>
        </w:tcPr>
        <w:p w14:paraId="3A7F56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5540C189" w:rsidR="009B616B" w:rsidRDefault="00C00ABD" w:rsidP="00C00ABD">
          <w:pPr>
            <w:ind w:left="-45"/>
            <w:jc w:val="both"/>
            <w:rPr>
              <w:rFonts w:ascii="Palatino Linotype" w:eastAsia="Palatino Linotype" w:hAnsi="Palatino Linotype" w:cs="Palatino Linotype"/>
              <w:b/>
              <w:sz w:val="22"/>
              <w:szCs w:val="22"/>
            </w:rPr>
          </w:pPr>
          <w:proofErr w:type="spellStart"/>
          <w:r>
            <w:rPr>
              <w:rFonts w:ascii="Palatino Linotype" w:hAnsi="Palatino Linotype"/>
              <w:b/>
              <w:sz w:val="22"/>
              <w:szCs w:val="22"/>
              <w:lang w:val="es-ES_tradnl"/>
            </w:rPr>
            <w:t>Xxxxxx</w:t>
          </w:r>
          <w:proofErr w:type="spellEnd"/>
          <w:r w:rsidR="001D7F78" w:rsidRPr="001D7F7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1D7F78" w:rsidRPr="001D7F7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9B616B" w14:paraId="607970EC" w14:textId="77777777">
      <w:trPr>
        <w:trHeight w:val="228"/>
      </w:trPr>
      <w:tc>
        <w:tcPr>
          <w:tcW w:w="2551" w:type="dxa"/>
          <w:shd w:val="clear" w:color="auto" w:fill="auto"/>
          <w:vAlign w:val="center"/>
        </w:tcPr>
        <w:p w14:paraId="2E0CBB9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B0A6CC6" w:rsidR="009B616B" w:rsidRDefault="001C743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w:t>
          </w:r>
          <w:r w:rsidR="00104CB7">
            <w:rPr>
              <w:rFonts w:ascii="Palatino Linotype" w:eastAsia="Palatino Linotype" w:hAnsi="Palatino Linotype" w:cs="Palatino Linotype"/>
              <w:b/>
              <w:sz w:val="22"/>
              <w:szCs w:val="22"/>
            </w:rPr>
            <w:t xml:space="preserve">de </w:t>
          </w:r>
          <w:r w:rsidR="001D7F78">
            <w:rPr>
              <w:rFonts w:ascii="Palatino Linotype" w:eastAsia="Palatino Linotype" w:hAnsi="Palatino Linotype" w:cs="Palatino Linotype"/>
              <w:b/>
              <w:sz w:val="22"/>
              <w:szCs w:val="22"/>
            </w:rPr>
            <w:t>Toluca</w:t>
          </w:r>
        </w:p>
      </w:tc>
    </w:tr>
    <w:tr w:rsidR="009B616B" w14:paraId="233EFC60" w14:textId="77777777">
      <w:tc>
        <w:tcPr>
          <w:tcW w:w="2551" w:type="dxa"/>
          <w:shd w:val="clear" w:color="auto" w:fill="auto"/>
          <w:vAlign w:val="center"/>
        </w:tcPr>
        <w:p w14:paraId="2DEDEF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9B616B" w:rsidRDefault="005A21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112A8"/>
    <w:rsid w:val="00033229"/>
    <w:rsid w:val="000458A4"/>
    <w:rsid w:val="00055BAA"/>
    <w:rsid w:val="00062525"/>
    <w:rsid w:val="00073B9C"/>
    <w:rsid w:val="00087A76"/>
    <w:rsid w:val="000C4C2E"/>
    <w:rsid w:val="000C6E90"/>
    <w:rsid w:val="000F649E"/>
    <w:rsid w:val="00104CB7"/>
    <w:rsid w:val="0011037D"/>
    <w:rsid w:val="00111705"/>
    <w:rsid w:val="0015101B"/>
    <w:rsid w:val="0018704F"/>
    <w:rsid w:val="00187086"/>
    <w:rsid w:val="001938CA"/>
    <w:rsid w:val="00193D95"/>
    <w:rsid w:val="001968CE"/>
    <w:rsid w:val="001A4E3B"/>
    <w:rsid w:val="001C7434"/>
    <w:rsid w:val="001D60B9"/>
    <w:rsid w:val="001D6148"/>
    <w:rsid w:val="001D7F78"/>
    <w:rsid w:val="001E2C2B"/>
    <w:rsid w:val="00206B74"/>
    <w:rsid w:val="0021743B"/>
    <w:rsid w:val="0024649A"/>
    <w:rsid w:val="002559DC"/>
    <w:rsid w:val="00261F75"/>
    <w:rsid w:val="00286BA7"/>
    <w:rsid w:val="002B4065"/>
    <w:rsid w:val="002F1BD1"/>
    <w:rsid w:val="00344471"/>
    <w:rsid w:val="00366CEB"/>
    <w:rsid w:val="003B714B"/>
    <w:rsid w:val="003E01A2"/>
    <w:rsid w:val="003E0C8B"/>
    <w:rsid w:val="003F0FC8"/>
    <w:rsid w:val="003F2474"/>
    <w:rsid w:val="00421476"/>
    <w:rsid w:val="00445F13"/>
    <w:rsid w:val="004A1D52"/>
    <w:rsid w:val="004E5924"/>
    <w:rsid w:val="00503CC3"/>
    <w:rsid w:val="005140EA"/>
    <w:rsid w:val="00517286"/>
    <w:rsid w:val="005415EB"/>
    <w:rsid w:val="00563362"/>
    <w:rsid w:val="005740FB"/>
    <w:rsid w:val="005A212F"/>
    <w:rsid w:val="005B09AA"/>
    <w:rsid w:val="005D7369"/>
    <w:rsid w:val="00681DF5"/>
    <w:rsid w:val="00697525"/>
    <w:rsid w:val="006A6E89"/>
    <w:rsid w:val="006D3C5C"/>
    <w:rsid w:val="006D6B2F"/>
    <w:rsid w:val="00707499"/>
    <w:rsid w:val="00732DC3"/>
    <w:rsid w:val="007357C7"/>
    <w:rsid w:val="00752DDC"/>
    <w:rsid w:val="0075703E"/>
    <w:rsid w:val="007617AE"/>
    <w:rsid w:val="00774E4B"/>
    <w:rsid w:val="00796A2F"/>
    <w:rsid w:val="007B73ED"/>
    <w:rsid w:val="007C3B81"/>
    <w:rsid w:val="007F589E"/>
    <w:rsid w:val="008033D3"/>
    <w:rsid w:val="00846413"/>
    <w:rsid w:val="008943EA"/>
    <w:rsid w:val="008E10E4"/>
    <w:rsid w:val="008F729C"/>
    <w:rsid w:val="00903F04"/>
    <w:rsid w:val="009318AE"/>
    <w:rsid w:val="00940970"/>
    <w:rsid w:val="009772A8"/>
    <w:rsid w:val="009A14D5"/>
    <w:rsid w:val="009A3D66"/>
    <w:rsid w:val="009A6583"/>
    <w:rsid w:val="009A6B53"/>
    <w:rsid w:val="009B26B8"/>
    <w:rsid w:val="009B616B"/>
    <w:rsid w:val="009C2C50"/>
    <w:rsid w:val="009D72D5"/>
    <w:rsid w:val="009F3B3A"/>
    <w:rsid w:val="00A02B16"/>
    <w:rsid w:val="00A35B94"/>
    <w:rsid w:val="00A531E9"/>
    <w:rsid w:val="00A704E9"/>
    <w:rsid w:val="00B01FAD"/>
    <w:rsid w:val="00B612F1"/>
    <w:rsid w:val="00BC5773"/>
    <w:rsid w:val="00BF3255"/>
    <w:rsid w:val="00C00ABD"/>
    <w:rsid w:val="00C3742C"/>
    <w:rsid w:val="00C40C9F"/>
    <w:rsid w:val="00C45646"/>
    <w:rsid w:val="00C716F7"/>
    <w:rsid w:val="00CC4D7D"/>
    <w:rsid w:val="00CD1FA6"/>
    <w:rsid w:val="00CF1817"/>
    <w:rsid w:val="00D30AAC"/>
    <w:rsid w:val="00D559FB"/>
    <w:rsid w:val="00D67C8C"/>
    <w:rsid w:val="00D73130"/>
    <w:rsid w:val="00D878CA"/>
    <w:rsid w:val="00DA08A3"/>
    <w:rsid w:val="00DA728F"/>
    <w:rsid w:val="00DC68F5"/>
    <w:rsid w:val="00DD3487"/>
    <w:rsid w:val="00DD62BE"/>
    <w:rsid w:val="00DD7F26"/>
    <w:rsid w:val="00DF3EEC"/>
    <w:rsid w:val="00E07877"/>
    <w:rsid w:val="00E1127C"/>
    <w:rsid w:val="00E411D4"/>
    <w:rsid w:val="00E508F7"/>
    <w:rsid w:val="00E67317"/>
    <w:rsid w:val="00E871C1"/>
    <w:rsid w:val="00ED1981"/>
    <w:rsid w:val="00EE475E"/>
    <w:rsid w:val="00F740E7"/>
    <w:rsid w:val="00F93873"/>
    <w:rsid w:val="00F93A4E"/>
    <w:rsid w:val="00FB2214"/>
    <w:rsid w:val="00FC396F"/>
    <w:rsid w:val="00FE0026"/>
    <w:rsid w:val="00FE5490"/>
    <w:rsid w:val="00FE567D"/>
    <w:rsid w:val="00FF11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4071</Words>
  <Characters>22396</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dcterms:created xsi:type="dcterms:W3CDTF">2022-02-24T15:24:00Z</dcterms:created>
  <dcterms:modified xsi:type="dcterms:W3CDTF">2022-04-04T16:43:00Z</dcterms:modified>
</cp:coreProperties>
</file>