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0CFFB776"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D6044">
        <w:rPr>
          <w:rFonts w:ascii="Palatino Linotype" w:hAnsi="Palatino Linotype" w:cs="Arial"/>
          <w:color w:val="000000"/>
          <w:lang w:val="es-419" w:eastAsia="es-MX"/>
        </w:rPr>
        <w:t>trece</w:t>
      </w:r>
      <w:r w:rsidR="008C6E96">
        <w:rPr>
          <w:rFonts w:ascii="Palatino Linotype" w:hAnsi="Palatino Linotype" w:cs="Arial"/>
          <w:color w:val="000000"/>
          <w:lang w:val="es-419" w:eastAsia="es-MX"/>
        </w:rPr>
        <w:t xml:space="preserve"> </w:t>
      </w:r>
      <w:r w:rsidR="00971FFC">
        <w:rPr>
          <w:rFonts w:ascii="Palatino Linotype" w:hAnsi="Palatino Linotype" w:cs="Arial"/>
          <w:color w:val="000000"/>
          <w:lang w:val="es-MX" w:eastAsia="es-MX"/>
        </w:rPr>
        <w:t xml:space="preserve">de </w:t>
      </w:r>
      <w:r w:rsidR="007F59F5">
        <w:rPr>
          <w:rFonts w:ascii="Palatino Linotype" w:hAnsi="Palatino Linotype" w:cs="Arial"/>
          <w:color w:val="000000"/>
          <w:lang w:val="es-419" w:eastAsia="es-MX"/>
        </w:rPr>
        <w:t>ju</w:t>
      </w:r>
      <w:r w:rsidR="009D6044">
        <w:rPr>
          <w:rFonts w:ascii="Palatino Linotype" w:hAnsi="Palatino Linotype" w:cs="Arial"/>
          <w:color w:val="000000"/>
          <w:lang w:val="es-419" w:eastAsia="es-MX"/>
        </w:rPr>
        <w:t>l</w:t>
      </w:r>
      <w:r w:rsidR="007F59F5">
        <w:rPr>
          <w:rFonts w:ascii="Palatino Linotype" w:hAnsi="Palatino Linotype" w:cs="Arial"/>
          <w:color w:val="000000"/>
          <w:lang w:val="es-419" w:eastAsia="es-MX"/>
        </w:rPr>
        <w:t>io</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131EEBF8"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r w:rsidR="00971FFC" w:rsidRPr="00971FFC">
        <w:rPr>
          <w:rFonts w:ascii="Palatino Linotype" w:eastAsiaTheme="minorHAnsi" w:hAnsi="Palatino Linotype" w:cs="Arial"/>
          <w:b/>
          <w:lang w:val="es-MX" w:eastAsia="en-US"/>
        </w:rPr>
        <w:t>0</w:t>
      </w:r>
      <w:r w:rsidR="00B367EF">
        <w:rPr>
          <w:rFonts w:ascii="Palatino Linotype" w:eastAsiaTheme="minorHAnsi" w:hAnsi="Palatino Linotype" w:cs="Arial"/>
          <w:b/>
          <w:lang w:val="es-419" w:eastAsia="en-US"/>
        </w:rPr>
        <w:t>6790</w:t>
      </w:r>
      <w:r w:rsidR="00971FFC" w:rsidRPr="00971FFC">
        <w:rPr>
          <w:rFonts w:ascii="Palatino Linotype" w:eastAsiaTheme="minorHAnsi" w:hAnsi="Palatino Linotype" w:cs="Arial"/>
          <w:b/>
          <w:lang w:val="es-MX" w:eastAsia="en-US"/>
        </w:rPr>
        <w:t>/INFOEM/IP/RR/2022</w:t>
      </w:r>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9D6044">
        <w:rPr>
          <w:rFonts w:ascii="Palatino Linotype" w:hAnsi="Palatino Linotype"/>
          <w:lang w:val="es-419"/>
        </w:rPr>
        <w:t>e</w:t>
      </w:r>
      <w:r w:rsidR="00AD6B89">
        <w:rPr>
          <w:rFonts w:ascii="Palatino Linotype" w:hAnsi="Palatino Linotype"/>
          <w:lang w:val="es-419"/>
        </w:rPr>
        <w:t xml:space="preserve">l </w:t>
      </w:r>
      <w:r w:rsidR="0009471A">
        <w:rPr>
          <w:rFonts w:ascii="Palatino Linotype" w:hAnsi="Palatino Linotype"/>
          <w:b/>
          <w:lang w:val="es-419"/>
        </w:rPr>
        <w:t>XXXXXXXXXX</w:t>
      </w:r>
      <w:r w:rsidR="00AD6B89">
        <w:rPr>
          <w:rFonts w:ascii="Palatino Linotype" w:hAnsi="Palatino Linotype"/>
          <w:lang w:val="es-419"/>
        </w:rPr>
        <w:t xml:space="preserve">, </w:t>
      </w:r>
      <w:r w:rsidR="00D81FF3" w:rsidRPr="00C35F18">
        <w:rPr>
          <w:rFonts w:ascii="Palatino Linotype" w:hAnsi="Palatino Linotype"/>
        </w:rPr>
        <w:t xml:space="preserve">en lo sucesivo </w:t>
      </w:r>
      <w:r w:rsidR="004327AA">
        <w:rPr>
          <w:rFonts w:ascii="Palatino Linotype" w:hAnsi="Palatino Linotype"/>
          <w:b/>
          <w:lang w:val="es-419"/>
        </w:rPr>
        <w:t>la</w:t>
      </w:r>
      <w:r w:rsidR="00D81FF3" w:rsidRPr="007F59F5">
        <w:rPr>
          <w:rFonts w:ascii="Palatino Linotype" w:hAnsi="Palatino Linotype"/>
          <w:b/>
        </w:rPr>
        <w:t xml:space="preserve">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el </w:t>
      </w:r>
      <w:r w:rsidR="00AD6B89">
        <w:rPr>
          <w:rFonts w:ascii="Palatino Linotype" w:hAnsi="Palatino Linotype" w:cs="Arial"/>
          <w:b/>
          <w:lang w:val="es-419"/>
        </w:rPr>
        <w:t xml:space="preserve">Ayuntamiento de </w:t>
      </w:r>
      <w:r w:rsidR="009D6044">
        <w:rPr>
          <w:rFonts w:ascii="Palatino Linotype" w:hAnsi="Palatino Linotype" w:cs="Arial"/>
          <w:b/>
          <w:lang w:val="es-419"/>
        </w:rPr>
        <w:t>Tenancingo</w:t>
      </w:r>
      <w:r w:rsidR="00D81FF3" w:rsidRPr="008C6E96">
        <w:rPr>
          <w:rFonts w:ascii="Palatino Linotype" w:hAnsi="Palatino Linotype" w:cs="Arial"/>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22EC8E3E" w:rsidR="0029071C" w:rsidRPr="004327AA" w:rsidRDefault="0029071C" w:rsidP="00D81FF3">
      <w:pPr>
        <w:spacing w:line="360" w:lineRule="auto"/>
        <w:jc w:val="both"/>
        <w:rPr>
          <w:rFonts w:ascii="Palatino Linotype" w:eastAsiaTheme="minorHAnsi" w:hAnsi="Palatino Linotype" w:cs="Arial"/>
          <w:szCs w:val="22"/>
          <w:lang w:val="es-419" w:eastAsia="en-US"/>
        </w:rPr>
      </w:pPr>
      <w:r w:rsidRPr="0013589E">
        <w:rPr>
          <w:rFonts w:ascii="Palatino Linotype" w:eastAsiaTheme="minorHAnsi" w:hAnsi="Palatino Linotype" w:cs="Arial"/>
          <w:szCs w:val="22"/>
          <w:lang w:val="es-MX" w:eastAsia="en-US"/>
        </w:rPr>
        <w:t xml:space="preserve">En fecha </w:t>
      </w:r>
      <w:r w:rsidR="009D6044">
        <w:rPr>
          <w:rFonts w:ascii="Palatino Linotype" w:eastAsiaTheme="minorHAnsi" w:hAnsi="Palatino Linotype" w:cs="Arial"/>
          <w:szCs w:val="22"/>
          <w:lang w:val="es-419" w:eastAsia="en-US"/>
        </w:rPr>
        <w:t>veintinueve</w:t>
      </w:r>
      <w:r w:rsidR="007F59F5">
        <w:rPr>
          <w:rFonts w:ascii="Palatino Linotype" w:eastAsiaTheme="minorHAnsi" w:hAnsi="Palatino Linotype" w:cs="Arial"/>
          <w:szCs w:val="22"/>
          <w:lang w:val="es-419" w:eastAsia="en-US"/>
        </w:rPr>
        <w:t xml:space="preserve"> </w:t>
      </w:r>
      <w:r w:rsidR="006431AA">
        <w:rPr>
          <w:rFonts w:ascii="Palatino Linotype" w:eastAsiaTheme="minorHAnsi" w:hAnsi="Palatino Linotype" w:cs="Arial"/>
          <w:szCs w:val="22"/>
          <w:lang w:val="es-MX" w:eastAsia="en-US"/>
        </w:rPr>
        <w:t xml:space="preserve">de </w:t>
      </w:r>
      <w:r w:rsidR="004327AA">
        <w:rPr>
          <w:rFonts w:ascii="Palatino Linotype" w:eastAsiaTheme="minorHAnsi" w:hAnsi="Palatino Linotype" w:cs="Arial"/>
          <w:szCs w:val="22"/>
          <w:lang w:val="es-419" w:eastAsia="en-US"/>
        </w:rPr>
        <w:t>marzo</w:t>
      </w:r>
      <w:r w:rsidR="006431AA">
        <w:rPr>
          <w:rFonts w:ascii="Palatino Linotype" w:eastAsiaTheme="minorHAnsi" w:hAnsi="Palatino Linotype" w:cs="Arial"/>
          <w:szCs w:val="22"/>
          <w:lang w:val="es-MX" w:eastAsia="en-US"/>
        </w:rPr>
        <w:t xml:space="preserve">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971FFC" w:rsidRPr="00D81FF3">
        <w:rPr>
          <w:rFonts w:ascii="Palatino Linotype" w:eastAsiaTheme="minorHAnsi" w:hAnsi="Palatino Linotype" w:cs="Arial"/>
          <w:b/>
          <w:szCs w:val="22"/>
          <w:lang w:val="es-MX" w:eastAsia="en-US"/>
        </w:rPr>
        <w:t>0</w:t>
      </w:r>
      <w:r w:rsidR="008C6E96">
        <w:rPr>
          <w:rFonts w:ascii="Palatino Linotype" w:eastAsiaTheme="minorHAnsi" w:hAnsi="Palatino Linotype" w:cs="Arial"/>
          <w:b/>
          <w:szCs w:val="22"/>
          <w:lang w:val="es-419" w:eastAsia="en-US"/>
        </w:rPr>
        <w:t>0</w:t>
      </w:r>
      <w:r w:rsidR="009D6044">
        <w:rPr>
          <w:rFonts w:ascii="Palatino Linotype" w:eastAsiaTheme="minorHAnsi" w:hAnsi="Palatino Linotype" w:cs="Arial"/>
          <w:b/>
          <w:szCs w:val="22"/>
          <w:lang w:val="es-419" w:eastAsia="en-US"/>
        </w:rPr>
        <w:t>3</w:t>
      </w:r>
      <w:r w:rsidR="004327AA">
        <w:rPr>
          <w:rFonts w:ascii="Palatino Linotype" w:eastAsiaTheme="minorHAnsi" w:hAnsi="Palatino Linotype" w:cs="Arial"/>
          <w:b/>
          <w:szCs w:val="22"/>
          <w:lang w:val="es-419" w:eastAsia="en-US"/>
        </w:rPr>
        <w:t>5</w:t>
      </w:r>
      <w:r w:rsidR="009D6044">
        <w:rPr>
          <w:rFonts w:ascii="Palatino Linotype" w:eastAsiaTheme="minorHAnsi" w:hAnsi="Palatino Linotype" w:cs="Arial"/>
          <w:b/>
          <w:szCs w:val="22"/>
          <w:lang w:val="es-419" w:eastAsia="en-US"/>
        </w:rPr>
        <w:t>0</w:t>
      </w:r>
      <w:r w:rsidR="00971FFC" w:rsidRPr="00D81FF3">
        <w:rPr>
          <w:rFonts w:ascii="Palatino Linotype" w:eastAsiaTheme="minorHAnsi" w:hAnsi="Palatino Linotype" w:cs="Arial"/>
          <w:b/>
          <w:szCs w:val="22"/>
          <w:lang w:val="es-MX" w:eastAsia="en-US"/>
        </w:rPr>
        <w:t>/</w:t>
      </w:r>
      <w:r w:rsidR="009D6044">
        <w:rPr>
          <w:rFonts w:ascii="Palatino Linotype" w:eastAsiaTheme="minorHAnsi" w:hAnsi="Palatino Linotype" w:cs="Arial"/>
          <w:b/>
          <w:szCs w:val="22"/>
          <w:lang w:val="es-419" w:eastAsia="en-US"/>
        </w:rPr>
        <w:t>TENANCIN</w:t>
      </w:r>
      <w:r w:rsidR="00971FFC" w:rsidRPr="00D81FF3">
        <w:rPr>
          <w:rFonts w:ascii="Palatino Linotype" w:eastAsiaTheme="minorHAnsi" w:hAnsi="Palatino Linotype" w:cs="Arial"/>
          <w:b/>
          <w:szCs w:val="22"/>
          <w:lang w:val="es-MX" w:eastAsia="en-US"/>
        </w:rPr>
        <w:t>/IP/2022</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8564126" w14:textId="68730F0A" w:rsidR="0029071C" w:rsidRPr="00790566" w:rsidRDefault="0029071C" w:rsidP="00D81FF3">
      <w:pPr>
        <w:spacing w:line="360" w:lineRule="auto"/>
        <w:ind w:left="567" w:right="567"/>
        <w:jc w:val="both"/>
        <w:rPr>
          <w:rFonts w:ascii="Palatino Linotype" w:hAnsi="Palatino Linotype"/>
          <w:i/>
          <w:lang w:val="es-MX" w:eastAsia="es-MX"/>
        </w:rPr>
      </w:pPr>
      <w:r w:rsidRPr="00790566">
        <w:rPr>
          <w:rFonts w:ascii="Palatino Linotype" w:hAnsi="Palatino Linotype"/>
          <w:i/>
          <w:lang w:val="es-MX" w:eastAsia="es-MX"/>
        </w:rPr>
        <w:t>“</w:t>
      </w:r>
      <w:r w:rsidR="009D6044" w:rsidRPr="009D6044">
        <w:rPr>
          <w:rFonts w:ascii="Palatino Linotype" w:hAnsi="Palatino Linotype"/>
          <w:i/>
          <w:lang w:val="es-MX" w:eastAsia="es-MX"/>
        </w:rPr>
        <w:t>Solicito conocer las percepciones del Director de administración y el presidente municipal, así como documento que compruebe sus percepciones, recibo de nómina, cheque, etc,</w:t>
      </w:r>
      <w:r w:rsidR="00971FFC" w:rsidRPr="00790566">
        <w:rPr>
          <w:rFonts w:ascii="Palatino Linotype" w:hAnsi="Palatino Linotype"/>
          <w:i/>
          <w:lang w:val="es-MX" w:eastAsia="es-MX"/>
        </w:rPr>
        <w:t>.</w:t>
      </w:r>
      <w:r w:rsidRPr="00790566">
        <w:rPr>
          <w:rFonts w:ascii="Palatino Linotype" w:hAnsi="Palatino Linotype"/>
          <w:i/>
          <w:lang w:val="es-MX" w:eastAsia="es-MX"/>
        </w:rPr>
        <w:t>” (Sic).</w:t>
      </w:r>
    </w:p>
    <w:p w14:paraId="2A119C1F" w14:textId="77777777" w:rsidR="00790566" w:rsidRDefault="00790566" w:rsidP="00D81FF3">
      <w:pPr>
        <w:spacing w:line="360" w:lineRule="auto"/>
        <w:rPr>
          <w:rFonts w:ascii="Palatino Linotype" w:hAnsi="Palatino Linotype"/>
          <w:lang w:val="es-MX"/>
        </w:rPr>
      </w:pPr>
    </w:p>
    <w:p w14:paraId="6720EDFA" w14:textId="56A1565C" w:rsidR="007F59F5" w:rsidRDefault="00F80B7B" w:rsidP="00D81FF3">
      <w:pPr>
        <w:spacing w:line="360" w:lineRule="auto"/>
        <w:rPr>
          <w:rFonts w:ascii="Palatino Linotype" w:hAnsi="Palatino Linotype"/>
          <w:lang w:val="es-419"/>
        </w:rPr>
      </w:pPr>
      <w:r>
        <w:rPr>
          <w:rFonts w:ascii="Palatino Linotype" w:hAnsi="Palatino Linotype"/>
          <w:lang w:val="es-419"/>
        </w:rPr>
        <w:lastRenderedPageBreak/>
        <w:t xml:space="preserve">Señalando en su solicitud de información como modalidad de entrega: </w:t>
      </w:r>
      <w:r w:rsidRPr="00F80B7B">
        <w:rPr>
          <w:rFonts w:ascii="Palatino Linotype" w:hAnsi="Palatino Linotype"/>
          <w:b/>
          <w:lang w:val="es-419"/>
        </w:rPr>
        <w:t>“A través del SAIMEX</w:t>
      </w:r>
      <w:r>
        <w:rPr>
          <w:rFonts w:ascii="Palatino Linotype" w:hAnsi="Palatino Linotype"/>
          <w:lang w:val="es-419"/>
        </w:rPr>
        <w:t>.”</w:t>
      </w:r>
    </w:p>
    <w:p w14:paraId="78EE9690" w14:textId="77777777" w:rsidR="00534471" w:rsidRPr="00F80B7B" w:rsidRDefault="00534471" w:rsidP="00D81FF3">
      <w:pPr>
        <w:spacing w:line="360" w:lineRule="auto"/>
        <w:rPr>
          <w:rFonts w:ascii="Palatino Linotype" w:hAnsi="Palatino Linotype"/>
          <w:lang w:val="es-419"/>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3C30C2FD"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9D6044">
        <w:rPr>
          <w:rFonts w:ascii="Palatino Linotype" w:eastAsiaTheme="minorHAnsi" w:hAnsi="Palatino Linotype" w:cs="Arial"/>
          <w:b/>
          <w:lang w:val="es-419" w:eastAsia="en-US"/>
        </w:rPr>
        <w:t xml:space="preserve">veintiséis </w:t>
      </w:r>
      <w:r w:rsidR="008105E8" w:rsidRPr="00CF6609">
        <w:rPr>
          <w:rFonts w:ascii="Palatino Linotype" w:eastAsiaTheme="minorHAnsi" w:hAnsi="Palatino Linotype" w:cs="Arial"/>
          <w:b/>
          <w:lang w:val="es-MX" w:eastAsia="en-US"/>
        </w:rPr>
        <w:t xml:space="preserve">de </w:t>
      </w:r>
      <w:r w:rsidR="00EC503E">
        <w:rPr>
          <w:rFonts w:ascii="Palatino Linotype" w:eastAsiaTheme="minorHAnsi" w:hAnsi="Palatino Linotype" w:cs="Arial"/>
          <w:b/>
          <w:lang w:val="es-419" w:eastAsia="en-US"/>
        </w:rPr>
        <w:t>abril</w:t>
      </w:r>
      <w:r w:rsidR="000E00A4" w:rsidRPr="00CF6609">
        <w:rPr>
          <w:rFonts w:ascii="Palatino Linotype" w:eastAsiaTheme="minorHAnsi" w:hAnsi="Palatino Linotype" w:cs="Arial"/>
          <w:b/>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045108F6" w:rsidR="0029071C" w:rsidRPr="00EC503E" w:rsidRDefault="0029071C" w:rsidP="00EC503E">
      <w:pPr>
        <w:spacing w:line="360" w:lineRule="auto"/>
        <w:ind w:left="567" w:right="567"/>
        <w:jc w:val="both"/>
        <w:rPr>
          <w:rFonts w:ascii="Palatino Linotype" w:hAnsi="Palatino Linotype"/>
          <w:i/>
          <w:lang w:val="es-MX" w:eastAsia="es-MX"/>
        </w:rPr>
      </w:pPr>
      <w:r w:rsidRPr="00EC503E">
        <w:rPr>
          <w:rFonts w:ascii="Palatino Linotype" w:hAnsi="Palatino Linotype"/>
          <w:i/>
          <w:lang w:val="es-MX" w:eastAsia="es-MX"/>
        </w:rPr>
        <w:t>“</w:t>
      </w:r>
      <w:r w:rsidR="009D6044">
        <w:rPr>
          <w:rFonts w:ascii="Palatino Linotype" w:hAnsi="Palatino Linotype"/>
          <w:i/>
          <w:lang w:val="es-419" w:eastAsia="es-MX"/>
        </w:rPr>
        <w:t>SE REMITE RESPUESTA</w:t>
      </w:r>
      <w:r w:rsidR="00E74701" w:rsidRPr="00EC503E">
        <w:rPr>
          <w:rFonts w:ascii="Palatino Linotype" w:hAnsi="Palatino Linotype"/>
          <w:i/>
          <w:lang w:val="es-MX" w:eastAsia="es-MX"/>
        </w:rPr>
        <w:t>” (Sic).</w:t>
      </w:r>
    </w:p>
    <w:p w14:paraId="401E443B" w14:textId="77777777" w:rsidR="008105E8" w:rsidRPr="00D81FF3" w:rsidRDefault="008105E8" w:rsidP="0029071C">
      <w:pPr>
        <w:spacing w:line="360" w:lineRule="auto"/>
        <w:jc w:val="both"/>
        <w:rPr>
          <w:rFonts w:ascii="Palatino Linotype" w:eastAsiaTheme="minorHAnsi" w:hAnsi="Palatino Linotype" w:cs="Arial"/>
          <w:lang w:val="es-MX" w:eastAsia="en-US"/>
        </w:rPr>
      </w:pPr>
    </w:p>
    <w:p w14:paraId="3EFC0D7C" w14:textId="05F1C146" w:rsidR="00D81FF3" w:rsidRPr="009D6044" w:rsidRDefault="00EC6F39" w:rsidP="00790566">
      <w:pPr>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t xml:space="preserve">El sujeto obligado adjuntó </w:t>
      </w:r>
      <w:r w:rsidR="009D6044">
        <w:rPr>
          <w:rFonts w:ascii="Palatino Linotype" w:eastAsiaTheme="minorHAnsi" w:hAnsi="Palatino Linotype" w:cs="Arial"/>
          <w:lang w:val="es-419" w:eastAsia="en-US"/>
        </w:rPr>
        <w:t>e</w:t>
      </w:r>
      <w:r w:rsidR="00EC503E">
        <w:rPr>
          <w:rFonts w:ascii="Palatino Linotype" w:eastAsiaTheme="minorHAnsi" w:hAnsi="Palatino Linotype" w:cs="Arial"/>
          <w:lang w:val="es-419" w:eastAsia="en-US"/>
        </w:rPr>
        <w:t>l</w:t>
      </w:r>
      <w:r w:rsidR="00D81FF3">
        <w:rPr>
          <w:rFonts w:ascii="Palatino Linotype" w:eastAsiaTheme="minorHAnsi" w:hAnsi="Palatino Linotype" w:cs="Arial"/>
          <w:lang w:val="es-419" w:eastAsia="en-US"/>
        </w:rPr>
        <w:t xml:space="preserve"> archivo electrónico en formato PDF denominado</w:t>
      </w:r>
      <w:r>
        <w:rPr>
          <w:rFonts w:ascii="Palatino Linotype" w:eastAsiaTheme="minorHAnsi" w:hAnsi="Palatino Linotype" w:cs="Arial"/>
          <w:lang w:val="es-419" w:eastAsia="en-US"/>
        </w:rPr>
        <w:t xml:space="preserve">: </w:t>
      </w:r>
      <w:r w:rsidR="00EC503E" w:rsidRPr="00763EC2">
        <w:rPr>
          <w:rFonts w:ascii="Palatino Linotype" w:eastAsiaTheme="minorHAnsi" w:hAnsi="Palatino Linotype" w:cs="Arial"/>
          <w:b/>
          <w:i/>
          <w:lang w:val="es-419" w:eastAsia="en-US"/>
        </w:rPr>
        <w:t>“</w:t>
      </w:r>
      <w:r w:rsidR="009D6044" w:rsidRPr="00763EC2">
        <w:rPr>
          <w:rFonts w:ascii="Palatino Linotype" w:eastAsiaTheme="minorHAnsi" w:hAnsi="Palatino Linotype"/>
          <w:b/>
          <w:i/>
          <w:lang w:val="es-419" w:eastAsia="en-US"/>
        </w:rPr>
        <w:t>350-RESP-TESO.pdf</w:t>
      </w:r>
      <w:r w:rsidR="00EC503E" w:rsidRPr="00763EC2">
        <w:rPr>
          <w:rFonts w:ascii="Palatino Linotype" w:eastAsiaTheme="minorHAnsi" w:hAnsi="Palatino Linotype" w:cs="Arial"/>
          <w:b/>
          <w:i/>
          <w:lang w:val="es-419" w:eastAsia="en-US"/>
        </w:rPr>
        <w:t>”</w:t>
      </w:r>
      <w:r w:rsidR="00790566" w:rsidRPr="008C6E96">
        <w:rPr>
          <w:rFonts w:ascii="Palatino Linotype" w:eastAsiaTheme="minorHAnsi" w:hAnsi="Palatino Linotype" w:cs="Arial"/>
          <w:lang w:val="es-419" w:eastAsia="en-US"/>
        </w:rPr>
        <w:t xml:space="preserve">, </w:t>
      </w:r>
      <w:r w:rsidR="009D6044">
        <w:rPr>
          <w:rFonts w:ascii="Palatino Linotype" w:eastAsiaTheme="minorHAnsi" w:hAnsi="Palatino Linotype" w:cs="Arial"/>
          <w:lang w:val="es-419" w:eastAsia="en-US"/>
        </w:rPr>
        <w:t>e</w:t>
      </w:r>
      <w:r w:rsidR="00EC503E">
        <w:rPr>
          <w:rFonts w:ascii="Palatino Linotype" w:eastAsiaTheme="minorHAnsi" w:hAnsi="Palatino Linotype" w:cs="Arial"/>
          <w:lang w:val="es-419" w:eastAsia="en-US"/>
        </w:rPr>
        <w:t>l</w:t>
      </w:r>
      <w:r w:rsidR="00D81FF3" w:rsidRPr="008C6E96">
        <w:rPr>
          <w:rFonts w:ascii="Palatino Linotype" w:eastAsiaTheme="minorHAnsi" w:hAnsi="Palatino Linotype" w:cs="Arial"/>
          <w:lang w:val="es-419" w:eastAsia="en-US"/>
        </w:rPr>
        <w:t xml:space="preserve"> cual será analizado</w:t>
      </w:r>
      <w:r w:rsidR="00D81FF3" w:rsidRPr="009D6044">
        <w:rPr>
          <w:rFonts w:ascii="Palatino Linotype" w:eastAsiaTheme="minorHAnsi" w:hAnsi="Palatino Linotype" w:cs="Arial"/>
          <w:lang w:val="es-419" w:eastAsia="en-US"/>
        </w:rPr>
        <w:t xml:space="preserve"> en la parte considerativa de la presente resolución.</w:t>
      </w:r>
    </w:p>
    <w:p w14:paraId="1F1761F3" w14:textId="77777777" w:rsidR="00EC503E" w:rsidRDefault="00EC503E" w:rsidP="00790566">
      <w:pPr>
        <w:spacing w:line="360" w:lineRule="auto"/>
        <w:jc w:val="both"/>
        <w:rPr>
          <w:rFonts w:ascii="Palatino Linotype" w:eastAsiaTheme="minorHAnsi" w:hAnsi="Palatino Linotype"/>
          <w:lang w:val="es-419" w:eastAsia="en-US"/>
        </w:rPr>
      </w:pPr>
    </w:p>
    <w:p w14:paraId="20EE938A" w14:textId="7B8533B9" w:rsidR="0029071C" w:rsidRPr="008C6E96" w:rsidRDefault="0029071C" w:rsidP="004239C3">
      <w:pPr>
        <w:spacing w:line="360" w:lineRule="auto"/>
        <w:jc w:val="both"/>
        <w:rPr>
          <w:rFonts w:ascii="Palatino Linotype" w:eastAsiaTheme="minorHAnsi" w:hAnsi="Palatino Linotype" w:cs="Arial"/>
          <w:b/>
          <w:sz w:val="28"/>
          <w:lang w:val="es-MX" w:eastAsia="en-US"/>
        </w:rPr>
      </w:pPr>
      <w:r w:rsidRPr="004239C3">
        <w:rPr>
          <w:rFonts w:ascii="Palatino Linotype" w:eastAsiaTheme="minorHAnsi" w:hAnsi="Palatino Linotype" w:cs="Arial"/>
          <w:b/>
          <w:sz w:val="28"/>
          <w:lang w:val="es-MX" w:eastAsia="en-US"/>
        </w:rPr>
        <w:t>TERCERO</w:t>
      </w:r>
      <w:r w:rsidRPr="008C6E96">
        <w:rPr>
          <w:rFonts w:ascii="Palatino Linotype" w:eastAsiaTheme="minorHAnsi" w:hAnsi="Palatino Linotype" w:cs="Arial"/>
          <w:b/>
          <w:sz w:val="28"/>
          <w:lang w:val="es-MX" w:eastAsia="en-US"/>
        </w:rPr>
        <w:t>. Del recurso de revisión.</w:t>
      </w:r>
    </w:p>
    <w:p w14:paraId="7B9ED844" w14:textId="268480F9"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 xml:space="preserve">Inconforme con la respuesta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el presente recurso de revisión en fecha </w:t>
      </w:r>
      <w:r w:rsidR="00175A35">
        <w:rPr>
          <w:rFonts w:ascii="Palatino Linotype" w:eastAsiaTheme="minorHAnsi" w:hAnsi="Palatino Linotype" w:cs="Arial"/>
          <w:b/>
          <w:lang w:val="es-419" w:eastAsia="en-US"/>
        </w:rPr>
        <w:t xml:space="preserve">veintinueve </w:t>
      </w:r>
      <w:r w:rsidR="000E00A4" w:rsidRPr="00CF6609">
        <w:rPr>
          <w:rFonts w:ascii="Palatino Linotype" w:eastAsiaTheme="minorHAnsi" w:hAnsi="Palatino Linotype" w:cs="Arial"/>
          <w:b/>
          <w:lang w:val="es-MX" w:eastAsia="en-US"/>
        </w:rPr>
        <w:t xml:space="preserve">de </w:t>
      </w:r>
      <w:r w:rsidR="00EC503E">
        <w:rPr>
          <w:rFonts w:ascii="Palatino Linotype" w:eastAsiaTheme="minorHAnsi" w:hAnsi="Palatino Linotype" w:cs="Arial"/>
          <w:b/>
          <w:lang w:val="es-419" w:eastAsia="en-US"/>
        </w:rPr>
        <w:t>abril</w:t>
      </w:r>
      <w:r w:rsidR="000E00A4" w:rsidRPr="00CF6609">
        <w:rPr>
          <w:rFonts w:ascii="Palatino Linotype" w:eastAsiaTheme="minorHAnsi" w:hAnsi="Palatino Linotype" w:cs="Arial"/>
          <w:b/>
          <w:lang w:val="es-MX" w:eastAsia="en-US"/>
        </w:rPr>
        <w:t xml:space="preserve"> de dos mil veintidós</w:t>
      </w:r>
      <w:r w:rsidRPr="004239C3">
        <w:rPr>
          <w:rFonts w:ascii="Palatino Linotype" w:eastAsiaTheme="minorHAnsi" w:hAnsi="Palatino Linotype" w:cs="Arial"/>
          <w:lang w:val="es-MX" w:eastAsia="en-US"/>
        </w:rPr>
        <w:t>, el cual fue registrado</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con el expediente número </w:t>
      </w:r>
      <w:r w:rsidR="008105E8" w:rsidRPr="004239C3">
        <w:rPr>
          <w:rFonts w:ascii="Palatino Linotype" w:eastAsiaTheme="minorHAnsi" w:hAnsi="Palatino Linotype" w:cs="Arial"/>
          <w:b/>
          <w:bCs/>
          <w:lang w:val="es-MX" w:eastAsia="es-MX"/>
        </w:rPr>
        <w:t>0</w:t>
      </w:r>
      <w:r w:rsidR="00175A35">
        <w:rPr>
          <w:rFonts w:ascii="Palatino Linotype" w:eastAsiaTheme="minorHAnsi" w:hAnsi="Palatino Linotype" w:cs="Arial"/>
          <w:b/>
          <w:bCs/>
          <w:lang w:val="es-419" w:eastAsia="es-MX"/>
        </w:rPr>
        <w:t>6790</w:t>
      </w:r>
      <w:r w:rsidR="008105E8"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 en el cual aduce, las siguientes manifestaciones:</w:t>
      </w:r>
    </w:p>
    <w:p w14:paraId="17DB9F51" w14:textId="77777777" w:rsidR="0029071C" w:rsidRPr="004239C3" w:rsidRDefault="0029071C" w:rsidP="004239C3">
      <w:pPr>
        <w:spacing w:line="360" w:lineRule="auto"/>
        <w:rPr>
          <w:rFonts w:ascii="Palatino Linotype" w:hAnsi="Palatino Linotype"/>
          <w:lang w:val="es-MX"/>
        </w:rPr>
      </w:pPr>
    </w:p>
    <w:p w14:paraId="26E560E6" w14:textId="77777777" w:rsidR="0029071C" w:rsidRPr="00446EE4" w:rsidRDefault="0029071C" w:rsidP="00446EE4">
      <w:pPr>
        <w:numPr>
          <w:ilvl w:val="0"/>
          <w:numId w:val="2"/>
        </w:numPr>
        <w:spacing w:line="360" w:lineRule="auto"/>
        <w:jc w:val="both"/>
        <w:rPr>
          <w:rFonts w:ascii="Palatino Linotype" w:hAnsi="Palatino Linotype" w:cs="Arial"/>
          <w:b/>
        </w:rPr>
      </w:pPr>
      <w:r w:rsidRPr="00446EE4">
        <w:rPr>
          <w:rFonts w:ascii="Palatino Linotype" w:hAnsi="Palatino Linotype" w:cs="Arial"/>
          <w:b/>
        </w:rPr>
        <w:t>Acto Impugnado:</w:t>
      </w:r>
    </w:p>
    <w:p w14:paraId="48C31811" w14:textId="61C4675A" w:rsidR="0029071C" w:rsidRPr="00446EE4" w:rsidRDefault="0029071C" w:rsidP="00446EE4">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00175A35" w:rsidRPr="00175A35">
        <w:rPr>
          <w:rFonts w:ascii="Palatino Linotype" w:hAnsi="Palatino Linotype"/>
          <w:i/>
          <w:lang w:val="es-MX" w:eastAsia="es-MX"/>
        </w:rPr>
        <w:t>No se me entrega la información solicitada</w:t>
      </w:r>
      <w:r w:rsidR="008105E8" w:rsidRPr="00446EE4">
        <w:rPr>
          <w:rFonts w:ascii="Palatino Linotype" w:hAnsi="Palatino Linotype"/>
          <w:i/>
          <w:lang w:val="es-MX" w:eastAsia="es-MX"/>
        </w:rPr>
        <w:t>.</w:t>
      </w:r>
      <w:r w:rsidRPr="00446EE4">
        <w:rPr>
          <w:rFonts w:ascii="Palatino Linotype" w:hAnsi="Palatino Linotype"/>
          <w:i/>
          <w:lang w:val="es-MX" w:eastAsia="es-MX"/>
        </w:rPr>
        <w:t>” (Sic).</w:t>
      </w:r>
    </w:p>
    <w:p w14:paraId="5811361D" w14:textId="77777777" w:rsidR="0029071C" w:rsidRPr="00446EE4"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Pr="00446EE4" w:rsidRDefault="008B3AF1" w:rsidP="008B3AF1">
      <w:pPr>
        <w:numPr>
          <w:ilvl w:val="0"/>
          <w:numId w:val="2"/>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0407CAC0" w14:textId="2638C5DF" w:rsidR="00446EE4" w:rsidRPr="008C6E96" w:rsidRDefault="008C6E96" w:rsidP="00446EE4">
      <w:pPr>
        <w:spacing w:line="360" w:lineRule="auto"/>
        <w:ind w:left="567" w:right="567"/>
        <w:jc w:val="both"/>
        <w:rPr>
          <w:rFonts w:ascii="Palatino Linotype" w:hAnsi="Palatino Linotype"/>
          <w:i/>
          <w:lang w:val="es-MX" w:eastAsia="es-MX"/>
        </w:rPr>
      </w:pPr>
      <w:r w:rsidRPr="008C6E96">
        <w:rPr>
          <w:rFonts w:ascii="Palatino Linotype" w:hAnsi="Palatino Linotype"/>
          <w:i/>
          <w:lang w:val="es-MX" w:eastAsia="es-MX"/>
        </w:rPr>
        <w:t>“</w:t>
      </w:r>
      <w:r w:rsidR="00175A35" w:rsidRPr="00175A35">
        <w:rPr>
          <w:rFonts w:ascii="Palatino Linotype" w:hAnsi="Palatino Linotype"/>
          <w:i/>
          <w:lang w:val="es-MX" w:eastAsia="es-MX"/>
        </w:rPr>
        <w:t>No se me entrega la información solicitada.</w:t>
      </w:r>
      <w:r w:rsidRPr="008C6E96">
        <w:rPr>
          <w:rFonts w:ascii="Palatino Linotype" w:hAnsi="Palatino Linotype"/>
          <w:i/>
          <w:lang w:val="es-MX" w:eastAsia="es-MX"/>
        </w:rPr>
        <w:t>” (sic).</w:t>
      </w:r>
    </w:p>
    <w:p w14:paraId="39F9CFEA" w14:textId="77777777" w:rsidR="00446EE4" w:rsidRDefault="00446EE4" w:rsidP="0029071C">
      <w:pPr>
        <w:spacing w:line="360" w:lineRule="auto"/>
        <w:jc w:val="both"/>
        <w:rPr>
          <w:rFonts w:ascii="Palatino Linotype" w:eastAsiaTheme="minorHAnsi" w:hAnsi="Palatino Linotype" w:cs="Arial"/>
          <w:lang w:val="es-419"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0708D690"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8B3AF1">
        <w:rPr>
          <w:rFonts w:ascii="Palatino Linotype" w:eastAsiaTheme="minorHAnsi" w:hAnsi="Palatino Linotype" w:cs="Arial"/>
          <w:b/>
          <w:lang w:val="es-MX" w:eastAsia="en-US"/>
        </w:rPr>
        <w:t xml:space="preserve">acuerdo de admisión en fecha </w:t>
      </w:r>
      <w:r w:rsidR="00C47519">
        <w:rPr>
          <w:rFonts w:ascii="Palatino Linotype" w:eastAsiaTheme="minorHAnsi" w:hAnsi="Palatino Linotype" w:cs="Arial"/>
          <w:b/>
          <w:lang w:val="es-419" w:eastAsia="en-US"/>
        </w:rPr>
        <w:t>seis</w:t>
      </w:r>
      <w:r w:rsidR="000E00A4" w:rsidRPr="008B3AF1">
        <w:rPr>
          <w:rFonts w:ascii="Palatino Linotype" w:eastAsiaTheme="minorHAnsi" w:hAnsi="Palatino Linotype" w:cs="Arial"/>
          <w:b/>
          <w:lang w:val="es-MX" w:eastAsia="en-US"/>
        </w:rPr>
        <w:t xml:space="preserve"> de </w:t>
      </w:r>
      <w:r w:rsidR="00C47519">
        <w:rPr>
          <w:rFonts w:ascii="Palatino Linotype" w:eastAsiaTheme="minorHAnsi" w:hAnsi="Palatino Linotype" w:cs="Arial"/>
          <w:b/>
          <w:lang w:val="es-419" w:eastAsia="en-US"/>
        </w:rPr>
        <w:t>mayo</w:t>
      </w:r>
      <w:r w:rsidRPr="008B3AF1">
        <w:rPr>
          <w:rFonts w:ascii="Palatino Linotype" w:eastAsiaTheme="minorHAnsi" w:hAnsi="Palatino Linotype" w:cs="Arial"/>
          <w:b/>
          <w:lang w:val="es-MX" w:eastAsia="en-US"/>
        </w:rPr>
        <w:t xml:space="preserve"> del año </w:t>
      </w:r>
      <w:r w:rsidR="00DB4916"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6352568B"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w:t>
      </w:r>
      <w:r w:rsidR="00547377">
        <w:rPr>
          <w:rFonts w:ascii="Palatino Linotype" w:eastAsiaTheme="minorHAnsi" w:hAnsi="Palatino Linotype" w:cs="Arial"/>
          <w:lang w:val="es-419" w:eastAsia="en-US"/>
        </w:rPr>
        <w:t>electrónico del SAIMEX, en el que se actúa</w:t>
      </w:r>
      <w:r w:rsidRPr="00156075">
        <w:rPr>
          <w:rFonts w:ascii="Palatino Linotype" w:eastAsiaTheme="minorHAnsi" w:hAnsi="Palatino Linotype" w:cs="Arial"/>
          <w:lang w:val="es-MX" w:eastAsia="en-US"/>
        </w:rPr>
        <w:t xml:space="preserve">,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C47519">
        <w:rPr>
          <w:rFonts w:ascii="Palatino Linotype" w:eastAsiaTheme="minorHAnsi" w:hAnsi="Palatino Linotype" w:cs="Arial"/>
          <w:lang w:val="es-419" w:eastAsia="en-US"/>
        </w:rPr>
        <w:t xml:space="preserve">no </w:t>
      </w:r>
      <w:r w:rsidR="00547377">
        <w:rPr>
          <w:rFonts w:ascii="Palatino Linotype" w:eastAsiaTheme="minorHAnsi" w:hAnsi="Palatino Linotype" w:cs="Arial"/>
          <w:lang w:val="es-419" w:eastAsia="en-US"/>
        </w:rPr>
        <w:t>rindió</w:t>
      </w:r>
      <w:r w:rsidR="00DB4916">
        <w:rPr>
          <w:rFonts w:ascii="Palatino Linotype" w:eastAsiaTheme="minorHAnsi" w:hAnsi="Palatino Linotype" w:cs="Arial"/>
          <w:lang w:val="es-419" w:eastAsia="en-US"/>
        </w:rPr>
        <w:t xml:space="preserve"> su informe justificado</w:t>
      </w:r>
      <w:r w:rsidR="00547377">
        <w:rPr>
          <w:rFonts w:ascii="Palatino Linotype" w:eastAsiaTheme="minorHAnsi" w:hAnsi="Palatino Linotype" w:cs="Arial"/>
          <w:lang w:val="es-419" w:eastAsia="en-US"/>
        </w:rPr>
        <w:t xml:space="preserve">, </w:t>
      </w:r>
      <w:r w:rsidR="00C47519">
        <w:rPr>
          <w:rFonts w:ascii="Palatino Linotype" w:eastAsiaTheme="minorHAnsi" w:hAnsi="Palatino Linotype" w:cs="Arial"/>
          <w:lang w:val="es-419" w:eastAsia="en-US"/>
        </w:rPr>
        <w:t>asimismo</w:t>
      </w:r>
      <w:r w:rsidR="005C357D">
        <w:rPr>
          <w:rFonts w:ascii="Palatino Linotype" w:eastAsiaTheme="minorHAnsi" w:hAnsi="Palatino Linotype" w:cs="Arial"/>
          <w:lang w:val="es-419" w:eastAsia="en-US"/>
        </w:rPr>
        <w:t xml:space="preserve">, </w:t>
      </w:r>
      <w:r w:rsidR="00DB4916">
        <w:rPr>
          <w:rFonts w:ascii="Palatino Linotype" w:eastAsiaTheme="minorHAnsi" w:hAnsi="Palatino Linotype" w:cs="Arial"/>
          <w:lang w:val="es-419" w:eastAsia="en-US"/>
        </w:rPr>
        <w:t>se hizo constar que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 xml:space="preserve">omiso en rendir </w:t>
      </w:r>
      <w:r w:rsidR="00913317">
        <w:rPr>
          <w:rFonts w:ascii="Palatino Linotype" w:eastAsiaTheme="minorHAnsi" w:hAnsi="Palatino Linotype" w:cs="Arial"/>
          <w:lang w:val="es-419" w:eastAsia="en-US"/>
        </w:rPr>
        <w:t>sus</w:t>
      </w:r>
      <w:r w:rsidRPr="00156075">
        <w:rPr>
          <w:rFonts w:ascii="Palatino Linotype" w:eastAsiaTheme="minorHAnsi" w:hAnsi="Palatino Linotype" w:cs="Arial"/>
          <w:lang w:val="es-MX" w:eastAsia="en-US"/>
        </w:rPr>
        <w:t xml:space="preserve"> 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66D73F32"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C47519">
        <w:rPr>
          <w:rFonts w:ascii="Palatino Linotype" w:eastAsiaTheme="minorHAnsi" w:hAnsi="Palatino Linotype" w:cs="Arial"/>
          <w:b/>
          <w:lang w:val="es-419" w:eastAsia="en-US"/>
        </w:rPr>
        <w:t>dieciocho</w:t>
      </w:r>
      <w:r w:rsidR="008C6E96">
        <w:rPr>
          <w:rFonts w:ascii="Palatino Linotype" w:eastAsiaTheme="minorHAnsi" w:hAnsi="Palatino Linotype" w:cs="Arial"/>
          <w:b/>
          <w:lang w:val="es-419" w:eastAsia="en-US"/>
        </w:rPr>
        <w:t xml:space="preserve"> </w:t>
      </w:r>
      <w:r w:rsidR="00156075" w:rsidRPr="008B3AF1">
        <w:rPr>
          <w:rFonts w:ascii="Palatino Linotype" w:eastAsiaTheme="minorHAnsi" w:hAnsi="Palatino Linotype" w:cs="Arial"/>
          <w:b/>
          <w:lang w:val="es-MX" w:eastAsia="en-US"/>
        </w:rPr>
        <w:t xml:space="preserve">de </w:t>
      </w:r>
      <w:r w:rsidR="00FA362E">
        <w:rPr>
          <w:rFonts w:ascii="Palatino Linotype" w:eastAsiaTheme="minorHAnsi" w:hAnsi="Palatino Linotype" w:cs="Arial"/>
          <w:b/>
          <w:lang w:val="es-419" w:eastAsia="en-US"/>
        </w:rPr>
        <w:t>mayo</w:t>
      </w:r>
      <w:r w:rsidR="00121B3D" w:rsidRPr="008B3AF1">
        <w:rPr>
          <w:rFonts w:ascii="Palatino Linotype" w:eastAsiaTheme="minorHAnsi" w:hAnsi="Palatino Linotype" w:cs="Arial"/>
          <w:b/>
          <w:lang w:val="es-MX" w:eastAsia="en-US"/>
        </w:rPr>
        <w:t xml:space="preserve"> del año </w:t>
      </w:r>
      <w:r w:rsidR="004239C3"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Default="00642B75" w:rsidP="0029071C">
      <w:pPr>
        <w:spacing w:line="360" w:lineRule="auto"/>
        <w:jc w:val="both"/>
        <w:rPr>
          <w:rFonts w:ascii="Palatino Linotype" w:eastAsiaTheme="minorHAnsi" w:hAnsi="Palatino Linotype" w:cs="Arial"/>
          <w:lang w:val="es-MX" w:eastAsia="en-US"/>
        </w:rPr>
      </w:pPr>
    </w:p>
    <w:p w14:paraId="040E1A7F" w14:textId="08CD9736" w:rsidR="00642B75" w:rsidRPr="00E048E2" w:rsidRDefault="00642B75" w:rsidP="00642B75">
      <w:pPr>
        <w:spacing w:line="360" w:lineRule="auto"/>
        <w:jc w:val="both"/>
        <w:rPr>
          <w:rFonts w:ascii="Palatino Linotype" w:hAnsi="Palatino Linotype" w:cs="Arial"/>
          <w:b/>
          <w:sz w:val="28"/>
          <w:szCs w:val="28"/>
          <w:lang w:val="es-419"/>
        </w:rPr>
      </w:pPr>
      <w:r w:rsidRPr="00E048E2">
        <w:rPr>
          <w:rFonts w:ascii="Palatino Linotype" w:hAnsi="Palatino Linotype" w:cs="Arial"/>
          <w:b/>
          <w:sz w:val="28"/>
          <w:szCs w:val="28"/>
        </w:rPr>
        <w:t>SEPTIMO. Ampliación del término para resolver</w:t>
      </w:r>
      <w:r w:rsidR="00E048E2">
        <w:rPr>
          <w:rFonts w:ascii="Palatino Linotype" w:hAnsi="Palatino Linotype" w:cs="Arial"/>
          <w:b/>
          <w:sz w:val="28"/>
          <w:szCs w:val="28"/>
          <w:lang w:val="es-419"/>
        </w:rPr>
        <w:t>.</w:t>
      </w:r>
    </w:p>
    <w:p w14:paraId="2C1B2F1D" w14:textId="6A3BA4EC" w:rsidR="00642B75" w:rsidRDefault="00642B75" w:rsidP="00642B75">
      <w:pPr>
        <w:spacing w:line="360" w:lineRule="auto"/>
        <w:jc w:val="both"/>
        <w:rPr>
          <w:rFonts w:ascii="Palatino Linotype" w:hAnsi="Palatino Linotype" w:cs="Arial"/>
        </w:rPr>
      </w:pPr>
      <w:r w:rsidRPr="00CC1419">
        <w:rPr>
          <w:rFonts w:ascii="Palatino Linotype" w:hAnsi="Palatino Linotype" w:cs="Arial"/>
        </w:rPr>
        <w:t xml:space="preserve">Posteriormente, en fecha </w:t>
      </w:r>
      <w:r w:rsidR="00C47519">
        <w:rPr>
          <w:rFonts w:ascii="Palatino Linotype" w:hAnsi="Palatino Linotype" w:cs="Arial"/>
          <w:b/>
          <w:lang w:val="es-419"/>
        </w:rPr>
        <w:t>veinte</w:t>
      </w:r>
      <w:r w:rsidRPr="008B3AF1">
        <w:rPr>
          <w:rFonts w:ascii="Palatino Linotype" w:hAnsi="Palatino Linotype" w:cs="Arial"/>
          <w:b/>
        </w:rPr>
        <w:t xml:space="preserve"> de </w:t>
      </w:r>
      <w:r w:rsidR="00FA362E">
        <w:rPr>
          <w:rFonts w:ascii="Palatino Linotype" w:hAnsi="Palatino Linotype" w:cs="Arial"/>
          <w:b/>
          <w:lang w:val="es-419"/>
        </w:rPr>
        <w:t>junio</w:t>
      </w:r>
      <w:r w:rsidRPr="008B3AF1">
        <w:rPr>
          <w:rFonts w:ascii="Palatino Linotype" w:hAnsi="Palatino Linotype" w:cs="Arial"/>
          <w:b/>
        </w:rPr>
        <w:t xml:space="preserve"> del año dos mil veintidós</w:t>
      </w:r>
      <w:r>
        <w:rPr>
          <w:rFonts w:ascii="Palatino Linotype" w:hAnsi="Palatino Linotype" w:cs="Arial"/>
        </w:rPr>
        <w:t>, e</w:t>
      </w:r>
      <w:r w:rsidRPr="00CC1419">
        <w:rPr>
          <w:rFonts w:ascii="Palatino Linotype" w:hAnsi="Palatino Linotype" w:cs="Arial"/>
        </w:rPr>
        <w:t xml:space="preserve">n términos del párrafo tercero del artículo 181, de la Ley de Transparencia y Acceso a la Información Pública del Estado de México y Municipios, se </w:t>
      </w:r>
      <w:r>
        <w:rPr>
          <w:rFonts w:ascii="Palatino Linotype" w:hAnsi="Palatino Linotype" w:cs="Arial"/>
        </w:rPr>
        <w:t>emitió acuerdo mediante el cual se amplío</w:t>
      </w:r>
      <w:r w:rsidRPr="00CC1419">
        <w:rPr>
          <w:rFonts w:ascii="Palatino Linotype" w:hAnsi="Palatino Linotype" w:cs="Arial"/>
        </w:rPr>
        <w:t xml:space="preserve"> el plazo para emitir la res</w:t>
      </w:r>
      <w:r w:rsidR="00C47519">
        <w:rPr>
          <w:rFonts w:ascii="Palatino Linotype" w:hAnsi="Palatino Linotype" w:cs="Arial"/>
        </w:rPr>
        <w:t>olución que en derecho proceda.</w:t>
      </w:r>
    </w:p>
    <w:p w14:paraId="36D6D1CE" w14:textId="77777777" w:rsidR="00C47519" w:rsidRDefault="00C47519" w:rsidP="00642B75">
      <w:pPr>
        <w:spacing w:line="360" w:lineRule="auto"/>
        <w:jc w:val="both"/>
        <w:rPr>
          <w:rFonts w:ascii="Palatino Linotype" w:hAnsi="Palatino Linotype" w:cs="Arial"/>
        </w:rPr>
      </w:pPr>
    </w:p>
    <w:p w14:paraId="45C14F26"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4064F34" w14:textId="77777777" w:rsidR="008638DC" w:rsidRPr="007E55D7" w:rsidRDefault="008638DC" w:rsidP="008638DC">
      <w:pPr>
        <w:spacing w:line="360" w:lineRule="auto"/>
        <w:jc w:val="both"/>
        <w:rPr>
          <w:rFonts w:ascii="Palatino Linotype" w:hAnsi="Palatino Linotype"/>
        </w:rPr>
      </w:pPr>
    </w:p>
    <w:p w14:paraId="21195509"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3DFF742" w14:textId="77777777" w:rsidR="008638DC" w:rsidRPr="007E55D7" w:rsidRDefault="008638DC" w:rsidP="008638DC">
      <w:pPr>
        <w:spacing w:line="360" w:lineRule="auto"/>
        <w:jc w:val="both"/>
        <w:rPr>
          <w:rFonts w:ascii="Palatino Linotype" w:hAnsi="Palatino Linotype"/>
        </w:rPr>
      </w:pPr>
    </w:p>
    <w:p w14:paraId="221D99A3"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 xml:space="preserve">Así, en términos de lo que establecen los artículos 8.1 y 25 de la Convención Americana sobre Derechos Humanos, los recursos deben ser sencillos y resolverse en el menor </w:t>
      </w:r>
      <w:r w:rsidRPr="007E55D7">
        <w:rPr>
          <w:rFonts w:ascii="Palatino Linotype" w:hAnsi="Palatino Linotype"/>
        </w:rPr>
        <w:lastRenderedPageBreak/>
        <w:t>tiempo posible, tomando en consideración la dilación total del procedimiento; esto es, en un plazo razonable.</w:t>
      </w:r>
    </w:p>
    <w:p w14:paraId="649BC2F3" w14:textId="77777777" w:rsidR="008638DC" w:rsidRPr="007E55D7" w:rsidRDefault="008638DC" w:rsidP="008638DC">
      <w:pPr>
        <w:spacing w:line="360" w:lineRule="auto"/>
        <w:jc w:val="both"/>
        <w:rPr>
          <w:rFonts w:ascii="Palatino Linotype" w:hAnsi="Palatino Linotype"/>
        </w:rPr>
      </w:pPr>
    </w:p>
    <w:p w14:paraId="4692E215"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F8187F" w14:textId="77777777" w:rsidR="008638DC" w:rsidRPr="007E55D7" w:rsidRDefault="008638DC" w:rsidP="008638DC">
      <w:pPr>
        <w:spacing w:line="360" w:lineRule="auto"/>
        <w:jc w:val="both"/>
        <w:rPr>
          <w:rFonts w:ascii="Palatino Linotype" w:hAnsi="Palatino Linotype"/>
        </w:rPr>
      </w:pPr>
    </w:p>
    <w:p w14:paraId="47D083F2"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562C384" w14:textId="77777777" w:rsidR="008638DC" w:rsidRPr="007E55D7" w:rsidRDefault="008638DC" w:rsidP="008638DC">
      <w:pPr>
        <w:spacing w:line="360" w:lineRule="auto"/>
        <w:jc w:val="both"/>
        <w:rPr>
          <w:rFonts w:ascii="Palatino Linotype" w:hAnsi="Palatino Linotype"/>
        </w:rPr>
      </w:pPr>
    </w:p>
    <w:p w14:paraId="58F3684F" w14:textId="77777777" w:rsidR="008638DC" w:rsidRPr="007E55D7" w:rsidRDefault="008638DC" w:rsidP="008638DC">
      <w:pPr>
        <w:pStyle w:val="Prrafodelista"/>
        <w:numPr>
          <w:ilvl w:val="0"/>
          <w:numId w:val="6"/>
        </w:numPr>
        <w:spacing w:line="360" w:lineRule="auto"/>
        <w:contextualSpacing/>
        <w:jc w:val="both"/>
        <w:rPr>
          <w:rFonts w:ascii="Palatino Linotype" w:hAnsi="Palatino Linotype"/>
        </w:rPr>
      </w:pPr>
      <w:r w:rsidRPr="007E55D7">
        <w:rPr>
          <w:rFonts w:ascii="Palatino Linotype" w:hAnsi="Palatino Linotype"/>
        </w:rPr>
        <w:t xml:space="preserve">Complejidad del Asunto: La complejidad de la prueba, la pluralidad de sujetos procesales, el tiempo transcurrido, las características y contexto del recurso. </w:t>
      </w:r>
    </w:p>
    <w:p w14:paraId="0CF571E0" w14:textId="77777777" w:rsidR="008638DC" w:rsidRPr="007E55D7" w:rsidRDefault="008638DC" w:rsidP="008638DC">
      <w:pPr>
        <w:pStyle w:val="Prrafodelista"/>
        <w:spacing w:line="360" w:lineRule="auto"/>
        <w:ind w:left="927"/>
        <w:jc w:val="both"/>
        <w:rPr>
          <w:rFonts w:ascii="Palatino Linotype" w:hAnsi="Palatino Linotype"/>
        </w:rPr>
      </w:pPr>
    </w:p>
    <w:p w14:paraId="3F1E4351" w14:textId="77777777" w:rsidR="008638DC" w:rsidRPr="007E55D7" w:rsidRDefault="008638DC" w:rsidP="008638DC">
      <w:pPr>
        <w:pStyle w:val="Prrafodelista"/>
        <w:numPr>
          <w:ilvl w:val="0"/>
          <w:numId w:val="6"/>
        </w:numPr>
        <w:spacing w:line="360" w:lineRule="auto"/>
        <w:contextualSpacing/>
        <w:jc w:val="both"/>
        <w:rPr>
          <w:rFonts w:ascii="Palatino Linotype" w:hAnsi="Palatino Linotype"/>
        </w:rPr>
      </w:pPr>
      <w:r w:rsidRPr="007E55D7">
        <w:rPr>
          <w:rFonts w:ascii="Palatino Linotype" w:hAnsi="Palatino Linotype"/>
        </w:rPr>
        <w:t>Actividad Procesal del interesado. Acciones u omisiones del interesado.</w:t>
      </w:r>
    </w:p>
    <w:p w14:paraId="070942F6" w14:textId="77777777" w:rsidR="008638DC" w:rsidRPr="007E55D7" w:rsidRDefault="008638DC" w:rsidP="008638DC">
      <w:pPr>
        <w:spacing w:line="360" w:lineRule="auto"/>
        <w:jc w:val="both"/>
        <w:rPr>
          <w:rFonts w:ascii="Palatino Linotype" w:hAnsi="Palatino Linotype"/>
        </w:rPr>
      </w:pPr>
    </w:p>
    <w:p w14:paraId="095A8441" w14:textId="77777777" w:rsidR="008638DC" w:rsidRPr="007E55D7" w:rsidRDefault="008638DC" w:rsidP="008638DC">
      <w:pPr>
        <w:pStyle w:val="Prrafodelista"/>
        <w:numPr>
          <w:ilvl w:val="0"/>
          <w:numId w:val="6"/>
        </w:numPr>
        <w:spacing w:line="360" w:lineRule="auto"/>
        <w:contextualSpacing/>
        <w:jc w:val="both"/>
        <w:rPr>
          <w:rFonts w:ascii="Palatino Linotype" w:hAnsi="Palatino Linotype"/>
        </w:rPr>
      </w:pPr>
      <w:r w:rsidRPr="007E55D7">
        <w:rPr>
          <w:rFonts w:ascii="Palatino Linotype" w:hAnsi="Palatino Linotype"/>
        </w:rPr>
        <w:t>Conducta de la Autoridad: Las Acciones u omisiones realizadas en el procedimiento. Así como si la autoridad actuó con la debida diligencia.</w:t>
      </w:r>
    </w:p>
    <w:p w14:paraId="70905D85" w14:textId="77777777" w:rsidR="008638DC" w:rsidRPr="007E55D7" w:rsidRDefault="008638DC" w:rsidP="008638DC">
      <w:pPr>
        <w:pStyle w:val="Prrafodelista"/>
        <w:spacing w:line="360" w:lineRule="auto"/>
        <w:rPr>
          <w:rFonts w:ascii="Palatino Linotype" w:hAnsi="Palatino Linotype"/>
        </w:rPr>
      </w:pPr>
    </w:p>
    <w:p w14:paraId="6D60A216" w14:textId="77777777" w:rsidR="008638DC" w:rsidRPr="007E55D7" w:rsidRDefault="008638DC" w:rsidP="008638DC">
      <w:pPr>
        <w:spacing w:line="360" w:lineRule="auto"/>
        <w:ind w:left="567"/>
        <w:jc w:val="both"/>
        <w:rPr>
          <w:rFonts w:ascii="Palatino Linotype" w:hAnsi="Palatino Linotype"/>
        </w:rPr>
      </w:pPr>
      <w:r w:rsidRPr="007E55D7">
        <w:rPr>
          <w:rFonts w:ascii="Palatino Linotype" w:hAnsi="Palatino Linotype"/>
        </w:rPr>
        <w:t>d) La afectación generada en la situación jurídica de la persona involucrada en el proceso: Violación a sus derechos humanos.</w:t>
      </w:r>
    </w:p>
    <w:p w14:paraId="2F37200D" w14:textId="77777777" w:rsidR="008638DC" w:rsidRPr="007E55D7" w:rsidRDefault="008638DC" w:rsidP="008638DC">
      <w:pPr>
        <w:spacing w:line="360" w:lineRule="auto"/>
        <w:jc w:val="both"/>
        <w:rPr>
          <w:rFonts w:ascii="Palatino Linotype" w:hAnsi="Palatino Linotype"/>
        </w:rPr>
      </w:pPr>
    </w:p>
    <w:p w14:paraId="70D56883"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lastRenderedPageBreak/>
        <w:t>De modo que, cuando se trate de un asunto exce</w:t>
      </w:r>
      <w:r>
        <w:rPr>
          <w:rFonts w:ascii="Palatino Linotype" w:hAnsi="Palatino Linotype"/>
        </w:rPr>
        <w:t xml:space="preserve">pcional, por alguna o todas las </w:t>
      </w:r>
      <w:r w:rsidRPr="007E55D7">
        <w:rPr>
          <w:rFonts w:ascii="Palatino Linotype" w:hAnsi="Palatino Linotype"/>
        </w:rPr>
        <w:t>características</w:t>
      </w:r>
      <w:r>
        <w:rPr>
          <w:rFonts w:ascii="Palatino Linotype" w:hAnsi="Palatino Linotype"/>
        </w:rPr>
        <w:t xml:space="preserve"> </w:t>
      </w:r>
      <w:r w:rsidRPr="007E55D7">
        <w:rPr>
          <w:rFonts w:ascii="Palatino Linotype" w:hAnsi="Palatino Linotype"/>
        </w:rPr>
        <w:t>mencionadas o bien, cuando el ingreso de asuntos al órgano jurisdiccional o cuasi jurisdiccional respectivo supere notoriamente al que podría considerarse normal,</w:t>
      </w:r>
      <w:r>
        <w:rPr>
          <w:rFonts w:ascii="Palatino Linotype" w:hAnsi="Palatino Linotype"/>
        </w:rPr>
        <w:t xml:space="preserve"> </w:t>
      </w:r>
      <w:r w:rsidRPr="007E55D7">
        <w:rPr>
          <w:rFonts w:ascii="Palatino Linotype" w:hAnsi="Palatino Linotype"/>
        </w:rPr>
        <w:t>debe</w:t>
      </w:r>
      <w:r>
        <w:rPr>
          <w:rFonts w:ascii="Palatino Linotype" w:hAnsi="Palatino Linotype"/>
        </w:rPr>
        <w:t xml:space="preserve"> </w:t>
      </w:r>
      <w:r w:rsidRPr="007E55D7">
        <w:rPr>
          <w:rFonts w:ascii="Palatino Linotype" w:hAnsi="Palatino Linotype"/>
        </w:rPr>
        <w:t>concluirse que es una excluyente de responsabilidad en relación con la actuación del funcionario, como ha acontecido en el caso que nos ocupa.</w:t>
      </w:r>
    </w:p>
    <w:p w14:paraId="461768F8" w14:textId="77777777" w:rsidR="008638DC" w:rsidRPr="007E55D7" w:rsidRDefault="008638DC" w:rsidP="008638DC">
      <w:pPr>
        <w:spacing w:line="360" w:lineRule="auto"/>
        <w:jc w:val="both"/>
        <w:rPr>
          <w:rFonts w:ascii="Palatino Linotype" w:hAnsi="Palatino Linotype"/>
        </w:rPr>
      </w:pPr>
    </w:p>
    <w:p w14:paraId="0B22C3D8" w14:textId="77777777" w:rsidR="008638DC" w:rsidRPr="007E55D7" w:rsidRDefault="008638DC" w:rsidP="008638DC">
      <w:pPr>
        <w:spacing w:line="360" w:lineRule="auto"/>
        <w:jc w:val="both"/>
        <w:rPr>
          <w:rFonts w:ascii="Palatino Linotype" w:hAnsi="Palatino Linotype"/>
          <w:b/>
        </w:rPr>
      </w:pPr>
      <w:r w:rsidRPr="007E55D7">
        <w:rPr>
          <w:rFonts w:ascii="Palatino Linotype" w:hAnsi="Palatino Linotype"/>
        </w:rPr>
        <w:t xml:space="preserve">Argumento que encuentra sustento en la jurisprudencia P./J. 32/92 emitida por el Pleno de la Suprema Corte de Justicia de la Nación de rubro </w:t>
      </w:r>
      <w:r w:rsidRPr="007E55D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E55D7">
        <w:rPr>
          <w:rFonts w:ascii="Palatino Linotype" w:hAnsi="Palatino Linotype"/>
        </w:rPr>
        <w:t>, visible en la Gaceta del Seminario Judicial de la Federación con el registro digital 205635.</w:t>
      </w:r>
    </w:p>
    <w:p w14:paraId="4FBFEF76" w14:textId="77777777" w:rsidR="008638DC" w:rsidRPr="007E55D7" w:rsidRDefault="008638DC" w:rsidP="008638DC">
      <w:pPr>
        <w:spacing w:line="360" w:lineRule="auto"/>
        <w:jc w:val="both"/>
        <w:rPr>
          <w:rFonts w:ascii="Palatino Linotype" w:hAnsi="Palatino Linotype"/>
        </w:rPr>
      </w:pPr>
    </w:p>
    <w:p w14:paraId="11527256"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F9195F" w14:textId="77777777" w:rsidR="008638DC" w:rsidRPr="007E55D7" w:rsidRDefault="008638DC" w:rsidP="008638DC">
      <w:pPr>
        <w:spacing w:line="360" w:lineRule="auto"/>
        <w:jc w:val="both"/>
        <w:rPr>
          <w:rFonts w:ascii="Palatino Linotype" w:hAnsi="Palatino Linotype"/>
        </w:rPr>
      </w:pPr>
    </w:p>
    <w:p w14:paraId="494F19F8"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AA40B5E" w14:textId="77777777" w:rsidR="008638DC" w:rsidRPr="007E55D7" w:rsidRDefault="008638DC" w:rsidP="008638DC">
      <w:pPr>
        <w:spacing w:line="360" w:lineRule="auto"/>
        <w:jc w:val="both"/>
        <w:rPr>
          <w:rFonts w:ascii="Palatino Linotype" w:hAnsi="Palatino Linotype"/>
        </w:rPr>
      </w:pPr>
    </w:p>
    <w:p w14:paraId="025511E8"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49CB565" w14:textId="77777777" w:rsidR="008638DC" w:rsidRPr="007E55D7" w:rsidRDefault="008638DC" w:rsidP="008638DC">
      <w:pPr>
        <w:spacing w:line="360" w:lineRule="auto"/>
        <w:jc w:val="both"/>
        <w:rPr>
          <w:rFonts w:ascii="Palatino Linotype" w:hAnsi="Palatino Linotype"/>
        </w:rPr>
      </w:pPr>
    </w:p>
    <w:p w14:paraId="5AE79B70" w14:textId="77777777" w:rsidR="008638DC" w:rsidRPr="007E55D7" w:rsidRDefault="008638DC" w:rsidP="008638DC">
      <w:pPr>
        <w:spacing w:line="360" w:lineRule="auto"/>
        <w:jc w:val="both"/>
        <w:rPr>
          <w:rFonts w:ascii="Palatino Linotype" w:hAnsi="Palatino Linotype"/>
        </w:rPr>
      </w:pPr>
      <w:r w:rsidRPr="007E55D7">
        <w:rPr>
          <w:rFonts w:ascii="Palatino Linotype" w:hAnsi="Palatino Linotype"/>
        </w:rPr>
        <w:t xml:space="preserve"> </w:t>
      </w:r>
      <w:r w:rsidRPr="007E55D7">
        <w:rPr>
          <w:rFonts w:ascii="Palatino Linotype" w:hAnsi="Palatino Linotype"/>
          <w:i/>
        </w:rPr>
        <w:t>“PLAZO RAZONABLE PARA RESOLVER. DIMENSIÓN Y EFECTOS DE ESTE CONCEPTO CUANDO SE ADUCE EXCESIVA CARGA DE TRABAJO.”</w:t>
      </w:r>
      <w:r w:rsidRPr="007E55D7">
        <w:rPr>
          <w:rFonts w:ascii="Palatino Linotype" w:hAnsi="Palatino Linotype"/>
        </w:rPr>
        <w:t xml:space="preserve"> consultable en el Seminario Judicial de la Federación y su gaceta, con el registro digital 2002351.</w:t>
      </w:r>
    </w:p>
    <w:p w14:paraId="02430DEE" w14:textId="77777777" w:rsidR="008638DC" w:rsidRPr="007E55D7" w:rsidRDefault="008638DC" w:rsidP="008638DC">
      <w:pPr>
        <w:spacing w:line="360" w:lineRule="auto"/>
        <w:jc w:val="both"/>
        <w:rPr>
          <w:rFonts w:ascii="Palatino Linotype" w:hAnsi="Palatino Linotype"/>
          <w:b/>
        </w:rPr>
      </w:pPr>
    </w:p>
    <w:p w14:paraId="0D32F0D1" w14:textId="617A08B3" w:rsidR="00C47519" w:rsidRPr="00DB4916" w:rsidRDefault="008638DC" w:rsidP="008638DC">
      <w:pPr>
        <w:spacing w:line="360" w:lineRule="auto"/>
        <w:jc w:val="both"/>
        <w:rPr>
          <w:rFonts w:ascii="Palatino Linotype" w:hAnsi="Palatino Linotype" w:cs="Arial"/>
          <w:lang w:val="es-419"/>
        </w:rPr>
      </w:pPr>
      <w:r w:rsidRPr="007E55D7">
        <w:rPr>
          <w:rFonts w:ascii="Palatino Linotype" w:hAnsi="Palatino Linotype"/>
          <w:i/>
        </w:rPr>
        <w:t>“PLAZO RAZONABLE PARA RESOLVER. CONCEPTO Y ELEMENTOS QUE LO INTEGRAN A LA LUZ DEL DERECHO INTERNACIONAL DE LOS DERECHOS HUMANOS.”</w:t>
      </w:r>
      <w:r w:rsidRPr="007E55D7">
        <w:rPr>
          <w:rFonts w:ascii="Palatino Linotype" w:hAnsi="Palatino Linotype"/>
        </w:rPr>
        <w:t>, visible en el Seminario Judicial de la Federación y su gaceta, con el registro digital 2002350</w:t>
      </w:r>
      <w:r>
        <w:rPr>
          <w:rFonts w:ascii="Palatino Linotype" w:hAnsi="Palatino Linotype"/>
        </w:rPr>
        <w:t>, y</w:t>
      </w:r>
    </w:p>
    <w:p w14:paraId="19AD2D3C" w14:textId="77777777" w:rsidR="00156075" w:rsidRPr="00337CF3"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337CF3">
        <w:rPr>
          <w:rFonts w:ascii="Palatino Linotype" w:eastAsiaTheme="minorHAnsi" w:hAnsi="Palatino Linotype" w:cs="Arial"/>
          <w:lang w:val="es-MX" w:eastAsia="en-US"/>
        </w:rPr>
        <w:t>Este Instituto</w:t>
      </w:r>
      <w:r w:rsidRPr="0013589E">
        <w:rPr>
          <w:rFonts w:ascii="Palatino Linotype" w:eastAsiaTheme="minorHAnsi" w:hAnsi="Palatino Linotype" w:cs="Arial"/>
          <w:lang w:val="es-MX" w:eastAsia="en-US"/>
        </w:rPr>
        <w:t xml:space="preserve">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w:t>
      </w:r>
      <w:r w:rsidRPr="0013589E">
        <w:rPr>
          <w:rFonts w:ascii="Palatino Linotype" w:eastAsiaTheme="minorHAnsi" w:hAnsi="Palatino Linotype" w:cs="Arial"/>
          <w:lang w:val="es-MX" w:eastAsia="en-US"/>
        </w:rPr>
        <w:lastRenderedPageBreak/>
        <w:t>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820C22"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0859BF2B" w:rsidR="0029071C" w:rsidRPr="0013589E" w:rsidRDefault="00FA362E"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419" w:eastAsia="en-US"/>
        </w:rPr>
        <w:t>TERCERO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13589E">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864834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13589E">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1CE85722" w:rsidR="0029071C" w:rsidRPr="0013589E" w:rsidRDefault="00FA362E"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CUARTO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C0746B">
      <w:pPr>
        <w:ind w:left="851" w:right="851"/>
        <w:jc w:val="both"/>
        <w:rPr>
          <w:rFonts w:ascii="Palatino Linotype" w:hAnsi="Palatino Linotype" w:cs="Arial"/>
          <w:b/>
          <w:bCs/>
          <w:i/>
          <w:color w:val="000000"/>
          <w:lang w:eastAsia="es-MX"/>
        </w:rPr>
      </w:pPr>
    </w:p>
    <w:p w14:paraId="00D710A3"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C0746B">
      <w:pPr>
        <w:ind w:left="851" w:right="851"/>
        <w:jc w:val="both"/>
        <w:rPr>
          <w:rFonts w:ascii="Palatino Linotype" w:hAnsi="Palatino Linotype" w:cs="Arial"/>
          <w:b/>
          <w:bCs/>
          <w:i/>
          <w:color w:val="000000"/>
          <w:lang w:eastAsia="es-MX"/>
        </w:rPr>
      </w:pPr>
    </w:p>
    <w:p w14:paraId="5C17D090"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Default="00311808" w:rsidP="00C0746B">
      <w:pPr>
        <w:ind w:left="851" w:right="851"/>
        <w:jc w:val="both"/>
        <w:rPr>
          <w:rFonts w:ascii="Palatino Linotype" w:hAnsi="Palatino Linotype" w:cs="Arial"/>
          <w:b/>
          <w:bCs/>
          <w:i/>
          <w:color w:val="000000"/>
          <w:lang w:eastAsia="es-MX"/>
        </w:rPr>
      </w:pPr>
    </w:p>
    <w:p w14:paraId="2B04B7F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C0746B">
      <w:pPr>
        <w:ind w:left="851" w:right="851"/>
        <w:jc w:val="both"/>
        <w:rPr>
          <w:rFonts w:ascii="Palatino Linotype" w:hAnsi="Palatino Linotype" w:cs="Arial"/>
          <w:b/>
          <w:bCs/>
          <w:i/>
          <w:color w:val="000000"/>
          <w:lang w:eastAsia="es-MX"/>
        </w:rPr>
      </w:pPr>
    </w:p>
    <w:p w14:paraId="36F501F5"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C0746B">
      <w:pPr>
        <w:ind w:left="851" w:right="851"/>
        <w:jc w:val="both"/>
        <w:rPr>
          <w:rFonts w:ascii="Palatino Linotype" w:hAnsi="Palatino Linotype" w:cs="Arial"/>
          <w:b/>
          <w:bCs/>
          <w:i/>
          <w:color w:val="000000"/>
          <w:lang w:eastAsia="es-MX"/>
        </w:rPr>
      </w:pPr>
    </w:p>
    <w:p w14:paraId="1E86CAB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C0746B">
      <w:pPr>
        <w:ind w:left="851" w:right="851"/>
        <w:jc w:val="both"/>
        <w:rPr>
          <w:rFonts w:ascii="Palatino Linotype" w:hAnsi="Palatino Linotype" w:cs="Arial"/>
          <w:b/>
          <w:bCs/>
          <w:i/>
          <w:color w:val="000000"/>
          <w:lang w:eastAsia="es-MX"/>
        </w:rPr>
      </w:pPr>
    </w:p>
    <w:p w14:paraId="03349E2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C0746B">
      <w:pPr>
        <w:ind w:left="851" w:right="851"/>
        <w:jc w:val="both"/>
        <w:rPr>
          <w:rFonts w:ascii="Palatino Linotype" w:hAnsi="Palatino Linotype" w:cs="Arial"/>
          <w:b/>
          <w:bCs/>
          <w:i/>
          <w:color w:val="000000"/>
          <w:lang w:eastAsia="es-MX"/>
        </w:rPr>
      </w:pPr>
    </w:p>
    <w:p w14:paraId="50F8438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C0746B">
      <w:pPr>
        <w:ind w:left="851" w:right="851"/>
        <w:jc w:val="both"/>
        <w:rPr>
          <w:rFonts w:ascii="Palatino Linotype" w:hAnsi="Palatino Linotype" w:cs="Arial"/>
          <w:b/>
          <w:bCs/>
          <w:i/>
          <w:color w:val="000000"/>
          <w:lang w:eastAsia="es-MX"/>
        </w:rPr>
      </w:pPr>
    </w:p>
    <w:p w14:paraId="16243B2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w:t>
      </w:r>
      <w:r w:rsidRPr="00257CC0">
        <w:rPr>
          <w:rFonts w:ascii="Palatino Linotype" w:hAnsi="Palatino Linotype" w:cs="Arial"/>
          <w:i/>
          <w:iCs/>
          <w:color w:val="222222"/>
        </w:rPr>
        <w:lastRenderedPageBreak/>
        <w:t>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BB8220F" w14:textId="77777777" w:rsidR="00AB7BD6" w:rsidRDefault="00AB7BD6"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 xml:space="preserve">Estado Mexicano sea parte, en concordancia con el artículo 8 de la Ley de </w:t>
      </w:r>
      <w:r w:rsidRPr="004956DC">
        <w:rPr>
          <w:rFonts w:ascii="Palatino Linotype" w:hAnsi="Palatino Linotype" w:cs="Arial"/>
        </w:rPr>
        <w:t>Transparencia local, es así que el recurrente solicitó:</w:t>
      </w:r>
    </w:p>
    <w:p w14:paraId="03C8B749" w14:textId="77777777" w:rsidR="00311808" w:rsidRPr="00664F05" w:rsidRDefault="00311808" w:rsidP="00311808">
      <w:pPr>
        <w:autoSpaceDE w:val="0"/>
        <w:autoSpaceDN w:val="0"/>
        <w:adjustRightInd w:val="0"/>
        <w:spacing w:line="360" w:lineRule="auto"/>
        <w:jc w:val="both"/>
        <w:rPr>
          <w:rFonts w:ascii="Palatino Linotype" w:hAnsi="Palatino Linotype" w:cs="Arial"/>
        </w:rPr>
      </w:pPr>
    </w:p>
    <w:p w14:paraId="4A9914F7" w14:textId="361ACC9B" w:rsidR="004956DC" w:rsidRPr="004956DC" w:rsidRDefault="00C74CE6" w:rsidP="004956DC">
      <w:pPr>
        <w:spacing w:line="360" w:lineRule="auto"/>
        <w:ind w:left="567" w:right="567"/>
        <w:jc w:val="both"/>
        <w:rPr>
          <w:rFonts w:ascii="Palatino Linotype" w:hAnsi="Palatino Linotype"/>
          <w:lang w:val="es-419" w:eastAsia="es-MX"/>
        </w:rPr>
      </w:pPr>
      <w:r w:rsidRPr="004956DC">
        <w:rPr>
          <w:rFonts w:ascii="Palatino Linotype" w:hAnsi="Palatino Linotype" w:cs="Arial"/>
        </w:rPr>
        <w:lastRenderedPageBreak/>
        <w:t xml:space="preserve">1.- </w:t>
      </w:r>
      <w:r w:rsidR="004956DC">
        <w:rPr>
          <w:rFonts w:ascii="Palatino Linotype" w:hAnsi="Palatino Linotype"/>
          <w:lang w:val="es-419" w:eastAsia="es-MX"/>
        </w:rPr>
        <w:t>L</w:t>
      </w:r>
      <w:r w:rsidR="004956DC" w:rsidRPr="004956DC">
        <w:rPr>
          <w:rFonts w:ascii="Palatino Linotype" w:hAnsi="Palatino Linotype"/>
          <w:lang w:val="es-MX" w:eastAsia="es-MX"/>
        </w:rPr>
        <w:t xml:space="preserve">as percepciones del Director de administración y el presidente municipal, así como documento que compruebe sus percepciones, recibo de nómina, cheque, </w:t>
      </w:r>
      <w:r w:rsidR="008C39D4" w:rsidRPr="004956DC">
        <w:rPr>
          <w:rFonts w:ascii="Palatino Linotype" w:hAnsi="Palatino Linotype"/>
          <w:lang w:val="es-MX" w:eastAsia="es-MX"/>
        </w:rPr>
        <w:t>etc</w:t>
      </w:r>
      <w:r w:rsidR="008C39D4">
        <w:rPr>
          <w:rFonts w:ascii="Palatino Linotype" w:hAnsi="Palatino Linotype"/>
          <w:lang w:val="es-419" w:eastAsia="es-MX"/>
        </w:rPr>
        <w:t>.</w:t>
      </w:r>
    </w:p>
    <w:p w14:paraId="69CDEBF8" w14:textId="77777777" w:rsidR="00C74CE6" w:rsidRDefault="00C74CE6" w:rsidP="00311808">
      <w:pPr>
        <w:autoSpaceDE w:val="0"/>
        <w:autoSpaceDN w:val="0"/>
        <w:adjustRightInd w:val="0"/>
        <w:spacing w:line="360" w:lineRule="auto"/>
        <w:jc w:val="both"/>
        <w:rPr>
          <w:rFonts w:ascii="Palatino Linotype" w:hAnsi="Palatino Linotype" w:cs="Arial"/>
        </w:rPr>
      </w:pPr>
    </w:p>
    <w:p w14:paraId="055F4CE0" w14:textId="4D982E5E" w:rsidR="002D2830" w:rsidRDefault="00F718AA"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P</w:t>
      </w:r>
      <w:r w:rsidR="00AB7BD6" w:rsidRPr="00664F05">
        <w:rPr>
          <w:rFonts w:ascii="Palatino Linotype" w:hAnsi="Palatino Linotype" w:cs="Arial"/>
        </w:rPr>
        <w:t>a</w:t>
      </w:r>
      <w:r w:rsidR="00311808">
        <w:rPr>
          <w:rFonts w:ascii="Palatino Linotype" w:hAnsi="Palatino Linotype" w:cs="Arial"/>
        </w:rPr>
        <w:t>r</w:t>
      </w:r>
      <w:r w:rsidR="00AB7BD6" w:rsidRPr="00664F05">
        <w:rPr>
          <w:rFonts w:ascii="Palatino Linotype" w:hAnsi="Palatino Linotype" w:cs="Arial"/>
        </w:rPr>
        <w:t>a</w:t>
      </w:r>
      <w:r>
        <w:rPr>
          <w:rFonts w:ascii="Palatino Linotype" w:hAnsi="Palatino Linotype" w:cs="Arial"/>
          <w:lang w:val="es-419"/>
        </w:rPr>
        <w:t xml:space="preserve"> </w:t>
      </w:r>
      <w:r w:rsidR="00311808">
        <w:rPr>
          <w:rFonts w:ascii="Palatino Linotype" w:hAnsi="Palatino Linotype" w:cs="Arial"/>
        </w:rPr>
        <w:t xml:space="preserve">lo </w:t>
      </w:r>
      <w:r w:rsidR="00AB7BD6" w:rsidRPr="00664F05">
        <w:rPr>
          <w:rFonts w:ascii="Palatino Linotype" w:hAnsi="Palatino Linotype" w:cs="Arial"/>
        </w:rPr>
        <w:t xml:space="preserve">cual </w:t>
      </w:r>
      <w:r w:rsidR="00311808" w:rsidRPr="00664F05">
        <w:rPr>
          <w:rFonts w:ascii="Palatino Linotype" w:hAnsi="Palatino Linotype" w:cs="Arial"/>
        </w:rPr>
        <w:t xml:space="preserve">el sujeto obligado </w:t>
      </w:r>
      <w:r w:rsidR="00311808">
        <w:rPr>
          <w:rFonts w:ascii="Palatino Linotype" w:hAnsi="Palatino Linotype" w:cs="Arial"/>
        </w:rPr>
        <w:t xml:space="preserve">adjuntó </w:t>
      </w:r>
      <w:r w:rsidR="00664F05">
        <w:rPr>
          <w:rFonts w:ascii="Palatino Linotype" w:hAnsi="Palatino Linotype" w:cs="Arial"/>
          <w:lang w:val="es-419"/>
        </w:rPr>
        <w:t xml:space="preserve">a su </w:t>
      </w:r>
      <w:r w:rsidR="00EC6F39">
        <w:rPr>
          <w:rFonts w:ascii="Palatino Linotype" w:hAnsi="Palatino Linotype" w:cs="Arial"/>
          <w:lang w:val="es-419"/>
        </w:rPr>
        <w:t>respuesta</w:t>
      </w:r>
      <w:r w:rsidR="008C39D4">
        <w:rPr>
          <w:rFonts w:ascii="Palatino Linotype" w:hAnsi="Palatino Linotype" w:cs="Arial"/>
          <w:lang w:val="es-419"/>
        </w:rPr>
        <w:t xml:space="preserve"> el </w:t>
      </w:r>
      <w:r w:rsidR="008C39D4">
        <w:rPr>
          <w:rFonts w:ascii="Palatino Linotype" w:eastAsiaTheme="minorHAnsi" w:hAnsi="Palatino Linotype" w:cs="Arial"/>
          <w:lang w:val="es-419" w:eastAsia="en-US"/>
        </w:rPr>
        <w:t>archivo electrónico en formato PDF denominado: “</w:t>
      </w:r>
      <w:r w:rsidR="008C39D4">
        <w:rPr>
          <w:rFonts w:ascii="Palatino Linotype" w:eastAsiaTheme="minorHAnsi" w:hAnsi="Palatino Linotype"/>
          <w:lang w:val="es-419" w:eastAsia="en-US"/>
        </w:rPr>
        <w:t>350-RESP-TESO.pdf</w:t>
      </w:r>
      <w:r w:rsidR="008C39D4">
        <w:rPr>
          <w:rFonts w:ascii="Palatino Linotype" w:eastAsiaTheme="minorHAnsi" w:hAnsi="Palatino Linotype" w:cs="Arial"/>
          <w:lang w:val="es-419" w:eastAsia="en-US"/>
        </w:rPr>
        <w:t>”, el cual contiene</w:t>
      </w:r>
      <w:r w:rsidR="00664F05">
        <w:rPr>
          <w:rFonts w:ascii="Palatino Linotype" w:hAnsi="Palatino Linotype" w:cs="Arial"/>
          <w:lang w:val="es-419"/>
        </w:rPr>
        <w:t xml:space="preserve"> </w:t>
      </w:r>
      <w:r w:rsidR="00842CC3">
        <w:rPr>
          <w:rFonts w:ascii="Palatino Linotype" w:hAnsi="Palatino Linotype" w:cs="Arial"/>
          <w:lang w:val="es-419"/>
        </w:rPr>
        <w:t>el oficio</w:t>
      </w:r>
      <w:r w:rsidR="00664F05">
        <w:rPr>
          <w:rFonts w:ascii="Palatino Linotype" w:hAnsi="Palatino Linotype" w:cs="Arial"/>
          <w:lang w:val="es-419"/>
        </w:rPr>
        <w:t xml:space="preserve"> </w:t>
      </w:r>
      <w:r w:rsidR="008C39D4">
        <w:rPr>
          <w:rFonts w:ascii="Palatino Linotype" w:hAnsi="Palatino Linotype" w:cs="Arial"/>
          <w:lang w:val="es-419"/>
        </w:rPr>
        <w:t xml:space="preserve">número </w:t>
      </w:r>
      <w:r w:rsidR="008C39D4" w:rsidRPr="00323AE5">
        <w:rPr>
          <w:rFonts w:ascii="Palatino Linotype" w:hAnsi="Palatino Linotype" w:cs="Arial"/>
          <w:b/>
          <w:lang w:val="es-419"/>
        </w:rPr>
        <w:t xml:space="preserve">PTM058/ST/CT/SI/00248/2022 </w:t>
      </w:r>
      <w:r w:rsidR="008C39D4">
        <w:rPr>
          <w:rFonts w:ascii="Palatino Linotype" w:hAnsi="Palatino Linotype" w:cs="Arial"/>
          <w:lang w:val="es-419"/>
        </w:rPr>
        <w:t xml:space="preserve">de fecha dieciocho de abril de dos mil veintidós, signado por el L.A. Julio Sánchez Maruri en su carácter de </w:t>
      </w:r>
      <w:r w:rsidR="008C39D4" w:rsidRPr="00323AE5">
        <w:rPr>
          <w:rFonts w:ascii="Palatino Linotype" w:hAnsi="Palatino Linotype" w:cs="Arial"/>
          <w:b/>
          <w:lang w:val="es-419"/>
        </w:rPr>
        <w:t>Tesorero Municipal</w:t>
      </w:r>
      <w:r w:rsidR="00C0746B">
        <w:rPr>
          <w:rFonts w:ascii="Palatino Linotype" w:hAnsi="Palatino Linotype" w:cs="Arial"/>
          <w:lang w:val="es-419"/>
        </w:rPr>
        <w:t>,</w:t>
      </w:r>
      <w:r w:rsidR="00664F05">
        <w:rPr>
          <w:rFonts w:ascii="Palatino Linotype" w:hAnsi="Palatino Linotype" w:cs="Arial"/>
          <w:lang w:val="es-419"/>
        </w:rPr>
        <w:t xml:space="preserve"> mediante el cual </w:t>
      </w:r>
      <w:r w:rsidR="008C39D4">
        <w:rPr>
          <w:rFonts w:ascii="Palatino Linotype" w:hAnsi="Palatino Linotype" w:cs="Arial"/>
          <w:lang w:val="es-419"/>
        </w:rPr>
        <w:t xml:space="preserve">le informa al Lic. Oscar Manuel Martínez Rodríguez </w:t>
      </w:r>
      <w:r w:rsidR="002D2830">
        <w:rPr>
          <w:rFonts w:ascii="Palatino Linotype" w:hAnsi="Palatino Linotype" w:cs="Arial"/>
          <w:lang w:val="es-419"/>
        </w:rPr>
        <w:t xml:space="preserve">en su carácter de </w:t>
      </w:r>
      <w:r w:rsidR="008C39D4" w:rsidRPr="00323AE5">
        <w:rPr>
          <w:rFonts w:ascii="Palatino Linotype" w:hAnsi="Palatino Linotype" w:cs="Arial"/>
          <w:b/>
          <w:lang w:val="es-419"/>
        </w:rPr>
        <w:t>Coordinador</w:t>
      </w:r>
      <w:r w:rsidR="00C94DC4" w:rsidRPr="00323AE5">
        <w:rPr>
          <w:rFonts w:ascii="Palatino Linotype" w:hAnsi="Palatino Linotype" w:cs="Arial"/>
          <w:b/>
          <w:lang w:val="es-419"/>
        </w:rPr>
        <w:t xml:space="preserve"> de Transparencia </w:t>
      </w:r>
      <w:r w:rsidR="008C39D4" w:rsidRPr="00323AE5">
        <w:rPr>
          <w:rFonts w:ascii="Palatino Linotype" w:hAnsi="Palatino Linotype" w:cs="Arial"/>
          <w:b/>
          <w:lang w:val="es-419"/>
        </w:rPr>
        <w:t>y Acceso a la Información Pública</w:t>
      </w:r>
      <w:r w:rsidR="008C39D4">
        <w:rPr>
          <w:rFonts w:ascii="Palatino Linotype" w:hAnsi="Palatino Linotype" w:cs="Arial"/>
          <w:lang w:val="es-419"/>
        </w:rPr>
        <w:t xml:space="preserve">, </w:t>
      </w:r>
      <w:r w:rsidR="001D36F8">
        <w:rPr>
          <w:rFonts w:ascii="Palatino Linotype" w:hAnsi="Palatino Linotype" w:cs="Arial"/>
          <w:lang w:val="es-419"/>
        </w:rPr>
        <w:t>lo siguiente</w:t>
      </w:r>
      <w:r w:rsidR="00C94DC4">
        <w:rPr>
          <w:rFonts w:ascii="Palatino Linotype" w:hAnsi="Palatino Linotype" w:cs="Arial"/>
          <w:lang w:val="es-419"/>
        </w:rPr>
        <w:t xml:space="preserve">: </w:t>
      </w:r>
    </w:p>
    <w:p w14:paraId="22729F37" w14:textId="77777777" w:rsidR="00C0746B" w:rsidRDefault="00C0746B" w:rsidP="00311808">
      <w:pPr>
        <w:autoSpaceDE w:val="0"/>
        <w:autoSpaceDN w:val="0"/>
        <w:adjustRightInd w:val="0"/>
        <w:spacing w:line="360" w:lineRule="auto"/>
        <w:jc w:val="both"/>
        <w:rPr>
          <w:rFonts w:ascii="Palatino Linotype" w:hAnsi="Palatino Linotype" w:cs="Arial"/>
          <w:lang w:val="es-419"/>
        </w:rPr>
      </w:pPr>
    </w:p>
    <w:p w14:paraId="6F19B9F7" w14:textId="13322E84" w:rsidR="00A66629" w:rsidRDefault="001D36F8" w:rsidP="001D36F8">
      <w:pPr>
        <w:autoSpaceDE w:val="0"/>
        <w:autoSpaceDN w:val="0"/>
        <w:adjustRightInd w:val="0"/>
        <w:spacing w:line="360" w:lineRule="auto"/>
        <w:ind w:left="851" w:right="760"/>
        <w:jc w:val="both"/>
        <w:rPr>
          <w:rFonts w:ascii="Palatino Linotype" w:hAnsi="Palatino Linotype" w:cs="Arial"/>
          <w:i/>
          <w:color w:val="000000"/>
          <w:lang w:val="es-419" w:eastAsia="es-MX"/>
        </w:rPr>
      </w:pPr>
      <w:r>
        <w:rPr>
          <w:rFonts w:ascii="Palatino Linotype" w:hAnsi="Palatino Linotype" w:cs="Arial"/>
          <w:i/>
          <w:color w:val="000000"/>
          <w:lang w:val="es-419" w:eastAsia="es-MX"/>
        </w:rPr>
        <w:t>“</w:t>
      </w:r>
      <w:r w:rsidR="00FE72FC">
        <w:rPr>
          <w:rFonts w:ascii="Palatino Linotype" w:hAnsi="Palatino Linotype" w:cs="Arial"/>
          <w:i/>
          <w:color w:val="000000"/>
          <w:lang w:val="es-419" w:eastAsia="es-MX"/>
        </w:rPr>
        <w:t>…</w:t>
      </w:r>
      <w:r w:rsidR="00A66629">
        <w:rPr>
          <w:rFonts w:ascii="Palatino Linotype" w:hAnsi="Palatino Linotype" w:cs="Arial"/>
          <w:i/>
          <w:color w:val="000000"/>
          <w:lang w:val="es-419" w:eastAsia="es-MX"/>
        </w:rPr>
        <w:t xml:space="preserve">es importante </w:t>
      </w:r>
      <w:r w:rsidR="00A66629" w:rsidRPr="00B412E5">
        <w:rPr>
          <w:rFonts w:ascii="Palatino Linotype" w:hAnsi="Palatino Linotype" w:cs="Arial"/>
          <w:b/>
          <w:i/>
          <w:color w:val="000000"/>
          <w:lang w:val="es-419" w:eastAsia="es-MX"/>
        </w:rPr>
        <w:t xml:space="preserve">señalar lo establecido por el artículo 158 de la Ley de Transparencia </w:t>
      </w:r>
      <w:r w:rsidR="00AD279F" w:rsidRPr="00B412E5">
        <w:rPr>
          <w:rFonts w:ascii="Palatino Linotype" w:hAnsi="Palatino Linotype" w:cs="Arial"/>
          <w:b/>
          <w:i/>
          <w:color w:val="000000"/>
          <w:lang w:val="es-419" w:eastAsia="es-MX"/>
        </w:rPr>
        <w:t>estatal</w:t>
      </w:r>
      <w:r w:rsidR="00A66629" w:rsidRPr="00B412E5">
        <w:rPr>
          <w:rFonts w:ascii="Palatino Linotype" w:hAnsi="Palatino Linotype" w:cs="Arial"/>
          <w:b/>
          <w:i/>
          <w:color w:val="000000"/>
          <w:lang w:val="es-419" w:eastAsia="es-MX"/>
        </w:rPr>
        <w:t xml:space="preserve"> que a la </w:t>
      </w:r>
      <w:r w:rsidR="00AD279F" w:rsidRPr="00B412E5">
        <w:rPr>
          <w:rFonts w:ascii="Palatino Linotype" w:hAnsi="Palatino Linotype" w:cs="Arial"/>
          <w:b/>
          <w:i/>
          <w:color w:val="000000"/>
          <w:lang w:val="es-419" w:eastAsia="es-MX"/>
        </w:rPr>
        <w:t>letra estipula lo siguiente</w:t>
      </w:r>
      <w:r w:rsidR="00AD279F">
        <w:rPr>
          <w:rFonts w:ascii="Palatino Linotype" w:hAnsi="Palatino Linotype" w:cs="Arial"/>
          <w:i/>
          <w:color w:val="000000"/>
          <w:lang w:val="es-419" w:eastAsia="es-MX"/>
        </w:rPr>
        <w:t>:</w:t>
      </w:r>
    </w:p>
    <w:p w14:paraId="309A99F8" w14:textId="33A394AF" w:rsidR="00A66629" w:rsidRDefault="00AD279F" w:rsidP="001D36F8">
      <w:pPr>
        <w:autoSpaceDE w:val="0"/>
        <w:autoSpaceDN w:val="0"/>
        <w:adjustRightInd w:val="0"/>
        <w:spacing w:line="360" w:lineRule="auto"/>
        <w:ind w:left="851" w:right="760"/>
        <w:jc w:val="both"/>
        <w:rPr>
          <w:rFonts w:ascii="Palatino Linotype" w:hAnsi="Palatino Linotype" w:cs="Arial"/>
          <w:i/>
          <w:color w:val="000000"/>
          <w:lang w:val="es-419" w:eastAsia="es-MX"/>
        </w:rPr>
      </w:pPr>
      <w:r>
        <w:rPr>
          <w:rFonts w:ascii="Palatino Linotype" w:hAnsi="Palatino Linotype" w:cs="Arial"/>
          <w:i/>
          <w:color w:val="000000"/>
          <w:lang w:val="es-419" w:eastAsia="es-MX"/>
        </w:rPr>
        <w:t>…[se cita artículo 158]</w:t>
      </w:r>
    </w:p>
    <w:p w14:paraId="21137507" w14:textId="49001E7C" w:rsidR="00FE72FC" w:rsidRDefault="008C39D4" w:rsidP="001D36F8">
      <w:pPr>
        <w:autoSpaceDE w:val="0"/>
        <w:autoSpaceDN w:val="0"/>
        <w:adjustRightInd w:val="0"/>
        <w:spacing w:line="360" w:lineRule="auto"/>
        <w:ind w:left="851" w:right="760"/>
        <w:jc w:val="both"/>
        <w:rPr>
          <w:rFonts w:ascii="Palatino Linotype" w:hAnsi="Palatino Linotype" w:cs="Arial"/>
          <w:i/>
          <w:color w:val="000000"/>
          <w:lang w:val="es-419" w:eastAsia="es-MX"/>
        </w:rPr>
      </w:pPr>
      <w:r>
        <w:rPr>
          <w:rFonts w:ascii="Palatino Linotype" w:hAnsi="Palatino Linotype" w:cs="Arial"/>
          <w:i/>
          <w:color w:val="000000"/>
          <w:lang w:val="es-419" w:eastAsia="es-MX"/>
        </w:rPr>
        <w:t>Este servidor público habilitado NO NIEGA LA EXISTENCIA DE LA INFORMACI</w:t>
      </w:r>
      <w:r w:rsidR="00323AE5">
        <w:rPr>
          <w:rFonts w:ascii="Palatino Linotype" w:hAnsi="Palatino Linotype" w:cs="Arial"/>
          <w:i/>
          <w:color w:val="000000"/>
          <w:lang w:val="es-419" w:eastAsia="es-MX"/>
        </w:rPr>
        <w:t xml:space="preserve">ÓN… nos encontramos en la imposibilidad de entregar al solicitante la información en la modalidad que este señala, por lo cual se realiza un cambio de modalidad a </w:t>
      </w:r>
      <w:r w:rsidR="00323AE5" w:rsidRPr="00323AE5">
        <w:rPr>
          <w:rFonts w:ascii="Palatino Linotype" w:hAnsi="Palatino Linotype" w:cs="Arial"/>
          <w:b/>
          <w:i/>
          <w:color w:val="000000"/>
          <w:lang w:val="es-419" w:eastAsia="es-MX"/>
        </w:rPr>
        <w:t>“</w:t>
      </w:r>
      <w:r w:rsidR="00323AE5">
        <w:rPr>
          <w:rFonts w:ascii="Palatino Linotype" w:hAnsi="Palatino Linotype" w:cs="Arial"/>
          <w:b/>
          <w:i/>
          <w:color w:val="000000"/>
          <w:lang w:val="es-419" w:eastAsia="es-MX"/>
        </w:rPr>
        <w:t>CONSULTA DIRECTA”</w:t>
      </w:r>
      <w:r w:rsidR="00323AE5">
        <w:rPr>
          <w:rFonts w:ascii="Palatino Linotype" w:hAnsi="Palatino Linotype" w:cs="Arial"/>
          <w:i/>
          <w:color w:val="000000"/>
          <w:lang w:val="es-419" w:eastAsia="es-MX"/>
        </w:rPr>
        <w:t>; ello con fundamento en lo dispuesto por el artículo 164 de la Ley de Transparencia Local…</w:t>
      </w:r>
    </w:p>
    <w:p w14:paraId="41656698" w14:textId="77777777" w:rsidR="00323AE5" w:rsidRDefault="00323AE5" w:rsidP="001D36F8">
      <w:pPr>
        <w:autoSpaceDE w:val="0"/>
        <w:autoSpaceDN w:val="0"/>
        <w:adjustRightInd w:val="0"/>
        <w:spacing w:line="360" w:lineRule="auto"/>
        <w:ind w:left="851" w:right="760"/>
        <w:jc w:val="both"/>
        <w:rPr>
          <w:rFonts w:ascii="Palatino Linotype" w:hAnsi="Palatino Linotype" w:cs="Arial"/>
          <w:i/>
          <w:color w:val="000000"/>
          <w:lang w:val="es-419" w:eastAsia="es-MX"/>
        </w:rPr>
      </w:pPr>
    </w:p>
    <w:p w14:paraId="53D5A7E7" w14:textId="51FDCDAA" w:rsidR="00323AE5" w:rsidRDefault="00323AE5" w:rsidP="001D36F8">
      <w:pPr>
        <w:autoSpaceDE w:val="0"/>
        <w:autoSpaceDN w:val="0"/>
        <w:adjustRightInd w:val="0"/>
        <w:spacing w:line="360" w:lineRule="auto"/>
        <w:ind w:left="851" w:right="760"/>
        <w:jc w:val="both"/>
        <w:rPr>
          <w:rFonts w:ascii="Palatino Linotype" w:hAnsi="Palatino Linotype" w:cs="Arial"/>
          <w:b/>
          <w:i/>
          <w:color w:val="000000"/>
          <w:lang w:val="es-419" w:eastAsia="es-MX"/>
        </w:rPr>
      </w:pPr>
      <w:r>
        <w:rPr>
          <w:rFonts w:ascii="Palatino Linotype" w:hAnsi="Palatino Linotype" w:cs="Arial"/>
          <w:b/>
          <w:i/>
          <w:color w:val="000000"/>
          <w:lang w:val="es-419" w:eastAsia="es-MX"/>
        </w:rPr>
        <w:t>POR LO ANTERIORMENTE FUNDADO Y MOTIVADO SE PONEN A DISPOSICIÓN DEL SOLICITANTE LOS DOCUMENTOS REQUERIDOS EN SU SOLICITUDM, PARA  CONSULTA DIRECTA…</w:t>
      </w:r>
    </w:p>
    <w:p w14:paraId="1C9CAB54" w14:textId="77777777" w:rsidR="00323AE5" w:rsidRDefault="00323AE5" w:rsidP="001D36F8">
      <w:pPr>
        <w:autoSpaceDE w:val="0"/>
        <w:autoSpaceDN w:val="0"/>
        <w:adjustRightInd w:val="0"/>
        <w:spacing w:line="360" w:lineRule="auto"/>
        <w:ind w:left="851" w:right="760"/>
        <w:jc w:val="both"/>
        <w:rPr>
          <w:rFonts w:ascii="Palatino Linotype" w:hAnsi="Palatino Linotype" w:cs="Arial"/>
          <w:b/>
          <w:i/>
          <w:color w:val="000000"/>
          <w:lang w:val="es-419" w:eastAsia="es-MX"/>
        </w:rPr>
      </w:pPr>
    </w:p>
    <w:p w14:paraId="10C7DDFC" w14:textId="0C14FF8E" w:rsidR="00323AE5" w:rsidRPr="00323AE5" w:rsidRDefault="00323AE5" w:rsidP="001D36F8">
      <w:pPr>
        <w:autoSpaceDE w:val="0"/>
        <w:autoSpaceDN w:val="0"/>
        <w:adjustRightInd w:val="0"/>
        <w:spacing w:line="360" w:lineRule="auto"/>
        <w:ind w:left="851" w:right="760"/>
        <w:jc w:val="both"/>
        <w:rPr>
          <w:rFonts w:ascii="Palatino Linotype" w:hAnsi="Palatino Linotype" w:cs="Arial"/>
          <w:b/>
          <w:i/>
          <w:color w:val="000000"/>
          <w:lang w:val="es-419" w:eastAsia="es-MX"/>
        </w:rPr>
      </w:pPr>
      <w:r>
        <w:rPr>
          <w:rFonts w:ascii="Palatino Linotype" w:hAnsi="Palatino Linotype" w:cs="Arial"/>
          <w:i/>
          <w:color w:val="000000"/>
          <w:lang w:val="es-419" w:eastAsia="es-MX"/>
        </w:rPr>
        <w:lastRenderedPageBreak/>
        <w:t xml:space="preserve">Por lo anteriormente expuesto y fundado se remite la propuesta </w:t>
      </w:r>
      <w:r>
        <w:rPr>
          <w:rFonts w:ascii="Palatino Linotype" w:hAnsi="Palatino Linotype" w:cs="Arial"/>
          <w:b/>
          <w:i/>
          <w:color w:val="000000"/>
          <w:lang w:val="es-419" w:eastAsia="es-MX"/>
        </w:rPr>
        <w:t>CAMBIO DE MODALIDAD de la información solicitada a “CON</w:t>
      </w:r>
      <w:r w:rsidRPr="00323AE5">
        <w:rPr>
          <w:rFonts w:ascii="Palatino Linotype" w:hAnsi="Palatino Linotype" w:cs="Arial"/>
          <w:b/>
          <w:i/>
          <w:color w:val="000000"/>
          <w:lang w:val="es-419" w:eastAsia="es-MX"/>
        </w:rPr>
        <w:t>SULTA DIRECTA”</w:t>
      </w:r>
      <w:r w:rsidRPr="00323AE5">
        <w:rPr>
          <w:rFonts w:ascii="Palatino Linotype" w:hAnsi="Palatino Linotype" w:cs="Arial"/>
          <w:i/>
          <w:color w:val="000000"/>
          <w:lang w:val="es-419" w:eastAsia="es-MX"/>
        </w:rPr>
        <w:t xml:space="preserve">, de la solicitud con folio </w:t>
      </w:r>
      <w:r w:rsidRPr="00323AE5">
        <w:rPr>
          <w:rFonts w:ascii="Palatino Linotype" w:eastAsiaTheme="minorHAnsi" w:hAnsi="Palatino Linotype" w:cs="Arial"/>
          <w:b/>
          <w:i/>
          <w:szCs w:val="22"/>
          <w:lang w:val="es-MX" w:eastAsia="en-US"/>
        </w:rPr>
        <w:t>0</w:t>
      </w:r>
      <w:r w:rsidRPr="00323AE5">
        <w:rPr>
          <w:rFonts w:ascii="Palatino Linotype" w:eastAsiaTheme="minorHAnsi" w:hAnsi="Palatino Linotype" w:cs="Arial"/>
          <w:b/>
          <w:i/>
          <w:szCs w:val="22"/>
          <w:lang w:val="es-419" w:eastAsia="en-US"/>
        </w:rPr>
        <w:t>0350</w:t>
      </w:r>
      <w:r w:rsidRPr="00323AE5">
        <w:rPr>
          <w:rFonts w:ascii="Palatino Linotype" w:eastAsiaTheme="minorHAnsi" w:hAnsi="Palatino Linotype" w:cs="Arial"/>
          <w:b/>
          <w:i/>
          <w:szCs w:val="22"/>
          <w:lang w:val="es-MX" w:eastAsia="en-US"/>
        </w:rPr>
        <w:t>/</w:t>
      </w:r>
      <w:r w:rsidRPr="00323AE5">
        <w:rPr>
          <w:rFonts w:ascii="Palatino Linotype" w:eastAsiaTheme="minorHAnsi" w:hAnsi="Palatino Linotype" w:cs="Arial"/>
          <w:b/>
          <w:i/>
          <w:szCs w:val="22"/>
          <w:lang w:val="es-419" w:eastAsia="en-US"/>
        </w:rPr>
        <w:t>TENANCIN</w:t>
      </w:r>
      <w:r w:rsidRPr="00323AE5">
        <w:rPr>
          <w:rFonts w:ascii="Palatino Linotype" w:eastAsiaTheme="minorHAnsi" w:hAnsi="Palatino Linotype" w:cs="Arial"/>
          <w:b/>
          <w:i/>
          <w:szCs w:val="22"/>
          <w:lang w:val="es-MX" w:eastAsia="en-US"/>
        </w:rPr>
        <w:t>/IP/2022</w:t>
      </w:r>
      <w:r w:rsidRPr="00323AE5">
        <w:rPr>
          <w:rFonts w:ascii="Palatino Linotype" w:eastAsiaTheme="minorHAnsi" w:hAnsi="Palatino Linotype" w:cs="Arial"/>
          <w:b/>
          <w:i/>
          <w:szCs w:val="22"/>
          <w:lang w:val="es-419" w:eastAsia="en-US"/>
        </w:rPr>
        <w:t>.</w:t>
      </w:r>
      <w:r>
        <w:rPr>
          <w:rFonts w:ascii="Palatino Linotype" w:eastAsiaTheme="minorHAnsi" w:hAnsi="Palatino Linotype" w:cs="Arial"/>
          <w:b/>
          <w:szCs w:val="22"/>
          <w:lang w:val="es-419" w:eastAsia="en-US"/>
        </w:rPr>
        <w:t>”</w:t>
      </w:r>
    </w:p>
    <w:p w14:paraId="1CC0B122" w14:textId="77777777" w:rsidR="00FE72FC" w:rsidRPr="00D4653D" w:rsidRDefault="00FE72FC" w:rsidP="00D4653D">
      <w:pPr>
        <w:tabs>
          <w:tab w:val="left" w:pos="7938"/>
        </w:tabs>
        <w:spacing w:line="360" w:lineRule="auto"/>
        <w:jc w:val="both"/>
        <w:rPr>
          <w:rFonts w:ascii="Palatino Linotype" w:hAnsi="Palatino Linotype" w:cs="Arial"/>
        </w:rPr>
      </w:pPr>
    </w:p>
    <w:p w14:paraId="0B421F34" w14:textId="14238821" w:rsidR="00F849B1" w:rsidRDefault="00F849B1" w:rsidP="00F849B1">
      <w:pPr>
        <w:tabs>
          <w:tab w:val="left" w:pos="7938"/>
        </w:tabs>
        <w:spacing w:line="360" w:lineRule="auto"/>
        <w:jc w:val="both"/>
        <w:rPr>
          <w:rFonts w:ascii="Palatino Linotype" w:hAnsi="Palatino Linotype" w:cs="Arial"/>
        </w:rPr>
      </w:pPr>
      <w:r w:rsidRPr="00CA3823">
        <w:rPr>
          <w:rFonts w:ascii="Palatino Linotype" w:hAnsi="Palatino Linotype" w:cs="Arial"/>
        </w:rPr>
        <w:t>Como podemos</w:t>
      </w:r>
      <w:r w:rsidRPr="00164BB5">
        <w:rPr>
          <w:rFonts w:ascii="Palatino Linotype" w:hAnsi="Palatino Linotype" w:cs="Arial"/>
        </w:rPr>
        <w:t xml:space="preserve"> apreciar</w:t>
      </w:r>
      <w:r>
        <w:rPr>
          <w:rFonts w:ascii="Palatino Linotype" w:hAnsi="Palatino Linotype" w:cs="Arial"/>
        </w:rPr>
        <w:t xml:space="preserve"> de la documental en análisis, el sujeto obligado no niega contar con la información solicitada, por el contrario acepta de forma expresa poseerla, en consecuencia se omite el estudio de la fuente obligacional que impone al sujeto obligado a generar, administrar o poseer </w:t>
      </w:r>
      <w:r w:rsidR="00D4653D">
        <w:rPr>
          <w:rFonts w:ascii="Palatino Linotype" w:hAnsi="Palatino Linotype" w:cs="Arial"/>
          <w:lang w:val="es-419"/>
        </w:rPr>
        <w:t>l</w:t>
      </w:r>
      <w:r w:rsidR="00B412E5">
        <w:rPr>
          <w:rFonts w:ascii="Palatino Linotype" w:hAnsi="Palatino Linotype" w:cs="Arial"/>
          <w:lang w:val="es-419"/>
        </w:rPr>
        <w:t>a</w:t>
      </w:r>
      <w:r w:rsidR="00D4653D" w:rsidRPr="00FC7832">
        <w:rPr>
          <w:rFonts w:ascii="Palatino Linotype" w:hAnsi="Palatino Linotype" w:cs="Arial"/>
        </w:rPr>
        <w:t xml:space="preserve"> </w:t>
      </w:r>
      <w:r w:rsidR="00B412E5">
        <w:rPr>
          <w:rFonts w:ascii="Palatino Linotype" w:hAnsi="Palatino Linotype" w:cs="Arial"/>
          <w:lang w:val="es-419"/>
        </w:rPr>
        <w:t>información solicitada</w:t>
      </w:r>
      <w:r w:rsidR="00164BB5" w:rsidRPr="00164BB5">
        <w:rPr>
          <w:rFonts w:ascii="Palatino Linotype" w:hAnsi="Palatino Linotype" w:cs="Arial"/>
        </w:rPr>
        <w:t>.</w:t>
      </w:r>
    </w:p>
    <w:p w14:paraId="02B3B96E" w14:textId="77777777" w:rsidR="00F849B1" w:rsidRDefault="00F849B1" w:rsidP="00F849B1">
      <w:pPr>
        <w:tabs>
          <w:tab w:val="left" w:pos="7938"/>
        </w:tabs>
        <w:spacing w:line="360" w:lineRule="auto"/>
        <w:jc w:val="both"/>
        <w:rPr>
          <w:rFonts w:ascii="Palatino Linotype" w:hAnsi="Palatino Linotype" w:cs="Arial"/>
        </w:rPr>
      </w:pPr>
    </w:p>
    <w:p w14:paraId="43DD5287" w14:textId="4BBCDB8D" w:rsidR="00F849B1" w:rsidRPr="00F753AD" w:rsidRDefault="00F849B1" w:rsidP="00F849B1">
      <w:pPr>
        <w:tabs>
          <w:tab w:val="left" w:pos="7938"/>
        </w:tabs>
        <w:spacing w:line="360" w:lineRule="auto"/>
        <w:jc w:val="both"/>
        <w:rPr>
          <w:rFonts w:ascii="Palatino Linotype" w:hAnsi="Palatino Linotype" w:cs="Arial"/>
        </w:rPr>
      </w:pPr>
      <w:r w:rsidRPr="00345BF0">
        <w:rPr>
          <w:rFonts w:ascii="Palatino Linotype" w:hAnsi="Palatino Linotype" w:cs="Arial"/>
        </w:rPr>
        <w:t xml:space="preserve">De lo anterior se colige que, el hecho de que el Sujeto Obligado haya manifestado al Recurrente </w:t>
      </w:r>
      <w:r w:rsidR="00345BF0">
        <w:rPr>
          <w:rFonts w:ascii="Palatino Linotype" w:hAnsi="Palatino Linotype" w:cs="Arial"/>
          <w:lang w:val="es-419"/>
        </w:rPr>
        <w:t>el cambio de modalidad a consulta directa</w:t>
      </w:r>
      <w:r w:rsidRPr="00F753AD">
        <w:rPr>
          <w:rFonts w:ascii="Palatino Linotype" w:hAnsi="Palatino Linotype" w:cs="Arial"/>
        </w:rPr>
        <w:t>,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1CB3ED46" w14:textId="77777777" w:rsidR="00F849B1" w:rsidRPr="00F753AD" w:rsidRDefault="00F849B1" w:rsidP="00F849B1">
      <w:pPr>
        <w:tabs>
          <w:tab w:val="left" w:pos="7938"/>
        </w:tabs>
        <w:spacing w:line="360" w:lineRule="auto"/>
        <w:jc w:val="both"/>
        <w:rPr>
          <w:rFonts w:ascii="Palatino Linotype" w:hAnsi="Palatino Linotype" w:cs="Arial"/>
        </w:rPr>
      </w:pPr>
    </w:p>
    <w:p w14:paraId="3DA253F2" w14:textId="77777777" w:rsidR="00F849B1" w:rsidRPr="00F753AD" w:rsidRDefault="00F849B1" w:rsidP="00F849B1">
      <w:pPr>
        <w:tabs>
          <w:tab w:val="left" w:pos="7938"/>
        </w:tabs>
        <w:spacing w:line="360" w:lineRule="auto"/>
        <w:jc w:val="both"/>
        <w:rPr>
          <w:rFonts w:ascii="Palatino Linotype" w:hAnsi="Palatino Linotype" w:cs="Arial"/>
        </w:rPr>
      </w:pPr>
      <w:r w:rsidRPr="00F753AD">
        <w:rPr>
          <w:rFonts w:ascii="Palatino Linotype" w:hAnsi="Palatino Linotype" w:cs="Arial"/>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177B49A0" w14:textId="77777777" w:rsidR="00F849B1" w:rsidRDefault="00F849B1" w:rsidP="00F849B1">
      <w:pPr>
        <w:tabs>
          <w:tab w:val="left" w:pos="7938"/>
        </w:tabs>
        <w:spacing w:line="360" w:lineRule="auto"/>
        <w:jc w:val="both"/>
        <w:rPr>
          <w:rFonts w:ascii="Palatino Linotype" w:hAnsi="Palatino Linotype" w:cs="Arial"/>
        </w:rPr>
      </w:pPr>
    </w:p>
    <w:p w14:paraId="36EF593F" w14:textId="5437EC89" w:rsidR="006F3EA6" w:rsidRPr="00682666" w:rsidRDefault="006F3EA6" w:rsidP="00F849B1">
      <w:pPr>
        <w:tabs>
          <w:tab w:val="left" w:pos="7938"/>
        </w:tabs>
        <w:spacing w:line="360" w:lineRule="auto"/>
        <w:jc w:val="both"/>
        <w:rPr>
          <w:rFonts w:ascii="Palatino Linotype" w:hAnsi="Palatino Linotype" w:cs="Arial"/>
          <w:lang w:val="es-419"/>
        </w:rPr>
      </w:pPr>
      <w:r>
        <w:rPr>
          <w:rFonts w:ascii="Palatino Linotype" w:hAnsi="Palatino Linotype" w:cs="Arial"/>
          <w:lang w:val="es-419"/>
        </w:rPr>
        <w:lastRenderedPageBreak/>
        <w:t xml:space="preserve">Máxime que el sujeto obligado en su oficio de respuesta </w:t>
      </w:r>
      <w:r w:rsidR="00DF7B5B">
        <w:rPr>
          <w:rFonts w:ascii="Palatino Linotype" w:hAnsi="Palatino Linotype" w:cs="Arial"/>
          <w:lang w:val="es-419"/>
        </w:rPr>
        <w:t xml:space="preserve">sin </w:t>
      </w:r>
      <w:r w:rsidR="00FA7606">
        <w:rPr>
          <w:rFonts w:ascii="Palatino Linotype" w:hAnsi="Palatino Linotype" w:cs="Arial"/>
          <w:lang w:val="es-419"/>
        </w:rPr>
        <w:t>número</w:t>
      </w:r>
      <w:r>
        <w:rPr>
          <w:rFonts w:ascii="Palatino Linotype" w:hAnsi="Palatino Linotype" w:cs="Arial"/>
          <w:lang w:val="es-419"/>
        </w:rPr>
        <w:t>, antes referido, de forma expresa señala:</w:t>
      </w:r>
      <w:r w:rsidR="00682666">
        <w:rPr>
          <w:rFonts w:ascii="Palatino Linotype" w:hAnsi="Palatino Linotype" w:cs="Arial"/>
          <w:lang w:val="es-419"/>
        </w:rPr>
        <w:t xml:space="preserve"> “…</w:t>
      </w:r>
      <w:r w:rsidR="00682666">
        <w:rPr>
          <w:rFonts w:ascii="Palatino Linotype" w:hAnsi="Palatino Linotype" w:cs="Arial"/>
          <w:i/>
          <w:color w:val="000000"/>
          <w:lang w:val="es-419" w:eastAsia="es-MX"/>
        </w:rPr>
        <w:t xml:space="preserve">Este servidor público habilitado NO NIEGA LA EXISTENCIA DE LA INFORMACIÓN […]se remite la propuesta </w:t>
      </w:r>
      <w:r w:rsidR="00682666">
        <w:rPr>
          <w:rFonts w:ascii="Palatino Linotype" w:hAnsi="Palatino Linotype" w:cs="Arial"/>
          <w:b/>
          <w:i/>
          <w:color w:val="000000"/>
          <w:lang w:val="es-419" w:eastAsia="es-MX"/>
        </w:rPr>
        <w:t>CAMBIO DE MODALIDAD de la información solicitada a “CON</w:t>
      </w:r>
      <w:r w:rsidR="00682666" w:rsidRPr="00323AE5">
        <w:rPr>
          <w:rFonts w:ascii="Palatino Linotype" w:hAnsi="Palatino Linotype" w:cs="Arial"/>
          <w:b/>
          <w:i/>
          <w:color w:val="000000"/>
          <w:lang w:val="es-419" w:eastAsia="es-MX"/>
        </w:rPr>
        <w:t>SULTA DIRECTA”</w:t>
      </w:r>
      <w:r w:rsidR="00682666" w:rsidRPr="00323AE5">
        <w:rPr>
          <w:rFonts w:ascii="Palatino Linotype" w:hAnsi="Palatino Linotype" w:cs="Arial"/>
          <w:i/>
          <w:color w:val="000000"/>
          <w:lang w:val="es-419" w:eastAsia="es-MX"/>
        </w:rPr>
        <w:t xml:space="preserve">, de la solicitud con folio </w:t>
      </w:r>
      <w:r w:rsidR="00682666" w:rsidRPr="00323AE5">
        <w:rPr>
          <w:rFonts w:ascii="Palatino Linotype" w:eastAsiaTheme="minorHAnsi" w:hAnsi="Palatino Linotype" w:cs="Arial"/>
          <w:b/>
          <w:i/>
          <w:szCs w:val="22"/>
          <w:lang w:val="es-MX" w:eastAsia="en-US"/>
        </w:rPr>
        <w:t>0</w:t>
      </w:r>
      <w:r w:rsidR="00682666" w:rsidRPr="00323AE5">
        <w:rPr>
          <w:rFonts w:ascii="Palatino Linotype" w:eastAsiaTheme="minorHAnsi" w:hAnsi="Palatino Linotype" w:cs="Arial"/>
          <w:b/>
          <w:i/>
          <w:szCs w:val="22"/>
          <w:lang w:val="es-419" w:eastAsia="en-US"/>
        </w:rPr>
        <w:t>0350</w:t>
      </w:r>
      <w:r w:rsidR="00682666" w:rsidRPr="00323AE5">
        <w:rPr>
          <w:rFonts w:ascii="Palatino Linotype" w:eastAsiaTheme="minorHAnsi" w:hAnsi="Palatino Linotype" w:cs="Arial"/>
          <w:b/>
          <w:i/>
          <w:szCs w:val="22"/>
          <w:lang w:val="es-MX" w:eastAsia="en-US"/>
        </w:rPr>
        <w:t>/</w:t>
      </w:r>
      <w:r w:rsidR="00682666" w:rsidRPr="00323AE5">
        <w:rPr>
          <w:rFonts w:ascii="Palatino Linotype" w:eastAsiaTheme="minorHAnsi" w:hAnsi="Palatino Linotype" w:cs="Arial"/>
          <w:b/>
          <w:i/>
          <w:szCs w:val="22"/>
          <w:lang w:val="es-419" w:eastAsia="en-US"/>
        </w:rPr>
        <w:t>TENANCIN</w:t>
      </w:r>
      <w:r w:rsidR="00682666" w:rsidRPr="00323AE5">
        <w:rPr>
          <w:rFonts w:ascii="Palatino Linotype" w:eastAsiaTheme="minorHAnsi" w:hAnsi="Palatino Linotype" w:cs="Arial"/>
          <w:b/>
          <w:i/>
          <w:szCs w:val="22"/>
          <w:lang w:val="es-MX" w:eastAsia="en-US"/>
        </w:rPr>
        <w:t>/IP/2022</w:t>
      </w:r>
      <w:r w:rsidR="00682666">
        <w:rPr>
          <w:rFonts w:ascii="Palatino Linotype" w:eastAsiaTheme="minorHAnsi" w:hAnsi="Palatino Linotype" w:cs="Arial"/>
          <w:i/>
          <w:szCs w:val="22"/>
          <w:lang w:val="es-419" w:eastAsia="en-US"/>
        </w:rPr>
        <w:t>.”</w:t>
      </w:r>
      <w:r w:rsidR="00682666">
        <w:rPr>
          <w:rFonts w:ascii="Palatino Linotype" w:eastAsiaTheme="minorHAnsi" w:hAnsi="Palatino Linotype" w:cs="Arial"/>
          <w:szCs w:val="22"/>
          <w:lang w:val="es-419" w:eastAsia="en-US"/>
        </w:rPr>
        <w:t>; c</w:t>
      </w:r>
      <w:r w:rsidR="00682666" w:rsidRPr="00682666">
        <w:rPr>
          <w:rFonts w:ascii="Palatino Linotype" w:hAnsi="Palatino Linotype" w:cs="Arial"/>
          <w:lang w:val="es-419"/>
        </w:rPr>
        <w:t>ómo</w:t>
      </w:r>
      <w:r w:rsidRPr="00682666">
        <w:rPr>
          <w:rFonts w:ascii="Palatino Linotype" w:hAnsi="Palatino Linotype" w:cs="Arial"/>
          <w:lang w:val="es-419"/>
        </w:rPr>
        <w:t xml:space="preserve"> podemos apreciar hace alusión concretamente a la solicitud de información número </w:t>
      </w:r>
      <w:r w:rsidR="00FA7606" w:rsidRPr="00682666">
        <w:rPr>
          <w:rFonts w:ascii="Palatino Linotype" w:eastAsiaTheme="minorHAnsi" w:hAnsi="Palatino Linotype" w:cs="Arial"/>
          <w:szCs w:val="22"/>
          <w:lang w:val="es-MX" w:eastAsia="en-US"/>
        </w:rPr>
        <w:t>0</w:t>
      </w:r>
      <w:r w:rsidR="00FA7606" w:rsidRPr="00682666">
        <w:rPr>
          <w:rFonts w:ascii="Palatino Linotype" w:eastAsiaTheme="minorHAnsi" w:hAnsi="Palatino Linotype" w:cs="Arial"/>
          <w:szCs w:val="22"/>
          <w:lang w:val="es-419" w:eastAsia="en-US"/>
        </w:rPr>
        <w:t>0</w:t>
      </w:r>
      <w:r w:rsidR="00682666">
        <w:rPr>
          <w:rFonts w:ascii="Palatino Linotype" w:eastAsiaTheme="minorHAnsi" w:hAnsi="Palatino Linotype" w:cs="Arial"/>
          <w:szCs w:val="22"/>
          <w:lang w:val="es-419" w:eastAsia="en-US"/>
        </w:rPr>
        <w:t>350</w:t>
      </w:r>
      <w:r w:rsidR="00FA7606" w:rsidRPr="00682666">
        <w:rPr>
          <w:rFonts w:ascii="Palatino Linotype" w:eastAsiaTheme="minorHAnsi" w:hAnsi="Palatino Linotype" w:cs="Arial"/>
          <w:szCs w:val="22"/>
          <w:lang w:val="es-MX" w:eastAsia="en-US"/>
        </w:rPr>
        <w:t>/</w:t>
      </w:r>
      <w:r w:rsidR="00682666">
        <w:rPr>
          <w:rFonts w:ascii="Palatino Linotype" w:eastAsiaTheme="minorHAnsi" w:hAnsi="Palatino Linotype" w:cs="Arial"/>
          <w:szCs w:val="22"/>
          <w:lang w:val="es-419" w:eastAsia="en-US"/>
        </w:rPr>
        <w:t>TENANCIN</w:t>
      </w:r>
      <w:r w:rsidR="00FA7606" w:rsidRPr="00682666">
        <w:rPr>
          <w:rFonts w:ascii="Palatino Linotype" w:eastAsiaTheme="minorHAnsi" w:hAnsi="Palatino Linotype" w:cs="Arial"/>
          <w:szCs w:val="22"/>
          <w:lang w:val="es-MX" w:eastAsia="en-US"/>
        </w:rPr>
        <w:t>/IP/2022</w:t>
      </w:r>
      <w:r w:rsidRPr="00682666">
        <w:rPr>
          <w:rFonts w:ascii="Palatino Linotype" w:eastAsiaTheme="minorHAnsi" w:hAnsi="Palatino Linotype" w:cs="Arial"/>
          <w:szCs w:val="22"/>
          <w:lang w:val="es-419" w:eastAsia="en-US"/>
        </w:rPr>
        <w:t xml:space="preserve">, sin hacer mención o referencia a otra solicitud, es decir, cuenta con la información señalada </w:t>
      </w:r>
      <w:r w:rsidR="00682666">
        <w:rPr>
          <w:rFonts w:ascii="Palatino Linotype" w:eastAsiaTheme="minorHAnsi" w:hAnsi="Palatino Linotype" w:cs="Arial"/>
          <w:szCs w:val="22"/>
          <w:lang w:val="es-419" w:eastAsia="en-US"/>
        </w:rPr>
        <w:t>a</w:t>
      </w:r>
      <w:r w:rsidRPr="00682666">
        <w:rPr>
          <w:rFonts w:ascii="Palatino Linotype" w:eastAsiaTheme="minorHAnsi" w:hAnsi="Palatino Linotype" w:cs="Arial"/>
          <w:szCs w:val="22"/>
          <w:lang w:val="es-419" w:eastAsia="en-US"/>
        </w:rPr>
        <w:t xml:space="preserve"> la fecha de la solicitud de información.</w:t>
      </w:r>
    </w:p>
    <w:p w14:paraId="173F8641" w14:textId="77777777" w:rsidR="006F3EA6" w:rsidRDefault="006F3EA6" w:rsidP="00F849B1">
      <w:pPr>
        <w:tabs>
          <w:tab w:val="left" w:pos="7938"/>
        </w:tabs>
        <w:spacing w:line="360" w:lineRule="auto"/>
        <w:jc w:val="both"/>
        <w:rPr>
          <w:rFonts w:ascii="Palatino Linotype" w:hAnsi="Palatino Linotype" w:cs="Arial"/>
        </w:rPr>
      </w:pPr>
    </w:p>
    <w:p w14:paraId="6FC44960" w14:textId="027C1EF6" w:rsidR="00F849B1" w:rsidRDefault="00F849B1" w:rsidP="00F849B1">
      <w:pPr>
        <w:tabs>
          <w:tab w:val="left" w:pos="7938"/>
        </w:tabs>
        <w:spacing w:line="360" w:lineRule="auto"/>
        <w:jc w:val="both"/>
        <w:rPr>
          <w:rFonts w:ascii="Palatino Linotype" w:hAnsi="Palatino Linotype" w:cs="Arial"/>
        </w:rPr>
      </w:pPr>
      <w:r>
        <w:rPr>
          <w:rFonts w:ascii="Palatino Linotype" w:hAnsi="Palatino Linotype" w:cs="Arial"/>
        </w:rPr>
        <w:t>Ahora bien, respecto del cambio de modalidad, para este Órgano Garante no se justifica dicho cambio, pues no se acredita las imposibilidades del personal para poder entregar la información vía SAIMEX, sólo</w:t>
      </w:r>
      <w:r w:rsidR="009C2F4E">
        <w:rPr>
          <w:rFonts w:ascii="Palatino Linotype" w:hAnsi="Palatino Linotype" w:cs="Arial"/>
          <w:lang w:val="es-419"/>
        </w:rPr>
        <w:t xml:space="preserve"> se</w:t>
      </w:r>
      <w:r>
        <w:rPr>
          <w:rFonts w:ascii="Palatino Linotype" w:hAnsi="Palatino Linotype" w:cs="Arial"/>
        </w:rPr>
        <w:t xml:space="preserve"> </w:t>
      </w:r>
      <w:r w:rsidR="00774114">
        <w:rPr>
          <w:rFonts w:ascii="Palatino Linotype" w:hAnsi="Palatino Linotype" w:cs="Arial"/>
          <w:lang w:val="es-419"/>
        </w:rPr>
        <w:t xml:space="preserve">cita el artículo 158 de la Ley de Transparencia y Acceso a la Información Pública del Estado de México y Municipios, </w:t>
      </w:r>
      <w:r w:rsidR="0000078C">
        <w:rPr>
          <w:rFonts w:ascii="Palatino Linotype" w:hAnsi="Palatino Linotype" w:cs="Arial"/>
          <w:lang w:val="es-419"/>
        </w:rPr>
        <w:t xml:space="preserve">sin concatenarlo con alguna circunstancia en específico o con algunas características particulares que hiciera caer en cuenta a este Órgano Colegiado que efectivamente el sujeto obligado se </w:t>
      </w:r>
      <w:r w:rsidR="00854A85">
        <w:rPr>
          <w:rFonts w:ascii="Palatino Linotype" w:hAnsi="Palatino Linotype" w:cs="Arial"/>
          <w:lang w:val="es-419"/>
        </w:rPr>
        <w:t>encontraba</w:t>
      </w:r>
      <w:r w:rsidR="0000078C">
        <w:rPr>
          <w:rFonts w:ascii="Palatino Linotype" w:hAnsi="Palatino Linotype" w:cs="Arial"/>
          <w:lang w:val="es-419"/>
        </w:rPr>
        <w:t xml:space="preserve"> imposibilitado para subir la informaci</w:t>
      </w:r>
      <w:r w:rsidR="009C2F4E">
        <w:rPr>
          <w:rFonts w:ascii="Palatino Linotype" w:hAnsi="Palatino Linotype" w:cs="Arial"/>
          <w:lang w:val="es-419"/>
        </w:rPr>
        <w:t xml:space="preserve">ón solicitada al SAIMEX, </w:t>
      </w:r>
      <w:r>
        <w:rPr>
          <w:rFonts w:ascii="Palatino Linotype" w:hAnsi="Palatino Linotype" w:cs="Arial"/>
        </w:rPr>
        <w:t xml:space="preserve">son manifestaciones que no </w:t>
      </w:r>
      <w:r w:rsidR="009C2F4E">
        <w:rPr>
          <w:rFonts w:ascii="Palatino Linotype" w:hAnsi="Palatino Linotype" w:cs="Arial"/>
          <w:lang w:val="es-419"/>
        </w:rPr>
        <w:t>corroboran,</w:t>
      </w:r>
      <w:r>
        <w:rPr>
          <w:rFonts w:ascii="Palatino Linotype" w:hAnsi="Palatino Linotype" w:cs="Arial"/>
        </w:rPr>
        <w:t xml:space="preserve"> que efectivamente se intentó subir la información al SAIMEX, y que por alguna cuestión técnica no logró cargarse en dicho sistema electrónico.</w:t>
      </w:r>
    </w:p>
    <w:p w14:paraId="583FE84D" w14:textId="77777777" w:rsidR="00F849B1" w:rsidRDefault="00F849B1" w:rsidP="00F849B1">
      <w:pPr>
        <w:tabs>
          <w:tab w:val="left" w:pos="7938"/>
        </w:tabs>
        <w:spacing w:line="360" w:lineRule="auto"/>
        <w:jc w:val="both"/>
        <w:rPr>
          <w:rFonts w:ascii="Palatino Linotype" w:hAnsi="Palatino Linotype" w:cs="Arial"/>
        </w:rPr>
      </w:pPr>
    </w:p>
    <w:p w14:paraId="3B0FB87A" w14:textId="08CF6AB3" w:rsidR="00F849B1" w:rsidRDefault="00F849B1" w:rsidP="00F849B1">
      <w:pPr>
        <w:tabs>
          <w:tab w:val="left" w:pos="7938"/>
        </w:tabs>
        <w:spacing w:line="360" w:lineRule="auto"/>
        <w:jc w:val="both"/>
        <w:rPr>
          <w:rFonts w:ascii="Palatino Linotype" w:hAnsi="Palatino Linotype" w:cs="Arial"/>
        </w:rPr>
      </w:pPr>
      <w:r>
        <w:rPr>
          <w:rFonts w:ascii="Palatino Linotype" w:hAnsi="Palatino Linotype" w:cs="Arial"/>
        </w:rPr>
        <w:t xml:space="preserve">El sujeto obligado no demuestra porque </w:t>
      </w:r>
      <w:r w:rsidR="00164BB5">
        <w:rPr>
          <w:rFonts w:ascii="Palatino Linotype" w:hAnsi="Palatino Linotype" w:cs="Arial"/>
          <w:lang w:val="es-419"/>
        </w:rPr>
        <w:t xml:space="preserve">cada </w:t>
      </w:r>
      <w:r w:rsidR="00B724B0">
        <w:rPr>
          <w:rFonts w:ascii="Palatino Linotype" w:hAnsi="Palatino Linotype" w:cs="Arial"/>
          <w:lang w:val="es-419"/>
        </w:rPr>
        <w:t xml:space="preserve">uno de los documentos </w:t>
      </w:r>
      <w:r w:rsidR="00F22F49">
        <w:rPr>
          <w:rFonts w:ascii="Palatino Linotype" w:hAnsi="Palatino Linotype" w:cs="Arial"/>
          <w:lang w:val="es-419"/>
        </w:rPr>
        <w:t xml:space="preserve">que componen la respuesta consistente </w:t>
      </w:r>
      <w:r w:rsidR="00F22F49" w:rsidRPr="0082628A">
        <w:rPr>
          <w:rFonts w:ascii="Palatino Linotype" w:hAnsi="Palatino Linotype" w:cs="Arial"/>
          <w:b/>
          <w:lang w:val="es-419"/>
        </w:rPr>
        <w:t xml:space="preserve">en </w:t>
      </w:r>
      <w:r w:rsidR="00F22F49" w:rsidRPr="0082628A">
        <w:rPr>
          <w:rFonts w:ascii="Palatino Linotype" w:hAnsi="Palatino Linotype" w:cs="Arial"/>
          <w:b/>
        </w:rPr>
        <w:t xml:space="preserve">las percepciones del Director de </w:t>
      </w:r>
      <w:r w:rsidR="00A33ACA" w:rsidRPr="0082628A">
        <w:rPr>
          <w:rFonts w:ascii="Palatino Linotype" w:hAnsi="Palatino Linotype" w:cs="Arial"/>
          <w:b/>
        </w:rPr>
        <w:t xml:space="preserve">Administración </w:t>
      </w:r>
      <w:r w:rsidR="00F22F49" w:rsidRPr="0082628A">
        <w:rPr>
          <w:rFonts w:ascii="Palatino Linotype" w:hAnsi="Palatino Linotype" w:cs="Arial"/>
          <w:b/>
        </w:rPr>
        <w:t xml:space="preserve">y </w:t>
      </w:r>
      <w:r w:rsidR="00A33ACA" w:rsidRPr="0082628A">
        <w:rPr>
          <w:rFonts w:ascii="Palatino Linotype" w:hAnsi="Palatino Linotype" w:cs="Arial"/>
          <w:b/>
          <w:lang w:val="es-419"/>
        </w:rPr>
        <w:t>d</w:t>
      </w:r>
      <w:r w:rsidR="00F22F49" w:rsidRPr="0082628A">
        <w:rPr>
          <w:rFonts w:ascii="Palatino Linotype" w:hAnsi="Palatino Linotype" w:cs="Arial"/>
          <w:b/>
        </w:rPr>
        <w:t xml:space="preserve">el </w:t>
      </w:r>
      <w:r w:rsidR="00A33ACA" w:rsidRPr="0082628A">
        <w:rPr>
          <w:rFonts w:ascii="Palatino Linotype" w:hAnsi="Palatino Linotype" w:cs="Arial"/>
          <w:b/>
        </w:rPr>
        <w:t>Presidente Municipal</w:t>
      </w:r>
      <w:r w:rsidR="00F22F49" w:rsidRPr="0082628A">
        <w:rPr>
          <w:rFonts w:ascii="Palatino Linotype" w:hAnsi="Palatino Linotype" w:cs="Arial"/>
          <w:b/>
        </w:rPr>
        <w:t xml:space="preserve">, así como </w:t>
      </w:r>
      <w:r w:rsidR="00A33ACA" w:rsidRPr="0082628A">
        <w:rPr>
          <w:rFonts w:ascii="Palatino Linotype" w:hAnsi="Palatino Linotype" w:cs="Arial"/>
          <w:b/>
          <w:lang w:val="es-419"/>
        </w:rPr>
        <w:t xml:space="preserve">los </w:t>
      </w:r>
      <w:r w:rsidR="00F22F49" w:rsidRPr="0082628A">
        <w:rPr>
          <w:rFonts w:ascii="Palatino Linotype" w:hAnsi="Palatino Linotype" w:cs="Arial"/>
          <w:b/>
        </w:rPr>
        <w:t>documento</w:t>
      </w:r>
      <w:r w:rsidR="00A33ACA" w:rsidRPr="0082628A">
        <w:rPr>
          <w:rFonts w:ascii="Palatino Linotype" w:hAnsi="Palatino Linotype" w:cs="Arial"/>
          <w:b/>
          <w:lang w:val="es-419"/>
        </w:rPr>
        <w:t>s</w:t>
      </w:r>
      <w:r w:rsidR="00F22F49" w:rsidRPr="0082628A">
        <w:rPr>
          <w:rFonts w:ascii="Palatino Linotype" w:hAnsi="Palatino Linotype" w:cs="Arial"/>
          <w:b/>
        </w:rPr>
        <w:t xml:space="preserve"> que compruebe</w:t>
      </w:r>
      <w:r w:rsidR="00A33ACA" w:rsidRPr="0082628A">
        <w:rPr>
          <w:rFonts w:ascii="Palatino Linotype" w:hAnsi="Palatino Linotype" w:cs="Arial"/>
          <w:b/>
          <w:lang w:val="es-419"/>
        </w:rPr>
        <w:t>n</w:t>
      </w:r>
      <w:r w:rsidR="00F22F49" w:rsidRPr="0082628A">
        <w:rPr>
          <w:rFonts w:ascii="Palatino Linotype" w:hAnsi="Palatino Linotype" w:cs="Arial"/>
          <w:b/>
        </w:rPr>
        <w:t xml:space="preserve"> sus percepciones, </w:t>
      </w:r>
      <w:r w:rsidR="00A33ACA" w:rsidRPr="0082628A">
        <w:rPr>
          <w:rFonts w:ascii="Palatino Linotype" w:hAnsi="Palatino Linotype" w:cs="Arial"/>
          <w:b/>
          <w:lang w:val="es-419"/>
        </w:rPr>
        <w:t xml:space="preserve">como </w:t>
      </w:r>
      <w:r w:rsidR="00F22F49" w:rsidRPr="0082628A">
        <w:rPr>
          <w:rFonts w:ascii="Palatino Linotype" w:hAnsi="Palatino Linotype" w:cs="Arial"/>
          <w:b/>
        </w:rPr>
        <w:t>recibo de nómina</w:t>
      </w:r>
      <w:r w:rsidR="00A33ACA" w:rsidRPr="0082628A">
        <w:rPr>
          <w:rFonts w:ascii="Palatino Linotype" w:hAnsi="Palatino Linotype" w:cs="Arial"/>
          <w:b/>
          <w:lang w:val="es-419"/>
        </w:rPr>
        <w:t xml:space="preserve"> o</w:t>
      </w:r>
      <w:r w:rsidR="00F22F49" w:rsidRPr="0082628A">
        <w:rPr>
          <w:rFonts w:ascii="Palatino Linotype" w:hAnsi="Palatino Linotype" w:cs="Arial"/>
          <w:b/>
        </w:rPr>
        <w:t xml:space="preserve"> </w:t>
      </w:r>
      <w:r w:rsidR="00A33ACA" w:rsidRPr="0082628A">
        <w:rPr>
          <w:rFonts w:ascii="Palatino Linotype" w:hAnsi="Palatino Linotype" w:cs="Arial"/>
          <w:b/>
        </w:rPr>
        <w:t>cheque</w:t>
      </w:r>
      <w:r w:rsidR="00A33ACA" w:rsidRPr="0082628A">
        <w:rPr>
          <w:rFonts w:ascii="Palatino Linotype" w:hAnsi="Palatino Linotype" w:cs="Arial"/>
          <w:b/>
          <w:lang w:val="es-419"/>
        </w:rPr>
        <w:t>s</w:t>
      </w:r>
      <w:r w:rsidR="00A33ACA">
        <w:rPr>
          <w:rFonts w:ascii="Palatino Linotype" w:hAnsi="Palatino Linotype" w:cs="Arial"/>
        </w:rPr>
        <w:t xml:space="preserve">, </w:t>
      </w:r>
      <w:r w:rsidRPr="00B724B0">
        <w:rPr>
          <w:rFonts w:ascii="Palatino Linotype" w:hAnsi="Palatino Linotype" w:cs="Arial"/>
          <w:lang w:val="es-419"/>
        </w:rPr>
        <w:t>no se pueden escanear uno a uno</w:t>
      </w:r>
      <w:r w:rsidR="00164BB5">
        <w:rPr>
          <w:rFonts w:ascii="Palatino Linotype" w:hAnsi="Palatino Linotype" w:cs="Arial"/>
          <w:lang w:val="es-419"/>
        </w:rPr>
        <w:t>, generar la versión pública en su caso, guardarlos en archivo PDF</w:t>
      </w:r>
      <w:r>
        <w:rPr>
          <w:rFonts w:ascii="Palatino Linotype" w:hAnsi="Palatino Linotype" w:cs="Arial"/>
        </w:rPr>
        <w:t xml:space="preserve"> y cargarlos al SAIMEX.</w:t>
      </w:r>
    </w:p>
    <w:p w14:paraId="6524EA1F" w14:textId="77777777" w:rsidR="00F849B1" w:rsidRDefault="00F849B1" w:rsidP="00F849B1">
      <w:pPr>
        <w:tabs>
          <w:tab w:val="left" w:pos="7938"/>
        </w:tabs>
        <w:spacing w:line="360" w:lineRule="auto"/>
        <w:jc w:val="both"/>
        <w:rPr>
          <w:rFonts w:ascii="Palatino Linotype" w:hAnsi="Palatino Linotype" w:cs="Arial"/>
        </w:rPr>
      </w:pPr>
    </w:p>
    <w:p w14:paraId="0D561B03" w14:textId="65A8602A" w:rsidR="00F849B1" w:rsidRDefault="00F849B1" w:rsidP="00F849B1">
      <w:pPr>
        <w:tabs>
          <w:tab w:val="left" w:pos="7938"/>
        </w:tabs>
        <w:spacing w:line="360" w:lineRule="auto"/>
        <w:jc w:val="both"/>
        <w:rPr>
          <w:rFonts w:ascii="Palatino Linotype" w:hAnsi="Palatino Linotype" w:cs="Arial"/>
        </w:rPr>
      </w:pPr>
      <w:r>
        <w:rPr>
          <w:rFonts w:ascii="Palatino Linotype" w:hAnsi="Palatino Linotype" w:cs="Arial"/>
        </w:rPr>
        <w:t>A efecto de llevar a cabo un cambio de modalidad el sujeto obligado debía además de solicitar incidencia a la Dirección General de Informática de este Instituto, demostrar porque cada</w:t>
      </w:r>
      <w:r w:rsidR="00164BB5">
        <w:rPr>
          <w:rFonts w:ascii="Palatino Linotype" w:hAnsi="Palatino Linotype" w:cs="Arial"/>
          <w:lang w:val="es-419"/>
        </w:rPr>
        <w:t xml:space="preserve"> </w:t>
      </w:r>
      <w:r w:rsidR="00B724B0">
        <w:rPr>
          <w:rFonts w:ascii="Palatino Linotype" w:hAnsi="Palatino Linotype" w:cs="Arial"/>
          <w:lang w:val="es-419"/>
        </w:rPr>
        <w:t>uno de los documentos mencionados,</w:t>
      </w:r>
      <w:r>
        <w:rPr>
          <w:rFonts w:ascii="Palatino Linotype" w:hAnsi="Palatino Linotype" w:cs="Arial"/>
        </w:rPr>
        <w:t xml:space="preserve"> en lo individual no podían cargarse al SAIMEX</w:t>
      </w:r>
      <w:r w:rsidR="00164BB5">
        <w:rPr>
          <w:rFonts w:ascii="Palatino Linotype" w:hAnsi="Palatino Linotype" w:cs="Arial"/>
          <w:lang w:val="es-419"/>
        </w:rPr>
        <w:t>.</w:t>
      </w:r>
      <w:r>
        <w:rPr>
          <w:rFonts w:ascii="Palatino Linotype" w:hAnsi="Palatino Linotype" w:cs="Arial"/>
        </w:rPr>
        <w:t xml:space="preserve"> </w:t>
      </w:r>
    </w:p>
    <w:p w14:paraId="3B570035" w14:textId="77777777" w:rsidR="00F849B1" w:rsidRDefault="00F849B1" w:rsidP="00F849B1">
      <w:pPr>
        <w:tabs>
          <w:tab w:val="left" w:pos="7938"/>
        </w:tabs>
        <w:spacing w:line="360" w:lineRule="auto"/>
        <w:jc w:val="both"/>
        <w:rPr>
          <w:rFonts w:ascii="Palatino Linotype" w:hAnsi="Palatino Linotype" w:cs="Arial"/>
        </w:rPr>
      </w:pPr>
    </w:p>
    <w:p w14:paraId="13AFBAFD" w14:textId="1633557D" w:rsidR="00F849B1" w:rsidRPr="0082628A" w:rsidRDefault="00F849B1" w:rsidP="00F849B1">
      <w:pPr>
        <w:tabs>
          <w:tab w:val="left" w:pos="7938"/>
        </w:tabs>
        <w:spacing w:line="360" w:lineRule="auto"/>
        <w:jc w:val="both"/>
        <w:rPr>
          <w:rFonts w:ascii="Palatino Linotype" w:hAnsi="Palatino Linotype" w:cs="Arial"/>
          <w:lang w:val="es-419"/>
        </w:rPr>
      </w:pPr>
      <w:r>
        <w:rPr>
          <w:rFonts w:ascii="Palatino Linotype" w:hAnsi="Palatino Linotype" w:cs="Arial"/>
        </w:rPr>
        <w:t xml:space="preserve">Por otro lado no se refiere </w:t>
      </w:r>
      <w:r w:rsidR="00164BB5">
        <w:rPr>
          <w:rFonts w:ascii="Palatino Linotype" w:hAnsi="Palatino Linotype" w:cs="Arial"/>
          <w:lang w:val="es-419"/>
        </w:rPr>
        <w:t>cuant</w:t>
      </w:r>
      <w:r w:rsidR="00B724B0">
        <w:rPr>
          <w:rFonts w:ascii="Palatino Linotype" w:hAnsi="Palatino Linotype" w:cs="Arial"/>
          <w:lang w:val="es-419"/>
        </w:rPr>
        <w:t>o</w:t>
      </w:r>
      <w:r w:rsidR="00164BB5">
        <w:rPr>
          <w:rFonts w:ascii="Palatino Linotype" w:hAnsi="Palatino Linotype" w:cs="Arial"/>
          <w:lang w:val="es-419"/>
        </w:rPr>
        <w:t>s</w:t>
      </w:r>
      <w:r w:rsidR="00B724B0">
        <w:rPr>
          <w:rFonts w:ascii="Palatino Linotype" w:hAnsi="Palatino Linotype" w:cs="Arial"/>
          <w:lang w:val="es-419"/>
        </w:rPr>
        <w:t xml:space="preserve"> documentos</w:t>
      </w:r>
      <w:r w:rsidR="00164BB5">
        <w:rPr>
          <w:rFonts w:ascii="Palatino Linotype" w:hAnsi="Palatino Linotype" w:cs="Arial"/>
          <w:lang w:val="es-419"/>
        </w:rPr>
        <w:t xml:space="preserve"> </w:t>
      </w:r>
      <w:r>
        <w:rPr>
          <w:rFonts w:ascii="Palatino Linotype" w:hAnsi="Palatino Linotype" w:cs="Arial"/>
        </w:rPr>
        <w:t xml:space="preserve">son, no se refiere cuánto pesa cada </w:t>
      </w:r>
      <w:r w:rsidR="00164BB5">
        <w:rPr>
          <w:rFonts w:ascii="Palatino Linotype" w:hAnsi="Palatino Linotype" w:cs="Arial"/>
          <w:lang w:val="es-419"/>
        </w:rPr>
        <w:t>una de ell</w:t>
      </w:r>
      <w:r w:rsidR="00B724B0">
        <w:rPr>
          <w:rFonts w:ascii="Palatino Linotype" w:hAnsi="Palatino Linotype" w:cs="Arial"/>
          <w:lang w:val="es-419"/>
        </w:rPr>
        <w:t>o</w:t>
      </w:r>
      <w:r w:rsidR="00164BB5">
        <w:rPr>
          <w:rFonts w:ascii="Palatino Linotype" w:hAnsi="Palatino Linotype" w:cs="Arial"/>
          <w:lang w:val="es-419"/>
        </w:rPr>
        <w:t>s</w:t>
      </w:r>
      <w:r>
        <w:rPr>
          <w:rFonts w:ascii="Palatino Linotype" w:hAnsi="Palatino Linotype" w:cs="Arial"/>
        </w:rPr>
        <w:t xml:space="preserve">, tampoco se refieren las circunstancias específicas de lo acontecido al momento de intentar subir </w:t>
      </w:r>
      <w:r w:rsidR="00164BB5">
        <w:rPr>
          <w:rFonts w:ascii="Palatino Linotype" w:hAnsi="Palatino Linotype" w:cs="Arial"/>
          <w:lang w:val="es-419"/>
        </w:rPr>
        <w:t>algun</w:t>
      </w:r>
      <w:r w:rsidR="00B724B0">
        <w:rPr>
          <w:rFonts w:ascii="Palatino Linotype" w:hAnsi="Palatino Linotype" w:cs="Arial"/>
          <w:lang w:val="es-419"/>
        </w:rPr>
        <w:t>o de los documentos</w:t>
      </w:r>
      <w:r w:rsidR="00164BB5">
        <w:rPr>
          <w:rFonts w:ascii="Palatino Linotype" w:hAnsi="Palatino Linotype" w:cs="Arial"/>
          <w:lang w:val="es-419"/>
        </w:rPr>
        <w:t xml:space="preserve"> </w:t>
      </w:r>
      <w:r>
        <w:rPr>
          <w:rFonts w:ascii="Palatino Linotype" w:hAnsi="Palatino Linotype" w:cs="Arial"/>
        </w:rPr>
        <w:t xml:space="preserve">al SAIMEX y que técnicamente no se haya podido </w:t>
      </w:r>
      <w:r w:rsidR="00164BB5">
        <w:rPr>
          <w:rFonts w:ascii="Palatino Linotype" w:hAnsi="Palatino Linotype" w:cs="Arial"/>
          <w:lang w:val="es-419"/>
        </w:rPr>
        <w:t>cargar</w:t>
      </w:r>
      <w:r>
        <w:rPr>
          <w:rFonts w:ascii="Palatino Linotype" w:hAnsi="Palatino Linotype" w:cs="Arial"/>
        </w:rPr>
        <w:t xml:space="preserve">, no, el sujeto habilitado se limita a </w:t>
      </w:r>
      <w:r w:rsidR="0082628A">
        <w:rPr>
          <w:rFonts w:ascii="Palatino Linotype" w:hAnsi="Palatino Linotype" w:cs="Arial"/>
          <w:lang w:val="es-419"/>
        </w:rPr>
        <w:t>citar el artículo 158 de la Ley de Transparencia y Acceso a la Información Pública del Estado de México y Municipios, como si por el sólo hecho de citarlo se expusieran las circunstancias de imposibilidad que refiere el propio sujeto obligado.</w:t>
      </w:r>
    </w:p>
    <w:p w14:paraId="57A52532" w14:textId="77777777" w:rsidR="00F849B1" w:rsidRDefault="00F849B1" w:rsidP="00F849B1">
      <w:pPr>
        <w:tabs>
          <w:tab w:val="left" w:pos="7938"/>
        </w:tabs>
        <w:spacing w:line="360" w:lineRule="auto"/>
        <w:jc w:val="both"/>
        <w:rPr>
          <w:rFonts w:ascii="Palatino Linotype" w:hAnsi="Palatino Linotype" w:cs="Arial"/>
        </w:rPr>
      </w:pPr>
    </w:p>
    <w:p w14:paraId="7590CC39" w14:textId="6A46C967" w:rsidR="00F849B1" w:rsidRDefault="00F849B1" w:rsidP="00F849B1">
      <w:pPr>
        <w:tabs>
          <w:tab w:val="left" w:pos="7938"/>
        </w:tabs>
        <w:spacing w:line="360" w:lineRule="auto"/>
        <w:jc w:val="both"/>
        <w:rPr>
          <w:rFonts w:ascii="Palatino Linotype" w:hAnsi="Palatino Linotype" w:cs="Arial"/>
        </w:rPr>
      </w:pPr>
      <w:r>
        <w:rPr>
          <w:rFonts w:ascii="Palatino Linotype" w:hAnsi="Palatino Linotype" w:cs="Arial"/>
        </w:rPr>
        <w:t>Entonces, no hay incidencia emitida por la Dirección General de Informática de este Órgano Garante (a petición de ese sujeto obligado), no se corrobora por qué no se pudieron escanear los documentos, no se demuestra que una vez escanead</w:t>
      </w:r>
      <w:r w:rsidR="0051632C">
        <w:rPr>
          <w:rFonts w:ascii="Palatino Linotype" w:hAnsi="Palatino Linotype" w:cs="Arial"/>
          <w:lang w:val="es-419"/>
        </w:rPr>
        <w:t>o</w:t>
      </w:r>
      <w:r>
        <w:rPr>
          <w:rFonts w:ascii="Palatino Linotype" w:hAnsi="Palatino Linotype" w:cs="Arial"/>
        </w:rPr>
        <w:t xml:space="preserve"> </w:t>
      </w:r>
      <w:r w:rsidR="0051632C">
        <w:rPr>
          <w:rFonts w:ascii="Palatino Linotype" w:hAnsi="Palatino Linotype" w:cs="Arial"/>
          <w:lang w:val="es-419"/>
        </w:rPr>
        <w:t>documento</w:t>
      </w:r>
      <w:r>
        <w:rPr>
          <w:rFonts w:ascii="Palatino Linotype" w:hAnsi="Palatino Linotype" w:cs="Arial"/>
        </w:rPr>
        <w:t xml:space="preserve"> por </w:t>
      </w:r>
      <w:r w:rsidR="0051632C">
        <w:rPr>
          <w:rFonts w:ascii="Palatino Linotype" w:hAnsi="Palatino Linotype" w:cs="Arial"/>
          <w:lang w:val="es-419"/>
        </w:rPr>
        <w:t>documento</w:t>
      </w:r>
      <w:r>
        <w:rPr>
          <w:rFonts w:ascii="Palatino Linotype" w:hAnsi="Palatino Linotype" w:cs="Arial"/>
        </w:rPr>
        <w:t xml:space="preserve"> en archivos individuales no se pudieron cargar en el SAIMEX.</w:t>
      </w:r>
    </w:p>
    <w:p w14:paraId="4EF79779" w14:textId="77777777" w:rsidR="00F849B1" w:rsidRDefault="00F849B1" w:rsidP="00F849B1">
      <w:pPr>
        <w:tabs>
          <w:tab w:val="left" w:pos="7938"/>
        </w:tabs>
        <w:spacing w:line="360" w:lineRule="auto"/>
        <w:jc w:val="both"/>
        <w:rPr>
          <w:rFonts w:ascii="Palatino Linotype" w:hAnsi="Palatino Linotype" w:cs="Arial"/>
        </w:rPr>
      </w:pPr>
    </w:p>
    <w:p w14:paraId="0B7AE509" w14:textId="5ED3BB1A" w:rsidR="00F849B1" w:rsidRPr="00F753AD" w:rsidRDefault="00F849B1" w:rsidP="00F849B1">
      <w:pPr>
        <w:tabs>
          <w:tab w:val="left" w:pos="7938"/>
        </w:tabs>
        <w:spacing w:line="360" w:lineRule="auto"/>
        <w:jc w:val="both"/>
        <w:rPr>
          <w:rFonts w:ascii="Palatino Linotype" w:hAnsi="Palatino Linotype" w:cs="Arial"/>
        </w:rPr>
      </w:pPr>
      <w:r w:rsidRPr="00F753AD">
        <w:rPr>
          <w:rFonts w:ascii="Palatino Linotype" w:hAnsi="Palatino Linotype" w:cs="Arial"/>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w:t>
      </w:r>
      <w:r w:rsidRPr="00F753AD">
        <w:rPr>
          <w:rFonts w:ascii="Palatino Linotype" w:hAnsi="Palatino Linotype" w:cs="Arial"/>
        </w:rPr>
        <w:lastRenderedPageBreak/>
        <w:t>capacidades técnicas, administrativas y humanas, para el cumplimiento de las obligaciones de transparencia</w:t>
      </w:r>
      <w:r w:rsidRPr="00ED3D5A">
        <w:rPr>
          <w:rFonts w:ascii="Palatino Linotype" w:hAnsi="Palatino Linotype" w:cs="Arial"/>
        </w:rPr>
        <w:t>,</w:t>
      </w:r>
      <w:r w:rsidRPr="00ED3D5A">
        <w:rPr>
          <w:rFonts w:ascii="Palatino Linotype" w:hAnsi="Palatino Linotype" w:cs="Arial"/>
          <w:b/>
        </w:rPr>
        <w:t xml:space="preserve"> no siendo óbice mencionar que dicho cambio de modalidad de entrega deberá de estar debidamente fundado y motivado</w:t>
      </w:r>
      <w:r w:rsidRPr="00F753AD">
        <w:rPr>
          <w:rFonts w:ascii="Palatino Linotype" w:hAnsi="Palatino Linotype" w:cs="Arial"/>
        </w:rPr>
        <w:t>,</w:t>
      </w:r>
      <w:r w:rsidR="0082628A">
        <w:rPr>
          <w:rFonts w:ascii="Palatino Linotype" w:hAnsi="Palatino Linotype" w:cs="Arial"/>
          <w:lang w:val="es-419"/>
        </w:rPr>
        <w:t xml:space="preserve"> detallando de forma circunstanciada</w:t>
      </w:r>
      <w:r w:rsidRPr="00F753AD">
        <w:rPr>
          <w:rFonts w:ascii="Palatino Linotype" w:hAnsi="Palatino Linotype" w:cs="Arial"/>
        </w:rPr>
        <w:t xml:space="preserve"> las razones o motivos del cambio, exceptuando la información clasificada, la cual se deberá de respaldar de igual manera </w:t>
      </w:r>
      <w:r>
        <w:rPr>
          <w:rFonts w:ascii="Palatino Linotype" w:hAnsi="Palatino Linotype" w:cs="Arial"/>
        </w:rPr>
        <w:t>por un acuerdo de clasificación, y que como hasta aquí se ha analizado, no se realizó por parte del sujeto obligado, no esgrimió las razones o motivos por los cuales</w:t>
      </w:r>
      <w:r w:rsidR="0082628A">
        <w:rPr>
          <w:rFonts w:ascii="Palatino Linotype" w:hAnsi="Palatino Linotype" w:cs="Arial"/>
          <w:lang w:val="es-419"/>
        </w:rPr>
        <w:t xml:space="preserve">, </w:t>
      </w:r>
      <w:r>
        <w:rPr>
          <w:rFonts w:ascii="Palatino Linotype" w:hAnsi="Palatino Linotype" w:cs="Arial"/>
        </w:rPr>
        <w:t>la en</w:t>
      </w:r>
      <w:r w:rsidRPr="00F753AD">
        <w:rPr>
          <w:rFonts w:ascii="Palatino Linotype" w:hAnsi="Palatino Linotype" w:cs="Arial"/>
        </w:rPr>
        <w:t>trega o reproducción sobrepas</w:t>
      </w:r>
      <w:r>
        <w:rPr>
          <w:rFonts w:ascii="Palatino Linotype" w:hAnsi="Palatino Linotype" w:cs="Arial"/>
        </w:rPr>
        <w:t>ó</w:t>
      </w:r>
      <w:r w:rsidRPr="00F753AD">
        <w:rPr>
          <w:rFonts w:ascii="Palatino Linotype" w:hAnsi="Palatino Linotype" w:cs="Arial"/>
        </w:rPr>
        <w:t xml:space="preserve"> </w:t>
      </w:r>
      <w:r>
        <w:rPr>
          <w:rFonts w:ascii="Palatino Linotype" w:hAnsi="Palatino Linotype" w:cs="Arial"/>
        </w:rPr>
        <w:t>sus</w:t>
      </w:r>
      <w:r w:rsidRPr="00F753AD">
        <w:rPr>
          <w:rFonts w:ascii="Palatino Linotype" w:hAnsi="Palatino Linotype" w:cs="Arial"/>
        </w:rPr>
        <w:t xml:space="preserve"> capacidades técnicas, administrativas y humanas</w:t>
      </w:r>
      <w:r>
        <w:rPr>
          <w:rFonts w:ascii="Palatino Linotype" w:hAnsi="Palatino Linotype" w:cs="Arial"/>
        </w:rPr>
        <w:t>.</w:t>
      </w:r>
    </w:p>
    <w:p w14:paraId="04B14937" w14:textId="77777777" w:rsidR="00F849B1" w:rsidRDefault="00F849B1" w:rsidP="00F849B1">
      <w:pPr>
        <w:tabs>
          <w:tab w:val="left" w:pos="7938"/>
        </w:tabs>
        <w:spacing w:line="360" w:lineRule="auto"/>
        <w:jc w:val="both"/>
        <w:rPr>
          <w:rFonts w:ascii="Palatino Linotype" w:hAnsi="Palatino Linotype" w:cs="Arial"/>
        </w:rPr>
      </w:pPr>
    </w:p>
    <w:p w14:paraId="20526646" w14:textId="77777777" w:rsidR="00F849B1" w:rsidRPr="004044EA" w:rsidRDefault="00F849B1" w:rsidP="00F849B1">
      <w:pPr>
        <w:tabs>
          <w:tab w:val="left" w:pos="7938"/>
        </w:tabs>
        <w:spacing w:line="360" w:lineRule="auto"/>
        <w:jc w:val="both"/>
        <w:rPr>
          <w:rFonts w:ascii="Palatino Linotype" w:hAnsi="Palatino Linotype" w:cs="Arial"/>
        </w:rPr>
      </w:pPr>
      <w:r w:rsidRPr="004044EA">
        <w:rPr>
          <w:rFonts w:ascii="Palatino Linotype" w:hAnsi="Palatino Linotype" w:cs="Arial"/>
        </w:rPr>
        <w:t xml:space="preserve">Por lo anterior, de la respuesta otorgada por el Sujeto Obligado </w:t>
      </w:r>
      <w:r>
        <w:rPr>
          <w:rFonts w:ascii="Palatino Linotype" w:hAnsi="Palatino Linotype" w:cs="Arial"/>
        </w:rPr>
        <w:t xml:space="preserve">no </w:t>
      </w:r>
      <w:r w:rsidRPr="004044EA">
        <w:rPr>
          <w:rFonts w:ascii="Palatino Linotype" w:hAnsi="Palatino Linotype" w:cs="Arial"/>
        </w:rPr>
        <w:t>se denota que se actuali</w:t>
      </w:r>
      <w:r>
        <w:rPr>
          <w:rFonts w:ascii="Palatino Linotype" w:hAnsi="Palatino Linotype" w:cs="Arial"/>
        </w:rPr>
        <w:t>cen</w:t>
      </w:r>
      <w:r w:rsidRPr="004044EA">
        <w:rPr>
          <w:rFonts w:ascii="Palatino Linotype" w:hAnsi="Palatino Linotype" w:cs="Arial"/>
        </w:rPr>
        <w:t xml:space="preserve"> los supuestos establecidos en el numeral 158 y 164</w:t>
      </w:r>
      <w:r>
        <w:rPr>
          <w:rFonts w:ascii="Palatino Linotype" w:hAnsi="Palatino Linotype" w:cs="Arial"/>
        </w:rPr>
        <w:t xml:space="preserve"> de la Ley de Transparencia local vigente</w:t>
      </w:r>
      <w:r w:rsidRPr="004044EA">
        <w:rPr>
          <w:rFonts w:ascii="Palatino Linotype" w:hAnsi="Palatino Linotype" w:cs="Arial"/>
        </w:rPr>
        <w:t>.</w:t>
      </w:r>
    </w:p>
    <w:p w14:paraId="142A541D" w14:textId="77777777" w:rsidR="00F849B1" w:rsidRDefault="00F849B1" w:rsidP="00F849B1">
      <w:pPr>
        <w:tabs>
          <w:tab w:val="left" w:pos="7938"/>
        </w:tabs>
        <w:spacing w:line="360" w:lineRule="auto"/>
        <w:jc w:val="both"/>
        <w:rPr>
          <w:rFonts w:ascii="Palatino Linotype" w:hAnsi="Palatino Linotype" w:cs="Arial"/>
        </w:rPr>
      </w:pPr>
    </w:p>
    <w:p w14:paraId="36E9975B" w14:textId="613F2E78" w:rsidR="00F849B1" w:rsidRPr="00B32598" w:rsidRDefault="00F849B1" w:rsidP="00F849B1">
      <w:pPr>
        <w:tabs>
          <w:tab w:val="left" w:pos="7938"/>
        </w:tabs>
        <w:spacing w:line="360" w:lineRule="auto"/>
        <w:jc w:val="both"/>
        <w:rPr>
          <w:rFonts w:ascii="Palatino Linotype" w:hAnsi="Palatino Linotype" w:cs="Arial"/>
        </w:rPr>
      </w:pPr>
      <w:r>
        <w:rPr>
          <w:rFonts w:ascii="Palatino Linotype" w:hAnsi="Palatino Linotype" w:cs="Arial"/>
        </w:rPr>
        <w:t xml:space="preserve">En consecuencia el sujeto obligado deberá entregar la información solicitada </w:t>
      </w:r>
      <w:r w:rsidRPr="00D34C39">
        <w:rPr>
          <w:rFonts w:ascii="Palatino Linotype" w:hAnsi="Palatino Linotype" w:cs="Arial"/>
          <w:b/>
          <w:u w:val="single"/>
        </w:rPr>
        <w:t>a través del SAIMEX</w:t>
      </w:r>
      <w:r>
        <w:rPr>
          <w:rFonts w:ascii="Palatino Linotype" w:hAnsi="Palatino Linotype" w:cs="Arial"/>
        </w:rPr>
        <w:t xml:space="preserve">, en versión pública al no justificar las razones por las cuales le haría entrega de la información en </w:t>
      </w:r>
      <w:r w:rsidRPr="008D24B4">
        <w:rPr>
          <w:rFonts w:ascii="Palatino Linotype" w:hAnsi="Palatino Linotype" w:cs="Arial"/>
        </w:rPr>
        <w:t>las oficinas de la dependencia.</w:t>
      </w:r>
    </w:p>
    <w:p w14:paraId="3A604817" w14:textId="77777777" w:rsidR="00F849B1" w:rsidRDefault="00F849B1" w:rsidP="00F849B1">
      <w:pPr>
        <w:tabs>
          <w:tab w:val="left" w:pos="7938"/>
        </w:tabs>
        <w:spacing w:line="360" w:lineRule="auto"/>
        <w:jc w:val="both"/>
        <w:rPr>
          <w:rFonts w:ascii="Palatino Linotype" w:hAnsi="Palatino Linotype" w:cs="Arial"/>
        </w:rPr>
      </w:pPr>
    </w:p>
    <w:p w14:paraId="798F3D38" w14:textId="7BA0F9B3" w:rsidR="008D24B4" w:rsidRPr="00692461" w:rsidRDefault="008D24B4" w:rsidP="008D24B4">
      <w:pPr>
        <w:autoSpaceDE w:val="0"/>
        <w:autoSpaceDN w:val="0"/>
        <w:adjustRightInd w:val="0"/>
        <w:spacing w:line="360" w:lineRule="auto"/>
        <w:jc w:val="both"/>
        <w:rPr>
          <w:rFonts w:ascii="Palatino Linotype" w:hAnsi="Palatino Linotype" w:cs="Arial"/>
        </w:rPr>
      </w:pPr>
      <w:r w:rsidRPr="002F537D">
        <w:rPr>
          <w:rFonts w:ascii="Palatino Linotype" w:hAnsi="Palatino Linotype" w:cs="Arial"/>
        </w:rPr>
        <w:t>Entonces, el sujeto obligado deberá llevar a cabo una búsqueda razonable y exhaustiva a efecto de identificar si la</w:t>
      </w:r>
      <w:r w:rsidRPr="00692461">
        <w:rPr>
          <w:rFonts w:ascii="Palatino Linotype" w:hAnsi="Palatino Linotype" w:cs="Arial"/>
        </w:rPr>
        <w:t xml:space="preserve"> persona a que se refiere el recurrente trabajó en el DIF de San José del Rincón, para el caso de que no laboró bastara que así lo haga saber al recurrente al momento de dar cumplimiento a la presente resolución, de lo contrario, de identificar que efectivamente laboró, deberá entregarse dichos recibos de nómina</w:t>
      </w:r>
      <w:r w:rsidRPr="00692461">
        <w:rPr>
          <w:rFonts w:ascii="Palatino Linotype" w:hAnsi="Palatino Linotype" w:cs="Arial"/>
          <w:lang w:eastAsia="es-MX"/>
        </w:rPr>
        <w:t>; en este sentido, el</w:t>
      </w:r>
      <w:r w:rsidRPr="00692461">
        <w:rPr>
          <w:rFonts w:ascii="Palatino Linotype" w:hAnsi="Palatino Linotype" w:cs="Arial"/>
        </w:rPr>
        <w:t xml:space="preserve"> artículo 127 de la </w:t>
      </w:r>
      <w:r w:rsidRPr="00692461">
        <w:rPr>
          <w:rFonts w:ascii="Palatino Linotype" w:hAnsi="Palatino Linotype" w:cs="Arial"/>
          <w:b/>
        </w:rPr>
        <w:t>Constitución Política de los Estados Unidos Mexicanos</w:t>
      </w:r>
      <w:r w:rsidRPr="00692461">
        <w:rPr>
          <w:rFonts w:ascii="Palatino Linotype" w:hAnsi="Palatino Linotype" w:cs="Arial"/>
        </w:rPr>
        <w:t xml:space="preserve"> establece:</w:t>
      </w:r>
    </w:p>
    <w:p w14:paraId="072C7BA4" w14:textId="77777777" w:rsidR="008D24B4" w:rsidRPr="00692461" w:rsidRDefault="008D24B4" w:rsidP="008D24B4">
      <w:pPr>
        <w:spacing w:line="360" w:lineRule="auto"/>
        <w:jc w:val="both"/>
        <w:rPr>
          <w:rFonts w:ascii="Palatino Linotype" w:hAnsi="Palatino Linotype"/>
        </w:rPr>
      </w:pPr>
    </w:p>
    <w:p w14:paraId="50900470" w14:textId="77777777" w:rsidR="008D24B4" w:rsidRPr="00692461" w:rsidRDefault="008D24B4" w:rsidP="008D24B4">
      <w:pPr>
        <w:pStyle w:val="Texto"/>
        <w:spacing w:after="0" w:line="240" w:lineRule="auto"/>
        <w:ind w:left="851" w:right="992" w:firstLine="0"/>
        <w:rPr>
          <w:rFonts w:ascii="Palatino Linotype" w:hAnsi="Palatino Linotype"/>
          <w:i/>
          <w:color w:val="000000"/>
          <w:sz w:val="24"/>
          <w:szCs w:val="24"/>
        </w:rPr>
      </w:pPr>
      <w:r w:rsidRPr="00692461">
        <w:rPr>
          <w:rFonts w:ascii="Palatino Linotype" w:hAnsi="Palatino Linotype"/>
          <w:b/>
          <w:i/>
          <w:color w:val="000000"/>
          <w:sz w:val="24"/>
          <w:szCs w:val="24"/>
        </w:rPr>
        <w:lastRenderedPageBreak/>
        <w:t>Artículo 127.</w:t>
      </w:r>
      <w:r w:rsidRPr="00692461">
        <w:rPr>
          <w:rFonts w:ascii="Palatino Linotype" w:hAnsi="Palatino Linotype"/>
          <w:i/>
          <w:color w:val="000000"/>
          <w:sz w:val="24"/>
          <w:szCs w:val="24"/>
        </w:rPr>
        <w:t xml:space="preserve"> Los servidores públicos de la Federación, de los Estados, del Distrito Federal </w:t>
      </w:r>
      <w:r w:rsidRPr="00692461">
        <w:rPr>
          <w:rFonts w:ascii="Palatino Linotype" w:hAnsi="Palatino Linotype"/>
          <w:b/>
          <w:i/>
          <w:color w:val="000000"/>
          <w:sz w:val="24"/>
          <w:szCs w:val="24"/>
        </w:rPr>
        <w:t>y de los Municipios</w:t>
      </w:r>
      <w:r w:rsidRPr="00692461">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40072FED" w14:textId="77777777" w:rsidR="008D24B4" w:rsidRPr="00692461" w:rsidRDefault="008D24B4" w:rsidP="008D24B4">
      <w:pPr>
        <w:pStyle w:val="Texto"/>
        <w:spacing w:after="0" w:line="240" w:lineRule="auto"/>
        <w:ind w:left="851" w:right="992" w:firstLine="0"/>
        <w:rPr>
          <w:rFonts w:ascii="Palatino Linotype" w:hAnsi="Palatino Linotype"/>
          <w:i/>
          <w:color w:val="000000"/>
          <w:sz w:val="24"/>
          <w:szCs w:val="24"/>
        </w:rPr>
      </w:pPr>
    </w:p>
    <w:p w14:paraId="6EC67EDF" w14:textId="77777777" w:rsidR="008D24B4" w:rsidRPr="00692461" w:rsidRDefault="008D24B4" w:rsidP="008D24B4">
      <w:pPr>
        <w:pStyle w:val="Texto"/>
        <w:spacing w:after="0" w:line="240" w:lineRule="auto"/>
        <w:ind w:left="851" w:right="992" w:firstLine="0"/>
        <w:rPr>
          <w:rFonts w:ascii="Palatino Linotype" w:hAnsi="Palatino Linotype"/>
          <w:i/>
          <w:color w:val="000000"/>
          <w:sz w:val="24"/>
          <w:szCs w:val="24"/>
        </w:rPr>
      </w:pPr>
      <w:r w:rsidRPr="00692461">
        <w:rPr>
          <w:rFonts w:ascii="Palatino Linotype" w:hAnsi="Palatino Linotype"/>
          <w:i/>
          <w:color w:val="000000"/>
          <w:sz w:val="24"/>
          <w:szCs w:val="24"/>
        </w:rPr>
        <w:t xml:space="preserve">Dicha remuneración será determinada anual y equitativamente </w:t>
      </w:r>
      <w:r w:rsidRPr="00692461">
        <w:rPr>
          <w:rFonts w:ascii="Palatino Linotype" w:hAnsi="Palatino Linotype"/>
          <w:b/>
          <w:i/>
          <w:color w:val="000000"/>
          <w:sz w:val="24"/>
          <w:szCs w:val="24"/>
          <w:u w:val="single"/>
        </w:rPr>
        <w:t>en los presupuestos de egresos</w:t>
      </w:r>
      <w:r w:rsidRPr="00692461">
        <w:rPr>
          <w:rFonts w:ascii="Palatino Linotype" w:hAnsi="Palatino Linotype"/>
          <w:i/>
          <w:color w:val="000000"/>
          <w:sz w:val="24"/>
          <w:szCs w:val="24"/>
        </w:rPr>
        <w:t xml:space="preserve"> correspondientes, bajo las siguientes bases:</w:t>
      </w:r>
    </w:p>
    <w:p w14:paraId="4FFE20CE" w14:textId="77777777" w:rsidR="008D24B4" w:rsidRPr="00692461" w:rsidRDefault="008D24B4" w:rsidP="008D24B4">
      <w:pPr>
        <w:pStyle w:val="Texto"/>
        <w:spacing w:after="0" w:line="240" w:lineRule="auto"/>
        <w:ind w:left="851" w:right="992" w:firstLine="0"/>
        <w:rPr>
          <w:rFonts w:ascii="Palatino Linotype" w:hAnsi="Palatino Linotype"/>
          <w:b/>
          <w:i/>
          <w:sz w:val="24"/>
          <w:szCs w:val="24"/>
        </w:rPr>
      </w:pPr>
      <w:r w:rsidRPr="00692461">
        <w:rPr>
          <w:rFonts w:ascii="Palatino Linotype" w:hAnsi="Palatino Linotype"/>
          <w:b/>
          <w:i/>
          <w:sz w:val="24"/>
          <w:szCs w:val="24"/>
        </w:rPr>
        <w:t>I.</w:t>
      </w:r>
      <w:r w:rsidRPr="00692461">
        <w:rPr>
          <w:rFonts w:ascii="Palatino Linotype" w:hAnsi="Palatino Linotype"/>
          <w:i/>
          <w:sz w:val="24"/>
          <w:szCs w:val="24"/>
        </w:rPr>
        <w:t xml:space="preserve"> </w:t>
      </w:r>
      <w:r w:rsidRPr="00692461">
        <w:rPr>
          <w:rFonts w:ascii="Palatino Linotype" w:hAnsi="Palatino Linotype"/>
          <w:i/>
          <w:sz w:val="24"/>
          <w:szCs w:val="24"/>
        </w:rPr>
        <w:tab/>
      </w:r>
      <w:r w:rsidRPr="00692461">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633D58F9" w14:textId="77777777" w:rsidR="008D24B4" w:rsidRPr="00692461" w:rsidRDefault="008D24B4" w:rsidP="008D24B4">
      <w:pPr>
        <w:pStyle w:val="Texto"/>
        <w:spacing w:after="0" w:line="240" w:lineRule="auto"/>
        <w:ind w:left="851" w:right="992" w:firstLine="0"/>
        <w:rPr>
          <w:rFonts w:ascii="Palatino Linotype" w:hAnsi="Palatino Linotype"/>
          <w:i/>
          <w:sz w:val="24"/>
          <w:szCs w:val="24"/>
        </w:rPr>
      </w:pPr>
    </w:p>
    <w:p w14:paraId="438B3601" w14:textId="77777777" w:rsidR="008D24B4" w:rsidRPr="00692461" w:rsidRDefault="008D24B4" w:rsidP="008D24B4">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b/>
          <w:i/>
          <w:sz w:val="24"/>
          <w:szCs w:val="24"/>
        </w:rPr>
        <w:t>(…)</w:t>
      </w:r>
    </w:p>
    <w:p w14:paraId="4EA38D45" w14:textId="77777777" w:rsidR="008D24B4" w:rsidRPr="00692461" w:rsidRDefault="008D24B4" w:rsidP="008D24B4">
      <w:pPr>
        <w:pStyle w:val="Texto"/>
        <w:spacing w:after="0" w:line="240" w:lineRule="auto"/>
        <w:ind w:left="851" w:right="992" w:firstLine="0"/>
        <w:rPr>
          <w:rFonts w:ascii="Palatino Linotype" w:hAnsi="Palatino Linotype"/>
          <w:b/>
          <w:i/>
          <w:sz w:val="24"/>
          <w:szCs w:val="24"/>
        </w:rPr>
      </w:pPr>
      <w:r w:rsidRPr="00692461">
        <w:rPr>
          <w:rFonts w:ascii="Palatino Linotype" w:hAnsi="Palatino Linotype"/>
          <w:b/>
          <w:i/>
          <w:sz w:val="24"/>
          <w:szCs w:val="24"/>
        </w:rPr>
        <w:t>V.</w:t>
      </w:r>
      <w:r w:rsidRPr="00692461">
        <w:rPr>
          <w:rFonts w:ascii="Palatino Linotype" w:hAnsi="Palatino Linotype"/>
          <w:i/>
          <w:sz w:val="24"/>
          <w:szCs w:val="24"/>
        </w:rPr>
        <w:t xml:space="preserve"> </w:t>
      </w:r>
      <w:r w:rsidRPr="00692461">
        <w:rPr>
          <w:rFonts w:ascii="Palatino Linotype" w:hAnsi="Palatino Linotype"/>
          <w:i/>
          <w:sz w:val="24"/>
          <w:szCs w:val="24"/>
        </w:rPr>
        <w:tab/>
      </w:r>
      <w:r w:rsidRPr="00692461">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736F5FCA" w14:textId="77777777" w:rsidR="008D24B4" w:rsidRPr="00692461" w:rsidRDefault="008D24B4" w:rsidP="008D24B4">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t>(…)</w:t>
      </w:r>
    </w:p>
    <w:p w14:paraId="12BAAC6A" w14:textId="77777777" w:rsidR="008D24B4" w:rsidRPr="00692461" w:rsidRDefault="008D24B4" w:rsidP="008D24B4">
      <w:pPr>
        <w:pStyle w:val="Prrafodelista"/>
        <w:spacing w:line="360" w:lineRule="auto"/>
        <w:ind w:left="0"/>
        <w:jc w:val="both"/>
        <w:rPr>
          <w:rFonts w:ascii="Palatino Linotype" w:hAnsi="Palatino Linotype" w:cs="Arial"/>
        </w:rPr>
      </w:pPr>
    </w:p>
    <w:p w14:paraId="1E7524DE"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Ahora bien, respecto al tema materia de la solicitud, conviene precisar la definición de “nómina”; </w:t>
      </w:r>
      <w:r w:rsidRPr="00692461">
        <w:rPr>
          <w:rFonts w:ascii="Palatino Linotype" w:hAnsi="Palatino Linotype" w:cs="Arial"/>
          <w:lang w:eastAsia="es-MX"/>
        </w:rPr>
        <w:t xml:space="preserve">de acuerdo al </w:t>
      </w:r>
      <w:r w:rsidRPr="00692461">
        <w:rPr>
          <w:rFonts w:ascii="Palatino Linotype" w:hAnsi="Palatino Linotype"/>
        </w:rPr>
        <w:t>“</w:t>
      </w:r>
      <w:r w:rsidRPr="00692461">
        <w:rPr>
          <w:rFonts w:ascii="Palatino Linotype" w:hAnsi="Palatino Linotype"/>
          <w:i/>
        </w:rPr>
        <w:t>Glosario de Términos Administrativos</w:t>
      </w:r>
      <w:r w:rsidRPr="00692461">
        <w:rPr>
          <w:rFonts w:ascii="Palatino Linotype" w:hAnsi="Palatino Linotype"/>
        </w:rPr>
        <w:t>”</w:t>
      </w:r>
      <w:r w:rsidRPr="00692461">
        <w:rPr>
          <w:rStyle w:val="Refdenotaalpie"/>
          <w:rFonts w:ascii="Palatino Linotype" w:hAnsi="Palatino Linotype"/>
        </w:rPr>
        <w:footnoteReference w:id="2"/>
      </w:r>
      <w:r w:rsidRPr="00692461">
        <w:rPr>
          <w:rFonts w:ascii="Palatino Linotype" w:hAnsi="Palatino Linotype"/>
        </w:rPr>
        <w:t>, mismo que señala las siguientes definiciones</w:t>
      </w:r>
      <w:r w:rsidRPr="00692461">
        <w:rPr>
          <w:rFonts w:ascii="Palatino Linotype" w:hAnsi="Palatino Linotype" w:cs="Arial"/>
          <w:lang w:eastAsia="es-MX"/>
        </w:rPr>
        <w:t>:</w:t>
      </w:r>
    </w:p>
    <w:p w14:paraId="0F1421A2" w14:textId="77777777" w:rsidR="008D24B4" w:rsidRPr="00692461" w:rsidRDefault="008D24B4" w:rsidP="008D24B4">
      <w:pPr>
        <w:pStyle w:val="Prrafodelista"/>
        <w:spacing w:line="360" w:lineRule="auto"/>
        <w:ind w:left="851"/>
        <w:jc w:val="both"/>
        <w:rPr>
          <w:rFonts w:ascii="Palatino Linotype" w:hAnsi="Palatino Linotype" w:cs="Arial"/>
        </w:rPr>
      </w:pPr>
    </w:p>
    <w:p w14:paraId="125AF42F" w14:textId="77777777" w:rsidR="008D24B4" w:rsidRPr="00692461" w:rsidRDefault="008D24B4" w:rsidP="008D24B4">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692461">
        <w:rPr>
          <w:rFonts w:ascii="Palatino Linotype" w:hAnsi="Palatino Linotype" w:cs="Arial"/>
          <w:b/>
          <w:bCs/>
          <w:i/>
          <w:lang w:val="es-MX" w:eastAsia="es-MX"/>
        </w:rPr>
        <w:t xml:space="preserve">NÓMINA. </w:t>
      </w:r>
      <w:r w:rsidRPr="00692461">
        <w:rPr>
          <w:rFonts w:ascii="Palatino Linotype" w:hAnsi="Palatino Linotype" w:cs="Arial"/>
          <w:i/>
          <w:lang w:val="es-MX" w:eastAsia="es-MX"/>
        </w:rPr>
        <w:t>Listado general de los trabajadores de una institución, en</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el cual se asientan las percepciones brutas, deducciones y</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alcance neto de las mismas; la nómina es utilizada para</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efectuar los pagos periódicos (semanales, quincenales o</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mensuales) a los trabajadores por concepto de sueldos y</w:t>
      </w:r>
      <w:r w:rsidRPr="00692461">
        <w:rPr>
          <w:rFonts w:ascii="Palatino Linotype" w:hAnsi="Palatino Linotype" w:cs="Arial"/>
          <w:b/>
          <w:bCs/>
          <w:i/>
          <w:lang w:val="es-MX" w:eastAsia="es-MX"/>
        </w:rPr>
        <w:t xml:space="preserve"> </w:t>
      </w:r>
      <w:r w:rsidRPr="00692461">
        <w:rPr>
          <w:rFonts w:ascii="Palatino Linotype" w:hAnsi="Palatino Linotype" w:cs="Arial"/>
          <w:i/>
          <w:lang w:val="es-MX" w:eastAsia="es-MX"/>
        </w:rPr>
        <w:t>salarios.</w:t>
      </w:r>
    </w:p>
    <w:p w14:paraId="4656689E" w14:textId="77777777" w:rsidR="008D24B4" w:rsidRPr="00692461" w:rsidRDefault="008D24B4" w:rsidP="008D24B4">
      <w:pPr>
        <w:pStyle w:val="Prrafodelista"/>
        <w:spacing w:line="360" w:lineRule="auto"/>
        <w:ind w:left="851"/>
        <w:jc w:val="both"/>
        <w:rPr>
          <w:rFonts w:ascii="Palatino Linotype" w:hAnsi="Palatino Linotype" w:cs="Arial"/>
        </w:rPr>
      </w:pPr>
    </w:p>
    <w:p w14:paraId="7BF8626A" w14:textId="77777777" w:rsidR="008D24B4" w:rsidRPr="00692461" w:rsidRDefault="008D24B4" w:rsidP="008D24B4">
      <w:pPr>
        <w:pStyle w:val="Prrafodelista"/>
        <w:spacing w:line="360" w:lineRule="auto"/>
        <w:ind w:left="0"/>
        <w:jc w:val="both"/>
        <w:rPr>
          <w:rFonts w:ascii="Palatino Linotype" w:hAnsi="Palatino Linotype" w:cs="Arial"/>
          <w:lang w:eastAsia="es-MX"/>
        </w:rPr>
      </w:pPr>
      <w:r w:rsidRPr="00692461">
        <w:rPr>
          <w:rFonts w:ascii="Palatino Linotype" w:hAnsi="Palatino Linotype" w:cs="Arial"/>
        </w:rPr>
        <w:t>Aunado a ello</w:t>
      </w:r>
      <w:r w:rsidRPr="00692461">
        <w:rPr>
          <w:rFonts w:ascii="Palatino Linotype" w:hAnsi="Palatino Linotype" w:cs="Arial"/>
          <w:lang w:eastAsia="es-MX"/>
        </w:rPr>
        <w:t xml:space="preserve"> el artículo 804 fracción II de la </w:t>
      </w:r>
      <w:r w:rsidRPr="00692461">
        <w:rPr>
          <w:rFonts w:ascii="Palatino Linotype" w:hAnsi="Palatino Linotype" w:cs="Arial"/>
          <w:b/>
          <w:lang w:eastAsia="es-MX"/>
        </w:rPr>
        <w:t>Ley Federal de Trabajo</w:t>
      </w:r>
      <w:r w:rsidRPr="00692461">
        <w:rPr>
          <w:rFonts w:ascii="Palatino Linotype" w:hAnsi="Palatino Linotype" w:cs="Arial"/>
          <w:lang w:eastAsia="es-MX"/>
        </w:rPr>
        <w:t>, refiere la obligación que tiene el patrón de conservar y exhibir en juicio entre otros documentos la nómina o recibos de pagos de salarios.</w:t>
      </w:r>
    </w:p>
    <w:p w14:paraId="02E487BB" w14:textId="77777777" w:rsidR="008D24B4" w:rsidRPr="00692461" w:rsidRDefault="008D24B4" w:rsidP="008D24B4">
      <w:pPr>
        <w:pStyle w:val="Prrafodelista"/>
        <w:spacing w:line="360" w:lineRule="auto"/>
        <w:ind w:left="0"/>
        <w:jc w:val="both"/>
        <w:rPr>
          <w:rFonts w:ascii="Palatino Linotype" w:hAnsi="Palatino Linotype" w:cs="Arial"/>
        </w:rPr>
      </w:pPr>
    </w:p>
    <w:p w14:paraId="1437B0EE" w14:textId="77777777" w:rsidR="008D24B4" w:rsidRPr="00692461" w:rsidRDefault="008D24B4" w:rsidP="008D24B4">
      <w:pPr>
        <w:pStyle w:val="Textosinformato"/>
        <w:tabs>
          <w:tab w:val="right" w:leader="dot" w:pos="8828"/>
        </w:tabs>
        <w:ind w:left="851" w:right="992" w:hanging="142"/>
        <w:jc w:val="both"/>
        <w:rPr>
          <w:rFonts w:ascii="Palatino Linotype" w:eastAsia="MS Mincho" w:hAnsi="Palatino Linotype" w:cs="Arial"/>
          <w:i/>
          <w:sz w:val="24"/>
          <w:szCs w:val="24"/>
        </w:rPr>
      </w:pPr>
      <w:r w:rsidRPr="00692461">
        <w:rPr>
          <w:rFonts w:ascii="Palatino Linotype" w:eastAsia="MS Mincho" w:hAnsi="Palatino Linotype" w:cs="Arial"/>
          <w:b/>
          <w:bCs/>
          <w:i/>
          <w:sz w:val="24"/>
          <w:szCs w:val="24"/>
        </w:rPr>
        <w:t>Artículo 804.-</w:t>
      </w:r>
      <w:r w:rsidRPr="00692461">
        <w:rPr>
          <w:rFonts w:ascii="Palatino Linotype" w:eastAsia="MS Mincho" w:hAnsi="Palatino Linotype" w:cs="Arial"/>
          <w:i/>
          <w:sz w:val="24"/>
          <w:szCs w:val="24"/>
        </w:rPr>
        <w:t xml:space="preserve"> El patrón tiene obligación de conservar y exhibir en juicio los documentos que a continuación se precisan:</w:t>
      </w:r>
    </w:p>
    <w:p w14:paraId="378B6372" w14:textId="77777777" w:rsidR="008D24B4" w:rsidRPr="00692461" w:rsidRDefault="008D24B4" w:rsidP="008D24B4">
      <w:pPr>
        <w:pStyle w:val="Textosinformato"/>
        <w:tabs>
          <w:tab w:val="right" w:leader="dot" w:pos="8828"/>
        </w:tabs>
        <w:ind w:left="851" w:right="992" w:hanging="142"/>
        <w:jc w:val="both"/>
        <w:rPr>
          <w:rFonts w:ascii="Palatino Linotype" w:eastAsia="MS Mincho" w:hAnsi="Palatino Linotype" w:cs="Arial"/>
          <w:i/>
          <w:sz w:val="24"/>
          <w:szCs w:val="24"/>
        </w:rPr>
      </w:pPr>
      <w:r w:rsidRPr="00692461">
        <w:rPr>
          <w:rFonts w:ascii="Palatino Linotype" w:eastAsia="MS Mincho" w:hAnsi="Palatino Linotype" w:cs="Arial"/>
          <w:i/>
          <w:sz w:val="24"/>
          <w:szCs w:val="24"/>
        </w:rPr>
        <w:t>(…)</w:t>
      </w:r>
    </w:p>
    <w:p w14:paraId="7972D3BE" w14:textId="77777777" w:rsidR="008D24B4" w:rsidRPr="00692461" w:rsidRDefault="008D24B4" w:rsidP="008D24B4">
      <w:pPr>
        <w:pStyle w:val="Textosinformato"/>
        <w:numPr>
          <w:ilvl w:val="0"/>
          <w:numId w:val="3"/>
        </w:numPr>
        <w:tabs>
          <w:tab w:val="right" w:leader="dot" w:pos="8828"/>
        </w:tabs>
        <w:ind w:left="851" w:right="992" w:hanging="142"/>
        <w:jc w:val="both"/>
        <w:rPr>
          <w:rFonts w:ascii="Palatino Linotype" w:eastAsia="MS Mincho" w:hAnsi="Palatino Linotype" w:cs="Arial"/>
          <w:i/>
          <w:sz w:val="24"/>
          <w:szCs w:val="24"/>
        </w:rPr>
      </w:pPr>
      <w:r w:rsidRPr="00692461">
        <w:rPr>
          <w:rFonts w:ascii="Palatino Linotype" w:eastAsia="MS Mincho" w:hAnsi="Palatino Linotype" w:cs="Arial"/>
          <w:b/>
          <w:i/>
          <w:sz w:val="24"/>
          <w:szCs w:val="24"/>
          <w:u w:val="single"/>
        </w:rPr>
        <w:t>Listas de raya</w:t>
      </w:r>
      <w:r w:rsidRPr="00692461">
        <w:rPr>
          <w:rFonts w:ascii="Palatino Linotype" w:eastAsia="MS Mincho" w:hAnsi="Palatino Linotype" w:cs="Arial"/>
          <w:b/>
          <w:i/>
          <w:sz w:val="24"/>
          <w:szCs w:val="24"/>
        </w:rPr>
        <w:t xml:space="preserve"> o nómina de personal, cuando se lleven en el centro de trabajo; </w:t>
      </w:r>
      <w:r w:rsidRPr="00692461">
        <w:rPr>
          <w:rFonts w:ascii="Palatino Linotype" w:eastAsia="MS Mincho" w:hAnsi="Palatino Linotype" w:cs="Arial"/>
          <w:b/>
          <w:i/>
          <w:sz w:val="24"/>
          <w:szCs w:val="24"/>
          <w:u w:val="single"/>
        </w:rPr>
        <w:t>o recibos de pagos de salarios</w:t>
      </w:r>
      <w:r w:rsidRPr="00692461">
        <w:rPr>
          <w:rFonts w:ascii="Palatino Linotype" w:eastAsia="MS Mincho" w:hAnsi="Palatino Linotype" w:cs="Arial"/>
          <w:i/>
          <w:sz w:val="24"/>
          <w:szCs w:val="24"/>
        </w:rPr>
        <w:t>;”</w:t>
      </w:r>
    </w:p>
    <w:p w14:paraId="45321D3B" w14:textId="77777777" w:rsidR="008D24B4" w:rsidRPr="00692461" w:rsidRDefault="008D24B4" w:rsidP="008D24B4">
      <w:pPr>
        <w:spacing w:line="360" w:lineRule="auto"/>
        <w:jc w:val="both"/>
        <w:rPr>
          <w:rFonts w:ascii="Palatino Linotype" w:hAnsi="Palatino Linotype" w:cs="Arial"/>
        </w:rPr>
      </w:pPr>
    </w:p>
    <w:p w14:paraId="2E9827FE" w14:textId="77777777" w:rsidR="008D24B4" w:rsidRPr="00692461" w:rsidRDefault="008D24B4" w:rsidP="008D24B4">
      <w:pPr>
        <w:spacing w:line="360" w:lineRule="auto"/>
        <w:jc w:val="both"/>
        <w:rPr>
          <w:rFonts w:ascii="Palatino Linotype" w:hAnsi="Palatino Linotype" w:cs="Arial"/>
        </w:rPr>
      </w:pPr>
      <w:r w:rsidRPr="00692461">
        <w:rPr>
          <w:rFonts w:ascii="Palatino Linotype" w:hAnsi="Palatino Linotype" w:cs="Arial"/>
        </w:rPr>
        <w:t xml:space="preserve">En el mismo sentido, el </w:t>
      </w:r>
      <w:r w:rsidRPr="00692461">
        <w:rPr>
          <w:rFonts w:ascii="Palatino Linotype" w:hAnsi="Palatino Linotype" w:cs="Arial"/>
          <w:bCs/>
        </w:rPr>
        <w:t xml:space="preserve">penúltimo párrafo del artículo 125 de la </w:t>
      </w:r>
      <w:r w:rsidRPr="00692461">
        <w:rPr>
          <w:rFonts w:ascii="Palatino Linotype" w:hAnsi="Palatino Linotype" w:cs="Arial"/>
          <w:b/>
        </w:rPr>
        <w:t>Constitución Política del Estado Libre y Soberano de México</w:t>
      </w:r>
      <w:r w:rsidRPr="00692461">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1E4300A9" w14:textId="77777777" w:rsidR="008D24B4" w:rsidRPr="00692461" w:rsidRDefault="008D24B4" w:rsidP="008D24B4">
      <w:pPr>
        <w:spacing w:line="360" w:lineRule="auto"/>
        <w:jc w:val="both"/>
        <w:rPr>
          <w:rFonts w:ascii="Palatino Linotype" w:hAnsi="Palatino Linotype" w:cs="Arial"/>
        </w:rPr>
      </w:pPr>
    </w:p>
    <w:p w14:paraId="0B7D0E84"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Por su parte, el artículo 147 de la </w:t>
      </w:r>
      <w:r w:rsidRPr="00692461">
        <w:rPr>
          <w:rFonts w:ascii="Palatino Linotype" w:hAnsi="Palatino Linotype" w:cs="Arial"/>
          <w:b/>
        </w:rPr>
        <w:t>Constitución Política del Estado Libre y Soberano de México</w:t>
      </w:r>
      <w:r w:rsidRPr="00692461">
        <w:rPr>
          <w:rFonts w:ascii="Palatino Linotype" w:hAnsi="Palatino Linotype" w:cs="Arial"/>
        </w:rPr>
        <w:t xml:space="preserve"> dispone en lo relativo a las remuneraciones de los servidores públicos estatales y municipales lo siguiente:</w:t>
      </w:r>
    </w:p>
    <w:p w14:paraId="57A29D7E" w14:textId="77777777" w:rsidR="008D24B4" w:rsidRPr="00692461" w:rsidRDefault="008D24B4" w:rsidP="008D24B4">
      <w:pPr>
        <w:pStyle w:val="Prrafodelista"/>
        <w:spacing w:line="360" w:lineRule="auto"/>
        <w:ind w:left="0"/>
        <w:jc w:val="both"/>
        <w:rPr>
          <w:rFonts w:ascii="Palatino Linotype" w:hAnsi="Palatino Linotype" w:cs="Arial"/>
        </w:rPr>
      </w:pPr>
    </w:p>
    <w:p w14:paraId="1480C5D0" w14:textId="77777777" w:rsidR="008D24B4" w:rsidRPr="00692461" w:rsidRDefault="008D24B4" w:rsidP="008D24B4">
      <w:pPr>
        <w:ind w:left="851" w:right="992"/>
        <w:jc w:val="both"/>
        <w:rPr>
          <w:rFonts w:ascii="Palatino Linotype" w:hAnsi="Palatino Linotype"/>
          <w:i/>
        </w:rPr>
      </w:pPr>
      <w:r w:rsidRPr="00692461">
        <w:rPr>
          <w:rFonts w:ascii="Palatino Linotype" w:hAnsi="Palatino Linotype"/>
          <w:b/>
          <w:i/>
        </w:rPr>
        <w:t>Artículo 147</w:t>
      </w:r>
      <w:r w:rsidRPr="00692461">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692461">
        <w:rPr>
          <w:rFonts w:ascii="Palatino Linotype" w:hAnsi="Palatino Linotype"/>
          <w:b/>
          <w:i/>
          <w:u w:val="single"/>
        </w:rPr>
        <w:t>los miembros de los ayuntamientos</w:t>
      </w:r>
      <w:r w:rsidRPr="00692461">
        <w:rPr>
          <w:rFonts w:ascii="Palatino Linotype" w:hAnsi="Palatino Linotype"/>
          <w:i/>
        </w:rPr>
        <w:t xml:space="preserve"> y demás servidores públicos municipales recibirán una retribución adecuada e irrenunciable por el desempeño de su empleo, cargo o comisión, que será determinada </w:t>
      </w:r>
      <w:r w:rsidRPr="00692461">
        <w:rPr>
          <w:rFonts w:ascii="Palatino Linotype" w:hAnsi="Palatino Linotype"/>
          <w:b/>
          <w:i/>
          <w:u w:val="single"/>
        </w:rPr>
        <w:t>en el presupuesto de egresos</w:t>
      </w:r>
      <w:r w:rsidRPr="00692461">
        <w:rPr>
          <w:rFonts w:ascii="Palatino Linotype" w:hAnsi="Palatino Linotype"/>
          <w:i/>
        </w:rPr>
        <w:t xml:space="preserve"> que corresponda. </w:t>
      </w:r>
      <w:r w:rsidRPr="00692461">
        <w:rPr>
          <w:rFonts w:ascii="Palatino Linotype" w:hAnsi="Palatino Linotype"/>
          <w:b/>
          <w:i/>
        </w:rPr>
        <w:t>Las remuneraciones</w:t>
      </w:r>
      <w:r w:rsidRPr="00692461">
        <w:rPr>
          <w:rFonts w:ascii="Palatino Linotype" w:hAnsi="Palatino Linotype"/>
          <w:i/>
        </w:rPr>
        <w:t xml:space="preserve"> mínimas y máximas se determinarán con base, entre otros, en los factores siguientes: población, recursos económicos disponibles, costo promedio de vida, índice </w:t>
      </w:r>
      <w:r w:rsidRPr="00692461">
        <w:rPr>
          <w:rFonts w:ascii="Palatino Linotype" w:hAnsi="Palatino Linotype"/>
          <w:i/>
        </w:rPr>
        <w:lastRenderedPageBreak/>
        <w:t xml:space="preserve">inflacionario, grado de marginalidad, productividad en la prestación de servicios públicos, responsabilidad de la función y eficiencia en la recaudación de ingresos, de acuerdo con la información oficial correspondiente. </w:t>
      </w:r>
      <w:r w:rsidRPr="00692461">
        <w:rPr>
          <w:rFonts w:ascii="Palatino Linotype" w:hAnsi="Palatino Linotype"/>
          <w:b/>
          <w:i/>
        </w:rPr>
        <w:t>La remuneración será determinada anual y equitativamente</w:t>
      </w:r>
      <w:r w:rsidRPr="00692461">
        <w:rPr>
          <w:rFonts w:ascii="Palatino Linotype" w:hAnsi="Palatino Linotype"/>
          <w:i/>
        </w:rPr>
        <w:t xml:space="preserve"> en el Presupuesto de Egresos correspondiente bajo las bases siguientes: </w:t>
      </w:r>
    </w:p>
    <w:p w14:paraId="2B318AA4" w14:textId="77777777" w:rsidR="008D24B4" w:rsidRPr="00692461" w:rsidRDefault="008D24B4" w:rsidP="008D24B4">
      <w:pPr>
        <w:pStyle w:val="Prrafodelista"/>
        <w:ind w:left="851" w:right="992"/>
        <w:jc w:val="both"/>
        <w:rPr>
          <w:rFonts w:ascii="Palatino Linotype" w:hAnsi="Palatino Linotype"/>
          <w:i/>
        </w:rPr>
      </w:pPr>
      <w:r w:rsidRPr="00692461">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26A07365" w14:textId="77777777" w:rsidR="008D24B4" w:rsidRPr="00692461" w:rsidRDefault="008D24B4" w:rsidP="008D24B4">
      <w:pPr>
        <w:pStyle w:val="Prrafodelista"/>
        <w:ind w:left="851" w:right="992"/>
        <w:jc w:val="both"/>
        <w:rPr>
          <w:rFonts w:ascii="Palatino Linotype" w:hAnsi="Palatino Linotype" w:cs="Arial"/>
          <w:bCs/>
          <w:i/>
        </w:rPr>
      </w:pPr>
      <w:r w:rsidRPr="00692461">
        <w:rPr>
          <w:rFonts w:ascii="Palatino Linotype" w:hAnsi="Palatino Linotype" w:cs="Arial"/>
          <w:bCs/>
          <w:i/>
        </w:rPr>
        <w:t>(…)</w:t>
      </w:r>
    </w:p>
    <w:p w14:paraId="7477BDE8" w14:textId="77777777" w:rsidR="008D24B4" w:rsidRPr="00692461" w:rsidRDefault="008D24B4" w:rsidP="008D24B4">
      <w:pPr>
        <w:pStyle w:val="Prrafodelista"/>
        <w:ind w:left="851" w:right="992"/>
        <w:rPr>
          <w:rFonts w:ascii="Palatino Linotype" w:hAnsi="Palatino Linotype" w:cs="Arial"/>
          <w:bCs/>
          <w:i/>
        </w:rPr>
      </w:pPr>
      <w:r w:rsidRPr="00692461">
        <w:rPr>
          <w:rFonts w:ascii="Palatino Linotype" w:hAnsi="Palatino Linotype"/>
          <w:i/>
        </w:rPr>
        <w:t xml:space="preserve">V. Las remuneraciones y sus tabuladores </w:t>
      </w:r>
      <w:r w:rsidRPr="00692461">
        <w:rPr>
          <w:rFonts w:ascii="Palatino Linotype" w:hAnsi="Palatino Linotype"/>
          <w:b/>
          <w:i/>
        </w:rPr>
        <w:t>serán públicos</w:t>
      </w:r>
      <w:r w:rsidRPr="00692461">
        <w:rPr>
          <w:rFonts w:ascii="Palatino Linotype" w:hAnsi="Palatino Linotype"/>
          <w:i/>
        </w:rPr>
        <w:t>, y deberán especificar y diferenciar la totalidad de sus elementos fijos y variables tanto en efectivo como en especie.</w:t>
      </w:r>
    </w:p>
    <w:p w14:paraId="30BD73C7" w14:textId="77777777" w:rsidR="008D24B4" w:rsidRPr="00692461" w:rsidRDefault="008D24B4" w:rsidP="008D24B4">
      <w:pPr>
        <w:pStyle w:val="Prrafodelista"/>
        <w:spacing w:line="360" w:lineRule="auto"/>
        <w:ind w:left="851"/>
        <w:jc w:val="both"/>
        <w:rPr>
          <w:rFonts w:ascii="Palatino Linotype" w:hAnsi="Palatino Linotype" w:cs="Arial"/>
        </w:rPr>
      </w:pPr>
    </w:p>
    <w:p w14:paraId="6F0F74ED"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bCs/>
        </w:rPr>
        <w:t xml:space="preserve">Al respecto, el </w:t>
      </w:r>
      <w:r w:rsidRPr="00692461">
        <w:rPr>
          <w:rFonts w:ascii="Palatino Linotype" w:hAnsi="Palatino Linotype" w:cs="Arial"/>
        </w:rPr>
        <w:t xml:space="preserve">artículo 3, fracción XXXII del </w:t>
      </w:r>
      <w:r w:rsidRPr="00692461">
        <w:rPr>
          <w:rFonts w:ascii="Palatino Linotype" w:hAnsi="Palatino Linotype" w:cs="Arial"/>
          <w:b/>
        </w:rPr>
        <w:t xml:space="preserve">Código Financiero del Estado de México y Municipios </w:t>
      </w:r>
      <w:r w:rsidRPr="00692461">
        <w:rPr>
          <w:rFonts w:ascii="Palatino Linotype" w:hAnsi="Palatino Linotype" w:cs="Arial"/>
        </w:rPr>
        <w:t>establece lo siguiente:</w:t>
      </w:r>
    </w:p>
    <w:p w14:paraId="3F05ADEC" w14:textId="77777777" w:rsidR="008D24B4" w:rsidRPr="00692461" w:rsidRDefault="008D24B4" w:rsidP="008D24B4">
      <w:pPr>
        <w:pStyle w:val="Prrafodelista"/>
        <w:spacing w:line="360" w:lineRule="auto"/>
        <w:ind w:left="567" w:right="567"/>
        <w:jc w:val="both"/>
        <w:rPr>
          <w:rFonts w:ascii="Palatino Linotype" w:hAnsi="Palatino Linotype" w:cs="Arial"/>
        </w:rPr>
      </w:pPr>
    </w:p>
    <w:p w14:paraId="57EDFA18" w14:textId="77777777" w:rsidR="008D24B4" w:rsidRPr="00692461" w:rsidRDefault="008D24B4" w:rsidP="008D24B4">
      <w:pPr>
        <w:pStyle w:val="Prrafodelista"/>
        <w:ind w:left="851" w:right="992"/>
        <w:jc w:val="both"/>
        <w:rPr>
          <w:rFonts w:ascii="Palatino Linotype" w:hAnsi="Palatino Linotype" w:cs="Arial"/>
          <w:bCs/>
          <w:i/>
        </w:rPr>
      </w:pPr>
      <w:r w:rsidRPr="00692461">
        <w:rPr>
          <w:rFonts w:ascii="Palatino Linotype" w:hAnsi="Palatino Linotype" w:cs="Arial"/>
          <w:b/>
          <w:bCs/>
          <w:i/>
        </w:rPr>
        <w:t>Artículo 3.-</w:t>
      </w:r>
      <w:r w:rsidRPr="00692461">
        <w:rPr>
          <w:rFonts w:ascii="Palatino Linotype" w:hAnsi="Palatino Linotype" w:cs="Arial"/>
          <w:bCs/>
          <w:i/>
        </w:rPr>
        <w:t xml:space="preserve"> Para efectos de este Código, Ley de Ingresos del Estado y del Presupuesto de Egresos se entenderá por:</w:t>
      </w:r>
    </w:p>
    <w:p w14:paraId="5FA04FDF" w14:textId="77777777" w:rsidR="008D24B4" w:rsidRPr="00692461" w:rsidRDefault="008D24B4" w:rsidP="008D24B4">
      <w:pPr>
        <w:pStyle w:val="Prrafodelista"/>
        <w:ind w:left="851" w:right="992"/>
        <w:jc w:val="both"/>
        <w:rPr>
          <w:rFonts w:ascii="Palatino Linotype" w:hAnsi="Palatino Linotype" w:cs="Arial"/>
          <w:bCs/>
          <w:i/>
        </w:rPr>
      </w:pPr>
      <w:r w:rsidRPr="00692461">
        <w:rPr>
          <w:rFonts w:ascii="Palatino Linotype" w:hAnsi="Palatino Linotype" w:cs="Arial"/>
          <w:bCs/>
          <w:i/>
        </w:rPr>
        <w:t>(…)</w:t>
      </w:r>
    </w:p>
    <w:p w14:paraId="24250018" w14:textId="77777777" w:rsidR="008D24B4" w:rsidRPr="00692461" w:rsidRDefault="008D24B4" w:rsidP="008D24B4">
      <w:pPr>
        <w:pStyle w:val="Prrafodelista"/>
        <w:ind w:left="851" w:right="992"/>
        <w:jc w:val="both"/>
        <w:rPr>
          <w:rFonts w:ascii="Palatino Linotype" w:hAnsi="Palatino Linotype"/>
          <w:b/>
          <w:i/>
        </w:rPr>
      </w:pPr>
      <w:r w:rsidRPr="00692461">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A8169A4" w14:textId="77777777" w:rsidR="008D24B4" w:rsidRPr="00692461" w:rsidRDefault="008D24B4" w:rsidP="008D24B4">
      <w:pPr>
        <w:pStyle w:val="Prrafodelista"/>
        <w:ind w:left="851" w:right="992"/>
        <w:jc w:val="both"/>
        <w:rPr>
          <w:rFonts w:ascii="Palatino Linotype" w:hAnsi="Palatino Linotype"/>
          <w:b/>
          <w:i/>
        </w:rPr>
      </w:pPr>
      <w:r w:rsidRPr="00692461">
        <w:rPr>
          <w:rFonts w:ascii="Palatino Linotype" w:hAnsi="Palatino Linotype"/>
          <w:b/>
          <w:i/>
        </w:rPr>
        <w:t>(…)</w:t>
      </w:r>
    </w:p>
    <w:p w14:paraId="11BE9904" w14:textId="77777777" w:rsidR="008D24B4" w:rsidRPr="00692461" w:rsidRDefault="008D24B4" w:rsidP="008D24B4">
      <w:pPr>
        <w:pStyle w:val="Prrafodelista"/>
        <w:spacing w:line="360" w:lineRule="auto"/>
        <w:ind w:left="0"/>
        <w:jc w:val="both"/>
        <w:rPr>
          <w:rFonts w:ascii="Palatino Linotype" w:hAnsi="Palatino Linotype" w:cs="Arial"/>
        </w:rPr>
      </w:pPr>
    </w:p>
    <w:p w14:paraId="5800D929"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w:t>
      </w:r>
      <w:r w:rsidRPr="00692461">
        <w:rPr>
          <w:rFonts w:ascii="Palatino Linotype" w:hAnsi="Palatino Linotype" w:cs="Arial"/>
        </w:rPr>
        <w:lastRenderedPageBreak/>
        <w:t>primas, comisiones, prestaciones en especie y cualquier otra percepción entregada con motivo del cargo desempeñado; remuneraciones que según el texto constitucional serán públicas.</w:t>
      </w:r>
    </w:p>
    <w:p w14:paraId="3397E844" w14:textId="77777777" w:rsidR="008D24B4" w:rsidRPr="00692461" w:rsidRDefault="008D24B4" w:rsidP="008D24B4">
      <w:pPr>
        <w:pStyle w:val="Prrafodelista"/>
        <w:spacing w:line="360" w:lineRule="auto"/>
        <w:ind w:left="0"/>
        <w:jc w:val="both"/>
        <w:rPr>
          <w:rFonts w:ascii="Palatino Linotype" w:hAnsi="Palatino Linotype" w:cs="Arial"/>
        </w:rPr>
      </w:pPr>
    </w:p>
    <w:p w14:paraId="65B64188"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Así mismo, la </w:t>
      </w:r>
      <w:r w:rsidRPr="00692461">
        <w:rPr>
          <w:rFonts w:ascii="Palatino Linotype" w:hAnsi="Palatino Linotype" w:cs="Arial"/>
          <w:b/>
        </w:rPr>
        <w:t>Ley del Trabajo de los Servidores Públicos del Estado y Municipios</w:t>
      </w:r>
      <w:r w:rsidRPr="00692461">
        <w:rPr>
          <w:rFonts w:ascii="Palatino Linotype" w:hAnsi="Palatino Linotype" w:cs="Arial"/>
        </w:rPr>
        <w:t>, en su artículo 220-K fracciones II y IV y último párrafo, establecen lo siguiente:</w:t>
      </w:r>
    </w:p>
    <w:p w14:paraId="1BFCED87" w14:textId="77777777" w:rsidR="008D24B4" w:rsidRPr="00692461" w:rsidRDefault="008D24B4" w:rsidP="008D24B4">
      <w:pPr>
        <w:pStyle w:val="Prrafodelista"/>
        <w:spacing w:line="360" w:lineRule="auto"/>
        <w:ind w:left="0"/>
        <w:jc w:val="both"/>
        <w:rPr>
          <w:rFonts w:ascii="Palatino Linotype" w:hAnsi="Palatino Linotype" w:cs="Arial"/>
        </w:rPr>
      </w:pPr>
    </w:p>
    <w:p w14:paraId="513115D4" w14:textId="77777777" w:rsidR="008D24B4" w:rsidRPr="00692461" w:rsidRDefault="008D24B4" w:rsidP="008D24B4">
      <w:pPr>
        <w:spacing w:line="360" w:lineRule="auto"/>
        <w:ind w:left="851" w:right="992"/>
        <w:jc w:val="both"/>
        <w:rPr>
          <w:rFonts w:ascii="Palatino Linotype" w:hAnsi="Palatino Linotype"/>
          <w:bCs/>
          <w:i/>
        </w:rPr>
      </w:pPr>
      <w:r w:rsidRPr="00692461">
        <w:rPr>
          <w:rFonts w:ascii="Palatino Linotype" w:hAnsi="Palatino Linotype"/>
          <w:b/>
          <w:bCs/>
          <w:i/>
        </w:rPr>
        <w:t>ARTÍCULO 220 K.-</w:t>
      </w:r>
      <w:r w:rsidRPr="00692461">
        <w:rPr>
          <w:rFonts w:ascii="Palatino Linotype" w:hAnsi="Palatino Linotype"/>
          <w:bCs/>
          <w:i/>
        </w:rPr>
        <w:t xml:space="preserve"> La institución o dependencia pública tiene la obligación de conservar y exhibir en el proceso los documentos que a continuación se precisan:</w:t>
      </w:r>
    </w:p>
    <w:p w14:paraId="631F5249" w14:textId="77777777" w:rsidR="008D24B4" w:rsidRPr="00692461" w:rsidRDefault="008D24B4" w:rsidP="008D24B4">
      <w:pPr>
        <w:spacing w:line="360" w:lineRule="auto"/>
        <w:ind w:left="851" w:right="992"/>
        <w:jc w:val="both"/>
        <w:rPr>
          <w:rFonts w:ascii="Palatino Linotype" w:hAnsi="Palatino Linotype"/>
          <w:bCs/>
          <w:i/>
        </w:rPr>
      </w:pPr>
      <w:r w:rsidRPr="00692461">
        <w:rPr>
          <w:rFonts w:ascii="Palatino Linotype" w:hAnsi="Palatino Linotype"/>
          <w:b/>
          <w:bCs/>
          <w:i/>
        </w:rPr>
        <w:t>II.</w:t>
      </w:r>
      <w:r w:rsidRPr="00692461">
        <w:rPr>
          <w:rFonts w:ascii="Palatino Linotype" w:hAnsi="Palatino Linotype"/>
          <w:bCs/>
          <w:i/>
        </w:rPr>
        <w:t xml:space="preserve"> </w:t>
      </w:r>
      <w:r w:rsidRPr="00692461">
        <w:rPr>
          <w:rFonts w:ascii="Palatino Linotype" w:hAnsi="Palatino Linotype"/>
          <w:b/>
          <w:bCs/>
          <w:i/>
        </w:rPr>
        <w:t>Recibos de pagos de salarios</w:t>
      </w:r>
      <w:r w:rsidRPr="00692461">
        <w:rPr>
          <w:rFonts w:ascii="Palatino Linotype" w:hAnsi="Palatino Linotype"/>
          <w:bCs/>
          <w:i/>
        </w:rPr>
        <w:t xml:space="preserve"> o las constancias documentales del pago de salario cuando sea por depósito o mediante información electrónica;</w:t>
      </w:r>
    </w:p>
    <w:p w14:paraId="43A4A66B" w14:textId="77777777" w:rsidR="008D24B4" w:rsidRPr="00692461" w:rsidRDefault="008D24B4" w:rsidP="008D24B4">
      <w:pPr>
        <w:spacing w:line="360" w:lineRule="auto"/>
        <w:ind w:left="851" w:right="992"/>
        <w:jc w:val="both"/>
        <w:rPr>
          <w:rFonts w:ascii="Palatino Linotype" w:hAnsi="Palatino Linotype"/>
          <w:b/>
          <w:bCs/>
          <w:i/>
        </w:rPr>
      </w:pPr>
      <w:r w:rsidRPr="00692461">
        <w:rPr>
          <w:rFonts w:ascii="Palatino Linotype" w:hAnsi="Palatino Linotype"/>
          <w:b/>
          <w:bCs/>
          <w:i/>
        </w:rPr>
        <w:t>(…)</w:t>
      </w:r>
    </w:p>
    <w:p w14:paraId="1E911FEE" w14:textId="77777777" w:rsidR="008D24B4" w:rsidRPr="00692461" w:rsidRDefault="008D24B4" w:rsidP="008D24B4">
      <w:pPr>
        <w:spacing w:line="360" w:lineRule="auto"/>
        <w:ind w:left="851" w:right="992"/>
        <w:jc w:val="both"/>
        <w:rPr>
          <w:rFonts w:ascii="Palatino Linotype" w:hAnsi="Palatino Linotype"/>
          <w:b/>
          <w:bCs/>
          <w:i/>
        </w:rPr>
      </w:pPr>
      <w:r w:rsidRPr="00692461">
        <w:rPr>
          <w:rFonts w:ascii="Palatino Linotype" w:hAnsi="Palatino Linotype"/>
          <w:b/>
          <w:bCs/>
          <w:i/>
        </w:rPr>
        <w:t>IV.</w:t>
      </w:r>
      <w:r w:rsidRPr="00692461">
        <w:rPr>
          <w:rFonts w:ascii="Palatino Linotype" w:hAnsi="Palatino Linotype"/>
          <w:bCs/>
          <w:i/>
        </w:rPr>
        <w:t xml:space="preserve"> </w:t>
      </w:r>
      <w:r w:rsidRPr="00692461">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4082A4C2" w14:textId="77777777" w:rsidR="008D24B4" w:rsidRPr="00692461" w:rsidRDefault="008D24B4" w:rsidP="008D24B4">
      <w:pPr>
        <w:pStyle w:val="Prrafodelista"/>
        <w:spacing w:line="360" w:lineRule="auto"/>
        <w:ind w:left="851" w:right="992"/>
        <w:jc w:val="both"/>
        <w:rPr>
          <w:rFonts w:ascii="Palatino Linotype" w:hAnsi="Palatino Linotype"/>
          <w:bCs/>
          <w:i/>
        </w:rPr>
      </w:pPr>
      <w:r w:rsidRPr="00692461">
        <w:rPr>
          <w:rFonts w:ascii="Palatino Linotype" w:hAnsi="Palatino Linotype"/>
          <w:b/>
          <w:bCs/>
          <w:i/>
        </w:rPr>
        <w:t>Los documentos señalados en la fracción I de este artículo, deberán conservarse mientras dure la relación laboral y hasta un año después;</w:t>
      </w:r>
      <w:r w:rsidRPr="00692461">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6EF78243" w14:textId="77777777" w:rsidR="008D24B4" w:rsidRPr="00692461" w:rsidRDefault="008D24B4" w:rsidP="008D24B4">
      <w:pPr>
        <w:pStyle w:val="Prrafodelista"/>
        <w:spacing w:line="360" w:lineRule="auto"/>
        <w:ind w:left="851" w:right="992"/>
        <w:jc w:val="both"/>
        <w:rPr>
          <w:rFonts w:ascii="Palatino Linotype" w:hAnsi="Palatino Linotype"/>
          <w:bCs/>
          <w:i/>
        </w:rPr>
      </w:pPr>
      <w:r w:rsidRPr="00692461">
        <w:rPr>
          <w:rFonts w:ascii="Palatino Linotype" w:hAnsi="Palatino Linotype"/>
          <w:b/>
          <w:bCs/>
          <w:i/>
        </w:rPr>
        <w:t>Los documentos y constancias aquí señalados, la institución o dependencia</w:t>
      </w:r>
      <w:r w:rsidRPr="00692461">
        <w:rPr>
          <w:rFonts w:ascii="Palatino Linotype" w:hAnsi="Palatino Linotype"/>
          <w:b/>
          <w:bCs/>
          <w:i/>
          <w:u w:val="single"/>
        </w:rPr>
        <w:t xml:space="preserve"> podrá conservarlos por medio de los sistemas de digitalización o de información magnética o electrónica o cualquier </w:t>
      </w:r>
      <w:r w:rsidRPr="00692461">
        <w:rPr>
          <w:rFonts w:ascii="Palatino Linotype" w:hAnsi="Palatino Linotype"/>
          <w:b/>
          <w:bCs/>
          <w:i/>
          <w:u w:val="single"/>
        </w:rPr>
        <w:lastRenderedPageBreak/>
        <w:t>medio descubierto por la ciencia y las constancias expedidas por el encargado del área de personal de éstas</w:t>
      </w:r>
      <w:r w:rsidRPr="00692461">
        <w:rPr>
          <w:rFonts w:ascii="Palatino Linotype" w:hAnsi="Palatino Linotype"/>
          <w:bCs/>
          <w:i/>
        </w:rPr>
        <w:t>, harán prueba plena.</w:t>
      </w:r>
    </w:p>
    <w:p w14:paraId="284D31BD" w14:textId="77777777" w:rsidR="008D24B4" w:rsidRPr="00692461" w:rsidRDefault="008D24B4" w:rsidP="008D24B4">
      <w:pPr>
        <w:pStyle w:val="Prrafodelista"/>
        <w:spacing w:line="360" w:lineRule="auto"/>
        <w:ind w:left="851" w:right="992"/>
        <w:jc w:val="both"/>
        <w:rPr>
          <w:rFonts w:ascii="Palatino Linotype" w:hAnsi="Palatino Linotype"/>
          <w:bCs/>
          <w:i/>
        </w:rPr>
      </w:pPr>
      <w:r w:rsidRPr="00692461">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479DAA1" w14:textId="77777777" w:rsidR="008D24B4" w:rsidRPr="00692461" w:rsidRDefault="008D24B4" w:rsidP="008D24B4">
      <w:pPr>
        <w:pStyle w:val="Prrafodelista"/>
        <w:spacing w:line="360" w:lineRule="auto"/>
        <w:ind w:left="851"/>
        <w:jc w:val="both"/>
        <w:rPr>
          <w:rFonts w:ascii="Palatino Linotype" w:hAnsi="Palatino Linotype" w:cs="Arial"/>
        </w:rPr>
      </w:pPr>
    </w:p>
    <w:p w14:paraId="41C52A74"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3FA876C" w14:textId="77777777" w:rsidR="008D24B4" w:rsidRPr="00692461" w:rsidRDefault="008D24B4" w:rsidP="008D24B4">
      <w:pPr>
        <w:pStyle w:val="Prrafodelista"/>
        <w:spacing w:line="360" w:lineRule="auto"/>
        <w:ind w:left="0"/>
        <w:jc w:val="both"/>
        <w:rPr>
          <w:rFonts w:ascii="Palatino Linotype" w:hAnsi="Palatino Linotype" w:cs="Arial"/>
        </w:rPr>
      </w:pPr>
    </w:p>
    <w:p w14:paraId="7D2A078F" w14:textId="77777777" w:rsidR="008D24B4" w:rsidRPr="00692461" w:rsidRDefault="008D24B4" w:rsidP="008D24B4">
      <w:pPr>
        <w:spacing w:line="360" w:lineRule="auto"/>
        <w:jc w:val="both"/>
        <w:rPr>
          <w:rFonts w:ascii="Palatino Linotype" w:hAnsi="Palatino Linotype" w:cs="Arial"/>
          <w:i/>
          <w:lang w:eastAsia="es-MX"/>
        </w:rPr>
      </w:pPr>
      <w:r w:rsidRPr="00692461">
        <w:rPr>
          <w:rFonts w:ascii="Palatino Linotype" w:hAnsi="Palatino Linotype" w:cs="Arial"/>
        </w:rPr>
        <w:t xml:space="preserve">Además, la </w:t>
      </w:r>
      <w:r w:rsidRPr="00692461">
        <w:rPr>
          <w:rFonts w:ascii="Palatino Linotype" w:hAnsi="Palatino Linotype" w:cs="Arial"/>
          <w:b/>
        </w:rPr>
        <w:t>Ley Orgánica Municipal del Estado de México</w:t>
      </w:r>
      <w:r w:rsidRPr="00692461">
        <w:rPr>
          <w:rFonts w:ascii="Palatino Linotype" w:hAnsi="Palatino Linotype" w:cs="Arial"/>
        </w:rPr>
        <w:t xml:space="preserve"> en el artículo 31 fracción XIX establece como atribución de los Ayuntamientos aprobar su </w:t>
      </w:r>
      <w:r w:rsidRPr="00692461">
        <w:rPr>
          <w:rFonts w:ascii="Palatino Linotype" w:hAnsi="Palatino Linotype" w:cs="Arial"/>
          <w:b/>
          <w:u w:val="single"/>
        </w:rPr>
        <w:t>Presupuesto de Egresos</w:t>
      </w:r>
      <w:r w:rsidRPr="00692461">
        <w:rPr>
          <w:rFonts w:ascii="Palatino Linotype" w:hAnsi="Palatino Linotype" w:cs="Arial"/>
        </w:rPr>
        <w:t>, y al hacerlo deberán señalar “</w:t>
      </w:r>
      <w:r w:rsidRPr="00692461">
        <w:rPr>
          <w:rFonts w:ascii="Palatino Linotype" w:hAnsi="Palatino Linotype"/>
          <w:b/>
          <w:i/>
          <w:u w:val="single"/>
        </w:rPr>
        <w:t>la remuneración</w:t>
      </w:r>
      <w:r w:rsidRPr="00692461">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692461">
        <w:rPr>
          <w:rFonts w:ascii="Palatino Linotype" w:hAnsi="Palatino Linotype"/>
        </w:rPr>
        <w:t>“ y además</w:t>
      </w:r>
      <w:r w:rsidRPr="00692461">
        <w:rPr>
          <w:rFonts w:ascii="Palatino Linotype" w:hAnsi="Palatino Linotype" w:cs="Arial"/>
        </w:rPr>
        <w:t xml:space="preserve"> “</w:t>
      </w:r>
      <w:r w:rsidRPr="00692461">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692461">
        <w:rPr>
          <w:rFonts w:ascii="Palatino Linotype" w:hAnsi="Palatino Linotype"/>
          <w:b/>
          <w:i/>
        </w:rPr>
        <w:t>serán determinadas anualmente en el presupuesto de egresos</w:t>
      </w:r>
      <w:r w:rsidRPr="00692461">
        <w:rPr>
          <w:rFonts w:ascii="Palatino Linotype" w:hAnsi="Palatino Linotype"/>
          <w:i/>
        </w:rPr>
        <w:t xml:space="preserve"> correspondiente y se sujetarán a los lineamientos legales establecidos para todos los servidores públicos municipales</w:t>
      </w:r>
      <w:r w:rsidRPr="00692461">
        <w:rPr>
          <w:rFonts w:ascii="Palatino Linotype" w:hAnsi="Palatino Linotype"/>
        </w:rPr>
        <w:t>”.</w:t>
      </w:r>
      <w:r w:rsidRPr="00692461">
        <w:rPr>
          <w:rFonts w:ascii="Palatino Linotype" w:hAnsi="Palatino Linotype"/>
          <w:i/>
        </w:rPr>
        <w:t>(…)</w:t>
      </w:r>
    </w:p>
    <w:p w14:paraId="5070E42C" w14:textId="77777777" w:rsidR="008D24B4" w:rsidRPr="00692461" w:rsidRDefault="008D24B4" w:rsidP="008D24B4">
      <w:pPr>
        <w:autoSpaceDE w:val="0"/>
        <w:autoSpaceDN w:val="0"/>
        <w:adjustRightInd w:val="0"/>
        <w:spacing w:line="360" w:lineRule="auto"/>
        <w:jc w:val="both"/>
        <w:rPr>
          <w:rFonts w:ascii="Palatino Linotype" w:hAnsi="Palatino Linotype" w:cs="Arial"/>
        </w:rPr>
      </w:pPr>
    </w:p>
    <w:p w14:paraId="15EE4321" w14:textId="77777777" w:rsidR="008D24B4" w:rsidRPr="00692461" w:rsidRDefault="008D24B4" w:rsidP="008D24B4">
      <w:pPr>
        <w:autoSpaceDE w:val="0"/>
        <w:autoSpaceDN w:val="0"/>
        <w:adjustRightInd w:val="0"/>
        <w:spacing w:line="360" w:lineRule="auto"/>
        <w:jc w:val="both"/>
        <w:rPr>
          <w:rFonts w:ascii="Palatino Linotype" w:hAnsi="Palatino Linotype" w:cs="Arial"/>
        </w:rPr>
      </w:pPr>
      <w:r w:rsidRPr="00692461">
        <w:rPr>
          <w:rFonts w:ascii="Palatino Linotype" w:hAnsi="Palatino Linotype" w:cs="Arial"/>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709205FA" w14:textId="77777777" w:rsidR="008D24B4" w:rsidRPr="00692461" w:rsidRDefault="008D24B4" w:rsidP="008D24B4">
      <w:pPr>
        <w:autoSpaceDE w:val="0"/>
        <w:autoSpaceDN w:val="0"/>
        <w:adjustRightInd w:val="0"/>
        <w:spacing w:line="360" w:lineRule="auto"/>
        <w:jc w:val="both"/>
        <w:rPr>
          <w:rFonts w:ascii="Palatino Linotype" w:hAnsi="Palatino Linotype" w:cs="Arial"/>
        </w:rPr>
      </w:pPr>
    </w:p>
    <w:p w14:paraId="2CFC427B" w14:textId="77777777" w:rsidR="008D24B4" w:rsidRPr="00692461" w:rsidRDefault="008D24B4" w:rsidP="008D24B4">
      <w:pPr>
        <w:autoSpaceDE w:val="0"/>
        <w:autoSpaceDN w:val="0"/>
        <w:adjustRightInd w:val="0"/>
        <w:spacing w:line="360" w:lineRule="auto"/>
        <w:jc w:val="both"/>
        <w:rPr>
          <w:rFonts w:ascii="Palatino Linotype" w:hAnsi="Palatino Linotype" w:cs="Arial"/>
        </w:rPr>
      </w:pPr>
      <w:r w:rsidRPr="00692461">
        <w:rPr>
          <w:rFonts w:ascii="Palatino Linotype" w:hAnsi="Palatino Linotype" w:cs="Arial"/>
        </w:rPr>
        <w:t>Además de lo anterior, conviene mencionar que el sub-modulo.- Comprobantes Fiscales, del referido Módulo 4, punto doce (12), refiere lo siguiente:</w:t>
      </w:r>
    </w:p>
    <w:p w14:paraId="648F297F" w14:textId="77777777" w:rsidR="008D24B4" w:rsidRPr="00692461" w:rsidRDefault="008D24B4" w:rsidP="008D24B4">
      <w:pPr>
        <w:autoSpaceDE w:val="0"/>
        <w:autoSpaceDN w:val="0"/>
        <w:adjustRightInd w:val="0"/>
        <w:spacing w:line="360" w:lineRule="auto"/>
        <w:jc w:val="both"/>
        <w:rPr>
          <w:rFonts w:ascii="Palatino Linotype" w:hAnsi="Palatino Linotype" w:cs="Arial"/>
        </w:rPr>
      </w:pPr>
    </w:p>
    <w:p w14:paraId="6337CB8B" w14:textId="77777777" w:rsidR="008D24B4" w:rsidRPr="00692461" w:rsidRDefault="008D24B4" w:rsidP="008D24B4">
      <w:pPr>
        <w:autoSpaceDE w:val="0"/>
        <w:autoSpaceDN w:val="0"/>
        <w:adjustRightInd w:val="0"/>
        <w:spacing w:line="360" w:lineRule="auto"/>
        <w:ind w:left="851" w:right="709"/>
        <w:jc w:val="center"/>
        <w:rPr>
          <w:rFonts w:ascii="Palatino Linotype" w:hAnsi="Palatino Linotype" w:cs="Arial"/>
          <w:b/>
          <w:i/>
        </w:rPr>
      </w:pPr>
      <w:r w:rsidRPr="00692461">
        <w:rPr>
          <w:rFonts w:ascii="Palatino Linotype" w:hAnsi="Palatino Linotype" w:cs="Arial"/>
          <w:b/>
          <w:i/>
        </w:rPr>
        <w:t>“12.-Comprobantes Fiscales Digitales por Internet por Concepto de Nómina</w:t>
      </w:r>
    </w:p>
    <w:p w14:paraId="6E888E9A" w14:textId="77777777" w:rsidR="008D24B4" w:rsidRPr="00692461" w:rsidRDefault="008D24B4" w:rsidP="008D24B4">
      <w:pPr>
        <w:autoSpaceDE w:val="0"/>
        <w:autoSpaceDN w:val="0"/>
        <w:adjustRightInd w:val="0"/>
        <w:spacing w:line="360" w:lineRule="auto"/>
        <w:ind w:left="851" w:right="709"/>
        <w:jc w:val="center"/>
        <w:rPr>
          <w:rFonts w:ascii="Palatino Linotype" w:hAnsi="Palatino Linotype" w:cs="Arial"/>
          <w:b/>
          <w:i/>
        </w:rPr>
      </w:pPr>
    </w:p>
    <w:p w14:paraId="07D3947F" w14:textId="77777777" w:rsidR="008D24B4" w:rsidRPr="00692461" w:rsidRDefault="008D24B4" w:rsidP="008D24B4">
      <w:pPr>
        <w:autoSpaceDE w:val="0"/>
        <w:autoSpaceDN w:val="0"/>
        <w:adjustRightInd w:val="0"/>
        <w:spacing w:line="360" w:lineRule="auto"/>
        <w:ind w:left="851" w:right="709"/>
        <w:jc w:val="both"/>
        <w:rPr>
          <w:rFonts w:ascii="Palatino Linotype" w:hAnsi="Palatino Linotype" w:cs="Arial"/>
          <w:i/>
        </w:rPr>
      </w:pPr>
      <w:r w:rsidRPr="00692461">
        <w:rPr>
          <w:rFonts w:ascii="Palatino Linotype" w:hAnsi="Palatino Linotype" w:cs="Arial"/>
          <w:i/>
        </w:rPr>
        <w:t>Es una factura electrónica, que funge como un comprobante digital de la relación de pago que existe entre el patrón y el trabajador.</w:t>
      </w:r>
    </w:p>
    <w:p w14:paraId="5AF48B00" w14:textId="77777777" w:rsidR="008D24B4" w:rsidRPr="00692461" w:rsidRDefault="008D24B4" w:rsidP="008D24B4">
      <w:pPr>
        <w:autoSpaceDE w:val="0"/>
        <w:autoSpaceDN w:val="0"/>
        <w:adjustRightInd w:val="0"/>
        <w:spacing w:line="360" w:lineRule="auto"/>
        <w:ind w:left="851" w:right="709"/>
        <w:jc w:val="both"/>
        <w:rPr>
          <w:rFonts w:ascii="Palatino Linotype" w:hAnsi="Palatino Linotype" w:cs="Arial"/>
          <w:i/>
        </w:rPr>
      </w:pPr>
    </w:p>
    <w:p w14:paraId="7285680C" w14:textId="77777777" w:rsidR="008D24B4" w:rsidRPr="00692461" w:rsidRDefault="008D24B4" w:rsidP="008D24B4">
      <w:pPr>
        <w:autoSpaceDE w:val="0"/>
        <w:autoSpaceDN w:val="0"/>
        <w:adjustRightInd w:val="0"/>
        <w:spacing w:line="360" w:lineRule="auto"/>
        <w:ind w:left="851" w:right="709"/>
        <w:jc w:val="both"/>
        <w:rPr>
          <w:rFonts w:ascii="Palatino Linotype" w:hAnsi="Palatino Linotype" w:cs="Arial"/>
          <w:i/>
        </w:rPr>
      </w:pPr>
      <w:r w:rsidRPr="00692461">
        <w:rPr>
          <w:rFonts w:ascii="Palatino Linotype" w:hAnsi="Palatino Linotype" w:cs="Arial"/>
          <w:i/>
        </w:rPr>
        <w:t xml:space="preserve">Los CFDI deberán enviarse de acuerdo a la estructura siguiente: </w:t>
      </w:r>
    </w:p>
    <w:p w14:paraId="02F58787" w14:textId="77777777" w:rsidR="008D24B4" w:rsidRPr="00692461" w:rsidRDefault="008D24B4" w:rsidP="008D24B4">
      <w:pPr>
        <w:autoSpaceDE w:val="0"/>
        <w:autoSpaceDN w:val="0"/>
        <w:adjustRightInd w:val="0"/>
        <w:spacing w:line="360" w:lineRule="auto"/>
        <w:ind w:left="851" w:right="709"/>
        <w:jc w:val="both"/>
        <w:rPr>
          <w:rFonts w:ascii="Palatino Linotype" w:hAnsi="Palatino Linotype" w:cs="Arial"/>
          <w:i/>
        </w:rPr>
      </w:pPr>
    </w:p>
    <w:p w14:paraId="205D0090" w14:textId="77777777" w:rsidR="008D24B4" w:rsidRPr="00692461" w:rsidRDefault="008D24B4" w:rsidP="008D24B4">
      <w:pPr>
        <w:autoSpaceDE w:val="0"/>
        <w:autoSpaceDN w:val="0"/>
        <w:adjustRightInd w:val="0"/>
        <w:spacing w:line="360" w:lineRule="auto"/>
        <w:ind w:left="851" w:right="709"/>
        <w:jc w:val="both"/>
        <w:rPr>
          <w:rFonts w:ascii="Palatino Linotype" w:hAnsi="Palatino Linotype" w:cs="Arial"/>
          <w:i/>
        </w:rPr>
      </w:pPr>
      <w:r w:rsidRPr="00692461">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14:paraId="2AEB68D6" w14:textId="77777777" w:rsidR="008D24B4" w:rsidRPr="00692461" w:rsidRDefault="008D24B4" w:rsidP="008D24B4">
      <w:pPr>
        <w:autoSpaceDE w:val="0"/>
        <w:autoSpaceDN w:val="0"/>
        <w:adjustRightInd w:val="0"/>
        <w:spacing w:line="360" w:lineRule="auto"/>
        <w:ind w:left="851" w:right="709"/>
        <w:jc w:val="both"/>
        <w:rPr>
          <w:rFonts w:ascii="Palatino Linotype" w:hAnsi="Palatino Linotype" w:cs="Arial"/>
          <w:i/>
        </w:rPr>
      </w:pPr>
      <w:r w:rsidRPr="00692461">
        <w:rPr>
          <w:rFonts w:ascii="Palatino Linotype" w:hAnsi="Palatino Linotype" w:cs="Arial"/>
          <w:i/>
        </w:rPr>
        <w:t>…</w:t>
      </w:r>
    </w:p>
    <w:p w14:paraId="2421A007" w14:textId="77777777" w:rsidR="008D24B4" w:rsidRPr="00692461" w:rsidRDefault="008D24B4" w:rsidP="008D24B4">
      <w:pPr>
        <w:autoSpaceDE w:val="0"/>
        <w:autoSpaceDN w:val="0"/>
        <w:adjustRightInd w:val="0"/>
        <w:spacing w:line="360" w:lineRule="auto"/>
        <w:ind w:left="851" w:right="709"/>
        <w:jc w:val="both"/>
        <w:rPr>
          <w:rFonts w:ascii="Palatino Linotype" w:hAnsi="Palatino Linotype" w:cs="Arial"/>
          <w:i/>
        </w:rPr>
      </w:pPr>
      <w:r w:rsidRPr="00692461">
        <w:rPr>
          <w:rFonts w:ascii="Palatino Linotype" w:hAnsi="Palatino Linotype" w:cs="Arial"/>
          <w:i/>
        </w:rPr>
        <w:t>Verificar que la cantidad de CFDI que adjuntan, correspondan al total de los registros de la Conciliación de la Nómina y al importe total del Comprobante Bancario de la Dispersión de la Nómina.”</w:t>
      </w:r>
    </w:p>
    <w:p w14:paraId="3904EE8E" w14:textId="77777777" w:rsidR="008D24B4" w:rsidRPr="00692461" w:rsidRDefault="008D24B4" w:rsidP="008D24B4">
      <w:pPr>
        <w:autoSpaceDE w:val="0"/>
        <w:autoSpaceDN w:val="0"/>
        <w:adjustRightInd w:val="0"/>
        <w:spacing w:line="360" w:lineRule="auto"/>
        <w:jc w:val="both"/>
        <w:rPr>
          <w:rFonts w:ascii="Palatino Linotype" w:hAnsi="Palatino Linotype" w:cs="Arial"/>
        </w:rPr>
      </w:pPr>
    </w:p>
    <w:p w14:paraId="0D409867" w14:textId="77777777" w:rsidR="008D24B4" w:rsidRPr="00692461" w:rsidRDefault="008D24B4" w:rsidP="008D24B4">
      <w:pPr>
        <w:autoSpaceDE w:val="0"/>
        <w:autoSpaceDN w:val="0"/>
        <w:adjustRightInd w:val="0"/>
        <w:spacing w:line="360" w:lineRule="auto"/>
        <w:ind w:right="49"/>
        <w:contextualSpacing/>
        <w:jc w:val="both"/>
        <w:rPr>
          <w:rFonts w:ascii="Palatino Linotype" w:hAnsi="Palatino Linotype" w:cs="Arial"/>
        </w:rPr>
      </w:pPr>
      <w:r w:rsidRPr="00692461">
        <w:rPr>
          <w:rFonts w:ascii="Palatino Linotype" w:hAnsi="Palatino Linotype" w:cs="Arial"/>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92461">
        <w:rPr>
          <w:rFonts w:ascii="Palatino Linotype" w:hAnsi="Palatino Linotype" w:cs="Arial"/>
          <w:b/>
        </w:rPr>
        <w:t>Constitución Política de los Estados Unidos Mexicanos</w:t>
      </w:r>
      <w:r w:rsidRPr="00692461">
        <w:rPr>
          <w:rFonts w:ascii="Palatino Linotype" w:hAnsi="Palatino Linotype" w:cs="Arial"/>
        </w:rPr>
        <w:t xml:space="preserve"> y 3, fracción XXXII del </w:t>
      </w:r>
      <w:r w:rsidRPr="00692461">
        <w:rPr>
          <w:rFonts w:ascii="Palatino Linotype" w:hAnsi="Palatino Linotype" w:cs="Arial"/>
          <w:b/>
        </w:rPr>
        <w:t>Código Financiero del Estado de México y Municipios</w:t>
      </w:r>
      <w:r w:rsidRPr="00692461">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2236098" w14:textId="77777777" w:rsidR="008D24B4" w:rsidRPr="00692461" w:rsidRDefault="008D24B4" w:rsidP="008D24B4">
      <w:pPr>
        <w:autoSpaceDE w:val="0"/>
        <w:autoSpaceDN w:val="0"/>
        <w:adjustRightInd w:val="0"/>
        <w:spacing w:line="360" w:lineRule="auto"/>
        <w:ind w:right="49"/>
        <w:contextualSpacing/>
        <w:jc w:val="both"/>
        <w:rPr>
          <w:rFonts w:ascii="Palatino Linotype" w:hAnsi="Palatino Linotype" w:cs="Arial"/>
        </w:rPr>
      </w:pPr>
    </w:p>
    <w:p w14:paraId="223D4B09" w14:textId="77777777" w:rsidR="008D24B4" w:rsidRPr="00692461" w:rsidRDefault="008D24B4" w:rsidP="008D24B4">
      <w:pPr>
        <w:autoSpaceDE w:val="0"/>
        <w:autoSpaceDN w:val="0"/>
        <w:adjustRightInd w:val="0"/>
        <w:spacing w:line="360" w:lineRule="auto"/>
        <w:ind w:right="49"/>
        <w:contextualSpacing/>
        <w:jc w:val="both"/>
        <w:rPr>
          <w:rFonts w:ascii="Palatino Linotype" w:hAnsi="Palatino Linotype" w:cs="Arial"/>
        </w:rPr>
      </w:pPr>
      <w:r w:rsidRPr="00692461">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24746B5F" w14:textId="77777777" w:rsidR="008D24B4" w:rsidRPr="00692461" w:rsidRDefault="008D24B4" w:rsidP="008D24B4">
      <w:pPr>
        <w:autoSpaceDE w:val="0"/>
        <w:autoSpaceDN w:val="0"/>
        <w:adjustRightInd w:val="0"/>
        <w:spacing w:line="360" w:lineRule="auto"/>
        <w:ind w:right="49"/>
        <w:contextualSpacing/>
        <w:jc w:val="both"/>
        <w:rPr>
          <w:rFonts w:ascii="Palatino Linotype" w:hAnsi="Palatino Linotype" w:cs="Arial"/>
        </w:rPr>
      </w:pPr>
    </w:p>
    <w:p w14:paraId="2147D07D" w14:textId="77777777" w:rsidR="008D24B4" w:rsidRPr="00692461" w:rsidRDefault="008D24B4" w:rsidP="008D24B4">
      <w:pPr>
        <w:ind w:left="851" w:right="992"/>
        <w:jc w:val="both"/>
        <w:rPr>
          <w:rFonts w:ascii="Palatino Linotype" w:hAnsi="Palatino Linotype"/>
          <w:i/>
        </w:rPr>
      </w:pPr>
      <w:r w:rsidRPr="00692461">
        <w:rPr>
          <w:rFonts w:ascii="Palatino Linotype" w:hAnsi="Palatino Linotype"/>
          <w:i/>
        </w:rPr>
        <w:t xml:space="preserve">19. Percepciones: Se anotarán las percepciones que se le hacen llegar al empleado solamente. </w:t>
      </w:r>
    </w:p>
    <w:p w14:paraId="5B160EFF" w14:textId="77777777" w:rsidR="008D24B4" w:rsidRPr="00692461" w:rsidRDefault="008D24B4" w:rsidP="008D24B4">
      <w:pPr>
        <w:ind w:left="851" w:right="992"/>
        <w:jc w:val="both"/>
        <w:rPr>
          <w:rFonts w:ascii="Palatino Linotype" w:hAnsi="Palatino Linotype" w:cs="Arial"/>
          <w:i/>
        </w:rPr>
      </w:pPr>
      <w:r w:rsidRPr="00692461">
        <w:rPr>
          <w:rFonts w:ascii="Palatino Linotype" w:hAnsi="Palatino Linotype"/>
          <w:i/>
        </w:rPr>
        <w:t>20. Deducciones: Se anotarán las deducciones correspondientes al empleado solamente.</w:t>
      </w:r>
    </w:p>
    <w:p w14:paraId="784A2054" w14:textId="77777777" w:rsidR="008D24B4" w:rsidRPr="00692461" w:rsidRDefault="008D24B4" w:rsidP="008D24B4">
      <w:pPr>
        <w:pStyle w:val="Prrafodelista"/>
        <w:spacing w:line="360" w:lineRule="auto"/>
        <w:ind w:left="0"/>
        <w:jc w:val="both"/>
        <w:rPr>
          <w:rFonts w:ascii="Palatino Linotype" w:hAnsi="Palatino Linotype" w:cs="Arial"/>
        </w:rPr>
      </w:pPr>
    </w:p>
    <w:p w14:paraId="4EC73299"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Por lo anterior, se advierte que existe la atribución del </w:t>
      </w:r>
      <w:r w:rsidRPr="00692461">
        <w:rPr>
          <w:rFonts w:ascii="Palatino Linotype" w:hAnsi="Palatino Linotype" w:cs="Arial"/>
          <w:b/>
        </w:rPr>
        <w:t>SUJETO OBLIGADO</w:t>
      </w:r>
      <w:r w:rsidRPr="00692461">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w:t>
      </w:r>
      <w:r w:rsidRPr="00692461">
        <w:rPr>
          <w:rFonts w:ascii="Palatino Linotype" w:hAnsi="Palatino Linotype" w:cs="Arial"/>
        </w:rPr>
        <w:lastRenderedPageBreak/>
        <w:t>periodo determinado en el que se desglosen tanto sus percepciones como deducciones; en consecuencia la información solicitada sí obra en sus archivos.</w:t>
      </w:r>
    </w:p>
    <w:p w14:paraId="4AECE9A1" w14:textId="77777777" w:rsidR="008D24B4" w:rsidRPr="00692461" w:rsidRDefault="008D24B4" w:rsidP="008D24B4">
      <w:pPr>
        <w:pStyle w:val="Prrafodelista"/>
        <w:spacing w:line="360" w:lineRule="auto"/>
        <w:ind w:left="851"/>
        <w:jc w:val="both"/>
        <w:rPr>
          <w:rFonts w:ascii="Palatino Linotype" w:hAnsi="Palatino Linotype" w:cs="Arial"/>
        </w:rPr>
      </w:pPr>
    </w:p>
    <w:p w14:paraId="7DCB9B5A"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Ahora bien, el artículo 70 de la </w:t>
      </w:r>
      <w:r w:rsidRPr="00692461">
        <w:rPr>
          <w:rFonts w:ascii="Palatino Linotype" w:hAnsi="Palatino Linotype" w:cs="Arial"/>
          <w:b/>
        </w:rPr>
        <w:t>Ley General de Transparencia y Acceso a la Información Pública</w:t>
      </w:r>
      <w:r w:rsidRPr="00692461">
        <w:rPr>
          <w:rFonts w:ascii="Palatino Linotype" w:hAnsi="Palatino Linotype" w:cs="Arial"/>
        </w:rPr>
        <w:t xml:space="preserve"> dispone lo siguiente:</w:t>
      </w:r>
    </w:p>
    <w:p w14:paraId="0713D20C" w14:textId="77777777" w:rsidR="008D24B4" w:rsidRPr="00692461" w:rsidRDefault="008D24B4" w:rsidP="008D24B4">
      <w:pPr>
        <w:pStyle w:val="Prrafodelista"/>
        <w:spacing w:line="360" w:lineRule="auto"/>
        <w:ind w:left="851"/>
        <w:jc w:val="both"/>
        <w:rPr>
          <w:rFonts w:ascii="Palatino Linotype" w:hAnsi="Palatino Linotype" w:cs="Arial"/>
        </w:rPr>
      </w:pPr>
    </w:p>
    <w:p w14:paraId="1E6DBDB3" w14:textId="77777777" w:rsidR="008D24B4" w:rsidRPr="00692461" w:rsidRDefault="008D24B4" w:rsidP="008D24B4">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3133D5D" w14:textId="77777777" w:rsidR="008D24B4" w:rsidRPr="00692461" w:rsidRDefault="008D24B4" w:rsidP="008D24B4">
      <w:pPr>
        <w:pStyle w:val="Texto"/>
        <w:spacing w:after="0" w:line="240" w:lineRule="auto"/>
        <w:ind w:left="851" w:right="992" w:firstLine="0"/>
        <w:rPr>
          <w:rFonts w:ascii="Palatino Linotype" w:hAnsi="Palatino Linotype"/>
          <w:i/>
          <w:sz w:val="24"/>
          <w:szCs w:val="24"/>
        </w:rPr>
      </w:pPr>
      <w:r w:rsidRPr="00692461">
        <w:rPr>
          <w:rFonts w:ascii="Palatino Linotype" w:hAnsi="Palatino Linotype"/>
          <w:i/>
          <w:sz w:val="24"/>
          <w:szCs w:val="24"/>
        </w:rPr>
        <w:t>…</w:t>
      </w:r>
    </w:p>
    <w:p w14:paraId="4426019C" w14:textId="77777777" w:rsidR="008D24B4" w:rsidRPr="00692461" w:rsidRDefault="008D24B4" w:rsidP="008D24B4">
      <w:pPr>
        <w:pStyle w:val="Texto"/>
        <w:spacing w:after="0" w:line="240" w:lineRule="auto"/>
        <w:ind w:left="851" w:right="992" w:firstLine="0"/>
        <w:rPr>
          <w:rFonts w:ascii="Palatino Linotype" w:hAnsi="Palatino Linotype"/>
          <w:b/>
          <w:i/>
          <w:sz w:val="24"/>
          <w:szCs w:val="24"/>
        </w:rPr>
      </w:pPr>
      <w:r w:rsidRPr="00692461">
        <w:rPr>
          <w:rFonts w:ascii="Palatino Linotype" w:hAnsi="Palatino Linotype"/>
          <w:b/>
          <w:i/>
          <w:sz w:val="24"/>
          <w:szCs w:val="24"/>
        </w:rPr>
        <w:t>VIII.</w:t>
      </w:r>
      <w:r w:rsidRPr="00692461">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189C03" w14:textId="77777777" w:rsidR="008D24B4" w:rsidRPr="00692461" w:rsidRDefault="008D24B4" w:rsidP="008D24B4">
      <w:pPr>
        <w:pStyle w:val="Prrafodelista"/>
        <w:spacing w:line="360" w:lineRule="auto"/>
        <w:ind w:left="0"/>
        <w:jc w:val="both"/>
        <w:rPr>
          <w:rFonts w:ascii="Palatino Linotype" w:hAnsi="Palatino Linotype" w:cs="Arial"/>
        </w:rPr>
      </w:pPr>
    </w:p>
    <w:p w14:paraId="2825C681" w14:textId="77777777" w:rsidR="008D24B4" w:rsidRPr="00692461" w:rsidRDefault="008D24B4" w:rsidP="008D24B4">
      <w:pPr>
        <w:pStyle w:val="Prrafodelista"/>
        <w:spacing w:line="360" w:lineRule="auto"/>
        <w:ind w:left="0"/>
        <w:jc w:val="both"/>
        <w:rPr>
          <w:rFonts w:ascii="Palatino Linotype" w:hAnsi="Palatino Linotype" w:cs="Arial"/>
        </w:rPr>
      </w:pPr>
      <w:r w:rsidRPr="00692461">
        <w:rPr>
          <w:rFonts w:ascii="Palatino Linotype" w:hAnsi="Palatino Linotype" w:cs="Arial"/>
        </w:rPr>
        <w:t xml:space="preserve">Robustece lo anterior, el artículo 92, fracción VIII de la </w:t>
      </w:r>
      <w:r w:rsidRPr="00692461">
        <w:rPr>
          <w:rFonts w:ascii="Palatino Linotype" w:hAnsi="Palatino Linotype" w:cs="Arial"/>
          <w:b/>
        </w:rPr>
        <w:t>Ley de Transparencia y Acceso a la Información Pública del Estado de México y Municipios</w:t>
      </w:r>
      <w:r w:rsidRPr="00692461">
        <w:rPr>
          <w:rFonts w:ascii="Palatino Linotype" w:hAnsi="Palatino Linotype" w:cs="Arial"/>
        </w:rPr>
        <w:t>, señala:</w:t>
      </w:r>
    </w:p>
    <w:p w14:paraId="4C3D0B2B" w14:textId="77777777" w:rsidR="008D24B4" w:rsidRPr="00692461" w:rsidRDefault="008D24B4" w:rsidP="008D24B4">
      <w:pPr>
        <w:pStyle w:val="Prrafodelista"/>
        <w:spacing w:line="360" w:lineRule="auto"/>
        <w:ind w:left="0"/>
        <w:jc w:val="both"/>
        <w:rPr>
          <w:rFonts w:ascii="Palatino Linotype" w:hAnsi="Palatino Linotype" w:cs="Arial"/>
        </w:rPr>
      </w:pPr>
    </w:p>
    <w:p w14:paraId="5CE260D3" w14:textId="77777777" w:rsidR="008D24B4" w:rsidRPr="00692461" w:rsidRDefault="008D24B4" w:rsidP="008D24B4">
      <w:pPr>
        <w:ind w:left="851" w:right="992"/>
        <w:jc w:val="both"/>
        <w:rPr>
          <w:rFonts w:ascii="Palatino Linotype" w:hAnsi="Palatino Linotype"/>
          <w:i/>
        </w:rPr>
      </w:pPr>
      <w:r w:rsidRPr="0069246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A96BE5" w14:textId="77777777" w:rsidR="008D24B4" w:rsidRPr="00692461" w:rsidRDefault="008D24B4" w:rsidP="008D24B4">
      <w:pPr>
        <w:ind w:left="851" w:right="992"/>
        <w:jc w:val="both"/>
        <w:rPr>
          <w:rFonts w:ascii="Palatino Linotype" w:hAnsi="Palatino Linotype"/>
          <w:i/>
        </w:rPr>
      </w:pPr>
      <w:r w:rsidRPr="00692461">
        <w:rPr>
          <w:rFonts w:ascii="Palatino Linotype" w:hAnsi="Palatino Linotype"/>
          <w:i/>
        </w:rPr>
        <w:t>(…)</w:t>
      </w:r>
    </w:p>
    <w:p w14:paraId="459D29F3" w14:textId="77777777" w:rsidR="008D24B4" w:rsidRPr="00692461" w:rsidRDefault="008D24B4" w:rsidP="008D24B4">
      <w:pPr>
        <w:ind w:left="851" w:right="992"/>
        <w:jc w:val="both"/>
        <w:rPr>
          <w:rFonts w:ascii="Palatino Linotype" w:hAnsi="Palatino Linotype"/>
          <w:i/>
        </w:rPr>
      </w:pPr>
      <w:r w:rsidRPr="00692461">
        <w:rPr>
          <w:rFonts w:ascii="Palatino Linotype" w:hAnsi="Palatino Linotype"/>
          <w:i/>
        </w:rPr>
        <w:t xml:space="preserve">VIII. La remuneración bruta y neta de todos los servidores públicos de base o de confianza, de todas las percepciones, incluyendo sueldos, prestaciones, gratificaciones, primas, comisiones, dietas, bonos, estímulos, ingresos y </w:t>
      </w:r>
      <w:r w:rsidRPr="00692461">
        <w:rPr>
          <w:rFonts w:ascii="Palatino Linotype" w:hAnsi="Palatino Linotype"/>
          <w:i/>
        </w:rPr>
        <w:lastRenderedPageBreak/>
        <w:t>sistemas de compensación, señalando la periodicidad de dicha remuneración;”</w:t>
      </w:r>
    </w:p>
    <w:p w14:paraId="395F2F90" w14:textId="77777777" w:rsidR="008D24B4" w:rsidRPr="00692461" w:rsidRDefault="008D24B4" w:rsidP="008D24B4">
      <w:pPr>
        <w:spacing w:line="360" w:lineRule="auto"/>
        <w:jc w:val="both"/>
        <w:rPr>
          <w:rFonts w:ascii="Palatino Linotype" w:hAnsi="Palatino Linotype" w:cs="Arial"/>
        </w:rPr>
      </w:pPr>
    </w:p>
    <w:p w14:paraId="13B06A74" w14:textId="77777777" w:rsidR="008D24B4" w:rsidRPr="00692461" w:rsidRDefault="008D24B4" w:rsidP="008D24B4">
      <w:pPr>
        <w:spacing w:line="360" w:lineRule="auto"/>
        <w:jc w:val="both"/>
        <w:rPr>
          <w:rFonts w:ascii="Palatino Linotype" w:hAnsi="Palatino Linotype" w:cs="Arial"/>
        </w:rPr>
      </w:pPr>
      <w:r w:rsidRPr="00692461">
        <w:rPr>
          <w:rFonts w:ascii="Palatino Linotype" w:hAnsi="Palatino Linotype" w:cs="Arial"/>
        </w:rPr>
        <w:t xml:space="preserve">En este sentido, la Ley de Transparencia y Acceso a la Información Pública del Estado de México y Municipios refiere que los </w:t>
      </w:r>
      <w:r w:rsidRPr="00692461">
        <w:rPr>
          <w:rFonts w:ascii="Palatino Linotype" w:hAnsi="Palatino Linotype" w:cs="Arial"/>
          <w:lang w:eastAsia="es-MX"/>
        </w:rPr>
        <w:t xml:space="preserve">Sujetos Obligados deberán tener disponible en medio impreso o electrónico, de manera permanente y actualizada, de forma sencilla, precisa y entendible para los particulares, </w:t>
      </w:r>
      <w:r w:rsidRPr="00692461">
        <w:rPr>
          <w:rFonts w:ascii="Palatino Linotype" w:hAnsi="Palatino Linotype" w:cs="Arial"/>
          <w:b/>
          <w:u w:val="single"/>
        </w:rPr>
        <w:t>las remuneraciones</w:t>
      </w:r>
      <w:r w:rsidRPr="00692461">
        <w:rPr>
          <w:rFonts w:ascii="Palatino Linotype" w:hAnsi="Palatino Linotype" w:cs="Arial"/>
        </w:rPr>
        <w:t xml:space="preserve"> que perciban los servidores públicos de acuerdo con lo establecido en el </w:t>
      </w:r>
      <w:r w:rsidRPr="00692461">
        <w:rPr>
          <w:rFonts w:ascii="Palatino Linotype" w:hAnsi="Palatino Linotype" w:cs="Arial"/>
          <w:b/>
        </w:rPr>
        <w:t>Código Financiero del Estado de México y Municipios</w:t>
      </w:r>
      <w:r w:rsidRPr="00692461">
        <w:rPr>
          <w:rFonts w:ascii="Palatino Linotype" w:hAnsi="Palatino Linotype" w:cs="Arial"/>
        </w:rPr>
        <w:t xml:space="preserve">. </w:t>
      </w:r>
    </w:p>
    <w:p w14:paraId="71F08E06" w14:textId="77777777" w:rsidR="008D24B4" w:rsidRPr="002F537D" w:rsidRDefault="008D24B4" w:rsidP="008D24B4">
      <w:pPr>
        <w:spacing w:line="360" w:lineRule="auto"/>
        <w:jc w:val="both"/>
        <w:rPr>
          <w:rFonts w:ascii="Palatino Linotype" w:hAnsi="Palatino Linotype" w:cs="Arial"/>
        </w:rPr>
      </w:pPr>
    </w:p>
    <w:p w14:paraId="34856AA0" w14:textId="74921BAE" w:rsidR="008D24B4" w:rsidRPr="002F537D" w:rsidRDefault="008D24B4" w:rsidP="008D24B4">
      <w:pPr>
        <w:pStyle w:val="Prrafodelista"/>
        <w:spacing w:line="360" w:lineRule="auto"/>
        <w:ind w:left="0"/>
        <w:jc w:val="both"/>
        <w:rPr>
          <w:rFonts w:ascii="Palatino Linotype" w:hAnsi="Palatino Linotype" w:cs="Arial"/>
        </w:rPr>
      </w:pPr>
      <w:r w:rsidRPr="002F537D">
        <w:rPr>
          <w:rFonts w:ascii="Palatino Linotype" w:hAnsi="Palatino Linotype" w:cs="Arial"/>
        </w:rPr>
        <w:t xml:space="preserve">De lo anterior expuesto se deduce que dicha información ya se encuentra digitalizada, por el SUJETO OBLIGADO, por lo que es dable ordenar mediante la modalidad solicitada, es decir, vía SAIMEX, conforme a las razones antes expuestas en la presente resolución, el documento donde consten </w:t>
      </w:r>
      <w:r w:rsidR="002F537D">
        <w:rPr>
          <w:rFonts w:ascii="Palatino Linotype" w:hAnsi="Palatino Linotype" w:cs="Arial"/>
        </w:rPr>
        <w:t>“…</w:t>
      </w:r>
      <w:r w:rsidR="002F537D" w:rsidRPr="002F537D">
        <w:rPr>
          <w:rFonts w:ascii="Palatino Linotype" w:hAnsi="Palatino Linotype" w:cs="Arial"/>
          <w:i/>
        </w:rPr>
        <w:t>las percepciones del Director de administración y el presidente municipal, así como documento que compruebe sus percepciones, recibo de nómina, cheque, etc</w:t>
      </w:r>
      <w:r w:rsidR="002F537D">
        <w:rPr>
          <w:rFonts w:ascii="Palatino Linotype" w:hAnsi="Palatino Linotype" w:cs="Arial"/>
        </w:rPr>
        <w:t>…”</w:t>
      </w:r>
      <w:r w:rsidRPr="002F537D">
        <w:rPr>
          <w:rFonts w:ascii="Palatino Linotype" w:hAnsi="Palatino Linotype" w:cs="Arial"/>
        </w:rPr>
        <w:t>, en versión pública.</w:t>
      </w:r>
    </w:p>
    <w:p w14:paraId="72050A55" w14:textId="77777777" w:rsidR="008D24B4" w:rsidRPr="002F537D" w:rsidRDefault="008D24B4" w:rsidP="002F537D">
      <w:pPr>
        <w:pStyle w:val="Prrafodelista"/>
        <w:spacing w:line="360" w:lineRule="auto"/>
        <w:ind w:left="0"/>
        <w:jc w:val="both"/>
        <w:rPr>
          <w:rFonts w:ascii="Palatino Linotype" w:hAnsi="Palatino Linotype" w:cs="Arial"/>
        </w:rPr>
      </w:pPr>
    </w:p>
    <w:p w14:paraId="1ABA5F84" w14:textId="77777777" w:rsidR="00F849B1" w:rsidRPr="00620984" w:rsidRDefault="00F849B1" w:rsidP="00F849B1">
      <w:pPr>
        <w:shd w:val="clear" w:color="auto" w:fill="FFFFFF"/>
        <w:spacing w:line="360" w:lineRule="auto"/>
        <w:ind w:left="720"/>
        <w:jc w:val="both"/>
        <w:rPr>
          <w:rFonts w:ascii="Palatino Linotype" w:hAnsi="Palatino Linotype"/>
          <w:color w:val="222222"/>
          <w:lang w:eastAsia="es-MX"/>
        </w:rPr>
      </w:pPr>
      <w:r w:rsidRPr="00620984">
        <w:rPr>
          <w:rFonts w:ascii="Palatino Linotype" w:hAnsi="Palatino Linotype"/>
          <w:b/>
          <w:bCs/>
          <w:i/>
          <w:iCs/>
          <w:color w:val="222222"/>
          <w:lang w:eastAsia="es-MX"/>
        </w:rPr>
        <w:t>De la versión pública.</w:t>
      </w:r>
    </w:p>
    <w:p w14:paraId="7AEF1787" w14:textId="77777777" w:rsidR="00F849B1" w:rsidRPr="00620984" w:rsidRDefault="00F849B1" w:rsidP="00F849B1">
      <w:pPr>
        <w:tabs>
          <w:tab w:val="left" w:pos="7938"/>
        </w:tabs>
        <w:spacing w:line="360" w:lineRule="auto"/>
        <w:jc w:val="both"/>
        <w:rPr>
          <w:rFonts w:ascii="Palatino Linotype" w:eastAsia="Arial Unicode MS" w:hAnsi="Palatino Linotype" w:cs="Arial"/>
        </w:rPr>
      </w:pPr>
      <w:r w:rsidRPr="00620984">
        <w:rPr>
          <w:rFonts w:ascii="Palatino Linotype" w:hAnsi="Palatino Linotype"/>
          <w:b/>
          <w:bCs/>
          <w:i/>
          <w:iCs/>
          <w:color w:val="222222"/>
          <w:lang w:eastAsia="es-MX"/>
        </w:rPr>
        <w:t> </w:t>
      </w:r>
    </w:p>
    <w:p w14:paraId="4166884F" w14:textId="77777777" w:rsidR="00F849B1" w:rsidRPr="00620984" w:rsidRDefault="00F849B1" w:rsidP="00F849B1">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w:t>
      </w:r>
      <w:r w:rsidRPr="00620984">
        <w:rPr>
          <w:rFonts w:ascii="Palatino Linotype" w:eastAsia="Arial Unicode MS" w:hAnsi="Palatino Linotype" w:cs="Arial"/>
        </w:rPr>
        <w:lastRenderedPageBreak/>
        <w:t>legal aplicable se encuentra inmerso en los numerales de la Ley de la materia, que a la letra esgrimen:</w:t>
      </w:r>
    </w:p>
    <w:p w14:paraId="158818B1" w14:textId="77777777" w:rsidR="00F849B1" w:rsidRPr="00620984" w:rsidRDefault="00F849B1" w:rsidP="00F849B1">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 </w:t>
      </w:r>
    </w:p>
    <w:p w14:paraId="2127F78C"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15508702"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4D5826B3"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49D18C19"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6F88A94"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07E90E09"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2CC2093"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3C0A6ECF"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7749D902"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67170B73"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7A1F2001"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171BAF6A"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1C254276"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5C73713F" w14:textId="77777777" w:rsidR="00F849B1" w:rsidRPr="005A0459" w:rsidRDefault="00F849B1" w:rsidP="00F849B1">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53CC698F"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p>
    <w:p w14:paraId="63FA6D76"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w:t>
      </w:r>
      <w:r w:rsidRPr="007E4CCA">
        <w:rPr>
          <w:rFonts w:ascii="Palatino Linotype" w:eastAsia="Arial Unicode MS" w:hAnsi="Palatino Linotype" w:cs="Arial"/>
        </w:rPr>
        <w:lastRenderedPageBreak/>
        <w:t>las personas físicas que no tengan la calidad de servidor público, entre otros considerados como datos personales en términos de la normatividad aplicable.</w:t>
      </w:r>
    </w:p>
    <w:p w14:paraId="194631E5"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4F4D27E"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F3BFD5F"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B73F7EF"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AFB5E2C"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858895D"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Lo anterior, es compartido por el Instituto Nacional de Transparencia, Acceso a la Información Pública y Protección de Datos Personales (INAI), a través del Criterio 19/17, de la segunda época, el cual es del tenor literal siguiente:</w:t>
      </w:r>
    </w:p>
    <w:p w14:paraId="379A8449"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DD1B3A5"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30E59397"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25BC8BE"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6310667"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61CF6E1D"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6DC0406C"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0374730A"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5A0459">
        <w:rPr>
          <w:rFonts w:ascii="Palatino Linotype" w:hAnsi="Palatino Linotype"/>
          <w:i/>
          <w:iCs/>
          <w:color w:val="222222"/>
          <w:lang w:eastAsia="es-MX"/>
        </w:rPr>
        <w:t> </w:t>
      </w:r>
    </w:p>
    <w:p w14:paraId="256DE73B"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044C7670"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4685C6A"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32AE0B0D"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59EAC292"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E373481"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46E60E0F"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Argumento que es compartido por el Instituto Nacional de Transparencia, Acceso a la Información Pública y Protección de Datos Personales, conforme al</w:t>
      </w:r>
      <w:r>
        <w:rPr>
          <w:rFonts w:ascii="Palatino Linotype" w:eastAsia="Arial Unicode MS" w:hAnsi="Palatino Linotype" w:cs="Arial"/>
        </w:rPr>
        <w:t xml:space="preserve"> </w:t>
      </w:r>
      <w:r w:rsidRPr="007E4CCA">
        <w:rPr>
          <w:rFonts w:ascii="Palatino Linotype" w:eastAsia="Arial Unicode MS" w:hAnsi="Palatino Linotype" w:cs="Arial"/>
        </w:rPr>
        <w:t>criterio número 18/17 de la segunda época, el cual refiere:</w:t>
      </w:r>
    </w:p>
    <w:p w14:paraId="02B61D16"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F867AFC"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 xml:space="preserve">La Clave Única de Registro de Población se integra por datos personales que sólo conciernen al particular titular de la misma, como lo son su nombre, apellidos, fecha de nacimiento, lugar de </w:t>
      </w:r>
      <w:r w:rsidRPr="005A0459">
        <w:rPr>
          <w:rFonts w:ascii="Palatino Linotype" w:hAnsi="Palatino Linotype"/>
          <w:i/>
          <w:iCs/>
          <w:color w:val="222222"/>
          <w:lang w:eastAsia="es-MX"/>
        </w:rPr>
        <w:lastRenderedPageBreak/>
        <w:t>nacimiento y sexo. Dichos datos, constituyen información que distingue plenamente a una persona física del resto de los habitantes del país, por lo que la CURP está considerada como información confidencial.</w:t>
      </w:r>
    </w:p>
    <w:p w14:paraId="0528CC8D"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93BEDC8"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B1DB9BE"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1E6B8EAF"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1F4D8F31" w14:textId="77777777" w:rsidR="00F849B1" w:rsidRPr="005A0459" w:rsidRDefault="00F849B1" w:rsidP="00F849B1">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7D7B0671" w14:textId="77777777" w:rsidR="00F849B1" w:rsidRDefault="00F849B1" w:rsidP="00F849B1">
      <w:pPr>
        <w:tabs>
          <w:tab w:val="left" w:pos="7938"/>
        </w:tabs>
        <w:spacing w:line="360" w:lineRule="auto"/>
        <w:jc w:val="both"/>
        <w:rPr>
          <w:rFonts w:ascii="Palatino Linotype" w:hAnsi="Palatino Linotype"/>
          <w:color w:val="222222"/>
          <w:lang w:eastAsia="es-MX"/>
        </w:rPr>
      </w:pPr>
    </w:p>
    <w:p w14:paraId="73B30D5E"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714B3C7"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041B109" w14:textId="77777777" w:rsidR="00F849B1" w:rsidRPr="005A0459" w:rsidRDefault="00F849B1" w:rsidP="00F849B1">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33174A5" w14:textId="77777777" w:rsidR="00F849B1" w:rsidRPr="005A0459" w:rsidRDefault="00F849B1" w:rsidP="00F849B1">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7B54B7A1" w14:textId="77777777" w:rsidR="00F849B1" w:rsidRPr="005A0459" w:rsidRDefault="00F849B1" w:rsidP="00F849B1">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7C158595" w14:textId="77777777" w:rsidR="00F849B1" w:rsidRPr="005A0459" w:rsidRDefault="00F849B1" w:rsidP="00F849B1">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Revisión fiscal 103/88. Instituto Mexicano del Seguro Social. 18 de octubre de 1988. Unanimidad de votos. Ponente: Arnoldo Nájera Virgen. Secretario: Alejandro Esponda Rincón.</w:t>
      </w:r>
    </w:p>
    <w:p w14:paraId="60B2AD1F" w14:textId="77777777" w:rsidR="00F849B1" w:rsidRPr="005A0459" w:rsidRDefault="00F849B1" w:rsidP="00F849B1">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1A8722D" w14:textId="77777777" w:rsidR="00F849B1" w:rsidRPr="005A0459" w:rsidRDefault="00F849B1" w:rsidP="00F849B1">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7631021C" w14:textId="77777777" w:rsidR="00F849B1" w:rsidRPr="005A0459" w:rsidRDefault="00F849B1" w:rsidP="00F849B1">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512ADD3D"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74764ABE"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91E5634"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BDDFA69"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2DDC48D1"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76E23604" w14:textId="77777777" w:rsidR="00F849B1" w:rsidRPr="007E4CCA" w:rsidRDefault="00F849B1" w:rsidP="00F849B1">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5F3F2B37" w14:textId="77777777" w:rsidR="00F849B1" w:rsidRDefault="00F849B1" w:rsidP="00F849B1">
      <w:pPr>
        <w:tabs>
          <w:tab w:val="left" w:pos="7938"/>
        </w:tabs>
        <w:spacing w:line="360" w:lineRule="auto"/>
        <w:jc w:val="both"/>
        <w:rPr>
          <w:rFonts w:ascii="Palatino Linotype" w:eastAsia="Arial Unicode MS" w:hAnsi="Palatino Linotype" w:cs="Arial"/>
        </w:rPr>
      </w:pPr>
    </w:p>
    <w:p w14:paraId="1569CF40" w14:textId="12312CEF" w:rsidR="00F849B1" w:rsidRPr="007B6867" w:rsidRDefault="00F849B1" w:rsidP="00F849B1">
      <w:pPr>
        <w:spacing w:line="360" w:lineRule="auto"/>
        <w:ind w:right="51"/>
        <w:jc w:val="both"/>
        <w:rPr>
          <w:rFonts w:ascii="Palatino Linotype" w:hAnsi="Palatino Linotype" w:cs="Arial"/>
        </w:rPr>
      </w:pPr>
      <w:r w:rsidRPr="007F65A4">
        <w:rPr>
          <w:rFonts w:ascii="Palatino Linotype" w:eastAsia="Arial Unicode MS" w:hAnsi="Palatino Linotype" w:cs="Arial"/>
        </w:rPr>
        <w:t>En mérito de lo ex</w:t>
      </w:r>
      <w:r w:rsidRPr="007F65A4">
        <w:rPr>
          <w:rFonts w:ascii="Palatino Linotype" w:hAnsi="Palatino Linotype" w:cs="Arial"/>
        </w:rPr>
        <w:t>puesto en líneas anteriores con fundamento en la fracción III del artículo 186</w:t>
      </w:r>
      <w:r w:rsidRPr="007B6867">
        <w:rPr>
          <w:rFonts w:ascii="Palatino Linotype" w:hAnsi="Palatino Linotype" w:cs="Arial"/>
        </w:rPr>
        <w:t xml:space="preserve">, de la Ley de Transparencia y Acceso a la Información Pública del Estado de México y Municipios, se </w:t>
      </w:r>
      <w:r>
        <w:rPr>
          <w:rFonts w:ascii="Palatino Linotype" w:hAnsi="Palatino Linotype" w:cs="Arial"/>
          <w:b/>
        </w:rPr>
        <w:t>REVOCA</w:t>
      </w:r>
      <w:r w:rsidRPr="007B6867">
        <w:rPr>
          <w:rFonts w:ascii="Palatino Linotype" w:hAnsi="Palatino Linotype" w:cs="Arial"/>
        </w:rPr>
        <w:t xml:space="preserve"> la respuesta del sujeto obligado a la solicitud de información número </w:t>
      </w:r>
      <w:r w:rsidR="0082628A">
        <w:rPr>
          <w:rFonts w:ascii="Palatino Linotype" w:eastAsiaTheme="minorHAnsi" w:hAnsi="Palatino Linotype" w:cs="Arial"/>
          <w:b/>
          <w:szCs w:val="22"/>
          <w:lang w:val="es-MX" w:eastAsia="en-US"/>
        </w:rPr>
        <w:t>0</w:t>
      </w:r>
      <w:r w:rsidR="0082628A">
        <w:rPr>
          <w:rFonts w:ascii="Palatino Linotype" w:eastAsiaTheme="minorHAnsi" w:hAnsi="Palatino Linotype" w:cs="Arial"/>
          <w:b/>
          <w:szCs w:val="22"/>
          <w:lang w:val="es-419" w:eastAsia="en-US"/>
        </w:rPr>
        <w:t>0350</w:t>
      </w:r>
      <w:r w:rsidR="0082628A">
        <w:rPr>
          <w:rFonts w:ascii="Palatino Linotype" w:eastAsiaTheme="minorHAnsi" w:hAnsi="Palatino Linotype" w:cs="Arial"/>
          <w:b/>
          <w:szCs w:val="22"/>
          <w:lang w:val="es-MX" w:eastAsia="en-US"/>
        </w:rPr>
        <w:t>/</w:t>
      </w:r>
      <w:r w:rsidR="0082628A">
        <w:rPr>
          <w:rFonts w:ascii="Palatino Linotype" w:eastAsiaTheme="minorHAnsi" w:hAnsi="Palatino Linotype" w:cs="Arial"/>
          <w:b/>
          <w:szCs w:val="22"/>
          <w:lang w:val="es-419" w:eastAsia="en-US"/>
        </w:rPr>
        <w:t>TENANCIN</w:t>
      </w:r>
      <w:r w:rsidR="0082628A">
        <w:rPr>
          <w:rFonts w:ascii="Palatino Linotype" w:eastAsiaTheme="minorHAnsi" w:hAnsi="Palatino Linotype" w:cs="Arial"/>
          <w:b/>
          <w:szCs w:val="22"/>
          <w:lang w:val="es-MX" w:eastAsia="en-US"/>
        </w:rPr>
        <w:t>/IP/2022</w:t>
      </w:r>
      <w:r>
        <w:rPr>
          <w:rFonts w:ascii="Palatino Linotype" w:hAnsi="Palatino Linotype" w:cs="Arial"/>
        </w:rPr>
        <w:t xml:space="preserve"> </w:t>
      </w:r>
      <w:r w:rsidRPr="007B6867">
        <w:rPr>
          <w:rFonts w:ascii="Palatino Linotype" w:hAnsi="Palatino Linotype" w:cs="Arial"/>
        </w:rPr>
        <w:t>que ha</w:t>
      </w:r>
      <w:r>
        <w:rPr>
          <w:rFonts w:ascii="Palatino Linotype" w:hAnsi="Palatino Linotype" w:cs="Arial"/>
        </w:rPr>
        <w:t>n</w:t>
      </w:r>
      <w:r w:rsidRPr="007B6867">
        <w:rPr>
          <w:rFonts w:ascii="Palatino Linotype" w:hAnsi="Palatino Linotype" w:cs="Arial"/>
        </w:rPr>
        <w:t xml:space="preserve"> sido materia del presente fallo.</w:t>
      </w:r>
    </w:p>
    <w:p w14:paraId="17407DCE" w14:textId="77777777" w:rsidR="00F849B1" w:rsidRPr="007B6867" w:rsidRDefault="00F849B1" w:rsidP="00F849B1">
      <w:pPr>
        <w:spacing w:line="360" w:lineRule="auto"/>
        <w:ind w:right="51"/>
        <w:jc w:val="both"/>
        <w:rPr>
          <w:rFonts w:ascii="Palatino Linotype" w:hAnsi="Palatino Linotype" w:cs="Arial"/>
        </w:rPr>
      </w:pPr>
    </w:p>
    <w:p w14:paraId="2026FA1D" w14:textId="77777777" w:rsidR="00F849B1" w:rsidRPr="007B6867" w:rsidRDefault="00F849B1" w:rsidP="00F849B1">
      <w:pPr>
        <w:spacing w:line="360" w:lineRule="auto"/>
        <w:ind w:right="51"/>
        <w:jc w:val="both"/>
        <w:rPr>
          <w:rFonts w:ascii="Palatino Linotype" w:hAnsi="Palatino Linotype" w:cs="Arial"/>
        </w:rPr>
      </w:pPr>
      <w:r w:rsidRPr="007B6867">
        <w:rPr>
          <w:rFonts w:ascii="Palatino Linotype" w:hAnsi="Palatino Linotype" w:cs="Arial"/>
        </w:rPr>
        <w:t>Por lo antes expuesto y fundado es de resolverse y;</w:t>
      </w:r>
    </w:p>
    <w:p w14:paraId="4ADEE071" w14:textId="77777777" w:rsidR="009E0B9B" w:rsidRPr="0013589E" w:rsidRDefault="009E0B9B" w:rsidP="009E0B9B">
      <w:pPr>
        <w:pStyle w:val="Sinespaciado"/>
        <w:spacing w:line="360" w:lineRule="auto"/>
        <w:jc w:val="both"/>
        <w:rPr>
          <w:rFonts w:ascii="Palatino Linotype" w:hAnsi="Palatino Linotype"/>
        </w:rPr>
      </w:pPr>
      <w:bookmarkStart w:id="0" w:name="_Hlk22897875"/>
    </w:p>
    <w:p w14:paraId="635532C7" w14:textId="77777777" w:rsidR="009E0B9B" w:rsidRPr="0013589E" w:rsidRDefault="009E0B9B" w:rsidP="009E0B9B">
      <w:pPr>
        <w:spacing w:line="360" w:lineRule="auto"/>
        <w:jc w:val="center"/>
        <w:rPr>
          <w:rFonts w:ascii="Palatino Linotype" w:hAnsi="Palatino Linotype"/>
          <w:b/>
          <w:sz w:val="28"/>
          <w:lang w:val="pt-BR"/>
        </w:rPr>
      </w:pPr>
      <w:r w:rsidRPr="0013589E">
        <w:rPr>
          <w:rFonts w:ascii="Palatino Linotype" w:hAnsi="Palatino Linotype"/>
          <w:b/>
          <w:sz w:val="28"/>
          <w:lang w:val="pt-BR"/>
        </w:rPr>
        <w:t>S E   R E S U E L V E</w:t>
      </w:r>
    </w:p>
    <w:bookmarkEnd w:id="0"/>
    <w:p w14:paraId="1255FFCF" w14:textId="77777777" w:rsidR="00F849B1" w:rsidRDefault="00F849B1" w:rsidP="00575E21">
      <w:pPr>
        <w:autoSpaceDE w:val="0"/>
        <w:autoSpaceDN w:val="0"/>
        <w:adjustRightInd w:val="0"/>
        <w:spacing w:line="360" w:lineRule="auto"/>
        <w:ind w:right="49"/>
        <w:jc w:val="both"/>
        <w:rPr>
          <w:rFonts w:ascii="Palatino Linotype" w:hAnsi="Palatino Linotype" w:cs="Arial"/>
          <w:b/>
          <w:sz w:val="28"/>
          <w:szCs w:val="28"/>
          <w:lang w:val="es-ES_tradnl"/>
        </w:rPr>
      </w:pPr>
    </w:p>
    <w:p w14:paraId="27806DEC" w14:textId="750CDC69" w:rsidR="00575E21" w:rsidRPr="002549ED" w:rsidRDefault="00575E21" w:rsidP="00BE3A35">
      <w:pPr>
        <w:autoSpaceDE w:val="0"/>
        <w:autoSpaceDN w:val="0"/>
        <w:adjustRightInd w:val="0"/>
        <w:spacing w:line="360" w:lineRule="auto"/>
        <w:ind w:right="51"/>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w:t>
      </w:r>
      <w:r w:rsidR="007035C6">
        <w:rPr>
          <w:rFonts w:ascii="Palatino Linotype" w:hAnsi="Palatino Linotype" w:cs="Arial"/>
          <w:b/>
          <w:lang w:val="es-419"/>
        </w:rPr>
        <w:t>REVOCA</w:t>
      </w:r>
      <w:r w:rsidRPr="002549ED">
        <w:rPr>
          <w:rFonts w:ascii="Palatino Linotype" w:hAnsi="Palatino Linotype" w:cs="Arial"/>
          <w:b/>
        </w:rPr>
        <w:t xml:space="preserve">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82628A">
        <w:rPr>
          <w:rFonts w:ascii="Palatino Linotype" w:eastAsiaTheme="minorHAnsi" w:hAnsi="Palatino Linotype" w:cs="Arial"/>
          <w:b/>
          <w:szCs w:val="22"/>
          <w:lang w:val="es-MX" w:eastAsia="en-US"/>
        </w:rPr>
        <w:t>0</w:t>
      </w:r>
      <w:r w:rsidR="0082628A">
        <w:rPr>
          <w:rFonts w:ascii="Palatino Linotype" w:eastAsiaTheme="minorHAnsi" w:hAnsi="Palatino Linotype" w:cs="Arial"/>
          <w:b/>
          <w:szCs w:val="22"/>
          <w:lang w:val="es-419" w:eastAsia="en-US"/>
        </w:rPr>
        <w:t>0350</w:t>
      </w:r>
      <w:r w:rsidR="0082628A">
        <w:rPr>
          <w:rFonts w:ascii="Palatino Linotype" w:eastAsiaTheme="minorHAnsi" w:hAnsi="Palatino Linotype" w:cs="Arial"/>
          <w:b/>
          <w:szCs w:val="22"/>
          <w:lang w:val="es-MX" w:eastAsia="en-US"/>
        </w:rPr>
        <w:t>/</w:t>
      </w:r>
      <w:r w:rsidR="0082628A">
        <w:rPr>
          <w:rFonts w:ascii="Palatino Linotype" w:eastAsiaTheme="minorHAnsi" w:hAnsi="Palatino Linotype" w:cs="Arial"/>
          <w:b/>
          <w:szCs w:val="22"/>
          <w:lang w:val="es-419" w:eastAsia="en-US"/>
        </w:rPr>
        <w:t>TENANCIN</w:t>
      </w:r>
      <w:r w:rsidR="0082628A">
        <w:rPr>
          <w:rFonts w:ascii="Palatino Linotype" w:eastAsiaTheme="minorHAnsi" w:hAnsi="Palatino Linotype" w:cs="Arial"/>
          <w:b/>
          <w:szCs w:val="22"/>
          <w:lang w:val="es-MX" w:eastAsia="en-US"/>
        </w:rPr>
        <w:t>/IP/2022</w:t>
      </w:r>
      <w:r w:rsidRPr="002549ED">
        <w:rPr>
          <w:rFonts w:ascii="Palatino Linotype" w:hAnsi="Palatino Linotype" w:cs="Arial"/>
        </w:rPr>
        <w:t xml:space="preserve">, por resultar fundados los motivos de inconformidad vertidos por </w:t>
      </w:r>
      <w:r w:rsidR="0051632C">
        <w:rPr>
          <w:rFonts w:ascii="Palatino Linotype" w:hAnsi="Palatino Linotype" w:cs="Arial"/>
          <w:b/>
          <w:lang w:val="es-419"/>
        </w:rPr>
        <w:t>la</w:t>
      </w:r>
      <w:r w:rsidRPr="002549ED">
        <w:rPr>
          <w:rFonts w:ascii="Palatino Linotype" w:hAnsi="Palatino Linotype" w:cs="Arial"/>
          <w:b/>
        </w:rPr>
        <w:t xml:space="preserve"> Recurrente</w:t>
      </w:r>
      <w:r w:rsidRPr="002549ED">
        <w:rPr>
          <w:rFonts w:ascii="Palatino Linotype" w:hAnsi="Palatino Linotype" w:cs="Arial"/>
        </w:rPr>
        <w:t xml:space="preserve">, en términos del Considerando </w:t>
      </w:r>
      <w:r w:rsidR="00C412B9">
        <w:rPr>
          <w:rFonts w:ascii="Palatino Linotype" w:hAnsi="Palatino Linotype" w:cs="Arial"/>
          <w:b/>
          <w:lang w:val="es-419"/>
        </w:rPr>
        <w:t>CUARTO</w:t>
      </w:r>
      <w:r w:rsidR="00142DF4">
        <w:rPr>
          <w:rFonts w:ascii="Palatino Linotype" w:hAnsi="Palatino Linotype" w:cs="Arial"/>
          <w:b/>
          <w:lang w:val="es-419"/>
        </w:rPr>
        <w:t xml:space="preserve"> </w:t>
      </w:r>
      <w:r w:rsidRPr="002549ED">
        <w:rPr>
          <w:rFonts w:ascii="Palatino Linotype" w:hAnsi="Palatino Linotype" w:cs="Arial"/>
        </w:rPr>
        <w:t xml:space="preserve">de </w:t>
      </w:r>
      <w:r w:rsidR="001C6331" w:rsidRPr="002549ED">
        <w:rPr>
          <w:rFonts w:ascii="Palatino Linotype" w:hAnsi="Palatino Linotype" w:cs="Arial"/>
        </w:rPr>
        <w:t>esta</w:t>
      </w:r>
      <w:r w:rsidRPr="002549ED">
        <w:rPr>
          <w:rFonts w:ascii="Palatino Linotype" w:hAnsi="Palatino Linotype" w:cs="Arial"/>
        </w:rPr>
        <w:t xml:space="preserve"> resolución.</w:t>
      </w:r>
    </w:p>
    <w:p w14:paraId="0505AFAF" w14:textId="77777777" w:rsidR="00575E21" w:rsidRPr="002549ED" w:rsidRDefault="00575E21" w:rsidP="00BE3A35">
      <w:pPr>
        <w:autoSpaceDE w:val="0"/>
        <w:autoSpaceDN w:val="0"/>
        <w:adjustRightInd w:val="0"/>
        <w:spacing w:line="360" w:lineRule="auto"/>
        <w:ind w:right="51"/>
        <w:jc w:val="both"/>
        <w:rPr>
          <w:rFonts w:ascii="Palatino Linotype" w:hAnsi="Palatino Linotype" w:cs="Arial"/>
        </w:rPr>
      </w:pPr>
    </w:p>
    <w:p w14:paraId="463181D9" w14:textId="240A30D6"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00C412B9">
        <w:rPr>
          <w:rFonts w:ascii="Palatino Linotype" w:hAnsi="Palatino Linotype" w:cs="Arial"/>
          <w:b/>
          <w:lang w:val="es-419"/>
        </w:rPr>
        <w:t xml:space="preserve">CUARTO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00B80855">
        <w:rPr>
          <w:rFonts w:ascii="Palatino Linotype" w:hAnsi="Palatino Linotype" w:cs="Arial"/>
          <w:b/>
        </w:rPr>
        <w:t xml:space="preserve">, </w:t>
      </w:r>
      <w:r w:rsidR="00B80855">
        <w:rPr>
          <w:rFonts w:ascii="Palatino Linotype" w:hAnsi="Palatino Linotype" w:cs="Arial"/>
        </w:rPr>
        <w:t xml:space="preserve">previa búsqueda exhaustiva y razonable, </w:t>
      </w:r>
      <w:r w:rsidR="00025F7B">
        <w:rPr>
          <w:rFonts w:ascii="Palatino Linotype" w:hAnsi="Palatino Linotype" w:cs="Arial"/>
        </w:rPr>
        <w:t xml:space="preserve">en versión pública, </w:t>
      </w:r>
      <w:r w:rsidR="005D35B1">
        <w:rPr>
          <w:rFonts w:ascii="Palatino Linotype" w:hAnsi="Palatino Linotype" w:cs="Arial"/>
        </w:rPr>
        <w:t>de</w:t>
      </w:r>
      <w:r w:rsidR="00B80855">
        <w:rPr>
          <w:rFonts w:ascii="Palatino Linotype" w:hAnsi="Palatino Linotype" w:cs="Arial"/>
        </w:rPr>
        <w:t xml:space="preserve"> </w:t>
      </w:r>
      <w:r w:rsidRPr="002549ED">
        <w:rPr>
          <w:rFonts w:ascii="Palatino Linotype" w:hAnsi="Palatino Linotype" w:cs="Arial"/>
        </w:rPr>
        <w:t>lo siguiente:</w:t>
      </w:r>
    </w:p>
    <w:p w14:paraId="4FCD8EE4" w14:textId="77777777" w:rsidR="00BE49A0" w:rsidRPr="007A7E53" w:rsidRDefault="00BE49A0" w:rsidP="007A7E53">
      <w:pPr>
        <w:spacing w:line="360" w:lineRule="auto"/>
        <w:ind w:left="851" w:right="616"/>
        <w:jc w:val="both"/>
        <w:rPr>
          <w:rFonts w:ascii="Palatino Linotype" w:hAnsi="Palatino Linotype" w:cs="Arial"/>
          <w:lang w:val="es-419"/>
        </w:rPr>
      </w:pPr>
    </w:p>
    <w:p w14:paraId="2786D4D2" w14:textId="59E3B74D" w:rsidR="00FA7606" w:rsidRPr="00C613D4" w:rsidRDefault="0051632C" w:rsidP="00181F14">
      <w:pPr>
        <w:spacing w:line="360" w:lineRule="auto"/>
        <w:ind w:left="851" w:right="616"/>
        <w:jc w:val="both"/>
        <w:rPr>
          <w:rFonts w:ascii="Palatino Linotype" w:hAnsi="Palatino Linotype" w:cs="Arial"/>
          <w:lang w:val="es-419"/>
        </w:rPr>
      </w:pPr>
      <w:r w:rsidRPr="007A7E53">
        <w:rPr>
          <w:rFonts w:ascii="Palatino Linotype" w:hAnsi="Palatino Linotype" w:cs="Arial"/>
          <w:lang w:val="es-419"/>
        </w:rPr>
        <w:t xml:space="preserve">1.- </w:t>
      </w:r>
      <w:r w:rsidR="004A70D1" w:rsidRPr="007A7E53">
        <w:rPr>
          <w:rFonts w:ascii="Palatino Linotype" w:hAnsi="Palatino Linotype" w:cs="Arial"/>
          <w:lang w:val="es-419"/>
        </w:rPr>
        <w:t>Recibos de nómina</w:t>
      </w:r>
      <w:r w:rsidR="0082628A" w:rsidRPr="007A7E53">
        <w:rPr>
          <w:rFonts w:ascii="Palatino Linotype" w:hAnsi="Palatino Linotype" w:cs="Arial"/>
          <w:lang w:val="es-419"/>
        </w:rPr>
        <w:t xml:space="preserve"> del Director de Administración y del Presidente Municipal</w:t>
      </w:r>
      <w:r w:rsidR="00181F14" w:rsidRPr="007A7E53">
        <w:rPr>
          <w:rFonts w:ascii="Palatino Linotype" w:hAnsi="Palatino Linotype" w:cs="Arial"/>
          <w:lang w:val="es-419"/>
        </w:rPr>
        <w:t xml:space="preserve"> del Ayuntamiento de Tenancingo</w:t>
      </w:r>
      <w:r w:rsidR="0082628A" w:rsidRPr="007A7E53">
        <w:rPr>
          <w:rFonts w:ascii="Palatino Linotype" w:hAnsi="Palatino Linotype" w:cs="Arial"/>
          <w:lang w:val="es-419"/>
        </w:rPr>
        <w:t xml:space="preserve">, </w:t>
      </w:r>
      <w:r w:rsidR="005D35B1" w:rsidRPr="007A7E53">
        <w:rPr>
          <w:rFonts w:ascii="Palatino Linotype" w:hAnsi="Palatino Linotype" w:cs="Arial"/>
          <w:lang w:val="es-419"/>
        </w:rPr>
        <w:t>correspondiente a</w:t>
      </w:r>
      <w:r w:rsidR="00181F14">
        <w:rPr>
          <w:rFonts w:ascii="Palatino Linotype" w:hAnsi="Palatino Linotype" w:cs="Arial"/>
          <w:lang w:val="es-419"/>
        </w:rPr>
        <w:t xml:space="preserve"> la segunda quincena de febrero y primera de marzo de dos mil veintidós</w:t>
      </w:r>
      <w:r w:rsidR="00C613D4">
        <w:rPr>
          <w:rFonts w:ascii="Palatino Linotype" w:hAnsi="Palatino Linotype" w:cs="Arial"/>
          <w:lang w:val="es-419"/>
        </w:rPr>
        <w:t>.</w:t>
      </w:r>
    </w:p>
    <w:p w14:paraId="2ACCE975" w14:textId="77777777" w:rsidR="0051632C" w:rsidRPr="00C613D4" w:rsidRDefault="0051632C" w:rsidP="00E65658">
      <w:pPr>
        <w:spacing w:line="360" w:lineRule="auto"/>
        <w:ind w:left="709" w:right="474"/>
        <w:jc w:val="both"/>
        <w:rPr>
          <w:rFonts w:ascii="Palatino Linotype" w:hAnsi="Palatino Linotype" w:cs="Arial"/>
        </w:rPr>
      </w:pPr>
    </w:p>
    <w:p w14:paraId="58EE2849" w14:textId="77777777" w:rsidR="00E65658" w:rsidRDefault="00E65658" w:rsidP="00E65658">
      <w:pPr>
        <w:spacing w:line="360" w:lineRule="auto"/>
        <w:ind w:left="709" w:right="474"/>
        <w:jc w:val="both"/>
        <w:rPr>
          <w:rFonts w:ascii="Palatino Linotype" w:hAnsi="Palatino Linotype" w:cs="Arial"/>
          <w:i/>
        </w:rPr>
      </w:pPr>
      <w:r w:rsidRPr="00E65658">
        <w:rPr>
          <w:rFonts w:ascii="Palatino Linotype" w:hAnsi="Palatino Linotype" w:cs="Arial"/>
          <w:i/>
        </w:rPr>
        <w:lastRenderedPageBreak/>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58C58AC2" w14:textId="77777777" w:rsidR="000A5CD0" w:rsidRDefault="000A5CD0" w:rsidP="00E65658">
      <w:pPr>
        <w:spacing w:line="360" w:lineRule="auto"/>
        <w:ind w:left="709" w:right="474"/>
        <w:jc w:val="both"/>
        <w:rPr>
          <w:rFonts w:ascii="Palatino Linotype" w:hAnsi="Palatino Linotype" w:cs="Arial"/>
          <w:i/>
        </w:rPr>
      </w:pPr>
    </w:p>
    <w:p w14:paraId="6E152C50"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2549ED">
        <w:rPr>
          <w:rFonts w:ascii="Palatino Linotype" w:hAnsi="Palatino Linotype" w:cs="Arial"/>
          <w:b/>
          <w:sz w:val="28"/>
          <w:szCs w:val="28"/>
          <w:lang w:val="es-ES_tradnl"/>
        </w:rPr>
        <w:t xml:space="preserve">TERCERO. </w:t>
      </w:r>
      <w:r w:rsidRPr="002549ED">
        <w:rPr>
          <w:rFonts w:ascii="Palatino Linotype" w:hAnsi="Palatino Linotype" w:cs="Arial"/>
          <w:b/>
          <w:szCs w:val="28"/>
          <w:lang w:val="es-ES_tradnl"/>
        </w:rPr>
        <w:t>NOTIFÍQUESE</w:t>
      </w:r>
      <w:r w:rsidRPr="002549ED">
        <w:rPr>
          <w:rFonts w:ascii="Palatino Linotype" w:hAnsi="Palatino Linotype" w:cs="Arial"/>
          <w:b/>
          <w:sz w:val="28"/>
          <w:szCs w:val="28"/>
          <w:lang w:val="es-ES_tradnl"/>
        </w:rPr>
        <w:t xml:space="preserve"> </w:t>
      </w:r>
      <w:r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550B6688"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Pr>
          <w:rFonts w:ascii="Palatino Linotype" w:hAnsi="Palatino Linotype" w:cs="Arial"/>
        </w:rPr>
        <w:t xml:space="preserve"> </w:t>
      </w:r>
      <w:r w:rsidRPr="002549ED">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6FDF461F" w14:textId="2C62AB8C" w:rsidR="00525CD7" w:rsidRPr="003272AA" w:rsidRDefault="0029071C" w:rsidP="00525CD7">
      <w:pPr>
        <w:spacing w:line="360" w:lineRule="auto"/>
        <w:jc w:val="both"/>
        <w:rPr>
          <w:rFonts w:ascii="Palatino Linotype" w:eastAsiaTheme="minorHAnsi" w:hAnsi="Palatino Linotype" w:cs="Arial"/>
          <w:sz w:val="18"/>
          <w:lang w:val="es-419" w:eastAsia="en-US"/>
        </w:rPr>
      </w:pPr>
      <w:r w:rsidRPr="0013589E">
        <w:rPr>
          <w:rFonts w:ascii="Palatino Linotype" w:eastAsiaTheme="minorHAnsi" w:hAnsi="Palatino Linotype" w:cs="Arial"/>
          <w:lang w:val="es-MX" w:eastAsia="en-US"/>
        </w:rPr>
        <w:lastRenderedPageBreak/>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CONFORMADO POR LOS C</w:t>
      </w:r>
      <w:bookmarkStart w:id="1" w:name="_GoBack"/>
      <w:bookmarkEnd w:id="1"/>
      <w:r w:rsidR="00AE3F0A" w:rsidRPr="0013589E">
        <w:rPr>
          <w:rFonts w:ascii="Palatino Linotype" w:eastAsiaTheme="minorHAnsi" w:hAnsi="Palatino Linotype" w:cs="Arial"/>
          <w:lang w:val="es-MX" w:eastAsia="en-US"/>
        </w:rPr>
        <w:t xml:space="preserve">OMISIONADOS JOSÉ MARTÍNEZ VILCHIS; MARÍA DEL ROSARIO MEJÍA AYALA; SHARON CRISTINA MORALES MARTÍNEZ; LUIS GUSTAVO PARRA NORIEGA Y GUADALUPE RAMÍREZ PEÑA; EN LA </w:t>
      </w:r>
      <w:r w:rsidR="004924E4">
        <w:rPr>
          <w:rFonts w:ascii="Palatino Linotype" w:eastAsiaTheme="minorHAnsi" w:hAnsi="Palatino Linotype" w:cs="Arial"/>
          <w:lang w:val="es-419" w:eastAsia="en-US"/>
        </w:rPr>
        <w:t xml:space="preserve">VIGÉSIMA </w:t>
      </w:r>
      <w:r w:rsidR="004A5625">
        <w:rPr>
          <w:rFonts w:ascii="Palatino Linotype" w:eastAsiaTheme="minorHAnsi" w:hAnsi="Palatino Linotype" w:cs="Arial"/>
          <w:lang w:val="es-419" w:eastAsia="en-US"/>
        </w:rPr>
        <w:t>SEXTA</w:t>
      </w:r>
      <w:r w:rsidR="004924E4">
        <w:rPr>
          <w:rFonts w:ascii="Palatino Linotype" w:eastAsiaTheme="minorHAnsi" w:hAnsi="Palatino Linotype" w:cs="Arial"/>
          <w:lang w:val="es-419" w:eastAsia="en-US"/>
        </w:rPr>
        <w:t xml:space="preserve"> </w:t>
      </w:r>
      <w:r w:rsidR="00AE3F0A" w:rsidRPr="0013589E">
        <w:rPr>
          <w:rFonts w:ascii="Palatino Linotype" w:eastAsiaTheme="minorHAnsi" w:hAnsi="Palatino Linotype" w:cs="Arial"/>
          <w:lang w:val="es-MX" w:eastAsia="en-US"/>
        </w:rPr>
        <w:t xml:space="preserve">SESIÓN ORDINARIA CELEBRADA EL </w:t>
      </w:r>
      <w:r w:rsidR="004A5625">
        <w:rPr>
          <w:rFonts w:ascii="Palatino Linotype" w:hAnsi="Palatino Linotype" w:cs="Arial"/>
          <w:color w:val="000000"/>
          <w:lang w:val="es-419" w:eastAsia="es-MX"/>
        </w:rPr>
        <w:t>TRECE</w:t>
      </w:r>
      <w:r w:rsidR="00F76B72">
        <w:rPr>
          <w:rFonts w:ascii="Palatino Linotype" w:hAnsi="Palatino Linotype" w:cs="Arial"/>
          <w:color w:val="000000"/>
          <w:lang w:val="es-419" w:eastAsia="es-MX"/>
        </w:rPr>
        <w:t xml:space="preserve"> </w:t>
      </w:r>
      <w:r w:rsidR="00E30EBC">
        <w:rPr>
          <w:rFonts w:ascii="Palatino Linotype" w:hAnsi="Palatino Linotype" w:cs="Arial"/>
          <w:color w:val="000000"/>
          <w:lang w:val="es-MX" w:eastAsia="es-MX"/>
        </w:rPr>
        <w:t xml:space="preserve">DE </w:t>
      </w:r>
      <w:r w:rsidR="004924E4">
        <w:rPr>
          <w:rFonts w:ascii="Palatino Linotype" w:hAnsi="Palatino Linotype" w:cs="Arial"/>
          <w:color w:val="000000"/>
          <w:lang w:val="es-419" w:eastAsia="es-MX"/>
        </w:rPr>
        <w:t>JU</w:t>
      </w:r>
      <w:r w:rsidR="004A5625">
        <w:rPr>
          <w:rFonts w:ascii="Palatino Linotype" w:hAnsi="Palatino Linotype" w:cs="Arial"/>
          <w:color w:val="000000"/>
          <w:lang w:val="es-419" w:eastAsia="es-MX"/>
        </w:rPr>
        <w:t>L</w:t>
      </w:r>
      <w:r w:rsidR="004924E4">
        <w:rPr>
          <w:rFonts w:ascii="Palatino Linotype" w:hAnsi="Palatino Linotype" w:cs="Arial"/>
          <w:color w:val="000000"/>
          <w:lang w:val="es-419" w:eastAsia="es-MX"/>
        </w:rPr>
        <w:t>IO</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VEINTIDÓS, ANTE EL SECRETARIO TÉCNICO, ALEXIS TAPIA RAMÍREZ</w:t>
      </w:r>
      <w:r w:rsidR="00767BEB">
        <w:rPr>
          <w:rFonts w:ascii="Palatino Linotype" w:eastAsiaTheme="minorHAnsi" w:hAnsi="Palatino Linotype" w:cs="Arial"/>
          <w:lang w:val="es-419" w:eastAsia="en-US"/>
        </w:rPr>
        <w:t>.-----------</w:t>
      </w:r>
      <w:r w:rsidR="00525CD7">
        <w:rPr>
          <w:rFonts w:ascii="Palatino Linotype" w:eastAsiaTheme="minorHAnsi" w:hAnsi="Palatino Linotype" w:cs="Arial"/>
          <w:lang w:val="es-MX" w:eastAsia="en-US"/>
        </w:rPr>
        <w:t>------------------------------------------------------------------------------------------------------------</w:t>
      </w:r>
      <w:r w:rsidR="003272AA">
        <w:rPr>
          <w:rFonts w:ascii="Palatino Linotype" w:eastAsiaTheme="minorHAnsi" w:hAnsi="Palatino Linotype" w:cs="Arial"/>
          <w:lang w:val="es-419" w:eastAsia="en-US"/>
        </w:rPr>
        <w:t>------</w:t>
      </w:r>
    </w:p>
    <w:p w14:paraId="63920D2B"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751018D6"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28DC1700" w14:textId="7A7132E8"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r w:rsidR="001B5C56">
        <w:rPr>
          <w:rFonts w:ascii="Palatino Linotype" w:hAnsi="Palatino Linotype" w:cs="Arial"/>
          <w:sz w:val="20"/>
        </w:rPr>
        <w:t>--------------------------------------------------------------------------------------------------------------------------------------------------------------------------------------------------------------------------------------------------------------------------------------------------------------------------------------------------------------------------------------------------------------------------------------------------------------------------------------------------------------------------------------------------------------------------------------------------------------------------------------------------------------------------------------------------------------------------------------------------------------------------------------------------------------------------------------------------------------------------------------------------------------------------------------------------------------------------------------------------------------------------------------------------------------------------------------------------------------------------------------------------------------------------------------------------------------------------------------------------------------------------------------------------------------------------------------------------------------------------------------------------------------------------------------------------------------------------------------------------------------------------------------------------------------------------------------------------------------------------------------------------------------------------------------------------------------------------------------------------------------------------------------------------------------------------------------------------------------------------------------------------------------------------------------------------------------------------------</w:t>
      </w:r>
      <w:r>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A003CB6"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6625DC72"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5586E272"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65FEAA3"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58B95AA9"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59D7F184"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4C5932EA"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15030C4F"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30FBE940"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4B2FF8B7"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0A6574BA"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713BBACA"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1B79D291"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2B8FCFD5" w14:textId="77777777" w:rsidR="009B43A6" w:rsidRDefault="009B43A6"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3FB8B" w14:textId="77777777" w:rsidR="003C6711" w:rsidRDefault="003C6711" w:rsidP="000B5E25">
      <w:r>
        <w:separator/>
      </w:r>
    </w:p>
  </w:endnote>
  <w:endnote w:type="continuationSeparator" w:id="0">
    <w:p w14:paraId="351FB66A" w14:textId="77777777" w:rsidR="003C6711" w:rsidRDefault="003C671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664F05" w:rsidRPr="000D3AD4" w:rsidRDefault="00664F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471A">
      <w:rPr>
        <w:rFonts w:ascii="Palatino Linotype" w:hAnsi="Palatino Linotype" w:cs="Arial"/>
        <w:bCs/>
        <w:noProof/>
        <w:sz w:val="20"/>
        <w:szCs w:val="20"/>
      </w:rPr>
      <w:t>34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471A">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664F05" w:rsidRPr="000D3AD4" w:rsidRDefault="00664F0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9471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9471A">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8061" w14:textId="77777777" w:rsidR="003C6711" w:rsidRDefault="003C6711" w:rsidP="000B5E25">
      <w:r>
        <w:separator/>
      </w:r>
    </w:p>
  </w:footnote>
  <w:footnote w:type="continuationSeparator" w:id="0">
    <w:p w14:paraId="1F83A634" w14:textId="77777777" w:rsidR="003C6711" w:rsidRDefault="003C6711" w:rsidP="000B5E25">
      <w:r>
        <w:continuationSeparator/>
      </w:r>
    </w:p>
  </w:footnote>
  <w:footnote w:id="1">
    <w:p w14:paraId="27727F6A" w14:textId="77777777" w:rsidR="00664F05" w:rsidRPr="008A64CB" w:rsidRDefault="00664F0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664F05" w:rsidRPr="008A64CB" w:rsidRDefault="00664F0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664F05" w:rsidRPr="008A64CB" w:rsidRDefault="00664F05">
      <w:pPr>
        <w:pStyle w:val="Textonotapie"/>
        <w:rPr>
          <w:lang w:val="es-MX"/>
        </w:rPr>
      </w:pPr>
    </w:p>
  </w:footnote>
  <w:footnote w:id="2">
    <w:p w14:paraId="7D584C12" w14:textId="77777777" w:rsidR="008D24B4" w:rsidRPr="00E616F8" w:rsidRDefault="008D24B4" w:rsidP="008D24B4">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3F6B4779" w14:textId="77777777" w:rsidR="008D24B4" w:rsidRPr="008D2908" w:rsidRDefault="008D24B4" w:rsidP="008D24B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664F05" w:rsidRDefault="003C6711">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22" w:type="dxa"/>
      <w:tblInd w:w="3261" w:type="dxa"/>
      <w:tblLayout w:type="fixed"/>
      <w:tblLook w:val="04A0" w:firstRow="1" w:lastRow="0" w:firstColumn="1" w:lastColumn="0" w:noHBand="0" w:noVBand="1"/>
    </w:tblPr>
    <w:tblGrid>
      <w:gridCol w:w="2698"/>
      <w:gridCol w:w="3124"/>
    </w:tblGrid>
    <w:tr w:rsidR="00664F05" w:rsidRPr="008F2CCC" w14:paraId="74B9A3E9" w14:textId="77777777" w:rsidTr="00AD6B89">
      <w:tc>
        <w:tcPr>
          <w:tcW w:w="2698" w:type="dxa"/>
          <w:shd w:val="clear" w:color="auto" w:fill="auto"/>
        </w:tcPr>
        <w:p w14:paraId="20B348EF" w14:textId="77777777" w:rsidR="00664F05" w:rsidRPr="00807CDA" w:rsidRDefault="00664F05"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124" w:type="dxa"/>
          <w:shd w:val="clear" w:color="auto" w:fill="auto"/>
          <w:vAlign w:val="center"/>
        </w:tcPr>
        <w:p w14:paraId="1901CA46" w14:textId="780FA2BF" w:rsidR="00664F05" w:rsidRPr="0029071C" w:rsidRDefault="00664F05" w:rsidP="009D6044">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sidR="009D6044">
            <w:rPr>
              <w:rFonts w:ascii="Palatino Linotype" w:hAnsi="Palatino Linotype"/>
              <w:sz w:val="22"/>
              <w:szCs w:val="22"/>
              <w:lang w:val="es-419"/>
            </w:rPr>
            <w:t>6790</w:t>
          </w:r>
          <w:r w:rsidRPr="00971FFC">
            <w:rPr>
              <w:rFonts w:ascii="Palatino Linotype" w:hAnsi="Palatino Linotype"/>
              <w:sz w:val="22"/>
              <w:szCs w:val="22"/>
              <w:lang w:val="es-ES_tradnl"/>
            </w:rPr>
            <w:t>/INFOEM/IP/RR/2022</w:t>
          </w:r>
        </w:p>
      </w:tc>
    </w:tr>
    <w:tr w:rsidR="00664F05" w:rsidRPr="008F2CCC" w14:paraId="75D5F8C1" w14:textId="77777777" w:rsidTr="00AD6B89">
      <w:tc>
        <w:tcPr>
          <w:tcW w:w="2698" w:type="dxa"/>
          <w:shd w:val="clear" w:color="auto" w:fill="auto"/>
          <w:vAlign w:val="center"/>
        </w:tcPr>
        <w:p w14:paraId="10D22299" w14:textId="77777777" w:rsidR="00664F05" w:rsidRPr="00807CDA" w:rsidRDefault="00664F0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124" w:type="dxa"/>
          <w:shd w:val="clear" w:color="auto" w:fill="auto"/>
          <w:vAlign w:val="center"/>
        </w:tcPr>
        <w:p w14:paraId="7A785807" w14:textId="547A1F11" w:rsidR="00664F05" w:rsidRPr="00AD6B89" w:rsidRDefault="00AD6B89" w:rsidP="009D6044">
          <w:pPr>
            <w:spacing w:line="276" w:lineRule="auto"/>
            <w:jc w:val="right"/>
            <w:rPr>
              <w:rFonts w:ascii="Palatino Linotype" w:hAnsi="Palatino Linotype"/>
              <w:sz w:val="22"/>
              <w:szCs w:val="22"/>
              <w:lang w:val="es-419"/>
            </w:rPr>
          </w:pPr>
          <w:r>
            <w:rPr>
              <w:rFonts w:ascii="Palatino Linotype" w:hAnsi="Palatino Linotype"/>
              <w:sz w:val="22"/>
              <w:szCs w:val="22"/>
              <w:lang w:val="es-419"/>
            </w:rPr>
            <w:t xml:space="preserve">Ayuntamiento de </w:t>
          </w:r>
          <w:r w:rsidR="009D6044">
            <w:rPr>
              <w:rFonts w:ascii="Palatino Linotype" w:hAnsi="Palatino Linotype"/>
              <w:sz w:val="22"/>
              <w:szCs w:val="22"/>
              <w:lang w:val="es-419"/>
            </w:rPr>
            <w:t>Tenancingo</w:t>
          </w:r>
        </w:p>
      </w:tc>
    </w:tr>
    <w:tr w:rsidR="00664F05" w:rsidRPr="008F2CCC" w14:paraId="1314B4A7" w14:textId="77777777" w:rsidTr="00AD6B89">
      <w:trPr>
        <w:trHeight w:val="228"/>
      </w:trPr>
      <w:tc>
        <w:tcPr>
          <w:tcW w:w="2698" w:type="dxa"/>
          <w:shd w:val="clear" w:color="auto" w:fill="auto"/>
        </w:tcPr>
        <w:p w14:paraId="2CB4F9D4" w14:textId="77777777" w:rsidR="00664F05" w:rsidRPr="00807CDA" w:rsidRDefault="00664F05"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124" w:type="dxa"/>
          <w:shd w:val="clear" w:color="auto" w:fill="auto"/>
        </w:tcPr>
        <w:p w14:paraId="35E0FB47" w14:textId="77777777" w:rsidR="00664F05" w:rsidRPr="0029071C" w:rsidRDefault="00664F05"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664F05" w:rsidRPr="001779E0" w:rsidRDefault="003C671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410"/>
      <w:gridCol w:w="3260"/>
    </w:tblGrid>
    <w:tr w:rsidR="00664F05" w:rsidRPr="008F2CCC" w14:paraId="6E759B77" w14:textId="77777777" w:rsidTr="009D6044">
      <w:tc>
        <w:tcPr>
          <w:tcW w:w="2410" w:type="dxa"/>
          <w:shd w:val="clear" w:color="auto" w:fill="auto"/>
        </w:tcPr>
        <w:p w14:paraId="7120B5F8" w14:textId="77777777" w:rsidR="00664F05" w:rsidRPr="00807CDA" w:rsidRDefault="00664F05"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260" w:type="dxa"/>
          <w:shd w:val="clear" w:color="auto" w:fill="auto"/>
          <w:vAlign w:val="center"/>
        </w:tcPr>
        <w:p w14:paraId="0EF1D499" w14:textId="4AD238DE" w:rsidR="00664F05" w:rsidRPr="0029071C" w:rsidRDefault="00664F05" w:rsidP="009D6044">
          <w:pPr>
            <w:spacing w:line="276" w:lineRule="auto"/>
            <w:jc w:val="right"/>
            <w:rPr>
              <w:rFonts w:ascii="Palatino Linotype" w:hAnsi="Palatino Linotype"/>
              <w:sz w:val="22"/>
              <w:szCs w:val="22"/>
              <w:lang w:val="es-ES_tradnl"/>
            </w:rPr>
          </w:pPr>
          <w:r w:rsidRPr="00971FFC">
            <w:rPr>
              <w:rFonts w:ascii="Palatino Linotype" w:hAnsi="Palatino Linotype"/>
              <w:sz w:val="22"/>
              <w:szCs w:val="22"/>
              <w:lang w:val="es-ES_tradnl"/>
            </w:rPr>
            <w:t>0</w:t>
          </w:r>
          <w:r w:rsidR="009D6044">
            <w:rPr>
              <w:rFonts w:ascii="Palatino Linotype" w:hAnsi="Palatino Linotype"/>
              <w:sz w:val="22"/>
              <w:szCs w:val="22"/>
              <w:lang w:val="es-419"/>
            </w:rPr>
            <w:t>6790</w:t>
          </w:r>
          <w:r w:rsidRPr="00971FFC">
            <w:rPr>
              <w:rFonts w:ascii="Palatino Linotype" w:hAnsi="Palatino Linotype"/>
              <w:sz w:val="22"/>
              <w:szCs w:val="22"/>
              <w:lang w:val="es-ES_tradnl"/>
            </w:rPr>
            <w:t>/INFOEM/IP/RR/2022</w:t>
          </w:r>
        </w:p>
      </w:tc>
    </w:tr>
    <w:tr w:rsidR="00664F05" w:rsidRPr="008F2CCC" w14:paraId="00A7D2AF" w14:textId="77777777" w:rsidTr="009D6044">
      <w:tc>
        <w:tcPr>
          <w:tcW w:w="2410" w:type="dxa"/>
          <w:shd w:val="clear" w:color="auto" w:fill="auto"/>
          <w:vAlign w:val="center"/>
        </w:tcPr>
        <w:p w14:paraId="30DA12AD"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260" w:type="dxa"/>
          <w:shd w:val="clear" w:color="auto" w:fill="auto"/>
          <w:vAlign w:val="center"/>
        </w:tcPr>
        <w:p w14:paraId="390B46CC" w14:textId="71B0EAAB" w:rsidR="00664F05" w:rsidRPr="00AF061E" w:rsidRDefault="0009471A"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w:t>
          </w:r>
        </w:p>
      </w:tc>
    </w:tr>
    <w:tr w:rsidR="00664F05" w:rsidRPr="00D81FF3" w14:paraId="30B43482" w14:textId="77777777" w:rsidTr="009D6044">
      <w:trPr>
        <w:trHeight w:val="228"/>
      </w:trPr>
      <w:tc>
        <w:tcPr>
          <w:tcW w:w="2410" w:type="dxa"/>
          <w:shd w:val="clear" w:color="auto" w:fill="auto"/>
          <w:vAlign w:val="center"/>
        </w:tcPr>
        <w:p w14:paraId="414A3D7E"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260" w:type="dxa"/>
          <w:shd w:val="clear" w:color="auto" w:fill="auto"/>
          <w:vAlign w:val="center"/>
        </w:tcPr>
        <w:p w14:paraId="4318FD24" w14:textId="351DF379" w:rsidR="00664F05" w:rsidRPr="00AD6B89" w:rsidRDefault="00AD6B89" w:rsidP="009D6044">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T</w:t>
          </w:r>
          <w:r w:rsidR="009D6044">
            <w:rPr>
              <w:rFonts w:ascii="Palatino Linotype" w:hAnsi="Palatino Linotype"/>
              <w:sz w:val="22"/>
              <w:szCs w:val="22"/>
              <w:lang w:val="es-419"/>
            </w:rPr>
            <w:t>enancingo</w:t>
          </w:r>
        </w:p>
      </w:tc>
    </w:tr>
    <w:tr w:rsidR="00664F05" w:rsidRPr="008F2CCC" w14:paraId="1DA73D42" w14:textId="77777777" w:rsidTr="009D6044">
      <w:tc>
        <w:tcPr>
          <w:tcW w:w="2410" w:type="dxa"/>
          <w:shd w:val="clear" w:color="auto" w:fill="auto"/>
        </w:tcPr>
        <w:p w14:paraId="0C4F1E52" w14:textId="77777777" w:rsidR="00664F05" w:rsidRPr="00807CDA" w:rsidRDefault="00664F05"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260" w:type="dxa"/>
          <w:shd w:val="clear" w:color="auto" w:fill="auto"/>
        </w:tcPr>
        <w:p w14:paraId="524AE104" w14:textId="77777777" w:rsidR="00664F05" w:rsidRPr="0029071C" w:rsidRDefault="00664F05"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664F05" w:rsidRPr="009F1AB6" w:rsidRDefault="003C6711">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2"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0"/>
  </w:num>
  <w:num w:numId="4">
    <w:abstractNumId w:val="1"/>
  </w:num>
  <w:num w:numId="5">
    <w:abstractNumId w:val="2"/>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419"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8C"/>
    <w:rsid w:val="00025F7B"/>
    <w:rsid w:val="00030371"/>
    <w:rsid w:val="00030906"/>
    <w:rsid w:val="00036F8B"/>
    <w:rsid w:val="000572E9"/>
    <w:rsid w:val="00071411"/>
    <w:rsid w:val="00087169"/>
    <w:rsid w:val="00093AE1"/>
    <w:rsid w:val="0009471A"/>
    <w:rsid w:val="000A2B55"/>
    <w:rsid w:val="000A5CD0"/>
    <w:rsid w:val="000A717C"/>
    <w:rsid w:val="000B5E25"/>
    <w:rsid w:val="000B7C6C"/>
    <w:rsid w:val="000B7F28"/>
    <w:rsid w:val="000C43CE"/>
    <w:rsid w:val="000D3AD4"/>
    <w:rsid w:val="000D44B6"/>
    <w:rsid w:val="000E00A4"/>
    <w:rsid w:val="000F16BA"/>
    <w:rsid w:val="000F4481"/>
    <w:rsid w:val="000F535D"/>
    <w:rsid w:val="00101AD8"/>
    <w:rsid w:val="00103CC0"/>
    <w:rsid w:val="00110D59"/>
    <w:rsid w:val="00112BE0"/>
    <w:rsid w:val="00121B3D"/>
    <w:rsid w:val="00123996"/>
    <w:rsid w:val="0012510D"/>
    <w:rsid w:val="00127BC3"/>
    <w:rsid w:val="00131A99"/>
    <w:rsid w:val="0013589E"/>
    <w:rsid w:val="00142DF4"/>
    <w:rsid w:val="0014497D"/>
    <w:rsid w:val="00156075"/>
    <w:rsid w:val="00164BB5"/>
    <w:rsid w:val="001679BE"/>
    <w:rsid w:val="00175A35"/>
    <w:rsid w:val="00176DD3"/>
    <w:rsid w:val="00181F14"/>
    <w:rsid w:val="0018216B"/>
    <w:rsid w:val="00186CCB"/>
    <w:rsid w:val="0019170F"/>
    <w:rsid w:val="00192BE2"/>
    <w:rsid w:val="00193373"/>
    <w:rsid w:val="001A6109"/>
    <w:rsid w:val="001B3CA6"/>
    <w:rsid w:val="001B5C56"/>
    <w:rsid w:val="001C6331"/>
    <w:rsid w:val="001D36F8"/>
    <w:rsid w:val="001D4046"/>
    <w:rsid w:val="001E45B5"/>
    <w:rsid w:val="001F297E"/>
    <w:rsid w:val="0020249A"/>
    <w:rsid w:val="00202C04"/>
    <w:rsid w:val="00203EF3"/>
    <w:rsid w:val="00211701"/>
    <w:rsid w:val="002167BB"/>
    <w:rsid w:val="00217E6C"/>
    <w:rsid w:val="00225163"/>
    <w:rsid w:val="00231D2E"/>
    <w:rsid w:val="00234EA8"/>
    <w:rsid w:val="00235936"/>
    <w:rsid w:val="00236CBA"/>
    <w:rsid w:val="00255F1A"/>
    <w:rsid w:val="00261BC7"/>
    <w:rsid w:val="00267BB5"/>
    <w:rsid w:val="00281DBB"/>
    <w:rsid w:val="0029071C"/>
    <w:rsid w:val="00291C33"/>
    <w:rsid w:val="00294374"/>
    <w:rsid w:val="00295B3F"/>
    <w:rsid w:val="00297E02"/>
    <w:rsid w:val="002A040B"/>
    <w:rsid w:val="002A46AE"/>
    <w:rsid w:val="002A4B43"/>
    <w:rsid w:val="002A633E"/>
    <w:rsid w:val="002A676F"/>
    <w:rsid w:val="002B4B27"/>
    <w:rsid w:val="002B77CA"/>
    <w:rsid w:val="002C0BE5"/>
    <w:rsid w:val="002D225E"/>
    <w:rsid w:val="002D2830"/>
    <w:rsid w:val="002D37A8"/>
    <w:rsid w:val="002D61F7"/>
    <w:rsid w:val="002E3085"/>
    <w:rsid w:val="002E3772"/>
    <w:rsid w:val="002E3D0D"/>
    <w:rsid w:val="002F3B20"/>
    <w:rsid w:val="002F537D"/>
    <w:rsid w:val="0030171B"/>
    <w:rsid w:val="00304A90"/>
    <w:rsid w:val="00307006"/>
    <w:rsid w:val="0030701F"/>
    <w:rsid w:val="00311808"/>
    <w:rsid w:val="00311CA0"/>
    <w:rsid w:val="00313675"/>
    <w:rsid w:val="00323AE5"/>
    <w:rsid w:val="003272AA"/>
    <w:rsid w:val="00330FC3"/>
    <w:rsid w:val="00333378"/>
    <w:rsid w:val="00337CF3"/>
    <w:rsid w:val="00342C40"/>
    <w:rsid w:val="00343F0B"/>
    <w:rsid w:val="00345BF0"/>
    <w:rsid w:val="003520C5"/>
    <w:rsid w:val="0037214F"/>
    <w:rsid w:val="0037313C"/>
    <w:rsid w:val="003746DE"/>
    <w:rsid w:val="003804E8"/>
    <w:rsid w:val="00380D3E"/>
    <w:rsid w:val="00386B84"/>
    <w:rsid w:val="003875C5"/>
    <w:rsid w:val="003A08B1"/>
    <w:rsid w:val="003A743A"/>
    <w:rsid w:val="003B1C85"/>
    <w:rsid w:val="003C6711"/>
    <w:rsid w:val="003D0329"/>
    <w:rsid w:val="003E56C9"/>
    <w:rsid w:val="004018F9"/>
    <w:rsid w:val="004071D7"/>
    <w:rsid w:val="00421043"/>
    <w:rsid w:val="004239C3"/>
    <w:rsid w:val="00425E0F"/>
    <w:rsid w:val="0042783F"/>
    <w:rsid w:val="00430A26"/>
    <w:rsid w:val="004327AA"/>
    <w:rsid w:val="004344EA"/>
    <w:rsid w:val="0043515A"/>
    <w:rsid w:val="00442DFB"/>
    <w:rsid w:val="00442FD8"/>
    <w:rsid w:val="00443892"/>
    <w:rsid w:val="004445A1"/>
    <w:rsid w:val="004455F2"/>
    <w:rsid w:val="00445CAA"/>
    <w:rsid w:val="00446EE4"/>
    <w:rsid w:val="00450034"/>
    <w:rsid w:val="0045595F"/>
    <w:rsid w:val="00464044"/>
    <w:rsid w:val="0047739C"/>
    <w:rsid w:val="0048107F"/>
    <w:rsid w:val="0048440C"/>
    <w:rsid w:val="004924E4"/>
    <w:rsid w:val="004956DC"/>
    <w:rsid w:val="004A5129"/>
    <w:rsid w:val="004A5625"/>
    <w:rsid w:val="004A70D1"/>
    <w:rsid w:val="004B3685"/>
    <w:rsid w:val="004D6F71"/>
    <w:rsid w:val="004E0818"/>
    <w:rsid w:val="004F376A"/>
    <w:rsid w:val="004F5D96"/>
    <w:rsid w:val="00501DF8"/>
    <w:rsid w:val="005028F8"/>
    <w:rsid w:val="0051632C"/>
    <w:rsid w:val="00522F48"/>
    <w:rsid w:val="00524A8D"/>
    <w:rsid w:val="00525CD7"/>
    <w:rsid w:val="005336D9"/>
    <w:rsid w:val="00534471"/>
    <w:rsid w:val="00534CC6"/>
    <w:rsid w:val="00547377"/>
    <w:rsid w:val="005505B2"/>
    <w:rsid w:val="00555C87"/>
    <w:rsid w:val="0056127B"/>
    <w:rsid w:val="0056247E"/>
    <w:rsid w:val="00563B39"/>
    <w:rsid w:val="0057289F"/>
    <w:rsid w:val="00573BCD"/>
    <w:rsid w:val="00575E21"/>
    <w:rsid w:val="0059032F"/>
    <w:rsid w:val="00592581"/>
    <w:rsid w:val="005A6216"/>
    <w:rsid w:val="005B234D"/>
    <w:rsid w:val="005B26AD"/>
    <w:rsid w:val="005B36A8"/>
    <w:rsid w:val="005B5693"/>
    <w:rsid w:val="005B6D78"/>
    <w:rsid w:val="005C357D"/>
    <w:rsid w:val="005C3D9E"/>
    <w:rsid w:val="005C6646"/>
    <w:rsid w:val="005D35B1"/>
    <w:rsid w:val="005D3747"/>
    <w:rsid w:val="005D77CC"/>
    <w:rsid w:val="005E5716"/>
    <w:rsid w:val="005F25CA"/>
    <w:rsid w:val="005F74BC"/>
    <w:rsid w:val="006002E0"/>
    <w:rsid w:val="0061458D"/>
    <w:rsid w:val="00620280"/>
    <w:rsid w:val="006258FD"/>
    <w:rsid w:val="00632E48"/>
    <w:rsid w:val="00642B75"/>
    <w:rsid w:val="006431AA"/>
    <w:rsid w:val="00643B58"/>
    <w:rsid w:val="0064490A"/>
    <w:rsid w:val="00664F05"/>
    <w:rsid w:val="00666DAD"/>
    <w:rsid w:val="00675D99"/>
    <w:rsid w:val="00682666"/>
    <w:rsid w:val="00691A28"/>
    <w:rsid w:val="00692788"/>
    <w:rsid w:val="00694976"/>
    <w:rsid w:val="006A0951"/>
    <w:rsid w:val="006A4451"/>
    <w:rsid w:val="006B321A"/>
    <w:rsid w:val="006B418F"/>
    <w:rsid w:val="006B6470"/>
    <w:rsid w:val="006C0690"/>
    <w:rsid w:val="006C35F4"/>
    <w:rsid w:val="006C79B8"/>
    <w:rsid w:val="006C7F91"/>
    <w:rsid w:val="006D1713"/>
    <w:rsid w:val="006D3A03"/>
    <w:rsid w:val="006E08FA"/>
    <w:rsid w:val="006E71B2"/>
    <w:rsid w:val="006F3EA6"/>
    <w:rsid w:val="006F5F93"/>
    <w:rsid w:val="007035C6"/>
    <w:rsid w:val="00710FED"/>
    <w:rsid w:val="0071569A"/>
    <w:rsid w:val="007208BC"/>
    <w:rsid w:val="0072658E"/>
    <w:rsid w:val="00732345"/>
    <w:rsid w:val="00733E19"/>
    <w:rsid w:val="00754690"/>
    <w:rsid w:val="00756F04"/>
    <w:rsid w:val="00763EC2"/>
    <w:rsid w:val="007654D4"/>
    <w:rsid w:val="00767BEB"/>
    <w:rsid w:val="00770F18"/>
    <w:rsid w:val="00774114"/>
    <w:rsid w:val="007777C0"/>
    <w:rsid w:val="007843A9"/>
    <w:rsid w:val="00790566"/>
    <w:rsid w:val="0079259E"/>
    <w:rsid w:val="007A118C"/>
    <w:rsid w:val="007A4C5E"/>
    <w:rsid w:val="007A7E53"/>
    <w:rsid w:val="007C6806"/>
    <w:rsid w:val="007D2A81"/>
    <w:rsid w:val="007D759D"/>
    <w:rsid w:val="007E534B"/>
    <w:rsid w:val="007E7C02"/>
    <w:rsid w:val="007F2686"/>
    <w:rsid w:val="007F5504"/>
    <w:rsid w:val="007F59F5"/>
    <w:rsid w:val="007F7462"/>
    <w:rsid w:val="007F7FC6"/>
    <w:rsid w:val="008072E4"/>
    <w:rsid w:val="008105E8"/>
    <w:rsid w:val="00815B7E"/>
    <w:rsid w:val="0082628A"/>
    <w:rsid w:val="008320FF"/>
    <w:rsid w:val="008344D6"/>
    <w:rsid w:val="00835035"/>
    <w:rsid w:val="00835436"/>
    <w:rsid w:val="0083673D"/>
    <w:rsid w:val="00841AC5"/>
    <w:rsid w:val="00842CC3"/>
    <w:rsid w:val="008500D3"/>
    <w:rsid w:val="00852668"/>
    <w:rsid w:val="0085361B"/>
    <w:rsid w:val="00854A85"/>
    <w:rsid w:val="008578BF"/>
    <w:rsid w:val="008638DC"/>
    <w:rsid w:val="008660D6"/>
    <w:rsid w:val="008A1A90"/>
    <w:rsid w:val="008A59DE"/>
    <w:rsid w:val="008A5D88"/>
    <w:rsid w:val="008A64CB"/>
    <w:rsid w:val="008B0295"/>
    <w:rsid w:val="008B0FB4"/>
    <w:rsid w:val="008B2E64"/>
    <w:rsid w:val="008B3AF1"/>
    <w:rsid w:val="008C39D4"/>
    <w:rsid w:val="008C3B24"/>
    <w:rsid w:val="008C6E96"/>
    <w:rsid w:val="008D24B4"/>
    <w:rsid w:val="008E01E4"/>
    <w:rsid w:val="00900C9B"/>
    <w:rsid w:val="00901487"/>
    <w:rsid w:val="00913317"/>
    <w:rsid w:val="00916A7B"/>
    <w:rsid w:val="00926C44"/>
    <w:rsid w:val="009312F7"/>
    <w:rsid w:val="0093237A"/>
    <w:rsid w:val="0093645B"/>
    <w:rsid w:val="00940A97"/>
    <w:rsid w:val="009470B0"/>
    <w:rsid w:val="00955A3B"/>
    <w:rsid w:val="00955B5B"/>
    <w:rsid w:val="00957908"/>
    <w:rsid w:val="00971FFC"/>
    <w:rsid w:val="00972943"/>
    <w:rsid w:val="009758CB"/>
    <w:rsid w:val="00980909"/>
    <w:rsid w:val="00993406"/>
    <w:rsid w:val="00994608"/>
    <w:rsid w:val="009A0F77"/>
    <w:rsid w:val="009A5223"/>
    <w:rsid w:val="009B23B7"/>
    <w:rsid w:val="009B2B6B"/>
    <w:rsid w:val="009B43A6"/>
    <w:rsid w:val="009B472F"/>
    <w:rsid w:val="009B671A"/>
    <w:rsid w:val="009C2F4E"/>
    <w:rsid w:val="009D1E86"/>
    <w:rsid w:val="009D2E87"/>
    <w:rsid w:val="009D39B3"/>
    <w:rsid w:val="009D6044"/>
    <w:rsid w:val="009E0B9B"/>
    <w:rsid w:val="009E0E89"/>
    <w:rsid w:val="009E1F26"/>
    <w:rsid w:val="009F4FF4"/>
    <w:rsid w:val="009F62C3"/>
    <w:rsid w:val="009F71DC"/>
    <w:rsid w:val="00A0100D"/>
    <w:rsid w:val="00A05133"/>
    <w:rsid w:val="00A05D3A"/>
    <w:rsid w:val="00A16A44"/>
    <w:rsid w:val="00A33ACA"/>
    <w:rsid w:val="00A5260D"/>
    <w:rsid w:val="00A66629"/>
    <w:rsid w:val="00A6692F"/>
    <w:rsid w:val="00A72262"/>
    <w:rsid w:val="00A95315"/>
    <w:rsid w:val="00AA26B4"/>
    <w:rsid w:val="00AB15E3"/>
    <w:rsid w:val="00AB7BD6"/>
    <w:rsid w:val="00AC2CD5"/>
    <w:rsid w:val="00AC3135"/>
    <w:rsid w:val="00AD279F"/>
    <w:rsid w:val="00AD33BE"/>
    <w:rsid w:val="00AD6B89"/>
    <w:rsid w:val="00AE1A47"/>
    <w:rsid w:val="00AE3F0A"/>
    <w:rsid w:val="00AE48E9"/>
    <w:rsid w:val="00AE5995"/>
    <w:rsid w:val="00AE6704"/>
    <w:rsid w:val="00AE6E0E"/>
    <w:rsid w:val="00AF061E"/>
    <w:rsid w:val="00AF5115"/>
    <w:rsid w:val="00AF721A"/>
    <w:rsid w:val="00B01BD5"/>
    <w:rsid w:val="00B05B83"/>
    <w:rsid w:val="00B12BA1"/>
    <w:rsid w:val="00B17992"/>
    <w:rsid w:val="00B23344"/>
    <w:rsid w:val="00B309E3"/>
    <w:rsid w:val="00B31853"/>
    <w:rsid w:val="00B333DC"/>
    <w:rsid w:val="00B367EF"/>
    <w:rsid w:val="00B412E5"/>
    <w:rsid w:val="00B50B07"/>
    <w:rsid w:val="00B517E7"/>
    <w:rsid w:val="00B724B0"/>
    <w:rsid w:val="00B80855"/>
    <w:rsid w:val="00B8098B"/>
    <w:rsid w:val="00BA5712"/>
    <w:rsid w:val="00BA77FB"/>
    <w:rsid w:val="00BB134B"/>
    <w:rsid w:val="00BC0CFA"/>
    <w:rsid w:val="00BD14B3"/>
    <w:rsid w:val="00BD677A"/>
    <w:rsid w:val="00BE233B"/>
    <w:rsid w:val="00BE3A35"/>
    <w:rsid w:val="00BE49A0"/>
    <w:rsid w:val="00BE7A6E"/>
    <w:rsid w:val="00BF31D0"/>
    <w:rsid w:val="00C00C2C"/>
    <w:rsid w:val="00C0648B"/>
    <w:rsid w:val="00C0746B"/>
    <w:rsid w:val="00C07FEB"/>
    <w:rsid w:val="00C2063B"/>
    <w:rsid w:val="00C2421D"/>
    <w:rsid w:val="00C30D79"/>
    <w:rsid w:val="00C412B9"/>
    <w:rsid w:val="00C47519"/>
    <w:rsid w:val="00C47A02"/>
    <w:rsid w:val="00C553F7"/>
    <w:rsid w:val="00C56DD5"/>
    <w:rsid w:val="00C613D4"/>
    <w:rsid w:val="00C62E5E"/>
    <w:rsid w:val="00C64A47"/>
    <w:rsid w:val="00C66114"/>
    <w:rsid w:val="00C74CE6"/>
    <w:rsid w:val="00C802FB"/>
    <w:rsid w:val="00C85B10"/>
    <w:rsid w:val="00C87001"/>
    <w:rsid w:val="00C879BA"/>
    <w:rsid w:val="00C905F5"/>
    <w:rsid w:val="00C94DC4"/>
    <w:rsid w:val="00C94FB8"/>
    <w:rsid w:val="00CA216C"/>
    <w:rsid w:val="00CA3823"/>
    <w:rsid w:val="00CC0700"/>
    <w:rsid w:val="00CD024D"/>
    <w:rsid w:val="00CF4E7B"/>
    <w:rsid w:val="00CF6609"/>
    <w:rsid w:val="00D0079A"/>
    <w:rsid w:val="00D12D45"/>
    <w:rsid w:val="00D21ECE"/>
    <w:rsid w:val="00D26A43"/>
    <w:rsid w:val="00D27727"/>
    <w:rsid w:val="00D323F5"/>
    <w:rsid w:val="00D327EA"/>
    <w:rsid w:val="00D4431A"/>
    <w:rsid w:val="00D4653D"/>
    <w:rsid w:val="00D56F25"/>
    <w:rsid w:val="00D57210"/>
    <w:rsid w:val="00D63B55"/>
    <w:rsid w:val="00D81FF3"/>
    <w:rsid w:val="00D901D7"/>
    <w:rsid w:val="00D92BFE"/>
    <w:rsid w:val="00DB4916"/>
    <w:rsid w:val="00DC2B31"/>
    <w:rsid w:val="00DD1866"/>
    <w:rsid w:val="00DE0A8D"/>
    <w:rsid w:val="00DE562A"/>
    <w:rsid w:val="00DF027D"/>
    <w:rsid w:val="00DF3B3F"/>
    <w:rsid w:val="00DF7B5B"/>
    <w:rsid w:val="00E04791"/>
    <w:rsid w:val="00E048E2"/>
    <w:rsid w:val="00E05FA7"/>
    <w:rsid w:val="00E106A2"/>
    <w:rsid w:val="00E153AB"/>
    <w:rsid w:val="00E167CC"/>
    <w:rsid w:val="00E21D69"/>
    <w:rsid w:val="00E30EBC"/>
    <w:rsid w:val="00E35F4C"/>
    <w:rsid w:val="00E42B2B"/>
    <w:rsid w:val="00E50A21"/>
    <w:rsid w:val="00E5647F"/>
    <w:rsid w:val="00E61810"/>
    <w:rsid w:val="00E65658"/>
    <w:rsid w:val="00E65F37"/>
    <w:rsid w:val="00E711DE"/>
    <w:rsid w:val="00E74701"/>
    <w:rsid w:val="00E823B8"/>
    <w:rsid w:val="00E9091C"/>
    <w:rsid w:val="00E91CC5"/>
    <w:rsid w:val="00EA2369"/>
    <w:rsid w:val="00EA3947"/>
    <w:rsid w:val="00EA46CC"/>
    <w:rsid w:val="00EA61B9"/>
    <w:rsid w:val="00EA63F9"/>
    <w:rsid w:val="00EA7BF4"/>
    <w:rsid w:val="00EB6C62"/>
    <w:rsid w:val="00EC503E"/>
    <w:rsid w:val="00EC6F39"/>
    <w:rsid w:val="00EC72A3"/>
    <w:rsid w:val="00EC7A72"/>
    <w:rsid w:val="00ED46CB"/>
    <w:rsid w:val="00EE4D9C"/>
    <w:rsid w:val="00EE6265"/>
    <w:rsid w:val="00EE7518"/>
    <w:rsid w:val="00EF193B"/>
    <w:rsid w:val="00EF2D5F"/>
    <w:rsid w:val="00F140EB"/>
    <w:rsid w:val="00F1742A"/>
    <w:rsid w:val="00F22177"/>
    <w:rsid w:val="00F22F49"/>
    <w:rsid w:val="00F34A32"/>
    <w:rsid w:val="00F36A77"/>
    <w:rsid w:val="00F455F1"/>
    <w:rsid w:val="00F45DB2"/>
    <w:rsid w:val="00F56042"/>
    <w:rsid w:val="00F570D3"/>
    <w:rsid w:val="00F63887"/>
    <w:rsid w:val="00F718AA"/>
    <w:rsid w:val="00F72125"/>
    <w:rsid w:val="00F73BB1"/>
    <w:rsid w:val="00F74AF6"/>
    <w:rsid w:val="00F76B72"/>
    <w:rsid w:val="00F80B7B"/>
    <w:rsid w:val="00F81441"/>
    <w:rsid w:val="00F849B1"/>
    <w:rsid w:val="00F84D96"/>
    <w:rsid w:val="00F8513C"/>
    <w:rsid w:val="00FA362E"/>
    <w:rsid w:val="00FA6D5C"/>
    <w:rsid w:val="00FA7606"/>
    <w:rsid w:val="00FC0DAE"/>
    <w:rsid w:val="00FC7832"/>
    <w:rsid w:val="00FC7CC7"/>
    <w:rsid w:val="00FD2A01"/>
    <w:rsid w:val="00FE2FFB"/>
    <w:rsid w:val="00FE72FC"/>
    <w:rsid w:val="00FF4464"/>
    <w:rsid w:val="00FF6617"/>
    <w:rsid w:val="00FF68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6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240091836">
      <w:bodyDiv w:val="1"/>
      <w:marLeft w:val="0"/>
      <w:marRight w:val="0"/>
      <w:marTop w:val="0"/>
      <w:marBottom w:val="0"/>
      <w:divBdr>
        <w:top w:val="none" w:sz="0" w:space="0" w:color="auto"/>
        <w:left w:val="none" w:sz="0" w:space="0" w:color="auto"/>
        <w:bottom w:val="none" w:sz="0" w:space="0" w:color="auto"/>
        <w:right w:val="none" w:sz="0" w:space="0" w:color="auto"/>
      </w:divBdr>
    </w:div>
    <w:div w:id="162911971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27670335">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417D-078A-45B5-AE8E-A7A291B0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36</Pages>
  <Words>8510</Words>
  <Characters>46809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170</cp:revision>
  <dcterms:created xsi:type="dcterms:W3CDTF">2022-04-20T00:20:00Z</dcterms:created>
  <dcterms:modified xsi:type="dcterms:W3CDTF">2022-08-03T02:53:00Z</dcterms:modified>
</cp:coreProperties>
</file>