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2EA147EE" w:rsidR="00620916" w:rsidRPr="007363C6" w:rsidRDefault="00200BFC" w:rsidP="00033269">
      <w:pPr>
        <w:spacing w:line="360" w:lineRule="auto"/>
        <w:jc w:val="both"/>
        <w:rPr>
          <w:rFonts w:ascii="Palatino Linotype" w:hAnsi="Palatino Linotype" w:cs="Arial"/>
        </w:rPr>
      </w:pPr>
      <w:r w:rsidRPr="007363C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E85CD3" w:rsidRPr="007363C6">
        <w:rPr>
          <w:rFonts w:ascii="Palatino Linotype" w:hAnsi="Palatino Linotype" w:cs="Arial"/>
        </w:rPr>
        <w:t>celebrada el</w:t>
      </w:r>
      <w:r w:rsidR="00BC46B8" w:rsidRPr="007363C6">
        <w:rPr>
          <w:rFonts w:ascii="Palatino Linotype" w:hAnsi="Palatino Linotype" w:cs="Arial"/>
        </w:rPr>
        <w:t xml:space="preserve"> dieciséis</w:t>
      </w:r>
      <w:r w:rsidR="00EE5263" w:rsidRPr="007363C6">
        <w:rPr>
          <w:rFonts w:ascii="Palatino Linotype" w:hAnsi="Palatino Linotype" w:cs="Arial"/>
        </w:rPr>
        <w:t xml:space="preserve"> </w:t>
      </w:r>
      <w:r w:rsidR="00923463" w:rsidRPr="007363C6">
        <w:rPr>
          <w:rFonts w:ascii="Palatino Linotype" w:hAnsi="Palatino Linotype" w:cs="Arial"/>
        </w:rPr>
        <w:t>de noviembre</w:t>
      </w:r>
      <w:r w:rsidR="00A715D9" w:rsidRPr="007363C6">
        <w:rPr>
          <w:rFonts w:ascii="Palatino Linotype" w:hAnsi="Palatino Linotype" w:cs="Arial"/>
        </w:rPr>
        <w:t xml:space="preserve"> </w:t>
      </w:r>
      <w:r w:rsidR="00CE4143" w:rsidRPr="007363C6">
        <w:rPr>
          <w:rFonts w:ascii="Palatino Linotype" w:hAnsi="Palatino Linotype" w:cs="Arial"/>
        </w:rPr>
        <w:t>de dos mil veintidós.</w:t>
      </w:r>
    </w:p>
    <w:p w14:paraId="6CE05D1B" w14:textId="77777777" w:rsidR="004B29B3" w:rsidRPr="007363C6" w:rsidRDefault="004B29B3" w:rsidP="00033269">
      <w:pPr>
        <w:spacing w:line="360" w:lineRule="auto"/>
        <w:jc w:val="both"/>
        <w:rPr>
          <w:rFonts w:ascii="Palatino Linotype" w:hAnsi="Palatino Linotype" w:cs="Arial"/>
        </w:rPr>
      </w:pPr>
    </w:p>
    <w:p w14:paraId="71F79FE3" w14:textId="3830BA20" w:rsidR="00A1125E" w:rsidRPr="007363C6" w:rsidRDefault="00D137DD" w:rsidP="00033269">
      <w:pPr>
        <w:spacing w:line="360" w:lineRule="auto"/>
        <w:jc w:val="both"/>
        <w:rPr>
          <w:rFonts w:ascii="Palatino Linotype" w:hAnsi="Palatino Linotype" w:cs="Arial"/>
          <w:lang w:val="es-ES"/>
        </w:rPr>
      </w:pPr>
      <w:r w:rsidRPr="007363C6">
        <w:rPr>
          <w:rFonts w:ascii="Palatino Linotype" w:hAnsi="Palatino Linotype" w:cs="Arial"/>
          <w:b/>
          <w:sz w:val="28"/>
        </w:rPr>
        <w:t>VISTO</w:t>
      </w:r>
      <w:r w:rsidRPr="007363C6">
        <w:rPr>
          <w:rFonts w:ascii="Palatino Linotype" w:hAnsi="Palatino Linotype" w:cs="Arial"/>
        </w:rPr>
        <w:t xml:space="preserve"> </w:t>
      </w:r>
      <w:r w:rsidR="00C34D00" w:rsidRPr="007363C6">
        <w:rPr>
          <w:rFonts w:ascii="Palatino Linotype" w:hAnsi="Palatino Linotype" w:cs="Arial"/>
        </w:rPr>
        <w:t>el</w:t>
      </w:r>
      <w:r w:rsidRPr="007363C6">
        <w:rPr>
          <w:rFonts w:ascii="Palatino Linotype" w:hAnsi="Palatino Linotype" w:cs="Arial"/>
        </w:rPr>
        <w:t xml:space="preserve"> expediente formado con motivo del </w:t>
      </w:r>
      <w:r w:rsidR="00504A64" w:rsidRPr="007363C6">
        <w:rPr>
          <w:rFonts w:ascii="Palatino Linotype" w:hAnsi="Palatino Linotype" w:cs="Arial"/>
        </w:rPr>
        <w:t>Recurso de Revisión</w:t>
      </w:r>
      <w:r w:rsidRPr="007363C6">
        <w:rPr>
          <w:rFonts w:ascii="Palatino Linotype" w:hAnsi="Palatino Linotype" w:cs="Arial"/>
        </w:rPr>
        <w:t xml:space="preserve"> </w:t>
      </w:r>
      <w:r w:rsidR="00923463" w:rsidRPr="007363C6">
        <w:rPr>
          <w:rFonts w:ascii="Palatino Linotype" w:hAnsi="Palatino Linotype" w:cs="Arial"/>
          <w:b/>
        </w:rPr>
        <w:t>12017</w:t>
      </w:r>
      <w:r w:rsidRPr="007363C6">
        <w:rPr>
          <w:rFonts w:ascii="Palatino Linotype" w:hAnsi="Palatino Linotype" w:cs="Arial"/>
          <w:b/>
        </w:rPr>
        <w:t>/INFOEM/IP/RR/202</w:t>
      </w:r>
      <w:r w:rsidR="00FA59CB" w:rsidRPr="007363C6">
        <w:rPr>
          <w:rFonts w:ascii="Palatino Linotype" w:hAnsi="Palatino Linotype" w:cs="Arial"/>
          <w:b/>
          <w:lang w:val="es-419"/>
        </w:rPr>
        <w:t>2</w:t>
      </w:r>
      <w:r w:rsidRPr="007363C6">
        <w:rPr>
          <w:rFonts w:ascii="Palatino Linotype" w:hAnsi="Palatino Linotype" w:cs="Arial"/>
          <w:b/>
        </w:rPr>
        <w:t xml:space="preserve">, </w:t>
      </w:r>
      <w:r w:rsidRPr="007363C6">
        <w:rPr>
          <w:rFonts w:ascii="Palatino Linotype" w:hAnsi="Palatino Linotype" w:cs="Arial"/>
        </w:rPr>
        <w:t xml:space="preserve">promovido </w:t>
      </w:r>
      <w:r w:rsidRPr="007363C6">
        <w:rPr>
          <w:rFonts w:ascii="Palatino Linotype" w:hAnsi="Palatino Linotype"/>
        </w:rPr>
        <w:t>por</w:t>
      </w:r>
      <w:r w:rsidR="005A21D8" w:rsidRPr="007363C6">
        <w:rPr>
          <w:rFonts w:ascii="Palatino Linotype" w:hAnsi="Palatino Linotype"/>
        </w:rPr>
        <w:t xml:space="preserve"> </w:t>
      </w:r>
      <w:r w:rsidR="009C2581">
        <w:rPr>
          <w:rFonts w:ascii="Palatino Linotype" w:hAnsi="Palatino Linotype"/>
          <w:lang w:val="es-419"/>
        </w:rPr>
        <w:t xml:space="preserve">el C. </w:t>
      </w:r>
      <w:bookmarkStart w:id="0" w:name="_GoBack"/>
      <w:r w:rsidR="007C2A1B">
        <w:rPr>
          <w:rFonts w:ascii="Palatino Linotype" w:hAnsi="Palatino Linotype"/>
          <w:lang w:val="es-419"/>
        </w:rPr>
        <w:t xml:space="preserve">XXXX </w:t>
      </w:r>
      <w:proofErr w:type="spellStart"/>
      <w:r w:rsidR="007C2A1B">
        <w:rPr>
          <w:rFonts w:ascii="Palatino Linotype" w:hAnsi="Palatino Linotype"/>
          <w:lang w:val="es-419"/>
        </w:rPr>
        <w:t>XXXX</w:t>
      </w:r>
      <w:proofErr w:type="spellEnd"/>
      <w:r w:rsidR="007C2A1B">
        <w:rPr>
          <w:rFonts w:ascii="Palatino Linotype" w:hAnsi="Palatino Linotype"/>
          <w:lang w:val="es-419"/>
        </w:rPr>
        <w:t xml:space="preserve"> XXXXXX</w:t>
      </w:r>
      <w:bookmarkEnd w:id="0"/>
      <w:r w:rsidR="00FA59CB" w:rsidRPr="007363C6">
        <w:rPr>
          <w:rFonts w:ascii="Palatino Linotype" w:hAnsi="Palatino Linotype"/>
          <w:lang w:val="es-419"/>
        </w:rPr>
        <w:t>,</w:t>
      </w:r>
      <w:r w:rsidRPr="007363C6">
        <w:rPr>
          <w:rFonts w:ascii="Palatino Linotype" w:hAnsi="Palatino Linotype" w:cs="Arial"/>
          <w:b/>
          <w:lang w:val="es-ES"/>
        </w:rPr>
        <w:t xml:space="preserve"> </w:t>
      </w:r>
      <w:r w:rsidRPr="007363C6">
        <w:rPr>
          <w:rFonts w:ascii="Palatino Linotype" w:hAnsi="Palatino Linotype"/>
        </w:rPr>
        <w:t xml:space="preserve">a quien en lo sucesivo se le </w:t>
      </w:r>
      <w:r w:rsidR="004C2814" w:rsidRPr="007363C6">
        <w:rPr>
          <w:rFonts w:ascii="Palatino Linotype" w:hAnsi="Palatino Linotype"/>
        </w:rPr>
        <w:t>denominará</w:t>
      </w:r>
      <w:r w:rsidRPr="007363C6">
        <w:rPr>
          <w:rFonts w:ascii="Palatino Linotype" w:hAnsi="Palatino Linotype"/>
        </w:rPr>
        <w:t xml:space="preserve"> como </w:t>
      </w:r>
      <w:r w:rsidR="00D614A1" w:rsidRPr="007363C6">
        <w:rPr>
          <w:rFonts w:ascii="Palatino Linotype" w:hAnsi="Palatino Linotype" w:cs="Arial"/>
          <w:b/>
          <w:lang w:val="es-ES"/>
        </w:rPr>
        <w:t>EL</w:t>
      </w:r>
      <w:r w:rsidRPr="007363C6">
        <w:rPr>
          <w:rFonts w:ascii="Palatino Linotype" w:hAnsi="Palatino Linotype" w:cs="Arial"/>
          <w:b/>
          <w:lang w:val="es-ES"/>
        </w:rPr>
        <w:t xml:space="preserve"> RECURRENTE,</w:t>
      </w:r>
      <w:r w:rsidRPr="007363C6">
        <w:rPr>
          <w:rFonts w:ascii="Palatino Linotype" w:hAnsi="Palatino Linotype" w:cs="Arial"/>
          <w:lang w:val="es-ES"/>
        </w:rPr>
        <w:t xml:space="preserve"> en contra de la respuesta del</w:t>
      </w:r>
      <w:r w:rsidR="002F496A" w:rsidRPr="007363C6">
        <w:rPr>
          <w:rFonts w:ascii="Palatino Linotype" w:hAnsi="Palatino Linotype" w:cs="Arial"/>
          <w:lang w:val="es-ES"/>
        </w:rPr>
        <w:t xml:space="preserve"> </w:t>
      </w:r>
      <w:r w:rsidR="00923463" w:rsidRPr="007363C6">
        <w:rPr>
          <w:rFonts w:ascii="Palatino Linotype" w:hAnsi="Palatino Linotype" w:cs="Arial"/>
          <w:b/>
          <w:lang w:val="es-ES"/>
        </w:rPr>
        <w:t>Ayuntamiento de Temascalcingo</w:t>
      </w:r>
      <w:r w:rsidRPr="007363C6">
        <w:rPr>
          <w:rFonts w:ascii="Palatino Linotype" w:hAnsi="Palatino Linotype" w:cs="Arial"/>
          <w:b/>
          <w:lang w:val="es-ES"/>
        </w:rPr>
        <w:t xml:space="preserve">, </w:t>
      </w:r>
      <w:r w:rsidR="004C2814" w:rsidRPr="007363C6">
        <w:rPr>
          <w:rFonts w:ascii="Palatino Linotype" w:hAnsi="Palatino Linotype" w:cs="Arial"/>
          <w:lang w:val="es-ES"/>
        </w:rPr>
        <w:t xml:space="preserve">a quien </w:t>
      </w:r>
      <w:r w:rsidRPr="007363C6">
        <w:rPr>
          <w:rFonts w:ascii="Palatino Linotype" w:hAnsi="Palatino Linotype"/>
        </w:rPr>
        <w:t>en lo su</w:t>
      </w:r>
      <w:r w:rsidR="004C2814" w:rsidRPr="007363C6">
        <w:rPr>
          <w:rFonts w:ascii="Palatino Linotype" w:hAnsi="Palatino Linotype"/>
        </w:rPr>
        <w:t xml:space="preserve">cesivo </w:t>
      </w:r>
      <w:r w:rsidRPr="007363C6">
        <w:rPr>
          <w:rFonts w:ascii="Palatino Linotype" w:hAnsi="Palatino Linotype"/>
        </w:rPr>
        <w:t xml:space="preserve">se le denominará </w:t>
      </w:r>
      <w:r w:rsidR="004C2814" w:rsidRPr="007363C6">
        <w:rPr>
          <w:rFonts w:ascii="Palatino Linotype" w:hAnsi="Palatino Linotype"/>
        </w:rPr>
        <w:t xml:space="preserve">como </w:t>
      </w:r>
      <w:r w:rsidRPr="007363C6">
        <w:rPr>
          <w:rFonts w:ascii="Palatino Linotype" w:hAnsi="Palatino Linotype" w:cs="Arial"/>
          <w:b/>
          <w:lang w:val="es-ES"/>
        </w:rPr>
        <w:t xml:space="preserve">EL SUJETO OBLIGADO, </w:t>
      </w:r>
      <w:r w:rsidRPr="007363C6">
        <w:rPr>
          <w:rFonts w:ascii="Palatino Linotype" w:hAnsi="Palatino Linotype" w:cs="Arial"/>
          <w:lang w:val="es-ES"/>
        </w:rPr>
        <w:t>se procede a dictar la presente resolución con base en lo siguiente:</w:t>
      </w:r>
    </w:p>
    <w:p w14:paraId="6D8F15B2" w14:textId="77777777" w:rsidR="00653733" w:rsidRPr="007363C6" w:rsidRDefault="00653733" w:rsidP="00033269">
      <w:pPr>
        <w:jc w:val="center"/>
        <w:rPr>
          <w:rFonts w:ascii="Palatino Linotype" w:hAnsi="Palatino Linotype" w:cs="Arial"/>
          <w:b/>
          <w:bCs/>
          <w:spacing w:val="60"/>
          <w:sz w:val="28"/>
          <w:lang w:val="es-419"/>
        </w:rPr>
      </w:pPr>
    </w:p>
    <w:p w14:paraId="0708AE3B" w14:textId="23FFEADE" w:rsidR="000F0E7C" w:rsidRPr="007363C6" w:rsidRDefault="00966CE2" w:rsidP="00033269">
      <w:pPr>
        <w:jc w:val="center"/>
        <w:rPr>
          <w:rFonts w:ascii="Palatino Linotype" w:hAnsi="Palatino Linotype" w:cs="Arial"/>
          <w:b/>
          <w:bCs/>
          <w:spacing w:val="60"/>
          <w:sz w:val="28"/>
          <w:lang w:val="es-419"/>
        </w:rPr>
      </w:pPr>
      <w:r w:rsidRPr="007363C6">
        <w:rPr>
          <w:rFonts w:ascii="Palatino Linotype" w:hAnsi="Palatino Linotype" w:cs="Arial"/>
          <w:b/>
          <w:bCs/>
          <w:spacing w:val="60"/>
          <w:sz w:val="28"/>
          <w:lang w:val="es-419"/>
        </w:rPr>
        <w:t>ANTECEDENTES</w:t>
      </w:r>
    </w:p>
    <w:p w14:paraId="3B9DFD37" w14:textId="77777777" w:rsidR="00A1125E" w:rsidRPr="007363C6" w:rsidRDefault="00A1125E" w:rsidP="00033269">
      <w:pPr>
        <w:rPr>
          <w:rFonts w:ascii="Palatino Linotype" w:hAnsi="Palatino Linotype" w:cs="Arial"/>
          <w:b/>
          <w:bCs/>
          <w:spacing w:val="60"/>
        </w:rPr>
      </w:pPr>
    </w:p>
    <w:p w14:paraId="4F4A2281" w14:textId="77777777" w:rsidR="00966CE2" w:rsidRPr="007363C6" w:rsidRDefault="00966CE2" w:rsidP="00966CE2">
      <w:pPr>
        <w:spacing w:line="360" w:lineRule="auto"/>
        <w:jc w:val="both"/>
        <w:rPr>
          <w:rFonts w:ascii="Palatino Linotype" w:hAnsi="Palatino Linotype"/>
          <w:b/>
          <w:sz w:val="28"/>
          <w:szCs w:val="28"/>
        </w:rPr>
      </w:pPr>
      <w:r w:rsidRPr="007363C6">
        <w:rPr>
          <w:rFonts w:ascii="Palatino Linotype" w:hAnsi="Palatino Linotype"/>
          <w:b/>
          <w:sz w:val="28"/>
          <w:szCs w:val="28"/>
        </w:rPr>
        <w:t>I. De la Solicitud de Información</w:t>
      </w:r>
    </w:p>
    <w:p w14:paraId="6E8291E3" w14:textId="223A3DC2" w:rsidR="009959DB" w:rsidRPr="007363C6" w:rsidRDefault="00163A20" w:rsidP="00B41A76">
      <w:pPr>
        <w:spacing w:line="360" w:lineRule="auto"/>
        <w:jc w:val="both"/>
        <w:rPr>
          <w:rFonts w:ascii="Palatino Linotype" w:eastAsia="MS Mincho" w:hAnsi="Palatino Linotype" w:cs="Arial"/>
          <w:bCs/>
        </w:rPr>
      </w:pPr>
      <w:r w:rsidRPr="007363C6">
        <w:rPr>
          <w:rFonts w:ascii="Palatino Linotype" w:eastAsia="MS Mincho" w:hAnsi="Palatino Linotype" w:cs="Arial"/>
        </w:rPr>
        <w:t>En</w:t>
      </w:r>
      <w:r w:rsidR="00FA59CB" w:rsidRPr="007363C6">
        <w:rPr>
          <w:rFonts w:ascii="Palatino Linotype" w:eastAsia="MS Mincho" w:hAnsi="Palatino Linotype" w:cs="Arial"/>
          <w:lang w:val="es-419"/>
        </w:rPr>
        <w:t xml:space="preserve"> fecha</w:t>
      </w:r>
      <w:r w:rsidRPr="007363C6">
        <w:rPr>
          <w:rFonts w:ascii="Palatino Linotype" w:eastAsia="MS Mincho" w:hAnsi="Palatino Linotype" w:cs="Arial"/>
        </w:rPr>
        <w:t xml:space="preserve"> </w:t>
      </w:r>
      <w:bookmarkStart w:id="1" w:name="_Hlk66905340"/>
      <w:r w:rsidR="00923463" w:rsidRPr="007363C6">
        <w:rPr>
          <w:rFonts w:ascii="Palatino Linotype" w:eastAsia="MS Mincho" w:hAnsi="Palatino Linotype" w:cs="Arial"/>
          <w:b/>
        </w:rPr>
        <w:t>veintitrés</w:t>
      </w:r>
      <w:r w:rsidR="00B21E32" w:rsidRPr="007363C6">
        <w:rPr>
          <w:rFonts w:ascii="Palatino Linotype" w:eastAsia="MS Mincho" w:hAnsi="Palatino Linotype" w:cs="Arial"/>
          <w:b/>
        </w:rPr>
        <w:t xml:space="preserve"> de </w:t>
      </w:r>
      <w:r w:rsidR="00923463" w:rsidRPr="007363C6">
        <w:rPr>
          <w:rFonts w:ascii="Palatino Linotype" w:eastAsia="MS Mincho" w:hAnsi="Palatino Linotype" w:cs="Arial"/>
          <w:b/>
        </w:rPr>
        <w:t>mayo</w:t>
      </w:r>
      <w:r w:rsidR="00A715D9" w:rsidRPr="007363C6">
        <w:rPr>
          <w:rFonts w:ascii="Palatino Linotype" w:eastAsia="MS Mincho" w:hAnsi="Palatino Linotype" w:cs="Arial"/>
          <w:b/>
        </w:rPr>
        <w:t xml:space="preserve"> </w:t>
      </w:r>
      <w:r w:rsidR="0074343D" w:rsidRPr="007363C6">
        <w:rPr>
          <w:rFonts w:ascii="Palatino Linotype" w:eastAsia="MS Mincho" w:hAnsi="Palatino Linotype" w:cs="Arial"/>
          <w:b/>
        </w:rPr>
        <w:t xml:space="preserve">de dos mil </w:t>
      </w:r>
      <w:bookmarkEnd w:id="1"/>
      <w:r w:rsidR="00F3794A" w:rsidRPr="007363C6">
        <w:rPr>
          <w:rFonts w:ascii="Palatino Linotype" w:eastAsia="MS Mincho" w:hAnsi="Palatino Linotype" w:cs="Arial"/>
          <w:b/>
        </w:rPr>
        <w:t>veintidós</w:t>
      </w:r>
      <w:r w:rsidRPr="007363C6">
        <w:rPr>
          <w:rFonts w:ascii="Palatino Linotype" w:eastAsia="MS Mincho" w:hAnsi="Palatino Linotype" w:cs="Arial"/>
        </w:rPr>
        <w:t xml:space="preserve">, </w:t>
      </w:r>
      <w:r w:rsidR="00D614A1" w:rsidRPr="007363C6">
        <w:rPr>
          <w:rFonts w:ascii="Palatino Linotype" w:eastAsia="MS Mincho" w:hAnsi="Palatino Linotype" w:cs="Arial"/>
          <w:b/>
          <w:lang w:val="es-419"/>
        </w:rPr>
        <w:t>EL RECURRENTE</w:t>
      </w:r>
      <w:r w:rsidRPr="007363C6">
        <w:rPr>
          <w:rFonts w:ascii="Palatino Linotype" w:eastAsia="MS Mincho" w:hAnsi="Palatino Linotype" w:cs="Arial"/>
        </w:rPr>
        <w:t xml:space="preserve"> </w:t>
      </w:r>
      <w:r w:rsidR="00BF3E26" w:rsidRPr="007363C6">
        <w:rPr>
          <w:rFonts w:ascii="Palatino Linotype" w:eastAsia="MS Mincho" w:hAnsi="Palatino Linotype" w:cs="Arial"/>
          <w:lang w:val="es-ES_tradnl"/>
        </w:rPr>
        <w:t>presentó a través de</w:t>
      </w:r>
      <w:r w:rsidR="008E4ECC" w:rsidRPr="007363C6">
        <w:rPr>
          <w:rFonts w:ascii="Palatino Linotype" w:eastAsia="MS Mincho" w:hAnsi="Palatino Linotype" w:cs="Arial"/>
          <w:lang w:val="es-ES_tradnl"/>
        </w:rPr>
        <w:t xml:space="preserve">l </w:t>
      </w:r>
      <w:r w:rsidR="00BF3E26" w:rsidRPr="007363C6">
        <w:rPr>
          <w:rFonts w:ascii="Palatino Linotype" w:eastAsia="MS Mincho" w:hAnsi="Palatino Linotype" w:cs="Arial"/>
          <w:lang w:val="es-ES_tradnl"/>
        </w:rPr>
        <w:t xml:space="preserve">Sistema de Acceso a la Información Mexiquense, en lo subsecuente </w:t>
      </w:r>
      <w:r w:rsidR="00BF3E26" w:rsidRPr="007363C6">
        <w:rPr>
          <w:rFonts w:ascii="Palatino Linotype" w:eastAsia="MS Mincho" w:hAnsi="Palatino Linotype" w:cs="Arial"/>
          <w:b/>
          <w:lang w:val="es-ES_tradnl"/>
        </w:rPr>
        <w:t>EL SAIMEX</w:t>
      </w:r>
      <w:r w:rsidR="00BF3E26" w:rsidRPr="007363C6">
        <w:rPr>
          <w:rFonts w:ascii="Palatino Linotype" w:eastAsia="MS Mincho" w:hAnsi="Palatino Linotype" w:cs="Arial"/>
          <w:lang w:val="es-ES_tradnl"/>
        </w:rPr>
        <w:t xml:space="preserve"> ante </w:t>
      </w:r>
      <w:r w:rsidR="00BF3E26" w:rsidRPr="007363C6">
        <w:rPr>
          <w:rFonts w:ascii="Palatino Linotype" w:eastAsia="MS Mincho" w:hAnsi="Palatino Linotype" w:cs="Arial"/>
          <w:b/>
          <w:lang w:val="es-ES_tradnl"/>
        </w:rPr>
        <w:t>EL SUJETO OBLIGADO</w:t>
      </w:r>
      <w:r w:rsidR="00BF3E26" w:rsidRPr="007363C6">
        <w:rPr>
          <w:rFonts w:ascii="Palatino Linotype" w:eastAsia="MS Mincho" w:hAnsi="Palatino Linotype" w:cs="Arial"/>
          <w:lang w:val="es-ES_tradnl"/>
        </w:rPr>
        <w:t xml:space="preserve">, la solicitud de acceso a la información pública, </w:t>
      </w:r>
      <w:r w:rsidR="009959DB" w:rsidRPr="007363C6">
        <w:rPr>
          <w:rFonts w:ascii="Palatino Linotype" w:eastAsia="MS Mincho" w:hAnsi="Palatino Linotype" w:cs="Arial"/>
        </w:rPr>
        <w:t xml:space="preserve">a la que se le asignó </w:t>
      </w:r>
      <w:r w:rsidR="00C34D00" w:rsidRPr="007363C6">
        <w:rPr>
          <w:rFonts w:ascii="Palatino Linotype" w:eastAsia="MS Mincho" w:hAnsi="Palatino Linotype" w:cs="Arial"/>
        </w:rPr>
        <w:t>el</w:t>
      </w:r>
      <w:r w:rsidR="009959DB" w:rsidRPr="007363C6">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7363C6">
        <w:rPr>
          <w:rFonts w:ascii="Palatino Linotype" w:eastAsia="MS Mincho" w:hAnsi="Palatino Linotype" w:cs="Arial"/>
        </w:rPr>
        <w:t>expediente</w:t>
      </w:r>
      <w:bookmarkEnd w:id="2"/>
      <w:bookmarkEnd w:id="3"/>
      <w:bookmarkEnd w:id="4"/>
      <w:bookmarkEnd w:id="5"/>
      <w:bookmarkEnd w:id="6"/>
      <w:bookmarkEnd w:id="7"/>
      <w:r w:rsidR="002F496A" w:rsidRPr="007363C6">
        <w:rPr>
          <w:rFonts w:ascii="Palatino Linotype" w:eastAsia="MS Mincho" w:hAnsi="Palatino Linotype" w:cs="Arial"/>
        </w:rPr>
        <w:t xml:space="preserve"> </w:t>
      </w:r>
      <w:r w:rsidR="00923463" w:rsidRPr="007363C6">
        <w:rPr>
          <w:rFonts w:ascii="Palatino Linotype" w:eastAsia="MS Mincho" w:hAnsi="Palatino Linotype" w:cs="Arial"/>
          <w:b/>
        </w:rPr>
        <w:t>00115/TMASCALC/IP/2022</w:t>
      </w:r>
      <w:r w:rsidR="00F94871" w:rsidRPr="007363C6">
        <w:rPr>
          <w:rFonts w:ascii="Palatino Linotype" w:eastAsia="MS Mincho" w:hAnsi="Palatino Linotype" w:cs="Arial"/>
          <w:b/>
          <w:bCs/>
        </w:rPr>
        <w:t xml:space="preserve">, </w:t>
      </w:r>
      <w:r w:rsidR="004C2814" w:rsidRPr="007363C6">
        <w:rPr>
          <w:rFonts w:ascii="Palatino Linotype" w:eastAsia="MS Mincho" w:hAnsi="Palatino Linotype" w:cs="Arial"/>
          <w:bCs/>
        </w:rPr>
        <w:t xml:space="preserve">mediante </w:t>
      </w:r>
      <w:r w:rsidR="009959DB" w:rsidRPr="007363C6">
        <w:rPr>
          <w:rFonts w:ascii="Palatino Linotype" w:eastAsia="MS Mincho" w:hAnsi="Palatino Linotype" w:cs="Arial"/>
          <w:bCs/>
        </w:rPr>
        <w:t>el cual requirió, lo siguiente:</w:t>
      </w:r>
    </w:p>
    <w:p w14:paraId="788D04C0" w14:textId="77777777" w:rsidR="00C03836" w:rsidRPr="007363C6" w:rsidRDefault="00C03836" w:rsidP="00B41A76">
      <w:pPr>
        <w:spacing w:line="360" w:lineRule="auto"/>
        <w:jc w:val="both"/>
        <w:rPr>
          <w:rFonts w:ascii="Palatino Linotype" w:eastAsia="MS Mincho" w:hAnsi="Palatino Linotype" w:cs="Arial"/>
          <w:bCs/>
        </w:rPr>
      </w:pPr>
    </w:p>
    <w:p w14:paraId="39468A7E" w14:textId="5D984D3C" w:rsidR="00C34D00" w:rsidRPr="007363C6" w:rsidRDefault="00FA59CB" w:rsidP="004C2814">
      <w:pPr>
        <w:ind w:left="851" w:right="902"/>
        <w:contextualSpacing/>
        <w:jc w:val="both"/>
        <w:rPr>
          <w:rFonts w:ascii="Palatino Linotype" w:hAnsi="Palatino Linotype" w:cs="Arial"/>
          <w:iCs/>
          <w:sz w:val="22"/>
          <w:szCs w:val="20"/>
          <w:lang w:val="es-419"/>
        </w:rPr>
      </w:pPr>
      <w:r w:rsidRPr="007363C6">
        <w:rPr>
          <w:rFonts w:ascii="Palatino Linotype" w:hAnsi="Palatino Linotype" w:cs="Arial"/>
          <w:i/>
          <w:iCs/>
          <w:sz w:val="22"/>
          <w:szCs w:val="20"/>
          <w:lang w:val="es-419"/>
        </w:rPr>
        <w:t>“</w:t>
      </w:r>
      <w:r w:rsidR="00B21E32" w:rsidRPr="007363C6">
        <w:rPr>
          <w:rFonts w:ascii="Palatino Linotype" w:hAnsi="Palatino Linotype" w:cs="Arial"/>
          <w:i/>
          <w:iCs/>
          <w:sz w:val="22"/>
          <w:szCs w:val="20"/>
          <w:lang w:val="es-419"/>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(dd/mm/aaaa) DEL </w:t>
      </w:r>
      <w:r w:rsidR="00B21E32" w:rsidRPr="007363C6">
        <w:rPr>
          <w:rFonts w:ascii="Palatino Linotype" w:hAnsi="Palatino Linotype" w:cs="Arial"/>
          <w:i/>
          <w:iCs/>
          <w:sz w:val="22"/>
          <w:szCs w:val="20"/>
          <w:lang w:val="es-419"/>
        </w:rPr>
        <w:lastRenderedPageBreak/>
        <w:t>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r w:rsidR="002F496A" w:rsidRPr="007363C6">
        <w:rPr>
          <w:rFonts w:ascii="Palatino Linotype" w:hAnsi="Palatino Linotype" w:cs="Arial"/>
          <w:i/>
          <w:iCs/>
          <w:sz w:val="22"/>
          <w:szCs w:val="20"/>
          <w:lang w:val="es-419"/>
        </w:rPr>
        <w:t>.</w:t>
      </w:r>
      <w:r w:rsidRPr="007363C6">
        <w:rPr>
          <w:rFonts w:ascii="Palatino Linotype" w:hAnsi="Palatino Linotype" w:cs="Arial"/>
          <w:i/>
          <w:iCs/>
          <w:sz w:val="22"/>
          <w:szCs w:val="20"/>
          <w:lang w:val="es-419"/>
        </w:rPr>
        <w:t>”</w:t>
      </w:r>
      <w:r w:rsidR="00C34D00" w:rsidRPr="007363C6">
        <w:rPr>
          <w:rFonts w:ascii="Palatino Linotype" w:hAnsi="Palatino Linotype" w:cs="Arial"/>
          <w:i/>
          <w:iCs/>
          <w:sz w:val="22"/>
          <w:szCs w:val="20"/>
          <w:lang w:val="es-ES"/>
        </w:rPr>
        <w:t xml:space="preserve"> </w:t>
      </w:r>
      <w:r w:rsidR="00C34D00" w:rsidRPr="007363C6">
        <w:rPr>
          <w:rFonts w:ascii="Palatino Linotype" w:hAnsi="Palatino Linotype" w:cs="Arial"/>
          <w:iCs/>
          <w:sz w:val="22"/>
          <w:szCs w:val="20"/>
          <w:lang w:val="es-ES"/>
        </w:rPr>
        <w:t>(</w:t>
      </w:r>
      <w:r w:rsidRPr="007363C6">
        <w:rPr>
          <w:rFonts w:ascii="Palatino Linotype" w:hAnsi="Palatino Linotype" w:cs="Arial"/>
          <w:iCs/>
          <w:sz w:val="22"/>
          <w:szCs w:val="20"/>
          <w:lang w:val="es-419"/>
        </w:rPr>
        <w:t>Sic</w:t>
      </w:r>
      <w:r w:rsidR="00C34D00" w:rsidRPr="007363C6">
        <w:rPr>
          <w:rFonts w:ascii="Palatino Linotype" w:hAnsi="Palatino Linotype" w:cs="Arial"/>
          <w:iCs/>
          <w:sz w:val="22"/>
          <w:szCs w:val="20"/>
          <w:lang w:val="es-ES"/>
        </w:rPr>
        <w:t>)</w:t>
      </w:r>
      <w:r w:rsidRPr="007363C6">
        <w:rPr>
          <w:rFonts w:ascii="Palatino Linotype" w:hAnsi="Palatino Linotype" w:cs="Arial"/>
          <w:iCs/>
          <w:sz w:val="22"/>
          <w:szCs w:val="20"/>
          <w:lang w:val="es-419"/>
        </w:rPr>
        <w:t>.</w:t>
      </w:r>
    </w:p>
    <w:p w14:paraId="4EF99D03" w14:textId="77777777" w:rsidR="00B21E32" w:rsidRPr="007363C6" w:rsidRDefault="00B21E32" w:rsidP="004C2814">
      <w:pPr>
        <w:ind w:left="851" w:right="902"/>
        <w:contextualSpacing/>
        <w:jc w:val="both"/>
        <w:rPr>
          <w:rFonts w:ascii="Palatino Linotype" w:hAnsi="Palatino Linotype" w:cs="Arial"/>
          <w:iCs/>
          <w:sz w:val="22"/>
          <w:szCs w:val="20"/>
          <w:lang w:val="es-419"/>
        </w:rPr>
      </w:pPr>
    </w:p>
    <w:p w14:paraId="1CF23436" w14:textId="3101C605" w:rsidR="00B21E32" w:rsidRPr="007363C6" w:rsidRDefault="00B21E32" w:rsidP="00FE3F6E">
      <w:pPr>
        <w:spacing w:before="240" w:after="240" w:line="360" w:lineRule="auto"/>
        <w:contextualSpacing/>
        <w:jc w:val="both"/>
        <w:rPr>
          <w:rFonts w:ascii="Palatino Linotype" w:eastAsia="Palatino Linotype" w:hAnsi="Palatino Linotype" w:cs="Palatino Linotype"/>
        </w:rPr>
      </w:pPr>
      <w:r w:rsidRPr="007363C6">
        <w:rPr>
          <w:rFonts w:ascii="Palatino Linotype" w:eastAsia="Palatino Linotype" w:hAnsi="Palatino Linotype" w:cs="Palatino Linotype"/>
          <w:b/>
        </w:rPr>
        <w:t>Modalidad elegida para la entrega de la información:</w:t>
      </w:r>
      <w:r w:rsidR="006363C1" w:rsidRPr="007363C6">
        <w:t xml:space="preserve"> </w:t>
      </w:r>
      <w:r w:rsidR="006363C1" w:rsidRPr="007363C6">
        <w:rPr>
          <w:rFonts w:ascii="Palatino Linotype" w:eastAsia="Palatino Linotype" w:hAnsi="Palatino Linotype" w:cs="Palatino Linotype"/>
        </w:rPr>
        <w:t>Correo electrónico</w:t>
      </w:r>
      <w:r w:rsidR="00A23155" w:rsidRPr="007363C6">
        <w:rPr>
          <w:rFonts w:ascii="Palatino Linotype" w:eastAsia="Palatino Linotype" w:hAnsi="Palatino Linotype" w:cs="Palatino Linotype"/>
        </w:rPr>
        <w:t xml:space="preserve">, </w:t>
      </w:r>
      <w:r w:rsidR="006363C1" w:rsidRPr="007363C6">
        <w:rPr>
          <w:rFonts w:ascii="Palatino Linotype" w:eastAsia="Palatino Linotype" w:hAnsi="Palatino Linotype" w:cs="Palatino Linotype"/>
        </w:rPr>
        <w:t xml:space="preserve">2) Sistema de Solicitudes de la Plataforma Nacional de Transparencia o bien, 3) mecanismo de almacenamiento y sincronización de archivos como Google Drive o </w:t>
      </w:r>
      <w:proofErr w:type="spellStart"/>
      <w:r w:rsidR="006363C1" w:rsidRPr="007363C6">
        <w:rPr>
          <w:rFonts w:ascii="Palatino Linotype" w:eastAsia="Palatino Linotype" w:hAnsi="Palatino Linotype" w:cs="Palatino Linotype"/>
        </w:rPr>
        <w:t>We</w:t>
      </w:r>
      <w:proofErr w:type="spellEnd"/>
      <w:r w:rsidR="006363C1" w:rsidRPr="007363C6">
        <w:rPr>
          <w:rFonts w:ascii="Palatino Linotype" w:eastAsia="Palatino Linotype" w:hAnsi="Palatino Linotype" w:cs="Palatino Linotype"/>
        </w:rPr>
        <w:t xml:space="preserve"> Transfer.</w:t>
      </w:r>
    </w:p>
    <w:p w14:paraId="53CFDAA4" w14:textId="2C1684A9" w:rsidR="00770F30" w:rsidRPr="007363C6" w:rsidRDefault="00770F30" w:rsidP="00D614A1">
      <w:pPr>
        <w:widowControl w:val="0"/>
        <w:autoSpaceDE w:val="0"/>
        <w:autoSpaceDN w:val="0"/>
        <w:adjustRightInd w:val="0"/>
        <w:spacing w:line="360" w:lineRule="auto"/>
        <w:contextualSpacing/>
        <w:jc w:val="both"/>
        <w:rPr>
          <w:rFonts w:ascii="Palatino Linotype" w:hAnsi="Palatino Linotype"/>
          <w:b/>
          <w:sz w:val="28"/>
          <w:szCs w:val="28"/>
          <w:lang w:val="es-419"/>
        </w:rPr>
      </w:pPr>
    </w:p>
    <w:p w14:paraId="76EC0EE0" w14:textId="77777777" w:rsidR="00A23155" w:rsidRPr="007363C6" w:rsidRDefault="00A23155" w:rsidP="00D614A1">
      <w:pPr>
        <w:widowControl w:val="0"/>
        <w:autoSpaceDE w:val="0"/>
        <w:autoSpaceDN w:val="0"/>
        <w:adjustRightInd w:val="0"/>
        <w:spacing w:line="360" w:lineRule="auto"/>
        <w:contextualSpacing/>
        <w:jc w:val="both"/>
        <w:rPr>
          <w:rFonts w:ascii="Palatino Linotype" w:hAnsi="Palatino Linotype"/>
          <w:b/>
          <w:sz w:val="28"/>
          <w:szCs w:val="28"/>
          <w:lang w:val="es-419"/>
        </w:rPr>
      </w:pPr>
    </w:p>
    <w:p w14:paraId="021B879E" w14:textId="5FB69063" w:rsidR="00B21E32" w:rsidRPr="007363C6" w:rsidRDefault="00B21E32" w:rsidP="00B21E32">
      <w:pPr>
        <w:spacing w:line="360" w:lineRule="auto"/>
        <w:jc w:val="both"/>
        <w:rPr>
          <w:rFonts w:ascii="Palatino Linotype" w:hAnsi="Palatino Linotype"/>
          <w:b/>
          <w:sz w:val="26"/>
          <w:szCs w:val="26"/>
        </w:rPr>
      </w:pPr>
      <w:r w:rsidRPr="007363C6">
        <w:rPr>
          <w:rFonts w:ascii="Palatino Linotype" w:hAnsi="Palatino Linotype"/>
          <w:b/>
          <w:sz w:val="26"/>
          <w:szCs w:val="26"/>
        </w:rPr>
        <w:lastRenderedPageBreak/>
        <w:t>II. Turno de requerimiento del Sujeto Obligado</w:t>
      </w:r>
    </w:p>
    <w:p w14:paraId="752E6128" w14:textId="2B559CE4" w:rsidR="00B21E32" w:rsidRPr="007363C6" w:rsidRDefault="00B21E32" w:rsidP="00B21E32">
      <w:pPr>
        <w:spacing w:line="360" w:lineRule="auto"/>
        <w:jc w:val="both"/>
        <w:rPr>
          <w:rFonts w:ascii="Palatino Linotype" w:hAnsi="Palatino Linotype"/>
          <w:bCs/>
        </w:rPr>
      </w:pPr>
      <w:r w:rsidRPr="007363C6">
        <w:rPr>
          <w:rFonts w:ascii="Palatino Linotype" w:hAnsi="Palatino Linotype" w:cs="Arial"/>
          <w:color w:val="000000" w:themeColor="text1"/>
        </w:rPr>
        <w:t>En cumplimiento al artículo 162 de la Ley de Transparencia y Acceso a la Información Pública del Estado de México y Municipios, el</w:t>
      </w:r>
      <w:r w:rsidRPr="007363C6">
        <w:rPr>
          <w:rFonts w:ascii="Palatino Linotype" w:hAnsi="Palatino Linotype" w:cs="Arial"/>
          <w:b/>
          <w:color w:val="000000" w:themeColor="text1"/>
        </w:rPr>
        <w:t xml:space="preserve"> </w:t>
      </w:r>
      <w:r w:rsidR="00FE3F6E" w:rsidRPr="007363C6">
        <w:rPr>
          <w:rFonts w:ascii="Palatino Linotype" w:hAnsi="Palatino Linotype" w:cs="Arial"/>
          <w:b/>
          <w:color w:val="000000" w:themeColor="text1"/>
        </w:rPr>
        <w:t>veinticinco de mayo</w:t>
      </w:r>
      <w:r w:rsidRPr="007363C6">
        <w:rPr>
          <w:rFonts w:ascii="Palatino Linotype" w:hAnsi="Palatino Linotype" w:cs="Arial"/>
          <w:b/>
          <w:color w:val="000000" w:themeColor="text1"/>
        </w:rPr>
        <w:t xml:space="preserve"> de dos mil veintidós</w:t>
      </w:r>
      <w:r w:rsidRPr="007363C6">
        <w:rPr>
          <w:rFonts w:ascii="Palatino Linotype" w:hAnsi="Palatino Linotype" w:cs="Arial"/>
          <w:color w:val="000000" w:themeColor="text1"/>
        </w:rPr>
        <w:t xml:space="preserve">, el Titular de la Unidad de Transparencia de </w:t>
      </w:r>
      <w:r w:rsidRPr="007363C6">
        <w:rPr>
          <w:rFonts w:ascii="Palatino Linotype" w:hAnsi="Palatino Linotype"/>
          <w:b/>
        </w:rPr>
        <w:t>EL SUJETO OBLIGADO</w:t>
      </w:r>
      <w:r w:rsidRPr="007363C6">
        <w:rPr>
          <w:rFonts w:ascii="Palatino Linotype" w:hAnsi="Palatino Linotype" w:cs="Arial"/>
          <w:color w:val="000000" w:themeColor="text1"/>
        </w:rPr>
        <w:t xml:space="preserve">, </w:t>
      </w:r>
      <w:r w:rsidRPr="007363C6">
        <w:rPr>
          <w:rFonts w:ascii="Palatino Linotype" w:hAnsi="Palatino Linotype"/>
          <w:bCs/>
          <w:color w:val="000000" w:themeColor="text1"/>
        </w:rPr>
        <w:t>turnó el requerimiento de información al servidor público habilitado que estimo pertinente</w:t>
      </w:r>
      <w:r w:rsidRPr="007363C6">
        <w:rPr>
          <w:rFonts w:ascii="Palatino Linotype" w:hAnsi="Palatino Linotype"/>
          <w:bCs/>
        </w:rPr>
        <w:t>, a fin de colmar la solicitud de acceso a la información; tal y como, se aprecia en la siguiente imagen</w:t>
      </w:r>
      <w:r w:rsidR="00252495" w:rsidRPr="007363C6">
        <w:rPr>
          <w:rFonts w:ascii="Palatino Linotype" w:hAnsi="Palatino Linotype"/>
          <w:bCs/>
        </w:rPr>
        <w:t>:</w:t>
      </w:r>
      <w:r w:rsidRPr="007363C6">
        <w:rPr>
          <w:rFonts w:ascii="Palatino Linotype" w:hAnsi="Palatino Linotype"/>
          <w:bCs/>
        </w:rPr>
        <w:t xml:space="preserve"> </w:t>
      </w:r>
    </w:p>
    <w:p w14:paraId="115F2BDD" w14:textId="77777777" w:rsidR="00FE3F6E" w:rsidRPr="007363C6" w:rsidRDefault="00FE3F6E" w:rsidP="00B21E32">
      <w:pPr>
        <w:spacing w:line="360" w:lineRule="auto"/>
        <w:jc w:val="both"/>
        <w:rPr>
          <w:rFonts w:ascii="Palatino Linotype" w:hAnsi="Palatino Linotype"/>
          <w:bCs/>
        </w:rPr>
      </w:pPr>
    </w:p>
    <w:p w14:paraId="72AAE6C5" w14:textId="67394EA2" w:rsidR="00B21E32" w:rsidRPr="007363C6" w:rsidRDefault="00FE3F6E" w:rsidP="00B21E32">
      <w:pPr>
        <w:spacing w:line="360" w:lineRule="auto"/>
        <w:jc w:val="both"/>
        <w:rPr>
          <w:rFonts w:ascii="Palatino Linotype" w:hAnsi="Palatino Linotype"/>
          <w:bCs/>
        </w:rPr>
      </w:pPr>
      <w:r w:rsidRPr="007363C6">
        <w:rPr>
          <w:noProof/>
          <w:lang w:val="es-419" w:eastAsia="es-419"/>
        </w:rPr>
        <w:drawing>
          <wp:inline distT="0" distB="0" distL="0" distR="0" wp14:anchorId="1C8A9856" wp14:editId="09DA28E2">
            <wp:extent cx="5791835" cy="9836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83615"/>
                    </a:xfrm>
                    <a:prstGeom prst="rect">
                      <a:avLst/>
                    </a:prstGeom>
                  </pic:spPr>
                </pic:pic>
              </a:graphicData>
            </a:graphic>
          </wp:inline>
        </w:drawing>
      </w:r>
    </w:p>
    <w:p w14:paraId="62922A98" w14:textId="77777777" w:rsidR="00B21E32" w:rsidRPr="007363C6" w:rsidRDefault="00B21E32" w:rsidP="00D614A1">
      <w:pPr>
        <w:widowControl w:val="0"/>
        <w:autoSpaceDE w:val="0"/>
        <w:autoSpaceDN w:val="0"/>
        <w:adjustRightInd w:val="0"/>
        <w:spacing w:line="360" w:lineRule="auto"/>
        <w:contextualSpacing/>
        <w:jc w:val="both"/>
        <w:rPr>
          <w:rFonts w:ascii="Palatino Linotype" w:hAnsi="Palatino Linotype"/>
          <w:b/>
          <w:sz w:val="28"/>
          <w:szCs w:val="28"/>
        </w:rPr>
      </w:pPr>
    </w:p>
    <w:p w14:paraId="5AF0B4B1" w14:textId="1D8362DB" w:rsidR="00966CE2" w:rsidRPr="007363C6" w:rsidRDefault="00B21E32" w:rsidP="00B41A76">
      <w:pPr>
        <w:widowControl w:val="0"/>
        <w:autoSpaceDE w:val="0"/>
        <w:autoSpaceDN w:val="0"/>
        <w:adjustRightInd w:val="0"/>
        <w:spacing w:line="360" w:lineRule="auto"/>
        <w:jc w:val="both"/>
        <w:rPr>
          <w:rFonts w:ascii="Palatino Linotype" w:hAnsi="Palatino Linotype" w:cs="Segoe UI"/>
          <w:lang w:eastAsia="es-MX"/>
        </w:rPr>
      </w:pPr>
      <w:r w:rsidRPr="007363C6">
        <w:rPr>
          <w:rFonts w:ascii="Palatino Linotype" w:hAnsi="Palatino Linotype"/>
          <w:b/>
          <w:sz w:val="28"/>
          <w:szCs w:val="28"/>
        </w:rPr>
        <w:t>I</w:t>
      </w:r>
      <w:r w:rsidR="005B4199" w:rsidRPr="007363C6">
        <w:rPr>
          <w:rFonts w:ascii="Palatino Linotype" w:hAnsi="Palatino Linotype"/>
          <w:b/>
          <w:sz w:val="28"/>
          <w:szCs w:val="28"/>
        </w:rPr>
        <w:t>II</w:t>
      </w:r>
      <w:r w:rsidR="00966CE2" w:rsidRPr="007363C6">
        <w:rPr>
          <w:rFonts w:ascii="Palatino Linotype" w:hAnsi="Palatino Linotype"/>
          <w:b/>
          <w:sz w:val="28"/>
          <w:szCs w:val="28"/>
        </w:rPr>
        <w:t xml:space="preserve">. </w:t>
      </w:r>
      <w:r w:rsidR="00966CE2" w:rsidRPr="007363C6">
        <w:rPr>
          <w:rFonts w:ascii="Palatino Linotype" w:hAnsi="Palatino Linotype" w:cs="Arial"/>
          <w:b/>
          <w:sz w:val="28"/>
          <w:szCs w:val="28"/>
        </w:rPr>
        <w:t>Respuesta del Sujeto Obligado</w:t>
      </w:r>
      <w:r w:rsidR="00966CE2" w:rsidRPr="007363C6">
        <w:rPr>
          <w:rFonts w:ascii="Palatino Linotype" w:hAnsi="Palatino Linotype" w:cs="Segoe UI"/>
          <w:lang w:eastAsia="es-MX"/>
        </w:rPr>
        <w:t xml:space="preserve"> </w:t>
      </w:r>
    </w:p>
    <w:p w14:paraId="7AE77F3C" w14:textId="49A74674" w:rsidR="005B4199" w:rsidRPr="007363C6"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7363C6">
        <w:rPr>
          <w:rFonts w:ascii="Palatino Linotype" w:hAnsi="Palatino Linotype" w:cs="Segoe UI"/>
          <w:lang w:eastAsia="es-MX"/>
        </w:rPr>
        <w:t>E</w:t>
      </w:r>
      <w:r w:rsidR="00874809" w:rsidRPr="007363C6">
        <w:rPr>
          <w:rFonts w:ascii="Palatino Linotype" w:hAnsi="Palatino Linotype" w:cs="Segoe UI"/>
          <w:lang w:eastAsia="es-MX"/>
        </w:rPr>
        <w:t>n</w:t>
      </w:r>
      <w:r w:rsidR="0027011E" w:rsidRPr="007363C6">
        <w:rPr>
          <w:rFonts w:ascii="Palatino Linotype" w:hAnsi="Palatino Linotype" w:cs="Segoe UI"/>
          <w:lang w:eastAsia="es-MX"/>
        </w:rPr>
        <w:t xml:space="preserve"> </w:t>
      </w:r>
      <w:r w:rsidR="00874809" w:rsidRPr="007363C6">
        <w:rPr>
          <w:rFonts w:ascii="Palatino Linotype" w:hAnsi="Palatino Linotype" w:cs="Segoe UI"/>
          <w:lang w:eastAsia="es-MX"/>
        </w:rPr>
        <w:t>fecha</w:t>
      </w:r>
      <w:r w:rsidR="0027011E" w:rsidRPr="007363C6">
        <w:rPr>
          <w:rFonts w:ascii="Palatino Linotype" w:hAnsi="Palatino Linotype" w:cs="Segoe UI"/>
          <w:lang w:eastAsia="es-MX"/>
        </w:rPr>
        <w:t xml:space="preserve"> </w:t>
      </w:r>
      <w:r w:rsidR="00B21E32" w:rsidRPr="007363C6">
        <w:rPr>
          <w:rFonts w:ascii="Palatino Linotype" w:hAnsi="Palatino Linotype" w:cs="Segoe UI"/>
          <w:b/>
          <w:lang w:eastAsia="es-MX"/>
        </w:rPr>
        <w:t>quince de marzo</w:t>
      </w:r>
      <w:r w:rsidR="00B478A1" w:rsidRPr="007363C6">
        <w:rPr>
          <w:rFonts w:ascii="Palatino Linotype" w:hAnsi="Palatino Linotype" w:cs="Segoe UI"/>
          <w:b/>
          <w:lang w:eastAsia="es-MX"/>
        </w:rPr>
        <w:t xml:space="preserve"> d</w:t>
      </w:r>
      <w:r w:rsidR="00874809" w:rsidRPr="007363C6">
        <w:rPr>
          <w:rFonts w:ascii="Palatino Linotype" w:hAnsi="Palatino Linotype" w:cs="Segoe UI"/>
          <w:b/>
          <w:lang w:eastAsia="es-MX"/>
        </w:rPr>
        <w:t>e</w:t>
      </w:r>
      <w:r w:rsidR="0027011E" w:rsidRPr="007363C6">
        <w:rPr>
          <w:rFonts w:ascii="Palatino Linotype" w:hAnsi="Palatino Linotype" w:cs="Segoe UI"/>
          <w:b/>
          <w:lang w:eastAsia="es-MX"/>
        </w:rPr>
        <w:t xml:space="preserve"> </w:t>
      </w:r>
      <w:r w:rsidR="00874809" w:rsidRPr="007363C6">
        <w:rPr>
          <w:rFonts w:ascii="Palatino Linotype" w:hAnsi="Palatino Linotype" w:cs="Segoe UI"/>
          <w:b/>
          <w:lang w:eastAsia="es-MX"/>
        </w:rPr>
        <w:t>dos</w:t>
      </w:r>
      <w:r w:rsidR="0027011E" w:rsidRPr="007363C6">
        <w:rPr>
          <w:rFonts w:ascii="Palatino Linotype" w:hAnsi="Palatino Linotype" w:cs="Segoe UI"/>
          <w:b/>
          <w:lang w:eastAsia="es-MX"/>
        </w:rPr>
        <w:t xml:space="preserve"> </w:t>
      </w:r>
      <w:r w:rsidR="00874809" w:rsidRPr="007363C6">
        <w:rPr>
          <w:rFonts w:ascii="Palatino Linotype" w:hAnsi="Palatino Linotype" w:cs="Segoe UI"/>
          <w:b/>
          <w:lang w:eastAsia="es-MX"/>
        </w:rPr>
        <w:t>mil</w:t>
      </w:r>
      <w:r w:rsidR="0027011E" w:rsidRPr="007363C6">
        <w:rPr>
          <w:rFonts w:ascii="Palatino Linotype" w:hAnsi="Palatino Linotype" w:cs="Segoe UI"/>
          <w:b/>
          <w:lang w:eastAsia="es-MX"/>
        </w:rPr>
        <w:t xml:space="preserve"> </w:t>
      </w:r>
      <w:r w:rsidR="00FA59CB" w:rsidRPr="007363C6">
        <w:rPr>
          <w:rFonts w:ascii="Palatino Linotype" w:hAnsi="Palatino Linotype" w:cs="Segoe UI"/>
          <w:b/>
          <w:lang w:val="es-419" w:eastAsia="es-MX"/>
        </w:rPr>
        <w:t>veintidós</w:t>
      </w:r>
      <w:r w:rsidR="00874809" w:rsidRPr="007363C6">
        <w:rPr>
          <w:rFonts w:ascii="Palatino Linotype" w:hAnsi="Palatino Linotype" w:cs="Segoe UI"/>
          <w:lang w:eastAsia="es-MX"/>
        </w:rPr>
        <w:t>,</w:t>
      </w:r>
      <w:r w:rsidR="0027011E" w:rsidRPr="007363C6">
        <w:rPr>
          <w:rFonts w:ascii="Palatino Linotype" w:hAnsi="Palatino Linotype" w:cs="Segoe UI"/>
          <w:lang w:eastAsia="es-MX"/>
        </w:rPr>
        <w:t xml:space="preserve"> </w:t>
      </w:r>
      <w:r w:rsidR="00874809" w:rsidRPr="007363C6">
        <w:rPr>
          <w:rFonts w:ascii="Palatino Linotype" w:hAnsi="Palatino Linotype" w:cs="Segoe UI"/>
          <w:b/>
          <w:bCs/>
          <w:lang w:eastAsia="es-MX"/>
        </w:rPr>
        <w:t>EL SU</w:t>
      </w:r>
      <w:r w:rsidR="00874809" w:rsidRPr="007363C6">
        <w:rPr>
          <w:rFonts w:ascii="Palatino Linotype" w:hAnsi="Palatino Linotype" w:cs="Segoe UI"/>
          <w:b/>
          <w:lang w:eastAsia="es-MX"/>
        </w:rPr>
        <w:t>JETO OBLIGADO</w:t>
      </w:r>
      <w:r w:rsidR="00874809" w:rsidRPr="007363C6">
        <w:rPr>
          <w:rFonts w:ascii="Palatino Linotype" w:hAnsi="Palatino Linotype" w:cs="Segoe UI"/>
          <w:lang w:eastAsia="es-MX"/>
        </w:rPr>
        <w:t xml:space="preserve"> </w:t>
      </w:r>
      <w:r w:rsidRPr="007363C6">
        <w:rPr>
          <w:rFonts w:ascii="Palatino Linotype" w:hAnsi="Palatino Linotype" w:cs="Segoe UI"/>
          <w:lang w:eastAsia="es-MX"/>
        </w:rPr>
        <w:t>dio respuesta a la solicitud de información en los siguientes términos:</w:t>
      </w:r>
    </w:p>
    <w:p w14:paraId="1E0929D8" w14:textId="77777777" w:rsidR="005B4199" w:rsidRPr="007363C6"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727F8995" w14:textId="77777777" w:rsidR="00FE3F6E" w:rsidRPr="007363C6" w:rsidRDefault="005B4199" w:rsidP="00FE3F6E">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7363C6">
        <w:rPr>
          <w:rFonts w:ascii="Palatino Linotype" w:hAnsi="Palatino Linotype" w:cs="Segoe UI"/>
          <w:i/>
          <w:iCs/>
          <w:sz w:val="22"/>
          <w:szCs w:val="22"/>
          <w:lang w:val="es-419" w:eastAsia="es-MX"/>
        </w:rPr>
        <w:t>“</w:t>
      </w:r>
      <w:r w:rsidR="00FE3F6E" w:rsidRPr="007363C6">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CF3056" w14:textId="7A0E7A53" w:rsidR="005B4199" w:rsidRPr="007363C6" w:rsidRDefault="00FE3F6E" w:rsidP="002E74C3">
      <w:pPr>
        <w:widowControl w:val="0"/>
        <w:autoSpaceDE w:val="0"/>
        <w:autoSpaceDN w:val="0"/>
        <w:adjustRightInd w:val="0"/>
        <w:ind w:left="851" w:right="902"/>
        <w:jc w:val="both"/>
        <w:rPr>
          <w:rFonts w:ascii="Palatino Linotype" w:hAnsi="Palatino Linotype" w:cs="Segoe UI"/>
          <w:iCs/>
          <w:sz w:val="22"/>
          <w:szCs w:val="22"/>
          <w:lang w:val="es-419" w:eastAsia="es-MX"/>
        </w:rPr>
      </w:pPr>
      <w:r w:rsidRPr="007363C6">
        <w:rPr>
          <w:rFonts w:ascii="Palatino Linotype" w:hAnsi="Palatino Linotype" w:cs="Segoe UI"/>
          <w:i/>
          <w:iCs/>
          <w:sz w:val="22"/>
          <w:szCs w:val="22"/>
          <w:lang w:val="es-419" w:eastAsia="es-MX"/>
        </w:rPr>
        <w:t>CIUDADANO SOLICITANTE. PRESENTE POR MEDIO DE LA PRESENTE ENTREGO A USTED LA RESPUEST</w:t>
      </w:r>
      <w:r w:rsidR="00FE6993" w:rsidRPr="007363C6">
        <w:rPr>
          <w:rFonts w:ascii="Palatino Linotype" w:hAnsi="Palatino Linotype" w:cs="Segoe UI"/>
          <w:i/>
          <w:iCs/>
          <w:sz w:val="22"/>
          <w:szCs w:val="22"/>
          <w:lang w:val="es-419" w:eastAsia="es-MX"/>
        </w:rPr>
        <w:t>A A SU SOLICITUD DE INFORMACIÓN</w:t>
      </w:r>
      <w:r w:rsidR="005B4199" w:rsidRPr="007363C6">
        <w:rPr>
          <w:rFonts w:ascii="Palatino Linotype" w:hAnsi="Palatino Linotype" w:cs="Segoe UI"/>
          <w:i/>
          <w:iCs/>
          <w:sz w:val="22"/>
          <w:szCs w:val="22"/>
          <w:lang w:val="es-419" w:eastAsia="es-MX"/>
        </w:rPr>
        <w:t xml:space="preserve">” </w:t>
      </w:r>
      <w:r w:rsidR="005B4199" w:rsidRPr="007363C6">
        <w:rPr>
          <w:rFonts w:ascii="Palatino Linotype" w:hAnsi="Palatino Linotype" w:cs="Segoe UI"/>
          <w:iCs/>
          <w:sz w:val="22"/>
          <w:szCs w:val="22"/>
          <w:lang w:val="es-419" w:eastAsia="es-MX"/>
        </w:rPr>
        <w:t>(Sic).</w:t>
      </w:r>
    </w:p>
    <w:p w14:paraId="32B4EE91" w14:textId="10061238" w:rsidR="005E43E3" w:rsidRPr="007363C6"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363C6">
        <w:rPr>
          <w:rFonts w:ascii="Palatino Linotype" w:hAnsi="Palatino Linotype" w:cs="Arial"/>
        </w:rPr>
        <w:t xml:space="preserve">De igual modo, </w:t>
      </w:r>
      <w:r w:rsidRPr="007363C6">
        <w:rPr>
          <w:rFonts w:ascii="Palatino Linotype" w:hAnsi="Palatino Linotype" w:cs="Arial"/>
          <w:b/>
        </w:rPr>
        <w:t>EL SUJETO OBLIGADO</w:t>
      </w:r>
      <w:r w:rsidRPr="007363C6">
        <w:rPr>
          <w:rFonts w:ascii="Palatino Linotype" w:hAnsi="Palatino Linotype" w:cs="Arial"/>
        </w:rPr>
        <w:t xml:space="preserve"> adjuntó para tal efecto</w:t>
      </w:r>
      <w:r w:rsidR="002E74C3" w:rsidRPr="007363C6">
        <w:rPr>
          <w:rFonts w:ascii="Palatino Linotype" w:hAnsi="Palatino Linotype" w:cs="Arial"/>
        </w:rPr>
        <w:t xml:space="preserve"> un documento electrónico denominado: </w:t>
      </w:r>
      <w:r w:rsidR="002E74C3" w:rsidRPr="007363C6">
        <w:rPr>
          <w:rFonts w:ascii="Palatino Linotype" w:hAnsi="Palatino Linotype" w:cs="Arial"/>
          <w:b/>
          <w:i/>
        </w:rPr>
        <w:t>“</w:t>
      </w:r>
      <w:proofErr w:type="spellStart"/>
      <w:r w:rsidR="002B0837" w:rsidRPr="007363C6">
        <w:rPr>
          <w:rFonts w:ascii="Palatino Linotype" w:hAnsi="Palatino Linotype" w:cs="Arial"/>
          <w:b/>
          <w:i/>
        </w:rPr>
        <w:t>Contestacion</w:t>
      </w:r>
      <w:proofErr w:type="spellEnd"/>
      <w:r w:rsidR="002B0837" w:rsidRPr="007363C6">
        <w:rPr>
          <w:rFonts w:ascii="Palatino Linotype" w:hAnsi="Palatino Linotype" w:cs="Arial"/>
          <w:b/>
          <w:i/>
        </w:rPr>
        <w:t xml:space="preserve"> Solicitud 115.pdf</w:t>
      </w:r>
      <w:r w:rsidR="002E74C3" w:rsidRPr="007363C6">
        <w:rPr>
          <w:rFonts w:ascii="Palatino Linotype" w:hAnsi="Palatino Linotype" w:cs="Arial"/>
          <w:b/>
          <w:i/>
        </w:rPr>
        <w:t>”</w:t>
      </w:r>
      <w:r w:rsidR="002E74C3" w:rsidRPr="007363C6">
        <w:rPr>
          <w:rFonts w:ascii="Palatino Linotype" w:hAnsi="Palatino Linotype" w:cs="Arial"/>
          <w:b/>
        </w:rPr>
        <w:t>,</w:t>
      </w:r>
      <w:r w:rsidR="002E74C3" w:rsidRPr="007363C6">
        <w:rPr>
          <w:rFonts w:ascii="Palatino Linotype" w:hAnsi="Palatino Linotype" w:cs="Arial"/>
        </w:rPr>
        <w:t xml:space="preserve"> </w:t>
      </w:r>
      <w:r w:rsidR="00B07A8C" w:rsidRPr="007363C6">
        <w:rPr>
          <w:rFonts w:ascii="Palatino Linotype" w:hAnsi="Palatino Linotype" w:cs="Arial"/>
        </w:rPr>
        <w:t>el cu</w:t>
      </w:r>
      <w:r w:rsidR="005E43E3" w:rsidRPr="007363C6">
        <w:rPr>
          <w:rFonts w:ascii="Palatino Linotype" w:hAnsi="Palatino Linotype" w:cs="Arial"/>
        </w:rPr>
        <w:t xml:space="preserve">al contiene </w:t>
      </w:r>
      <w:r w:rsidR="002B0837" w:rsidRPr="007363C6">
        <w:rPr>
          <w:rFonts w:ascii="Palatino Linotype" w:hAnsi="Palatino Linotype" w:cs="Arial"/>
        </w:rPr>
        <w:t xml:space="preserve">diecinueve fojas </w:t>
      </w:r>
      <w:r w:rsidR="00972A1C" w:rsidRPr="007363C6">
        <w:rPr>
          <w:rFonts w:ascii="Palatino Linotype" w:hAnsi="Palatino Linotype" w:cs="Arial"/>
        </w:rPr>
        <w:t>en los que se muestran los</w:t>
      </w:r>
      <w:r w:rsidR="002B0837" w:rsidRPr="007363C6">
        <w:rPr>
          <w:rFonts w:ascii="Palatino Linotype" w:hAnsi="Palatino Linotype" w:cs="Arial"/>
        </w:rPr>
        <w:t xml:space="preserve"> registros de los años 2019,2020, 2021 con los rubros </w:t>
      </w:r>
      <w:r w:rsidR="00972A1C" w:rsidRPr="007363C6">
        <w:rPr>
          <w:rFonts w:ascii="Palatino Linotype" w:hAnsi="Palatino Linotype" w:cs="Arial"/>
        </w:rPr>
        <w:lastRenderedPageBreak/>
        <w:t xml:space="preserve">que se precisan enseguida: </w:t>
      </w:r>
      <w:r w:rsidR="002B0837" w:rsidRPr="007363C6">
        <w:rPr>
          <w:rFonts w:ascii="Palatino Linotype" w:hAnsi="Palatino Linotype" w:cs="Arial"/>
        </w:rPr>
        <w:t>Fecha, Hora, Lugar de Detención, Delito o Falta Administrativa y Observaciones, además</w:t>
      </w:r>
      <w:r w:rsidR="00972A1C" w:rsidRPr="007363C6">
        <w:rPr>
          <w:rFonts w:ascii="Palatino Linotype" w:hAnsi="Palatino Linotype" w:cs="Arial"/>
        </w:rPr>
        <w:t xml:space="preserve">, </w:t>
      </w:r>
      <w:r w:rsidR="002B0837" w:rsidRPr="007363C6">
        <w:rPr>
          <w:rFonts w:ascii="Palatino Linotype" w:hAnsi="Palatino Linotype" w:cs="Arial"/>
        </w:rPr>
        <w:t xml:space="preserve"> </w:t>
      </w:r>
      <w:r w:rsidR="00972A1C" w:rsidRPr="007363C6">
        <w:rPr>
          <w:rFonts w:ascii="Palatino Linotype" w:hAnsi="Palatino Linotype" w:cs="Arial"/>
        </w:rPr>
        <w:t xml:space="preserve">el Sujeto Obligado proporcionó las coordenadas respecto de la </w:t>
      </w:r>
      <w:r w:rsidR="002B0837" w:rsidRPr="007363C6">
        <w:rPr>
          <w:rFonts w:ascii="Palatino Linotype" w:hAnsi="Palatino Linotype" w:cs="Arial"/>
        </w:rPr>
        <w:t>información 2022</w:t>
      </w:r>
      <w:r w:rsidR="0074063C" w:rsidRPr="007363C6">
        <w:rPr>
          <w:rFonts w:ascii="Palatino Linotype" w:hAnsi="Palatino Linotype" w:cs="Arial"/>
        </w:rPr>
        <w:t>;</w:t>
      </w:r>
      <w:r w:rsidR="00425B53" w:rsidRPr="007363C6">
        <w:rPr>
          <w:rFonts w:ascii="Palatino Linotype" w:hAnsi="Palatino Linotype" w:cs="Arial"/>
        </w:rPr>
        <w:t xml:space="preserve"> como a continuación se advierte de la siguiente captura de pantalla (</w:t>
      </w:r>
      <w:r w:rsidR="0074063C" w:rsidRPr="007363C6">
        <w:rPr>
          <w:rFonts w:ascii="Palatino Linotype" w:hAnsi="Palatino Linotype" w:cs="Arial"/>
        </w:rPr>
        <w:t xml:space="preserve">se anexa 1 foja a </w:t>
      </w:r>
      <w:r w:rsidR="00425B53" w:rsidRPr="007363C6">
        <w:rPr>
          <w:rFonts w:ascii="Palatino Linotype" w:hAnsi="Palatino Linotype" w:cs="Arial"/>
        </w:rPr>
        <w:t>modo de ejemplo):</w:t>
      </w:r>
    </w:p>
    <w:p w14:paraId="47824DD7" w14:textId="17BBC8E7" w:rsidR="00425B53" w:rsidRPr="007363C6" w:rsidRDefault="002B0837" w:rsidP="002B0837">
      <w:pPr>
        <w:widowControl w:val="0"/>
        <w:autoSpaceDE w:val="0"/>
        <w:autoSpaceDN w:val="0"/>
        <w:adjustRightInd w:val="0"/>
        <w:spacing w:before="100" w:beforeAutospacing="1" w:after="100" w:afterAutospacing="1" w:line="360" w:lineRule="auto"/>
        <w:ind w:right="49"/>
        <w:jc w:val="center"/>
        <w:rPr>
          <w:rFonts w:ascii="Palatino Linotype" w:hAnsi="Palatino Linotype" w:cs="Arial"/>
        </w:rPr>
      </w:pPr>
      <w:r w:rsidRPr="007363C6">
        <w:rPr>
          <w:noProof/>
          <w:lang w:val="es-419" w:eastAsia="es-419"/>
        </w:rPr>
        <w:drawing>
          <wp:inline distT="0" distB="0" distL="0" distR="0" wp14:anchorId="1A171532" wp14:editId="25D03667">
            <wp:extent cx="4428309" cy="5751915"/>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0149" cy="5767294"/>
                    </a:xfrm>
                    <a:prstGeom prst="rect">
                      <a:avLst/>
                    </a:prstGeom>
                  </pic:spPr>
                </pic:pic>
              </a:graphicData>
            </a:graphic>
          </wp:inline>
        </w:drawing>
      </w:r>
    </w:p>
    <w:p w14:paraId="50BF6800" w14:textId="09347ACF" w:rsidR="00966CE2" w:rsidRPr="007363C6"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8" w:name="_Hlk76554159"/>
      <w:r w:rsidRPr="007363C6">
        <w:rPr>
          <w:rFonts w:ascii="Palatino Linotype" w:hAnsi="Palatino Linotype"/>
          <w:b/>
          <w:bCs/>
          <w:sz w:val="28"/>
          <w:lang w:val="es-ES"/>
        </w:rPr>
        <w:lastRenderedPageBreak/>
        <w:t>I</w:t>
      </w:r>
      <w:r w:rsidR="00583883">
        <w:rPr>
          <w:rFonts w:ascii="Palatino Linotype" w:hAnsi="Palatino Linotype"/>
          <w:b/>
          <w:bCs/>
          <w:sz w:val="28"/>
          <w:lang w:val="es-ES"/>
        </w:rPr>
        <w:t>V</w:t>
      </w:r>
      <w:r w:rsidR="00966CE2" w:rsidRPr="007363C6">
        <w:rPr>
          <w:rFonts w:ascii="Palatino Linotype" w:hAnsi="Palatino Linotype"/>
          <w:b/>
          <w:bCs/>
          <w:lang w:val="es-ES"/>
        </w:rPr>
        <w:t xml:space="preserve">. </w:t>
      </w:r>
      <w:r w:rsidR="00966CE2" w:rsidRPr="007363C6">
        <w:rPr>
          <w:rFonts w:ascii="Palatino Linotype" w:hAnsi="Palatino Linotype" w:cs="Arial"/>
          <w:b/>
          <w:bCs/>
          <w:sz w:val="28"/>
          <w:szCs w:val="28"/>
          <w:lang w:val="es-ES"/>
        </w:rPr>
        <w:t>Del Recurso de Revisión</w:t>
      </w:r>
    </w:p>
    <w:p w14:paraId="70879841" w14:textId="112733B2" w:rsidR="0027011E" w:rsidRPr="007363C6" w:rsidRDefault="000F75A7" w:rsidP="000627F5">
      <w:pPr>
        <w:widowControl w:val="0"/>
        <w:autoSpaceDE w:val="0"/>
        <w:autoSpaceDN w:val="0"/>
        <w:adjustRightInd w:val="0"/>
        <w:spacing w:line="360" w:lineRule="auto"/>
        <w:jc w:val="both"/>
        <w:rPr>
          <w:rFonts w:ascii="Palatino Linotype" w:hAnsi="Palatino Linotype" w:cs="Arial"/>
          <w:b/>
        </w:rPr>
      </w:pPr>
      <w:r w:rsidRPr="007363C6">
        <w:rPr>
          <w:rFonts w:ascii="Palatino Linotype" w:hAnsi="Palatino Linotype" w:cs="Arial"/>
        </w:rPr>
        <w:t>Inconforme con la respuesta, el</w:t>
      </w:r>
      <w:r w:rsidRPr="007363C6">
        <w:rPr>
          <w:rFonts w:ascii="Palatino Linotype" w:hAnsi="Palatino Linotype" w:cs="Arial"/>
          <w:b/>
        </w:rPr>
        <w:t xml:space="preserve"> </w:t>
      </w:r>
      <w:r w:rsidR="006A517D" w:rsidRPr="007363C6">
        <w:rPr>
          <w:rFonts w:ascii="Palatino Linotype" w:hAnsi="Palatino Linotype" w:cs="Arial"/>
          <w:b/>
        </w:rPr>
        <w:t>veintitrés de junio</w:t>
      </w:r>
      <w:r w:rsidR="000C5012" w:rsidRPr="007363C6">
        <w:rPr>
          <w:rFonts w:ascii="Palatino Linotype" w:hAnsi="Palatino Linotype" w:cs="Arial"/>
          <w:b/>
        </w:rPr>
        <w:t xml:space="preserve"> </w:t>
      </w:r>
      <w:r w:rsidR="00FE3E4E" w:rsidRPr="007363C6">
        <w:rPr>
          <w:rFonts w:ascii="Palatino Linotype" w:hAnsi="Palatino Linotype" w:cs="Arial"/>
          <w:b/>
        </w:rPr>
        <w:t>de dos mil veintidós</w:t>
      </w:r>
      <w:r w:rsidRPr="007363C6">
        <w:rPr>
          <w:rFonts w:ascii="Palatino Linotype" w:hAnsi="Palatino Linotype" w:cs="Arial"/>
        </w:rPr>
        <w:t xml:space="preserve">, </w:t>
      </w:r>
      <w:r w:rsidR="00D614A1" w:rsidRPr="007363C6">
        <w:rPr>
          <w:rFonts w:ascii="Palatino Linotype" w:hAnsi="Palatino Linotype" w:cs="Arial"/>
          <w:b/>
        </w:rPr>
        <w:t>EL RECURRENTE</w:t>
      </w:r>
      <w:r w:rsidRPr="007363C6">
        <w:rPr>
          <w:rFonts w:ascii="Palatino Linotype" w:hAnsi="Palatino Linotype" w:cs="Arial"/>
        </w:rPr>
        <w:t xml:space="preserve"> interpuso el </w:t>
      </w:r>
      <w:r w:rsidR="00504A64" w:rsidRPr="007363C6">
        <w:rPr>
          <w:rFonts w:ascii="Palatino Linotype" w:hAnsi="Palatino Linotype" w:cs="Arial"/>
        </w:rPr>
        <w:t>Recurso de Revisión</w:t>
      </w:r>
      <w:r w:rsidRPr="007363C6">
        <w:rPr>
          <w:rFonts w:ascii="Palatino Linotype" w:hAnsi="Palatino Linotype" w:cs="Arial"/>
        </w:rPr>
        <w:t xml:space="preserve"> objeto del presente estudio, el cual fue registrado en </w:t>
      </w:r>
      <w:r w:rsidRPr="007363C6">
        <w:rPr>
          <w:rFonts w:ascii="Palatino Linotype" w:hAnsi="Palatino Linotype" w:cs="Arial"/>
          <w:b/>
        </w:rPr>
        <w:t>EL SAIMEX</w:t>
      </w:r>
      <w:r w:rsidRPr="007363C6">
        <w:rPr>
          <w:rFonts w:ascii="Palatino Linotype" w:hAnsi="Palatino Linotype" w:cs="Arial"/>
        </w:rPr>
        <w:t xml:space="preserve"> y se le asignó el número de</w:t>
      </w:r>
      <w:r w:rsidR="000C5012" w:rsidRPr="007363C6">
        <w:rPr>
          <w:rFonts w:ascii="Palatino Linotype" w:hAnsi="Palatino Linotype" w:cs="Arial"/>
        </w:rPr>
        <w:t xml:space="preserve"> Recurso de Revisión</w:t>
      </w:r>
      <w:r w:rsidRPr="007363C6">
        <w:rPr>
          <w:rFonts w:ascii="Palatino Linotype" w:hAnsi="Palatino Linotype" w:cs="Arial"/>
        </w:rPr>
        <w:t xml:space="preserve"> </w:t>
      </w:r>
      <w:r w:rsidR="00737014" w:rsidRPr="007363C6">
        <w:rPr>
          <w:rFonts w:ascii="Palatino Linotype" w:hAnsi="Palatino Linotype" w:cs="Arial"/>
          <w:b/>
        </w:rPr>
        <w:t>12017</w:t>
      </w:r>
      <w:r w:rsidR="00FE3E4E" w:rsidRPr="007363C6">
        <w:rPr>
          <w:rFonts w:ascii="Palatino Linotype" w:hAnsi="Palatino Linotype" w:cs="Arial"/>
          <w:b/>
        </w:rPr>
        <w:t>/INFOEM/IP/RR/2022</w:t>
      </w:r>
      <w:r w:rsidRPr="007363C6">
        <w:rPr>
          <w:rFonts w:ascii="Palatino Linotype" w:hAnsi="Palatino Linotype" w:cs="Arial"/>
        </w:rPr>
        <w:t xml:space="preserve">, en el que señaló como </w:t>
      </w:r>
      <w:r w:rsidRPr="007363C6">
        <w:rPr>
          <w:rFonts w:ascii="Palatino Linotype" w:hAnsi="Palatino Linotype" w:cs="Arial"/>
          <w:b/>
        </w:rPr>
        <w:t>acto impugnado</w:t>
      </w:r>
      <w:r w:rsidR="0027011E" w:rsidRPr="007363C6">
        <w:rPr>
          <w:rFonts w:ascii="Palatino Linotype" w:hAnsi="Palatino Linotype" w:cs="Arial"/>
        </w:rPr>
        <w:t xml:space="preserve"> lo siguiente: </w:t>
      </w:r>
    </w:p>
    <w:p w14:paraId="4477A73C" w14:textId="77777777" w:rsidR="00504A64" w:rsidRPr="007363C6" w:rsidRDefault="00504A64" w:rsidP="000F75A7">
      <w:pPr>
        <w:widowControl w:val="0"/>
        <w:autoSpaceDE w:val="0"/>
        <w:autoSpaceDN w:val="0"/>
        <w:adjustRightInd w:val="0"/>
        <w:spacing w:line="360" w:lineRule="auto"/>
        <w:jc w:val="both"/>
        <w:rPr>
          <w:rFonts w:ascii="Palatino Linotype" w:hAnsi="Palatino Linotype" w:cs="Arial"/>
          <w:sz w:val="8"/>
        </w:rPr>
      </w:pPr>
    </w:p>
    <w:p w14:paraId="36685871" w14:textId="6390906A" w:rsidR="00150B34" w:rsidRPr="007363C6" w:rsidRDefault="00150B34" w:rsidP="00737014">
      <w:pPr>
        <w:tabs>
          <w:tab w:val="left" w:pos="709"/>
        </w:tabs>
        <w:spacing w:before="66"/>
        <w:ind w:left="851" w:right="899"/>
        <w:jc w:val="both"/>
      </w:pPr>
      <w:r w:rsidRPr="007363C6">
        <w:rPr>
          <w:rFonts w:ascii="Palatino Linotype" w:hAnsi="Palatino Linotype" w:cs="Arial"/>
          <w:i/>
          <w:iCs/>
          <w:sz w:val="22"/>
          <w:szCs w:val="20"/>
        </w:rPr>
        <w:t>“</w:t>
      </w:r>
      <w:r w:rsidR="00737014" w:rsidRPr="007363C6">
        <w:rPr>
          <w:rFonts w:ascii="Palatino Linotype" w:hAnsi="Palatino Linotype" w:cs="Arial"/>
          <w:i/>
          <w:iCs/>
          <w:sz w:val="22"/>
          <w:szCs w:val="20"/>
        </w:rPr>
        <w:t>Entrega de Información incompleta</w:t>
      </w:r>
      <w:r w:rsidR="00B07A8C" w:rsidRPr="007363C6">
        <w:rPr>
          <w:rFonts w:ascii="Palatino Linotype" w:hAnsi="Palatino Linotype" w:cs="Arial"/>
          <w:i/>
          <w:iCs/>
          <w:sz w:val="22"/>
          <w:szCs w:val="20"/>
        </w:rPr>
        <w:t>.</w:t>
      </w:r>
      <w:r w:rsidRPr="007363C6">
        <w:rPr>
          <w:rFonts w:ascii="Palatino Linotype" w:hAnsi="Palatino Linotype" w:cs="Arial"/>
          <w:i/>
          <w:iCs/>
          <w:sz w:val="22"/>
          <w:szCs w:val="20"/>
        </w:rPr>
        <w:t>”</w:t>
      </w:r>
      <w:r w:rsidR="0027011E" w:rsidRPr="007363C6">
        <w:rPr>
          <w:rFonts w:ascii="Palatino Linotype" w:hAnsi="Palatino Linotype" w:cs="Arial"/>
          <w:i/>
          <w:iCs/>
          <w:sz w:val="22"/>
          <w:szCs w:val="20"/>
        </w:rPr>
        <w:t xml:space="preserve"> </w:t>
      </w:r>
      <w:r w:rsidR="0027011E" w:rsidRPr="007363C6">
        <w:rPr>
          <w:rFonts w:ascii="Palatino Linotype" w:hAnsi="Palatino Linotype" w:cs="Arial"/>
          <w:iCs/>
          <w:sz w:val="22"/>
          <w:szCs w:val="20"/>
        </w:rPr>
        <w:t>(S</w:t>
      </w:r>
      <w:r w:rsidRPr="007363C6">
        <w:rPr>
          <w:rFonts w:ascii="Palatino Linotype" w:hAnsi="Palatino Linotype" w:cs="Arial"/>
          <w:iCs/>
          <w:sz w:val="22"/>
          <w:szCs w:val="20"/>
        </w:rPr>
        <w:t>ic)</w:t>
      </w:r>
      <w:r w:rsidR="0027011E" w:rsidRPr="007363C6">
        <w:rPr>
          <w:rFonts w:ascii="Palatino Linotype" w:hAnsi="Palatino Linotype" w:cs="Arial"/>
          <w:iCs/>
          <w:sz w:val="22"/>
          <w:szCs w:val="20"/>
        </w:rPr>
        <w:t>.</w:t>
      </w:r>
      <w:r w:rsidR="00737014" w:rsidRPr="007363C6">
        <w:t xml:space="preserve"> </w:t>
      </w:r>
    </w:p>
    <w:p w14:paraId="3C013170" w14:textId="77777777" w:rsidR="00737014" w:rsidRPr="007363C6" w:rsidRDefault="00737014" w:rsidP="00737014">
      <w:pPr>
        <w:tabs>
          <w:tab w:val="left" w:pos="709"/>
        </w:tabs>
        <w:spacing w:before="66"/>
        <w:ind w:left="851" w:right="899"/>
        <w:jc w:val="both"/>
        <w:rPr>
          <w:rFonts w:ascii="Palatino Linotype" w:hAnsi="Palatino Linotype" w:cs="Arial"/>
          <w:i/>
          <w:iCs/>
          <w:sz w:val="16"/>
          <w:szCs w:val="20"/>
        </w:rPr>
      </w:pPr>
    </w:p>
    <w:p w14:paraId="04E21B13" w14:textId="1AE75925" w:rsidR="00150B34" w:rsidRPr="007363C6" w:rsidRDefault="0027011E" w:rsidP="00150B34">
      <w:pPr>
        <w:tabs>
          <w:tab w:val="left" w:pos="709"/>
        </w:tabs>
        <w:spacing w:before="66"/>
        <w:rPr>
          <w:rFonts w:ascii="Palatino Linotype" w:hAnsi="Palatino Linotype" w:cs="Arial"/>
        </w:rPr>
      </w:pPr>
      <w:r w:rsidRPr="007363C6">
        <w:rPr>
          <w:rFonts w:ascii="Palatino Linotype" w:hAnsi="Palatino Linotype" w:cs="Arial"/>
        </w:rPr>
        <w:t xml:space="preserve">Así como </w:t>
      </w:r>
      <w:r w:rsidR="00150B34" w:rsidRPr="007363C6">
        <w:rPr>
          <w:rFonts w:ascii="Palatino Linotype" w:hAnsi="Palatino Linotype" w:cs="Arial"/>
          <w:b/>
        </w:rPr>
        <w:t>Razones o motivos de la inconformidad</w:t>
      </w:r>
      <w:r w:rsidR="00425B53" w:rsidRPr="007363C6">
        <w:rPr>
          <w:rFonts w:ascii="Palatino Linotype" w:hAnsi="Palatino Linotype" w:cs="Arial"/>
        </w:rPr>
        <w:t xml:space="preserve">: </w:t>
      </w:r>
    </w:p>
    <w:p w14:paraId="14D263FE" w14:textId="77777777" w:rsidR="00737014" w:rsidRPr="007363C6" w:rsidRDefault="00737014" w:rsidP="00150B34">
      <w:pPr>
        <w:tabs>
          <w:tab w:val="left" w:pos="709"/>
        </w:tabs>
        <w:spacing w:before="66"/>
        <w:rPr>
          <w:rFonts w:ascii="Palatino Linotype" w:hAnsi="Palatino Linotype" w:cs="Arial"/>
        </w:rPr>
      </w:pPr>
    </w:p>
    <w:p w14:paraId="0DC215B6" w14:textId="5FE62C3B" w:rsidR="00737014" w:rsidRPr="007363C6" w:rsidRDefault="00737014" w:rsidP="00737014">
      <w:pPr>
        <w:tabs>
          <w:tab w:val="left" w:pos="709"/>
        </w:tabs>
        <w:spacing w:before="66"/>
        <w:ind w:left="851" w:right="899"/>
        <w:jc w:val="both"/>
        <w:rPr>
          <w:rFonts w:ascii="Palatino Linotype" w:hAnsi="Palatino Linotype" w:cs="Arial"/>
          <w:i/>
          <w:iCs/>
          <w:sz w:val="20"/>
          <w:szCs w:val="20"/>
        </w:rPr>
      </w:pPr>
      <w:r w:rsidRPr="007363C6">
        <w:rPr>
          <w:rFonts w:ascii="Palatino Linotype" w:hAnsi="Palatino Linotype" w:cs="Arial"/>
          <w:i/>
          <w:iCs/>
          <w:sz w:val="22"/>
          <w:szCs w:val="20"/>
        </w:rPr>
        <w:t>“…En la respuesta recibida, el Sujeto Obligado envía la información de manera incompleta y en un formato el cual no es el solicitado. Lo anterior, debido a que envía la información con el desglose solicitado únicamente del año 2022, mientras que sobre los años 2019 a 2021 se omite el dato de las coordenadas de los incidentes. Aunado a lo anterior, remite la información en formato “PDF” y no en formato “</w:t>
      </w:r>
      <w:proofErr w:type="spellStart"/>
      <w:r w:rsidRPr="007363C6">
        <w:rPr>
          <w:rFonts w:ascii="Palatino Linotype" w:hAnsi="Palatino Linotype" w:cs="Arial"/>
          <w:i/>
          <w:iCs/>
          <w:sz w:val="22"/>
          <w:szCs w:val="20"/>
        </w:rPr>
        <w:t>xls</w:t>
      </w:r>
      <w:proofErr w:type="spellEnd"/>
      <w:r w:rsidRPr="007363C6">
        <w:rPr>
          <w:rFonts w:ascii="Palatino Linotype" w:hAnsi="Palatino Linotype" w:cs="Arial"/>
          <w:i/>
          <w:iCs/>
          <w:sz w:val="22"/>
          <w:szCs w:val="20"/>
        </w:rPr>
        <w:t>” o “</w:t>
      </w:r>
      <w:proofErr w:type="spellStart"/>
      <w:r w:rsidRPr="007363C6">
        <w:rPr>
          <w:rFonts w:ascii="Palatino Linotype" w:hAnsi="Palatino Linotype" w:cs="Arial"/>
          <w:i/>
          <w:iCs/>
          <w:sz w:val="22"/>
          <w:szCs w:val="20"/>
        </w:rPr>
        <w:t>cvs</w:t>
      </w:r>
      <w:proofErr w:type="spellEnd"/>
      <w:r w:rsidRPr="007363C6">
        <w:rPr>
          <w:rFonts w:ascii="Palatino Linotype" w:hAnsi="Palatino Linotype" w:cs="Arial"/>
          <w:i/>
          <w:iCs/>
          <w:sz w:val="22"/>
          <w:szCs w:val="20"/>
        </w:rPr>
        <w:t xml:space="preserve">” como lo solicité. Por lo anterior, es mi deseo recurrir la respuesta del sujeto obligado, ya que </w:t>
      </w:r>
      <w:r w:rsidRPr="007363C6">
        <w:rPr>
          <w:rFonts w:ascii="Palatino Linotype" w:hAnsi="Palatino Linotype" w:cs="Arial"/>
          <w:b/>
          <w:i/>
          <w:iCs/>
          <w:sz w:val="22"/>
          <w:szCs w:val="20"/>
          <w:u w:val="single"/>
        </w:rPr>
        <w:t>1) omitió la información de las coordenadas de los incidentes para los años 2019 a 2021 y 2) no se envió en el formato solicitado</w:t>
      </w:r>
      <w:r w:rsidRPr="007363C6">
        <w:rPr>
          <w:rFonts w:ascii="Palatino Linotype" w:hAnsi="Palatino Linotype" w:cs="Arial"/>
          <w:i/>
          <w:iCs/>
          <w:sz w:val="22"/>
          <w:szCs w:val="20"/>
        </w:rPr>
        <w:t xml:space="preserve">.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w:t>
      </w:r>
      <w:r w:rsidRPr="007363C6">
        <w:rPr>
          <w:rFonts w:ascii="Palatino Linotype" w:hAnsi="Palatino Linotype" w:cs="Arial"/>
          <w:i/>
          <w:iCs/>
          <w:sz w:val="22"/>
          <w:szCs w:val="20"/>
        </w:rPr>
        <w:lastRenderedPageBreak/>
        <w:t>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es decir, las coordenadas de los años 2019 a 2021, por lo que no tengo certeza jurídica de que se haya realizado la búsqueda exhaustiva de la información solicitada.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w:t>
      </w:r>
    </w:p>
    <w:p w14:paraId="69C7A202" w14:textId="77777777" w:rsidR="00737014" w:rsidRPr="007363C6" w:rsidRDefault="00737014" w:rsidP="00737014">
      <w:pPr>
        <w:tabs>
          <w:tab w:val="left" w:pos="709"/>
        </w:tabs>
        <w:spacing w:before="66"/>
        <w:rPr>
          <w:rFonts w:ascii="Palatino Linotype" w:hAnsi="Palatino Linotype" w:cs="Arial"/>
          <w:i/>
          <w:iCs/>
          <w:sz w:val="16"/>
          <w:szCs w:val="20"/>
        </w:rPr>
      </w:pPr>
    </w:p>
    <w:bookmarkEnd w:id="8"/>
    <w:p w14:paraId="7C8389F2" w14:textId="3D57F9D1" w:rsidR="00966CE2" w:rsidRPr="007363C6" w:rsidRDefault="00966CE2" w:rsidP="00033269">
      <w:pPr>
        <w:spacing w:line="360" w:lineRule="auto"/>
        <w:jc w:val="both"/>
        <w:rPr>
          <w:rFonts w:ascii="Palatino Linotype" w:hAnsi="Palatino Linotype" w:cs="Arial"/>
          <w:b/>
          <w:sz w:val="28"/>
          <w:szCs w:val="28"/>
        </w:rPr>
      </w:pPr>
      <w:r w:rsidRPr="007363C6">
        <w:rPr>
          <w:rFonts w:ascii="Palatino Linotype" w:hAnsi="Palatino Linotype" w:cs="Arial"/>
          <w:b/>
          <w:color w:val="000000" w:themeColor="text1"/>
          <w:sz w:val="28"/>
          <w:szCs w:val="28"/>
        </w:rPr>
        <w:t xml:space="preserve">V. </w:t>
      </w:r>
      <w:r w:rsidRPr="007363C6">
        <w:rPr>
          <w:rFonts w:ascii="Palatino Linotype" w:hAnsi="Palatino Linotype" w:cs="Arial"/>
          <w:b/>
          <w:sz w:val="28"/>
          <w:szCs w:val="28"/>
        </w:rPr>
        <w:t>Del turno del Recurso de Revisión</w:t>
      </w:r>
    </w:p>
    <w:p w14:paraId="3D73B783" w14:textId="2690F536" w:rsidR="00BC450B" w:rsidRPr="007363C6" w:rsidRDefault="00200BFC" w:rsidP="00033269">
      <w:pPr>
        <w:spacing w:line="360" w:lineRule="auto"/>
        <w:jc w:val="both"/>
        <w:rPr>
          <w:rFonts w:ascii="Palatino Linotype" w:hAnsi="Palatino Linotype" w:cs="Arial"/>
          <w:lang w:val="es-ES_tradnl"/>
        </w:rPr>
      </w:pPr>
      <w:r w:rsidRPr="007363C6">
        <w:rPr>
          <w:rFonts w:ascii="Palatino Linotype" w:hAnsi="Palatino Linotype" w:cs="Arial"/>
        </w:rPr>
        <w:t>E</w:t>
      </w:r>
      <w:r w:rsidR="008C7579" w:rsidRPr="007363C6">
        <w:rPr>
          <w:rFonts w:ascii="Palatino Linotype" w:hAnsi="Palatino Linotype" w:cs="Arial"/>
        </w:rPr>
        <w:t xml:space="preserve">l </w:t>
      </w:r>
      <w:r w:rsidR="00FE3AED" w:rsidRPr="007363C6">
        <w:rPr>
          <w:rFonts w:ascii="Palatino Linotype" w:hAnsi="Palatino Linotype" w:cs="Arial"/>
          <w:b/>
        </w:rPr>
        <w:t>veintitrés de junio</w:t>
      </w:r>
      <w:r w:rsidR="000C5012" w:rsidRPr="007363C6">
        <w:rPr>
          <w:rFonts w:ascii="Palatino Linotype" w:hAnsi="Palatino Linotype" w:cs="Arial"/>
          <w:b/>
        </w:rPr>
        <w:t xml:space="preserve"> </w:t>
      </w:r>
      <w:r w:rsidR="00233868" w:rsidRPr="007363C6">
        <w:rPr>
          <w:rFonts w:ascii="Palatino Linotype" w:hAnsi="Palatino Linotype" w:cs="Arial"/>
          <w:b/>
        </w:rPr>
        <w:t>de dos mil veintidós</w:t>
      </w:r>
      <w:r w:rsidRPr="007363C6">
        <w:rPr>
          <w:rFonts w:ascii="Palatino Linotype" w:hAnsi="Palatino Linotype" w:cs="Arial"/>
        </w:rPr>
        <w:t xml:space="preserve">, </w:t>
      </w:r>
      <w:r w:rsidR="00E27BA1" w:rsidRPr="007363C6">
        <w:rPr>
          <w:rFonts w:ascii="Palatino Linotype" w:hAnsi="Palatino Linotype" w:cs="Arial"/>
        </w:rPr>
        <w:t>el</w:t>
      </w:r>
      <w:r w:rsidR="00233868" w:rsidRPr="007363C6">
        <w:rPr>
          <w:rFonts w:ascii="Palatino Linotype" w:hAnsi="Palatino Linotype" w:cs="Arial"/>
        </w:rPr>
        <w:t xml:space="preserve"> R</w:t>
      </w:r>
      <w:r w:rsidR="00BC450B" w:rsidRPr="007363C6">
        <w:rPr>
          <w:rFonts w:ascii="Palatino Linotype" w:hAnsi="Palatino Linotype" w:cs="Arial"/>
        </w:rPr>
        <w:t>ecurso de</w:t>
      </w:r>
      <w:r w:rsidR="00E27BA1" w:rsidRPr="007363C6">
        <w:rPr>
          <w:rFonts w:ascii="Palatino Linotype" w:hAnsi="Palatino Linotype" w:cs="Arial"/>
        </w:rPr>
        <w:t>l</w:t>
      </w:r>
      <w:r w:rsidR="00BC450B" w:rsidRPr="007363C6">
        <w:rPr>
          <w:rFonts w:ascii="Palatino Linotype" w:hAnsi="Palatino Linotype" w:cs="Arial"/>
        </w:rPr>
        <w:t xml:space="preserve"> que se trata se envi</w:t>
      </w:r>
      <w:r w:rsidR="00E27BA1" w:rsidRPr="007363C6">
        <w:rPr>
          <w:rFonts w:ascii="Palatino Linotype" w:hAnsi="Palatino Linotype" w:cs="Arial"/>
        </w:rPr>
        <w:t>ó</w:t>
      </w:r>
      <w:r w:rsidR="00BC450B" w:rsidRPr="007363C6">
        <w:rPr>
          <w:rFonts w:ascii="Palatino Linotype" w:hAnsi="Palatino Linotype" w:cs="Arial"/>
        </w:rPr>
        <w:t xml:space="preserve"> electrónicamente al Instituto de </w:t>
      </w:r>
      <w:r w:rsidR="00BC450B" w:rsidRPr="007363C6">
        <w:rPr>
          <w:rFonts w:ascii="Palatino Linotype" w:eastAsia="Arial Unicode MS" w:hAnsi="Palatino Linotype" w:cs="Arial"/>
        </w:rPr>
        <w:t>Transparencia</w:t>
      </w:r>
      <w:r w:rsidR="00BC450B" w:rsidRPr="007363C6">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7363C6">
        <w:rPr>
          <w:rFonts w:ascii="Palatino Linotype" w:hAnsi="Palatino Linotype"/>
        </w:rPr>
        <w:t>Ley de Transparencia y Acceso a la Información Pública del Estado de México y Municipios</w:t>
      </w:r>
      <w:r w:rsidR="00BC450B" w:rsidRPr="007363C6">
        <w:rPr>
          <w:rFonts w:ascii="Palatino Linotype" w:hAnsi="Palatino Linotype" w:cs="Arial"/>
        </w:rPr>
        <w:t xml:space="preserve">, </w:t>
      </w:r>
      <w:r w:rsidR="00BC450B" w:rsidRPr="007363C6">
        <w:rPr>
          <w:rFonts w:ascii="Palatino Linotype" w:hAnsi="Palatino Linotype" w:cs="Arial"/>
          <w:lang w:val="es-ES_tradnl"/>
        </w:rPr>
        <w:t>se turn</w:t>
      </w:r>
      <w:r w:rsidR="00E27BA1" w:rsidRPr="007363C6">
        <w:rPr>
          <w:rFonts w:ascii="Palatino Linotype" w:hAnsi="Palatino Linotype" w:cs="Arial"/>
          <w:lang w:val="es-ES_tradnl"/>
        </w:rPr>
        <w:t>ó</w:t>
      </w:r>
      <w:r w:rsidR="00BC450B" w:rsidRPr="007363C6">
        <w:rPr>
          <w:rFonts w:ascii="Palatino Linotype" w:hAnsi="Palatino Linotype" w:cs="Arial"/>
          <w:lang w:val="es-ES_tradnl"/>
        </w:rPr>
        <w:t xml:space="preserve"> así: a través del</w:t>
      </w:r>
      <w:r w:rsidR="00BC450B" w:rsidRPr="007363C6">
        <w:rPr>
          <w:rFonts w:ascii="Palatino Linotype" w:eastAsia="Arial Unicode MS" w:hAnsi="Palatino Linotype" w:cs="Arial"/>
          <w:lang w:val="es-ES_tradnl"/>
        </w:rPr>
        <w:t xml:space="preserve"> </w:t>
      </w:r>
      <w:r w:rsidR="00BC450B" w:rsidRPr="007363C6">
        <w:rPr>
          <w:rFonts w:ascii="Palatino Linotype" w:eastAsia="Arial Unicode MS" w:hAnsi="Palatino Linotype" w:cs="Arial"/>
          <w:b/>
          <w:lang w:val="es-ES_tradnl"/>
        </w:rPr>
        <w:t>SAIMEX</w:t>
      </w:r>
      <w:r w:rsidR="00BC450B" w:rsidRPr="007363C6">
        <w:rPr>
          <w:rFonts w:ascii="Palatino Linotype" w:hAnsi="Palatino Linotype"/>
        </w:rPr>
        <w:t xml:space="preserve">, el </w:t>
      </w:r>
      <w:r w:rsidR="00504A64" w:rsidRPr="007363C6">
        <w:rPr>
          <w:rFonts w:ascii="Palatino Linotype" w:hAnsi="Palatino Linotype"/>
        </w:rPr>
        <w:t>Recurso de Revisión</w:t>
      </w:r>
      <w:r w:rsidR="00BC450B" w:rsidRPr="007363C6">
        <w:rPr>
          <w:rFonts w:ascii="Palatino Linotype" w:hAnsi="Palatino Linotype" w:cs="Arial"/>
          <w:szCs w:val="20"/>
        </w:rPr>
        <w:t xml:space="preserve"> </w:t>
      </w:r>
      <w:r w:rsidR="00FE3AED" w:rsidRPr="007363C6">
        <w:rPr>
          <w:rFonts w:ascii="Palatino Linotype" w:hAnsi="Palatino Linotype" w:cs="Arial"/>
          <w:b/>
          <w:szCs w:val="20"/>
        </w:rPr>
        <w:t>12017</w:t>
      </w:r>
      <w:r w:rsidR="00BC450B" w:rsidRPr="007363C6">
        <w:rPr>
          <w:rFonts w:ascii="Palatino Linotype" w:hAnsi="Palatino Linotype" w:cs="Arial"/>
          <w:b/>
        </w:rPr>
        <w:t>/INFOEM/IP/RR/202</w:t>
      </w:r>
      <w:r w:rsidR="00233868" w:rsidRPr="007363C6">
        <w:rPr>
          <w:rFonts w:ascii="Palatino Linotype" w:hAnsi="Palatino Linotype" w:cs="Arial"/>
          <w:b/>
        </w:rPr>
        <w:t>2</w:t>
      </w:r>
      <w:r w:rsidR="00BC450B" w:rsidRPr="007363C6">
        <w:rPr>
          <w:rFonts w:ascii="Palatino Linotype" w:hAnsi="Palatino Linotype" w:cs="Arial"/>
          <w:b/>
        </w:rPr>
        <w:t xml:space="preserve"> </w:t>
      </w:r>
      <w:r w:rsidR="00233868" w:rsidRPr="007363C6">
        <w:rPr>
          <w:rFonts w:ascii="Palatino Linotype" w:hAnsi="Palatino Linotype"/>
        </w:rPr>
        <w:t>a</w:t>
      </w:r>
      <w:r w:rsidR="009C1E15" w:rsidRPr="007363C6">
        <w:rPr>
          <w:rFonts w:ascii="Palatino Linotype" w:hAnsi="Palatino Linotype"/>
        </w:rPr>
        <w:t xml:space="preserve"> </w:t>
      </w:r>
      <w:r w:rsidR="00BC450B" w:rsidRPr="007363C6">
        <w:rPr>
          <w:rFonts w:ascii="Palatino Linotype" w:hAnsi="Palatino Linotype"/>
        </w:rPr>
        <w:t>l</w:t>
      </w:r>
      <w:r w:rsidR="009C1E15" w:rsidRPr="007363C6">
        <w:rPr>
          <w:rFonts w:ascii="Palatino Linotype" w:hAnsi="Palatino Linotype"/>
        </w:rPr>
        <w:t>a</w:t>
      </w:r>
      <w:r w:rsidR="00BC450B" w:rsidRPr="007363C6">
        <w:rPr>
          <w:rFonts w:ascii="Palatino Linotype" w:hAnsi="Palatino Linotype"/>
        </w:rPr>
        <w:t xml:space="preserve"> </w:t>
      </w:r>
      <w:r w:rsidR="00BC450B" w:rsidRPr="007363C6">
        <w:rPr>
          <w:rFonts w:ascii="Palatino Linotype" w:hAnsi="Palatino Linotype" w:cs="Arial"/>
          <w:b/>
          <w:bCs/>
          <w:lang w:val="es-ES_tradnl"/>
        </w:rPr>
        <w:t>Comisionad</w:t>
      </w:r>
      <w:r w:rsidR="009C1E15" w:rsidRPr="007363C6">
        <w:rPr>
          <w:rFonts w:ascii="Palatino Linotype" w:hAnsi="Palatino Linotype" w:cs="Arial"/>
          <w:b/>
          <w:bCs/>
          <w:lang w:val="es-ES_tradnl"/>
        </w:rPr>
        <w:t>a</w:t>
      </w:r>
      <w:r w:rsidR="00BC450B" w:rsidRPr="007363C6">
        <w:rPr>
          <w:rFonts w:ascii="Palatino Linotype" w:hAnsi="Palatino Linotype" w:cs="Arial"/>
          <w:b/>
          <w:bCs/>
          <w:lang w:val="es-ES_tradnl"/>
        </w:rPr>
        <w:t xml:space="preserve"> </w:t>
      </w:r>
      <w:r w:rsidR="009C1E15" w:rsidRPr="007363C6">
        <w:rPr>
          <w:rFonts w:ascii="Palatino Linotype" w:hAnsi="Palatino Linotype" w:cs="Arial"/>
          <w:b/>
          <w:bCs/>
          <w:lang w:val="es-ES_tradnl"/>
        </w:rPr>
        <w:t>Sharon Cristina Morales Martínez</w:t>
      </w:r>
      <w:r w:rsidR="00BC450B" w:rsidRPr="007363C6">
        <w:rPr>
          <w:rFonts w:ascii="Palatino Linotype" w:hAnsi="Palatino Linotype" w:cs="Arial"/>
          <w:b/>
          <w:lang w:val="es-ES_tradnl"/>
        </w:rPr>
        <w:t>;</w:t>
      </w:r>
      <w:r w:rsidR="00BC450B" w:rsidRPr="007363C6">
        <w:rPr>
          <w:rFonts w:ascii="Palatino Linotype" w:hAnsi="Palatino Linotype"/>
        </w:rPr>
        <w:t xml:space="preserve"> a </w:t>
      </w:r>
      <w:r w:rsidR="00BC450B" w:rsidRPr="007363C6">
        <w:rPr>
          <w:rFonts w:ascii="Palatino Linotype" w:hAnsi="Palatino Linotype" w:cs="Arial"/>
          <w:lang w:val="es-ES_tradnl"/>
        </w:rPr>
        <w:t>efecto de que decretara su admisión o desechamiento.</w:t>
      </w:r>
    </w:p>
    <w:p w14:paraId="22A10E7A" w14:textId="77777777" w:rsidR="005B4199" w:rsidRPr="007363C6" w:rsidRDefault="005B4199" w:rsidP="00033269">
      <w:pPr>
        <w:spacing w:line="360" w:lineRule="auto"/>
        <w:jc w:val="both"/>
        <w:rPr>
          <w:rFonts w:ascii="Palatino Linotype" w:hAnsi="Palatino Linotype" w:cs="Arial"/>
          <w:lang w:val="es-ES_tradnl"/>
        </w:rPr>
      </w:pPr>
    </w:p>
    <w:p w14:paraId="5C1E3019" w14:textId="56499C1E" w:rsidR="00966CE2" w:rsidRPr="007363C6"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7363C6">
        <w:rPr>
          <w:rFonts w:ascii="Palatino Linotype" w:hAnsi="Palatino Linotype" w:cs="Arial"/>
          <w:b/>
          <w:color w:val="000000" w:themeColor="text1"/>
        </w:rPr>
        <w:t>a) Admisión del Recurso de Revisión</w:t>
      </w:r>
    </w:p>
    <w:p w14:paraId="21640909" w14:textId="35E0B86D" w:rsidR="00EB19F2" w:rsidRPr="007363C6" w:rsidRDefault="00BC450B" w:rsidP="00033269">
      <w:pPr>
        <w:tabs>
          <w:tab w:val="center" w:pos="4252"/>
          <w:tab w:val="right" w:pos="8504"/>
        </w:tabs>
        <w:spacing w:line="360" w:lineRule="auto"/>
        <w:jc w:val="both"/>
        <w:rPr>
          <w:rFonts w:ascii="Palatino Linotype" w:hAnsi="Palatino Linotype" w:cs="Arial"/>
        </w:rPr>
      </w:pPr>
      <w:r w:rsidRPr="007363C6">
        <w:rPr>
          <w:rFonts w:ascii="Palatino Linotype" w:hAnsi="Palatino Linotype" w:cs="Arial"/>
        </w:rPr>
        <w:t>De las constancias que obran en el expediente electrónico del</w:t>
      </w:r>
      <w:r w:rsidRPr="007363C6">
        <w:rPr>
          <w:rFonts w:ascii="Palatino Linotype" w:hAnsi="Palatino Linotype" w:cs="Arial"/>
          <w:b/>
        </w:rPr>
        <w:t xml:space="preserve"> SAIMEX</w:t>
      </w:r>
      <w:r w:rsidR="00E3483C" w:rsidRPr="007363C6">
        <w:rPr>
          <w:rFonts w:ascii="Palatino Linotype" w:hAnsi="Palatino Linotype" w:cs="Arial"/>
        </w:rPr>
        <w:t xml:space="preserve">, se advierte que en fecha </w:t>
      </w:r>
      <w:r w:rsidR="00FE3AED" w:rsidRPr="007363C6">
        <w:rPr>
          <w:rFonts w:ascii="Palatino Linotype" w:hAnsi="Palatino Linotype" w:cs="Arial"/>
          <w:b/>
        </w:rPr>
        <w:t>veinticuatro de junio</w:t>
      </w:r>
      <w:r w:rsidR="009266DC" w:rsidRPr="007363C6">
        <w:rPr>
          <w:rFonts w:ascii="Palatino Linotype" w:hAnsi="Palatino Linotype" w:cs="Arial"/>
          <w:b/>
        </w:rPr>
        <w:t xml:space="preserve"> </w:t>
      </w:r>
      <w:r w:rsidR="00540610" w:rsidRPr="007363C6">
        <w:rPr>
          <w:rFonts w:ascii="Palatino Linotype" w:hAnsi="Palatino Linotype" w:cs="Arial"/>
          <w:b/>
        </w:rPr>
        <w:t>de dos mil veintidós</w:t>
      </w:r>
      <w:r w:rsidRPr="007363C6">
        <w:rPr>
          <w:rFonts w:ascii="Palatino Linotype" w:hAnsi="Palatino Linotype" w:cs="Arial"/>
        </w:rPr>
        <w:t>, se acord</w:t>
      </w:r>
      <w:r w:rsidR="00E27BA1" w:rsidRPr="007363C6">
        <w:rPr>
          <w:rFonts w:ascii="Palatino Linotype" w:hAnsi="Palatino Linotype" w:cs="Arial"/>
        </w:rPr>
        <w:t>ó</w:t>
      </w:r>
      <w:r w:rsidRPr="007363C6">
        <w:rPr>
          <w:rFonts w:ascii="Palatino Linotype" w:hAnsi="Palatino Linotype" w:cs="Arial"/>
        </w:rPr>
        <w:t xml:space="preserve"> la</w:t>
      </w:r>
      <w:r w:rsidR="00E27BA1" w:rsidRPr="007363C6">
        <w:rPr>
          <w:rFonts w:ascii="Palatino Linotype" w:hAnsi="Palatino Linotype" w:cs="Arial"/>
        </w:rPr>
        <w:t xml:space="preserve"> </w:t>
      </w:r>
      <w:r w:rsidRPr="007363C6">
        <w:rPr>
          <w:rFonts w:ascii="Palatino Linotype" w:hAnsi="Palatino Linotype" w:cs="Arial"/>
        </w:rPr>
        <w:t>admisi</w:t>
      </w:r>
      <w:r w:rsidR="00E27BA1" w:rsidRPr="007363C6">
        <w:rPr>
          <w:rFonts w:ascii="Palatino Linotype" w:hAnsi="Palatino Linotype" w:cs="Arial"/>
        </w:rPr>
        <w:t>ón</w:t>
      </w:r>
      <w:r w:rsidRPr="007363C6">
        <w:rPr>
          <w:rFonts w:ascii="Palatino Linotype" w:hAnsi="Palatino Linotype" w:cs="Arial"/>
        </w:rPr>
        <w:t xml:space="preserve"> a trámite </w:t>
      </w:r>
      <w:r w:rsidR="00E27BA1" w:rsidRPr="007363C6">
        <w:rPr>
          <w:rFonts w:ascii="Palatino Linotype" w:hAnsi="Palatino Linotype" w:cs="Arial"/>
        </w:rPr>
        <w:lastRenderedPageBreak/>
        <w:t>del</w:t>
      </w:r>
      <w:r w:rsidRPr="007363C6">
        <w:rPr>
          <w:rFonts w:ascii="Palatino Linotype" w:hAnsi="Palatino Linotype" w:cs="Arial"/>
        </w:rPr>
        <w:t xml:space="preserve"> </w:t>
      </w:r>
      <w:r w:rsidR="00504A64" w:rsidRPr="007363C6">
        <w:rPr>
          <w:rFonts w:ascii="Palatino Linotype" w:hAnsi="Palatino Linotype" w:cs="Arial"/>
        </w:rPr>
        <w:t>Recurso de Revisión</w:t>
      </w:r>
      <w:r w:rsidR="0027011E" w:rsidRPr="007363C6">
        <w:rPr>
          <w:rFonts w:ascii="Palatino Linotype" w:hAnsi="Palatino Linotype" w:cs="Arial"/>
        </w:rPr>
        <w:t xml:space="preserve"> que nos ocupa</w:t>
      </w:r>
      <w:r w:rsidRPr="007363C6">
        <w:rPr>
          <w:rFonts w:ascii="Palatino Linotype" w:hAnsi="Palatino Linotype" w:cs="Arial"/>
        </w:rPr>
        <w:t xml:space="preserve">; así como la integración </w:t>
      </w:r>
      <w:r w:rsidR="00E27BA1" w:rsidRPr="007363C6">
        <w:rPr>
          <w:rFonts w:ascii="Palatino Linotype" w:hAnsi="Palatino Linotype" w:cs="Arial"/>
        </w:rPr>
        <w:t>del</w:t>
      </w:r>
      <w:r w:rsidRPr="007363C6">
        <w:rPr>
          <w:rFonts w:ascii="Palatino Linotype" w:hAnsi="Palatino Linotype" w:cs="Arial"/>
        </w:rPr>
        <w:t xml:space="preserve"> expediente respectivo, mismo</w:t>
      </w:r>
      <w:r w:rsidR="0027011E" w:rsidRPr="007363C6">
        <w:rPr>
          <w:rFonts w:ascii="Palatino Linotype" w:hAnsi="Palatino Linotype" w:cs="Arial"/>
        </w:rPr>
        <w:t xml:space="preserve"> </w:t>
      </w:r>
      <w:r w:rsidRPr="007363C6">
        <w:rPr>
          <w:rFonts w:ascii="Palatino Linotype" w:hAnsi="Palatino Linotype" w:cs="Arial"/>
        </w:rPr>
        <w:t xml:space="preserve">que se </w:t>
      </w:r>
      <w:r w:rsidR="00E27BA1" w:rsidRPr="007363C6">
        <w:rPr>
          <w:rFonts w:ascii="Palatino Linotype" w:hAnsi="Palatino Linotype" w:cs="Arial"/>
        </w:rPr>
        <w:t>puso a</w:t>
      </w:r>
      <w:r w:rsidRPr="007363C6">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7363C6">
        <w:rPr>
          <w:rFonts w:ascii="Palatino Linotype" w:hAnsi="Palatino Linotype" w:cs="Arial"/>
          <w:b/>
        </w:rPr>
        <w:t>EL RECURRENTE</w:t>
      </w:r>
      <w:r w:rsidR="00C06091" w:rsidRPr="007363C6">
        <w:rPr>
          <w:rFonts w:ascii="Palatino Linotype" w:hAnsi="Palatino Linotype" w:cs="Arial"/>
          <w:b/>
        </w:rPr>
        <w:t xml:space="preserve"> </w:t>
      </w:r>
      <w:r w:rsidRPr="007363C6">
        <w:rPr>
          <w:rFonts w:ascii="Palatino Linotype" w:hAnsi="Palatino Linotype" w:cs="Arial"/>
        </w:rPr>
        <w:t xml:space="preserve">manifestara lo que a su derecho conviniera, a efecto de presentar pruebas y alegatos; así como, para que </w:t>
      </w:r>
      <w:r w:rsidRPr="007363C6">
        <w:rPr>
          <w:rFonts w:ascii="Palatino Linotype" w:hAnsi="Palatino Linotype" w:cs="Arial"/>
          <w:b/>
        </w:rPr>
        <w:t xml:space="preserve">EL SUJETO OBLIGADO </w:t>
      </w:r>
      <w:r w:rsidRPr="007363C6">
        <w:rPr>
          <w:rFonts w:ascii="Palatino Linotype" w:hAnsi="Palatino Linotype" w:cs="Arial"/>
        </w:rPr>
        <w:t xml:space="preserve">rindiera </w:t>
      </w:r>
      <w:r w:rsidR="00E27BA1" w:rsidRPr="007363C6">
        <w:rPr>
          <w:rFonts w:ascii="Palatino Linotype" w:hAnsi="Palatino Linotype" w:cs="Arial"/>
        </w:rPr>
        <w:t>el</w:t>
      </w:r>
      <w:r w:rsidRPr="007363C6">
        <w:rPr>
          <w:rFonts w:ascii="Palatino Linotype" w:hAnsi="Palatino Linotype" w:cs="Arial"/>
        </w:rPr>
        <w:t xml:space="preserve"> correspondiente</w:t>
      </w:r>
      <w:r w:rsidRPr="007363C6">
        <w:rPr>
          <w:rFonts w:ascii="Palatino Linotype" w:hAnsi="Palatino Linotype" w:cs="Arial"/>
          <w:b/>
        </w:rPr>
        <w:t xml:space="preserve"> </w:t>
      </w:r>
      <w:r w:rsidRPr="007363C6">
        <w:rPr>
          <w:rFonts w:ascii="Palatino Linotype" w:hAnsi="Palatino Linotype" w:cs="Arial"/>
        </w:rPr>
        <w:t>Informe Justificado.</w:t>
      </w:r>
    </w:p>
    <w:p w14:paraId="5069BB23" w14:textId="77777777" w:rsidR="00F02431" w:rsidRPr="007363C6" w:rsidRDefault="00F02431" w:rsidP="00033269">
      <w:pPr>
        <w:tabs>
          <w:tab w:val="center" w:pos="4252"/>
          <w:tab w:val="right" w:pos="8504"/>
        </w:tabs>
        <w:spacing w:line="360" w:lineRule="auto"/>
        <w:jc w:val="both"/>
        <w:rPr>
          <w:rFonts w:ascii="Palatino Linotype" w:hAnsi="Palatino Linotype" w:cs="Arial"/>
        </w:rPr>
      </w:pPr>
    </w:p>
    <w:p w14:paraId="1AAAACC0" w14:textId="6A9E7FB0" w:rsidR="00966CE2" w:rsidRPr="007363C6" w:rsidRDefault="00966CE2" w:rsidP="00966CE2">
      <w:pPr>
        <w:spacing w:line="360" w:lineRule="auto"/>
        <w:jc w:val="both"/>
        <w:rPr>
          <w:rFonts w:ascii="Palatino Linotype" w:eastAsia="Arial Unicode MS" w:hAnsi="Palatino Linotype" w:cs="Arial"/>
          <w:b/>
          <w:color w:val="000000" w:themeColor="text1"/>
        </w:rPr>
      </w:pPr>
      <w:r w:rsidRPr="007363C6">
        <w:rPr>
          <w:rFonts w:ascii="Palatino Linotype" w:eastAsia="Arial Unicode MS" w:hAnsi="Palatino Linotype" w:cs="Arial"/>
          <w:b/>
          <w:color w:val="000000" w:themeColor="text1"/>
        </w:rPr>
        <w:t xml:space="preserve">b) </w:t>
      </w:r>
      <w:r w:rsidRPr="007363C6">
        <w:rPr>
          <w:rFonts w:ascii="Palatino Linotype" w:hAnsi="Palatino Linotype" w:cs="Arial"/>
          <w:b/>
          <w:bCs/>
        </w:rPr>
        <w:t>Informe Justificado</w:t>
      </w:r>
    </w:p>
    <w:p w14:paraId="1E9E3940" w14:textId="556E0177" w:rsidR="00427FF5" w:rsidRPr="007363C6" w:rsidRDefault="005F4043" w:rsidP="003817EA">
      <w:pPr>
        <w:spacing w:line="360" w:lineRule="auto"/>
        <w:jc w:val="both"/>
        <w:rPr>
          <w:rFonts w:ascii="Palatino Linotype" w:eastAsia="Palatino Linotype" w:hAnsi="Palatino Linotype" w:cs="Palatino Linotype"/>
        </w:rPr>
      </w:pPr>
      <w:r w:rsidRPr="007363C6">
        <w:rPr>
          <w:rFonts w:ascii="Palatino Linotype" w:eastAsia="Arial Unicode MS" w:hAnsi="Palatino Linotype" w:cs="Arial"/>
        </w:rPr>
        <w:t xml:space="preserve">De acuerdo </w:t>
      </w:r>
      <w:r w:rsidR="00EE5263" w:rsidRPr="007363C6">
        <w:rPr>
          <w:rFonts w:ascii="Palatino Linotype" w:eastAsia="Arial Unicode MS" w:hAnsi="Palatino Linotype" w:cs="Arial"/>
        </w:rPr>
        <w:t>con</w:t>
      </w:r>
      <w:r w:rsidRPr="007363C6">
        <w:rPr>
          <w:rFonts w:ascii="Palatino Linotype" w:eastAsia="Arial Unicode MS" w:hAnsi="Palatino Linotype" w:cs="Arial"/>
        </w:rPr>
        <w:t xml:space="preserve"> las constancias digitales que obran en </w:t>
      </w:r>
      <w:r w:rsidRPr="007363C6">
        <w:rPr>
          <w:rFonts w:ascii="Palatino Linotype" w:eastAsia="Arial Unicode MS" w:hAnsi="Palatino Linotype" w:cs="Arial"/>
          <w:b/>
        </w:rPr>
        <w:t>EL</w:t>
      </w:r>
      <w:r w:rsidRPr="007363C6">
        <w:rPr>
          <w:rFonts w:ascii="Palatino Linotype" w:eastAsia="Arial Unicode MS" w:hAnsi="Palatino Linotype" w:cs="Arial"/>
        </w:rPr>
        <w:t xml:space="preserve"> </w:t>
      </w:r>
      <w:r w:rsidRPr="007363C6">
        <w:rPr>
          <w:rFonts w:ascii="Palatino Linotype" w:eastAsia="Arial Unicode MS" w:hAnsi="Palatino Linotype" w:cs="Arial"/>
          <w:b/>
        </w:rPr>
        <w:t>SAIMEX</w:t>
      </w:r>
      <w:r w:rsidRPr="007363C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363C6">
        <w:rPr>
          <w:rFonts w:ascii="Palatino Linotype" w:eastAsia="Arial Unicode MS" w:hAnsi="Palatino Linotype" w:cs="Arial"/>
          <w:b/>
        </w:rPr>
        <w:t>RECURRENTE</w:t>
      </w:r>
      <w:r w:rsidRPr="007363C6">
        <w:rPr>
          <w:rFonts w:ascii="Palatino Linotype" w:eastAsia="Arial Unicode MS" w:hAnsi="Palatino Linotype" w:cs="Arial"/>
        </w:rPr>
        <w:t xml:space="preserve">, éste no realizó manifestación alguna, </w:t>
      </w:r>
      <w:r w:rsidR="003817EA" w:rsidRPr="007363C6">
        <w:rPr>
          <w:rFonts w:ascii="Palatino Linotype" w:eastAsia="Arial Unicode MS" w:hAnsi="Palatino Linotype" w:cs="Arial"/>
        </w:rPr>
        <w:t>ni presentó pruebas o alegatos; p</w:t>
      </w:r>
      <w:r w:rsidR="00B07A8C" w:rsidRPr="007363C6">
        <w:rPr>
          <w:rFonts w:ascii="Palatino Linotype" w:eastAsia="Palatino Linotype" w:hAnsi="Palatino Linotype" w:cs="Palatino Linotype"/>
        </w:rPr>
        <w:t xml:space="preserve">or su parte, </w:t>
      </w:r>
      <w:r w:rsidR="00B07A8C" w:rsidRPr="007363C6">
        <w:rPr>
          <w:rFonts w:ascii="Palatino Linotype" w:eastAsia="Palatino Linotype" w:hAnsi="Palatino Linotype" w:cs="Palatino Linotype"/>
          <w:b/>
        </w:rPr>
        <w:t>EL SUJETO OBLIGADO</w:t>
      </w:r>
      <w:r w:rsidR="00B07A8C" w:rsidRPr="007363C6">
        <w:rPr>
          <w:rFonts w:ascii="Palatino Linotype" w:eastAsia="Palatino Linotype" w:hAnsi="Palatino Linotype" w:cs="Palatino Linotype"/>
        </w:rPr>
        <w:t xml:space="preserve"> remitió </w:t>
      </w:r>
      <w:r w:rsidR="003817EA" w:rsidRPr="007363C6">
        <w:rPr>
          <w:rFonts w:ascii="Palatino Linotype" w:eastAsia="Palatino Linotype" w:hAnsi="Palatino Linotype" w:cs="Palatino Linotype"/>
        </w:rPr>
        <w:t>el</w:t>
      </w:r>
      <w:r w:rsidR="00994952" w:rsidRPr="007363C6">
        <w:rPr>
          <w:rFonts w:ascii="Palatino Linotype" w:eastAsia="Palatino Linotype" w:hAnsi="Palatino Linotype" w:cs="Palatino Linotype"/>
        </w:rPr>
        <w:t xml:space="preserve"> archivo</w:t>
      </w:r>
      <w:r w:rsidR="003817EA" w:rsidRPr="007363C6">
        <w:rPr>
          <w:rFonts w:ascii="Palatino Linotype" w:eastAsia="Palatino Linotype" w:hAnsi="Palatino Linotype" w:cs="Palatino Linotype"/>
        </w:rPr>
        <w:t xml:space="preserve"> d</w:t>
      </w:r>
      <w:r w:rsidR="00994952" w:rsidRPr="007363C6">
        <w:rPr>
          <w:rFonts w:ascii="Palatino Linotype" w:eastAsia="Palatino Linotype" w:hAnsi="Palatino Linotype" w:cs="Palatino Linotype"/>
        </w:rPr>
        <w:t>igital</w:t>
      </w:r>
      <w:r w:rsidR="003817EA" w:rsidRPr="007363C6">
        <w:rPr>
          <w:rFonts w:ascii="Palatino Linotype" w:eastAsia="Palatino Linotype" w:hAnsi="Palatino Linotype" w:cs="Palatino Linotype"/>
        </w:rPr>
        <w:t xml:space="preserve"> </w:t>
      </w:r>
      <w:r w:rsidR="00FE3AED" w:rsidRPr="007363C6">
        <w:t>“</w:t>
      </w:r>
      <w:r w:rsidR="00FE3AED" w:rsidRPr="007363C6">
        <w:rPr>
          <w:rFonts w:ascii="Palatino Linotype" w:hAnsi="Palatino Linotype"/>
          <w:b/>
          <w:sz w:val="22"/>
          <w:szCs w:val="22"/>
        </w:rPr>
        <w:t>MANIFESTACIONES AL RR.docx”</w:t>
      </w:r>
      <w:r w:rsidR="003817EA" w:rsidRPr="007363C6">
        <w:rPr>
          <w:rFonts w:ascii="Palatino Linotype" w:hAnsi="Palatino Linotype"/>
          <w:b/>
          <w:sz w:val="22"/>
          <w:szCs w:val="22"/>
        </w:rPr>
        <w:t xml:space="preserve">, </w:t>
      </w:r>
      <w:r w:rsidR="003817EA" w:rsidRPr="007363C6">
        <w:rPr>
          <w:rFonts w:ascii="Palatino Linotype" w:hAnsi="Palatino Linotype"/>
        </w:rPr>
        <w:t>m</w:t>
      </w:r>
      <w:r w:rsidR="00FE3AED" w:rsidRPr="007363C6">
        <w:rPr>
          <w:rFonts w:ascii="Palatino Linotype" w:eastAsia="Palatino Linotype" w:hAnsi="Palatino Linotype" w:cs="Palatino Linotype"/>
        </w:rPr>
        <w:t xml:space="preserve">ediante el cual confirma </w:t>
      </w:r>
      <w:r w:rsidR="0054572A" w:rsidRPr="007363C6">
        <w:rPr>
          <w:rFonts w:ascii="Palatino Linotype" w:eastAsia="Palatino Linotype" w:hAnsi="Palatino Linotype" w:cs="Palatino Linotype"/>
        </w:rPr>
        <w:t>la respuesta entregada en primera instancia</w:t>
      </w:r>
      <w:r w:rsidR="005C780A" w:rsidRPr="007363C6">
        <w:rPr>
          <w:rFonts w:ascii="Palatino Linotype" w:eastAsia="Palatino Linotype" w:hAnsi="Palatino Linotype" w:cs="Palatino Linotype"/>
        </w:rPr>
        <w:t xml:space="preserve">, como a continuación se </w:t>
      </w:r>
      <w:proofErr w:type="spellStart"/>
      <w:r w:rsidR="005C780A" w:rsidRPr="007363C6">
        <w:rPr>
          <w:rFonts w:ascii="Palatino Linotype" w:eastAsia="Palatino Linotype" w:hAnsi="Palatino Linotype" w:cs="Palatino Linotype"/>
        </w:rPr>
        <w:t>avierte</w:t>
      </w:r>
      <w:proofErr w:type="spellEnd"/>
      <w:r w:rsidR="005C780A" w:rsidRPr="007363C6">
        <w:rPr>
          <w:rFonts w:ascii="Palatino Linotype" w:eastAsia="Palatino Linotype" w:hAnsi="Palatino Linotype" w:cs="Palatino Linotype"/>
        </w:rPr>
        <w:t xml:space="preserve"> de la siguiente imagen:</w:t>
      </w:r>
    </w:p>
    <w:p w14:paraId="783B23AB" w14:textId="70E83037" w:rsidR="005C780A" w:rsidRPr="007363C6" w:rsidRDefault="005C780A" w:rsidP="003817EA">
      <w:pPr>
        <w:spacing w:line="360" w:lineRule="auto"/>
        <w:jc w:val="both"/>
        <w:rPr>
          <w:rFonts w:ascii="Palatino Linotype" w:eastAsia="Palatino Linotype" w:hAnsi="Palatino Linotype" w:cs="Palatino Linotype"/>
        </w:rPr>
      </w:pPr>
      <w:r w:rsidRPr="007363C6">
        <w:rPr>
          <w:noProof/>
          <w:lang w:val="es-419" w:eastAsia="es-419"/>
        </w:rPr>
        <w:drawing>
          <wp:inline distT="0" distB="0" distL="0" distR="0" wp14:anchorId="168E9ED3" wp14:editId="701755A5">
            <wp:extent cx="5791835" cy="23602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60295"/>
                    </a:xfrm>
                    <a:prstGeom prst="rect">
                      <a:avLst/>
                    </a:prstGeom>
                  </pic:spPr>
                </pic:pic>
              </a:graphicData>
            </a:graphic>
          </wp:inline>
        </w:drawing>
      </w:r>
    </w:p>
    <w:p w14:paraId="53951CD1" w14:textId="62E84CE7" w:rsidR="00817A6D" w:rsidRPr="007363C6"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7363C6">
        <w:rPr>
          <w:rFonts w:ascii="Palatino Linotype" w:hAnsi="Palatino Linotype"/>
          <w:b/>
          <w:color w:val="000000" w:themeColor="text1"/>
          <w:lang w:val="es-419"/>
        </w:rPr>
        <w:lastRenderedPageBreak/>
        <w:t>c</w:t>
      </w:r>
      <w:r w:rsidR="00817A6D" w:rsidRPr="007363C6">
        <w:rPr>
          <w:rFonts w:ascii="Palatino Linotype" w:hAnsi="Palatino Linotype"/>
          <w:b/>
          <w:color w:val="000000" w:themeColor="text1"/>
          <w:lang w:val="es-419"/>
        </w:rPr>
        <w:t>) De la ampliación para resolver</w:t>
      </w:r>
      <w:r w:rsidR="00154A20" w:rsidRPr="007363C6">
        <w:rPr>
          <w:rFonts w:ascii="Palatino Linotype" w:hAnsi="Palatino Linotype"/>
          <w:b/>
          <w:color w:val="000000" w:themeColor="text1"/>
          <w:lang w:val="es-419"/>
        </w:rPr>
        <w:t xml:space="preserve"> el Recurso de Revisión</w:t>
      </w:r>
    </w:p>
    <w:p w14:paraId="62E3ADF3" w14:textId="7E3536C2" w:rsidR="00817A6D" w:rsidRPr="007363C6" w:rsidRDefault="00817A6D" w:rsidP="00524143">
      <w:pPr>
        <w:pStyle w:val="Prrafodelista"/>
        <w:spacing w:line="360" w:lineRule="auto"/>
        <w:ind w:left="0"/>
        <w:jc w:val="both"/>
        <w:rPr>
          <w:rFonts w:ascii="Palatino Linotype" w:hAnsi="Palatino Linotype" w:cs="Arial"/>
          <w:color w:val="000000"/>
          <w:lang w:eastAsia="es-MX"/>
        </w:rPr>
      </w:pPr>
      <w:r w:rsidRPr="007363C6">
        <w:rPr>
          <w:rFonts w:ascii="Palatino Linotype" w:hAnsi="Palatino Linotype" w:cs="Arial"/>
          <w:color w:val="000000"/>
          <w:lang w:eastAsia="es-MX"/>
        </w:rPr>
        <w:t xml:space="preserve">El </w:t>
      </w:r>
      <w:r w:rsidR="00575E53" w:rsidRPr="007363C6">
        <w:rPr>
          <w:rFonts w:ascii="Palatino Linotype" w:hAnsi="Palatino Linotype" w:cs="Arial"/>
          <w:b/>
          <w:color w:val="000000"/>
          <w:lang w:eastAsia="es-MX"/>
        </w:rPr>
        <w:t>veintidós de agosto</w:t>
      </w:r>
      <w:r w:rsidR="00524143" w:rsidRPr="007363C6">
        <w:rPr>
          <w:rFonts w:ascii="Palatino Linotype" w:hAnsi="Palatino Linotype" w:cs="Arial"/>
          <w:b/>
          <w:color w:val="000000"/>
          <w:lang w:eastAsia="es-MX"/>
        </w:rPr>
        <w:t xml:space="preserve"> </w:t>
      </w:r>
      <w:r w:rsidRPr="007363C6">
        <w:rPr>
          <w:rFonts w:ascii="Palatino Linotype" w:hAnsi="Palatino Linotype" w:cs="Arial"/>
          <w:b/>
          <w:color w:val="000000"/>
          <w:lang w:eastAsia="es-MX"/>
        </w:rPr>
        <w:t>de dos mil veintidós</w:t>
      </w:r>
      <w:r w:rsidRPr="007363C6">
        <w:rPr>
          <w:rFonts w:ascii="Palatino Linotype" w:hAnsi="Palatino Linotype" w:cs="Arial"/>
          <w:color w:val="000000"/>
          <w:lang w:eastAsia="es-MX"/>
        </w:rPr>
        <w:t xml:space="preserve">, se acordó ampliar el plazo para resolver </w:t>
      </w:r>
      <w:r w:rsidRPr="007363C6">
        <w:rPr>
          <w:rFonts w:ascii="Palatino Linotype" w:hAnsi="Palatino Linotype" w:cs="Arial"/>
          <w:color w:val="000000"/>
          <w:lang w:val="es-419" w:eastAsia="es-MX"/>
        </w:rPr>
        <w:t>el</w:t>
      </w:r>
      <w:r w:rsidRPr="007363C6">
        <w:rPr>
          <w:rFonts w:ascii="Palatino Linotype" w:hAnsi="Palatino Linotype" w:cs="Arial"/>
          <w:color w:val="000000"/>
          <w:lang w:eastAsia="es-MX"/>
        </w:rPr>
        <w:t xml:space="preserve"> Recurso de Revisión </w:t>
      </w:r>
      <w:r w:rsidRPr="007363C6">
        <w:rPr>
          <w:rFonts w:ascii="Palatino Linotype" w:hAnsi="Palatino Linotype" w:cs="Arial"/>
          <w:color w:val="000000"/>
          <w:lang w:val="es-419" w:eastAsia="es-MX"/>
        </w:rPr>
        <w:t>en estudio</w:t>
      </w:r>
      <w:r w:rsidRPr="007363C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7363C6">
        <w:rPr>
          <w:rFonts w:ascii="Palatino Linotype" w:hAnsi="Palatino Linotype" w:cs="Arial"/>
          <w:color w:val="000000"/>
          <w:lang w:eastAsia="es-MX"/>
        </w:rPr>
        <w:t>l Estado de México y Municipios.</w:t>
      </w:r>
    </w:p>
    <w:p w14:paraId="2AE0D495" w14:textId="77777777" w:rsidR="00524143" w:rsidRPr="007363C6" w:rsidRDefault="00524143" w:rsidP="00524143">
      <w:pPr>
        <w:spacing w:before="100" w:beforeAutospacing="1" w:after="100" w:afterAutospacing="1" w:line="360" w:lineRule="auto"/>
        <w:jc w:val="both"/>
        <w:rPr>
          <w:rFonts w:ascii="Palatino Linotype" w:eastAsia="Calibri" w:hAnsi="Palatino Linotype"/>
          <w:lang w:eastAsia="en-US"/>
        </w:rPr>
      </w:pPr>
      <w:r w:rsidRPr="007363C6">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7363C6" w:rsidRDefault="00524143" w:rsidP="00524143">
      <w:pPr>
        <w:spacing w:line="360" w:lineRule="auto"/>
        <w:jc w:val="both"/>
        <w:rPr>
          <w:rFonts w:ascii="Palatino Linotype" w:eastAsia="Calibri" w:hAnsi="Palatino Linotype"/>
          <w:lang w:eastAsia="en-US"/>
        </w:rPr>
      </w:pPr>
    </w:p>
    <w:p w14:paraId="5367BD8A"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7363C6" w:rsidRDefault="00524143" w:rsidP="00524143">
      <w:pPr>
        <w:spacing w:line="360" w:lineRule="auto"/>
        <w:jc w:val="both"/>
        <w:rPr>
          <w:rFonts w:ascii="Palatino Linotype" w:eastAsia="Calibri" w:hAnsi="Palatino Linotype"/>
          <w:lang w:eastAsia="en-US"/>
        </w:rPr>
      </w:pPr>
    </w:p>
    <w:p w14:paraId="05529E8C"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7363C6" w:rsidRDefault="00524143" w:rsidP="00524143">
      <w:pPr>
        <w:spacing w:line="360" w:lineRule="auto"/>
        <w:jc w:val="both"/>
        <w:rPr>
          <w:rFonts w:ascii="Palatino Linotype" w:eastAsia="Calibri" w:hAnsi="Palatino Linotype"/>
          <w:lang w:eastAsia="en-US"/>
        </w:rPr>
      </w:pPr>
    </w:p>
    <w:p w14:paraId="0668A500"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7363C6" w:rsidRDefault="00524143" w:rsidP="00524143">
      <w:pPr>
        <w:spacing w:line="360" w:lineRule="auto"/>
        <w:jc w:val="both"/>
        <w:rPr>
          <w:rFonts w:ascii="Palatino Linotype" w:eastAsia="Calibri" w:hAnsi="Palatino Linotype"/>
          <w:lang w:eastAsia="en-US"/>
        </w:rPr>
      </w:pPr>
    </w:p>
    <w:p w14:paraId="38D81082"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b) Actividad Procesal del interesado: Acciones u omisiones del interesado.</w:t>
      </w:r>
    </w:p>
    <w:p w14:paraId="5500EFF4"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7363C6" w:rsidRDefault="00524143" w:rsidP="00524143">
      <w:pPr>
        <w:spacing w:line="360" w:lineRule="auto"/>
        <w:jc w:val="both"/>
        <w:rPr>
          <w:rFonts w:ascii="Palatino Linotype" w:eastAsia="Calibri" w:hAnsi="Palatino Linotype"/>
          <w:lang w:eastAsia="en-US"/>
        </w:rPr>
      </w:pPr>
    </w:p>
    <w:p w14:paraId="15830A1E"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7363C6" w:rsidRDefault="00524143" w:rsidP="00524143">
      <w:pPr>
        <w:spacing w:line="360" w:lineRule="auto"/>
        <w:jc w:val="both"/>
        <w:rPr>
          <w:rFonts w:ascii="Palatino Linotype" w:eastAsia="Calibri" w:hAnsi="Palatino Linotype"/>
          <w:lang w:eastAsia="en-US"/>
        </w:rPr>
      </w:pPr>
    </w:p>
    <w:p w14:paraId="16D74F5E"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lastRenderedPageBreak/>
        <w:t>Argumento que encuentra sustento en la jurisprudencia P</w:t>
      </w:r>
      <w:proofErr w:type="gramStart"/>
      <w:r w:rsidRPr="007363C6">
        <w:rPr>
          <w:rFonts w:ascii="Palatino Linotype" w:eastAsia="Calibri" w:hAnsi="Palatino Linotype"/>
          <w:lang w:eastAsia="en-US"/>
        </w:rPr>
        <w:t>./</w:t>
      </w:r>
      <w:proofErr w:type="gramEnd"/>
      <w:r w:rsidRPr="007363C6">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7363C6" w:rsidRDefault="00524143" w:rsidP="00524143">
      <w:pPr>
        <w:spacing w:line="360" w:lineRule="auto"/>
        <w:jc w:val="both"/>
        <w:rPr>
          <w:rFonts w:ascii="Palatino Linotype" w:eastAsia="Calibri" w:hAnsi="Palatino Linotype"/>
          <w:lang w:eastAsia="en-US"/>
        </w:rPr>
      </w:pPr>
    </w:p>
    <w:p w14:paraId="45299FDF"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7363C6" w:rsidRDefault="00524143" w:rsidP="00524143">
      <w:pPr>
        <w:spacing w:line="360" w:lineRule="auto"/>
        <w:jc w:val="both"/>
        <w:rPr>
          <w:rFonts w:ascii="Palatino Linotype" w:eastAsia="Calibri" w:hAnsi="Palatino Linotype"/>
          <w:lang w:eastAsia="en-US"/>
        </w:rPr>
      </w:pPr>
    </w:p>
    <w:p w14:paraId="02CEA03E"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7363C6" w:rsidRDefault="00524143" w:rsidP="00524143">
      <w:pPr>
        <w:spacing w:line="360" w:lineRule="auto"/>
        <w:jc w:val="both"/>
        <w:rPr>
          <w:rFonts w:ascii="Palatino Linotype" w:eastAsia="Calibri" w:hAnsi="Palatino Linotype"/>
          <w:lang w:eastAsia="en-US"/>
        </w:rPr>
      </w:pPr>
    </w:p>
    <w:p w14:paraId="54172ED3" w14:textId="77777777" w:rsidR="00524143" w:rsidRPr="007363C6" w:rsidRDefault="00524143" w:rsidP="00524143">
      <w:pPr>
        <w:spacing w:line="360" w:lineRule="auto"/>
        <w:ind w:left="851" w:right="899"/>
        <w:jc w:val="both"/>
        <w:rPr>
          <w:rFonts w:ascii="Palatino Linotype" w:eastAsia="Calibri" w:hAnsi="Palatino Linotype"/>
          <w:lang w:eastAsia="en-US"/>
        </w:rPr>
      </w:pPr>
      <w:r w:rsidRPr="007363C6">
        <w:rPr>
          <w:rFonts w:ascii="Palatino Linotype" w:eastAsia="Calibri" w:hAnsi="Palatino Linotype"/>
          <w:lang w:eastAsia="en-US"/>
        </w:rPr>
        <w:t xml:space="preserve">“PLAZO RAZONABLE PARA RESOLVER. DIMENSIÓN Y EFECTOS DE ESTE CONCEPTO CUANDO SE ADUCE EXCESIVA </w:t>
      </w:r>
      <w:r w:rsidRPr="007363C6">
        <w:rPr>
          <w:rFonts w:ascii="Palatino Linotype" w:eastAsia="Calibri" w:hAnsi="Palatino Linotype"/>
          <w:lang w:eastAsia="en-US"/>
        </w:rPr>
        <w:lastRenderedPageBreak/>
        <w:t>CARGA DE TRABAJO.” consultable en el Seminario Judicial de la Federación y su gaceta, con el registro digital 2002351.</w:t>
      </w:r>
    </w:p>
    <w:p w14:paraId="186C2773" w14:textId="77777777" w:rsidR="00524143" w:rsidRPr="007363C6"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7363C6" w:rsidRDefault="00524143" w:rsidP="00524143">
      <w:pPr>
        <w:spacing w:line="360" w:lineRule="auto"/>
        <w:ind w:left="851" w:right="899"/>
        <w:jc w:val="both"/>
        <w:rPr>
          <w:rFonts w:ascii="Palatino Linotype" w:eastAsia="Calibri" w:hAnsi="Palatino Linotype"/>
          <w:lang w:eastAsia="en-US"/>
        </w:rPr>
      </w:pPr>
      <w:r w:rsidRPr="007363C6">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7363C6" w:rsidRDefault="00524143" w:rsidP="00524143">
      <w:pPr>
        <w:spacing w:line="360" w:lineRule="auto"/>
        <w:jc w:val="both"/>
        <w:rPr>
          <w:rFonts w:ascii="Palatino Linotype" w:eastAsia="Calibri" w:hAnsi="Palatino Linotype"/>
          <w:lang w:eastAsia="en-US"/>
        </w:rPr>
      </w:pPr>
    </w:p>
    <w:p w14:paraId="58712100" w14:textId="77777777" w:rsidR="00524143" w:rsidRPr="007363C6" w:rsidRDefault="00524143" w:rsidP="00524143">
      <w:pPr>
        <w:spacing w:line="360" w:lineRule="auto"/>
        <w:jc w:val="both"/>
        <w:rPr>
          <w:rFonts w:ascii="Palatino Linotype" w:eastAsia="Calibri" w:hAnsi="Palatino Linotype"/>
          <w:lang w:eastAsia="en-US"/>
        </w:rPr>
      </w:pPr>
      <w:r w:rsidRPr="007363C6">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7363C6"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7363C6" w:rsidRDefault="00524143" w:rsidP="000048EE">
      <w:pPr>
        <w:pStyle w:val="Prrafodelista"/>
        <w:spacing w:line="360" w:lineRule="auto"/>
        <w:ind w:left="0"/>
        <w:jc w:val="both"/>
        <w:rPr>
          <w:rFonts w:ascii="Palatino Linotype" w:hAnsi="Palatino Linotype" w:cs="Arial"/>
          <w:b/>
          <w:bCs/>
        </w:rPr>
      </w:pPr>
      <w:r w:rsidRPr="007363C6">
        <w:rPr>
          <w:rFonts w:ascii="Palatino Linotype" w:hAnsi="Palatino Linotype" w:cs="Arial"/>
          <w:b/>
          <w:bCs/>
        </w:rPr>
        <w:t>d</w:t>
      </w:r>
      <w:r w:rsidR="000048EE" w:rsidRPr="007363C6">
        <w:rPr>
          <w:rFonts w:ascii="Palatino Linotype" w:hAnsi="Palatino Linotype" w:cs="Arial"/>
          <w:b/>
          <w:bCs/>
        </w:rPr>
        <w:t>) Cierre de Instrucción</w:t>
      </w:r>
    </w:p>
    <w:p w14:paraId="73B84D8C" w14:textId="40111B76" w:rsidR="00854092" w:rsidRPr="007363C6" w:rsidRDefault="000048EE" w:rsidP="00966CE2">
      <w:pPr>
        <w:spacing w:line="360" w:lineRule="auto"/>
        <w:jc w:val="both"/>
        <w:rPr>
          <w:rFonts w:ascii="Palatino Linotype" w:hAnsi="Palatino Linotype" w:cs="Arial"/>
          <w:color w:val="000000" w:themeColor="text1"/>
        </w:rPr>
      </w:pPr>
      <w:r w:rsidRPr="007363C6">
        <w:rPr>
          <w:rFonts w:ascii="Palatino Linotype" w:hAnsi="Palatino Linotype"/>
          <w:color w:val="000000" w:themeColor="text1"/>
        </w:rPr>
        <w:t xml:space="preserve">Una vez analizado el estado procesal que guarda el expediente, el </w:t>
      </w:r>
      <w:r w:rsidR="000027C7" w:rsidRPr="007363C6">
        <w:rPr>
          <w:rFonts w:ascii="Palatino Linotype" w:hAnsi="Palatino Linotype"/>
          <w:b/>
          <w:color w:val="000000" w:themeColor="text1"/>
        </w:rPr>
        <w:t xml:space="preserve">quince </w:t>
      </w:r>
      <w:r w:rsidR="0097791A" w:rsidRPr="007363C6">
        <w:rPr>
          <w:rFonts w:ascii="Palatino Linotype" w:hAnsi="Palatino Linotype"/>
          <w:b/>
          <w:color w:val="000000" w:themeColor="text1"/>
        </w:rPr>
        <w:t>de noviembre</w:t>
      </w:r>
      <w:r w:rsidR="00B74BFD" w:rsidRPr="007363C6">
        <w:rPr>
          <w:rFonts w:ascii="Palatino Linotype" w:hAnsi="Palatino Linotype"/>
          <w:b/>
          <w:bCs/>
          <w:color w:val="000000" w:themeColor="text1"/>
        </w:rPr>
        <w:t xml:space="preserve"> </w:t>
      </w:r>
      <w:r w:rsidRPr="007363C6">
        <w:rPr>
          <w:rFonts w:ascii="Palatino Linotype" w:hAnsi="Palatino Linotype"/>
          <w:b/>
          <w:bCs/>
          <w:color w:val="000000" w:themeColor="text1"/>
        </w:rPr>
        <w:t>de dos mil veintidós</w:t>
      </w:r>
      <w:r w:rsidRPr="007363C6">
        <w:rPr>
          <w:rFonts w:ascii="Palatino Linotype" w:hAnsi="Palatino Linotype"/>
          <w:color w:val="000000" w:themeColor="text1"/>
        </w:rPr>
        <w:t xml:space="preserve">, la </w:t>
      </w:r>
      <w:r w:rsidRPr="007363C6">
        <w:rPr>
          <w:rFonts w:ascii="Palatino Linotype" w:hAnsi="Palatino Linotype"/>
          <w:b/>
          <w:color w:val="000000" w:themeColor="text1"/>
        </w:rPr>
        <w:t xml:space="preserve">Comisionada Sharon Cristina Morales Martínez </w:t>
      </w:r>
      <w:r w:rsidRPr="007363C6">
        <w:rPr>
          <w:rFonts w:ascii="Palatino Linotype" w:hAnsi="Palatino Linotype"/>
          <w:color w:val="000000" w:themeColor="text1"/>
        </w:rPr>
        <w:t>acordó el cierre de instrucción;</w:t>
      </w:r>
      <w:r w:rsidRPr="007363C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7363C6">
        <w:rPr>
          <w:rFonts w:ascii="Palatino Linotype" w:hAnsi="Palatino Linotype" w:cs="Arial"/>
          <w:color w:val="000000" w:themeColor="text1"/>
        </w:rPr>
        <w:t>.</w:t>
      </w:r>
    </w:p>
    <w:p w14:paraId="0AE1518D" w14:textId="77777777" w:rsidR="000048EE" w:rsidRPr="007363C6" w:rsidRDefault="000048EE" w:rsidP="00033269">
      <w:pPr>
        <w:jc w:val="center"/>
        <w:rPr>
          <w:rFonts w:ascii="Palatino Linotype" w:hAnsi="Palatino Linotype" w:cs="Arial"/>
          <w:b/>
          <w:bCs/>
          <w:spacing w:val="60"/>
          <w:sz w:val="28"/>
        </w:rPr>
      </w:pPr>
    </w:p>
    <w:p w14:paraId="0A17408E" w14:textId="5D1BF497" w:rsidR="005A070A" w:rsidRPr="007363C6" w:rsidRDefault="00200BFC" w:rsidP="00033269">
      <w:pPr>
        <w:jc w:val="center"/>
        <w:rPr>
          <w:rFonts w:ascii="Palatino Linotype" w:hAnsi="Palatino Linotype" w:cs="Arial"/>
          <w:b/>
          <w:bCs/>
          <w:spacing w:val="60"/>
          <w:sz w:val="28"/>
        </w:rPr>
      </w:pPr>
      <w:r w:rsidRPr="007363C6">
        <w:rPr>
          <w:rFonts w:ascii="Palatino Linotype" w:hAnsi="Palatino Linotype" w:cs="Arial"/>
          <w:b/>
          <w:bCs/>
          <w:spacing w:val="60"/>
          <w:sz w:val="28"/>
        </w:rPr>
        <w:t>CONSIDERANDO</w:t>
      </w:r>
    </w:p>
    <w:p w14:paraId="7831EC2E" w14:textId="77777777" w:rsidR="00A73C60" w:rsidRPr="007363C6" w:rsidRDefault="00A73C60" w:rsidP="00033269">
      <w:pPr>
        <w:jc w:val="center"/>
        <w:rPr>
          <w:rFonts w:ascii="Palatino Linotype" w:hAnsi="Palatino Linotype" w:cs="Arial"/>
          <w:b/>
          <w:bCs/>
          <w:spacing w:val="60"/>
          <w:sz w:val="28"/>
        </w:rPr>
      </w:pPr>
    </w:p>
    <w:p w14:paraId="7EF62753" w14:textId="77777777" w:rsidR="007366EE" w:rsidRPr="007363C6"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363C6">
        <w:rPr>
          <w:rFonts w:ascii="Palatino Linotype" w:hAnsi="Palatino Linotype"/>
          <w:b/>
        </w:rPr>
        <w:t>Competencia</w:t>
      </w:r>
      <w:r w:rsidRPr="007363C6">
        <w:rPr>
          <w:rFonts w:ascii="Palatino Linotype" w:hAnsi="Palatino Linotype"/>
        </w:rPr>
        <w:t>.</w:t>
      </w:r>
      <w:r w:rsidRPr="007363C6">
        <w:rPr>
          <w:rFonts w:ascii="Palatino Linotype" w:hAnsi="Palatino Linotype"/>
          <w:b/>
        </w:rPr>
        <w:t xml:space="preserve"> </w:t>
      </w:r>
    </w:p>
    <w:p w14:paraId="1CE2C5E0" w14:textId="0B77E174" w:rsidR="00CC0BEF" w:rsidRPr="007363C6"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7363C6">
        <w:rPr>
          <w:rFonts w:ascii="Palatino Linotype" w:hAnsi="Palatino Linotype"/>
        </w:rPr>
        <w:t xml:space="preserve">Este Instituto de Transparencia, Acceso a la Información Pública y Protección de Datos Personales del Estado de México y Municipios, es competente para conocer y resolver </w:t>
      </w:r>
      <w:r w:rsidRPr="007363C6">
        <w:rPr>
          <w:rFonts w:ascii="Palatino Linotype" w:hAnsi="Palatino Linotype"/>
        </w:rPr>
        <w:lastRenderedPageBreak/>
        <w:t xml:space="preserve">el presente </w:t>
      </w:r>
      <w:r w:rsidR="00504A64" w:rsidRPr="007363C6">
        <w:rPr>
          <w:rFonts w:ascii="Palatino Linotype" w:hAnsi="Palatino Linotype"/>
        </w:rPr>
        <w:t>Recurso de Revisión</w:t>
      </w:r>
      <w:r w:rsidRPr="007363C6">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7363C6">
        <w:rPr>
          <w:rFonts w:ascii="Palatino Linotype" w:eastAsia="Calibri" w:hAnsi="Palatino Linotype" w:cs="Arial"/>
          <w:lang w:val="es-ES_tradnl"/>
        </w:rPr>
        <w:t>trigésimo, trigésimo primero y trigésimo segundo</w:t>
      </w:r>
      <w:bookmarkEnd w:id="9"/>
      <w:r w:rsidRPr="007363C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363C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7363C6"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7363C6" w:rsidRDefault="00200BFC" w:rsidP="00033269">
      <w:pPr>
        <w:spacing w:line="360" w:lineRule="auto"/>
        <w:jc w:val="both"/>
        <w:rPr>
          <w:rFonts w:ascii="Palatino Linotype" w:hAnsi="Palatino Linotype" w:cs="Arial"/>
          <w:b/>
        </w:rPr>
      </w:pPr>
      <w:r w:rsidRPr="007363C6">
        <w:rPr>
          <w:rFonts w:ascii="Palatino Linotype" w:hAnsi="Palatino Linotype" w:cs="Arial"/>
          <w:b/>
          <w:sz w:val="28"/>
        </w:rPr>
        <w:t>SEGUNDO</w:t>
      </w:r>
      <w:r w:rsidRPr="007363C6">
        <w:rPr>
          <w:rFonts w:ascii="Palatino Linotype" w:hAnsi="Palatino Linotype" w:cs="Arial"/>
          <w:b/>
        </w:rPr>
        <w:t xml:space="preserve">. Interés. </w:t>
      </w:r>
    </w:p>
    <w:p w14:paraId="4DD8B4F5" w14:textId="12720E8A" w:rsidR="00200BFC" w:rsidRPr="007363C6" w:rsidRDefault="00200BFC" w:rsidP="00033269">
      <w:pPr>
        <w:spacing w:line="360" w:lineRule="auto"/>
        <w:jc w:val="both"/>
        <w:rPr>
          <w:rFonts w:ascii="Palatino Linotype" w:hAnsi="Palatino Linotype" w:cs="Arial"/>
          <w:b/>
          <w:bCs/>
        </w:rPr>
      </w:pPr>
      <w:r w:rsidRPr="007363C6">
        <w:rPr>
          <w:rFonts w:ascii="Palatino Linotype" w:hAnsi="Palatino Linotype" w:cs="Arial"/>
          <w:bCs/>
        </w:rPr>
        <w:t xml:space="preserve">El </w:t>
      </w:r>
      <w:r w:rsidR="00504A64" w:rsidRPr="007363C6">
        <w:rPr>
          <w:rFonts w:ascii="Palatino Linotype" w:hAnsi="Palatino Linotype" w:cs="Arial"/>
          <w:bCs/>
        </w:rPr>
        <w:t>Recurso de Revisión</w:t>
      </w:r>
      <w:r w:rsidRPr="007363C6">
        <w:rPr>
          <w:rFonts w:ascii="Palatino Linotype" w:hAnsi="Palatino Linotype" w:cs="Arial"/>
          <w:bCs/>
        </w:rPr>
        <w:t xml:space="preserve"> fue interpuesto por parte legítima, en atención a que se presentó por </w:t>
      </w:r>
      <w:r w:rsidR="00D614A1" w:rsidRPr="007363C6">
        <w:rPr>
          <w:rFonts w:ascii="Palatino Linotype" w:hAnsi="Palatino Linotype" w:cs="Arial"/>
          <w:b/>
          <w:bCs/>
        </w:rPr>
        <w:t>EL RECURRENTE</w:t>
      </w:r>
      <w:r w:rsidRPr="007363C6">
        <w:rPr>
          <w:rFonts w:ascii="Palatino Linotype" w:hAnsi="Palatino Linotype" w:cs="Arial"/>
          <w:b/>
          <w:bCs/>
        </w:rPr>
        <w:t>,</w:t>
      </w:r>
      <w:r w:rsidRPr="007363C6">
        <w:rPr>
          <w:rFonts w:ascii="Palatino Linotype" w:hAnsi="Palatino Linotype" w:cs="Arial"/>
          <w:bCs/>
        </w:rPr>
        <w:t xml:space="preserve"> quien es la misma persona que formuló la solicitud de acceso a la información pública al </w:t>
      </w:r>
      <w:r w:rsidRPr="007363C6">
        <w:rPr>
          <w:rFonts w:ascii="Palatino Linotype" w:hAnsi="Palatino Linotype" w:cs="Arial"/>
          <w:b/>
          <w:bCs/>
        </w:rPr>
        <w:t>SUJETO OBLIGADO.</w:t>
      </w:r>
    </w:p>
    <w:p w14:paraId="2D41EF85" w14:textId="77777777" w:rsidR="00C06091" w:rsidRPr="007363C6" w:rsidRDefault="00C06091" w:rsidP="00033269">
      <w:pPr>
        <w:spacing w:line="360" w:lineRule="auto"/>
        <w:jc w:val="both"/>
        <w:rPr>
          <w:rFonts w:ascii="Palatino Linotype" w:hAnsi="Palatino Linotype" w:cs="Arial"/>
          <w:b/>
          <w:bCs/>
        </w:rPr>
      </w:pPr>
    </w:p>
    <w:p w14:paraId="375B2909" w14:textId="5DC8F45B" w:rsidR="007366EE" w:rsidRPr="007363C6"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363C6">
        <w:rPr>
          <w:rFonts w:ascii="Palatino Linotype" w:hAnsi="Palatino Linotype" w:cs="Arial"/>
          <w:b/>
          <w:sz w:val="28"/>
        </w:rPr>
        <w:t>TERCERO</w:t>
      </w:r>
      <w:r w:rsidR="00200BFC" w:rsidRPr="007363C6">
        <w:rPr>
          <w:rFonts w:ascii="Palatino Linotype" w:hAnsi="Palatino Linotype" w:cs="Arial"/>
          <w:b/>
        </w:rPr>
        <w:t xml:space="preserve">. </w:t>
      </w:r>
      <w:r w:rsidR="00200BFC" w:rsidRPr="007363C6">
        <w:rPr>
          <w:rFonts w:ascii="Palatino Linotype" w:hAnsi="Palatino Linotype" w:cs="Arial"/>
          <w:b/>
          <w:lang w:val="es-ES"/>
        </w:rPr>
        <w:t>Oportunidad</w:t>
      </w:r>
      <w:r w:rsidR="00FD561B" w:rsidRPr="007363C6">
        <w:rPr>
          <w:rFonts w:ascii="Palatino Linotype" w:hAnsi="Palatino Linotype" w:cs="Arial"/>
        </w:rPr>
        <w:t xml:space="preserve">. </w:t>
      </w:r>
    </w:p>
    <w:p w14:paraId="7267C8A1" w14:textId="1016E49C" w:rsidR="00FD561B" w:rsidRPr="007363C6"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363C6">
        <w:rPr>
          <w:rFonts w:ascii="Palatino Linotype" w:hAnsi="Palatino Linotype" w:cs="Arial"/>
        </w:rPr>
        <w:t xml:space="preserve">El </w:t>
      </w:r>
      <w:r w:rsidR="00504A64" w:rsidRPr="007363C6">
        <w:rPr>
          <w:rFonts w:ascii="Palatino Linotype" w:hAnsi="Palatino Linotype" w:cs="Arial"/>
        </w:rPr>
        <w:t>Recurso de Revisión</w:t>
      </w:r>
      <w:r w:rsidRPr="007363C6">
        <w:rPr>
          <w:rFonts w:ascii="Palatino Linotype" w:hAnsi="Palatino Linotype" w:cs="Arial"/>
        </w:rPr>
        <w:t xml:space="preserve"> fue interpuesto dentro del plazo de quince días hábiles, contados a partir del día siguiente al que </w:t>
      </w:r>
      <w:r w:rsidR="00D614A1" w:rsidRPr="007363C6">
        <w:rPr>
          <w:rFonts w:ascii="Palatino Linotype" w:hAnsi="Palatino Linotype" w:cs="Arial"/>
          <w:b/>
        </w:rPr>
        <w:t>EL RECURRENTE</w:t>
      </w:r>
      <w:r w:rsidRPr="007363C6">
        <w:rPr>
          <w:rFonts w:ascii="Palatino Linotype" w:hAnsi="Palatino Linotype" w:cs="Arial"/>
          <w:b/>
        </w:rPr>
        <w:t xml:space="preserve"> </w:t>
      </w:r>
      <w:r w:rsidRPr="007363C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363C6" w:rsidRDefault="005A070A" w:rsidP="00033269">
      <w:pPr>
        <w:ind w:left="720" w:right="709"/>
        <w:contextualSpacing/>
        <w:jc w:val="both"/>
        <w:rPr>
          <w:rFonts w:ascii="Palatino Linotype" w:hAnsi="Palatino Linotype" w:cs="Arial"/>
          <w:i/>
          <w:sz w:val="22"/>
        </w:rPr>
      </w:pPr>
    </w:p>
    <w:p w14:paraId="3A05F024" w14:textId="32126261" w:rsidR="00D063EF" w:rsidRPr="007363C6" w:rsidRDefault="00FD561B" w:rsidP="00033269">
      <w:pPr>
        <w:ind w:left="851" w:right="899"/>
        <w:contextualSpacing/>
        <w:jc w:val="both"/>
        <w:rPr>
          <w:rFonts w:ascii="Palatino Linotype" w:hAnsi="Palatino Linotype" w:cs="Arial"/>
          <w:i/>
          <w:sz w:val="22"/>
        </w:rPr>
      </w:pPr>
      <w:r w:rsidRPr="007363C6">
        <w:rPr>
          <w:rFonts w:ascii="Palatino Linotype" w:hAnsi="Palatino Linotype" w:cs="Arial"/>
          <w:i/>
          <w:sz w:val="22"/>
        </w:rPr>
        <w:t>“</w:t>
      </w:r>
      <w:r w:rsidRPr="007363C6">
        <w:rPr>
          <w:rFonts w:ascii="Palatino Linotype" w:hAnsi="Palatino Linotype" w:cs="Arial"/>
          <w:b/>
          <w:i/>
          <w:sz w:val="22"/>
        </w:rPr>
        <w:t>Artículo 178.</w:t>
      </w:r>
      <w:r w:rsidRPr="007363C6">
        <w:rPr>
          <w:rFonts w:ascii="Palatino Linotype" w:hAnsi="Palatino Linotype" w:cs="Arial"/>
          <w:i/>
          <w:sz w:val="22"/>
        </w:rPr>
        <w:t xml:space="preserve"> El solicitante podrá interponer, por sí mismo o a través de su representante, de manera directa o por medios electrónicos, </w:t>
      </w:r>
      <w:r w:rsidR="00504A64" w:rsidRPr="007363C6">
        <w:rPr>
          <w:rFonts w:ascii="Palatino Linotype" w:hAnsi="Palatino Linotype" w:cs="Arial"/>
          <w:i/>
          <w:sz w:val="22"/>
        </w:rPr>
        <w:t>Recurso de Revisión</w:t>
      </w:r>
      <w:r w:rsidRPr="007363C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363C6">
        <w:rPr>
          <w:rFonts w:ascii="Palatino Linotype" w:hAnsi="Palatino Linotype" w:cs="Arial"/>
          <w:i/>
          <w:sz w:val="22"/>
        </w:rPr>
        <w:t>.</w:t>
      </w:r>
    </w:p>
    <w:p w14:paraId="05AB0880" w14:textId="77777777" w:rsidR="005E32E7" w:rsidRPr="007363C6" w:rsidRDefault="005E32E7" w:rsidP="00033269">
      <w:pPr>
        <w:ind w:left="851" w:right="899"/>
        <w:contextualSpacing/>
        <w:jc w:val="both"/>
        <w:rPr>
          <w:rFonts w:ascii="Palatino Linotype" w:hAnsi="Palatino Linotype" w:cs="Arial"/>
          <w:i/>
          <w:sz w:val="22"/>
        </w:rPr>
      </w:pPr>
    </w:p>
    <w:p w14:paraId="10DA754A" w14:textId="388221A3" w:rsidR="00D063EF" w:rsidRPr="007363C6" w:rsidRDefault="00FD561B" w:rsidP="00033269">
      <w:pPr>
        <w:ind w:left="851" w:right="899"/>
        <w:contextualSpacing/>
        <w:jc w:val="both"/>
        <w:rPr>
          <w:rFonts w:ascii="Palatino Linotype" w:hAnsi="Palatino Linotype" w:cs="Arial"/>
          <w:i/>
          <w:sz w:val="22"/>
        </w:rPr>
      </w:pPr>
      <w:r w:rsidRPr="007363C6">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7363C6" w:rsidRDefault="005E32E7" w:rsidP="00033269">
      <w:pPr>
        <w:ind w:left="851" w:right="899"/>
        <w:contextualSpacing/>
        <w:jc w:val="both"/>
        <w:rPr>
          <w:rFonts w:ascii="Palatino Linotype" w:hAnsi="Palatino Linotype" w:cs="Arial"/>
          <w:i/>
          <w:sz w:val="22"/>
        </w:rPr>
      </w:pPr>
    </w:p>
    <w:p w14:paraId="5D4FEB8F" w14:textId="05301D6F" w:rsidR="00FD561B" w:rsidRPr="007363C6" w:rsidRDefault="00FD561B" w:rsidP="00033269">
      <w:pPr>
        <w:ind w:left="851" w:right="899"/>
        <w:jc w:val="both"/>
        <w:rPr>
          <w:rFonts w:ascii="Palatino Linotype" w:hAnsi="Palatino Linotype" w:cs="Arial"/>
          <w:i/>
          <w:sz w:val="22"/>
        </w:rPr>
      </w:pPr>
      <w:r w:rsidRPr="007363C6">
        <w:rPr>
          <w:rFonts w:ascii="Palatino Linotype" w:hAnsi="Palatino Linotype" w:cs="Arial"/>
          <w:i/>
          <w:sz w:val="22"/>
        </w:rPr>
        <w:t xml:space="preserve">En el caso de que se interponga ante la Unidad de Transparencia, ésta deberá remitir el </w:t>
      </w:r>
      <w:r w:rsidR="00504A64" w:rsidRPr="007363C6">
        <w:rPr>
          <w:rFonts w:ascii="Palatino Linotype" w:hAnsi="Palatino Linotype" w:cs="Arial"/>
          <w:i/>
          <w:sz w:val="22"/>
        </w:rPr>
        <w:t>Recurso de Revisión</w:t>
      </w:r>
      <w:r w:rsidRPr="007363C6">
        <w:rPr>
          <w:rFonts w:ascii="Palatino Linotype" w:hAnsi="Palatino Linotype" w:cs="Arial"/>
          <w:i/>
          <w:sz w:val="22"/>
        </w:rPr>
        <w:t xml:space="preserve"> al Instituto a más tardar al día </w:t>
      </w:r>
      <w:r w:rsidRPr="007363C6">
        <w:rPr>
          <w:rFonts w:ascii="Palatino Linotype" w:hAnsi="Palatino Linotype" w:cs="Arial"/>
          <w:i/>
          <w:sz w:val="22"/>
          <w:lang w:eastAsia="es-MX"/>
        </w:rPr>
        <w:t>siguiente</w:t>
      </w:r>
      <w:r w:rsidRPr="007363C6">
        <w:rPr>
          <w:rFonts w:ascii="Palatino Linotype" w:hAnsi="Palatino Linotype" w:cs="Arial"/>
          <w:i/>
          <w:sz w:val="22"/>
        </w:rPr>
        <w:t xml:space="preserve"> de haberlo recibido.”</w:t>
      </w:r>
    </w:p>
    <w:p w14:paraId="7DA3EF18" w14:textId="77777777" w:rsidR="005A070A" w:rsidRPr="007363C6" w:rsidRDefault="005A070A" w:rsidP="00033269">
      <w:pPr>
        <w:ind w:left="720" w:right="709"/>
        <w:jc w:val="both"/>
        <w:rPr>
          <w:rFonts w:ascii="Palatino Linotype" w:hAnsi="Palatino Linotype" w:cs="Arial"/>
          <w:i/>
          <w:sz w:val="22"/>
        </w:rPr>
      </w:pPr>
    </w:p>
    <w:p w14:paraId="1D3BB969" w14:textId="52E77812" w:rsidR="0029525F" w:rsidRPr="007363C6"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7363C6">
        <w:rPr>
          <w:rFonts w:ascii="Palatino Linotype" w:hAnsi="Palatino Linotype" w:cs="Arial"/>
        </w:rPr>
        <w:t xml:space="preserve">En esa tesitura, atendiendo a que </w:t>
      </w:r>
      <w:r w:rsidRPr="007363C6">
        <w:rPr>
          <w:rFonts w:ascii="Palatino Linotype" w:hAnsi="Palatino Linotype" w:cs="Arial"/>
          <w:b/>
        </w:rPr>
        <w:t>EL SUJETO OBLIGADO</w:t>
      </w:r>
      <w:r w:rsidRPr="007363C6">
        <w:rPr>
          <w:rFonts w:ascii="Palatino Linotype" w:hAnsi="Palatino Linotype" w:cs="Arial"/>
        </w:rPr>
        <w:t xml:space="preserve"> notificó la respuesta a la solicitud de acceso a la información pública el día</w:t>
      </w:r>
      <w:r w:rsidRPr="007363C6">
        <w:rPr>
          <w:rFonts w:ascii="Palatino Linotype" w:hAnsi="Palatino Linotype" w:cs="Arial"/>
          <w:b/>
        </w:rPr>
        <w:t xml:space="preserve"> </w:t>
      </w:r>
      <w:r w:rsidR="008C22F6" w:rsidRPr="007363C6">
        <w:rPr>
          <w:rFonts w:ascii="Palatino Linotype" w:hAnsi="Palatino Linotype" w:cs="Arial"/>
          <w:b/>
        </w:rPr>
        <w:t>nueve de junio</w:t>
      </w:r>
      <w:r w:rsidR="00B74BFD" w:rsidRPr="007363C6">
        <w:rPr>
          <w:rFonts w:ascii="Palatino Linotype" w:hAnsi="Palatino Linotype" w:cs="Arial"/>
          <w:b/>
        </w:rPr>
        <w:t xml:space="preserve"> </w:t>
      </w:r>
      <w:r w:rsidR="009B68CE" w:rsidRPr="007363C6">
        <w:rPr>
          <w:rFonts w:ascii="Palatino Linotype" w:hAnsi="Palatino Linotype" w:cs="Arial"/>
          <w:b/>
        </w:rPr>
        <w:t>d</w:t>
      </w:r>
      <w:r w:rsidR="007C1970" w:rsidRPr="007363C6">
        <w:rPr>
          <w:rFonts w:ascii="Palatino Linotype" w:hAnsi="Palatino Linotype" w:cs="Arial"/>
          <w:b/>
        </w:rPr>
        <w:t xml:space="preserve">e </w:t>
      </w:r>
      <w:r w:rsidR="005D3C5A" w:rsidRPr="007363C6">
        <w:rPr>
          <w:rFonts w:ascii="Palatino Linotype" w:hAnsi="Palatino Linotype" w:cs="Arial"/>
          <w:b/>
        </w:rPr>
        <w:t xml:space="preserve">dos mil </w:t>
      </w:r>
      <w:r w:rsidR="00FC61D7" w:rsidRPr="007363C6">
        <w:rPr>
          <w:rFonts w:ascii="Palatino Linotype" w:hAnsi="Palatino Linotype" w:cs="Arial"/>
          <w:b/>
        </w:rPr>
        <w:t>veintidós</w:t>
      </w:r>
      <w:r w:rsidRPr="007363C6">
        <w:rPr>
          <w:rFonts w:ascii="Palatino Linotype" w:hAnsi="Palatino Linotype" w:cs="Arial"/>
        </w:rPr>
        <w:t>; así, el plazo de quince días hábiles que el artículo 178 de la Ley de la materia otorga al</w:t>
      </w:r>
      <w:r w:rsidRPr="007363C6">
        <w:rPr>
          <w:rFonts w:ascii="Palatino Linotype" w:hAnsi="Palatino Linotype" w:cs="Arial"/>
          <w:b/>
        </w:rPr>
        <w:t xml:space="preserve"> RECURRENTE</w:t>
      </w:r>
      <w:r w:rsidRPr="007363C6">
        <w:rPr>
          <w:rFonts w:ascii="Palatino Linotype" w:hAnsi="Palatino Linotype" w:cs="Arial"/>
        </w:rPr>
        <w:t xml:space="preserve"> para presentar el respectivo </w:t>
      </w:r>
      <w:r w:rsidR="00504A64" w:rsidRPr="007363C6">
        <w:rPr>
          <w:rFonts w:ascii="Palatino Linotype" w:hAnsi="Palatino Linotype" w:cs="Arial"/>
        </w:rPr>
        <w:t>Recurso de Revisión</w:t>
      </w:r>
      <w:r w:rsidRPr="007363C6">
        <w:rPr>
          <w:rFonts w:ascii="Palatino Linotype" w:hAnsi="Palatino Linotype" w:cs="Arial"/>
        </w:rPr>
        <w:t xml:space="preserve">, transcurrió del </w:t>
      </w:r>
      <w:r w:rsidR="008C22F6" w:rsidRPr="007363C6">
        <w:rPr>
          <w:rFonts w:ascii="Palatino Linotype" w:hAnsi="Palatino Linotype" w:cs="Arial"/>
          <w:b/>
        </w:rPr>
        <w:t>diez de junio</w:t>
      </w:r>
      <w:r w:rsidR="00B74BFD" w:rsidRPr="007363C6">
        <w:rPr>
          <w:rFonts w:ascii="Palatino Linotype" w:hAnsi="Palatino Linotype" w:cs="Arial"/>
          <w:b/>
        </w:rPr>
        <w:t xml:space="preserve"> </w:t>
      </w:r>
      <w:r w:rsidR="00A73C60" w:rsidRPr="007363C6">
        <w:rPr>
          <w:rFonts w:ascii="Palatino Linotype" w:hAnsi="Palatino Linotype" w:cs="Arial"/>
          <w:b/>
        </w:rPr>
        <w:t xml:space="preserve">al </w:t>
      </w:r>
      <w:r w:rsidR="008C22F6" w:rsidRPr="007363C6">
        <w:rPr>
          <w:rFonts w:ascii="Palatino Linotype" w:hAnsi="Palatino Linotype" w:cs="Arial"/>
          <w:b/>
        </w:rPr>
        <w:t>treinta de junio</w:t>
      </w:r>
      <w:r w:rsidR="00B74BFD" w:rsidRPr="007363C6">
        <w:rPr>
          <w:rFonts w:ascii="Palatino Linotype" w:hAnsi="Palatino Linotype" w:cs="Arial"/>
          <w:b/>
        </w:rPr>
        <w:t xml:space="preserve"> </w:t>
      </w:r>
      <w:r w:rsidR="00536B6B" w:rsidRPr="007363C6">
        <w:rPr>
          <w:rFonts w:ascii="Palatino Linotype" w:hAnsi="Palatino Linotype" w:cs="Arial"/>
          <w:b/>
        </w:rPr>
        <w:t xml:space="preserve">de dos mil </w:t>
      </w:r>
      <w:r w:rsidR="009B68CE" w:rsidRPr="007363C6">
        <w:rPr>
          <w:rFonts w:ascii="Palatino Linotype" w:hAnsi="Palatino Linotype" w:cs="Arial"/>
          <w:b/>
        </w:rPr>
        <w:t>veintidós</w:t>
      </w:r>
      <w:r w:rsidRPr="007363C6">
        <w:rPr>
          <w:rFonts w:ascii="Palatino Linotype" w:hAnsi="Palatino Linotype" w:cs="Arial"/>
        </w:rPr>
        <w:t xml:space="preserve">, </w:t>
      </w:r>
      <w:r w:rsidR="0000664C" w:rsidRPr="007363C6">
        <w:rPr>
          <w:rFonts w:ascii="Palatino Linotype" w:eastAsiaTheme="minorEastAsia" w:hAnsi="Palatino Linotype" w:cs="Arial"/>
          <w:lang w:val="es-ES_tradnl"/>
        </w:rPr>
        <w:t xml:space="preserve">sin contemplar en el cómputo </w:t>
      </w:r>
      <w:r w:rsidR="00BB5424" w:rsidRPr="007363C6">
        <w:rPr>
          <w:rFonts w:ascii="Palatino Linotype" w:eastAsiaTheme="minorEastAsia" w:hAnsi="Palatino Linotype" w:cs="Arial"/>
          <w:lang w:val="es-ES_tradnl"/>
        </w:rPr>
        <w:t>los</w:t>
      </w:r>
      <w:r w:rsidR="0000664C" w:rsidRPr="007363C6">
        <w:rPr>
          <w:rFonts w:ascii="Palatino Linotype" w:eastAsiaTheme="minorEastAsia" w:hAnsi="Palatino Linotype" w:cs="Arial"/>
          <w:lang w:val="es-ES_tradnl"/>
        </w:rPr>
        <w:t xml:space="preserve"> día</w:t>
      </w:r>
      <w:r w:rsidR="00BB5424" w:rsidRPr="007363C6">
        <w:rPr>
          <w:rFonts w:ascii="Palatino Linotype" w:eastAsiaTheme="minorEastAsia" w:hAnsi="Palatino Linotype" w:cs="Arial"/>
          <w:lang w:val="es-ES_tradnl"/>
        </w:rPr>
        <w:t>s</w:t>
      </w:r>
      <w:r w:rsidR="003729A2" w:rsidRPr="007363C6">
        <w:rPr>
          <w:rFonts w:ascii="Palatino Linotype" w:eastAsiaTheme="minorEastAsia" w:hAnsi="Palatino Linotype" w:cs="Arial"/>
          <w:lang w:val="es-ES_tradnl"/>
        </w:rPr>
        <w:t xml:space="preserve"> </w:t>
      </w:r>
      <w:r w:rsidR="008C22F6" w:rsidRPr="007363C6">
        <w:rPr>
          <w:rFonts w:ascii="Palatino Linotype" w:eastAsiaTheme="minorEastAsia" w:hAnsi="Palatino Linotype" w:cs="Arial"/>
          <w:lang w:val="es-ES_tradnl"/>
        </w:rPr>
        <w:t>once, doce, dieciocho, veinticinco y veintiséis de junio</w:t>
      </w:r>
      <w:r w:rsidR="003729A2" w:rsidRPr="007363C6">
        <w:rPr>
          <w:rFonts w:ascii="Palatino Linotype" w:eastAsiaTheme="minorEastAsia" w:hAnsi="Palatino Linotype" w:cs="Arial"/>
          <w:lang w:val="es-ES_tradnl"/>
        </w:rPr>
        <w:t xml:space="preserve"> de dos mil veintidós</w:t>
      </w:r>
      <w:bookmarkStart w:id="10" w:name="_Hlk62134391"/>
      <w:r w:rsidR="003729A2" w:rsidRPr="007363C6">
        <w:rPr>
          <w:rFonts w:ascii="Palatino Linotype" w:eastAsiaTheme="minorEastAsia" w:hAnsi="Palatino Linotype" w:cs="Arial"/>
          <w:lang w:val="es-ES_tradnl"/>
        </w:rPr>
        <w:t>, por co</w:t>
      </w:r>
      <w:r w:rsidR="00EE68EE" w:rsidRPr="007363C6">
        <w:rPr>
          <w:rFonts w:ascii="Palatino Linotype" w:eastAsiaTheme="minorEastAsia" w:hAnsi="Palatino Linotype" w:cs="Arial"/>
          <w:lang w:val="es-ES_tradnl"/>
        </w:rPr>
        <w:t>rresponder a sábados y domingos, considerados como días inhábiles,</w:t>
      </w:r>
      <w:r w:rsidR="00C06091" w:rsidRPr="007363C6">
        <w:rPr>
          <w:rFonts w:ascii="Palatino Linotype" w:eastAsiaTheme="minorEastAsia" w:hAnsi="Palatino Linotype" w:cs="Arial"/>
          <w:lang w:val="es-ES_tradnl"/>
        </w:rPr>
        <w:t xml:space="preserve"> e</w:t>
      </w:r>
      <w:r w:rsidR="00EE68EE" w:rsidRPr="007363C6">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8C22F6" w:rsidRPr="007363C6">
        <w:rPr>
          <w:rFonts w:ascii="Palatino Linotype" w:eastAsiaTheme="minorEastAsia" w:hAnsi="Palatino Linotype" w:cs="Arial"/>
          <w:lang w:val="es-ES_tradnl"/>
        </w:rPr>
        <w:t>.</w:t>
      </w:r>
    </w:p>
    <w:bookmarkEnd w:id="10"/>
    <w:p w14:paraId="220416BC" w14:textId="456F22A0" w:rsidR="000048EE" w:rsidRPr="007363C6"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7363C6">
        <w:rPr>
          <w:rFonts w:ascii="Palatino Linotype" w:hAnsi="Palatino Linotype" w:cs="Arial"/>
          <w:lang w:eastAsia="es-MX"/>
        </w:rPr>
        <w:t xml:space="preserve">En ese tenor, si el Recurso de Revisión que nos ocupa, se interpuso el </w:t>
      </w:r>
      <w:r w:rsidR="00BA1868" w:rsidRPr="007363C6">
        <w:rPr>
          <w:rFonts w:ascii="Palatino Linotype" w:hAnsi="Palatino Linotype" w:cs="Arial"/>
          <w:b/>
          <w:lang w:eastAsia="es-MX"/>
        </w:rPr>
        <w:t xml:space="preserve">veintitrés de junio </w:t>
      </w:r>
      <w:r w:rsidRPr="007363C6">
        <w:rPr>
          <w:rFonts w:ascii="Palatino Linotype" w:hAnsi="Palatino Linotype" w:cs="Arial"/>
          <w:b/>
          <w:lang w:eastAsia="es-MX"/>
        </w:rPr>
        <w:t>de dos mil veintidós</w:t>
      </w:r>
      <w:r w:rsidRPr="007363C6">
        <w:rPr>
          <w:rFonts w:ascii="Palatino Linotype" w:hAnsi="Palatino Linotype" w:cs="Arial"/>
          <w:lang w:eastAsia="es-MX"/>
        </w:rPr>
        <w:t xml:space="preserve">, </w:t>
      </w:r>
      <w:r w:rsidR="00C97CAF" w:rsidRPr="007363C6">
        <w:rPr>
          <w:rFonts w:ascii="Palatino Linotype" w:hAnsi="Palatino Linotype" w:cs="Arial"/>
          <w:lang w:eastAsia="es-MX"/>
        </w:rPr>
        <w:t>éste se encuentra dentro de los márgenes temporales previstos en el citado precepto legal y, por tanto, se considera interpuesto en tiempo y forma.</w:t>
      </w:r>
    </w:p>
    <w:p w14:paraId="45871E18" w14:textId="77777777" w:rsidR="008E6512" w:rsidRPr="007363C6" w:rsidRDefault="008E6512" w:rsidP="008E6512"/>
    <w:p w14:paraId="61FD85DF" w14:textId="51D929CA" w:rsidR="007366EE" w:rsidRPr="007363C6" w:rsidRDefault="00926965" w:rsidP="000048EE">
      <w:pPr>
        <w:autoSpaceDE w:val="0"/>
        <w:autoSpaceDN w:val="0"/>
        <w:adjustRightInd w:val="0"/>
        <w:spacing w:line="360" w:lineRule="auto"/>
        <w:ind w:right="49"/>
        <w:jc w:val="both"/>
        <w:rPr>
          <w:rFonts w:ascii="Palatino Linotype" w:hAnsi="Palatino Linotype"/>
          <w:b/>
        </w:rPr>
      </w:pPr>
      <w:r w:rsidRPr="007363C6">
        <w:rPr>
          <w:rFonts w:ascii="Palatino Linotype" w:hAnsi="Palatino Linotype" w:cs="Arial"/>
          <w:b/>
          <w:sz w:val="28"/>
        </w:rPr>
        <w:t>CUARTO</w:t>
      </w:r>
      <w:r w:rsidR="00200BFC" w:rsidRPr="007363C6">
        <w:rPr>
          <w:rFonts w:ascii="Palatino Linotype" w:hAnsi="Palatino Linotype"/>
          <w:b/>
        </w:rPr>
        <w:t xml:space="preserve">. </w:t>
      </w:r>
      <w:r w:rsidR="00F419B1" w:rsidRPr="007363C6">
        <w:rPr>
          <w:rFonts w:ascii="Palatino Linotype" w:hAnsi="Palatino Linotype"/>
          <w:b/>
        </w:rPr>
        <w:t>Procedibilidad.</w:t>
      </w:r>
    </w:p>
    <w:p w14:paraId="54B76C65" w14:textId="77777777" w:rsidR="009257F7" w:rsidRPr="007363C6"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7363C6">
        <w:rPr>
          <w:rFonts w:ascii="Palatino Linotype" w:hAnsi="Palatino Linotype" w:cs="Arial"/>
          <w:lang w:val="es-ES"/>
        </w:rPr>
        <w:t xml:space="preserve">Esta Ponencia considera importante precisar que conforme al artículo 180, fracción II, último párrafo de la </w:t>
      </w:r>
      <w:r w:rsidRPr="007363C6">
        <w:rPr>
          <w:rFonts w:ascii="Palatino Linotype" w:hAnsi="Palatino Linotype" w:cs="Arial"/>
          <w:lang w:val="es-ES" w:eastAsia="es-MX"/>
        </w:rPr>
        <w:t xml:space="preserve">Ley de Transparencia y Acceso a la </w:t>
      </w:r>
      <w:r w:rsidRPr="007363C6">
        <w:rPr>
          <w:rFonts w:ascii="Palatino Linotype" w:hAnsi="Palatino Linotype" w:cs="Arial"/>
          <w:lang w:val="es-ES"/>
        </w:rPr>
        <w:t>Información</w:t>
      </w:r>
      <w:r w:rsidRPr="007363C6">
        <w:rPr>
          <w:rFonts w:ascii="Palatino Linotype" w:hAnsi="Palatino Linotype" w:cs="Arial"/>
          <w:lang w:val="es-ES" w:eastAsia="es-MX"/>
        </w:rPr>
        <w:t xml:space="preserve"> Pública del Estado de México y Municipios, el cual prevé que cuando las solicitudes se presenten </w:t>
      </w:r>
      <w:r w:rsidRPr="007363C6">
        <w:rPr>
          <w:rFonts w:ascii="Palatino Linotype" w:hAnsi="Palatino Linotype" w:cs="Arial"/>
          <w:lang w:val="es-ES" w:eastAsia="es-MX"/>
        </w:rPr>
        <w:lastRenderedPageBreak/>
        <w:t xml:space="preserve">de manera electrónica no es requisito indispensable el proporcionar el nombre, tal como se muestra a continuación: </w:t>
      </w:r>
    </w:p>
    <w:p w14:paraId="1BC652AF" w14:textId="77777777" w:rsidR="009257F7" w:rsidRPr="007363C6"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7363C6" w:rsidRDefault="009257F7" w:rsidP="009257F7">
      <w:pPr>
        <w:tabs>
          <w:tab w:val="left" w:pos="851"/>
        </w:tabs>
        <w:ind w:left="851" w:right="901"/>
        <w:jc w:val="both"/>
        <w:rPr>
          <w:rFonts w:ascii="Palatino Linotype" w:hAnsi="Palatino Linotype"/>
          <w:b/>
          <w:i/>
          <w:sz w:val="22"/>
          <w:szCs w:val="22"/>
          <w:lang w:val="es-ES"/>
        </w:rPr>
      </w:pPr>
      <w:r w:rsidRPr="007363C6">
        <w:rPr>
          <w:rFonts w:ascii="Palatino Linotype" w:hAnsi="Palatino Linotype"/>
          <w:b/>
          <w:i/>
          <w:sz w:val="22"/>
          <w:szCs w:val="22"/>
          <w:lang w:val="es-ES"/>
        </w:rPr>
        <w:t xml:space="preserve">“Artículo 180. </w:t>
      </w:r>
      <w:r w:rsidRPr="007363C6">
        <w:rPr>
          <w:rFonts w:ascii="Palatino Linotype" w:hAnsi="Palatino Linotype"/>
          <w:i/>
          <w:sz w:val="22"/>
          <w:szCs w:val="22"/>
          <w:lang w:val="es-ES"/>
        </w:rPr>
        <w:t xml:space="preserve">El </w:t>
      </w:r>
      <w:r w:rsidRPr="007363C6">
        <w:rPr>
          <w:rFonts w:ascii="Palatino Linotype" w:hAnsi="Palatino Linotype" w:cs="Arial"/>
          <w:i/>
          <w:sz w:val="22"/>
          <w:szCs w:val="22"/>
          <w:lang w:val="es-ES"/>
        </w:rPr>
        <w:t>recurso</w:t>
      </w:r>
      <w:r w:rsidRPr="007363C6">
        <w:rPr>
          <w:rFonts w:ascii="Palatino Linotype" w:hAnsi="Palatino Linotype"/>
          <w:i/>
          <w:sz w:val="22"/>
          <w:szCs w:val="22"/>
          <w:lang w:val="es-ES"/>
        </w:rPr>
        <w:t xml:space="preserve"> </w:t>
      </w:r>
      <w:r w:rsidRPr="007363C6">
        <w:rPr>
          <w:rFonts w:ascii="Palatino Linotype" w:hAnsi="Palatino Linotype" w:cs="Arial"/>
          <w:i/>
          <w:color w:val="222222"/>
          <w:sz w:val="22"/>
          <w:szCs w:val="22"/>
          <w:lang w:val="es-ES" w:eastAsia="es-MX"/>
        </w:rPr>
        <w:t>de</w:t>
      </w:r>
      <w:r w:rsidRPr="007363C6">
        <w:rPr>
          <w:rFonts w:ascii="Palatino Linotype" w:hAnsi="Palatino Linotype"/>
          <w:i/>
          <w:sz w:val="22"/>
          <w:szCs w:val="22"/>
          <w:lang w:val="es-ES"/>
        </w:rPr>
        <w:t xml:space="preserve"> revisión contendrá:</w:t>
      </w:r>
      <w:r w:rsidRPr="007363C6">
        <w:rPr>
          <w:rFonts w:ascii="Palatino Linotype" w:hAnsi="Palatino Linotype"/>
          <w:b/>
          <w:i/>
          <w:sz w:val="22"/>
          <w:szCs w:val="22"/>
          <w:lang w:val="es-ES"/>
        </w:rPr>
        <w:t xml:space="preserve"> </w:t>
      </w:r>
    </w:p>
    <w:p w14:paraId="27A9B380" w14:textId="77777777" w:rsidR="009257F7" w:rsidRPr="007363C6" w:rsidRDefault="009257F7" w:rsidP="009257F7">
      <w:pPr>
        <w:tabs>
          <w:tab w:val="left" w:pos="851"/>
        </w:tabs>
        <w:ind w:left="851" w:right="901"/>
        <w:jc w:val="both"/>
        <w:rPr>
          <w:rFonts w:ascii="Palatino Linotype" w:hAnsi="Palatino Linotype"/>
          <w:b/>
          <w:i/>
          <w:sz w:val="22"/>
          <w:szCs w:val="22"/>
          <w:lang w:val="es-ES"/>
        </w:rPr>
      </w:pPr>
      <w:r w:rsidRPr="007363C6">
        <w:rPr>
          <w:rFonts w:ascii="Palatino Linotype" w:hAnsi="Palatino Linotype"/>
          <w:b/>
          <w:i/>
          <w:sz w:val="22"/>
          <w:szCs w:val="22"/>
          <w:lang w:val="es-ES"/>
        </w:rPr>
        <w:t>…</w:t>
      </w:r>
    </w:p>
    <w:p w14:paraId="3457ED06" w14:textId="77777777" w:rsidR="009257F7" w:rsidRPr="007363C6" w:rsidRDefault="009257F7" w:rsidP="009257F7">
      <w:pPr>
        <w:tabs>
          <w:tab w:val="left" w:pos="851"/>
        </w:tabs>
        <w:ind w:left="851" w:right="901"/>
        <w:jc w:val="both"/>
        <w:rPr>
          <w:rFonts w:ascii="Palatino Linotype" w:hAnsi="Palatino Linotype"/>
          <w:i/>
          <w:sz w:val="22"/>
          <w:szCs w:val="22"/>
          <w:lang w:val="es-ES"/>
        </w:rPr>
      </w:pPr>
      <w:r w:rsidRPr="007363C6">
        <w:rPr>
          <w:rFonts w:ascii="Palatino Linotype" w:hAnsi="Palatino Linotype"/>
          <w:b/>
          <w:i/>
          <w:sz w:val="22"/>
          <w:szCs w:val="22"/>
          <w:lang w:val="es-ES"/>
        </w:rPr>
        <w:t xml:space="preserve">II. El nombre del solicitante </w:t>
      </w:r>
      <w:r w:rsidRPr="007363C6">
        <w:rPr>
          <w:rFonts w:ascii="Palatino Linotype" w:hAnsi="Palatino Linotype" w:cs="Arial"/>
          <w:b/>
          <w:i/>
          <w:color w:val="222222"/>
          <w:sz w:val="22"/>
          <w:szCs w:val="22"/>
          <w:lang w:val="es-ES" w:eastAsia="es-MX"/>
        </w:rPr>
        <w:t>que</w:t>
      </w:r>
      <w:r w:rsidRPr="007363C6">
        <w:rPr>
          <w:rFonts w:ascii="Palatino Linotype" w:hAnsi="Palatino Linotype"/>
          <w:b/>
          <w:i/>
          <w:sz w:val="22"/>
          <w:szCs w:val="22"/>
          <w:lang w:val="es-ES"/>
        </w:rPr>
        <w:t xml:space="preserve"> recurre </w:t>
      </w:r>
      <w:r w:rsidRPr="007363C6">
        <w:rPr>
          <w:rFonts w:ascii="Palatino Linotype" w:hAnsi="Palatino Linotype"/>
          <w:i/>
          <w:sz w:val="22"/>
          <w:szCs w:val="22"/>
          <w:lang w:val="es-ES"/>
        </w:rPr>
        <w:t>o de su representante y, en su caso</w:t>
      </w:r>
      <w:proofErr w:type="gramStart"/>
      <w:r w:rsidRPr="007363C6">
        <w:rPr>
          <w:rFonts w:ascii="Palatino Linotype" w:hAnsi="Palatino Linotype"/>
          <w:i/>
          <w:sz w:val="22"/>
          <w:szCs w:val="22"/>
          <w:lang w:val="es-ES"/>
        </w:rPr>
        <w:t>, …</w:t>
      </w:r>
      <w:proofErr w:type="gramEnd"/>
    </w:p>
    <w:p w14:paraId="2C2CC983" w14:textId="77777777" w:rsidR="009257F7" w:rsidRPr="007363C6" w:rsidRDefault="009257F7" w:rsidP="009257F7">
      <w:pPr>
        <w:tabs>
          <w:tab w:val="left" w:pos="851"/>
        </w:tabs>
        <w:ind w:left="851" w:right="901"/>
        <w:jc w:val="both"/>
        <w:rPr>
          <w:rFonts w:ascii="Palatino Linotype" w:hAnsi="Palatino Linotype"/>
          <w:b/>
          <w:i/>
          <w:sz w:val="22"/>
          <w:szCs w:val="22"/>
          <w:lang w:val="es-ES"/>
        </w:rPr>
      </w:pPr>
      <w:r w:rsidRPr="007363C6">
        <w:rPr>
          <w:rFonts w:ascii="Palatino Linotype" w:hAnsi="Palatino Linotype"/>
          <w:b/>
          <w:i/>
          <w:sz w:val="22"/>
          <w:szCs w:val="22"/>
          <w:lang w:val="es-ES"/>
        </w:rPr>
        <w:t xml:space="preserve">En caso de </w:t>
      </w:r>
      <w:r w:rsidRPr="007363C6">
        <w:rPr>
          <w:rFonts w:ascii="Palatino Linotype" w:hAnsi="Palatino Linotype" w:cs="Arial"/>
          <w:b/>
          <w:i/>
          <w:color w:val="222222"/>
          <w:sz w:val="22"/>
          <w:szCs w:val="22"/>
          <w:lang w:val="es-ES" w:eastAsia="es-MX"/>
        </w:rPr>
        <w:t>que</w:t>
      </w:r>
      <w:r w:rsidRPr="007363C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363C6">
        <w:rPr>
          <w:rFonts w:ascii="Palatino Linotype" w:hAnsi="Palatino Linotype"/>
          <w:i/>
          <w:sz w:val="22"/>
          <w:szCs w:val="22"/>
          <w:lang w:val="es-ES"/>
        </w:rPr>
        <w:t>, IV, VII y VIII.</w:t>
      </w:r>
      <w:r w:rsidRPr="007363C6">
        <w:rPr>
          <w:rFonts w:ascii="Palatino Linotype" w:hAnsi="Palatino Linotype"/>
          <w:b/>
          <w:i/>
          <w:sz w:val="22"/>
          <w:szCs w:val="22"/>
          <w:lang w:val="es-ES"/>
        </w:rPr>
        <w:t>”</w:t>
      </w:r>
    </w:p>
    <w:p w14:paraId="4D3B6142" w14:textId="77777777" w:rsidR="009257F7" w:rsidRPr="007363C6" w:rsidRDefault="009257F7" w:rsidP="009257F7">
      <w:pPr>
        <w:tabs>
          <w:tab w:val="left" w:pos="851"/>
        </w:tabs>
        <w:ind w:left="851" w:right="901"/>
        <w:jc w:val="both"/>
        <w:rPr>
          <w:rFonts w:ascii="Palatino Linotype" w:hAnsi="Palatino Linotype"/>
          <w:i/>
          <w:sz w:val="22"/>
          <w:szCs w:val="22"/>
          <w:lang w:val="es-ES"/>
        </w:rPr>
      </w:pPr>
      <w:r w:rsidRPr="007363C6">
        <w:rPr>
          <w:rFonts w:ascii="Palatino Linotype" w:hAnsi="Palatino Linotype"/>
          <w:i/>
          <w:sz w:val="22"/>
          <w:szCs w:val="22"/>
          <w:lang w:val="es-ES"/>
        </w:rPr>
        <w:t>(Énfasis añadido)</w:t>
      </w:r>
    </w:p>
    <w:p w14:paraId="7A0F036E" w14:textId="77777777" w:rsidR="009257F7" w:rsidRPr="007363C6"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7363C6" w:rsidRDefault="009257F7" w:rsidP="009257F7">
      <w:pPr>
        <w:spacing w:line="360" w:lineRule="auto"/>
        <w:jc w:val="both"/>
        <w:rPr>
          <w:rFonts w:ascii="Palatino Linotype" w:hAnsi="Palatino Linotype"/>
          <w:lang w:val="es-ES"/>
        </w:rPr>
      </w:pPr>
      <w:r w:rsidRPr="007363C6">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7363C6">
        <w:rPr>
          <w:rFonts w:ascii="Palatino Linotype" w:hAnsi="Palatino Linotype" w:cs="Arial"/>
          <w:b/>
          <w:lang w:val="es-ES"/>
        </w:rPr>
        <w:t xml:space="preserve"> RECURRENTE;</w:t>
      </w:r>
      <w:r w:rsidRPr="007363C6">
        <w:rPr>
          <w:rFonts w:ascii="Palatino Linotype" w:hAnsi="Palatino Linotype"/>
          <w:lang w:val="es-ES"/>
        </w:rPr>
        <w:t xml:space="preserve"> en ese sentido en el presente caso, al haber sido presentado el Recurso de Revisión vía </w:t>
      </w:r>
      <w:r w:rsidRPr="007363C6">
        <w:rPr>
          <w:rFonts w:ascii="Palatino Linotype" w:hAnsi="Palatino Linotype"/>
          <w:b/>
          <w:lang w:val="es-ES"/>
        </w:rPr>
        <w:t>SAIMEX</w:t>
      </w:r>
      <w:r w:rsidRPr="007363C6">
        <w:rPr>
          <w:rFonts w:ascii="Palatino Linotype" w:hAnsi="Palatino Linotype"/>
          <w:lang w:val="es-ES"/>
        </w:rPr>
        <w:t>, dicho requisito resulta innecesario.</w:t>
      </w:r>
    </w:p>
    <w:p w14:paraId="7B545978" w14:textId="77777777" w:rsidR="009257F7" w:rsidRPr="007363C6" w:rsidRDefault="009257F7" w:rsidP="009257F7">
      <w:pPr>
        <w:spacing w:line="360" w:lineRule="auto"/>
        <w:jc w:val="both"/>
        <w:rPr>
          <w:rFonts w:ascii="Palatino Linotype" w:hAnsi="Palatino Linotype"/>
          <w:lang w:val="es-ES"/>
        </w:rPr>
      </w:pPr>
    </w:p>
    <w:p w14:paraId="6DF950DE" w14:textId="77777777" w:rsidR="009257F7" w:rsidRPr="007363C6" w:rsidRDefault="009257F7" w:rsidP="009257F7">
      <w:pPr>
        <w:spacing w:line="360" w:lineRule="auto"/>
        <w:jc w:val="both"/>
        <w:rPr>
          <w:rFonts w:ascii="Palatino Linotype" w:hAnsi="Palatino Linotype" w:cs="Arial"/>
          <w:color w:val="000000"/>
          <w:lang w:val="es-ES"/>
        </w:rPr>
      </w:pPr>
      <w:r w:rsidRPr="007363C6">
        <w:rPr>
          <w:rFonts w:ascii="Palatino Linotype" w:hAnsi="Palatino Linotype"/>
          <w:lang w:val="es-ES"/>
        </w:rPr>
        <w:t xml:space="preserve">Lo anterior es así, pues el artículo 15 de </w:t>
      </w:r>
      <w:r w:rsidRPr="007363C6">
        <w:rPr>
          <w:rFonts w:ascii="Palatino Linotype" w:hAnsi="Palatino Linotype" w:cs="Arial"/>
          <w:lang w:val="es-ES" w:eastAsia="es-MX"/>
        </w:rPr>
        <w:t xml:space="preserve">Ley de Transparencia y Acceso a la </w:t>
      </w:r>
      <w:r w:rsidRPr="007363C6">
        <w:rPr>
          <w:rFonts w:ascii="Palatino Linotype" w:hAnsi="Palatino Linotype" w:cs="Arial"/>
          <w:lang w:val="es-ES"/>
        </w:rPr>
        <w:t>Información</w:t>
      </w:r>
      <w:r w:rsidRPr="007363C6">
        <w:rPr>
          <w:rFonts w:ascii="Palatino Linotype" w:hAnsi="Palatino Linotype" w:cs="Arial"/>
          <w:lang w:val="es-ES" w:eastAsia="es-MX"/>
        </w:rPr>
        <w:t xml:space="preserve"> Pública del Estado de México y Municipios </w:t>
      </w:r>
      <w:r w:rsidRPr="007363C6">
        <w:rPr>
          <w:rFonts w:ascii="Palatino Linotype" w:hAnsi="Palatino Linotype" w:cs="Arial"/>
          <w:iCs/>
          <w:lang w:val="es-ES"/>
        </w:rPr>
        <w:t xml:space="preserve">prevé que, </w:t>
      </w:r>
      <w:r w:rsidRPr="007363C6">
        <w:rPr>
          <w:rFonts w:ascii="Palatino Linotype" w:hAnsi="Palatino Linotype"/>
          <w:lang w:val="es-ES"/>
        </w:rPr>
        <w:t xml:space="preserve">toda persona tendrá acceso a la información </w:t>
      </w:r>
      <w:r w:rsidRPr="007363C6">
        <w:rPr>
          <w:rFonts w:ascii="Palatino Linotype" w:hAnsi="Palatino Linotype" w:cs="Arial"/>
          <w:color w:val="000000"/>
          <w:lang w:val="es-ES"/>
        </w:rPr>
        <w:t xml:space="preserve">sin necesidad de acreditar interés alguno o justificar su utilización, de lo que se infiere que para el </w:t>
      </w:r>
      <w:r w:rsidRPr="007363C6">
        <w:rPr>
          <w:rFonts w:ascii="Palatino Linotype" w:hAnsi="Palatino Linotype"/>
          <w:lang w:val="es-ES"/>
        </w:rPr>
        <w:t>ejercicio</w:t>
      </w:r>
      <w:r w:rsidRPr="007363C6">
        <w:rPr>
          <w:rFonts w:ascii="Palatino Linotype" w:hAnsi="Palatino Linotype" w:cs="Arial"/>
          <w:color w:val="000000"/>
          <w:lang w:val="es-ES"/>
        </w:rPr>
        <w:t xml:space="preserve"> del derecho de acceso a la información pública, </w:t>
      </w:r>
      <w:r w:rsidRPr="007363C6">
        <w:rPr>
          <w:rFonts w:ascii="Palatino Linotype" w:hAnsi="Palatino Linotype" w:cs="Arial"/>
          <w:b/>
          <w:color w:val="000000"/>
          <w:u w:val="single"/>
          <w:lang w:val="es-ES"/>
        </w:rPr>
        <w:t xml:space="preserve">el nombre no es un requisito </w:t>
      </w:r>
      <w:r w:rsidRPr="007363C6">
        <w:rPr>
          <w:rFonts w:ascii="Palatino Linotype" w:hAnsi="Palatino Linotype" w:cs="Arial"/>
          <w:b/>
          <w:i/>
          <w:color w:val="000000"/>
          <w:u w:val="single"/>
          <w:lang w:val="es-ES"/>
        </w:rPr>
        <w:t>sine qua non</w:t>
      </w:r>
      <w:r w:rsidRPr="007363C6">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7363C6" w:rsidRDefault="009257F7" w:rsidP="009257F7">
      <w:pPr>
        <w:spacing w:line="360" w:lineRule="auto"/>
        <w:jc w:val="both"/>
        <w:rPr>
          <w:rFonts w:ascii="Palatino Linotype" w:hAnsi="Palatino Linotype" w:cs="Arial"/>
          <w:color w:val="000000"/>
          <w:lang w:val="es-ES"/>
        </w:rPr>
      </w:pPr>
    </w:p>
    <w:p w14:paraId="71B60302" w14:textId="77777777" w:rsidR="009257F7" w:rsidRPr="007363C6" w:rsidRDefault="009257F7" w:rsidP="009257F7">
      <w:pPr>
        <w:spacing w:line="360" w:lineRule="auto"/>
        <w:jc w:val="both"/>
        <w:rPr>
          <w:rFonts w:ascii="Palatino Linotype" w:hAnsi="Palatino Linotype"/>
          <w:sz w:val="22"/>
          <w:szCs w:val="22"/>
          <w:lang w:val="es-ES"/>
        </w:rPr>
      </w:pPr>
      <w:r w:rsidRPr="007363C6">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E9E5FA8" w14:textId="77777777" w:rsidR="009257F7" w:rsidRPr="007363C6"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7363C6" w:rsidRDefault="009257F7" w:rsidP="009257F7">
      <w:pPr>
        <w:spacing w:line="360" w:lineRule="auto"/>
        <w:jc w:val="both"/>
        <w:rPr>
          <w:rFonts w:ascii="Palatino Linotype" w:hAnsi="Palatino Linotype"/>
          <w:lang w:val="es-ES"/>
        </w:rPr>
      </w:pPr>
      <w:r w:rsidRPr="007363C6">
        <w:rPr>
          <w:rFonts w:ascii="Palatino Linotype" w:hAnsi="Palatino Linotype"/>
          <w:lang w:val="es-ES"/>
        </w:rPr>
        <w:t xml:space="preserve">Asimismo, se estima que el requisito relativo al nombre del </w:t>
      </w:r>
      <w:r w:rsidRPr="007363C6">
        <w:rPr>
          <w:rFonts w:ascii="Palatino Linotype" w:hAnsi="Palatino Linotype" w:cs="Arial"/>
          <w:b/>
          <w:lang w:val="es-ES"/>
        </w:rPr>
        <w:t>RECURRENTE</w:t>
      </w:r>
      <w:r w:rsidRPr="007363C6">
        <w:rPr>
          <w:rFonts w:ascii="Palatino Linotype" w:hAnsi="Palatino Linotype"/>
          <w:lang w:val="es-ES"/>
        </w:rPr>
        <w:t xml:space="preserve"> no constituye un supuesto indispen</w:t>
      </w:r>
      <w:r w:rsidR="0083642A" w:rsidRPr="007363C6">
        <w:rPr>
          <w:rFonts w:ascii="Palatino Linotype" w:hAnsi="Palatino Linotype"/>
          <w:lang w:val="es-ES"/>
        </w:rPr>
        <w:t>sable de procedibilidad de los R</w:t>
      </w:r>
      <w:r w:rsidRPr="007363C6">
        <w:rPr>
          <w:rFonts w:ascii="Palatino Linotype" w:hAnsi="Palatino Linotype"/>
          <w:lang w:val="es-ES"/>
        </w:rPr>
        <w:t xml:space="preserve">ecursos de </w:t>
      </w:r>
      <w:r w:rsidR="0083642A" w:rsidRPr="007363C6">
        <w:rPr>
          <w:rFonts w:ascii="Palatino Linotype" w:hAnsi="Palatino Linotype"/>
          <w:lang w:val="es-ES"/>
        </w:rPr>
        <w:t>R</w:t>
      </w:r>
      <w:r w:rsidRPr="007363C6">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7363C6">
        <w:rPr>
          <w:rFonts w:ascii="Palatino Linotype" w:hAnsi="Palatino Linotype" w:cs="Arial"/>
          <w:b/>
          <w:lang w:val="es-ES"/>
        </w:rPr>
        <w:t>EL RECURRENTE</w:t>
      </w:r>
      <w:r w:rsidRPr="007363C6">
        <w:rPr>
          <w:rFonts w:ascii="Palatino Linotype" w:hAnsi="Palatino Linotype"/>
          <w:lang w:val="es-ES"/>
        </w:rPr>
        <w:t xml:space="preserve"> es la misma persona que realizó la solicitud de acceso a la información pública que ahora se impugna.</w:t>
      </w:r>
    </w:p>
    <w:p w14:paraId="46E1E4CA" w14:textId="77777777" w:rsidR="009257F7" w:rsidRPr="007363C6"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7363C6" w:rsidRDefault="009257F7" w:rsidP="009257F7">
      <w:pPr>
        <w:spacing w:line="360" w:lineRule="auto"/>
        <w:jc w:val="both"/>
        <w:rPr>
          <w:rFonts w:ascii="Palatino Linotype" w:hAnsi="Palatino Linotype"/>
          <w:lang w:val="es-ES"/>
        </w:rPr>
      </w:pPr>
      <w:r w:rsidRPr="007363C6">
        <w:rPr>
          <w:rFonts w:ascii="Palatino Linotype" w:hAnsi="Palatino Linotype"/>
          <w:lang w:val="es-ES"/>
        </w:rPr>
        <w:t xml:space="preserve">Es así que, para el estudio de la materia sobre la que se resuelve el presente </w:t>
      </w:r>
      <w:r w:rsidR="0083642A" w:rsidRPr="007363C6">
        <w:rPr>
          <w:rFonts w:ascii="Palatino Linotype" w:hAnsi="Palatino Linotype"/>
          <w:lang w:val="es-ES"/>
        </w:rPr>
        <w:t>R</w:t>
      </w:r>
      <w:r w:rsidRPr="007363C6">
        <w:rPr>
          <w:rFonts w:ascii="Palatino Linotype" w:hAnsi="Palatino Linotype"/>
          <w:lang w:val="es-ES"/>
        </w:rPr>
        <w:t xml:space="preserve">ecurso de </w:t>
      </w:r>
      <w:r w:rsidR="0083642A" w:rsidRPr="007363C6">
        <w:rPr>
          <w:rFonts w:ascii="Palatino Linotype" w:hAnsi="Palatino Linotype"/>
          <w:lang w:val="es-ES"/>
        </w:rPr>
        <w:t>R</w:t>
      </w:r>
      <w:r w:rsidRPr="007363C6">
        <w:rPr>
          <w:rFonts w:ascii="Palatino Linotype" w:hAnsi="Palatino Linotype"/>
          <w:lang w:val="es-ES"/>
        </w:rPr>
        <w:t xml:space="preserve">evisión, resulta intrascendente conocer el nombre de la persona que lo hubiere promovido, en virtud de que tanto la </w:t>
      </w:r>
      <w:r w:rsidRPr="007363C6">
        <w:rPr>
          <w:rFonts w:ascii="Palatino Linotype" w:hAnsi="Palatino Linotype"/>
          <w:color w:val="000000" w:themeColor="text1"/>
        </w:rPr>
        <w:t>Constitución Política de los Estados Unidos Mexicanos</w:t>
      </w:r>
      <w:r w:rsidRPr="007363C6">
        <w:rPr>
          <w:rFonts w:ascii="Palatino Linotype" w:hAnsi="Palatino Linotype"/>
          <w:lang w:val="es-ES"/>
        </w:rPr>
        <w:t xml:space="preserve">, como la Constitución Política del Estado Libre y Soberano de México, reconocen la prerrogativa de los individuos para que no resulte necesario la </w:t>
      </w:r>
      <w:r w:rsidRPr="007363C6">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367DDF4" w14:textId="77777777" w:rsidR="007A7D5C" w:rsidRPr="007363C6" w:rsidRDefault="007A7D5C" w:rsidP="009257F7">
      <w:pPr>
        <w:spacing w:line="360" w:lineRule="auto"/>
        <w:jc w:val="both"/>
        <w:rPr>
          <w:rFonts w:ascii="Palatino Linotype" w:hAnsi="Palatino Linotype"/>
          <w:lang w:val="es-ES"/>
        </w:rPr>
      </w:pPr>
    </w:p>
    <w:p w14:paraId="2DAB9FDB" w14:textId="292D03B9" w:rsidR="009B4932" w:rsidRPr="007363C6" w:rsidRDefault="00926965" w:rsidP="00EC239B">
      <w:pPr>
        <w:spacing w:line="360" w:lineRule="auto"/>
        <w:jc w:val="both"/>
        <w:rPr>
          <w:rFonts w:ascii="Palatino Linotype" w:hAnsi="Palatino Linotype" w:cs="Arial"/>
          <w:b/>
          <w:lang w:val="es-ES"/>
        </w:rPr>
      </w:pPr>
      <w:r w:rsidRPr="007363C6">
        <w:rPr>
          <w:rFonts w:ascii="Palatino Linotype" w:hAnsi="Palatino Linotype" w:cs="Arial"/>
          <w:b/>
          <w:sz w:val="28"/>
          <w:szCs w:val="28"/>
        </w:rPr>
        <w:t>QUINTO</w:t>
      </w:r>
      <w:r w:rsidR="00CE0362" w:rsidRPr="007363C6">
        <w:rPr>
          <w:rFonts w:ascii="Palatino Linotype" w:hAnsi="Palatino Linotype" w:cs="Arial"/>
          <w:b/>
        </w:rPr>
        <w:t xml:space="preserve">. </w:t>
      </w:r>
      <w:r w:rsidR="0076773D" w:rsidRPr="007363C6">
        <w:rPr>
          <w:rFonts w:ascii="Palatino Linotype" w:hAnsi="Palatino Linotype" w:cs="Arial"/>
          <w:b/>
          <w:lang w:val="es-ES"/>
        </w:rPr>
        <w:t xml:space="preserve">Estudio y resolución del asunto. </w:t>
      </w:r>
    </w:p>
    <w:p w14:paraId="03380D6E" w14:textId="3B6CAA82" w:rsidR="004632D3" w:rsidRPr="007363C6" w:rsidRDefault="004632D3" w:rsidP="004632D3">
      <w:pPr>
        <w:spacing w:before="240" w:after="100" w:afterAutospacing="1" w:line="360" w:lineRule="auto"/>
        <w:jc w:val="both"/>
        <w:rPr>
          <w:rFonts w:ascii="Palatino Linotype" w:hAnsi="Palatino Linotype" w:cs="Arial"/>
          <w:lang w:val="es-ES" w:eastAsia="es-MX"/>
        </w:rPr>
      </w:pPr>
      <w:r w:rsidRPr="007363C6">
        <w:rPr>
          <w:rFonts w:ascii="Palatino Linotype" w:hAnsi="Palatino Linotype" w:cs="Arial"/>
          <w:lang w:val="es-ES" w:eastAsia="es-MX"/>
        </w:rPr>
        <w:t>Del análisis efectuado, se advierte que el presente Recurso de Revisión es procedente, pues se actualiza la hipótesis prevista en el artículo 179 en su fracción V de la Ley de Transparencia y Acceso a la Información Pública del Estado de México y sus Municipios, que la letra dice:</w:t>
      </w:r>
    </w:p>
    <w:p w14:paraId="1867E73E" w14:textId="77777777" w:rsidR="004632D3" w:rsidRPr="007363C6" w:rsidRDefault="004632D3" w:rsidP="004632D3">
      <w:pPr>
        <w:ind w:left="851" w:right="901"/>
        <w:jc w:val="both"/>
        <w:rPr>
          <w:rFonts w:ascii="Palatino Linotype" w:hAnsi="Palatino Linotype" w:cs="Arial"/>
          <w:i/>
          <w:sz w:val="22"/>
          <w:szCs w:val="22"/>
          <w:lang w:val="es-ES"/>
        </w:rPr>
      </w:pPr>
      <w:r w:rsidRPr="007363C6">
        <w:rPr>
          <w:rFonts w:ascii="Palatino Linotype" w:hAnsi="Palatino Linotype" w:cs="Arial"/>
          <w:i/>
          <w:sz w:val="22"/>
          <w:szCs w:val="22"/>
          <w:lang w:val="es-ES"/>
        </w:rPr>
        <w:t>“</w:t>
      </w:r>
      <w:r w:rsidRPr="007363C6">
        <w:rPr>
          <w:rFonts w:ascii="Palatino Linotype" w:hAnsi="Palatino Linotype" w:cs="Arial"/>
          <w:b/>
          <w:i/>
          <w:sz w:val="22"/>
          <w:szCs w:val="22"/>
          <w:lang w:val="es-ES"/>
        </w:rPr>
        <w:t>Artículo 179.</w:t>
      </w:r>
      <w:r w:rsidRPr="007363C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51EE46E" w14:textId="77777777" w:rsidR="004632D3" w:rsidRPr="007363C6" w:rsidRDefault="004632D3" w:rsidP="004632D3">
      <w:pPr>
        <w:ind w:left="851" w:right="901"/>
        <w:jc w:val="both"/>
        <w:rPr>
          <w:rFonts w:ascii="Palatino Linotype" w:hAnsi="Palatino Linotype" w:cs="Arial"/>
          <w:i/>
          <w:sz w:val="22"/>
          <w:szCs w:val="22"/>
          <w:lang w:val="es-ES"/>
        </w:rPr>
      </w:pPr>
      <w:r w:rsidRPr="007363C6">
        <w:rPr>
          <w:rFonts w:ascii="Palatino Linotype" w:hAnsi="Palatino Linotype" w:cs="Arial"/>
          <w:i/>
          <w:sz w:val="22"/>
          <w:szCs w:val="22"/>
          <w:lang w:val="es-ES"/>
        </w:rPr>
        <w:t>…</w:t>
      </w:r>
    </w:p>
    <w:p w14:paraId="6D2E3590" w14:textId="52D60A41" w:rsidR="004632D3" w:rsidRPr="007363C6" w:rsidRDefault="004632D3" w:rsidP="004632D3">
      <w:pPr>
        <w:ind w:left="851" w:right="901"/>
        <w:jc w:val="both"/>
        <w:rPr>
          <w:rFonts w:ascii="Palatino Linotype" w:hAnsi="Palatino Linotype" w:cs="Arial"/>
          <w:i/>
          <w:sz w:val="22"/>
          <w:szCs w:val="22"/>
          <w:lang w:val="es-ES"/>
        </w:rPr>
      </w:pPr>
      <w:r w:rsidRPr="007363C6">
        <w:rPr>
          <w:rFonts w:ascii="Palatino Linotype" w:hAnsi="Palatino Linotype" w:cs="Arial"/>
          <w:b/>
          <w:i/>
          <w:sz w:val="22"/>
          <w:szCs w:val="22"/>
          <w:lang w:val="es-ES"/>
        </w:rPr>
        <w:t xml:space="preserve">V. La entrega de información incompleta; </w:t>
      </w:r>
    </w:p>
    <w:p w14:paraId="20C9BAD8" w14:textId="77777777" w:rsidR="004632D3" w:rsidRPr="007363C6" w:rsidRDefault="004632D3" w:rsidP="004632D3">
      <w:pPr>
        <w:ind w:left="851" w:right="901"/>
        <w:jc w:val="both"/>
        <w:rPr>
          <w:rFonts w:ascii="Palatino Linotype" w:hAnsi="Palatino Linotype" w:cs="Arial"/>
          <w:i/>
          <w:sz w:val="22"/>
          <w:szCs w:val="22"/>
          <w:lang w:val="es-ES"/>
        </w:rPr>
      </w:pPr>
      <w:r w:rsidRPr="007363C6">
        <w:rPr>
          <w:rFonts w:ascii="Palatino Linotype" w:hAnsi="Palatino Linotype" w:cs="Arial"/>
          <w:i/>
          <w:sz w:val="22"/>
          <w:szCs w:val="22"/>
          <w:lang w:val="es-ES"/>
        </w:rPr>
        <w:t>…”</w:t>
      </w:r>
    </w:p>
    <w:p w14:paraId="7611A8BD" w14:textId="77777777" w:rsidR="004632D3" w:rsidRPr="007363C6" w:rsidRDefault="004632D3" w:rsidP="004632D3">
      <w:pPr>
        <w:ind w:left="851" w:right="901"/>
        <w:jc w:val="both"/>
        <w:rPr>
          <w:rFonts w:ascii="Palatino Linotype" w:hAnsi="Palatino Linotype" w:cs="Arial"/>
          <w:i/>
          <w:sz w:val="22"/>
          <w:szCs w:val="22"/>
          <w:lang w:val="es-ES"/>
        </w:rPr>
      </w:pPr>
      <w:r w:rsidRPr="007363C6">
        <w:rPr>
          <w:rFonts w:ascii="Palatino Linotype" w:hAnsi="Palatino Linotype" w:cs="Arial"/>
          <w:i/>
          <w:sz w:val="22"/>
          <w:szCs w:val="22"/>
          <w:lang w:val="es-ES"/>
        </w:rPr>
        <w:t>(Énfasis añadido)</w:t>
      </w:r>
    </w:p>
    <w:p w14:paraId="1E834450" w14:textId="77777777" w:rsidR="004632D3" w:rsidRPr="007363C6" w:rsidRDefault="004632D3" w:rsidP="004632D3">
      <w:pPr>
        <w:pStyle w:val="Prrafodelista"/>
        <w:widowControl w:val="0"/>
        <w:autoSpaceDE w:val="0"/>
        <w:autoSpaceDN w:val="0"/>
        <w:adjustRightInd w:val="0"/>
        <w:spacing w:line="360" w:lineRule="auto"/>
        <w:ind w:left="0"/>
        <w:jc w:val="both"/>
        <w:rPr>
          <w:rFonts w:ascii="Palatino Linotype" w:hAnsi="Palatino Linotype" w:cs="Arial"/>
        </w:rPr>
      </w:pPr>
    </w:p>
    <w:p w14:paraId="2EA043AC" w14:textId="4312AE87" w:rsidR="003671DF" w:rsidRPr="007363C6" w:rsidRDefault="004632D3" w:rsidP="007F18EF">
      <w:pPr>
        <w:spacing w:line="360" w:lineRule="auto"/>
        <w:jc w:val="both"/>
        <w:rPr>
          <w:rFonts w:ascii="Palatino Linotype" w:eastAsia="Palatino Linotype" w:hAnsi="Palatino Linotype" w:cs="Palatino Linotype"/>
          <w:color w:val="000000"/>
        </w:rPr>
      </w:pPr>
      <w:r w:rsidRPr="007363C6">
        <w:rPr>
          <w:rFonts w:ascii="Palatino Linotype" w:hAnsi="Palatino Linotype"/>
        </w:rPr>
        <w:t xml:space="preserve">Expuestas las posturas de las partes, se procede al análisis del agravio hecho valer por el ahora </w:t>
      </w:r>
      <w:r w:rsidR="00336F2F" w:rsidRPr="00336F2F">
        <w:rPr>
          <w:rFonts w:ascii="Palatino Linotype" w:hAnsi="Palatino Linotype"/>
          <w:b/>
        </w:rPr>
        <w:t>RECURRENTE</w:t>
      </w:r>
      <w:r w:rsidRPr="007363C6">
        <w:rPr>
          <w:rFonts w:ascii="Palatino Linotype" w:hAnsi="Palatino Linotype"/>
        </w:rPr>
        <w:t>, referente a que</w:t>
      </w:r>
      <w:r w:rsidR="007C0B3E" w:rsidRPr="007363C6">
        <w:rPr>
          <w:rFonts w:ascii="Palatino Linotype" w:hAnsi="Palatino Linotype"/>
        </w:rPr>
        <w:t xml:space="preserve"> no se le envió la información de las coordenadas  de los incidentes para los años 2019 a 2021, así como que no se le entregó en el formato solicitado</w:t>
      </w:r>
      <w:r w:rsidRPr="007363C6">
        <w:rPr>
          <w:rFonts w:ascii="Palatino Linotype" w:hAnsi="Palatino Linotype"/>
        </w:rPr>
        <w:t>;</w:t>
      </w:r>
      <w:r w:rsidR="003671DF" w:rsidRPr="007363C6">
        <w:rPr>
          <w:rFonts w:ascii="Palatino Linotype" w:eastAsia="Palatino Linotype" w:hAnsi="Palatino Linotype" w:cs="Palatino Linotype"/>
        </w:rPr>
        <w:t xml:space="preserve"> </w:t>
      </w:r>
      <w:r w:rsidR="003671DF" w:rsidRPr="007363C6">
        <w:rPr>
          <w:rFonts w:ascii="Palatino Linotype" w:eastAsia="Palatino Linotype" w:hAnsi="Palatino Linotype" w:cs="Palatino Linotype"/>
          <w:color w:val="000000"/>
        </w:rPr>
        <w:t xml:space="preserve">por consiguiente, la parte de la </w:t>
      </w:r>
      <w:r w:rsidR="003671DF" w:rsidRPr="007363C6">
        <w:rPr>
          <w:rFonts w:ascii="Palatino Linotype" w:eastAsia="Palatino Linotype" w:hAnsi="Palatino Linotype" w:cs="Palatino Linotype"/>
        </w:rPr>
        <w:t>respuesta que</w:t>
      </w:r>
      <w:r w:rsidR="003671DF" w:rsidRPr="007363C6">
        <w:rPr>
          <w:rFonts w:ascii="Palatino Linotype" w:eastAsia="Palatino Linotype" w:hAnsi="Palatino Linotype" w:cs="Palatino Linotype"/>
          <w:color w:val="000000"/>
        </w:rPr>
        <w:t xml:space="preserve"> no fue impugnada debe declararse </w:t>
      </w:r>
      <w:r w:rsidR="003671DF" w:rsidRPr="007363C6">
        <w:rPr>
          <w:rFonts w:ascii="Palatino Linotype" w:eastAsia="Palatino Linotype" w:hAnsi="Palatino Linotype" w:cs="Palatino Linotype"/>
          <w:b/>
          <w:color w:val="000000"/>
        </w:rPr>
        <w:t>consentida</w:t>
      </w:r>
      <w:r w:rsidR="003671DF" w:rsidRPr="007363C6">
        <w:rPr>
          <w:rFonts w:ascii="Palatino Linotype" w:eastAsia="Palatino Linotype" w:hAnsi="Palatino Linotype" w:cs="Palatino Linotype"/>
          <w:color w:val="000000"/>
        </w:rPr>
        <w:t xml:space="preserve"> por el hoy </w:t>
      </w:r>
      <w:r w:rsidR="003671DF" w:rsidRPr="007363C6">
        <w:rPr>
          <w:rFonts w:ascii="Palatino Linotype" w:eastAsia="Palatino Linotype" w:hAnsi="Palatino Linotype" w:cs="Palatino Linotype"/>
          <w:b/>
          <w:color w:val="000000"/>
        </w:rPr>
        <w:t>RECURRENTE</w:t>
      </w:r>
      <w:r w:rsidR="003671DF" w:rsidRPr="007363C6">
        <w:rPr>
          <w:rFonts w:ascii="Palatino Linotype" w:eastAsia="Palatino Linotype" w:hAnsi="Palatino Linotype" w:cs="Palatino Linotype"/>
          <w:color w:val="000000"/>
        </w:rPr>
        <w:t>, siendo</w:t>
      </w:r>
      <w:r w:rsidR="007F18EF" w:rsidRPr="007363C6">
        <w:rPr>
          <w:rFonts w:ascii="Palatino Linotype" w:eastAsia="Palatino Linotype" w:hAnsi="Palatino Linotype" w:cs="Palatino Linotype"/>
          <w:color w:val="000000"/>
        </w:rPr>
        <w:t xml:space="preserve"> la información</w:t>
      </w:r>
      <w:r w:rsidR="003671DF" w:rsidRPr="007363C6">
        <w:rPr>
          <w:rFonts w:ascii="Palatino Linotype" w:eastAsia="Palatino Linotype" w:hAnsi="Palatino Linotype" w:cs="Palatino Linotype"/>
          <w:color w:val="000000"/>
        </w:rPr>
        <w:t xml:space="preserve"> relativ</w:t>
      </w:r>
      <w:r w:rsidR="007F18EF" w:rsidRPr="007363C6">
        <w:rPr>
          <w:rFonts w:ascii="Palatino Linotype" w:eastAsia="Palatino Linotype" w:hAnsi="Palatino Linotype" w:cs="Palatino Linotype"/>
          <w:color w:val="000000"/>
        </w:rPr>
        <w:t>a</w:t>
      </w:r>
      <w:r w:rsidR="003671DF" w:rsidRPr="007363C6">
        <w:rPr>
          <w:rFonts w:ascii="Palatino Linotype" w:eastAsia="Palatino Linotype" w:hAnsi="Palatino Linotype" w:cs="Palatino Linotype"/>
          <w:color w:val="000000"/>
        </w:rPr>
        <w:t xml:space="preserve"> a</w:t>
      </w:r>
      <w:r w:rsidR="00CC6996" w:rsidRPr="007363C6">
        <w:rPr>
          <w:rFonts w:ascii="Palatino Linotype" w:eastAsia="Palatino Linotype" w:hAnsi="Palatino Linotype" w:cs="Palatino Linotype"/>
          <w:color w:val="000000"/>
        </w:rPr>
        <w:t xml:space="preserve"> </w:t>
      </w:r>
      <w:r w:rsidR="007F18EF" w:rsidRPr="007363C6">
        <w:rPr>
          <w:rFonts w:ascii="Palatino Linotype" w:eastAsia="Palatino Linotype" w:hAnsi="Palatino Linotype" w:cs="Palatino Linotype"/>
          <w:color w:val="000000"/>
        </w:rPr>
        <w:t>los años de 2010 a 2018</w:t>
      </w:r>
      <w:r w:rsidR="007F18EF" w:rsidRPr="007363C6">
        <w:rPr>
          <w:rFonts w:ascii="Palatino Linotype" w:hAnsi="Palatino Linotype"/>
        </w:rPr>
        <w:t>; pues por esta</w:t>
      </w:r>
      <w:r w:rsidR="003671DF" w:rsidRPr="007363C6">
        <w:rPr>
          <w:rFonts w:ascii="Palatino Linotype" w:hAnsi="Palatino Linotype"/>
        </w:rPr>
        <w:t xml:space="preserve"> </w:t>
      </w:r>
      <w:r w:rsidR="007F18EF" w:rsidRPr="007363C6">
        <w:rPr>
          <w:rFonts w:ascii="Palatino Linotype" w:hAnsi="Palatino Linotype"/>
        </w:rPr>
        <w:t>temporalidad</w:t>
      </w:r>
      <w:r w:rsidR="003671DF" w:rsidRPr="007363C6">
        <w:rPr>
          <w:rFonts w:ascii="Palatino Linotype" w:hAnsi="Palatino Linotype"/>
        </w:rPr>
        <w:t xml:space="preserve"> no expresó</w:t>
      </w:r>
      <w:r w:rsidR="003671DF" w:rsidRPr="007363C6">
        <w:rPr>
          <w:rFonts w:ascii="Palatino Linotype" w:eastAsia="Palatino Linotype" w:hAnsi="Palatino Linotype" w:cs="Palatino Linotype"/>
          <w:color w:val="000000"/>
        </w:rPr>
        <w:t xml:space="preserve"> manifestaciones de inconformidad, por lo que no pueden producirse efectos jurídicos tendentes a revocar, confirmar o modificar el acto reclamado, ya que se infiere un consentimiento de </w:t>
      </w:r>
      <w:r w:rsidR="003671DF" w:rsidRPr="007363C6">
        <w:rPr>
          <w:rFonts w:ascii="Palatino Linotype" w:eastAsia="Palatino Linotype" w:hAnsi="Palatino Linotype" w:cs="Palatino Linotype"/>
          <w:b/>
          <w:color w:val="000000"/>
        </w:rPr>
        <w:t>EL RECURRENTE</w:t>
      </w:r>
      <w:r w:rsidR="003671DF" w:rsidRPr="007363C6">
        <w:rPr>
          <w:rFonts w:ascii="Palatino Linotype" w:eastAsia="Palatino Linotype" w:hAnsi="Palatino Linotype" w:cs="Palatino Linotype"/>
          <w:color w:val="000000"/>
        </w:rPr>
        <w:t xml:space="preserve"> ante </w:t>
      </w:r>
      <w:r w:rsidR="007F18EF" w:rsidRPr="007363C6">
        <w:rPr>
          <w:rFonts w:ascii="Palatino Linotype" w:eastAsia="Palatino Linotype" w:hAnsi="Palatino Linotype" w:cs="Palatino Linotype"/>
          <w:color w:val="000000"/>
        </w:rPr>
        <w:t>la falta de impugnación eficaz.</w:t>
      </w:r>
    </w:p>
    <w:p w14:paraId="5550EFFB" w14:textId="77777777" w:rsidR="003671DF" w:rsidRPr="007363C6" w:rsidRDefault="003671DF" w:rsidP="003671DF">
      <w:pPr>
        <w:spacing w:before="240" w:after="240" w:line="360" w:lineRule="auto"/>
        <w:contextualSpacing/>
        <w:jc w:val="both"/>
        <w:rPr>
          <w:rFonts w:ascii="Palatino Linotype" w:eastAsia="Palatino Linotype" w:hAnsi="Palatino Linotype" w:cs="Palatino Linotype"/>
          <w:color w:val="000000"/>
        </w:rPr>
      </w:pPr>
    </w:p>
    <w:p w14:paraId="1D134980" w14:textId="77777777" w:rsidR="003671DF" w:rsidRPr="007363C6" w:rsidRDefault="003671DF" w:rsidP="003671DF">
      <w:pPr>
        <w:spacing w:before="240" w:after="240" w:line="360" w:lineRule="auto"/>
        <w:jc w:val="both"/>
        <w:rPr>
          <w:rFonts w:ascii="Palatino Linotype" w:eastAsia="Palatino Linotype" w:hAnsi="Palatino Linotype" w:cs="Palatino Linotype"/>
          <w:color w:val="000000"/>
        </w:rPr>
      </w:pPr>
      <w:r w:rsidRPr="007363C6">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2CEF1766" w14:textId="77777777" w:rsidR="00A2283B" w:rsidRPr="007363C6" w:rsidRDefault="00A2283B" w:rsidP="003671DF">
      <w:pPr>
        <w:spacing w:before="240" w:after="240" w:line="360" w:lineRule="auto"/>
        <w:jc w:val="both"/>
        <w:rPr>
          <w:rFonts w:ascii="Palatino Linotype" w:eastAsia="Palatino Linotype" w:hAnsi="Palatino Linotype" w:cs="Palatino Linotype"/>
          <w:color w:val="000000"/>
        </w:rPr>
      </w:pPr>
    </w:p>
    <w:p w14:paraId="07F77AC3" w14:textId="77777777" w:rsidR="003671DF" w:rsidRPr="007363C6" w:rsidRDefault="003671DF" w:rsidP="003671DF">
      <w:pPr>
        <w:shd w:val="clear" w:color="auto" w:fill="FFFFFF"/>
        <w:spacing w:before="240" w:after="240" w:line="276" w:lineRule="auto"/>
        <w:ind w:left="851" w:right="902"/>
        <w:jc w:val="both"/>
        <w:rPr>
          <w:rFonts w:ascii="Palatino Linotype" w:eastAsia="Palatino Linotype" w:hAnsi="Palatino Linotype" w:cs="Palatino Linotype"/>
          <w:i/>
          <w:color w:val="222222"/>
        </w:rPr>
      </w:pPr>
      <w:r w:rsidRPr="007363C6">
        <w:rPr>
          <w:rFonts w:ascii="Palatino Linotype" w:eastAsia="Palatino Linotype" w:hAnsi="Palatino Linotype" w:cs="Palatino Linotype"/>
          <w:i/>
          <w:color w:val="222222"/>
        </w:rPr>
        <w:t>“</w:t>
      </w:r>
      <w:r w:rsidRPr="007363C6">
        <w:rPr>
          <w:rFonts w:ascii="Palatino Linotype" w:eastAsia="Palatino Linotype" w:hAnsi="Palatino Linotype" w:cs="Palatino Linotype"/>
          <w:b/>
          <w:i/>
          <w:color w:val="222222"/>
        </w:rPr>
        <w:t>ACTOS CONSENTIDOS. SON LOS QUE NO SE IMPUGNAN MEDIANTE EL RECURSO IDÓNEO</w:t>
      </w:r>
      <w:r w:rsidRPr="007363C6">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617C05" w14:textId="77777777" w:rsidR="00A2283B" w:rsidRPr="007363C6" w:rsidRDefault="00A2283B" w:rsidP="003671DF">
      <w:pPr>
        <w:shd w:val="clear" w:color="auto" w:fill="FFFFFF"/>
        <w:spacing w:before="240" w:after="240" w:line="276" w:lineRule="auto"/>
        <w:ind w:left="851" w:right="902"/>
        <w:jc w:val="both"/>
        <w:rPr>
          <w:rFonts w:ascii="Palatino Linotype" w:eastAsia="Palatino Linotype" w:hAnsi="Palatino Linotype" w:cs="Palatino Linotype"/>
          <w:i/>
          <w:color w:val="222222"/>
        </w:rPr>
      </w:pPr>
    </w:p>
    <w:p w14:paraId="3C2D345A" w14:textId="77777777" w:rsidR="003671DF" w:rsidRPr="007363C6" w:rsidRDefault="003671DF" w:rsidP="00A2283B">
      <w:pPr>
        <w:spacing w:before="240" w:after="240" w:line="360" w:lineRule="auto"/>
        <w:ind w:right="51"/>
        <w:contextualSpacing/>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Lo anterior es así, debido a que, cuando </w:t>
      </w:r>
      <w:r w:rsidRPr="007363C6">
        <w:rPr>
          <w:rFonts w:ascii="Palatino Linotype" w:eastAsia="Palatino Linotype" w:hAnsi="Palatino Linotype" w:cs="Palatino Linotype"/>
          <w:b/>
        </w:rPr>
        <w:t>EL</w:t>
      </w:r>
      <w:r w:rsidRPr="007363C6">
        <w:rPr>
          <w:rFonts w:ascii="Palatino Linotype" w:eastAsia="Palatino Linotype" w:hAnsi="Palatino Linotype" w:cs="Palatino Linotype"/>
        </w:rPr>
        <w:t xml:space="preserve"> </w:t>
      </w:r>
      <w:r w:rsidRPr="007363C6">
        <w:rPr>
          <w:rFonts w:ascii="Palatino Linotype" w:eastAsia="Palatino Linotype" w:hAnsi="Palatino Linotype" w:cs="Palatino Linotype"/>
          <w:b/>
        </w:rPr>
        <w:t xml:space="preserve">RECURRENTE </w:t>
      </w:r>
      <w:r w:rsidRPr="007363C6">
        <w:rPr>
          <w:rFonts w:ascii="Palatino Linotype" w:eastAsia="Palatino Linotype" w:hAnsi="Palatino Linotype" w:cs="Palatino Linotype"/>
        </w:rPr>
        <w:t xml:space="preserve">impugnó la respuesta del </w:t>
      </w:r>
      <w:r w:rsidRPr="007363C6">
        <w:rPr>
          <w:rFonts w:ascii="Palatino Linotype" w:eastAsia="Palatino Linotype" w:hAnsi="Palatino Linotype" w:cs="Palatino Linotype"/>
          <w:b/>
        </w:rPr>
        <w:t>SUJETO OBLIGADO</w:t>
      </w:r>
      <w:r w:rsidRPr="007363C6">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7363C6">
        <w:rPr>
          <w:rFonts w:ascii="Palatino Linotype" w:eastAsia="Palatino Linotype" w:hAnsi="Palatino Linotype" w:cs="Palatino Linotype"/>
          <w:b/>
        </w:rPr>
        <w:t>El</w:t>
      </w:r>
      <w:r w:rsidRPr="007363C6">
        <w:rPr>
          <w:rFonts w:ascii="Palatino Linotype" w:eastAsia="Palatino Linotype" w:hAnsi="Palatino Linotype" w:cs="Palatino Linotype"/>
        </w:rPr>
        <w:t xml:space="preserve"> </w:t>
      </w:r>
      <w:r w:rsidRPr="007363C6">
        <w:rPr>
          <w:rFonts w:ascii="Palatino Linotype" w:eastAsia="Palatino Linotype" w:hAnsi="Palatino Linotype" w:cs="Palatino Linotype"/>
          <w:b/>
        </w:rPr>
        <w:t>RECURRENTE</w:t>
      </w:r>
      <w:r w:rsidRPr="007363C6">
        <w:rPr>
          <w:rFonts w:ascii="Palatino Linotype" w:eastAsia="Palatino Linotype" w:hAnsi="Palatino Linotype" w:cs="Palatino Linotype"/>
        </w:rPr>
        <w:t xml:space="preserve"> está conforme con la información al no contravenir la misma.</w:t>
      </w:r>
    </w:p>
    <w:p w14:paraId="134AD5CF" w14:textId="77777777" w:rsidR="00A2283B" w:rsidRPr="007363C6" w:rsidRDefault="00A2283B" w:rsidP="00A2283B">
      <w:pPr>
        <w:spacing w:before="240" w:after="240" w:line="360" w:lineRule="auto"/>
        <w:ind w:right="51"/>
        <w:contextualSpacing/>
        <w:jc w:val="both"/>
        <w:rPr>
          <w:rFonts w:ascii="Palatino Linotype" w:eastAsia="Palatino Linotype" w:hAnsi="Palatino Linotype" w:cs="Palatino Linotype"/>
        </w:rPr>
      </w:pPr>
    </w:p>
    <w:p w14:paraId="2D3E2C4D" w14:textId="77777777" w:rsidR="003671DF" w:rsidRPr="007363C6" w:rsidRDefault="003671DF" w:rsidP="00A2283B">
      <w:pPr>
        <w:spacing w:before="240" w:after="240" w:line="360" w:lineRule="auto"/>
        <w:ind w:right="51"/>
        <w:contextualSpacing/>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Consecuentemente, la parte de la respuesta que no fue impugnada debe declararse consentida, toda vez que, </w:t>
      </w:r>
      <w:r w:rsidRPr="007363C6">
        <w:rPr>
          <w:rFonts w:ascii="Palatino Linotype" w:eastAsia="Palatino Linotype" w:hAnsi="Palatino Linotype" w:cs="Palatino Linotype"/>
          <w:b/>
        </w:rPr>
        <w:t>EL</w:t>
      </w:r>
      <w:r w:rsidRPr="007363C6">
        <w:rPr>
          <w:rFonts w:ascii="Palatino Linotype" w:eastAsia="Palatino Linotype" w:hAnsi="Palatino Linotype" w:cs="Palatino Linotype"/>
        </w:rPr>
        <w:t xml:space="preserve"> </w:t>
      </w:r>
      <w:r w:rsidRPr="007363C6">
        <w:rPr>
          <w:rFonts w:ascii="Palatino Linotype" w:eastAsia="Palatino Linotype" w:hAnsi="Palatino Linotype" w:cs="Palatino Linotype"/>
          <w:b/>
        </w:rPr>
        <w:t>RECURRENTE</w:t>
      </w:r>
      <w:r w:rsidRPr="007363C6">
        <w:rPr>
          <w:rFonts w:ascii="Palatino Linotype" w:eastAsia="Palatino Linotype" w:hAnsi="Palatino Linotype" w:cs="Palatino Linotype"/>
        </w:rPr>
        <w:t xml:space="preserve"> no realizó manifestaciones de inconformidad; por lo que, no pueden producirse efectos jurídicos tendentes a revocar, confirmar o modificar el acto reclamado, ya que se infiere su consentimiento ante la falta de impugnación eficaz.</w:t>
      </w:r>
    </w:p>
    <w:p w14:paraId="38F91BEC" w14:textId="77777777" w:rsidR="00A2283B" w:rsidRPr="007363C6" w:rsidRDefault="00A2283B" w:rsidP="00A2283B">
      <w:pPr>
        <w:spacing w:before="240" w:after="240" w:line="360" w:lineRule="auto"/>
        <w:ind w:right="51"/>
        <w:contextualSpacing/>
        <w:jc w:val="both"/>
        <w:rPr>
          <w:rFonts w:ascii="Palatino Linotype" w:eastAsia="Palatino Linotype" w:hAnsi="Palatino Linotype" w:cs="Palatino Linotype"/>
        </w:rPr>
      </w:pPr>
    </w:p>
    <w:p w14:paraId="45364403" w14:textId="77777777" w:rsidR="003671DF" w:rsidRPr="007363C6" w:rsidRDefault="003671DF" w:rsidP="003671DF">
      <w:pPr>
        <w:spacing w:before="240" w:after="240" w:line="360" w:lineRule="auto"/>
        <w:ind w:right="49"/>
        <w:contextualSpacing/>
        <w:jc w:val="both"/>
        <w:rPr>
          <w:rFonts w:ascii="Palatino Linotype" w:eastAsia="Palatino Linotype" w:hAnsi="Palatino Linotype" w:cs="Palatino Linotype"/>
        </w:rPr>
      </w:pPr>
      <w:r w:rsidRPr="007363C6">
        <w:rPr>
          <w:rFonts w:ascii="Palatino Linotype" w:eastAsia="Palatino Linotype" w:hAnsi="Palatino Linotype" w:cs="Palatino Linotype"/>
        </w:rPr>
        <w:lastRenderedPageBreak/>
        <w:t>Sirve como apoyo a lo anterior, por analogía, la Tesis Jurisprudencial Número 3ª./J.7/91, Publicada en el Semanario Judicial de la Federación y su Gaceta bajo el número de registro 174,177, que establece lo siguiente:</w:t>
      </w:r>
    </w:p>
    <w:p w14:paraId="523FC70A" w14:textId="77777777" w:rsidR="00BA2DF5" w:rsidRPr="007363C6" w:rsidRDefault="00BA2DF5" w:rsidP="003671DF">
      <w:pPr>
        <w:spacing w:before="240" w:after="240" w:line="360" w:lineRule="auto"/>
        <w:ind w:right="49"/>
        <w:contextualSpacing/>
        <w:jc w:val="both"/>
        <w:rPr>
          <w:rFonts w:ascii="Helvetica Neue" w:eastAsia="Helvetica Neue" w:hAnsi="Helvetica Neue" w:cs="Helvetica Neue"/>
          <w:color w:val="FFFFFF"/>
          <w:sz w:val="18"/>
          <w:szCs w:val="18"/>
        </w:rPr>
      </w:pPr>
    </w:p>
    <w:p w14:paraId="4DDC1037" w14:textId="77777777" w:rsidR="003671DF" w:rsidRPr="007363C6" w:rsidRDefault="003671DF" w:rsidP="003671DF">
      <w:pPr>
        <w:spacing w:before="240" w:after="240" w:line="276" w:lineRule="auto"/>
        <w:ind w:left="1080" w:right="918"/>
        <w:contextualSpacing/>
        <w:jc w:val="both"/>
      </w:pPr>
      <w:r w:rsidRPr="007363C6">
        <w:rPr>
          <w:rFonts w:ascii="Palatino Linotype" w:eastAsia="Palatino Linotype" w:hAnsi="Palatino Linotype" w:cs="Palatino Linotype"/>
          <w:b/>
          <w:i/>
        </w:rPr>
        <w:t xml:space="preserve">“REVISIÓN EN AMPARO. LOS RESOLUTIVOS NO COMBATIDOS DEBEN DECLARARSE FIRMES. </w:t>
      </w:r>
      <w:r w:rsidRPr="007363C6">
        <w:rPr>
          <w:rFonts w:ascii="Palatino Linotype" w:eastAsia="Palatino Linotype" w:hAnsi="Palatino Linotype" w:cs="Palatino Linotype"/>
          <w:i/>
        </w:rPr>
        <w:t xml:space="preserve">Cuando algún resolutivo de la sentencia impugnada afecta a la </w:t>
      </w:r>
      <w:r w:rsidRPr="007363C6">
        <w:rPr>
          <w:rFonts w:ascii="Palatino Linotype" w:eastAsia="Palatino Linotype" w:hAnsi="Palatino Linotype" w:cs="Palatino Linotype"/>
          <w:b/>
          <w:i/>
        </w:rPr>
        <w:t>RECURRENTE</w:t>
      </w:r>
      <w:r w:rsidRPr="007363C6">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7363C6">
        <w:rPr>
          <w:rFonts w:ascii="Palatino Linotype" w:eastAsia="Palatino Linotype" w:hAnsi="Palatino Linotype" w:cs="Palatino Linotype"/>
          <w:b/>
          <w:i/>
        </w:rPr>
        <w:t>RECURRENTE</w:t>
      </w:r>
      <w:r w:rsidRPr="007363C6">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0E66E1C1" w14:textId="77777777" w:rsidR="003671DF" w:rsidRPr="007363C6" w:rsidRDefault="003671DF" w:rsidP="003671DF">
      <w:pPr>
        <w:spacing w:before="240" w:after="240" w:line="360" w:lineRule="auto"/>
        <w:contextualSpacing/>
        <w:jc w:val="both"/>
        <w:rPr>
          <w:rFonts w:ascii="Palatino Linotype" w:eastAsia="Palatino Linotype" w:hAnsi="Palatino Linotype" w:cs="Palatino Linotype"/>
        </w:rPr>
      </w:pPr>
    </w:p>
    <w:p w14:paraId="7C476EC2" w14:textId="77777777" w:rsidR="00AA1F95" w:rsidRPr="007363C6" w:rsidRDefault="00AA1F95" w:rsidP="00AA1F95">
      <w:pPr>
        <w:spacing w:line="360" w:lineRule="auto"/>
        <w:ind w:right="-93"/>
        <w:jc w:val="both"/>
        <w:rPr>
          <w:rFonts w:ascii="Palatino Linotype" w:eastAsia="Calibri" w:hAnsi="Palatino Linotype" w:cs="Tahoma"/>
          <w:bCs/>
          <w:lang w:eastAsia="en-US"/>
        </w:rPr>
      </w:pPr>
      <w:r w:rsidRPr="007363C6">
        <w:rPr>
          <w:rFonts w:ascii="Palatino Linotype" w:eastAsia="Calibri" w:hAnsi="Palatino Linotype" w:cs="Tahoma"/>
          <w:bCs/>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B7107C7" w14:textId="77777777" w:rsidR="00AA1F95" w:rsidRPr="007363C6" w:rsidRDefault="00AA1F95" w:rsidP="00AA1F95">
      <w:pPr>
        <w:spacing w:line="360" w:lineRule="auto"/>
        <w:ind w:right="-93"/>
        <w:jc w:val="both"/>
        <w:rPr>
          <w:rFonts w:ascii="Palatino Linotype" w:eastAsia="Calibri" w:hAnsi="Palatino Linotype" w:cs="Tahoma"/>
          <w:bCs/>
          <w:lang w:eastAsia="en-US"/>
        </w:rPr>
      </w:pPr>
    </w:p>
    <w:p w14:paraId="1A444E83" w14:textId="77777777" w:rsidR="00AA1F95" w:rsidRPr="007363C6" w:rsidRDefault="00AA1F95" w:rsidP="00AA1F95">
      <w:pPr>
        <w:spacing w:line="360" w:lineRule="auto"/>
        <w:ind w:right="-93"/>
        <w:jc w:val="both"/>
        <w:rPr>
          <w:rFonts w:ascii="Palatino Linotype" w:eastAsia="Calibri" w:hAnsi="Palatino Linotype" w:cs="Tahoma"/>
          <w:bCs/>
          <w:lang w:eastAsia="en-US"/>
        </w:rPr>
      </w:pPr>
      <w:r w:rsidRPr="007363C6">
        <w:rPr>
          <w:rFonts w:ascii="Palatino Linotype" w:eastAsia="Calibri" w:hAnsi="Palatino Linotype" w:cs="Tahoma"/>
          <w:bCs/>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4984BCAC" w14:textId="77777777" w:rsidR="00AA1F95" w:rsidRPr="007363C6" w:rsidRDefault="00AA1F95" w:rsidP="00AA1F95">
      <w:pPr>
        <w:spacing w:line="360" w:lineRule="auto"/>
        <w:ind w:right="-93"/>
        <w:jc w:val="both"/>
        <w:rPr>
          <w:rFonts w:ascii="Palatino Linotype" w:eastAsia="Calibri" w:hAnsi="Palatino Linotype" w:cs="Tahoma"/>
          <w:bCs/>
          <w:lang w:eastAsia="en-US"/>
        </w:rPr>
      </w:pPr>
    </w:p>
    <w:p w14:paraId="0446FE76" w14:textId="77777777" w:rsidR="00AA1F95" w:rsidRPr="007363C6" w:rsidRDefault="00AA1F95" w:rsidP="00AA1F95">
      <w:pPr>
        <w:spacing w:line="360" w:lineRule="auto"/>
        <w:ind w:right="-93"/>
        <w:jc w:val="both"/>
        <w:rPr>
          <w:rFonts w:ascii="Palatino Linotype" w:eastAsia="Calibri" w:hAnsi="Palatino Linotype" w:cs="Tahoma"/>
          <w:bCs/>
          <w:lang w:eastAsia="en-US"/>
        </w:rPr>
      </w:pPr>
      <w:r w:rsidRPr="007363C6">
        <w:rPr>
          <w:rFonts w:ascii="Palatino Linotype" w:eastAsia="Calibri" w:hAnsi="Palatino Linotype" w:cs="Tahoma"/>
          <w:bCs/>
          <w:lang w:eastAsia="en-US"/>
        </w:rPr>
        <w:t xml:space="preserve">En síntesis, el derecho de acceso a la información pública se satisface en aquellos casos en que se entregue el soporte documental en que conste la información pública, sin la necesidad de elaborar documentos </w:t>
      </w:r>
      <w:r w:rsidRPr="007363C6">
        <w:rPr>
          <w:rFonts w:ascii="Palatino Linotype" w:eastAsia="Calibri" w:hAnsi="Palatino Linotype" w:cs="Tahoma"/>
          <w:bCs/>
          <w:i/>
          <w:lang w:eastAsia="en-US"/>
        </w:rPr>
        <w:t>ad hoc</w:t>
      </w:r>
      <w:r w:rsidRPr="007363C6">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329C9E87" w14:textId="77777777" w:rsidR="00AA1F95" w:rsidRPr="007363C6" w:rsidRDefault="00AA1F95" w:rsidP="00AA1F95">
      <w:pPr>
        <w:spacing w:line="360" w:lineRule="auto"/>
        <w:ind w:right="-93"/>
        <w:jc w:val="both"/>
        <w:rPr>
          <w:rFonts w:ascii="Palatino Linotype" w:eastAsia="Calibri" w:hAnsi="Palatino Linotype" w:cs="Tahoma"/>
          <w:bCs/>
          <w:lang w:eastAsia="en-US"/>
        </w:rPr>
      </w:pPr>
    </w:p>
    <w:p w14:paraId="3D7A7A95" w14:textId="77777777" w:rsidR="00AA1F95" w:rsidRPr="007363C6" w:rsidRDefault="00AA1F95" w:rsidP="00AA1F95">
      <w:pPr>
        <w:spacing w:line="360" w:lineRule="auto"/>
        <w:ind w:right="-93"/>
        <w:jc w:val="both"/>
        <w:rPr>
          <w:rFonts w:ascii="Palatino Linotype" w:eastAsia="Calibri" w:hAnsi="Palatino Linotype" w:cs="Tahoma"/>
          <w:bCs/>
          <w:lang w:eastAsia="en-US"/>
        </w:rPr>
      </w:pPr>
      <w:r w:rsidRPr="007363C6">
        <w:rPr>
          <w:rFonts w:ascii="Palatino Linotype" w:eastAsia="Calibri" w:hAnsi="Palatino Linotype" w:cs="Tahoma"/>
          <w:bCs/>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EBD824B" w14:textId="77777777" w:rsidR="00AA1F95" w:rsidRPr="007363C6" w:rsidRDefault="00AA1F95" w:rsidP="00AA1F95">
      <w:pPr>
        <w:spacing w:line="360" w:lineRule="auto"/>
        <w:contextualSpacing/>
        <w:jc w:val="both"/>
        <w:rPr>
          <w:rFonts w:ascii="Palatino Linotype" w:hAnsi="Palatino Linotype" w:cs="Tahoma"/>
          <w:color w:val="000000" w:themeColor="text1"/>
        </w:rPr>
      </w:pPr>
    </w:p>
    <w:p w14:paraId="673C3AC1" w14:textId="77777777" w:rsidR="00AA1F95" w:rsidRPr="007363C6" w:rsidRDefault="00AA1F95" w:rsidP="00AA1F95">
      <w:pPr>
        <w:spacing w:line="360" w:lineRule="auto"/>
        <w:contextualSpacing/>
        <w:jc w:val="both"/>
        <w:rPr>
          <w:rFonts w:ascii="Palatino Linotype" w:hAnsi="Palatino Linotype" w:cs="Tahoma"/>
          <w:color w:val="000000" w:themeColor="text1"/>
          <w:lang w:val="es-ES"/>
        </w:rPr>
      </w:pPr>
      <w:r w:rsidRPr="007363C6">
        <w:rPr>
          <w:rFonts w:ascii="Palatino Linotype" w:hAnsi="Palatino Linotype" w:cs="Tahoma"/>
          <w:color w:val="000000" w:themeColor="text1"/>
          <w:lang w:val="es-ES"/>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0CA6F135" w14:textId="77777777" w:rsidR="00AA1F95" w:rsidRPr="007363C6" w:rsidRDefault="00AA1F95" w:rsidP="00AA1F95">
      <w:pPr>
        <w:spacing w:line="360" w:lineRule="auto"/>
        <w:contextualSpacing/>
        <w:jc w:val="both"/>
        <w:rPr>
          <w:rFonts w:ascii="Palatino Linotype" w:hAnsi="Palatino Linotype" w:cs="Tahoma"/>
          <w:color w:val="000000" w:themeColor="text1"/>
          <w:sz w:val="22"/>
          <w:szCs w:val="22"/>
        </w:rPr>
      </w:pPr>
    </w:p>
    <w:p w14:paraId="7B8031BA" w14:textId="77777777" w:rsidR="00AA1F95" w:rsidRPr="007363C6" w:rsidRDefault="00AA1F95" w:rsidP="00AA1F95">
      <w:pPr>
        <w:ind w:left="567" w:right="539"/>
        <w:contextualSpacing/>
        <w:jc w:val="both"/>
        <w:rPr>
          <w:rFonts w:ascii="Palatino Linotype" w:hAnsi="Palatino Linotype" w:cs="Tahoma"/>
          <w:b/>
          <w:i/>
          <w:color w:val="000000" w:themeColor="text1"/>
          <w:szCs w:val="22"/>
        </w:rPr>
      </w:pPr>
      <w:r w:rsidRPr="007363C6">
        <w:rPr>
          <w:rFonts w:ascii="Palatino Linotype" w:hAnsi="Palatino Linotype" w:cs="Tahoma"/>
          <w:b/>
          <w:i/>
          <w:color w:val="000000" w:themeColor="text1"/>
          <w:szCs w:val="22"/>
        </w:rPr>
        <w:t>Ley General del Sistema Nacional de Seguridad Pública</w:t>
      </w:r>
    </w:p>
    <w:p w14:paraId="0000A49C"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b/>
          <w:i/>
          <w:color w:val="000000" w:themeColor="text1"/>
          <w:szCs w:val="22"/>
        </w:rPr>
        <w:lastRenderedPageBreak/>
        <w:t>“Artículo 5</w:t>
      </w:r>
      <w:r w:rsidRPr="007363C6">
        <w:rPr>
          <w:rFonts w:ascii="Palatino Linotype" w:hAnsi="Palatino Linotype" w:cs="Tahoma"/>
          <w:i/>
          <w:color w:val="000000" w:themeColor="text1"/>
          <w:szCs w:val="22"/>
        </w:rPr>
        <w:t>.- Para los efectos de esta Ley, se entenderá por:</w:t>
      </w:r>
    </w:p>
    <w:p w14:paraId="33B7A7D9"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w:t>
      </w:r>
    </w:p>
    <w:p w14:paraId="27AF0BFF"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16C06F0"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III a XVI…</w:t>
      </w:r>
    </w:p>
    <w:p w14:paraId="2852DBBD"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DC49E22"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p>
    <w:p w14:paraId="4AF32D5E" w14:textId="77777777" w:rsidR="00AA1F95" w:rsidRPr="007363C6" w:rsidRDefault="00AA1F95" w:rsidP="00AA1F95">
      <w:pPr>
        <w:ind w:left="567" w:right="539"/>
        <w:contextualSpacing/>
        <w:jc w:val="both"/>
        <w:rPr>
          <w:rFonts w:ascii="Palatino Linotype" w:hAnsi="Palatino Linotype" w:cs="Tahoma"/>
          <w:i/>
          <w:color w:val="000000" w:themeColor="text1"/>
          <w:szCs w:val="22"/>
          <w:lang w:val="es-ES"/>
        </w:rPr>
      </w:pPr>
      <w:r w:rsidRPr="007363C6">
        <w:rPr>
          <w:rFonts w:ascii="Palatino Linotype" w:hAnsi="Palatino Linotype" w:cs="Tahoma"/>
          <w:b/>
          <w:i/>
          <w:color w:val="000000" w:themeColor="text1"/>
          <w:szCs w:val="22"/>
          <w:lang w:val="es-ES"/>
        </w:rPr>
        <w:t>Artículo 7.-</w:t>
      </w:r>
      <w:r w:rsidRPr="007363C6">
        <w:rPr>
          <w:rFonts w:ascii="Palatino Linotype" w:hAnsi="Palatino Linotype" w:cs="Tahoma"/>
          <w:i/>
          <w:color w:val="000000" w:themeColor="text1"/>
          <w:szCs w:val="22"/>
          <w:lang w:val="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6E205B61"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 a VIII…</w:t>
      </w:r>
    </w:p>
    <w:p w14:paraId="6A5E93DE"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95BA0C3"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Tratándose de manejo de datos que provengan del Registro Nacional de Detenciones se atendrá a lo dispuesto en la Ley Nacional del Registro de Detenciones;</w:t>
      </w:r>
    </w:p>
    <w:p w14:paraId="5B332F02"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 a XVI…</w:t>
      </w:r>
    </w:p>
    <w:p w14:paraId="559F3538"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p>
    <w:p w14:paraId="57C988D9"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b/>
          <w:i/>
          <w:color w:val="000000" w:themeColor="text1"/>
          <w:szCs w:val="22"/>
        </w:rPr>
        <w:t>Artículo 19.-</w:t>
      </w:r>
      <w:r w:rsidRPr="007363C6">
        <w:rPr>
          <w:rFonts w:ascii="Palatino Linotype" w:hAnsi="Palatino Linotype" w:cs="Tahoma"/>
          <w:i/>
          <w:color w:val="000000" w:themeColor="text1"/>
          <w:szCs w:val="22"/>
        </w:rPr>
        <w:t xml:space="preserve"> El Centro Nacional de Información será el responsable de regular el Sistema Nacional de Información y tendrá, entre otras, las siguientes atribuciones: </w:t>
      </w:r>
    </w:p>
    <w:p w14:paraId="6993CF10"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 Determinar los criterios técnicos y de homologación de las Bases de Datos que conforman el Sistema Nacional de Información;</w:t>
      </w:r>
    </w:p>
    <w:p w14:paraId="667B77AB"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II a VI…</w:t>
      </w:r>
    </w:p>
    <w:p w14:paraId="29AAD9AD"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p>
    <w:p w14:paraId="1A6D93AC" w14:textId="77777777" w:rsidR="00AA1F95" w:rsidRPr="007363C6" w:rsidRDefault="00AA1F95" w:rsidP="00AA1F95">
      <w:pPr>
        <w:ind w:left="567" w:right="539"/>
        <w:contextualSpacing/>
        <w:jc w:val="both"/>
        <w:rPr>
          <w:rFonts w:ascii="Palatino Linotype" w:hAnsi="Palatino Linotype" w:cs="Tahoma"/>
          <w:b/>
          <w:i/>
          <w:color w:val="000000" w:themeColor="text1"/>
          <w:szCs w:val="22"/>
          <w:u w:val="single"/>
          <w:lang w:val="es-ES"/>
        </w:rPr>
      </w:pPr>
      <w:r w:rsidRPr="007363C6">
        <w:rPr>
          <w:rFonts w:ascii="Palatino Linotype" w:hAnsi="Palatino Linotype" w:cs="Tahoma"/>
          <w:b/>
          <w:i/>
          <w:color w:val="000000" w:themeColor="text1"/>
          <w:szCs w:val="22"/>
          <w:u w:val="single"/>
          <w:lang w:val="es-ES"/>
        </w:rPr>
        <w:t>Artículo 39.- La concurrencia de facultades entre la Federación, las entidades federativas y los Municipios, quedará distribuida conforme a lo siguiente:</w:t>
      </w:r>
    </w:p>
    <w:p w14:paraId="78C6EE72" w14:textId="77777777" w:rsidR="00AA1F95" w:rsidRPr="007363C6" w:rsidRDefault="00AA1F95" w:rsidP="00AA1F95">
      <w:pPr>
        <w:ind w:left="567" w:right="539"/>
        <w:contextualSpacing/>
        <w:jc w:val="both"/>
        <w:rPr>
          <w:rFonts w:ascii="Palatino Linotype" w:hAnsi="Palatino Linotype" w:cs="Tahoma"/>
          <w:i/>
          <w:color w:val="000000" w:themeColor="text1"/>
          <w:szCs w:val="22"/>
          <w:lang w:val="es-ES"/>
        </w:rPr>
      </w:pPr>
      <w:r w:rsidRPr="007363C6">
        <w:rPr>
          <w:rFonts w:ascii="Palatino Linotype" w:hAnsi="Palatino Linotype" w:cs="Tahoma"/>
          <w:i/>
          <w:color w:val="000000" w:themeColor="text1"/>
          <w:szCs w:val="22"/>
          <w:lang w:val="es-ES"/>
        </w:rPr>
        <w:t>A…</w:t>
      </w:r>
    </w:p>
    <w:p w14:paraId="02B677C4" w14:textId="77777777" w:rsidR="00AA1F95" w:rsidRPr="007363C6" w:rsidRDefault="00AA1F95" w:rsidP="00AA1F95">
      <w:pPr>
        <w:ind w:left="567" w:right="539"/>
        <w:contextualSpacing/>
        <w:jc w:val="both"/>
        <w:rPr>
          <w:rFonts w:ascii="Palatino Linotype" w:hAnsi="Palatino Linotype" w:cs="Tahoma"/>
          <w:b/>
          <w:i/>
          <w:color w:val="000000" w:themeColor="text1"/>
          <w:szCs w:val="22"/>
          <w:u w:val="single"/>
          <w:lang w:val="es-ES"/>
        </w:rPr>
      </w:pPr>
      <w:r w:rsidRPr="007363C6">
        <w:rPr>
          <w:rFonts w:ascii="Palatino Linotype" w:hAnsi="Palatino Linotype" w:cs="Tahoma"/>
          <w:b/>
          <w:i/>
          <w:color w:val="000000" w:themeColor="text1"/>
          <w:szCs w:val="22"/>
          <w:u w:val="single"/>
          <w:lang w:val="es-ES"/>
        </w:rPr>
        <w:t>B. Corresponde a la Federación, a las entidades federativas y a los Municipios, en el ámbito de sus respectivas competencias:</w:t>
      </w:r>
    </w:p>
    <w:p w14:paraId="2D1D407E" w14:textId="77777777" w:rsidR="00AA1F95" w:rsidRPr="007363C6" w:rsidRDefault="00AA1F95" w:rsidP="00AA1F95">
      <w:pPr>
        <w:ind w:left="567" w:right="539"/>
        <w:contextualSpacing/>
        <w:jc w:val="both"/>
        <w:rPr>
          <w:rFonts w:ascii="Palatino Linotype" w:hAnsi="Palatino Linotype" w:cs="Tahoma"/>
          <w:i/>
          <w:color w:val="000000" w:themeColor="text1"/>
          <w:szCs w:val="22"/>
          <w:lang w:val="es-ES"/>
        </w:rPr>
      </w:pPr>
      <w:r w:rsidRPr="007363C6">
        <w:rPr>
          <w:rFonts w:ascii="Palatino Linotype" w:hAnsi="Palatino Linotype" w:cs="Tahoma"/>
          <w:i/>
          <w:color w:val="000000" w:themeColor="text1"/>
          <w:szCs w:val="22"/>
          <w:lang w:val="es-ES"/>
        </w:rPr>
        <w:t>I a V…</w:t>
      </w:r>
    </w:p>
    <w:p w14:paraId="563FF4A5" w14:textId="77777777" w:rsidR="00AA1F95" w:rsidRPr="007363C6" w:rsidRDefault="00AA1F95" w:rsidP="00AA1F95">
      <w:pPr>
        <w:ind w:left="567" w:right="539"/>
        <w:contextualSpacing/>
        <w:jc w:val="both"/>
        <w:rPr>
          <w:rFonts w:ascii="Palatino Linotype" w:hAnsi="Palatino Linotype" w:cs="Tahoma"/>
          <w:i/>
          <w:color w:val="000000" w:themeColor="text1"/>
          <w:szCs w:val="22"/>
          <w:lang w:val="es-ES"/>
        </w:rPr>
      </w:pPr>
      <w:r w:rsidRPr="007363C6">
        <w:rPr>
          <w:rFonts w:ascii="Palatino Linotype" w:hAnsi="Palatino Linotype" w:cs="Tahoma"/>
          <w:i/>
          <w:color w:val="000000" w:themeColor="text1"/>
          <w:szCs w:val="22"/>
          <w:lang w:val="es-ES"/>
        </w:rPr>
        <w:t>VI. Designar a un responsable del control, suministro y adecuado manejo de la información a que se refiere esta Ley;</w:t>
      </w:r>
    </w:p>
    <w:p w14:paraId="6E994ABC" w14:textId="77777777" w:rsidR="00AA1F95" w:rsidRPr="007363C6" w:rsidRDefault="00AA1F95" w:rsidP="00AA1F95">
      <w:pPr>
        <w:ind w:left="567" w:right="539"/>
        <w:contextualSpacing/>
        <w:jc w:val="both"/>
        <w:rPr>
          <w:rFonts w:ascii="Palatino Linotype" w:hAnsi="Palatino Linotype" w:cs="Tahoma"/>
          <w:i/>
          <w:color w:val="000000" w:themeColor="text1"/>
          <w:szCs w:val="22"/>
          <w:lang w:val="es-ES"/>
        </w:rPr>
      </w:pPr>
      <w:r w:rsidRPr="007363C6">
        <w:rPr>
          <w:rFonts w:ascii="Palatino Linotype" w:hAnsi="Palatino Linotype" w:cs="Tahoma"/>
          <w:i/>
          <w:color w:val="000000" w:themeColor="text1"/>
          <w:szCs w:val="22"/>
          <w:lang w:val="es-ES"/>
        </w:rPr>
        <w:t>XII a X…</w:t>
      </w:r>
    </w:p>
    <w:p w14:paraId="09D5049D" w14:textId="77777777" w:rsidR="00AA1F95" w:rsidRPr="007363C6" w:rsidRDefault="00AA1F95" w:rsidP="00AA1F95">
      <w:pPr>
        <w:ind w:left="567" w:right="539"/>
        <w:contextualSpacing/>
        <w:jc w:val="both"/>
        <w:rPr>
          <w:rFonts w:ascii="Palatino Linotype" w:hAnsi="Palatino Linotype" w:cs="Tahoma"/>
          <w:b/>
          <w:i/>
          <w:color w:val="000000" w:themeColor="text1"/>
          <w:szCs w:val="22"/>
          <w:u w:val="single"/>
          <w:lang w:val="es-ES"/>
        </w:rPr>
      </w:pPr>
      <w:r w:rsidRPr="007363C6">
        <w:rPr>
          <w:rFonts w:ascii="Palatino Linotype" w:hAnsi="Palatino Linotype" w:cs="Tahoma"/>
          <w:b/>
          <w:i/>
          <w:color w:val="000000" w:themeColor="text1"/>
          <w:szCs w:val="22"/>
          <w:u w:val="single"/>
          <w:lang w:val="es-ES"/>
        </w:rPr>
        <w:t xml:space="preserve">XI. Integrar y consultar la información relativa a la operación y Desarrollo Policial para el registro y seguimiento en el Sistema Nacional de Información; </w:t>
      </w:r>
    </w:p>
    <w:p w14:paraId="4C1EA751" w14:textId="77777777" w:rsidR="00AA1F95" w:rsidRPr="007363C6" w:rsidRDefault="00AA1F95" w:rsidP="00AA1F95">
      <w:pPr>
        <w:ind w:left="567" w:right="539"/>
        <w:contextualSpacing/>
        <w:jc w:val="both"/>
        <w:rPr>
          <w:rFonts w:ascii="Palatino Linotype" w:hAnsi="Palatino Linotype" w:cs="Tahoma"/>
          <w:i/>
          <w:color w:val="000000" w:themeColor="text1"/>
          <w:szCs w:val="22"/>
          <w:lang w:val="es-ES"/>
        </w:rPr>
      </w:pPr>
      <w:r w:rsidRPr="007363C6">
        <w:rPr>
          <w:rFonts w:ascii="Palatino Linotype" w:hAnsi="Palatino Linotype" w:cs="Tahoma"/>
          <w:i/>
          <w:color w:val="000000" w:themeColor="text1"/>
          <w:szCs w:val="22"/>
          <w:lang w:val="es-ES"/>
        </w:rPr>
        <w:t>XII a XV…</w:t>
      </w:r>
    </w:p>
    <w:p w14:paraId="4F05B5AD"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p>
    <w:p w14:paraId="2917933A"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b/>
          <w:i/>
          <w:color w:val="000000" w:themeColor="text1"/>
          <w:szCs w:val="22"/>
        </w:rPr>
        <w:t>Artículo 118.-</w:t>
      </w:r>
      <w:r w:rsidRPr="007363C6">
        <w:rPr>
          <w:rFonts w:ascii="Palatino Linotype" w:hAnsi="Palatino Linotype" w:cs="Tahoma"/>
          <w:i/>
          <w:color w:val="000000" w:themeColor="text1"/>
          <w:szCs w:val="22"/>
        </w:rPr>
        <w:t xml:space="preserve"> Las Bases de Datos que integran el Sistema Nacional de Información se actualizarán permanentemente y serán de consulta obligatoria para garantizar la efectividad en las actividades de Seguridad Pública. </w:t>
      </w:r>
    </w:p>
    <w:p w14:paraId="0877E8B2"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7B26B938"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El Registro Nacional de Detenciones se vinculará con las Bases de Datos a que se refiere el presente artículo, mediante el número de identificación al que hace referencia la ley de la materia.</w:t>
      </w:r>
    </w:p>
    <w:p w14:paraId="179CA144"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p>
    <w:p w14:paraId="6EE3745C" w14:textId="77777777" w:rsidR="00AA1F95" w:rsidRPr="007363C6" w:rsidRDefault="00AA1F95" w:rsidP="00AA1F95">
      <w:pPr>
        <w:ind w:left="567" w:right="539"/>
        <w:contextualSpacing/>
        <w:jc w:val="both"/>
        <w:rPr>
          <w:rFonts w:ascii="Palatino Linotype" w:hAnsi="Palatino Linotype" w:cs="Tahoma"/>
          <w:b/>
          <w:i/>
          <w:color w:val="000000" w:themeColor="text1"/>
          <w:szCs w:val="22"/>
        </w:rPr>
      </w:pPr>
      <w:r w:rsidRPr="007363C6">
        <w:rPr>
          <w:rFonts w:ascii="Palatino Linotype" w:hAnsi="Palatino Linotype" w:cs="Tahoma"/>
          <w:b/>
          <w:i/>
          <w:color w:val="000000" w:themeColor="text1"/>
          <w:szCs w:val="22"/>
        </w:rPr>
        <w:t>Ley Orgánica Municipal del Estado de México</w:t>
      </w:r>
    </w:p>
    <w:p w14:paraId="26F3D247"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b/>
          <w:i/>
          <w:color w:val="000000" w:themeColor="text1"/>
          <w:szCs w:val="22"/>
        </w:rPr>
        <w:t>Artículo 125</w:t>
      </w:r>
      <w:r w:rsidRPr="007363C6">
        <w:rPr>
          <w:rFonts w:ascii="Palatino Linotype" w:hAnsi="Palatino Linotype" w:cs="Tahoma"/>
          <w:i/>
          <w:color w:val="000000" w:themeColor="text1"/>
          <w:szCs w:val="22"/>
        </w:rPr>
        <w:t>.- Los municipios tendrán a su cargo la prestación, explotación, administración y conservación de los servicios públicos municipales, considerándose enunciativa y no limitativamente, los siguientes:</w:t>
      </w:r>
    </w:p>
    <w:p w14:paraId="72D6B426"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 a VII…</w:t>
      </w:r>
    </w:p>
    <w:p w14:paraId="31CA0526"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VIII. Seguridad pública y tránsito;</w:t>
      </w:r>
    </w:p>
    <w:p w14:paraId="2E3459A6"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IX a XI…</w:t>
      </w:r>
    </w:p>
    <w:p w14:paraId="295FFCCA"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p>
    <w:p w14:paraId="62718FCC" w14:textId="77777777" w:rsidR="00AA1F95" w:rsidRPr="007363C6" w:rsidRDefault="00AA1F95" w:rsidP="00AA1F95">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b/>
          <w:i/>
          <w:color w:val="000000" w:themeColor="text1"/>
          <w:szCs w:val="22"/>
        </w:rPr>
        <w:lastRenderedPageBreak/>
        <w:t>Artículo 142</w:t>
      </w:r>
      <w:r w:rsidRPr="007363C6">
        <w:rPr>
          <w:rFonts w:ascii="Palatino Linotype" w:hAnsi="Palatino Linotype" w:cs="Tahoma"/>
          <w:i/>
          <w:color w:val="000000" w:themeColor="text1"/>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390D6678" w14:textId="77777777" w:rsidR="004B4777" w:rsidRPr="007363C6" w:rsidRDefault="00AA1F95" w:rsidP="004B4777">
      <w:pPr>
        <w:ind w:left="567" w:right="539"/>
        <w:contextualSpacing/>
        <w:jc w:val="both"/>
      </w:pPr>
      <w:r w:rsidRPr="007363C6">
        <w:rPr>
          <w:rFonts w:ascii="Palatino Linotype" w:hAnsi="Palatino Linotype" w:cs="Tahoma"/>
          <w:i/>
          <w:color w:val="000000" w:themeColor="text1"/>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[Sic]</w:t>
      </w:r>
      <w:r w:rsidR="004B4777" w:rsidRPr="007363C6">
        <w:t xml:space="preserve"> </w:t>
      </w:r>
    </w:p>
    <w:p w14:paraId="510CFEA7" w14:textId="77777777" w:rsidR="004B4777" w:rsidRPr="007363C6" w:rsidRDefault="004B4777" w:rsidP="004B4777">
      <w:pPr>
        <w:ind w:left="567" w:right="539"/>
        <w:contextualSpacing/>
        <w:jc w:val="both"/>
      </w:pPr>
    </w:p>
    <w:p w14:paraId="4058ADA5" w14:textId="77777777" w:rsidR="00AA1F95" w:rsidRPr="007363C6" w:rsidRDefault="00AA1F95" w:rsidP="00AA1F95">
      <w:pPr>
        <w:spacing w:line="360" w:lineRule="auto"/>
        <w:ind w:left="567" w:right="539"/>
        <w:contextualSpacing/>
        <w:jc w:val="both"/>
        <w:rPr>
          <w:rFonts w:ascii="Palatino Linotype" w:hAnsi="Palatino Linotype" w:cs="Tahoma"/>
          <w:i/>
          <w:color w:val="000000" w:themeColor="text1"/>
          <w:szCs w:val="22"/>
        </w:rPr>
      </w:pPr>
    </w:p>
    <w:p w14:paraId="250A7181" w14:textId="77777777" w:rsidR="00AA1F95" w:rsidRPr="007363C6" w:rsidRDefault="00AA1F95" w:rsidP="00AA1F95">
      <w:pPr>
        <w:spacing w:line="360" w:lineRule="auto"/>
        <w:contextualSpacing/>
        <w:jc w:val="both"/>
        <w:rPr>
          <w:rFonts w:ascii="Palatino Linotype" w:hAnsi="Palatino Linotype" w:cs="Tahoma"/>
          <w:lang w:val="es-ES"/>
        </w:rPr>
      </w:pPr>
      <w:r w:rsidRPr="007363C6">
        <w:rPr>
          <w:rFonts w:ascii="Palatino Linotype" w:hAnsi="Palatino Linotype" w:cs="Tahoma"/>
          <w:lang w:val="es-ES"/>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1CB11E2F" w14:textId="77777777" w:rsidR="00AA1F95" w:rsidRPr="007363C6" w:rsidRDefault="00AA1F95" w:rsidP="00AA1F95">
      <w:pPr>
        <w:spacing w:line="360" w:lineRule="auto"/>
        <w:contextualSpacing/>
        <w:jc w:val="both"/>
        <w:rPr>
          <w:rFonts w:ascii="Palatino Linotype" w:hAnsi="Palatino Linotype" w:cs="Tahoma"/>
          <w:lang w:val="es-ES"/>
        </w:rPr>
      </w:pPr>
    </w:p>
    <w:p w14:paraId="51DFAD04" w14:textId="77777777" w:rsidR="00AA1F95" w:rsidRPr="007363C6" w:rsidRDefault="00AA1F95" w:rsidP="00AA1F95">
      <w:pPr>
        <w:spacing w:line="360" w:lineRule="auto"/>
        <w:contextualSpacing/>
        <w:jc w:val="both"/>
        <w:rPr>
          <w:rFonts w:ascii="Palatino Linotype" w:hAnsi="Palatino Linotype" w:cs="Tahoma"/>
          <w:lang w:val="es-ES"/>
        </w:rPr>
      </w:pPr>
      <w:r w:rsidRPr="007363C6">
        <w:rPr>
          <w:rFonts w:ascii="Palatino Linotype" w:hAnsi="Palatino Linotype" w:cs="Tahoma"/>
          <w:lang w:val="es-ES"/>
        </w:rPr>
        <w:t xml:space="preserve">Así las cosas, de la información requerida </w:t>
      </w:r>
      <w:proofErr w:type="gramStart"/>
      <w:r w:rsidRPr="007363C6">
        <w:rPr>
          <w:rFonts w:ascii="Palatino Linotype" w:hAnsi="Palatino Linotype" w:cs="Tahoma"/>
          <w:lang w:val="es-ES"/>
        </w:rPr>
        <w:t>estriba</w:t>
      </w:r>
      <w:proofErr w:type="gramEnd"/>
      <w:r w:rsidRPr="007363C6">
        <w:rPr>
          <w:rFonts w:ascii="Palatino Linotype" w:hAnsi="Palatino Linotype" w:cs="Tahoma"/>
          <w:lang w:val="es-ES"/>
        </w:rPr>
        <w:t xml:space="preserve">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0CFD5849" w14:textId="77777777" w:rsidR="00AA1F95" w:rsidRPr="007363C6" w:rsidRDefault="00AA1F95" w:rsidP="00AA1F95">
      <w:pPr>
        <w:spacing w:line="360" w:lineRule="auto"/>
        <w:contextualSpacing/>
        <w:jc w:val="both"/>
        <w:rPr>
          <w:rFonts w:ascii="Palatino Linotype" w:hAnsi="Palatino Linotype" w:cs="Tahoma"/>
          <w:lang w:val="es-ES"/>
        </w:rPr>
      </w:pPr>
    </w:p>
    <w:p w14:paraId="6E309639"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“Artículo 24. Para el cumplimiento de los objetivos de esta Ley, los sujetos obligados deberán cumplir con las siguientes obligaciones, según corresponda, de acuerdo a su naturaleza:</w:t>
      </w:r>
    </w:p>
    <w:p w14:paraId="59000144"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I a XI…</w:t>
      </w:r>
    </w:p>
    <w:p w14:paraId="703D7194"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XII. Publicar y mantener actualizada la información relativa a las obligaciones generales de transparencia previstas en la presente Ley o determinadas así por el Instituto, y en general aquella que sea de interés público;</w:t>
      </w:r>
    </w:p>
    <w:p w14:paraId="003B3FD8"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XIII a XXV…</w:t>
      </w:r>
    </w:p>
    <w:p w14:paraId="7C0CE55B"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p>
    <w:p w14:paraId="15C7D47D"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b/>
          <w:i/>
          <w:color w:val="000000" w:themeColor="text1"/>
          <w:sz w:val="22"/>
          <w:szCs w:val="22"/>
        </w:rPr>
        <w:t>Artículo 92.</w:t>
      </w:r>
      <w:r w:rsidRPr="007363C6">
        <w:rPr>
          <w:rFonts w:ascii="Palatino Linotype" w:hAnsi="Palatino Linotype" w:cs="Tahoma"/>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7363C6">
        <w:rPr>
          <w:rFonts w:ascii="Palatino Linotype" w:hAnsi="Palatino Linotype" w:cs="Tahoma"/>
          <w:i/>
          <w:color w:val="000000" w:themeColor="text1"/>
          <w:sz w:val="22"/>
          <w:szCs w:val="22"/>
        </w:rPr>
        <w:lastRenderedPageBreak/>
        <w:t>corresponda, la información, por lo menos, de los temas, documentos y políticas que a continuación se señalan:</w:t>
      </w:r>
    </w:p>
    <w:p w14:paraId="2E2F8E03"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I a XXXIII…</w:t>
      </w:r>
    </w:p>
    <w:p w14:paraId="7167D151"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XXXIV. Las estadísticas que generen en cumplimiento de sus facultades, competencias o funciones con la mayor desagregación posible</w:t>
      </w:r>
    </w:p>
    <w:p w14:paraId="36D61486"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XXXV a LII…</w:t>
      </w:r>
    </w:p>
    <w:p w14:paraId="4DDE3B82" w14:textId="77777777" w:rsidR="00AA1F95" w:rsidRPr="007363C6" w:rsidRDefault="00AA1F95" w:rsidP="00AA1F95">
      <w:pPr>
        <w:spacing w:line="360" w:lineRule="auto"/>
        <w:ind w:left="567" w:right="539"/>
        <w:contextualSpacing/>
        <w:jc w:val="both"/>
        <w:rPr>
          <w:rFonts w:ascii="Palatino Linotype" w:hAnsi="Palatino Linotype" w:cs="Tahoma"/>
          <w:i/>
          <w:color w:val="000000" w:themeColor="text1"/>
          <w:szCs w:val="22"/>
        </w:rPr>
      </w:pPr>
    </w:p>
    <w:p w14:paraId="619DDA78" w14:textId="77777777" w:rsidR="00AA1F95" w:rsidRPr="007363C6" w:rsidRDefault="00AA1F95" w:rsidP="00AA1F95">
      <w:pPr>
        <w:spacing w:line="360" w:lineRule="auto"/>
        <w:contextualSpacing/>
        <w:jc w:val="both"/>
        <w:rPr>
          <w:rFonts w:ascii="Palatino Linotype" w:hAnsi="Palatino Linotype" w:cs="Tahoma"/>
          <w:lang w:val="es-ES"/>
        </w:rPr>
      </w:pPr>
      <w:r w:rsidRPr="007363C6">
        <w:rPr>
          <w:rFonts w:ascii="Palatino Linotype" w:hAnsi="Palatino Linotype" w:cs="Tahoma"/>
          <w:lang w:val="es-ES"/>
        </w:rPr>
        <w:t>De forma complementaria, resulta de nuestro particular interés el criterio 11/09 emitido por el hoy Instituto Nacional de Transparencia, Acceso a la Información y Protección de Datos Personales, que a la letra dispone lo siguiente:</w:t>
      </w:r>
    </w:p>
    <w:p w14:paraId="7FD30B2D" w14:textId="77777777" w:rsidR="00AA1F95" w:rsidRPr="007363C6" w:rsidRDefault="00AA1F95" w:rsidP="00AA1F95">
      <w:pPr>
        <w:spacing w:line="360" w:lineRule="auto"/>
        <w:contextualSpacing/>
        <w:jc w:val="both"/>
        <w:rPr>
          <w:rFonts w:ascii="Palatino Linotype" w:hAnsi="Palatino Linotype" w:cs="Tahoma"/>
          <w:sz w:val="22"/>
          <w:szCs w:val="22"/>
          <w:lang w:val="es-ES"/>
        </w:rPr>
      </w:pPr>
    </w:p>
    <w:p w14:paraId="5E60B887" w14:textId="77777777" w:rsidR="00AA1F95" w:rsidRPr="007363C6" w:rsidRDefault="00AA1F95" w:rsidP="00AA1F95">
      <w:pPr>
        <w:ind w:left="567" w:right="539"/>
        <w:contextualSpacing/>
        <w:jc w:val="both"/>
        <w:rPr>
          <w:rFonts w:ascii="Palatino Linotype" w:hAnsi="Palatino Linotype" w:cs="Tahoma"/>
          <w:b/>
          <w:i/>
          <w:color w:val="000000" w:themeColor="text1"/>
          <w:sz w:val="22"/>
          <w:szCs w:val="22"/>
        </w:rPr>
      </w:pPr>
      <w:r w:rsidRPr="007363C6">
        <w:rPr>
          <w:rFonts w:ascii="Palatino Linotype" w:hAnsi="Palatino Linotype" w:cs="Tahoma"/>
          <w:i/>
          <w:color w:val="000000" w:themeColor="text1"/>
          <w:sz w:val="22"/>
          <w:szCs w:val="22"/>
        </w:rPr>
        <w:t>“</w:t>
      </w:r>
      <w:r w:rsidRPr="007363C6">
        <w:rPr>
          <w:rFonts w:ascii="Palatino Linotype" w:hAnsi="Palatino Linotype" w:cs="Tahoma"/>
          <w:b/>
          <w:i/>
          <w:color w:val="000000" w:themeColor="text1"/>
          <w:sz w:val="22"/>
          <w:szCs w:val="22"/>
        </w:rPr>
        <w:t>LA INFORMACIÓN ESTADÍSTICA ES DE NATURALEZA PÚBLICA, INDEPENDIENTEMENTE DE LA MATERIA CON LA QUE SE ENCUENTRE VINCULADA.</w:t>
      </w:r>
    </w:p>
    <w:p w14:paraId="3F94048F" w14:textId="77777777" w:rsidR="00AA1F95" w:rsidRPr="007363C6" w:rsidRDefault="00AA1F95" w:rsidP="00AA1F95">
      <w:pPr>
        <w:ind w:left="567" w:right="539"/>
        <w:contextualSpacing/>
        <w:jc w:val="both"/>
        <w:rPr>
          <w:rFonts w:ascii="Palatino Linotype" w:hAnsi="Palatino Linotype" w:cs="Tahoma"/>
          <w:i/>
          <w:color w:val="000000" w:themeColor="text1"/>
          <w:sz w:val="22"/>
          <w:szCs w:val="22"/>
        </w:rPr>
      </w:pPr>
      <w:r w:rsidRPr="007363C6">
        <w:rPr>
          <w:rFonts w:ascii="Palatino Linotype" w:hAnsi="Palatino Linotype" w:cs="Tahoma"/>
          <w:i/>
          <w:color w:val="000000" w:themeColor="text1"/>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C7FC2E8" w14:textId="77777777" w:rsidR="00AA1F95" w:rsidRPr="007363C6" w:rsidRDefault="00AA1F95" w:rsidP="00AA1F95">
      <w:pPr>
        <w:spacing w:line="360" w:lineRule="auto"/>
        <w:contextualSpacing/>
        <w:jc w:val="both"/>
        <w:rPr>
          <w:rFonts w:ascii="Palatino Linotype" w:hAnsi="Palatino Linotype" w:cs="Tahoma"/>
          <w:sz w:val="22"/>
          <w:szCs w:val="22"/>
          <w:lang w:val="es-ES"/>
        </w:rPr>
      </w:pPr>
    </w:p>
    <w:p w14:paraId="1BEF5F70" w14:textId="0082D137" w:rsidR="003671DF" w:rsidRPr="007363C6" w:rsidRDefault="003671DF" w:rsidP="003671DF">
      <w:pPr>
        <w:spacing w:before="240" w:after="240" w:line="360" w:lineRule="auto"/>
        <w:contextualSpacing/>
        <w:jc w:val="both"/>
        <w:rPr>
          <w:rFonts w:ascii="Palatino Linotype" w:eastAsia="Palatino Linotype" w:hAnsi="Palatino Linotype" w:cs="Palatino Linotype"/>
        </w:rPr>
      </w:pPr>
      <w:r w:rsidRPr="007363C6">
        <w:rPr>
          <w:rFonts w:ascii="Palatino Linotype" w:eastAsia="Palatino Linotype" w:hAnsi="Palatino Linotype" w:cs="Palatino Linotype"/>
        </w:rPr>
        <w:t>Atendiendo a lo anterior, el estudio se centrará particularmente en</w:t>
      </w:r>
      <w:r w:rsidR="00AA1F95" w:rsidRPr="007363C6">
        <w:rPr>
          <w:rFonts w:ascii="Palatino Linotype" w:eastAsia="Palatino Linotype" w:hAnsi="Palatino Linotype" w:cs="Palatino Linotype"/>
        </w:rPr>
        <w:t xml:space="preserve"> los dos rubros diseminados de la petición primigenia del </w:t>
      </w:r>
      <w:r w:rsidR="00AA1F95" w:rsidRPr="007363C6">
        <w:rPr>
          <w:rFonts w:ascii="Palatino Linotype" w:eastAsia="Palatino Linotype" w:hAnsi="Palatino Linotype" w:cs="Palatino Linotype"/>
          <w:b/>
        </w:rPr>
        <w:t>RECURRENTE</w:t>
      </w:r>
      <w:r w:rsidR="00AA1F95" w:rsidRPr="007363C6">
        <w:rPr>
          <w:rFonts w:ascii="Palatino Linotype" w:eastAsia="Palatino Linotype" w:hAnsi="Palatino Linotype" w:cs="Palatino Linotype"/>
        </w:rPr>
        <w:t>, y de las cuales son precisamente de las que se inconforma,</w:t>
      </w:r>
      <w:r w:rsidRPr="007363C6">
        <w:rPr>
          <w:rFonts w:ascii="Palatino Linotype" w:eastAsia="Palatino Linotype" w:hAnsi="Palatino Linotype" w:cs="Palatino Linotype"/>
        </w:rPr>
        <w:t xml:space="preserve"> relativa a lo siguiente:</w:t>
      </w:r>
    </w:p>
    <w:p w14:paraId="492D199D" w14:textId="77777777" w:rsidR="003671DF" w:rsidRPr="007363C6" w:rsidRDefault="003671DF" w:rsidP="003671DF">
      <w:pPr>
        <w:spacing w:line="360" w:lineRule="auto"/>
        <w:jc w:val="both"/>
        <w:rPr>
          <w:rFonts w:ascii="Palatino Linotype" w:hAnsi="Palatino Linotype" w:cs="Arial"/>
          <w:color w:val="000000" w:themeColor="text1"/>
        </w:rPr>
      </w:pPr>
    </w:p>
    <w:p w14:paraId="7D629357" w14:textId="424C7225" w:rsidR="00F710F1" w:rsidRPr="007363C6" w:rsidRDefault="00A2283B" w:rsidP="00A2283B">
      <w:pPr>
        <w:pStyle w:val="Prrafodelista"/>
        <w:numPr>
          <w:ilvl w:val="0"/>
          <w:numId w:val="5"/>
        </w:numPr>
        <w:spacing w:line="360" w:lineRule="auto"/>
        <w:ind w:right="902"/>
        <w:jc w:val="both"/>
        <w:rPr>
          <w:rFonts w:ascii="Palatino Linotype" w:hAnsi="Palatino Linotype" w:cs="Arial"/>
          <w:color w:val="000000" w:themeColor="text1"/>
        </w:rPr>
      </w:pPr>
      <w:r w:rsidRPr="007363C6">
        <w:rPr>
          <w:rFonts w:ascii="Palatino Linotype" w:hAnsi="Palatino Linotype" w:cs="Arial"/>
          <w:color w:val="000000" w:themeColor="text1"/>
        </w:rPr>
        <w:t>Información relativa a</w:t>
      </w:r>
      <w:r w:rsidR="007F18EF" w:rsidRPr="007363C6">
        <w:rPr>
          <w:rFonts w:ascii="Palatino Linotype" w:hAnsi="Palatino Linotype"/>
        </w:rPr>
        <w:t xml:space="preserve"> las coordenadas de los incidentes para los años 2019 a 2021</w:t>
      </w:r>
    </w:p>
    <w:p w14:paraId="175F84D8" w14:textId="77777777" w:rsidR="00AA7479" w:rsidRPr="007363C6" w:rsidRDefault="00AA7479" w:rsidP="00AA7479">
      <w:pPr>
        <w:pStyle w:val="Prrafodelista"/>
        <w:spacing w:line="360" w:lineRule="auto"/>
        <w:ind w:left="1571" w:right="902"/>
        <w:jc w:val="both"/>
        <w:rPr>
          <w:rFonts w:ascii="Palatino Linotype" w:hAnsi="Palatino Linotype" w:cs="Arial"/>
          <w:color w:val="000000" w:themeColor="text1"/>
        </w:rPr>
      </w:pPr>
    </w:p>
    <w:p w14:paraId="43F8EA41" w14:textId="00F9EDBF" w:rsidR="003671DF" w:rsidRPr="007363C6" w:rsidRDefault="00F710F1" w:rsidP="00610794">
      <w:pPr>
        <w:pStyle w:val="Prrafodelista"/>
        <w:numPr>
          <w:ilvl w:val="0"/>
          <w:numId w:val="5"/>
        </w:numPr>
        <w:spacing w:line="360" w:lineRule="auto"/>
        <w:ind w:right="902"/>
        <w:jc w:val="both"/>
        <w:rPr>
          <w:rFonts w:ascii="Palatino Linotype" w:hAnsi="Palatino Linotype" w:cs="Arial"/>
          <w:color w:val="000000" w:themeColor="text1"/>
        </w:rPr>
      </w:pPr>
      <w:r w:rsidRPr="007363C6">
        <w:rPr>
          <w:rFonts w:ascii="Palatino Linotype" w:hAnsi="Palatino Linotype"/>
        </w:rPr>
        <w:t>N</w:t>
      </w:r>
      <w:r w:rsidR="007F18EF" w:rsidRPr="007363C6">
        <w:rPr>
          <w:rFonts w:ascii="Palatino Linotype" w:hAnsi="Palatino Linotype"/>
        </w:rPr>
        <w:t>o se le entregó en el formato solicitado</w:t>
      </w:r>
      <w:r w:rsidR="00A2283B" w:rsidRPr="007363C6">
        <w:rPr>
          <w:rFonts w:ascii="Palatino Linotype" w:hAnsi="Palatino Linotype" w:cs="Arial"/>
          <w:color w:val="000000" w:themeColor="text1"/>
        </w:rPr>
        <w:t xml:space="preserve"> </w:t>
      </w:r>
    </w:p>
    <w:p w14:paraId="0F225A42" w14:textId="77777777" w:rsidR="00F710F1" w:rsidRPr="007363C6" w:rsidRDefault="00F710F1" w:rsidP="00F710F1">
      <w:pPr>
        <w:pStyle w:val="Prrafodelista"/>
        <w:spacing w:line="360" w:lineRule="auto"/>
        <w:ind w:left="1571" w:right="902"/>
        <w:jc w:val="both"/>
        <w:rPr>
          <w:rFonts w:ascii="Palatino Linotype" w:hAnsi="Palatino Linotype" w:cs="Arial"/>
          <w:color w:val="000000" w:themeColor="text1"/>
        </w:rPr>
      </w:pPr>
    </w:p>
    <w:p w14:paraId="5FB1FED7" w14:textId="28AF1313" w:rsidR="00AB2299" w:rsidRPr="007363C6" w:rsidRDefault="00AB2299" w:rsidP="00F41126">
      <w:pPr>
        <w:spacing w:line="360" w:lineRule="auto"/>
        <w:contextualSpacing/>
        <w:jc w:val="both"/>
        <w:rPr>
          <w:rFonts w:ascii="Palatino Linotype" w:hAnsi="Palatino Linotype" w:cs="Arial"/>
        </w:rPr>
      </w:pPr>
      <w:r w:rsidRPr="007363C6">
        <w:rPr>
          <w:rFonts w:ascii="Palatino Linotype" w:hAnsi="Palatino Linotype" w:cs="Segoe UI"/>
          <w:iCs/>
          <w:lang w:val="es-419" w:eastAsia="es-MX"/>
        </w:rPr>
        <w:t>Por cuanto hace al primer requerimiento, d</w:t>
      </w:r>
      <w:r w:rsidR="00E72F17" w:rsidRPr="007363C6">
        <w:rPr>
          <w:rFonts w:ascii="Palatino Linotype" w:hAnsi="Palatino Linotype" w:cs="Segoe UI"/>
          <w:iCs/>
          <w:lang w:val="es-419" w:eastAsia="es-MX"/>
        </w:rPr>
        <w:t xml:space="preserve">ebe precisarse que el </w:t>
      </w:r>
      <w:r w:rsidR="00E72F17" w:rsidRPr="007363C6">
        <w:rPr>
          <w:rFonts w:ascii="Palatino Linotype" w:hAnsi="Palatino Linotype" w:cs="Segoe UI"/>
          <w:b/>
          <w:iCs/>
          <w:lang w:val="es-419" w:eastAsia="es-MX"/>
        </w:rPr>
        <w:t>SUJETO OBLIGADO</w:t>
      </w:r>
      <w:r w:rsidR="00E72F17" w:rsidRPr="007363C6">
        <w:rPr>
          <w:rFonts w:ascii="Palatino Linotype" w:hAnsi="Palatino Linotype" w:cs="Segoe UI"/>
          <w:iCs/>
          <w:lang w:val="es-419" w:eastAsia="es-MX"/>
        </w:rPr>
        <w:t xml:space="preserve"> proporcionó </w:t>
      </w:r>
      <w:r w:rsidR="00E72F17" w:rsidRPr="007363C6">
        <w:rPr>
          <w:rFonts w:ascii="Palatino Linotype" w:hAnsi="Palatino Linotype" w:cs="Arial"/>
        </w:rPr>
        <w:t>un documento electrónico denominado:</w:t>
      </w:r>
      <w:r w:rsidRPr="007363C6">
        <w:rPr>
          <w:rFonts w:ascii="Palatino Linotype" w:hAnsi="Palatino Linotype" w:cs="Arial"/>
          <w:b/>
          <w:i/>
        </w:rPr>
        <w:t>“</w:t>
      </w:r>
      <w:proofErr w:type="spellStart"/>
      <w:r w:rsidRPr="007363C6">
        <w:rPr>
          <w:rFonts w:ascii="Palatino Linotype" w:hAnsi="Palatino Linotype" w:cs="Arial"/>
          <w:b/>
          <w:i/>
        </w:rPr>
        <w:t>Contestacion</w:t>
      </w:r>
      <w:proofErr w:type="spellEnd"/>
      <w:r w:rsidRPr="007363C6">
        <w:rPr>
          <w:rFonts w:ascii="Palatino Linotype" w:hAnsi="Palatino Linotype" w:cs="Arial"/>
          <w:b/>
          <w:i/>
        </w:rPr>
        <w:t xml:space="preserve"> Solicitud 115.pdf”</w:t>
      </w:r>
      <w:r w:rsidRPr="007363C6">
        <w:rPr>
          <w:rFonts w:ascii="Palatino Linotype" w:hAnsi="Palatino Linotype" w:cs="Arial"/>
          <w:b/>
        </w:rPr>
        <w:t>,</w:t>
      </w:r>
      <w:r w:rsidRPr="007363C6">
        <w:rPr>
          <w:rFonts w:ascii="Palatino Linotype" w:hAnsi="Palatino Linotype" w:cs="Arial"/>
        </w:rPr>
        <w:t xml:space="preserve"> el cual contiene diecinueve fojas que contiene registros de los años 2019,</w:t>
      </w:r>
      <w:r w:rsidR="00F41126" w:rsidRPr="007363C6">
        <w:rPr>
          <w:rFonts w:ascii="Palatino Linotype" w:hAnsi="Palatino Linotype" w:cs="Arial"/>
        </w:rPr>
        <w:t xml:space="preserve"> 2020 y</w:t>
      </w:r>
      <w:r w:rsidRPr="007363C6">
        <w:rPr>
          <w:rFonts w:ascii="Palatino Linotype" w:hAnsi="Palatino Linotype" w:cs="Arial"/>
        </w:rPr>
        <w:t xml:space="preserve"> 2021 con los rubros Fecha, Hora, Lugar de Detención, Delito o Falta Administrativa y Observaciones, además proporciona información 2022, y este además de contener los rubros mencionados se agregan Coordenadas; como a continuación se advierte de la</w:t>
      </w:r>
      <w:r w:rsidR="00F41126" w:rsidRPr="007363C6">
        <w:rPr>
          <w:rFonts w:ascii="Palatino Linotype" w:hAnsi="Palatino Linotype" w:cs="Arial"/>
        </w:rPr>
        <w:t>s siguientes</w:t>
      </w:r>
      <w:r w:rsidRPr="007363C6">
        <w:rPr>
          <w:rFonts w:ascii="Palatino Linotype" w:hAnsi="Palatino Linotype" w:cs="Arial"/>
        </w:rPr>
        <w:t xml:space="preserve"> captura</w:t>
      </w:r>
      <w:r w:rsidR="00F41126" w:rsidRPr="007363C6">
        <w:rPr>
          <w:rFonts w:ascii="Palatino Linotype" w:hAnsi="Palatino Linotype" w:cs="Arial"/>
        </w:rPr>
        <w:t>s</w:t>
      </w:r>
      <w:r w:rsidRPr="007363C6">
        <w:rPr>
          <w:rFonts w:ascii="Palatino Linotype" w:hAnsi="Palatino Linotype" w:cs="Arial"/>
        </w:rPr>
        <w:t xml:space="preserve"> de pantalla:</w:t>
      </w:r>
    </w:p>
    <w:p w14:paraId="4A8A662E" w14:textId="07E649B7" w:rsidR="00AB2299" w:rsidRPr="007363C6" w:rsidRDefault="00F41126" w:rsidP="00AB2299">
      <w:pPr>
        <w:widowControl w:val="0"/>
        <w:autoSpaceDE w:val="0"/>
        <w:autoSpaceDN w:val="0"/>
        <w:adjustRightInd w:val="0"/>
        <w:spacing w:before="100" w:beforeAutospacing="1" w:after="100" w:afterAutospacing="1" w:line="360" w:lineRule="auto"/>
        <w:ind w:right="49"/>
        <w:jc w:val="center"/>
        <w:rPr>
          <w:rFonts w:ascii="Palatino Linotype" w:hAnsi="Palatino Linotype" w:cs="Arial"/>
        </w:rPr>
      </w:pPr>
      <w:r w:rsidRPr="007363C6">
        <w:rPr>
          <w:noProof/>
          <w:lang w:val="es-419" w:eastAsia="es-419"/>
        </w:rPr>
        <w:drawing>
          <wp:inline distT="0" distB="0" distL="0" distR="0" wp14:anchorId="28A6A5DB" wp14:editId="3D69A625">
            <wp:extent cx="5791835" cy="646430"/>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646430"/>
                    </a:xfrm>
                    <a:prstGeom prst="rect">
                      <a:avLst/>
                    </a:prstGeom>
                  </pic:spPr>
                </pic:pic>
              </a:graphicData>
            </a:graphic>
          </wp:inline>
        </w:drawing>
      </w:r>
    </w:p>
    <w:p w14:paraId="794493AE" w14:textId="458BE86F" w:rsidR="00E72F17" w:rsidRPr="007363C6" w:rsidRDefault="00F41126" w:rsidP="00F41126">
      <w:pPr>
        <w:widowControl w:val="0"/>
        <w:autoSpaceDE w:val="0"/>
        <w:autoSpaceDN w:val="0"/>
        <w:adjustRightInd w:val="0"/>
        <w:spacing w:before="100" w:beforeAutospacing="1" w:after="100" w:afterAutospacing="1" w:line="360" w:lineRule="auto"/>
        <w:ind w:right="49"/>
        <w:jc w:val="center"/>
        <w:rPr>
          <w:rFonts w:ascii="Palatino Linotype" w:hAnsi="Palatino Linotype" w:cs="Arial"/>
        </w:rPr>
      </w:pPr>
      <w:r w:rsidRPr="007363C6">
        <w:rPr>
          <w:noProof/>
          <w:lang w:val="es-419" w:eastAsia="es-419"/>
        </w:rPr>
        <w:drawing>
          <wp:inline distT="0" distB="0" distL="0" distR="0" wp14:anchorId="2360C823" wp14:editId="5ACDF18B">
            <wp:extent cx="5791835" cy="623570"/>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623570"/>
                    </a:xfrm>
                    <a:prstGeom prst="rect">
                      <a:avLst/>
                    </a:prstGeom>
                  </pic:spPr>
                </pic:pic>
              </a:graphicData>
            </a:graphic>
          </wp:inline>
        </w:drawing>
      </w:r>
    </w:p>
    <w:p w14:paraId="0DBF6768" w14:textId="5EC006B1" w:rsidR="00AB2299" w:rsidRPr="007363C6" w:rsidRDefault="00F41126" w:rsidP="00F41126">
      <w:pPr>
        <w:widowControl w:val="0"/>
        <w:autoSpaceDE w:val="0"/>
        <w:autoSpaceDN w:val="0"/>
        <w:adjustRightInd w:val="0"/>
        <w:spacing w:before="100" w:beforeAutospacing="1" w:after="100" w:afterAutospacing="1" w:line="360" w:lineRule="auto"/>
        <w:ind w:right="49"/>
        <w:jc w:val="center"/>
        <w:rPr>
          <w:rFonts w:ascii="Palatino Linotype" w:hAnsi="Palatino Linotype" w:cs="Arial"/>
        </w:rPr>
      </w:pPr>
      <w:r w:rsidRPr="007363C6">
        <w:rPr>
          <w:noProof/>
          <w:lang w:val="es-419" w:eastAsia="es-419"/>
        </w:rPr>
        <w:drawing>
          <wp:inline distT="0" distB="0" distL="0" distR="0" wp14:anchorId="07CDA3B9" wp14:editId="5ECB003A">
            <wp:extent cx="5791835" cy="5156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15620"/>
                    </a:xfrm>
                    <a:prstGeom prst="rect">
                      <a:avLst/>
                    </a:prstGeom>
                  </pic:spPr>
                </pic:pic>
              </a:graphicData>
            </a:graphic>
          </wp:inline>
        </w:drawing>
      </w:r>
    </w:p>
    <w:p w14:paraId="02EEBB01" w14:textId="210E3EFF" w:rsidR="00AB2299" w:rsidRPr="007363C6" w:rsidRDefault="00F41126" w:rsidP="00F41126">
      <w:pPr>
        <w:widowControl w:val="0"/>
        <w:autoSpaceDE w:val="0"/>
        <w:autoSpaceDN w:val="0"/>
        <w:adjustRightInd w:val="0"/>
        <w:spacing w:before="100" w:beforeAutospacing="1" w:after="100" w:afterAutospacing="1" w:line="360" w:lineRule="auto"/>
        <w:ind w:right="49"/>
        <w:jc w:val="center"/>
        <w:rPr>
          <w:rFonts w:ascii="Palatino Linotype" w:hAnsi="Palatino Linotype" w:cs="Arial"/>
        </w:rPr>
      </w:pPr>
      <w:r w:rsidRPr="007363C6">
        <w:rPr>
          <w:noProof/>
          <w:lang w:val="es-419" w:eastAsia="es-419"/>
        </w:rPr>
        <mc:AlternateContent>
          <mc:Choice Requires="wps">
            <w:drawing>
              <wp:anchor distT="0" distB="0" distL="114300" distR="114300" simplePos="0" relativeHeight="251659264" behindDoc="0" locked="0" layoutInCell="1" allowOverlap="1" wp14:anchorId="3A936F84" wp14:editId="45D6BE4B">
                <wp:simplePos x="0" y="0"/>
                <wp:positionH relativeFrom="column">
                  <wp:posOffset>4071895</wp:posOffset>
                </wp:positionH>
                <wp:positionV relativeFrom="paragraph">
                  <wp:posOffset>233339</wp:posOffset>
                </wp:positionV>
                <wp:extent cx="989463" cy="279779"/>
                <wp:effectExtent l="95250" t="57150" r="96520" b="120650"/>
                <wp:wrapNone/>
                <wp:docPr id="14" name="Rectángulo 14"/>
                <wp:cNvGraphicFramePr/>
                <a:graphic xmlns:a="http://schemas.openxmlformats.org/drawingml/2006/main">
                  <a:graphicData uri="http://schemas.microsoft.com/office/word/2010/wordprocessingShape">
                    <wps:wsp>
                      <wps:cNvSpPr/>
                      <wps:spPr>
                        <a:xfrm>
                          <a:off x="0" y="0"/>
                          <a:ext cx="989463" cy="279779"/>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rect w14:anchorId="026845A7" id="Rectángulo 14" o:spid="_x0000_s1026" style="position:absolute;margin-left:320.6pt;margin-top:18.35pt;width:77.9pt;height:2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" filled="f" strokecolor="#4579b8 [3044]" strokeweight="6pt">
                <v:shadow on="t" color="black" opacity="22937f" origin=",.5" offset="0,.63889mm"/>
              </v:rect>
            </w:pict>
          </mc:Fallback>
        </mc:AlternateContent>
      </w:r>
      <w:r w:rsidRPr="007363C6">
        <w:rPr>
          <w:noProof/>
          <w:lang w:val="es-419" w:eastAsia="es-419"/>
        </w:rPr>
        <w:drawing>
          <wp:inline distT="0" distB="0" distL="0" distR="0" wp14:anchorId="4A214DFA" wp14:editId="09CFD22C">
            <wp:extent cx="5791835" cy="47244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472440"/>
                    </a:xfrm>
                    <a:prstGeom prst="rect">
                      <a:avLst/>
                    </a:prstGeom>
                  </pic:spPr>
                </pic:pic>
              </a:graphicData>
            </a:graphic>
          </wp:inline>
        </w:drawing>
      </w:r>
    </w:p>
    <w:p w14:paraId="4B5FBD28" w14:textId="77777777" w:rsidR="001A1410" w:rsidRPr="007363C6" w:rsidRDefault="001A1410" w:rsidP="00AA7479">
      <w:pPr>
        <w:spacing w:line="360" w:lineRule="auto"/>
        <w:jc w:val="both"/>
        <w:rPr>
          <w:rFonts w:ascii="Palatino Linotype" w:eastAsia="Arial" w:hAnsi="Palatino Linotype" w:cs="Arial"/>
          <w:iCs/>
          <w:sz w:val="22"/>
          <w:szCs w:val="22"/>
        </w:rPr>
      </w:pPr>
    </w:p>
    <w:p w14:paraId="2DFEC3F0" w14:textId="71369893" w:rsidR="004F7362" w:rsidRPr="007363C6" w:rsidRDefault="001A1410" w:rsidP="001A1410">
      <w:pPr>
        <w:spacing w:line="360" w:lineRule="auto"/>
        <w:jc w:val="both"/>
        <w:rPr>
          <w:rFonts w:ascii="Palatino Linotype" w:eastAsia="Arial" w:hAnsi="Palatino Linotype" w:cs="Arial"/>
          <w:iCs/>
          <w:sz w:val="22"/>
          <w:szCs w:val="22"/>
        </w:rPr>
      </w:pPr>
      <w:r w:rsidRPr="007363C6">
        <w:rPr>
          <w:rFonts w:ascii="Palatino Linotype" w:eastAsia="Arial" w:hAnsi="Palatino Linotype" w:cs="Arial"/>
          <w:iCs/>
          <w:sz w:val="22"/>
          <w:szCs w:val="22"/>
        </w:rPr>
        <w:t>En este tenor de conformidad c</w:t>
      </w:r>
      <w:r w:rsidR="00B43836" w:rsidRPr="007363C6">
        <w:rPr>
          <w:rFonts w:ascii="Palatino Linotype" w:eastAsia="Arial" w:hAnsi="Palatino Linotype" w:cs="Arial"/>
          <w:iCs/>
          <w:sz w:val="22"/>
          <w:szCs w:val="22"/>
        </w:rPr>
        <w:t>on lo dispuesto en el artículo 138, 139 y 140</w:t>
      </w:r>
      <w:r w:rsidRPr="007363C6">
        <w:rPr>
          <w:rFonts w:ascii="Palatino Linotype" w:eastAsia="Arial" w:hAnsi="Palatino Linotype" w:cs="Arial"/>
          <w:iCs/>
          <w:sz w:val="22"/>
          <w:szCs w:val="22"/>
        </w:rPr>
        <w:t xml:space="preserve"> del Bando Municipal vigente; véase:</w:t>
      </w:r>
      <w:r w:rsidR="00324F5A" w:rsidRPr="007363C6">
        <w:t xml:space="preserve"> </w:t>
      </w:r>
      <w:hyperlink r:id="rId15" w:history="1">
        <w:r w:rsidR="00324F5A" w:rsidRPr="007363C6">
          <w:rPr>
            <w:rStyle w:val="Hipervnculo"/>
            <w:rFonts w:ascii="Palatino Linotype" w:eastAsia="Arial" w:hAnsi="Palatino Linotype" w:cs="Arial"/>
            <w:iCs/>
            <w:sz w:val="22"/>
            <w:szCs w:val="22"/>
          </w:rPr>
          <w:t>https://www.temascalcingo.gob.mx/contenido/documentos/bando_municipal/2022-2024/bando_municpal_de_temascalcingo_2022.pdf</w:t>
        </w:r>
      </w:hyperlink>
      <w:r w:rsidR="00324F5A" w:rsidRPr="007363C6">
        <w:rPr>
          <w:rFonts w:ascii="Palatino Linotype" w:eastAsia="Arial" w:hAnsi="Palatino Linotype" w:cs="Arial"/>
          <w:iCs/>
          <w:sz w:val="22"/>
          <w:szCs w:val="22"/>
        </w:rPr>
        <w:t xml:space="preserve"> </w:t>
      </w:r>
      <w:r w:rsidRPr="007363C6">
        <w:rPr>
          <w:rFonts w:ascii="Palatino Linotype" w:eastAsia="Arial" w:hAnsi="Palatino Linotype" w:cs="Arial"/>
          <w:iCs/>
          <w:sz w:val="22"/>
          <w:szCs w:val="22"/>
        </w:rPr>
        <w:t xml:space="preserve">, no se advierte que dentro de las funciones y </w:t>
      </w:r>
      <w:r w:rsidR="004F7362" w:rsidRPr="007363C6">
        <w:rPr>
          <w:rFonts w:ascii="Palatino Linotype" w:eastAsia="Arial" w:hAnsi="Palatino Linotype" w:cs="Arial"/>
          <w:iCs/>
          <w:sz w:val="22"/>
          <w:szCs w:val="22"/>
        </w:rPr>
        <w:t>responsabilidades</w:t>
      </w:r>
      <w:r w:rsidRPr="007363C6">
        <w:rPr>
          <w:rFonts w:ascii="Palatino Linotype" w:eastAsia="Arial" w:hAnsi="Palatino Linotype" w:cs="Arial"/>
          <w:iCs/>
          <w:sz w:val="22"/>
          <w:szCs w:val="22"/>
        </w:rPr>
        <w:t xml:space="preserve"> con las que cuenta la</w:t>
      </w:r>
      <w:r w:rsidR="00B43836" w:rsidRPr="007363C6">
        <w:rPr>
          <w:rFonts w:ascii="Palatino Linotype" w:eastAsia="Arial" w:hAnsi="Palatino Linotype" w:cs="Arial"/>
          <w:iCs/>
          <w:sz w:val="22"/>
          <w:szCs w:val="22"/>
        </w:rPr>
        <w:t xml:space="preserve"> Comisaría de Seguridad Pública, Protección Civil y Bomberos</w:t>
      </w:r>
      <w:r w:rsidRPr="007363C6">
        <w:rPr>
          <w:rFonts w:ascii="Palatino Linotype" w:eastAsia="Arial" w:hAnsi="Palatino Linotype" w:cs="Arial"/>
          <w:iCs/>
          <w:sz w:val="22"/>
          <w:szCs w:val="22"/>
        </w:rPr>
        <w:t>,</w:t>
      </w:r>
      <w:r w:rsidR="004F7362" w:rsidRPr="007363C6">
        <w:rPr>
          <w:rFonts w:ascii="Palatino Linotype" w:eastAsia="Arial" w:hAnsi="Palatino Linotype" w:cs="Arial"/>
          <w:iCs/>
          <w:sz w:val="22"/>
          <w:szCs w:val="22"/>
        </w:rPr>
        <w:t xml:space="preserve"> de acuerdo al Bando Municipal de Temascalcingo,</w:t>
      </w:r>
      <w:r w:rsidRPr="007363C6">
        <w:rPr>
          <w:rFonts w:ascii="Palatino Linotype" w:eastAsia="Arial" w:hAnsi="Palatino Linotype" w:cs="Arial"/>
          <w:iCs/>
          <w:sz w:val="22"/>
          <w:szCs w:val="22"/>
        </w:rPr>
        <w:t xml:space="preserve"> </w:t>
      </w:r>
      <w:r w:rsidR="00B43836" w:rsidRPr="007363C6">
        <w:rPr>
          <w:rFonts w:ascii="Palatino Linotype" w:eastAsia="Arial" w:hAnsi="Palatino Linotype" w:cs="Arial"/>
          <w:iCs/>
          <w:sz w:val="22"/>
          <w:szCs w:val="22"/>
        </w:rPr>
        <w:t>s</w:t>
      </w:r>
      <w:r w:rsidRPr="007363C6">
        <w:rPr>
          <w:rFonts w:ascii="Palatino Linotype" w:eastAsia="Arial" w:hAnsi="Palatino Linotype" w:cs="Arial"/>
          <w:iCs/>
          <w:sz w:val="22"/>
          <w:szCs w:val="22"/>
        </w:rPr>
        <w:t>e encuentre la de realizar estadística en el grado de desagregaci</w:t>
      </w:r>
      <w:r w:rsidR="004F7362" w:rsidRPr="007363C6">
        <w:rPr>
          <w:rFonts w:ascii="Palatino Linotype" w:eastAsia="Arial" w:hAnsi="Palatino Linotype" w:cs="Arial"/>
          <w:iCs/>
          <w:sz w:val="22"/>
          <w:szCs w:val="22"/>
        </w:rPr>
        <w:t>ón solicitada, como se advierte a continuación</w:t>
      </w:r>
      <w:r w:rsidR="004B4777" w:rsidRPr="007363C6">
        <w:rPr>
          <w:rFonts w:ascii="Palatino Linotype" w:eastAsia="Arial" w:hAnsi="Palatino Linotype" w:cs="Arial"/>
          <w:iCs/>
          <w:sz w:val="22"/>
          <w:szCs w:val="22"/>
        </w:rPr>
        <w:t>:</w:t>
      </w:r>
    </w:p>
    <w:p w14:paraId="56883E2E" w14:textId="77777777" w:rsidR="004B4777" w:rsidRPr="007363C6" w:rsidRDefault="004B4777" w:rsidP="001A1410">
      <w:pPr>
        <w:spacing w:line="360" w:lineRule="auto"/>
        <w:jc w:val="both"/>
        <w:rPr>
          <w:rFonts w:ascii="Palatino Linotype" w:eastAsia="Arial" w:hAnsi="Palatino Linotype" w:cs="Arial"/>
          <w:iCs/>
          <w:sz w:val="22"/>
          <w:szCs w:val="22"/>
        </w:rPr>
      </w:pPr>
    </w:p>
    <w:p w14:paraId="43A7DF9D"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b/>
          <w:i/>
          <w:color w:val="000000" w:themeColor="text1"/>
          <w:szCs w:val="22"/>
        </w:rPr>
        <w:t>Artículo 146.</w:t>
      </w:r>
      <w:r w:rsidRPr="007363C6">
        <w:rPr>
          <w:rFonts w:ascii="Palatino Linotype" w:hAnsi="Palatino Linotype" w:cs="Tahoma"/>
          <w:i/>
          <w:color w:val="000000" w:themeColor="text1"/>
          <w:szCs w:val="22"/>
        </w:rPr>
        <w:t xml:space="preserve"> Corresponde a la Comisaría de Seguridad Pública las siguientes</w:t>
      </w:r>
    </w:p>
    <w:p w14:paraId="1A3A58CA"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proofErr w:type="gramStart"/>
      <w:r w:rsidRPr="007363C6">
        <w:rPr>
          <w:rFonts w:ascii="Palatino Linotype" w:hAnsi="Palatino Linotype" w:cs="Tahoma"/>
          <w:i/>
          <w:color w:val="000000" w:themeColor="text1"/>
          <w:szCs w:val="22"/>
        </w:rPr>
        <w:t>funciones</w:t>
      </w:r>
      <w:proofErr w:type="gramEnd"/>
      <w:r w:rsidRPr="007363C6">
        <w:rPr>
          <w:rFonts w:ascii="Palatino Linotype" w:hAnsi="Palatino Linotype" w:cs="Tahoma"/>
          <w:i/>
          <w:color w:val="000000" w:themeColor="text1"/>
          <w:szCs w:val="22"/>
        </w:rPr>
        <w:t xml:space="preserve"> y responsabilidades:</w:t>
      </w:r>
    </w:p>
    <w:p w14:paraId="7E9CBF45"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p>
    <w:p w14:paraId="4B6CED30"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 Mantener el orden y la paz pública;</w:t>
      </w:r>
    </w:p>
    <w:p w14:paraId="2CD41FEF"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II. Proteger los intereses de la sociedad;</w:t>
      </w:r>
    </w:p>
    <w:p w14:paraId="60D9D0F7"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III. Prevenir la comisión de delitos;</w:t>
      </w:r>
    </w:p>
    <w:p w14:paraId="6DE43D39" w14:textId="6E77A25D"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IV. Proteger los derechos individuales y sociales, propiedades o posesiones de las personas dentro del municipio;</w:t>
      </w:r>
    </w:p>
    <w:p w14:paraId="5F2F0A66" w14:textId="77777777"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 xml:space="preserve">V. Vigilar que los particulares cumplan las disposiciones del presente Bando Municipal, de los reglamentos y disposiciones de observancia general que aprueba el Ayuntamiento en el ámbito de su competencia </w:t>
      </w:r>
    </w:p>
    <w:p w14:paraId="5488B8C3" w14:textId="3B80C0F2"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VI. Prevenir y evitar el escándalo y faltas a la moral en la vía pública y en centros de espectáculos y diversiones abiertos al público, ya sea por riñas entre particulares, o por el uso de altavoces o de aparatos musicales que alteren la tranquilidad de los vecinos;</w:t>
      </w:r>
    </w:p>
    <w:p w14:paraId="250B6B1E" w14:textId="27E09354"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VII. Vigilar que los establecimientos abiertos al público cumplan con los horarios de funcionamiento autorizados, particularmente de aquellos establecimientos con licencia o autorización para vender bebidas que contienen alcohol o que ejercen la actividad de espectáculo público y de diversión nocturna;</w:t>
      </w:r>
    </w:p>
    <w:p w14:paraId="2E978A25" w14:textId="5313563F"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VIII. Prevenir y evitar toda conducta antisocial de los particulares, que genere desorden público, ante previa denuncia o queja, debiendo remitirlos a la Oficialía Calificadora para su advertencia;</w:t>
      </w:r>
    </w:p>
    <w:p w14:paraId="1571200D" w14:textId="346B65AF"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IX. Remitir a la Oficialía Calificadora, a toda persona que infrinja el presente Bando o no respete las áreas restringidas;</w:t>
      </w:r>
    </w:p>
    <w:p w14:paraId="561E0877" w14:textId="790AF524"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 Dar trato amable a todas las personas y proporcionar información y orientación turística a quien lo solicite;</w:t>
      </w:r>
    </w:p>
    <w:p w14:paraId="6280C64E" w14:textId="0092C6F4"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 xml:space="preserve">XI. Es responsabilidad de la policía redoblar la vigilancia e implementar operativos de tránsito vehicular en los horarios de entrada y salida en las instalaciones </w:t>
      </w:r>
      <w:r w:rsidRPr="007363C6">
        <w:rPr>
          <w:rFonts w:ascii="Palatino Linotype" w:hAnsi="Palatino Linotype" w:cs="Tahoma"/>
          <w:i/>
          <w:color w:val="000000" w:themeColor="text1"/>
          <w:szCs w:val="22"/>
        </w:rPr>
        <w:lastRenderedPageBreak/>
        <w:t>educativas del municipio, así como las intersecciones y lugares de mayor flujo vehicular;</w:t>
      </w:r>
    </w:p>
    <w:p w14:paraId="227A532C" w14:textId="7ADC85EE"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XII. Presentar de manera inmediata ante la autoridad competente a las personas detenidas, por la presunta comisión de un delito, procediendo al registro correspondiente;</w:t>
      </w:r>
    </w:p>
    <w:p w14:paraId="0FE430EC" w14:textId="1D65368C"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XIII. Estar atentos al llamado de los Consejos Municipales de Seguridad Pública, Protección Civil y Transporte; de otras instituciones y Corporaciones de Seguridad Pública federal y estatal en caso de auxilio a la población;</w:t>
      </w:r>
    </w:p>
    <w:p w14:paraId="6196502C" w14:textId="49561F7F"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XIV. Se remitirá ante el o la Oficial Calificador a las personas que ocasionen un hecho (accidente) de tránsito terrestre;</w:t>
      </w:r>
    </w:p>
    <w:p w14:paraId="7ECAECFF" w14:textId="59BFE2D2"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XV. Usar grúa para desalojar vehículos que atrofien el tráfico, por estar mal</w:t>
      </w:r>
      <w:r w:rsidR="00C419DC" w:rsidRPr="007363C6">
        <w:rPr>
          <w:rFonts w:ascii="Palatino Linotype" w:hAnsi="Palatino Linotype" w:cs="Tahoma"/>
          <w:i/>
          <w:color w:val="000000" w:themeColor="text1"/>
          <w:szCs w:val="22"/>
        </w:rPr>
        <w:t xml:space="preserve"> </w:t>
      </w:r>
      <w:r w:rsidRPr="007363C6">
        <w:rPr>
          <w:rFonts w:ascii="Palatino Linotype" w:hAnsi="Palatino Linotype" w:cs="Tahoma"/>
          <w:i/>
          <w:color w:val="000000" w:themeColor="text1"/>
          <w:szCs w:val="22"/>
        </w:rPr>
        <w:t>estacionados, en doble fila y en lugares no permitidos, sobre todo en días de tianguis, feriados o de festividades cívicas, y las que determine el Ayuntamiento;</w:t>
      </w:r>
    </w:p>
    <w:p w14:paraId="05ABF2B1" w14:textId="2D264270" w:rsidR="004B4777" w:rsidRPr="007363C6" w:rsidRDefault="004B4777" w:rsidP="004B4777">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XVI. Vigilar que la circulación de las calles sea respetada, al igual que los sentidos de éstas y las señales de vialidad;</w:t>
      </w:r>
    </w:p>
    <w:p w14:paraId="22EB282C" w14:textId="0DD42832" w:rsidR="00C419DC" w:rsidRPr="007363C6" w:rsidRDefault="004B4777"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XVII. En accidentes y percances ocasionados con motivo del tránsito de</w:t>
      </w:r>
      <w:r w:rsidR="00C419DC" w:rsidRPr="007363C6">
        <w:rPr>
          <w:rFonts w:ascii="Palatino Linotype" w:hAnsi="Palatino Linotype" w:cs="Tahoma"/>
          <w:i/>
          <w:color w:val="000000" w:themeColor="text1"/>
          <w:szCs w:val="22"/>
        </w:rPr>
        <w:t xml:space="preserve"> </w:t>
      </w:r>
      <w:r w:rsidRPr="007363C6">
        <w:rPr>
          <w:rFonts w:ascii="Palatino Linotype" w:hAnsi="Palatino Linotype" w:cs="Tahoma"/>
          <w:i/>
          <w:color w:val="000000" w:themeColor="text1"/>
          <w:szCs w:val="22"/>
        </w:rPr>
        <w:t xml:space="preserve">vehículos, </w:t>
      </w:r>
      <w:r w:rsidR="00C419DC" w:rsidRPr="007363C6">
        <w:rPr>
          <w:rFonts w:ascii="Palatino Linotype" w:hAnsi="Palatino Linotype" w:cs="Tahoma"/>
          <w:i/>
          <w:color w:val="000000" w:themeColor="text1"/>
          <w:szCs w:val="22"/>
        </w:rPr>
        <w:t>c</w:t>
      </w:r>
      <w:r w:rsidRPr="007363C6">
        <w:rPr>
          <w:rFonts w:ascii="Palatino Linotype" w:hAnsi="Palatino Linotype" w:cs="Tahoma"/>
          <w:i/>
          <w:color w:val="000000" w:themeColor="text1"/>
          <w:szCs w:val="22"/>
        </w:rPr>
        <w:t>uando exista conflicto de intereses, siempre que se trate de daños en bienes muebles e inmuebles de propiedad privada y en su caso lesiones a las que se refiere la fracción I del Artículo 237 del Código</w:t>
      </w:r>
      <w:r w:rsidR="00C419DC" w:rsidRPr="007363C6">
        <w:rPr>
          <w:rFonts w:ascii="Palatino Linotype" w:hAnsi="Palatino Linotype" w:cs="Tahoma"/>
          <w:i/>
          <w:color w:val="000000" w:themeColor="text1"/>
          <w:szCs w:val="22"/>
        </w:rPr>
        <w:t xml:space="preserve"> Penal vigente para el Estado de México, siempre y cuando la o el conductor que ocasione el hecho de tránsito, no se encuentre en estado</w:t>
      </w:r>
    </w:p>
    <w:p w14:paraId="1C95288F" w14:textId="6A6D6874" w:rsidR="00C419DC" w:rsidRPr="007363C6" w:rsidRDefault="00C419DC" w:rsidP="00C419DC">
      <w:pPr>
        <w:ind w:left="567" w:right="539"/>
        <w:contextualSpacing/>
        <w:jc w:val="both"/>
        <w:rPr>
          <w:rFonts w:ascii="Palatino Linotype" w:hAnsi="Palatino Linotype" w:cs="Tahoma"/>
          <w:i/>
          <w:color w:val="000000" w:themeColor="text1"/>
          <w:szCs w:val="22"/>
        </w:rPr>
      </w:pPr>
      <w:proofErr w:type="gramStart"/>
      <w:r w:rsidRPr="007363C6">
        <w:rPr>
          <w:rFonts w:ascii="Palatino Linotype" w:hAnsi="Palatino Linotype" w:cs="Tahoma"/>
          <w:i/>
          <w:color w:val="000000" w:themeColor="text1"/>
          <w:szCs w:val="22"/>
        </w:rPr>
        <w:t>de</w:t>
      </w:r>
      <w:proofErr w:type="gramEnd"/>
      <w:r w:rsidRPr="007363C6">
        <w:rPr>
          <w:rFonts w:ascii="Palatino Linotype" w:hAnsi="Palatino Linotype" w:cs="Tahoma"/>
          <w:i/>
          <w:color w:val="000000" w:themeColor="text1"/>
          <w:szCs w:val="22"/>
        </w:rPr>
        <w:t xml:space="preserve"> ebriedad o bajo el influjo de drogas u otras sustancias que produzcan efectos análogos, el Oficial Calificador conocerá y resolverá, conforme a las reglas que impone la fracción II del Artículo 150 de la Ley Orgánica Municipal vigente en la entidad;</w:t>
      </w:r>
    </w:p>
    <w:p w14:paraId="7FB3F603" w14:textId="44A62838"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XVIII. Las autoridades municipales fomentarán la cooperación y la participación ciudadana vecinal para la difusión de los programas de seguridad vecinal, el establecimiento de estrategias y mecanismos de autoprotección, y en su caso, sugerirán las medidas específicas y acciones concretas para mejorar el servicio de seguridad pública en el territorio municipal;</w:t>
      </w:r>
    </w:p>
    <w:p w14:paraId="05A355E7" w14:textId="1C0E07F1"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XIX. Vigilar e informar a las personas que tengan perros de guardia y ataque que estarán sujetos a mantener las medidas de seguridad que marca el presente Bando Municipal, tanto en sus domicilios como en las calles;</w:t>
      </w:r>
    </w:p>
    <w:p w14:paraId="6D17F7F8" w14:textId="452E94B1"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 Practicar órdenes de presentación y visitas domiciliarias en auxilio y con mandato de autoridades competentes;</w:t>
      </w:r>
    </w:p>
    <w:p w14:paraId="0C751781" w14:textId="70D551FD"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XXI. Poner a disposición de las autoridades competentes a las personas que infrinjan las leyes y disposiciones reglamentarias y administrativas;</w:t>
      </w:r>
    </w:p>
    <w:p w14:paraId="031362F8" w14:textId="77777777"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lastRenderedPageBreak/>
        <w:t>XXII. Proteger las instituciones y bienes del dominio municipal;</w:t>
      </w:r>
    </w:p>
    <w:p w14:paraId="19C872ED" w14:textId="77777777"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XXIII. Promover la capacitación y profesionalismo de los cuerpos de seguridad;</w:t>
      </w:r>
    </w:p>
    <w:p w14:paraId="10CEAD2E" w14:textId="6B5E056E"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XXIV. En caso de incurrir en una falta, se aplicará la sanción correspondiente conforme a la Ley de Responsabilidades Administrativas del Estado de México y Municipios;</w:t>
      </w:r>
    </w:p>
    <w:p w14:paraId="43C6C691" w14:textId="183E729F"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XXV. La realización de rondines en las Comunidades y cabecera municipal serán en coordinación con las autoridades auxiliares, para proteger y mantener el orden público, implementando operativos para evitar el consumo de bebidas alcohólicas en la vía pública y alteración al orden público;</w:t>
      </w:r>
    </w:p>
    <w:p w14:paraId="4A18B16D" w14:textId="174B4F2B"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XXVI. Solicitar a la ciudadanía que traslade su ganado con el permiso y/o guía sanitaria correspondiente;</w:t>
      </w:r>
    </w:p>
    <w:p w14:paraId="41B03BA0" w14:textId="1FBB98E1"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XXVII. Coordinarse con las diferentes instancias normativas, para mejorar la vialidad en la cabecera municipal y las calles del municipio;</w:t>
      </w:r>
    </w:p>
    <w:p w14:paraId="38A17E56" w14:textId="77777777" w:rsidR="00C419DC" w:rsidRPr="007363C6" w:rsidRDefault="00C419DC" w:rsidP="00C419DC">
      <w:pPr>
        <w:ind w:left="567" w:right="539"/>
        <w:contextualSpacing/>
        <w:jc w:val="both"/>
      </w:pPr>
      <w:r w:rsidRPr="007363C6">
        <w:rPr>
          <w:rFonts w:ascii="Palatino Linotype" w:hAnsi="Palatino Linotype" w:cs="Tahoma"/>
          <w:i/>
          <w:color w:val="000000" w:themeColor="text1"/>
          <w:szCs w:val="22"/>
        </w:rPr>
        <w:t>XXVIII. Todas las acciones mencionadas se llevarán a cabo con el respeto a los derechos humanos y sus garantías individuales, protegiendo en todo momento las consagradas en la Constitución Política de los Estados Unidos Mexicanos y los Tratados Internacionales, bajo pena de responsabilidad o de procedimiento disciplinario, conforme a las leyes en materia de Seguridad Pública y de Responsabilidad para los Servidores Públicos del Estado;</w:t>
      </w:r>
      <w:r w:rsidRPr="007363C6">
        <w:t xml:space="preserve"> </w:t>
      </w:r>
    </w:p>
    <w:p w14:paraId="41868305" w14:textId="4A11A268"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XXIX. La recuperación de las vialidades en general, es decir, en las vialidades en que se encuentren vehículos sobre las banquetas, en doble fila o lugares prohibidos, se aplicará el Reglamento de Tránsito del Estado de México;</w:t>
      </w:r>
    </w:p>
    <w:p w14:paraId="08E21473" w14:textId="1BFB2702"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XXX. Vigilar que los vehículos destinados para transporte público observen estrictamente el contenido del Artículo 68 del Reglamento de Tránsito del Estado de México;</w:t>
      </w:r>
    </w:p>
    <w:p w14:paraId="377376BB" w14:textId="5C230088"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XXXI. Informar al órgano del gobierno municipal un reporte semanal del estado que guarda la seguridad de los ciudadanos de nuestro municipio;</w:t>
      </w:r>
    </w:p>
    <w:p w14:paraId="0B67FF49" w14:textId="03D91036"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XXXII. Otorgar el servicio de seguridad ciudadana que soliciten las personas físicas y jurídicas colectivas, en la realización de eventos públicos en nuestro ámbito territorial, previo pago de los derechos correspondientes que realicen en los términos del artículo 160 del Código Financiero del Estado de México y Municipios;</w:t>
      </w:r>
    </w:p>
    <w:p w14:paraId="1F76D926" w14:textId="1AF5A6CB"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XXXIII. Verificar, inspeccionar y supervisar los eventos públicos que se realicen dentro del ámbito territorial, que su promotor y/o ejecutor cumpla con los requisitos de seguridad establecidos en el marco jurídico aplicable a la materia, en el momento de su ejecución o realización;</w:t>
      </w:r>
    </w:p>
    <w:p w14:paraId="249563A5" w14:textId="5D1DC8E6"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lastRenderedPageBreak/>
        <w:t>XXXIV. Suspender el evento público, cuando en este, el promotor y/o ejecutor no cumpla con los requisitos de seguridad establecidos en el marco jurídico aplicable a la materia para su realización, canalizando a los infractores a disposición del Oficial Mediador y Conciliador y posteriormente este al Oficial Calificador, quien aplicará las sanciones correspondientes;</w:t>
      </w:r>
    </w:p>
    <w:p w14:paraId="0C307E8C" w14:textId="63BF34E5" w:rsidR="00C419DC"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XXXV. El visto bueno de cierre de calles o avenidas que correspondan a este municipio para realizar algún evento público, religioso o social, quedará a cargo de la Dirección de Gobernación; y</w:t>
      </w:r>
    </w:p>
    <w:p w14:paraId="74369A17" w14:textId="3B7371A3" w:rsidR="004B4777" w:rsidRPr="007363C6" w:rsidRDefault="00C419DC" w:rsidP="00C419DC">
      <w:pPr>
        <w:ind w:left="567" w:right="539"/>
        <w:contextualSpacing/>
        <w:jc w:val="both"/>
        <w:rPr>
          <w:rFonts w:ascii="Palatino Linotype" w:hAnsi="Palatino Linotype" w:cs="Tahoma"/>
          <w:i/>
          <w:color w:val="000000" w:themeColor="text1"/>
          <w:szCs w:val="22"/>
        </w:rPr>
      </w:pPr>
      <w:r w:rsidRPr="007363C6">
        <w:rPr>
          <w:rFonts w:ascii="Palatino Linotype" w:hAnsi="Palatino Linotype" w:cs="Tahoma"/>
          <w:i/>
          <w:color w:val="000000" w:themeColor="text1"/>
          <w:szCs w:val="22"/>
        </w:rPr>
        <w:t>XXXVI. Las demás que determinen las leyes y reglamentos.</w:t>
      </w:r>
    </w:p>
    <w:p w14:paraId="43D23BAD" w14:textId="77777777" w:rsidR="004F7362" w:rsidRPr="007363C6" w:rsidRDefault="004F7362" w:rsidP="001A1410">
      <w:pPr>
        <w:spacing w:line="360" w:lineRule="auto"/>
        <w:jc w:val="both"/>
        <w:rPr>
          <w:rFonts w:ascii="Palatino Linotype" w:eastAsia="Arial" w:hAnsi="Palatino Linotype" w:cs="Arial"/>
          <w:iCs/>
          <w:sz w:val="22"/>
          <w:szCs w:val="22"/>
        </w:rPr>
      </w:pPr>
    </w:p>
    <w:p w14:paraId="118B41E1" w14:textId="431A7CCE" w:rsidR="001A1410" w:rsidRPr="007363C6" w:rsidRDefault="00E6217A" w:rsidP="001A1410">
      <w:pPr>
        <w:spacing w:line="360" w:lineRule="auto"/>
        <w:jc w:val="both"/>
        <w:rPr>
          <w:rFonts w:ascii="Palatino Linotype" w:hAnsi="Palatino Linotype"/>
        </w:rPr>
      </w:pPr>
      <w:r w:rsidRPr="007363C6">
        <w:rPr>
          <w:rFonts w:ascii="Palatino Linotype" w:eastAsia="Arial" w:hAnsi="Palatino Linotype" w:cs="Arial"/>
          <w:iCs/>
        </w:rPr>
        <w:t xml:space="preserve">No obstante lo anterior, como ya se mencionó en respuesta el Sujeto Obligado entregó </w:t>
      </w:r>
      <w:r w:rsidR="001A1410" w:rsidRPr="007363C6">
        <w:rPr>
          <w:rFonts w:ascii="Palatino Linotype" w:eastAsia="Arial" w:hAnsi="Palatino Linotype" w:cs="Arial"/>
          <w:iCs/>
        </w:rPr>
        <w:t>una base de datos</w:t>
      </w:r>
      <w:r w:rsidR="00FC38E1" w:rsidRPr="007363C6">
        <w:rPr>
          <w:rFonts w:ascii="Palatino Linotype" w:eastAsia="Arial" w:hAnsi="Palatino Linotype" w:cs="Arial"/>
          <w:iCs/>
        </w:rPr>
        <w:t xml:space="preserve"> del año 2022</w:t>
      </w:r>
      <w:r w:rsidR="001A1410" w:rsidRPr="007363C6">
        <w:rPr>
          <w:rFonts w:ascii="Palatino Linotype" w:eastAsia="Arial" w:hAnsi="Palatino Linotype" w:cs="Arial"/>
          <w:iCs/>
        </w:rPr>
        <w:t xml:space="preserve"> </w:t>
      </w:r>
      <w:r w:rsidRPr="007363C6">
        <w:rPr>
          <w:rFonts w:ascii="Palatino Linotype" w:eastAsia="Arial" w:hAnsi="Palatino Linotype" w:cs="Arial"/>
          <w:iCs/>
        </w:rPr>
        <w:t>en la que</w:t>
      </w:r>
      <w:r w:rsidR="00FC38E1" w:rsidRPr="007363C6">
        <w:rPr>
          <w:rFonts w:ascii="Palatino Linotype" w:eastAsia="Arial" w:hAnsi="Palatino Linotype" w:cs="Arial"/>
          <w:iCs/>
        </w:rPr>
        <w:t xml:space="preserve"> proporcionó</w:t>
      </w:r>
      <w:r w:rsidR="001A1410" w:rsidRPr="007363C6">
        <w:rPr>
          <w:rFonts w:ascii="Palatino Linotype" w:hAnsi="Palatino Linotype"/>
        </w:rPr>
        <w:t xml:space="preserve"> las coordenadas geográficas de los lugares donde sucedieron los hechos presuntamente delictivos o de faltas administrativa</w:t>
      </w:r>
      <w:r w:rsidR="00FC38E1" w:rsidRPr="007363C6">
        <w:rPr>
          <w:rFonts w:ascii="Palatino Linotype" w:hAnsi="Palatino Linotype"/>
        </w:rPr>
        <w:t>s</w:t>
      </w:r>
      <w:r w:rsidR="001A1410" w:rsidRPr="007363C6">
        <w:rPr>
          <w:rFonts w:ascii="Palatino Linotype" w:hAnsi="Palatino Linotype"/>
        </w:rPr>
        <w:t xml:space="preserve"> y esta información permite localizar domicilios concretos, que pueden pertenecen a particulares, lo que corresponde a datos personales confidenciales, conforme a los siguientes razonamientos:</w:t>
      </w:r>
    </w:p>
    <w:p w14:paraId="266B19D3" w14:textId="77777777" w:rsidR="001A1410" w:rsidRPr="007363C6" w:rsidRDefault="001A1410" w:rsidP="001A1410">
      <w:pPr>
        <w:spacing w:line="360" w:lineRule="auto"/>
        <w:jc w:val="both"/>
        <w:rPr>
          <w:rFonts w:ascii="Palatino Linotype" w:hAnsi="Palatino Linotype"/>
          <w:sz w:val="22"/>
          <w:szCs w:val="22"/>
        </w:rPr>
      </w:pPr>
    </w:p>
    <w:p w14:paraId="75CA7942" w14:textId="77777777" w:rsidR="001A1410" w:rsidRPr="007363C6" w:rsidRDefault="001A1410" w:rsidP="001A1410">
      <w:pPr>
        <w:pStyle w:val="Prrafodelista"/>
        <w:numPr>
          <w:ilvl w:val="0"/>
          <w:numId w:val="7"/>
        </w:numPr>
        <w:spacing w:line="360" w:lineRule="auto"/>
        <w:ind w:left="567"/>
        <w:contextualSpacing/>
        <w:jc w:val="both"/>
        <w:rPr>
          <w:rFonts w:ascii="Palatino Linotype" w:hAnsi="Palatino Linotype"/>
        </w:rPr>
      </w:pPr>
      <w:r w:rsidRPr="007363C6">
        <w:rPr>
          <w:rFonts w:ascii="Palatino Linotype" w:hAnsi="Palatino Linotype"/>
          <w:b/>
        </w:rPr>
        <w:t>Domicilio particular.</w:t>
      </w:r>
    </w:p>
    <w:p w14:paraId="739ACF5C" w14:textId="77777777" w:rsidR="001A1410" w:rsidRPr="007363C6" w:rsidRDefault="001A1410" w:rsidP="001A1410">
      <w:pPr>
        <w:spacing w:line="360" w:lineRule="auto"/>
        <w:jc w:val="both"/>
        <w:rPr>
          <w:rFonts w:ascii="Palatino Linotype" w:hAnsi="Palatino Linotype" w:cs="Tahoma"/>
          <w:lang w:val="es-ES"/>
        </w:rPr>
      </w:pPr>
    </w:p>
    <w:p w14:paraId="1511FC54" w14:textId="5BE9D9F7" w:rsidR="001A1410" w:rsidRPr="007363C6" w:rsidRDefault="001A1410" w:rsidP="001A1410">
      <w:pPr>
        <w:spacing w:line="360" w:lineRule="auto"/>
        <w:jc w:val="both"/>
        <w:rPr>
          <w:rFonts w:ascii="Palatino Linotype" w:hAnsi="Palatino Linotype" w:cs="Tahoma"/>
          <w:lang w:val="es-ES"/>
        </w:rPr>
      </w:pPr>
      <w:r w:rsidRPr="007363C6">
        <w:rPr>
          <w:rFonts w:ascii="Palatino Linotype" w:hAnsi="Palatino Linotype" w:cs="Tahoma"/>
          <w:lang w:val="es-ES"/>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w:t>
      </w:r>
      <w:r w:rsidR="006F123C" w:rsidRPr="007363C6">
        <w:rPr>
          <w:rFonts w:ascii="Palatino Linotype" w:hAnsi="Palatino Linotype" w:cs="Tahoma"/>
          <w:lang w:val="es-ES"/>
        </w:rPr>
        <w:t xml:space="preserve">u centro de trabajo o negocios. </w:t>
      </w:r>
    </w:p>
    <w:p w14:paraId="6E09D863" w14:textId="77777777" w:rsidR="001A1410" w:rsidRPr="007363C6" w:rsidRDefault="001A1410" w:rsidP="001A1410">
      <w:pPr>
        <w:spacing w:line="360" w:lineRule="auto"/>
        <w:jc w:val="both"/>
        <w:rPr>
          <w:rFonts w:ascii="Palatino Linotype" w:hAnsi="Palatino Linotype" w:cs="Tahoma"/>
          <w:lang w:val="es-ES"/>
        </w:rPr>
      </w:pPr>
    </w:p>
    <w:p w14:paraId="0ABF3ECF" w14:textId="77777777" w:rsidR="001A1410" w:rsidRPr="007363C6" w:rsidRDefault="001A1410" w:rsidP="001A1410">
      <w:pPr>
        <w:spacing w:line="360" w:lineRule="auto"/>
        <w:jc w:val="both"/>
        <w:rPr>
          <w:rFonts w:ascii="Palatino Linotype" w:hAnsi="Palatino Linotype" w:cs="Tahoma"/>
          <w:b/>
          <w:lang w:val="es-ES"/>
        </w:rPr>
      </w:pPr>
      <w:r w:rsidRPr="007363C6">
        <w:rPr>
          <w:rFonts w:ascii="Palatino Linotype" w:hAnsi="Palatino Linotype" w:cs="Tahoma"/>
          <w:lang w:val="es-ES"/>
        </w:rPr>
        <w:lastRenderedPageBreak/>
        <w:t>De la misma manera, lo establece el artículo 29 del Código Civil Federal, al precisar que el domicilio de personas físicas</w:t>
      </w:r>
      <w:r w:rsidRPr="007363C6">
        <w:rPr>
          <w:rFonts w:ascii="Palatino Linotype" w:hAnsi="Palatino Linotype" w:cs="Tahoma"/>
          <w:b/>
          <w:lang w:val="es-ES"/>
        </w:rPr>
        <w:t>, es el lugar donde residen habitualmente, el lugar del centro principal de sus negocios, donde residan o el lugar donde se encuentren.</w:t>
      </w:r>
    </w:p>
    <w:p w14:paraId="65D953F4" w14:textId="77777777" w:rsidR="001A1410" w:rsidRPr="007363C6" w:rsidRDefault="001A1410" w:rsidP="001A1410">
      <w:pPr>
        <w:spacing w:line="360" w:lineRule="auto"/>
        <w:jc w:val="both"/>
        <w:rPr>
          <w:rFonts w:ascii="Palatino Linotype" w:hAnsi="Palatino Linotype" w:cs="Tahoma"/>
          <w:b/>
          <w:lang w:val="es-ES"/>
        </w:rPr>
      </w:pPr>
    </w:p>
    <w:p w14:paraId="5D769FCA" w14:textId="77777777" w:rsidR="001A1410" w:rsidRPr="007363C6" w:rsidRDefault="001A1410" w:rsidP="001A1410">
      <w:pPr>
        <w:spacing w:line="360" w:lineRule="auto"/>
        <w:jc w:val="both"/>
        <w:rPr>
          <w:rFonts w:ascii="Palatino Linotype" w:hAnsi="Palatino Linotype" w:cs="Tahoma"/>
          <w:lang w:val="es-ES"/>
        </w:rPr>
      </w:pPr>
      <w:r w:rsidRPr="007363C6">
        <w:rPr>
          <w:rFonts w:ascii="Palatino Linotype" w:hAnsi="Palatino Linotype" w:cs="Tahoma"/>
          <w:lang w:val="es-ES"/>
        </w:rPr>
        <w:t>Además, respecto al domicilio particular se presume que corresponde al lugar donde reside habitualmente</w:t>
      </w:r>
      <w:r w:rsidRPr="007363C6">
        <w:rPr>
          <w:rFonts w:ascii="Palatino Linotype" w:hAnsi="Palatino Linotype" w:cs="Tahoma"/>
          <w:b/>
          <w:lang w:val="es-ES"/>
        </w:rPr>
        <w:t>.</w:t>
      </w:r>
    </w:p>
    <w:p w14:paraId="2ADCF4A8" w14:textId="77777777" w:rsidR="001A1410" w:rsidRPr="007363C6" w:rsidRDefault="001A1410" w:rsidP="001A1410">
      <w:pPr>
        <w:spacing w:line="360" w:lineRule="auto"/>
        <w:jc w:val="both"/>
        <w:rPr>
          <w:rFonts w:ascii="Palatino Linotype" w:hAnsi="Palatino Linotype" w:cs="Tahoma"/>
          <w:lang w:val="es-ES"/>
        </w:rPr>
      </w:pPr>
    </w:p>
    <w:p w14:paraId="79A29690" w14:textId="77777777" w:rsidR="001A1410" w:rsidRPr="007363C6" w:rsidRDefault="001A1410" w:rsidP="001A1410">
      <w:pPr>
        <w:spacing w:line="360" w:lineRule="auto"/>
        <w:jc w:val="both"/>
        <w:rPr>
          <w:rFonts w:ascii="Palatino Linotype" w:hAnsi="Palatino Linotype" w:cs="Tahoma"/>
          <w:lang w:val="es-ES"/>
        </w:rPr>
      </w:pPr>
      <w:r w:rsidRPr="007363C6">
        <w:rPr>
          <w:rFonts w:ascii="Palatino Linotype" w:hAnsi="Palatino Linotype" w:cs="Tahoma"/>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D7701BA" w14:textId="77777777" w:rsidR="001A1410" w:rsidRPr="007363C6" w:rsidRDefault="001A1410" w:rsidP="001A1410">
      <w:pPr>
        <w:spacing w:line="360" w:lineRule="auto"/>
        <w:jc w:val="both"/>
        <w:rPr>
          <w:rFonts w:ascii="Palatino Linotype" w:eastAsia="Arial" w:hAnsi="Palatino Linotype" w:cs="Arial"/>
          <w:iCs/>
        </w:rPr>
      </w:pPr>
    </w:p>
    <w:p w14:paraId="4E1B6D76" w14:textId="66E60802" w:rsidR="00EF696C" w:rsidRPr="007363C6" w:rsidRDefault="000100DC" w:rsidP="00EF696C">
      <w:pPr>
        <w:spacing w:line="360" w:lineRule="auto"/>
        <w:ind w:right="-28"/>
        <w:jc w:val="both"/>
        <w:rPr>
          <w:rFonts w:ascii="Palatino Linotype" w:hAnsi="Palatino Linotype"/>
        </w:rPr>
      </w:pPr>
      <w:r w:rsidRPr="007363C6">
        <w:rPr>
          <w:rFonts w:ascii="Palatino Linotype" w:hAnsi="Palatino Linotype"/>
        </w:rPr>
        <w:t xml:space="preserve">Conviene traer de nueva cuenta la </w:t>
      </w:r>
      <w:r w:rsidR="00EF696C" w:rsidRPr="007363C6">
        <w:rPr>
          <w:rFonts w:ascii="Palatino Linotype" w:hAnsi="Palatino Linotype"/>
        </w:rPr>
        <w:t>Ley General del Sistema Nacional de Seguridad Pública, en la cual se establece en su artículo 43 lo que debe contener el informe policial homologado como se muestra a continuación:</w:t>
      </w:r>
    </w:p>
    <w:p w14:paraId="0D433172" w14:textId="77777777" w:rsidR="00EF696C" w:rsidRPr="007363C6" w:rsidRDefault="00EF696C" w:rsidP="00EF696C">
      <w:pPr>
        <w:spacing w:line="360" w:lineRule="auto"/>
        <w:ind w:right="-28"/>
        <w:jc w:val="both"/>
        <w:rPr>
          <w:rFonts w:ascii="Palatino Linotype" w:hAnsi="Palatino Linotype"/>
          <w:sz w:val="22"/>
        </w:rPr>
      </w:pPr>
      <w:r w:rsidRPr="007363C6">
        <w:rPr>
          <w:rFonts w:ascii="Palatino Linotype" w:hAnsi="Palatino Linotype"/>
          <w:sz w:val="22"/>
        </w:rPr>
        <w:t xml:space="preserve"> </w:t>
      </w:r>
    </w:p>
    <w:p w14:paraId="65CC9344"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b/>
          <w:i/>
        </w:rPr>
        <w:t>Artículo 43.-</w:t>
      </w:r>
      <w:r w:rsidRPr="007363C6">
        <w:rPr>
          <w:rFonts w:ascii="Palatino Linotype" w:hAnsi="Palatino Linotype"/>
          <w:i/>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743A8206"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lastRenderedPageBreak/>
        <w:t>I. El área que lo emite;</w:t>
      </w:r>
    </w:p>
    <w:p w14:paraId="039B16B8"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II. El usuario capturista;</w:t>
      </w:r>
    </w:p>
    <w:p w14:paraId="6FC3521B"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III. Los Datos Generales de registro;</w:t>
      </w:r>
    </w:p>
    <w:p w14:paraId="3331B7AB"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IV. Motivo, que se clasifica en;</w:t>
      </w:r>
    </w:p>
    <w:p w14:paraId="155FD74B"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a) Tipo de evento, y</w:t>
      </w:r>
    </w:p>
    <w:p w14:paraId="18D30641"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b) Subtipo de evento.</w:t>
      </w:r>
    </w:p>
    <w:p w14:paraId="72A3B351"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V. La ubicación del evento y en su caso, los caminos;</w:t>
      </w:r>
    </w:p>
    <w:p w14:paraId="0D23241D"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VI. La descripción de hechos, que deberá detallar modo, tiempo y lugar, entre otros datos.</w:t>
      </w:r>
    </w:p>
    <w:p w14:paraId="182D1F6A"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VII. Entrevistas realizadas, y</w:t>
      </w:r>
    </w:p>
    <w:p w14:paraId="161AE5CD"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VIII. En caso de detenciones:</w:t>
      </w:r>
    </w:p>
    <w:p w14:paraId="20EE971B"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a) Señalar los motivos de la detención;</w:t>
      </w:r>
    </w:p>
    <w:p w14:paraId="7C27B209"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b) Descripción de la persona;</w:t>
      </w:r>
    </w:p>
    <w:p w14:paraId="19E5EB33"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c) El nombre del detenido y apodo, en su caso;</w:t>
      </w:r>
    </w:p>
    <w:p w14:paraId="247CB49B"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d) Descripción de estado físico aparente;</w:t>
      </w:r>
    </w:p>
    <w:p w14:paraId="5F29772C"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e) Objetos que le fueron encontrados;</w:t>
      </w:r>
    </w:p>
    <w:p w14:paraId="54CDBD28"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f) Autoridad a la que fue puesto a disposición, y</w:t>
      </w:r>
    </w:p>
    <w:p w14:paraId="73DE9021"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g) Lugar en el que fue puesto a disposición.</w:t>
      </w:r>
    </w:p>
    <w:p w14:paraId="3C4C31B5" w14:textId="77777777" w:rsidR="00EF696C" w:rsidRPr="007363C6" w:rsidRDefault="00EF696C" w:rsidP="00EF696C">
      <w:pPr>
        <w:ind w:left="567" w:right="539"/>
        <w:jc w:val="both"/>
        <w:rPr>
          <w:rFonts w:ascii="Palatino Linotype" w:hAnsi="Palatino Linotype"/>
          <w:i/>
        </w:rPr>
      </w:pPr>
      <w:r w:rsidRPr="007363C6">
        <w:rPr>
          <w:rFonts w:ascii="Palatino Linotype" w:hAnsi="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521BC000" w14:textId="77777777" w:rsidR="00EF696C" w:rsidRPr="007363C6" w:rsidRDefault="00EF696C" w:rsidP="00EF696C">
      <w:pPr>
        <w:spacing w:line="360" w:lineRule="auto"/>
        <w:ind w:right="-28"/>
        <w:jc w:val="both"/>
        <w:rPr>
          <w:rFonts w:ascii="Palatino Linotype" w:hAnsi="Palatino Linotype"/>
          <w:sz w:val="22"/>
        </w:rPr>
      </w:pPr>
    </w:p>
    <w:p w14:paraId="0DA19246" w14:textId="6C34137E" w:rsidR="00EF696C" w:rsidRPr="007363C6" w:rsidRDefault="00EF696C" w:rsidP="00EF696C">
      <w:pPr>
        <w:spacing w:line="360" w:lineRule="auto"/>
        <w:ind w:right="-28"/>
        <w:jc w:val="both"/>
        <w:rPr>
          <w:rFonts w:ascii="Palatino Linotype" w:eastAsia="Calibri" w:hAnsi="Palatino Linotype" w:cs="Tahoma"/>
          <w:iCs/>
          <w:lang w:val="es-ES" w:eastAsia="es-ES_tradnl"/>
        </w:rPr>
      </w:pPr>
      <w:r w:rsidRPr="007363C6">
        <w:rPr>
          <w:rFonts w:ascii="Palatino Linotype" w:hAnsi="Palatino Linotype"/>
        </w:rPr>
        <w:t>De lo anterior, no se advierte la obligación de que el informe policial homologado deba contener coordenadas geográficas, sino solamente la ubicación del evento, el cual puede ser solventado con la dirección, por lo que</w:t>
      </w:r>
      <w:r w:rsidR="00B53897" w:rsidRPr="007363C6">
        <w:rPr>
          <w:rFonts w:ascii="Palatino Linotype" w:hAnsi="Palatino Linotype"/>
        </w:rPr>
        <w:t xml:space="preserve"> resulta correcta la entrega del SUJETO OBLIGADO al proporcionar la dirección del evento delictivo</w:t>
      </w:r>
      <w:r w:rsidR="00CB25B9" w:rsidRPr="007363C6">
        <w:rPr>
          <w:rFonts w:ascii="Palatino Linotype" w:hAnsi="Palatino Linotype"/>
        </w:rPr>
        <w:t xml:space="preserve"> por cuanto hace a los años 2019, 2020 y 2021</w:t>
      </w:r>
      <w:r w:rsidR="00B53897" w:rsidRPr="007363C6">
        <w:rPr>
          <w:rFonts w:ascii="Palatino Linotype" w:hAnsi="Palatino Linotype"/>
        </w:rPr>
        <w:t>, pues debe decirse que</w:t>
      </w:r>
      <w:r w:rsidRPr="007363C6">
        <w:rPr>
          <w:rFonts w:ascii="Palatino Linotype" w:hAnsi="Palatino Linotype"/>
        </w:rPr>
        <w:t xml:space="preserve"> al nivel que solicita el Particular, </w:t>
      </w:r>
      <w:r w:rsidR="00316628" w:rsidRPr="007363C6">
        <w:rPr>
          <w:rFonts w:ascii="Palatino Linotype" w:hAnsi="Palatino Linotype"/>
        </w:rPr>
        <w:t>se conmina</w:t>
      </w:r>
      <w:r w:rsidRPr="007363C6">
        <w:rPr>
          <w:rFonts w:ascii="Palatino Linotype" w:hAnsi="Palatino Linotype"/>
        </w:rPr>
        <w:t xml:space="preserve"> a practicar una investigación, por lo que </w:t>
      </w:r>
      <w:r w:rsidRPr="007363C6">
        <w:rPr>
          <w:rFonts w:ascii="Palatino Linotype" w:hAnsi="Palatino Linotype" w:cs="Tahoma"/>
          <w:lang w:val="es-ES"/>
        </w:rPr>
        <w:t xml:space="preserve">el derecho de acceso a la información pública se satisface en aquellos casos en que se entregue el soporte documental en el que conste la información solicitada, sin necesidad de elaborar documentos </w:t>
      </w:r>
      <w:r w:rsidRPr="007363C6">
        <w:rPr>
          <w:rFonts w:ascii="Palatino Linotype" w:hAnsi="Palatino Linotype" w:cs="Tahoma"/>
          <w:i/>
        </w:rPr>
        <w:t>ad hoc</w:t>
      </w:r>
      <w:r w:rsidRPr="007363C6">
        <w:rPr>
          <w:rFonts w:ascii="Palatino Linotype" w:hAnsi="Palatino Linotype" w:cs="Tahoma"/>
        </w:rPr>
        <w:t xml:space="preserve">; lo cual, toma </w:t>
      </w:r>
      <w:r w:rsidRPr="007363C6">
        <w:rPr>
          <w:rFonts w:ascii="Palatino Linotype" w:hAnsi="Palatino Linotype" w:cs="Tahoma"/>
        </w:rPr>
        <w:lastRenderedPageBreak/>
        <w:t xml:space="preserve">sustento en el artículo 160 de la Ley de Transparencia y Acceso a la Información Pública del Estado de México y Municipios, el cual refiere que los sujetos obligados deberán entregar la información que obre en sus archivos. Además, resulta aplicable </w:t>
      </w:r>
      <w:r w:rsidRPr="007363C6">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14:paraId="0A754BD8" w14:textId="77777777" w:rsidR="00EF696C" w:rsidRPr="007363C6" w:rsidRDefault="00EF696C" w:rsidP="00EF696C">
      <w:pPr>
        <w:spacing w:line="360" w:lineRule="auto"/>
        <w:ind w:left="567" w:right="567"/>
        <w:jc w:val="both"/>
        <w:rPr>
          <w:rFonts w:ascii="Palatino Linotype" w:eastAsia="Arial" w:hAnsi="Palatino Linotype" w:cs="Arial"/>
          <w:b/>
          <w:sz w:val="22"/>
        </w:rPr>
      </w:pPr>
    </w:p>
    <w:p w14:paraId="50EB4ABA" w14:textId="77777777" w:rsidR="00EF696C" w:rsidRPr="007363C6" w:rsidRDefault="00EF696C" w:rsidP="00EF696C">
      <w:pPr>
        <w:ind w:left="567" w:right="567"/>
        <w:jc w:val="both"/>
        <w:rPr>
          <w:rFonts w:ascii="Palatino Linotype" w:eastAsia="Arial" w:hAnsi="Palatino Linotype" w:cs="Arial"/>
          <w:i/>
        </w:rPr>
      </w:pPr>
      <w:r w:rsidRPr="007363C6">
        <w:rPr>
          <w:rFonts w:ascii="Palatino Linotype" w:eastAsia="Arial" w:hAnsi="Palatino Linotype" w:cs="Arial"/>
          <w:b/>
          <w:i/>
        </w:rPr>
        <w:t xml:space="preserve">“No existe obligación de elaborar </w:t>
      </w:r>
      <w:r w:rsidRPr="007363C6">
        <w:rPr>
          <w:rFonts w:ascii="Palatino Linotype" w:eastAsia="Arial" w:hAnsi="Palatino Linotype" w:cs="Arial"/>
          <w:b/>
          <w:i/>
          <w:spacing w:val="-3"/>
        </w:rPr>
        <w:t>d</w:t>
      </w:r>
      <w:r w:rsidRPr="007363C6">
        <w:rPr>
          <w:rFonts w:ascii="Palatino Linotype" w:eastAsia="Arial" w:hAnsi="Palatino Linotype" w:cs="Arial"/>
          <w:b/>
          <w:i/>
        </w:rPr>
        <w:t>ocum</w:t>
      </w:r>
      <w:r w:rsidRPr="007363C6">
        <w:rPr>
          <w:rFonts w:ascii="Palatino Linotype" w:eastAsia="Arial" w:hAnsi="Palatino Linotype" w:cs="Arial"/>
          <w:b/>
          <w:i/>
          <w:spacing w:val="1"/>
        </w:rPr>
        <w:t>e</w:t>
      </w:r>
      <w:r w:rsidRPr="007363C6">
        <w:rPr>
          <w:rFonts w:ascii="Palatino Linotype" w:eastAsia="Arial" w:hAnsi="Palatino Linotype" w:cs="Arial"/>
          <w:b/>
          <w:i/>
        </w:rPr>
        <w:t>n</w:t>
      </w:r>
      <w:r w:rsidRPr="007363C6">
        <w:rPr>
          <w:rFonts w:ascii="Palatino Linotype" w:eastAsia="Arial" w:hAnsi="Palatino Linotype" w:cs="Arial"/>
          <w:b/>
          <w:i/>
          <w:spacing w:val="-1"/>
        </w:rPr>
        <w:t>t</w:t>
      </w:r>
      <w:r w:rsidRPr="007363C6">
        <w:rPr>
          <w:rFonts w:ascii="Palatino Linotype" w:eastAsia="Arial" w:hAnsi="Palatino Linotype" w:cs="Arial"/>
          <w:b/>
          <w:i/>
        </w:rPr>
        <w:t xml:space="preserve">os </w:t>
      </w:r>
      <w:r w:rsidRPr="007363C6">
        <w:rPr>
          <w:rFonts w:ascii="Palatino Linotype" w:eastAsia="Arial" w:hAnsi="Palatino Linotype" w:cs="Arial"/>
          <w:b/>
          <w:i/>
          <w:spacing w:val="-1"/>
        </w:rPr>
        <w:t xml:space="preserve">ad </w:t>
      </w:r>
      <w:r w:rsidRPr="007363C6">
        <w:rPr>
          <w:rFonts w:ascii="Palatino Linotype" w:eastAsia="Arial" w:hAnsi="Palatino Linotype" w:cs="Arial"/>
          <w:b/>
          <w:i/>
        </w:rPr>
        <w:t>hoc para atender las sol</w:t>
      </w:r>
      <w:r w:rsidRPr="007363C6">
        <w:rPr>
          <w:rFonts w:ascii="Palatino Linotype" w:eastAsia="Arial" w:hAnsi="Palatino Linotype" w:cs="Arial"/>
          <w:b/>
          <w:i/>
          <w:spacing w:val="-2"/>
        </w:rPr>
        <w:t>i</w:t>
      </w:r>
      <w:r w:rsidRPr="007363C6">
        <w:rPr>
          <w:rFonts w:ascii="Palatino Linotype" w:eastAsia="Arial" w:hAnsi="Palatino Linotype" w:cs="Arial"/>
          <w:b/>
          <w:i/>
          <w:spacing w:val="1"/>
        </w:rPr>
        <w:t>c</w:t>
      </w:r>
      <w:r w:rsidRPr="007363C6">
        <w:rPr>
          <w:rFonts w:ascii="Palatino Linotype" w:eastAsia="Arial" w:hAnsi="Palatino Linotype" w:cs="Arial"/>
          <w:b/>
          <w:i/>
        </w:rPr>
        <w:t xml:space="preserve">itudes de </w:t>
      </w:r>
      <w:r w:rsidRPr="007363C6">
        <w:rPr>
          <w:rFonts w:ascii="Palatino Linotype" w:eastAsia="Arial" w:hAnsi="Palatino Linotype" w:cs="Arial"/>
          <w:b/>
          <w:i/>
          <w:spacing w:val="1"/>
        </w:rPr>
        <w:t>ac</w:t>
      </w:r>
      <w:r w:rsidRPr="007363C6">
        <w:rPr>
          <w:rFonts w:ascii="Palatino Linotype" w:eastAsia="Arial" w:hAnsi="Palatino Linotype" w:cs="Arial"/>
          <w:b/>
          <w:i/>
          <w:spacing w:val="-1"/>
        </w:rPr>
        <w:t>c</w:t>
      </w:r>
      <w:r w:rsidRPr="007363C6">
        <w:rPr>
          <w:rFonts w:ascii="Palatino Linotype" w:eastAsia="Arial" w:hAnsi="Palatino Linotype" w:cs="Arial"/>
          <w:b/>
          <w:i/>
          <w:spacing w:val="1"/>
        </w:rPr>
        <w:t>es</w:t>
      </w:r>
      <w:r w:rsidRPr="007363C6">
        <w:rPr>
          <w:rFonts w:ascii="Palatino Linotype" w:eastAsia="Arial" w:hAnsi="Palatino Linotype" w:cs="Arial"/>
          <w:b/>
          <w:i/>
        </w:rPr>
        <w:t>o a la informa</w:t>
      </w:r>
      <w:r w:rsidRPr="007363C6">
        <w:rPr>
          <w:rFonts w:ascii="Palatino Linotype" w:eastAsia="Arial" w:hAnsi="Palatino Linotype" w:cs="Arial"/>
          <w:b/>
          <w:i/>
          <w:spacing w:val="1"/>
        </w:rPr>
        <w:t>c</w:t>
      </w:r>
      <w:r w:rsidRPr="007363C6">
        <w:rPr>
          <w:rFonts w:ascii="Palatino Linotype" w:eastAsia="Arial" w:hAnsi="Palatino Linotype" w:cs="Arial"/>
          <w:b/>
          <w:i/>
        </w:rPr>
        <w:t>ió</w:t>
      </w:r>
      <w:r w:rsidRPr="007363C6">
        <w:rPr>
          <w:rFonts w:ascii="Palatino Linotype" w:eastAsia="Arial" w:hAnsi="Palatino Linotype" w:cs="Arial"/>
          <w:b/>
          <w:i/>
          <w:spacing w:val="-2"/>
        </w:rPr>
        <w:t>n</w:t>
      </w:r>
      <w:r w:rsidRPr="007363C6">
        <w:rPr>
          <w:rFonts w:ascii="Palatino Linotype" w:eastAsia="Arial" w:hAnsi="Palatino Linotype" w:cs="Arial"/>
          <w:b/>
          <w:i/>
        </w:rPr>
        <w:t xml:space="preserve">. </w:t>
      </w:r>
      <w:r w:rsidRPr="007363C6">
        <w:rPr>
          <w:rFonts w:ascii="Palatino Linotype" w:eastAsia="Arial" w:hAnsi="Palatino Linotype" w:cs="Arial"/>
          <w:i/>
          <w:spacing w:val="18"/>
        </w:rPr>
        <w:t>L</w:t>
      </w:r>
      <w:r w:rsidRPr="007363C6">
        <w:rPr>
          <w:rFonts w:ascii="Palatino Linotype" w:eastAsia="Arial" w:hAnsi="Palatino Linotype" w:cs="Arial"/>
          <w:i/>
          <w:spacing w:val="-1"/>
        </w:rPr>
        <w:t xml:space="preserve">os </w:t>
      </w:r>
      <w:r w:rsidRPr="007363C6">
        <w:rPr>
          <w:rFonts w:ascii="Palatino Linotype" w:eastAsia="Arial" w:hAnsi="Palatino Linotype" w:cs="Arial"/>
          <w:i/>
          <w:spacing w:val="1"/>
        </w:rPr>
        <w:t>a</w:t>
      </w:r>
      <w:r w:rsidRPr="007363C6">
        <w:rPr>
          <w:rFonts w:ascii="Palatino Linotype" w:eastAsia="Arial" w:hAnsi="Palatino Linotype" w:cs="Arial"/>
          <w:i/>
        </w:rPr>
        <w:t>rt</w:t>
      </w:r>
      <w:r w:rsidRPr="007363C6">
        <w:rPr>
          <w:rFonts w:ascii="Palatino Linotype" w:eastAsia="Arial" w:hAnsi="Palatino Linotype" w:cs="Arial"/>
          <w:i/>
          <w:spacing w:val="-2"/>
        </w:rPr>
        <w:t>í</w:t>
      </w:r>
      <w:r w:rsidRPr="007363C6">
        <w:rPr>
          <w:rFonts w:ascii="Palatino Linotype" w:eastAsia="Arial" w:hAnsi="Palatino Linotype" w:cs="Arial"/>
          <w:i/>
        </w:rPr>
        <w:t>c</w:t>
      </w:r>
      <w:r w:rsidRPr="007363C6">
        <w:rPr>
          <w:rFonts w:ascii="Palatino Linotype" w:eastAsia="Arial" w:hAnsi="Palatino Linotype" w:cs="Arial"/>
          <w:i/>
          <w:spacing w:val="1"/>
        </w:rPr>
        <w:t>u</w:t>
      </w:r>
      <w:r w:rsidRPr="007363C6">
        <w:rPr>
          <w:rFonts w:ascii="Palatino Linotype" w:eastAsia="Arial" w:hAnsi="Palatino Linotype" w:cs="Arial"/>
          <w:i/>
        </w:rPr>
        <w:t>los</w:t>
      </w:r>
      <w:r w:rsidRPr="007363C6">
        <w:rPr>
          <w:rFonts w:ascii="Palatino Linotype" w:eastAsia="Arial" w:hAnsi="Palatino Linotype" w:cs="Arial"/>
          <w:i/>
          <w:spacing w:val="8"/>
        </w:rPr>
        <w:t xml:space="preserve"> 129 </w:t>
      </w:r>
      <w:r w:rsidRPr="007363C6">
        <w:rPr>
          <w:rFonts w:ascii="Palatino Linotype" w:eastAsia="Arial" w:hAnsi="Palatino Linotype" w:cs="Arial"/>
          <w:i/>
          <w:spacing w:val="1"/>
        </w:rPr>
        <w:t>d</w:t>
      </w:r>
      <w:r w:rsidRPr="007363C6">
        <w:rPr>
          <w:rFonts w:ascii="Palatino Linotype" w:eastAsia="Arial" w:hAnsi="Palatino Linotype" w:cs="Arial"/>
          <w:i/>
        </w:rPr>
        <w:t xml:space="preserve">e la </w:t>
      </w:r>
      <w:r w:rsidRPr="007363C6">
        <w:rPr>
          <w:rFonts w:ascii="Palatino Linotype" w:eastAsia="Arial" w:hAnsi="Palatino Linotype" w:cs="Arial"/>
          <w:i/>
          <w:spacing w:val="-1"/>
        </w:rPr>
        <w:t>L</w:t>
      </w:r>
      <w:r w:rsidRPr="007363C6">
        <w:rPr>
          <w:rFonts w:ascii="Palatino Linotype" w:eastAsia="Arial" w:hAnsi="Palatino Linotype" w:cs="Arial"/>
          <w:i/>
          <w:spacing w:val="1"/>
        </w:rPr>
        <w:t>e</w:t>
      </w:r>
      <w:r w:rsidRPr="007363C6">
        <w:rPr>
          <w:rFonts w:ascii="Palatino Linotype" w:eastAsia="Arial" w:hAnsi="Palatino Linotype" w:cs="Arial"/>
          <w:i/>
        </w:rPr>
        <w:t xml:space="preserve">y General </w:t>
      </w:r>
      <w:r w:rsidRPr="007363C6">
        <w:rPr>
          <w:rFonts w:ascii="Palatino Linotype" w:eastAsia="Arial" w:hAnsi="Palatino Linotype" w:cs="Arial"/>
          <w:i/>
          <w:spacing w:val="-1"/>
        </w:rPr>
        <w:t>d</w:t>
      </w:r>
      <w:r w:rsidRPr="007363C6">
        <w:rPr>
          <w:rFonts w:ascii="Palatino Linotype" w:eastAsia="Arial" w:hAnsi="Palatino Linotype" w:cs="Arial"/>
          <w:i/>
        </w:rPr>
        <w:t xml:space="preserve">e </w:t>
      </w:r>
      <w:r w:rsidRPr="007363C6">
        <w:rPr>
          <w:rFonts w:ascii="Palatino Linotype" w:eastAsia="Arial" w:hAnsi="Palatino Linotype" w:cs="Arial"/>
          <w:i/>
          <w:spacing w:val="2"/>
        </w:rPr>
        <w:t>T</w:t>
      </w:r>
      <w:r w:rsidRPr="007363C6">
        <w:rPr>
          <w:rFonts w:ascii="Palatino Linotype" w:eastAsia="Arial" w:hAnsi="Palatino Linotype" w:cs="Arial"/>
          <w:i/>
        </w:rPr>
        <w:t>r</w:t>
      </w:r>
      <w:r w:rsidRPr="007363C6">
        <w:rPr>
          <w:rFonts w:ascii="Palatino Linotype" w:eastAsia="Arial" w:hAnsi="Palatino Linotype" w:cs="Arial"/>
          <w:i/>
          <w:spacing w:val="-2"/>
        </w:rPr>
        <w:t>a</w:t>
      </w:r>
      <w:r w:rsidRPr="007363C6">
        <w:rPr>
          <w:rFonts w:ascii="Palatino Linotype" w:eastAsia="Arial" w:hAnsi="Palatino Linotype" w:cs="Arial"/>
          <w:i/>
          <w:spacing w:val="1"/>
        </w:rPr>
        <w:t>n</w:t>
      </w:r>
      <w:r w:rsidRPr="007363C6">
        <w:rPr>
          <w:rFonts w:ascii="Palatino Linotype" w:eastAsia="Arial" w:hAnsi="Palatino Linotype" w:cs="Arial"/>
          <w:i/>
        </w:rPr>
        <w:t>s</w:t>
      </w:r>
      <w:r w:rsidRPr="007363C6">
        <w:rPr>
          <w:rFonts w:ascii="Palatino Linotype" w:eastAsia="Arial" w:hAnsi="Palatino Linotype" w:cs="Arial"/>
          <w:i/>
          <w:spacing w:val="1"/>
        </w:rPr>
        <w:t>pa</w:t>
      </w:r>
      <w:r w:rsidRPr="007363C6">
        <w:rPr>
          <w:rFonts w:ascii="Palatino Linotype" w:eastAsia="Arial" w:hAnsi="Palatino Linotype" w:cs="Arial"/>
          <w:i/>
        </w:rPr>
        <w:t>r</w:t>
      </w:r>
      <w:r w:rsidRPr="007363C6">
        <w:rPr>
          <w:rFonts w:ascii="Palatino Linotype" w:eastAsia="Arial" w:hAnsi="Palatino Linotype" w:cs="Arial"/>
          <w:i/>
          <w:spacing w:val="-2"/>
        </w:rPr>
        <w:t>e</w:t>
      </w:r>
      <w:r w:rsidRPr="007363C6">
        <w:rPr>
          <w:rFonts w:ascii="Palatino Linotype" w:eastAsia="Arial" w:hAnsi="Palatino Linotype" w:cs="Arial"/>
          <w:i/>
          <w:spacing w:val="1"/>
        </w:rPr>
        <w:t>n</w:t>
      </w:r>
      <w:r w:rsidRPr="007363C6">
        <w:rPr>
          <w:rFonts w:ascii="Palatino Linotype" w:eastAsia="Arial" w:hAnsi="Palatino Linotype" w:cs="Arial"/>
          <w:i/>
        </w:rPr>
        <w:t>cia y Acc</w:t>
      </w:r>
      <w:r w:rsidRPr="007363C6">
        <w:rPr>
          <w:rFonts w:ascii="Palatino Linotype" w:eastAsia="Arial" w:hAnsi="Palatino Linotype" w:cs="Arial"/>
          <w:i/>
          <w:spacing w:val="1"/>
        </w:rPr>
        <w:t>e</w:t>
      </w:r>
      <w:r w:rsidRPr="007363C6">
        <w:rPr>
          <w:rFonts w:ascii="Palatino Linotype" w:eastAsia="Arial" w:hAnsi="Palatino Linotype" w:cs="Arial"/>
          <w:i/>
        </w:rPr>
        <w:t>so a la I</w:t>
      </w:r>
      <w:r w:rsidRPr="007363C6">
        <w:rPr>
          <w:rFonts w:ascii="Palatino Linotype" w:eastAsia="Arial" w:hAnsi="Palatino Linotype" w:cs="Arial"/>
          <w:i/>
          <w:spacing w:val="-1"/>
        </w:rPr>
        <w:t>n</w:t>
      </w:r>
      <w:r w:rsidRPr="007363C6">
        <w:rPr>
          <w:rFonts w:ascii="Palatino Linotype" w:eastAsia="Arial" w:hAnsi="Palatino Linotype" w:cs="Arial"/>
          <w:i/>
        </w:rPr>
        <w:t>f</w:t>
      </w:r>
      <w:r w:rsidRPr="007363C6">
        <w:rPr>
          <w:rFonts w:ascii="Palatino Linotype" w:eastAsia="Arial" w:hAnsi="Palatino Linotype" w:cs="Arial"/>
          <w:i/>
          <w:spacing w:val="1"/>
        </w:rPr>
        <w:t>o</w:t>
      </w:r>
      <w:r w:rsidRPr="007363C6">
        <w:rPr>
          <w:rFonts w:ascii="Palatino Linotype" w:eastAsia="Arial" w:hAnsi="Palatino Linotype" w:cs="Arial"/>
          <w:i/>
          <w:spacing w:val="-3"/>
        </w:rPr>
        <w:t>r</w:t>
      </w:r>
      <w:r w:rsidRPr="007363C6">
        <w:rPr>
          <w:rFonts w:ascii="Palatino Linotype" w:eastAsia="Arial" w:hAnsi="Palatino Linotype" w:cs="Arial"/>
          <w:i/>
          <w:spacing w:val="1"/>
        </w:rPr>
        <w:t>ma</w:t>
      </w:r>
      <w:r w:rsidRPr="007363C6">
        <w:rPr>
          <w:rFonts w:ascii="Palatino Linotype" w:eastAsia="Arial" w:hAnsi="Palatino Linotype" w:cs="Arial"/>
          <w:i/>
        </w:rPr>
        <w:t>ci</w:t>
      </w:r>
      <w:r w:rsidRPr="007363C6">
        <w:rPr>
          <w:rFonts w:ascii="Palatino Linotype" w:eastAsia="Arial" w:hAnsi="Palatino Linotype" w:cs="Arial"/>
          <w:i/>
          <w:spacing w:val="-2"/>
        </w:rPr>
        <w:t>ó</w:t>
      </w:r>
      <w:r w:rsidRPr="007363C6">
        <w:rPr>
          <w:rFonts w:ascii="Palatino Linotype" w:eastAsia="Arial" w:hAnsi="Palatino Linotype" w:cs="Arial"/>
          <w:i/>
        </w:rPr>
        <w:t xml:space="preserve">n </w:t>
      </w:r>
      <w:r w:rsidRPr="007363C6">
        <w:rPr>
          <w:rFonts w:ascii="Palatino Linotype" w:eastAsia="Arial" w:hAnsi="Palatino Linotype" w:cs="Arial"/>
          <w:i/>
          <w:spacing w:val="-2"/>
        </w:rPr>
        <w:t>P</w:t>
      </w:r>
      <w:r w:rsidRPr="007363C6">
        <w:rPr>
          <w:rFonts w:ascii="Palatino Linotype" w:eastAsia="Arial" w:hAnsi="Palatino Linotype" w:cs="Arial"/>
          <w:i/>
          <w:spacing w:val="1"/>
        </w:rPr>
        <w:t>úb</w:t>
      </w:r>
      <w:r w:rsidRPr="007363C6">
        <w:rPr>
          <w:rFonts w:ascii="Palatino Linotype" w:eastAsia="Arial" w:hAnsi="Palatino Linotype" w:cs="Arial"/>
          <w:i/>
        </w:rPr>
        <w:t>l</w:t>
      </w:r>
      <w:r w:rsidRPr="007363C6">
        <w:rPr>
          <w:rFonts w:ascii="Palatino Linotype" w:eastAsia="Arial" w:hAnsi="Palatino Linotype" w:cs="Arial"/>
          <w:i/>
          <w:spacing w:val="-1"/>
        </w:rPr>
        <w:t>i</w:t>
      </w:r>
      <w:r w:rsidRPr="007363C6">
        <w:rPr>
          <w:rFonts w:ascii="Palatino Linotype" w:eastAsia="Arial" w:hAnsi="Palatino Linotype" w:cs="Arial"/>
          <w:i/>
        </w:rPr>
        <w:t xml:space="preserve">ca y </w:t>
      </w:r>
      <w:r w:rsidRPr="007363C6">
        <w:rPr>
          <w:rFonts w:ascii="Palatino Linotype" w:eastAsia="Arial" w:hAnsi="Palatino Linotype" w:cs="Arial"/>
          <w:i/>
          <w:spacing w:val="8"/>
        </w:rPr>
        <w:t xml:space="preserve">130, párrafo cuarto, </w:t>
      </w:r>
      <w:r w:rsidRPr="007363C6">
        <w:rPr>
          <w:rFonts w:ascii="Palatino Linotype" w:eastAsia="Arial" w:hAnsi="Palatino Linotype" w:cs="Arial"/>
          <w:i/>
          <w:spacing w:val="1"/>
        </w:rPr>
        <w:t>d</w:t>
      </w:r>
      <w:r w:rsidRPr="007363C6">
        <w:rPr>
          <w:rFonts w:ascii="Palatino Linotype" w:eastAsia="Arial" w:hAnsi="Palatino Linotype" w:cs="Arial"/>
          <w:i/>
        </w:rPr>
        <w:t xml:space="preserve">e la </w:t>
      </w:r>
      <w:r w:rsidRPr="007363C6">
        <w:rPr>
          <w:rFonts w:ascii="Palatino Linotype" w:eastAsia="Arial" w:hAnsi="Palatino Linotype" w:cs="Arial"/>
          <w:i/>
          <w:spacing w:val="-1"/>
        </w:rPr>
        <w:t>L</w:t>
      </w:r>
      <w:r w:rsidRPr="007363C6">
        <w:rPr>
          <w:rFonts w:ascii="Palatino Linotype" w:eastAsia="Arial" w:hAnsi="Palatino Linotype" w:cs="Arial"/>
          <w:i/>
          <w:spacing w:val="1"/>
        </w:rPr>
        <w:t>e</w:t>
      </w:r>
      <w:r w:rsidRPr="007363C6">
        <w:rPr>
          <w:rFonts w:ascii="Palatino Linotype" w:eastAsia="Arial" w:hAnsi="Palatino Linotype" w:cs="Arial"/>
          <w:i/>
        </w:rPr>
        <w:t>y Fe</w:t>
      </w:r>
      <w:r w:rsidRPr="007363C6">
        <w:rPr>
          <w:rFonts w:ascii="Palatino Linotype" w:eastAsia="Arial" w:hAnsi="Palatino Linotype" w:cs="Arial"/>
          <w:i/>
          <w:spacing w:val="1"/>
        </w:rPr>
        <w:t>de</w:t>
      </w:r>
      <w:r w:rsidRPr="007363C6">
        <w:rPr>
          <w:rFonts w:ascii="Palatino Linotype" w:eastAsia="Arial" w:hAnsi="Palatino Linotype" w:cs="Arial"/>
          <w:i/>
        </w:rPr>
        <w:t xml:space="preserve">ral </w:t>
      </w:r>
      <w:r w:rsidRPr="007363C6">
        <w:rPr>
          <w:rFonts w:ascii="Palatino Linotype" w:eastAsia="Arial" w:hAnsi="Palatino Linotype" w:cs="Arial"/>
          <w:i/>
          <w:spacing w:val="-1"/>
        </w:rPr>
        <w:t>d</w:t>
      </w:r>
      <w:r w:rsidRPr="007363C6">
        <w:rPr>
          <w:rFonts w:ascii="Palatino Linotype" w:eastAsia="Arial" w:hAnsi="Palatino Linotype" w:cs="Arial"/>
          <w:i/>
        </w:rPr>
        <w:t xml:space="preserve">e </w:t>
      </w:r>
      <w:r w:rsidRPr="007363C6">
        <w:rPr>
          <w:rFonts w:ascii="Palatino Linotype" w:eastAsia="Arial" w:hAnsi="Palatino Linotype" w:cs="Arial"/>
          <w:i/>
          <w:spacing w:val="2"/>
        </w:rPr>
        <w:t>T</w:t>
      </w:r>
      <w:r w:rsidRPr="007363C6">
        <w:rPr>
          <w:rFonts w:ascii="Palatino Linotype" w:eastAsia="Arial" w:hAnsi="Palatino Linotype" w:cs="Arial"/>
          <w:i/>
        </w:rPr>
        <w:t>r</w:t>
      </w:r>
      <w:r w:rsidRPr="007363C6">
        <w:rPr>
          <w:rFonts w:ascii="Palatino Linotype" w:eastAsia="Arial" w:hAnsi="Palatino Linotype" w:cs="Arial"/>
          <w:i/>
          <w:spacing w:val="-2"/>
        </w:rPr>
        <w:t>a</w:t>
      </w:r>
      <w:r w:rsidRPr="007363C6">
        <w:rPr>
          <w:rFonts w:ascii="Palatino Linotype" w:eastAsia="Arial" w:hAnsi="Palatino Linotype" w:cs="Arial"/>
          <w:i/>
          <w:spacing w:val="1"/>
        </w:rPr>
        <w:t>n</w:t>
      </w:r>
      <w:r w:rsidRPr="007363C6">
        <w:rPr>
          <w:rFonts w:ascii="Palatino Linotype" w:eastAsia="Arial" w:hAnsi="Palatino Linotype" w:cs="Arial"/>
          <w:i/>
        </w:rPr>
        <w:t>s</w:t>
      </w:r>
      <w:r w:rsidRPr="007363C6">
        <w:rPr>
          <w:rFonts w:ascii="Palatino Linotype" w:eastAsia="Arial" w:hAnsi="Palatino Linotype" w:cs="Arial"/>
          <w:i/>
          <w:spacing w:val="1"/>
        </w:rPr>
        <w:t>pa</w:t>
      </w:r>
      <w:r w:rsidRPr="007363C6">
        <w:rPr>
          <w:rFonts w:ascii="Palatino Linotype" w:eastAsia="Arial" w:hAnsi="Palatino Linotype" w:cs="Arial"/>
          <w:i/>
        </w:rPr>
        <w:t>r</w:t>
      </w:r>
      <w:r w:rsidRPr="007363C6">
        <w:rPr>
          <w:rFonts w:ascii="Palatino Linotype" w:eastAsia="Arial" w:hAnsi="Palatino Linotype" w:cs="Arial"/>
          <w:i/>
          <w:spacing w:val="-2"/>
        </w:rPr>
        <w:t>e</w:t>
      </w:r>
      <w:r w:rsidRPr="007363C6">
        <w:rPr>
          <w:rFonts w:ascii="Palatino Linotype" w:eastAsia="Arial" w:hAnsi="Palatino Linotype" w:cs="Arial"/>
          <w:i/>
          <w:spacing w:val="1"/>
        </w:rPr>
        <w:t>n</w:t>
      </w:r>
      <w:r w:rsidRPr="007363C6">
        <w:rPr>
          <w:rFonts w:ascii="Palatino Linotype" w:eastAsia="Arial" w:hAnsi="Palatino Linotype" w:cs="Arial"/>
          <w:i/>
        </w:rPr>
        <w:t>cia y Acc</w:t>
      </w:r>
      <w:r w:rsidRPr="007363C6">
        <w:rPr>
          <w:rFonts w:ascii="Palatino Linotype" w:eastAsia="Arial" w:hAnsi="Palatino Linotype" w:cs="Arial"/>
          <w:i/>
          <w:spacing w:val="1"/>
        </w:rPr>
        <w:t>e</w:t>
      </w:r>
      <w:r w:rsidRPr="007363C6">
        <w:rPr>
          <w:rFonts w:ascii="Palatino Linotype" w:eastAsia="Arial" w:hAnsi="Palatino Linotype" w:cs="Arial"/>
          <w:i/>
        </w:rPr>
        <w:t>so a la I</w:t>
      </w:r>
      <w:r w:rsidRPr="007363C6">
        <w:rPr>
          <w:rFonts w:ascii="Palatino Linotype" w:eastAsia="Arial" w:hAnsi="Palatino Linotype" w:cs="Arial"/>
          <w:i/>
          <w:spacing w:val="-1"/>
        </w:rPr>
        <w:t>n</w:t>
      </w:r>
      <w:r w:rsidRPr="007363C6">
        <w:rPr>
          <w:rFonts w:ascii="Palatino Linotype" w:eastAsia="Arial" w:hAnsi="Palatino Linotype" w:cs="Arial"/>
          <w:i/>
        </w:rPr>
        <w:t>f</w:t>
      </w:r>
      <w:r w:rsidRPr="007363C6">
        <w:rPr>
          <w:rFonts w:ascii="Palatino Linotype" w:eastAsia="Arial" w:hAnsi="Palatino Linotype" w:cs="Arial"/>
          <w:i/>
          <w:spacing w:val="1"/>
        </w:rPr>
        <w:t>o</w:t>
      </w:r>
      <w:r w:rsidRPr="007363C6">
        <w:rPr>
          <w:rFonts w:ascii="Palatino Linotype" w:eastAsia="Arial" w:hAnsi="Palatino Linotype" w:cs="Arial"/>
          <w:i/>
          <w:spacing w:val="-3"/>
        </w:rPr>
        <w:t>r</w:t>
      </w:r>
      <w:r w:rsidRPr="007363C6">
        <w:rPr>
          <w:rFonts w:ascii="Palatino Linotype" w:eastAsia="Arial" w:hAnsi="Palatino Linotype" w:cs="Arial"/>
          <w:i/>
          <w:spacing w:val="1"/>
        </w:rPr>
        <w:t>ma</w:t>
      </w:r>
      <w:r w:rsidRPr="007363C6">
        <w:rPr>
          <w:rFonts w:ascii="Palatino Linotype" w:eastAsia="Arial" w:hAnsi="Palatino Linotype" w:cs="Arial"/>
          <w:i/>
        </w:rPr>
        <w:t>ci</w:t>
      </w:r>
      <w:r w:rsidRPr="007363C6">
        <w:rPr>
          <w:rFonts w:ascii="Palatino Linotype" w:eastAsia="Arial" w:hAnsi="Palatino Linotype" w:cs="Arial"/>
          <w:i/>
          <w:spacing w:val="-2"/>
        </w:rPr>
        <w:t>ó</w:t>
      </w:r>
      <w:r w:rsidRPr="007363C6">
        <w:rPr>
          <w:rFonts w:ascii="Palatino Linotype" w:eastAsia="Arial" w:hAnsi="Palatino Linotype" w:cs="Arial"/>
          <w:i/>
        </w:rPr>
        <w:t xml:space="preserve">n </w:t>
      </w:r>
      <w:r w:rsidRPr="007363C6">
        <w:rPr>
          <w:rFonts w:ascii="Palatino Linotype" w:eastAsia="Arial" w:hAnsi="Palatino Linotype" w:cs="Arial"/>
          <w:i/>
          <w:spacing w:val="-2"/>
        </w:rPr>
        <w:t>P</w:t>
      </w:r>
      <w:r w:rsidRPr="007363C6">
        <w:rPr>
          <w:rFonts w:ascii="Palatino Linotype" w:eastAsia="Arial" w:hAnsi="Palatino Linotype" w:cs="Arial"/>
          <w:i/>
          <w:spacing w:val="1"/>
        </w:rPr>
        <w:t>úb</w:t>
      </w:r>
      <w:r w:rsidRPr="007363C6">
        <w:rPr>
          <w:rFonts w:ascii="Palatino Linotype" w:eastAsia="Arial" w:hAnsi="Palatino Linotype" w:cs="Arial"/>
          <w:i/>
        </w:rPr>
        <w:t>l</w:t>
      </w:r>
      <w:r w:rsidRPr="007363C6">
        <w:rPr>
          <w:rFonts w:ascii="Palatino Linotype" w:eastAsia="Arial" w:hAnsi="Palatino Linotype" w:cs="Arial"/>
          <w:i/>
          <w:spacing w:val="-1"/>
        </w:rPr>
        <w:t>i</w:t>
      </w:r>
      <w:r w:rsidRPr="007363C6">
        <w:rPr>
          <w:rFonts w:ascii="Palatino Linotype" w:eastAsia="Arial" w:hAnsi="Palatino Linotype" w:cs="Arial"/>
          <w:i/>
        </w:rPr>
        <w:t xml:space="preserve">ca, </w:t>
      </w:r>
      <w:r w:rsidRPr="007363C6">
        <w:rPr>
          <w:rFonts w:ascii="Palatino Linotype" w:eastAsia="Arial" w:hAnsi="Palatino Linotype" w:cs="Arial"/>
          <w:i/>
          <w:spacing w:val="-1"/>
        </w:rPr>
        <w:t>señalan q</w:t>
      </w:r>
      <w:r w:rsidRPr="007363C6">
        <w:rPr>
          <w:rFonts w:ascii="Palatino Linotype" w:eastAsia="Arial" w:hAnsi="Palatino Linotype" w:cs="Arial"/>
          <w:i/>
          <w:spacing w:val="1"/>
        </w:rPr>
        <w:t>u</w:t>
      </w:r>
      <w:r w:rsidRPr="007363C6">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363C6">
        <w:rPr>
          <w:rFonts w:ascii="Palatino Linotype" w:eastAsia="Arial" w:hAnsi="Palatino Linotype" w:cs="Arial"/>
          <w:i/>
          <w:spacing w:val="-1"/>
        </w:rPr>
        <w:t xml:space="preserve"> sin necesidad de</w:t>
      </w:r>
      <w:r w:rsidRPr="007363C6">
        <w:rPr>
          <w:rFonts w:ascii="Palatino Linotype" w:eastAsia="Arial" w:hAnsi="Palatino Linotype" w:cs="Arial"/>
          <w:i/>
          <w:spacing w:val="1"/>
        </w:rPr>
        <w:t xml:space="preserve"> e</w:t>
      </w:r>
      <w:r w:rsidRPr="007363C6">
        <w:rPr>
          <w:rFonts w:ascii="Palatino Linotype" w:eastAsia="Arial" w:hAnsi="Palatino Linotype" w:cs="Arial"/>
          <w:i/>
        </w:rPr>
        <w:t>la</w:t>
      </w:r>
      <w:r w:rsidRPr="007363C6">
        <w:rPr>
          <w:rFonts w:ascii="Palatino Linotype" w:eastAsia="Arial" w:hAnsi="Palatino Linotype" w:cs="Arial"/>
          <w:i/>
          <w:spacing w:val="1"/>
        </w:rPr>
        <w:t>bo</w:t>
      </w:r>
      <w:r w:rsidRPr="007363C6">
        <w:rPr>
          <w:rFonts w:ascii="Palatino Linotype" w:eastAsia="Arial" w:hAnsi="Palatino Linotype" w:cs="Arial"/>
          <w:i/>
        </w:rPr>
        <w:t xml:space="preserve">rar </w:t>
      </w:r>
      <w:r w:rsidRPr="007363C6">
        <w:rPr>
          <w:rFonts w:ascii="Palatino Linotype" w:eastAsia="Arial" w:hAnsi="Palatino Linotype" w:cs="Arial"/>
          <w:i/>
          <w:spacing w:val="1"/>
        </w:rPr>
        <w:t>do</w:t>
      </w:r>
      <w:r w:rsidRPr="007363C6">
        <w:rPr>
          <w:rFonts w:ascii="Palatino Linotype" w:eastAsia="Arial" w:hAnsi="Palatino Linotype" w:cs="Arial"/>
          <w:i/>
          <w:spacing w:val="-2"/>
        </w:rPr>
        <w:t>c</w:t>
      </w:r>
      <w:r w:rsidRPr="007363C6">
        <w:rPr>
          <w:rFonts w:ascii="Palatino Linotype" w:eastAsia="Arial" w:hAnsi="Palatino Linotype" w:cs="Arial"/>
          <w:i/>
          <w:spacing w:val="1"/>
        </w:rPr>
        <w:t>u</w:t>
      </w:r>
      <w:r w:rsidRPr="007363C6">
        <w:rPr>
          <w:rFonts w:ascii="Palatino Linotype" w:eastAsia="Arial" w:hAnsi="Palatino Linotype" w:cs="Arial"/>
          <w:i/>
          <w:spacing w:val="-1"/>
        </w:rPr>
        <w:t>m</w:t>
      </w:r>
      <w:r w:rsidRPr="007363C6">
        <w:rPr>
          <w:rFonts w:ascii="Palatino Linotype" w:eastAsia="Arial" w:hAnsi="Palatino Linotype" w:cs="Arial"/>
          <w:i/>
          <w:spacing w:val="1"/>
        </w:rPr>
        <w:t>en</w:t>
      </w:r>
      <w:r w:rsidRPr="007363C6">
        <w:rPr>
          <w:rFonts w:ascii="Palatino Linotype" w:eastAsia="Arial" w:hAnsi="Palatino Linotype" w:cs="Arial"/>
          <w:i/>
          <w:spacing w:val="-2"/>
        </w:rPr>
        <w:t>t</w:t>
      </w:r>
      <w:r w:rsidRPr="007363C6">
        <w:rPr>
          <w:rFonts w:ascii="Palatino Linotype" w:eastAsia="Arial" w:hAnsi="Palatino Linotype" w:cs="Arial"/>
          <w:i/>
          <w:spacing w:val="1"/>
        </w:rPr>
        <w:t>o</w:t>
      </w:r>
      <w:r w:rsidRPr="007363C6">
        <w:rPr>
          <w:rFonts w:ascii="Palatino Linotype" w:eastAsia="Arial" w:hAnsi="Palatino Linotype" w:cs="Arial"/>
          <w:i/>
        </w:rPr>
        <w:t xml:space="preserve">s </w:t>
      </w:r>
      <w:r w:rsidRPr="007363C6">
        <w:rPr>
          <w:rFonts w:ascii="Palatino Linotype" w:eastAsia="Arial" w:hAnsi="Palatino Linotype" w:cs="Arial"/>
          <w:i/>
          <w:spacing w:val="1"/>
        </w:rPr>
        <w:t>a</w:t>
      </w:r>
      <w:r w:rsidRPr="007363C6">
        <w:rPr>
          <w:rFonts w:ascii="Palatino Linotype" w:eastAsia="Arial" w:hAnsi="Palatino Linotype" w:cs="Arial"/>
          <w:i/>
        </w:rPr>
        <w:t>d</w:t>
      </w:r>
      <w:r w:rsidRPr="007363C6">
        <w:rPr>
          <w:rFonts w:ascii="Palatino Linotype" w:eastAsia="Arial" w:hAnsi="Palatino Linotype" w:cs="Arial"/>
          <w:i/>
          <w:spacing w:val="1"/>
        </w:rPr>
        <w:t xml:space="preserve"> ho</w:t>
      </w:r>
      <w:r w:rsidRPr="007363C6">
        <w:rPr>
          <w:rFonts w:ascii="Palatino Linotype" w:eastAsia="Arial" w:hAnsi="Palatino Linotype" w:cs="Arial"/>
          <w:i/>
        </w:rPr>
        <w:t xml:space="preserve">c </w:t>
      </w:r>
      <w:r w:rsidRPr="007363C6">
        <w:rPr>
          <w:rFonts w:ascii="Palatino Linotype" w:eastAsia="Arial" w:hAnsi="Palatino Linotype" w:cs="Arial"/>
          <w:i/>
          <w:spacing w:val="1"/>
        </w:rPr>
        <w:t>pa</w:t>
      </w:r>
      <w:r w:rsidRPr="007363C6">
        <w:rPr>
          <w:rFonts w:ascii="Palatino Linotype" w:eastAsia="Arial" w:hAnsi="Palatino Linotype" w:cs="Arial"/>
          <w:i/>
        </w:rPr>
        <w:t xml:space="preserve">ra </w:t>
      </w:r>
      <w:r w:rsidRPr="007363C6">
        <w:rPr>
          <w:rFonts w:ascii="Palatino Linotype" w:eastAsia="Arial" w:hAnsi="Palatino Linotype" w:cs="Arial"/>
          <w:i/>
          <w:spacing w:val="1"/>
        </w:rPr>
        <w:t>a</w:t>
      </w:r>
      <w:r w:rsidRPr="007363C6">
        <w:rPr>
          <w:rFonts w:ascii="Palatino Linotype" w:eastAsia="Arial" w:hAnsi="Palatino Linotype" w:cs="Arial"/>
          <w:i/>
        </w:rPr>
        <w:t>t</w:t>
      </w:r>
      <w:r w:rsidRPr="007363C6">
        <w:rPr>
          <w:rFonts w:ascii="Palatino Linotype" w:eastAsia="Arial" w:hAnsi="Palatino Linotype" w:cs="Arial"/>
          <w:i/>
          <w:spacing w:val="-1"/>
        </w:rPr>
        <w:t>e</w:t>
      </w:r>
      <w:r w:rsidRPr="007363C6">
        <w:rPr>
          <w:rFonts w:ascii="Palatino Linotype" w:eastAsia="Arial" w:hAnsi="Palatino Linotype" w:cs="Arial"/>
          <w:i/>
          <w:spacing w:val="1"/>
        </w:rPr>
        <w:t>n</w:t>
      </w:r>
      <w:r w:rsidRPr="007363C6">
        <w:rPr>
          <w:rFonts w:ascii="Palatino Linotype" w:eastAsia="Arial" w:hAnsi="Palatino Linotype" w:cs="Arial"/>
          <w:i/>
          <w:spacing w:val="-1"/>
        </w:rPr>
        <w:t>d</w:t>
      </w:r>
      <w:r w:rsidRPr="007363C6">
        <w:rPr>
          <w:rFonts w:ascii="Palatino Linotype" w:eastAsia="Arial" w:hAnsi="Palatino Linotype" w:cs="Arial"/>
          <w:i/>
          <w:spacing w:val="1"/>
        </w:rPr>
        <w:t>e</w:t>
      </w:r>
      <w:r w:rsidRPr="007363C6">
        <w:rPr>
          <w:rFonts w:ascii="Palatino Linotype" w:eastAsia="Arial" w:hAnsi="Palatino Linotype" w:cs="Arial"/>
          <w:i/>
        </w:rPr>
        <w:t>r l</w:t>
      </w:r>
      <w:r w:rsidRPr="007363C6">
        <w:rPr>
          <w:rFonts w:ascii="Palatino Linotype" w:eastAsia="Arial" w:hAnsi="Palatino Linotype" w:cs="Arial"/>
          <w:i/>
          <w:spacing w:val="-2"/>
        </w:rPr>
        <w:t>a</w:t>
      </w:r>
      <w:r w:rsidRPr="007363C6">
        <w:rPr>
          <w:rFonts w:ascii="Palatino Linotype" w:eastAsia="Arial" w:hAnsi="Palatino Linotype" w:cs="Arial"/>
          <w:i/>
        </w:rPr>
        <w:t>s s</w:t>
      </w:r>
      <w:r w:rsidRPr="007363C6">
        <w:rPr>
          <w:rFonts w:ascii="Palatino Linotype" w:eastAsia="Arial" w:hAnsi="Palatino Linotype" w:cs="Arial"/>
          <w:i/>
          <w:spacing w:val="1"/>
        </w:rPr>
        <w:t>o</w:t>
      </w:r>
      <w:r w:rsidRPr="007363C6">
        <w:rPr>
          <w:rFonts w:ascii="Palatino Linotype" w:eastAsia="Arial" w:hAnsi="Palatino Linotype" w:cs="Arial"/>
          <w:i/>
        </w:rPr>
        <w:t>l</w:t>
      </w:r>
      <w:r w:rsidRPr="007363C6">
        <w:rPr>
          <w:rFonts w:ascii="Palatino Linotype" w:eastAsia="Arial" w:hAnsi="Palatino Linotype" w:cs="Arial"/>
          <w:i/>
          <w:spacing w:val="-1"/>
        </w:rPr>
        <w:t>i</w:t>
      </w:r>
      <w:r w:rsidRPr="007363C6">
        <w:rPr>
          <w:rFonts w:ascii="Palatino Linotype" w:eastAsia="Arial" w:hAnsi="Palatino Linotype" w:cs="Arial"/>
          <w:i/>
        </w:rPr>
        <w:t>cit</w:t>
      </w:r>
      <w:r w:rsidRPr="007363C6">
        <w:rPr>
          <w:rFonts w:ascii="Palatino Linotype" w:eastAsia="Arial" w:hAnsi="Palatino Linotype" w:cs="Arial"/>
          <w:i/>
          <w:spacing w:val="1"/>
        </w:rPr>
        <w:t>ude</w:t>
      </w:r>
      <w:r w:rsidRPr="007363C6">
        <w:rPr>
          <w:rFonts w:ascii="Palatino Linotype" w:eastAsia="Arial" w:hAnsi="Palatino Linotype" w:cs="Arial"/>
          <w:i/>
        </w:rPr>
        <w:t xml:space="preserve">s </w:t>
      </w:r>
      <w:r w:rsidRPr="007363C6">
        <w:rPr>
          <w:rFonts w:ascii="Palatino Linotype" w:eastAsia="Arial" w:hAnsi="Palatino Linotype" w:cs="Arial"/>
          <w:i/>
          <w:spacing w:val="-1"/>
        </w:rPr>
        <w:t>d</w:t>
      </w:r>
      <w:r w:rsidRPr="007363C6">
        <w:rPr>
          <w:rFonts w:ascii="Palatino Linotype" w:eastAsia="Arial" w:hAnsi="Palatino Linotype" w:cs="Arial"/>
          <w:i/>
        </w:rPr>
        <w:t>e i</w:t>
      </w:r>
      <w:r w:rsidRPr="007363C6">
        <w:rPr>
          <w:rFonts w:ascii="Palatino Linotype" w:eastAsia="Arial" w:hAnsi="Palatino Linotype" w:cs="Arial"/>
          <w:i/>
          <w:spacing w:val="-2"/>
        </w:rPr>
        <w:t>n</w:t>
      </w:r>
      <w:r w:rsidRPr="007363C6">
        <w:rPr>
          <w:rFonts w:ascii="Palatino Linotype" w:eastAsia="Arial" w:hAnsi="Palatino Linotype" w:cs="Arial"/>
          <w:i/>
        </w:rPr>
        <w:t>f</w:t>
      </w:r>
      <w:r w:rsidRPr="007363C6">
        <w:rPr>
          <w:rFonts w:ascii="Palatino Linotype" w:eastAsia="Arial" w:hAnsi="Palatino Linotype" w:cs="Arial"/>
          <w:i/>
          <w:spacing w:val="1"/>
        </w:rPr>
        <w:t>o</w:t>
      </w:r>
      <w:r w:rsidRPr="007363C6">
        <w:rPr>
          <w:rFonts w:ascii="Palatino Linotype" w:eastAsia="Arial" w:hAnsi="Palatino Linotype" w:cs="Arial"/>
          <w:i/>
        </w:rPr>
        <w:t>r</w:t>
      </w:r>
      <w:r w:rsidRPr="007363C6">
        <w:rPr>
          <w:rFonts w:ascii="Palatino Linotype" w:eastAsia="Arial" w:hAnsi="Palatino Linotype" w:cs="Arial"/>
          <w:i/>
          <w:spacing w:val="-1"/>
        </w:rPr>
        <w:t>m</w:t>
      </w:r>
      <w:r w:rsidRPr="007363C6">
        <w:rPr>
          <w:rFonts w:ascii="Palatino Linotype" w:eastAsia="Arial" w:hAnsi="Palatino Linotype" w:cs="Arial"/>
          <w:i/>
          <w:spacing w:val="1"/>
        </w:rPr>
        <w:t>a</w:t>
      </w:r>
      <w:r w:rsidRPr="007363C6">
        <w:rPr>
          <w:rFonts w:ascii="Palatino Linotype" w:eastAsia="Arial" w:hAnsi="Palatino Linotype" w:cs="Arial"/>
          <w:i/>
        </w:rPr>
        <w:t>ció</w:t>
      </w:r>
      <w:r w:rsidRPr="007363C6">
        <w:rPr>
          <w:rFonts w:ascii="Palatino Linotype" w:eastAsia="Arial" w:hAnsi="Palatino Linotype" w:cs="Arial"/>
          <w:i/>
          <w:spacing w:val="1"/>
        </w:rPr>
        <w:t>n</w:t>
      </w:r>
      <w:r w:rsidRPr="007363C6">
        <w:rPr>
          <w:rFonts w:ascii="Palatino Linotype" w:eastAsia="Arial" w:hAnsi="Palatino Linotype" w:cs="Arial"/>
          <w:i/>
        </w:rPr>
        <w:t>.”</w:t>
      </w:r>
    </w:p>
    <w:p w14:paraId="6D9E9051" w14:textId="77777777" w:rsidR="00EF696C" w:rsidRPr="007363C6" w:rsidRDefault="00EF696C" w:rsidP="00EF696C">
      <w:pPr>
        <w:spacing w:line="360" w:lineRule="auto"/>
        <w:ind w:left="567" w:right="567"/>
        <w:jc w:val="both"/>
        <w:rPr>
          <w:rFonts w:ascii="Palatino Linotype" w:eastAsia="Arial" w:hAnsi="Palatino Linotype" w:cs="Arial"/>
          <w:i/>
        </w:rPr>
      </w:pPr>
    </w:p>
    <w:p w14:paraId="77136FF4" w14:textId="23D8C275" w:rsidR="00EF696C" w:rsidRPr="007363C6" w:rsidRDefault="00EF696C" w:rsidP="00EF696C">
      <w:pPr>
        <w:spacing w:line="360" w:lineRule="auto"/>
        <w:jc w:val="both"/>
        <w:rPr>
          <w:rFonts w:ascii="Palatino Linotype" w:hAnsi="Palatino Linotype" w:cs="Tahoma"/>
          <w:lang w:val="es-ES"/>
        </w:rPr>
      </w:pPr>
      <w:r w:rsidRPr="007363C6">
        <w:rPr>
          <w:rFonts w:ascii="Palatino Linotype" w:hAnsi="Palatino Linotype"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336F2F" w:rsidRPr="00336F2F">
        <w:rPr>
          <w:rFonts w:ascii="Palatino Linotype" w:hAnsi="Palatino Linotype" w:cs="Tahoma"/>
          <w:b/>
          <w:lang w:val="es-ES"/>
        </w:rPr>
        <w:t>RECURRENTE</w:t>
      </w:r>
      <w:r w:rsidRPr="007363C6">
        <w:rPr>
          <w:rFonts w:ascii="Palatino Linotype" w:hAnsi="Palatino Linotype" w:cs="Tahoma"/>
          <w:lang w:val="es-ES"/>
        </w:rPr>
        <w:t>.</w:t>
      </w:r>
    </w:p>
    <w:p w14:paraId="3FBADFA6" w14:textId="77777777" w:rsidR="00EF696C" w:rsidRPr="007363C6" w:rsidRDefault="00EF696C" w:rsidP="00EF696C">
      <w:pPr>
        <w:spacing w:line="360" w:lineRule="auto"/>
        <w:contextualSpacing/>
        <w:jc w:val="both"/>
        <w:rPr>
          <w:rFonts w:ascii="Palatino Linotype" w:hAnsi="Palatino Linotype" w:cs="Tahoma"/>
          <w:lang w:val="es-ES"/>
        </w:rPr>
      </w:pPr>
    </w:p>
    <w:p w14:paraId="7271C950" w14:textId="77777777" w:rsidR="000100DC" w:rsidRPr="007363C6" w:rsidRDefault="000100DC" w:rsidP="000100DC">
      <w:pPr>
        <w:spacing w:line="360" w:lineRule="auto"/>
        <w:jc w:val="both"/>
        <w:rPr>
          <w:rFonts w:ascii="Palatino Linotype" w:eastAsia="Arial" w:hAnsi="Palatino Linotype" w:cs="Arial"/>
          <w:iCs/>
        </w:rPr>
      </w:pPr>
      <w:r w:rsidRPr="007363C6">
        <w:rPr>
          <w:rFonts w:ascii="Palatino Linotype" w:eastAsia="Arial" w:hAnsi="Palatino Linotype" w:cs="Arial"/>
          <w:iCs/>
        </w:rPr>
        <w:t>Así pues, el domicilio y los elementos que puedan identificarlo deben ser considerados como información confidencial, en los términos antes expuestos; así pues, es procedente, ordenar la entrega de la base de datos que fue remitida en respuesta solamente de la temporalidad de 2022, en una correcta versión pública,</w:t>
      </w:r>
      <w:r w:rsidRPr="007363C6">
        <w:rPr>
          <w:rFonts w:ascii="Palatino Linotype" w:eastAsia="Calibri" w:hAnsi="Palatino Linotype" w:cs="Tahoma"/>
          <w:bCs/>
          <w:iCs/>
          <w:lang w:eastAsia="es-ES_tradnl"/>
        </w:rPr>
        <w:t xml:space="preserve"> acompañada del acuerdo que para tales efectos emita su Comité de Transparencia de conformidad </w:t>
      </w:r>
      <w:r w:rsidRPr="007363C6">
        <w:rPr>
          <w:rFonts w:ascii="Palatino Linotype" w:eastAsia="Calibri" w:hAnsi="Palatino Linotype" w:cs="Tahoma"/>
          <w:bCs/>
          <w:iCs/>
          <w:lang w:eastAsia="es-ES_tradnl"/>
        </w:rPr>
        <w:lastRenderedPageBreak/>
        <w:t>con los artículos 49, fracciones II y VIII, 143, fracción I y 149 de la Ley de Transparencia y Acceso a la Información Pública del Estado de México y Municipios</w:t>
      </w:r>
      <w:r w:rsidRPr="007363C6">
        <w:rPr>
          <w:rFonts w:ascii="Palatino Linotype" w:eastAsia="Arial" w:hAnsi="Palatino Linotype" w:cs="Arial"/>
          <w:iCs/>
        </w:rPr>
        <w:t>; en la que se testen las coordenadas geográficas que permiten identificar domicilios.</w:t>
      </w:r>
    </w:p>
    <w:p w14:paraId="27A2CEBB" w14:textId="14EB63AF" w:rsidR="00723047" w:rsidRPr="007363C6" w:rsidRDefault="00AB2299" w:rsidP="00723047">
      <w:pPr>
        <w:spacing w:line="360" w:lineRule="auto"/>
        <w:jc w:val="both"/>
        <w:rPr>
          <w:rFonts w:ascii="Palatino Linotype" w:hAnsi="Palatino Linotype" w:cs="Tahoma"/>
          <w:lang w:val="es-ES"/>
        </w:rPr>
      </w:pPr>
      <w:r w:rsidRPr="007363C6">
        <w:rPr>
          <w:rFonts w:ascii="Palatino Linotype" w:hAnsi="Palatino Linotype" w:cs="Tahoma"/>
          <w:lang w:val="es-ES"/>
        </w:rPr>
        <w:t xml:space="preserve">Finalmente, con relación a las </w:t>
      </w:r>
      <w:r w:rsidRPr="007363C6">
        <w:rPr>
          <w:rFonts w:ascii="Palatino Linotype" w:hAnsi="Palatino Linotype" w:cs="Tahoma"/>
          <w:b/>
          <w:lang w:val="es-ES"/>
        </w:rPr>
        <w:t>modalidad de entrega de la información</w:t>
      </w:r>
      <w:r w:rsidR="00723047" w:rsidRPr="007363C6">
        <w:rPr>
          <w:rFonts w:ascii="Palatino Linotype" w:hAnsi="Palatino Linotype" w:cs="Tahoma"/>
          <w:lang w:val="es-ES"/>
        </w:rPr>
        <w:t xml:space="preserve">, el Particular al momento de interponer su recurso de revisión también señaló que la información la solicitó en formato </w:t>
      </w:r>
      <w:proofErr w:type="spellStart"/>
      <w:r w:rsidR="00723047" w:rsidRPr="007363C6">
        <w:rPr>
          <w:rFonts w:ascii="Palatino Linotype" w:hAnsi="Palatino Linotype" w:cs="Tahoma"/>
          <w:i/>
          <w:iCs/>
          <w:lang w:val="es-ES"/>
        </w:rPr>
        <w:t>xlsx</w:t>
      </w:r>
      <w:proofErr w:type="spellEnd"/>
      <w:r w:rsidR="00723047" w:rsidRPr="007363C6">
        <w:rPr>
          <w:rFonts w:ascii="Palatino Linotype" w:hAnsi="Palatino Linotype" w:cs="Tahoma"/>
          <w:lang w:val="es-ES"/>
        </w:rPr>
        <w:t xml:space="preserve"> (archivo Excel) o </w:t>
      </w:r>
      <w:proofErr w:type="spellStart"/>
      <w:r w:rsidR="00723047" w:rsidRPr="007363C6">
        <w:rPr>
          <w:rFonts w:ascii="Palatino Linotype" w:hAnsi="Palatino Linotype" w:cs="Tahoma"/>
          <w:i/>
          <w:iCs/>
          <w:lang w:val="es-ES"/>
        </w:rPr>
        <w:t>csv</w:t>
      </w:r>
      <w:proofErr w:type="spellEnd"/>
      <w:r w:rsidR="00723047" w:rsidRPr="007363C6">
        <w:rPr>
          <w:rFonts w:ascii="Palatino Linotype" w:hAnsi="Palatino Linotype" w:cs="Tahoma"/>
          <w:lang w:val="es-ES"/>
        </w:rPr>
        <w:t xml:space="preserve"> es decir en (valores separados por comas) es un archivo de texto con un formato específico que permite que los datos se guarden en un formato con estructura de tabla y solo le fue remitido en formato </w:t>
      </w:r>
      <w:proofErr w:type="spellStart"/>
      <w:r w:rsidR="00723047" w:rsidRPr="007363C6">
        <w:rPr>
          <w:rFonts w:ascii="Palatino Linotype" w:hAnsi="Palatino Linotype" w:cs="Tahoma"/>
          <w:lang w:val="es-ES"/>
        </w:rPr>
        <w:t>pdf</w:t>
      </w:r>
      <w:proofErr w:type="spellEnd"/>
      <w:r w:rsidR="00723047" w:rsidRPr="007363C6">
        <w:rPr>
          <w:rFonts w:ascii="Palatino Linotype" w:hAnsi="Palatino Linotype" w:cs="Tahoma"/>
          <w:lang w:val="es-ES"/>
        </w:rPr>
        <w:t>, como se muestra con la siguiente imagen:</w:t>
      </w:r>
    </w:p>
    <w:p w14:paraId="2BE19B2D" w14:textId="52D6930F" w:rsidR="00723047" w:rsidRPr="007363C6" w:rsidRDefault="00723047" w:rsidP="00723047">
      <w:pPr>
        <w:spacing w:line="360" w:lineRule="auto"/>
        <w:contextualSpacing/>
        <w:jc w:val="center"/>
        <w:rPr>
          <w:rFonts w:ascii="Palatino Linotype" w:hAnsi="Palatino Linotype" w:cs="Tahoma"/>
          <w:sz w:val="22"/>
          <w:szCs w:val="22"/>
          <w:lang w:val="es-ES"/>
        </w:rPr>
      </w:pPr>
      <w:r w:rsidRPr="007363C6">
        <w:rPr>
          <w:noProof/>
          <w:lang w:val="es-419" w:eastAsia="es-419"/>
        </w:rPr>
        <mc:AlternateContent>
          <mc:Choice Requires="wps">
            <w:drawing>
              <wp:anchor distT="0" distB="0" distL="114300" distR="114300" simplePos="0" relativeHeight="251661312" behindDoc="0" locked="0" layoutInCell="1" allowOverlap="1" wp14:anchorId="0EF7407D" wp14:editId="66189EEF">
                <wp:simplePos x="0" y="0"/>
                <wp:positionH relativeFrom="column">
                  <wp:posOffset>2182049</wp:posOffset>
                </wp:positionH>
                <wp:positionV relativeFrom="paragraph">
                  <wp:posOffset>1002563</wp:posOffset>
                </wp:positionV>
                <wp:extent cx="1447800" cy="205946"/>
                <wp:effectExtent l="19050" t="19050" r="19050" b="22860"/>
                <wp:wrapNone/>
                <wp:docPr id="3" name="Rectángulo 3"/>
                <wp:cNvGraphicFramePr/>
                <a:graphic xmlns:a="http://schemas.openxmlformats.org/drawingml/2006/main">
                  <a:graphicData uri="http://schemas.microsoft.com/office/word/2010/wordprocessingShape">
                    <wps:wsp>
                      <wps:cNvSpPr/>
                      <wps:spPr>
                        <a:xfrm>
                          <a:off x="0" y="0"/>
                          <a:ext cx="1447800" cy="205946"/>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rect w14:anchorId="70688FE3" id="Rectángulo 3" o:spid="_x0000_s1026" style="position:absolute;margin-left:171.8pt;margin-top:78.95pt;width:114pt;height:1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" filled="f" strokecolor="red" strokeweight="2.5pt"/>
            </w:pict>
          </mc:Fallback>
        </mc:AlternateContent>
      </w:r>
      <w:r w:rsidRPr="007363C6">
        <w:rPr>
          <w:noProof/>
          <w:lang w:eastAsia="es-MX"/>
        </w:rPr>
        <w:t xml:space="preserve"> </w:t>
      </w:r>
      <w:r w:rsidRPr="007363C6">
        <w:rPr>
          <w:noProof/>
          <w:lang w:val="es-419" w:eastAsia="es-419"/>
        </w:rPr>
        <w:drawing>
          <wp:inline distT="0" distB="0" distL="0" distR="0" wp14:anchorId="3DB4B00F" wp14:editId="7867B11A">
            <wp:extent cx="5791835" cy="10439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043940"/>
                    </a:xfrm>
                    <a:prstGeom prst="rect">
                      <a:avLst/>
                    </a:prstGeom>
                  </pic:spPr>
                </pic:pic>
              </a:graphicData>
            </a:graphic>
          </wp:inline>
        </w:drawing>
      </w:r>
    </w:p>
    <w:p w14:paraId="090ACC84" w14:textId="77777777" w:rsidR="00723047" w:rsidRPr="007363C6" w:rsidRDefault="00723047" w:rsidP="00723047">
      <w:pPr>
        <w:spacing w:line="360" w:lineRule="auto"/>
        <w:contextualSpacing/>
        <w:jc w:val="both"/>
        <w:rPr>
          <w:rFonts w:ascii="Palatino Linotype" w:hAnsi="Palatino Linotype" w:cs="Tahoma"/>
          <w:sz w:val="22"/>
          <w:szCs w:val="22"/>
          <w:lang w:val="es-ES"/>
        </w:rPr>
      </w:pPr>
    </w:p>
    <w:p w14:paraId="7E549C25" w14:textId="276CEE4D" w:rsidR="00723047" w:rsidRPr="007363C6" w:rsidRDefault="00723047" w:rsidP="00723047">
      <w:pPr>
        <w:spacing w:line="360" w:lineRule="auto"/>
        <w:contextualSpacing/>
        <w:jc w:val="both"/>
        <w:rPr>
          <w:rFonts w:ascii="Palatino Linotype" w:hAnsi="Palatino Linotype" w:cs="Tahoma"/>
          <w:sz w:val="22"/>
          <w:szCs w:val="22"/>
          <w:lang w:val="es-ES"/>
        </w:rPr>
      </w:pPr>
      <w:r w:rsidRPr="007363C6">
        <w:rPr>
          <w:rFonts w:ascii="Palatino Linotype" w:hAnsi="Palatino Linotype" w:cs="Tahoma"/>
          <w:sz w:val="22"/>
          <w:szCs w:val="22"/>
          <w:lang w:val="es-ES"/>
        </w:rPr>
        <w:t>Derivado de lo anterior, resulta</w:t>
      </w:r>
      <w:r w:rsidR="002A5D9B" w:rsidRPr="007363C6">
        <w:rPr>
          <w:rFonts w:ascii="Palatino Linotype" w:hAnsi="Palatino Linotype" w:cs="Tahoma"/>
          <w:sz w:val="22"/>
          <w:szCs w:val="22"/>
          <w:lang w:val="es-ES"/>
        </w:rPr>
        <w:t xml:space="preserve">n parcialmente fundados los motivos de inconformidad del </w:t>
      </w:r>
      <w:r w:rsidR="002A5D9B" w:rsidRPr="007363C6">
        <w:rPr>
          <w:rFonts w:ascii="Palatino Linotype" w:hAnsi="Palatino Linotype" w:cs="Tahoma"/>
          <w:b/>
          <w:sz w:val="22"/>
          <w:szCs w:val="22"/>
          <w:lang w:val="es-ES"/>
        </w:rPr>
        <w:t xml:space="preserve">RECURRENTE; </w:t>
      </w:r>
      <w:r w:rsidR="002A5D9B" w:rsidRPr="007363C6">
        <w:rPr>
          <w:rFonts w:ascii="Palatino Linotype" w:hAnsi="Palatino Linotype" w:cs="Tahoma"/>
          <w:sz w:val="22"/>
          <w:szCs w:val="22"/>
          <w:lang w:val="es-ES"/>
        </w:rPr>
        <w:t xml:space="preserve">por tanto, es </w:t>
      </w:r>
      <w:r w:rsidRPr="007363C6">
        <w:rPr>
          <w:rFonts w:ascii="Palatino Linotype" w:hAnsi="Palatino Linotype" w:cs="Tahoma"/>
          <w:sz w:val="22"/>
          <w:szCs w:val="22"/>
          <w:lang w:val="es-ES"/>
        </w:rPr>
        <w:t>dable ordenar la entrega de la información requerida por el Particular con el mayor grado de desagregación posible, en el formato requerido.</w:t>
      </w:r>
    </w:p>
    <w:p w14:paraId="5E02AC8F" w14:textId="77777777" w:rsidR="00723047" w:rsidRPr="007363C6" w:rsidRDefault="00723047" w:rsidP="00AB2299">
      <w:pPr>
        <w:spacing w:line="360" w:lineRule="auto"/>
        <w:jc w:val="both"/>
        <w:rPr>
          <w:rFonts w:ascii="Palatino Linotype" w:hAnsi="Palatino Linotype" w:cs="Tahoma"/>
          <w:lang w:val="es-ES"/>
        </w:rPr>
      </w:pPr>
    </w:p>
    <w:p w14:paraId="21E9D9BE" w14:textId="77777777" w:rsidR="00EF696C" w:rsidRPr="007363C6" w:rsidRDefault="00EF696C" w:rsidP="00EF696C">
      <w:pPr>
        <w:spacing w:line="360" w:lineRule="auto"/>
        <w:jc w:val="both"/>
        <w:rPr>
          <w:rFonts w:ascii="Palatino Linotype" w:eastAsia="Calibri" w:hAnsi="Palatino Linotype" w:cs="Tahoma"/>
          <w:b/>
          <w:lang w:eastAsia="es-ES_tradnl"/>
        </w:rPr>
      </w:pPr>
      <w:r w:rsidRPr="007363C6">
        <w:rPr>
          <w:rFonts w:ascii="Palatino Linotype" w:eastAsia="Calibri" w:hAnsi="Palatino Linotype" w:cs="Tahoma"/>
          <w:b/>
          <w:lang w:eastAsia="es-ES_tradnl"/>
        </w:rPr>
        <w:t>Versión Pública</w:t>
      </w:r>
    </w:p>
    <w:p w14:paraId="23530BEB" w14:textId="77777777" w:rsidR="00EF696C" w:rsidRPr="007363C6" w:rsidRDefault="00EF696C" w:rsidP="00EF696C">
      <w:pPr>
        <w:spacing w:line="360" w:lineRule="auto"/>
        <w:jc w:val="both"/>
        <w:rPr>
          <w:rFonts w:ascii="Palatino Linotype" w:eastAsia="Calibri" w:hAnsi="Palatino Linotype" w:cs="Tahoma"/>
          <w:b/>
          <w:sz w:val="22"/>
          <w:szCs w:val="22"/>
          <w:lang w:eastAsia="es-ES_tradnl"/>
        </w:rPr>
      </w:pPr>
    </w:p>
    <w:p w14:paraId="2591351C"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7363C6">
        <w:rPr>
          <w:rFonts w:ascii="Palatino Linotype" w:eastAsia="Palatino Linotype" w:hAnsi="Palatino Linotype" w:cs="Palatino Linotype"/>
          <w:b/>
        </w:rPr>
        <w:t>versión pública</w:t>
      </w:r>
      <w:r w:rsidRPr="007363C6">
        <w:rPr>
          <w:rFonts w:ascii="Palatino Linotype" w:eastAsia="Palatino Linotype" w:hAnsi="Palatino Linotype" w:cs="Palatino Linotype"/>
        </w:rPr>
        <w:t xml:space="preserve">; pues, el derecho de acceso a la información pública tiene como limitante el respeto a la intimidad y a la vida privada de las personas, es </w:t>
      </w:r>
      <w:r w:rsidRPr="007363C6">
        <w:rPr>
          <w:rFonts w:ascii="Palatino Linotype" w:eastAsia="Palatino Linotype" w:hAnsi="Palatino Linotype" w:cs="Palatino Linotype"/>
        </w:rPr>
        <w:lastRenderedPageBreak/>
        <w:t>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AF3196" w14:textId="77777777" w:rsidR="00A5258A" w:rsidRPr="007363C6" w:rsidRDefault="00A5258A" w:rsidP="00A5258A">
      <w:pPr>
        <w:spacing w:line="360" w:lineRule="auto"/>
        <w:jc w:val="both"/>
        <w:rPr>
          <w:rFonts w:ascii="Palatino Linotype" w:eastAsia="Palatino Linotype" w:hAnsi="Palatino Linotype" w:cs="Palatino Linotype"/>
        </w:rPr>
      </w:pPr>
    </w:p>
    <w:p w14:paraId="320E2D19"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64E4D73F" w14:textId="77777777" w:rsidR="00A5258A" w:rsidRPr="007363C6" w:rsidRDefault="00A5258A" w:rsidP="00A5258A">
      <w:pPr>
        <w:ind w:right="899"/>
        <w:jc w:val="both"/>
        <w:rPr>
          <w:rFonts w:ascii="Palatino Linotype" w:eastAsia="Palatino Linotype" w:hAnsi="Palatino Linotype" w:cs="Palatino Linotype"/>
        </w:rPr>
      </w:pPr>
    </w:p>
    <w:p w14:paraId="3A226A72" w14:textId="77777777" w:rsidR="00A5258A" w:rsidRPr="007363C6" w:rsidRDefault="00A5258A" w:rsidP="00A5258A">
      <w:pPr>
        <w:ind w:left="851" w:right="901"/>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 xml:space="preserve">“Artículo 3. </w:t>
      </w:r>
      <w:r w:rsidRPr="007363C6">
        <w:rPr>
          <w:rFonts w:ascii="Palatino Linotype" w:eastAsia="Palatino Linotype" w:hAnsi="Palatino Linotype" w:cs="Palatino Linotype"/>
          <w:i/>
          <w:sz w:val="22"/>
          <w:szCs w:val="22"/>
        </w:rPr>
        <w:t xml:space="preserve">Para los efectos de la presente Ley se entenderá por: </w:t>
      </w:r>
    </w:p>
    <w:p w14:paraId="555A7A18" w14:textId="77777777" w:rsidR="00A5258A" w:rsidRPr="007363C6" w:rsidRDefault="00A5258A" w:rsidP="00A5258A">
      <w:pPr>
        <w:ind w:left="851"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IX.</w:t>
      </w:r>
      <w:r w:rsidRPr="007363C6">
        <w:rPr>
          <w:rFonts w:ascii="Palatino Linotype" w:eastAsia="Palatino Linotype" w:hAnsi="Palatino Linotype" w:cs="Palatino Linotype"/>
          <w:i/>
          <w:sz w:val="22"/>
          <w:szCs w:val="22"/>
        </w:rPr>
        <w:t xml:space="preserve"> </w:t>
      </w:r>
      <w:r w:rsidRPr="007363C6">
        <w:rPr>
          <w:rFonts w:ascii="Palatino Linotype" w:eastAsia="Palatino Linotype" w:hAnsi="Palatino Linotype" w:cs="Palatino Linotype"/>
          <w:b/>
          <w:i/>
          <w:sz w:val="22"/>
          <w:szCs w:val="22"/>
        </w:rPr>
        <w:t xml:space="preserve">Datos personales: </w:t>
      </w:r>
      <w:r w:rsidRPr="007363C6">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0B0ACD07" w14:textId="77777777" w:rsidR="00A5258A" w:rsidRPr="007363C6" w:rsidRDefault="00A5258A" w:rsidP="00A5258A">
      <w:pPr>
        <w:ind w:left="851"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XX.</w:t>
      </w:r>
      <w:r w:rsidRPr="007363C6">
        <w:rPr>
          <w:rFonts w:ascii="Palatino Linotype" w:eastAsia="Palatino Linotype" w:hAnsi="Palatino Linotype" w:cs="Palatino Linotype"/>
          <w:i/>
          <w:sz w:val="22"/>
          <w:szCs w:val="22"/>
        </w:rPr>
        <w:t xml:space="preserve"> </w:t>
      </w:r>
      <w:r w:rsidRPr="007363C6">
        <w:rPr>
          <w:rFonts w:ascii="Palatino Linotype" w:eastAsia="Palatino Linotype" w:hAnsi="Palatino Linotype" w:cs="Palatino Linotype"/>
          <w:b/>
          <w:i/>
          <w:sz w:val="22"/>
          <w:szCs w:val="22"/>
        </w:rPr>
        <w:t>Información clasificada:</w:t>
      </w:r>
      <w:r w:rsidRPr="007363C6">
        <w:rPr>
          <w:rFonts w:ascii="Palatino Linotype" w:eastAsia="Palatino Linotype" w:hAnsi="Palatino Linotype" w:cs="Palatino Linotype"/>
          <w:i/>
          <w:sz w:val="22"/>
          <w:szCs w:val="22"/>
        </w:rPr>
        <w:t xml:space="preserve"> Aquella considerada por la presente Ley como reservada o confidencial; </w:t>
      </w:r>
    </w:p>
    <w:p w14:paraId="38684502" w14:textId="77777777" w:rsidR="00A5258A" w:rsidRPr="007363C6" w:rsidRDefault="00A5258A" w:rsidP="00A5258A">
      <w:pPr>
        <w:ind w:left="851"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XXI.</w:t>
      </w:r>
      <w:r w:rsidRPr="007363C6">
        <w:rPr>
          <w:rFonts w:ascii="Palatino Linotype" w:eastAsia="Palatino Linotype" w:hAnsi="Palatino Linotype" w:cs="Palatino Linotype"/>
          <w:i/>
          <w:sz w:val="22"/>
          <w:szCs w:val="22"/>
        </w:rPr>
        <w:t xml:space="preserve"> </w:t>
      </w:r>
      <w:r w:rsidRPr="007363C6">
        <w:rPr>
          <w:rFonts w:ascii="Palatino Linotype" w:eastAsia="Palatino Linotype" w:hAnsi="Palatino Linotype" w:cs="Palatino Linotype"/>
          <w:b/>
          <w:i/>
          <w:sz w:val="22"/>
          <w:szCs w:val="22"/>
        </w:rPr>
        <w:t>Información confidencial</w:t>
      </w:r>
      <w:r w:rsidRPr="007363C6">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32C31CD" w14:textId="77777777" w:rsidR="00A5258A" w:rsidRPr="007363C6" w:rsidRDefault="00A5258A" w:rsidP="00A5258A">
      <w:pPr>
        <w:ind w:left="851"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XLV. Versión pública:</w:t>
      </w:r>
      <w:r w:rsidRPr="007363C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217F314F" w14:textId="77777777" w:rsidR="00A5258A" w:rsidRPr="007363C6" w:rsidRDefault="00A5258A" w:rsidP="00A5258A">
      <w:pPr>
        <w:ind w:left="851"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Artículo 51.</w:t>
      </w:r>
      <w:r w:rsidRPr="007363C6">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363C6">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7363C6">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27936124" w14:textId="77777777" w:rsidR="00A5258A" w:rsidRPr="007363C6" w:rsidRDefault="00A5258A" w:rsidP="00A5258A">
      <w:pPr>
        <w:ind w:left="851"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lastRenderedPageBreak/>
        <w:t>Artículo 52.</w:t>
      </w:r>
      <w:r w:rsidRPr="007363C6">
        <w:rPr>
          <w:rFonts w:ascii="Palatino Linotype" w:eastAsia="Palatino Linotype" w:hAnsi="Palatino Linotype" w:cs="Palatino Linotype"/>
          <w:i/>
          <w:sz w:val="22"/>
          <w:szCs w:val="22"/>
        </w:rPr>
        <w:t xml:space="preserve"> Las solicitudes de acceso a la información y las respuestas que se les dé, incluyendo, en su caso, </w:t>
      </w:r>
      <w:r w:rsidRPr="007363C6">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363C6">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5C0279D1" w14:textId="77777777" w:rsidR="00A5258A" w:rsidRPr="007363C6" w:rsidRDefault="00A5258A" w:rsidP="00A5258A">
      <w:pPr>
        <w:ind w:right="899" w:firstLine="708"/>
        <w:jc w:val="both"/>
        <w:rPr>
          <w:rFonts w:ascii="Palatino Linotype" w:eastAsia="Palatino Linotype" w:hAnsi="Palatino Linotype" w:cs="Palatino Linotype"/>
          <w:sz w:val="22"/>
          <w:szCs w:val="22"/>
        </w:rPr>
      </w:pPr>
      <w:r w:rsidRPr="007363C6">
        <w:rPr>
          <w:rFonts w:ascii="Palatino Linotype" w:eastAsia="Palatino Linotype" w:hAnsi="Palatino Linotype" w:cs="Palatino Linotype"/>
          <w:sz w:val="22"/>
          <w:szCs w:val="22"/>
        </w:rPr>
        <w:t>(Énfasis añadido)</w:t>
      </w:r>
    </w:p>
    <w:p w14:paraId="66083BA9" w14:textId="77777777" w:rsidR="00A5258A" w:rsidRPr="007363C6" w:rsidRDefault="00A5258A" w:rsidP="00A5258A">
      <w:pPr>
        <w:ind w:right="899" w:firstLine="708"/>
        <w:jc w:val="both"/>
        <w:rPr>
          <w:rFonts w:ascii="Palatino Linotype" w:eastAsia="Palatino Linotype" w:hAnsi="Palatino Linotype" w:cs="Palatino Linotype"/>
        </w:rPr>
      </w:pPr>
    </w:p>
    <w:p w14:paraId="64E5C272"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D617983" w14:textId="77777777" w:rsidR="00A5258A" w:rsidRPr="007363C6" w:rsidRDefault="00A5258A" w:rsidP="00A5258A">
      <w:pPr>
        <w:jc w:val="both"/>
        <w:rPr>
          <w:rFonts w:ascii="Palatino Linotype" w:eastAsia="Palatino Linotype" w:hAnsi="Palatino Linotype" w:cs="Palatino Linotype"/>
        </w:rPr>
      </w:pPr>
    </w:p>
    <w:p w14:paraId="7F7F7838"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“Artículo 22.</w:t>
      </w:r>
      <w:r w:rsidRPr="007363C6">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833F02F"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Artículo 38.</w:t>
      </w:r>
      <w:r w:rsidRPr="007363C6">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363C6">
        <w:rPr>
          <w:rFonts w:ascii="Palatino Linotype" w:eastAsia="Palatino Linotype" w:hAnsi="Palatino Linotype" w:cs="Palatino Linotype"/>
          <w:b/>
          <w:i/>
          <w:sz w:val="22"/>
          <w:szCs w:val="22"/>
        </w:rPr>
        <w:t>”</w:t>
      </w:r>
      <w:r w:rsidRPr="007363C6">
        <w:rPr>
          <w:rFonts w:ascii="Palatino Linotype" w:eastAsia="Palatino Linotype" w:hAnsi="Palatino Linotype" w:cs="Palatino Linotype"/>
          <w:i/>
          <w:sz w:val="22"/>
          <w:szCs w:val="22"/>
        </w:rPr>
        <w:t xml:space="preserve"> (Sic)</w:t>
      </w:r>
    </w:p>
    <w:p w14:paraId="5B920E05" w14:textId="77777777" w:rsidR="00A5258A" w:rsidRPr="007363C6" w:rsidRDefault="00A5258A" w:rsidP="00A5258A">
      <w:pPr>
        <w:ind w:left="851" w:right="850"/>
        <w:jc w:val="both"/>
        <w:rPr>
          <w:rFonts w:ascii="Palatino Linotype" w:eastAsia="Palatino Linotype" w:hAnsi="Palatino Linotype" w:cs="Palatino Linotype"/>
          <w:i/>
          <w:sz w:val="22"/>
          <w:szCs w:val="22"/>
        </w:rPr>
      </w:pPr>
    </w:p>
    <w:p w14:paraId="0D30B295"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7363C6">
        <w:rPr>
          <w:rFonts w:ascii="Palatino Linotype" w:eastAsia="Palatino Linotype" w:hAnsi="Palatino Linotype" w:cs="Palatino Linotype"/>
        </w:rPr>
        <w:lastRenderedPageBreak/>
        <w:t xml:space="preserve">privada de los particulares toda vez que ésta tiene por objeto proteger datos personales, entendiéndose por tales, aquéllos que hacen identificable a una persona. </w:t>
      </w:r>
    </w:p>
    <w:p w14:paraId="203FACA9" w14:textId="77777777" w:rsidR="00A5258A" w:rsidRPr="007363C6" w:rsidRDefault="00A5258A" w:rsidP="00A5258A">
      <w:pPr>
        <w:spacing w:line="360" w:lineRule="auto"/>
        <w:jc w:val="both"/>
        <w:rPr>
          <w:rFonts w:ascii="Palatino Linotype" w:eastAsia="Palatino Linotype" w:hAnsi="Palatino Linotype" w:cs="Palatino Linotype"/>
        </w:rPr>
      </w:pPr>
    </w:p>
    <w:p w14:paraId="45CFA184"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363C6">
        <w:rPr>
          <w:rFonts w:ascii="Palatino Linotype" w:eastAsia="Palatino Linotype" w:hAnsi="Palatino Linotype" w:cs="Palatino Linotype"/>
          <w:b/>
        </w:rPr>
        <w:t>EL SUJETO OBLIGADO.</w:t>
      </w:r>
    </w:p>
    <w:p w14:paraId="497421CA" w14:textId="77777777" w:rsidR="00A5258A" w:rsidRPr="007363C6" w:rsidRDefault="00A5258A" w:rsidP="00A5258A">
      <w:pPr>
        <w:spacing w:line="360" w:lineRule="auto"/>
        <w:jc w:val="both"/>
        <w:rPr>
          <w:rFonts w:ascii="Palatino Linotype" w:eastAsia="Palatino Linotype" w:hAnsi="Palatino Linotype" w:cs="Palatino Linotype"/>
        </w:rPr>
      </w:pPr>
    </w:p>
    <w:p w14:paraId="07411E40"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83224E3" w14:textId="77777777" w:rsidR="00A5258A" w:rsidRPr="007363C6" w:rsidRDefault="00A5258A" w:rsidP="00A5258A">
      <w:pPr>
        <w:spacing w:line="360" w:lineRule="auto"/>
        <w:jc w:val="both"/>
        <w:rPr>
          <w:rFonts w:ascii="Palatino Linotype" w:eastAsia="Palatino Linotype" w:hAnsi="Palatino Linotype" w:cs="Palatino Linotype"/>
        </w:rPr>
      </w:pPr>
    </w:p>
    <w:p w14:paraId="66BDF5AC" w14:textId="77777777"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86C631" w14:textId="77777777" w:rsidR="00A5258A" w:rsidRPr="007363C6" w:rsidRDefault="00A5258A" w:rsidP="00A5258A">
      <w:pPr>
        <w:jc w:val="both"/>
        <w:rPr>
          <w:rFonts w:ascii="Palatino Linotype" w:eastAsia="Palatino Linotype" w:hAnsi="Palatino Linotype" w:cs="Palatino Linotype"/>
        </w:rPr>
      </w:pPr>
    </w:p>
    <w:p w14:paraId="6D6DFF32"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 xml:space="preserve">“Artículo 49. </w:t>
      </w:r>
      <w:r w:rsidRPr="007363C6">
        <w:rPr>
          <w:rFonts w:ascii="Palatino Linotype" w:eastAsia="Palatino Linotype" w:hAnsi="Palatino Linotype" w:cs="Palatino Linotype"/>
          <w:i/>
          <w:sz w:val="22"/>
          <w:szCs w:val="22"/>
        </w:rPr>
        <w:t>Los Comités de Transparencia tendrán las siguientes atribuciones:</w:t>
      </w:r>
    </w:p>
    <w:p w14:paraId="2FE40040"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VIII.</w:t>
      </w:r>
      <w:r w:rsidRPr="007363C6">
        <w:rPr>
          <w:rFonts w:ascii="Palatino Linotype" w:eastAsia="Palatino Linotype" w:hAnsi="Palatino Linotype" w:cs="Palatino Linotype"/>
          <w:i/>
          <w:sz w:val="22"/>
          <w:szCs w:val="22"/>
        </w:rPr>
        <w:t xml:space="preserve"> Aprobar, modificar o revocar la clasificación de la información;</w:t>
      </w:r>
    </w:p>
    <w:p w14:paraId="58EA5E0E"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Artículo 132.</w:t>
      </w:r>
      <w:r w:rsidRPr="007363C6">
        <w:rPr>
          <w:rFonts w:ascii="Palatino Linotype" w:eastAsia="Palatino Linotype" w:hAnsi="Palatino Linotype" w:cs="Palatino Linotype"/>
          <w:i/>
          <w:sz w:val="22"/>
          <w:szCs w:val="22"/>
        </w:rPr>
        <w:t xml:space="preserve"> La clasificación de la información se llevará a cabo en el momento en que:</w:t>
      </w:r>
    </w:p>
    <w:p w14:paraId="322731E1"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I.</w:t>
      </w:r>
      <w:r w:rsidRPr="007363C6">
        <w:rPr>
          <w:rFonts w:ascii="Palatino Linotype" w:eastAsia="Palatino Linotype" w:hAnsi="Palatino Linotype" w:cs="Palatino Linotype"/>
          <w:i/>
          <w:sz w:val="22"/>
          <w:szCs w:val="22"/>
        </w:rPr>
        <w:t xml:space="preserve"> Se reciba una solicitud de acceso a la información;</w:t>
      </w:r>
    </w:p>
    <w:p w14:paraId="24B142B5"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II.</w:t>
      </w:r>
      <w:r w:rsidRPr="007363C6">
        <w:rPr>
          <w:rFonts w:ascii="Palatino Linotype" w:eastAsia="Palatino Linotype" w:hAnsi="Palatino Linotype" w:cs="Palatino Linotype"/>
          <w:i/>
          <w:sz w:val="22"/>
          <w:szCs w:val="22"/>
        </w:rPr>
        <w:t xml:space="preserve"> Se determine mediante resolución de autoridad competente; o</w:t>
      </w:r>
    </w:p>
    <w:p w14:paraId="3F58D58C" w14:textId="77777777" w:rsidR="00A5258A" w:rsidRPr="007363C6" w:rsidRDefault="00A5258A" w:rsidP="00A5258A">
      <w:pPr>
        <w:ind w:left="851" w:right="902"/>
        <w:jc w:val="both"/>
        <w:rPr>
          <w:rFonts w:ascii="Palatino Linotype" w:eastAsia="Palatino Linotype" w:hAnsi="Palatino Linotype" w:cs="Palatino Linotype"/>
          <w:b/>
          <w:i/>
          <w:sz w:val="22"/>
          <w:szCs w:val="22"/>
        </w:rPr>
      </w:pPr>
      <w:r w:rsidRPr="007363C6">
        <w:rPr>
          <w:rFonts w:ascii="Palatino Linotype" w:eastAsia="Palatino Linotype" w:hAnsi="Palatino Linotype" w:cs="Palatino Linotype"/>
          <w:i/>
          <w:sz w:val="22"/>
          <w:szCs w:val="22"/>
        </w:rPr>
        <w:t>III. Se generen versiones públicas para dar cumplimiento a las obligaciones de transparencia previstas en esta Ley.</w:t>
      </w:r>
      <w:r w:rsidRPr="007363C6">
        <w:rPr>
          <w:rFonts w:ascii="Palatino Linotype" w:eastAsia="Palatino Linotype" w:hAnsi="Palatino Linotype" w:cs="Palatino Linotype"/>
          <w:b/>
          <w:i/>
          <w:sz w:val="22"/>
          <w:szCs w:val="22"/>
        </w:rPr>
        <w:t>”</w:t>
      </w:r>
    </w:p>
    <w:p w14:paraId="4E0533C0"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“Segundo.-</w:t>
      </w:r>
      <w:r w:rsidRPr="007363C6">
        <w:rPr>
          <w:rFonts w:ascii="Palatino Linotype" w:eastAsia="Palatino Linotype" w:hAnsi="Palatino Linotype" w:cs="Palatino Linotype"/>
          <w:i/>
          <w:sz w:val="22"/>
          <w:szCs w:val="22"/>
        </w:rPr>
        <w:t xml:space="preserve"> Para efectos de los presentes Lineamientos Generales, se entenderá por:</w:t>
      </w:r>
    </w:p>
    <w:p w14:paraId="389F2910"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XVIII.</w:t>
      </w:r>
      <w:r w:rsidRPr="007363C6">
        <w:rPr>
          <w:rFonts w:ascii="Palatino Linotype" w:eastAsia="Palatino Linotype" w:hAnsi="Palatino Linotype" w:cs="Palatino Linotype"/>
          <w:i/>
          <w:sz w:val="22"/>
          <w:szCs w:val="22"/>
        </w:rPr>
        <w:t xml:space="preserve">  </w:t>
      </w:r>
      <w:r w:rsidRPr="007363C6">
        <w:rPr>
          <w:rFonts w:ascii="Palatino Linotype" w:eastAsia="Palatino Linotype" w:hAnsi="Palatino Linotype" w:cs="Palatino Linotype"/>
          <w:b/>
          <w:i/>
          <w:sz w:val="22"/>
          <w:szCs w:val="22"/>
        </w:rPr>
        <w:t>Versión pública:</w:t>
      </w:r>
      <w:r w:rsidRPr="007363C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F71C42"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Cuarto.</w:t>
      </w:r>
      <w:r w:rsidRPr="007363C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03FAD3"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6BA4B3E"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Quinto.</w:t>
      </w:r>
      <w:r w:rsidRPr="007363C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E55428"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Sexto.</w:t>
      </w:r>
      <w:r w:rsidRPr="007363C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DA32B7"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0D84217"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Séptimo.</w:t>
      </w:r>
      <w:r w:rsidRPr="007363C6">
        <w:rPr>
          <w:rFonts w:ascii="Palatino Linotype" w:eastAsia="Palatino Linotype" w:hAnsi="Palatino Linotype" w:cs="Palatino Linotype"/>
          <w:i/>
          <w:sz w:val="22"/>
          <w:szCs w:val="22"/>
        </w:rPr>
        <w:t xml:space="preserve"> La clasificación de la información se llevará a cabo en el momento en que:</w:t>
      </w:r>
    </w:p>
    <w:p w14:paraId="436C3B41"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I.</w:t>
      </w:r>
      <w:r w:rsidRPr="007363C6">
        <w:rPr>
          <w:rFonts w:ascii="Palatino Linotype" w:eastAsia="Palatino Linotype" w:hAnsi="Palatino Linotype" w:cs="Palatino Linotype"/>
          <w:i/>
          <w:sz w:val="22"/>
          <w:szCs w:val="22"/>
        </w:rPr>
        <w:t xml:space="preserve">        Se reciba una solicitud de acceso a la información;</w:t>
      </w:r>
    </w:p>
    <w:p w14:paraId="2A2A10B8"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II.</w:t>
      </w:r>
      <w:r w:rsidRPr="007363C6">
        <w:rPr>
          <w:rFonts w:ascii="Palatino Linotype" w:eastAsia="Palatino Linotype" w:hAnsi="Palatino Linotype" w:cs="Palatino Linotype"/>
          <w:i/>
          <w:sz w:val="22"/>
          <w:szCs w:val="22"/>
        </w:rPr>
        <w:t xml:space="preserve">       Se determine mediante resolución de autoridad competente, o</w:t>
      </w:r>
    </w:p>
    <w:p w14:paraId="2AD03019"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lastRenderedPageBreak/>
        <w:t>III.</w:t>
      </w:r>
      <w:r w:rsidRPr="007363C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FD1ECFA"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37CE7A6"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Octavo.</w:t>
      </w:r>
      <w:r w:rsidRPr="007363C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CF80F3"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892EC94"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78ABEBD"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0C40B63"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BF5ADAE"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Noveno.</w:t>
      </w:r>
      <w:r w:rsidRPr="007363C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14C872"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b/>
          <w:i/>
          <w:sz w:val="22"/>
          <w:szCs w:val="22"/>
        </w:rPr>
        <w:t>Décimo.</w:t>
      </w:r>
      <w:r w:rsidRPr="007363C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5AAE42" w14:textId="77777777" w:rsidR="00A5258A" w:rsidRPr="007363C6" w:rsidRDefault="00A5258A" w:rsidP="00A5258A">
      <w:pPr>
        <w:ind w:left="851" w:right="902"/>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CDBE294" w14:textId="77777777" w:rsidR="00A5258A" w:rsidRPr="007363C6" w:rsidRDefault="00A5258A" w:rsidP="00A5258A">
      <w:pPr>
        <w:ind w:left="851" w:right="899"/>
        <w:jc w:val="both"/>
        <w:rPr>
          <w:rFonts w:ascii="Palatino Linotype" w:eastAsia="Palatino Linotype" w:hAnsi="Palatino Linotype" w:cs="Palatino Linotype"/>
          <w:b/>
          <w:i/>
          <w:sz w:val="22"/>
          <w:szCs w:val="22"/>
        </w:rPr>
      </w:pPr>
      <w:r w:rsidRPr="007363C6">
        <w:rPr>
          <w:rFonts w:ascii="Palatino Linotype" w:eastAsia="Palatino Linotype" w:hAnsi="Palatino Linotype" w:cs="Palatino Linotype"/>
          <w:b/>
          <w:i/>
          <w:sz w:val="22"/>
          <w:szCs w:val="22"/>
        </w:rPr>
        <w:t>Décimo primero.</w:t>
      </w:r>
      <w:r w:rsidRPr="007363C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363C6">
        <w:rPr>
          <w:rFonts w:ascii="Palatino Linotype" w:eastAsia="Palatino Linotype" w:hAnsi="Palatino Linotype" w:cs="Palatino Linotype"/>
          <w:b/>
          <w:i/>
          <w:sz w:val="22"/>
          <w:szCs w:val="22"/>
        </w:rPr>
        <w:t>”</w:t>
      </w:r>
      <w:r w:rsidRPr="007363C6">
        <w:rPr>
          <w:rFonts w:ascii="Palatino Linotype" w:eastAsia="Palatino Linotype" w:hAnsi="Palatino Linotype" w:cs="Palatino Linotype"/>
          <w:i/>
          <w:sz w:val="22"/>
          <w:szCs w:val="22"/>
        </w:rPr>
        <w:t>(Sic)</w:t>
      </w:r>
    </w:p>
    <w:p w14:paraId="1A904858" w14:textId="77777777" w:rsidR="00A5258A" w:rsidRPr="007363C6" w:rsidRDefault="00A5258A" w:rsidP="00A5258A">
      <w:pPr>
        <w:ind w:left="851" w:right="899"/>
        <w:jc w:val="both"/>
        <w:rPr>
          <w:rFonts w:ascii="Palatino Linotype" w:eastAsia="Palatino Linotype" w:hAnsi="Palatino Linotype" w:cs="Palatino Linotype"/>
          <w:b/>
          <w:i/>
        </w:rPr>
      </w:pPr>
    </w:p>
    <w:p w14:paraId="2C34261F" w14:textId="2F9EB49B" w:rsidR="00A5258A" w:rsidRPr="007363C6" w:rsidRDefault="00A5258A" w:rsidP="00A5258A">
      <w:pPr>
        <w:spacing w:line="360" w:lineRule="auto"/>
        <w:jc w:val="both"/>
        <w:rPr>
          <w:rFonts w:ascii="Palatino Linotype" w:eastAsia="Palatino Linotype" w:hAnsi="Palatino Linotype" w:cs="Palatino Linotype"/>
        </w:rPr>
      </w:pPr>
      <w:r w:rsidRPr="007363C6">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53EF46" w14:textId="1EE268BA" w:rsidR="00BC6C4A" w:rsidRPr="007363C6" w:rsidRDefault="00BC6C4A" w:rsidP="00BC6C4A">
      <w:pPr>
        <w:spacing w:line="360" w:lineRule="auto"/>
        <w:jc w:val="both"/>
        <w:rPr>
          <w:rFonts w:ascii="Palatino Linotype" w:eastAsia="Calibri" w:hAnsi="Palatino Linotype"/>
          <w:color w:val="000000" w:themeColor="text1"/>
          <w:lang w:eastAsia="en-US"/>
        </w:rPr>
      </w:pPr>
      <w:r w:rsidRPr="007363C6">
        <w:rPr>
          <w:rFonts w:ascii="Palatino Linotype" w:eastAsia="Calibri" w:hAnsi="Palatino Linotype"/>
          <w:color w:val="000000" w:themeColor="text1"/>
          <w:lang w:eastAsia="en-US"/>
        </w:rPr>
        <w:t xml:space="preserve">Ahora bien, de las constancias que obran  en el expediente, se logra advertir que el Sujeto Obligado dejó visible las </w:t>
      </w:r>
      <w:r w:rsidRPr="007363C6">
        <w:rPr>
          <w:rFonts w:ascii="Palatino Linotype" w:hAnsi="Palatino Linotype" w:cs="Arial"/>
        </w:rPr>
        <w:t xml:space="preserve">coordenadas de </w:t>
      </w:r>
      <w:proofErr w:type="spellStart"/>
      <w:r w:rsidRPr="007363C6">
        <w:rPr>
          <w:rFonts w:ascii="Palatino Linotype" w:hAnsi="Palatino Linotype" w:cs="Arial"/>
        </w:rPr>
        <w:t>georeferencia</w:t>
      </w:r>
      <w:proofErr w:type="spellEnd"/>
      <w:r w:rsidRPr="007363C6">
        <w:rPr>
          <w:rFonts w:ascii="Palatino Linotype" w:hAnsi="Palatino Linotype" w:cs="Arial"/>
        </w:rPr>
        <w:t xml:space="preserve">, </w:t>
      </w:r>
      <w:r w:rsidRPr="007363C6">
        <w:rPr>
          <w:rFonts w:ascii="Palatino Linotype" w:eastAsia="Calibri" w:hAnsi="Palatino Linotype"/>
          <w:color w:val="000000" w:themeColor="text1"/>
          <w:lang w:eastAsia="en-US"/>
        </w:rPr>
        <w:t xml:space="preserve">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w:t>
      </w:r>
    </w:p>
    <w:p w14:paraId="590F2CF7" w14:textId="77777777" w:rsidR="00BC6C4A" w:rsidRPr="007363C6" w:rsidRDefault="00BC6C4A" w:rsidP="00BC6C4A">
      <w:pPr>
        <w:spacing w:line="360" w:lineRule="auto"/>
        <w:jc w:val="both"/>
        <w:rPr>
          <w:rFonts w:ascii="Palatino Linotype" w:eastAsia="Calibri" w:hAnsi="Palatino Linotype"/>
          <w:color w:val="000000" w:themeColor="text1"/>
          <w:lang w:eastAsia="en-US"/>
        </w:rPr>
      </w:pPr>
    </w:p>
    <w:p w14:paraId="363CE615" w14:textId="77777777" w:rsidR="00BC6C4A" w:rsidRPr="007363C6" w:rsidRDefault="00BC6C4A" w:rsidP="00BC6C4A">
      <w:pPr>
        <w:spacing w:line="360" w:lineRule="auto"/>
        <w:jc w:val="both"/>
        <w:rPr>
          <w:rFonts w:ascii="Palatino Linotype" w:eastAsia="Calibri" w:hAnsi="Palatino Linotype"/>
          <w:color w:val="000000" w:themeColor="text1"/>
          <w:lang w:eastAsia="en-US"/>
        </w:rPr>
      </w:pPr>
      <w:r w:rsidRPr="007363C6">
        <w:rPr>
          <w:rFonts w:ascii="Palatino Linotype" w:eastAsia="Calibri" w:hAnsi="Palatino Linotype"/>
          <w:color w:val="000000" w:themeColor="text1"/>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75637E1E" w14:textId="77777777" w:rsidR="005C780A" w:rsidRPr="007363C6" w:rsidRDefault="005C780A" w:rsidP="00BC6C4A">
      <w:pPr>
        <w:spacing w:line="360" w:lineRule="auto"/>
        <w:jc w:val="both"/>
        <w:rPr>
          <w:rFonts w:ascii="Palatino Linotype" w:eastAsia="Calibri" w:hAnsi="Palatino Linotype"/>
          <w:color w:val="000000" w:themeColor="text1"/>
          <w:lang w:eastAsia="en-US"/>
        </w:rPr>
      </w:pPr>
    </w:p>
    <w:p w14:paraId="65044DE6" w14:textId="77777777" w:rsidR="00701298" w:rsidRPr="007363C6" w:rsidRDefault="00701298" w:rsidP="0070129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363C6">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w:t>
      </w:r>
      <w:r w:rsidRPr="007363C6">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0924D1D5" w14:textId="77777777" w:rsidR="00EF696C" w:rsidRPr="007363C6" w:rsidRDefault="00EF696C" w:rsidP="006467AB">
      <w:pPr>
        <w:jc w:val="center"/>
        <w:rPr>
          <w:rFonts w:ascii="Palatino Linotype" w:hAnsi="Palatino Linotype" w:cs="Arial"/>
          <w:b/>
          <w:spacing w:val="44"/>
          <w:sz w:val="28"/>
        </w:rPr>
      </w:pPr>
    </w:p>
    <w:p w14:paraId="2CABD600" w14:textId="77777777" w:rsidR="006467AB" w:rsidRPr="007363C6" w:rsidRDefault="006467AB" w:rsidP="006467AB">
      <w:pPr>
        <w:jc w:val="center"/>
        <w:rPr>
          <w:rFonts w:ascii="Palatino Linotype" w:hAnsi="Palatino Linotype" w:cs="Arial"/>
          <w:b/>
          <w:spacing w:val="44"/>
          <w:sz w:val="28"/>
        </w:rPr>
      </w:pPr>
      <w:r w:rsidRPr="007363C6">
        <w:rPr>
          <w:rFonts w:ascii="Palatino Linotype" w:hAnsi="Palatino Linotype" w:cs="Arial"/>
          <w:b/>
          <w:spacing w:val="44"/>
          <w:sz w:val="28"/>
        </w:rPr>
        <w:t>RESUELVE</w:t>
      </w:r>
    </w:p>
    <w:p w14:paraId="573D9909" w14:textId="77777777" w:rsidR="006467AB" w:rsidRPr="007363C6" w:rsidRDefault="006467AB" w:rsidP="006467AB">
      <w:pPr>
        <w:jc w:val="center"/>
        <w:rPr>
          <w:rFonts w:ascii="Palatino Linotype" w:hAnsi="Palatino Linotype" w:cs="Arial"/>
          <w:b/>
          <w:spacing w:val="44"/>
          <w:sz w:val="20"/>
        </w:rPr>
      </w:pPr>
    </w:p>
    <w:p w14:paraId="279F9060" w14:textId="0FF2B589" w:rsidR="00A6151D" w:rsidRPr="007363C6" w:rsidRDefault="00457EBE" w:rsidP="00A6151D">
      <w:pPr>
        <w:spacing w:before="240" w:after="160" w:line="360" w:lineRule="auto"/>
        <w:jc w:val="both"/>
        <w:rPr>
          <w:rFonts w:ascii="Palatino Linotype" w:eastAsia="Palatino Linotype" w:hAnsi="Palatino Linotype" w:cs="Palatino Linotype"/>
        </w:rPr>
      </w:pPr>
      <w:r w:rsidRPr="007363C6">
        <w:rPr>
          <w:rFonts w:ascii="Palatino Linotype" w:hAnsi="Palatino Linotype" w:cs="Tahoma"/>
          <w:b/>
          <w:bCs/>
        </w:rPr>
        <w:t xml:space="preserve">PRIMERO. </w:t>
      </w:r>
      <w:r w:rsidRPr="007363C6">
        <w:rPr>
          <w:rFonts w:ascii="Palatino Linotype" w:hAnsi="Palatino Linotype" w:cs="Tahoma"/>
          <w:bCs/>
        </w:rPr>
        <w:t xml:space="preserve">Se </w:t>
      </w:r>
      <w:r w:rsidR="00A6151D" w:rsidRPr="007363C6">
        <w:rPr>
          <w:rFonts w:ascii="Palatino Linotype" w:hAnsi="Palatino Linotype" w:cs="Tahoma"/>
          <w:b/>
          <w:bCs/>
        </w:rPr>
        <w:t xml:space="preserve">MODIFICA </w:t>
      </w:r>
      <w:r w:rsidR="00A6151D" w:rsidRPr="007363C6">
        <w:rPr>
          <w:rFonts w:ascii="Palatino Linotype" w:eastAsia="Palatino Linotype" w:hAnsi="Palatino Linotype" w:cs="Palatino Linotype"/>
        </w:rPr>
        <w:t xml:space="preserve">la respuesta entregada por </w:t>
      </w:r>
      <w:r w:rsidR="00A6151D" w:rsidRPr="007363C6">
        <w:rPr>
          <w:rFonts w:ascii="Palatino Linotype" w:eastAsia="Palatino Linotype" w:hAnsi="Palatino Linotype" w:cs="Palatino Linotype"/>
          <w:b/>
        </w:rPr>
        <w:t xml:space="preserve">EL SUJETO OBLIGADO, </w:t>
      </w:r>
      <w:r w:rsidR="00A6151D" w:rsidRPr="007363C6">
        <w:rPr>
          <w:rFonts w:ascii="Palatino Linotype" w:eastAsia="Palatino Linotype" w:hAnsi="Palatino Linotype" w:cs="Palatino Linotype"/>
        </w:rPr>
        <w:t xml:space="preserve">a la solicitud de información que dio origen al Recurso de Revisión </w:t>
      </w:r>
      <w:r w:rsidR="00493BAA" w:rsidRPr="007363C6">
        <w:rPr>
          <w:rFonts w:ascii="Palatino Linotype" w:eastAsia="Palatino Linotype" w:hAnsi="Palatino Linotype" w:cs="Palatino Linotype"/>
          <w:b/>
        </w:rPr>
        <w:t>12017</w:t>
      </w:r>
      <w:r w:rsidR="00A6151D" w:rsidRPr="007363C6">
        <w:rPr>
          <w:rFonts w:ascii="Palatino Linotype" w:eastAsia="Palatino Linotype" w:hAnsi="Palatino Linotype" w:cs="Palatino Linotype"/>
          <w:b/>
        </w:rPr>
        <w:t>/INFOEM/IP/RR/2022</w:t>
      </w:r>
      <w:r w:rsidR="00A6151D" w:rsidRPr="007363C6">
        <w:rPr>
          <w:rFonts w:ascii="Palatino Linotype" w:eastAsia="Palatino Linotype" w:hAnsi="Palatino Linotype" w:cs="Palatino Linotype"/>
        </w:rPr>
        <w:t xml:space="preserve">, por resultar parcialmente fundados los motivos de inconformidad que arguye </w:t>
      </w:r>
      <w:r w:rsidR="00A6151D" w:rsidRPr="007363C6">
        <w:rPr>
          <w:rFonts w:ascii="Palatino Linotype" w:eastAsia="Palatino Linotype" w:hAnsi="Palatino Linotype" w:cs="Palatino Linotype"/>
          <w:b/>
        </w:rPr>
        <w:t xml:space="preserve">EL RECURRENTE, </w:t>
      </w:r>
      <w:r w:rsidR="00A6151D" w:rsidRPr="007363C6">
        <w:rPr>
          <w:rFonts w:ascii="Palatino Linotype" w:eastAsia="Palatino Linotype" w:hAnsi="Palatino Linotype" w:cs="Palatino Linotype"/>
        </w:rPr>
        <w:t xml:space="preserve">en términos del considerando </w:t>
      </w:r>
      <w:r w:rsidR="000027C7" w:rsidRPr="007363C6">
        <w:rPr>
          <w:rFonts w:ascii="Palatino Linotype" w:eastAsia="Palatino Linotype" w:hAnsi="Palatino Linotype" w:cs="Palatino Linotype"/>
          <w:b/>
        </w:rPr>
        <w:t>QUINTO</w:t>
      </w:r>
      <w:r w:rsidR="00A6151D" w:rsidRPr="007363C6">
        <w:rPr>
          <w:rFonts w:ascii="Palatino Linotype" w:eastAsia="Palatino Linotype" w:hAnsi="Palatino Linotype" w:cs="Palatino Linotype"/>
          <w:b/>
        </w:rPr>
        <w:t xml:space="preserve"> </w:t>
      </w:r>
      <w:r w:rsidR="00A6151D" w:rsidRPr="007363C6">
        <w:rPr>
          <w:rFonts w:ascii="Palatino Linotype" w:eastAsia="Palatino Linotype" w:hAnsi="Palatino Linotype" w:cs="Palatino Linotype"/>
        </w:rPr>
        <w:t xml:space="preserve">de la presente resolución. </w:t>
      </w:r>
    </w:p>
    <w:p w14:paraId="2C5D5C30" w14:textId="77777777" w:rsidR="00457EBE" w:rsidRPr="007363C6" w:rsidRDefault="00457EBE" w:rsidP="00457EBE">
      <w:pPr>
        <w:spacing w:line="360" w:lineRule="auto"/>
        <w:contextualSpacing/>
        <w:jc w:val="both"/>
        <w:rPr>
          <w:rFonts w:ascii="Palatino Linotype" w:hAnsi="Palatino Linotype" w:cs="Tahoma"/>
          <w:bCs/>
        </w:rPr>
      </w:pPr>
    </w:p>
    <w:p w14:paraId="14A678DA" w14:textId="0A97C0C9" w:rsidR="00457EBE" w:rsidRPr="007363C6" w:rsidRDefault="00457EBE" w:rsidP="00457EBE">
      <w:pPr>
        <w:autoSpaceDE w:val="0"/>
        <w:autoSpaceDN w:val="0"/>
        <w:adjustRightInd w:val="0"/>
        <w:spacing w:line="360" w:lineRule="auto"/>
        <w:ind w:right="49"/>
        <w:jc w:val="both"/>
        <w:rPr>
          <w:rFonts w:ascii="Palatino Linotype" w:eastAsia="Palatino Linotype" w:hAnsi="Palatino Linotype" w:cs="Palatino Linotype"/>
        </w:rPr>
      </w:pPr>
      <w:r w:rsidRPr="007363C6">
        <w:rPr>
          <w:rFonts w:ascii="Palatino Linotype" w:hAnsi="Palatino Linotype" w:cs="Tahoma"/>
          <w:b/>
          <w:bCs/>
        </w:rPr>
        <w:t xml:space="preserve">SEGUNDO. </w:t>
      </w:r>
      <w:r w:rsidRPr="007363C6">
        <w:rPr>
          <w:rFonts w:ascii="Palatino Linotype" w:hAnsi="Palatino Linotype" w:cs="Tahoma"/>
        </w:rPr>
        <w:t xml:space="preserve">Se </w:t>
      </w:r>
      <w:r w:rsidRPr="007363C6">
        <w:rPr>
          <w:rFonts w:ascii="Palatino Linotype" w:hAnsi="Palatino Linotype" w:cs="Tahoma"/>
          <w:b/>
        </w:rPr>
        <w:t xml:space="preserve">ORDENA </w:t>
      </w:r>
      <w:r w:rsidRPr="007363C6">
        <w:rPr>
          <w:rFonts w:ascii="Palatino Linotype" w:hAnsi="Palatino Linotype" w:cs="Tahoma"/>
        </w:rPr>
        <w:t xml:space="preserve">al </w:t>
      </w:r>
      <w:r w:rsidRPr="007363C6">
        <w:rPr>
          <w:rFonts w:ascii="Palatino Linotype" w:eastAsia="Calibri" w:hAnsi="Palatino Linotype" w:cs="Tahoma"/>
          <w:b/>
          <w:bCs/>
          <w:lang w:eastAsia="en-US"/>
        </w:rPr>
        <w:t xml:space="preserve">Ayuntamiento de </w:t>
      </w:r>
      <w:r w:rsidR="00493BAA" w:rsidRPr="007363C6">
        <w:rPr>
          <w:rFonts w:ascii="Palatino Linotype" w:eastAsia="Calibri" w:hAnsi="Palatino Linotype" w:cs="Tahoma"/>
          <w:b/>
          <w:bCs/>
          <w:lang w:eastAsia="en-US"/>
        </w:rPr>
        <w:t>Temascalcingo</w:t>
      </w:r>
      <w:r w:rsidRPr="007363C6">
        <w:rPr>
          <w:rFonts w:ascii="Palatino Linotype" w:hAnsi="Palatino Linotype" w:cs="Tahoma"/>
        </w:rPr>
        <w:t xml:space="preserve">, a efecto de que, </w:t>
      </w:r>
      <w:r w:rsidR="00493BAA" w:rsidRPr="007363C6">
        <w:rPr>
          <w:rFonts w:ascii="Palatino Linotype" w:hAnsi="Palatino Linotype" w:cs="Tahoma"/>
        </w:rPr>
        <w:t xml:space="preserve">remita en la </w:t>
      </w:r>
      <w:r w:rsidR="00493BAA" w:rsidRPr="007363C6">
        <w:rPr>
          <w:rFonts w:ascii="Palatino Linotype" w:hAnsi="Palatino Linotype" w:cs="Tahoma"/>
          <w:b/>
        </w:rPr>
        <w:t xml:space="preserve">correcta </w:t>
      </w:r>
      <w:r w:rsidRPr="007363C6">
        <w:rPr>
          <w:rFonts w:ascii="Palatino Linotype" w:hAnsi="Palatino Linotype" w:cs="Tahoma"/>
          <w:b/>
          <w:bCs/>
          <w:iCs/>
          <w:lang w:val="es-ES_tradnl"/>
        </w:rPr>
        <w:t>versión pública</w:t>
      </w:r>
      <w:r w:rsidRPr="007363C6">
        <w:rPr>
          <w:rFonts w:ascii="Palatino Linotype" w:hAnsi="Palatino Linotype" w:cs="Tahoma"/>
          <w:bCs/>
          <w:iCs/>
          <w:lang w:val="es-ES_tradnl"/>
        </w:rPr>
        <w:t xml:space="preserve">, </w:t>
      </w:r>
      <w:r w:rsidRPr="007363C6">
        <w:rPr>
          <w:rFonts w:ascii="Palatino Linotype" w:hAnsi="Palatino Linotype" w:cs="Tahoma"/>
          <w:bCs/>
          <w:iCs/>
        </w:rPr>
        <w:t xml:space="preserve">a través </w:t>
      </w:r>
      <w:r w:rsidRPr="007363C6">
        <w:rPr>
          <w:rFonts w:ascii="Palatino Linotype" w:hAnsi="Palatino Linotype" w:cs="Tahoma"/>
          <w:bCs/>
          <w:iCs/>
          <w:lang w:val="es-ES_tradnl"/>
        </w:rPr>
        <w:t>del Sistema de Acceso a la Información Mexiquense (SAIMEX)</w:t>
      </w:r>
      <w:r w:rsidRPr="007363C6">
        <w:rPr>
          <w:rFonts w:ascii="Palatino Linotype" w:hAnsi="Palatino Linotype" w:cs="Arial"/>
          <w:lang w:val="es-ES"/>
        </w:rPr>
        <w:t xml:space="preserve">, </w:t>
      </w:r>
      <w:r w:rsidRPr="007363C6">
        <w:rPr>
          <w:rFonts w:ascii="Palatino Linotype" w:hAnsi="Palatino Linotype" w:cs="Arial"/>
        </w:rPr>
        <w:t xml:space="preserve">correo electrónico, </w:t>
      </w:r>
      <w:r w:rsidR="001A3465" w:rsidRPr="007363C6">
        <w:rPr>
          <w:rFonts w:ascii="Palatino Linotype" w:eastAsia="Palatino Linotype" w:hAnsi="Palatino Linotype" w:cs="Palatino Linotype"/>
        </w:rPr>
        <w:t xml:space="preserve">mecanismo de almacenamiento y sincronización de archivos como Google Drive o </w:t>
      </w:r>
      <w:proofErr w:type="spellStart"/>
      <w:r w:rsidR="001A3465" w:rsidRPr="007363C6">
        <w:rPr>
          <w:rFonts w:ascii="Palatino Linotype" w:eastAsia="Palatino Linotype" w:hAnsi="Palatino Linotype" w:cs="Palatino Linotype"/>
        </w:rPr>
        <w:t>We</w:t>
      </w:r>
      <w:proofErr w:type="spellEnd"/>
      <w:r w:rsidR="001A3465" w:rsidRPr="007363C6">
        <w:rPr>
          <w:rFonts w:ascii="Palatino Linotype" w:eastAsia="Palatino Linotype" w:hAnsi="Palatino Linotype" w:cs="Palatino Linotype"/>
        </w:rPr>
        <w:t xml:space="preserve"> Transfer</w:t>
      </w:r>
      <w:r w:rsidRPr="007363C6">
        <w:rPr>
          <w:rFonts w:ascii="Palatino Linotype" w:hAnsi="Palatino Linotype" w:cs="Arial"/>
          <w:lang w:val="es-ES"/>
        </w:rPr>
        <w:t xml:space="preserve">, en formato abierto </w:t>
      </w:r>
      <w:proofErr w:type="spellStart"/>
      <w:r w:rsidRPr="007363C6">
        <w:rPr>
          <w:rFonts w:ascii="Palatino Linotype" w:hAnsi="Palatino Linotype" w:cs="Arial"/>
          <w:lang w:val="es-ES"/>
        </w:rPr>
        <w:t>xls</w:t>
      </w:r>
      <w:proofErr w:type="spellEnd"/>
      <w:r w:rsidRPr="007363C6">
        <w:rPr>
          <w:rFonts w:ascii="Palatino Linotype" w:hAnsi="Palatino Linotype" w:cs="Arial"/>
          <w:lang w:val="es-ES"/>
        </w:rPr>
        <w:t xml:space="preserve">, </w:t>
      </w:r>
      <w:proofErr w:type="spellStart"/>
      <w:r w:rsidRPr="007363C6">
        <w:rPr>
          <w:rFonts w:ascii="Palatino Linotype" w:hAnsi="Palatino Linotype" w:cs="Arial"/>
          <w:lang w:val="es-ES"/>
        </w:rPr>
        <w:t>cvs</w:t>
      </w:r>
      <w:proofErr w:type="spellEnd"/>
      <w:r w:rsidRPr="007363C6">
        <w:rPr>
          <w:rFonts w:ascii="Palatino Linotype" w:hAnsi="Palatino Linotype" w:cs="Arial"/>
          <w:lang w:val="es-ES"/>
        </w:rPr>
        <w:t xml:space="preserve"> o aquel en el que haya sido generada, el soporte documental en el que conste lo siguiente:</w:t>
      </w:r>
    </w:p>
    <w:p w14:paraId="27BB7398" w14:textId="5B702589" w:rsidR="001A3465" w:rsidRPr="007363C6" w:rsidRDefault="00A6151D" w:rsidP="00493BAA">
      <w:pPr>
        <w:pStyle w:val="Prrafodelista"/>
        <w:numPr>
          <w:ilvl w:val="0"/>
          <w:numId w:val="8"/>
        </w:numPr>
        <w:spacing w:before="240" w:line="360" w:lineRule="auto"/>
        <w:ind w:right="899"/>
        <w:jc w:val="both"/>
        <w:rPr>
          <w:rFonts w:ascii="Palatino Linotype" w:eastAsia="Palatino Linotype" w:hAnsi="Palatino Linotype" w:cs="Palatino Linotype"/>
          <w:i/>
          <w:sz w:val="22"/>
          <w:szCs w:val="22"/>
        </w:rPr>
      </w:pPr>
      <w:r w:rsidRPr="007363C6">
        <w:rPr>
          <w:rFonts w:ascii="Palatino Linotype" w:eastAsia="Palatino Linotype" w:hAnsi="Palatino Linotype" w:cs="Palatino Linotype"/>
          <w:i/>
          <w:sz w:val="22"/>
          <w:szCs w:val="22"/>
        </w:rPr>
        <w:t xml:space="preserve">El </w:t>
      </w:r>
      <w:r w:rsidR="001A3465" w:rsidRPr="007363C6">
        <w:rPr>
          <w:rFonts w:ascii="Palatino Linotype" w:eastAsia="Palatino Linotype" w:hAnsi="Palatino Linotype" w:cs="Palatino Linotype"/>
          <w:i/>
          <w:sz w:val="22"/>
          <w:szCs w:val="22"/>
        </w:rPr>
        <w:t>documento entregado en respuesta relativo a la temporalidad de 2022</w:t>
      </w:r>
      <w:r w:rsidR="00FB5BE7" w:rsidRPr="007363C6">
        <w:rPr>
          <w:rFonts w:ascii="Palatino Linotype" w:eastAsia="Palatino Linotype" w:hAnsi="Palatino Linotype" w:cs="Palatino Linotype"/>
          <w:i/>
          <w:sz w:val="22"/>
          <w:szCs w:val="22"/>
        </w:rPr>
        <w:t>.</w:t>
      </w:r>
    </w:p>
    <w:p w14:paraId="6DE4A923" w14:textId="77777777" w:rsidR="005C5106" w:rsidRPr="007363C6" w:rsidRDefault="005C5106" w:rsidP="005C5106">
      <w:pPr>
        <w:pBdr>
          <w:top w:val="nil"/>
          <w:left w:val="nil"/>
          <w:bottom w:val="nil"/>
          <w:right w:val="nil"/>
          <w:between w:val="nil"/>
        </w:pBdr>
        <w:spacing w:before="240" w:after="240" w:line="276" w:lineRule="auto"/>
        <w:jc w:val="both"/>
        <w:rPr>
          <w:rFonts w:ascii="Palatino Linotype" w:eastAsia="Palatino Linotype" w:hAnsi="Palatino Linotype" w:cs="Palatino Linotype"/>
          <w:i/>
        </w:rPr>
      </w:pPr>
      <w:r w:rsidRPr="007363C6">
        <w:rPr>
          <w:rFonts w:ascii="Palatino Linotype" w:eastAsia="Palatino Linotype" w:hAnsi="Palatino Linotype" w:cs="Palatino Linotype"/>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313F07" w14:textId="77777777" w:rsidR="00A6151D" w:rsidRPr="007363C6" w:rsidRDefault="00A6151D" w:rsidP="00457EBE">
      <w:pPr>
        <w:spacing w:line="360" w:lineRule="auto"/>
        <w:contextualSpacing/>
        <w:jc w:val="both"/>
        <w:rPr>
          <w:rFonts w:ascii="Palatino Linotype" w:eastAsia="Calibri" w:hAnsi="Palatino Linotype" w:cs="Tahoma"/>
          <w:b/>
          <w:bCs/>
          <w:sz w:val="22"/>
          <w:szCs w:val="22"/>
          <w:lang w:eastAsia="en-US"/>
        </w:rPr>
      </w:pPr>
    </w:p>
    <w:p w14:paraId="6FAD89D4" w14:textId="77777777" w:rsidR="00457EBE" w:rsidRPr="007363C6" w:rsidRDefault="00457EBE" w:rsidP="00457EBE">
      <w:pPr>
        <w:spacing w:line="360" w:lineRule="auto"/>
        <w:contextualSpacing/>
        <w:jc w:val="both"/>
        <w:rPr>
          <w:rFonts w:ascii="Palatino Linotype" w:hAnsi="Palatino Linotype" w:cs="Tahoma"/>
        </w:rPr>
      </w:pPr>
      <w:r w:rsidRPr="007363C6">
        <w:rPr>
          <w:rFonts w:ascii="Palatino Linotype" w:eastAsia="Calibri" w:hAnsi="Palatino Linotype" w:cs="Tahoma"/>
          <w:b/>
          <w:bCs/>
          <w:lang w:eastAsia="en-US"/>
        </w:rPr>
        <w:lastRenderedPageBreak/>
        <w:t xml:space="preserve">TERCERO. </w:t>
      </w:r>
      <w:r w:rsidRPr="007363C6">
        <w:rPr>
          <w:rFonts w:ascii="Palatino Linotype" w:hAnsi="Palatino Linotype" w:cs="Tahoma"/>
          <w:b/>
        </w:rPr>
        <w:t xml:space="preserve">NOTIFÍQUESE </w:t>
      </w:r>
      <w:r w:rsidRPr="007363C6">
        <w:rPr>
          <w:rFonts w:ascii="Palatino Linotype" w:hAnsi="Palatino Linotype"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F8D8053" w14:textId="77777777" w:rsidR="00457EBE" w:rsidRPr="007363C6" w:rsidRDefault="00457EBE" w:rsidP="00457EBE">
      <w:pPr>
        <w:spacing w:line="360" w:lineRule="auto"/>
        <w:contextualSpacing/>
        <w:jc w:val="both"/>
        <w:rPr>
          <w:rFonts w:ascii="Palatino Linotype" w:hAnsi="Palatino Linotype" w:cs="Tahoma"/>
        </w:rPr>
      </w:pPr>
    </w:p>
    <w:p w14:paraId="2280E92A" w14:textId="77777777" w:rsidR="00457EBE" w:rsidRPr="007363C6" w:rsidRDefault="00457EBE" w:rsidP="00457EBE">
      <w:pPr>
        <w:spacing w:line="360" w:lineRule="auto"/>
        <w:contextualSpacing/>
        <w:jc w:val="both"/>
        <w:rPr>
          <w:rFonts w:ascii="Palatino Linotype" w:hAnsi="Palatino Linotype" w:cs="Tahoma"/>
          <w:iCs/>
        </w:rPr>
      </w:pPr>
      <w:r w:rsidRPr="007363C6">
        <w:rPr>
          <w:rFonts w:ascii="Palatino Linotype" w:hAnsi="Palatino Linotype"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7DB138" w14:textId="77777777" w:rsidR="00457EBE" w:rsidRPr="007363C6" w:rsidRDefault="00457EBE" w:rsidP="00457EBE">
      <w:pPr>
        <w:spacing w:line="360" w:lineRule="auto"/>
        <w:contextualSpacing/>
        <w:jc w:val="both"/>
        <w:rPr>
          <w:rFonts w:ascii="Palatino Linotype" w:eastAsia="Calibri" w:hAnsi="Palatino Linotype" w:cs="Tahoma"/>
          <w:color w:val="000000"/>
          <w:lang w:val="es-ES" w:eastAsia="es-MX"/>
        </w:rPr>
      </w:pPr>
    </w:p>
    <w:p w14:paraId="198D734F" w14:textId="6136D7DB" w:rsidR="007F2C23" w:rsidRPr="007363C6" w:rsidRDefault="00457EBE" w:rsidP="00457EBE">
      <w:pPr>
        <w:spacing w:line="360" w:lineRule="auto"/>
        <w:contextualSpacing/>
        <w:jc w:val="both"/>
        <w:rPr>
          <w:rFonts w:ascii="Palatino Linotype" w:hAnsi="Palatino Linotype" w:cs="Tahoma"/>
          <w:color w:val="000000" w:themeColor="text1"/>
        </w:rPr>
      </w:pPr>
      <w:r w:rsidRPr="007363C6">
        <w:rPr>
          <w:rFonts w:ascii="Palatino Linotype" w:eastAsia="Calibri" w:hAnsi="Palatino Linotype" w:cs="Tahoma"/>
          <w:b/>
          <w:color w:val="000000" w:themeColor="text1"/>
          <w:lang w:eastAsia="es-MX"/>
        </w:rPr>
        <w:t>CUARTO</w:t>
      </w:r>
      <w:r w:rsidRPr="007363C6">
        <w:rPr>
          <w:rFonts w:ascii="Palatino Linotype" w:eastAsia="Calibri" w:hAnsi="Palatino Linotype" w:cs="Tahoma"/>
          <w:b/>
          <w:bCs/>
          <w:color w:val="000000" w:themeColor="text1"/>
          <w:lang w:eastAsia="en-US"/>
        </w:rPr>
        <w:t xml:space="preserve">. </w:t>
      </w:r>
      <w:r w:rsidRPr="007363C6">
        <w:rPr>
          <w:rFonts w:ascii="Palatino Linotype" w:hAnsi="Palatino Linotype" w:cs="Tahoma"/>
          <w:b/>
          <w:color w:val="000000" w:themeColor="text1"/>
        </w:rPr>
        <w:t>NOTIFÍQUESE</w:t>
      </w:r>
      <w:r w:rsidRPr="007363C6">
        <w:rPr>
          <w:rFonts w:ascii="Palatino Linotype" w:hAnsi="Palatino Linotype" w:cs="Tahoma"/>
          <w:color w:val="000000" w:themeColor="text1"/>
        </w:rPr>
        <w:t xml:space="preserve"> al </w:t>
      </w:r>
      <w:r w:rsidR="00336F2F" w:rsidRPr="00336F2F">
        <w:rPr>
          <w:rFonts w:ascii="Palatino Linotype" w:hAnsi="Palatino Linotype" w:cs="Tahoma"/>
          <w:b/>
          <w:color w:val="000000" w:themeColor="text1"/>
        </w:rPr>
        <w:t>RECURRENTE</w:t>
      </w:r>
      <w:r w:rsidRPr="007363C6">
        <w:rPr>
          <w:rFonts w:ascii="Palatino Linotype" w:hAnsi="Palatino Linotype" w:cs="Tahoma"/>
          <w:color w:val="000000" w:themeColor="text1"/>
        </w:rPr>
        <w:t xml:space="preserve"> la presente Resolución a través del </w:t>
      </w:r>
      <w:r w:rsidRPr="007363C6">
        <w:rPr>
          <w:rFonts w:ascii="Palatino Linotype" w:eastAsia="Calibri" w:hAnsi="Palatino Linotype" w:cs="Tahoma"/>
          <w:bCs/>
          <w:color w:val="000000" w:themeColor="text1"/>
          <w:lang w:eastAsia="en-US"/>
        </w:rPr>
        <w:t>Sistema de Acceso a la Información Mexiquense (SAIMEX)</w:t>
      </w:r>
      <w:r w:rsidRPr="007363C6">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C94EB5" w14:textId="77777777" w:rsidR="00967388" w:rsidRPr="007363C6" w:rsidRDefault="00967388" w:rsidP="00457EBE">
      <w:pPr>
        <w:spacing w:line="360" w:lineRule="auto"/>
        <w:contextualSpacing/>
        <w:jc w:val="both"/>
        <w:rPr>
          <w:rFonts w:ascii="Palatino Linotype" w:hAnsi="Palatino Linotype" w:cs="Tahoma"/>
          <w:color w:val="000000" w:themeColor="text1"/>
        </w:rPr>
      </w:pPr>
    </w:p>
    <w:p w14:paraId="096FE0A9" w14:textId="7CBADAD2" w:rsidR="00BC6C4A" w:rsidRPr="007363C6" w:rsidRDefault="00BC6C4A" w:rsidP="00BC6C4A">
      <w:pPr>
        <w:spacing w:line="360" w:lineRule="auto"/>
        <w:ind w:right="-93"/>
        <w:jc w:val="both"/>
        <w:rPr>
          <w:rFonts w:ascii="Palatino Linotype" w:eastAsia="Calibri" w:hAnsi="Palatino Linotype" w:cs="Tahoma"/>
          <w:bCs/>
          <w:lang w:val="es-ES_tradnl" w:eastAsia="en-US"/>
        </w:rPr>
      </w:pPr>
      <w:r w:rsidRPr="007363C6">
        <w:rPr>
          <w:rFonts w:ascii="Palatino Linotype" w:hAnsi="Palatino Linotype" w:cs="Tahoma"/>
          <w:b/>
          <w:sz w:val="28"/>
          <w:szCs w:val="28"/>
        </w:rPr>
        <w:t>QUINTO.</w:t>
      </w:r>
      <w:r w:rsidRPr="007363C6">
        <w:rPr>
          <w:rFonts w:ascii="Palatino Linotype" w:hAnsi="Palatino Linotype" w:cs="Tahoma"/>
          <w:b/>
          <w:sz w:val="22"/>
          <w:szCs w:val="22"/>
        </w:rPr>
        <w:t xml:space="preserve"> </w:t>
      </w:r>
      <w:r w:rsidRPr="007363C6">
        <w:rPr>
          <w:rFonts w:ascii="Palatino Linotype" w:eastAsia="Calibri" w:hAnsi="Palatino Linotype" w:cs="Tahoma"/>
          <w:bCs/>
          <w:lang w:val="es-ES_tradnl" w:eastAsia="en-US"/>
        </w:rPr>
        <w:t xml:space="preserve">Con fundamento en lo dispuesto en el artículo 24, fracciones XI, XII y XIII del Reglamento Interior del Instituto de Transparencia, Acceso a la Información Pública y Protección de Datos Personales del Estado de México y Municipios, </w:t>
      </w:r>
      <w:r w:rsidRPr="007363C6">
        <w:rPr>
          <w:rFonts w:ascii="Palatino Linotype" w:eastAsia="Calibri" w:hAnsi="Palatino Linotype" w:cs="Tahoma"/>
          <w:b/>
          <w:bCs/>
          <w:lang w:val="es-ES_tradnl" w:eastAsia="en-US"/>
        </w:rPr>
        <w:t>gírese oficio</w:t>
      </w:r>
      <w:r w:rsidRPr="007363C6">
        <w:rPr>
          <w:rFonts w:ascii="Palatino Linotype" w:eastAsia="Calibri" w:hAnsi="Palatino Linotype" w:cs="Tahoma"/>
          <w:bCs/>
          <w:lang w:val="es-ES_tradnl" w:eastAsia="en-US"/>
        </w:rPr>
        <w:t xml:space="preserve"> a la Dirección General de Protección de Datos Personales de este Instituto, en términos de lo dispuesto en el Considerando QUINTO de la presente Resolución.</w:t>
      </w:r>
    </w:p>
    <w:p w14:paraId="015A4E01" w14:textId="77777777" w:rsidR="00FC447E" w:rsidRPr="007363C6" w:rsidRDefault="00FC447E" w:rsidP="00BC6C4A">
      <w:pPr>
        <w:spacing w:line="360" w:lineRule="auto"/>
        <w:ind w:right="-93"/>
        <w:jc w:val="both"/>
        <w:rPr>
          <w:rFonts w:ascii="Palatino Linotype" w:eastAsia="Calibri" w:hAnsi="Palatino Linotype" w:cs="Tahoma"/>
          <w:bCs/>
          <w:lang w:val="es-ES_tradnl" w:eastAsia="en-US"/>
        </w:rPr>
      </w:pPr>
    </w:p>
    <w:p w14:paraId="4E4F7878" w14:textId="37149A4A" w:rsidR="007B2CF1" w:rsidRPr="007363C6" w:rsidRDefault="007B2CF1" w:rsidP="00967388">
      <w:pPr>
        <w:widowControl w:val="0"/>
        <w:tabs>
          <w:tab w:val="left" w:pos="1701"/>
        </w:tabs>
        <w:autoSpaceDE w:val="0"/>
        <w:autoSpaceDN w:val="0"/>
        <w:adjustRightInd w:val="0"/>
        <w:spacing w:line="360" w:lineRule="auto"/>
        <w:ind w:right="49"/>
        <w:jc w:val="both"/>
        <w:rPr>
          <w:rFonts w:ascii="Palatino Linotype" w:hAnsi="Palatino Linotype" w:cs="Arial"/>
          <w:color w:val="000000"/>
          <w:lang w:val="es-419" w:eastAsia="es-MX"/>
        </w:rPr>
      </w:pPr>
      <w:r w:rsidRPr="007363C6">
        <w:rPr>
          <w:rFonts w:ascii="Palatino Linotype" w:hAnsi="Palatino Linotype" w:cs="Arial"/>
          <w:color w:val="000000"/>
          <w:lang w:eastAsia="es-MX"/>
        </w:rPr>
        <w:lastRenderedPageBreak/>
        <w:t xml:space="preserve">ASÍ LO RESUELVE, POR </w:t>
      </w:r>
      <w:r w:rsidR="00C17BD7" w:rsidRPr="007363C6">
        <w:rPr>
          <w:rFonts w:ascii="Palatino Linotype" w:hAnsi="Palatino Linotype" w:cs="Arial"/>
          <w:color w:val="000000"/>
          <w:lang w:eastAsia="es-MX"/>
        </w:rPr>
        <w:t>UNANIMIDAD</w:t>
      </w:r>
      <w:r w:rsidRPr="007363C6">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363C6">
        <w:rPr>
          <w:rFonts w:ascii="Palatino Linotype" w:hAnsi="Palatino Linotype" w:cs="Arial"/>
          <w:color w:val="000000"/>
          <w:lang w:val="es-419" w:eastAsia="es-MX"/>
        </w:rPr>
        <w:t xml:space="preserve"> </w:t>
      </w:r>
      <w:r w:rsidRPr="007363C6">
        <w:rPr>
          <w:rFonts w:ascii="Palatino Linotype" w:hAnsi="Palatino Linotype" w:cs="Arial"/>
          <w:color w:val="000000"/>
          <w:lang w:eastAsia="es-MX"/>
        </w:rPr>
        <w:t xml:space="preserve">EN LA </w:t>
      </w:r>
      <w:r w:rsidR="0014294A" w:rsidRPr="007363C6">
        <w:rPr>
          <w:rFonts w:ascii="Palatino Linotype" w:hAnsi="Palatino Linotype" w:cs="Arial"/>
          <w:color w:val="000000"/>
          <w:lang w:eastAsia="es-MX"/>
        </w:rPr>
        <w:t xml:space="preserve">CUADRAGÉSIMA </w:t>
      </w:r>
      <w:r w:rsidR="00BC46B8" w:rsidRPr="007363C6">
        <w:rPr>
          <w:rFonts w:ascii="Palatino Linotype" w:hAnsi="Palatino Linotype" w:cs="Arial"/>
          <w:color w:val="000000"/>
          <w:lang w:eastAsia="es-MX"/>
        </w:rPr>
        <w:t xml:space="preserve">PRIMERA </w:t>
      </w:r>
      <w:r w:rsidRPr="007363C6">
        <w:rPr>
          <w:rFonts w:ascii="Palatino Linotype" w:hAnsi="Palatino Linotype" w:cs="Arial"/>
          <w:color w:val="000000"/>
          <w:lang w:eastAsia="es-MX"/>
        </w:rPr>
        <w:t xml:space="preserve">SESIÓN ORDINARIA CELEBRADA EL </w:t>
      </w:r>
      <w:r w:rsidR="00BC46B8" w:rsidRPr="007363C6">
        <w:rPr>
          <w:rFonts w:ascii="Palatino Linotype" w:hAnsi="Palatino Linotype" w:cs="Arial"/>
          <w:color w:val="000000"/>
          <w:lang w:eastAsia="es-MX"/>
        </w:rPr>
        <w:t xml:space="preserve">DIECISÉIS </w:t>
      </w:r>
      <w:r w:rsidR="0014294A" w:rsidRPr="007363C6">
        <w:rPr>
          <w:rFonts w:ascii="Palatino Linotype" w:hAnsi="Palatino Linotype" w:cs="Arial"/>
          <w:color w:val="000000"/>
          <w:lang w:eastAsia="es-MX"/>
        </w:rPr>
        <w:t>DE NOVIEMBRE</w:t>
      </w:r>
      <w:r w:rsidR="00376A12" w:rsidRPr="007363C6">
        <w:rPr>
          <w:rFonts w:ascii="Palatino Linotype" w:hAnsi="Palatino Linotype" w:cs="Arial"/>
          <w:color w:val="000000"/>
          <w:lang w:eastAsia="es-MX"/>
        </w:rPr>
        <w:t xml:space="preserve"> </w:t>
      </w:r>
      <w:r w:rsidRPr="007363C6">
        <w:rPr>
          <w:rFonts w:ascii="Palatino Linotype" w:hAnsi="Palatino Linotype" w:cs="Arial"/>
          <w:color w:val="000000"/>
          <w:lang w:eastAsia="es-MX"/>
        </w:rPr>
        <w:t>DE DOS MIL VEINTI</w:t>
      </w:r>
      <w:r w:rsidRPr="007363C6">
        <w:rPr>
          <w:rFonts w:ascii="Palatino Linotype" w:hAnsi="Palatino Linotype" w:cs="Arial"/>
          <w:color w:val="000000"/>
          <w:lang w:val="es-419" w:eastAsia="es-MX"/>
        </w:rPr>
        <w:t>DÓS</w:t>
      </w:r>
      <w:r w:rsidRPr="007363C6">
        <w:rPr>
          <w:rFonts w:ascii="Palatino Linotype" w:hAnsi="Palatino Linotype" w:cs="Arial"/>
          <w:color w:val="000000"/>
          <w:lang w:eastAsia="es-MX"/>
        </w:rPr>
        <w:t>, ANTE EL SECRETARIO TÉCNICO DEL PLENO, ALEXIS TAPIA RAMÍREZ.</w:t>
      </w:r>
      <w:r w:rsidRPr="007363C6">
        <w:rPr>
          <w:rFonts w:ascii="Palatino Linotype" w:hAnsi="Palatino Linotype" w:cs="Arial"/>
          <w:color w:val="000000"/>
          <w:lang w:val="es-419" w:eastAsia="es-MX"/>
        </w:rPr>
        <w:t>----------------------</w:t>
      </w:r>
      <w:r w:rsidR="00E64F17" w:rsidRPr="007363C6">
        <w:rPr>
          <w:rFonts w:ascii="Palatino Linotype" w:hAnsi="Palatino Linotype" w:cs="Arial"/>
          <w:color w:val="000000"/>
          <w:lang w:val="es-419" w:eastAsia="es-MX"/>
        </w:rPr>
        <w:t>---</w:t>
      </w:r>
      <w:r w:rsidR="00C17BD7" w:rsidRPr="007363C6">
        <w:rPr>
          <w:rFonts w:ascii="Palatino Linotype" w:hAnsi="Palatino Linotype" w:cs="Arial"/>
          <w:color w:val="000000"/>
          <w:lang w:val="es-419" w:eastAsia="es-MX"/>
        </w:rPr>
        <w:t>---------------------------------</w:t>
      </w:r>
      <w:r w:rsidR="00E64F17" w:rsidRPr="007363C6">
        <w:rPr>
          <w:rFonts w:ascii="Palatino Linotype" w:hAnsi="Palatino Linotype" w:cs="Arial"/>
          <w:color w:val="000000"/>
          <w:lang w:val="es-419" w:eastAsia="es-MX"/>
        </w:rPr>
        <w:t>-------</w:t>
      </w:r>
    </w:p>
    <w:p w14:paraId="59CD7A78" w14:textId="38DEFC89" w:rsidR="007B2CF1" w:rsidRPr="007B2CF1" w:rsidRDefault="00C17BD7" w:rsidP="007B2CF1">
      <w:pPr>
        <w:jc w:val="both"/>
        <w:rPr>
          <w:rFonts w:ascii="Palatino Linotype" w:hAnsi="Palatino Linotype" w:cs="Arial"/>
          <w:color w:val="000000"/>
          <w:sz w:val="16"/>
          <w:szCs w:val="16"/>
          <w:lang w:eastAsia="es-MX"/>
        </w:rPr>
      </w:pPr>
      <w:r w:rsidRPr="007363C6">
        <w:rPr>
          <w:rFonts w:ascii="Palatino Linotype" w:hAnsi="Palatino Linotype" w:cs="Arial"/>
          <w:color w:val="000000"/>
          <w:sz w:val="18"/>
          <w:szCs w:val="16"/>
          <w:lang w:val="es-419" w:eastAsia="es-MX"/>
        </w:rPr>
        <w:t>SCMM</w:t>
      </w:r>
      <w:r w:rsidR="00EF5075" w:rsidRPr="007363C6">
        <w:rPr>
          <w:rFonts w:ascii="Palatino Linotype" w:hAnsi="Palatino Linotype" w:cs="Arial"/>
          <w:color w:val="000000"/>
          <w:sz w:val="18"/>
          <w:szCs w:val="16"/>
          <w:lang w:val="es-419" w:eastAsia="es-MX"/>
        </w:rPr>
        <w:t>//BLA/DEMF/AGE</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7"/>
      <w:headerReference w:type="default" r:id="rId18"/>
      <w:footerReference w:type="default" r:id="rId19"/>
      <w:headerReference w:type="first" r:id="rId20"/>
      <w:footerReference w:type="first" r:id="rId21"/>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60E04" w14:textId="77777777" w:rsidR="0029577C" w:rsidRDefault="0029577C" w:rsidP="00C80F8C">
      <w:r>
        <w:separator/>
      </w:r>
    </w:p>
  </w:endnote>
  <w:endnote w:type="continuationSeparator" w:id="0">
    <w:p w14:paraId="06E361F2" w14:textId="77777777" w:rsidR="0029577C" w:rsidRDefault="002957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10794" w:rsidRPr="0010196A" w:rsidRDefault="0061079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2A1B">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2A1B">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10794" w:rsidRPr="0010196A" w:rsidRDefault="0061079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2A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2A1B">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B67F2" w14:textId="77777777" w:rsidR="0029577C" w:rsidRDefault="0029577C" w:rsidP="00C80F8C">
      <w:r>
        <w:separator/>
      </w:r>
    </w:p>
  </w:footnote>
  <w:footnote w:type="continuationSeparator" w:id="0">
    <w:p w14:paraId="119FAFCE" w14:textId="77777777" w:rsidR="0029577C" w:rsidRDefault="0029577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0794" w:rsidRDefault="0029577C">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10794" w:rsidRPr="0010196A" w:rsidRDefault="0029577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10794" w:rsidRPr="008F2CCC" w14:paraId="1F097D8A" w14:textId="77777777" w:rsidTr="00BC450B">
      <w:tc>
        <w:tcPr>
          <w:tcW w:w="3261" w:type="dxa"/>
          <w:vMerge w:val="restart"/>
        </w:tcPr>
        <w:p w14:paraId="1F780A0C" w14:textId="1EFF25F4" w:rsidR="00610794" w:rsidRPr="008F2CCC" w:rsidRDefault="00610794" w:rsidP="00FA59CB">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10794" w:rsidRPr="00664658" w:rsidRDefault="0061079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9296D0C" w:rsidR="00610794" w:rsidRPr="0027759C" w:rsidRDefault="00610794" w:rsidP="00FC37A4">
          <w:pPr>
            <w:jc w:val="both"/>
            <w:rPr>
              <w:rFonts w:ascii="Palatino Linotype" w:hAnsi="Palatino Linotype"/>
              <w:b/>
              <w:bCs/>
              <w:sz w:val="22"/>
              <w:szCs w:val="22"/>
            </w:rPr>
          </w:pPr>
          <w:r>
            <w:rPr>
              <w:rFonts w:ascii="Palatino Linotype" w:hAnsi="Palatino Linotype"/>
              <w:b/>
              <w:bCs/>
              <w:sz w:val="22"/>
              <w:szCs w:val="22"/>
            </w:rPr>
            <w:t>12017</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610794" w:rsidRPr="008F2CCC" w14:paraId="049677A3" w14:textId="77777777" w:rsidTr="00BC450B">
      <w:tc>
        <w:tcPr>
          <w:tcW w:w="3261" w:type="dxa"/>
          <w:vMerge/>
        </w:tcPr>
        <w:p w14:paraId="4A21EAC1" w14:textId="5C1F145E" w:rsidR="00610794" w:rsidRPr="008F2CCC" w:rsidRDefault="00610794" w:rsidP="00FA59CB">
          <w:pPr>
            <w:rPr>
              <w:rFonts w:ascii="Palatino Linotype" w:hAnsi="Palatino Linotype"/>
              <w:b/>
              <w:sz w:val="22"/>
              <w:szCs w:val="22"/>
              <w:lang w:val="es-ES_tradnl"/>
            </w:rPr>
          </w:pPr>
        </w:p>
      </w:tc>
      <w:tc>
        <w:tcPr>
          <w:tcW w:w="2551" w:type="dxa"/>
          <w:shd w:val="clear" w:color="auto" w:fill="auto"/>
        </w:tcPr>
        <w:p w14:paraId="1237BCDE" w14:textId="77777777" w:rsidR="00610794" w:rsidRPr="00664658" w:rsidRDefault="0061079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B68BFB1" w:rsidR="00610794" w:rsidRPr="00D41D47" w:rsidRDefault="00610794" w:rsidP="00FA59CB">
          <w:pPr>
            <w:jc w:val="both"/>
            <w:rPr>
              <w:rFonts w:ascii="Palatino Linotype" w:hAnsi="Palatino Linotype"/>
              <w:b/>
              <w:sz w:val="22"/>
              <w:szCs w:val="22"/>
              <w:lang w:val="es-ES_tradnl"/>
            </w:rPr>
          </w:pPr>
          <w:r>
            <w:rPr>
              <w:rFonts w:ascii="Palatino Linotype" w:hAnsi="Palatino Linotype"/>
              <w:b/>
              <w:sz w:val="22"/>
              <w:szCs w:val="22"/>
            </w:rPr>
            <w:t>Ayuntamiento de Temascalcingo</w:t>
          </w:r>
        </w:p>
      </w:tc>
    </w:tr>
    <w:tr w:rsidR="00610794" w:rsidRPr="008F2CCC" w14:paraId="72CD087D" w14:textId="77777777" w:rsidTr="00BC450B">
      <w:trPr>
        <w:trHeight w:val="228"/>
      </w:trPr>
      <w:tc>
        <w:tcPr>
          <w:tcW w:w="3261" w:type="dxa"/>
          <w:vMerge/>
        </w:tcPr>
        <w:p w14:paraId="1B78656F" w14:textId="01E6F6F6" w:rsidR="00610794" w:rsidRPr="008F2CCC" w:rsidRDefault="00610794" w:rsidP="002A59BF">
          <w:pPr>
            <w:rPr>
              <w:rFonts w:ascii="Palatino Linotype" w:hAnsi="Palatino Linotype"/>
              <w:b/>
              <w:sz w:val="22"/>
              <w:szCs w:val="22"/>
              <w:lang w:val="es-ES_tradnl"/>
            </w:rPr>
          </w:pPr>
        </w:p>
      </w:tc>
      <w:tc>
        <w:tcPr>
          <w:tcW w:w="2551" w:type="dxa"/>
          <w:shd w:val="clear" w:color="auto" w:fill="auto"/>
        </w:tcPr>
        <w:p w14:paraId="74D81628" w14:textId="1691ACC8" w:rsidR="00610794" w:rsidRPr="00BC450B" w:rsidRDefault="0061079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610794" w:rsidRPr="00BC450B" w:rsidRDefault="0061079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10794" w:rsidRPr="0010196A" w:rsidRDefault="0061079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10794" w:rsidRPr="0010196A" w:rsidRDefault="0029577C">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610794" w:rsidRPr="008F2CCC" w14:paraId="6ABABA57" w14:textId="77777777" w:rsidTr="001120DF">
      <w:tc>
        <w:tcPr>
          <w:tcW w:w="3805" w:type="dxa"/>
          <w:vMerge w:val="restart"/>
          <w:shd w:val="clear" w:color="auto" w:fill="auto"/>
        </w:tcPr>
        <w:p w14:paraId="6AA376CC" w14:textId="1234161B" w:rsidR="00610794" w:rsidRPr="008F2CCC" w:rsidRDefault="00610794"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10794" w:rsidRPr="008F2CCC" w:rsidRDefault="0061079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FF4B391" w:rsidR="00610794" w:rsidRPr="008F2CCC" w:rsidRDefault="00610794" w:rsidP="00923463">
          <w:pPr>
            <w:jc w:val="both"/>
            <w:rPr>
              <w:rFonts w:ascii="Palatino Linotype" w:hAnsi="Palatino Linotype"/>
              <w:b/>
              <w:sz w:val="22"/>
              <w:szCs w:val="22"/>
              <w:lang w:val="es-ES_tradnl"/>
            </w:rPr>
          </w:pPr>
          <w:r>
            <w:rPr>
              <w:rFonts w:ascii="Palatino Linotype" w:hAnsi="Palatino Linotype"/>
              <w:b/>
              <w:bCs/>
              <w:sz w:val="22"/>
              <w:szCs w:val="22"/>
            </w:rPr>
            <w:t>12017</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10794" w:rsidRPr="008F2CCC" w14:paraId="3B45FB53" w14:textId="77777777" w:rsidTr="001120DF">
      <w:tc>
        <w:tcPr>
          <w:tcW w:w="3805" w:type="dxa"/>
          <w:vMerge/>
          <w:shd w:val="clear" w:color="auto" w:fill="auto"/>
        </w:tcPr>
        <w:p w14:paraId="188B82EF" w14:textId="77777777" w:rsidR="00610794" w:rsidRPr="008F2CCC" w:rsidRDefault="00610794"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610794" w:rsidRPr="008F2CCC" w:rsidRDefault="0061079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45B16A8" w:rsidR="00610794" w:rsidRPr="008F2CCC" w:rsidRDefault="007C2A1B"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w:t>
          </w:r>
        </w:p>
      </w:tc>
    </w:tr>
    <w:bookmarkEnd w:id="11"/>
    <w:tr w:rsidR="00610794" w:rsidRPr="008F2CCC" w14:paraId="28A493EB" w14:textId="77777777" w:rsidTr="001120DF">
      <w:trPr>
        <w:trHeight w:val="228"/>
      </w:trPr>
      <w:tc>
        <w:tcPr>
          <w:tcW w:w="3805" w:type="dxa"/>
          <w:vMerge/>
          <w:shd w:val="clear" w:color="auto" w:fill="auto"/>
        </w:tcPr>
        <w:p w14:paraId="06C77D31" w14:textId="77777777" w:rsidR="00610794" w:rsidRPr="008F2CCC" w:rsidRDefault="00610794" w:rsidP="00200BFC">
          <w:pPr>
            <w:rPr>
              <w:rFonts w:ascii="Palatino Linotype" w:hAnsi="Palatino Linotype"/>
              <w:b/>
              <w:sz w:val="22"/>
              <w:szCs w:val="22"/>
              <w:lang w:val="es-ES_tradnl"/>
            </w:rPr>
          </w:pPr>
        </w:p>
      </w:tc>
      <w:tc>
        <w:tcPr>
          <w:tcW w:w="3000" w:type="dxa"/>
          <w:shd w:val="clear" w:color="auto" w:fill="auto"/>
        </w:tcPr>
        <w:p w14:paraId="2E1A72B4" w14:textId="77777777" w:rsidR="00610794" w:rsidRPr="008F2CCC" w:rsidRDefault="0061079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CCB781E" w:rsidR="00610794" w:rsidRPr="00DC41C8" w:rsidRDefault="00610794" w:rsidP="00200BFC">
          <w:pPr>
            <w:jc w:val="both"/>
            <w:rPr>
              <w:rFonts w:ascii="Palatino Linotype" w:hAnsi="Palatino Linotype"/>
              <w:b/>
              <w:sz w:val="22"/>
              <w:szCs w:val="22"/>
            </w:rPr>
          </w:pPr>
          <w:r>
            <w:rPr>
              <w:rFonts w:ascii="Palatino Linotype" w:hAnsi="Palatino Linotype"/>
              <w:b/>
              <w:sz w:val="22"/>
              <w:szCs w:val="22"/>
            </w:rPr>
            <w:t>Ayuntamiento de Temascalcingo</w:t>
          </w:r>
        </w:p>
      </w:tc>
    </w:tr>
    <w:tr w:rsidR="00610794" w:rsidRPr="008F2CCC" w14:paraId="0F114FF0" w14:textId="77777777" w:rsidTr="001120DF">
      <w:tc>
        <w:tcPr>
          <w:tcW w:w="3805" w:type="dxa"/>
          <w:vMerge/>
          <w:shd w:val="clear" w:color="auto" w:fill="auto"/>
        </w:tcPr>
        <w:p w14:paraId="4CCB64BA" w14:textId="77777777" w:rsidR="00610794" w:rsidRPr="008F2CCC" w:rsidRDefault="00610794" w:rsidP="002A59BF">
          <w:pPr>
            <w:rPr>
              <w:rFonts w:ascii="Palatino Linotype" w:hAnsi="Palatino Linotype"/>
              <w:b/>
              <w:sz w:val="22"/>
              <w:szCs w:val="22"/>
              <w:lang w:val="es-ES_tradnl"/>
            </w:rPr>
          </w:pPr>
        </w:p>
      </w:tc>
      <w:tc>
        <w:tcPr>
          <w:tcW w:w="3000" w:type="dxa"/>
          <w:shd w:val="clear" w:color="auto" w:fill="auto"/>
        </w:tcPr>
        <w:p w14:paraId="31E422EA" w14:textId="3B4B4529" w:rsidR="00610794" w:rsidRPr="00BC450B" w:rsidRDefault="0061079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10794" w:rsidRPr="00BC450B" w:rsidRDefault="0061079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10794" w:rsidRPr="0010196A" w:rsidRDefault="0061079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251A"/>
    <w:multiLevelType w:val="hybridMultilevel"/>
    <w:tmpl w:val="128A7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731FBC"/>
    <w:multiLevelType w:val="hybridMultilevel"/>
    <w:tmpl w:val="604CBF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22D3482"/>
    <w:multiLevelType w:val="multilevel"/>
    <w:tmpl w:val="46965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E87BE5"/>
    <w:multiLevelType w:val="hybridMultilevel"/>
    <w:tmpl w:val="2146C5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7"/>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7F"/>
    <w:rsid w:val="000008A5"/>
    <w:rsid w:val="000018B7"/>
    <w:rsid w:val="0000258A"/>
    <w:rsid w:val="000025F0"/>
    <w:rsid w:val="0000265E"/>
    <w:rsid w:val="000026CD"/>
    <w:rsid w:val="000027C7"/>
    <w:rsid w:val="00002897"/>
    <w:rsid w:val="00002A00"/>
    <w:rsid w:val="00002E83"/>
    <w:rsid w:val="0000328A"/>
    <w:rsid w:val="0000337B"/>
    <w:rsid w:val="000040DF"/>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0DC"/>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3DFA"/>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285"/>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484"/>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23D"/>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ACD"/>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7C6"/>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5AF7"/>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28F9"/>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94A"/>
    <w:rsid w:val="00142B6C"/>
    <w:rsid w:val="00142D98"/>
    <w:rsid w:val="00143373"/>
    <w:rsid w:val="001433DD"/>
    <w:rsid w:val="00143660"/>
    <w:rsid w:val="00143729"/>
    <w:rsid w:val="0014409A"/>
    <w:rsid w:val="00144BB9"/>
    <w:rsid w:val="00144CCE"/>
    <w:rsid w:val="0014538F"/>
    <w:rsid w:val="0014543D"/>
    <w:rsid w:val="00145741"/>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312"/>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69"/>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1D1"/>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3B3"/>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10"/>
    <w:rsid w:val="001A14F4"/>
    <w:rsid w:val="001A19AF"/>
    <w:rsid w:val="001A1D0F"/>
    <w:rsid w:val="001A2717"/>
    <w:rsid w:val="001A280D"/>
    <w:rsid w:val="001A2917"/>
    <w:rsid w:val="001A2C39"/>
    <w:rsid w:val="001A2CBD"/>
    <w:rsid w:val="001A3095"/>
    <w:rsid w:val="001A328E"/>
    <w:rsid w:val="001A3465"/>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1AB"/>
    <w:rsid w:val="001D52D2"/>
    <w:rsid w:val="001D5419"/>
    <w:rsid w:val="001D55E8"/>
    <w:rsid w:val="001D5716"/>
    <w:rsid w:val="001D576B"/>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6AB"/>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196C"/>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06E"/>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32E"/>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495"/>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7E4"/>
    <w:rsid w:val="0029295F"/>
    <w:rsid w:val="00292DCD"/>
    <w:rsid w:val="002930AD"/>
    <w:rsid w:val="002930C5"/>
    <w:rsid w:val="002930F8"/>
    <w:rsid w:val="002931A0"/>
    <w:rsid w:val="002933CC"/>
    <w:rsid w:val="0029397F"/>
    <w:rsid w:val="00293F4A"/>
    <w:rsid w:val="00294BD2"/>
    <w:rsid w:val="00294EE7"/>
    <w:rsid w:val="0029525F"/>
    <w:rsid w:val="002954B0"/>
    <w:rsid w:val="0029577C"/>
    <w:rsid w:val="002959EB"/>
    <w:rsid w:val="00295AAA"/>
    <w:rsid w:val="00295CA5"/>
    <w:rsid w:val="002965E4"/>
    <w:rsid w:val="002966ED"/>
    <w:rsid w:val="00296F09"/>
    <w:rsid w:val="00297165"/>
    <w:rsid w:val="00297453"/>
    <w:rsid w:val="00297976"/>
    <w:rsid w:val="00297A56"/>
    <w:rsid w:val="002A019E"/>
    <w:rsid w:val="002A0699"/>
    <w:rsid w:val="002A0A30"/>
    <w:rsid w:val="002A0C68"/>
    <w:rsid w:val="002A0D34"/>
    <w:rsid w:val="002A0DD8"/>
    <w:rsid w:val="002A1156"/>
    <w:rsid w:val="002A1348"/>
    <w:rsid w:val="002A157A"/>
    <w:rsid w:val="002A16E7"/>
    <w:rsid w:val="002A23D3"/>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D9B"/>
    <w:rsid w:val="002A5E0D"/>
    <w:rsid w:val="002A616A"/>
    <w:rsid w:val="002A6A15"/>
    <w:rsid w:val="002A707F"/>
    <w:rsid w:val="002A7ADC"/>
    <w:rsid w:val="002B0232"/>
    <w:rsid w:val="002B0837"/>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4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96A"/>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0FD8"/>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628"/>
    <w:rsid w:val="0031689E"/>
    <w:rsid w:val="00316C42"/>
    <w:rsid w:val="00317995"/>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4F5A"/>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F2F"/>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DF"/>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2E43"/>
    <w:rsid w:val="0036306A"/>
    <w:rsid w:val="00364628"/>
    <w:rsid w:val="00364BC7"/>
    <w:rsid w:val="00364F31"/>
    <w:rsid w:val="00365921"/>
    <w:rsid w:val="00365DB3"/>
    <w:rsid w:val="00366017"/>
    <w:rsid w:val="00366317"/>
    <w:rsid w:val="003663F5"/>
    <w:rsid w:val="00366756"/>
    <w:rsid w:val="00366DDB"/>
    <w:rsid w:val="003671DF"/>
    <w:rsid w:val="00367536"/>
    <w:rsid w:val="0036781E"/>
    <w:rsid w:val="00367832"/>
    <w:rsid w:val="00367DBB"/>
    <w:rsid w:val="00367DDA"/>
    <w:rsid w:val="00370582"/>
    <w:rsid w:val="00370A22"/>
    <w:rsid w:val="00371063"/>
    <w:rsid w:val="00371423"/>
    <w:rsid w:val="00371F4F"/>
    <w:rsid w:val="00372082"/>
    <w:rsid w:val="00372429"/>
    <w:rsid w:val="00372925"/>
    <w:rsid w:val="003729A2"/>
    <w:rsid w:val="003733D9"/>
    <w:rsid w:val="0037348F"/>
    <w:rsid w:val="003734EC"/>
    <w:rsid w:val="003736EC"/>
    <w:rsid w:val="00373861"/>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83F"/>
    <w:rsid w:val="0038091F"/>
    <w:rsid w:val="00380A53"/>
    <w:rsid w:val="003815E1"/>
    <w:rsid w:val="003817EA"/>
    <w:rsid w:val="00382A1D"/>
    <w:rsid w:val="00383658"/>
    <w:rsid w:val="00383839"/>
    <w:rsid w:val="00383898"/>
    <w:rsid w:val="0038391D"/>
    <w:rsid w:val="00383ACB"/>
    <w:rsid w:val="00384274"/>
    <w:rsid w:val="00384BDE"/>
    <w:rsid w:val="00385020"/>
    <w:rsid w:val="003850EC"/>
    <w:rsid w:val="003852EA"/>
    <w:rsid w:val="0038692F"/>
    <w:rsid w:val="003869E4"/>
    <w:rsid w:val="0038708D"/>
    <w:rsid w:val="003872F7"/>
    <w:rsid w:val="003874E5"/>
    <w:rsid w:val="0038767F"/>
    <w:rsid w:val="003907F7"/>
    <w:rsid w:val="003908D3"/>
    <w:rsid w:val="00390985"/>
    <w:rsid w:val="003921AF"/>
    <w:rsid w:val="00392535"/>
    <w:rsid w:val="00392757"/>
    <w:rsid w:val="0039284F"/>
    <w:rsid w:val="00392921"/>
    <w:rsid w:val="00392A69"/>
    <w:rsid w:val="00392AFA"/>
    <w:rsid w:val="00392B4B"/>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5F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48C"/>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53"/>
    <w:rsid w:val="00425B70"/>
    <w:rsid w:val="00426161"/>
    <w:rsid w:val="00426262"/>
    <w:rsid w:val="00426783"/>
    <w:rsid w:val="00427FF5"/>
    <w:rsid w:val="0043077C"/>
    <w:rsid w:val="00430DA8"/>
    <w:rsid w:val="004310FE"/>
    <w:rsid w:val="00431594"/>
    <w:rsid w:val="0043163B"/>
    <w:rsid w:val="00431B40"/>
    <w:rsid w:val="00431D6C"/>
    <w:rsid w:val="004325CE"/>
    <w:rsid w:val="0043287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0996"/>
    <w:rsid w:val="00441237"/>
    <w:rsid w:val="00441A1C"/>
    <w:rsid w:val="00441D14"/>
    <w:rsid w:val="0044223C"/>
    <w:rsid w:val="00442644"/>
    <w:rsid w:val="004426FE"/>
    <w:rsid w:val="004429A8"/>
    <w:rsid w:val="00442CA8"/>
    <w:rsid w:val="00443475"/>
    <w:rsid w:val="004435D7"/>
    <w:rsid w:val="004438C4"/>
    <w:rsid w:val="00443B11"/>
    <w:rsid w:val="00443FDB"/>
    <w:rsid w:val="004443D1"/>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BE"/>
    <w:rsid w:val="00457EEE"/>
    <w:rsid w:val="00460083"/>
    <w:rsid w:val="00460479"/>
    <w:rsid w:val="00460A6E"/>
    <w:rsid w:val="00460EED"/>
    <w:rsid w:val="004613FF"/>
    <w:rsid w:val="00462595"/>
    <w:rsid w:val="00462781"/>
    <w:rsid w:val="00462BCF"/>
    <w:rsid w:val="00462FDB"/>
    <w:rsid w:val="004631D8"/>
    <w:rsid w:val="004632D3"/>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050D"/>
    <w:rsid w:val="004718FD"/>
    <w:rsid w:val="00471C89"/>
    <w:rsid w:val="00471E98"/>
    <w:rsid w:val="00471F55"/>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77C51"/>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BAA"/>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777"/>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929"/>
    <w:rsid w:val="004C1AE2"/>
    <w:rsid w:val="004C1F5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2AD5"/>
    <w:rsid w:val="004F37EB"/>
    <w:rsid w:val="004F47A8"/>
    <w:rsid w:val="004F4901"/>
    <w:rsid w:val="004F4C74"/>
    <w:rsid w:val="004F4E05"/>
    <w:rsid w:val="004F542F"/>
    <w:rsid w:val="004F5C0F"/>
    <w:rsid w:val="004F7251"/>
    <w:rsid w:val="004F72D7"/>
    <w:rsid w:val="004F7362"/>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1DA"/>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4A12"/>
    <w:rsid w:val="005251DD"/>
    <w:rsid w:val="00525242"/>
    <w:rsid w:val="0052578D"/>
    <w:rsid w:val="00525B46"/>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D0A"/>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72A"/>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E53"/>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883"/>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AC9"/>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06"/>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80A"/>
    <w:rsid w:val="005C7B8A"/>
    <w:rsid w:val="005C7BF6"/>
    <w:rsid w:val="005C7D54"/>
    <w:rsid w:val="005C7E19"/>
    <w:rsid w:val="005D0128"/>
    <w:rsid w:val="005D09ED"/>
    <w:rsid w:val="005D0A47"/>
    <w:rsid w:val="005D0A9E"/>
    <w:rsid w:val="005D0DCB"/>
    <w:rsid w:val="005D0FD8"/>
    <w:rsid w:val="005D1149"/>
    <w:rsid w:val="005D169A"/>
    <w:rsid w:val="005D1A4B"/>
    <w:rsid w:val="005D1B56"/>
    <w:rsid w:val="005D1CAE"/>
    <w:rsid w:val="005D2180"/>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3E3"/>
    <w:rsid w:val="005E45EB"/>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B95"/>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794"/>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3C1"/>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7AB"/>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733"/>
    <w:rsid w:val="0065382F"/>
    <w:rsid w:val="0065388C"/>
    <w:rsid w:val="00653CF4"/>
    <w:rsid w:val="0065430C"/>
    <w:rsid w:val="006546AC"/>
    <w:rsid w:val="00655403"/>
    <w:rsid w:val="00655596"/>
    <w:rsid w:val="0065631D"/>
    <w:rsid w:val="0065642B"/>
    <w:rsid w:val="006565A2"/>
    <w:rsid w:val="00656BBE"/>
    <w:rsid w:val="00656CBA"/>
    <w:rsid w:val="00656EB8"/>
    <w:rsid w:val="0065714C"/>
    <w:rsid w:val="00657406"/>
    <w:rsid w:val="006578F2"/>
    <w:rsid w:val="00657E62"/>
    <w:rsid w:val="00660027"/>
    <w:rsid w:val="00660118"/>
    <w:rsid w:val="00660136"/>
    <w:rsid w:val="0066098F"/>
    <w:rsid w:val="006612B1"/>
    <w:rsid w:val="006613ED"/>
    <w:rsid w:val="00661711"/>
    <w:rsid w:val="00662057"/>
    <w:rsid w:val="0066224A"/>
    <w:rsid w:val="006624D5"/>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46F"/>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5E3"/>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17D"/>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768"/>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B02"/>
    <w:rsid w:val="006C5C5E"/>
    <w:rsid w:val="006C605A"/>
    <w:rsid w:val="006C69FF"/>
    <w:rsid w:val="006C6A74"/>
    <w:rsid w:val="006C6E05"/>
    <w:rsid w:val="006C74C7"/>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2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B3"/>
    <w:rsid w:val="006F7219"/>
    <w:rsid w:val="006F7279"/>
    <w:rsid w:val="006F79FC"/>
    <w:rsid w:val="006F7A70"/>
    <w:rsid w:val="0070019A"/>
    <w:rsid w:val="007001DA"/>
    <w:rsid w:val="00700436"/>
    <w:rsid w:val="007004CA"/>
    <w:rsid w:val="007007B1"/>
    <w:rsid w:val="00700CBB"/>
    <w:rsid w:val="00700FF5"/>
    <w:rsid w:val="00701189"/>
    <w:rsid w:val="00701298"/>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047"/>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25A"/>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3C6"/>
    <w:rsid w:val="007366EE"/>
    <w:rsid w:val="00736B73"/>
    <w:rsid w:val="00736C06"/>
    <w:rsid w:val="00737014"/>
    <w:rsid w:val="00737138"/>
    <w:rsid w:val="00740052"/>
    <w:rsid w:val="007400E8"/>
    <w:rsid w:val="00740238"/>
    <w:rsid w:val="00740494"/>
    <w:rsid w:val="0074063C"/>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A58"/>
    <w:rsid w:val="00763C13"/>
    <w:rsid w:val="00763FFA"/>
    <w:rsid w:val="007642A9"/>
    <w:rsid w:val="0076517B"/>
    <w:rsid w:val="00765D9D"/>
    <w:rsid w:val="00766985"/>
    <w:rsid w:val="00766C69"/>
    <w:rsid w:val="00766F36"/>
    <w:rsid w:val="0076773D"/>
    <w:rsid w:val="00767A22"/>
    <w:rsid w:val="00767B3E"/>
    <w:rsid w:val="00767EB6"/>
    <w:rsid w:val="00770298"/>
    <w:rsid w:val="00770379"/>
    <w:rsid w:val="00770433"/>
    <w:rsid w:val="007707A0"/>
    <w:rsid w:val="00770A6A"/>
    <w:rsid w:val="00770E25"/>
    <w:rsid w:val="00770F30"/>
    <w:rsid w:val="00771077"/>
    <w:rsid w:val="00771842"/>
    <w:rsid w:val="00771858"/>
    <w:rsid w:val="007718A5"/>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D5C"/>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B3E"/>
    <w:rsid w:val="007C0CC6"/>
    <w:rsid w:val="007C113F"/>
    <w:rsid w:val="007C13B7"/>
    <w:rsid w:val="007C13E3"/>
    <w:rsid w:val="007C1493"/>
    <w:rsid w:val="007C1970"/>
    <w:rsid w:val="007C1F20"/>
    <w:rsid w:val="007C1FBE"/>
    <w:rsid w:val="007C2056"/>
    <w:rsid w:val="007C250D"/>
    <w:rsid w:val="007C2A1B"/>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8EF"/>
    <w:rsid w:val="007F1CB7"/>
    <w:rsid w:val="007F21F8"/>
    <w:rsid w:val="007F2232"/>
    <w:rsid w:val="007F245F"/>
    <w:rsid w:val="007F28C5"/>
    <w:rsid w:val="007F2B58"/>
    <w:rsid w:val="007F2C23"/>
    <w:rsid w:val="007F2E0E"/>
    <w:rsid w:val="007F3971"/>
    <w:rsid w:val="007F3BC0"/>
    <w:rsid w:val="007F414D"/>
    <w:rsid w:val="007F41D1"/>
    <w:rsid w:val="007F4D6F"/>
    <w:rsid w:val="007F4DA5"/>
    <w:rsid w:val="007F502F"/>
    <w:rsid w:val="007F536C"/>
    <w:rsid w:val="007F53AA"/>
    <w:rsid w:val="007F56CB"/>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12E"/>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0ED6"/>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3D5A"/>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DDF"/>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2F6"/>
    <w:rsid w:val="008C2DDE"/>
    <w:rsid w:val="008C35C0"/>
    <w:rsid w:val="008C3786"/>
    <w:rsid w:val="008C380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6F2A"/>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463"/>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1AC4"/>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86E"/>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388"/>
    <w:rsid w:val="0096752B"/>
    <w:rsid w:val="00967944"/>
    <w:rsid w:val="00967B92"/>
    <w:rsid w:val="00967D92"/>
    <w:rsid w:val="00970496"/>
    <w:rsid w:val="00970897"/>
    <w:rsid w:val="00970E84"/>
    <w:rsid w:val="00970EA0"/>
    <w:rsid w:val="009717ED"/>
    <w:rsid w:val="00971B75"/>
    <w:rsid w:val="0097210A"/>
    <w:rsid w:val="0097283E"/>
    <w:rsid w:val="009728ED"/>
    <w:rsid w:val="00972A1C"/>
    <w:rsid w:val="00972F05"/>
    <w:rsid w:val="009739DD"/>
    <w:rsid w:val="009739F6"/>
    <w:rsid w:val="00973BFE"/>
    <w:rsid w:val="00973BFF"/>
    <w:rsid w:val="00973D02"/>
    <w:rsid w:val="00974465"/>
    <w:rsid w:val="009749E3"/>
    <w:rsid w:val="00975616"/>
    <w:rsid w:val="0097580B"/>
    <w:rsid w:val="00975EB9"/>
    <w:rsid w:val="009776B8"/>
    <w:rsid w:val="0097791A"/>
    <w:rsid w:val="00977935"/>
    <w:rsid w:val="00977EBC"/>
    <w:rsid w:val="009805B5"/>
    <w:rsid w:val="00980E78"/>
    <w:rsid w:val="009813F7"/>
    <w:rsid w:val="009816F0"/>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4952"/>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37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6B08"/>
    <w:rsid w:val="009B73CB"/>
    <w:rsid w:val="009B756F"/>
    <w:rsid w:val="009B7C7B"/>
    <w:rsid w:val="009C07C3"/>
    <w:rsid w:val="009C0DF7"/>
    <w:rsid w:val="009C0E48"/>
    <w:rsid w:val="009C1CDE"/>
    <w:rsid w:val="009C1E15"/>
    <w:rsid w:val="009C2525"/>
    <w:rsid w:val="009C2581"/>
    <w:rsid w:val="009C2718"/>
    <w:rsid w:val="009C2BF8"/>
    <w:rsid w:val="009C2DCB"/>
    <w:rsid w:val="009C34D3"/>
    <w:rsid w:val="009C36D2"/>
    <w:rsid w:val="009C3AAE"/>
    <w:rsid w:val="009C44F7"/>
    <w:rsid w:val="009C49FD"/>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40C"/>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283B"/>
    <w:rsid w:val="00A23155"/>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6F2B"/>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731B"/>
    <w:rsid w:val="00A37821"/>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8A"/>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51D"/>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03E"/>
    <w:rsid w:val="00A8057D"/>
    <w:rsid w:val="00A80B6E"/>
    <w:rsid w:val="00A81140"/>
    <w:rsid w:val="00A81414"/>
    <w:rsid w:val="00A81A4A"/>
    <w:rsid w:val="00A82368"/>
    <w:rsid w:val="00A82C9E"/>
    <w:rsid w:val="00A8387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3AD"/>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5"/>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479"/>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299"/>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5EA3"/>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2A5"/>
    <w:rsid w:val="00B045AD"/>
    <w:rsid w:val="00B04BA9"/>
    <w:rsid w:val="00B057A7"/>
    <w:rsid w:val="00B05946"/>
    <w:rsid w:val="00B0677A"/>
    <w:rsid w:val="00B06D88"/>
    <w:rsid w:val="00B06F59"/>
    <w:rsid w:val="00B073C8"/>
    <w:rsid w:val="00B07510"/>
    <w:rsid w:val="00B07A8C"/>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922"/>
    <w:rsid w:val="00B17BDF"/>
    <w:rsid w:val="00B20602"/>
    <w:rsid w:val="00B20BC5"/>
    <w:rsid w:val="00B21ADE"/>
    <w:rsid w:val="00B21E32"/>
    <w:rsid w:val="00B2226C"/>
    <w:rsid w:val="00B2247C"/>
    <w:rsid w:val="00B226EF"/>
    <w:rsid w:val="00B227E6"/>
    <w:rsid w:val="00B2286E"/>
    <w:rsid w:val="00B22BD5"/>
    <w:rsid w:val="00B23010"/>
    <w:rsid w:val="00B240D0"/>
    <w:rsid w:val="00B24445"/>
    <w:rsid w:val="00B244BD"/>
    <w:rsid w:val="00B24DBF"/>
    <w:rsid w:val="00B252E1"/>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36"/>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897"/>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4E02"/>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868"/>
    <w:rsid w:val="00BA1C82"/>
    <w:rsid w:val="00BA20C4"/>
    <w:rsid w:val="00BA2445"/>
    <w:rsid w:val="00BA2582"/>
    <w:rsid w:val="00BA2714"/>
    <w:rsid w:val="00BA2DF5"/>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424"/>
    <w:rsid w:val="00BB57A0"/>
    <w:rsid w:val="00BB5DCD"/>
    <w:rsid w:val="00BB64F2"/>
    <w:rsid w:val="00BB69F0"/>
    <w:rsid w:val="00BB72C3"/>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6B8"/>
    <w:rsid w:val="00BC4729"/>
    <w:rsid w:val="00BC5257"/>
    <w:rsid w:val="00BC5979"/>
    <w:rsid w:val="00BC60FD"/>
    <w:rsid w:val="00BC6735"/>
    <w:rsid w:val="00BC6C4A"/>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8BD"/>
    <w:rsid w:val="00BD4B33"/>
    <w:rsid w:val="00BD4F5C"/>
    <w:rsid w:val="00BD5937"/>
    <w:rsid w:val="00BD5B6A"/>
    <w:rsid w:val="00BD5D75"/>
    <w:rsid w:val="00BD600F"/>
    <w:rsid w:val="00BD6296"/>
    <w:rsid w:val="00BD63FA"/>
    <w:rsid w:val="00BD66FC"/>
    <w:rsid w:val="00BD6EC9"/>
    <w:rsid w:val="00BD7483"/>
    <w:rsid w:val="00BD786E"/>
    <w:rsid w:val="00BD7CBB"/>
    <w:rsid w:val="00BE0399"/>
    <w:rsid w:val="00BE04C1"/>
    <w:rsid w:val="00BE067D"/>
    <w:rsid w:val="00BE0740"/>
    <w:rsid w:val="00BE09BE"/>
    <w:rsid w:val="00BE09FF"/>
    <w:rsid w:val="00BE0F05"/>
    <w:rsid w:val="00BE173C"/>
    <w:rsid w:val="00BE1AB3"/>
    <w:rsid w:val="00BE214A"/>
    <w:rsid w:val="00BE215C"/>
    <w:rsid w:val="00BE28B0"/>
    <w:rsid w:val="00BE297F"/>
    <w:rsid w:val="00BE3446"/>
    <w:rsid w:val="00BE37FA"/>
    <w:rsid w:val="00BE45C6"/>
    <w:rsid w:val="00BE48D7"/>
    <w:rsid w:val="00BE4C50"/>
    <w:rsid w:val="00BE4E9A"/>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9DC"/>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6CC4"/>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69B8"/>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662"/>
    <w:rsid w:val="00CA7A71"/>
    <w:rsid w:val="00CA7A96"/>
    <w:rsid w:val="00CA7AC5"/>
    <w:rsid w:val="00CA7F00"/>
    <w:rsid w:val="00CB022E"/>
    <w:rsid w:val="00CB049A"/>
    <w:rsid w:val="00CB05C2"/>
    <w:rsid w:val="00CB0700"/>
    <w:rsid w:val="00CB0D34"/>
    <w:rsid w:val="00CB104F"/>
    <w:rsid w:val="00CB1175"/>
    <w:rsid w:val="00CB14A3"/>
    <w:rsid w:val="00CB1932"/>
    <w:rsid w:val="00CB1E7D"/>
    <w:rsid w:val="00CB22AE"/>
    <w:rsid w:val="00CB25B9"/>
    <w:rsid w:val="00CB28A0"/>
    <w:rsid w:val="00CB294E"/>
    <w:rsid w:val="00CB2C47"/>
    <w:rsid w:val="00CB3007"/>
    <w:rsid w:val="00CB314D"/>
    <w:rsid w:val="00CB3319"/>
    <w:rsid w:val="00CB3426"/>
    <w:rsid w:val="00CB38EF"/>
    <w:rsid w:val="00CB4447"/>
    <w:rsid w:val="00CB4C6C"/>
    <w:rsid w:val="00CB51FB"/>
    <w:rsid w:val="00CB57A4"/>
    <w:rsid w:val="00CB5833"/>
    <w:rsid w:val="00CB600B"/>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996"/>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C72"/>
    <w:rsid w:val="00D06D9B"/>
    <w:rsid w:val="00D07815"/>
    <w:rsid w:val="00D07B90"/>
    <w:rsid w:val="00D07DE6"/>
    <w:rsid w:val="00D10920"/>
    <w:rsid w:val="00D10985"/>
    <w:rsid w:val="00D10BB0"/>
    <w:rsid w:val="00D10C69"/>
    <w:rsid w:val="00D11A5A"/>
    <w:rsid w:val="00D12978"/>
    <w:rsid w:val="00D12C93"/>
    <w:rsid w:val="00D137DD"/>
    <w:rsid w:val="00D13FC0"/>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56C"/>
    <w:rsid w:val="00D505B0"/>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24A"/>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00C7"/>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2E2F"/>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B01"/>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5AF"/>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327"/>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10"/>
    <w:rsid w:val="00E00B94"/>
    <w:rsid w:val="00E00DCC"/>
    <w:rsid w:val="00E01355"/>
    <w:rsid w:val="00E01428"/>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17A"/>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2F17"/>
    <w:rsid w:val="00E73552"/>
    <w:rsid w:val="00E736AA"/>
    <w:rsid w:val="00E73A2F"/>
    <w:rsid w:val="00E73A3B"/>
    <w:rsid w:val="00E754DC"/>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5CD3"/>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340"/>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6B"/>
    <w:rsid w:val="00ED5486"/>
    <w:rsid w:val="00ED5A04"/>
    <w:rsid w:val="00ED5D69"/>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26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075"/>
    <w:rsid w:val="00EF5FD3"/>
    <w:rsid w:val="00EF5FEF"/>
    <w:rsid w:val="00EF6031"/>
    <w:rsid w:val="00EF6383"/>
    <w:rsid w:val="00EF63D2"/>
    <w:rsid w:val="00EF645D"/>
    <w:rsid w:val="00EF65CA"/>
    <w:rsid w:val="00EF6910"/>
    <w:rsid w:val="00EF696C"/>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6EFE"/>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126"/>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585"/>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6E4"/>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1B"/>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ABE"/>
    <w:rsid w:val="00F67D13"/>
    <w:rsid w:val="00F7024E"/>
    <w:rsid w:val="00F705FE"/>
    <w:rsid w:val="00F70754"/>
    <w:rsid w:val="00F70BB3"/>
    <w:rsid w:val="00F710AB"/>
    <w:rsid w:val="00F710F1"/>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3E2"/>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0F17"/>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BE7"/>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185"/>
    <w:rsid w:val="00FC09B1"/>
    <w:rsid w:val="00FC0D3F"/>
    <w:rsid w:val="00FC0D78"/>
    <w:rsid w:val="00FC157F"/>
    <w:rsid w:val="00FC1687"/>
    <w:rsid w:val="00FC2361"/>
    <w:rsid w:val="00FC2806"/>
    <w:rsid w:val="00FC28DB"/>
    <w:rsid w:val="00FC306C"/>
    <w:rsid w:val="00FC3263"/>
    <w:rsid w:val="00FC37A4"/>
    <w:rsid w:val="00FC38E1"/>
    <w:rsid w:val="00FC447E"/>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AED"/>
    <w:rsid w:val="00FE3E4E"/>
    <w:rsid w:val="00FE3F6E"/>
    <w:rsid w:val="00FE435E"/>
    <w:rsid w:val="00FE49AC"/>
    <w:rsid w:val="00FE4EC9"/>
    <w:rsid w:val="00FE4FB6"/>
    <w:rsid w:val="00FE4FE2"/>
    <w:rsid w:val="00FE5042"/>
    <w:rsid w:val="00FE551E"/>
    <w:rsid w:val="00FE556C"/>
    <w:rsid w:val="00FE5840"/>
    <w:rsid w:val="00FE685C"/>
    <w:rsid w:val="00FE6993"/>
    <w:rsid w:val="00FF0558"/>
    <w:rsid w:val="00FF0610"/>
    <w:rsid w:val="00FF08B7"/>
    <w:rsid w:val="00FF0A60"/>
    <w:rsid w:val="00FF1A93"/>
    <w:rsid w:val="00FF1FD2"/>
    <w:rsid w:val="00FF200F"/>
    <w:rsid w:val="00FF2316"/>
    <w:rsid w:val="00FF25D7"/>
    <w:rsid w:val="00FF3111"/>
    <w:rsid w:val="00FF3599"/>
    <w:rsid w:val="00FF36E1"/>
    <w:rsid w:val="00FF38A8"/>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customStyle="1" w:styleId="Fundamentos">
    <w:name w:val="Fundamentos"/>
    <w:basedOn w:val="Normal"/>
    <w:next w:val="Normal"/>
    <w:qFormat/>
    <w:rsid w:val="00A8003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n-US"/>
    </w:rPr>
  </w:style>
  <w:style w:type="character" w:customStyle="1" w:styleId="markedcontent">
    <w:name w:val="markedcontent"/>
    <w:basedOn w:val="Fuentedeprrafopredeter"/>
    <w:rsid w:val="00B43836"/>
  </w:style>
  <w:style w:type="character" w:customStyle="1" w:styleId="highlight">
    <w:name w:val="highlight"/>
    <w:basedOn w:val="Fuentedeprrafopredeter"/>
    <w:rsid w:val="00B4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7740477">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66036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912759">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572094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0069406">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temascalcingo.gob.mx/contenido/documentos/bando_municipal/2022-2024/bando_municpal_de_temascalcingo_2022.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E70-A761-4DFD-939B-29DB125A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42</Pages>
  <Words>10813</Words>
  <Characters>59477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2022-05-17T19:31:00Z</cp:lastPrinted>
  <dcterms:created xsi:type="dcterms:W3CDTF">2022-11-07T19:29:00Z</dcterms:created>
  <dcterms:modified xsi:type="dcterms:W3CDTF">2022-12-02T02:07:00Z</dcterms:modified>
</cp:coreProperties>
</file>