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D577F" w14:textId="7C2AF39F" w:rsidR="004117F2" w:rsidRPr="00667998" w:rsidRDefault="004117F2" w:rsidP="004117F2">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diez de agosto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7012A177" w14:textId="77777777" w:rsidR="004117F2" w:rsidRPr="00667998" w:rsidRDefault="004117F2" w:rsidP="004117F2">
      <w:pPr>
        <w:shd w:val="clear" w:color="auto" w:fill="FFFFFF"/>
        <w:spacing w:after="0" w:line="360" w:lineRule="auto"/>
        <w:jc w:val="both"/>
        <w:rPr>
          <w:rFonts w:ascii="Palatino Linotype" w:eastAsia="Times New Roman" w:hAnsi="Palatino Linotype" w:cs="Arial"/>
          <w:color w:val="000000"/>
          <w:sz w:val="2"/>
          <w:szCs w:val="24"/>
          <w:lang w:eastAsia="es-MX"/>
        </w:rPr>
      </w:pPr>
    </w:p>
    <w:p w14:paraId="15C935AA" w14:textId="77777777" w:rsidR="004117F2" w:rsidRPr="00667998" w:rsidRDefault="004117F2" w:rsidP="004117F2">
      <w:pPr>
        <w:tabs>
          <w:tab w:val="left" w:pos="1701"/>
        </w:tabs>
        <w:spacing w:after="0" w:line="360" w:lineRule="auto"/>
        <w:jc w:val="both"/>
        <w:rPr>
          <w:rFonts w:ascii="Palatino Linotype" w:hAnsi="Palatino Linotype" w:cs="Arial"/>
          <w:b/>
          <w:sz w:val="24"/>
        </w:rPr>
      </w:pPr>
    </w:p>
    <w:p w14:paraId="631C6FBB" w14:textId="18A56C7F" w:rsidR="004117F2" w:rsidRPr="00667998" w:rsidRDefault="004117F2" w:rsidP="004117F2">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07325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A2184E">
        <w:rPr>
          <w:rFonts w:ascii="Palatino Linotype" w:hAnsi="Palatino Linotype" w:cs="Arial"/>
          <w:b/>
          <w:sz w:val="24"/>
          <w:szCs w:val="24"/>
        </w:rPr>
        <w:t>XXXXXXXXXXX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Pr="00884DA1">
        <w:rPr>
          <w:rFonts w:ascii="Palatino Linotype" w:hAnsi="Palatino Linotype" w:cs="Arial"/>
          <w:b/>
          <w:sz w:val="24"/>
          <w:szCs w:val="24"/>
        </w:rPr>
        <w:t>e</w:t>
      </w:r>
      <w:r>
        <w:rPr>
          <w:rFonts w:ascii="Palatino Linotype" w:hAnsi="Palatino Linotype" w:cs="Arial"/>
          <w:b/>
          <w:bCs/>
          <w:sz w:val="24"/>
          <w:szCs w:val="24"/>
        </w:rPr>
        <w:t xml:space="preserve">l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 de Ixtlahuaca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54F742E2" w14:textId="77777777" w:rsidR="004117F2" w:rsidRPr="004A1460" w:rsidRDefault="004117F2" w:rsidP="004117F2">
      <w:pPr>
        <w:tabs>
          <w:tab w:val="left" w:pos="1701"/>
        </w:tabs>
        <w:spacing w:after="0" w:line="360" w:lineRule="auto"/>
        <w:jc w:val="both"/>
        <w:rPr>
          <w:rFonts w:ascii="Palatino Linotype" w:hAnsi="Palatino Linotype" w:cs="Arial"/>
          <w:sz w:val="24"/>
        </w:rPr>
      </w:pPr>
    </w:p>
    <w:p w14:paraId="2CCDABCC" w14:textId="77777777" w:rsidR="004117F2" w:rsidRPr="00667998" w:rsidRDefault="004117F2" w:rsidP="004117F2">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694486D3" w14:textId="77777777" w:rsidR="004117F2" w:rsidRPr="00667998" w:rsidRDefault="004117F2" w:rsidP="004117F2">
      <w:pPr>
        <w:spacing w:after="0" w:line="360" w:lineRule="auto"/>
        <w:jc w:val="center"/>
        <w:rPr>
          <w:rFonts w:ascii="Palatino Linotype" w:hAnsi="Palatino Linotype"/>
          <w:b/>
          <w:sz w:val="24"/>
        </w:rPr>
      </w:pPr>
    </w:p>
    <w:p w14:paraId="04F54511" w14:textId="77777777" w:rsidR="004117F2" w:rsidRPr="00667998" w:rsidRDefault="004117F2" w:rsidP="004117F2">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50674CAE" w14:textId="02F1372D" w:rsidR="004117F2" w:rsidRDefault="004117F2" w:rsidP="004117F2">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AA5063">
        <w:rPr>
          <w:rFonts w:ascii="Palatino Linotype" w:hAnsi="Palatino Linotype" w:cs="Arial"/>
          <w:sz w:val="24"/>
        </w:rPr>
        <w:t>cuatro</w:t>
      </w:r>
      <w:r>
        <w:rPr>
          <w:rFonts w:ascii="Palatino Linotype" w:hAnsi="Palatino Linotype" w:cs="Arial"/>
          <w:sz w:val="24"/>
        </w:rPr>
        <w:t xml:space="preserve"> </w:t>
      </w:r>
      <w:r w:rsidRPr="00667998">
        <w:rPr>
          <w:rFonts w:ascii="Palatino Linotype" w:hAnsi="Palatino Linotype" w:cs="Arial"/>
          <w:sz w:val="24"/>
        </w:rPr>
        <w:t xml:space="preserve">de </w:t>
      </w:r>
      <w:r w:rsidR="00AA5063">
        <w:rPr>
          <w:rFonts w:ascii="Palatino Linotype" w:hAnsi="Palatino Linotype" w:cs="Arial"/>
          <w:sz w:val="24"/>
        </w:rPr>
        <w:t>abril</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sidRPr="002F2F27">
        <w:rPr>
          <w:rFonts w:ascii="Palatino Linotype" w:hAnsi="Palatino Linotype" w:cs="Arial"/>
          <w:b/>
          <w:sz w:val="24"/>
        </w:rPr>
        <w:t>el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AA5063" w:rsidRPr="00AA5063">
        <w:rPr>
          <w:rFonts w:ascii="Palatino Linotype" w:hAnsi="Palatino Linotype" w:cs="Arial"/>
          <w:b/>
          <w:sz w:val="24"/>
        </w:rPr>
        <w:t>00125/IXTLAHUA/IP/2022</w:t>
      </w:r>
      <w:r w:rsidRPr="00667998">
        <w:rPr>
          <w:rFonts w:ascii="Palatino Linotype" w:hAnsi="Palatino Linotype" w:cs="Arial"/>
          <w:sz w:val="24"/>
        </w:rPr>
        <w:t>, mediante la cual solicitó lo siguiente:</w:t>
      </w:r>
    </w:p>
    <w:p w14:paraId="25F58F32" w14:textId="77777777" w:rsidR="004117F2" w:rsidRDefault="004117F2" w:rsidP="004117F2">
      <w:pPr>
        <w:spacing w:line="360" w:lineRule="auto"/>
        <w:ind w:left="567"/>
        <w:jc w:val="both"/>
        <w:rPr>
          <w:rFonts w:ascii="Palatino Linotype" w:hAnsi="Palatino Linotype" w:cs="Arial"/>
          <w:i/>
          <w:sz w:val="24"/>
        </w:rPr>
      </w:pPr>
      <w:bookmarkStart w:id="0" w:name="_Hlk82038186"/>
    </w:p>
    <w:p w14:paraId="58833ECA" w14:textId="17160EDA" w:rsidR="004117F2" w:rsidRDefault="004117F2" w:rsidP="004117F2">
      <w:pPr>
        <w:spacing w:after="0" w:line="360" w:lineRule="auto"/>
        <w:ind w:left="567"/>
        <w:jc w:val="both"/>
        <w:rPr>
          <w:rFonts w:ascii="Palatino Linotype" w:hAnsi="Palatino Linotype" w:cs="Arial"/>
          <w:i/>
          <w:sz w:val="24"/>
        </w:rPr>
      </w:pPr>
      <w:r w:rsidRPr="00667998">
        <w:rPr>
          <w:rFonts w:ascii="Palatino Linotype" w:hAnsi="Palatino Linotype" w:cs="Arial"/>
          <w:i/>
          <w:sz w:val="24"/>
        </w:rPr>
        <w:t>“</w:t>
      </w:r>
      <w:r w:rsidR="00AA5063" w:rsidRPr="00AA5063">
        <w:rPr>
          <w:rFonts w:ascii="Palatino Linotype" w:hAnsi="Palatino Linotype" w:cs="Arial"/>
          <w:i/>
          <w:sz w:val="24"/>
        </w:rPr>
        <w:t xml:space="preserve">Con fundamento en el artículo 8 Constitucional vengo a solicitar información por escrito y por vía magnética de lo siguiente: De los 301,325.3 millones de pesos asignados a programas sociales y proyectos en el ejercicio 2020, ¿cuáles fueron las observaciones hechas por el OSFEM?, ¿se han solventado a la fecha? y ¿Qué acciones de la nueva administración 2022-2024 se han realizado para deslindar </w:t>
      </w:r>
      <w:proofErr w:type="gramStart"/>
      <w:r w:rsidR="00AA5063" w:rsidRPr="00AA5063">
        <w:rPr>
          <w:rFonts w:ascii="Palatino Linotype" w:hAnsi="Palatino Linotype" w:cs="Arial"/>
          <w:i/>
          <w:sz w:val="24"/>
        </w:rPr>
        <w:t>responsabilidades?.</w:t>
      </w:r>
      <w:proofErr w:type="gramEnd"/>
      <w:r w:rsidR="00AA5063" w:rsidRPr="00AA5063">
        <w:rPr>
          <w:rFonts w:ascii="Palatino Linotype" w:hAnsi="Palatino Linotype" w:cs="Arial"/>
          <w:i/>
          <w:sz w:val="24"/>
        </w:rPr>
        <w:t xml:space="preserve"> Copia de todas y cada una </w:t>
      </w:r>
      <w:r w:rsidR="00AA5063" w:rsidRPr="00AA5063">
        <w:rPr>
          <w:rFonts w:ascii="Palatino Linotype" w:hAnsi="Palatino Linotype" w:cs="Arial"/>
          <w:i/>
          <w:sz w:val="24"/>
        </w:rPr>
        <w:lastRenderedPageBreak/>
        <w:t>de las observaciones realizadas tanto en la entrega recepción de la administración saliente 2019-2021 como la entrante del periodo 2022-2024, asi como hechas durante el plazo otorgado por el OSFEM. Copia de todas y cada una de las partidas presupuestales hechas a favor del Instituto Municipal de Cultura Física y Deporte, y ejercido del mismos desde periodo 1 de enero 2019 al 1 de enero del 2021. Copia de todos y cada uno de los contratos de obra asignados de manera directa desde fecha 1 de enero del 2019 al 1 de enero 2021. Copia a detalle del sobreejercicio del año 2020, asi como las observaciones por parte del OSFEM y solvencias realizadas por el ente fiscalizado. A cuanto asciende las siguientes cuentas contables: “Contratistas por obras públicas por pagar”, “Otras cuentas por pagar a Corto Plazo” “Servicios Personales por Pagar a Corto Plazo” de la administración municipal 2019-2020, asi como su soporte documental solicitando copia de todo lo referido, y en su caso las observaciones o denuncias correspondientes por la administración municipal 2022-2024. Cuanto es la deuda a la fecha que se tiene con el ISSEMYM por parte del Municipio de Ixtlahuaca Estado de México; desde que fecha no se cubre y/o se tiene atraso de pagos, que persona o dependencia tenía la responsabilidad de hacer los pagos con el ente citado, asi como que administración municipal y su desglose de la deuda por ejercicio constitucional.</w:t>
      </w:r>
      <w:r w:rsidRPr="00667998">
        <w:rPr>
          <w:rFonts w:ascii="Palatino Linotype" w:hAnsi="Palatino Linotype" w:cs="Arial"/>
          <w:i/>
          <w:sz w:val="24"/>
        </w:rPr>
        <w:t>” (Sic).</w:t>
      </w:r>
    </w:p>
    <w:bookmarkEnd w:id="0"/>
    <w:p w14:paraId="3E0CAC1E" w14:textId="77777777" w:rsidR="004117F2" w:rsidRPr="002F2F27" w:rsidRDefault="004117F2" w:rsidP="004117F2">
      <w:pPr>
        <w:spacing w:after="0" w:line="360" w:lineRule="auto"/>
        <w:ind w:right="850"/>
        <w:jc w:val="both"/>
        <w:rPr>
          <w:rFonts w:ascii="Palatino Linotype" w:hAnsi="Palatino Linotype" w:cs="Arial"/>
          <w:b/>
          <w:sz w:val="24"/>
        </w:rPr>
      </w:pPr>
    </w:p>
    <w:p w14:paraId="0733C17C" w14:textId="77777777" w:rsidR="004117F2" w:rsidRDefault="004117F2" w:rsidP="004117F2">
      <w:pPr>
        <w:spacing w:after="0" w:line="360" w:lineRule="auto"/>
        <w:ind w:right="850"/>
        <w:jc w:val="both"/>
        <w:rPr>
          <w:rFonts w:ascii="Palatino Linotype" w:hAnsi="Palatino Linotype" w:cs="Arial"/>
          <w:b/>
          <w:sz w:val="2"/>
        </w:rPr>
      </w:pPr>
    </w:p>
    <w:p w14:paraId="67926991" w14:textId="77777777" w:rsidR="004117F2" w:rsidRDefault="004117F2" w:rsidP="004117F2">
      <w:pPr>
        <w:spacing w:after="0" w:line="360" w:lineRule="auto"/>
        <w:ind w:right="850"/>
        <w:jc w:val="both"/>
        <w:rPr>
          <w:rFonts w:ascii="Palatino Linotype" w:hAnsi="Palatino Linotype" w:cs="Arial"/>
          <w:b/>
          <w:sz w:val="2"/>
        </w:rPr>
      </w:pPr>
    </w:p>
    <w:p w14:paraId="76E8D05D" w14:textId="77777777" w:rsidR="004117F2" w:rsidRDefault="004117F2" w:rsidP="004117F2">
      <w:pPr>
        <w:spacing w:after="0" w:line="360" w:lineRule="auto"/>
        <w:ind w:right="850"/>
        <w:jc w:val="both"/>
        <w:rPr>
          <w:rFonts w:ascii="Palatino Linotype" w:hAnsi="Palatino Linotype" w:cs="Arial"/>
          <w:b/>
          <w:sz w:val="2"/>
        </w:rPr>
      </w:pPr>
    </w:p>
    <w:p w14:paraId="5C8E872E" w14:textId="77777777" w:rsidR="004117F2" w:rsidRDefault="004117F2" w:rsidP="004117F2">
      <w:pPr>
        <w:spacing w:after="0" w:line="360" w:lineRule="auto"/>
        <w:ind w:right="850"/>
        <w:jc w:val="both"/>
        <w:rPr>
          <w:rFonts w:ascii="Palatino Linotype" w:hAnsi="Palatino Linotype" w:cs="Arial"/>
          <w:b/>
          <w:sz w:val="2"/>
        </w:rPr>
      </w:pPr>
    </w:p>
    <w:p w14:paraId="62E4D23D" w14:textId="77777777" w:rsidR="004117F2" w:rsidRDefault="004117F2" w:rsidP="004117F2">
      <w:pPr>
        <w:spacing w:after="0" w:line="360" w:lineRule="auto"/>
        <w:ind w:right="850"/>
        <w:jc w:val="both"/>
        <w:rPr>
          <w:rFonts w:ascii="Palatino Linotype" w:hAnsi="Palatino Linotype" w:cs="Arial"/>
          <w:b/>
          <w:sz w:val="2"/>
        </w:rPr>
      </w:pPr>
    </w:p>
    <w:p w14:paraId="7F6268E4" w14:textId="77777777" w:rsidR="004117F2" w:rsidRPr="00667998" w:rsidRDefault="004117F2" w:rsidP="004117F2">
      <w:pPr>
        <w:spacing w:after="0" w:line="360" w:lineRule="auto"/>
        <w:ind w:right="850"/>
        <w:jc w:val="both"/>
        <w:rPr>
          <w:rFonts w:ascii="Palatino Linotype" w:hAnsi="Palatino Linotype" w:cs="Arial"/>
          <w:b/>
          <w:sz w:val="2"/>
        </w:rPr>
      </w:pPr>
    </w:p>
    <w:p w14:paraId="7D5EE0E5" w14:textId="77777777" w:rsidR="004117F2" w:rsidRDefault="004117F2" w:rsidP="004117F2">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3BE6AAF3" w14:textId="77777777" w:rsidR="004117F2" w:rsidRDefault="004117F2" w:rsidP="004117F2">
      <w:pPr>
        <w:spacing w:after="0" w:line="360" w:lineRule="auto"/>
        <w:jc w:val="both"/>
        <w:rPr>
          <w:rFonts w:ascii="Palatino Linotype" w:hAnsi="Palatino Linotype" w:cs="Arial"/>
          <w:b/>
          <w:sz w:val="24"/>
        </w:rPr>
      </w:pPr>
    </w:p>
    <w:p w14:paraId="1B390C90" w14:textId="6A290A1C" w:rsidR="004117F2" w:rsidRDefault="004117F2" w:rsidP="004117F2">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respuesta</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14:paraId="796EBBB2" w14:textId="069A3F43" w:rsidR="004117F2" w:rsidRDefault="004117F2" w:rsidP="004117F2">
      <w:pPr>
        <w:pStyle w:val="Sinespaciado"/>
        <w:spacing w:line="360" w:lineRule="auto"/>
        <w:jc w:val="both"/>
        <w:rPr>
          <w:rFonts w:ascii="Palatino Linotype" w:hAnsi="Palatino Linotype" w:cs="Arial"/>
        </w:rPr>
      </w:pPr>
      <w:r w:rsidRPr="00D67FC4">
        <w:rPr>
          <w:rFonts w:ascii="Palatino Linotype" w:hAnsi="Palatino Linotype"/>
        </w:rPr>
        <w:lastRenderedPageBreak/>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que el día </w:t>
      </w:r>
      <w:r w:rsidR="0016057E">
        <w:rPr>
          <w:rFonts w:ascii="Palatino Linotype" w:hAnsi="Palatino Linotype"/>
        </w:rPr>
        <w:t xml:space="preserve">veinte de abril </w:t>
      </w:r>
      <w:r>
        <w:rPr>
          <w:rFonts w:ascii="Palatino Linotype" w:hAnsi="Palatino Linotype" w:cs="Arial"/>
        </w:rPr>
        <w:t xml:space="preserve">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282398CC" w14:textId="77777777" w:rsidR="004117F2" w:rsidRDefault="004117F2" w:rsidP="004117F2">
      <w:pPr>
        <w:pStyle w:val="Sinespaciado"/>
        <w:spacing w:line="360" w:lineRule="auto"/>
        <w:jc w:val="both"/>
        <w:rPr>
          <w:rFonts w:ascii="Palatino Linotype" w:hAnsi="Palatino Linotype"/>
        </w:rPr>
      </w:pPr>
    </w:p>
    <w:p w14:paraId="0725BC4A" w14:textId="77777777" w:rsidR="0016057E" w:rsidRPr="0016057E" w:rsidRDefault="004117F2" w:rsidP="0016057E">
      <w:pPr>
        <w:spacing w:after="0" w:line="240" w:lineRule="auto"/>
        <w:ind w:left="567" w:right="567"/>
        <w:jc w:val="both"/>
        <w:rPr>
          <w:rFonts w:ascii="Palatino Linotype" w:hAnsi="Palatino Linotype" w:cs="Arial"/>
          <w:i/>
        </w:rPr>
      </w:pPr>
      <w:r>
        <w:rPr>
          <w:rFonts w:ascii="Palatino Linotype" w:hAnsi="Palatino Linotype" w:cs="Arial"/>
          <w:i/>
        </w:rPr>
        <w:t>“</w:t>
      </w:r>
      <w:r w:rsidR="0016057E" w:rsidRPr="0016057E">
        <w:rPr>
          <w:rFonts w:ascii="Palatino Linotype" w:hAnsi="Palatino Linotype" w:cs="Arial"/>
          <w:i/>
        </w:rPr>
        <w:t xml:space="preserve">Ixtlahuaca de Rayón; México, a 20 de abril de 2022 C. P R E S E N T E Por medio del presente me permito enviarle un cordial y afectuoso saludo, al mismo tiempo y en atención a su solicitud 00125/IXTLAHUA/IP/2022 de fecha cuatro de abril de dos mil veintidós; donde solicita lo siguiente: “on fundamento en el artículo 8 Constitucional vengo a solicitar información por escrito y por vía magnética de lo siguiente: De los 301,325.3 millones de pesos asignados a programas sociales y proyectos en el ejercicio 2020, ¿cuáles fueron las observaciones hechas por el OSFEM?, ¿se han solventado a la fecha? y ¿Qué acciones de la nueva administración 2022-2024 se han realizado para deslindar responsabilidades?. Copia de todas y cada una de las observaciones realizadas tanto en la entrega recepción de la administración saliente 2019-2021 como la entrante del periodo 2022-2024, asi como hechas durante el plazo otorgado por el OSFEM. Copia de todas y cada una de las partidas presupuestales hechas a favor del Instituto Municipal de Cultura Física y Deporte, y ejercido del mismos desde periodo 1 de enero 2019 al 1 de enero del 2021. Copia de todos y cada uno de los contratos de obra asignados de manera directa desde fecha 1 de enero del 2019 al 1 de enero 2021. Copia a detalle del sobreejercicio del año 2020, asi como las observaciones por parte del OSFEM y solvencias realizadas por el ente fiscalizado. A cuanto asciende las siguientes cuentas contables: “Contratistas por obras públicas por pagar”, “Otras cuentas por pagar a Corto Plazo” “Servicios Personales por Pagar a Corto Plazo” de la administración municipal 2019-2020, asi como su soporte documental solicitando copia de todo lo referido, y en su caso las observaciones o denuncias correspondientes por la administración municipal 2022-2024. Cuanto es la deuda a la fecha que se tiene con el ISSEMYM por parte del Municipio de Ixtlahuaca Estado de México; desde que fecha no se cubre y/o se tiene atraso de pagos, que persona o dependencia tenía la responsabilidad de hacer los pagos con el ente citado, asi como que administración municipal y su desglose de la deuda por ejercicio constitucional.....”;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Al respecto envió en formato PDF (RESP.SOL.125) Sin otro particular por el momento quedo de Usted; para cualquier duda y/o aclaración al respecto. A T E N T A M E N T E P. </w:t>
      </w:r>
      <w:r w:rsidR="0016057E" w:rsidRPr="0016057E">
        <w:rPr>
          <w:rFonts w:ascii="Palatino Linotype" w:hAnsi="Palatino Linotype" w:cs="Arial"/>
          <w:i/>
        </w:rPr>
        <w:lastRenderedPageBreak/>
        <w:t>EN CRIM. ANA KAREN MARTÍNEZ MATEOS TITULAR DE LA UNIDAD DE TRANSPARENCIA Y ACCESO A LA INFORMACIÓN MUNICIPAL</w:t>
      </w:r>
    </w:p>
    <w:p w14:paraId="4DB5220C" w14:textId="77777777" w:rsidR="0016057E" w:rsidRPr="0016057E" w:rsidRDefault="0016057E" w:rsidP="0016057E">
      <w:pPr>
        <w:spacing w:after="0" w:line="240" w:lineRule="auto"/>
        <w:ind w:left="567" w:right="567"/>
        <w:jc w:val="both"/>
        <w:rPr>
          <w:rFonts w:ascii="Palatino Linotype" w:hAnsi="Palatino Linotype" w:cs="Arial"/>
          <w:i/>
        </w:rPr>
      </w:pPr>
      <w:r w:rsidRPr="0016057E">
        <w:rPr>
          <w:rFonts w:ascii="Palatino Linotype" w:hAnsi="Palatino Linotype" w:cs="Arial"/>
          <w:i/>
        </w:rPr>
        <w:t>ATENTAMENTE</w:t>
      </w:r>
    </w:p>
    <w:p w14:paraId="1FC191F0" w14:textId="38118E0D" w:rsidR="004117F2" w:rsidRDefault="0016057E" w:rsidP="0016057E">
      <w:pPr>
        <w:spacing w:after="0" w:line="240" w:lineRule="auto"/>
        <w:ind w:left="567" w:right="567"/>
        <w:jc w:val="both"/>
        <w:rPr>
          <w:rFonts w:ascii="Palatino Linotype" w:hAnsi="Palatino Linotype" w:cs="Arial"/>
          <w:i/>
        </w:rPr>
      </w:pPr>
      <w:r w:rsidRPr="0016057E">
        <w:rPr>
          <w:rFonts w:ascii="Palatino Linotype" w:hAnsi="Palatino Linotype" w:cs="Arial"/>
          <w:i/>
        </w:rPr>
        <w:t xml:space="preserve">P. en Crim. ANA KAREN MARTÍNEZ MATEOS </w:t>
      </w:r>
      <w:r w:rsidR="004117F2" w:rsidRPr="00667998">
        <w:rPr>
          <w:rFonts w:ascii="Palatino Linotype" w:hAnsi="Palatino Linotype" w:cs="Arial"/>
          <w:i/>
        </w:rPr>
        <w:t>“(Sic).</w:t>
      </w:r>
    </w:p>
    <w:p w14:paraId="600861C7" w14:textId="77777777" w:rsidR="004117F2" w:rsidRPr="00515DC5" w:rsidRDefault="004117F2" w:rsidP="004117F2">
      <w:pPr>
        <w:spacing w:after="0" w:line="240" w:lineRule="auto"/>
        <w:ind w:right="567"/>
        <w:jc w:val="both"/>
        <w:rPr>
          <w:rFonts w:ascii="Palatino Linotype" w:hAnsi="Palatino Linotype" w:cs="Arial"/>
          <w:i/>
          <w:sz w:val="24"/>
        </w:rPr>
      </w:pPr>
    </w:p>
    <w:p w14:paraId="3C9BF4F9" w14:textId="77777777" w:rsidR="004117F2" w:rsidRDefault="004117F2" w:rsidP="004117F2">
      <w:pPr>
        <w:spacing w:after="0" w:line="240" w:lineRule="auto"/>
        <w:ind w:right="567"/>
        <w:jc w:val="both"/>
        <w:rPr>
          <w:rFonts w:ascii="Palatino Linotype" w:hAnsi="Palatino Linotype" w:cs="Arial"/>
        </w:rPr>
      </w:pPr>
    </w:p>
    <w:p w14:paraId="4611BA97" w14:textId="2DACF297" w:rsidR="004117F2" w:rsidRDefault="004117F2" w:rsidP="004117F2">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sidR="004F4D69">
        <w:rPr>
          <w:rFonts w:ascii="Palatino Linotype" w:hAnsi="Palatino Linotype" w:cs="Arial"/>
          <w:sz w:val="24"/>
          <w:szCs w:val="24"/>
        </w:rPr>
        <w:t>e</w:t>
      </w:r>
      <w:r>
        <w:rPr>
          <w:rFonts w:ascii="Palatino Linotype" w:hAnsi="Palatino Linotype" w:cs="Arial"/>
          <w:sz w:val="24"/>
          <w:szCs w:val="24"/>
        </w:rPr>
        <w:t>l</w:t>
      </w:r>
      <w:r w:rsidRPr="006F3258">
        <w:rPr>
          <w:rFonts w:ascii="Palatino Linotype" w:hAnsi="Palatino Linotype" w:cs="Arial"/>
          <w:sz w:val="24"/>
          <w:szCs w:val="24"/>
        </w:rPr>
        <w:t xml:space="preserve"> </w:t>
      </w:r>
      <w:proofErr w:type="gramStart"/>
      <w:r w:rsidRPr="006F3258">
        <w:rPr>
          <w:rFonts w:ascii="Palatino Linotype" w:hAnsi="Palatino Linotype" w:cs="Arial"/>
          <w:sz w:val="24"/>
          <w:szCs w:val="24"/>
        </w:rPr>
        <w:t xml:space="preserve">archivo </w:t>
      </w:r>
      <w:r>
        <w:rPr>
          <w:rFonts w:ascii="Palatino Linotype" w:hAnsi="Palatino Linotype" w:cs="Arial"/>
          <w:sz w:val="24"/>
          <w:szCs w:val="24"/>
        </w:rPr>
        <w:t>electrónicos</w:t>
      </w:r>
      <w:proofErr w:type="gramEnd"/>
      <w:r>
        <w:rPr>
          <w:rFonts w:ascii="Palatino Linotype" w:hAnsi="Palatino Linotype" w:cs="Arial"/>
          <w:sz w:val="24"/>
          <w:szCs w:val="24"/>
        </w:rPr>
        <w:t xml:space="preserve"> </w:t>
      </w:r>
      <w:bookmarkStart w:id="1" w:name="_Hlk82038214"/>
      <w:r w:rsidRPr="006F3258">
        <w:rPr>
          <w:rFonts w:ascii="Palatino Linotype" w:hAnsi="Palatino Linotype" w:cs="Arial"/>
          <w:sz w:val="24"/>
          <w:szCs w:val="24"/>
        </w:rPr>
        <w:t xml:space="preserve">denominado </w:t>
      </w:r>
      <w:bookmarkEnd w:id="1"/>
      <w:r>
        <w:rPr>
          <w:rFonts w:ascii="Palatino Linotype" w:hAnsi="Palatino Linotype" w:cs="Arial"/>
          <w:sz w:val="24"/>
          <w:szCs w:val="24"/>
        </w:rPr>
        <w:t>“</w:t>
      </w:r>
      <w:r w:rsidR="0016057E" w:rsidRPr="0016057E">
        <w:rPr>
          <w:rFonts w:ascii="Palatino Linotype" w:hAnsi="Palatino Linotype" w:cs="Arial"/>
          <w:i/>
          <w:sz w:val="24"/>
          <w:szCs w:val="24"/>
        </w:rPr>
        <w:t>RESP.SOL125.pdf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w:t>
      </w:r>
      <w:r w:rsidR="0016057E">
        <w:rPr>
          <w:rFonts w:ascii="Palatino Linotype" w:hAnsi="Palatino Linotype" w:cs="Arial"/>
          <w:sz w:val="24"/>
          <w:szCs w:val="24"/>
        </w:rPr>
        <w:t>no</w:t>
      </w:r>
      <w:r w:rsidRPr="006F3258">
        <w:rPr>
          <w:rFonts w:ascii="Palatino Linotype" w:hAnsi="Palatino Linotype" w:cs="Arial"/>
          <w:sz w:val="24"/>
          <w:szCs w:val="24"/>
        </w:rPr>
        <w:t xml:space="preserve"> se reproduce por ser</w:t>
      </w:r>
      <w:r>
        <w:rPr>
          <w:rFonts w:ascii="Palatino Linotype" w:hAnsi="Palatino Linotype" w:cs="Arial"/>
          <w:sz w:val="24"/>
          <w:szCs w:val="24"/>
        </w:rPr>
        <w:t xml:space="preserve"> del conocimiento de las partes;</w:t>
      </w:r>
      <w:r w:rsidRPr="006F3258">
        <w:rPr>
          <w:rFonts w:ascii="Palatino Linotype" w:hAnsi="Palatino Linotype" w:cs="Arial"/>
          <w:sz w:val="24"/>
          <w:szCs w:val="24"/>
        </w:rPr>
        <w:t xml:space="preserve"> sin embargo, será</w:t>
      </w:r>
      <w:r>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31300D4C" w14:textId="77777777" w:rsidR="004117F2" w:rsidRDefault="004117F2" w:rsidP="004117F2">
      <w:pPr>
        <w:spacing w:after="0" w:line="360" w:lineRule="auto"/>
        <w:jc w:val="both"/>
        <w:rPr>
          <w:rFonts w:ascii="Palatino Linotype" w:hAnsi="Palatino Linotype" w:cs="Arial"/>
          <w:b/>
          <w:sz w:val="28"/>
        </w:rPr>
      </w:pPr>
    </w:p>
    <w:p w14:paraId="1B7AD94E" w14:textId="77777777" w:rsidR="004117F2" w:rsidRPr="00667998" w:rsidRDefault="004117F2" w:rsidP="004117F2">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52EF3DC2" w14:textId="499E008B" w:rsidR="004117F2" w:rsidRDefault="004117F2" w:rsidP="004117F2">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la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BA29C5">
        <w:rPr>
          <w:rFonts w:ascii="Palatino Linotype" w:hAnsi="Palatino Linotype" w:cs="Arial"/>
          <w:sz w:val="24"/>
          <w:szCs w:val="24"/>
        </w:rPr>
        <w:t>seis</w:t>
      </w:r>
      <w:r>
        <w:rPr>
          <w:rFonts w:ascii="Palatino Linotype" w:hAnsi="Palatino Linotype" w:cs="Arial"/>
          <w:sz w:val="24"/>
          <w:szCs w:val="24"/>
        </w:rPr>
        <w:t xml:space="preserve"> de mayo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BA29C5">
        <w:rPr>
          <w:rFonts w:ascii="Palatino Linotype" w:hAnsi="Palatino Linotype" w:cs="Arial"/>
          <w:b/>
          <w:bCs/>
          <w:sz w:val="24"/>
          <w:szCs w:val="24"/>
          <w:lang w:eastAsia="es-MX"/>
        </w:rPr>
        <w:t>7325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3F210CB3" w14:textId="77777777" w:rsidR="004117F2" w:rsidRDefault="004117F2" w:rsidP="004117F2">
      <w:pPr>
        <w:spacing w:after="0" w:line="360" w:lineRule="auto"/>
        <w:jc w:val="both"/>
        <w:rPr>
          <w:rFonts w:ascii="Palatino Linotype" w:hAnsi="Palatino Linotype" w:cs="Arial"/>
          <w:sz w:val="24"/>
        </w:rPr>
      </w:pPr>
    </w:p>
    <w:p w14:paraId="71F104F8" w14:textId="77777777" w:rsidR="004117F2" w:rsidRPr="00667998" w:rsidRDefault="004117F2" w:rsidP="004117F2">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4658850C" w14:textId="65301946" w:rsidR="004117F2" w:rsidRDefault="004117F2" w:rsidP="004117F2">
      <w:pPr>
        <w:tabs>
          <w:tab w:val="left" w:pos="8364"/>
        </w:tabs>
        <w:spacing w:after="0" w:line="240" w:lineRule="auto"/>
        <w:ind w:left="851" w:right="851"/>
        <w:jc w:val="both"/>
        <w:rPr>
          <w:rFonts w:ascii="Palatino Linotype" w:hAnsi="Palatino Linotype" w:cs="Arial"/>
          <w:i/>
        </w:rPr>
      </w:pPr>
      <w:r w:rsidRPr="008B2F25">
        <w:rPr>
          <w:rFonts w:ascii="Palatino Linotype" w:hAnsi="Palatino Linotype" w:cs="Arial"/>
          <w:i/>
        </w:rPr>
        <w:t>"</w:t>
      </w:r>
      <w:r w:rsidRPr="00262054">
        <w:t xml:space="preserve"> </w:t>
      </w:r>
      <w:r w:rsidR="00BA29C5" w:rsidRPr="00BA29C5">
        <w:rPr>
          <w:rFonts w:ascii="Palatino Linotype" w:hAnsi="Palatino Linotype" w:cs="Arial"/>
          <w:i/>
        </w:rPr>
        <w:t xml:space="preserve">La respuesta parcial de la Obligada, así como </w:t>
      </w:r>
      <w:proofErr w:type="gramStart"/>
      <w:r w:rsidR="00BA29C5" w:rsidRPr="00BA29C5">
        <w:rPr>
          <w:rFonts w:ascii="Palatino Linotype" w:hAnsi="Palatino Linotype" w:cs="Arial"/>
          <w:i/>
        </w:rPr>
        <w:t>las los documentos</w:t>
      </w:r>
      <w:proofErr w:type="gramEnd"/>
      <w:r w:rsidR="00BA29C5" w:rsidRPr="00BA29C5">
        <w:rPr>
          <w:rFonts w:ascii="Palatino Linotype" w:hAnsi="Palatino Linotype" w:cs="Arial"/>
          <w:i/>
        </w:rPr>
        <w:t xml:space="preserve"> que adjunta, por tener la certeza jurídica de quien los emite.</w:t>
      </w:r>
      <w:r w:rsidRPr="00667998">
        <w:rPr>
          <w:rFonts w:ascii="Palatino Linotype" w:hAnsi="Palatino Linotype" w:cs="Arial"/>
          <w:i/>
        </w:rPr>
        <w:t>” [Sic].</w:t>
      </w:r>
    </w:p>
    <w:p w14:paraId="4CF4E703" w14:textId="77777777" w:rsidR="004117F2" w:rsidRDefault="004117F2" w:rsidP="004117F2">
      <w:pPr>
        <w:spacing w:after="0" w:line="240" w:lineRule="auto"/>
        <w:ind w:left="851" w:right="851"/>
        <w:jc w:val="both"/>
        <w:rPr>
          <w:rFonts w:ascii="Palatino Linotype" w:hAnsi="Palatino Linotype" w:cs="Arial"/>
          <w:i/>
          <w:sz w:val="24"/>
        </w:rPr>
      </w:pPr>
    </w:p>
    <w:p w14:paraId="6A4F4D22" w14:textId="77777777" w:rsidR="004117F2" w:rsidRPr="00667998" w:rsidRDefault="004117F2" w:rsidP="004117F2">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063965DD" w14:textId="77777777" w:rsidR="004F0922" w:rsidRDefault="004117F2" w:rsidP="004117F2">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BA29C5" w:rsidRPr="00BA29C5">
        <w:rPr>
          <w:rFonts w:ascii="Palatino Linotype" w:hAnsi="Palatino Linotype" w:cs="Arial"/>
          <w:i/>
        </w:rPr>
        <w:t xml:space="preserve">Que a través del presente escrito vengo a interponer el recurso de Revisión en contra de la respuesta omisa, sesgada, y con claro objeto de pretender dar por concluida la obligación que el ente tiene ante la Ley. Es de observarse y atenderse LAS OMISIONES CLARAS Y MAS LAS PRETENDIDAS INTENCIONES DE DESLINDAR RESPONSABILIDADES de quien por Ley tiene la obligación de tener los documentos, asi como la información materia de la solicitud de información que el recurrente solicitara que al tenor dice: “Que a través del presente escrito y con fundamento en el artículo 8 constitucional vengo a solicitar la siguiente información pública. El padrón, relación detallado de todas y cada una de las bonificaciones aplicadas por concepto de pago del impuesto predial y de servicio de agua potable desde fecha 1 de enero del 2018 al 15 de marzo del 2022. La relación detallada de montos por concepto de bonificaciones por concepto de impuestos, multas recargos aplicados </w:t>
      </w:r>
      <w:r w:rsidR="00BA29C5" w:rsidRPr="00BA29C5">
        <w:rPr>
          <w:rFonts w:ascii="Palatino Linotype" w:hAnsi="Palatino Linotype" w:cs="Arial"/>
          <w:i/>
        </w:rPr>
        <w:lastRenderedPageBreak/>
        <w:t xml:space="preserve">a los habitantes de Ixtlahuaca México desde fecha 1 de enero del 2018 al 15 de marzo del 2022 Los montos y asignaciones de bonificaciones, condonaciones, asi como los beneficiarios del impuesto predial, agua, licencias de obras, funcionamiento, permisos de eventos, espectáculos, desde fecha 1 de enero del 2018 al 15 de marzo del 2022. La relación de pagos de impuestos, permisos, a cargo de la Escuela o Instituto denominado Instituto Cultural Canandiense S.C. establecido en Ixtlahuaca Estado de México. desde fecha 1 de enero del 2018 al 28 de marzo del 2022. Los montos de todas y cada una de las condonaciones por concepto de impuestos, multas recargos, accesorios a favor de la Escuela o Instituto denominado Instituto Cultural Canadiense S.C. establecido en Av. José María Morelos 110, Ixtlahuaca, 50740 Ixtlahuaca de Rayón, Méx. Los montos de todas y cada una de las condonaciones por concepto de impuestos, multas recargos, accesorios a favor de </w:t>
      </w:r>
      <w:r w:rsidR="004F0922">
        <w:rPr>
          <w:rFonts w:ascii="Palatino Linotype" w:hAnsi="Palatino Linotype" w:cs="Arial"/>
          <w:i/>
        </w:rPr>
        <w:t>XXXXX</w:t>
      </w:r>
    </w:p>
    <w:p w14:paraId="7F4EF288" w14:textId="5C452C94" w:rsidR="004117F2" w:rsidRPr="00667998" w:rsidRDefault="004F0922" w:rsidP="004117F2">
      <w:pPr>
        <w:spacing w:after="0" w:line="240" w:lineRule="auto"/>
        <w:ind w:left="567" w:right="567"/>
        <w:jc w:val="both"/>
        <w:rPr>
          <w:rFonts w:ascii="Palatino Linotype" w:hAnsi="Palatino Linotype" w:cs="Arial"/>
          <w:i/>
        </w:rPr>
      </w:pPr>
      <w:r>
        <w:rPr>
          <w:rFonts w:ascii="Palatino Linotype" w:hAnsi="Palatino Linotype" w:cs="Arial"/>
          <w:i/>
        </w:rPr>
        <w:t>XXXXXXXXXXXXXXXXXXXXXXXXXXXXXXXXXXXXXXXXXXXXXX</w:t>
      </w:r>
      <w:r w:rsidR="00BA29C5" w:rsidRPr="004F0922">
        <w:rPr>
          <w:rFonts w:ascii="Palatino Linotype" w:hAnsi="Palatino Linotype" w:cs="Arial"/>
          <w:i/>
        </w:rPr>
        <w:t>.</w:t>
      </w:r>
      <w:r w:rsidR="00BA29C5" w:rsidRPr="00BA29C5">
        <w:rPr>
          <w:rFonts w:ascii="Palatino Linotype" w:hAnsi="Palatino Linotype" w:cs="Arial"/>
          <w:i/>
        </w:rPr>
        <w:t xml:space="preserve">” Ahora bien y como se prueba la responsable hace entrega de información </w:t>
      </w:r>
      <w:proofErr w:type="gramStart"/>
      <w:r w:rsidR="00BA29C5" w:rsidRPr="00BA29C5">
        <w:rPr>
          <w:rFonts w:ascii="Palatino Linotype" w:hAnsi="Palatino Linotype" w:cs="Arial"/>
          <w:i/>
        </w:rPr>
        <w:t>parcial</w:t>
      </w:r>
      <w:proofErr w:type="gramEnd"/>
      <w:r w:rsidR="00BA29C5" w:rsidRPr="00BA29C5">
        <w:rPr>
          <w:rFonts w:ascii="Palatino Linotype" w:hAnsi="Palatino Linotype" w:cs="Arial"/>
          <w:i/>
        </w:rPr>
        <w:t xml:space="preserve"> así como carente de protocolos institucionales al remitir la supuesta respuesta en simples concentrados de texto, sin que se tenga certeza que la emite una autoridad cuya responsabilidad tiene al emitir cualquier información esto aunado la falta de membrete institucional. La responsable pretende ocultar información a través de la emisión de acuerdos llevados a cabo por el comité de Trasparencia, en la Vigésima Sesión Ordinaria, de fecha 7 de abril del 2022, documento que se solicita se tenga como prueba documental mismas que se anexa a la presente para todos los efectos legales a que haya lugar. En el citado documento en el punto anterior se observa que la responsable a través de las dependencias que por ley deben formar el comité en cita, refiere que se reúnen siendo las 9:00 horas del día 7 de abril del 2020, con la finalidad estudio, análisis y en su caso aprobación por parte de los integrantes del Comité de Transparencia el proyecto de clasificación de información que devienen de la solicitud del hoy recurrente. En primer </w:t>
      </w:r>
      <w:proofErr w:type="gramStart"/>
      <w:r w:rsidR="00BA29C5" w:rsidRPr="00BA29C5">
        <w:rPr>
          <w:rFonts w:ascii="Palatino Linotype" w:hAnsi="Palatino Linotype" w:cs="Arial"/>
          <w:i/>
        </w:rPr>
        <w:t>término</w:t>
      </w:r>
      <w:proofErr w:type="gramEnd"/>
      <w:r w:rsidR="00BA29C5" w:rsidRPr="00BA29C5">
        <w:rPr>
          <w:rFonts w:ascii="Palatino Linotype" w:hAnsi="Palatino Linotype" w:cs="Arial"/>
          <w:i/>
        </w:rPr>
        <w:t xml:space="preserve"> se puede señalar la falsedad con que se conducen los integrantes de dicho comité, al establecer que existe estudio y análisis ya que como se puede apreciar solo se concretan a transcribir artículos de la Ley sin que exista la debida fundamentación y motivación y se concretan a reservar información que por su naturaleza jurídica no puede encuadrar en esta supuesta reserva. No es dejar de observar que el oficio marcado con el número TEIM/242/2022 mediante el cual la tesorera Municipal refiere que hizo búsqueda exhaustiva concluyendo que no se encontró y no se cuenta con la información solicitada, expresión unilateral de la dependencia que deja ver su sesgos y objetivo de ocultar información pues es derivado de la propia ley que en esta dependencia se concentra y se cuenta con la información solicitada. Como se prueba con las documentales que se anexan a la presente se determina que la obligada no cumple de manera clara precisa y completa con la información solicitada, asi mismo hace llegar parte de textos que no cumplen con normas legales que debe revestir cualquier acto de autoridad tanto de forma y fondo.</w:t>
      </w:r>
      <w:r w:rsidR="004117F2" w:rsidRPr="00667998">
        <w:rPr>
          <w:rFonts w:ascii="Palatino Linotype" w:hAnsi="Palatino Linotype" w:cs="Arial"/>
          <w:i/>
        </w:rPr>
        <w:t>” [Sic].</w:t>
      </w:r>
    </w:p>
    <w:p w14:paraId="12BB3BCD" w14:textId="77777777" w:rsidR="004117F2" w:rsidRDefault="004117F2" w:rsidP="004117F2">
      <w:pPr>
        <w:pStyle w:val="Sinespaciado"/>
      </w:pPr>
    </w:p>
    <w:p w14:paraId="33F1ECA2" w14:textId="2475FC61" w:rsidR="004117F2" w:rsidRDefault="00BA29C5" w:rsidP="00BA29C5">
      <w:pPr>
        <w:pStyle w:val="Sinespaciado"/>
        <w:spacing w:line="360" w:lineRule="auto"/>
        <w:jc w:val="both"/>
        <w:rPr>
          <w:rFonts w:ascii="Palatino Linotype" w:hAnsi="Palatino Linotype"/>
        </w:rPr>
      </w:pPr>
      <w:r>
        <w:rPr>
          <w:rFonts w:ascii="Palatino Linotype" w:hAnsi="Palatino Linotype"/>
        </w:rPr>
        <w:lastRenderedPageBreak/>
        <w:t>El particular adjuntó los siguientes archivos electrónicos “</w:t>
      </w:r>
      <w:r w:rsidRPr="00BA29C5">
        <w:rPr>
          <w:rFonts w:ascii="Palatino Linotype" w:hAnsi="Palatino Linotype"/>
        </w:rPr>
        <w:t>2 Punto 1,</w:t>
      </w:r>
      <w:proofErr w:type="gramStart"/>
      <w:r w:rsidRPr="00BA29C5">
        <w:rPr>
          <w:rFonts w:ascii="Palatino Linotype" w:hAnsi="Palatino Linotype"/>
        </w:rPr>
        <w:t>2,3.pdf</w:t>
      </w:r>
      <w:proofErr w:type="gramEnd"/>
      <w:r>
        <w:rPr>
          <w:rFonts w:ascii="Palatino Linotype" w:hAnsi="Palatino Linotype"/>
        </w:rPr>
        <w:t>”, “</w:t>
      </w:r>
      <w:r w:rsidRPr="00BA29C5">
        <w:rPr>
          <w:rFonts w:ascii="Palatino Linotype" w:hAnsi="Palatino Linotype"/>
        </w:rPr>
        <w:t>1 RESP.SOL.121.pdf</w:t>
      </w:r>
      <w:r>
        <w:rPr>
          <w:rFonts w:ascii="Palatino Linotype" w:hAnsi="Palatino Linotype"/>
        </w:rPr>
        <w:t>” y “</w:t>
      </w:r>
      <w:r w:rsidRPr="00BA29C5">
        <w:rPr>
          <w:rFonts w:ascii="Palatino Linotype" w:hAnsi="Palatino Linotype"/>
        </w:rPr>
        <w:t>3 VP Punto 4,5,6.pdf</w:t>
      </w:r>
      <w:r>
        <w:rPr>
          <w:rFonts w:ascii="Palatino Linotype" w:hAnsi="Palatino Linotype"/>
        </w:rPr>
        <w:t>”, los cuales se describen a continuación:</w:t>
      </w:r>
    </w:p>
    <w:p w14:paraId="5D5FCF02" w14:textId="77777777" w:rsidR="008376D9" w:rsidRDefault="008376D9" w:rsidP="00BA29C5">
      <w:pPr>
        <w:pStyle w:val="Sinespaciado"/>
        <w:spacing w:line="360" w:lineRule="auto"/>
        <w:jc w:val="both"/>
        <w:rPr>
          <w:rFonts w:ascii="Palatino Linotype" w:hAnsi="Palatino Linotype"/>
        </w:rPr>
      </w:pPr>
    </w:p>
    <w:p w14:paraId="3C2BC9CD" w14:textId="2C6F7819" w:rsidR="00BA29C5" w:rsidRDefault="008376D9" w:rsidP="008376D9">
      <w:pPr>
        <w:pStyle w:val="Sinespaciado"/>
        <w:numPr>
          <w:ilvl w:val="0"/>
          <w:numId w:val="5"/>
        </w:numPr>
        <w:spacing w:line="360" w:lineRule="auto"/>
        <w:ind w:left="567" w:hanging="283"/>
        <w:jc w:val="both"/>
        <w:rPr>
          <w:rFonts w:ascii="Palatino Linotype" w:hAnsi="Palatino Linotype"/>
        </w:rPr>
      </w:pPr>
      <w:r w:rsidRPr="008376D9">
        <w:rPr>
          <w:rFonts w:ascii="Palatino Linotype" w:hAnsi="Palatino Linotype"/>
          <w:b/>
          <w:bCs/>
        </w:rPr>
        <w:t>2 Punto 1,</w:t>
      </w:r>
      <w:proofErr w:type="gramStart"/>
      <w:r w:rsidRPr="008376D9">
        <w:rPr>
          <w:rFonts w:ascii="Palatino Linotype" w:hAnsi="Palatino Linotype"/>
          <w:b/>
          <w:bCs/>
        </w:rPr>
        <w:t>2,3.pdf</w:t>
      </w:r>
      <w:proofErr w:type="gramEnd"/>
      <w:r>
        <w:rPr>
          <w:rFonts w:ascii="Palatino Linotype" w:hAnsi="Palatino Linotype"/>
        </w:rPr>
        <w:t xml:space="preserve">: Documento constante de tres (3) fojas, consistentes en cinco tablas de impuestos y derechos correspondientes a los años de 2018, 2019, 2020, 2021 y 2022, que describen fecha, concepto, recaudación, der, aport, prod, aprov, fedyest, ing_fin, otros, y cond, recar y subs. </w:t>
      </w:r>
    </w:p>
    <w:p w14:paraId="4B5F1E90" w14:textId="77777777" w:rsidR="008376D9" w:rsidRPr="00F303BC" w:rsidRDefault="008376D9" w:rsidP="008376D9">
      <w:pPr>
        <w:pStyle w:val="Sinespaciado"/>
        <w:spacing w:line="360" w:lineRule="auto"/>
        <w:ind w:left="567"/>
        <w:jc w:val="both"/>
        <w:rPr>
          <w:rFonts w:ascii="Palatino Linotype" w:hAnsi="Palatino Linotype"/>
        </w:rPr>
      </w:pPr>
    </w:p>
    <w:p w14:paraId="703830D7" w14:textId="77777777" w:rsidR="007033EA" w:rsidRDefault="006D2A4B" w:rsidP="008376D9">
      <w:pPr>
        <w:pStyle w:val="Sinespaciado"/>
        <w:numPr>
          <w:ilvl w:val="0"/>
          <w:numId w:val="5"/>
        </w:numPr>
        <w:spacing w:line="360" w:lineRule="auto"/>
        <w:ind w:left="567" w:hanging="283"/>
        <w:jc w:val="both"/>
        <w:rPr>
          <w:rFonts w:ascii="Palatino Linotype" w:hAnsi="Palatino Linotype"/>
        </w:rPr>
      </w:pPr>
      <w:r w:rsidRPr="006D2A4B">
        <w:rPr>
          <w:rFonts w:ascii="Palatino Linotype" w:hAnsi="Palatino Linotype"/>
          <w:b/>
          <w:bCs/>
        </w:rPr>
        <w:t>1 RESP.SOL.121.pdf</w:t>
      </w:r>
      <w:r w:rsidR="008376D9">
        <w:rPr>
          <w:rFonts w:ascii="Palatino Linotype" w:hAnsi="Palatino Linotype"/>
        </w:rPr>
        <w:t>: Documento constante de s</w:t>
      </w:r>
      <w:r>
        <w:rPr>
          <w:rFonts w:ascii="Palatino Linotype" w:hAnsi="Palatino Linotype"/>
        </w:rPr>
        <w:t>eis</w:t>
      </w:r>
      <w:r w:rsidR="008376D9">
        <w:rPr>
          <w:rFonts w:ascii="Palatino Linotype" w:hAnsi="Palatino Linotype"/>
        </w:rPr>
        <w:t xml:space="preserve"> (</w:t>
      </w:r>
      <w:r>
        <w:rPr>
          <w:rFonts w:ascii="Palatino Linotype" w:hAnsi="Palatino Linotype"/>
        </w:rPr>
        <w:t>6</w:t>
      </w:r>
      <w:r w:rsidR="008376D9">
        <w:rPr>
          <w:rFonts w:ascii="Palatino Linotype" w:hAnsi="Palatino Linotype"/>
        </w:rPr>
        <w:t>) fojas, consistentes en</w:t>
      </w:r>
      <w:r w:rsidR="007033EA">
        <w:rPr>
          <w:rFonts w:ascii="Palatino Linotype" w:hAnsi="Palatino Linotype"/>
        </w:rPr>
        <w:t xml:space="preserve"> los siguientes documentos:</w:t>
      </w:r>
    </w:p>
    <w:p w14:paraId="36B69773" w14:textId="77777777" w:rsidR="007033EA" w:rsidRDefault="007033EA" w:rsidP="007033EA">
      <w:pPr>
        <w:pStyle w:val="Prrafodelista"/>
        <w:rPr>
          <w:rFonts w:ascii="Palatino Linotype" w:hAnsi="Palatino Linotype"/>
        </w:rPr>
      </w:pPr>
    </w:p>
    <w:p w14:paraId="15BA7036" w14:textId="0FAA9DFB" w:rsidR="008376D9" w:rsidRDefault="004F4D69" w:rsidP="007033EA">
      <w:pPr>
        <w:pStyle w:val="Sinespaciado"/>
        <w:numPr>
          <w:ilvl w:val="0"/>
          <w:numId w:val="6"/>
        </w:numPr>
        <w:spacing w:line="360" w:lineRule="auto"/>
        <w:jc w:val="both"/>
        <w:rPr>
          <w:rFonts w:ascii="Palatino Linotype" w:hAnsi="Palatino Linotype"/>
        </w:rPr>
      </w:pPr>
      <w:r>
        <w:rPr>
          <w:rFonts w:ascii="Palatino Linotype" w:hAnsi="Palatino Linotype"/>
        </w:rPr>
        <w:t>O</w:t>
      </w:r>
      <w:r w:rsidR="006D2A4B">
        <w:rPr>
          <w:rFonts w:ascii="Palatino Linotype" w:hAnsi="Palatino Linotype"/>
        </w:rPr>
        <w:t xml:space="preserve">ficio </w:t>
      </w:r>
      <w:r>
        <w:rPr>
          <w:rFonts w:ascii="Palatino Linotype" w:hAnsi="Palatino Linotype"/>
        </w:rPr>
        <w:t xml:space="preserve">número </w:t>
      </w:r>
      <w:r w:rsidR="006D2A4B">
        <w:rPr>
          <w:rFonts w:ascii="Palatino Linotype" w:hAnsi="Palatino Linotype"/>
        </w:rPr>
        <w:t>TMIE/242/2022, de fecha cuatro de abril de dos mil veintidós, a través de la cual la Tesorera Municipal inform</w:t>
      </w:r>
      <w:r>
        <w:rPr>
          <w:rFonts w:ascii="Palatino Linotype" w:hAnsi="Palatino Linotype"/>
        </w:rPr>
        <w:t>ó</w:t>
      </w:r>
      <w:r w:rsidR="006D2A4B">
        <w:rPr>
          <w:rFonts w:ascii="Palatino Linotype" w:hAnsi="Palatino Linotype"/>
        </w:rPr>
        <w:t xml:space="preserve"> a la Titular de la Unidad de Transparencia, lo requerido a la solicitud de información 00121/IXTLAHUA/IP/2022, referente al padrón del impuesto de predial, agua, licencias de obras, funcionamiento, permisos de eventos, espectáculos,</w:t>
      </w:r>
      <w:r w:rsidR="006D2A4B" w:rsidRPr="006D2A4B">
        <w:rPr>
          <w:rFonts w:ascii="Palatino Linotype" w:hAnsi="Palatino Linotype"/>
        </w:rPr>
        <w:t xml:space="preserve"> </w:t>
      </w:r>
      <w:r w:rsidR="006D2A4B">
        <w:rPr>
          <w:rFonts w:ascii="Palatino Linotype" w:hAnsi="Palatino Linotype"/>
        </w:rPr>
        <w:t>diversa a la del presente recurso.</w:t>
      </w:r>
    </w:p>
    <w:p w14:paraId="36C53BEE" w14:textId="449F2B57" w:rsidR="000D3904" w:rsidRDefault="007033EA" w:rsidP="000D3904">
      <w:pPr>
        <w:pStyle w:val="Sinespaciado"/>
        <w:numPr>
          <w:ilvl w:val="0"/>
          <w:numId w:val="6"/>
        </w:numPr>
        <w:spacing w:line="360" w:lineRule="auto"/>
        <w:jc w:val="both"/>
        <w:rPr>
          <w:rFonts w:ascii="Palatino Linotype" w:hAnsi="Palatino Linotype" w:cs="Arial"/>
          <w:b/>
          <w:sz w:val="28"/>
        </w:rPr>
      </w:pPr>
      <w:r w:rsidRPr="000D3904">
        <w:rPr>
          <w:rFonts w:ascii="Palatino Linotype" w:hAnsi="Palatino Linotype"/>
        </w:rPr>
        <w:t>Acta</w:t>
      </w:r>
      <w:r w:rsidR="000D3904" w:rsidRPr="000D3904">
        <w:rPr>
          <w:rFonts w:ascii="Palatino Linotype" w:hAnsi="Palatino Linotype"/>
        </w:rPr>
        <w:t xml:space="preserve"> de Comité de Transparencia</w:t>
      </w:r>
      <w:r w:rsidR="00F71D57">
        <w:rPr>
          <w:rFonts w:ascii="Palatino Linotype" w:hAnsi="Palatino Linotype"/>
        </w:rPr>
        <w:t xml:space="preserve"> del Municipio de Ixtlahuaca</w:t>
      </w:r>
      <w:r w:rsidR="000D3904" w:rsidRPr="000D3904">
        <w:rPr>
          <w:rFonts w:ascii="Palatino Linotype" w:hAnsi="Palatino Linotype"/>
        </w:rPr>
        <w:t xml:space="preserve"> de la Vigésima Sesión Ordinaria del Comité de Transparencia 2022</w:t>
      </w:r>
      <w:r w:rsidR="000D3904">
        <w:rPr>
          <w:rFonts w:ascii="Palatino Linotype" w:hAnsi="Palatino Linotype" w:cs="Arial"/>
          <w:b/>
          <w:sz w:val="28"/>
        </w:rPr>
        <w:t>.</w:t>
      </w:r>
    </w:p>
    <w:p w14:paraId="620A9B99" w14:textId="0700CD76" w:rsidR="000D3904" w:rsidRDefault="000D3904" w:rsidP="00F71D57">
      <w:pPr>
        <w:pStyle w:val="Sinespaciado"/>
        <w:spacing w:line="360" w:lineRule="auto"/>
        <w:ind w:left="567"/>
        <w:jc w:val="both"/>
        <w:rPr>
          <w:rFonts w:ascii="Palatino Linotype" w:hAnsi="Palatino Linotype" w:cs="Arial"/>
          <w:b/>
          <w:sz w:val="28"/>
        </w:rPr>
      </w:pPr>
    </w:p>
    <w:p w14:paraId="4340F706" w14:textId="76BDA8D0" w:rsidR="00F71D57" w:rsidRPr="00F71D57" w:rsidRDefault="00F71D57" w:rsidP="00F71D57">
      <w:pPr>
        <w:pStyle w:val="Sinespaciado"/>
        <w:numPr>
          <w:ilvl w:val="0"/>
          <w:numId w:val="5"/>
        </w:numPr>
        <w:spacing w:line="360" w:lineRule="auto"/>
        <w:ind w:left="567" w:hanging="283"/>
        <w:jc w:val="both"/>
        <w:rPr>
          <w:rFonts w:ascii="Palatino Linotype" w:hAnsi="Palatino Linotype"/>
        </w:rPr>
      </w:pPr>
      <w:r w:rsidRPr="00F71D57">
        <w:rPr>
          <w:rFonts w:ascii="Palatino Linotype" w:hAnsi="Palatino Linotype"/>
          <w:b/>
          <w:bCs/>
        </w:rPr>
        <w:t>3 VP Punto 4,</w:t>
      </w:r>
      <w:proofErr w:type="gramStart"/>
      <w:r w:rsidRPr="00F71D57">
        <w:rPr>
          <w:rFonts w:ascii="Palatino Linotype" w:hAnsi="Palatino Linotype"/>
          <w:b/>
          <w:bCs/>
        </w:rPr>
        <w:t>5,6.pdf</w:t>
      </w:r>
      <w:proofErr w:type="gramEnd"/>
      <w:r>
        <w:rPr>
          <w:rFonts w:ascii="Palatino Linotype" w:hAnsi="Palatino Linotype"/>
        </w:rPr>
        <w:t>: Documento constante de tres (3) fojas, en las que se advierten tres tablas referentes al impuesto predial, suministro de agua potable, licencia de funcionamiento</w:t>
      </w:r>
      <w:r w:rsidR="00F84DFD">
        <w:rPr>
          <w:rFonts w:ascii="Palatino Linotype" w:hAnsi="Palatino Linotype"/>
        </w:rPr>
        <w:t xml:space="preserve"> y derechos.</w:t>
      </w:r>
    </w:p>
    <w:p w14:paraId="44D6D6FF" w14:textId="45026CA7" w:rsidR="00F71D57" w:rsidRDefault="00F71D57" w:rsidP="00F71D57">
      <w:pPr>
        <w:pStyle w:val="Sinespaciado"/>
        <w:spacing w:line="360" w:lineRule="auto"/>
        <w:ind w:left="567"/>
        <w:jc w:val="both"/>
        <w:rPr>
          <w:rFonts w:ascii="Palatino Linotype" w:hAnsi="Palatino Linotype" w:cs="Arial"/>
          <w:b/>
          <w:sz w:val="28"/>
        </w:rPr>
      </w:pPr>
    </w:p>
    <w:p w14:paraId="090F2EA5" w14:textId="77777777" w:rsidR="00925713" w:rsidRPr="000D3904" w:rsidRDefault="00925713" w:rsidP="00F71D57">
      <w:pPr>
        <w:pStyle w:val="Sinespaciado"/>
        <w:spacing w:line="360" w:lineRule="auto"/>
        <w:ind w:left="567"/>
        <w:jc w:val="both"/>
        <w:rPr>
          <w:rFonts w:ascii="Palatino Linotype" w:hAnsi="Palatino Linotype" w:cs="Arial"/>
          <w:b/>
          <w:sz w:val="28"/>
        </w:rPr>
      </w:pPr>
    </w:p>
    <w:p w14:paraId="630FCF6D" w14:textId="2C7904A2" w:rsidR="004117F2" w:rsidRPr="00667998" w:rsidRDefault="004117F2" w:rsidP="004117F2">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70957ADC" w14:textId="6A5F1CCF" w:rsidR="004117F2" w:rsidRPr="00667998" w:rsidRDefault="004117F2" w:rsidP="004117F2">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BA29C5">
        <w:rPr>
          <w:rFonts w:ascii="Palatino Linotype" w:hAnsi="Palatino Linotype" w:cs="Arial"/>
          <w:sz w:val="24"/>
          <w:szCs w:val="24"/>
        </w:rPr>
        <w:t>do</w:t>
      </w:r>
      <w:r>
        <w:rPr>
          <w:rFonts w:ascii="Palatino Linotype" w:hAnsi="Palatino Linotype" w:cs="Arial"/>
          <w:sz w:val="24"/>
          <w:szCs w:val="24"/>
        </w:rPr>
        <w:t>ce</w:t>
      </w:r>
      <w:r w:rsidRPr="00141144">
        <w:rPr>
          <w:rFonts w:ascii="Palatino Linotype" w:hAnsi="Palatino Linotype" w:cs="Arial"/>
          <w:sz w:val="24"/>
          <w:szCs w:val="24"/>
        </w:rPr>
        <w:t xml:space="preserve"> de </w:t>
      </w:r>
      <w:r>
        <w:rPr>
          <w:rFonts w:ascii="Palatino Linotype" w:hAnsi="Palatino Linotype" w:cs="Arial"/>
          <w:sz w:val="24"/>
          <w:szCs w:val="24"/>
        </w:rPr>
        <w:t>mayo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1974A33" w14:textId="77777777" w:rsidR="004117F2" w:rsidRPr="00667998" w:rsidRDefault="004117F2" w:rsidP="004117F2">
      <w:pPr>
        <w:spacing w:after="0" w:line="360" w:lineRule="auto"/>
        <w:jc w:val="both"/>
        <w:rPr>
          <w:rFonts w:ascii="Palatino Linotype" w:hAnsi="Palatino Linotype" w:cs="Arial"/>
          <w:sz w:val="24"/>
          <w:szCs w:val="24"/>
        </w:rPr>
      </w:pPr>
    </w:p>
    <w:p w14:paraId="14065F2C" w14:textId="77777777" w:rsidR="004117F2" w:rsidRPr="00667998" w:rsidRDefault="004117F2" w:rsidP="004117F2">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4786D4DC" w14:textId="29AF9D32" w:rsidR="004117F2" w:rsidRDefault="004117F2" w:rsidP="004117F2">
      <w:pPr>
        <w:spacing w:after="0" w:line="360" w:lineRule="auto"/>
        <w:jc w:val="both"/>
        <w:rPr>
          <w:rFonts w:ascii="Palatino Linotype" w:hAnsi="Palatino Linotype" w:cs="Arial"/>
          <w:sz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remitió su </w:t>
      </w:r>
      <w:r w:rsidRPr="00187E15">
        <w:rPr>
          <w:rFonts w:ascii="Palatino Linotype" w:hAnsi="Palatino Linotype"/>
          <w:sz w:val="24"/>
          <w:szCs w:val="24"/>
        </w:rPr>
        <w:t xml:space="preserve">informe justificado a través de </w:t>
      </w:r>
      <w:r w:rsidR="00BA29C5">
        <w:rPr>
          <w:rFonts w:ascii="Palatino Linotype" w:hAnsi="Palatino Linotype"/>
          <w:sz w:val="24"/>
          <w:szCs w:val="24"/>
        </w:rPr>
        <w:t>un</w:t>
      </w:r>
      <w:r>
        <w:rPr>
          <w:rFonts w:ascii="Palatino Linotype" w:hAnsi="Palatino Linotype"/>
          <w:sz w:val="24"/>
          <w:szCs w:val="24"/>
        </w:rPr>
        <w:t xml:space="preserve"> archivo</w:t>
      </w:r>
      <w:r w:rsidRPr="00187E15">
        <w:rPr>
          <w:rFonts w:ascii="Palatino Linotype" w:hAnsi="Palatino Linotype"/>
          <w:sz w:val="24"/>
          <w:szCs w:val="24"/>
        </w:rPr>
        <w:t xml:space="preserve"> electrónico denominado</w:t>
      </w:r>
      <w:r>
        <w:rPr>
          <w:rFonts w:ascii="Palatino Linotype" w:hAnsi="Palatino Linotype"/>
          <w:sz w:val="24"/>
          <w:szCs w:val="24"/>
        </w:rPr>
        <w:t xml:space="preserve"> </w:t>
      </w:r>
      <w:r w:rsidRPr="008843F3">
        <w:rPr>
          <w:rFonts w:ascii="Palatino Linotype" w:hAnsi="Palatino Linotype"/>
          <w:i/>
          <w:iCs/>
          <w:sz w:val="24"/>
          <w:szCs w:val="24"/>
        </w:rPr>
        <w:t>“</w:t>
      </w:r>
      <w:r w:rsidR="00BA29C5" w:rsidRPr="00BA29C5">
        <w:rPr>
          <w:rFonts w:ascii="Palatino Linotype" w:hAnsi="Palatino Linotype"/>
          <w:i/>
          <w:iCs/>
          <w:sz w:val="24"/>
          <w:szCs w:val="24"/>
        </w:rPr>
        <w:t>INFORME JUSTIFICADO SOL 125.pdf</w:t>
      </w:r>
      <w:r>
        <w:rPr>
          <w:rFonts w:ascii="Palatino Linotype" w:hAnsi="Palatino Linotype" w:cs="Arial"/>
          <w:i/>
          <w:iCs/>
          <w:sz w:val="24"/>
          <w:szCs w:val="24"/>
        </w:rPr>
        <w:t>”</w:t>
      </w:r>
      <w:r>
        <w:rPr>
          <w:rFonts w:ascii="Palatino Linotype" w:hAnsi="Palatino Linotype" w:cs="Arial"/>
          <w:sz w:val="24"/>
          <w:szCs w:val="24"/>
        </w:rPr>
        <w:t xml:space="preserve">, el </w:t>
      </w:r>
      <w:r w:rsidR="008376D9">
        <w:rPr>
          <w:rFonts w:ascii="Palatino Linotype" w:hAnsi="Palatino Linotype" w:cs="Arial"/>
          <w:sz w:val="24"/>
          <w:szCs w:val="24"/>
        </w:rPr>
        <w:t>veinte</w:t>
      </w:r>
      <w:r>
        <w:rPr>
          <w:rFonts w:ascii="Palatino Linotype" w:hAnsi="Palatino Linotype" w:cs="Arial"/>
          <w:sz w:val="24"/>
          <w:szCs w:val="24"/>
        </w:rPr>
        <w:t xml:space="preserve"> de mayo de dos mil veintidós, mismo que se puso a la vista del Recurrente el día ve</w:t>
      </w:r>
      <w:r w:rsidR="008376D9">
        <w:rPr>
          <w:rFonts w:ascii="Palatino Linotype" w:hAnsi="Palatino Linotype" w:cs="Arial"/>
          <w:sz w:val="24"/>
          <w:szCs w:val="24"/>
        </w:rPr>
        <w:t>inticuatro</w:t>
      </w:r>
      <w:r>
        <w:rPr>
          <w:rFonts w:ascii="Palatino Linotype" w:hAnsi="Palatino Linotype" w:cs="Arial"/>
          <w:sz w:val="24"/>
          <w:szCs w:val="24"/>
        </w:rPr>
        <w:t xml:space="preserve"> de mayo de la misma anualidad</w:t>
      </w:r>
      <w:bookmarkStart w:id="2" w:name="_Hlk108004997"/>
      <w:r w:rsidR="004F4D69">
        <w:rPr>
          <w:rFonts w:ascii="Palatino Linotype" w:hAnsi="Palatino Linotype" w:cs="Arial"/>
          <w:sz w:val="24"/>
          <w:szCs w:val="24"/>
        </w:rPr>
        <w:t xml:space="preserve">. </w:t>
      </w:r>
      <w:bookmarkEnd w:id="2"/>
      <w:r w:rsidRPr="008755B2">
        <w:rPr>
          <w:rFonts w:ascii="Palatino Linotype" w:hAnsi="Palatino Linotype" w:cs="Arial"/>
          <w:sz w:val="24"/>
        </w:rPr>
        <w:t>Asimismo, se advierte que la parte recurrente no realizó manifestación alguna.</w:t>
      </w:r>
    </w:p>
    <w:p w14:paraId="1AA0E280" w14:textId="77777777" w:rsidR="004117F2" w:rsidRPr="008755B2" w:rsidRDefault="004117F2" w:rsidP="004117F2">
      <w:pPr>
        <w:spacing w:after="0" w:line="360" w:lineRule="auto"/>
        <w:jc w:val="both"/>
        <w:rPr>
          <w:rFonts w:ascii="Palatino Linotype" w:hAnsi="Palatino Linotype" w:cs="Arial"/>
          <w:sz w:val="24"/>
        </w:rPr>
      </w:pPr>
    </w:p>
    <w:p w14:paraId="291E1587" w14:textId="77777777" w:rsidR="004117F2" w:rsidRPr="00C220D0" w:rsidRDefault="004117F2" w:rsidP="004117F2">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022CAB65" w14:textId="18C72ECF" w:rsidR="004117F2" w:rsidRDefault="004117F2" w:rsidP="004117F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314EF7">
        <w:rPr>
          <w:rFonts w:ascii="Palatino Linotype" w:hAnsi="Palatino Linotype" w:cs="Arial"/>
          <w:sz w:val="24"/>
          <w:szCs w:val="24"/>
        </w:rPr>
        <w:t>treinta y uno</w:t>
      </w:r>
      <w:r>
        <w:rPr>
          <w:rFonts w:ascii="Palatino Linotype" w:hAnsi="Palatino Linotype" w:cs="Arial"/>
          <w:sz w:val="24"/>
          <w:szCs w:val="24"/>
        </w:rPr>
        <w:t xml:space="preserve"> de mayo de dos mil veintidós</w:t>
      </w:r>
      <w:r w:rsidRPr="00667998">
        <w:rPr>
          <w:rFonts w:ascii="Palatino Linotype" w:hAnsi="Palatino Linotype" w:cs="Arial"/>
          <w:sz w:val="24"/>
          <w:szCs w:val="24"/>
        </w:rPr>
        <w:t xml:space="preserve">, se decretó el cierre de </w:t>
      </w:r>
      <w:r>
        <w:rPr>
          <w:rFonts w:ascii="Palatino Linotype" w:hAnsi="Palatino Linotype" w:cs="Arial"/>
          <w:sz w:val="24"/>
          <w:szCs w:val="24"/>
        </w:rPr>
        <w:t>instrucción</w:t>
      </w:r>
      <w:r w:rsidRPr="00667998">
        <w:rPr>
          <w:rFonts w:ascii="Palatino Linotype" w:hAnsi="Palatino Linotype" w:cs="Arial"/>
          <w:sz w:val="24"/>
          <w:szCs w:val="24"/>
        </w:rPr>
        <w:t xml:space="preserve"> del expediente electrónico formado con motivo de la interposición del presente recurso de revisión, a fin de que </w:t>
      </w:r>
      <w:r>
        <w:rPr>
          <w:rFonts w:ascii="Palatino Linotype" w:hAnsi="Palatino Linotype" w:cs="Arial"/>
          <w:sz w:val="24"/>
          <w:szCs w:val="24"/>
        </w:rPr>
        <w:t>el Comisionado</w:t>
      </w:r>
      <w:r w:rsidRPr="00667998">
        <w:rPr>
          <w:rFonts w:ascii="Palatino Linotype" w:hAnsi="Palatino Linotype" w:cs="Arial"/>
          <w:sz w:val="24"/>
          <w:szCs w:val="24"/>
        </w:rPr>
        <w:t xml:space="preserve"> Ponente presentara el proyecto de resolución correspondiente.</w:t>
      </w:r>
    </w:p>
    <w:p w14:paraId="06B802E2" w14:textId="77777777" w:rsidR="004117F2" w:rsidRDefault="004117F2" w:rsidP="004117F2">
      <w:pPr>
        <w:spacing w:after="0" w:line="360" w:lineRule="auto"/>
        <w:jc w:val="both"/>
        <w:rPr>
          <w:rFonts w:ascii="Palatino Linotype" w:hAnsi="Palatino Linotype" w:cs="Arial"/>
          <w:sz w:val="24"/>
          <w:szCs w:val="24"/>
        </w:rPr>
      </w:pPr>
    </w:p>
    <w:p w14:paraId="5C534CA1" w14:textId="77777777" w:rsidR="004117F2" w:rsidRPr="00C220D0" w:rsidRDefault="004117F2" w:rsidP="004117F2">
      <w:pPr>
        <w:pStyle w:val="Sinespaciado"/>
        <w:spacing w:line="360" w:lineRule="auto"/>
        <w:jc w:val="both"/>
        <w:rPr>
          <w:rFonts w:ascii="Palatino Linotype" w:hAnsi="Palatino Linotype" w:cs="Arial"/>
          <w:b/>
          <w:sz w:val="28"/>
          <w:szCs w:val="28"/>
        </w:rPr>
      </w:pPr>
      <w:r>
        <w:rPr>
          <w:rFonts w:ascii="Palatino Linotype" w:hAnsi="Palatino Linotype" w:cs="Arial"/>
          <w:b/>
          <w:sz w:val="28"/>
        </w:rPr>
        <w:lastRenderedPageBreak/>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02AF93A0" w14:textId="12188240" w:rsidR="004117F2" w:rsidRPr="00667998" w:rsidRDefault="004117F2" w:rsidP="004117F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veinti</w:t>
      </w:r>
      <w:r w:rsidR="00314EF7">
        <w:rPr>
          <w:rFonts w:ascii="Palatino Linotype" w:hAnsi="Palatino Linotype" w:cs="Arial"/>
          <w:sz w:val="24"/>
          <w:szCs w:val="24"/>
        </w:rPr>
        <w:t>cuatro</w:t>
      </w:r>
      <w:r>
        <w:rPr>
          <w:rFonts w:ascii="Palatino Linotype" w:hAnsi="Palatino Linotype" w:cs="Arial"/>
          <w:sz w:val="24"/>
          <w:szCs w:val="24"/>
        </w:rPr>
        <w:t xml:space="preserve"> de junio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4BF0ED5" w14:textId="77777777" w:rsidR="004117F2" w:rsidRDefault="004117F2" w:rsidP="004117F2">
      <w:pPr>
        <w:spacing w:after="0" w:line="360" w:lineRule="auto"/>
        <w:rPr>
          <w:rFonts w:ascii="Palatino Linotype" w:hAnsi="Palatino Linotype" w:cs="Arial"/>
          <w:b/>
          <w:sz w:val="28"/>
        </w:rPr>
      </w:pPr>
    </w:p>
    <w:p w14:paraId="50A8D394" w14:textId="77777777" w:rsidR="004117F2" w:rsidRPr="000A7EB9"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C9A935" w14:textId="77777777" w:rsidR="004117F2"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E6D4B4C" w14:textId="77777777" w:rsidR="004117F2" w:rsidRPr="000A7EB9"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Por ello, es menester precisar </w:t>
      </w:r>
      <w:proofErr w:type="gramStart"/>
      <w:r w:rsidRPr="000A7EB9">
        <w:rPr>
          <w:rFonts w:ascii="Palatino Linotype" w:hAnsi="Palatino Linotype"/>
          <w:sz w:val="24"/>
          <w:szCs w:val="24"/>
        </w:rPr>
        <w:t>que</w:t>
      </w:r>
      <w:proofErr w:type="gramEnd"/>
      <w:r w:rsidRPr="000A7EB9">
        <w:rPr>
          <w:rFonts w:ascii="Palatino Linotype" w:hAnsi="Palatino Linotype"/>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1EE4B99" w14:textId="77777777" w:rsidR="004117F2" w:rsidRPr="000A7EB9"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DD6EDC4" w14:textId="77777777" w:rsidR="004117F2" w:rsidRPr="000A7EB9"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96C7975" w14:textId="77777777" w:rsidR="004117F2" w:rsidRPr="000A7EB9"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 xml:space="preserve"> </w:t>
      </w:r>
    </w:p>
    <w:p w14:paraId="117C3DB8" w14:textId="77777777" w:rsidR="004117F2" w:rsidRPr="000A7EB9"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65888DE" w14:textId="77777777" w:rsidR="004117F2" w:rsidRPr="000A7EB9"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D87A25C" w14:textId="77777777" w:rsidR="004117F2"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076C8AFA" w14:textId="77777777" w:rsidR="004117F2" w:rsidRDefault="004117F2" w:rsidP="004117F2">
      <w:pPr>
        <w:spacing w:after="0" w:line="360" w:lineRule="auto"/>
        <w:jc w:val="both"/>
        <w:rPr>
          <w:rFonts w:ascii="Palatino Linotype" w:hAnsi="Palatino Linotype"/>
          <w:sz w:val="24"/>
          <w:szCs w:val="24"/>
        </w:rPr>
      </w:pPr>
    </w:p>
    <w:p w14:paraId="6A1C4D7E" w14:textId="77777777" w:rsidR="004117F2" w:rsidRPr="000A7EB9" w:rsidRDefault="004117F2" w:rsidP="004117F2">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5AD5CF36" w14:textId="77777777" w:rsidR="004117F2" w:rsidRPr="000A7EB9" w:rsidRDefault="004117F2" w:rsidP="004117F2">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577B2ECC" w14:textId="77777777" w:rsidR="004117F2" w:rsidRPr="000A7EB9" w:rsidRDefault="004117F2" w:rsidP="004117F2">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2BBF1C55" w14:textId="77777777" w:rsidR="004117F2" w:rsidRPr="000A7EB9" w:rsidRDefault="004117F2" w:rsidP="004117F2">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5DAEA2A6" w14:textId="77777777" w:rsidR="004117F2" w:rsidRPr="000A7EB9" w:rsidRDefault="004117F2" w:rsidP="004117F2">
      <w:pPr>
        <w:spacing w:after="0" w:line="360" w:lineRule="auto"/>
        <w:jc w:val="both"/>
        <w:rPr>
          <w:rFonts w:ascii="Palatino Linotype" w:hAnsi="Palatino Linotype"/>
          <w:sz w:val="24"/>
          <w:szCs w:val="24"/>
        </w:rPr>
      </w:pPr>
    </w:p>
    <w:p w14:paraId="0FA295DF" w14:textId="77777777" w:rsidR="004117F2" w:rsidRPr="000A7EB9"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5C3E23" w14:textId="77777777" w:rsidR="004117F2" w:rsidRPr="000A7EB9"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CC8B269" w14:textId="77777777" w:rsidR="004117F2" w:rsidRDefault="004117F2" w:rsidP="004117F2">
      <w:pPr>
        <w:spacing w:after="0" w:line="360" w:lineRule="auto"/>
        <w:jc w:val="both"/>
        <w:rPr>
          <w:rFonts w:ascii="Palatino Linotype" w:hAnsi="Palatino Linotype"/>
          <w:sz w:val="24"/>
          <w:szCs w:val="24"/>
        </w:rPr>
      </w:pPr>
    </w:p>
    <w:p w14:paraId="4A713CFC" w14:textId="77777777" w:rsidR="004117F2" w:rsidRPr="000A7EB9"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53D7D64" w14:textId="77777777" w:rsidR="004117F2" w:rsidRPr="000A7EB9"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3004A1B" w14:textId="77777777" w:rsidR="004117F2" w:rsidRPr="000A7EB9"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27D37C" w14:textId="77777777" w:rsidR="004117F2" w:rsidRPr="000A7EB9" w:rsidRDefault="004117F2" w:rsidP="004117F2">
      <w:pPr>
        <w:spacing w:after="0" w:line="360" w:lineRule="auto"/>
        <w:jc w:val="both"/>
        <w:rPr>
          <w:rFonts w:ascii="Palatino Linotype" w:hAnsi="Palatino Linotype"/>
          <w:sz w:val="24"/>
          <w:szCs w:val="24"/>
        </w:rPr>
      </w:pPr>
    </w:p>
    <w:p w14:paraId="0BE9288C" w14:textId="77777777" w:rsidR="004117F2" w:rsidRPr="000A7EB9"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0AC536F0" w14:textId="77777777" w:rsidR="004117F2" w:rsidRPr="000A7EB9"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AD951E1" w14:textId="77777777" w:rsidR="004117F2" w:rsidRPr="000A7EB9"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0E270387" w14:textId="77777777" w:rsidR="004117F2" w:rsidRPr="000A7EB9"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9BEFCE8" w14:textId="77777777" w:rsidR="004117F2" w:rsidRPr="000A7EB9"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7EF8FFDB" w14:textId="77777777" w:rsidR="004117F2" w:rsidRPr="000A7EB9" w:rsidRDefault="004117F2" w:rsidP="004117F2">
      <w:pPr>
        <w:spacing w:after="0" w:line="360" w:lineRule="auto"/>
        <w:jc w:val="both"/>
        <w:rPr>
          <w:rFonts w:ascii="Palatino Linotype" w:hAnsi="Palatino Linotype"/>
          <w:sz w:val="24"/>
          <w:szCs w:val="24"/>
        </w:rPr>
      </w:pPr>
    </w:p>
    <w:p w14:paraId="317C81E0" w14:textId="77777777" w:rsidR="004117F2" w:rsidRDefault="004117F2" w:rsidP="004117F2">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08F3808" w14:textId="77777777" w:rsidR="004117F2" w:rsidRPr="003940E4" w:rsidRDefault="004117F2" w:rsidP="004117F2">
      <w:pPr>
        <w:spacing w:after="0" w:line="360" w:lineRule="auto"/>
        <w:jc w:val="center"/>
        <w:rPr>
          <w:rFonts w:ascii="Palatino Linotype" w:hAnsi="Palatino Linotype" w:cs="Arial"/>
          <w:b/>
          <w:sz w:val="24"/>
        </w:rPr>
      </w:pPr>
    </w:p>
    <w:p w14:paraId="61655396" w14:textId="77777777" w:rsidR="004117F2" w:rsidRPr="00667998" w:rsidRDefault="004117F2" w:rsidP="004117F2">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074482AE" w14:textId="77777777" w:rsidR="004117F2" w:rsidRPr="00C220D0" w:rsidRDefault="004117F2" w:rsidP="004117F2">
      <w:pPr>
        <w:pStyle w:val="Sinespaciado"/>
        <w:rPr>
          <w:rFonts w:ascii="Palatino Linotype" w:hAnsi="Palatino Linotype"/>
        </w:rPr>
      </w:pPr>
    </w:p>
    <w:p w14:paraId="6A55F0E0" w14:textId="77777777" w:rsidR="004117F2" w:rsidRPr="00667998" w:rsidRDefault="004117F2" w:rsidP="004117F2">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7E06ACE5" w14:textId="77777777" w:rsidR="004117F2" w:rsidRPr="00667998" w:rsidRDefault="004117F2" w:rsidP="004117F2">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w:t>
      </w:r>
      <w:r w:rsidRPr="00584F17">
        <w:rPr>
          <w:rFonts w:ascii="Palatino Linotype" w:hAnsi="Palatino Linotype"/>
        </w:rPr>
        <w:lastRenderedPageBreak/>
        <w:t>y 11 del Reglamento Interior del Instituto de Transparencia, Acceso a la Información Pública y Protección de Datos Personales del Estado de México y Municipios.</w:t>
      </w:r>
    </w:p>
    <w:p w14:paraId="6123C021" w14:textId="77777777" w:rsidR="004117F2" w:rsidRDefault="004117F2" w:rsidP="004117F2">
      <w:pPr>
        <w:pStyle w:val="Prrafodelista"/>
        <w:autoSpaceDE w:val="0"/>
        <w:autoSpaceDN w:val="0"/>
        <w:adjustRightInd w:val="0"/>
        <w:spacing w:line="360" w:lineRule="auto"/>
        <w:ind w:left="0"/>
        <w:jc w:val="both"/>
        <w:rPr>
          <w:rFonts w:ascii="Palatino Linotype" w:hAnsi="Palatino Linotype" w:cs="Arial"/>
          <w:b/>
          <w:sz w:val="28"/>
        </w:rPr>
      </w:pPr>
    </w:p>
    <w:p w14:paraId="338EA468" w14:textId="77777777" w:rsidR="004117F2" w:rsidRPr="00667998" w:rsidRDefault="004117F2" w:rsidP="004117F2">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0245EB46" w14:textId="77777777" w:rsidR="004117F2" w:rsidRDefault="004117F2" w:rsidP="004117F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F5F8677" w14:textId="77777777" w:rsidR="004117F2" w:rsidRDefault="004117F2" w:rsidP="004117F2">
      <w:pPr>
        <w:pStyle w:val="Prrafodelista"/>
        <w:autoSpaceDE w:val="0"/>
        <w:autoSpaceDN w:val="0"/>
        <w:adjustRightInd w:val="0"/>
        <w:spacing w:line="360" w:lineRule="auto"/>
        <w:ind w:left="0"/>
        <w:jc w:val="both"/>
        <w:rPr>
          <w:rFonts w:ascii="Palatino Linotype" w:hAnsi="Palatino Linotype" w:cs="Arial"/>
          <w:b/>
        </w:rPr>
      </w:pPr>
    </w:p>
    <w:p w14:paraId="1EB65941" w14:textId="77777777" w:rsidR="004117F2" w:rsidRDefault="004117F2" w:rsidP="004117F2">
      <w:pPr>
        <w:pStyle w:val="Prrafodelista"/>
        <w:autoSpaceDE w:val="0"/>
        <w:autoSpaceDN w:val="0"/>
        <w:adjustRightInd w:val="0"/>
        <w:spacing w:line="360" w:lineRule="auto"/>
        <w:ind w:left="0"/>
        <w:jc w:val="both"/>
        <w:rPr>
          <w:rFonts w:ascii="Palatino Linotype" w:eastAsiaTheme="minorEastAsia" w:hAnsi="Palatino Linotype" w:cs="Arial"/>
          <w:b/>
          <w:sz w:val="28"/>
          <w:szCs w:val="28"/>
          <w:lang w:val="es-ES_tradnl"/>
        </w:rPr>
      </w:pPr>
      <w:r w:rsidRPr="00B21D7D">
        <w:rPr>
          <w:rFonts w:ascii="Palatino Linotype" w:hAnsi="Palatino Linotype" w:cs="Arial"/>
          <w:b/>
          <w:sz w:val="28"/>
          <w:szCs w:val="28"/>
        </w:rPr>
        <w:t>TERCERO</w:t>
      </w:r>
      <w:r w:rsidRPr="00667998">
        <w:rPr>
          <w:rFonts w:ascii="Palatino Linotype" w:hAnsi="Palatino Linotype" w:cs="Arial"/>
          <w:b/>
        </w:rPr>
        <w:t>.</w:t>
      </w:r>
      <w:r w:rsidRPr="00667998">
        <w:rPr>
          <w:rFonts w:ascii="Palatino Linotype" w:hAnsi="Palatino Linotype" w:cs="Arial"/>
          <w:b/>
          <w:sz w:val="28"/>
        </w:rPr>
        <w:t xml:space="preserve"> </w:t>
      </w:r>
      <w:r>
        <w:rPr>
          <w:rFonts w:ascii="Palatino Linotype" w:eastAsiaTheme="minorEastAsia" w:hAnsi="Palatino Linotype" w:cs="Arial"/>
          <w:b/>
          <w:sz w:val="28"/>
          <w:szCs w:val="28"/>
          <w:lang w:val="es-ES_tradnl"/>
        </w:rPr>
        <w:t>Del estudio de las causas de improcedencia y sobreseimiento.</w:t>
      </w:r>
    </w:p>
    <w:p w14:paraId="548ACACF" w14:textId="77777777" w:rsidR="004117F2" w:rsidRDefault="004117F2" w:rsidP="004117F2">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B9349E1" w14:textId="77777777" w:rsidR="004117F2" w:rsidRDefault="004117F2" w:rsidP="004117F2">
      <w:pPr>
        <w:tabs>
          <w:tab w:val="left" w:pos="709"/>
        </w:tabs>
        <w:spacing w:after="0" w:line="360" w:lineRule="auto"/>
        <w:jc w:val="both"/>
        <w:rPr>
          <w:rFonts w:ascii="Palatino Linotype" w:eastAsia="Times New Roman" w:hAnsi="Palatino Linotype" w:cs="Arial"/>
          <w:sz w:val="24"/>
          <w:szCs w:val="24"/>
          <w:lang w:val="es-ES" w:eastAsia="es-ES"/>
        </w:rPr>
      </w:pPr>
    </w:p>
    <w:p w14:paraId="0C861F0C" w14:textId="77777777" w:rsidR="004117F2" w:rsidRDefault="004117F2" w:rsidP="004117F2">
      <w:pPr>
        <w:tabs>
          <w:tab w:val="left" w:pos="709"/>
        </w:tabs>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w:t>
      </w:r>
      <w:r>
        <w:rPr>
          <w:rFonts w:ascii="Palatino Linotype" w:eastAsia="Times New Roman" w:hAnsi="Palatino Linotype" w:cs="Arial"/>
          <w:sz w:val="24"/>
          <w:szCs w:val="24"/>
          <w:lang w:val="es-ES" w:eastAsia="es-ES"/>
        </w:rPr>
        <w:lastRenderedPageBreak/>
        <w:t xml:space="preserve">adoptada en la ley de la materia, la cual permite dilucidar alguna causal que impida el estudio y resolución de un asunto en su fondo, cuando una vez admitido el recurso de revisión se advierta una causa de improcedencia que permita sobreseerlo. </w:t>
      </w:r>
      <w:r>
        <w:rPr>
          <w:rFonts w:ascii="Palatino Linotype" w:hAnsi="Palatino Linotype" w:cs="Arial"/>
          <w:sz w:val="24"/>
          <w:szCs w:val="24"/>
        </w:rPr>
        <w:t>Estudio de causales de improcedencia que no son incompatibles con el derecho de acceso a la justicia, ya que éste no se coarta por regular causas de improcedencia y sobreseimiento con tales fines.</w:t>
      </w:r>
    </w:p>
    <w:p w14:paraId="1061CED4" w14:textId="77777777" w:rsidR="004117F2" w:rsidRDefault="004117F2" w:rsidP="004117F2">
      <w:pPr>
        <w:tabs>
          <w:tab w:val="left" w:pos="709"/>
        </w:tabs>
        <w:spacing w:after="0" w:line="360" w:lineRule="auto"/>
        <w:jc w:val="both"/>
        <w:rPr>
          <w:rFonts w:ascii="Palatino Linotype" w:hAnsi="Palatino Linotype" w:cs="Arial"/>
          <w:sz w:val="24"/>
          <w:szCs w:val="24"/>
        </w:rPr>
      </w:pPr>
    </w:p>
    <w:p w14:paraId="134848BA" w14:textId="77777777" w:rsidR="004117F2" w:rsidRDefault="004117F2" w:rsidP="004117F2">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571AB367" w14:textId="77777777" w:rsidR="004117F2" w:rsidRDefault="004117F2" w:rsidP="004117F2">
      <w:pPr>
        <w:tabs>
          <w:tab w:val="left" w:pos="709"/>
        </w:tabs>
        <w:spacing w:after="0" w:line="360" w:lineRule="auto"/>
        <w:jc w:val="both"/>
        <w:rPr>
          <w:rFonts w:ascii="Palatino Linotype" w:hAnsi="Palatino Linotype" w:cs="Arial"/>
          <w:sz w:val="24"/>
          <w:szCs w:val="24"/>
        </w:rPr>
      </w:pPr>
    </w:p>
    <w:p w14:paraId="36615A39" w14:textId="77777777" w:rsidR="004117F2" w:rsidRDefault="004117F2" w:rsidP="004117F2">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FCF1473" w14:textId="77777777" w:rsidR="004117F2" w:rsidRDefault="004117F2" w:rsidP="004117F2">
      <w:pPr>
        <w:tabs>
          <w:tab w:val="left" w:pos="709"/>
        </w:tabs>
        <w:spacing w:after="0" w:line="360" w:lineRule="auto"/>
        <w:jc w:val="both"/>
        <w:rPr>
          <w:rFonts w:ascii="Palatino Linotype" w:hAnsi="Palatino Linotype" w:cs="Arial"/>
          <w:sz w:val="24"/>
          <w:szCs w:val="24"/>
        </w:rPr>
      </w:pPr>
    </w:p>
    <w:p w14:paraId="56504E27" w14:textId="4C76FAD4" w:rsidR="004117F2" w:rsidRDefault="004117F2" w:rsidP="004117F2">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 xml:space="preserve">El estudio del presente recurso de revisión tiene como antecedentes, que </w:t>
      </w:r>
      <w:r w:rsidR="00433C58">
        <w:rPr>
          <w:rFonts w:ascii="Palatino Linotype" w:hAnsi="Palatino Linotype" w:cs="Arial"/>
          <w:sz w:val="24"/>
          <w:szCs w:val="24"/>
        </w:rPr>
        <w:t>el</w:t>
      </w:r>
      <w:r w:rsidRPr="00917451">
        <w:rPr>
          <w:rFonts w:ascii="Palatino Linotype" w:hAnsi="Palatino Linotype" w:cs="Arial"/>
          <w:sz w:val="24"/>
          <w:szCs w:val="24"/>
        </w:rPr>
        <w:t xml:space="preserve"> hoy </w:t>
      </w:r>
      <w:r w:rsidRPr="00917451">
        <w:rPr>
          <w:rFonts w:ascii="Palatino Linotype" w:hAnsi="Palatino Linotype" w:cs="Arial"/>
          <w:b/>
          <w:sz w:val="24"/>
          <w:szCs w:val="24"/>
        </w:rPr>
        <w:t xml:space="preserve">Recurrente </w:t>
      </w:r>
      <w:r>
        <w:rPr>
          <w:rFonts w:ascii="Palatino Linotype" w:hAnsi="Palatino Linotype" w:cs="Arial"/>
          <w:sz w:val="24"/>
          <w:szCs w:val="24"/>
        </w:rPr>
        <w:t xml:space="preserve">solicitó al </w:t>
      </w:r>
      <w:r w:rsidR="00433C58">
        <w:rPr>
          <w:rFonts w:ascii="Palatino Linotype" w:hAnsi="Palatino Linotype" w:cs="Arial"/>
          <w:sz w:val="24"/>
          <w:szCs w:val="24"/>
        </w:rPr>
        <w:t>Ayuntamiento de Ixtlahuaca</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4B47CD4D" w14:textId="77777777" w:rsidR="00433C58" w:rsidRDefault="00433C58" w:rsidP="00433C58">
      <w:pPr>
        <w:tabs>
          <w:tab w:val="left" w:pos="567"/>
        </w:tabs>
        <w:spacing w:line="360" w:lineRule="auto"/>
        <w:jc w:val="both"/>
        <w:rPr>
          <w:rFonts w:ascii="Palatino Linotype" w:hAnsi="Palatino Linotype"/>
          <w:color w:val="000000"/>
          <w:szCs w:val="14"/>
        </w:rPr>
      </w:pPr>
      <w:bookmarkStart w:id="3" w:name="_Hlk108004716"/>
    </w:p>
    <w:p w14:paraId="21E60F93" w14:textId="6EA20B6D" w:rsidR="00433C58" w:rsidRPr="00433C58" w:rsidRDefault="00433C58" w:rsidP="00433C58">
      <w:pPr>
        <w:tabs>
          <w:tab w:val="left" w:pos="567"/>
        </w:tabs>
        <w:spacing w:line="360" w:lineRule="auto"/>
        <w:jc w:val="both"/>
        <w:rPr>
          <w:rFonts w:ascii="Palatino Linotype" w:hAnsi="Palatino Linotype"/>
          <w:color w:val="000000"/>
          <w:sz w:val="24"/>
          <w:szCs w:val="16"/>
        </w:rPr>
      </w:pPr>
      <w:r w:rsidRPr="00433C58">
        <w:rPr>
          <w:rFonts w:ascii="Palatino Linotype" w:hAnsi="Palatino Linotype"/>
          <w:color w:val="000000"/>
          <w:sz w:val="24"/>
          <w:szCs w:val="16"/>
        </w:rPr>
        <w:t>De los 301,325.3 millones de pesos asignados a programas sociales y proyectos en el ejercicio 2020:</w:t>
      </w:r>
    </w:p>
    <w:p w14:paraId="45BF50BB" w14:textId="2AE63DF9" w:rsidR="00DE7C99" w:rsidRDefault="004F4D69" w:rsidP="00DE7C99">
      <w:pPr>
        <w:pStyle w:val="Prrafodelista"/>
        <w:numPr>
          <w:ilvl w:val="0"/>
          <w:numId w:val="7"/>
        </w:numPr>
        <w:tabs>
          <w:tab w:val="left" w:pos="567"/>
        </w:tabs>
        <w:spacing w:line="360" w:lineRule="auto"/>
        <w:jc w:val="both"/>
        <w:rPr>
          <w:rFonts w:ascii="Palatino Linotype" w:eastAsiaTheme="minorHAnsi" w:hAnsi="Palatino Linotype"/>
          <w:color w:val="000000"/>
          <w:szCs w:val="16"/>
        </w:rPr>
      </w:pPr>
      <w:r>
        <w:rPr>
          <w:rFonts w:ascii="Palatino Linotype" w:eastAsiaTheme="minorHAnsi" w:hAnsi="Palatino Linotype"/>
          <w:color w:val="000000"/>
          <w:szCs w:val="16"/>
        </w:rPr>
        <w:t>C</w:t>
      </w:r>
      <w:r w:rsidR="00433C58" w:rsidRPr="00433C58">
        <w:rPr>
          <w:rFonts w:ascii="Palatino Linotype" w:eastAsiaTheme="minorHAnsi" w:hAnsi="Palatino Linotype"/>
          <w:color w:val="000000"/>
          <w:szCs w:val="16"/>
        </w:rPr>
        <w:t>uáles fueron las observaciones hechas por el OSFEM</w:t>
      </w:r>
      <w:r>
        <w:rPr>
          <w:rFonts w:ascii="Palatino Linotype" w:eastAsiaTheme="minorHAnsi" w:hAnsi="Palatino Linotype"/>
          <w:color w:val="000000"/>
          <w:szCs w:val="16"/>
        </w:rPr>
        <w:t xml:space="preserve">, si </w:t>
      </w:r>
      <w:r w:rsidR="00433C58" w:rsidRPr="00DE7C99">
        <w:rPr>
          <w:rFonts w:ascii="Palatino Linotype" w:eastAsiaTheme="minorHAnsi" w:hAnsi="Palatino Linotype"/>
          <w:color w:val="000000"/>
          <w:szCs w:val="16"/>
        </w:rPr>
        <w:t xml:space="preserve">se han solventado a la fecha y </w:t>
      </w:r>
      <w:r>
        <w:rPr>
          <w:rFonts w:ascii="Palatino Linotype" w:eastAsiaTheme="minorHAnsi" w:hAnsi="Palatino Linotype"/>
          <w:color w:val="000000"/>
          <w:szCs w:val="16"/>
        </w:rPr>
        <w:t>q</w:t>
      </w:r>
      <w:r w:rsidR="00433C58" w:rsidRPr="00DE7C99">
        <w:rPr>
          <w:rFonts w:ascii="Palatino Linotype" w:eastAsiaTheme="minorHAnsi" w:hAnsi="Palatino Linotype"/>
          <w:color w:val="000000"/>
          <w:szCs w:val="16"/>
        </w:rPr>
        <w:t xml:space="preserve">ué acciones de la nueva administración 2022-2024 se han realizado para deslindar responsabilidades. </w:t>
      </w:r>
    </w:p>
    <w:p w14:paraId="39A2E4C7" w14:textId="2497E9F7" w:rsidR="00DE7C99" w:rsidRDefault="00DE7C99" w:rsidP="00DE7C99">
      <w:pPr>
        <w:pStyle w:val="Prrafodelista"/>
        <w:numPr>
          <w:ilvl w:val="0"/>
          <w:numId w:val="7"/>
        </w:numPr>
        <w:tabs>
          <w:tab w:val="left" w:pos="567"/>
        </w:tabs>
        <w:spacing w:line="360" w:lineRule="auto"/>
        <w:jc w:val="both"/>
        <w:rPr>
          <w:rFonts w:ascii="Palatino Linotype" w:eastAsiaTheme="minorHAnsi" w:hAnsi="Palatino Linotype"/>
          <w:color w:val="000000"/>
          <w:szCs w:val="16"/>
        </w:rPr>
      </w:pPr>
      <w:r>
        <w:rPr>
          <w:rFonts w:ascii="Palatino Linotype" w:eastAsiaTheme="minorHAnsi" w:hAnsi="Palatino Linotype"/>
          <w:color w:val="000000"/>
          <w:szCs w:val="16"/>
        </w:rPr>
        <w:t xml:space="preserve"> </w:t>
      </w:r>
      <w:r w:rsidR="00433C58" w:rsidRPr="00DE7C99">
        <w:rPr>
          <w:rFonts w:ascii="Palatino Linotype" w:eastAsiaTheme="minorHAnsi" w:hAnsi="Palatino Linotype"/>
          <w:color w:val="000000"/>
          <w:szCs w:val="16"/>
        </w:rPr>
        <w:t xml:space="preserve">Copia de todas y cada una de las observaciones realizadas tanto en la entrega recepción de la administración saliente 2019-2021 como la entrante del periodo 2022-2024, </w:t>
      </w:r>
      <w:r w:rsidRPr="00DE7C99">
        <w:rPr>
          <w:rFonts w:ascii="Palatino Linotype" w:eastAsiaTheme="minorHAnsi" w:hAnsi="Palatino Linotype"/>
          <w:color w:val="000000"/>
          <w:szCs w:val="16"/>
        </w:rPr>
        <w:t>así</w:t>
      </w:r>
      <w:r w:rsidR="00433C58" w:rsidRPr="00DE7C99">
        <w:rPr>
          <w:rFonts w:ascii="Palatino Linotype" w:eastAsiaTheme="minorHAnsi" w:hAnsi="Palatino Linotype"/>
          <w:color w:val="000000"/>
          <w:szCs w:val="16"/>
        </w:rPr>
        <w:t xml:space="preserve"> como hechas durante el plazo otorgado por el OSFEM. </w:t>
      </w:r>
    </w:p>
    <w:p w14:paraId="177A91FB" w14:textId="2A6B3671" w:rsidR="00DE7C99" w:rsidRDefault="00DE7C99" w:rsidP="00DE7C99">
      <w:pPr>
        <w:pStyle w:val="Prrafodelista"/>
        <w:numPr>
          <w:ilvl w:val="0"/>
          <w:numId w:val="7"/>
        </w:numPr>
        <w:tabs>
          <w:tab w:val="left" w:pos="567"/>
        </w:tabs>
        <w:spacing w:line="360" w:lineRule="auto"/>
        <w:jc w:val="both"/>
        <w:rPr>
          <w:rFonts w:ascii="Palatino Linotype" w:eastAsiaTheme="minorHAnsi" w:hAnsi="Palatino Linotype"/>
          <w:color w:val="000000"/>
          <w:szCs w:val="16"/>
        </w:rPr>
      </w:pPr>
      <w:r>
        <w:rPr>
          <w:rFonts w:ascii="Palatino Linotype" w:eastAsiaTheme="minorHAnsi" w:hAnsi="Palatino Linotype"/>
          <w:color w:val="000000"/>
          <w:szCs w:val="16"/>
        </w:rPr>
        <w:t xml:space="preserve"> </w:t>
      </w:r>
      <w:r w:rsidR="00433C58" w:rsidRPr="00DE7C99">
        <w:rPr>
          <w:rFonts w:ascii="Palatino Linotype" w:eastAsiaTheme="minorHAnsi" w:hAnsi="Palatino Linotype"/>
          <w:color w:val="000000"/>
          <w:szCs w:val="16"/>
        </w:rPr>
        <w:t>Copia de todas y cada una de las partidas presupuestales hechas a favor del Instituto Municipal de Cultura Física y Deporte, y ejercido de</w:t>
      </w:r>
      <w:r w:rsidR="00BA1A70">
        <w:rPr>
          <w:rFonts w:ascii="Palatino Linotype" w:eastAsiaTheme="minorHAnsi" w:hAnsi="Palatino Linotype"/>
          <w:color w:val="000000"/>
          <w:szCs w:val="16"/>
        </w:rPr>
        <w:t xml:space="preserve"> </w:t>
      </w:r>
      <w:r w:rsidR="00433C58" w:rsidRPr="00DE7C99">
        <w:rPr>
          <w:rFonts w:ascii="Palatino Linotype" w:eastAsiaTheme="minorHAnsi" w:hAnsi="Palatino Linotype"/>
          <w:color w:val="000000"/>
          <w:szCs w:val="16"/>
        </w:rPr>
        <w:t>l</w:t>
      </w:r>
      <w:r w:rsidR="00BA1A70">
        <w:rPr>
          <w:rFonts w:ascii="Palatino Linotype" w:eastAsiaTheme="minorHAnsi" w:hAnsi="Palatino Linotype"/>
          <w:color w:val="000000"/>
          <w:szCs w:val="16"/>
        </w:rPr>
        <w:t>as</w:t>
      </w:r>
      <w:r w:rsidR="00433C58" w:rsidRPr="00DE7C99">
        <w:rPr>
          <w:rFonts w:ascii="Palatino Linotype" w:eastAsiaTheme="minorHAnsi" w:hAnsi="Palatino Linotype"/>
          <w:color w:val="000000"/>
          <w:szCs w:val="16"/>
        </w:rPr>
        <w:t xml:space="preserve"> mism</w:t>
      </w:r>
      <w:r w:rsidR="00BA1A70">
        <w:rPr>
          <w:rFonts w:ascii="Palatino Linotype" w:eastAsiaTheme="minorHAnsi" w:hAnsi="Palatino Linotype"/>
          <w:color w:val="000000"/>
          <w:szCs w:val="16"/>
        </w:rPr>
        <w:t>a</w:t>
      </w:r>
      <w:r w:rsidR="00433C58" w:rsidRPr="00DE7C99">
        <w:rPr>
          <w:rFonts w:ascii="Palatino Linotype" w:eastAsiaTheme="minorHAnsi" w:hAnsi="Palatino Linotype"/>
          <w:color w:val="000000"/>
          <w:szCs w:val="16"/>
        </w:rPr>
        <w:t>s de</w:t>
      </w:r>
      <w:r w:rsidR="00BA1A70">
        <w:rPr>
          <w:rFonts w:ascii="Palatino Linotype" w:eastAsiaTheme="minorHAnsi" w:hAnsi="Palatino Linotype"/>
          <w:color w:val="000000"/>
          <w:szCs w:val="16"/>
        </w:rPr>
        <w:t>l</w:t>
      </w:r>
      <w:r w:rsidR="00433C58" w:rsidRPr="00DE7C99">
        <w:rPr>
          <w:rFonts w:ascii="Palatino Linotype" w:eastAsiaTheme="minorHAnsi" w:hAnsi="Palatino Linotype"/>
          <w:color w:val="000000"/>
          <w:szCs w:val="16"/>
        </w:rPr>
        <w:t xml:space="preserve"> periodo </w:t>
      </w:r>
      <w:r w:rsidR="00BA1A70">
        <w:rPr>
          <w:rFonts w:ascii="Palatino Linotype" w:eastAsiaTheme="minorHAnsi" w:hAnsi="Palatino Linotype"/>
          <w:color w:val="000000"/>
          <w:szCs w:val="16"/>
        </w:rPr>
        <w:t xml:space="preserve">comprendido del </w:t>
      </w:r>
      <w:r w:rsidR="00433C58" w:rsidRPr="00DE7C99">
        <w:rPr>
          <w:rFonts w:ascii="Palatino Linotype" w:eastAsiaTheme="minorHAnsi" w:hAnsi="Palatino Linotype"/>
          <w:color w:val="000000"/>
          <w:szCs w:val="16"/>
        </w:rPr>
        <w:t xml:space="preserve">1 de enero 2019 al 1 de enero del 2021. </w:t>
      </w:r>
    </w:p>
    <w:p w14:paraId="13E2FC8A" w14:textId="48D30B8A" w:rsidR="00DE7C99" w:rsidRDefault="00DE7C99" w:rsidP="00DE7C99">
      <w:pPr>
        <w:pStyle w:val="Prrafodelista"/>
        <w:numPr>
          <w:ilvl w:val="0"/>
          <w:numId w:val="7"/>
        </w:numPr>
        <w:tabs>
          <w:tab w:val="left" w:pos="567"/>
        </w:tabs>
        <w:spacing w:line="360" w:lineRule="auto"/>
        <w:jc w:val="both"/>
        <w:rPr>
          <w:rFonts w:ascii="Palatino Linotype" w:eastAsiaTheme="minorHAnsi" w:hAnsi="Palatino Linotype"/>
          <w:color w:val="000000"/>
          <w:szCs w:val="16"/>
        </w:rPr>
      </w:pPr>
      <w:r>
        <w:rPr>
          <w:rFonts w:ascii="Palatino Linotype" w:eastAsiaTheme="minorHAnsi" w:hAnsi="Palatino Linotype"/>
          <w:color w:val="000000"/>
          <w:szCs w:val="16"/>
        </w:rPr>
        <w:t xml:space="preserve"> </w:t>
      </w:r>
      <w:r w:rsidR="00433C58" w:rsidRPr="00DE7C99">
        <w:rPr>
          <w:rFonts w:ascii="Palatino Linotype" w:eastAsiaTheme="minorHAnsi" w:hAnsi="Palatino Linotype"/>
          <w:color w:val="000000"/>
          <w:szCs w:val="16"/>
        </w:rPr>
        <w:t xml:space="preserve">Copia de todos y cada uno de los contratos de obra asignados de manera directa desde </w:t>
      </w:r>
      <w:r w:rsidR="00BA1A70">
        <w:rPr>
          <w:rFonts w:ascii="Palatino Linotype" w:eastAsiaTheme="minorHAnsi" w:hAnsi="Palatino Linotype"/>
          <w:color w:val="000000"/>
          <w:szCs w:val="16"/>
        </w:rPr>
        <w:t>el</w:t>
      </w:r>
      <w:r w:rsidR="00433C58" w:rsidRPr="00DE7C99">
        <w:rPr>
          <w:rFonts w:ascii="Palatino Linotype" w:eastAsiaTheme="minorHAnsi" w:hAnsi="Palatino Linotype"/>
          <w:color w:val="000000"/>
          <w:szCs w:val="16"/>
        </w:rPr>
        <w:t xml:space="preserve"> 1 de enero del 2019 al 1 de enero 2021. </w:t>
      </w:r>
    </w:p>
    <w:p w14:paraId="0D33C237" w14:textId="5B8F96D6" w:rsidR="00DE7C99" w:rsidRDefault="00DE7C99" w:rsidP="00DE7C99">
      <w:pPr>
        <w:pStyle w:val="Prrafodelista"/>
        <w:numPr>
          <w:ilvl w:val="0"/>
          <w:numId w:val="7"/>
        </w:numPr>
        <w:tabs>
          <w:tab w:val="left" w:pos="567"/>
        </w:tabs>
        <w:spacing w:line="360" w:lineRule="auto"/>
        <w:jc w:val="both"/>
        <w:rPr>
          <w:rFonts w:ascii="Palatino Linotype" w:eastAsiaTheme="minorHAnsi" w:hAnsi="Palatino Linotype"/>
          <w:color w:val="000000"/>
          <w:szCs w:val="16"/>
        </w:rPr>
      </w:pPr>
      <w:r>
        <w:rPr>
          <w:rFonts w:ascii="Palatino Linotype" w:eastAsiaTheme="minorHAnsi" w:hAnsi="Palatino Linotype"/>
          <w:color w:val="000000"/>
          <w:szCs w:val="16"/>
        </w:rPr>
        <w:t xml:space="preserve"> </w:t>
      </w:r>
      <w:r w:rsidR="00433C58" w:rsidRPr="00DE7C99">
        <w:rPr>
          <w:rFonts w:ascii="Palatino Linotype" w:eastAsiaTheme="minorHAnsi" w:hAnsi="Palatino Linotype"/>
          <w:color w:val="000000"/>
          <w:szCs w:val="16"/>
        </w:rPr>
        <w:t xml:space="preserve">Copia </w:t>
      </w:r>
      <w:r w:rsidR="00BA1A70">
        <w:rPr>
          <w:rFonts w:ascii="Palatino Linotype" w:eastAsiaTheme="minorHAnsi" w:hAnsi="Palatino Linotype"/>
          <w:color w:val="000000"/>
          <w:szCs w:val="16"/>
        </w:rPr>
        <w:t>del</w:t>
      </w:r>
      <w:r>
        <w:rPr>
          <w:rFonts w:ascii="Palatino Linotype" w:eastAsiaTheme="minorHAnsi" w:hAnsi="Palatino Linotype"/>
          <w:color w:val="000000"/>
          <w:szCs w:val="16"/>
        </w:rPr>
        <w:t xml:space="preserve"> </w:t>
      </w:r>
      <w:r w:rsidR="00433C58" w:rsidRPr="00DE7C99">
        <w:rPr>
          <w:rFonts w:ascii="Palatino Linotype" w:eastAsiaTheme="minorHAnsi" w:hAnsi="Palatino Linotype"/>
          <w:color w:val="000000"/>
          <w:szCs w:val="16"/>
        </w:rPr>
        <w:t xml:space="preserve">ejercicio del año 2020, </w:t>
      </w:r>
      <w:r w:rsidRPr="00DE7C99">
        <w:rPr>
          <w:rFonts w:ascii="Palatino Linotype" w:eastAsiaTheme="minorHAnsi" w:hAnsi="Palatino Linotype"/>
          <w:color w:val="000000"/>
          <w:szCs w:val="16"/>
        </w:rPr>
        <w:t>así</w:t>
      </w:r>
      <w:r w:rsidR="00433C58" w:rsidRPr="00DE7C99">
        <w:rPr>
          <w:rFonts w:ascii="Palatino Linotype" w:eastAsiaTheme="minorHAnsi" w:hAnsi="Palatino Linotype"/>
          <w:color w:val="000000"/>
          <w:szCs w:val="16"/>
        </w:rPr>
        <w:t xml:space="preserve"> como las observaciones por parte del OSFEM y solvencias realizadas por el ente fiscalizado. </w:t>
      </w:r>
    </w:p>
    <w:p w14:paraId="624E2095" w14:textId="15AE8277" w:rsidR="00DE7C99" w:rsidRDefault="00DE7C99" w:rsidP="00DE7C99">
      <w:pPr>
        <w:pStyle w:val="Prrafodelista"/>
        <w:numPr>
          <w:ilvl w:val="0"/>
          <w:numId w:val="7"/>
        </w:numPr>
        <w:tabs>
          <w:tab w:val="left" w:pos="567"/>
        </w:tabs>
        <w:spacing w:line="360" w:lineRule="auto"/>
        <w:jc w:val="both"/>
        <w:rPr>
          <w:rFonts w:ascii="Palatino Linotype" w:eastAsiaTheme="minorHAnsi" w:hAnsi="Palatino Linotype"/>
          <w:color w:val="000000"/>
          <w:szCs w:val="16"/>
        </w:rPr>
      </w:pPr>
      <w:r>
        <w:rPr>
          <w:rFonts w:ascii="Palatino Linotype" w:eastAsiaTheme="minorHAnsi" w:hAnsi="Palatino Linotype"/>
          <w:color w:val="000000"/>
          <w:szCs w:val="16"/>
        </w:rPr>
        <w:t xml:space="preserve"> </w:t>
      </w:r>
      <w:r w:rsidR="00433C58" w:rsidRPr="00DE7C99">
        <w:rPr>
          <w:rFonts w:ascii="Palatino Linotype" w:eastAsiaTheme="minorHAnsi" w:hAnsi="Palatino Linotype"/>
          <w:color w:val="000000"/>
          <w:szCs w:val="16"/>
        </w:rPr>
        <w:t xml:space="preserve">A </w:t>
      </w:r>
      <w:r w:rsidRPr="00DE7C99">
        <w:rPr>
          <w:rFonts w:ascii="Palatino Linotype" w:eastAsiaTheme="minorHAnsi" w:hAnsi="Palatino Linotype"/>
          <w:color w:val="000000"/>
          <w:szCs w:val="16"/>
        </w:rPr>
        <w:t>cuánto</w:t>
      </w:r>
      <w:r w:rsidR="00433C58" w:rsidRPr="00DE7C99">
        <w:rPr>
          <w:rFonts w:ascii="Palatino Linotype" w:eastAsiaTheme="minorHAnsi" w:hAnsi="Palatino Linotype"/>
          <w:color w:val="000000"/>
          <w:szCs w:val="16"/>
        </w:rPr>
        <w:t xml:space="preserve"> asciende las siguientes cuentas contables: “Contratistas por obras públicas por pagar”, “Otras cuentas por pagar a Corto Plazo” “Servicios Personales por Pagar a Corto Plazo” de la administración municipal 2019-2020, </w:t>
      </w:r>
    </w:p>
    <w:p w14:paraId="653F8F29" w14:textId="77777777" w:rsidR="00DE7C99" w:rsidRDefault="00DE7C99" w:rsidP="00DE7C99">
      <w:pPr>
        <w:pStyle w:val="Prrafodelista"/>
        <w:numPr>
          <w:ilvl w:val="0"/>
          <w:numId w:val="7"/>
        </w:numPr>
        <w:tabs>
          <w:tab w:val="left" w:pos="567"/>
        </w:tabs>
        <w:spacing w:line="360" w:lineRule="auto"/>
        <w:jc w:val="both"/>
        <w:rPr>
          <w:rFonts w:ascii="Palatino Linotype" w:eastAsiaTheme="minorHAnsi" w:hAnsi="Palatino Linotype"/>
          <w:color w:val="000000"/>
          <w:szCs w:val="16"/>
        </w:rPr>
      </w:pPr>
      <w:r>
        <w:rPr>
          <w:rFonts w:ascii="Palatino Linotype" w:eastAsiaTheme="minorHAnsi" w:hAnsi="Palatino Linotype"/>
          <w:color w:val="000000"/>
          <w:szCs w:val="16"/>
        </w:rPr>
        <w:t xml:space="preserve"> E</w:t>
      </w:r>
      <w:r w:rsidR="00433C58" w:rsidRPr="00DE7C99">
        <w:rPr>
          <w:rFonts w:ascii="Palatino Linotype" w:eastAsiaTheme="minorHAnsi" w:hAnsi="Palatino Linotype"/>
          <w:color w:val="000000"/>
          <w:szCs w:val="16"/>
        </w:rPr>
        <w:t xml:space="preserve">n su caso las observaciones o denuncias correspondientes por la administración municipal 2022-2024. </w:t>
      </w:r>
    </w:p>
    <w:p w14:paraId="584A657E" w14:textId="162710DB" w:rsidR="00DE7C99" w:rsidRDefault="00DE7C99" w:rsidP="00DE7C99">
      <w:pPr>
        <w:pStyle w:val="Prrafodelista"/>
        <w:numPr>
          <w:ilvl w:val="0"/>
          <w:numId w:val="7"/>
        </w:numPr>
        <w:tabs>
          <w:tab w:val="left" w:pos="567"/>
        </w:tabs>
        <w:spacing w:line="360" w:lineRule="auto"/>
        <w:jc w:val="both"/>
        <w:rPr>
          <w:rFonts w:ascii="Palatino Linotype" w:eastAsiaTheme="minorHAnsi" w:hAnsi="Palatino Linotype"/>
          <w:color w:val="000000"/>
          <w:szCs w:val="16"/>
        </w:rPr>
      </w:pPr>
      <w:r>
        <w:rPr>
          <w:rFonts w:ascii="Palatino Linotype" w:eastAsiaTheme="minorHAnsi" w:hAnsi="Palatino Linotype"/>
          <w:color w:val="000000"/>
          <w:szCs w:val="16"/>
        </w:rPr>
        <w:lastRenderedPageBreak/>
        <w:t xml:space="preserve"> </w:t>
      </w:r>
      <w:r w:rsidR="00433C58" w:rsidRPr="00DE7C99">
        <w:rPr>
          <w:rFonts w:ascii="Palatino Linotype" w:eastAsiaTheme="minorHAnsi" w:hAnsi="Palatino Linotype"/>
          <w:color w:val="000000"/>
          <w:szCs w:val="16"/>
        </w:rPr>
        <w:t>Cu</w:t>
      </w:r>
      <w:r w:rsidR="00BA1A70">
        <w:rPr>
          <w:rFonts w:ascii="Palatino Linotype" w:eastAsiaTheme="minorHAnsi" w:hAnsi="Palatino Linotype"/>
          <w:color w:val="000000"/>
          <w:szCs w:val="16"/>
        </w:rPr>
        <w:t>á</w:t>
      </w:r>
      <w:r w:rsidR="00433C58" w:rsidRPr="00DE7C99">
        <w:rPr>
          <w:rFonts w:ascii="Palatino Linotype" w:eastAsiaTheme="minorHAnsi" w:hAnsi="Palatino Linotype"/>
          <w:color w:val="000000"/>
          <w:szCs w:val="16"/>
        </w:rPr>
        <w:t xml:space="preserve">nto es la deuda </w:t>
      </w:r>
      <w:r w:rsidR="00BA1A70">
        <w:rPr>
          <w:rFonts w:ascii="Palatino Linotype" w:eastAsiaTheme="minorHAnsi" w:hAnsi="Palatino Linotype"/>
          <w:color w:val="000000"/>
          <w:szCs w:val="16"/>
        </w:rPr>
        <w:t xml:space="preserve">que </w:t>
      </w:r>
      <w:r w:rsidR="00433C58" w:rsidRPr="00DE7C99">
        <w:rPr>
          <w:rFonts w:ascii="Palatino Linotype" w:eastAsiaTheme="minorHAnsi" w:hAnsi="Palatino Linotype"/>
          <w:color w:val="000000"/>
          <w:szCs w:val="16"/>
        </w:rPr>
        <w:t xml:space="preserve">a la fecha que se tiene con el ISSEMYM por parte del Municipio de Ixtlahuaca Estado de México; </w:t>
      </w:r>
    </w:p>
    <w:p w14:paraId="0DD7AC5E" w14:textId="128C9B85" w:rsidR="00DE7C99" w:rsidRDefault="00DE7C99" w:rsidP="00DE7C99">
      <w:pPr>
        <w:pStyle w:val="Prrafodelista"/>
        <w:numPr>
          <w:ilvl w:val="0"/>
          <w:numId w:val="7"/>
        </w:numPr>
        <w:tabs>
          <w:tab w:val="left" w:pos="567"/>
        </w:tabs>
        <w:spacing w:line="360" w:lineRule="auto"/>
        <w:jc w:val="both"/>
        <w:rPr>
          <w:rFonts w:ascii="Palatino Linotype" w:eastAsiaTheme="minorHAnsi" w:hAnsi="Palatino Linotype"/>
          <w:color w:val="000000"/>
          <w:szCs w:val="16"/>
        </w:rPr>
      </w:pPr>
      <w:r>
        <w:rPr>
          <w:rFonts w:ascii="Palatino Linotype" w:eastAsiaTheme="minorHAnsi" w:hAnsi="Palatino Linotype"/>
          <w:color w:val="000000"/>
          <w:szCs w:val="16"/>
        </w:rPr>
        <w:t xml:space="preserve"> D</w:t>
      </w:r>
      <w:r w:rsidR="00433C58" w:rsidRPr="00DE7C99">
        <w:rPr>
          <w:rFonts w:ascii="Palatino Linotype" w:eastAsiaTheme="minorHAnsi" w:hAnsi="Palatino Linotype"/>
          <w:color w:val="000000"/>
          <w:szCs w:val="16"/>
        </w:rPr>
        <w:t>esde qu</w:t>
      </w:r>
      <w:r w:rsidR="00BA1A70">
        <w:rPr>
          <w:rFonts w:ascii="Palatino Linotype" w:eastAsiaTheme="minorHAnsi" w:hAnsi="Palatino Linotype"/>
          <w:color w:val="000000"/>
          <w:szCs w:val="16"/>
        </w:rPr>
        <w:t>é</w:t>
      </w:r>
      <w:r w:rsidR="00433C58" w:rsidRPr="00DE7C99">
        <w:rPr>
          <w:rFonts w:ascii="Palatino Linotype" w:eastAsiaTheme="minorHAnsi" w:hAnsi="Palatino Linotype"/>
          <w:color w:val="000000"/>
          <w:szCs w:val="16"/>
        </w:rPr>
        <w:t xml:space="preserve"> fecha no se cubre y/o se tiene atraso de pagos</w:t>
      </w:r>
      <w:r>
        <w:rPr>
          <w:rFonts w:ascii="Palatino Linotype" w:eastAsiaTheme="minorHAnsi" w:hAnsi="Palatino Linotype"/>
          <w:color w:val="000000"/>
          <w:szCs w:val="16"/>
        </w:rPr>
        <w:t>.</w:t>
      </w:r>
    </w:p>
    <w:p w14:paraId="272377FC" w14:textId="0BA182BD" w:rsidR="00DE7C99" w:rsidRDefault="00DE7C99" w:rsidP="00DE7C99">
      <w:pPr>
        <w:pStyle w:val="Prrafodelista"/>
        <w:numPr>
          <w:ilvl w:val="0"/>
          <w:numId w:val="7"/>
        </w:numPr>
        <w:tabs>
          <w:tab w:val="left" w:pos="567"/>
        </w:tabs>
        <w:spacing w:line="360" w:lineRule="auto"/>
        <w:jc w:val="both"/>
        <w:rPr>
          <w:rFonts w:ascii="Palatino Linotype" w:eastAsiaTheme="minorHAnsi" w:hAnsi="Palatino Linotype"/>
          <w:color w:val="000000"/>
          <w:szCs w:val="16"/>
        </w:rPr>
      </w:pPr>
      <w:r>
        <w:rPr>
          <w:rFonts w:ascii="Palatino Linotype" w:eastAsiaTheme="minorHAnsi" w:hAnsi="Palatino Linotype"/>
          <w:color w:val="000000"/>
          <w:szCs w:val="16"/>
        </w:rPr>
        <w:t>P</w:t>
      </w:r>
      <w:r w:rsidR="00433C58" w:rsidRPr="00DE7C99">
        <w:rPr>
          <w:rFonts w:ascii="Palatino Linotype" w:eastAsiaTheme="minorHAnsi" w:hAnsi="Palatino Linotype"/>
          <w:color w:val="000000"/>
          <w:szCs w:val="16"/>
        </w:rPr>
        <w:t xml:space="preserve">ersona o dependencia </w:t>
      </w:r>
      <w:r w:rsidR="00BA1A70">
        <w:rPr>
          <w:rFonts w:ascii="Palatino Linotype" w:eastAsiaTheme="minorHAnsi" w:hAnsi="Palatino Linotype"/>
          <w:color w:val="000000"/>
          <w:szCs w:val="16"/>
        </w:rPr>
        <w:t xml:space="preserve">que </w:t>
      </w:r>
      <w:r w:rsidR="00433C58" w:rsidRPr="00DE7C99">
        <w:rPr>
          <w:rFonts w:ascii="Palatino Linotype" w:eastAsiaTheme="minorHAnsi" w:hAnsi="Palatino Linotype"/>
          <w:color w:val="000000"/>
          <w:szCs w:val="16"/>
        </w:rPr>
        <w:t xml:space="preserve">tenía la responsabilidad de hacer los pagos con el ente citado, </w:t>
      </w:r>
    </w:p>
    <w:p w14:paraId="7E1D4055" w14:textId="3ECA62D5" w:rsidR="004117F2" w:rsidRPr="00DE7C99" w:rsidRDefault="00DE7C99" w:rsidP="00DE7C99">
      <w:pPr>
        <w:pStyle w:val="Prrafodelista"/>
        <w:numPr>
          <w:ilvl w:val="0"/>
          <w:numId w:val="7"/>
        </w:numPr>
        <w:tabs>
          <w:tab w:val="left" w:pos="567"/>
        </w:tabs>
        <w:spacing w:line="360" w:lineRule="auto"/>
        <w:jc w:val="both"/>
        <w:rPr>
          <w:rFonts w:ascii="Palatino Linotype" w:eastAsiaTheme="minorHAnsi" w:hAnsi="Palatino Linotype"/>
          <w:color w:val="000000"/>
          <w:szCs w:val="16"/>
        </w:rPr>
      </w:pPr>
      <w:r>
        <w:rPr>
          <w:rFonts w:ascii="Palatino Linotype" w:eastAsiaTheme="minorHAnsi" w:hAnsi="Palatino Linotype"/>
          <w:color w:val="000000"/>
          <w:szCs w:val="16"/>
        </w:rPr>
        <w:t xml:space="preserve"> Q</w:t>
      </w:r>
      <w:r w:rsidR="00433C58" w:rsidRPr="00DE7C99">
        <w:rPr>
          <w:rFonts w:ascii="Palatino Linotype" w:eastAsiaTheme="minorHAnsi" w:hAnsi="Palatino Linotype"/>
          <w:color w:val="000000"/>
          <w:szCs w:val="16"/>
        </w:rPr>
        <w:t>u</w:t>
      </w:r>
      <w:r>
        <w:rPr>
          <w:rFonts w:ascii="Palatino Linotype" w:eastAsiaTheme="minorHAnsi" w:hAnsi="Palatino Linotype"/>
          <w:color w:val="000000"/>
          <w:szCs w:val="16"/>
        </w:rPr>
        <w:t>é</w:t>
      </w:r>
      <w:r w:rsidR="00433C58" w:rsidRPr="00DE7C99">
        <w:rPr>
          <w:rFonts w:ascii="Palatino Linotype" w:eastAsiaTheme="minorHAnsi" w:hAnsi="Palatino Linotype"/>
          <w:color w:val="000000"/>
          <w:szCs w:val="16"/>
        </w:rPr>
        <w:t xml:space="preserve"> administración municipal y su desglose de la deuda por ejercicio constitucional.</w:t>
      </w:r>
    </w:p>
    <w:p w14:paraId="654D5695" w14:textId="77777777" w:rsidR="00433C58" w:rsidRPr="00FF40C7" w:rsidRDefault="00433C58" w:rsidP="004117F2">
      <w:pPr>
        <w:pStyle w:val="Prrafodelista"/>
        <w:tabs>
          <w:tab w:val="left" w:pos="567"/>
        </w:tabs>
        <w:spacing w:line="360" w:lineRule="auto"/>
        <w:ind w:left="567"/>
        <w:jc w:val="both"/>
        <w:rPr>
          <w:rFonts w:ascii="Palatino Linotype" w:hAnsi="Palatino Linotype"/>
        </w:rPr>
      </w:pPr>
    </w:p>
    <w:p w14:paraId="4339F118" w14:textId="1BFB8EF3" w:rsidR="004117F2" w:rsidRDefault="004117F2" w:rsidP="004117F2">
      <w:pPr>
        <w:pStyle w:val="Sinespaciado"/>
        <w:spacing w:line="360" w:lineRule="auto"/>
        <w:jc w:val="both"/>
        <w:rPr>
          <w:rFonts w:ascii="Palatino Linotype" w:hAnsi="Palatino Linotype"/>
        </w:rPr>
      </w:pPr>
      <w:r>
        <w:rPr>
          <w:rFonts w:ascii="Palatino Linotype" w:hAnsi="Palatino Linotype"/>
        </w:rPr>
        <w:t>Derivado de lo anterior</w:t>
      </w:r>
      <w:r w:rsidRPr="00667998">
        <w:rPr>
          <w:rFonts w:ascii="Palatino Linotype" w:hAnsi="Palatino Linotype"/>
        </w:rPr>
        <w:t xml:space="preserve"> el </w:t>
      </w:r>
      <w:r w:rsidRPr="00667998">
        <w:rPr>
          <w:rFonts w:ascii="Palatino Linotype" w:hAnsi="Palatino Linotype"/>
          <w:b/>
        </w:rPr>
        <w:t>Sujeto Obligado</w:t>
      </w:r>
      <w:r w:rsidRPr="00667998">
        <w:rPr>
          <w:rFonts w:ascii="Palatino Linotype" w:hAnsi="Palatino Linotype"/>
        </w:rPr>
        <w:t xml:space="preserve"> </w:t>
      </w:r>
      <w:r>
        <w:rPr>
          <w:rFonts w:ascii="Palatino Linotype" w:hAnsi="Palatino Linotype"/>
        </w:rPr>
        <w:t>adjuntó a los</w:t>
      </w:r>
      <w:r w:rsidRPr="00667998">
        <w:rPr>
          <w:rFonts w:ascii="Palatino Linotype" w:hAnsi="Palatino Linotype" w:cs="Arial"/>
        </w:rPr>
        <w:t xml:space="preserve"> archivos electrónicos denominados</w:t>
      </w:r>
      <w:r>
        <w:rPr>
          <w:rFonts w:ascii="Palatino Linotype" w:hAnsi="Palatino Linotype" w:cs="Arial"/>
          <w:i/>
        </w:rPr>
        <w:t xml:space="preserve"> </w:t>
      </w:r>
      <w:r>
        <w:rPr>
          <w:rFonts w:ascii="Palatino Linotype" w:hAnsi="Palatino Linotype" w:cs="Arial"/>
        </w:rPr>
        <w:t>“</w:t>
      </w:r>
      <w:bookmarkStart w:id="4" w:name="_Hlk108799628"/>
      <w:r w:rsidR="00410671" w:rsidRPr="00410671">
        <w:rPr>
          <w:rFonts w:ascii="Palatino Linotype" w:hAnsi="Palatino Linotype" w:cs="Arial"/>
          <w:i/>
        </w:rPr>
        <w:t>RESP.SOL125.pdf</w:t>
      </w:r>
      <w:bookmarkEnd w:id="4"/>
      <w:r w:rsidRPr="006F3258">
        <w:rPr>
          <w:rFonts w:ascii="Palatino Linotype" w:hAnsi="Palatino Linotype" w:cs="Arial"/>
          <w:i/>
        </w:rPr>
        <w:t>”</w:t>
      </w:r>
      <w:r>
        <w:rPr>
          <w:rFonts w:ascii="Palatino Linotype" w:hAnsi="Palatino Linotype" w:cs="Arial"/>
        </w:rPr>
        <w:t>;</w:t>
      </w:r>
      <w:r>
        <w:rPr>
          <w:rFonts w:ascii="Palatino Linotype" w:hAnsi="Palatino Linotype"/>
        </w:rPr>
        <w:t xml:space="preserve"> que </w:t>
      </w:r>
      <w:r w:rsidRPr="00667998">
        <w:rPr>
          <w:rFonts w:ascii="Palatino Linotype" w:hAnsi="Palatino Linotype"/>
        </w:rPr>
        <w:t xml:space="preserve">se </w:t>
      </w:r>
      <w:r>
        <w:rPr>
          <w:rFonts w:ascii="Palatino Linotype" w:hAnsi="Palatino Linotype"/>
        </w:rPr>
        <w:t>describen a continuación:</w:t>
      </w:r>
    </w:p>
    <w:p w14:paraId="3DE074BA" w14:textId="77777777" w:rsidR="004117F2" w:rsidRDefault="004117F2" w:rsidP="004117F2">
      <w:pPr>
        <w:pStyle w:val="Sinespaciado"/>
        <w:spacing w:line="360" w:lineRule="auto"/>
        <w:jc w:val="both"/>
        <w:rPr>
          <w:rFonts w:ascii="Palatino Linotype" w:hAnsi="Palatino Linotype"/>
        </w:rPr>
      </w:pPr>
    </w:p>
    <w:p w14:paraId="66EADE75" w14:textId="112134F8" w:rsidR="004117F2" w:rsidRDefault="00410671" w:rsidP="004117F2">
      <w:pPr>
        <w:pStyle w:val="Prrafodelista"/>
        <w:numPr>
          <w:ilvl w:val="0"/>
          <w:numId w:val="2"/>
        </w:numPr>
        <w:spacing w:line="360" w:lineRule="auto"/>
        <w:jc w:val="both"/>
        <w:rPr>
          <w:rFonts w:ascii="Palatino Linotype" w:hAnsi="Palatino Linotype" w:cs="Arial"/>
        </w:rPr>
      </w:pPr>
      <w:r w:rsidRPr="00410671">
        <w:rPr>
          <w:rFonts w:ascii="Palatino Linotype" w:hAnsi="Palatino Linotype" w:cs="Arial"/>
          <w:b/>
          <w:bCs/>
        </w:rPr>
        <w:t>RESP.SOL125.pdf</w:t>
      </w:r>
      <w:r w:rsidR="004117F2">
        <w:rPr>
          <w:rFonts w:ascii="Palatino Linotype" w:hAnsi="Palatino Linotype" w:cs="Arial"/>
        </w:rPr>
        <w:t>: Documento cons</w:t>
      </w:r>
      <w:r w:rsidR="004117F2" w:rsidRPr="001C518A">
        <w:rPr>
          <w:rFonts w:ascii="Palatino Linotype" w:hAnsi="Palatino Linotype" w:cs="Arial"/>
        </w:rPr>
        <w:t>t</w:t>
      </w:r>
      <w:r w:rsidR="004117F2">
        <w:rPr>
          <w:rFonts w:ascii="Palatino Linotype" w:hAnsi="Palatino Linotype" w:cs="Arial"/>
        </w:rPr>
        <w:t>a</w:t>
      </w:r>
      <w:r w:rsidR="004117F2" w:rsidRPr="001C518A">
        <w:rPr>
          <w:rFonts w:ascii="Palatino Linotype" w:hAnsi="Palatino Linotype" w:cs="Arial"/>
        </w:rPr>
        <w:t xml:space="preserve">nte </w:t>
      </w:r>
      <w:r w:rsidR="004117F2">
        <w:rPr>
          <w:rFonts w:ascii="Palatino Linotype" w:hAnsi="Palatino Linotype" w:cs="Arial"/>
        </w:rPr>
        <w:t>de</w:t>
      </w:r>
      <w:r w:rsidR="004117F2" w:rsidRPr="001C518A">
        <w:rPr>
          <w:rFonts w:ascii="Palatino Linotype" w:hAnsi="Palatino Linotype" w:cs="Arial"/>
        </w:rPr>
        <w:t xml:space="preserve"> </w:t>
      </w:r>
      <w:r w:rsidR="000E6A79">
        <w:rPr>
          <w:rFonts w:ascii="Palatino Linotype" w:hAnsi="Palatino Linotype" w:cs="Arial"/>
        </w:rPr>
        <w:t>veintinueve</w:t>
      </w:r>
      <w:r w:rsidR="004117F2" w:rsidRPr="001C518A">
        <w:rPr>
          <w:rFonts w:ascii="Palatino Linotype" w:hAnsi="Palatino Linotype" w:cs="Arial"/>
        </w:rPr>
        <w:t xml:space="preserve"> (</w:t>
      </w:r>
      <w:r w:rsidR="000E6A79">
        <w:rPr>
          <w:rFonts w:ascii="Palatino Linotype" w:hAnsi="Palatino Linotype" w:cs="Arial"/>
        </w:rPr>
        <w:t>29</w:t>
      </w:r>
      <w:r w:rsidR="004117F2" w:rsidRPr="001C518A">
        <w:rPr>
          <w:rFonts w:ascii="Palatino Linotype" w:hAnsi="Palatino Linotype" w:cs="Arial"/>
        </w:rPr>
        <w:t>) fojas,</w:t>
      </w:r>
      <w:r w:rsidR="004117F2">
        <w:rPr>
          <w:rFonts w:ascii="Palatino Linotype" w:hAnsi="Palatino Linotype" w:cs="Arial"/>
        </w:rPr>
        <w:t xml:space="preserve"> consistente en </w:t>
      </w:r>
      <w:r w:rsidR="000E6A79">
        <w:rPr>
          <w:rFonts w:ascii="Palatino Linotype" w:hAnsi="Palatino Linotype" w:cs="Arial"/>
        </w:rPr>
        <w:t>los siguientes documentos:</w:t>
      </w:r>
    </w:p>
    <w:p w14:paraId="41F9C996" w14:textId="602D5A50" w:rsidR="000E6A79" w:rsidRDefault="000E6A79" w:rsidP="000E6A79">
      <w:pPr>
        <w:pStyle w:val="Prrafodelista"/>
        <w:numPr>
          <w:ilvl w:val="0"/>
          <w:numId w:val="6"/>
        </w:numPr>
        <w:spacing w:line="360" w:lineRule="auto"/>
        <w:jc w:val="both"/>
        <w:rPr>
          <w:rFonts w:ascii="Palatino Linotype" w:hAnsi="Palatino Linotype" w:cs="Arial"/>
        </w:rPr>
      </w:pPr>
      <w:r w:rsidRPr="000E6A79">
        <w:rPr>
          <w:rFonts w:ascii="Palatino Linotype" w:hAnsi="Palatino Linotype" w:cs="Arial"/>
        </w:rPr>
        <w:t>Oficio</w:t>
      </w:r>
      <w:r>
        <w:rPr>
          <w:rFonts w:ascii="Palatino Linotype" w:hAnsi="Palatino Linotype" w:cs="Arial"/>
        </w:rPr>
        <w:t xml:space="preserve"> </w:t>
      </w:r>
      <w:r w:rsidR="00BA1A70">
        <w:rPr>
          <w:rFonts w:ascii="Palatino Linotype" w:hAnsi="Palatino Linotype" w:cs="Arial"/>
        </w:rPr>
        <w:t>n</w:t>
      </w:r>
      <w:r w:rsidR="00BA1A70" w:rsidRPr="000E6A79">
        <w:rPr>
          <w:rFonts w:ascii="Palatino Linotype" w:hAnsi="Palatino Linotype" w:cs="Arial"/>
        </w:rPr>
        <w:t xml:space="preserve">úmero </w:t>
      </w:r>
      <w:r>
        <w:rPr>
          <w:rFonts w:ascii="Palatino Linotype" w:hAnsi="Palatino Linotype" w:cs="Arial"/>
        </w:rPr>
        <w:t>CMIX/0472/2022, de fecha seis de abril de dos mil veintidós, a través del cual el Contralor Municipal inform</w:t>
      </w:r>
      <w:r w:rsidR="00BA1A70">
        <w:rPr>
          <w:rFonts w:ascii="Palatino Linotype" w:hAnsi="Palatino Linotype" w:cs="Arial"/>
        </w:rPr>
        <w:t>ó</w:t>
      </w:r>
      <w:r>
        <w:rPr>
          <w:rFonts w:ascii="Palatino Linotype" w:hAnsi="Palatino Linotype" w:cs="Arial"/>
        </w:rPr>
        <w:t xml:space="preserve"> a la Titular de la Unidad de Transparencia </w:t>
      </w:r>
      <w:r w:rsidR="0041437C">
        <w:rPr>
          <w:rFonts w:ascii="Palatino Linotype" w:hAnsi="Palatino Linotype" w:cs="Arial"/>
        </w:rPr>
        <w:t>lo referente a los requerimientos marcados con los numerales 1, 2 y 5.</w:t>
      </w:r>
    </w:p>
    <w:p w14:paraId="77845434" w14:textId="1C8D8ACE" w:rsidR="0041437C" w:rsidRDefault="0041437C" w:rsidP="000E6A79">
      <w:pPr>
        <w:pStyle w:val="Prrafodelista"/>
        <w:numPr>
          <w:ilvl w:val="0"/>
          <w:numId w:val="6"/>
        </w:numPr>
        <w:spacing w:line="360" w:lineRule="auto"/>
        <w:jc w:val="both"/>
        <w:rPr>
          <w:rFonts w:ascii="Palatino Linotype" w:hAnsi="Palatino Linotype" w:cs="Arial"/>
        </w:rPr>
      </w:pPr>
      <w:r>
        <w:rPr>
          <w:rFonts w:ascii="Palatino Linotype" w:hAnsi="Palatino Linotype" w:cs="Arial"/>
        </w:rPr>
        <w:t xml:space="preserve">Oficio </w:t>
      </w:r>
      <w:r w:rsidR="00842999">
        <w:rPr>
          <w:rFonts w:ascii="Palatino Linotype" w:hAnsi="Palatino Linotype" w:cs="Arial"/>
        </w:rPr>
        <w:t xml:space="preserve">número </w:t>
      </w:r>
      <w:r>
        <w:rPr>
          <w:rFonts w:ascii="Palatino Linotype" w:hAnsi="Palatino Linotype" w:cs="Arial"/>
        </w:rPr>
        <w:t xml:space="preserve">CMIX/0473/2022, a través del cual el Contralor Municipal solicita a la Titular de la Unidad de Transparencia, se pueda determinar la clasificación de la información de la solicitud de información </w:t>
      </w:r>
      <w:r w:rsidRPr="0041437C">
        <w:rPr>
          <w:rFonts w:ascii="Palatino Linotype" w:hAnsi="Palatino Linotype" w:cs="Arial"/>
        </w:rPr>
        <w:t>00125/IXTLAHUA/IP/2022</w:t>
      </w:r>
      <w:r>
        <w:rPr>
          <w:rFonts w:ascii="Palatino Linotype" w:hAnsi="Palatino Linotype" w:cs="Arial"/>
        </w:rPr>
        <w:t>.</w:t>
      </w:r>
    </w:p>
    <w:p w14:paraId="73386A33" w14:textId="7680EC5E" w:rsidR="0041437C" w:rsidRDefault="00842999" w:rsidP="000E6A79">
      <w:pPr>
        <w:pStyle w:val="Prrafodelista"/>
        <w:numPr>
          <w:ilvl w:val="0"/>
          <w:numId w:val="6"/>
        </w:numPr>
        <w:spacing w:line="360" w:lineRule="auto"/>
        <w:jc w:val="both"/>
        <w:rPr>
          <w:rFonts w:ascii="Palatino Linotype" w:hAnsi="Palatino Linotype" w:cs="Arial"/>
        </w:rPr>
      </w:pPr>
      <w:r>
        <w:rPr>
          <w:rFonts w:ascii="Palatino Linotype" w:hAnsi="Palatino Linotype" w:cs="Arial"/>
        </w:rPr>
        <w:t>Oficio número</w:t>
      </w:r>
      <w:r w:rsidR="0041437C">
        <w:rPr>
          <w:rFonts w:ascii="Palatino Linotype" w:hAnsi="Palatino Linotype" w:cs="Arial"/>
        </w:rPr>
        <w:t xml:space="preserve"> PMX/DIM/0585/2022, de fecha 6 de abril de dos mil veintidós, a través del cual el Director de Infraestructura Municipal</w:t>
      </w:r>
      <w:r w:rsidR="00007F33">
        <w:rPr>
          <w:rFonts w:ascii="Palatino Linotype" w:hAnsi="Palatino Linotype" w:cs="Arial"/>
        </w:rPr>
        <w:t xml:space="preserve"> informa a la Titular de </w:t>
      </w:r>
      <w:r w:rsidR="00007F33">
        <w:rPr>
          <w:rFonts w:ascii="Palatino Linotype" w:hAnsi="Palatino Linotype" w:cs="Arial"/>
        </w:rPr>
        <w:lastRenderedPageBreak/>
        <w:t xml:space="preserve">la Unidad de Transparencia, que anexa en copia simple los contratos de obra </w:t>
      </w:r>
      <w:r w:rsidR="004C71C1">
        <w:rPr>
          <w:rFonts w:ascii="Palatino Linotype" w:hAnsi="Palatino Linotype" w:cs="Arial"/>
        </w:rPr>
        <w:t>pública</w:t>
      </w:r>
      <w:r w:rsidR="00007F33">
        <w:rPr>
          <w:rFonts w:ascii="Palatino Linotype" w:hAnsi="Palatino Linotype" w:cs="Arial"/>
        </w:rPr>
        <w:t xml:space="preserve"> del periodo solicitado.</w:t>
      </w:r>
    </w:p>
    <w:p w14:paraId="1377FBD7" w14:textId="49D7FD8B" w:rsidR="00007F33" w:rsidRDefault="00D64F07" w:rsidP="000E6A79">
      <w:pPr>
        <w:pStyle w:val="Prrafodelista"/>
        <w:numPr>
          <w:ilvl w:val="0"/>
          <w:numId w:val="6"/>
        </w:numPr>
        <w:spacing w:line="360" w:lineRule="auto"/>
        <w:jc w:val="both"/>
        <w:rPr>
          <w:rFonts w:ascii="Palatino Linotype" w:hAnsi="Palatino Linotype" w:cs="Arial"/>
        </w:rPr>
      </w:pPr>
      <w:r>
        <w:rPr>
          <w:rFonts w:ascii="Palatino Linotype" w:hAnsi="Palatino Linotype" w:cs="Arial"/>
        </w:rPr>
        <w:t xml:space="preserve">Documento que refiere listados de </w:t>
      </w:r>
      <w:r w:rsidR="004C71C1">
        <w:rPr>
          <w:rFonts w:ascii="Palatino Linotype" w:hAnsi="Palatino Linotype" w:cs="Arial"/>
        </w:rPr>
        <w:t xml:space="preserve">trece (13) </w:t>
      </w:r>
      <w:r>
        <w:rPr>
          <w:rFonts w:ascii="Palatino Linotype" w:hAnsi="Palatino Linotype" w:cs="Arial"/>
        </w:rPr>
        <w:t xml:space="preserve">contratos de obra </w:t>
      </w:r>
      <w:r w:rsidR="004C71C1">
        <w:rPr>
          <w:rFonts w:ascii="Palatino Linotype" w:hAnsi="Palatino Linotype" w:cs="Arial"/>
        </w:rPr>
        <w:t>pública</w:t>
      </w:r>
      <w:r>
        <w:rPr>
          <w:rFonts w:ascii="Palatino Linotype" w:hAnsi="Palatino Linotype" w:cs="Arial"/>
        </w:rPr>
        <w:t xml:space="preserve"> mediante la modalidad de adjudicación del periodo del 1 de enero de 2019 al 1 de enero de 2021.</w:t>
      </w:r>
    </w:p>
    <w:p w14:paraId="593F43A6" w14:textId="2490B477" w:rsidR="004C71C1" w:rsidRDefault="0098463B" w:rsidP="000E6A79">
      <w:pPr>
        <w:pStyle w:val="Prrafodelista"/>
        <w:numPr>
          <w:ilvl w:val="0"/>
          <w:numId w:val="6"/>
        </w:numPr>
        <w:spacing w:line="360" w:lineRule="auto"/>
        <w:jc w:val="both"/>
        <w:rPr>
          <w:rFonts w:ascii="Palatino Linotype" w:hAnsi="Palatino Linotype" w:cs="Arial"/>
        </w:rPr>
      </w:pPr>
      <w:r>
        <w:rPr>
          <w:rFonts w:ascii="Palatino Linotype" w:hAnsi="Palatino Linotype" w:cs="Arial"/>
        </w:rPr>
        <w:t>T</w:t>
      </w:r>
      <w:r w:rsidR="004C71C1">
        <w:rPr>
          <w:rFonts w:ascii="Palatino Linotype" w:hAnsi="Palatino Linotype" w:cs="Arial"/>
        </w:rPr>
        <w:t>rece (13) contratos referidos, de obra publica a precios unitarios y en tiempo determinado al municipio de Ixtlahuaca, México.</w:t>
      </w:r>
    </w:p>
    <w:p w14:paraId="70EB0284" w14:textId="47005025" w:rsidR="00FB0C70" w:rsidRDefault="00842999" w:rsidP="000E6A79">
      <w:pPr>
        <w:pStyle w:val="Prrafodelista"/>
        <w:numPr>
          <w:ilvl w:val="0"/>
          <w:numId w:val="6"/>
        </w:numPr>
        <w:spacing w:line="360" w:lineRule="auto"/>
        <w:jc w:val="both"/>
        <w:rPr>
          <w:rFonts w:ascii="Palatino Linotype" w:hAnsi="Palatino Linotype" w:cs="Arial"/>
        </w:rPr>
      </w:pPr>
      <w:r>
        <w:rPr>
          <w:rFonts w:ascii="Palatino Linotype" w:hAnsi="Palatino Linotype" w:cs="Arial"/>
        </w:rPr>
        <w:t>O</w:t>
      </w:r>
      <w:r w:rsidR="00FB0C70">
        <w:rPr>
          <w:rFonts w:ascii="Palatino Linotype" w:hAnsi="Palatino Linotype" w:cs="Arial"/>
        </w:rPr>
        <w:t xml:space="preserve">ficio </w:t>
      </w:r>
      <w:r>
        <w:rPr>
          <w:rFonts w:ascii="Palatino Linotype" w:hAnsi="Palatino Linotype" w:cs="Arial"/>
        </w:rPr>
        <w:t xml:space="preserve">número </w:t>
      </w:r>
      <w:r w:rsidR="00FB0C70">
        <w:rPr>
          <w:rFonts w:ascii="Palatino Linotype" w:hAnsi="Palatino Linotype" w:cs="Arial"/>
        </w:rPr>
        <w:t xml:space="preserve">TMIE/257/2022 de fecha seis de abril de dos mil veintidós, a través del cual la Tesorera Municipal, a través del cual </w:t>
      </w:r>
      <w:r w:rsidR="00392E12">
        <w:rPr>
          <w:rFonts w:ascii="Palatino Linotype" w:hAnsi="Palatino Linotype" w:cs="Arial"/>
        </w:rPr>
        <w:t>se pronunci</w:t>
      </w:r>
      <w:r w:rsidR="00A34300">
        <w:rPr>
          <w:rFonts w:ascii="Palatino Linotype" w:hAnsi="Palatino Linotype" w:cs="Arial"/>
        </w:rPr>
        <w:t>ó</w:t>
      </w:r>
      <w:r w:rsidR="00392E12">
        <w:rPr>
          <w:rFonts w:ascii="Palatino Linotype" w:hAnsi="Palatino Linotype" w:cs="Arial"/>
        </w:rPr>
        <w:t xml:space="preserve"> respecto a los requerimientos señalados en los numerales</w:t>
      </w:r>
      <w:r w:rsidR="00FB0C70">
        <w:rPr>
          <w:rFonts w:ascii="Palatino Linotype" w:hAnsi="Palatino Linotype" w:cs="Arial"/>
        </w:rPr>
        <w:t xml:space="preserve"> </w:t>
      </w:r>
      <w:r w:rsidR="00392E12">
        <w:rPr>
          <w:rFonts w:ascii="Palatino Linotype" w:hAnsi="Palatino Linotype" w:cs="Arial"/>
        </w:rPr>
        <w:t>uno (1), tres (3, ocho (8) y nueve (9).</w:t>
      </w:r>
    </w:p>
    <w:p w14:paraId="5CBBFB6C" w14:textId="2FC1A608" w:rsidR="0098463B" w:rsidRDefault="0098463B" w:rsidP="000E6A79">
      <w:pPr>
        <w:pStyle w:val="Prrafodelista"/>
        <w:numPr>
          <w:ilvl w:val="0"/>
          <w:numId w:val="6"/>
        </w:numPr>
        <w:spacing w:line="360" w:lineRule="auto"/>
        <w:jc w:val="both"/>
        <w:rPr>
          <w:rFonts w:ascii="Palatino Linotype" w:hAnsi="Palatino Linotype" w:cs="Arial"/>
        </w:rPr>
      </w:pPr>
      <w:r>
        <w:rPr>
          <w:rFonts w:ascii="Palatino Linotype" w:hAnsi="Palatino Linotype" w:cs="Arial"/>
        </w:rPr>
        <w:t>Balanza de comprobación al 31 de diciembre de 2021.</w:t>
      </w:r>
    </w:p>
    <w:p w14:paraId="4F67CD18" w14:textId="55602629" w:rsidR="0098463B" w:rsidRDefault="0098463B" w:rsidP="000E6A79">
      <w:pPr>
        <w:pStyle w:val="Prrafodelista"/>
        <w:numPr>
          <w:ilvl w:val="0"/>
          <w:numId w:val="6"/>
        </w:numPr>
        <w:spacing w:line="360" w:lineRule="auto"/>
        <w:jc w:val="both"/>
        <w:rPr>
          <w:rFonts w:ascii="Palatino Linotype" w:hAnsi="Palatino Linotype" w:cs="Arial"/>
        </w:rPr>
      </w:pPr>
      <w:r>
        <w:rPr>
          <w:rFonts w:ascii="Palatino Linotype" w:hAnsi="Palatino Linotype" w:cs="Arial"/>
        </w:rPr>
        <w:t>Formato de programas municipales, del 1 de enero al 31 de diciembre de 2019, dependencia auxiliar: 142, deporte.</w:t>
      </w:r>
    </w:p>
    <w:p w14:paraId="35432769" w14:textId="77777777" w:rsidR="0098463B" w:rsidRDefault="0098463B" w:rsidP="0098463B">
      <w:pPr>
        <w:pStyle w:val="Sinespaciado"/>
        <w:numPr>
          <w:ilvl w:val="0"/>
          <w:numId w:val="6"/>
        </w:numPr>
        <w:spacing w:line="360" w:lineRule="auto"/>
        <w:jc w:val="both"/>
        <w:rPr>
          <w:rFonts w:ascii="Palatino Linotype" w:hAnsi="Palatino Linotype" w:cs="Arial"/>
          <w:b/>
          <w:sz w:val="28"/>
        </w:rPr>
      </w:pPr>
      <w:r w:rsidRPr="000D3904">
        <w:rPr>
          <w:rFonts w:ascii="Palatino Linotype" w:hAnsi="Palatino Linotype"/>
        </w:rPr>
        <w:t>Acta de Comité de Transparencia</w:t>
      </w:r>
      <w:r>
        <w:rPr>
          <w:rFonts w:ascii="Palatino Linotype" w:hAnsi="Palatino Linotype"/>
        </w:rPr>
        <w:t xml:space="preserve"> del Municipio de Ixtlahuaca</w:t>
      </w:r>
      <w:r w:rsidRPr="000D3904">
        <w:rPr>
          <w:rFonts w:ascii="Palatino Linotype" w:hAnsi="Palatino Linotype"/>
        </w:rPr>
        <w:t xml:space="preserve"> de la Vigésima Sesión Ordinaria del Comité de Transparencia 2022</w:t>
      </w:r>
      <w:r>
        <w:rPr>
          <w:rFonts w:ascii="Palatino Linotype" w:hAnsi="Palatino Linotype" w:cs="Arial"/>
          <w:b/>
          <w:sz w:val="28"/>
        </w:rPr>
        <w:t>.</w:t>
      </w:r>
    </w:p>
    <w:p w14:paraId="3AACA32C" w14:textId="77777777" w:rsidR="0098463B" w:rsidRPr="000E6A79" w:rsidRDefault="0098463B" w:rsidP="00F277E6">
      <w:pPr>
        <w:pStyle w:val="Prrafodelista"/>
        <w:spacing w:line="360" w:lineRule="auto"/>
        <w:ind w:left="927"/>
        <w:jc w:val="both"/>
        <w:rPr>
          <w:rFonts w:ascii="Palatino Linotype" w:hAnsi="Palatino Linotype" w:cs="Arial"/>
        </w:rPr>
      </w:pPr>
    </w:p>
    <w:bookmarkEnd w:id="3"/>
    <w:p w14:paraId="18BB561C" w14:textId="77777777" w:rsidR="00F277E6" w:rsidRPr="000B61B4" w:rsidRDefault="00F277E6" w:rsidP="00F277E6">
      <w:pPr>
        <w:autoSpaceDE w:val="0"/>
        <w:autoSpaceDN w:val="0"/>
        <w:adjustRightInd w:val="0"/>
        <w:spacing w:after="0" w:line="360" w:lineRule="auto"/>
        <w:jc w:val="both"/>
        <w:rPr>
          <w:rFonts w:ascii="Palatino Linotype" w:hAnsi="Palatino Linotype" w:cs="Arial"/>
          <w:bCs/>
          <w:sz w:val="24"/>
        </w:rPr>
      </w:pPr>
      <w:r w:rsidRPr="00981D66">
        <w:rPr>
          <w:rFonts w:ascii="Palatino Linotype" w:hAnsi="Palatino Linotype" w:cs="Arial"/>
          <w:bCs/>
          <w:sz w:val="24"/>
        </w:rPr>
        <w:t>Es de destacar que,</w:t>
      </w:r>
      <w:r>
        <w:rPr>
          <w:rFonts w:ascii="Palatino Linotype" w:hAnsi="Palatino Linotype" w:cs="Arial"/>
          <w:bCs/>
          <w:sz w:val="24"/>
        </w:rPr>
        <w:t xml:space="preserve"> al haber un pronunciamiento por parte de un Servidor Público dentro de sus atribuciones, </w:t>
      </w:r>
      <w:r w:rsidRPr="00981D66">
        <w:rPr>
          <w:rFonts w:ascii="Palatino Linotype" w:hAnsi="Palatino Linotype" w:cs="Arial"/>
          <w:bCs/>
          <w:sz w:val="24"/>
        </w:rPr>
        <w:t xml:space="preserve">este Órgano Garante, no está facultado para manifestarse sobre la veracidad de lo afirmado por parte del </w:t>
      </w:r>
      <w:r w:rsidRPr="00981D66">
        <w:rPr>
          <w:rFonts w:ascii="Palatino Linotype" w:hAnsi="Palatino Linotype" w:cs="Arial"/>
          <w:b/>
          <w:bCs/>
          <w:sz w:val="24"/>
        </w:rPr>
        <w:t>Sujeto Obligado</w:t>
      </w:r>
      <w:r w:rsidRPr="00981D66">
        <w:rPr>
          <w:rFonts w:ascii="Palatino Linotype" w:hAnsi="Palatino Linotype" w:cs="Arial"/>
          <w:bCs/>
          <w:sz w:val="24"/>
        </w:rPr>
        <w:t xml:space="preserve"> pues no existe precepto legal alguno en la Ley de la materia que lo faculte para ello. </w:t>
      </w:r>
    </w:p>
    <w:p w14:paraId="65E31F13" w14:textId="77777777" w:rsidR="00F277E6" w:rsidRDefault="00F277E6" w:rsidP="00F277E6">
      <w:pPr>
        <w:spacing w:after="0" w:line="360" w:lineRule="auto"/>
        <w:jc w:val="both"/>
        <w:rPr>
          <w:rFonts w:ascii="Palatino Linotype" w:hAnsi="Palatino Linotype" w:cs="Arial"/>
          <w:sz w:val="24"/>
          <w:szCs w:val="24"/>
        </w:rPr>
      </w:pPr>
    </w:p>
    <w:p w14:paraId="552C10DD" w14:textId="77777777" w:rsidR="00F277E6" w:rsidRPr="000B61B4" w:rsidRDefault="00F277E6" w:rsidP="00F277E6">
      <w:pPr>
        <w:spacing w:after="0" w:line="360" w:lineRule="auto"/>
        <w:jc w:val="both"/>
        <w:rPr>
          <w:rFonts w:ascii="Palatino Linotype" w:hAnsi="Palatino Linotype"/>
          <w:sz w:val="24"/>
          <w:szCs w:val="24"/>
        </w:rPr>
      </w:pPr>
      <w:r w:rsidRPr="000B61B4">
        <w:rPr>
          <w:rFonts w:ascii="Palatino Linotype" w:hAnsi="Palatino Linotype" w:cs="Arial"/>
          <w:sz w:val="24"/>
          <w:szCs w:val="24"/>
        </w:rPr>
        <w:t>Lo anterior se robustece con lo plasmado en el criterio</w:t>
      </w:r>
      <w:r w:rsidRPr="000B61B4">
        <w:rPr>
          <w:rFonts w:ascii="Palatino Linotype" w:hAnsi="Palatino Linotype"/>
          <w:sz w:val="24"/>
          <w:szCs w:val="24"/>
        </w:rPr>
        <w:t xml:space="preserve"> 31-10, emitido por el entonces Instituto Federal de Acceso a la Información y Protección de Datos (IFAI) ahora Instituto </w:t>
      </w:r>
      <w:r w:rsidRPr="000B61B4">
        <w:rPr>
          <w:rFonts w:ascii="Palatino Linotype" w:hAnsi="Palatino Linotype"/>
          <w:sz w:val="24"/>
          <w:szCs w:val="24"/>
        </w:rPr>
        <w:lastRenderedPageBreak/>
        <w:t xml:space="preserve">Nacional de Transparencia, Acceso a la Información, y Protección de Datos Personales (INAI), que lleva por rubro y texto los siguientes: </w:t>
      </w:r>
    </w:p>
    <w:p w14:paraId="168FDCE2" w14:textId="77777777" w:rsidR="00F277E6" w:rsidRPr="000B61B4" w:rsidRDefault="00F277E6" w:rsidP="00F277E6">
      <w:pPr>
        <w:pStyle w:val="Sinespaciado"/>
      </w:pPr>
    </w:p>
    <w:p w14:paraId="2819817A" w14:textId="77777777" w:rsidR="00F277E6" w:rsidRPr="000B61B4" w:rsidRDefault="00F277E6" w:rsidP="00F277E6">
      <w:pPr>
        <w:spacing w:line="360" w:lineRule="auto"/>
        <w:jc w:val="both"/>
        <w:rPr>
          <w:rFonts w:ascii="Palatino Linotype" w:hAnsi="Palatino Linotype"/>
          <w:sz w:val="2"/>
        </w:rPr>
      </w:pPr>
    </w:p>
    <w:p w14:paraId="7588E1B6" w14:textId="77777777" w:rsidR="00F277E6" w:rsidRPr="000B61B4" w:rsidRDefault="00F277E6" w:rsidP="00F277E6">
      <w:pPr>
        <w:pStyle w:val="Prrafodelista"/>
        <w:ind w:left="567" w:right="616"/>
        <w:jc w:val="both"/>
        <w:rPr>
          <w:rFonts w:ascii="Palatino Linotype" w:hAnsi="Palatino Linotype"/>
          <w:i/>
          <w:sz w:val="22"/>
        </w:rPr>
      </w:pPr>
      <w:r w:rsidRPr="000B61B4">
        <w:rPr>
          <w:rFonts w:ascii="Palatino Linotype" w:hAnsi="Palatino Linotype"/>
          <w:i/>
          <w:sz w:val="22"/>
        </w:rPr>
        <w:t>“</w:t>
      </w:r>
      <w:r w:rsidRPr="000B61B4">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0B61B4">
        <w:rPr>
          <w:rFonts w:ascii="Palatino Linotype" w:hAnsi="Palatino Linotype"/>
          <w:b/>
          <w:i/>
          <w:sz w:val="22"/>
        </w:rPr>
        <w:t>.</w:t>
      </w:r>
      <w:r w:rsidRPr="000B61B4">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F47EC65" w14:textId="77777777" w:rsidR="00F277E6" w:rsidRPr="0085256F" w:rsidRDefault="00F277E6" w:rsidP="00F277E6">
      <w:pPr>
        <w:spacing w:after="0"/>
      </w:pPr>
    </w:p>
    <w:p w14:paraId="25449A1D" w14:textId="77777777" w:rsidR="00F277E6" w:rsidRDefault="00F277E6" w:rsidP="00F277E6">
      <w:pPr>
        <w:spacing w:after="0" w:line="360" w:lineRule="auto"/>
        <w:ind w:right="141"/>
        <w:jc w:val="both"/>
        <w:rPr>
          <w:rFonts w:ascii="Palatino Linotype" w:hAnsi="Palatino Linotype" w:cs="Arial"/>
          <w:bCs/>
          <w:sz w:val="24"/>
          <w:szCs w:val="24"/>
        </w:rPr>
      </w:pPr>
    </w:p>
    <w:p w14:paraId="28FEB8D2" w14:textId="77777777" w:rsidR="004F0922" w:rsidRDefault="00F277E6" w:rsidP="00F277E6">
      <w:pPr>
        <w:spacing w:after="0" w:line="360" w:lineRule="auto"/>
        <w:ind w:right="141"/>
        <w:jc w:val="both"/>
        <w:rPr>
          <w:rFonts w:ascii="Palatino Linotype" w:eastAsia="MS Mincho" w:hAnsi="Palatino Linotype"/>
          <w:b/>
          <w:i/>
          <w:sz w:val="24"/>
          <w:szCs w:val="24"/>
          <w:u w:val="single"/>
          <w:lang w:val="es-ES"/>
        </w:rPr>
      </w:pPr>
      <w:r w:rsidRPr="00981D66">
        <w:rPr>
          <w:rFonts w:ascii="Palatino Linotype" w:hAnsi="Palatino Linotype" w:cs="Arial"/>
          <w:bCs/>
          <w:sz w:val="24"/>
          <w:szCs w:val="24"/>
        </w:rPr>
        <w:t xml:space="preserve">Es así </w:t>
      </w:r>
      <w:proofErr w:type="gramStart"/>
      <w:r w:rsidRPr="00981D66">
        <w:rPr>
          <w:rFonts w:ascii="Palatino Linotype" w:hAnsi="Palatino Linotype" w:cs="Arial"/>
          <w:bCs/>
          <w:sz w:val="24"/>
          <w:szCs w:val="24"/>
        </w:rPr>
        <w:t>que</w:t>
      </w:r>
      <w:proofErr w:type="gramEnd"/>
      <w:r w:rsidRPr="00981D66">
        <w:rPr>
          <w:rFonts w:ascii="Palatino Linotype" w:hAnsi="Palatino Linotype" w:cs="Arial"/>
          <w:bCs/>
          <w:sz w:val="24"/>
          <w:szCs w:val="24"/>
        </w:rPr>
        <w:t xml:space="preserve"> derivado de la respuesta emitida por </w:t>
      </w:r>
      <w:r w:rsidRPr="00CF0BD7">
        <w:rPr>
          <w:rFonts w:ascii="Palatino Linotype" w:hAnsi="Palatino Linotype" w:cs="Arial"/>
          <w:sz w:val="24"/>
          <w:szCs w:val="24"/>
        </w:rPr>
        <w:t>el Sujeto Obligado, e</w:t>
      </w:r>
      <w:r w:rsidR="00C2263D">
        <w:rPr>
          <w:rFonts w:ascii="Palatino Linotype" w:hAnsi="Palatino Linotype" w:cs="Arial"/>
          <w:sz w:val="24"/>
          <w:szCs w:val="24"/>
        </w:rPr>
        <w:t>l</w:t>
      </w:r>
      <w:r w:rsidRPr="00CF0BD7">
        <w:rPr>
          <w:rFonts w:ascii="Palatino Linotype" w:hAnsi="Palatino Linotype" w:cs="Arial"/>
          <w:sz w:val="24"/>
          <w:szCs w:val="24"/>
        </w:rPr>
        <w:t xml:space="preserve"> Recurrente</w:t>
      </w:r>
      <w:r w:rsidRPr="00981D66">
        <w:rPr>
          <w:rFonts w:ascii="Palatino Linotype" w:hAnsi="Palatino Linotype" w:cs="Arial"/>
          <w:bCs/>
          <w:sz w:val="24"/>
          <w:szCs w:val="24"/>
        </w:rPr>
        <w:t xml:space="preserve">, interpuso </w:t>
      </w:r>
      <w:r w:rsidR="00C2263D">
        <w:rPr>
          <w:rFonts w:ascii="Palatino Linotype" w:hAnsi="Palatino Linotype" w:cs="Arial"/>
          <w:bCs/>
          <w:sz w:val="24"/>
          <w:szCs w:val="24"/>
        </w:rPr>
        <w:t>el</w:t>
      </w:r>
      <w:r w:rsidRPr="00981D66">
        <w:rPr>
          <w:rFonts w:ascii="Palatino Linotype" w:hAnsi="Palatino Linotype" w:cs="Arial"/>
          <w:bCs/>
          <w:sz w:val="24"/>
          <w:szCs w:val="24"/>
        </w:rPr>
        <w:t xml:space="preserve"> presente recurso de revisión, señalando sustancialmente como sus razones o motivos de inconformidad, lo siguiente: </w:t>
      </w:r>
      <w:r w:rsidRPr="00981D66">
        <w:rPr>
          <w:rFonts w:ascii="Palatino Linotype" w:eastAsia="MS Mincho" w:hAnsi="Palatino Linotype"/>
          <w:b/>
          <w:i/>
          <w:sz w:val="24"/>
          <w:szCs w:val="24"/>
          <w:lang w:val="es-ES"/>
        </w:rPr>
        <w:t>“</w:t>
      </w:r>
      <w:r>
        <w:rPr>
          <w:rFonts w:ascii="Palatino Linotype" w:eastAsia="MS Mincho" w:hAnsi="Palatino Linotype"/>
          <w:b/>
          <w:i/>
          <w:sz w:val="24"/>
          <w:szCs w:val="24"/>
          <w:lang w:val="es-ES"/>
        </w:rPr>
        <w:t>…</w:t>
      </w:r>
      <w:r w:rsidR="00C2263D" w:rsidRPr="00C2263D">
        <w:rPr>
          <w:rFonts w:ascii="Palatino Linotype" w:eastAsia="MS Mincho" w:hAnsi="Palatino Linotype"/>
          <w:b/>
          <w:i/>
          <w:sz w:val="24"/>
          <w:szCs w:val="24"/>
          <w:lang w:val="es-ES"/>
        </w:rPr>
        <w:t xml:space="preserve">Que a través del presente escrito y con fundamento en el artículo 8 constitucional vengo a solicitar la siguiente información pública. </w:t>
      </w:r>
      <w:r w:rsidR="00C2263D" w:rsidRPr="00C2263D">
        <w:rPr>
          <w:rFonts w:ascii="Palatino Linotype" w:eastAsia="MS Mincho" w:hAnsi="Palatino Linotype"/>
          <w:b/>
          <w:i/>
          <w:sz w:val="24"/>
          <w:szCs w:val="24"/>
          <w:u w:val="single"/>
          <w:lang w:val="es-ES"/>
        </w:rPr>
        <w:t xml:space="preserve">El padrón, relación detallado de todas y cada una de las bonificaciones aplicadas por concepto de pago del impuesto predial y de servicio de agua potable desde fecha 1 de enero del 2018 al 15 de marzo del 2022. La relación detallada de montos por concepto de bonificaciones por concepto de impuestos, multas recargos aplicados a los habitantes de Ixtlahuaca México desde fecha 1 de enero del 2018 al 15 de marzo del 2022 Los montos y asignaciones de bonificaciones, condonaciones, </w:t>
      </w:r>
      <w:proofErr w:type="spellStart"/>
      <w:r w:rsidR="00C2263D" w:rsidRPr="00C2263D">
        <w:rPr>
          <w:rFonts w:ascii="Palatino Linotype" w:eastAsia="MS Mincho" w:hAnsi="Palatino Linotype"/>
          <w:b/>
          <w:i/>
          <w:sz w:val="24"/>
          <w:szCs w:val="24"/>
          <w:u w:val="single"/>
          <w:lang w:val="es-ES"/>
        </w:rPr>
        <w:t>asi</w:t>
      </w:r>
      <w:proofErr w:type="spellEnd"/>
      <w:r w:rsidR="00C2263D" w:rsidRPr="00C2263D">
        <w:rPr>
          <w:rFonts w:ascii="Palatino Linotype" w:eastAsia="MS Mincho" w:hAnsi="Palatino Linotype"/>
          <w:b/>
          <w:i/>
          <w:sz w:val="24"/>
          <w:szCs w:val="24"/>
          <w:u w:val="single"/>
          <w:lang w:val="es-ES"/>
        </w:rPr>
        <w:t xml:space="preserve"> como los beneficiarios del impuesto predial, agua, licencias de obras, funcionamiento, permisos de eventos, espectáculos, desde fecha 1 de enero del 2018 al 15 de marzo del </w:t>
      </w:r>
      <w:r w:rsidR="00C2263D" w:rsidRPr="00C2263D">
        <w:rPr>
          <w:rFonts w:ascii="Palatino Linotype" w:eastAsia="MS Mincho" w:hAnsi="Palatino Linotype"/>
          <w:b/>
          <w:i/>
          <w:sz w:val="24"/>
          <w:szCs w:val="24"/>
          <w:u w:val="single"/>
          <w:lang w:val="es-ES"/>
        </w:rPr>
        <w:lastRenderedPageBreak/>
        <w:t xml:space="preserve">2022. La relación de pagos de impuestos, permisos, a cargo de la Escuela o Instituto denominado Instituto Cultural </w:t>
      </w:r>
      <w:proofErr w:type="spellStart"/>
      <w:r w:rsidR="00C2263D" w:rsidRPr="00C2263D">
        <w:rPr>
          <w:rFonts w:ascii="Palatino Linotype" w:eastAsia="MS Mincho" w:hAnsi="Palatino Linotype"/>
          <w:b/>
          <w:i/>
          <w:sz w:val="24"/>
          <w:szCs w:val="24"/>
          <w:u w:val="single"/>
          <w:lang w:val="es-ES"/>
        </w:rPr>
        <w:t>Canandiense</w:t>
      </w:r>
      <w:proofErr w:type="spellEnd"/>
      <w:r w:rsidR="00C2263D" w:rsidRPr="00C2263D">
        <w:rPr>
          <w:rFonts w:ascii="Palatino Linotype" w:eastAsia="MS Mincho" w:hAnsi="Palatino Linotype"/>
          <w:b/>
          <w:i/>
          <w:sz w:val="24"/>
          <w:szCs w:val="24"/>
          <w:u w:val="single"/>
          <w:lang w:val="es-ES"/>
        </w:rPr>
        <w:t xml:space="preserve"> S.C. establecido en Ixtlahuaca Estado de México. desde fecha 1 de enero del 2018 al 28 de marzo del 2022. Los montos de todas y cada una de las condonaciones por concepto de impuestos, multas recargos, accesorios a favor de la Escuela o Instituto denominado Instituto Cultural Canadiense S.C. establecido en Av. José María Morelos 110, Ixtlahuaca, 50740 Ixtlahuaca de Rayón, Méx. Los montos de todas y cada una de las condonaciones por concepto de impuestos, multas recargos, accesorios a favor de </w:t>
      </w:r>
      <w:r w:rsidR="004F0922">
        <w:rPr>
          <w:rFonts w:ascii="Palatino Linotype" w:eastAsia="MS Mincho" w:hAnsi="Palatino Linotype"/>
          <w:b/>
          <w:i/>
          <w:sz w:val="24"/>
          <w:szCs w:val="24"/>
          <w:u w:val="single"/>
          <w:lang w:val="es-ES"/>
        </w:rPr>
        <w:t>XXXXXXXXXXXXX</w:t>
      </w:r>
    </w:p>
    <w:p w14:paraId="53D8FF95" w14:textId="58553C15" w:rsidR="00F277E6" w:rsidRPr="004F0922" w:rsidRDefault="004F0922" w:rsidP="00F277E6">
      <w:pPr>
        <w:spacing w:after="0" w:line="360" w:lineRule="auto"/>
        <w:ind w:right="141"/>
        <w:jc w:val="both"/>
        <w:rPr>
          <w:rFonts w:ascii="Palatino Linotype" w:eastAsia="MS Mincho" w:hAnsi="Palatino Linotype"/>
          <w:b/>
          <w:i/>
          <w:sz w:val="24"/>
          <w:szCs w:val="24"/>
          <w:u w:val="single"/>
          <w:lang w:val="es-ES"/>
        </w:rPr>
      </w:pPr>
      <w:r>
        <w:rPr>
          <w:rFonts w:ascii="Palatino Linotype" w:eastAsia="MS Mincho" w:hAnsi="Palatino Linotype"/>
          <w:b/>
          <w:i/>
          <w:sz w:val="24"/>
          <w:szCs w:val="24"/>
          <w:u w:val="single"/>
          <w:lang w:val="es-ES"/>
        </w:rPr>
        <w:t>XXXXXXXXXXXXXXXXXXXXXXXXXXXXXXXXXXXXXXXXXXXX</w:t>
      </w:r>
      <w:r w:rsidR="00C2263D" w:rsidRPr="004F0922">
        <w:rPr>
          <w:rFonts w:ascii="Palatino Linotype" w:eastAsia="MS Mincho" w:hAnsi="Palatino Linotype"/>
          <w:b/>
          <w:i/>
          <w:sz w:val="24"/>
          <w:szCs w:val="24"/>
          <w:u w:val="single"/>
          <w:lang w:val="es-ES"/>
        </w:rPr>
        <w:t>.</w:t>
      </w:r>
      <w:r w:rsidR="00C2263D" w:rsidRPr="00C2263D">
        <w:rPr>
          <w:rFonts w:ascii="Palatino Linotype" w:eastAsia="MS Mincho" w:hAnsi="Palatino Linotype"/>
          <w:b/>
          <w:i/>
          <w:sz w:val="24"/>
          <w:szCs w:val="24"/>
          <w:u w:val="single"/>
          <w:lang w:val="es-ES"/>
        </w:rPr>
        <w:t xml:space="preserve">” Ahora bien y como se prueba la responsable hace entrega de información </w:t>
      </w:r>
      <w:proofErr w:type="gramStart"/>
      <w:r w:rsidR="00C2263D" w:rsidRPr="00C2263D">
        <w:rPr>
          <w:rFonts w:ascii="Palatino Linotype" w:eastAsia="MS Mincho" w:hAnsi="Palatino Linotype"/>
          <w:b/>
          <w:i/>
          <w:sz w:val="24"/>
          <w:szCs w:val="24"/>
          <w:u w:val="single"/>
          <w:lang w:val="es-ES"/>
        </w:rPr>
        <w:t>parcial</w:t>
      </w:r>
      <w:proofErr w:type="gramEnd"/>
      <w:r w:rsidR="00C2263D" w:rsidRPr="00C2263D">
        <w:rPr>
          <w:rFonts w:ascii="Palatino Linotype" w:eastAsia="MS Mincho" w:hAnsi="Palatino Linotype"/>
          <w:b/>
          <w:i/>
          <w:sz w:val="24"/>
          <w:szCs w:val="24"/>
          <w:u w:val="single"/>
          <w:lang w:val="es-ES"/>
        </w:rPr>
        <w:t xml:space="preserve"> así como carente de protocolos institucionales al remitir la supuesta respuesta en simples concentrados de texto, sin que se tenga certeza que la emite una autoridad cuya responsabilidad tiene al emitir cualquier información esto aunado la falta de membrete institucional. La responsable pretende ocultar información a través de la emisión de acuerdos llevados a cabo por el comité de Trasparencia, en la Vigésima Sesión Ordinaria, de fecha 7 de abril del 2022, documento que se solicita se tenga como prueba documental mismas que se anexa a la presente para todos los efectos legales a que haya lugar</w:t>
      </w:r>
      <w:r w:rsidR="00C2263D">
        <w:rPr>
          <w:rFonts w:ascii="Palatino Linotype" w:eastAsia="MS Mincho" w:hAnsi="Palatino Linotype"/>
          <w:b/>
          <w:i/>
          <w:sz w:val="24"/>
          <w:szCs w:val="24"/>
          <w:lang w:val="es-ES"/>
        </w:rPr>
        <w:t>..</w:t>
      </w:r>
      <w:r w:rsidR="00C2263D" w:rsidRPr="00C2263D">
        <w:rPr>
          <w:rFonts w:ascii="Palatino Linotype" w:eastAsia="MS Mincho" w:hAnsi="Palatino Linotype"/>
          <w:b/>
          <w:i/>
          <w:sz w:val="24"/>
          <w:szCs w:val="24"/>
          <w:lang w:val="es-ES"/>
        </w:rPr>
        <w:t>.</w:t>
      </w:r>
      <w:r w:rsidR="00F277E6" w:rsidRPr="00981D66">
        <w:rPr>
          <w:rFonts w:ascii="Palatino Linotype" w:eastAsia="MS Mincho" w:hAnsi="Palatino Linotype"/>
          <w:b/>
          <w:i/>
          <w:sz w:val="24"/>
          <w:szCs w:val="24"/>
          <w:lang w:val="es-ES"/>
        </w:rPr>
        <w:t>” [</w:t>
      </w:r>
      <w:r w:rsidR="00F277E6">
        <w:rPr>
          <w:rFonts w:ascii="Palatino Linotype" w:eastAsia="MS Mincho" w:hAnsi="Palatino Linotype"/>
          <w:b/>
          <w:i/>
          <w:sz w:val="24"/>
          <w:szCs w:val="24"/>
          <w:lang w:val="es-ES"/>
        </w:rPr>
        <w:t>S</w:t>
      </w:r>
      <w:r w:rsidR="00F277E6" w:rsidRPr="00981D66">
        <w:rPr>
          <w:rFonts w:ascii="Palatino Linotype" w:eastAsia="MS Mincho" w:hAnsi="Palatino Linotype"/>
          <w:b/>
          <w:i/>
          <w:sz w:val="24"/>
          <w:szCs w:val="24"/>
          <w:lang w:val="es-ES"/>
        </w:rPr>
        <w:t xml:space="preserve">ic] </w:t>
      </w:r>
    </w:p>
    <w:p w14:paraId="46D1E80C" w14:textId="77777777" w:rsidR="00F277E6" w:rsidRDefault="00F277E6" w:rsidP="00F277E6">
      <w:pPr>
        <w:autoSpaceDE w:val="0"/>
        <w:autoSpaceDN w:val="0"/>
        <w:adjustRightInd w:val="0"/>
        <w:spacing w:after="0" w:line="360" w:lineRule="auto"/>
        <w:jc w:val="both"/>
        <w:rPr>
          <w:rFonts w:ascii="Palatino Linotype" w:hAnsi="Palatino Linotype" w:cs="Arial"/>
          <w:bCs/>
          <w:sz w:val="24"/>
          <w:szCs w:val="24"/>
        </w:rPr>
      </w:pPr>
    </w:p>
    <w:p w14:paraId="512E3E76" w14:textId="6FCA5C00" w:rsidR="004F4D69" w:rsidRDefault="00E50EEF" w:rsidP="004F4D6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Posteriormente, el Sujeto Obligado remitió su informe justificado, para lo cual adjuntó </w:t>
      </w:r>
      <w:r w:rsidR="004F4D69">
        <w:rPr>
          <w:rFonts w:ascii="Palatino Linotype" w:hAnsi="Palatino Linotype" w:cs="Arial"/>
          <w:sz w:val="24"/>
          <w:szCs w:val="24"/>
        </w:rPr>
        <w:t xml:space="preserve">el </w:t>
      </w:r>
      <w:r>
        <w:rPr>
          <w:rFonts w:ascii="Palatino Linotype" w:hAnsi="Palatino Linotype" w:cs="Arial"/>
          <w:sz w:val="24"/>
          <w:szCs w:val="24"/>
        </w:rPr>
        <w:t>documento electrónico</w:t>
      </w:r>
      <w:r w:rsidR="004F4D69">
        <w:rPr>
          <w:rFonts w:ascii="Palatino Linotype" w:hAnsi="Palatino Linotype" w:cs="Arial"/>
          <w:sz w:val="24"/>
          <w:szCs w:val="24"/>
        </w:rPr>
        <w:t xml:space="preserve">: </w:t>
      </w:r>
    </w:p>
    <w:p w14:paraId="761F10A7" w14:textId="77777777" w:rsidR="004F4D69" w:rsidRDefault="004F4D69" w:rsidP="004F4D69">
      <w:pPr>
        <w:tabs>
          <w:tab w:val="left" w:pos="8505"/>
        </w:tabs>
        <w:spacing w:after="0" w:line="360" w:lineRule="auto"/>
        <w:ind w:right="709"/>
        <w:rPr>
          <w:noProof/>
        </w:rPr>
      </w:pPr>
    </w:p>
    <w:p w14:paraId="20CEC411" w14:textId="0A9F0721" w:rsidR="004F4D69" w:rsidRPr="00D64D13" w:rsidRDefault="004F4D69" w:rsidP="004F4D69">
      <w:pPr>
        <w:pStyle w:val="Prrafodelista"/>
        <w:numPr>
          <w:ilvl w:val="0"/>
          <w:numId w:val="2"/>
        </w:numPr>
        <w:tabs>
          <w:tab w:val="left" w:pos="709"/>
        </w:tabs>
        <w:spacing w:line="360" w:lineRule="auto"/>
        <w:jc w:val="both"/>
        <w:rPr>
          <w:rFonts w:ascii="Palatino Linotype" w:hAnsi="Palatino Linotype" w:cs="Arial"/>
        </w:rPr>
      </w:pPr>
      <w:r w:rsidRPr="008376D9">
        <w:rPr>
          <w:rFonts w:ascii="Palatino Linotype" w:hAnsi="Palatino Linotype"/>
          <w:b/>
          <w:i/>
          <w:iCs/>
        </w:rPr>
        <w:t>INFORME JUSTIFICADO SOL 125.pdf</w:t>
      </w:r>
      <w:r w:rsidRPr="00AF34C0">
        <w:rPr>
          <w:rFonts w:ascii="Palatino Linotype" w:hAnsi="Palatino Linotype" w:cs="Arial"/>
          <w:b/>
          <w:szCs w:val="22"/>
        </w:rPr>
        <w:t xml:space="preserve">: </w:t>
      </w:r>
      <w:r w:rsidR="00B77C93" w:rsidRPr="00B77C93">
        <w:rPr>
          <w:rFonts w:ascii="Palatino Linotype" w:hAnsi="Palatino Linotype" w:cs="Arial"/>
          <w:bCs/>
          <w:szCs w:val="22"/>
        </w:rPr>
        <w:t>el cual contiene d</w:t>
      </w:r>
      <w:r w:rsidRPr="008D78EB">
        <w:rPr>
          <w:rFonts w:ascii="Palatino Linotype" w:hAnsi="Palatino Linotype" w:cs="Arial"/>
          <w:bCs/>
          <w:szCs w:val="22"/>
        </w:rPr>
        <w:t xml:space="preserve">ocumento </w:t>
      </w:r>
      <w:r>
        <w:rPr>
          <w:rFonts w:ascii="Palatino Linotype" w:hAnsi="Palatino Linotype" w:cs="Arial"/>
          <w:bCs/>
          <w:szCs w:val="22"/>
        </w:rPr>
        <w:t xml:space="preserve">constante en ocho (8) fojas, consistente en informe justificado que rinde la Titular de la Unidad </w:t>
      </w:r>
      <w:r>
        <w:rPr>
          <w:rFonts w:ascii="Palatino Linotype" w:hAnsi="Palatino Linotype" w:cs="Arial"/>
          <w:bCs/>
          <w:szCs w:val="22"/>
        </w:rPr>
        <w:lastRenderedPageBreak/>
        <w:t>de Transparencia en el que se advierte que las razones o motivos de inconformidad vertidos por el Particular no corresponden a los requerimientos de la solicitud de información, ratificando asimismo su respuesta inicial.</w:t>
      </w:r>
    </w:p>
    <w:p w14:paraId="3581BC16" w14:textId="77777777" w:rsidR="00F26FB2" w:rsidRPr="004F4D69" w:rsidRDefault="00F26FB2" w:rsidP="00F277E6">
      <w:pPr>
        <w:spacing w:after="0" w:line="360" w:lineRule="auto"/>
        <w:jc w:val="both"/>
        <w:rPr>
          <w:rFonts w:ascii="Palatino Linotype" w:hAnsi="Palatino Linotype"/>
          <w:bCs/>
          <w:sz w:val="24"/>
          <w:szCs w:val="24"/>
          <w:lang w:val="es-ES"/>
        </w:rPr>
      </w:pPr>
    </w:p>
    <w:p w14:paraId="7DBFE3EE" w14:textId="019BAE1B" w:rsidR="00F277E6" w:rsidRPr="00F11546" w:rsidRDefault="00B77C93" w:rsidP="00F277E6">
      <w:pPr>
        <w:spacing w:after="0" w:line="360" w:lineRule="auto"/>
        <w:jc w:val="both"/>
        <w:rPr>
          <w:rFonts w:ascii="Palatino Linotype" w:hAnsi="Palatino Linotype"/>
          <w:bCs/>
          <w:sz w:val="24"/>
          <w:szCs w:val="24"/>
        </w:rPr>
      </w:pPr>
      <w:r>
        <w:rPr>
          <w:rFonts w:ascii="Palatino Linotype" w:hAnsi="Palatino Linotype"/>
          <w:bCs/>
          <w:sz w:val="24"/>
          <w:szCs w:val="24"/>
        </w:rPr>
        <w:t>En ese tenor, es pertinente señalar que las r</w:t>
      </w:r>
      <w:r w:rsidR="00F277E6" w:rsidRPr="00F11546">
        <w:rPr>
          <w:rFonts w:ascii="Palatino Linotype" w:hAnsi="Palatino Linotype"/>
          <w:bCs/>
          <w:sz w:val="24"/>
          <w:szCs w:val="24"/>
        </w:rPr>
        <w:t>azones o motivos de inconformidad</w:t>
      </w:r>
      <w:r w:rsidR="008619BC">
        <w:rPr>
          <w:rFonts w:ascii="Palatino Linotype" w:hAnsi="Palatino Linotype"/>
          <w:bCs/>
          <w:sz w:val="24"/>
          <w:szCs w:val="24"/>
        </w:rPr>
        <w:t xml:space="preserve"> hechas valer por el hoy Recurrente</w:t>
      </w:r>
      <w:r w:rsidR="00F277E6" w:rsidRPr="00F11546">
        <w:rPr>
          <w:rFonts w:ascii="Palatino Linotype" w:hAnsi="Palatino Linotype"/>
          <w:bCs/>
          <w:sz w:val="24"/>
          <w:szCs w:val="24"/>
        </w:rPr>
        <w:t xml:space="preserve"> no encuadran en</w:t>
      </w:r>
      <w:bookmarkStart w:id="5" w:name="_GoBack"/>
      <w:bookmarkEnd w:id="5"/>
      <w:r w:rsidR="00F277E6" w:rsidRPr="00F11546">
        <w:rPr>
          <w:rFonts w:ascii="Palatino Linotype" w:hAnsi="Palatino Linotype"/>
          <w:bCs/>
          <w:sz w:val="24"/>
          <w:szCs w:val="24"/>
        </w:rPr>
        <w:t xml:space="preserve"> algún supuesto de procedencia del recurso de revisión, consagrados en el artículo 179 de la Ley de Transparencia y Acceso a la Información Pública del Estado de México y Municipios, los cuales establecen lo siguiente:</w:t>
      </w:r>
    </w:p>
    <w:p w14:paraId="45981DEB" w14:textId="77777777" w:rsidR="00F277E6" w:rsidRDefault="00F277E6" w:rsidP="00F277E6">
      <w:pPr>
        <w:spacing w:after="0" w:line="360" w:lineRule="auto"/>
        <w:jc w:val="both"/>
        <w:rPr>
          <w:rFonts w:ascii="Palatino Linotype" w:hAnsi="Palatino Linotype"/>
          <w:bCs/>
        </w:rPr>
      </w:pPr>
    </w:p>
    <w:p w14:paraId="77C08EF8" w14:textId="77777777" w:rsidR="00F277E6" w:rsidRPr="00DE5D50" w:rsidRDefault="00F277E6" w:rsidP="00F277E6">
      <w:pPr>
        <w:spacing w:after="0" w:line="360" w:lineRule="auto"/>
        <w:ind w:left="567" w:right="567"/>
        <w:jc w:val="both"/>
        <w:rPr>
          <w:rFonts w:ascii="Palatino Linotype" w:hAnsi="Palatino Linotype"/>
          <w:bCs/>
          <w:i/>
        </w:rPr>
      </w:pPr>
      <w:r>
        <w:rPr>
          <w:rFonts w:ascii="Palatino Linotype" w:hAnsi="Palatino Linotype"/>
          <w:bCs/>
          <w:i/>
        </w:rPr>
        <w:t>“</w:t>
      </w:r>
      <w:r w:rsidRPr="0008305D">
        <w:rPr>
          <w:rFonts w:ascii="Palatino Linotype" w:hAnsi="Palatino Linotype"/>
          <w:b/>
          <w:bCs/>
          <w:i/>
        </w:rPr>
        <w:t>Artículo 179.</w:t>
      </w:r>
      <w:r w:rsidRPr="00DE5D50">
        <w:rPr>
          <w:rFonts w:ascii="Palatino Linotype" w:hAnsi="Palatino Linotype"/>
          <w:bCs/>
          <w:i/>
        </w:rPr>
        <w:t xml:space="preserve"> El recurso de revisión es un medio de protección que la Ley otorga a los particulares,</w:t>
      </w:r>
      <w:r>
        <w:rPr>
          <w:rFonts w:ascii="Palatino Linotype" w:hAnsi="Palatino Linotype"/>
          <w:bCs/>
          <w:i/>
        </w:rPr>
        <w:t xml:space="preserve"> </w:t>
      </w:r>
      <w:r w:rsidRPr="00DE5D50">
        <w:rPr>
          <w:rFonts w:ascii="Palatino Linotype" w:hAnsi="Palatino Linotype"/>
          <w:bCs/>
          <w:i/>
        </w:rPr>
        <w:t>para hacer valer su derecho de acceso a la información pública, y procederá en contra de las siguientes</w:t>
      </w:r>
      <w:r>
        <w:rPr>
          <w:rFonts w:ascii="Palatino Linotype" w:hAnsi="Palatino Linotype"/>
          <w:bCs/>
          <w:i/>
        </w:rPr>
        <w:t xml:space="preserve"> </w:t>
      </w:r>
      <w:r w:rsidRPr="00DE5D50">
        <w:rPr>
          <w:rFonts w:ascii="Palatino Linotype" w:hAnsi="Palatino Linotype"/>
          <w:bCs/>
          <w:i/>
        </w:rPr>
        <w:t>causas:</w:t>
      </w:r>
    </w:p>
    <w:p w14:paraId="3139AEB0" w14:textId="77777777" w:rsidR="00F277E6" w:rsidRPr="00DE5D50" w:rsidRDefault="00F277E6" w:rsidP="00F277E6">
      <w:pPr>
        <w:spacing w:after="0" w:line="360" w:lineRule="auto"/>
        <w:ind w:left="567" w:right="567"/>
        <w:jc w:val="both"/>
        <w:rPr>
          <w:rFonts w:ascii="Palatino Linotype" w:hAnsi="Palatino Linotype"/>
          <w:bCs/>
          <w:i/>
        </w:rPr>
      </w:pPr>
      <w:r w:rsidRPr="0008305D">
        <w:rPr>
          <w:rFonts w:ascii="Palatino Linotype" w:hAnsi="Palatino Linotype"/>
          <w:b/>
          <w:bCs/>
          <w:i/>
        </w:rPr>
        <w:t>I</w:t>
      </w:r>
      <w:r w:rsidRPr="00DE5D50">
        <w:rPr>
          <w:rFonts w:ascii="Palatino Linotype" w:hAnsi="Palatino Linotype"/>
          <w:bCs/>
          <w:i/>
        </w:rPr>
        <w:t>. La negativa a la información solicitada;</w:t>
      </w:r>
    </w:p>
    <w:p w14:paraId="0CEF73AD" w14:textId="77777777" w:rsidR="00F277E6" w:rsidRPr="00DE5D50" w:rsidRDefault="00F277E6" w:rsidP="00F277E6">
      <w:pPr>
        <w:spacing w:after="0" w:line="360" w:lineRule="auto"/>
        <w:ind w:left="567" w:right="567"/>
        <w:jc w:val="both"/>
        <w:rPr>
          <w:rFonts w:ascii="Palatino Linotype" w:hAnsi="Palatino Linotype"/>
          <w:bCs/>
          <w:i/>
        </w:rPr>
      </w:pPr>
      <w:r w:rsidRPr="0008305D">
        <w:rPr>
          <w:rFonts w:ascii="Palatino Linotype" w:hAnsi="Palatino Linotype"/>
          <w:b/>
          <w:bCs/>
          <w:i/>
        </w:rPr>
        <w:t>II</w:t>
      </w:r>
      <w:r w:rsidRPr="00DE5D50">
        <w:rPr>
          <w:rFonts w:ascii="Palatino Linotype" w:hAnsi="Palatino Linotype"/>
          <w:bCs/>
          <w:i/>
        </w:rPr>
        <w:t>. La clasificación de la información;</w:t>
      </w:r>
    </w:p>
    <w:p w14:paraId="5935703D" w14:textId="77777777" w:rsidR="00F277E6" w:rsidRPr="00DE5D50" w:rsidRDefault="00F277E6" w:rsidP="00F277E6">
      <w:pPr>
        <w:spacing w:after="0" w:line="360" w:lineRule="auto"/>
        <w:ind w:left="567" w:right="567"/>
        <w:jc w:val="both"/>
        <w:rPr>
          <w:rFonts w:ascii="Palatino Linotype" w:hAnsi="Palatino Linotype"/>
          <w:bCs/>
          <w:i/>
        </w:rPr>
      </w:pPr>
      <w:r w:rsidRPr="0008305D">
        <w:rPr>
          <w:rFonts w:ascii="Palatino Linotype" w:hAnsi="Palatino Linotype"/>
          <w:b/>
          <w:bCs/>
          <w:i/>
        </w:rPr>
        <w:t>III</w:t>
      </w:r>
      <w:r w:rsidRPr="00DE5D50">
        <w:rPr>
          <w:rFonts w:ascii="Palatino Linotype" w:hAnsi="Palatino Linotype"/>
          <w:bCs/>
          <w:i/>
        </w:rPr>
        <w:t>. La declaración de inexistencia de la información;</w:t>
      </w:r>
    </w:p>
    <w:p w14:paraId="721FBD6F" w14:textId="77777777" w:rsidR="00F277E6" w:rsidRPr="00DE5D50" w:rsidRDefault="00F277E6" w:rsidP="00F277E6">
      <w:pPr>
        <w:spacing w:after="0" w:line="360" w:lineRule="auto"/>
        <w:ind w:left="567" w:right="567"/>
        <w:jc w:val="both"/>
        <w:rPr>
          <w:rFonts w:ascii="Palatino Linotype" w:hAnsi="Palatino Linotype"/>
          <w:bCs/>
          <w:i/>
        </w:rPr>
      </w:pPr>
      <w:r w:rsidRPr="0008305D">
        <w:rPr>
          <w:rFonts w:ascii="Palatino Linotype" w:hAnsi="Palatino Linotype"/>
          <w:b/>
          <w:bCs/>
          <w:i/>
        </w:rPr>
        <w:t>IV</w:t>
      </w:r>
      <w:r w:rsidRPr="00DE5D50">
        <w:rPr>
          <w:rFonts w:ascii="Palatino Linotype" w:hAnsi="Palatino Linotype"/>
          <w:bCs/>
          <w:i/>
        </w:rPr>
        <w:t>. La declaración de incompetencia por el sujeto obligado;</w:t>
      </w:r>
    </w:p>
    <w:p w14:paraId="46B32D08" w14:textId="77777777" w:rsidR="00F277E6" w:rsidRDefault="00F277E6" w:rsidP="00F277E6">
      <w:pPr>
        <w:spacing w:after="0" w:line="360" w:lineRule="auto"/>
        <w:ind w:left="567" w:right="567"/>
        <w:jc w:val="both"/>
        <w:rPr>
          <w:rFonts w:ascii="Palatino Linotype" w:hAnsi="Palatino Linotype"/>
          <w:bCs/>
          <w:i/>
        </w:rPr>
      </w:pPr>
      <w:r w:rsidRPr="0008305D">
        <w:rPr>
          <w:rFonts w:ascii="Palatino Linotype" w:hAnsi="Palatino Linotype"/>
          <w:b/>
          <w:bCs/>
          <w:i/>
        </w:rPr>
        <w:t>V.</w:t>
      </w:r>
      <w:r w:rsidRPr="00DE5D50">
        <w:rPr>
          <w:rFonts w:ascii="Palatino Linotype" w:hAnsi="Palatino Linotype"/>
          <w:bCs/>
          <w:i/>
        </w:rPr>
        <w:t xml:space="preserve"> La entrega de información incompleta;</w:t>
      </w:r>
    </w:p>
    <w:p w14:paraId="62D36059" w14:textId="77777777" w:rsidR="00F277E6" w:rsidRPr="00DE5D50" w:rsidRDefault="00F277E6" w:rsidP="00F277E6">
      <w:pPr>
        <w:spacing w:after="0" w:line="360" w:lineRule="auto"/>
        <w:ind w:left="567" w:right="567"/>
        <w:jc w:val="both"/>
        <w:rPr>
          <w:rFonts w:ascii="Palatino Linotype" w:hAnsi="Palatino Linotype"/>
          <w:bCs/>
          <w:i/>
        </w:rPr>
      </w:pPr>
      <w:r w:rsidRPr="0008305D">
        <w:rPr>
          <w:rFonts w:ascii="Palatino Linotype" w:hAnsi="Palatino Linotype"/>
          <w:b/>
          <w:bCs/>
          <w:i/>
        </w:rPr>
        <w:t>VI.</w:t>
      </w:r>
      <w:r w:rsidRPr="00DE5D50">
        <w:rPr>
          <w:rFonts w:ascii="Palatino Linotype" w:hAnsi="Palatino Linotype"/>
          <w:bCs/>
          <w:i/>
        </w:rPr>
        <w:t xml:space="preserve"> La entrega de información que no corresponda con lo solicitado;</w:t>
      </w:r>
    </w:p>
    <w:p w14:paraId="62242B5E" w14:textId="77777777" w:rsidR="00F277E6" w:rsidRPr="00DE5D50" w:rsidRDefault="00F277E6" w:rsidP="00F277E6">
      <w:pPr>
        <w:spacing w:after="0" w:line="360" w:lineRule="auto"/>
        <w:ind w:left="567" w:right="567"/>
        <w:jc w:val="both"/>
        <w:rPr>
          <w:rFonts w:ascii="Palatino Linotype" w:hAnsi="Palatino Linotype"/>
          <w:bCs/>
          <w:i/>
        </w:rPr>
      </w:pPr>
      <w:r w:rsidRPr="0008305D">
        <w:rPr>
          <w:rFonts w:ascii="Palatino Linotype" w:hAnsi="Palatino Linotype"/>
          <w:b/>
          <w:bCs/>
          <w:i/>
        </w:rPr>
        <w:t>VII.</w:t>
      </w:r>
      <w:r w:rsidRPr="00DE5D50">
        <w:rPr>
          <w:rFonts w:ascii="Palatino Linotype" w:hAnsi="Palatino Linotype"/>
          <w:bCs/>
          <w:i/>
        </w:rPr>
        <w:t xml:space="preserve"> La falta de respuesta a una solicitud de acceso a la información;</w:t>
      </w:r>
    </w:p>
    <w:p w14:paraId="20A0AAB7" w14:textId="77777777" w:rsidR="00F277E6" w:rsidRPr="00DE5D50" w:rsidRDefault="00F277E6" w:rsidP="00F277E6">
      <w:pPr>
        <w:spacing w:after="0" w:line="360" w:lineRule="auto"/>
        <w:ind w:left="567" w:right="567"/>
        <w:jc w:val="both"/>
        <w:rPr>
          <w:rFonts w:ascii="Palatino Linotype" w:hAnsi="Palatino Linotype"/>
          <w:bCs/>
          <w:i/>
        </w:rPr>
      </w:pPr>
      <w:r w:rsidRPr="0008305D">
        <w:rPr>
          <w:rFonts w:ascii="Palatino Linotype" w:hAnsi="Palatino Linotype"/>
          <w:b/>
          <w:bCs/>
          <w:i/>
        </w:rPr>
        <w:t>VIII.</w:t>
      </w:r>
      <w:r w:rsidRPr="00DE5D50">
        <w:rPr>
          <w:rFonts w:ascii="Palatino Linotype" w:hAnsi="Palatino Linotype"/>
          <w:bCs/>
          <w:i/>
        </w:rPr>
        <w:t xml:space="preserve"> La notificación, entrega o puesta a disposición de información en una modalidad o formato distinto</w:t>
      </w:r>
      <w:r>
        <w:rPr>
          <w:rFonts w:ascii="Palatino Linotype" w:hAnsi="Palatino Linotype"/>
          <w:bCs/>
          <w:i/>
        </w:rPr>
        <w:t xml:space="preserve"> </w:t>
      </w:r>
      <w:r w:rsidRPr="00DE5D50">
        <w:rPr>
          <w:rFonts w:ascii="Palatino Linotype" w:hAnsi="Palatino Linotype"/>
          <w:bCs/>
          <w:i/>
        </w:rPr>
        <w:t>al solicitado;</w:t>
      </w:r>
    </w:p>
    <w:p w14:paraId="4EC1E1BB" w14:textId="77777777" w:rsidR="00F277E6" w:rsidRPr="00DE5D50" w:rsidRDefault="00F277E6" w:rsidP="00F277E6">
      <w:pPr>
        <w:spacing w:after="0" w:line="360" w:lineRule="auto"/>
        <w:ind w:left="567" w:right="567"/>
        <w:jc w:val="both"/>
        <w:rPr>
          <w:rFonts w:ascii="Palatino Linotype" w:hAnsi="Palatino Linotype"/>
          <w:bCs/>
          <w:i/>
        </w:rPr>
      </w:pPr>
      <w:r w:rsidRPr="0008305D">
        <w:rPr>
          <w:rFonts w:ascii="Palatino Linotype" w:hAnsi="Palatino Linotype"/>
          <w:b/>
          <w:bCs/>
          <w:i/>
        </w:rPr>
        <w:t>IX.</w:t>
      </w:r>
      <w:r w:rsidRPr="00DE5D50">
        <w:rPr>
          <w:rFonts w:ascii="Palatino Linotype" w:hAnsi="Palatino Linotype"/>
          <w:bCs/>
          <w:i/>
        </w:rPr>
        <w:t xml:space="preserve"> La entrega o puesta a disposición de información en un formato incomprensible y/o no accesible</w:t>
      </w:r>
      <w:r>
        <w:rPr>
          <w:rFonts w:ascii="Palatino Linotype" w:hAnsi="Palatino Linotype"/>
          <w:bCs/>
          <w:i/>
        </w:rPr>
        <w:t xml:space="preserve"> </w:t>
      </w:r>
      <w:r w:rsidRPr="00DE5D50">
        <w:rPr>
          <w:rFonts w:ascii="Palatino Linotype" w:hAnsi="Palatino Linotype"/>
          <w:bCs/>
          <w:i/>
        </w:rPr>
        <w:t>para el solicitante;</w:t>
      </w:r>
    </w:p>
    <w:p w14:paraId="7EFDA60F" w14:textId="77777777" w:rsidR="00F277E6" w:rsidRPr="00DE5D50" w:rsidRDefault="00F277E6" w:rsidP="00F277E6">
      <w:pPr>
        <w:spacing w:after="0" w:line="360" w:lineRule="auto"/>
        <w:ind w:left="567" w:right="567"/>
        <w:jc w:val="both"/>
        <w:rPr>
          <w:rFonts w:ascii="Palatino Linotype" w:hAnsi="Palatino Linotype"/>
          <w:bCs/>
          <w:i/>
        </w:rPr>
      </w:pPr>
      <w:r w:rsidRPr="0008305D">
        <w:rPr>
          <w:rFonts w:ascii="Palatino Linotype" w:hAnsi="Palatino Linotype"/>
          <w:b/>
          <w:bCs/>
          <w:i/>
        </w:rPr>
        <w:t>X</w:t>
      </w:r>
      <w:r w:rsidRPr="00DE5D50">
        <w:rPr>
          <w:rFonts w:ascii="Palatino Linotype" w:hAnsi="Palatino Linotype"/>
          <w:bCs/>
          <w:i/>
        </w:rPr>
        <w:t>. Los costos o tiempos de entrega de la información;</w:t>
      </w:r>
    </w:p>
    <w:p w14:paraId="63D89990" w14:textId="77777777" w:rsidR="00F277E6" w:rsidRPr="00DE5D50" w:rsidRDefault="00F277E6" w:rsidP="00F277E6">
      <w:pPr>
        <w:spacing w:after="0" w:line="360" w:lineRule="auto"/>
        <w:ind w:left="567" w:right="567"/>
        <w:jc w:val="both"/>
        <w:rPr>
          <w:rFonts w:ascii="Palatino Linotype" w:hAnsi="Palatino Linotype"/>
          <w:bCs/>
          <w:i/>
        </w:rPr>
      </w:pPr>
      <w:r w:rsidRPr="0008305D">
        <w:rPr>
          <w:rFonts w:ascii="Palatino Linotype" w:hAnsi="Palatino Linotype"/>
          <w:b/>
          <w:bCs/>
          <w:i/>
        </w:rPr>
        <w:t>XI.</w:t>
      </w:r>
      <w:r w:rsidRPr="00DE5D50">
        <w:rPr>
          <w:rFonts w:ascii="Palatino Linotype" w:hAnsi="Palatino Linotype"/>
          <w:bCs/>
          <w:i/>
        </w:rPr>
        <w:t xml:space="preserve"> La falta de trámite a una solicitud;</w:t>
      </w:r>
    </w:p>
    <w:p w14:paraId="07881CEE" w14:textId="77777777" w:rsidR="00F277E6" w:rsidRPr="00DE5D50" w:rsidRDefault="00F277E6" w:rsidP="00F277E6">
      <w:pPr>
        <w:spacing w:after="0" w:line="360" w:lineRule="auto"/>
        <w:ind w:left="567" w:right="567"/>
        <w:jc w:val="both"/>
        <w:rPr>
          <w:rFonts w:ascii="Palatino Linotype" w:hAnsi="Palatino Linotype"/>
          <w:bCs/>
          <w:i/>
        </w:rPr>
      </w:pPr>
      <w:r w:rsidRPr="0008305D">
        <w:rPr>
          <w:rFonts w:ascii="Palatino Linotype" w:hAnsi="Palatino Linotype"/>
          <w:b/>
          <w:bCs/>
          <w:i/>
        </w:rPr>
        <w:lastRenderedPageBreak/>
        <w:t>XII.</w:t>
      </w:r>
      <w:r w:rsidRPr="00DE5D50">
        <w:rPr>
          <w:rFonts w:ascii="Palatino Linotype" w:hAnsi="Palatino Linotype"/>
          <w:bCs/>
          <w:i/>
        </w:rPr>
        <w:t xml:space="preserve"> La negativa a permitir la consulta directa de la información;</w:t>
      </w:r>
    </w:p>
    <w:p w14:paraId="0BCA945B" w14:textId="77777777" w:rsidR="00F277E6" w:rsidRPr="00DE5D50" w:rsidRDefault="00F277E6" w:rsidP="00F277E6">
      <w:pPr>
        <w:spacing w:after="0" w:line="360" w:lineRule="auto"/>
        <w:ind w:left="567" w:right="567"/>
        <w:jc w:val="both"/>
        <w:rPr>
          <w:rFonts w:ascii="Palatino Linotype" w:hAnsi="Palatino Linotype"/>
          <w:bCs/>
          <w:i/>
        </w:rPr>
      </w:pPr>
      <w:r w:rsidRPr="0008305D">
        <w:rPr>
          <w:rFonts w:ascii="Palatino Linotype" w:hAnsi="Palatino Linotype"/>
          <w:b/>
          <w:bCs/>
          <w:i/>
        </w:rPr>
        <w:t>XIII.</w:t>
      </w:r>
      <w:r w:rsidRPr="00DE5D50">
        <w:rPr>
          <w:rFonts w:ascii="Palatino Linotype" w:hAnsi="Palatino Linotype"/>
          <w:bCs/>
          <w:i/>
        </w:rPr>
        <w:t xml:space="preserve"> La falta, deficiencia o insuficiencia de la fundamentación y/o motivación en la respuesta; y</w:t>
      </w:r>
    </w:p>
    <w:p w14:paraId="75AA1BE1" w14:textId="77777777" w:rsidR="00F277E6" w:rsidRPr="00DE5D50" w:rsidRDefault="00F277E6" w:rsidP="00F277E6">
      <w:pPr>
        <w:spacing w:after="0" w:line="360" w:lineRule="auto"/>
        <w:ind w:left="567" w:right="567"/>
        <w:jc w:val="both"/>
        <w:rPr>
          <w:rFonts w:ascii="Palatino Linotype" w:hAnsi="Palatino Linotype"/>
          <w:bCs/>
          <w:i/>
        </w:rPr>
      </w:pPr>
      <w:r w:rsidRPr="0008305D">
        <w:rPr>
          <w:rFonts w:ascii="Palatino Linotype" w:hAnsi="Palatino Linotype"/>
          <w:b/>
          <w:bCs/>
          <w:i/>
        </w:rPr>
        <w:t>XIV.</w:t>
      </w:r>
      <w:r w:rsidRPr="00DE5D50">
        <w:rPr>
          <w:rFonts w:ascii="Palatino Linotype" w:hAnsi="Palatino Linotype"/>
          <w:bCs/>
          <w:i/>
        </w:rPr>
        <w:t xml:space="preserve"> La orientación a un trámite específico.</w:t>
      </w:r>
    </w:p>
    <w:p w14:paraId="19FC891E" w14:textId="77777777" w:rsidR="00F277E6" w:rsidRPr="00DE5D50" w:rsidRDefault="00F277E6" w:rsidP="00F277E6">
      <w:pPr>
        <w:spacing w:after="0" w:line="360" w:lineRule="auto"/>
        <w:ind w:left="567" w:right="567"/>
        <w:jc w:val="both"/>
        <w:rPr>
          <w:rFonts w:ascii="Palatino Linotype" w:hAnsi="Palatino Linotype"/>
          <w:bCs/>
          <w:i/>
        </w:rPr>
      </w:pPr>
      <w:r w:rsidRPr="00DE5D50">
        <w:rPr>
          <w:rFonts w:ascii="Palatino Linotype" w:hAnsi="Palatino Linotype"/>
          <w:bCs/>
          <w:i/>
        </w:rPr>
        <w:t>La respuesta que den los sujetos obligados derivada de la resolución a un recurso de revisión que</w:t>
      </w:r>
      <w:r>
        <w:rPr>
          <w:rFonts w:ascii="Palatino Linotype" w:hAnsi="Palatino Linotype"/>
          <w:bCs/>
          <w:i/>
        </w:rPr>
        <w:t xml:space="preserve"> </w:t>
      </w:r>
      <w:r w:rsidRPr="00DE5D50">
        <w:rPr>
          <w:rFonts w:ascii="Palatino Linotype" w:hAnsi="Palatino Linotype"/>
          <w:bCs/>
          <w:i/>
        </w:rPr>
        <w:t>proceda por las causales señaladas en las fracciones IV, VII, IX, X, XI y XII es susceptible de ser</w:t>
      </w:r>
      <w:r>
        <w:rPr>
          <w:rFonts w:ascii="Palatino Linotype" w:hAnsi="Palatino Linotype"/>
          <w:bCs/>
          <w:i/>
        </w:rPr>
        <w:t xml:space="preserve"> </w:t>
      </w:r>
      <w:r w:rsidRPr="00DE5D50">
        <w:rPr>
          <w:rFonts w:ascii="Palatino Linotype" w:hAnsi="Palatino Linotype"/>
          <w:bCs/>
          <w:i/>
        </w:rPr>
        <w:t>impugnada de nueva cuenta, mediante recurso de revisión, ante el Instituto.</w:t>
      </w:r>
    </w:p>
    <w:p w14:paraId="0824F97A" w14:textId="77777777" w:rsidR="00F277E6" w:rsidRPr="00F11546" w:rsidRDefault="00F277E6" w:rsidP="00F277E6">
      <w:pPr>
        <w:spacing w:after="0" w:line="360" w:lineRule="auto"/>
        <w:jc w:val="both"/>
        <w:rPr>
          <w:rFonts w:ascii="Palatino Linotype" w:hAnsi="Palatino Linotype"/>
          <w:bCs/>
          <w:sz w:val="24"/>
          <w:szCs w:val="24"/>
        </w:rPr>
      </w:pPr>
    </w:p>
    <w:p w14:paraId="04A11679" w14:textId="77777777" w:rsidR="009B261D" w:rsidRPr="00F11546" w:rsidRDefault="00F277E6" w:rsidP="009B261D">
      <w:pPr>
        <w:spacing w:after="0" w:line="360" w:lineRule="auto"/>
        <w:jc w:val="both"/>
        <w:rPr>
          <w:rFonts w:ascii="Palatino Linotype" w:hAnsi="Palatino Linotype"/>
          <w:bCs/>
          <w:sz w:val="24"/>
          <w:szCs w:val="24"/>
        </w:rPr>
      </w:pPr>
      <w:r w:rsidRPr="00F11546">
        <w:rPr>
          <w:rFonts w:ascii="Palatino Linotype" w:hAnsi="Palatino Linotype"/>
          <w:bCs/>
          <w:sz w:val="24"/>
          <w:szCs w:val="24"/>
        </w:rPr>
        <w:t xml:space="preserve">Ordenamiento que establece que para la procedencia del recurso de revisión, debe encuadrar en una o varias de las 14 (catorce) hipótesis normativas; empero de las razones o motivos de inconformidad, es acredita que el </w:t>
      </w:r>
      <w:r w:rsidRPr="00F11546">
        <w:rPr>
          <w:rFonts w:ascii="Palatino Linotype" w:hAnsi="Palatino Linotype"/>
          <w:b/>
          <w:bCs/>
          <w:sz w:val="24"/>
          <w:szCs w:val="24"/>
        </w:rPr>
        <w:t>recurrente</w:t>
      </w:r>
      <w:r w:rsidRPr="00F11546">
        <w:rPr>
          <w:rFonts w:ascii="Palatino Linotype" w:hAnsi="Palatino Linotype"/>
          <w:bCs/>
          <w:sz w:val="24"/>
          <w:szCs w:val="24"/>
        </w:rPr>
        <w:t xml:space="preserve"> no se adolece por algún supuesto que encuadre; es decir, </w:t>
      </w:r>
      <w:r w:rsidR="009B261D" w:rsidRPr="00F11546">
        <w:rPr>
          <w:rFonts w:ascii="Palatino Linotype" w:hAnsi="Palatino Linotype"/>
          <w:bCs/>
          <w:sz w:val="24"/>
          <w:szCs w:val="24"/>
        </w:rPr>
        <w:t xml:space="preserve">es decir, </w:t>
      </w:r>
      <w:r w:rsidR="009B261D">
        <w:rPr>
          <w:rFonts w:ascii="Palatino Linotype" w:hAnsi="Palatino Linotype"/>
          <w:bCs/>
          <w:sz w:val="24"/>
          <w:szCs w:val="24"/>
        </w:rPr>
        <w:t>los motivos de inconformidad no son acordes con lo solicitado y lo entregado en respuesta por el Sujeto Obligado</w:t>
      </w:r>
      <w:r w:rsidR="009B261D" w:rsidRPr="00F11546">
        <w:rPr>
          <w:rFonts w:ascii="Palatino Linotype" w:hAnsi="Palatino Linotype"/>
          <w:bCs/>
          <w:sz w:val="24"/>
          <w:szCs w:val="24"/>
        </w:rPr>
        <w:t>; manifestaciones que no se adolecen por una negativa de información, clasificación, cambio de modalidad, entrega incompleta, etcétera.</w:t>
      </w:r>
    </w:p>
    <w:p w14:paraId="20A1D628" w14:textId="32E7DCE0" w:rsidR="00F277E6" w:rsidRDefault="00F277E6" w:rsidP="00F277E6">
      <w:pPr>
        <w:spacing w:after="0" w:line="360" w:lineRule="auto"/>
        <w:jc w:val="both"/>
        <w:rPr>
          <w:rFonts w:ascii="Palatino Linotype" w:hAnsi="Palatino Linotype"/>
          <w:bCs/>
          <w:sz w:val="24"/>
          <w:szCs w:val="24"/>
        </w:rPr>
      </w:pPr>
    </w:p>
    <w:p w14:paraId="7BA17267" w14:textId="77777777" w:rsidR="00F277E6" w:rsidRPr="00F11546" w:rsidRDefault="00F277E6" w:rsidP="00F277E6">
      <w:pPr>
        <w:spacing w:after="0" w:line="360" w:lineRule="auto"/>
        <w:jc w:val="both"/>
        <w:rPr>
          <w:rFonts w:ascii="Palatino Linotype" w:hAnsi="Palatino Linotype"/>
          <w:bCs/>
          <w:sz w:val="24"/>
          <w:szCs w:val="24"/>
        </w:rPr>
      </w:pPr>
      <w:r w:rsidRPr="00F11546">
        <w:rPr>
          <w:rFonts w:ascii="Palatino Linotype" w:hAnsi="Palatino Linotype"/>
          <w:bCs/>
          <w:sz w:val="24"/>
          <w:szCs w:val="24"/>
        </w:rPr>
        <w:t xml:space="preserve">Atentos a lo anterior, se advierte </w:t>
      </w:r>
      <w:proofErr w:type="gramStart"/>
      <w:r w:rsidRPr="00F11546">
        <w:rPr>
          <w:rFonts w:ascii="Palatino Linotype" w:hAnsi="Palatino Linotype"/>
          <w:bCs/>
          <w:sz w:val="24"/>
          <w:szCs w:val="24"/>
        </w:rPr>
        <w:t>que</w:t>
      </w:r>
      <w:proofErr w:type="gramEnd"/>
      <w:r w:rsidRPr="00F11546">
        <w:rPr>
          <w:rFonts w:ascii="Palatino Linotype" w:hAnsi="Palatino Linotype"/>
          <w:bCs/>
          <w:sz w:val="24"/>
          <w:szCs w:val="24"/>
        </w:rPr>
        <w:t xml:space="preserve"> en el presente asunto, se actualiza la causal de sobreseimiento prevista en la fracción IV del artículo 192, en relación el numeral 191 fracción V, ambos de la Ley de Transparencia y Acceso a información Pública del Estado de México y Municipios, que disponen lo siguiente:</w:t>
      </w:r>
    </w:p>
    <w:p w14:paraId="7BAECA42" w14:textId="77777777" w:rsidR="00F277E6" w:rsidRDefault="00F277E6" w:rsidP="00F277E6">
      <w:pPr>
        <w:spacing w:after="0" w:line="360" w:lineRule="auto"/>
        <w:jc w:val="both"/>
        <w:rPr>
          <w:rFonts w:ascii="Palatino Linotype" w:hAnsi="Palatino Linotype"/>
          <w:bCs/>
        </w:rPr>
      </w:pPr>
    </w:p>
    <w:p w14:paraId="7B923518" w14:textId="77777777" w:rsidR="00F277E6" w:rsidRPr="001B5F43" w:rsidRDefault="00F277E6" w:rsidP="00F277E6">
      <w:pPr>
        <w:spacing w:after="0" w:line="360" w:lineRule="auto"/>
        <w:ind w:left="567" w:right="567"/>
        <w:jc w:val="both"/>
        <w:rPr>
          <w:rFonts w:ascii="Palatino Linotype" w:hAnsi="Palatino Linotype"/>
          <w:bCs/>
          <w:i/>
        </w:rPr>
      </w:pPr>
      <w:r>
        <w:rPr>
          <w:rFonts w:ascii="Palatino Linotype" w:hAnsi="Palatino Linotype"/>
          <w:bCs/>
          <w:i/>
        </w:rPr>
        <w:t>“</w:t>
      </w:r>
      <w:r w:rsidRPr="00B34AEC">
        <w:rPr>
          <w:rFonts w:ascii="Palatino Linotype" w:hAnsi="Palatino Linotype"/>
          <w:b/>
          <w:bCs/>
          <w:i/>
        </w:rPr>
        <w:t>Artículo 191.</w:t>
      </w:r>
      <w:r w:rsidRPr="001B5F43">
        <w:rPr>
          <w:rFonts w:ascii="Palatino Linotype" w:hAnsi="Palatino Linotype"/>
          <w:bCs/>
          <w:i/>
        </w:rPr>
        <w:t xml:space="preserve"> El recurso será </w:t>
      </w:r>
      <w:r w:rsidRPr="00B34AEC">
        <w:rPr>
          <w:rFonts w:ascii="Palatino Linotype" w:hAnsi="Palatino Linotype"/>
          <w:bCs/>
          <w:i/>
          <w:u w:val="single"/>
        </w:rPr>
        <w:t>desechado</w:t>
      </w:r>
      <w:r w:rsidRPr="001B5F43">
        <w:rPr>
          <w:rFonts w:ascii="Palatino Linotype" w:hAnsi="Palatino Linotype"/>
          <w:bCs/>
          <w:i/>
        </w:rPr>
        <w:t xml:space="preserve"> por improcedente cuando:</w:t>
      </w:r>
    </w:p>
    <w:p w14:paraId="330BC1F2" w14:textId="77777777" w:rsidR="00F277E6" w:rsidRPr="001B5F43" w:rsidRDefault="00F277E6" w:rsidP="00F277E6">
      <w:pPr>
        <w:spacing w:after="0" w:line="360" w:lineRule="auto"/>
        <w:ind w:left="567" w:right="567"/>
        <w:jc w:val="both"/>
        <w:rPr>
          <w:rFonts w:ascii="Palatino Linotype" w:hAnsi="Palatino Linotype"/>
          <w:bCs/>
          <w:i/>
        </w:rPr>
      </w:pPr>
      <w:r>
        <w:rPr>
          <w:rFonts w:ascii="Palatino Linotype" w:hAnsi="Palatino Linotype"/>
          <w:bCs/>
          <w:i/>
        </w:rPr>
        <w:t>(…)</w:t>
      </w:r>
    </w:p>
    <w:p w14:paraId="651C2DDD" w14:textId="77777777" w:rsidR="00F277E6" w:rsidRPr="001B5F43" w:rsidRDefault="00F277E6" w:rsidP="00F277E6">
      <w:pPr>
        <w:spacing w:after="0" w:line="360" w:lineRule="auto"/>
        <w:ind w:left="567" w:right="567"/>
        <w:jc w:val="both"/>
        <w:rPr>
          <w:rFonts w:ascii="Palatino Linotype" w:hAnsi="Palatino Linotype"/>
          <w:bCs/>
          <w:i/>
        </w:rPr>
      </w:pPr>
      <w:r w:rsidRPr="001B5F43">
        <w:rPr>
          <w:rFonts w:ascii="Palatino Linotype" w:hAnsi="Palatino Linotype"/>
          <w:bCs/>
          <w:i/>
        </w:rPr>
        <w:t>III. No actualice alguno de los supuestos previstos en la presente Ley;</w:t>
      </w:r>
    </w:p>
    <w:p w14:paraId="05186608" w14:textId="77777777" w:rsidR="00F277E6" w:rsidRDefault="00F277E6" w:rsidP="00F277E6">
      <w:pPr>
        <w:spacing w:after="0" w:line="360" w:lineRule="auto"/>
        <w:ind w:left="567" w:right="567"/>
        <w:jc w:val="both"/>
        <w:rPr>
          <w:rFonts w:ascii="Palatino Linotype" w:hAnsi="Palatino Linotype"/>
          <w:bCs/>
          <w:i/>
        </w:rPr>
      </w:pPr>
      <w:r>
        <w:rPr>
          <w:rFonts w:ascii="Palatino Linotype" w:hAnsi="Palatino Linotype"/>
          <w:bCs/>
          <w:i/>
        </w:rPr>
        <w:t>(…)</w:t>
      </w:r>
    </w:p>
    <w:p w14:paraId="140F0638" w14:textId="77777777" w:rsidR="00F277E6" w:rsidRPr="001B5F43" w:rsidRDefault="00F277E6" w:rsidP="00F277E6">
      <w:pPr>
        <w:spacing w:after="0" w:line="360" w:lineRule="auto"/>
        <w:ind w:left="567" w:right="567"/>
        <w:jc w:val="both"/>
        <w:rPr>
          <w:rFonts w:ascii="Palatino Linotype" w:hAnsi="Palatino Linotype"/>
          <w:bCs/>
          <w:i/>
        </w:rPr>
      </w:pPr>
    </w:p>
    <w:p w14:paraId="1F6E467F" w14:textId="77777777" w:rsidR="00F277E6" w:rsidRPr="001B5F43" w:rsidRDefault="00F277E6" w:rsidP="00F277E6">
      <w:pPr>
        <w:spacing w:after="0" w:line="360" w:lineRule="auto"/>
        <w:ind w:left="567" w:right="567"/>
        <w:jc w:val="both"/>
        <w:rPr>
          <w:rFonts w:ascii="Palatino Linotype" w:hAnsi="Palatino Linotype"/>
          <w:bCs/>
          <w:i/>
        </w:rPr>
      </w:pPr>
      <w:r w:rsidRPr="001B5F43">
        <w:rPr>
          <w:rFonts w:ascii="Palatino Linotype" w:hAnsi="Palatino Linotype"/>
          <w:b/>
          <w:bCs/>
          <w:i/>
        </w:rPr>
        <w:t>Artículo 192.</w:t>
      </w:r>
      <w:r w:rsidRPr="001B5F43">
        <w:rPr>
          <w:rFonts w:ascii="Palatino Linotype" w:hAnsi="Palatino Linotype"/>
          <w:bCs/>
          <w:i/>
        </w:rPr>
        <w:t xml:space="preserve"> El recurso será </w:t>
      </w:r>
      <w:r w:rsidRPr="001B5F43">
        <w:rPr>
          <w:rFonts w:ascii="Palatino Linotype" w:hAnsi="Palatino Linotype"/>
          <w:bCs/>
          <w:i/>
          <w:u w:val="single"/>
        </w:rPr>
        <w:t>sobreseído</w:t>
      </w:r>
      <w:r w:rsidRPr="001B5F43">
        <w:rPr>
          <w:rFonts w:ascii="Palatino Linotype" w:hAnsi="Palatino Linotype"/>
          <w:bCs/>
          <w:i/>
        </w:rPr>
        <w:t>, en todo o en parte, cuando una vez admitido, se actualicen</w:t>
      </w:r>
      <w:r>
        <w:rPr>
          <w:rFonts w:ascii="Palatino Linotype" w:hAnsi="Palatino Linotype"/>
          <w:bCs/>
          <w:i/>
        </w:rPr>
        <w:t xml:space="preserve"> </w:t>
      </w:r>
      <w:r w:rsidRPr="001B5F43">
        <w:rPr>
          <w:rFonts w:ascii="Palatino Linotype" w:hAnsi="Palatino Linotype"/>
          <w:bCs/>
          <w:i/>
        </w:rPr>
        <w:t>alguno de los siguientes supuestos:</w:t>
      </w:r>
    </w:p>
    <w:p w14:paraId="649339CC" w14:textId="77777777" w:rsidR="00F277E6" w:rsidRPr="001B5F43" w:rsidRDefault="00F277E6" w:rsidP="00F277E6">
      <w:pPr>
        <w:spacing w:after="0" w:line="360" w:lineRule="auto"/>
        <w:ind w:left="567" w:right="567"/>
        <w:jc w:val="both"/>
        <w:rPr>
          <w:rFonts w:ascii="Palatino Linotype" w:hAnsi="Palatino Linotype"/>
          <w:bCs/>
          <w:i/>
        </w:rPr>
      </w:pPr>
      <w:r>
        <w:rPr>
          <w:rFonts w:ascii="Palatino Linotype" w:hAnsi="Palatino Linotype"/>
          <w:bCs/>
          <w:i/>
        </w:rPr>
        <w:t>(…)</w:t>
      </w:r>
    </w:p>
    <w:p w14:paraId="7F1D21C5" w14:textId="77777777" w:rsidR="00F277E6" w:rsidRPr="001B5F43" w:rsidRDefault="00F277E6" w:rsidP="00F277E6">
      <w:pPr>
        <w:spacing w:after="0" w:line="360" w:lineRule="auto"/>
        <w:ind w:left="567" w:right="567"/>
        <w:jc w:val="both"/>
        <w:rPr>
          <w:rFonts w:ascii="Palatino Linotype" w:hAnsi="Palatino Linotype"/>
          <w:bCs/>
          <w:i/>
        </w:rPr>
      </w:pPr>
      <w:r w:rsidRPr="001B5F43">
        <w:rPr>
          <w:rFonts w:ascii="Palatino Linotype" w:hAnsi="Palatino Linotype"/>
          <w:bCs/>
          <w:i/>
        </w:rPr>
        <w:t xml:space="preserve">IV. </w:t>
      </w:r>
      <w:r w:rsidRPr="00B34AEC">
        <w:rPr>
          <w:rFonts w:ascii="Palatino Linotype" w:hAnsi="Palatino Linotype"/>
          <w:bCs/>
          <w:i/>
          <w:u w:val="single"/>
        </w:rPr>
        <w:t>Admitido</w:t>
      </w:r>
      <w:r w:rsidRPr="001B5F43">
        <w:rPr>
          <w:rFonts w:ascii="Palatino Linotype" w:hAnsi="Palatino Linotype"/>
          <w:bCs/>
          <w:i/>
        </w:rPr>
        <w:t xml:space="preserve"> el recurso de revisión, </w:t>
      </w:r>
      <w:r w:rsidRPr="00B34AEC">
        <w:rPr>
          <w:rFonts w:ascii="Palatino Linotype" w:hAnsi="Palatino Linotype"/>
          <w:bCs/>
          <w:i/>
          <w:u w:val="single"/>
        </w:rPr>
        <w:t>aparezca alguna causal de improcedencia</w:t>
      </w:r>
      <w:r w:rsidRPr="001B5F43">
        <w:rPr>
          <w:rFonts w:ascii="Palatino Linotype" w:hAnsi="Palatino Linotype"/>
          <w:bCs/>
          <w:i/>
        </w:rPr>
        <w:t xml:space="preserve"> en los términos de la</w:t>
      </w:r>
      <w:r>
        <w:rPr>
          <w:rFonts w:ascii="Palatino Linotype" w:hAnsi="Palatino Linotype"/>
          <w:bCs/>
          <w:i/>
        </w:rPr>
        <w:t xml:space="preserve"> </w:t>
      </w:r>
      <w:r w:rsidRPr="001B5F43">
        <w:rPr>
          <w:rFonts w:ascii="Palatino Linotype" w:hAnsi="Palatino Linotype"/>
          <w:bCs/>
          <w:i/>
        </w:rPr>
        <w:t>presente Ley; y</w:t>
      </w:r>
    </w:p>
    <w:p w14:paraId="1BA57A87" w14:textId="77777777" w:rsidR="00F277E6" w:rsidRDefault="00F277E6" w:rsidP="00F277E6">
      <w:pPr>
        <w:spacing w:after="0" w:line="360" w:lineRule="auto"/>
        <w:ind w:left="567" w:right="567"/>
        <w:jc w:val="both"/>
        <w:rPr>
          <w:rFonts w:ascii="Palatino Linotype" w:hAnsi="Palatino Linotype"/>
          <w:bCs/>
        </w:rPr>
      </w:pPr>
      <w:r>
        <w:rPr>
          <w:rFonts w:ascii="Palatino Linotype" w:hAnsi="Palatino Linotype"/>
          <w:bCs/>
          <w:i/>
        </w:rPr>
        <w:t>(…)”</w:t>
      </w:r>
    </w:p>
    <w:p w14:paraId="365A5F8A" w14:textId="77777777" w:rsidR="00F277E6" w:rsidRPr="00B34AEC" w:rsidRDefault="00F277E6" w:rsidP="00F277E6">
      <w:pPr>
        <w:spacing w:after="0" w:line="360" w:lineRule="auto"/>
        <w:ind w:left="567" w:right="567"/>
        <w:jc w:val="right"/>
        <w:rPr>
          <w:rFonts w:ascii="Palatino Linotype" w:hAnsi="Palatino Linotype"/>
          <w:bCs/>
        </w:rPr>
      </w:pPr>
      <w:r>
        <w:rPr>
          <w:rFonts w:ascii="Palatino Linotype" w:hAnsi="Palatino Linotype"/>
          <w:bCs/>
        </w:rPr>
        <w:t>(Énfasis añadido)</w:t>
      </w:r>
    </w:p>
    <w:p w14:paraId="44100A73" w14:textId="77777777" w:rsidR="00F277E6" w:rsidRDefault="00F277E6" w:rsidP="00F277E6">
      <w:pPr>
        <w:spacing w:after="0" w:line="360" w:lineRule="auto"/>
        <w:jc w:val="both"/>
        <w:rPr>
          <w:rFonts w:ascii="Palatino Linotype" w:hAnsi="Palatino Linotype"/>
          <w:bCs/>
        </w:rPr>
      </w:pPr>
    </w:p>
    <w:p w14:paraId="5334C90B" w14:textId="056F86D6" w:rsidR="00F277E6" w:rsidRPr="00F11546" w:rsidRDefault="00F277E6" w:rsidP="00F277E6">
      <w:pPr>
        <w:tabs>
          <w:tab w:val="left" w:pos="709"/>
        </w:tabs>
        <w:spacing w:after="0" w:line="360" w:lineRule="auto"/>
        <w:ind w:right="51"/>
        <w:jc w:val="both"/>
        <w:rPr>
          <w:rFonts w:ascii="Palatino Linotype" w:eastAsiaTheme="minorEastAsia" w:hAnsi="Palatino Linotype"/>
          <w:sz w:val="24"/>
          <w:szCs w:val="24"/>
          <w:lang w:val="es-ES_tradnl"/>
        </w:rPr>
      </w:pPr>
      <w:r w:rsidRPr="00F11546">
        <w:rPr>
          <w:rFonts w:ascii="Palatino Linotype" w:eastAsiaTheme="minorEastAsia" w:hAnsi="Palatino Linotype"/>
          <w:sz w:val="24"/>
          <w:szCs w:val="24"/>
          <w:lang w:val="es-ES_tradnl"/>
        </w:rPr>
        <w:t xml:space="preserve">Por lo tanto, en mérito de lo expuesto en líneas anteriores, si bien en un principio pudieran haber parecido fundados los motivos de inconformidad que arguye </w:t>
      </w:r>
      <w:r>
        <w:rPr>
          <w:rFonts w:ascii="Palatino Linotype" w:eastAsiaTheme="minorEastAsia" w:hAnsi="Palatino Linotype"/>
          <w:b/>
          <w:sz w:val="24"/>
          <w:szCs w:val="24"/>
          <w:lang w:val="es-ES_tradnl"/>
        </w:rPr>
        <w:t>e</w:t>
      </w:r>
      <w:r w:rsidR="00C0460B">
        <w:rPr>
          <w:rFonts w:ascii="Palatino Linotype" w:eastAsiaTheme="minorEastAsia" w:hAnsi="Palatino Linotype"/>
          <w:b/>
          <w:sz w:val="24"/>
          <w:szCs w:val="24"/>
          <w:lang w:val="es-ES_tradnl"/>
        </w:rPr>
        <w:t>l</w:t>
      </w:r>
      <w:r w:rsidRPr="00F11546">
        <w:rPr>
          <w:rFonts w:ascii="Palatino Linotype" w:eastAsiaTheme="minorEastAsia" w:hAnsi="Palatino Linotype"/>
          <w:b/>
          <w:sz w:val="24"/>
          <w:szCs w:val="24"/>
          <w:lang w:val="es-ES_tradnl"/>
        </w:rPr>
        <w:t xml:space="preserve"> </w:t>
      </w:r>
      <w:r>
        <w:rPr>
          <w:rFonts w:ascii="Palatino Linotype" w:eastAsiaTheme="minorEastAsia" w:hAnsi="Palatino Linotype"/>
          <w:b/>
          <w:sz w:val="24"/>
          <w:szCs w:val="24"/>
          <w:lang w:val="es-ES_tradnl"/>
        </w:rPr>
        <w:t>R</w:t>
      </w:r>
      <w:r w:rsidRPr="00F11546">
        <w:rPr>
          <w:rFonts w:ascii="Palatino Linotype" w:eastAsiaTheme="minorEastAsia" w:hAnsi="Palatino Linotype"/>
          <w:b/>
          <w:sz w:val="24"/>
          <w:szCs w:val="24"/>
          <w:lang w:val="es-ES_tradnl"/>
        </w:rPr>
        <w:t>ecurrente</w:t>
      </w:r>
      <w:r w:rsidRPr="00F11546">
        <w:rPr>
          <w:rFonts w:ascii="Palatino Linotype" w:eastAsiaTheme="minorEastAsia" w:hAnsi="Palatino Linotype"/>
          <w:sz w:val="24"/>
          <w:szCs w:val="24"/>
          <w:lang w:val="es-ES_tradnl"/>
        </w:rPr>
        <w:t xml:space="preserve"> al momento de interponer su medio de impugnación, también lo es que los mismos durante la sustanciación del recurso, se acredito que </w:t>
      </w:r>
      <w:r w:rsidR="00C0460B">
        <w:rPr>
          <w:rFonts w:ascii="Palatino Linotype" w:eastAsiaTheme="minorEastAsia" w:hAnsi="Palatino Linotype"/>
          <w:sz w:val="24"/>
          <w:szCs w:val="24"/>
          <w:lang w:val="es-ES_tradnl"/>
        </w:rPr>
        <w:t>el</w:t>
      </w:r>
      <w:r w:rsidRPr="00F11546">
        <w:rPr>
          <w:rFonts w:ascii="Palatino Linotype" w:eastAsiaTheme="minorEastAsia" w:hAnsi="Palatino Linotype"/>
          <w:sz w:val="24"/>
          <w:szCs w:val="24"/>
          <w:lang w:val="es-ES_tradnl"/>
        </w:rPr>
        <w:t xml:space="preserve"> mismo resulta infundado e inoperante de conformidad con las consideraciones de hecho y de derecho hechas valer en líneas precedentes que fueron materia de estudio, por ello </w:t>
      </w:r>
      <w:r w:rsidRPr="00F11546">
        <w:rPr>
          <w:rFonts w:ascii="Palatino Linotype" w:eastAsiaTheme="minorEastAsia" w:hAnsi="Palatino Linotype" w:cs="Arial"/>
          <w:b/>
          <w:sz w:val="24"/>
          <w:szCs w:val="24"/>
          <w:lang w:val="es-ES_tradnl"/>
        </w:rPr>
        <w:t xml:space="preserve">con fundamento en la segunda hipótesis de la fracción I del artículo 186, </w:t>
      </w:r>
      <w:r w:rsidRPr="00F11546">
        <w:rPr>
          <w:rFonts w:ascii="Palatino Linotype" w:eastAsiaTheme="minorEastAsia" w:hAnsi="Palatino Linotype" w:cs="Arial"/>
          <w:sz w:val="24"/>
          <w:szCs w:val="24"/>
          <w:lang w:val="es-ES_tradnl"/>
        </w:rPr>
        <w:t xml:space="preserve">de la Ley de Transparencia y Acceso a la Información Pública del Estado de México y Municipios, se </w:t>
      </w:r>
      <w:r w:rsidRPr="00F11546">
        <w:rPr>
          <w:rFonts w:ascii="Palatino Linotype" w:eastAsiaTheme="minorEastAsia" w:hAnsi="Palatino Linotype" w:cs="Arial"/>
          <w:b/>
          <w:sz w:val="24"/>
          <w:szCs w:val="24"/>
          <w:lang w:val="es-ES_tradnl"/>
        </w:rPr>
        <w:t xml:space="preserve">SOBRESEE </w:t>
      </w:r>
      <w:r w:rsidR="00C0460B">
        <w:rPr>
          <w:rFonts w:ascii="Palatino Linotype" w:eastAsiaTheme="minorEastAsia" w:hAnsi="Palatino Linotype" w:cs="Arial"/>
          <w:b/>
          <w:sz w:val="24"/>
          <w:szCs w:val="24"/>
          <w:lang w:val="es-ES_tradnl"/>
        </w:rPr>
        <w:t>el</w:t>
      </w:r>
      <w:r w:rsidRPr="00F11546">
        <w:rPr>
          <w:rFonts w:ascii="Palatino Linotype" w:eastAsiaTheme="minorEastAsia" w:hAnsi="Palatino Linotype" w:cs="Arial"/>
          <w:sz w:val="24"/>
          <w:szCs w:val="24"/>
          <w:lang w:val="es-ES_tradnl"/>
        </w:rPr>
        <w:t xml:space="preserve"> recurso de revisión </w:t>
      </w:r>
      <w:r w:rsidRPr="00C0460B">
        <w:rPr>
          <w:rFonts w:ascii="Palatino Linotype" w:hAnsi="Palatino Linotype" w:cs="Arial"/>
          <w:b/>
          <w:bCs/>
          <w:sz w:val="24"/>
          <w:szCs w:val="24"/>
          <w:lang w:eastAsia="es-MX"/>
        </w:rPr>
        <w:t>0</w:t>
      </w:r>
      <w:r w:rsidR="00C0460B" w:rsidRPr="00C0460B">
        <w:rPr>
          <w:rFonts w:ascii="Palatino Linotype" w:hAnsi="Palatino Linotype" w:cs="Arial"/>
          <w:b/>
          <w:bCs/>
          <w:sz w:val="24"/>
          <w:szCs w:val="24"/>
          <w:lang w:eastAsia="es-MX"/>
        </w:rPr>
        <w:t>732</w:t>
      </w:r>
      <w:r w:rsidRPr="00C0460B">
        <w:rPr>
          <w:rFonts w:ascii="Palatino Linotype" w:hAnsi="Palatino Linotype" w:cs="Arial"/>
          <w:b/>
          <w:bCs/>
          <w:sz w:val="24"/>
          <w:szCs w:val="24"/>
          <w:lang w:eastAsia="es-MX"/>
        </w:rPr>
        <w:t>5/INFOEM/IP/RR/2022</w:t>
      </w:r>
      <w:r w:rsidRPr="00F11546">
        <w:rPr>
          <w:rFonts w:ascii="Palatino Linotype" w:hAnsi="Palatino Linotype" w:cs="Arial"/>
          <w:bCs/>
          <w:lang w:eastAsia="es-MX"/>
        </w:rPr>
        <w:t xml:space="preserve">, </w:t>
      </w:r>
      <w:r w:rsidRPr="00F11546">
        <w:rPr>
          <w:rFonts w:ascii="Palatino Linotype" w:eastAsiaTheme="minorEastAsia" w:hAnsi="Palatino Linotype"/>
          <w:sz w:val="24"/>
          <w:szCs w:val="24"/>
          <w:lang w:val="es-ES_tradnl"/>
        </w:rPr>
        <w:t>que ha sido materia del presente fallo.</w:t>
      </w:r>
    </w:p>
    <w:p w14:paraId="2B118F67" w14:textId="77777777" w:rsidR="00F277E6" w:rsidRPr="00E505A7" w:rsidRDefault="00F277E6" w:rsidP="00F277E6">
      <w:pPr>
        <w:tabs>
          <w:tab w:val="left" w:pos="709"/>
        </w:tabs>
        <w:spacing w:after="0" w:line="360" w:lineRule="auto"/>
        <w:ind w:right="51"/>
        <w:jc w:val="both"/>
        <w:rPr>
          <w:rFonts w:ascii="Palatino Linotype" w:eastAsiaTheme="minorEastAsia" w:hAnsi="Palatino Linotype"/>
          <w:lang w:val="es-ES_tradnl"/>
        </w:rPr>
      </w:pPr>
    </w:p>
    <w:p w14:paraId="5BB7252D" w14:textId="77777777" w:rsidR="00F277E6" w:rsidRDefault="00F277E6" w:rsidP="00F277E6">
      <w:pPr>
        <w:spacing w:after="0" w:line="360" w:lineRule="auto"/>
        <w:jc w:val="both"/>
        <w:rPr>
          <w:rFonts w:ascii="Palatino Linotype" w:hAnsi="Palatino Linotype"/>
          <w:sz w:val="24"/>
          <w:szCs w:val="24"/>
        </w:rPr>
      </w:pPr>
      <w:r w:rsidRPr="00F11546">
        <w:rPr>
          <w:rFonts w:ascii="Palatino Linotype" w:hAnsi="Palatino Linotype"/>
          <w:sz w:val="24"/>
          <w:szCs w:val="24"/>
        </w:rPr>
        <w:t>Por lo antes expuesto y fundado es de resolverse y,</w:t>
      </w:r>
    </w:p>
    <w:p w14:paraId="1C1A297C" w14:textId="77777777" w:rsidR="00F277E6" w:rsidRPr="00F11546" w:rsidRDefault="00F277E6" w:rsidP="00F277E6">
      <w:pPr>
        <w:spacing w:after="0" w:line="360" w:lineRule="auto"/>
        <w:jc w:val="both"/>
        <w:rPr>
          <w:rFonts w:ascii="Palatino Linotype" w:hAnsi="Palatino Linotype"/>
          <w:sz w:val="24"/>
          <w:szCs w:val="24"/>
        </w:rPr>
      </w:pPr>
    </w:p>
    <w:p w14:paraId="32B6305F" w14:textId="77777777" w:rsidR="00F277E6" w:rsidRDefault="00F277E6" w:rsidP="00F277E6">
      <w:pPr>
        <w:spacing w:after="0" w:line="360" w:lineRule="auto"/>
        <w:jc w:val="center"/>
        <w:rPr>
          <w:rFonts w:ascii="Palatino Linotype" w:hAnsi="Palatino Linotype"/>
          <w:b/>
          <w:bCs/>
          <w:spacing w:val="60"/>
          <w:sz w:val="28"/>
          <w:lang w:val="es-ES_tradnl"/>
        </w:rPr>
      </w:pPr>
      <w:r w:rsidRPr="00DC0F04">
        <w:rPr>
          <w:rFonts w:ascii="Palatino Linotype" w:hAnsi="Palatino Linotype"/>
          <w:b/>
          <w:bCs/>
          <w:spacing w:val="60"/>
          <w:sz w:val="28"/>
          <w:lang w:val="es-ES_tradnl"/>
        </w:rPr>
        <w:t>SE    RESUELVE</w:t>
      </w:r>
    </w:p>
    <w:p w14:paraId="126A7A71" w14:textId="77777777" w:rsidR="00F277E6" w:rsidRDefault="00F277E6" w:rsidP="00F277E6">
      <w:pPr>
        <w:spacing w:after="0" w:line="360" w:lineRule="auto"/>
        <w:jc w:val="center"/>
        <w:rPr>
          <w:rFonts w:ascii="Palatino Linotype" w:hAnsi="Palatino Linotype"/>
          <w:bCs/>
          <w:spacing w:val="60"/>
          <w:lang w:val="es-ES_tradnl"/>
        </w:rPr>
      </w:pPr>
    </w:p>
    <w:p w14:paraId="7FEB294C" w14:textId="77777777" w:rsidR="00276D00" w:rsidRDefault="00276D00" w:rsidP="00F277E6">
      <w:pPr>
        <w:tabs>
          <w:tab w:val="left" w:pos="8647"/>
        </w:tabs>
        <w:spacing w:after="0" w:line="360" w:lineRule="auto"/>
        <w:ind w:right="51"/>
        <w:jc w:val="both"/>
        <w:rPr>
          <w:rFonts w:ascii="Palatino Linotype" w:eastAsiaTheme="minorEastAsia" w:hAnsi="Palatino Linotype" w:cs="Arial"/>
          <w:b/>
          <w:sz w:val="28"/>
          <w:lang w:val="es-ES_tradnl"/>
        </w:rPr>
      </w:pPr>
    </w:p>
    <w:p w14:paraId="3776B04E" w14:textId="77777777" w:rsidR="00276D00" w:rsidRDefault="00276D00" w:rsidP="00F277E6">
      <w:pPr>
        <w:tabs>
          <w:tab w:val="left" w:pos="8647"/>
        </w:tabs>
        <w:spacing w:after="0" w:line="360" w:lineRule="auto"/>
        <w:ind w:right="51"/>
        <w:jc w:val="both"/>
        <w:rPr>
          <w:rFonts w:ascii="Palatino Linotype" w:eastAsiaTheme="minorEastAsia" w:hAnsi="Palatino Linotype" w:cs="Arial"/>
          <w:b/>
          <w:sz w:val="28"/>
          <w:lang w:val="es-ES_tradnl"/>
        </w:rPr>
      </w:pPr>
    </w:p>
    <w:p w14:paraId="19E7F0EF" w14:textId="301F475D" w:rsidR="00F277E6" w:rsidRPr="00F11546" w:rsidRDefault="00F277E6" w:rsidP="00F277E6">
      <w:pPr>
        <w:tabs>
          <w:tab w:val="left" w:pos="8647"/>
        </w:tabs>
        <w:spacing w:after="0" w:line="360" w:lineRule="auto"/>
        <w:ind w:right="51"/>
        <w:jc w:val="both"/>
        <w:rPr>
          <w:rFonts w:ascii="Palatino Linotype" w:eastAsiaTheme="minorEastAsia" w:hAnsi="Palatino Linotype" w:cs="Arial"/>
          <w:sz w:val="24"/>
          <w:szCs w:val="24"/>
          <w:lang w:val="es-ES_tradnl"/>
        </w:rPr>
      </w:pPr>
      <w:r w:rsidRPr="00EB1705">
        <w:rPr>
          <w:rFonts w:ascii="Palatino Linotype" w:eastAsiaTheme="minorEastAsia" w:hAnsi="Palatino Linotype" w:cs="Arial"/>
          <w:b/>
          <w:sz w:val="28"/>
          <w:lang w:val="es-ES_tradnl"/>
        </w:rPr>
        <w:t>PRIMERO.</w:t>
      </w:r>
      <w:r w:rsidRPr="00EB1705">
        <w:rPr>
          <w:rFonts w:ascii="Palatino Linotype" w:eastAsiaTheme="minorEastAsia" w:hAnsi="Palatino Linotype" w:cs="Arial"/>
          <w:lang w:val="es-ES_tradnl"/>
        </w:rPr>
        <w:t xml:space="preserve"> </w:t>
      </w:r>
      <w:r w:rsidRPr="00F11546">
        <w:rPr>
          <w:rFonts w:ascii="Palatino Linotype" w:eastAsiaTheme="minorEastAsia" w:hAnsi="Palatino Linotype" w:cs="Arial"/>
          <w:sz w:val="24"/>
          <w:szCs w:val="24"/>
          <w:lang w:val="es-ES_tradnl"/>
        </w:rPr>
        <w:t xml:space="preserve">Se </w:t>
      </w:r>
      <w:r w:rsidRPr="00F11546">
        <w:rPr>
          <w:rFonts w:ascii="Palatino Linotype" w:eastAsiaTheme="minorEastAsia" w:hAnsi="Palatino Linotype" w:cs="Arial"/>
          <w:b/>
          <w:sz w:val="24"/>
          <w:szCs w:val="24"/>
          <w:lang w:val="es-ES_tradnl"/>
        </w:rPr>
        <w:t>SOBRESEE</w:t>
      </w:r>
      <w:r w:rsidRPr="00F11546">
        <w:rPr>
          <w:rFonts w:ascii="Palatino Linotype" w:eastAsiaTheme="minorEastAsia" w:hAnsi="Palatino Linotype" w:cs="Arial"/>
          <w:sz w:val="24"/>
          <w:szCs w:val="24"/>
          <w:lang w:val="es-ES_tradnl"/>
        </w:rPr>
        <w:t xml:space="preserve"> </w:t>
      </w:r>
      <w:r w:rsidR="00C0460B">
        <w:rPr>
          <w:rFonts w:ascii="Palatino Linotype" w:eastAsiaTheme="minorEastAsia" w:hAnsi="Palatino Linotype" w:cs="Arial"/>
          <w:sz w:val="24"/>
          <w:szCs w:val="24"/>
          <w:lang w:val="es-ES_tradnl"/>
        </w:rPr>
        <w:t>el</w:t>
      </w:r>
      <w:r w:rsidRPr="00F11546">
        <w:rPr>
          <w:rFonts w:ascii="Palatino Linotype" w:eastAsiaTheme="minorEastAsia" w:hAnsi="Palatino Linotype" w:cs="Arial"/>
          <w:sz w:val="24"/>
          <w:szCs w:val="24"/>
          <w:lang w:val="es-ES_tradnl"/>
        </w:rPr>
        <w:t xml:space="preserve"> recurso de revisión </w:t>
      </w:r>
      <w:r w:rsidR="00C0460B" w:rsidRPr="00C0460B">
        <w:rPr>
          <w:rFonts w:ascii="Palatino Linotype" w:hAnsi="Palatino Linotype" w:cs="Arial"/>
          <w:b/>
          <w:bCs/>
          <w:sz w:val="24"/>
          <w:szCs w:val="24"/>
          <w:lang w:eastAsia="es-MX"/>
        </w:rPr>
        <w:t>07325/INFOEM/IP/RR/2022</w:t>
      </w:r>
      <w:r w:rsidRPr="004F05F5">
        <w:rPr>
          <w:rFonts w:ascii="Palatino Linotype" w:eastAsiaTheme="minorEastAsia" w:hAnsi="Palatino Linotype" w:cs="Arial"/>
          <w:lang w:val="es-ES_tradnl"/>
        </w:rPr>
        <w:t xml:space="preserve">, </w:t>
      </w:r>
      <w:r w:rsidRPr="00F11546">
        <w:rPr>
          <w:rFonts w:ascii="Palatino Linotype" w:eastAsiaTheme="minorEastAsia" w:hAnsi="Palatino Linotype" w:cs="Arial"/>
          <w:sz w:val="24"/>
          <w:szCs w:val="24"/>
          <w:lang w:val="es-ES_tradnl"/>
        </w:rPr>
        <w:t xml:space="preserve">por actualizarse la causal de improcedencia </w:t>
      </w:r>
      <w:r w:rsidR="00345044">
        <w:rPr>
          <w:rFonts w:ascii="Palatino Linotype" w:eastAsiaTheme="minorEastAsia" w:hAnsi="Palatino Linotype" w:cs="Arial"/>
          <w:sz w:val="24"/>
          <w:szCs w:val="24"/>
          <w:lang w:val="es-ES_tradnl"/>
        </w:rPr>
        <w:t>contenid</w:t>
      </w:r>
      <w:r w:rsidRPr="00F11546">
        <w:rPr>
          <w:rFonts w:ascii="Palatino Linotype" w:eastAsiaTheme="minorEastAsia" w:hAnsi="Palatino Linotype" w:cs="Arial"/>
          <w:sz w:val="24"/>
          <w:szCs w:val="24"/>
          <w:lang w:val="es-ES_tradnl"/>
        </w:rPr>
        <w:t xml:space="preserve">a </w:t>
      </w:r>
      <w:r w:rsidR="00E71057" w:rsidRPr="00865E9D">
        <w:rPr>
          <w:rFonts w:ascii="Palatino Linotype" w:hAnsi="Palatino Linotype"/>
          <w:bCs/>
          <w:sz w:val="24"/>
          <w:szCs w:val="24"/>
        </w:rPr>
        <w:t>en la fracción IV del artículo 192</w:t>
      </w:r>
      <w:r w:rsidRPr="00F11546">
        <w:rPr>
          <w:rFonts w:ascii="Palatino Linotype" w:eastAsiaTheme="minorEastAsia" w:hAnsi="Palatino Linotype" w:cs="Arial"/>
          <w:sz w:val="24"/>
          <w:szCs w:val="24"/>
          <w:lang w:val="es-ES_tradnl"/>
        </w:rPr>
        <w:t xml:space="preserve"> de la Ley de Transparencia </w:t>
      </w:r>
      <w:r w:rsidR="00345044">
        <w:rPr>
          <w:rFonts w:ascii="Palatino Linotype" w:eastAsiaTheme="minorEastAsia" w:hAnsi="Palatino Linotype" w:cs="Arial"/>
          <w:sz w:val="24"/>
          <w:szCs w:val="24"/>
          <w:lang w:val="es-ES_tradnl"/>
        </w:rPr>
        <w:t xml:space="preserve">y Acceso a la Información </w:t>
      </w:r>
      <w:r w:rsidR="00276D00">
        <w:rPr>
          <w:rFonts w:ascii="Palatino Linotype" w:eastAsiaTheme="minorEastAsia" w:hAnsi="Palatino Linotype" w:cs="Arial"/>
          <w:sz w:val="24"/>
          <w:szCs w:val="24"/>
          <w:lang w:val="es-ES_tradnl"/>
        </w:rPr>
        <w:t>Pública del Estado de México y Municipios</w:t>
      </w:r>
      <w:r w:rsidRPr="00F11546">
        <w:rPr>
          <w:rFonts w:ascii="Palatino Linotype" w:eastAsiaTheme="minorEastAsia" w:hAnsi="Palatino Linotype" w:cs="Arial"/>
          <w:sz w:val="24"/>
          <w:szCs w:val="24"/>
          <w:lang w:val="es-ES_tradnl"/>
        </w:rPr>
        <w:t xml:space="preserve">, en términos de lo expuesto en el Considerando </w:t>
      </w:r>
      <w:r w:rsidRPr="00F11546">
        <w:rPr>
          <w:rFonts w:ascii="Palatino Linotype" w:eastAsiaTheme="minorEastAsia" w:hAnsi="Palatino Linotype" w:cs="Arial"/>
          <w:b/>
          <w:sz w:val="24"/>
          <w:szCs w:val="24"/>
          <w:lang w:val="es-ES_tradnl"/>
        </w:rPr>
        <w:t>Tercero</w:t>
      </w:r>
      <w:r w:rsidRPr="00F11546">
        <w:rPr>
          <w:rFonts w:ascii="Palatino Linotype" w:eastAsiaTheme="minorEastAsia" w:hAnsi="Palatino Linotype" w:cs="Arial"/>
          <w:sz w:val="24"/>
          <w:szCs w:val="24"/>
          <w:lang w:val="es-ES_tradnl"/>
        </w:rPr>
        <w:t xml:space="preserve"> de la presente resolución.</w:t>
      </w:r>
    </w:p>
    <w:p w14:paraId="5E2E8D5F" w14:textId="77777777" w:rsidR="00C0460B" w:rsidRPr="00E71057" w:rsidRDefault="00C0460B" w:rsidP="00F277E6">
      <w:pPr>
        <w:spacing w:after="0" w:line="360" w:lineRule="auto"/>
        <w:jc w:val="both"/>
        <w:rPr>
          <w:rFonts w:ascii="Palatino Linotype" w:hAnsi="Palatino Linotype"/>
          <w:b/>
          <w:sz w:val="28"/>
          <w:szCs w:val="24"/>
          <w:lang w:val="es-ES_tradnl"/>
        </w:rPr>
      </w:pPr>
    </w:p>
    <w:p w14:paraId="53005B1E" w14:textId="085273BB" w:rsidR="00F277E6" w:rsidRPr="007A7245" w:rsidRDefault="00F277E6" w:rsidP="00F277E6">
      <w:pPr>
        <w:spacing w:after="0" w:line="360" w:lineRule="auto"/>
        <w:jc w:val="both"/>
        <w:rPr>
          <w:rFonts w:ascii="Palatino Linotype" w:hAnsi="Palatino Linotype"/>
          <w:sz w:val="24"/>
          <w:szCs w:val="24"/>
        </w:rPr>
      </w:pPr>
      <w:r w:rsidRPr="007A7245">
        <w:rPr>
          <w:rFonts w:ascii="Palatino Linotype" w:hAnsi="Palatino Linotype"/>
          <w:b/>
          <w:sz w:val="28"/>
          <w:szCs w:val="24"/>
        </w:rPr>
        <w:t>SEGUNDO.</w:t>
      </w:r>
      <w:r w:rsidRPr="007A7245">
        <w:rPr>
          <w:rFonts w:ascii="Palatino Linotype" w:hAnsi="Palatino Linotype"/>
          <w:sz w:val="28"/>
          <w:szCs w:val="24"/>
        </w:rPr>
        <w:t xml:space="preserve"> </w:t>
      </w:r>
      <w:r w:rsidRPr="007A7245">
        <w:rPr>
          <w:rFonts w:ascii="Palatino Linotype" w:hAnsi="Palatino Linotype"/>
          <w:b/>
          <w:sz w:val="24"/>
          <w:szCs w:val="24"/>
        </w:rPr>
        <w:t>NOTIFÍQUESE</w:t>
      </w:r>
      <w:r w:rsidRPr="007A7245">
        <w:rPr>
          <w:rFonts w:ascii="Palatino Linotype" w:hAnsi="Palatino Linotype"/>
          <w:sz w:val="24"/>
          <w:szCs w:val="24"/>
        </w:rPr>
        <w:t xml:space="preserve"> vía Sistema de Acceso a la Información Mexiquense </w:t>
      </w:r>
      <w:r w:rsidRPr="007A7245">
        <w:rPr>
          <w:rFonts w:ascii="Palatino Linotype" w:hAnsi="Palatino Linotype"/>
          <w:b/>
          <w:sz w:val="24"/>
          <w:szCs w:val="24"/>
        </w:rPr>
        <w:t>(SAIMEX)</w:t>
      </w:r>
      <w:r w:rsidRPr="007A7245">
        <w:rPr>
          <w:rFonts w:ascii="Palatino Linotype" w:hAnsi="Palatino Linotype"/>
          <w:sz w:val="24"/>
          <w:szCs w:val="24"/>
        </w:rPr>
        <w:t xml:space="preserve">, la presente resolución al Titular de la Unidad de Transparencia del </w:t>
      </w:r>
      <w:r w:rsidRPr="007A7245">
        <w:rPr>
          <w:rFonts w:ascii="Palatino Linotype" w:hAnsi="Palatino Linotype"/>
          <w:b/>
          <w:sz w:val="24"/>
          <w:szCs w:val="24"/>
        </w:rPr>
        <w:t>Sujeto Obligado</w:t>
      </w:r>
      <w:r w:rsidRPr="007A7245">
        <w:rPr>
          <w:rFonts w:ascii="Palatino Linotype" w:hAnsi="Palatino Linotype"/>
          <w:sz w:val="24"/>
          <w:szCs w:val="24"/>
        </w:rPr>
        <w:t>, para su conocimiento.</w:t>
      </w:r>
    </w:p>
    <w:p w14:paraId="4FB47094" w14:textId="77777777" w:rsidR="00F277E6" w:rsidRPr="007A7245" w:rsidRDefault="00F277E6" w:rsidP="00F277E6">
      <w:pPr>
        <w:spacing w:after="0" w:line="360" w:lineRule="auto"/>
        <w:jc w:val="both"/>
        <w:rPr>
          <w:rFonts w:ascii="Palatino Linotype" w:hAnsi="Palatino Linotype"/>
          <w:sz w:val="20"/>
          <w:szCs w:val="24"/>
        </w:rPr>
      </w:pPr>
    </w:p>
    <w:p w14:paraId="584FC012" w14:textId="77777777" w:rsidR="00F277E6" w:rsidRPr="007A7245" w:rsidRDefault="00F277E6" w:rsidP="00F277E6">
      <w:pPr>
        <w:spacing w:after="0" w:line="360" w:lineRule="auto"/>
        <w:jc w:val="both"/>
        <w:rPr>
          <w:rFonts w:ascii="Palatino Linotype" w:hAnsi="Palatino Linotype"/>
          <w:sz w:val="24"/>
          <w:szCs w:val="24"/>
        </w:rPr>
      </w:pPr>
      <w:r w:rsidRPr="007A7245">
        <w:rPr>
          <w:rFonts w:ascii="Palatino Linotype" w:hAnsi="Palatino Linotype"/>
          <w:b/>
          <w:sz w:val="28"/>
          <w:szCs w:val="24"/>
        </w:rPr>
        <w:t>TERCERO.</w:t>
      </w:r>
      <w:r w:rsidRPr="007A7245">
        <w:rPr>
          <w:rFonts w:ascii="Palatino Linotype" w:hAnsi="Palatino Linotype"/>
          <w:sz w:val="24"/>
          <w:szCs w:val="24"/>
        </w:rPr>
        <w:t xml:space="preserve"> </w:t>
      </w:r>
      <w:r w:rsidRPr="007A7245">
        <w:rPr>
          <w:rFonts w:ascii="Palatino Linotype" w:hAnsi="Palatino Linotype"/>
          <w:b/>
          <w:sz w:val="24"/>
          <w:szCs w:val="24"/>
        </w:rPr>
        <w:t>NOTIFÍQUESE</w:t>
      </w:r>
      <w:r w:rsidRPr="007A7245">
        <w:rPr>
          <w:rFonts w:ascii="Palatino Linotype" w:hAnsi="Palatino Linotype"/>
          <w:sz w:val="24"/>
          <w:szCs w:val="24"/>
        </w:rPr>
        <w:t xml:space="preserve"> vía Sistema de Acceso a la Información Mexiquense </w:t>
      </w:r>
      <w:r w:rsidRPr="007A7245">
        <w:rPr>
          <w:rFonts w:ascii="Palatino Linotype" w:hAnsi="Palatino Linotype"/>
          <w:b/>
          <w:sz w:val="24"/>
          <w:szCs w:val="24"/>
        </w:rPr>
        <w:t>(SAIMEX)</w:t>
      </w:r>
      <w:r w:rsidRPr="007A7245">
        <w:rPr>
          <w:rFonts w:ascii="Palatino Linotype" w:hAnsi="Palatino Linotype"/>
          <w:sz w:val="24"/>
          <w:szCs w:val="24"/>
        </w:rPr>
        <w:t xml:space="preserve"> l</w:t>
      </w:r>
      <w:r>
        <w:rPr>
          <w:rFonts w:ascii="Palatino Linotype" w:hAnsi="Palatino Linotype"/>
          <w:sz w:val="24"/>
          <w:szCs w:val="24"/>
        </w:rPr>
        <w:t>a parte</w:t>
      </w:r>
      <w:r w:rsidRPr="007A7245">
        <w:rPr>
          <w:rFonts w:ascii="Palatino Linotype" w:hAnsi="Palatino Linotype"/>
          <w:sz w:val="24"/>
          <w:szCs w:val="24"/>
        </w:rPr>
        <w:t xml:space="preserve"> </w:t>
      </w:r>
      <w:r w:rsidRPr="007A7245">
        <w:rPr>
          <w:rFonts w:ascii="Palatino Linotype" w:hAnsi="Palatino Linotype"/>
          <w:b/>
          <w:sz w:val="24"/>
          <w:szCs w:val="24"/>
        </w:rPr>
        <w:t xml:space="preserve">Recurrente </w:t>
      </w:r>
      <w:r w:rsidRPr="007A7245">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con lo estipulado por el artículo 196, de la Ley de Transparencia y Acceso a la Información Pública del Estado de México y Municipios.</w:t>
      </w:r>
    </w:p>
    <w:p w14:paraId="55B16918" w14:textId="77777777" w:rsidR="004117F2" w:rsidRDefault="004117F2" w:rsidP="004117F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2B3EC5E" w14:textId="77777777" w:rsidR="00276D00" w:rsidRDefault="00276D00" w:rsidP="004117F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098EB643" w14:textId="77777777" w:rsidR="00276D00" w:rsidRDefault="00276D00" w:rsidP="004117F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9C53425" w14:textId="77777777" w:rsidR="00276D00" w:rsidRDefault="00276D00" w:rsidP="004117F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2560C53" w14:textId="77777777" w:rsidR="00276D00" w:rsidRDefault="00276D00" w:rsidP="004117F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4283882" w14:textId="77777777" w:rsidR="00276D00" w:rsidRDefault="00276D00" w:rsidP="004117F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D1670D8" w14:textId="77777777" w:rsidR="00276D00" w:rsidRDefault="00276D00" w:rsidP="004117F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5B9EC2D" w14:textId="77777777" w:rsidR="00276D00" w:rsidRDefault="00276D00" w:rsidP="004117F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D89FB94" w14:textId="50F3D833" w:rsidR="004117F2" w:rsidRDefault="004117F2" w:rsidP="004117F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VIGÉSIMA </w:t>
      </w:r>
      <w:r w:rsidR="00C0460B">
        <w:rPr>
          <w:rFonts w:ascii="Palatino Linotype" w:eastAsiaTheme="minorEastAsia" w:hAnsi="Palatino Linotype"/>
          <w:color w:val="000000" w:themeColor="text1"/>
          <w:sz w:val="24"/>
          <w:szCs w:val="24"/>
          <w:lang w:val="es-ES_tradnl" w:eastAsia="es-ES"/>
        </w:rPr>
        <w:t>OCTAV</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C0460B">
        <w:rPr>
          <w:rFonts w:ascii="Palatino Linotype" w:eastAsiaTheme="minorEastAsia" w:hAnsi="Palatino Linotype"/>
          <w:color w:val="000000" w:themeColor="text1"/>
          <w:sz w:val="24"/>
          <w:szCs w:val="24"/>
          <w:lang w:val="es-ES_tradnl" w:eastAsia="es-ES"/>
        </w:rPr>
        <w:t>DIEZ</w:t>
      </w:r>
      <w:r>
        <w:rPr>
          <w:rFonts w:ascii="Palatino Linotype" w:eastAsiaTheme="minorEastAsia" w:hAnsi="Palatino Linotype"/>
          <w:color w:val="000000" w:themeColor="text1"/>
          <w:sz w:val="24"/>
          <w:szCs w:val="24"/>
          <w:lang w:val="es-ES_tradnl" w:eastAsia="es-ES"/>
        </w:rPr>
        <w:t xml:space="preserve"> DE AGOSTO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 xml:space="preserve">------------------------------------------------------------------------------------------------------------------------------ ------------------------------------------------------------------------------------------------------------------- </w:t>
      </w:r>
    </w:p>
    <w:p w14:paraId="1493D942" w14:textId="77777777" w:rsidR="00276D00" w:rsidRDefault="004117F2" w:rsidP="00276D0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00276D00">
        <w:rPr>
          <w:rFonts w:ascii="Palatino Linotype" w:eastAsiaTheme="minorEastAsia" w:hAnsi="Palatino Linotype"/>
          <w:color w:val="000000" w:themeColor="text1"/>
          <w:sz w:val="24"/>
          <w:szCs w:val="24"/>
          <w:lang w:val="es-ES_tradnl" w:eastAsia="es-ES"/>
        </w:rPr>
        <w:t xml:space="preserve">------------------------------------------------------------------------------------------------------------------- ------------------------------------------------------------------------------------------------------------------- </w:t>
      </w:r>
    </w:p>
    <w:p w14:paraId="070286C2" w14:textId="77777777" w:rsidR="00276D00" w:rsidRDefault="00276D00" w:rsidP="00276D0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 </w:t>
      </w:r>
    </w:p>
    <w:p w14:paraId="01E48794" w14:textId="77777777" w:rsidR="00276D00" w:rsidRDefault="00276D00" w:rsidP="00276D0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 ------------------------------------------------------------------------------------------------------------------- </w:t>
      </w:r>
    </w:p>
    <w:p w14:paraId="3731F10A" w14:textId="77777777" w:rsidR="00276D00" w:rsidRDefault="00276D00" w:rsidP="00276D0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 </w:t>
      </w:r>
    </w:p>
    <w:p w14:paraId="11F8CFED" w14:textId="77777777" w:rsidR="00276D00" w:rsidRDefault="00276D00" w:rsidP="00276D0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 ------------------------------------------------------------------------------------------------------------------- </w:t>
      </w:r>
    </w:p>
    <w:p w14:paraId="114D5F90" w14:textId="77777777" w:rsidR="00276D00" w:rsidRDefault="00276D00" w:rsidP="00276D0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 </w:t>
      </w:r>
    </w:p>
    <w:p w14:paraId="6057CE15" w14:textId="77777777" w:rsidR="00276D00" w:rsidRDefault="00276D00" w:rsidP="00276D0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 ------------------------------------------------------------------------------------------------------------------- </w:t>
      </w:r>
    </w:p>
    <w:p w14:paraId="4FA1B20D" w14:textId="77777777" w:rsidR="004117F2" w:rsidRPr="00EB66ED" w:rsidRDefault="004117F2" w:rsidP="004117F2">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Pr>
          <w:rFonts w:ascii="Palatino Linotype" w:hAnsi="Palatino Linotype"/>
          <w:sz w:val="16"/>
          <w:szCs w:val="18"/>
        </w:rPr>
        <w:t>bpac</w:t>
      </w:r>
    </w:p>
    <w:p w14:paraId="09386FBF" w14:textId="77777777" w:rsidR="004117F2" w:rsidRDefault="004117F2" w:rsidP="004117F2"/>
    <w:p w14:paraId="5523AFC1" w14:textId="77777777" w:rsidR="004117F2" w:rsidRDefault="004117F2" w:rsidP="004117F2"/>
    <w:p w14:paraId="551A4FE3" w14:textId="77777777" w:rsidR="004117F2" w:rsidRDefault="004117F2" w:rsidP="004117F2"/>
    <w:p w14:paraId="6D7789F5" w14:textId="77777777" w:rsidR="004117F2" w:rsidRDefault="004117F2" w:rsidP="004117F2"/>
    <w:p w14:paraId="1DF47BAF" w14:textId="77777777" w:rsidR="004117F2" w:rsidRDefault="004117F2" w:rsidP="004117F2"/>
    <w:p w14:paraId="4739AFD5" w14:textId="77777777" w:rsidR="004117F2" w:rsidRDefault="004117F2" w:rsidP="004117F2"/>
    <w:p w14:paraId="0B1B4E42" w14:textId="77777777" w:rsidR="004117F2" w:rsidRDefault="004117F2" w:rsidP="004117F2"/>
    <w:p w14:paraId="3195DF38" w14:textId="77777777" w:rsidR="004117F2" w:rsidRDefault="004117F2" w:rsidP="004117F2"/>
    <w:p w14:paraId="5DA12562" w14:textId="77777777" w:rsidR="004117F2" w:rsidRDefault="004117F2" w:rsidP="004117F2"/>
    <w:p w14:paraId="0A2409BB" w14:textId="77777777" w:rsidR="004117F2" w:rsidRDefault="004117F2" w:rsidP="004117F2"/>
    <w:p w14:paraId="2395F858" w14:textId="77777777" w:rsidR="004117F2" w:rsidRDefault="004117F2" w:rsidP="004117F2"/>
    <w:p w14:paraId="4B64FE4B" w14:textId="77777777" w:rsidR="004117F2" w:rsidRDefault="004117F2" w:rsidP="004117F2"/>
    <w:p w14:paraId="7C7C512B" w14:textId="77777777" w:rsidR="004117F2" w:rsidRDefault="004117F2" w:rsidP="004117F2"/>
    <w:p w14:paraId="4842DB3A" w14:textId="77777777" w:rsidR="004117F2" w:rsidRDefault="004117F2" w:rsidP="004117F2"/>
    <w:p w14:paraId="47E11C9B" w14:textId="77777777" w:rsidR="004117F2" w:rsidRDefault="004117F2" w:rsidP="004117F2"/>
    <w:p w14:paraId="22134CAA" w14:textId="77777777" w:rsidR="004117F2" w:rsidRDefault="004117F2" w:rsidP="004117F2"/>
    <w:p w14:paraId="5970CDE1" w14:textId="77777777" w:rsidR="004117F2" w:rsidRDefault="004117F2" w:rsidP="004117F2"/>
    <w:p w14:paraId="57970C73" w14:textId="77777777" w:rsidR="004117F2" w:rsidRDefault="004117F2"/>
    <w:sectPr w:rsidR="004117F2" w:rsidSect="0095581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68BCE" w14:textId="77777777" w:rsidR="007269CD" w:rsidRDefault="007269CD" w:rsidP="004117F2">
      <w:pPr>
        <w:spacing w:after="0" w:line="240" w:lineRule="auto"/>
      </w:pPr>
      <w:r>
        <w:separator/>
      </w:r>
    </w:p>
  </w:endnote>
  <w:endnote w:type="continuationSeparator" w:id="0">
    <w:p w14:paraId="25B9C6EA" w14:textId="77777777" w:rsidR="007269CD" w:rsidRDefault="007269CD" w:rsidP="0041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8524D" w14:textId="21F9C9B4" w:rsidR="00955817" w:rsidRPr="000B69FA" w:rsidRDefault="00C0460B"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0922">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F0922">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AE023" w14:textId="6A0154EF" w:rsidR="00955817" w:rsidRPr="000B69FA" w:rsidRDefault="00C0460B"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092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F0922">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029D8" w14:textId="77777777" w:rsidR="007269CD" w:rsidRDefault="007269CD" w:rsidP="004117F2">
      <w:pPr>
        <w:spacing w:after="0" w:line="240" w:lineRule="auto"/>
      </w:pPr>
      <w:r>
        <w:separator/>
      </w:r>
    </w:p>
  </w:footnote>
  <w:footnote w:type="continuationSeparator" w:id="0">
    <w:p w14:paraId="212897F8" w14:textId="77777777" w:rsidR="007269CD" w:rsidRDefault="007269CD" w:rsidP="00411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21B38" w14:textId="77777777" w:rsidR="00D21B73" w:rsidRDefault="007269CD">
    <w:pPr>
      <w:pStyle w:val="Encabezado"/>
    </w:pPr>
    <w:r>
      <w:rPr>
        <w:noProof/>
      </w:rPr>
      <w:pict w14:anchorId="4A4EF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51" type="#_x0000_t75" alt="HOJA RESOLUCIÓN" style="position:absolute;margin-left:0;margin-top:0;width:736.5pt;height:960pt;z-index:-251659776;mso-wrap-edited:f;mso-width-percent:0;mso-height-percent:0;mso-position-horizontal:center;mso-position-horizontal-relative:margin;mso-position-vertical:center;mso-position-vertical-relative:margin;mso-width-percent:0;mso-height-percent:0"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D5DB6" w14:textId="77777777" w:rsidR="00955817" w:rsidRDefault="007269CD">
    <w:pPr>
      <w:pStyle w:val="Encabezado"/>
    </w:pPr>
    <w:r>
      <w:rPr>
        <w:noProof/>
      </w:rPr>
      <w:pict w14:anchorId="51A27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alt="HOJA RESOLUCIÓN" style="position:absolute;margin-left:-92.15pt;margin-top:-128.35pt;width:736.5pt;height:960pt;z-index:-251658752;mso-wrap-edited:f;mso-width-percent:0;mso-height-percent:0;mso-position-horizontal-relative:margin;mso-position-vertical-relative:margin;mso-width-percent:0;mso-height-percent:0"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5F94061F" w14:textId="77777777" w:rsidTr="003901C4">
      <w:trPr>
        <w:trHeight w:val="227"/>
      </w:trPr>
      <w:tc>
        <w:tcPr>
          <w:tcW w:w="5949" w:type="dxa"/>
          <w:hideMark/>
        </w:tcPr>
        <w:p w14:paraId="6E80C98F" w14:textId="77777777" w:rsidR="00955817" w:rsidRDefault="00C0460B"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DC166DD" w14:textId="20E95F2F" w:rsidR="00955817" w:rsidRPr="00B4142F" w:rsidRDefault="00C0460B" w:rsidP="00884DA1">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4117F2">
            <w:rPr>
              <w:rFonts w:ascii="Palatino Linotype" w:hAnsi="Palatino Linotype" w:cs="Arial"/>
              <w:bCs/>
              <w:sz w:val="24"/>
              <w:lang w:eastAsia="es-MX"/>
            </w:rPr>
            <w:t>7325</w:t>
          </w:r>
          <w:r>
            <w:rPr>
              <w:rFonts w:ascii="Palatino Linotype" w:hAnsi="Palatino Linotype" w:cs="Arial"/>
              <w:bCs/>
              <w:sz w:val="24"/>
              <w:lang w:eastAsia="es-MX"/>
            </w:rPr>
            <w:t>/INFOEM/IP/RR/2022</w:t>
          </w:r>
        </w:p>
      </w:tc>
    </w:tr>
    <w:tr w:rsidR="00955817" w14:paraId="653A5A39" w14:textId="77777777" w:rsidTr="003901C4">
      <w:trPr>
        <w:trHeight w:val="242"/>
      </w:trPr>
      <w:tc>
        <w:tcPr>
          <w:tcW w:w="5949" w:type="dxa"/>
          <w:hideMark/>
        </w:tcPr>
        <w:p w14:paraId="4CBBCB4C" w14:textId="77777777" w:rsidR="00955817" w:rsidRDefault="00C0460B"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5B72FBFF" w14:textId="62D51069" w:rsidR="00955817" w:rsidRPr="00F06FED" w:rsidRDefault="004117F2" w:rsidP="00EB0851">
          <w:pPr>
            <w:spacing w:after="120" w:line="256" w:lineRule="auto"/>
            <w:ind w:right="214"/>
            <w:jc w:val="right"/>
            <w:rPr>
              <w:rFonts w:ascii="Palatino Linotype" w:hAnsi="Palatino Linotype" w:cs="Arial"/>
            </w:rPr>
          </w:pPr>
          <w:r>
            <w:rPr>
              <w:rFonts w:ascii="Palatino Linotype" w:hAnsi="Palatino Linotype" w:cs="Arial"/>
              <w:szCs w:val="20"/>
            </w:rPr>
            <w:t>Ayuntamiento de Ixtlahuaca</w:t>
          </w:r>
        </w:p>
      </w:tc>
    </w:tr>
    <w:tr w:rsidR="00955817" w14:paraId="74E1A15E" w14:textId="77777777" w:rsidTr="003901C4">
      <w:trPr>
        <w:trHeight w:val="342"/>
      </w:trPr>
      <w:tc>
        <w:tcPr>
          <w:tcW w:w="5949" w:type="dxa"/>
          <w:hideMark/>
        </w:tcPr>
        <w:p w14:paraId="0AA42ED4" w14:textId="77777777" w:rsidR="00955817" w:rsidRDefault="00C0460B"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7A520A1" w14:textId="77777777" w:rsidR="00955817" w:rsidRDefault="00C0460B"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EF88E09" w14:textId="77777777" w:rsidR="00955817" w:rsidRDefault="007269C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436BE179" w14:textId="77777777" w:rsidTr="003901C4">
      <w:trPr>
        <w:trHeight w:val="227"/>
      </w:trPr>
      <w:tc>
        <w:tcPr>
          <w:tcW w:w="6091" w:type="dxa"/>
          <w:hideMark/>
        </w:tcPr>
        <w:p w14:paraId="0E37D5B8" w14:textId="77777777" w:rsidR="00955817" w:rsidRDefault="00C0460B"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0F0EBCC1" w14:textId="071EE784" w:rsidR="00955817" w:rsidRPr="00B4142F" w:rsidRDefault="00C0460B" w:rsidP="00884DA1">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4117F2">
            <w:rPr>
              <w:rFonts w:ascii="Palatino Linotype" w:hAnsi="Palatino Linotype" w:cs="Arial"/>
              <w:bCs/>
              <w:sz w:val="24"/>
              <w:lang w:eastAsia="es-MX"/>
            </w:rPr>
            <w:t>7325</w:t>
          </w:r>
          <w:r>
            <w:rPr>
              <w:rFonts w:ascii="Palatino Linotype" w:hAnsi="Palatino Linotype" w:cs="Arial"/>
              <w:bCs/>
              <w:sz w:val="24"/>
              <w:lang w:eastAsia="es-MX"/>
            </w:rPr>
            <w:t>/INFOEM/IP/RR/2022</w:t>
          </w:r>
        </w:p>
      </w:tc>
    </w:tr>
    <w:tr w:rsidR="00955817" w14:paraId="7B8D822C" w14:textId="77777777" w:rsidTr="003901C4">
      <w:trPr>
        <w:trHeight w:val="196"/>
      </w:trPr>
      <w:tc>
        <w:tcPr>
          <w:tcW w:w="6091" w:type="dxa"/>
          <w:hideMark/>
        </w:tcPr>
        <w:p w14:paraId="1CB5C2FD" w14:textId="77777777" w:rsidR="00955817" w:rsidRDefault="00C0460B"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4062A32" w14:textId="08A55748" w:rsidR="00955817" w:rsidRPr="00F06FED" w:rsidRDefault="00A2184E" w:rsidP="00D21B73">
          <w:pPr>
            <w:spacing w:after="120" w:line="256" w:lineRule="auto"/>
            <w:ind w:right="214"/>
            <w:jc w:val="right"/>
            <w:rPr>
              <w:rFonts w:ascii="Palatino Linotype" w:hAnsi="Palatino Linotype" w:cs="Arial"/>
            </w:rPr>
          </w:pPr>
          <w:r>
            <w:rPr>
              <w:rFonts w:ascii="Palatino Linotype" w:hAnsi="Palatino Linotype" w:cs="Arial"/>
            </w:rPr>
            <w:t>XXXXXXXXXXXX</w:t>
          </w:r>
        </w:p>
      </w:tc>
    </w:tr>
    <w:tr w:rsidR="00955817" w14:paraId="42496537" w14:textId="77777777" w:rsidTr="003901C4">
      <w:trPr>
        <w:trHeight w:val="242"/>
      </w:trPr>
      <w:tc>
        <w:tcPr>
          <w:tcW w:w="6091" w:type="dxa"/>
          <w:hideMark/>
        </w:tcPr>
        <w:p w14:paraId="7EC7D328" w14:textId="77777777" w:rsidR="00955817" w:rsidRDefault="00C0460B"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52FCAB6D" w14:textId="7854C594" w:rsidR="00955817" w:rsidRDefault="004117F2" w:rsidP="00EB0851">
          <w:pPr>
            <w:spacing w:after="120" w:line="256" w:lineRule="auto"/>
            <w:ind w:right="214"/>
            <w:jc w:val="right"/>
            <w:rPr>
              <w:rFonts w:ascii="Palatino Linotype" w:hAnsi="Palatino Linotype" w:cs="Arial"/>
              <w:szCs w:val="20"/>
            </w:rPr>
          </w:pPr>
          <w:r>
            <w:rPr>
              <w:rFonts w:ascii="Palatino Linotype" w:hAnsi="Palatino Linotype" w:cs="Arial"/>
              <w:szCs w:val="20"/>
            </w:rPr>
            <w:t>Ayuntamiento de Ixtlahuaca</w:t>
          </w:r>
        </w:p>
      </w:tc>
    </w:tr>
    <w:tr w:rsidR="00955817" w14:paraId="37D2816E" w14:textId="77777777" w:rsidTr="003901C4">
      <w:trPr>
        <w:trHeight w:val="342"/>
      </w:trPr>
      <w:tc>
        <w:tcPr>
          <w:tcW w:w="6091" w:type="dxa"/>
          <w:hideMark/>
        </w:tcPr>
        <w:p w14:paraId="14BCC90C" w14:textId="77777777" w:rsidR="00955817" w:rsidRDefault="00C0460B"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29799193" w14:textId="77777777" w:rsidR="00955817" w:rsidRDefault="00C0460B"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1BC2850" w14:textId="77777777" w:rsidR="00955817" w:rsidRDefault="007269CD">
    <w:pPr>
      <w:pStyle w:val="Encabezado"/>
    </w:pPr>
    <w:r>
      <w:rPr>
        <w:noProof/>
      </w:rPr>
      <w:pict w14:anchorId="60FB0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49" type="#_x0000_t75" alt="HOJA RESOLUCIÓN" style="position:absolute;margin-left:-85.4pt;margin-top:-136.7pt;width:736.5pt;height:960pt;z-index:-251657728;mso-wrap-edited:f;mso-width-percent:0;mso-height-percent:0;mso-position-horizontal-relative:margin;mso-position-vertical-relative:margin;mso-width-percent:0;mso-height-percent:0"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608CF"/>
    <w:multiLevelType w:val="hybridMultilevel"/>
    <w:tmpl w:val="15001D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EA0E81"/>
    <w:multiLevelType w:val="hybridMultilevel"/>
    <w:tmpl w:val="FEEEBBB6"/>
    <w:lvl w:ilvl="0" w:tplc="1E8A1E98">
      <w:start w:val="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4DF516F"/>
    <w:multiLevelType w:val="hybridMultilevel"/>
    <w:tmpl w:val="6EC03164"/>
    <w:lvl w:ilvl="0" w:tplc="0388D9A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B6F31CC"/>
    <w:multiLevelType w:val="hybridMultilevel"/>
    <w:tmpl w:val="3E92EE68"/>
    <w:lvl w:ilvl="0" w:tplc="EA5AFCD6">
      <w:start w:val="2"/>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7F2"/>
    <w:rsid w:val="00007F33"/>
    <w:rsid w:val="00066436"/>
    <w:rsid w:val="000D3904"/>
    <w:rsid w:val="000E6A79"/>
    <w:rsid w:val="0016057E"/>
    <w:rsid w:val="001C4DC2"/>
    <w:rsid w:val="00276D00"/>
    <w:rsid w:val="00314EF7"/>
    <w:rsid w:val="00345044"/>
    <w:rsid w:val="00392E12"/>
    <w:rsid w:val="00410671"/>
    <w:rsid w:val="004117F2"/>
    <w:rsid w:val="0041437C"/>
    <w:rsid w:val="00433C58"/>
    <w:rsid w:val="004810AA"/>
    <w:rsid w:val="004C71C1"/>
    <w:rsid w:val="004F0922"/>
    <w:rsid w:val="004F4D69"/>
    <w:rsid w:val="00613C2A"/>
    <w:rsid w:val="006B6A54"/>
    <w:rsid w:val="006D2A4B"/>
    <w:rsid w:val="007033EA"/>
    <w:rsid w:val="007269CD"/>
    <w:rsid w:val="00766532"/>
    <w:rsid w:val="008376D9"/>
    <w:rsid w:val="00842999"/>
    <w:rsid w:val="008619BC"/>
    <w:rsid w:val="00865E9D"/>
    <w:rsid w:val="008956A0"/>
    <w:rsid w:val="00925713"/>
    <w:rsid w:val="0098463B"/>
    <w:rsid w:val="009B261D"/>
    <w:rsid w:val="00A2184E"/>
    <w:rsid w:val="00A34300"/>
    <w:rsid w:val="00A42A70"/>
    <w:rsid w:val="00A739E7"/>
    <w:rsid w:val="00AA5063"/>
    <w:rsid w:val="00B77C93"/>
    <w:rsid w:val="00BA1A70"/>
    <w:rsid w:val="00BA29C5"/>
    <w:rsid w:val="00BF2FE5"/>
    <w:rsid w:val="00C0460B"/>
    <w:rsid w:val="00C2263D"/>
    <w:rsid w:val="00D64F07"/>
    <w:rsid w:val="00DE7C99"/>
    <w:rsid w:val="00DF7D6A"/>
    <w:rsid w:val="00E50EEF"/>
    <w:rsid w:val="00E71057"/>
    <w:rsid w:val="00F26FB2"/>
    <w:rsid w:val="00F277E6"/>
    <w:rsid w:val="00F71D57"/>
    <w:rsid w:val="00F84DFD"/>
    <w:rsid w:val="00FA669F"/>
    <w:rsid w:val="00FB0C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880838"/>
  <w15:chartTrackingRefBased/>
  <w15:docId w15:val="{B3474B80-0222-4627-8823-B771A2A5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7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17F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117F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117F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117F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117F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117F2"/>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4117F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117F2"/>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4117F2"/>
    <w:pPr>
      <w:spacing w:after="120"/>
    </w:pPr>
  </w:style>
  <w:style w:type="character" w:customStyle="1" w:styleId="TextoindependienteCar">
    <w:name w:val="Texto independiente Car"/>
    <w:basedOn w:val="Fuentedeprrafopredeter"/>
    <w:link w:val="Textoindependiente"/>
    <w:uiPriority w:val="99"/>
    <w:rsid w:val="004117F2"/>
  </w:style>
  <w:style w:type="paragraph" w:styleId="Textoindependiente2">
    <w:name w:val="Body Text 2"/>
    <w:basedOn w:val="Normal"/>
    <w:link w:val="Textoindependiente2Car"/>
    <w:uiPriority w:val="99"/>
    <w:semiHidden/>
    <w:unhideWhenUsed/>
    <w:rsid w:val="004117F2"/>
    <w:pPr>
      <w:spacing w:after="120" w:line="480" w:lineRule="auto"/>
    </w:pPr>
  </w:style>
  <w:style w:type="character" w:customStyle="1" w:styleId="Textoindependiente2Car">
    <w:name w:val="Texto independiente 2 Car"/>
    <w:basedOn w:val="Fuentedeprrafopredeter"/>
    <w:link w:val="Textoindependiente2"/>
    <w:uiPriority w:val="99"/>
    <w:semiHidden/>
    <w:rsid w:val="004117F2"/>
  </w:style>
  <w:style w:type="table" w:styleId="Tablaconcuadrcula">
    <w:name w:val="Table Grid"/>
    <w:basedOn w:val="Tablanormal"/>
    <w:uiPriority w:val="59"/>
    <w:rsid w:val="00411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786874">
      <w:bodyDiv w:val="1"/>
      <w:marLeft w:val="0"/>
      <w:marRight w:val="0"/>
      <w:marTop w:val="0"/>
      <w:marBottom w:val="0"/>
      <w:divBdr>
        <w:top w:val="none" w:sz="0" w:space="0" w:color="auto"/>
        <w:left w:val="none" w:sz="0" w:space="0" w:color="auto"/>
        <w:bottom w:val="none" w:sz="0" w:space="0" w:color="auto"/>
        <w:right w:val="none" w:sz="0" w:space="0" w:color="auto"/>
      </w:divBdr>
    </w:div>
    <w:div w:id="1196120506">
      <w:bodyDiv w:val="1"/>
      <w:marLeft w:val="0"/>
      <w:marRight w:val="0"/>
      <w:marTop w:val="0"/>
      <w:marBottom w:val="0"/>
      <w:divBdr>
        <w:top w:val="none" w:sz="0" w:space="0" w:color="auto"/>
        <w:left w:val="none" w:sz="0" w:space="0" w:color="auto"/>
        <w:bottom w:val="none" w:sz="0" w:space="0" w:color="auto"/>
        <w:right w:val="none" w:sz="0" w:space="0" w:color="auto"/>
      </w:divBdr>
    </w:div>
    <w:div w:id="156390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9BB51-A7A1-498B-9E62-5C9C89AA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24</Pages>
  <Words>6084</Words>
  <Characters>33463</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libni</cp:lastModifiedBy>
  <cp:revision>3</cp:revision>
  <dcterms:created xsi:type="dcterms:W3CDTF">2022-08-11T03:59:00Z</dcterms:created>
  <dcterms:modified xsi:type="dcterms:W3CDTF">2022-08-29T03:42:00Z</dcterms:modified>
</cp:coreProperties>
</file>