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423CA" w:rsidR="00C853D1" w:rsidP="00656CF4" w:rsidRDefault="00C853D1" w14:paraId="1DF6BBF6" w14:textId="65154526">
      <w:pPr>
        <w:spacing w:after="0" w:line="360" w:lineRule="auto"/>
        <w:rPr>
          <w:rFonts w:eastAsia="Times New Roman" w:cs="Tahoma"/>
          <w:bCs/>
          <w:color w:val="auto"/>
          <w:lang w:eastAsia="es-ES"/>
        </w:rPr>
      </w:pPr>
      <w:r w:rsidRPr="00C423CA">
        <w:rPr>
          <w:rFonts w:eastAsia="Calibri" w:cs="Tahoma"/>
          <w:bCs/>
          <w:color w:val="000000"/>
        </w:rPr>
        <w:t xml:space="preserve">Resolución del Pleno del Instituto de Transparencia, Acceso a la Información Pública y </w:t>
      </w:r>
      <w:r w:rsidRPr="00C423CA">
        <w:rPr>
          <w:rFonts w:eastAsia="Times New Roman" w:cs="Tahoma"/>
          <w:bCs/>
          <w:color w:val="auto"/>
          <w:lang w:eastAsia="es-ES"/>
        </w:rPr>
        <w:t xml:space="preserve">Protección de Datos Personales del Estado de México y Municipios, con domicilio en Metepec, Estado de México, de fecha </w:t>
      </w:r>
      <w:r w:rsidRPr="00C423CA" w:rsidR="001B3A6D">
        <w:rPr>
          <w:rFonts w:eastAsia="Times New Roman" w:cs="Tahoma"/>
          <w:bCs/>
          <w:color w:val="auto"/>
          <w:lang w:eastAsia="es-ES"/>
        </w:rPr>
        <w:t>diez de agosto de dos mil veintidós.</w:t>
      </w:r>
    </w:p>
    <w:p w:rsidRPr="00C423CA" w:rsidR="00C853D1" w:rsidP="00656CF4" w:rsidRDefault="00C853D1" w14:paraId="1D95A1A3" w14:textId="77777777">
      <w:pPr>
        <w:tabs>
          <w:tab w:val="left" w:pos="2839"/>
        </w:tabs>
        <w:spacing w:after="0" w:line="360" w:lineRule="auto"/>
        <w:rPr>
          <w:rFonts w:eastAsia="Times New Roman" w:cs="Tahoma"/>
          <w:bCs/>
          <w:color w:val="auto"/>
          <w:lang w:eastAsia="es-ES"/>
        </w:rPr>
      </w:pPr>
    </w:p>
    <w:p w:rsidRPr="00C423CA" w:rsidR="00C853D1" w:rsidP="00656CF4" w:rsidRDefault="00C853D1" w14:paraId="1066B8D1" w14:textId="31935D99">
      <w:pPr>
        <w:spacing w:after="0" w:line="360" w:lineRule="auto"/>
        <w:rPr>
          <w:rFonts w:eastAsia="Calibri" w:cs="Tahoma"/>
          <w:color w:val="0D0D0D"/>
        </w:rPr>
      </w:pPr>
      <w:r w:rsidRPr="67FF42E6" w:rsidR="67FF42E6">
        <w:rPr>
          <w:rFonts w:eastAsia="Times New Roman" w:cs="Tahoma"/>
          <w:b w:val="1"/>
          <w:bCs w:val="1"/>
          <w:color w:val="auto"/>
          <w:lang w:eastAsia="es-ES"/>
        </w:rPr>
        <w:t>VISTO</w:t>
      </w:r>
      <w:r w:rsidRPr="67FF42E6" w:rsidR="67FF42E6">
        <w:rPr>
          <w:rFonts w:eastAsia="Calibri" w:cs="Tahoma"/>
          <w:color w:val="0D0D0D" w:themeColor="text1" w:themeTint="F2" w:themeShade="FF"/>
        </w:rPr>
        <w:t xml:space="preserve"> el expediente conformado con motivo del Recurso de Revisión </w:t>
      </w:r>
      <w:r w:rsidRPr="67FF42E6" w:rsidR="67FF42E6">
        <w:rPr>
          <w:rFonts w:eastAsia="Calibri" w:cs="Tahoma"/>
          <w:color w:val="000000" w:themeColor="text1" w:themeTint="FF" w:themeShade="FF"/>
        </w:rPr>
        <w:t xml:space="preserve">03941/INFOEM/IP/RR/2022, interpuesto por </w:t>
      </w:r>
      <w:r w:rsidRPr="67FF42E6" w:rsidR="67FF42E6">
        <w:rPr>
          <w:rFonts w:eastAsia="Calibri" w:cs="Tahoma"/>
          <w:color w:val="000000" w:themeColor="text1" w:themeTint="FF" w:themeShade="FF"/>
          <w:highlight w:val="black"/>
        </w:rPr>
        <w:t>XXXXXXXXXXXXX</w:t>
      </w:r>
      <w:r w:rsidRPr="67FF42E6" w:rsidR="67FF42E6">
        <w:rPr>
          <w:rFonts w:eastAsia="Calibri" w:cs="Tahoma"/>
          <w:color w:val="000000" w:themeColor="text1" w:themeTint="FF" w:themeShade="FF"/>
        </w:rPr>
        <w:t xml:space="preserve">, en lo sucesivo, el </w:t>
      </w:r>
      <w:r w:rsidRPr="67FF42E6" w:rsidR="67FF42E6">
        <w:rPr>
          <w:rFonts w:eastAsia="Calibri" w:cs="Tahoma"/>
          <w:color w:val="0D0D0D" w:themeColor="text1" w:themeTint="F2" w:themeShade="FF"/>
        </w:rPr>
        <w:t>Recurrente o Particular, en contra de la respuesta del Sujeto Obligado,</w:t>
      </w:r>
      <w:r w:rsidRPr="67FF42E6" w:rsidR="67FF42E6">
        <w:rPr>
          <w:rFonts w:eastAsia="Calibri" w:cs="Tahoma"/>
          <w:color w:val="000000" w:themeColor="text1" w:themeTint="FF" w:themeShade="FF"/>
        </w:rPr>
        <w:t xml:space="preserve"> Ayuntamiento de Toluca, a la solicitud de acceso a la información 00490/TOLUCA/IP/2022, se emite la presente Resolución, con base en los Antecedentes y Considerandos que se exponen a continuación:</w:t>
      </w:r>
    </w:p>
    <w:p w:rsidRPr="00C423CA" w:rsidR="00C853D1" w:rsidP="00656CF4" w:rsidRDefault="00C853D1" w14:paraId="4FCCF228" w14:textId="77777777">
      <w:pPr>
        <w:spacing w:after="0" w:line="360" w:lineRule="auto"/>
        <w:rPr>
          <w:rFonts w:eastAsia="Calibri" w:cs="Tahoma"/>
          <w:color w:val="000000"/>
        </w:rPr>
      </w:pPr>
    </w:p>
    <w:p w:rsidRPr="00C423CA" w:rsidR="00C853D1" w:rsidP="00656CF4" w:rsidRDefault="00C853D1" w14:paraId="0472C645" w14:textId="77777777">
      <w:pPr>
        <w:tabs>
          <w:tab w:val="center" w:pos="4522"/>
          <w:tab w:val="left" w:pos="7245"/>
        </w:tabs>
        <w:spacing w:after="0" w:line="360" w:lineRule="auto"/>
        <w:jc w:val="center"/>
        <w:rPr>
          <w:rFonts w:eastAsia="Calibri" w:cs="Tahoma"/>
          <w:b/>
          <w:color w:val="000000"/>
        </w:rPr>
      </w:pPr>
      <w:r w:rsidRPr="00C423CA">
        <w:rPr>
          <w:rFonts w:eastAsia="Calibri" w:cs="Tahoma"/>
          <w:b/>
          <w:color w:val="000000"/>
        </w:rPr>
        <w:t>A N T E C E D E N T E S:</w:t>
      </w:r>
    </w:p>
    <w:p w:rsidRPr="00C423CA" w:rsidR="00C853D1" w:rsidP="00656CF4" w:rsidRDefault="00C853D1" w14:paraId="422D0175" w14:textId="77777777">
      <w:pPr>
        <w:spacing w:after="0" w:line="360" w:lineRule="auto"/>
      </w:pPr>
    </w:p>
    <w:p w:rsidRPr="00C423CA" w:rsidR="00C853D1" w:rsidP="00656CF4" w:rsidRDefault="00C853D1" w14:paraId="539DCEC7" w14:textId="77777777">
      <w:pPr>
        <w:tabs>
          <w:tab w:val="left" w:pos="567"/>
        </w:tabs>
        <w:spacing w:after="0" w:line="360" w:lineRule="auto"/>
        <w:rPr>
          <w:rFonts w:eastAsia="Times New Roman" w:cs="Tahoma"/>
          <w:b/>
          <w:color w:val="auto"/>
          <w:lang w:eastAsia="es-ES"/>
        </w:rPr>
      </w:pPr>
      <w:r w:rsidRPr="00C423CA">
        <w:rPr>
          <w:rFonts w:eastAsia="Times New Roman" w:cs="Tahoma"/>
          <w:b/>
          <w:color w:val="auto"/>
          <w:lang w:eastAsia="es-ES"/>
        </w:rPr>
        <w:t>I. Presentación de la solicitud de información:</w:t>
      </w:r>
    </w:p>
    <w:p w:rsidRPr="00C423CA" w:rsidR="00C853D1" w:rsidP="00656CF4" w:rsidRDefault="00C853D1" w14:paraId="681289FF" w14:textId="77777777">
      <w:pPr>
        <w:tabs>
          <w:tab w:val="left" w:pos="567"/>
        </w:tabs>
        <w:spacing w:after="0" w:line="360" w:lineRule="auto"/>
        <w:rPr>
          <w:rFonts w:eastAsia="Times New Roman" w:cs="Tahoma"/>
          <w:color w:val="auto"/>
          <w:lang w:eastAsia="es-ES"/>
        </w:rPr>
      </w:pPr>
    </w:p>
    <w:p w:rsidRPr="00C423CA" w:rsidR="00C853D1" w:rsidP="00656CF4" w:rsidRDefault="00C853D1" w14:paraId="2A44F672" w14:textId="27E262DE">
      <w:pPr>
        <w:spacing w:after="0" w:line="360" w:lineRule="auto"/>
        <w:rPr>
          <w:rFonts w:eastAsia="Times New Roman" w:cs="Tahoma"/>
          <w:color w:val="auto"/>
          <w:lang w:eastAsia="es-ES"/>
        </w:rPr>
      </w:pPr>
      <w:r w:rsidRPr="00C423CA">
        <w:rPr>
          <w:rFonts w:eastAsia="Times New Roman" w:cs="Tahoma"/>
          <w:color w:val="auto"/>
          <w:lang w:eastAsia="es-ES"/>
        </w:rPr>
        <w:t xml:space="preserve">Con fecha </w:t>
      </w:r>
      <w:r w:rsidRPr="00C423CA" w:rsidR="00A36F95">
        <w:rPr>
          <w:rFonts w:eastAsia="Times New Roman" w:cs="Tahoma"/>
          <w:color w:val="auto"/>
          <w:lang w:eastAsia="es-ES"/>
        </w:rPr>
        <w:t>quince de febrero de dos mil veintidós</w:t>
      </w:r>
      <w:r w:rsidRPr="00C423CA" w:rsidR="00454676">
        <w:rPr>
          <w:rFonts w:eastAsia="Times New Roman" w:cs="Tahoma"/>
          <w:color w:val="auto"/>
          <w:lang w:eastAsia="es-ES"/>
        </w:rPr>
        <w:t xml:space="preserve">, </w:t>
      </w:r>
      <w:r w:rsidRPr="00C423CA">
        <w:rPr>
          <w:rFonts w:eastAsia="Times New Roman" w:cs="Tahoma"/>
          <w:color w:val="auto"/>
          <w:lang w:eastAsia="es-ES"/>
        </w:rPr>
        <w:t xml:space="preserve">el Particular presentó una solicitud de acceso a la información pública, a través del Sistema de Acceso a la Información Mexiquense (SAIMEX), ante el </w:t>
      </w:r>
      <w:r w:rsidRPr="00C423CA" w:rsidR="00F70773">
        <w:rPr>
          <w:rFonts w:eastAsia="Calibri" w:cs="Tahoma"/>
        </w:rPr>
        <w:t>Ayuntamiento de Toluca</w:t>
      </w:r>
      <w:r w:rsidRPr="00C423CA">
        <w:rPr>
          <w:rFonts w:eastAsia="Calibri" w:cs="Tahoma"/>
        </w:rPr>
        <w:t xml:space="preserve">, en los siguientes términos: </w:t>
      </w:r>
    </w:p>
    <w:p w:rsidRPr="00C423CA" w:rsidR="00C853D1" w:rsidP="00656CF4" w:rsidRDefault="00C853D1" w14:paraId="32AF4217" w14:textId="77777777">
      <w:pPr>
        <w:spacing w:after="0" w:line="360" w:lineRule="auto"/>
        <w:rPr>
          <w:rFonts w:eastAsia="Calibri" w:cs="Tahoma"/>
        </w:rPr>
      </w:pPr>
    </w:p>
    <w:p w:rsidRPr="00C423CA" w:rsidR="00C853D1" w:rsidP="00656CF4"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C423CA">
        <w:rPr>
          <w:rFonts w:eastAsia="Times New Roman" w:cs="Tahoma"/>
          <w:b/>
          <w:i/>
          <w:iCs/>
          <w:color w:val="auto"/>
          <w:sz w:val="20"/>
          <w:szCs w:val="20"/>
          <w:lang w:eastAsia="es-ES"/>
        </w:rPr>
        <w:t>“DESCRIPCIÓN CLARA Y PRECISA DE LA INFORMACIÓN SOLICITADA.</w:t>
      </w:r>
    </w:p>
    <w:p w:rsidRPr="00C423CA" w:rsidR="00C853D1" w:rsidP="00656CF4" w:rsidRDefault="00454676" w14:paraId="47049033" w14:textId="42AE4827">
      <w:pPr>
        <w:tabs>
          <w:tab w:val="left" w:pos="4667"/>
        </w:tabs>
        <w:spacing w:after="0" w:line="360" w:lineRule="auto"/>
        <w:ind w:left="567" w:right="567"/>
        <w:rPr>
          <w:rFonts w:eastAsia="Times New Roman" w:cs="Tahoma"/>
          <w:bCs/>
          <w:i/>
          <w:iCs/>
          <w:color w:val="auto"/>
          <w:sz w:val="20"/>
          <w:szCs w:val="20"/>
          <w:lang w:eastAsia="es-ES"/>
        </w:rPr>
      </w:pPr>
      <w:r w:rsidRPr="00C423CA">
        <w:rPr>
          <w:rFonts w:eastAsia="Times New Roman" w:cs="Tahoma"/>
          <w:bCs/>
          <w:i/>
          <w:iCs/>
          <w:color w:val="auto"/>
          <w:sz w:val="20"/>
          <w:szCs w:val="20"/>
          <w:lang w:eastAsia="es-ES"/>
        </w:rPr>
        <w:t>Solicito todos los oficios emitidos y recibidos por la Dirección de Ecología o su equivalente en el municipio del periodo que abarca el 04 de enero 2022 al 15 de febrero 2022</w:t>
      </w:r>
      <w:r w:rsidRPr="00C423CA" w:rsidR="00BC2DAE">
        <w:rPr>
          <w:rFonts w:eastAsia="Times New Roman" w:cs="Tahoma"/>
          <w:bCs/>
          <w:i/>
          <w:iCs/>
          <w:color w:val="auto"/>
          <w:sz w:val="20"/>
          <w:szCs w:val="20"/>
          <w:lang w:eastAsia="es-ES"/>
        </w:rPr>
        <w:t>.</w:t>
      </w:r>
      <w:r w:rsidRPr="00C423CA" w:rsidR="00C853D1">
        <w:rPr>
          <w:rFonts w:eastAsia="Times New Roman" w:cs="Tahoma"/>
          <w:bCs/>
          <w:i/>
          <w:iCs/>
          <w:color w:val="auto"/>
          <w:sz w:val="20"/>
          <w:szCs w:val="20"/>
          <w:lang w:eastAsia="es-ES"/>
        </w:rPr>
        <w:t xml:space="preserve">” (Sic) </w:t>
      </w:r>
    </w:p>
    <w:p w:rsidRPr="00C423CA" w:rsidR="00C853D1" w:rsidP="00656CF4"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C423CA" w:rsidR="00C853D1" w:rsidP="00656CF4"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C423CA">
        <w:rPr>
          <w:rFonts w:eastAsia="Times New Roman" w:cs="Tahoma"/>
          <w:b/>
          <w:bCs/>
          <w:i/>
          <w:iCs/>
          <w:color w:val="auto"/>
          <w:sz w:val="20"/>
          <w:lang w:eastAsia="es-ES"/>
        </w:rPr>
        <w:t>“MODALIDAD DE ENTREGA</w:t>
      </w:r>
    </w:p>
    <w:p w:rsidRPr="00C423CA" w:rsidR="00C853D1" w:rsidP="00656CF4" w:rsidRDefault="00C853D1" w14:paraId="59678C94" w14:textId="1E32CB35">
      <w:pPr>
        <w:spacing w:after="0" w:line="360" w:lineRule="auto"/>
        <w:ind w:left="567" w:right="567"/>
        <w:rPr>
          <w:rFonts w:eastAsia="Times New Roman" w:cs="Arial"/>
          <w:bCs/>
          <w:i/>
          <w:iCs/>
          <w:color w:val="auto"/>
          <w:sz w:val="20"/>
          <w:lang w:eastAsia="es-ES"/>
        </w:rPr>
      </w:pPr>
      <w:r w:rsidRPr="00C423CA">
        <w:rPr>
          <w:rFonts w:eastAsia="Times New Roman" w:cs="Arial"/>
          <w:bCs/>
          <w:i/>
          <w:iCs/>
          <w:color w:val="auto"/>
          <w:sz w:val="20"/>
          <w:lang w:eastAsia="es-ES"/>
        </w:rPr>
        <w:t>A través del SAIMEX”</w:t>
      </w:r>
    </w:p>
    <w:p w:rsidRPr="00C423CA" w:rsidR="00682222" w:rsidP="00656CF4" w:rsidRDefault="00682222" w14:paraId="1DAA8380" w14:textId="77777777">
      <w:pPr>
        <w:spacing w:after="0" w:line="360" w:lineRule="auto"/>
        <w:ind w:left="567" w:right="567"/>
        <w:rPr>
          <w:rFonts w:eastAsia="Times New Roman" w:cs="Arial"/>
          <w:bCs/>
          <w:i/>
          <w:iCs/>
          <w:color w:val="auto"/>
          <w:sz w:val="20"/>
          <w:lang w:eastAsia="es-ES"/>
        </w:rPr>
      </w:pPr>
    </w:p>
    <w:p w:rsidRPr="00C423CA" w:rsidR="00C853D1" w:rsidP="00656CF4" w:rsidRDefault="00C853D1" w14:paraId="7488ED31" w14:textId="77777777">
      <w:pPr>
        <w:autoSpaceDE w:val="0"/>
        <w:autoSpaceDN w:val="0"/>
        <w:adjustRightInd w:val="0"/>
        <w:spacing w:after="0" w:line="360" w:lineRule="auto"/>
        <w:rPr>
          <w:b/>
          <w:bCs/>
        </w:rPr>
      </w:pPr>
      <w:r w:rsidRPr="00C423CA">
        <w:rPr>
          <w:rFonts w:cs="Tahoma"/>
          <w:b/>
        </w:rPr>
        <w:t>II.</w:t>
      </w:r>
      <w:r w:rsidRPr="00C423CA">
        <w:rPr>
          <w:b/>
          <w:bCs/>
        </w:rPr>
        <w:t xml:space="preserve"> Respuesta del Sujeto Obligado. </w:t>
      </w:r>
    </w:p>
    <w:p w:rsidRPr="00C423CA" w:rsidR="00C853D1" w:rsidP="00656CF4" w:rsidRDefault="00C853D1" w14:paraId="4400726D" w14:textId="77777777">
      <w:pPr>
        <w:spacing w:after="0" w:line="360" w:lineRule="auto"/>
      </w:pPr>
    </w:p>
    <w:p w:rsidRPr="00C423CA" w:rsidR="00527085" w:rsidP="00656CF4" w:rsidRDefault="00C853D1" w14:paraId="6C3D5229" w14:textId="4C27DC9D">
      <w:pPr>
        <w:spacing w:after="0" w:line="360" w:lineRule="auto"/>
      </w:pPr>
      <w:r w:rsidRPr="00C423CA">
        <w:lastRenderedPageBreak/>
        <w:t xml:space="preserve">Con fecha </w:t>
      </w:r>
      <w:r w:rsidRPr="00C423CA" w:rsidR="00D240A9">
        <w:t>nueve de marzo de dos mil veintidós, el Sujeto Obligado notificó, a través del Sistema de Acceso a la Información Mexiquense (SAIMEX), la respuesta a la solicitud de acceso a la información pública</w:t>
      </w:r>
      <w:r w:rsidRPr="00C423CA" w:rsidR="00D72B34">
        <w:t>, a través del oficio</w:t>
      </w:r>
      <w:r w:rsidRPr="00C423CA" w:rsidR="00DE7EA6">
        <w:t xml:space="preserve"> sin número</w:t>
      </w:r>
      <w:r w:rsidR="00826FBE">
        <w:t>, de la misma fecha</w:t>
      </w:r>
      <w:r w:rsidRPr="00C423CA" w:rsidR="00DE7EA6">
        <w:t xml:space="preserve">, </w:t>
      </w:r>
      <w:r w:rsidRPr="00C423CA" w:rsidR="00BB533C">
        <w:t xml:space="preserve">suscrito por la Titular de la Unidad de Transparencia y es dirigido al solicitante, en los </w:t>
      </w:r>
      <w:proofErr w:type="gramStart"/>
      <w:r w:rsidRPr="00C423CA" w:rsidR="00BB533C">
        <w:t>siguiente términos</w:t>
      </w:r>
      <w:proofErr w:type="gramEnd"/>
      <w:r w:rsidRPr="00C423CA" w:rsidR="00BB533C">
        <w:t xml:space="preserve">: </w:t>
      </w:r>
    </w:p>
    <w:p w:rsidRPr="00C423CA" w:rsidR="00BB533C" w:rsidP="00656CF4" w:rsidRDefault="00BB533C" w14:paraId="4CF45E60" w14:textId="77777777">
      <w:pPr>
        <w:spacing w:after="0" w:line="360" w:lineRule="auto"/>
      </w:pPr>
    </w:p>
    <w:p w:rsidRPr="00C423CA" w:rsidR="00BB533C" w:rsidP="00656CF4" w:rsidRDefault="00BB533C" w14:paraId="772A4D49" w14:textId="0F3FE7FF">
      <w:pPr>
        <w:spacing w:after="0" w:line="360" w:lineRule="auto"/>
        <w:ind w:left="567" w:right="567"/>
        <w:rPr>
          <w:i/>
          <w:iCs/>
          <w:sz w:val="20"/>
          <w:szCs w:val="20"/>
        </w:rPr>
      </w:pPr>
      <w:r w:rsidRPr="00C423CA">
        <w:rPr>
          <w:i/>
          <w:iCs/>
          <w:sz w:val="20"/>
          <w:szCs w:val="20"/>
        </w:rPr>
        <w:t>“…</w:t>
      </w:r>
    </w:p>
    <w:p w:rsidRPr="00C423CA" w:rsidR="001803DA" w:rsidP="00656CF4" w:rsidRDefault="00B34266" w14:paraId="45537309" w14:textId="3D6A0027">
      <w:pPr>
        <w:spacing w:after="0" w:line="360" w:lineRule="auto"/>
        <w:ind w:left="567" w:right="567"/>
        <w:rPr>
          <w:b/>
          <w:i/>
          <w:iCs/>
          <w:sz w:val="20"/>
          <w:szCs w:val="20"/>
          <w:lang w:val="es-ES"/>
        </w:rPr>
      </w:pPr>
      <w:r w:rsidRPr="00C423CA">
        <w:rPr>
          <w:i/>
          <w:iCs/>
          <w:sz w:val="20"/>
          <w:szCs w:val="20"/>
          <w:lang w:val="es-ES"/>
        </w:rPr>
        <w:t>Al respecto y de conformidad con lo dispuesto en los artículos 6 apartado A de la Constitución Política de los Estados Unidos Mexicanos; 5 de la Constitución Política del Estado Libre y Soberano de México; 1, 2, 3 fracción</w:t>
      </w:r>
      <w:r w:rsidRPr="00C423CA" w:rsidR="00224A94">
        <w:rPr>
          <w:i/>
          <w:iCs/>
          <w:sz w:val="20"/>
          <w:szCs w:val="20"/>
          <w:lang w:val="es-ES"/>
        </w:rPr>
        <w:t xml:space="preserve"> XXXIX</w:t>
      </w:r>
      <w:r w:rsidRPr="00C423CA">
        <w:rPr>
          <w:b/>
          <w:i/>
          <w:iCs/>
          <w:sz w:val="20"/>
          <w:szCs w:val="20"/>
          <w:lang w:val="es-ES"/>
        </w:rPr>
        <w:t xml:space="preserve">, </w:t>
      </w:r>
      <w:r w:rsidRPr="00C423CA">
        <w:rPr>
          <w:i/>
          <w:iCs/>
          <w:sz w:val="20"/>
          <w:szCs w:val="20"/>
          <w:lang w:val="es-ES"/>
        </w:rPr>
        <w:t xml:space="preserve">4, 7 fracción 1, 8, 11, 12 párrafo segundo, 15, 17, 21, 23 fracción 1, 24 último párrafo, 53 fracción 1, 11 y V, 59 fracción 1, 11 y 111, 75, 150, 151, 162 y 163 de la Ley de Transparencia y Acceso a la Información Pública del Estado de México y Municipios; 3.3 del Código Reglamentario de Toluca; además de lo relativo al Manual de Procedimientos de la Unidad de Transparencia de Toluca; hago de su conocimiento que el </w:t>
      </w:r>
      <w:r w:rsidRPr="00C423CA">
        <w:rPr>
          <w:b/>
          <w:i/>
          <w:iCs/>
          <w:sz w:val="20"/>
          <w:szCs w:val="20"/>
          <w:lang w:val="es-ES"/>
        </w:rPr>
        <w:t xml:space="preserve">Director General de Medio Ambiente y Servidor Público Habilitado, </w:t>
      </w:r>
      <w:r w:rsidRPr="00C423CA">
        <w:rPr>
          <w:i/>
          <w:iCs/>
          <w:sz w:val="20"/>
          <w:szCs w:val="20"/>
          <w:lang w:val="es-ES"/>
        </w:rPr>
        <w:t xml:space="preserve">informo a la que suscribe, mediante oficio número </w:t>
      </w:r>
      <w:r w:rsidRPr="00C423CA">
        <w:rPr>
          <w:b/>
          <w:i/>
          <w:iCs/>
          <w:sz w:val="20"/>
          <w:szCs w:val="20"/>
          <w:lang w:val="es-ES"/>
        </w:rPr>
        <w:t xml:space="preserve">DGMA/ET/0530/2022, </w:t>
      </w:r>
      <w:r w:rsidRPr="00C423CA">
        <w:rPr>
          <w:i/>
          <w:iCs/>
          <w:sz w:val="20"/>
          <w:szCs w:val="20"/>
          <w:lang w:val="es-ES"/>
        </w:rPr>
        <w:t xml:space="preserve">por lo que respecta a su solicitud de información pública y después de realizar una búsqueda exhaustiva, al respecto me permito hacer de su conocimiento que la información solicitada ha sido aprobada mediante </w:t>
      </w:r>
      <w:r w:rsidRPr="00C423CA">
        <w:rPr>
          <w:b/>
          <w:i/>
          <w:iCs/>
          <w:sz w:val="20"/>
          <w:szCs w:val="20"/>
          <w:lang w:val="es-ES"/>
        </w:rPr>
        <w:t xml:space="preserve">Comité de Transparencia </w:t>
      </w:r>
      <w:r w:rsidRPr="00C423CA">
        <w:rPr>
          <w:i/>
          <w:iCs/>
          <w:sz w:val="20"/>
          <w:szCs w:val="20"/>
          <w:lang w:val="es-ES"/>
        </w:rPr>
        <w:t xml:space="preserve">en la </w:t>
      </w:r>
      <w:r w:rsidRPr="00C423CA">
        <w:rPr>
          <w:b/>
          <w:i/>
          <w:iCs/>
          <w:sz w:val="20"/>
          <w:szCs w:val="20"/>
          <w:lang w:val="es-ES"/>
        </w:rPr>
        <w:t xml:space="preserve">Centésima Sexta Sesión Extraordinaria 2022 </w:t>
      </w:r>
      <w:r w:rsidRPr="00C423CA">
        <w:rPr>
          <w:i/>
          <w:iCs/>
          <w:sz w:val="20"/>
          <w:szCs w:val="20"/>
          <w:lang w:val="es-ES"/>
        </w:rPr>
        <w:t xml:space="preserve">de fecha 28 de febrero del año en curso conforme a lo establecido en el acuerdo </w:t>
      </w:r>
      <w:r w:rsidRPr="00C423CA">
        <w:rPr>
          <w:b/>
          <w:i/>
          <w:iCs/>
          <w:sz w:val="20"/>
          <w:szCs w:val="20"/>
          <w:lang w:val="es-ES"/>
        </w:rPr>
        <w:t xml:space="preserve">NÚMERO AT/CT/01/2022 </w:t>
      </w:r>
      <w:r w:rsidRPr="00C423CA">
        <w:rPr>
          <w:i/>
          <w:iCs/>
          <w:sz w:val="20"/>
          <w:szCs w:val="20"/>
          <w:lang w:val="es-ES"/>
        </w:rPr>
        <w:t xml:space="preserve">para cambio de modalidad de entrega de la información a consulta directa en sitio, la cual se pondrá a disposición las oficinas que ocupa la Dirección General de Medio Ambiente, ubicadas en la calle: Nigromante número 202 primer piso, en fecha 1O y 11 de marzo del año en curso en un horario específico de 13:00 a 17:00 horas, la Dirección proporcionará las facilidades y la asistencia de un servidor público, para la consulta de documentos, además de resguardar las condiciones de sanidad derivado de la contingencia que se vive en la actualidad. Lo anterior por estar apegados en las siguientes consideraciones normativas aplicables a la materia, salvo la información que se considere como clasificada, de acuerdo a lo establecido en la </w:t>
      </w:r>
      <w:r w:rsidRPr="00C423CA">
        <w:rPr>
          <w:b/>
          <w:i/>
          <w:iCs/>
          <w:sz w:val="20"/>
          <w:szCs w:val="20"/>
          <w:lang w:val="es-ES"/>
        </w:rPr>
        <w:t>Centésima Quinta Sesión</w:t>
      </w:r>
      <w:r w:rsidRPr="00C423CA" w:rsidR="001803DA">
        <w:rPr>
          <w:b/>
          <w:i/>
          <w:iCs/>
          <w:sz w:val="20"/>
          <w:szCs w:val="20"/>
          <w:lang w:val="es-ES"/>
        </w:rPr>
        <w:t xml:space="preserve"> </w:t>
      </w:r>
      <w:r w:rsidRPr="00C423CA" w:rsidR="001803DA">
        <w:rPr>
          <w:b/>
          <w:i/>
          <w:iCs/>
          <w:color w:val="28282A"/>
          <w:sz w:val="20"/>
          <w:szCs w:val="20"/>
        </w:rPr>
        <w:t>Extraordinaria 2022</w:t>
      </w:r>
      <w:r w:rsidRPr="00C423CA" w:rsidR="001803DA">
        <w:rPr>
          <w:b/>
          <w:i/>
          <w:iCs/>
          <w:color w:val="28282A"/>
          <w:spacing w:val="-8"/>
          <w:sz w:val="20"/>
          <w:szCs w:val="20"/>
        </w:rPr>
        <w:t xml:space="preserve"> </w:t>
      </w:r>
      <w:r w:rsidRPr="00C423CA" w:rsidR="001803DA">
        <w:rPr>
          <w:i/>
          <w:iCs/>
          <w:color w:val="38383A"/>
          <w:sz w:val="20"/>
          <w:szCs w:val="20"/>
        </w:rPr>
        <w:t>de</w:t>
      </w:r>
      <w:r w:rsidRPr="00C423CA" w:rsidR="001803DA">
        <w:rPr>
          <w:i/>
          <w:iCs/>
          <w:color w:val="38383A"/>
          <w:spacing w:val="-7"/>
          <w:sz w:val="20"/>
          <w:szCs w:val="20"/>
        </w:rPr>
        <w:t xml:space="preserve"> </w:t>
      </w:r>
      <w:r w:rsidRPr="00C423CA" w:rsidR="001803DA">
        <w:rPr>
          <w:i/>
          <w:iCs/>
          <w:color w:val="38383A"/>
          <w:sz w:val="20"/>
          <w:szCs w:val="20"/>
        </w:rPr>
        <w:t>fecha 28</w:t>
      </w:r>
      <w:r w:rsidRPr="00C423CA" w:rsidR="001803DA">
        <w:rPr>
          <w:i/>
          <w:iCs/>
          <w:color w:val="38383A"/>
          <w:spacing w:val="-6"/>
          <w:sz w:val="20"/>
          <w:szCs w:val="20"/>
        </w:rPr>
        <w:t xml:space="preserve"> </w:t>
      </w:r>
      <w:r w:rsidRPr="00C423CA" w:rsidR="001803DA">
        <w:rPr>
          <w:i/>
          <w:iCs/>
          <w:color w:val="28282A"/>
          <w:sz w:val="20"/>
          <w:szCs w:val="20"/>
        </w:rPr>
        <w:t>de</w:t>
      </w:r>
      <w:r w:rsidRPr="00C423CA" w:rsidR="001803DA">
        <w:rPr>
          <w:i/>
          <w:iCs/>
          <w:color w:val="28282A"/>
          <w:spacing w:val="-7"/>
          <w:sz w:val="20"/>
          <w:szCs w:val="20"/>
        </w:rPr>
        <w:t xml:space="preserve"> </w:t>
      </w:r>
      <w:r w:rsidRPr="00C423CA" w:rsidR="001803DA">
        <w:rPr>
          <w:i/>
          <w:iCs/>
          <w:color w:val="38383A"/>
          <w:sz w:val="20"/>
          <w:szCs w:val="20"/>
        </w:rPr>
        <w:t>febrero del año en</w:t>
      </w:r>
      <w:r w:rsidRPr="00C423CA" w:rsidR="001803DA">
        <w:rPr>
          <w:i/>
          <w:iCs/>
          <w:color w:val="38383A"/>
          <w:spacing w:val="-6"/>
          <w:sz w:val="20"/>
          <w:szCs w:val="20"/>
        </w:rPr>
        <w:t xml:space="preserve"> </w:t>
      </w:r>
      <w:r w:rsidRPr="00C423CA" w:rsidR="001803DA">
        <w:rPr>
          <w:i/>
          <w:iCs/>
          <w:color w:val="38383A"/>
          <w:sz w:val="20"/>
          <w:szCs w:val="20"/>
        </w:rPr>
        <w:t>curso conforme</w:t>
      </w:r>
      <w:r w:rsidRPr="00C423CA" w:rsidR="001803DA">
        <w:rPr>
          <w:i/>
          <w:iCs/>
          <w:color w:val="38383A"/>
          <w:spacing w:val="21"/>
          <w:sz w:val="20"/>
          <w:szCs w:val="20"/>
        </w:rPr>
        <w:t xml:space="preserve"> </w:t>
      </w:r>
      <w:r w:rsidRPr="00C423CA" w:rsidR="001803DA">
        <w:rPr>
          <w:i/>
          <w:iCs/>
          <w:color w:val="38383A"/>
          <w:sz w:val="20"/>
          <w:szCs w:val="20"/>
        </w:rPr>
        <w:t>a</w:t>
      </w:r>
      <w:r w:rsidRPr="00C423CA" w:rsidR="001803DA">
        <w:rPr>
          <w:i/>
          <w:iCs/>
          <w:color w:val="38383A"/>
          <w:spacing w:val="-1"/>
          <w:sz w:val="20"/>
          <w:szCs w:val="20"/>
        </w:rPr>
        <w:t xml:space="preserve"> </w:t>
      </w:r>
      <w:r w:rsidRPr="00C423CA" w:rsidR="001803DA">
        <w:rPr>
          <w:i/>
          <w:iCs/>
          <w:color w:val="28282A"/>
          <w:sz w:val="20"/>
          <w:szCs w:val="20"/>
        </w:rPr>
        <w:t>lo</w:t>
      </w:r>
      <w:r w:rsidRPr="00C423CA" w:rsidR="001803DA">
        <w:rPr>
          <w:i/>
          <w:iCs/>
          <w:color w:val="28282A"/>
          <w:spacing w:val="-8"/>
          <w:sz w:val="20"/>
          <w:szCs w:val="20"/>
        </w:rPr>
        <w:t xml:space="preserve"> </w:t>
      </w:r>
      <w:r w:rsidRPr="00C423CA" w:rsidR="001803DA">
        <w:rPr>
          <w:i/>
          <w:iCs/>
          <w:color w:val="38383A"/>
          <w:sz w:val="20"/>
          <w:szCs w:val="20"/>
        </w:rPr>
        <w:t xml:space="preserve">establecido en </w:t>
      </w:r>
      <w:r w:rsidRPr="00C423CA" w:rsidR="001803DA">
        <w:rPr>
          <w:i/>
          <w:iCs/>
          <w:color w:val="38383A"/>
          <w:w w:val="105"/>
          <w:sz w:val="20"/>
          <w:szCs w:val="20"/>
        </w:rPr>
        <w:t>el</w:t>
      </w:r>
      <w:r w:rsidRPr="00C423CA" w:rsidR="001803DA">
        <w:rPr>
          <w:i/>
          <w:iCs/>
          <w:color w:val="38383A"/>
          <w:spacing w:val="-17"/>
          <w:w w:val="105"/>
          <w:sz w:val="20"/>
          <w:szCs w:val="20"/>
        </w:rPr>
        <w:t xml:space="preserve"> </w:t>
      </w:r>
      <w:r w:rsidRPr="00C423CA" w:rsidR="001803DA">
        <w:rPr>
          <w:i/>
          <w:iCs/>
          <w:color w:val="38383A"/>
          <w:w w:val="105"/>
          <w:sz w:val="20"/>
          <w:szCs w:val="20"/>
        </w:rPr>
        <w:t>acuerdo</w:t>
      </w:r>
      <w:r w:rsidRPr="00C423CA" w:rsidR="001803DA">
        <w:rPr>
          <w:i/>
          <w:iCs/>
          <w:color w:val="38383A"/>
          <w:spacing w:val="-16"/>
          <w:w w:val="105"/>
          <w:sz w:val="20"/>
          <w:szCs w:val="20"/>
        </w:rPr>
        <w:t xml:space="preserve"> </w:t>
      </w:r>
      <w:r w:rsidRPr="00C423CA" w:rsidR="001803DA">
        <w:rPr>
          <w:b/>
          <w:i/>
          <w:iCs/>
          <w:color w:val="38383A"/>
          <w:w w:val="105"/>
          <w:sz w:val="20"/>
          <w:szCs w:val="20"/>
        </w:rPr>
        <w:t>NÚMERO</w:t>
      </w:r>
      <w:r w:rsidRPr="00C423CA" w:rsidR="001803DA">
        <w:rPr>
          <w:b/>
          <w:i/>
          <w:iCs/>
          <w:color w:val="38383A"/>
          <w:spacing w:val="-15"/>
          <w:w w:val="105"/>
          <w:sz w:val="20"/>
          <w:szCs w:val="20"/>
        </w:rPr>
        <w:t xml:space="preserve"> </w:t>
      </w:r>
      <w:r w:rsidRPr="00C423CA" w:rsidR="001803DA">
        <w:rPr>
          <w:b/>
          <w:i/>
          <w:iCs/>
          <w:color w:val="38383A"/>
          <w:w w:val="105"/>
          <w:sz w:val="20"/>
          <w:szCs w:val="20"/>
        </w:rPr>
        <w:t>AT/CT/01/2022</w:t>
      </w:r>
      <w:r w:rsidRPr="00C423CA" w:rsidR="001803DA">
        <w:rPr>
          <w:b/>
          <w:i/>
          <w:iCs/>
          <w:color w:val="38383A"/>
          <w:spacing w:val="-15"/>
          <w:w w:val="105"/>
          <w:sz w:val="20"/>
          <w:szCs w:val="20"/>
        </w:rPr>
        <w:t xml:space="preserve"> </w:t>
      </w:r>
      <w:r w:rsidRPr="00C423CA" w:rsidR="001803DA">
        <w:rPr>
          <w:i/>
          <w:iCs/>
          <w:color w:val="38383A"/>
          <w:w w:val="105"/>
          <w:sz w:val="20"/>
          <w:szCs w:val="20"/>
        </w:rPr>
        <w:t>por</w:t>
      </w:r>
      <w:r w:rsidRPr="00C423CA" w:rsidR="001803DA">
        <w:rPr>
          <w:i/>
          <w:iCs/>
          <w:color w:val="38383A"/>
          <w:spacing w:val="-16"/>
          <w:w w:val="105"/>
          <w:sz w:val="20"/>
          <w:szCs w:val="20"/>
        </w:rPr>
        <w:t xml:space="preserve"> </w:t>
      </w:r>
      <w:r w:rsidRPr="00C423CA" w:rsidR="001803DA">
        <w:rPr>
          <w:i/>
          <w:iCs/>
          <w:color w:val="38383A"/>
          <w:w w:val="105"/>
          <w:sz w:val="20"/>
          <w:szCs w:val="20"/>
        </w:rPr>
        <w:t>considerarse</w:t>
      </w:r>
      <w:r w:rsidRPr="00C423CA" w:rsidR="001803DA">
        <w:rPr>
          <w:i/>
          <w:iCs/>
          <w:color w:val="38383A"/>
          <w:spacing w:val="-16"/>
          <w:w w:val="105"/>
          <w:sz w:val="20"/>
          <w:szCs w:val="20"/>
        </w:rPr>
        <w:t xml:space="preserve"> </w:t>
      </w:r>
      <w:r w:rsidRPr="00C423CA" w:rsidR="001803DA">
        <w:rPr>
          <w:i/>
          <w:iCs/>
          <w:color w:val="38383A"/>
          <w:w w:val="105"/>
          <w:sz w:val="20"/>
          <w:szCs w:val="20"/>
        </w:rPr>
        <w:t>información</w:t>
      </w:r>
      <w:r w:rsidRPr="00C423CA" w:rsidR="001803DA">
        <w:rPr>
          <w:i/>
          <w:iCs/>
          <w:color w:val="38383A"/>
          <w:spacing w:val="-16"/>
          <w:w w:val="105"/>
          <w:sz w:val="20"/>
          <w:szCs w:val="20"/>
        </w:rPr>
        <w:t xml:space="preserve"> </w:t>
      </w:r>
      <w:r w:rsidRPr="00C423CA" w:rsidR="001803DA">
        <w:rPr>
          <w:i/>
          <w:iCs/>
          <w:color w:val="38383A"/>
          <w:w w:val="105"/>
          <w:sz w:val="20"/>
          <w:szCs w:val="20"/>
        </w:rPr>
        <w:t>confidencial.</w:t>
      </w:r>
    </w:p>
    <w:p w:rsidRPr="00C423CA" w:rsidR="00527085" w:rsidP="00656CF4" w:rsidRDefault="00527085" w14:paraId="3880006A" w14:textId="77777777">
      <w:pPr>
        <w:spacing w:after="0" w:line="360" w:lineRule="auto"/>
        <w:ind w:left="567" w:right="567"/>
        <w:rPr>
          <w:i/>
          <w:iCs/>
          <w:sz w:val="20"/>
          <w:szCs w:val="20"/>
        </w:rPr>
      </w:pPr>
    </w:p>
    <w:p w:rsidRPr="00C423CA" w:rsidR="00A87F47" w:rsidP="00656CF4" w:rsidRDefault="00A87F47" w14:paraId="44EED5E9" w14:textId="77777777">
      <w:pPr>
        <w:spacing w:after="0" w:line="360" w:lineRule="auto"/>
        <w:ind w:left="567" w:right="567"/>
        <w:rPr>
          <w:i/>
          <w:iCs/>
          <w:sz w:val="20"/>
          <w:szCs w:val="20"/>
          <w:lang w:val="es-ES"/>
        </w:rPr>
      </w:pPr>
      <w:r w:rsidRPr="00C423CA">
        <w:rPr>
          <w:i/>
          <w:iCs/>
          <w:sz w:val="20"/>
          <w:szCs w:val="20"/>
          <w:lang w:val="es-ES"/>
        </w:rPr>
        <w:lastRenderedPageBreak/>
        <w:t xml:space="preserve">Lo anterior con fundamento en el artículo 143 fracciones I y 111 de la Ley de Transparencia y Acceso a la Información Pública, artículo 2 fracciones 11 y IV, articulo 4 fracciones XI y XII de la Ley de Protección de Datos Personales en Posesión de Sujetos Obligados del Estado de México y Municipios y de acuerdo a los Lineamientos Generales en Materia de Clasificación y Desclasificación de la información, así como para la elaboración de versiones públicas; la Dirección General de Medio Ambiente reservara la información confidencial contenida en los renglones y/o párrafos en las hojas de los oficios en todo momento de la consulta directa para salvaguardar los datos personales y sensibles de acuerdo a lo establecido en la </w:t>
      </w:r>
      <w:r w:rsidRPr="00C423CA">
        <w:rPr>
          <w:b/>
          <w:i/>
          <w:iCs/>
          <w:sz w:val="20"/>
          <w:szCs w:val="20"/>
          <w:lang w:val="es-ES"/>
        </w:rPr>
        <w:t xml:space="preserve">Centésima Quinta Sesión Extraordinaria 2022 </w:t>
      </w:r>
      <w:r w:rsidRPr="00C423CA">
        <w:rPr>
          <w:i/>
          <w:iCs/>
          <w:sz w:val="20"/>
          <w:szCs w:val="20"/>
          <w:lang w:val="es-ES"/>
        </w:rPr>
        <w:t xml:space="preserve">de fecha 28 de febrero del año en curso conforme a lo establecido en el acuerdo </w:t>
      </w:r>
      <w:r w:rsidRPr="00C423CA">
        <w:rPr>
          <w:b/>
          <w:i/>
          <w:iCs/>
          <w:sz w:val="20"/>
          <w:szCs w:val="20"/>
          <w:lang w:val="es-ES"/>
        </w:rPr>
        <w:t xml:space="preserve">NÚMERO AT/CT/01/2022 </w:t>
      </w:r>
      <w:r w:rsidRPr="00C423CA">
        <w:rPr>
          <w:i/>
          <w:iCs/>
          <w:sz w:val="20"/>
          <w:szCs w:val="20"/>
          <w:lang w:val="es-ES"/>
        </w:rPr>
        <w:t>por considerarse información confidencial tales como:</w:t>
      </w:r>
    </w:p>
    <w:p w:rsidRPr="00C423CA" w:rsidR="00527085" w:rsidP="00656CF4" w:rsidRDefault="00527085" w14:paraId="11CAB859" w14:textId="77777777">
      <w:pPr>
        <w:spacing w:after="0" w:line="360" w:lineRule="auto"/>
        <w:ind w:left="567" w:right="567"/>
        <w:rPr>
          <w:i/>
          <w:iCs/>
          <w:sz w:val="20"/>
          <w:szCs w:val="20"/>
          <w:lang w:val="es-ES"/>
        </w:rPr>
      </w:pPr>
    </w:p>
    <w:p w:rsidRPr="00C423CA" w:rsidR="00A644BD" w:rsidP="00656CF4" w:rsidRDefault="00A644BD" w14:paraId="12233C40" w14:textId="77777777">
      <w:pPr>
        <w:spacing w:after="0" w:line="360" w:lineRule="auto"/>
        <w:ind w:left="567" w:right="567"/>
        <w:rPr>
          <w:b/>
          <w:bCs/>
          <w:i/>
          <w:iCs/>
          <w:sz w:val="20"/>
          <w:szCs w:val="20"/>
          <w:lang w:val="es-ES"/>
        </w:rPr>
      </w:pPr>
      <w:r w:rsidRPr="00C423CA">
        <w:rPr>
          <w:b/>
          <w:bCs/>
          <w:i/>
          <w:iCs/>
          <w:sz w:val="20"/>
          <w:szCs w:val="20"/>
          <w:lang w:val="es-ES"/>
        </w:rPr>
        <w:t>Oficios recibidos:</w:t>
      </w:r>
    </w:p>
    <w:p w:rsidRPr="00C423CA" w:rsidR="00A644BD" w:rsidP="00656CF4" w:rsidRDefault="00A644BD" w14:paraId="6CCB2137" w14:textId="77777777">
      <w:pPr>
        <w:spacing w:after="0" w:line="360" w:lineRule="auto"/>
        <w:ind w:left="567" w:right="567"/>
        <w:rPr>
          <w:i/>
          <w:iCs/>
          <w:sz w:val="20"/>
          <w:szCs w:val="20"/>
          <w:lang w:val="es-ES"/>
        </w:rPr>
      </w:pPr>
    </w:p>
    <w:p w:rsidRPr="00C423CA" w:rsidR="00A644BD" w:rsidP="00656CF4" w:rsidRDefault="00A644BD" w14:paraId="47C61D23" w14:textId="77777777">
      <w:pPr>
        <w:pStyle w:val="Prrafodelista"/>
        <w:numPr>
          <w:ilvl w:val="0"/>
          <w:numId w:val="23"/>
        </w:numPr>
        <w:spacing w:line="360" w:lineRule="auto"/>
        <w:ind w:right="567"/>
        <w:rPr>
          <w:i/>
          <w:iCs/>
          <w:szCs w:val="20"/>
          <w:lang w:val="es-ES"/>
        </w:rPr>
      </w:pPr>
      <w:r w:rsidRPr="00C423CA">
        <w:rPr>
          <w:i/>
          <w:iCs/>
          <w:szCs w:val="20"/>
          <w:lang w:val="es-ES"/>
        </w:rPr>
        <w:t>Nombre completo del solicitante. Teléfono y/o Celular.</w:t>
      </w:r>
    </w:p>
    <w:p w:rsidRPr="00C423CA" w:rsidR="00A644BD" w:rsidP="00656CF4" w:rsidRDefault="00A644BD" w14:paraId="16589FC2" w14:textId="77777777">
      <w:pPr>
        <w:pStyle w:val="Prrafodelista"/>
        <w:numPr>
          <w:ilvl w:val="0"/>
          <w:numId w:val="23"/>
        </w:numPr>
        <w:spacing w:line="360" w:lineRule="auto"/>
        <w:ind w:right="567"/>
        <w:rPr>
          <w:i/>
          <w:iCs/>
          <w:szCs w:val="20"/>
          <w:lang w:val="es-ES"/>
        </w:rPr>
      </w:pPr>
      <w:r w:rsidRPr="00C423CA">
        <w:rPr>
          <w:i/>
          <w:iCs/>
          <w:szCs w:val="20"/>
          <w:lang w:val="es-ES"/>
        </w:rPr>
        <w:t>Correo electrónico.</w:t>
      </w:r>
    </w:p>
    <w:p w:rsidRPr="00C423CA" w:rsidR="00A644BD" w:rsidP="00656CF4" w:rsidRDefault="00A644BD" w14:paraId="60F5995C" w14:textId="77777777">
      <w:pPr>
        <w:pStyle w:val="Prrafodelista"/>
        <w:numPr>
          <w:ilvl w:val="0"/>
          <w:numId w:val="23"/>
        </w:numPr>
        <w:spacing w:line="360" w:lineRule="auto"/>
        <w:ind w:right="567"/>
        <w:rPr>
          <w:i/>
          <w:iCs/>
          <w:szCs w:val="20"/>
          <w:lang w:val="es-ES"/>
        </w:rPr>
      </w:pPr>
      <w:r w:rsidRPr="00C423CA">
        <w:rPr>
          <w:i/>
          <w:iCs/>
          <w:szCs w:val="20"/>
          <w:lang w:val="es-ES"/>
        </w:rPr>
        <w:t>Domicilio completo (solicitante) entre que calles, y calle, referencias, unidad territorial básica, C.P. delegación o subdelegación.</w:t>
      </w:r>
    </w:p>
    <w:p w:rsidRPr="00C423CA" w:rsidR="00A644BD" w:rsidP="00656CF4" w:rsidRDefault="00A644BD" w14:paraId="49094DFD" w14:textId="77777777">
      <w:pPr>
        <w:pStyle w:val="Prrafodelista"/>
        <w:numPr>
          <w:ilvl w:val="0"/>
          <w:numId w:val="23"/>
        </w:numPr>
        <w:spacing w:line="360" w:lineRule="auto"/>
        <w:ind w:right="567"/>
        <w:rPr>
          <w:i/>
          <w:iCs/>
          <w:szCs w:val="20"/>
          <w:lang w:val="es-ES"/>
        </w:rPr>
      </w:pPr>
      <w:r w:rsidRPr="00C423CA">
        <w:rPr>
          <w:i/>
          <w:iCs/>
          <w:szCs w:val="20"/>
          <w:lang w:val="es-ES"/>
        </w:rPr>
        <w:t>Datos específicos de la solicitud.</w:t>
      </w:r>
    </w:p>
    <w:p w:rsidRPr="00C423CA" w:rsidR="00A644BD" w:rsidP="00656CF4" w:rsidRDefault="00A644BD" w14:paraId="0501CE83" w14:textId="77777777">
      <w:pPr>
        <w:pStyle w:val="Prrafodelista"/>
        <w:numPr>
          <w:ilvl w:val="0"/>
          <w:numId w:val="23"/>
        </w:numPr>
        <w:spacing w:line="360" w:lineRule="auto"/>
        <w:ind w:right="567"/>
        <w:rPr>
          <w:i/>
          <w:iCs/>
          <w:szCs w:val="20"/>
          <w:lang w:val="es-ES"/>
        </w:rPr>
      </w:pPr>
      <w:r w:rsidRPr="00C423CA">
        <w:rPr>
          <w:i/>
          <w:iCs/>
          <w:szCs w:val="20"/>
          <w:lang w:val="es-ES"/>
        </w:rPr>
        <w:t>Nombre o razón social (establecimiento, comercio, o servicio).</w:t>
      </w:r>
    </w:p>
    <w:p w:rsidRPr="00C423CA" w:rsidR="00A644BD" w:rsidP="00656CF4" w:rsidRDefault="00A644BD" w14:paraId="315C24C6" w14:textId="77777777">
      <w:pPr>
        <w:pStyle w:val="Prrafodelista"/>
        <w:numPr>
          <w:ilvl w:val="0"/>
          <w:numId w:val="23"/>
        </w:numPr>
        <w:spacing w:line="360" w:lineRule="auto"/>
        <w:ind w:right="567"/>
        <w:rPr>
          <w:i/>
          <w:iCs/>
          <w:szCs w:val="20"/>
          <w:lang w:val="es-ES"/>
        </w:rPr>
      </w:pPr>
      <w:r w:rsidRPr="00C423CA">
        <w:rPr>
          <w:i/>
          <w:iCs/>
          <w:szCs w:val="20"/>
          <w:lang w:val="es-ES"/>
        </w:rPr>
        <w:t>En asuntos confidenciales: como demandas de pago, asuntos laborales. Indicaciones.</w:t>
      </w:r>
    </w:p>
    <w:p w:rsidRPr="00C423CA" w:rsidR="00A644BD" w:rsidP="00656CF4" w:rsidRDefault="00A644BD" w14:paraId="36FB87B6" w14:textId="77777777">
      <w:pPr>
        <w:pStyle w:val="Prrafodelista"/>
        <w:numPr>
          <w:ilvl w:val="0"/>
          <w:numId w:val="23"/>
        </w:numPr>
        <w:spacing w:line="360" w:lineRule="auto"/>
        <w:ind w:right="567"/>
        <w:rPr>
          <w:i/>
          <w:iCs/>
          <w:szCs w:val="20"/>
          <w:lang w:val="es-ES"/>
        </w:rPr>
      </w:pPr>
      <w:r w:rsidRPr="00C423CA">
        <w:rPr>
          <w:i/>
          <w:iCs/>
          <w:szCs w:val="20"/>
          <w:lang w:val="es-ES"/>
        </w:rPr>
        <w:t>Observaciones en actas de entrega recepción.</w:t>
      </w:r>
    </w:p>
    <w:p w:rsidRPr="00C423CA" w:rsidR="00A644BD" w:rsidP="00656CF4" w:rsidRDefault="00A644BD" w14:paraId="6A922B67" w14:textId="77777777">
      <w:pPr>
        <w:pStyle w:val="Prrafodelista"/>
        <w:numPr>
          <w:ilvl w:val="0"/>
          <w:numId w:val="23"/>
        </w:numPr>
        <w:spacing w:line="360" w:lineRule="auto"/>
        <w:ind w:right="567"/>
        <w:rPr>
          <w:i/>
          <w:iCs/>
          <w:szCs w:val="20"/>
          <w:lang w:val="es-ES"/>
        </w:rPr>
      </w:pPr>
      <w:r w:rsidRPr="00C423CA">
        <w:rPr>
          <w:i/>
          <w:iCs/>
          <w:szCs w:val="20"/>
          <w:lang w:val="es-ES"/>
        </w:rPr>
        <w:t>Firmas autógrafas y rubricas de las partes intervinientes.</w:t>
      </w:r>
    </w:p>
    <w:p w:rsidRPr="00C423CA" w:rsidR="00A644BD" w:rsidP="00656CF4" w:rsidRDefault="00A644BD" w14:paraId="049809E7" w14:textId="77777777">
      <w:pPr>
        <w:pStyle w:val="Prrafodelista"/>
        <w:numPr>
          <w:ilvl w:val="0"/>
          <w:numId w:val="23"/>
        </w:numPr>
        <w:spacing w:line="360" w:lineRule="auto"/>
        <w:ind w:right="567"/>
        <w:rPr>
          <w:i/>
          <w:iCs/>
          <w:szCs w:val="20"/>
          <w:lang w:val="es-ES"/>
        </w:rPr>
      </w:pPr>
      <w:r w:rsidRPr="00C423CA">
        <w:rPr>
          <w:i/>
          <w:iCs/>
          <w:szCs w:val="20"/>
          <w:lang w:val="es-ES"/>
        </w:rPr>
        <w:t>Datos personales como, nombre completo firma, en acción o situación detectada sobre la descripción detallada de hechos o circunstancias acción o que puedan revelar aspectos como origen racial o étnico, estado de salud físico o mental, presente o futura, información genética, creencias religiosas, filosóficas, morales, opiniones políticas, preferencia sexual.</w:t>
      </w:r>
    </w:p>
    <w:p w:rsidRPr="00C423CA" w:rsidR="00CC04EA" w:rsidP="00656CF4" w:rsidRDefault="00CC04EA" w14:paraId="2FE95FDC" w14:textId="77777777">
      <w:pPr>
        <w:pStyle w:val="Prrafodelista"/>
        <w:numPr>
          <w:ilvl w:val="0"/>
          <w:numId w:val="23"/>
        </w:numPr>
        <w:spacing w:line="360" w:lineRule="auto"/>
        <w:ind w:right="567"/>
        <w:rPr>
          <w:i/>
          <w:iCs/>
          <w:szCs w:val="20"/>
          <w:lang w:val="es-ES"/>
        </w:rPr>
      </w:pPr>
      <w:r w:rsidRPr="00C423CA">
        <w:rPr>
          <w:i/>
          <w:iCs/>
          <w:szCs w:val="20"/>
          <w:lang w:val="es-ES"/>
        </w:rPr>
        <w:t>Número de folios en formatos de denuncia anónima 089 y en formato de PROPAEM.</w:t>
      </w:r>
    </w:p>
    <w:p w:rsidRPr="00C423CA" w:rsidR="00CC04EA" w:rsidP="00656CF4" w:rsidRDefault="00CC04EA" w14:paraId="1CC2F959" w14:textId="77777777">
      <w:pPr>
        <w:spacing w:after="0" w:line="360" w:lineRule="auto"/>
        <w:ind w:left="567" w:right="567"/>
        <w:rPr>
          <w:i/>
          <w:iCs/>
          <w:sz w:val="20"/>
          <w:szCs w:val="20"/>
          <w:lang w:val="es-ES"/>
        </w:rPr>
      </w:pPr>
    </w:p>
    <w:p w:rsidRPr="00C423CA" w:rsidR="00F363D1" w:rsidP="00656CF4" w:rsidRDefault="00F363D1" w14:paraId="588DDC5A" w14:textId="77777777">
      <w:pPr>
        <w:spacing w:after="0" w:line="360" w:lineRule="auto"/>
        <w:ind w:left="567" w:right="567"/>
        <w:rPr>
          <w:b/>
          <w:bCs/>
          <w:i/>
          <w:iCs/>
          <w:sz w:val="20"/>
          <w:szCs w:val="20"/>
          <w:lang w:val="es-ES"/>
        </w:rPr>
      </w:pPr>
      <w:r w:rsidRPr="00C423CA">
        <w:rPr>
          <w:b/>
          <w:bCs/>
          <w:i/>
          <w:iCs/>
          <w:sz w:val="20"/>
          <w:szCs w:val="20"/>
          <w:lang w:val="es-ES"/>
        </w:rPr>
        <w:t>Oficios emitidos:</w:t>
      </w:r>
    </w:p>
    <w:p w:rsidRPr="00C423CA" w:rsidR="00F363D1" w:rsidP="00656CF4" w:rsidRDefault="00F363D1" w14:paraId="554B4BAD" w14:textId="77777777">
      <w:pPr>
        <w:spacing w:after="0" w:line="360" w:lineRule="auto"/>
        <w:ind w:left="567" w:right="567"/>
        <w:rPr>
          <w:i/>
          <w:iCs/>
          <w:sz w:val="20"/>
          <w:szCs w:val="20"/>
          <w:lang w:val="es-ES"/>
        </w:rPr>
      </w:pPr>
    </w:p>
    <w:p w:rsidRPr="00C423CA" w:rsidR="00F363D1" w:rsidP="00656CF4" w:rsidRDefault="00F363D1" w14:paraId="44A303AA" w14:textId="77777777">
      <w:pPr>
        <w:pStyle w:val="Prrafodelista"/>
        <w:numPr>
          <w:ilvl w:val="0"/>
          <w:numId w:val="24"/>
        </w:numPr>
        <w:spacing w:line="360" w:lineRule="auto"/>
        <w:ind w:right="567"/>
        <w:rPr>
          <w:i/>
          <w:iCs/>
          <w:szCs w:val="20"/>
          <w:lang w:val="es-ES"/>
        </w:rPr>
      </w:pPr>
      <w:r w:rsidRPr="00C423CA">
        <w:rPr>
          <w:i/>
          <w:iCs/>
          <w:szCs w:val="20"/>
          <w:lang w:val="es-ES"/>
        </w:rPr>
        <w:lastRenderedPageBreak/>
        <w:t>Nombre completo.</w:t>
      </w:r>
    </w:p>
    <w:p w:rsidRPr="00C423CA" w:rsidR="00F363D1" w:rsidP="00656CF4" w:rsidRDefault="00F363D1" w14:paraId="3CD0661A" w14:textId="77777777">
      <w:pPr>
        <w:pStyle w:val="Prrafodelista"/>
        <w:numPr>
          <w:ilvl w:val="0"/>
          <w:numId w:val="24"/>
        </w:numPr>
        <w:spacing w:line="360" w:lineRule="auto"/>
        <w:ind w:right="567"/>
        <w:rPr>
          <w:i/>
          <w:iCs/>
          <w:szCs w:val="20"/>
          <w:lang w:val="es-ES"/>
        </w:rPr>
      </w:pPr>
      <w:r w:rsidRPr="00C423CA">
        <w:rPr>
          <w:i/>
          <w:iCs/>
          <w:szCs w:val="20"/>
          <w:lang w:val="es-ES"/>
        </w:rPr>
        <w:t>Domicilio solicitante entre que calles, y calle, referencias, unidad territorial básica, C.P, delegación o subdelegación.</w:t>
      </w:r>
    </w:p>
    <w:p w:rsidRPr="00C423CA" w:rsidR="00F363D1" w:rsidP="00656CF4" w:rsidRDefault="00F363D1" w14:paraId="21E9C904" w14:textId="77777777">
      <w:pPr>
        <w:pStyle w:val="Prrafodelista"/>
        <w:numPr>
          <w:ilvl w:val="0"/>
          <w:numId w:val="24"/>
        </w:numPr>
        <w:spacing w:line="360" w:lineRule="auto"/>
        <w:ind w:right="567"/>
        <w:rPr>
          <w:i/>
          <w:iCs/>
          <w:szCs w:val="20"/>
          <w:lang w:val="es-ES"/>
        </w:rPr>
      </w:pPr>
      <w:r w:rsidRPr="00C423CA">
        <w:rPr>
          <w:i/>
          <w:iCs/>
          <w:szCs w:val="20"/>
          <w:lang w:val="es-ES"/>
        </w:rPr>
        <w:t>Correo electrónico.</w:t>
      </w:r>
    </w:p>
    <w:p w:rsidRPr="00C423CA" w:rsidR="00F363D1" w:rsidP="00656CF4" w:rsidRDefault="00F363D1" w14:paraId="20D16291" w14:textId="77777777">
      <w:pPr>
        <w:pStyle w:val="Prrafodelista"/>
        <w:numPr>
          <w:ilvl w:val="0"/>
          <w:numId w:val="24"/>
        </w:numPr>
        <w:spacing w:line="360" w:lineRule="auto"/>
        <w:ind w:right="567"/>
        <w:rPr>
          <w:i/>
          <w:iCs/>
          <w:szCs w:val="20"/>
          <w:lang w:val="es-ES"/>
        </w:rPr>
      </w:pPr>
      <w:r w:rsidRPr="00C423CA">
        <w:rPr>
          <w:i/>
          <w:iCs/>
          <w:szCs w:val="20"/>
          <w:lang w:val="es-ES"/>
        </w:rPr>
        <w:t>En caso de delegaciones lago del oficio de petición. Firmas autógrafas y rubricas.</w:t>
      </w:r>
    </w:p>
    <w:p w:rsidRPr="00C423CA" w:rsidR="00F363D1" w:rsidP="00656CF4" w:rsidRDefault="00F363D1" w14:paraId="1BBF0C6D" w14:textId="77777777">
      <w:pPr>
        <w:pStyle w:val="Prrafodelista"/>
        <w:numPr>
          <w:ilvl w:val="0"/>
          <w:numId w:val="24"/>
        </w:numPr>
        <w:spacing w:line="360" w:lineRule="auto"/>
        <w:ind w:right="567"/>
        <w:rPr>
          <w:i/>
          <w:iCs/>
          <w:szCs w:val="20"/>
          <w:lang w:val="es-ES"/>
        </w:rPr>
      </w:pPr>
      <w:r w:rsidRPr="00C423CA">
        <w:rPr>
          <w:i/>
          <w:iCs/>
          <w:szCs w:val="20"/>
          <w:lang w:val="es-ES"/>
        </w:rPr>
        <w:t>Indicaciones.</w:t>
      </w:r>
    </w:p>
    <w:p w:rsidRPr="00C423CA" w:rsidR="00A87F47" w:rsidP="00656CF4" w:rsidRDefault="00A87F47" w14:paraId="482B0D54" w14:textId="77777777">
      <w:pPr>
        <w:spacing w:after="0" w:line="360" w:lineRule="auto"/>
        <w:ind w:left="567" w:right="567"/>
        <w:rPr>
          <w:i/>
          <w:iCs/>
          <w:sz w:val="20"/>
          <w:szCs w:val="20"/>
          <w:lang w:val="es-ES"/>
        </w:rPr>
      </w:pPr>
    </w:p>
    <w:p w:rsidRPr="00C423CA" w:rsidR="0099125B" w:rsidP="00656CF4" w:rsidRDefault="0099125B" w14:paraId="098DBBEA" w14:textId="77777777">
      <w:pPr>
        <w:spacing w:after="0" w:line="360" w:lineRule="auto"/>
        <w:ind w:left="567" w:right="567"/>
        <w:rPr>
          <w:i/>
          <w:iCs/>
          <w:sz w:val="20"/>
          <w:szCs w:val="20"/>
          <w:lang w:val="es-ES"/>
        </w:rPr>
      </w:pPr>
      <w:r w:rsidRPr="00C423CA">
        <w:rPr>
          <w:i/>
          <w:iCs/>
          <w:sz w:val="20"/>
          <w:szCs w:val="20"/>
          <w:lang w:val="es-ES"/>
        </w:rPr>
        <w:t>Es menester mencionar que el solicitante durante su estancia en la oficina que ocupa la Dirección General de Medio Ambiente deberá cumplir con los protocolos de sanidad correspondientes, tales como:</w:t>
      </w:r>
    </w:p>
    <w:p w:rsidRPr="00C423CA" w:rsidR="0099125B" w:rsidP="00656CF4" w:rsidRDefault="0099125B" w14:paraId="1D6EAACB" w14:textId="77777777">
      <w:pPr>
        <w:spacing w:after="0" w:line="360" w:lineRule="auto"/>
        <w:ind w:left="567" w:right="567"/>
        <w:rPr>
          <w:i/>
          <w:iCs/>
          <w:sz w:val="20"/>
          <w:szCs w:val="20"/>
          <w:lang w:val="es-ES"/>
        </w:rPr>
      </w:pPr>
    </w:p>
    <w:p w:rsidRPr="00C423CA" w:rsidR="0099125B" w:rsidP="00656CF4" w:rsidRDefault="0099125B" w14:paraId="399AFCB9" w14:textId="77777777">
      <w:pPr>
        <w:pStyle w:val="Prrafodelista"/>
        <w:numPr>
          <w:ilvl w:val="0"/>
          <w:numId w:val="25"/>
        </w:numPr>
        <w:spacing w:line="360" w:lineRule="auto"/>
        <w:ind w:right="567"/>
        <w:rPr>
          <w:i/>
          <w:iCs/>
          <w:szCs w:val="20"/>
          <w:lang w:val="es-ES"/>
        </w:rPr>
      </w:pPr>
      <w:r w:rsidRPr="00C423CA">
        <w:rPr>
          <w:i/>
          <w:iCs/>
          <w:szCs w:val="20"/>
          <w:lang w:val="es-ES"/>
        </w:rPr>
        <w:t>Portar cubre bocas en todo momento.</w:t>
      </w:r>
    </w:p>
    <w:p w:rsidRPr="00C423CA" w:rsidR="0099125B" w:rsidP="00656CF4" w:rsidRDefault="0099125B" w14:paraId="09DE09EB" w14:textId="77777777">
      <w:pPr>
        <w:pStyle w:val="Prrafodelista"/>
        <w:numPr>
          <w:ilvl w:val="0"/>
          <w:numId w:val="25"/>
        </w:numPr>
        <w:spacing w:line="360" w:lineRule="auto"/>
        <w:ind w:right="567"/>
        <w:rPr>
          <w:i/>
          <w:iCs/>
          <w:szCs w:val="20"/>
          <w:lang w:val="es-ES"/>
        </w:rPr>
      </w:pPr>
      <w:r w:rsidRPr="00C423CA">
        <w:rPr>
          <w:i/>
          <w:iCs/>
          <w:szCs w:val="20"/>
          <w:lang w:val="es-ES"/>
        </w:rPr>
        <w:t>Lavarse las manos frecuentemente con agua y jabón, o bien, usar soluciones.</w:t>
      </w:r>
    </w:p>
    <w:p w:rsidRPr="00C423CA" w:rsidR="0099125B" w:rsidP="00656CF4" w:rsidRDefault="0099125B" w14:paraId="262F4581" w14:textId="77777777">
      <w:pPr>
        <w:pStyle w:val="Prrafodelista"/>
        <w:numPr>
          <w:ilvl w:val="0"/>
          <w:numId w:val="25"/>
        </w:numPr>
        <w:spacing w:line="360" w:lineRule="auto"/>
        <w:ind w:right="567"/>
        <w:rPr>
          <w:i/>
          <w:iCs/>
          <w:szCs w:val="20"/>
          <w:lang w:val="es-ES"/>
        </w:rPr>
      </w:pPr>
      <w:r w:rsidRPr="00C423CA">
        <w:rPr>
          <w:i/>
          <w:iCs/>
          <w:szCs w:val="20"/>
          <w:lang w:val="es-ES"/>
        </w:rPr>
        <w:t xml:space="preserve">Uso de gel </w:t>
      </w:r>
      <w:proofErr w:type="spellStart"/>
      <w:r w:rsidRPr="00C423CA">
        <w:rPr>
          <w:i/>
          <w:iCs/>
          <w:szCs w:val="20"/>
          <w:lang w:val="es-ES"/>
        </w:rPr>
        <w:t>antibacterial</w:t>
      </w:r>
      <w:proofErr w:type="spellEnd"/>
      <w:r w:rsidRPr="00C423CA">
        <w:rPr>
          <w:i/>
          <w:iCs/>
          <w:szCs w:val="20"/>
          <w:lang w:val="es-ES"/>
        </w:rPr>
        <w:t xml:space="preserve"> a base de alcohol al 70% Mantener una sana distancia (al menos a 1.5 metros) durante los contactos con otra persona.</w:t>
      </w:r>
    </w:p>
    <w:p w:rsidRPr="00C423CA" w:rsidR="0099125B" w:rsidP="00656CF4" w:rsidRDefault="0099125B" w14:paraId="7E8A2420" w14:textId="77777777">
      <w:pPr>
        <w:pStyle w:val="Prrafodelista"/>
        <w:numPr>
          <w:ilvl w:val="0"/>
          <w:numId w:val="25"/>
        </w:numPr>
        <w:spacing w:line="360" w:lineRule="auto"/>
        <w:ind w:right="567"/>
        <w:rPr>
          <w:i/>
          <w:iCs/>
          <w:szCs w:val="20"/>
          <w:lang w:val="es-ES"/>
        </w:rPr>
      </w:pPr>
      <w:r w:rsidRPr="00C423CA">
        <w:rPr>
          <w:i/>
          <w:iCs/>
          <w:szCs w:val="20"/>
          <w:lang w:val="es-ES"/>
        </w:rPr>
        <w:t>La práctica de la etiqueta respiratoria: cubrirse nariz y boca al toser o estornudar con un pañuelo desechable o el ángulo interno del brazo limpiar y desinfectar superficies y objetos de uso común en oficinas.</w:t>
      </w:r>
    </w:p>
    <w:p w:rsidRPr="00C423CA" w:rsidR="0099125B" w:rsidP="00656CF4" w:rsidRDefault="0099125B" w14:paraId="1498DDA8" w14:textId="77777777">
      <w:pPr>
        <w:pStyle w:val="Prrafodelista"/>
        <w:numPr>
          <w:ilvl w:val="0"/>
          <w:numId w:val="25"/>
        </w:numPr>
        <w:spacing w:line="360" w:lineRule="auto"/>
        <w:ind w:right="567"/>
        <w:rPr>
          <w:i/>
          <w:iCs/>
          <w:szCs w:val="20"/>
          <w:lang w:val="es-ES"/>
        </w:rPr>
      </w:pPr>
      <w:r w:rsidRPr="00C423CA">
        <w:rPr>
          <w:i/>
          <w:iCs/>
          <w:szCs w:val="20"/>
          <w:lang w:val="es-ES"/>
        </w:rPr>
        <w:t>Evitar uso de joyería, corbata, bufanda, barba, bigote, etc.</w:t>
      </w:r>
    </w:p>
    <w:p w:rsidRPr="00C423CA" w:rsidR="0099125B" w:rsidP="00656CF4" w:rsidRDefault="0099125B" w14:paraId="477C3D96" w14:textId="1416E3BC">
      <w:pPr>
        <w:pStyle w:val="Prrafodelista"/>
        <w:numPr>
          <w:ilvl w:val="0"/>
          <w:numId w:val="25"/>
        </w:numPr>
        <w:spacing w:line="360" w:lineRule="auto"/>
        <w:ind w:right="567"/>
        <w:rPr>
          <w:i/>
          <w:iCs/>
          <w:szCs w:val="20"/>
          <w:lang w:val="es-ES"/>
        </w:rPr>
      </w:pPr>
      <w:r w:rsidRPr="00C423CA">
        <w:rPr>
          <w:i/>
          <w:iCs/>
          <w:szCs w:val="20"/>
          <w:lang w:val="es-ES"/>
        </w:rPr>
        <w:t>Ingresar a las instalaciones de esta Dirección General sin aparatos electrónicos ni de reproducción</w:t>
      </w:r>
      <w:r w:rsidRPr="00C423CA" w:rsidR="00855D7E">
        <w:rPr>
          <w:i/>
          <w:iCs/>
          <w:szCs w:val="20"/>
          <w:lang w:val="es-ES"/>
        </w:rPr>
        <w:t xml:space="preserve"> </w:t>
      </w:r>
      <w:r w:rsidRPr="00C423CA">
        <w:rPr>
          <w:i/>
          <w:iCs/>
          <w:szCs w:val="20"/>
          <w:lang w:val="es-ES"/>
        </w:rPr>
        <w:t>total o parcial.</w:t>
      </w:r>
    </w:p>
    <w:p w:rsidRPr="00C423CA" w:rsidR="0099125B" w:rsidP="00656CF4" w:rsidRDefault="0099125B" w14:paraId="04538F3E" w14:textId="77777777">
      <w:pPr>
        <w:pStyle w:val="Prrafodelista"/>
        <w:numPr>
          <w:ilvl w:val="0"/>
          <w:numId w:val="25"/>
        </w:numPr>
        <w:spacing w:line="360" w:lineRule="auto"/>
        <w:ind w:right="567"/>
        <w:rPr>
          <w:i/>
          <w:iCs/>
          <w:szCs w:val="20"/>
          <w:lang w:val="es-ES"/>
        </w:rPr>
      </w:pPr>
      <w:r w:rsidRPr="00C423CA">
        <w:rPr>
          <w:i/>
          <w:iCs/>
          <w:szCs w:val="20"/>
          <w:lang w:val="es-ES"/>
        </w:rPr>
        <w:t>Ingresar sin alimentos ni bebidas.</w:t>
      </w:r>
    </w:p>
    <w:p w:rsidRPr="00C423CA" w:rsidR="00527085" w:rsidP="00656CF4" w:rsidRDefault="00527085" w14:paraId="3BF9685D" w14:textId="77777777">
      <w:pPr>
        <w:spacing w:after="0" w:line="360" w:lineRule="auto"/>
        <w:ind w:left="567" w:right="567"/>
        <w:rPr>
          <w:i/>
          <w:iCs/>
          <w:sz w:val="20"/>
          <w:szCs w:val="20"/>
          <w:lang w:val="es-ES"/>
        </w:rPr>
      </w:pPr>
    </w:p>
    <w:p w:rsidRPr="00C423CA" w:rsidR="00641A65" w:rsidP="00656CF4" w:rsidRDefault="00641A65" w14:paraId="3205B49D" w14:textId="77777777">
      <w:pPr>
        <w:spacing w:after="0" w:line="360" w:lineRule="auto"/>
        <w:ind w:left="567" w:right="567"/>
        <w:rPr>
          <w:i/>
          <w:iCs/>
          <w:sz w:val="20"/>
          <w:szCs w:val="20"/>
          <w:lang w:val="es-ES"/>
        </w:rPr>
      </w:pPr>
      <w:r w:rsidRPr="00C423CA">
        <w:rPr>
          <w:i/>
          <w:iCs/>
          <w:sz w:val="20"/>
          <w:szCs w:val="20"/>
          <w:lang w:val="es-ES"/>
        </w:rPr>
        <w:t>Así como apegarse a las reglas que se sujetara la consulta para garantizar la confidencialidad de los datos personales y la integridad de los documentos y demás medidas de seguridad previstas en el capítulo X de la consulta directa, de los lineamientos generales en materia de clasificación y desclasificación de la información, así como para la elaboración de versiones públicas.</w:t>
      </w:r>
    </w:p>
    <w:p w:rsidRPr="00C423CA" w:rsidR="00641A65" w:rsidP="00656CF4" w:rsidRDefault="00641A65" w14:paraId="1FEEB54B" w14:textId="77777777">
      <w:pPr>
        <w:spacing w:after="0" w:line="360" w:lineRule="auto"/>
        <w:ind w:left="567" w:right="567"/>
        <w:rPr>
          <w:i/>
          <w:iCs/>
          <w:sz w:val="20"/>
          <w:szCs w:val="20"/>
          <w:lang w:val="es-ES"/>
        </w:rPr>
      </w:pPr>
    </w:p>
    <w:p w:rsidRPr="00C423CA" w:rsidR="00641A65" w:rsidP="00656CF4" w:rsidRDefault="00641A65" w14:paraId="23ADB1F3" w14:textId="1844EA98">
      <w:pPr>
        <w:spacing w:after="0" w:line="360" w:lineRule="auto"/>
        <w:ind w:left="567" w:right="567"/>
        <w:rPr>
          <w:i/>
          <w:iCs/>
          <w:sz w:val="20"/>
          <w:szCs w:val="20"/>
          <w:lang w:val="es-ES"/>
        </w:rPr>
      </w:pPr>
      <w:r w:rsidRPr="00C423CA">
        <w:rPr>
          <w:i/>
          <w:iCs/>
          <w:sz w:val="20"/>
          <w:szCs w:val="20"/>
          <w:lang w:val="es-ES"/>
        </w:rPr>
        <w:lastRenderedPageBreak/>
        <w:t>Asimismo le informo que la información para su consulta estará disponible los próximos sesenta días hábiles, de conformidad con el artículo 166 de la Ley de Transparencia y Acceso a la Información Pública del Estado de México y Municipios.</w:t>
      </w:r>
    </w:p>
    <w:p w:rsidRPr="00C423CA" w:rsidR="00527085" w:rsidP="00656CF4" w:rsidRDefault="00641A65" w14:paraId="3B063EB1" w14:textId="4C81BDAD">
      <w:pPr>
        <w:spacing w:after="0" w:line="360" w:lineRule="auto"/>
        <w:ind w:left="567" w:right="567"/>
        <w:rPr>
          <w:i/>
          <w:iCs/>
          <w:sz w:val="20"/>
          <w:szCs w:val="20"/>
          <w:lang w:val="es-ES"/>
        </w:rPr>
      </w:pPr>
      <w:r w:rsidRPr="00C423CA">
        <w:rPr>
          <w:i/>
          <w:iCs/>
          <w:sz w:val="20"/>
          <w:szCs w:val="20"/>
          <w:lang w:val="es-ES"/>
        </w:rPr>
        <w:t xml:space="preserve">…” (Sic) </w:t>
      </w:r>
    </w:p>
    <w:p w:rsidRPr="00C423CA" w:rsidR="00527085" w:rsidP="00656CF4" w:rsidRDefault="00527085" w14:paraId="03364852" w14:textId="77777777">
      <w:pPr>
        <w:spacing w:after="0" w:line="360" w:lineRule="auto"/>
      </w:pPr>
    </w:p>
    <w:p w:rsidRPr="00C423CA" w:rsidR="00527085" w:rsidP="00656CF4" w:rsidRDefault="009F7C29" w14:paraId="76CD926A" w14:textId="0BD4124C">
      <w:pPr>
        <w:spacing w:after="0" w:line="360" w:lineRule="auto"/>
      </w:pPr>
      <w:r w:rsidRPr="00C423CA">
        <w:t xml:space="preserve">A su oficio de respuesta, el Sujeto Obligado adjunto la digitalización de los siguientes documentos: </w:t>
      </w:r>
    </w:p>
    <w:p w:rsidRPr="00C423CA" w:rsidR="009F7C29" w:rsidP="00656CF4" w:rsidRDefault="009F7C29" w14:paraId="4FCCF1BD" w14:textId="77777777">
      <w:pPr>
        <w:spacing w:after="0" w:line="360" w:lineRule="auto"/>
      </w:pPr>
    </w:p>
    <w:p w:rsidRPr="00C423CA" w:rsidR="009F7C29" w:rsidP="00656CF4" w:rsidRDefault="009F7C29" w14:paraId="3E7746EB" w14:textId="14881DF7">
      <w:pPr>
        <w:spacing w:after="0" w:line="360" w:lineRule="auto"/>
      </w:pPr>
      <w:r w:rsidRPr="00C423CA">
        <w:t xml:space="preserve">i) </w:t>
      </w:r>
      <w:r w:rsidRPr="00C423CA" w:rsidR="00CB35FF">
        <w:t xml:space="preserve">Acta </w:t>
      </w:r>
      <w:r w:rsidRPr="00C423CA" w:rsidR="001A4F12">
        <w:t>de la Centésima Sexta Sesión Extraordinaria dos mil veintidós del Comité de Transparencia del Municipio de Toluca</w:t>
      </w:r>
      <w:r w:rsidRPr="00C423CA" w:rsidR="00A45262">
        <w:t xml:space="preserve">, </w:t>
      </w:r>
      <w:r w:rsidRPr="00C423CA" w:rsidR="00E3316A">
        <w:t xml:space="preserve">por medio del cual se aprueba por unanimidad el Acuerdo: </w:t>
      </w:r>
      <w:r w:rsidRPr="00C423CA" w:rsidR="00704ECB">
        <w:t xml:space="preserve">AT/CT/01/2022 de </w:t>
      </w:r>
      <w:r w:rsidRPr="00C423CA" w:rsidR="00CC56F4">
        <w:t xml:space="preserve">cuyo contenido se desprende lo siguiente: </w:t>
      </w:r>
    </w:p>
    <w:p w:rsidRPr="00C423CA" w:rsidR="009F7C29" w:rsidP="00656CF4" w:rsidRDefault="009F7C29" w14:paraId="6FD2C9E7" w14:textId="77777777">
      <w:pPr>
        <w:spacing w:after="0" w:line="360" w:lineRule="auto"/>
      </w:pPr>
    </w:p>
    <w:p w:rsidRPr="00C423CA" w:rsidR="009F7C29" w:rsidP="00656CF4" w:rsidRDefault="00CC56F4" w14:paraId="6C5834C2" w14:textId="132D5AC9">
      <w:pPr>
        <w:spacing w:after="0" w:line="360" w:lineRule="auto"/>
        <w:ind w:left="567" w:right="567"/>
        <w:rPr>
          <w:i/>
          <w:iCs/>
          <w:sz w:val="20"/>
          <w:szCs w:val="20"/>
        </w:rPr>
      </w:pPr>
      <w:r w:rsidRPr="00C423CA">
        <w:rPr>
          <w:i/>
          <w:iCs/>
          <w:sz w:val="20"/>
          <w:szCs w:val="20"/>
        </w:rPr>
        <w:t>“…</w:t>
      </w:r>
    </w:p>
    <w:p w:rsidRPr="00C423CA" w:rsidR="00CC56F4" w:rsidP="00656CF4" w:rsidRDefault="009F6EEB" w14:paraId="0497516F" w14:textId="4880BAA4">
      <w:pPr>
        <w:spacing w:after="0" w:line="360" w:lineRule="auto"/>
        <w:ind w:left="567" w:right="567"/>
        <w:jc w:val="center"/>
        <w:rPr>
          <w:b/>
          <w:bCs/>
          <w:i/>
          <w:iCs/>
          <w:sz w:val="20"/>
          <w:szCs w:val="20"/>
        </w:rPr>
      </w:pPr>
      <w:r w:rsidRPr="00C423CA">
        <w:rPr>
          <w:b/>
          <w:bCs/>
          <w:i/>
          <w:iCs/>
          <w:sz w:val="20"/>
          <w:szCs w:val="20"/>
        </w:rPr>
        <w:t>ORDEN DEL DÍA</w:t>
      </w:r>
    </w:p>
    <w:p w:rsidRPr="00C423CA" w:rsidR="009F6EEB" w:rsidP="00656CF4" w:rsidRDefault="009F6EEB" w14:paraId="4ABA2DE4" w14:textId="77777777">
      <w:pPr>
        <w:spacing w:after="0" w:line="360" w:lineRule="auto"/>
        <w:ind w:left="567" w:right="567"/>
        <w:rPr>
          <w:i/>
          <w:iCs/>
          <w:sz w:val="20"/>
          <w:szCs w:val="20"/>
        </w:rPr>
      </w:pPr>
    </w:p>
    <w:p w:rsidRPr="00C423CA" w:rsidR="009F7C29" w:rsidP="00656CF4" w:rsidRDefault="009F6EEB" w14:paraId="45002645" w14:textId="6007734F">
      <w:pPr>
        <w:spacing w:after="0" w:line="360" w:lineRule="auto"/>
        <w:ind w:left="567" w:right="567"/>
        <w:rPr>
          <w:i/>
          <w:iCs/>
          <w:sz w:val="20"/>
          <w:szCs w:val="20"/>
        </w:rPr>
      </w:pPr>
      <w:r w:rsidRPr="00C423CA">
        <w:rPr>
          <w:i/>
          <w:iCs/>
          <w:sz w:val="20"/>
          <w:szCs w:val="20"/>
        </w:rPr>
        <w:t>3. Análisis y aprobación en su caso, de la propuesta de cambio de modalidad, por consulta en sitio</w:t>
      </w:r>
      <w:r w:rsidRPr="00C423CA" w:rsidR="00FC523E">
        <w:rPr>
          <w:i/>
          <w:iCs/>
          <w:sz w:val="20"/>
          <w:szCs w:val="20"/>
        </w:rPr>
        <w:t xml:space="preserve">, para </w:t>
      </w:r>
      <w:r w:rsidRPr="00C423CA" w:rsidR="00C76B67">
        <w:rPr>
          <w:i/>
          <w:iCs/>
          <w:sz w:val="20"/>
          <w:szCs w:val="20"/>
        </w:rPr>
        <w:t xml:space="preserve">dar respuesta a la Solicitud de Información número </w:t>
      </w:r>
      <w:r w:rsidRPr="00C423CA" w:rsidR="00C76B67">
        <w:rPr>
          <w:rFonts w:eastAsia="Calibri" w:cs="Tahoma"/>
          <w:i/>
          <w:iCs/>
          <w:color w:val="000000"/>
          <w:sz w:val="20"/>
          <w:szCs w:val="20"/>
        </w:rPr>
        <w:t>00490/TOLUCA/IP/2022</w:t>
      </w:r>
      <w:r w:rsidRPr="00C423CA" w:rsidR="009B0CE6">
        <w:rPr>
          <w:rFonts w:eastAsia="Calibri" w:cs="Tahoma"/>
          <w:i/>
          <w:iCs/>
          <w:color w:val="000000"/>
          <w:sz w:val="20"/>
          <w:szCs w:val="20"/>
        </w:rPr>
        <w:t xml:space="preserve">, presentadas por el Servidor Público Habilitado de la Dirección General de Medio Ambiente, con fundamento en el artículo 158, 164 y </w:t>
      </w:r>
      <w:r w:rsidRPr="00C423CA" w:rsidR="009B0CE6">
        <w:rPr>
          <w:i/>
          <w:iCs/>
          <w:sz w:val="20"/>
          <w:szCs w:val="20"/>
        </w:rPr>
        <w:t xml:space="preserve">166; así como, los demás aplicables de la Ley de Transparencia y Acceso a la Información Pública del Estado de México y Municipios. </w:t>
      </w:r>
    </w:p>
    <w:p w:rsidRPr="00C423CA" w:rsidR="009B0CE6" w:rsidP="00656CF4" w:rsidRDefault="009B0CE6" w14:paraId="510ACE85" w14:textId="77777777">
      <w:pPr>
        <w:spacing w:after="0" w:line="360" w:lineRule="auto"/>
        <w:ind w:left="567" w:right="567"/>
        <w:rPr>
          <w:i/>
          <w:iCs/>
          <w:sz w:val="20"/>
          <w:szCs w:val="20"/>
        </w:rPr>
      </w:pPr>
    </w:p>
    <w:p w:rsidRPr="00C423CA" w:rsidR="009B0CE6" w:rsidP="00656CF4" w:rsidRDefault="009B0CE6" w14:paraId="1FFE248F" w14:textId="0D84EE43">
      <w:pPr>
        <w:spacing w:after="0" w:line="360" w:lineRule="auto"/>
        <w:ind w:left="567" w:right="567"/>
        <w:jc w:val="center"/>
        <w:rPr>
          <w:b/>
          <w:bCs/>
          <w:i/>
          <w:iCs/>
          <w:sz w:val="20"/>
          <w:szCs w:val="20"/>
        </w:rPr>
      </w:pPr>
      <w:r w:rsidRPr="00C423CA">
        <w:rPr>
          <w:b/>
          <w:bCs/>
          <w:i/>
          <w:iCs/>
          <w:sz w:val="20"/>
          <w:szCs w:val="20"/>
        </w:rPr>
        <w:t>DESAHODO DE LA SESIÓN</w:t>
      </w:r>
    </w:p>
    <w:p w:rsidRPr="00C423CA" w:rsidR="009B0CE6" w:rsidP="00656CF4" w:rsidRDefault="009B0CE6" w14:paraId="7D3FA0EB" w14:textId="77777777">
      <w:pPr>
        <w:spacing w:after="0" w:line="360" w:lineRule="auto"/>
        <w:ind w:left="567" w:right="567"/>
        <w:rPr>
          <w:i/>
          <w:iCs/>
          <w:sz w:val="20"/>
          <w:szCs w:val="20"/>
        </w:rPr>
      </w:pPr>
    </w:p>
    <w:p w:rsidRPr="00C423CA" w:rsidR="003145C1" w:rsidP="00656CF4" w:rsidRDefault="002805DA" w14:paraId="767E88C8" w14:textId="77777777">
      <w:pPr>
        <w:spacing w:after="0" w:line="360" w:lineRule="auto"/>
        <w:ind w:left="567" w:right="567"/>
        <w:rPr>
          <w:i/>
          <w:iCs/>
          <w:sz w:val="20"/>
          <w:szCs w:val="20"/>
        </w:rPr>
      </w:pPr>
      <w:r w:rsidRPr="00C423CA">
        <w:rPr>
          <w:i/>
          <w:iCs/>
          <w:sz w:val="20"/>
          <w:szCs w:val="20"/>
        </w:rPr>
        <w:t xml:space="preserve">Tercero. Análisis y aprobación </w:t>
      </w:r>
      <w:r w:rsidRPr="00C423CA" w:rsidR="004F138F">
        <w:rPr>
          <w:i/>
          <w:iCs/>
          <w:sz w:val="20"/>
          <w:szCs w:val="20"/>
        </w:rPr>
        <w:t xml:space="preserve">en su caso, de la propuesta de cambio de modalidad, por consulta en sitio, para dar respuesta a la solicitud de información número </w:t>
      </w:r>
      <w:r w:rsidRPr="00C423CA" w:rsidR="004F138F">
        <w:rPr>
          <w:rFonts w:eastAsia="Calibri" w:cs="Tahoma"/>
          <w:i/>
          <w:iCs/>
          <w:color w:val="000000"/>
          <w:sz w:val="20"/>
          <w:szCs w:val="20"/>
        </w:rPr>
        <w:t>00490/TOLUCA/IP/2022</w:t>
      </w:r>
      <w:r w:rsidRPr="00C423CA" w:rsidR="003145C1">
        <w:rPr>
          <w:rFonts w:eastAsia="Calibri" w:cs="Tahoma"/>
          <w:i/>
          <w:iCs/>
          <w:color w:val="000000"/>
          <w:sz w:val="20"/>
          <w:szCs w:val="20"/>
        </w:rPr>
        <w:t xml:space="preserve">, representadas por el Servidor Público Habilitado de la Dirección General de Medio Ambiente, con fundamento en el artículo 158, 164 y </w:t>
      </w:r>
      <w:r w:rsidRPr="00C423CA" w:rsidR="003145C1">
        <w:rPr>
          <w:i/>
          <w:iCs/>
          <w:sz w:val="20"/>
          <w:szCs w:val="20"/>
        </w:rPr>
        <w:t xml:space="preserve">166; así como, los demás aplicables de la Ley de Transparencia y Acceso a la Información Pública del Estado de México y Municipios. </w:t>
      </w:r>
    </w:p>
    <w:p w:rsidRPr="00C423CA" w:rsidR="009B0CE6" w:rsidP="00656CF4" w:rsidRDefault="009B0CE6" w14:paraId="550AA6F5" w14:textId="6F5257F1">
      <w:pPr>
        <w:spacing w:after="0" w:line="360" w:lineRule="auto"/>
        <w:ind w:left="567" w:right="567"/>
        <w:rPr>
          <w:i/>
          <w:iCs/>
          <w:sz w:val="20"/>
          <w:szCs w:val="20"/>
        </w:rPr>
      </w:pPr>
    </w:p>
    <w:p w:rsidRPr="00C423CA" w:rsidR="00CB1CDB" w:rsidP="00656CF4" w:rsidRDefault="00CB1CDB" w14:paraId="4C6220D5" w14:textId="4621FEB4">
      <w:pPr>
        <w:spacing w:after="0" w:line="360" w:lineRule="auto"/>
        <w:ind w:left="567" w:right="567"/>
        <w:rPr>
          <w:i/>
          <w:iCs/>
          <w:sz w:val="20"/>
          <w:szCs w:val="20"/>
        </w:rPr>
      </w:pPr>
      <w:r w:rsidRPr="00C423CA">
        <w:rPr>
          <w:i/>
          <w:iCs/>
          <w:sz w:val="20"/>
          <w:szCs w:val="20"/>
        </w:rPr>
        <w:lastRenderedPageBreak/>
        <w:t xml:space="preserve">Para </w:t>
      </w:r>
      <w:r w:rsidRPr="00C423CA" w:rsidR="00033FF5">
        <w:rPr>
          <w:i/>
          <w:iCs/>
          <w:sz w:val="20"/>
          <w:szCs w:val="20"/>
        </w:rPr>
        <w:t>tratar este punto del orden del día, la Lic</w:t>
      </w:r>
      <w:r w:rsidRPr="00C423CA" w:rsidR="00EA37A7">
        <w:rPr>
          <w:i/>
          <w:iCs/>
          <w:sz w:val="20"/>
          <w:szCs w:val="20"/>
        </w:rPr>
        <w:t xml:space="preserve">. en D. Norma Sofia Pérez Martínez Titular de la Unidad de Transparencia y Presidenta del Comité de Transparencia, cede la palabra al Ing. </w:t>
      </w:r>
      <w:r w:rsidRPr="00C423CA" w:rsidR="00CB1AE4">
        <w:rPr>
          <w:i/>
          <w:iCs/>
          <w:sz w:val="20"/>
          <w:szCs w:val="20"/>
        </w:rPr>
        <w:t>Jaime Amado López Gómez, Director General de Medio Ambiente y Servidor Público Habilitado, quien solicita el cambio de modalidad, por consulta directa en sitio, argumentando que mediante oficio signado por el de la voz, con número D.G.M.A</w:t>
      </w:r>
      <w:r w:rsidRPr="00C423CA" w:rsidR="00230705">
        <w:rPr>
          <w:i/>
          <w:iCs/>
          <w:sz w:val="20"/>
          <w:szCs w:val="20"/>
        </w:rPr>
        <w:t>/</w:t>
      </w:r>
      <w:proofErr w:type="gramStart"/>
      <w:r w:rsidRPr="00C423CA" w:rsidR="00230705">
        <w:rPr>
          <w:i/>
          <w:iCs/>
          <w:sz w:val="20"/>
          <w:szCs w:val="20"/>
        </w:rPr>
        <w:t>E.T</w:t>
      </w:r>
      <w:proofErr w:type="gramEnd"/>
      <w:r w:rsidRPr="00C423CA" w:rsidR="00230705">
        <w:rPr>
          <w:i/>
          <w:iCs/>
          <w:sz w:val="20"/>
          <w:szCs w:val="20"/>
        </w:rPr>
        <w:t>/408/2022, de fecha 11 de febrero de 2022, lo siguiente:</w:t>
      </w:r>
    </w:p>
    <w:p w:rsidRPr="00C423CA" w:rsidR="00230705" w:rsidP="00656CF4" w:rsidRDefault="00230705" w14:paraId="0EF2E8A4" w14:textId="77777777">
      <w:pPr>
        <w:spacing w:after="0" w:line="360" w:lineRule="auto"/>
        <w:ind w:left="567" w:right="567"/>
        <w:rPr>
          <w:i/>
          <w:iCs/>
          <w:sz w:val="20"/>
          <w:szCs w:val="20"/>
        </w:rPr>
      </w:pPr>
    </w:p>
    <w:p w:rsidRPr="00C423CA" w:rsidR="00527085" w:rsidP="00656CF4" w:rsidRDefault="00CE6986" w14:paraId="34C35D90" w14:textId="1C603235">
      <w:pPr>
        <w:spacing w:after="0" w:line="360" w:lineRule="auto"/>
        <w:ind w:left="567" w:right="567"/>
        <w:rPr>
          <w:i/>
          <w:iCs/>
          <w:sz w:val="20"/>
          <w:szCs w:val="20"/>
        </w:rPr>
      </w:pPr>
      <w:r w:rsidRPr="00C423CA">
        <w:rPr>
          <w:i/>
          <w:iCs/>
          <w:sz w:val="20"/>
          <w:szCs w:val="20"/>
        </w:rPr>
        <w:t>“…</w:t>
      </w:r>
    </w:p>
    <w:p w:rsidRPr="00C423CA" w:rsidR="00CE6986" w:rsidP="00656CF4" w:rsidRDefault="00CE6986" w14:paraId="209EFD80" w14:textId="22F3856A">
      <w:pPr>
        <w:spacing w:after="0" w:line="360" w:lineRule="auto"/>
        <w:ind w:left="567" w:right="567"/>
        <w:rPr>
          <w:i/>
          <w:iCs/>
          <w:sz w:val="20"/>
          <w:szCs w:val="20"/>
        </w:rPr>
      </w:pPr>
      <w:r w:rsidRPr="00C423CA">
        <w:rPr>
          <w:i/>
          <w:iCs/>
          <w:sz w:val="20"/>
          <w:szCs w:val="20"/>
        </w:rPr>
        <w:t xml:space="preserve">Al respecto informo que toda vez que el solicitante requiere diversa información, dichos oficios solicitados contienen datos personales confidenciales, ahora bien, </w:t>
      </w:r>
      <w:r w:rsidRPr="00C423CA">
        <w:rPr>
          <w:b/>
          <w:bCs/>
          <w:i/>
          <w:iCs/>
          <w:sz w:val="20"/>
          <w:szCs w:val="20"/>
        </w:rPr>
        <w:t xml:space="preserve">le informamos que el soporte documental </w:t>
      </w:r>
      <w:r w:rsidRPr="00C423CA" w:rsidR="007307B9">
        <w:rPr>
          <w:b/>
          <w:bCs/>
          <w:i/>
          <w:iCs/>
          <w:sz w:val="20"/>
          <w:szCs w:val="20"/>
        </w:rPr>
        <w:t xml:space="preserve">que obra dentro de los archivos de esta dependencia son de 900 fojas, así mismo </w:t>
      </w:r>
      <w:r w:rsidRPr="00C423CA" w:rsidR="00E90A93">
        <w:rPr>
          <w:b/>
          <w:bCs/>
          <w:i/>
          <w:iCs/>
          <w:sz w:val="20"/>
          <w:szCs w:val="20"/>
        </w:rPr>
        <w:t xml:space="preserve">le comunico que esta Dependencia no cuenta </w:t>
      </w:r>
      <w:r w:rsidRPr="00C423CA" w:rsidR="00F80759">
        <w:rPr>
          <w:b/>
          <w:bCs/>
          <w:i/>
          <w:iCs/>
          <w:sz w:val="20"/>
          <w:szCs w:val="20"/>
        </w:rPr>
        <w:t xml:space="preserve">el recurso técnico administrativo y humano </w:t>
      </w:r>
      <w:r w:rsidRPr="00C423CA" w:rsidR="005E1D42">
        <w:rPr>
          <w:b/>
          <w:bCs/>
          <w:i/>
          <w:iCs/>
          <w:sz w:val="20"/>
          <w:szCs w:val="20"/>
        </w:rPr>
        <w:t xml:space="preserve">suficiente para procesar </w:t>
      </w:r>
      <w:r w:rsidRPr="00C423CA" w:rsidR="00583378">
        <w:rPr>
          <w:b/>
          <w:bCs/>
          <w:i/>
          <w:iCs/>
          <w:sz w:val="20"/>
          <w:szCs w:val="20"/>
        </w:rPr>
        <w:t>la información solicitada</w:t>
      </w:r>
      <w:r w:rsidRPr="00C423CA" w:rsidR="00583378">
        <w:rPr>
          <w:i/>
          <w:iCs/>
          <w:sz w:val="20"/>
          <w:szCs w:val="20"/>
        </w:rPr>
        <w:t xml:space="preserve">, lo anterior, por estar apegados a la normatividad </w:t>
      </w:r>
      <w:r w:rsidRPr="00C423CA" w:rsidR="002D20C2">
        <w:rPr>
          <w:i/>
          <w:iCs/>
          <w:sz w:val="20"/>
          <w:szCs w:val="20"/>
        </w:rPr>
        <w:t>aplicable en la materia, de conformidad con lo dispuesto en el artículo 158 y 164 de la Ley de Transparencia y Acceso a la Información Pública del Estado de México y Municipios</w:t>
      </w:r>
      <w:r w:rsidRPr="00C423CA" w:rsidR="00545D9A">
        <w:rPr>
          <w:i/>
          <w:iCs/>
          <w:sz w:val="20"/>
          <w:szCs w:val="20"/>
        </w:rPr>
        <w:t xml:space="preserve">, con la finalidad de atender la solicitud de información requerida, solicito a usted de la manera mas atenta someter al Comité de Transparencia </w:t>
      </w:r>
      <w:r w:rsidRPr="00C423CA" w:rsidR="008D5653">
        <w:rPr>
          <w:i/>
          <w:iCs/>
          <w:sz w:val="20"/>
          <w:szCs w:val="20"/>
        </w:rPr>
        <w:t xml:space="preserve">la propuesta del cambio de modalidad de entrega, poniendo a disposición del solicitante los oficios solicitados en consulta directa y/o en </w:t>
      </w:r>
      <w:r w:rsidRPr="00C423CA" w:rsidR="00253AB1">
        <w:rPr>
          <w:i/>
          <w:iCs/>
          <w:sz w:val="20"/>
          <w:szCs w:val="20"/>
        </w:rPr>
        <w:t xml:space="preserve">in situ, salvo la información que considere como clasificada, poniendo a disposición dicha información en las oficinas que ocupa la Dirección General de Medio Ambiente </w:t>
      </w:r>
      <w:r w:rsidRPr="00C423CA" w:rsidR="00B77E08">
        <w:rPr>
          <w:i/>
          <w:iCs/>
          <w:sz w:val="20"/>
          <w:szCs w:val="20"/>
        </w:rPr>
        <w:t>ubicada en la calle: Nigromante número 202 primer piso en una fecha y horario especifico de 9:00 a 17:00 horas, de lunes a viernes, as</w:t>
      </w:r>
      <w:r w:rsidRPr="00C423CA" w:rsidR="00540153">
        <w:rPr>
          <w:i/>
          <w:iCs/>
          <w:sz w:val="20"/>
          <w:szCs w:val="20"/>
        </w:rPr>
        <w:t>í mismo, esta Dirección proporcionara las facilidades y la asistencia de un servidor público, para la consulta de documentos, además de resguardar la condiciones de sanidad derivado de la contingencia que se vive en la actualidad</w:t>
      </w:r>
    </w:p>
    <w:p w:rsidRPr="00C423CA" w:rsidR="00540153" w:rsidP="00656CF4" w:rsidRDefault="00540153" w14:paraId="2CABEE75" w14:textId="5F1E5A98">
      <w:pPr>
        <w:spacing w:after="0" w:line="360" w:lineRule="auto"/>
        <w:ind w:left="567" w:right="567"/>
        <w:rPr>
          <w:i/>
          <w:iCs/>
          <w:sz w:val="20"/>
          <w:szCs w:val="20"/>
        </w:rPr>
      </w:pPr>
      <w:r w:rsidRPr="00C423CA">
        <w:rPr>
          <w:i/>
          <w:iCs/>
          <w:sz w:val="20"/>
          <w:szCs w:val="20"/>
        </w:rPr>
        <w:t xml:space="preserve">…” </w:t>
      </w:r>
    </w:p>
    <w:p w:rsidRPr="00C423CA" w:rsidR="00527085" w:rsidP="00656CF4" w:rsidRDefault="00527085" w14:paraId="1D26D9AA" w14:textId="77777777">
      <w:pPr>
        <w:spacing w:after="0" w:line="360" w:lineRule="auto"/>
        <w:ind w:left="567" w:right="567"/>
        <w:rPr>
          <w:i/>
          <w:iCs/>
          <w:sz w:val="20"/>
          <w:szCs w:val="20"/>
        </w:rPr>
      </w:pPr>
    </w:p>
    <w:p w:rsidRPr="00C423CA" w:rsidR="00AF5CBB" w:rsidP="00656CF4" w:rsidRDefault="00540153" w14:paraId="79D7032D" w14:textId="22A9A90D">
      <w:pPr>
        <w:spacing w:after="0" w:line="360" w:lineRule="auto"/>
        <w:ind w:left="567" w:right="567"/>
        <w:rPr>
          <w:i/>
          <w:iCs/>
          <w:sz w:val="20"/>
          <w:szCs w:val="20"/>
        </w:rPr>
      </w:pPr>
      <w:r w:rsidRPr="00C423CA">
        <w:rPr>
          <w:i/>
          <w:iCs/>
          <w:sz w:val="20"/>
          <w:szCs w:val="20"/>
        </w:rPr>
        <w:t xml:space="preserve">Una vez analizados los argumentos </w:t>
      </w:r>
      <w:r w:rsidRPr="00C423CA" w:rsidR="00F1453C">
        <w:rPr>
          <w:i/>
          <w:iCs/>
          <w:sz w:val="20"/>
          <w:szCs w:val="20"/>
        </w:rPr>
        <w:t xml:space="preserve">anteriores, por unanimidad los integrantes del Comité establecen el acuerdo siguiente: </w:t>
      </w:r>
    </w:p>
    <w:p w:rsidRPr="00C423CA" w:rsidR="003E69AB" w:rsidP="00656CF4" w:rsidRDefault="003E69AB" w14:paraId="6A5E0652" w14:textId="77777777">
      <w:pPr>
        <w:spacing w:after="0" w:line="360" w:lineRule="auto"/>
        <w:ind w:left="567" w:right="567"/>
        <w:rPr>
          <w:i/>
          <w:iCs/>
          <w:sz w:val="20"/>
          <w:szCs w:val="20"/>
        </w:rPr>
      </w:pPr>
    </w:p>
    <w:p w:rsidRPr="00C423CA" w:rsidR="003E69AB" w:rsidP="00656CF4" w:rsidRDefault="00C94B8C" w14:paraId="1C4B1F04" w14:textId="00662BFE">
      <w:pPr>
        <w:spacing w:after="0" w:line="360" w:lineRule="auto"/>
        <w:ind w:left="567" w:right="567"/>
        <w:jc w:val="center"/>
        <w:rPr>
          <w:i/>
          <w:iCs/>
          <w:sz w:val="20"/>
          <w:szCs w:val="20"/>
        </w:rPr>
      </w:pPr>
      <w:r w:rsidRPr="00C423CA">
        <w:rPr>
          <w:i/>
          <w:iCs/>
          <w:noProof/>
          <w:sz w:val="20"/>
          <w:szCs w:val="20"/>
        </w:rPr>
        <w:lastRenderedPageBreak/>
        <w:drawing>
          <wp:inline distT="0" distB="0" distL="0" distR="0" wp14:anchorId="6AB24F7E" wp14:editId="5D1B6175">
            <wp:extent cx="3423684" cy="749224"/>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1505" cy="753124"/>
                    </a:xfrm>
                    <a:prstGeom prst="rect">
                      <a:avLst/>
                    </a:prstGeom>
                  </pic:spPr>
                </pic:pic>
              </a:graphicData>
            </a:graphic>
          </wp:inline>
        </w:drawing>
      </w:r>
    </w:p>
    <w:p w:rsidRPr="00C423CA" w:rsidR="00C94B8C" w:rsidP="00656CF4" w:rsidRDefault="00AE31D7" w14:paraId="2A134A64" w14:textId="4512153D">
      <w:pPr>
        <w:spacing w:after="0" w:line="360" w:lineRule="auto"/>
        <w:ind w:left="567" w:right="567"/>
        <w:jc w:val="center"/>
        <w:rPr>
          <w:i/>
          <w:iCs/>
          <w:sz w:val="20"/>
          <w:szCs w:val="20"/>
        </w:rPr>
      </w:pPr>
      <w:r w:rsidRPr="00C423CA">
        <w:rPr>
          <w:i/>
          <w:iCs/>
          <w:noProof/>
          <w:sz w:val="20"/>
          <w:szCs w:val="20"/>
        </w:rPr>
        <w:drawing>
          <wp:inline distT="0" distB="0" distL="0" distR="0" wp14:anchorId="61C59063" wp14:editId="5792F0F2">
            <wp:extent cx="3423684" cy="1245829"/>
            <wp:effectExtent l="0" t="0" r="5715" b="0"/>
            <wp:docPr id="6"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41750" cy="1252403"/>
                    </a:xfrm>
                    <a:prstGeom prst="rect">
                      <a:avLst/>
                    </a:prstGeom>
                  </pic:spPr>
                </pic:pic>
              </a:graphicData>
            </a:graphic>
          </wp:inline>
        </w:drawing>
      </w:r>
    </w:p>
    <w:p w:rsidRPr="00C423CA" w:rsidR="00D62125" w:rsidP="00656CF4" w:rsidRDefault="00D62125" w14:paraId="45BF5215" w14:textId="66B7A5FA">
      <w:pPr>
        <w:spacing w:after="0" w:line="360" w:lineRule="auto"/>
        <w:ind w:left="567" w:right="567"/>
        <w:rPr>
          <w:i/>
          <w:iCs/>
          <w:sz w:val="20"/>
          <w:szCs w:val="20"/>
        </w:rPr>
      </w:pPr>
      <w:r w:rsidRPr="00C423CA">
        <w:rPr>
          <w:i/>
          <w:iCs/>
          <w:sz w:val="20"/>
          <w:szCs w:val="20"/>
        </w:rPr>
        <w:t xml:space="preserve">…” (Sic) </w:t>
      </w:r>
    </w:p>
    <w:p w:rsidRPr="00C423CA" w:rsidR="00F1453C" w:rsidP="00656CF4" w:rsidRDefault="00F1453C" w14:paraId="3018E641" w14:textId="77777777">
      <w:pPr>
        <w:spacing w:after="0" w:line="360" w:lineRule="auto"/>
      </w:pPr>
    </w:p>
    <w:p w:rsidRPr="00C423CA" w:rsidR="0093531E" w:rsidP="00656CF4" w:rsidRDefault="007A63C3" w14:paraId="6FAB0B03" w14:textId="53CB8864">
      <w:pPr>
        <w:spacing w:after="0" w:line="360" w:lineRule="auto"/>
      </w:pPr>
      <w:proofErr w:type="spellStart"/>
      <w:r w:rsidRPr="00C423CA">
        <w:t>ii</w:t>
      </w:r>
      <w:proofErr w:type="spellEnd"/>
      <w:r w:rsidRPr="00C423CA">
        <w:t xml:space="preserve">) </w:t>
      </w:r>
      <w:r w:rsidRPr="00C423CA" w:rsidR="00C06569">
        <w:t xml:space="preserve">Acta de la Centésima </w:t>
      </w:r>
      <w:r w:rsidRPr="00C423CA" w:rsidR="00141626">
        <w:t xml:space="preserve">Quinta Sesión Extraordinaria dos mil veintidós </w:t>
      </w:r>
      <w:r w:rsidRPr="00C423CA" w:rsidR="0093531E">
        <w:t xml:space="preserve">del Comité de Transparencia del Municipio de Toluca, por medio del cual se aprueba por unanimidad el Acuerdo: AT/CT/01/2022 de cuyo contenido se desprende lo siguiente: </w:t>
      </w:r>
    </w:p>
    <w:p w:rsidRPr="00C423CA" w:rsidR="00AF5CBB" w:rsidP="00656CF4" w:rsidRDefault="00AF5CBB" w14:paraId="50F69BB1" w14:textId="77777777">
      <w:pPr>
        <w:spacing w:after="0" w:line="360" w:lineRule="auto"/>
      </w:pPr>
    </w:p>
    <w:p w:rsidRPr="00C423CA" w:rsidR="004540A3" w:rsidP="00656CF4" w:rsidRDefault="004540A3" w14:paraId="4DEE4E22" w14:textId="77777777">
      <w:pPr>
        <w:spacing w:after="0" w:line="360" w:lineRule="auto"/>
        <w:ind w:left="567" w:right="567"/>
        <w:rPr>
          <w:i/>
          <w:iCs/>
          <w:sz w:val="20"/>
          <w:szCs w:val="20"/>
        </w:rPr>
      </w:pPr>
      <w:r w:rsidRPr="00C423CA">
        <w:rPr>
          <w:i/>
          <w:iCs/>
          <w:sz w:val="20"/>
          <w:szCs w:val="20"/>
        </w:rPr>
        <w:t>“…</w:t>
      </w:r>
    </w:p>
    <w:p w:rsidRPr="00C423CA" w:rsidR="004540A3" w:rsidP="00656CF4" w:rsidRDefault="004540A3" w14:paraId="4A3859CC" w14:textId="77777777">
      <w:pPr>
        <w:spacing w:after="0" w:line="360" w:lineRule="auto"/>
        <w:ind w:left="567" w:right="567"/>
        <w:jc w:val="center"/>
        <w:rPr>
          <w:b/>
          <w:bCs/>
          <w:i/>
          <w:iCs/>
          <w:sz w:val="20"/>
          <w:szCs w:val="20"/>
        </w:rPr>
      </w:pPr>
      <w:r w:rsidRPr="00C423CA">
        <w:rPr>
          <w:b/>
          <w:bCs/>
          <w:i/>
          <w:iCs/>
          <w:sz w:val="20"/>
          <w:szCs w:val="20"/>
        </w:rPr>
        <w:t>ORDEN DEL DÍA</w:t>
      </w:r>
    </w:p>
    <w:p w:rsidRPr="00C423CA" w:rsidR="004540A3" w:rsidP="00656CF4" w:rsidRDefault="004540A3" w14:paraId="6ED9D314" w14:textId="77777777">
      <w:pPr>
        <w:spacing w:after="0" w:line="360" w:lineRule="auto"/>
        <w:ind w:left="567" w:right="567"/>
        <w:rPr>
          <w:i/>
          <w:iCs/>
          <w:sz w:val="20"/>
          <w:szCs w:val="20"/>
        </w:rPr>
      </w:pPr>
    </w:p>
    <w:p w:rsidRPr="00C423CA" w:rsidR="004540A3" w:rsidP="00656CF4" w:rsidRDefault="004540A3" w14:paraId="35839CA7" w14:textId="4264D934">
      <w:pPr>
        <w:spacing w:after="0" w:line="360" w:lineRule="auto"/>
        <w:ind w:left="567" w:right="567"/>
        <w:rPr>
          <w:i/>
          <w:iCs/>
          <w:sz w:val="20"/>
          <w:szCs w:val="20"/>
        </w:rPr>
      </w:pPr>
      <w:r w:rsidRPr="00C423CA">
        <w:rPr>
          <w:i/>
          <w:iCs/>
          <w:sz w:val="20"/>
          <w:szCs w:val="20"/>
        </w:rPr>
        <w:t xml:space="preserve">3. </w:t>
      </w:r>
      <w:r w:rsidRPr="00C423CA" w:rsidR="00D22C0A">
        <w:rPr>
          <w:i/>
          <w:iCs/>
          <w:sz w:val="20"/>
          <w:szCs w:val="20"/>
        </w:rPr>
        <w:t>Análisis y aprobación en su caso, de la propuesta de clasificación como información confidencial de forma parcial, los datos personales contenidos en Solicito todos los oficios emitidos y recibidos por la Dirección ríe Ecología o su equivalente, para dar respuesta a la Solicitud de información número 00490/TOLUCA/IP/2022, presentada por el Servidor Público Habilitado de la Dirección General de Medio Ambiente, con fundamento en los artículos 2 fracciones II y IV de la Ley de Protección de Datos Personales en Posesión de Sujetos Obligados del Estado de México y Municipios, 24 fracción XIV, 143 fracción I y demás aplicables a la Ley de Transparencia y Acceso a la Información Pública del Estado de México y Municipios.</w:t>
      </w:r>
    </w:p>
    <w:p w:rsidRPr="00C423CA" w:rsidR="004540A3" w:rsidP="00656CF4" w:rsidRDefault="004540A3" w14:paraId="151D8C36" w14:textId="77777777">
      <w:pPr>
        <w:spacing w:after="0" w:line="360" w:lineRule="auto"/>
        <w:ind w:left="567" w:right="567"/>
        <w:rPr>
          <w:i/>
          <w:iCs/>
          <w:sz w:val="20"/>
          <w:szCs w:val="20"/>
        </w:rPr>
      </w:pPr>
    </w:p>
    <w:p w:rsidRPr="00C423CA" w:rsidR="004540A3" w:rsidP="00656CF4" w:rsidRDefault="004540A3" w14:paraId="2998A96B" w14:textId="77777777">
      <w:pPr>
        <w:spacing w:after="0" w:line="360" w:lineRule="auto"/>
        <w:ind w:left="567" w:right="567"/>
        <w:jc w:val="center"/>
        <w:rPr>
          <w:b/>
          <w:bCs/>
          <w:i/>
          <w:iCs/>
          <w:sz w:val="20"/>
          <w:szCs w:val="20"/>
        </w:rPr>
      </w:pPr>
      <w:r w:rsidRPr="00C423CA">
        <w:rPr>
          <w:b/>
          <w:bCs/>
          <w:i/>
          <w:iCs/>
          <w:sz w:val="20"/>
          <w:szCs w:val="20"/>
        </w:rPr>
        <w:t>DESAHODO DE LA SESIÓN</w:t>
      </w:r>
    </w:p>
    <w:p w:rsidRPr="00C423CA" w:rsidR="004540A3" w:rsidP="00656CF4" w:rsidRDefault="004540A3" w14:paraId="60A83161" w14:textId="77777777">
      <w:pPr>
        <w:spacing w:after="0" w:line="360" w:lineRule="auto"/>
        <w:ind w:left="567" w:right="567"/>
        <w:rPr>
          <w:i/>
          <w:iCs/>
          <w:sz w:val="20"/>
          <w:szCs w:val="20"/>
        </w:rPr>
      </w:pPr>
    </w:p>
    <w:p w:rsidRPr="00C423CA" w:rsidR="00D53BFF" w:rsidP="00656CF4" w:rsidRDefault="004E69B3" w14:paraId="330A61A4" w14:textId="22F35524">
      <w:pPr>
        <w:spacing w:after="0" w:line="360" w:lineRule="auto"/>
        <w:ind w:left="567" w:right="567"/>
        <w:rPr>
          <w:i/>
          <w:iCs/>
          <w:sz w:val="20"/>
          <w:szCs w:val="20"/>
        </w:rPr>
      </w:pPr>
      <w:r w:rsidRPr="00C423CA">
        <w:rPr>
          <w:i/>
          <w:iCs/>
          <w:sz w:val="20"/>
          <w:szCs w:val="20"/>
        </w:rPr>
        <w:lastRenderedPageBreak/>
        <w:t>Tercero: Análisis y aprobación en su caso, de la propuesta de clasificación como información confidencial de forma parcial, los datos personales contenidos en Solicito todos los oficios emitidos y recibidos por la Dirección de Ecología o su equivalente, para dar respuesta a la Solicitud de información número 00490/TOLUCA/IP/2022, presentada por el Servidor Público Habilitado de la Dirección General de Medio Ambiente, con fundamento en los artículos 2 fracciones II y IV de la Ley de Protección de Datos Personales en Posesión de Sujetos Obligados del Estado de México y Municipios, 24 fracción XIV, 143 fracción I y demás aplicables a la Ley de Transparencia y Acceso a la Información Pública del Estado de México y Municipios.</w:t>
      </w:r>
    </w:p>
    <w:p w:rsidRPr="00C423CA" w:rsidR="000B373A" w:rsidP="00656CF4" w:rsidRDefault="000B373A" w14:paraId="6B4C2DE1" w14:textId="77777777">
      <w:pPr>
        <w:spacing w:after="0" w:line="360" w:lineRule="auto"/>
        <w:ind w:left="567" w:right="567"/>
        <w:rPr>
          <w:i/>
          <w:iCs/>
          <w:sz w:val="20"/>
          <w:szCs w:val="20"/>
        </w:rPr>
      </w:pPr>
    </w:p>
    <w:p w:rsidRPr="00C423CA" w:rsidR="000B373A" w:rsidP="00656CF4" w:rsidRDefault="006F5B88" w14:paraId="76FA5AB6" w14:textId="58F78081">
      <w:pPr>
        <w:spacing w:after="0" w:line="360" w:lineRule="auto"/>
        <w:ind w:left="567" w:right="567"/>
        <w:rPr>
          <w:i/>
          <w:iCs/>
          <w:sz w:val="20"/>
          <w:szCs w:val="20"/>
        </w:rPr>
      </w:pPr>
      <w:r w:rsidRPr="00C423CA">
        <w:rPr>
          <w:i/>
          <w:iCs/>
          <w:sz w:val="20"/>
          <w:szCs w:val="20"/>
        </w:rPr>
        <w:t xml:space="preserve">Para tratar este punto del orden del día, la Lic. en D. Norma Sofia Pérez Martínez, Titular de la Unidad de Transparencia y Presidenta del Comité de Transparencia, cede la palabra al el </w:t>
      </w:r>
      <w:proofErr w:type="spellStart"/>
      <w:r w:rsidRPr="00C423CA">
        <w:rPr>
          <w:i/>
          <w:iCs/>
          <w:sz w:val="20"/>
          <w:szCs w:val="20"/>
        </w:rPr>
        <w:t>lng</w:t>
      </w:r>
      <w:proofErr w:type="spellEnd"/>
      <w:r w:rsidRPr="00C423CA">
        <w:rPr>
          <w:i/>
          <w:iCs/>
          <w:sz w:val="20"/>
          <w:szCs w:val="20"/>
        </w:rPr>
        <w:t xml:space="preserve">. Jaime Amado López Gómez, Director General de Medio Ambiente y Servidor Público Habilitado, quien comenta los motivos de clasificar como información confidencial de forma parcial, los datos personales contenidos en oficios emitidos y recibidos por la Dirección de Ecología o su equivalente, tales como el nombre completo del solicitante, teléfono y/o celular, correo electrónico, domicilio completo, datos específicos de la solicitud, nombre o razón social, indicaciones, observaciones, firma autógrafa y rúbrica de las partes intervinientes, origen racial o étnico, estado ·de salud físico o mental, información genética, creencias religiosas, filosóficas, morales, opiniones políticas, preferencia sexual, número de </w:t>
      </w:r>
      <w:proofErr w:type="spellStart"/>
      <w:r w:rsidRPr="00C423CA">
        <w:rPr>
          <w:i/>
          <w:iCs/>
          <w:sz w:val="20"/>
          <w:szCs w:val="20"/>
        </w:rPr>
        <w:t>folío</w:t>
      </w:r>
      <w:proofErr w:type="spellEnd"/>
      <w:r w:rsidRPr="00C423CA">
        <w:rPr>
          <w:i/>
          <w:iCs/>
          <w:sz w:val="20"/>
          <w:szCs w:val="20"/>
        </w:rPr>
        <w:t xml:space="preserve"> en formatos de denuncia anónima 089 y en formato PROPAEM. </w:t>
      </w:r>
    </w:p>
    <w:p w:rsidRPr="00C423CA" w:rsidR="000B373A" w:rsidP="00656CF4" w:rsidRDefault="000B373A" w14:paraId="57CDD75C" w14:textId="77777777">
      <w:pPr>
        <w:spacing w:after="0" w:line="360" w:lineRule="auto"/>
        <w:ind w:left="567" w:right="567"/>
        <w:rPr>
          <w:i/>
          <w:iCs/>
          <w:sz w:val="20"/>
          <w:szCs w:val="20"/>
        </w:rPr>
      </w:pPr>
    </w:p>
    <w:p w:rsidRPr="00C423CA" w:rsidR="000B373A" w:rsidP="00656CF4" w:rsidRDefault="00EB55DC" w14:paraId="641D0693" w14:textId="519A3D28">
      <w:pPr>
        <w:spacing w:after="0" w:line="360" w:lineRule="auto"/>
        <w:ind w:left="567" w:right="567"/>
        <w:rPr>
          <w:i/>
          <w:iCs/>
          <w:sz w:val="20"/>
          <w:szCs w:val="20"/>
        </w:rPr>
      </w:pPr>
      <w:r w:rsidRPr="00C423CA">
        <w:rPr>
          <w:i/>
          <w:iCs/>
          <w:sz w:val="20"/>
          <w:szCs w:val="20"/>
        </w:rPr>
        <w:t>Lo anterior, toda vez que se trata de información privada y de datos personales concernientes a personas físicas y/o jurídicas colectivas identificables, debido a que dentro de los expedientes que se encuentran en resguardo de la Dirección General de Administración, los datos que se arrojan al consultar lo referente a "...Solicito todos los</w:t>
      </w:r>
      <w:r w:rsidRPr="00C423CA" w:rsidR="00977B3D">
        <w:rPr>
          <w:i/>
          <w:iCs/>
          <w:sz w:val="20"/>
          <w:szCs w:val="20"/>
        </w:rPr>
        <w:t xml:space="preserve"> oficios emitidos y recibidos por la Dirección de Ecología o su equivalente en el municipio del periodo que abarca el 04 de enero 2022 al 15 de febrero 2022..."(SIC) son datos personales susceptibles de clasificarse como confidencial, tales como, el nombre completo del solicitante, teléfono y/o celular, correo electrónico, domicilio completo, datos específicos de la solicitud, nombre o razón social, indicaciones, observaciones, firma autógrafa y rúbrica de las partes intervinientes, origen racial o étnico, estado de salud físico o mental, información genética, creencias religiosas, filosóficas, morales, opiniones políticas; preferencia sexual, número de </w:t>
      </w:r>
      <w:r w:rsidRPr="00C423CA" w:rsidR="00977B3D">
        <w:rPr>
          <w:i/>
          <w:iCs/>
          <w:sz w:val="20"/>
          <w:szCs w:val="20"/>
        </w:rPr>
        <w:lastRenderedPageBreak/>
        <w:t>folio en formatos de denuncia anónima 089 y en formato PROPAEM; esto en el entendido de que el principal objetivo de la Ley de Transparencia y Acceso a la Información Pública del Estado de México y Municipios y de la Ley de Protección de Datos Personales en Posesión de los Sujetos Obligados del Estado de México y Municipios, es garantizar el derecho a la protección de los datos personales en poder de los Sujetos Obligados</w:t>
      </w:r>
      <w:r w:rsidRPr="00C423CA" w:rsidR="00457A96">
        <w:rPr>
          <w:i/>
          <w:iCs/>
          <w:sz w:val="20"/>
          <w:szCs w:val="20"/>
        </w:rPr>
        <w:t xml:space="preserve">. </w:t>
      </w:r>
    </w:p>
    <w:p w:rsidRPr="00C423CA" w:rsidR="000B373A" w:rsidP="00656CF4" w:rsidRDefault="000B373A" w14:paraId="2B8F9373" w14:textId="77777777">
      <w:pPr>
        <w:spacing w:after="0" w:line="360" w:lineRule="auto"/>
        <w:ind w:left="567" w:right="567"/>
        <w:rPr>
          <w:i/>
          <w:iCs/>
          <w:sz w:val="20"/>
          <w:szCs w:val="20"/>
        </w:rPr>
      </w:pPr>
    </w:p>
    <w:p w:rsidRPr="00C423CA" w:rsidR="000B373A" w:rsidP="00656CF4" w:rsidRDefault="00FE694B" w14:paraId="48C2B57D" w14:textId="3E7CE3DE">
      <w:pPr>
        <w:spacing w:after="0" w:line="360" w:lineRule="auto"/>
        <w:ind w:left="567" w:right="567"/>
        <w:rPr>
          <w:i/>
          <w:iCs/>
          <w:sz w:val="20"/>
          <w:szCs w:val="20"/>
        </w:rPr>
      </w:pPr>
      <w:r w:rsidRPr="00C423CA">
        <w:rPr>
          <w:i/>
          <w:iCs/>
          <w:sz w:val="20"/>
          <w:szCs w:val="20"/>
        </w:rPr>
        <w:t xml:space="preserve">Bajo esa tesitura, es necesario testar el nombre completo del solicitante, teléfono y/o celular, correo electrónico, domicilio completo, datos específicos de la solicitud, nombre o razón social, indicaciones, observaciones, firma autógrafa y rúbrica de las partes intervinientes, origen racial o étnico, estado de salud físico o mental, información genética, creencias religiosas, filosóficas, morales, opiniones políticas, preferencia sexual, número de folio en formatos de denuncia anónima 089 y en formato PROPAEM, toda vez que, como una medida de protección de esta en su condición de dato </w:t>
      </w:r>
      <w:r w:rsidRPr="00C423CA" w:rsidR="00CD559B">
        <w:rPr>
          <w:i/>
          <w:iCs/>
          <w:sz w:val="20"/>
          <w:szCs w:val="20"/>
        </w:rPr>
        <w:t>personal, no</w:t>
      </w:r>
      <w:r w:rsidRPr="00C423CA" w:rsidR="00E40519">
        <w:rPr>
          <w:i/>
          <w:iCs/>
          <w:sz w:val="20"/>
          <w:szCs w:val="20"/>
        </w:rPr>
        <w:t xml:space="preserve"> </w:t>
      </w:r>
      <w:r w:rsidRPr="00C423CA">
        <w:rPr>
          <w:i/>
          <w:iCs/>
          <w:sz w:val="20"/>
          <w:szCs w:val="20"/>
        </w:rPr>
        <w:t>es necesario que el ciudadano acceda a estos datos personales para determinar la idoneidad de dicho documento.</w:t>
      </w:r>
    </w:p>
    <w:p w:rsidRPr="00C423CA" w:rsidR="000B373A" w:rsidP="00656CF4" w:rsidRDefault="00F0258B" w14:paraId="1276582F" w14:textId="551FE0D2">
      <w:pPr>
        <w:spacing w:after="0" w:line="360" w:lineRule="auto"/>
        <w:ind w:left="567" w:right="567"/>
        <w:rPr>
          <w:i/>
          <w:iCs/>
          <w:sz w:val="20"/>
          <w:szCs w:val="20"/>
        </w:rPr>
      </w:pPr>
      <w:r w:rsidRPr="00C423CA">
        <w:rPr>
          <w:i/>
          <w:iCs/>
          <w:sz w:val="20"/>
          <w:szCs w:val="20"/>
        </w:rPr>
        <w:t>…</w:t>
      </w:r>
    </w:p>
    <w:p w:rsidRPr="00C423CA" w:rsidR="000B373A" w:rsidP="00656CF4" w:rsidRDefault="00F0258B" w14:paraId="71519996" w14:textId="1A2E9843">
      <w:pPr>
        <w:spacing w:after="0" w:line="360" w:lineRule="auto"/>
        <w:ind w:left="567" w:right="567"/>
        <w:rPr>
          <w:b/>
          <w:i/>
          <w:iCs/>
          <w:sz w:val="20"/>
          <w:szCs w:val="20"/>
          <w:lang w:val="es-ES"/>
        </w:rPr>
      </w:pPr>
      <w:r w:rsidRPr="00C423CA">
        <w:rPr>
          <w:i/>
          <w:iCs/>
          <w:sz w:val="20"/>
          <w:szCs w:val="20"/>
          <w:lang w:val="es-ES"/>
        </w:rPr>
        <w:t xml:space="preserve">En ese sentido, se puede advertir que </w:t>
      </w:r>
      <w:r w:rsidRPr="00C423CA">
        <w:rPr>
          <w:b/>
          <w:i/>
          <w:iCs/>
          <w:sz w:val="20"/>
          <w:szCs w:val="20"/>
          <w:lang w:val="es-ES"/>
        </w:rPr>
        <w:t>el nombre completo del solicitante, teléfono y/o celular, correo electrónico, domicilio completo, datos específicos de la solicitud, nombre o razón social, indicaciones, observaciones, firma autógrafa y rúbrica de las</w:t>
      </w:r>
      <w:r w:rsidRPr="00C423CA" w:rsidR="00FC3E06">
        <w:rPr>
          <w:b/>
          <w:i/>
          <w:iCs/>
          <w:sz w:val="20"/>
          <w:szCs w:val="20"/>
          <w:lang w:val="es-ES"/>
        </w:rPr>
        <w:t xml:space="preserve"> </w:t>
      </w:r>
      <w:r w:rsidRPr="00C423CA" w:rsidR="00FC3E06">
        <w:rPr>
          <w:i/>
          <w:iCs/>
          <w:sz w:val="20"/>
          <w:szCs w:val="20"/>
          <w:lang w:val="es-ES"/>
        </w:rPr>
        <w:t>partes intervinientes, origen racial o étnico, estado de salud físico o mental, información genética, creencias religiosas, filosóficas, morales, opiniones políticas</w:t>
      </w:r>
      <w:r w:rsidRPr="00C423CA" w:rsidR="000E2E0F">
        <w:rPr>
          <w:b/>
          <w:i/>
          <w:iCs/>
          <w:sz w:val="20"/>
          <w:szCs w:val="20"/>
          <w:lang w:val="es-ES"/>
        </w:rPr>
        <w:t xml:space="preserve"> </w:t>
      </w:r>
      <w:r w:rsidRPr="00C423CA" w:rsidR="000E2E0F">
        <w:rPr>
          <w:i/>
          <w:iCs/>
          <w:sz w:val="20"/>
          <w:szCs w:val="20"/>
        </w:rPr>
        <w:t>preferencia sexual, número de folio en formatos de denuncia anónima 089 y en formato PROPAEM, son datos susceptibles que permite que las personas físicas sean identificadas, en tal virtud dicha información debe ser clasificada como confidencial, por contener secciones que consignan datos personales, al formar parte de su esfera íntima, entendiendo por el nombre completo del solicitante, teléfono y/o celular, correo electrónico, domicilio completo, datos específicos de la solicitud, nombre o razón</w:t>
      </w:r>
      <w:r w:rsidRPr="00C423CA" w:rsidR="000E2E0F">
        <w:rPr>
          <w:b/>
          <w:i/>
          <w:iCs/>
          <w:sz w:val="20"/>
          <w:szCs w:val="20"/>
          <w:lang w:val="es-ES"/>
        </w:rPr>
        <w:t xml:space="preserve"> </w:t>
      </w:r>
      <w:r w:rsidRPr="00C423CA" w:rsidR="000E2E0F">
        <w:rPr>
          <w:i/>
          <w:iCs/>
          <w:sz w:val="20"/>
          <w:szCs w:val="20"/>
        </w:rPr>
        <w:t>social, indicaciones, observaciones, firma autógrafa y rúbrica de las partes intervinientes, origen racial o étnico, estado de salud físico o mental, información genética, creencias religiosas, filosóficas, morales, opiniones políticas, preferencia sexual, número de folio en formatos de denuncia anónima 089 y en formato PROPAEM, lo siguiente:</w:t>
      </w:r>
    </w:p>
    <w:p w:rsidRPr="00C423CA" w:rsidR="000B373A" w:rsidP="00656CF4" w:rsidRDefault="00330F56" w14:paraId="17BD01F8" w14:textId="0CE7404F">
      <w:pPr>
        <w:spacing w:after="0" w:line="360" w:lineRule="auto"/>
        <w:ind w:left="567" w:right="567"/>
        <w:rPr>
          <w:i/>
          <w:iCs/>
          <w:sz w:val="20"/>
          <w:szCs w:val="20"/>
        </w:rPr>
      </w:pPr>
      <w:r w:rsidRPr="00C423CA">
        <w:rPr>
          <w:i/>
          <w:iCs/>
          <w:sz w:val="20"/>
          <w:szCs w:val="20"/>
        </w:rPr>
        <w:t>…</w:t>
      </w:r>
    </w:p>
    <w:p w:rsidRPr="00C423CA" w:rsidR="000C0B37" w:rsidP="00656CF4" w:rsidRDefault="000C0B37" w14:paraId="6841E729" w14:textId="35FB2FB3">
      <w:pPr>
        <w:spacing w:after="0" w:line="360" w:lineRule="auto"/>
        <w:ind w:left="567" w:right="567"/>
        <w:rPr>
          <w:i/>
          <w:iCs/>
          <w:sz w:val="20"/>
          <w:szCs w:val="20"/>
          <w:lang w:val="es-ES"/>
        </w:rPr>
      </w:pPr>
      <w:r w:rsidRPr="00C423CA">
        <w:rPr>
          <w:i/>
          <w:iCs/>
          <w:sz w:val="20"/>
          <w:szCs w:val="20"/>
          <w:lang w:val="es-ES"/>
        </w:rPr>
        <w:lastRenderedPageBreak/>
        <w:t xml:space="preserve">Por lo anteriormente expuesto, se procede a la elaboración en versión pública de </w:t>
      </w:r>
      <w:r w:rsidRPr="00C423CA">
        <w:rPr>
          <w:b/>
          <w:i/>
          <w:iCs/>
          <w:sz w:val="20"/>
          <w:szCs w:val="20"/>
          <w:lang w:val="es-ES"/>
        </w:rPr>
        <w:t xml:space="preserve">oficios emitidos y recibidos por la Dirección de Ecología o su equivalente, </w:t>
      </w:r>
      <w:r w:rsidRPr="00C423CA">
        <w:rPr>
          <w:i/>
          <w:iCs/>
          <w:sz w:val="20"/>
          <w:szCs w:val="20"/>
          <w:lang w:val="es-ES"/>
        </w:rPr>
        <w:t xml:space="preserve">para dar respuesta a la solicitud de información número </w:t>
      </w:r>
      <w:r w:rsidRPr="00C423CA">
        <w:rPr>
          <w:b/>
          <w:i/>
          <w:iCs/>
          <w:sz w:val="20"/>
          <w:szCs w:val="20"/>
          <w:lang w:val="es-ES"/>
        </w:rPr>
        <w:t xml:space="preserve">00490/TOLUCA/IPl2022,, </w:t>
      </w:r>
      <w:r w:rsidRPr="00C423CA">
        <w:rPr>
          <w:i/>
          <w:iCs/>
          <w:sz w:val="20"/>
          <w:szCs w:val="20"/>
          <w:lang w:val="es-ES"/>
        </w:rPr>
        <w:t>en donde se eliminen los datos mencionados anteriormente, en cumplimiento al artículo 149 de la Ley de Transparencia del Estado de México y Municipios y una vez analizadas las razones fundadas y motivadas anteriormente, por unanimidad los integrantes del Comité establecen el acuerdo siguiente:</w:t>
      </w:r>
    </w:p>
    <w:p w:rsidRPr="00C423CA" w:rsidR="00330F56" w:rsidP="00656CF4" w:rsidRDefault="00330F56" w14:paraId="326ABC1C" w14:textId="77777777">
      <w:pPr>
        <w:spacing w:after="0" w:line="360" w:lineRule="auto"/>
        <w:ind w:left="567" w:right="567"/>
        <w:rPr>
          <w:i/>
          <w:iCs/>
          <w:sz w:val="20"/>
          <w:szCs w:val="20"/>
          <w:lang w:val="es-ES"/>
        </w:rPr>
      </w:pPr>
    </w:p>
    <w:p w:rsidRPr="00C423CA" w:rsidR="000B373A" w:rsidP="00656CF4" w:rsidRDefault="00932EF6" w14:paraId="4EBAEA03" w14:textId="7427D477">
      <w:pPr>
        <w:spacing w:after="0" w:line="360" w:lineRule="auto"/>
        <w:ind w:left="567" w:right="567"/>
        <w:jc w:val="center"/>
        <w:rPr>
          <w:i/>
          <w:iCs/>
          <w:sz w:val="20"/>
          <w:szCs w:val="20"/>
        </w:rPr>
      </w:pPr>
      <w:r w:rsidRPr="00C423CA">
        <w:rPr>
          <w:i/>
          <w:iCs/>
          <w:noProof/>
          <w:sz w:val="20"/>
          <w:szCs w:val="20"/>
        </w:rPr>
        <w:drawing>
          <wp:inline distT="0" distB="0" distL="0" distR="0" wp14:anchorId="370EDCE1" wp14:editId="635C50B0">
            <wp:extent cx="3738875" cy="804672"/>
            <wp:effectExtent l="0" t="0" r="0" b="0"/>
            <wp:docPr id="7" name="Imagen 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3761800" cy="809606"/>
                    </a:xfrm>
                    <a:prstGeom prst="rect">
                      <a:avLst/>
                    </a:prstGeom>
                  </pic:spPr>
                </pic:pic>
              </a:graphicData>
            </a:graphic>
          </wp:inline>
        </w:drawing>
      </w:r>
    </w:p>
    <w:p w:rsidRPr="00C423CA" w:rsidR="000B373A" w:rsidP="00656CF4" w:rsidRDefault="00D849EC" w14:paraId="50129823" w14:textId="1D296F06">
      <w:pPr>
        <w:spacing w:after="0" w:line="360" w:lineRule="auto"/>
        <w:ind w:left="567" w:right="567"/>
        <w:jc w:val="center"/>
        <w:rPr>
          <w:i/>
          <w:iCs/>
          <w:sz w:val="20"/>
          <w:szCs w:val="20"/>
        </w:rPr>
      </w:pPr>
      <w:r w:rsidRPr="00C423CA">
        <w:rPr>
          <w:i/>
          <w:iCs/>
          <w:noProof/>
          <w:sz w:val="20"/>
          <w:szCs w:val="20"/>
        </w:rPr>
        <w:drawing>
          <wp:inline distT="0" distB="0" distL="0" distR="0" wp14:anchorId="59950B86" wp14:editId="22BDA691">
            <wp:extent cx="3730752" cy="1820587"/>
            <wp:effectExtent l="0" t="0" r="3175" b="8255"/>
            <wp:docPr id="8" name="Imagen 8" descr="Una captura de pantalla de un celu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Una captura de pantalla de un celular&#10;&#10;Descripción generada automáticamente con confianza media"/>
                    <pic:cNvPicPr/>
                  </pic:nvPicPr>
                  <pic:blipFill>
                    <a:blip r:embed="rId11">
                      <a:extLst>
                        <a:ext uri="{28A0092B-C50C-407E-A947-70E740481C1C}">
                          <a14:useLocalDpi xmlns:a14="http://schemas.microsoft.com/office/drawing/2010/main" val="0"/>
                        </a:ext>
                      </a:extLst>
                    </a:blip>
                    <a:stretch>
                      <a:fillRect/>
                    </a:stretch>
                  </pic:blipFill>
                  <pic:spPr>
                    <a:xfrm>
                      <a:off x="0" y="0"/>
                      <a:ext cx="3762103" cy="1835886"/>
                    </a:xfrm>
                    <a:prstGeom prst="rect">
                      <a:avLst/>
                    </a:prstGeom>
                  </pic:spPr>
                </pic:pic>
              </a:graphicData>
            </a:graphic>
          </wp:inline>
        </w:drawing>
      </w:r>
    </w:p>
    <w:p w:rsidRPr="00C423CA" w:rsidR="00086981" w:rsidP="00656CF4" w:rsidRDefault="00086981" w14:paraId="2A1ABB0A" w14:textId="77777777">
      <w:pPr>
        <w:spacing w:after="0" w:line="360" w:lineRule="auto"/>
      </w:pPr>
    </w:p>
    <w:p w:rsidRPr="00C423CA" w:rsidR="00C853D1" w:rsidP="00656CF4" w:rsidRDefault="00C853D1" w14:paraId="2B803E22" w14:textId="4E22DA3A">
      <w:pPr>
        <w:spacing w:after="0" w:line="360" w:lineRule="auto"/>
        <w:rPr>
          <w:b/>
        </w:rPr>
      </w:pPr>
      <w:r w:rsidRPr="00C423CA">
        <w:rPr>
          <w:b/>
        </w:rPr>
        <w:t xml:space="preserve">III. Interposición del Recurso de Revisión. </w:t>
      </w:r>
    </w:p>
    <w:p w:rsidRPr="00C423CA" w:rsidR="00C853D1" w:rsidP="00656CF4" w:rsidRDefault="00C853D1" w14:paraId="71DC67DA" w14:textId="77777777">
      <w:pPr>
        <w:spacing w:after="0" w:line="360" w:lineRule="auto"/>
        <w:rPr>
          <w:bCs/>
        </w:rPr>
      </w:pPr>
    </w:p>
    <w:p w:rsidRPr="00C423CA" w:rsidR="00C853D1" w:rsidP="00656CF4" w:rsidRDefault="00C853D1" w14:paraId="2F891DAB" w14:textId="0E51E0AC">
      <w:pPr>
        <w:spacing w:after="0" w:line="360" w:lineRule="auto"/>
        <w:rPr>
          <w:bCs/>
        </w:rPr>
      </w:pPr>
      <w:r w:rsidRPr="00C423CA">
        <w:rPr>
          <w:bCs/>
        </w:rPr>
        <w:t>Con fecha</w:t>
      </w:r>
      <w:r w:rsidRPr="00C423CA" w:rsidR="00827B0C">
        <w:rPr>
          <w:bCs/>
        </w:rPr>
        <w:t xml:space="preserve"> </w:t>
      </w:r>
      <w:r w:rsidRPr="00C423CA" w:rsidR="00DF0615">
        <w:rPr>
          <w:bCs/>
        </w:rPr>
        <w:t xml:space="preserve">catorce de marzo de dos mil veintidós, </w:t>
      </w:r>
      <w:r w:rsidRPr="00C423CA">
        <w:rPr>
          <w:bCs/>
        </w:rPr>
        <w:t xml:space="preserve">se recibió en este Instituto, a través del </w:t>
      </w:r>
      <w:r w:rsidRPr="00C423CA">
        <w:rPr>
          <w:bCs/>
          <w:lang w:val="es-ES"/>
        </w:rPr>
        <w:t>Sistema de Acceso a la Información Mexiquense (SAIMEX)</w:t>
      </w:r>
      <w:r w:rsidRPr="00C423CA">
        <w:rPr>
          <w:bCs/>
        </w:rPr>
        <w:t>, Recurso de Revisión interpuesto por la parte Recurrente, en contra de la respuesta por el Sujeto Obligado, a la solicitud de información, en los siguientes términos:</w:t>
      </w:r>
    </w:p>
    <w:p w:rsidRPr="00C423CA" w:rsidR="00C853D1" w:rsidP="00656CF4" w:rsidRDefault="00C853D1" w14:paraId="3A43EC2F" w14:textId="77777777">
      <w:pPr>
        <w:spacing w:after="0" w:line="360" w:lineRule="auto"/>
        <w:rPr>
          <w:bCs/>
        </w:rPr>
      </w:pPr>
    </w:p>
    <w:p w:rsidRPr="00C423CA" w:rsidR="00C853D1" w:rsidP="00656CF4" w:rsidRDefault="00C853D1" w14:paraId="5AC8905A" w14:textId="77777777">
      <w:pPr>
        <w:spacing w:after="0" w:line="360" w:lineRule="auto"/>
        <w:ind w:left="567" w:right="567"/>
        <w:rPr>
          <w:bCs/>
          <w:i/>
          <w:sz w:val="20"/>
          <w:szCs w:val="20"/>
        </w:rPr>
      </w:pPr>
      <w:r w:rsidRPr="00C423CA">
        <w:rPr>
          <w:b/>
          <w:bCs/>
          <w:i/>
          <w:sz w:val="20"/>
          <w:szCs w:val="20"/>
        </w:rPr>
        <w:t>“ACTO IMPUGNADO</w:t>
      </w:r>
    </w:p>
    <w:p w:rsidRPr="00C423CA" w:rsidR="00C853D1" w:rsidP="00656CF4" w:rsidRDefault="008373C6" w14:paraId="5B56BF42" w14:textId="3036B338">
      <w:pPr>
        <w:spacing w:after="0" w:line="360" w:lineRule="auto"/>
        <w:ind w:left="567" w:right="567"/>
        <w:rPr>
          <w:i/>
          <w:sz w:val="20"/>
          <w:szCs w:val="20"/>
        </w:rPr>
      </w:pPr>
      <w:r w:rsidRPr="00C423CA">
        <w:rPr>
          <w:i/>
          <w:sz w:val="20"/>
          <w:szCs w:val="20"/>
        </w:rPr>
        <w:t xml:space="preserve">la respuesta donde me cambian la modalidad de entrega de </w:t>
      </w:r>
      <w:proofErr w:type="spellStart"/>
      <w:r w:rsidRPr="00C423CA">
        <w:rPr>
          <w:i/>
          <w:sz w:val="20"/>
          <w:szCs w:val="20"/>
        </w:rPr>
        <w:t>informacion</w:t>
      </w:r>
      <w:proofErr w:type="spellEnd"/>
      <w:r w:rsidRPr="00C423CA">
        <w:rPr>
          <w:i/>
          <w:sz w:val="20"/>
          <w:szCs w:val="20"/>
        </w:rPr>
        <w:t>.</w:t>
      </w:r>
      <w:r w:rsidRPr="00C423CA" w:rsidR="00C853D1">
        <w:rPr>
          <w:i/>
          <w:sz w:val="20"/>
          <w:szCs w:val="20"/>
        </w:rPr>
        <w:t>” (Sic.)</w:t>
      </w:r>
    </w:p>
    <w:p w:rsidRPr="00C423CA" w:rsidR="00C853D1" w:rsidP="00656CF4" w:rsidRDefault="00C853D1" w14:paraId="29F43CC4" w14:textId="77777777">
      <w:pPr>
        <w:spacing w:after="0" w:line="360" w:lineRule="auto"/>
        <w:ind w:left="567" w:right="567"/>
        <w:rPr>
          <w:i/>
          <w:sz w:val="20"/>
          <w:szCs w:val="20"/>
        </w:rPr>
      </w:pPr>
    </w:p>
    <w:p w:rsidRPr="00C423CA" w:rsidR="00C853D1" w:rsidP="00656CF4" w:rsidRDefault="00C853D1" w14:paraId="19CBF35D" w14:textId="77777777">
      <w:pPr>
        <w:spacing w:after="0" w:line="360" w:lineRule="auto"/>
        <w:ind w:left="567" w:right="567"/>
        <w:rPr>
          <w:b/>
          <w:i/>
          <w:sz w:val="20"/>
          <w:szCs w:val="20"/>
        </w:rPr>
      </w:pPr>
      <w:r w:rsidRPr="00C423CA">
        <w:rPr>
          <w:b/>
          <w:i/>
          <w:sz w:val="20"/>
          <w:szCs w:val="20"/>
        </w:rPr>
        <w:lastRenderedPageBreak/>
        <w:t>“RAZONES O MOTIVOS DE LA INCONFORMIDAD</w:t>
      </w:r>
    </w:p>
    <w:p w:rsidRPr="00C423CA" w:rsidR="00C853D1" w:rsidP="00656CF4" w:rsidRDefault="00937FF7" w14:paraId="4043E730" w14:textId="1ECCCEC8">
      <w:pPr>
        <w:spacing w:after="0" w:line="360" w:lineRule="auto"/>
        <w:ind w:left="567" w:right="567"/>
        <w:rPr>
          <w:i/>
          <w:sz w:val="20"/>
          <w:szCs w:val="20"/>
        </w:rPr>
      </w:pPr>
      <w:r w:rsidRPr="00C423CA">
        <w:rPr>
          <w:i/>
          <w:sz w:val="20"/>
          <w:szCs w:val="20"/>
        </w:rPr>
        <w:t xml:space="preserve">Es una burla que no quieran darme la </w:t>
      </w:r>
      <w:proofErr w:type="spellStart"/>
      <w:r w:rsidRPr="00C423CA">
        <w:rPr>
          <w:i/>
          <w:sz w:val="20"/>
          <w:szCs w:val="20"/>
        </w:rPr>
        <w:t>informacion</w:t>
      </w:r>
      <w:proofErr w:type="spellEnd"/>
      <w:r w:rsidRPr="00C423CA">
        <w:rPr>
          <w:i/>
          <w:sz w:val="20"/>
          <w:szCs w:val="20"/>
        </w:rPr>
        <w:t xml:space="preserve"> que solicite y que digan que no cuentan con los recursos para poder dar la </w:t>
      </w:r>
      <w:proofErr w:type="spellStart"/>
      <w:r w:rsidRPr="00C423CA">
        <w:rPr>
          <w:i/>
          <w:sz w:val="20"/>
          <w:szCs w:val="20"/>
        </w:rPr>
        <w:t>informacion</w:t>
      </w:r>
      <w:proofErr w:type="spellEnd"/>
      <w:r w:rsidRPr="00C423CA">
        <w:rPr>
          <w:i/>
          <w:sz w:val="20"/>
          <w:szCs w:val="20"/>
        </w:rPr>
        <w:t xml:space="preserve">, yo solicite la </w:t>
      </w:r>
      <w:proofErr w:type="spellStart"/>
      <w:r w:rsidRPr="00C423CA">
        <w:rPr>
          <w:i/>
          <w:sz w:val="20"/>
          <w:szCs w:val="20"/>
        </w:rPr>
        <w:t>informacion</w:t>
      </w:r>
      <w:proofErr w:type="spellEnd"/>
      <w:r w:rsidRPr="00C423CA">
        <w:rPr>
          <w:i/>
          <w:sz w:val="20"/>
          <w:szCs w:val="20"/>
        </w:rPr>
        <w:t xml:space="preserve"> que se entregada por el portal de SAIMEX y no esta </w:t>
      </w:r>
      <w:proofErr w:type="spellStart"/>
      <w:r w:rsidRPr="00C423CA">
        <w:rPr>
          <w:i/>
          <w:sz w:val="20"/>
          <w:szCs w:val="20"/>
        </w:rPr>
        <w:t>juridicamente</w:t>
      </w:r>
      <w:proofErr w:type="spellEnd"/>
      <w:r w:rsidRPr="00C423CA">
        <w:rPr>
          <w:i/>
          <w:sz w:val="20"/>
          <w:szCs w:val="20"/>
        </w:rPr>
        <w:t xml:space="preserve"> sustentado el cambio de modalidad. No me hace saber </w:t>
      </w:r>
      <w:proofErr w:type="spellStart"/>
      <w:r w:rsidRPr="00C423CA">
        <w:rPr>
          <w:i/>
          <w:sz w:val="20"/>
          <w:szCs w:val="20"/>
        </w:rPr>
        <w:t>cual</w:t>
      </w:r>
      <w:proofErr w:type="spellEnd"/>
      <w:r w:rsidRPr="00C423CA">
        <w:rPr>
          <w:i/>
          <w:sz w:val="20"/>
          <w:szCs w:val="20"/>
        </w:rPr>
        <w:t xml:space="preserve"> es esa falta que tiene para hacerlo solo dilata la </w:t>
      </w:r>
      <w:proofErr w:type="spellStart"/>
      <w:r w:rsidRPr="00C423CA">
        <w:rPr>
          <w:i/>
          <w:sz w:val="20"/>
          <w:szCs w:val="20"/>
        </w:rPr>
        <w:t>informacion</w:t>
      </w:r>
      <w:proofErr w:type="spellEnd"/>
      <w:r w:rsidRPr="00C423CA">
        <w:rPr>
          <w:i/>
          <w:sz w:val="20"/>
          <w:szCs w:val="20"/>
        </w:rPr>
        <w:t xml:space="preserve"> a los ciudadanos lo cual es un delito que se </w:t>
      </w:r>
      <w:proofErr w:type="spellStart"/>
      <w:r w:rsidRPr="00C423CA">
        <w:rPr>
          <w:i/>
          <w:sz w:val="20"/>
          <w:szCs w:val="20"/>
        </w:rPr>
        <w:t>hara</w:t>
      </w:r>
      <w:proofErr w:type="spellEnd"/>
      <w:r w:rsidRPr="00C423CA">
        <w:rPr>
          <w:i/>
          <w:sz w:val="20"/>
          <w:szCs w:val="20"/>
        </w:rPr>
        <w:t xml:space="preserve"> valer a las instancias correspondientes.</w:t>
      </w:r>
      <w:r w:rsidRPr="00C423CA" w:rsidR="00C853D1">
        <w:rPr>
          <w:i/>
          <w:sz w:val="20"/>
          <w:szCs w:val="20"/>
        </w:rPr>
        <w:t>” (Sic.)</w:t>
      </w:r>
    </w:p>
    <w:p w:rsidRPr="00C423CA" w:rsidR="00682222" w:rsidP="00656CF4" w:rsidRDefault="00682222" w14:paraId="08852F84" w14:textId="77777777">
      <w:pPr>
        <w:spacing w:after="0" w:line="360" w:lineRule="auto"/>
      </w:pPr>
    </w:p>
    <w:p w:rsidRPr="00C423CA" w:rsidR="00C853D1" w:rsidP="00656CF4" w:rsidRDefault="00C853D1" w14:paraId="5CD0FCF6" w14:textId="77777777">
      <w:pPr>
        <w:spacing w:after="0" w:line="360" w:lineRule="auto"/>
        <w:rPr>
          <w:b/>
          <w:bCs/>
        </w:rPr>
      </w:pPr>
      <w:r w:rsidRPr="00C423CA">
        <w:rPr>
          <w:b/>
        </w:rPr>
        <w:t xml:space="preserve">IV. </w:t>
      </w:r>
      <w:r w:rsidRPr="00C423CA">
        <w:rPr>
          <w:b/>
          <w:bCs/>
        </w:rPr>
        <w:t xml:space="preserve">Trámite del </w:t>
      </w:r>
      <w:r w:rsidRPr="00C423CA">
        <w:rPr>
          <w:b/>
        </w:rPr>
        <w:t xml:space="preserve">Recurso de Revisión </w:t>
      </w:r>
      <w:r w:rsidRPr="00C423CA">
        <w:rPr>
          <w:b/>
          <w:bCs/>
        </w:rPr>
        <w:t>ante este Instituto.</w:t>
      </w:r>
    </w:p>
    <w:p w:rsidRPr="00C423CA" w:rsidR="00C853D1" w:rsidP="00656CF4" w:rsidRDefault="00C853D1" w14:paraId="58854E98" w14:textId="77777777">
      <w:pPr>
        <w:spacing w:after="0" w:line="360" w:lineRule="auto"/>
        <w:rPr>
          <w:b/>
          <w:bCs/>
        </w:rPr>
      </w:pPr>
    </w:p>
    <w:p w:rsidRPr="00C423CA" w:rsidR="00C853D1" w:rsidP="00656CF4" w:rsidRDefault="00C853D1" w14:paraId="0D250646" w14:textId="0B50B558">
      <w:pPr>
        <w:spacing w:after="0" w:line="360" w:lineRule="auto"/>
        <w:rPr>
          <w:bCs/>
        </w:rPr>
      </w:pPr>
      <w:r w:rsidRPr="00C423CA">
        <w:rPr>
          <w:b/>
          <w:bCs/>
        </w:rPr>
        <w:t xml:space="preserve">a) Turno del Medio de Impugnación. </w:t>
      </w:r>
      <w:r w:rsidRPr="00C423CA">
        <w:rPr>
          <w:bCs/>
        </w:rPr>
        <w:t xml:space="preserve">El </w:t>
      </w:r>
      <w:r w:rsidRPr="00C423CA" w:rsidR="006457D2">
        <w:rPr>
          <w:bCs/>
        </w:rPr>
        <w:t>catorce de marzo de dos mil veintidós</w:t>
      </w:r>
      <w:r w:rsidRPr="00C423CA">
        <w:rPr>
          <w:bCs/>
        </w:rPr>
        <w:t xml:space="preserve">, el </w:t>
      </w:r>
      <w:r w:rsidRPr="00C423CA">
        <w:rPr>
          <w:lang w:val="es-ES"/>
        </w:rPr>
        <w:t>Sistema de Acceso a la Información Mexiquense (SAIMEX),</w:t>
      </w:r>
      <w:r w:rsidRPr="00C423CA">
        <w:rPr>
          <w:bCs/>
        </w:rPr>
        <w:t xml:space="preserve"> asignó el número de expediente </w:t>
      </w:r>
      <w:r w:rsidRPr="00C423CA" w:rsidR="00F5621B">
        <w:rPr>
          <w:b/>
          <w:bCs/>
        </w:rPr>
        <w:t>03941/INFOEM/IP/RR/2022</w:t>
      </w:r>
      <w:r w:rsidRPr="00C423CA">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C423CA" w:rsidR="00C853D1" w:rsidP="00656CF4" w:rsidRDefault="00C853D1" w14:paraId="606E51DE" w14:textId="77777777">
      <w:pPr>
        <w:spacing w:after="0" w:line="360" w:lineRule="auto"/>
        <w:rPr>
          <w:bCs/>
        </w:rPr>
      </w:pPr>
    </w:p>
    <w:p w:rsidRPr="00C423CA" w:rsidR="00C853D1" w:rsidP="00656CF4" w:rsidRDefault="00C853D1" w14:paraId="03479276" w14:textId="09D132BD">
      <w:pPr>
        <w:spacing w:after="0" w:line="360" w:lineRule="auto"/>
      </w:pPr>
      <w:r w:rsidRPr="00C423CA">
        <w:rPr>
          <w:b/>
          <w:bCs/>
        </w:rPr>
        <w:t>b) Admisión del Recurso de Revisión</w:t>
      </w:r>
      <w:r w:rsidRPr="00C423CA">
        <w:rPr>
          <w:b/>
          <w:bCs/>
          <w:lang w:val="es-ES_tradnl"/>
        </w:rPr>
        <w:t xml:space="preserve">. </w:t>
      </w:r>
      <w:r w:rsidRPr="00C423CA">
        <w:rPr>
          <w:bCs/>
          <w:lang w:val="es-ES_tradnl"/>
        </w:rPr>
        <w:t xml:space="preserve">El </w:t>
      </w:r>
      <w:r w:rsidRPr="00C423CA" w:rsidR="00833581">
        <w:rPr>
          <w:bCs/>
        </w:rPr>
        <w:t>diecisiete de marzo de dos mil veintidós</w:t>
      </w:r>
      <w:r w:rsidRPr="00C423CA">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C423CA" w:rsidR="00C853D1" w:rsidP="00656CF4" w:rsidRDefault="00C853D1" w14:paraId="6BCA600D" w14:textId="77777777">
      <w:pPr>
        <w:spacing w:after="0" w:line="360" w:lineRule="auto"/>
      </w:pPr>
    </w:p>
    <w:p w:rsidRPr="00C423CA" w:rsidR="00D72635" w:rsidP="00656CF4" w:rsidRDefault="00C853D1" w14:paraId="7F1949A9" w14:textId="5791B730">
      <w:pPr>
        <w:spacing w:after="0" w:line="360" w:lineRule="auto"/>
        <w:rPr>
          <w:bCs/>
        </w:rPr>
      </w:pPr>
      <w:r w:rsidRPr="00C423CA">
        <w:rPr>
          <w:b/>
        </w:rPr>
        <w:t xml:space="preserve">c) Informe Justificado. </w:t>
      </w:r>
      <w:r w:rsidRPr="00C423CA" w:rsidR="006507ED">
        <w:rPr>
          <w:bCs/>
        </w:rPr>
        <w:t>El</w:t>
      </w:r>
      <w:r w:rsidRPr="00C423CA" w:rsidR="00412444">
        <w:rPr>
          <w:bCs/>
        </w:rPr>
        <w:t xml:space="preserve"> veintinueve de marzo de dos mil veintidós, el Sujeto Obligado rindió su Informe Justificado, mediante el oficio número: UT/RR/00144/2022</w:t>
      </w:r>
      <w:r w:rsidRPr="00C423CA" w:rsidR="00D62099">
        <w:rPr>
          <w:bCs/>
        </w:rPr>
        <w:t xml:space="preserve">, de </w:t>
      </w:r>
      <w:r w:rsidRPr="00C423CA" w:rsidR="001F3E18">
        <w:rPr>
          <w:bCs/>
        </w:rPr>
        <w:t xml:space="preserve">la misma fecha de mes y año de presentación, el cual es suscrito por la Titular de la Unidad de Transparencia y es dirigido al Comisionado Ponente, por medio del cual manifiesta y expone: </w:t>
      </w:r>
    </w:p>
    <w:p w:rsidRPr="00C423CA" w:rsidR="001F3E18" w:rsidP="00656CF4" w:rsidRDefault="001F3E18" w14:paraId="4CFA7BA2" w14:textId="77777777">
      <w:pPr>
        <w:spacing w:after="0" w:line="360" w:lineRule="auto"/>
        <w:rPr>
          <w:bCs/>
        </w:rPr>
      </w:pPr>
    </w:p>
    <w:p w:rsidRPr="00C423CA" w:rsidR="002758FF" w:rsidP="00656CF4" w:rsidRDefault="002758FF" w14:paraId="6481E617" w14:textId="48A0F70E">
      <w:pPr>
        <w:spacing w:after="0" w:line="360" w:lineRule="auto"/>
        <w:ind w:left="567" w:right="567"/>
        <w:rPr>
          <w:i/>
          <w:iCs/>
          <w:sz w:val="20"/>
          <w:szCs w:val="20"/>
          <w:lang w:val="es-ES"/>
        </w:rPr>
      </w:pPr>
      <w:r w:rsidRPr="00C423CA">
        <w:rPr>
          <w:i/>
          <w:iCs/>
          <w:sz w:val="20"/>
          <w:szCs w:val="20"/>
          <w:lang w:val="es-ES"/>
        </w:rPr>
        <w:t>“…</w:t>
      </w:r>
    </w:p>
    <w:p w:rsidRPr="00C423CA" w:rsidR="002758FF" w:rsidP="00656CF4" w:rsidRDefault="002758FF" w14:paraId="6976481B" w14:textId="28692374">
      <w:pPr>
        <w:spacing w:after="0" w:line="360" w:lineRule="auto"/>
        <w:ind w:left="567" w:right="567"/>
        <w:jc w:val="center"/>
        <w:rPr>
          <w:i/>
          <w:iCs/>
          <w:sz w:val="20"/>
          <w:szCs w:val="20"/>
          <w:lang w:val="es-ES"/>
        </w:rPr>
      </w:pPr>
      <w:r w:rsidRPr="00C423CA">
        <w:rPr>
          <w:i/>
          <w:iCs/>
          <w:sz w:val="20"/>
          <w:szCs w:val="20"/>
          <w:lang w:val="es-ES"/>
        </w:rPr>
        <w:t>CONCLUSIÓN</w:t>
      </w:r>
    </w:p>
    <w:p w:rsidRPr="00C423CA" w:rsidR="002758FF" w:rsidP="00656CF4" w:rsidRDefault="002758FF" w14:paraId="79B9337C" w14:textId="77777777">
      <w:pPr>
        <w:spacing w:after="0" w:line="360" w:lineRule="auto"/>
        <w:ind w:left="567" w:right="567"/>
        <w:rPr>
          <w:b/>
          <w:bCs/>
          <w:i/>
          <w:iCs/>
          <w:sz w:val="20"/>
          <w:szCs w:val="20"/>
          <w:lang w:val="es-ES"/>
        </w:rPr>
      </w:pPr>
    </w:p>
    <w:p w:rsidRPr="00C423CA" w:rsidR="001F3E18" w:rsidP="00656CF4" w:rsidRDefault="002758FF" w14:paraId="1C4DD171" w14:textId="50F909AB">
      <w:pPr>
        <w:spacing w:after="0" w:line="360" w:lineRule="auto"/>
        <w:ind w:left="567" w:right="567"/>
        <w:rPr>
          <w:bCs/>
          <w:i/>
          <w:iCs/>
          <w:sz w:val="20"/>
          <w:szCs w:val="20"/>
        </w:rPr>
      </w:pPr>
      <w:r w:rsidRPr="00C423CA">
        <w:rPr>
          <w:bCs/>
          <w:i/>
          <w:iCs/>
          <w:sz w:val="20"/>
          <w:szCs w:val="20"/>
          <w:lang w:val="es-ES"/>
        </w:rPr>
        <w:t xml:space="preserve">Por lo antes expuesto, </w:t>
      </w:r>
      <w:r w:rsidRPr="00C423CA">
        <w:rPr>
          <w:b/>
          <w:i/>
          <w:iCs/>
          <w:sz w:val="20"/>
          <w:szCs w:val="20"/>
          <w:lang w:val="es-ES"/>
        </w:rPr>
        <w:t>se ratifica en todas y cada una de sus partes la respuesta a la solicitud de información de mérito</w:t>
      </w:r>
      <w:r w:rsidRPr="00C423CA">
        <w:rPr>
          <w:bCs/>
          <w:i/>
          <w:iCs/>
          <w:sz w:val="20"/>
          <w:szCs w:val="20"/>
          <w:lang w:val="es-ES"/>
        </w:rPr>
        <w:t>, toda vez que, se le informó por parte de este Sujeto Obligado lo referente a su solicitud de acceso a la información pública de acuerdo a lo manifestado por el Servidor Público Habilitado Competente, cumpliendo con el principio de legalidad y el derecho de acceso a la información pública, con fundamento en lo dispuesto en el artículo 12 y 24 de la Ley de Transparencia y Acceso a la Información Pública del Estado de México y Municipios</w:t>
      </w:r>
    </w:p>
    <w:p w:rsidRPr="00C423CA" w:rsidR="00D72635" w:rsidP="00656CF4" w:rsidRDefault="002758FF" w14:paraId="160CECBA" w14:textId="03A51822">
      <w:pPr>
        <w:spacing w:after="0" w:line="360" w:lineRule="auto"/>
        <w:ind w:left="567" w:right="567"/>
        <w:rPr>
          <w:bCs/>
          <w:i/>
          <w:iCs/>
          <w:sz w:val="20"/>
          <w:szCs w:val="20"/>
        </w:rPr>
      </w:pPr>
      <w:r w:rsidRPr="00C423CA">
        <w:rPr>
          <w:bCs/>
          <w:i/>
          <w:iCs/>
          <w:sz w:val="20"/>
          <w:szCs w:val="20"/>
        </w:rPr>
        <w:t xml:space="preserve">…” (Sic) </w:t>
      </w:r>
    </w:p>
    <w:p w:rsidRPr="00C423CA" w:rsidR="009B24DB" w:rsidP="00656CF4" w:rsidRDefault="009B24DB" w14:paraId="22799A7B" w14:textId="77777777">
      <w:pPr>
        <w:spacing w:after="0" w:line="360" w:lineRule="auto"/>
        <w:rPr>
          <w:rFonts w:cs="Tahoma"/>
          <w:bCs/>
        </w:rPr>
      </w:pPr>
    </w:p>
    <w:p w:rsidRPr="00C423CA" w:rsidR="00A6092F" w:rsidP="00656CF4" w:rsidRDefault="00A6092F" w14:paraId="586028DE" w14:textId="07FA87AE">
      <w:pPr>
        <w:spacing w:after="0" w:line="360" w:lineRule="auto"/>
      </w:pPr>
      <w:r w:rsidRPr="00C423CA">
        <w:rPr>
          <w:rFonts w:eastAsia="Palatino Linotype" w:cs="Palatino Linotype"/>
          <w:b/>
          <w:bCs/>
          <w:lang w:val="es-ES"/>
        </w:rPr>
        <w:t xml:space="preserve">d) Ampliación de plazo para resolver. </w:t>
      </w:r>
      <w:r w:rsidRPr="00C423CA">
        <w:rPr>
          <w:rFonts w:eastAsia="Palatino Linotype" w:cs="Palatino Linotype"/>
          <w:lang w:val="es-ES"/>
        </w:rPr>
        <w:t xml:space="preserve">El </w:t>
      </w:r>
      <w:r w:rsidRPr="00C423CA" w:rsidR="009002FF">
        <w:rPr>
          <w:rFonts w:eastAsia="Palatino Linotype" w:cs="Palatino Linotype"/>
        </w:rPr>
        <w:t xml:space="preserve">nueve </w:t>
      </w:r>
      <w:r w:rsidRPr="00C423CA">
        <w:rPr>
          <w:rFonts w:eastAsia="Palatino Linotype" w:cs="Palatino Linotype"/>
        </w:rPr>
        <w:t>de mayo de dos mil veintidós</w:t>
      </w:r>
      <w:r w:rsidRPr="00C423CA">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C423CA" w:rsidR="00A6092F" w:rsidP="00656CF4" w:rsidRDefault="00A6092F" w14:paraId="7C0CB04D" w14:textId="77777777">
      <w:pPr>
        <w:spacing w:after="0" w:line="360" w:lineRule="auto"/>
        <w:rPr>
          <w:rFonts w:eastAsia="Palatino Linotype" w:cs="Palatino Linotype"/>
        </w:rPr>
      </w:pPr>
    </w:p>
    <w:p w:rsidRPr="00C423CA" w:rsidR="00A6092F" w:rsidP="00656CF4" w:rsidRDefault="00A6092F" w14:paraId="0DD46A25" w14:textId="77777777">
      <w:pPr>
        <w:spacing w:after="0" w:line="360" w:lineRule="auto"/>
        <w:rPr>
          <w:rFonts w:eastAsia="Palatino Linotype" w:cs="Palatino Linotype"/>
        </w:rPr>
      </w:pPr>
      <w:r w:rsidRPr="00C423CA">
        <w:rPr>
          <w:rFonts w:eastAsia="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C423CA" w:rsidR="00A6092F" w:rsidP="00656CF4" w:rsidRDefault="00A6092F" w14:paraId="28F8BDC6" w14:textId="77777777">
      <w:pPr>
        <w:spacing w:after="0" w:line="360" w:lineRule="auto"/>
        <w:rPr>
          <w:rFonts w:eastAsia="Palatino Linotype" w:cs="Palatino Linotype"/>
        </w:rPr>
      </w:pPr>
    </w:p>
    <w:p w:rsidRPr="00C423CA" w:rsidR="00A6092F" w:rsidP="00656CF4" w:rsidRDefault="00A6092F" w14:paraId="69950E79" w14:textId="77777777">
      <w:pPr>
        <w:spacing w:after="0" w:line="360" w:lineRule="auto"/>
        <w:rPr>
          <w:rFonts w:eastAsia="Palatino Linotype" w:cs="Palatino Linotype"/>
        </w:rPr>
      </w:pPr>
      <w:r w:rsidRPr="00C423CA">
        <w:rPr>
          <w:rFonts w:eastAsia="Palatino Linotype" w:cs="Palatino Linotype"/>
        </w:rPr>
        <w:t xml:space="preserve">Por ello, es menester precisar que si bien se ha excedido el plazo para resolver el presente medio de impugnación, de conformidad con la ley de la materia, el plazo para emitir resolución se </w:t>
      </w:r>
      <w:r w:rsidRPr="00C423CA">
        <w:rPr>
          <w:rFonts w:eastAsia="Palatino Linotype" w:cs="Palatino Linotype"/>
        </w:rPr>
        <w:lastRenderedPageBreak/>
        <w:t>encuentra justificado en los elementos para medir su razonabilidad de asuntos conforme a los parámetros establecidos por diversos órganos jurisdiccionales federales, aplicables también en procedimientos análogos, como el que nos ocupa.</w:t>
      </w:r>
    </w:p>
    <w:p w:rsidRPr="00C423CA" w:rsidR="00A6092F" w:rsidP="00656CF4" w:rsidRDefault="00A6092F" w14:paraId="165924FB" w14:textId="66972E88">
      <w:pPr>
        <w:spacing w:after="0" w:line="360" w:lineRule="auto"/>
        <w:rPr>
          <w:rFonts w:eastAsia="Palatino Linotype" w:cs="Palatino Linotype"/>
        </w:rPr>
      </w:pPr>
    </w:p>
    <w:p w:rsidRPr="00C423CA" w:rsidR="00A6092F" w:rsidP="00656CF4" w:rsidRDefault="00A6092F" w14:paraId="74EC6FAC" w14:textId="77777777">
      <w:pPr>
        <w:spacing w:after="0" w:line="360" w:lineRule="auto"/>
        <w:rPr>
          <w:rFonts w:eastAsia="Palatino Linotype" w:cs="Palatino Linotype"/>
        </w:rPr>
      </w:pPr>
      <w:r w:rsidRPr="00C423CA">
        <w:rPr>
          <w:rFonts w:eastAsia="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C423CA" w:rsidR="00A6092F" w:rsidP="00656CF4" w:rsidRDefault="00A6092F" w14:paraId="2D85060F" w14:textId="77777777">
      <w:pPr>
        <w:spacing w:after="0" w:line="360" w:lineRule="auto"/>
        <w:rPr>
          <w:rFonts w:eastAsia="Palatino Linotype" w:cs="Palatino Linotype"/>
        </w:rPr>
      </w:pPr>
    </w:p>
    <w:p w:rsidRPr="00C423CA" w:rsidR="00A6092F" w:rsidP="00656CF4" w:rsidRDefault="00A6092F" w14:paraId="63462891" w14:textId="77777777">
      <w:pPr>
        <w:spacing w:after="0" w:line="360" w:lineRule="auto"/>
        <w:rPr>
          <w:rFonts w:eastAsia="Palatino Linotype" w:cs="Palatino Linotype"/>
        </w:rPr>
      </w:pPr>
      <w:r w:rsidRPr="00C423CA">
        <w:rPr>
          <w:rFonts w:eastAsia="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C423CA" w:rsidR="00A6092F" w:rsidP="00656CF4" w:rsidRDefault="00A6092F" w14:paraId="158F2895" w14:textId="77777777">
      <w:pPr>
        <w:spacing w:after="0" w:line="360" w:lineRule="auto"/>
        <w:rPr>
          <w:rFonts w:eastAsia="Palatino Linotype" w:cs="Palatino Linotype"/>
        </w:rPr>
      </w:pPr>
    </w:p>
    <w:p w:rsidRPr="00C423CA" w:rsidR="00A6092F" w:rsidP="00656CF4" w:rsidRDefault="00A6092F" w14:paraId="301490CE" w14:textId="77777777">
      <w:pPr>
        <w:spacing w:after="0" w:line="360" w:lineRule="auto"/>
        <w:rPr>
          <w:rFonts w:eastAsia="Palatino Linotype" w:cs="Palatino Linotype"/>
        </w:rPr>
      </w:pPr>
      <w:r w:rsidRPr="00C423CA">
        <w:rPr>
          <w:rFonts w:eastAsia="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Pr="00C423CA" w:rsidR="00A6092F" w:rsidP="00656CF4" w:rsidRDefault="00A6092F" w14:paraId="2003FCEA" w14:textId="77777777">
      <w:pPr>
        <w:spacing w:after="0" w:line="360" w:lineRule="auto"/>
        <w:rPr>
          <w:rFonts w:eastAsia="Palatino Linotype" w:cs="Palatino Linotype"/>
        </w:rPr>
      </w:pPr>
    </w:p>
    <w:p w:rsidRPr="00E02C7A" w:rsidR="00A6092F" w:rsidP="00656CF4" w:rsidRDefault="00A6092F" w14:paraId="540A5AD3" w14:textId="77777777">
      <w:pPr>
        <w:pStyle w:val="Prrafodelista"/>
        <w:numPr>
          <w:ilvl w:val="0"/>
          <w:numId w:val="26"/>
        </w:numPr>
        <w:spacing w:line="360" w:lineRule="auto"/>
        <w:rPr>
          <w:rFonts w:eastAsia="Palatino Linotype" w:cs="Palatino Linotype"/>
          <w:sz w:val="22"/>
          <w:szCs w:val="28"/>
        </w:rPr>
      </w:pPr>
      <w:r w:rsidRPr="00E02C7A">
        <w:rPr>
          <w:rFonts w:eastAsia="Palatino Linotype" w:cs="Palatino Linotype"/>
          <w:b/>
          <w:bCs/>
          <w:sz w:val="22"/>
          <w:szCs w:val="28"/>
        </w:rPr>
        <w:t>Complejidad del asunto:</w:t>
      </w:r>
      <w:r w:rsidRPr="00E02C7A">
        <w:rPr>
          <w:rFonts w:eastAsia="Palatino Linotype" w:cs="Palatino Linotype"/>
          <w:sz w:val="22"/>
          <w:szCs w:val="28"/>
        </w:rPr>
        <w:t xml:space="preserve"> La complejidad de la prueba, la pluralidad de sujetos procesales, el tiempo transcurrido, las características y contexto del recurso.</w:t>
      </w:r>
    </w:p>
    <w:p w:rsidRPr="00E02C7A" w:rsidR="00A6092F" w:rsidP="00656CF4" w:rsidRDefault="00A6092F" w14:paraId="2C4B24E0" w14:textId="77777777">
      <w:pPr>
        <w:pStyle w:val="Prrafodelista"/>
        <w:spacing w:line="360" w:lineRule="auto"/>
        <w:rPr>
          <w:rFonts w:eastAsia="Palatino Linotype" w:cs="Palatino Linotype"/>
          <w:sz w:val="22"/>
          <w:szCs w:val="28"/>
        </w:rPr>
      </w:pPr>
    </w:p>
    <w:p w:rsidRPr="00E02C7A" w:rsidR="00A6092F" w:rsidP="00656CF4" w:rsidRDefault="00A6092F" w14:paraId="59D25F25" w14:textId="77777777">
      <w:pPr>
        <w:pStyle w:val="Prrafodelista"/>
        <w:numPr>
          <w:ilvl w:val="0"/>
          <w:numId w:val="26"/>
        </w:numPr>
        <w:spacing w:line="360" w:lineRule="auto"/>
        <w:rPr>
          <w:rFonts w:eastAsia="Palatino Linotype" w:cs="Palatino Linotype"/>
          <w:sz w:val="22"/>
          <w:szCs w:val="28"/>
        </w:rPr>
      </w:pPr>
      <w:r w:rsidRPr="00E02C7A">
        <w:rPr>
          <w:rFonts w:eastAsia="Palatino Linotype" w:cs="Palatino Linotype"/>
          <w:b/>
          <w:bCs/>
          <w:sz w:val="22"/>
          <w:szCs w:val="28"/>
        </w:rPr>
        <w:t>Actividad Procesal del interesado:</w:t>
      </w:r>
      <w:r w:rsidRPr="00E02C7A">
        <w:rPr>
          <w:rFonts w:eastAsia="Palatino Linotype" w:cs="Palatino Linotype"/>
          <w:sz w:val="22"/>
          <w:szCs w:val="28"/>
        </w:rPr>
        <w:t xml:space="preserve"> Acciones u omisiones del interesado.</w:t>
      </w:r>
    </w:p>
    <w:p w:rsidRPr="00E02C7A" w:rsidR="00A6092F" w:rsidP="00656CF4" w:rsidRDefault="00A6092F" w14:paraId="7698EA00" w14:textId="77777777">
      <w:pPr>
        <w:pStyle w:val="Prrafodelista"/>
        <w:spacing w:line="360" w:lineRule="auto"/>
        <w:rPr>
          <w:rFonts w:eastAsia="Palatino Linotype" w:cs="Palatino Linotype"/>
          <w:sz w:val="22"/>
          <w:szCs w:val="28"/>
        </w:rPr>
      </w:pPr>
    </w:p>
    <w:p w:rsidRPr="00E02C7A" w:rsidR="00A6092F" w:rsidP="00656CF4" w:rsidRDefault="00A6092F" w14:paraId="635600DA" w14:textId="77777777">
      <w:pPr>
        <w:pStyle w:val="Prrafodelista"/>
        <w:numPr>
          <w:ilvl w:val="0"/>
          <w:numId w:val="26"/>
        </w:numPr>
        <w:spacing w:line="360" w:lineRule="auto"/>
        <w:rPr>
          <w:rFonts w:eastAsia="Palatino Linotype" w:cs="Palatino Linotype"/>
          <w:sz w:val="22"/>
          <w:szCs w:val="28"/>
        </w:rPr>
      </w:pPr>
      <w:r w:rsidRPr="00E02C7A">
        <w:rPr>
          <w:rFonts w:eastAsia="Palatino Linotype" w:cs="Palatino Linotype"/>
          <w:b/>
          <w:bCs/>
          <w:sz w:val="22"/>
          <w:szCs w:val="28"/>
        </w:rPr>
        <w:t>Conducta de la Autoridad:</w:t>
      </w:r>
      <w:r w:rsidRPr="00E02C7A">
        <w:rPr>
          <w:rFonts w:eastAsia="Palatino Linotype" w:cs="Palatino Linotype"/>
          <w:sz w:val="22"/>
          <w:szCs w:val="28"/>
        </w:rPr>
        <w:t xml:space="preserve"> Las Acciones u omisiones realizadas en el procedimiento. Así como si la autoridad actuó con la debida diligencia.</w:t>
      </w:r>
    </w:p>
    <w:p w:rsidRPr="00E02C7A" w:rsidR="00A6092F" w:rsidP="00656CF4" w:rsidRDefault="00A6092F" w14:paraId="756B98F6" w14:textId="77777777">
      <w:pPr>
        <w:pStyle w:val="Prrafodelista"/>
        <w:spacing w:line="360" w:lineRule="auto"/>
        <w:rPr>
          <w:rFonts w:eastAsia="Palatino Linotype" w:cs="Palatino Linotype"/>
          <w:sz w:val="22"/>
          <w:szCs w:val="28"/>
        </w:rPr>
      </w:pPr>
    </w:p>
    <w:p w:rsidRPr="00E02C7A" w:rsidR="00A6092F" w:rsidP="00656CF4" w:rsidRDefault="00A6092F" w14:paraId="3BD8198B" w14:textId="77777777">
      <w:pPr>
        <w:pStyle w:val="Prrafodelista"/>
        <w:numPr>
          <w:ilvl w:val="0"/>
          <w:numId w:val="26"/>
        </w:numPr>
        <w:spacing w:line="360" w:lineRule="auto"/>
        <w:rPr>
          <w:rFonts w:eastAsia="Palatino Linotype" w:cs="Palatino Linotype"/>
          <w:sz w:val="22"/>
          <w:szCs w:val="28"/>
        </w:rPr>
      </w:pPr>
      <w:r w:rsidRPr="00E02C7A">
        <w:rPr>
          <w:rFonts w:eastAsia="Palatino Linotype" w:cs="Palatino Linotype"/>
          <w:b/>
          <w:bCs/>
          <w:sz w:val="22"/>
          <w:szCs w:val="28"/>
        </w:rPr>
        <w:t xml:space="preserve">La afectación generada en la situación jurídica de la persona involucrada en el proceso: </w:t>
      </w:r>
      <w:r w:rsidRPr="00E02C7A">
        <w:rPr>
          <w:rFonts w:eastAsia="Palatino Linotype" w:cs="Palatino Linotype"/>
          <w:sz w:val="22"/>
          <w:szCs w:val="28"/>
        </w:rPr>
        <w:t>Violación a sus derechos humanos.</w:t>
      </w:r>
    </w:p>
    <w:p w:rsidRPr="00C423CA" w:rsidR="00A6092F" w:rsidP="00656CF4" w:rsidRDefault="00A6092F" w14:paraId="6C58ACDB" w14:textId="77777777">
      <w:pPr>
        <w:spacing w:after="0" w:line="360" w:lineRule="auto"/>
        <w:rPr>
          <w:rFonts w:eastAsia="Palatino Linotype" w:cs="Palatino Linotype"/>
        </w:rPr>
      </w:pPr>
    </w:p>
    <w:p w:rsidRPr="00C423CA" w:rsidR="00A6092F" w:rsidP="00656CF4" w:rsidRDefault="00A6092F" w14:paraId="20EC32B7" w14:textId="77777777">
      <w:pPr>
        <w:spacing w:after="0" w:line="360" w:lineRule="auto"/>
        <w:rPr>
          <w:rFonts w:eastAsia="Palatino Linotype" w:cs="Palatino Linotype"/>
        </w:rPr>
      </w:pPr>
      <w:r w:rsidRPr="00C423CA">
        <w:rPr>
          <w:rFonts w:eastAsia="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C423CA" w:rsidR="00A6092F" w:rsidP="00656CF4" w:rsidRDefault="00A6092F" w14:paraId="2062525A" w14:textId="50E1106A">
      <w:pPr>
        <w:spacing w:after="0" w:line="360" w:lineRule="auto"/>
        <w:rPr>
          <w:rFonts w:eastAsia="Palatino Linotype" w:cs="Palatino Linotype"/>
        </w:rPr>
      </w:pPr>
    </w:p>
    <w:p w:rsidRPr="00C423CA" w:rsidR="00A6092F" w:rsidP="00656CF4" w:rsidRDefault="00A6092F" w14:paraId="76FDFF30" w14:textId="77777777">
      <w:pPr>
        <w:spacing w:after="0" w:line="360" w:lineRule="auto"/>
        <w:rPr>
          <w:rFonts w:eastAsia="Palatino Linotype" w:cs="Palatino Linotype"/>
        </w:rPr>
      </w:pPr>
      <w:r w:rsidRPr="00C423CA">
        <w:rPr>
          <w:rFonts w:eastAsia="Palatino Linotype" w:cs="Palatino Linotype"/>
        </w:rPr>
        <w:t>Argumento que encuentra sustento en la jurisprudencia P./J. 32/92 emitida por el Pleno de la Suprema Corte de Justicia de la Nación de rubro “</w:t>
      </w:r>
      <w:r w:rsidRPr="00C423CA">
        <w:rPr>
          <w:rFonts w:eastAsia="Palatino Linotype" w:cs="Palatino Linotype"/>
          <w:b/>
          <w:bCs/>
        </w:rPr>
        <w:t>TÉRMINOS PROCESALES. PARA DETERMINAR SI UN FUNCIONARIO JUDICIAL ACTUÓ INDEBIDAMENTE POR NO RESPETARLOS SE DEBE ATENDER AL PRESUPUESTO QUE CONSIDERÓ EL LEGISLADOR AL FIJARLOS Y LAS CARACTERÍSTICAS DEL CASO</w:t>
      </w:r>
      <w:r w:rsidRPr="00C423CA">
        <w:rPr>
          <w:rFonts w:eastAsia="Palatino Linotype" w:cs="Palatino Linotype"/>
        </w:rPr>
        <w:t>.”, visible en la Gaceta del Seminario Judicial de la Federación con el registro digital 205635.</w:t>
      </w:r>
    </w:p>
    <w:p w:rsidRPr="00C423CA" w:rsidR="00A6092F" w:rsidP="00656CF4" w:rsidRDefault="00A6092F" w14:paraId="0933D2FF" w14:textId="77777777">
      <w:pPr>
        <w:spacing w:after="0" w:line="360" w:lineRule="auto"/>
        <w:rPr>
          <w:rFonts w:eastAsia="Palatino Linotype" w:cs="Palatino Linotype"/>
        </w:rPr>
      </w:pPr>
    </w:p>
    <w:p w:rsidRPr="00C423CA" w:rsidR="00A6092F" w:rsidP="00656CF4" w:rsidRDefault="00A6092F" w14:paraId="24322C2C" w14:textId="77777777">
      <w:pPr>
        <w:spacing w:after="0" w:line="360" w:lineRule="auto"/>
        <w:rPr>
          <w:rFonts w:eastAsia="Palatino Linotype" w:cs="Palatino Linotype"/>
        </w:rPr>
      </w:pPr>
      <w:r w:rsidRPr="00C423CA">
        <w:rPr>
          <w:rFonts w:eastAsia="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C423CA" w:rsidR="00A6092F" w:rsidP="00656CF4" w:rsidRDefault="00A6092F" w14:paraId="33D55BEB" w14:textId="77777777">
      <w:pPr>
        <w:spacing w:after="0" w:line="360" w:lineRule="auto"/>
        <w:rPr>
          <w:rFonts w:eastAsia="Palatino Linotype" w:cs="Palatino Linotype"/>
        </w:rPr>
      </w:pPr>
    </w:p>
    <w:p w:rsidRPr="00C423CA" w:rsidR="00A6092F" w:rsidP="00656CF4" w:rsidRDefault="00A6092F" w14:paraId="1B34083C" w14:textId="77777777">
      <w:pPr>
        <w:spacing w:after="0" w:line="360" w:lineRule="auto"/>
        <w:rPr>
          <w:rFonts w:eastAsia="Palatino Linotype" w:cs="Palatino Linotype"/>
        </w:rPr>
      </w:pPr>
      <w:r w:rsidRPr="00C423CA">
        <w:rPr>
          <w:rFonts w:eastAsia="Palatino Linotype" w:cs="Palatino Linotype"/>
        </w:rPr>
        <w:t>Al respecto, también son de considerar los criterios sostenidos por el Cuarto Tribunal Colegiado en Materia Administrativa del Primer Circuito, cuyos rubros y datos de identificación son los siguientes:</w:t>
      </w:r>
    </w:p>
    <w:p w:rsidRPr="00C423CA" w:rsidR="00A6092F" w:rsidP="00656CF4" w:rsidRDefault="00A6092F" w14:paraId="362CB2AD" w14:textId="77777777">
      <w:pPr>
        <w:spacing w:after="0" w:line="360" w:lineRule="auto"/>
        <w:rPr>
          <w:rFonts w:eastAsia="Palatino Linotype" w:cs="Palatino Linotype"/>
        </w:rPr>
      </w:pPr>
    </w:p>
    <w:p w:rsidRPr="00C423CA" w:rsidR="00A6092F" w:rsidP="00656CF4" w:rsidRDefault="00A6092F" w14:paraId="6BCF5842" w14:textId="128493D0">
      <w:pPr>
        <w:spacing w:after="0" w:line="360" w:lineRule="auto"/>
        <w:rPr>
          <w:rFonts w:eastAsia="Palatino Linotype" w:cs="Palatino Linotype"/>
        </w:rPr>
      </w:pPr>
      <w:r w:rsidRPr="00C423CA">
        <w:rPr>
          <w:rFonts w:eastAsia="Palatino Linotype" w:cs="Palatino Linotype"/>
        </w:rPr>
        <w:t>“</w:t>
      </w:r>
      <w:r w:rsidRPr="00C423CA">
        <w:rPr>
          <w:rFonts w:eastAsia="Palatino Linotype" w:cs="Palatino Linotype"/>
          <w:b/>
          <w:bCs/>
        </w:rPr>
        <w:t>PLAZO RAZONABLE PARA RESOLVER. DIMENSIÓN Y EFECTOS DE ESTE CONCEPTO CUANDO SE ADUCE EXCESIVA CARGA DE TRABAJO</w:t>
      </w:r>
      <w:r w:rsidRPr="00C423CA">
        <w:rPr>
          <w:rFonts w:eastAsia="Palatino Linotype" w:cs="Palatino Linotype"/>
        </w:rPr>
        <w:t>.” consultable en el Seminario Judicial de la Federación y su gaceta, con el registro digital 2002351.</w:t>
      </w:r>
    </w:p>
    <w:p w:rsidRPr="00C423CA" w:rsidR="00A6092F" w:rsidP="00656CF4" w:rsidRDefault="00A6092F" w14:paraId="0C79CBC6" w14:textId="77777777">
      <w:pPr>
        <w:spacing w:after="0" w:line="360" w:lineRule="auto"/>
        <w:rPr>
          <w:rFonts w:eastAsia="Palatino Linotype" w:cs="Palatino Linotype"/>
        </w:rPr>
      </w:pPr>
    </w:p>
    <w:p w:rsidRPr="00C423CA" w:rsidR="00A6092F" w:rsidP="00656CF4" w:rsidRDefault="00A6092F" w14:paraId="378B1EB5" w14:textId="77777777">
      <w:pPr>
        <w:spacing w:after="0" w:line="360" w:lineRule="auto"/>
        <w:rPr>
          <w:rFonts w:eastAsia="Palatino Linotype" w:cs="Palatino Linotype"/>
        </w:rPr>
      </w:pPr>
      <w:r w:rsidRPr="00C423CA">
        <w:rPr>
          <w:rFonts w:eastAsia="Palatino Linotype" w:cs="Palatino Linotype"/>
        </w:rPr>
        <w:t>“</w:t>
      </w:r>
      <w:r w:rsidRPr="00C423CA">
        <w:rPr>
          <w:rFonts w:eastAsia="Palatino Linotype" w:cs="Palatino Linotype"/>
          <w:b/>
          <w:bCs/>
        </w:rPr>
        <w:t>PLAZO RAZONABLE PARA RESOLVER. CONCEPTO Y ELEMENTOS QUE LO INTEGRAN A LA LUZ DEL DERECHO INTERNACIONAL DE LOS DERECHOS HUMANOS</w:t>
      </w:r>
      <w:r w:rsidRPr="00C423CA">
        <w:rPr>
          <w:rFonts w:eastAsia="Palatino Linotype" w:cs="Palatino Linotype"/>
        </w:rPr>
        <w:t>.”, visible en el Seminario Judicial de la Federación y su gaceta, con el registro digital 2002350.</w:t>
      </w:r>
    </w:p>
    <w:p w:rsidRPr="00C423CA" w:rsidR="00A6092F" w:rsidP="00656CF4" w:rsidRDefault="00A6092F" w14:paraId="6F25CCEF" w14:textId="77777777">
      <w:pPr>
        <w:spacing w:after="0" w:line="360" w:lineRule="auto"/>
        <w:rPr>
          <w:rFonts w:eastAsia="Palatino Linotype" w:cs="Palatino Linotype"/>
        </w:rPr>
      </w:pPr>
    </w:p>
    <w:p w:rsidRPr="00C423CA" w:rsidR="00A6092F" w:rsidP="00656CF4" w:rsidRDefault="00A6092F" w14:paraId="1833DC18" w14:textId="77777777">
      <w:pPr>
        <w:spacing w:after="0" w:line="360" w:lineRule="auto"/>
        <w:rPr>
          <w:rFonts w:eastAsia="Palatino Linotype" w:cs="Palatino Linotype"/>
        </w:rPr>
      </w:pPr>
      <w:r w:rsidRPr="00C423CA">
        <w:rPr>
          <w:rFonts w:eastAsia="Palatino Linotype" w:cs="Palatino Linotype"/>
        </w:rPr>
        <w:t>Por ello, este organismo garante comprometido con la tutela de los derechos humanos confiados señala que este exceso del plazo legal para resolver el presente asunto, resulta de carácter excepcional.</w:t>
      </w:r>
    </w:p>
    <w:p w:rsidRPr="00C423CA" w:rsidR="00A6092F" w:rsidP="00656CF4" w:rsidRDefault="00A6092F" w14:paraId="188F5485" w14:textId="77777777">
      <w:pPr>
        <w:spacing w:after="0" w:line="360" w:lineRule="auto"/>
        <w:rPr>
          <w:rFonts w:eastAsia="Palatino Linotype" w:cs="Palatino Linotype"/>
          <w:b/>
          <w:bCs/>
        </w:rPr>
      </w:pPr>
    </w:p>
    <w:p w:rsidRPr="00C423CA" w:rsidR="00A6092F" w:rsidP="00656CF4" w:rsidRDefault="00A6092F" w14:paraId="4DAA36F3" w14:textId="77777777">
      <w:pPr>
        <w:spacing w:after="0" w:line="360" w:lineRule="auto"/>
        <w:rPr>
          <w:rFonts w:cs="Tahoma"/>
        </w:rPr>
      </w:pPr>
      <w:r w:rsidRPr="00C423CA">
        <w:rPr>
          <w:rFonts w:cs="Tahoma"/>
          <w:b/>
          <w:bCs/>
        </w:rPr>
        <w:t xml:space="preserve">e) Vista del Informe Justificado: </w:t>
      </w:r>
      <w:r w:rsidRPr="00C423CA">
        <w:rPr>
          <w:rFonts w:cs="Tahoma"/>
        </w:rPr>
        <w:t xml:space="preserve">El seis de junio de dos mil veintidós, se dictó acuerdo, por medio del cual </w:t>
      </w:r>
      <w:r w:rsidRPr="00C423CA">
        <w:rPr>
          <w:rFonts w:cs="Tahoma"/>
          <w:b/>
        </w:rPr>
        <w:t>se puso a la vista del Recurrente el Informe Justificado y sus anexos</w:t>
      </w:r>
      <w:r w:rsidRPr="00C423CA">
        <w:rPr>
          <w:rFonts w:cs="Tahoma"/>
        </w:rPr>
        <w:t>, entregados por el Sujeto Obligado, a fin de que en un término no mayor a tres días hábiles manifestará lo que a derecho corresponda, acto que fue notificado</w:t>
      </w:r>
      <w:r w:rsidRPr="00C423CA">
        <w:rPr>
          <w:rFonts w:eastAsia="Palatino Linotype" w:cs="Palatino Linotype"/>
          <w:lang w:val="es-ES"/>
        </w:rPr>
        <w:t xml:space="preserve"> mediante el Sistema de Acceso a la Información Mexiquense (SAIMEX). </w:t>
      </w:r>
      <w:r w:rsidRPr="00C423CA">
        <w:rPr>
          <w:rFonts w:eastAsia="Palatino Linotype" w:cs="Palatino Linotype"/>
          <w:b/>
          <w:bCs/>
          <w:lang w:val="es-ES"/>
        </w:rPr>
        <w:t>Cabe señalar que el Recurrente fue omiso en realizar manifestaciones.</w:t>
      </w:r>
    </w:p>
    <w:p w:rsidRPr="00C423CA" w:rsidR="000B140D" w:rsidP="00656CF4" w:rsidRDefault="000B140D" w14:paraId="1EDD149D" w14:textId="77777777">
      <w:pPr>
        <w:spacing w:after="0" w:line="360" w:lineRule="auto"/>
        <w:rPr>
          <w:bCs/>
        </w:rPr>
      </w:pPr>
    </w:p>
    <w:p w:rsidRPr="00C423CA" w:rsidR="000B140D" w:rsidP="00656CF4" w:rsidRDefault="002D52F7" w14:paraId="226C8ED9" w14:textId="29D18B25">
      <w:pPr>
        <w:spacing w:after="0" w:line="360" w:lineRule="auto"/>
        <w:ind w:right="-28"/>
        <w:contextualSpacing/>
        <w:rPr>
          <w:rFonts w:eastAsia="Calibri" w:cs="Tahoma"/>
          <w:bCs/>
        </w:rPr>
      </w:pPr>
      <w:r w:rsidRPr="00C423CA">
        <w:rPr>
          <w:rFonts w:eastAsia="Calibri" w:cs="Tahoma"/>
          <w:b/>
        </w:rPr>
        <w:t>f</w:t>
      </w:r>
      <w:r w:rsidRPr="00C423CA" w:rsidR="000B140D">
        <w:rPr>
          <w:rFonts w:eastAsia="Calibri" w:cs="Tahoma"/>
          <w:b/>
        </w:rPr>
        <w:t xml:space="preserve">) Consulta de incidencia ante la Dirección de Informática: </w:t>
      </w:r>
      <w:r w:rsidRPr="00C423CA" w:rsidR="000B140D">
        <w:rPr>
          <w:rFonts w:eastAsia="Calibri" w:cs="Tahoma"/>
          <w:bCs/>
        </w:rPr>
        <w:t xml:space="preserve">El </w:t>
      </w:r>
      <w:r w:rsidRPr="00C423CA" w:rsidR="000959AD">
        <w:rPr>
          <w:rFonts w:eastAsia="Calibri" w:cs="Tahoma"/>
          <w:bCs/>
        </w:rPr>
        <w:t>dos de agosto</w:t>
      </w:r>
      <w:r w:rsidRPr="00C423CA" w:rsidR="000B140D">
        <w:rPr>
          <w:rFonts w:eastAsia="Calibri" w:cs="Tahoma"/>
          <w:bCs/>
        </w:rPr>
        <w:t xml:space="preserve"> de dos mil veintidós, a través de correo institucional, dirigido al Director de Informática del Instituto de Transparencia, Acceso a la Información Pública y Protección de Datos Personales del Estado de México y Municipios, señala si el Sujeto Obligado había realizado una incidencia técnica conforme a lo siguiente: </w:t>
      </w:r>
    </w:p>
    <w:p w:rsidR="000B140D" w:rsidP="00656CF4" w:rsidRDefault="000B140D" w14:paraId="39B0DD12" w14:textId="03274A2A">
      <w:pPr>
        <w:spacing w:after="0" w:line="360" w:lineRule="auto"/>
        <w:ind w:right="-28"/>
        <w:contextualSpacing/>
        <w:rPr>
          <w:rFonts w:eastAsia="Calibri" w:cs="Tahoma"/>
          <w:bCs/>
        </w:rPr>
      </w:pPr>
    </w:p>
    <w:p w:rsidRPr="00C423CA" w:rsidR="00E02C7A" w:rsidP="00656CF4" w:rsidRDefault="00E02C7A" w14:paraId="1554D832" w14:textId="77777777">
      <w:pPr>
        <w:spacing w:after="0" w:line="360" w:lineRule="auto"/>
        <w:ind w:right="-28"/>
        <w:contextualSpacing/>
        <w:rPr>
          <w:rFonts w:eastAsia="Calibri" w:cs="Tahoma"/>
          <w:bCs/>
        </w:rPr>
      </w:pPr>
    </w:p>
    <w:p w:rsidRPr="00C423CA" w:rsidR="000B140D" w:rsidP="00656CF4" w:rsidRDefault="000B140D" w14:paraId="511DC4E5" w14:textId="77777777">
      <w:pPr>
        <w:spacing w:after="0" w:line="360" w:lineRule="auto"/>
        <w:ind w:left="567" w:right="567"/>
        <w:contextualSpacing/>
        <w:rPr>
          <w:rFonts w:eastAsia="Calibri" w:cs="Tahoma"/>
          <w:bCs/>
          <w:i/>
          <w:iCs/>
          <w:sz w:val="20"/>
          <w:szCs w:val="20"/>
        </w:rPr>
      </w:pPr>
      <w:r w:rsidRPr="00C423CA">
        <w:rPr>
          <w:rFonts w:eastAsia="Calibri" w:cs="Tahoma"/>
          <w:bCs/>
          <w:i/>
          <w:iCs/>
          <w:sz w:val="20"/>
          <w:szCs w:val="20"/>
        </w:rPr>
        <w:t>“…</w:t>
      </w:r>
    </w:p>
    <w:p w:rsidRPr="00C423CA" w:rsidR="000B140D" w:rsidP="00656CF4" w:rsidRDefault="000B140D" w14:paraId="7E17585C" w14:textId="613EFE13">
      <w:pPr>
        <w:spacing w:after="0" w:line="360" w:lineRule="auto"/>
        <w:ind w:left="567" w:right="567"/>
        <w:contextualSpacing/>
        <w:rPr>
          <w:rFonts w:eastAsia="Calibri" w:cs="Tahoma"/>
          <w:bCs/>
          <w:i/>
          <w:iCs/>
          <w:sz w:val="20"/>
          <w:szCs w:val="20"/>
        </w:rPr>
      </w:pPr>
      <w:r w:rsidRPr="00C423CA">
        <w:rPr>
          <w:rFonts w:eastAsia="Calibri" w:cs="Tahoma"/>
          <w:bCs/>
          <w:i/>
          <w:iCs/>
          <w:sz w:val="20"/>
          <w:szCs w:val="20"/>
          <w:lang w:val="es-ES"/>
        </w:rPr>
        <w:t xml:space="preserve">Por medio del presente le envió un cordial salido, al mismo tiempo solicito de su apoyo, a efectos de contar con elementos necesarios para la sustanciación del Recurso de Revisión </w:t>
      </w:r>
      <w:r w:rsidRPr="00C423CA" w:rsidR="000959AD">
        <w:rPr>
          <w:rFonts w:eastAsia="Calibri" w:cs="Tahoma"/>
          <w:b/>
          <w:bCs/>
          <w:i/>
          <w:iCs/>
          <w:sz w:val="20"/>
          <w:szCs w:val="20"/>
        </w:rPr>
        <w:t>03941/INFOEM/IP/RR/2022</w:t>
      </w:r>
      <w:r w:rsidRPr="00C423CA">
        <w:rPr>
          <w:rFonts w:eastAsia="Calibri" w:cs="Tahoma"/>
          <w:b/>
          <w:bCs/>
          <w:i/>
          <w:iCs/>
          <w:sz w:val="20"/>
          <w:szCs w:val="20"/>
        </w:rPr>
        <w:t>,</w:t>
      </w:r>
      <w:r w:rsidRPr="00C423CA">
        <w:rPr>
          <w:rFonts w:eastAsia="Calibri" w:cs="Tahoma"/>
          <w:bCs/>
          <w:i/>
          <w:iCs/>
          <w:sz w:val="20"/>
          <w:szCs w:val="20"/>
        </w:rPr>
        <w:t xml:space="preserve"> que deriva de un cambio de modalidad. Por lo que solicito, señale si el </w:t>
      </w:r>
      <w:r w:rsidRPr="00C423CA" w:rsidR="000959AD">
        <w:rPr>
          <w:rFonts w:eastAsia="Calibri" w:cs="Tahoma"/>
          <w:b/>
          <w:bCs/>
          <w:i/>
          <w:iCs/>
          <w:sz w:val="20"/>
          <w:szCs w:val="20"/>
        </w:rPr>
        <w:t xml:space="preserve">Ayuntamiento de Toluca </w:t>
      </w:r>
      <w:r w:rsidRPr="00C423CA">
        <w:rPr>
          <w:rFonts w:eastAsia="Calibri" w:cs="Tahoma"/>
          <w:bCs/>
          <w:i/>
          <w:iCs/>
          <w:sz w:val="20"/>
          <w:szCs w:val="20"/>
        </w:rPr>
        <w:t>ha registrado alguna incidencia técnica ante la Dirección a su cargo.</w:t>
      </w:r>
    </w:p>
    <w:p w:rsidRPr="00C423CA" w:rsidR="000B140D" w:rsidP="00656CF4" w:rsidRDefault="000B140D" w14:paraId="60A5B316" w14:textId="77777777">
      <w:pPr>
        <w:spacing w:after="0" w:line="360" w:lineRule="auto"/>
        <w:ind w:left="567" w:right="567"/>
        <w:contextualSpacing/>
        <w:rPr>
          <w:rFonts w:eastAsia="Calibri" w:cs="Tahoma"/>
          <w:bCs/>
          <w:i/>
          <w:iCs/>
          <w:sz w:val="20"/>
          <w:szCs w:val="20"/>
        </w:rPr>
      </w:pPr>
      <w:r w:rsidRPr="00C423CA">
        <w:rPr>
          <w:rFonts w:eastAsia="Calibri" w:cs="Tahoma"/>
          <w:bCs/>
          <w:i/>
          <w:iCs/>
          <w:sz w:val="20"/>
          <w:szCs w:val="20"/>
        </w:rPr>
        <w:t xml:space="preserve">…” (Sic) </w:t>
      </w:r>
    </w:p>
    <w:p w:rsidRPr="00C423CA" w:rsidR="000B140D" w:rsidP="00656CF4" w:rsidRDefault="000B140D" w14:paraId="4FD441F6" w14:textId="77777777">
      <w:pPr>
        <w:spacing w:after="0" w:line="360" w:lineRule="auto"/>
        <w:ind w:right="-28"/>
        <w:contextualSpacing/>
        <w:rPr>
          <w:rFonts w:eastAsia="Calibri" w:cs="Tahoma"/>
          <w:bCs/>
        </w:rPr>
      </w:pPr>
    </w:p>
    <w:p w:rsidRPr="00C423CA" w:rsidR="000B140D" w:rsidP="00656CF4" w:rsidRDefault="000959AD" w14:paraId="1CF35495" w14:textId="50553E6D">
      <w:pPr>
        <w:spacing w:after="0" w:line="360" w:lineRule="auto"/>
        <w:ind w:right="-28"/>
        <w:contextualSpacing/>
        <w:rPr>
          <w:rFonts w:eastAsia="Calibri" w:cs="Tahoma"/>
          <w:bCs/>
        </w:rPr>
      </w:pPr>
      <w:r w:rsidRPr="00C423CA">
        <w:rPr>
          <w:rFonts w:eastAsia="Calibri" w:cs="Tahoma"/>
          <w:b/>
        </w:rPr>
        <w:t>g</w:t>
      </w:r>
      <w:r w:rsidRPr="00C423CA" w:rsidR="000B140D">
        <w:rPr>
          <w:rFonts w:eastAsia="Calibri" w:cs="Tahoma"/>
          <w:b/>
        </w:rPr>
        <w:t xml:space="preserve">) Desahogo de la incidencia por la Dirección de Informática: </w:t>
      </w:r>
      <w:r w:rsidRPr="00C423CA" w:rsidR="000B140D">
        <w:rPr>
          <w:rFonts w:eastAsia="Calibri" w:cs="Tahoma"/>
          <w:bCs/>
        </w:rPr>
        <w:t xml:space="preserve">El veintisiete de junio de dos mil veintidós el Director de Informática, a través de correo institucional, desahogo la consulta de la incidencia técnica en los siguientes términos: </w:t>
      </w:r>
    </w:p>
    <w:p w:rsidRPr="00C423CA" w:rsidR="000B140D" w:rsidP="00656CF4" w:rsidRDefault="000B140D" w14:paraId="3E00A648" w14:textId="77777777">
      <w:pPr>
        <w:spacing w:after="0" w:line="360" w:lineRule="auto"/>
        <w:ind w:right="567"/>
        <w:contextualSpacing/>
        <w:rPr>
          <w:rFonts w:eastAsia="Calibri" w:cs="Tahoma"/>
          <w:bCs/>
          <w:i/>
          <w:iCs/>
          <w:sz w:val="20"/>
          <w:szCs w:val="20"/>
        </w:rPr>
      </w:pPr>
    </w:p>
    <w:p w:rsidRPr="00C423CA" w:rsidR="000B140D" w:rsidP="00656CF4" w:rsidRDefault="000B140D" w14:paraId="39F7DCF1" w14:textId="77777777">
      <w:pPr>
        <w:spacing w:after="0" w:line="360" w:lineRule="auto"/>
        <w:ind w:left="567" w:right="567"/>
        <w:contextualSpacing/>
        <w:rPr>
          <w:rFonts w:eastAsia="Calibri" w:cs="Tahoma"/>
          <w:bCs/>
          <w:i/>
          <w:iCs/>
          <w:sz w:val="20"/>
          <w:szCs w:val="20"/>
        </w:rPr>
      </w:pPr>
      <w:r w:rsidRPr="00C423CA">
        <w:rPr>
          <w:rFonts w:eastAsia="Calibri" w:cs="Tahoma"/>
          <w:bCs/>
          <w:i/>
          <w:iCs/>
          <w:sz w:val="20"/>
          <w:szCs w:val="20"/>
        </w:rPr>
        <w:t>“…</w:t>
      </w:r>
    </w:p>
    <w:p w:rsidRPr="00C423CA" w:rsidR="00C9173A" w:rsidP="00656CF4" w:rsidRDefault="00C9173A" w14:paraId="603E0D2C" w14:textId="77777777">
      <w:pPr>
        <w:spacing w:after="0" w:line="360" w:lineRule="auto"/>
        <w:ind w:left="567" w:right="567"/>
        <w:contextualSpacing/>
        <w:rPr>
          <w:rFonts w:eastAsia="Calibri" w:cs="Tahoma"/>
          <w:bCs/>
          <w:i/>
          <w:iCs/>
          <w:sz w:val="20"/>
          <w:szCs w:val="20"/>
        </w:rPr>
      </w:pPr>
      <w:r w:rsidRPr="00C423CA">
        <w:rPr>
          <w:rFonts w:eastAsia="Calibri" w:cs="Tahoma"/>
          <w:bCs/>
          <w:i/>
          <w:iCs/>
          <w:sz w:val="20"/>
          <w:szCs w:val="20"/>
        </w:rPr>
        <w:t xml:space="preserve">En atención a su petición, donde solicita se informe si existe registro alguno de las incidencias reportadas por parte de </w:t>
      </w:r>
      <w:r w:rsidRPr="00C423CA">
        <w:rPr>
          <w:rFonts w:eastAsia="Calibri" w:cs="Tahoma"/>
          <w:b/>
          <w:i/>
          <w:iCs/>
          <w:sz w:val="20"/>
          <w:szCs w:val="20"/>
        </w:rPr>
        <w:t>TOLUCA</w:t>
      </w:r>
      <w:r w:rsidRPr="00C423CA">
        <w:rPr>
          <w:rFonts w:eastAsia="Calibri" w:cs="Tahoma"/>
          <w:bCs/>
          <w:i/>
          <w:iCs/>
          <w:sz w:val="20"/>
          <w:szCs w:val="20"/>
        </w:rPr>
        <w:t>, al respecto me permito informar que a la fecha no se tiene reportado llamada alguna, ni tampoco se tiene registro de incidencia por parte del Sujeto Obligado en comento.</w:t>
      </w:r>
    </w:p>
    <w:p w:rsidRPr="00C423CA" w:rsidR="00C9173A" w:rsidP="00656CF4" w:rsidRDefault="00C9173A" w14:paraId="478C457F" w14:textId="77777777">
      <w:pPr>
        <w:spacing w:after="0" w:line="360" w:lineRule="auto"/>
        <w:ind w:left="567" w:right="567"/>
        <w:contextualSpacing/>
        <w:rPr>
          <w:rFonts w:eastAsia="Calibri" w:cs="Tahoma"/>
          <w:bCs/>
          <w:i/>
          <w:iCs/>
          <w:sz w:val="20"/>
          <w:szCs w:val="20"/>
        </w:rPr>
      </w:pPr>
    </w:p>
    <w:p w:rsidRPr="00C423CA" w:rsidR="00C9173A" w:rsidP="00656CF4" w:rsidRDefault="00C9173A" w14:paraId="09F55936" w14:textId="5C581AEA">
      <w:pPr>
        <w:spacing w:after="0" w:line="360" w:lineRule="auto"/>
        <w:ind w:left="567" w:right="567"/>
        <w:contextualSpacing/>
        <w:rPr>
          <w:rFonts w:eastAsia="Calibri" w:cs="Tahoma"/>
          <w:bCs/>
          <w:i/>
          <w:iCs/>
          <w:sz w:val="20"/>
          <w:szCs w:val="20"/>
        </w:rPr>
      </w:pPr>
      <w:r w:rsidRPr="00C423CA">
        <w:rPr>
          <w:rFonts w:eastAsia="Calibri" w:cs="Tahoma"/>
          <w:bCs/>
          <w:i/>
          <w:iCs/>
          <w:sz w:val="20"/>
          <w:szCs w:val="20"/>
        </w:rPr>
        <w:t>Ahora bien En relación al peso máximo de archivos que soporta el SAIMEX para adjuntar como respuesta a las solicitudes de información, al respecto hago de su conocimiento que el citado sistema, tiene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rsidRPr="00C423CA" w:rsidR="000B140D" w:rsidP="00656CF4" w:rsidRDefault="000B140D" w14:paraId="16F21232" w14:textId="77777777">
      <w:pPr>
        <w:spacing w:after="0" w:line="360" w:lineRule="auto"/>
        <w:ind w:left="567" w:right="567"/>
        <w:contextualSpacing/>
        <w:rPr>
          <w:rFonts w:eastAsia="Calibri" w:cs="Tahoma"/>
          <w:bCs/>
          <w:i/>
          <w:iCs/>
          <w:sz w:val="20"/>
          <w:szCs w:val="20"/>
        </w:rPr>
      </w:pPr>
      <w:r w:rsidRPr="00C423CA">
        <w:rPr>
          <w:rFonts w:eastAsia="Calibri" w:cs="Tahoma"/>
          <w:bCs/>
          <w:i/>
          <w:iCs/>
          <w:sz w:val="20"/>
          <w:szCs w:val="20"/>
        </w:rPr>
        <w:t xml:space="preserve">…” (Sic) </w:t>
      </w:r>
    </w:p>
    <w:p w:rsidRPr="00C423CA" w:rsidR="000B140D" w:rsidP="00656CF4" w:rsidRDefault="000B140D" w14:paraId="59BC10CB" w14:textId="77777777">
      <w:pPr>
        <w:spacing w:after="0" w:line="360" w:lineRule="auto"/>
        <w:rPr>
          <w:rFonts w:eastAsia="Palatino Linotype" w:cs="Palatino Linotype"/>
          <w:b/>
          <w:bCs/>
        </w:rPr>
      </w:pPr>
    </w:p>
    <w:p w:rsidRPr="00C423CA" w:rsidR="00A6092F" w:rsidP="00656CF4" w:rsidRDefault="000959AD" w14:paraId="3CC4D139" w14:textId="0E5C903E">
      <w:pPr>
        <w:spacing w:after="0" w:line="360" w:lineRule="auto"/>
        <w:rPr>
          <w:rFonts w:eastAsia="Palatino Linotype" w:cs="Palatino Linotype"/>
          <w:b/>
          <w:bCs/>
        </w:rPr>
      </w:pPr>
      <w:r w:rsidRPr="00C423CA">
        <w:rPr>
          <w:rFonts w:eastAsia="Times New Roman" w:cs="Tahoma"/>
          <w:b/>
          <w:color w:val="auto"/>
          <w:szCs w:val="24"/>
          <w:lang w:eastAsia="es-ES"/>
        </w:rPr>
        <w:t>h</w:t>
      </w:r>
      <w:r w:rsidRPr="00C423CA" w:rsidR="00A6092F">
        <w:rPr>
          <w:rFonts w:eastAsia="Times New Roman" w:cs="Tahoma"/>
          <w:b/>
          <w:color w:val="auto"/>
          <w:szCs w:val="24"/>
          <w:lang w:eastAsia="es-ES"/>
        </w:rPr>
        <w:t>) Cierre de instrucción.</w:t>
      </w:r>
      <w:r w:rsidRPr="00C423CA" w:rsidR="00A6092F">
        <w:rPr>
          <w:rFonts w:eastAsia="Times New Roman" w:cs="Tahoma"/>
          <w:color w:val="auto"/>
          <w:szCs w:val="24"/>
          <w:lang w:eastAsia="es-ES"/>
        </w:rPr>
        <w:t xml:space="preserve"> El </w:t>
      </w:r>
      <w:r w:rsidRPr="00C423CA" w:rsidR="006B2779">
        <w:rPr>
          <w:rFonts w:eastAsia="Times New Roman" w:cs="Tahoma"/>
          <w:color w:val="auto"/>
          <w:szCs w:val="24"/>
          <w:lang w:eastAsia="es-ES"/>
        </w:rPr>
        <w:t>tres de agosto</w:t>
      </w:r>
      <w:r w:rsidRPr="00C423CA" w:rsidR="00A6092F">
        <w:rPr>
          <w:rFonts w:eastAsia="Times New Roman" w:cs="Tahoma"/>
          <w:color w:val="auto"/>
          <w:szCs w:val="24"/>
          <w:lang w:eastAsia="es-ES"/>
        </w:rPr>
        <w:t xml:space="preserve"> de dos mil veintidós, al no existir diligencias pendientes por desahogar, se emitió el acuerdo por medio del cual se declaró cerrada la </w:t>
      </w:r>
      <w:r w:rsidRPr="00C423CA" w:rsidR="00A6092F">
        <w:rPr>
          <w:rFonts w:eastAsia="Times New Roman" w:cs="Tahoma"/>
          <w:color w:val="auto"/>
          <w:szCs w:val="24"/>
          <w:lang w:eastAsia="es-ES"/>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w:t>
      </w:r>
      <w:r w:rsidRPr="00C423CA" w:rsidR="00A6092F">
        <w:rPr>
          <w:rFonts w:eastAsia="Palatino Linotype" w:cs="Palatino Linotype"/>
          <w:lang w:val="es-ES"/>
        </w:rPr>
        <w:t>acto que fue notificado a las partes, mediante el Sistema de Acceso a la Información Mexiquense (SAIMEX), el mismo día.</w:t>
      </w:r>
    </w:p>
    <w:p w:rsidRPr="00C423CA" w:rsidR="004548CD" w:rsidP="00656CF4" w:rsidRDefault="004548CD" w14:paraId="61B73302" w14:textId="77777777">
      <w:pPr>
        <w:spacing w:after="0" w:line="360" w:lineRule="auto"/>
        <w:rPr>
          <w:rFonts w:eastAsia="Times New Roman" w:cs="Tahoma"/>
          <w:color w:val="auto"/>
          <w:szCs w:val="24"/>
          <w:lang w:eastAsia="es-ES"/>
        </w:rPr>
      </w:pPr>
    </w:p>
    <w:p w:rsidRPr="00C423CA" w:rsidR="00C853D1" w:rsidP="00656CF4" w:rsidRDefault="00C853D1" w14:paraId="5795BBB6" w14:textId="77777777">
      <w:pPr>
        <w:spacing w:after="0" w:line="360" w:lineRule="auto"/>
        <w:rPr>
          <w:rFonts w:eastAsia="Times New Roman" w:cs="Tahoma"/>
          <w:color w:val="auto"/>
          <w:szCs w:val="24"/>
          <w:lang w:eastAsia="es-ES"/>
        </w:rPr>
      </w:pPr>
      <w:r w:rsidRPr="00C423C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C423CA" w:rsidR="00C853D1" w:rsidP="00656CF4" w:rsidRDefault="00C853D1" w14:paraId="264F2B95" w14:textId="77777777">
      <w:pPr>
        <w:spacing w:after="0" w:line="360" w:lineRule="auto"/>
        <w:rPr>
          <w:rFonts w:eastAsia="Times New Roman" w:cs="Tahoma"/>
          <w:bCs/>
          <w:iCs/>
          <w:color w:val="auto"/>
          <w:lang w:val="es-ES" w:eastAsia="es-ES"/>
        </w:rPr>
      </w:pPr>
    </w:p>
    <w:p w:rsidRPr="00C423CA" w:rsidR="00C853D1" w:rsidP="00656CF4" w:rsidRDefault="00C853D1" w14:paraId="4647AD46" w14:textId="77777777">
      <w:pPr>
        <w:spacing w:after="0" w:line="360" w:lineRule="auto"/>
        <w:jc w:val="center"/>
        <w:rPr>
          <w:rFonts w:eastAsia="Times New Roman" w:cs="Tahoma"/>
          <w:b/>
          <w:color w:val="auto"/>
          <w:lang w:val="es-ES" w:eastAsia="es-ES"/>
        </w:rPr>
      </w:pPr>
      <w:r w:rsidRPr="00C423CA">
        <w:rPr>
          <w:rFonts w:eastAsia="Times New Roman" w:cs="Tahoma"/>
          <w:b/>
          <w:color w:val="auto"/>
          <w:lang w:val="es-ES" w:eastAsia="es-ES"/>
        </w:rPr>
        <w:t>C O N S I D E R A N D O S:</w:t>
      </w:r>
    </w:p>
    <w:p w:rsidRPr="00C423CA" w:rsidR="00C853D1" w:rsidP="00656CF4" w:rsidRDefault="00C853D1" w14:paraId="46CF2E78" w14:textId="77777777">
      <w:pPr>
        <w:spacing w:after="0" w:line="360" w:lineRule="auto"/>
        <w:rPr>
          <w:b/>
        </w:rPr>
      </w:pPr>
    </w:p>
    <w:p w:rsidRPr="00C423CA" w:rsidR="00C853D1" w:rsidP="00656CF4"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C423CA">
        <w:rPr>
          <w:rFonts w:eastAsia="Calibri" w:cs="Tahoma"/>
          <w:b/>
          <w:color w:val="000000"/>
          <w:szCs w:val="24"/>
          <w:lang w:val="es-ES" w:eastAsia="es-MX"/>
        </w:rPr>
        <w:t>PRIMERO</w:t>
      </w:r>
      <w:r w:rsidRPr="00C423CA">
        <w:rPr>
          <w:rFonts w:eastAsia="Calibri" w:cs="Tahoma"/>
          <w:color w:val="000000"/>
          <w:szCs w:val="24"/>
          <w:lang w:val="es-ES" w:eastAsia="es-MX"/>
        </w:rPr>
        <w:t xml:space="preserve">. </w:t>
      </w:r>
      <w:r w:rsidRPr="00C423CA">
        <w:rPr>
          <w:rFonts w:eastAsia="Times New Roman" w:cs="Tahoma"/>
          <w:b/>
          <w:color w:val="auto"/>
          <w:szCs w:val="24"/>
          <w:lang w:val="es-ES" w:eastAsia="es-ES"/>
        </w:rPr>
        <w:t>Competencia.</w:t>
      </w:r>
    </w:p>
    <w:p w:rsidRPr="00C423CA" w:rsidR="00C853D1" w:rsidP="00656CF4"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C423CA" w:rsidR="00C853D1" w:rsidP="00656CF4" w:rsidRDefault="00C853D1" w14:paraId="4BA69015" w14:textId="35F4A5AE">
      <w:pPr>
        <w:spacing w:after="0" w:line="360" w:lineRule="auto"/>
        <w:rPr>
          <w:rFonts w:eastAsia="Times New Roman" w:cs="Tahoma"/>
          <w:bCs/>
          <w:color w:val="auto"/>
          <w:lang w:eastAsia="es-ES"/>
        </w:rPr>
      </w:pPr>
      <w:r w:rsidRPr="00C423CA">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C423CA" w:rsidR="00682222">
        <w:rPr>
          <w:rFonts w:eastAsia="Times New Roman" w:cs="Tahoma"/>
          <w:bCs/>
          <w:color w:val="auto"/>
          <w:lang w:eastAsia="es-ES"/>
        </w:rPr>
        <w:t>trig</w:t>
      </w:r>
      <w:r w:rsidRPr="00C423CA" w:rsidR="00682222">
        <w:rPr>
          <w:rFonts w:eastAsia="Times New Roman" w:cs="Tahoma"/>
          <w:bCs/>
          <w:color w:val="auto"/>
          <w:lang w:val="x-none" w:eastAsia="es-ES"/>
        </w:rPr>
        <w:t>ésimo</w:t>
      </w:r>
      <w:proofErr w:type="spellEnd"/>
      <w:r w:rsidRPr="00C423CA" w:rsidR="00682222">
        <w:rPr>
          <w:rFonts w:eastAsia="Times New Roman" w:cs="Tahoma"/>
          <w:bCs/>
          <w:color w:val="auto"/>
          <w:lang w:val="x-none" w:eastAsia="es-ES"/>
        </w:rPr>
        <w:t>, trigésimo primero</w:t>
      </w:r>
      <w:r w:rsidRPr="00C423CA">
        <w:rPr>
          <w:rFonts w:eastAsia="Times New Roman" w:cs="Tahoma"/>
          <w:bCs/>
          <w:color w:val="auto"/>
          <w:lang w:eastAsia="es-ES"/>
        </w:rPr>
        <w:t xml:space="preserve"> y trigésimo </w:t>
      </w:r>
      <w:r w:rsidRPr="00C423CA" w:rsidR="00682222">
        <w:rPr>
          <w:rFonts w:eastAsia="Times New Roman" w:cs="Tahoma"/>
          <w:bCs/>
          <w:color w:val="auto"/>
          <w:lang w:eastAsia="es-ES"/>
        </w:rPr>
        <w:t>segundo</w:t>
      </w:r>
      <w:r w:rsidRPr="00C423CA">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423CA">
        <w:rPr>
          <w:rFonts w:eastAsia="Times New Roman" w:cs="Times New Roman"/>
          <w:bCs/>
          <w:color w:val="auto"/>
          <w:lang w:eastAsia="es-ES"/>
        </w:rPr>
        <w:t xml:space="preserve"> 7°, </w:t>
      </w:r>
      <w:r w:rsidRPr="00C423CA">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C423CA" w:rsidR="00C853D1" w:rsidP="00656CF4" w:rsidRDefault="00C853D1" w14:paraId="4FF2492C" w14:textId="77777777">
      <w:pPr>
        <w:spacing w:after="0" w:line="360" w:lineRule="auto"/>
        <w:rPr>
          <w:rFonts w:eastAsia="Times New Roman" w:cs="Tahoma"/>
          <w:bCs/>
          <w:color w:val="auto"/>
          <w:lang w:eastAsia="es-ES"/>
        </w:rPr>
      </w:pPr>
    </w:p>
    <w:p w:rsidRPr="00C423CA" w:rsidR="00C853D1" w:rsidP="00656CF4"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C423CA">
        <w:rPr>
          <w:rFonts w:eastAsia="Calibri" w:cs="Tahoma"/>
          <w:b/>
          <w:color w:val="000000"/>
          <w:szCs w:val="24"/>
          <w:lang w:val="es-ES" w:eastAsia="es-MX"/>
        </w:rPr>
        <w:t>SEGUNDO</w:t>
      </w:r>
      <w:r w:rsidRPr="00C423CA">
        <w:rPr>
          <w:rFonts w:eastAsia="Calibri" w:cs="Tahoma"/>
          <w:color w:val="000000"/>
          <w:szCs w:val="24"/>
          <w:lang w:val="es-ES" w:eastAsia="es-MX"/>
        </w:rPr>
        <w:t xml:space="preserve">. </w:t>
      </w:r>
      <w:r w:rsidRPr="00C423CA">
        <w:rPr>
          <w:rFonts w:eastAsia="Times New Roman" w:cs="Tahoma"/>
          <w:b/>
          <w:color w:val="auto"/>
          <w:szCs w:val="24"/>
          <w:lang w:val="es-ES" w:eastAsia="es-ES"/>
        </w:rPr>
        <w:t>Causales de improcedencia y sobreseimiento.</w:t>
      </w:r>
      <w:r w:rsidRPr="00C423CA">
        <w:rPr>
          <w:rFonts w:eastAsia="Times New Roman" w:cs="Tahoma"/>
          <w:color w:val="auto"/>
          <w:szCs w:val="24"/>
          <w:lang w:val="es-ES" w:eastAsia="es-ES"/>
        </w:rPr>
        <w:t xml:space="preserve"> </w:t>
      </w:r>
    </w:p>
    <w:p w:rsidRPr="00C423CA" w:rsidR="00C853D1" w:rsidP="00656CF4"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C423CA" w:rsidR="00C853D1" w:rsidP="00656CF4"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C423CA">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C423CA">
        <w:rPr>
          <w:rFonts w:eastAsia="Times New Roman" w:cs="Tahoma"/>
          <w:i/>
          <w:color w:val="auto"/>
          <w:szCs w:val="24"/>
          <w:lang w:val="es-ES" w:eastAsia="es-ES"/>
        </w:rPr>
        <w:t>litis</w:t>
      </w:r>
      <w:r w:rsidRPr="00C423CA">
        <w:rPr>
          <w:rFonts w:eastAsia="Times New Roman" w:cs="Tahoma"/>
          <w:color w:val="auto"/>
          <w:szCs w:val="24"/>
          <w:lang w:val="es-ES" w:eastAsia="es-ES"/>
        </w:rPr>
        <w:t>, es necesario estudiar las causales de improcedencia y sobreseimiento que se adviertan, para determinar lo que en Derecho proceda.</w:t>
      </w:r>
    </w:p>
    <w:p w:rsidRPr="00C423CA" w:rsidR="00C853D1" w:rsidP="00656CF4"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C423CA" w:rsidR="00C853D1" w:rsidP="00656CF4"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C423CA">
        <w:rPr>
          <w:rFonts w:eastAsia="Calibri" w:cs="Tahoma"/>
          <w:b/>
          <w:color w:val="000000"/>
          <w:szCs w:val="24"/>
          <w:lang w:val="es-ES" w:eastAsia="es-MX"/>
        </w:rPr>
        <w:t>Causales de improcedencia.</w:t>
      </w:r>
      <w:r w:rsidRPr="00C423CA">
        <w:rPr>
          <w:rFonts w:eastAsia="Calibri" w:cs="Tahoma"/>
          <w:color w:val="000000"/>
          <w:szCs w:val="24"/>
          <w:lang w:val="es-ES" w:eastAsia="es-MX"/>
        </w:rPr>
        <w:t xml:space="preserve"> </w:t>
      </w:r>
    </w:p>
    <w:p w:rsidRPr="00C423CA" w:rsidR="00C853D1" w:rsidP="00656CF4"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C423CA" w:rsidR="00C853D1" w:rsidP="00656CF4" w:rsidRDefault="00C853D1" w14:paraId="0231FCB7" w14:textId="77777777">
      <w:pPr>
        <w:autoSpaceDE w:val="0"/>
        <w:autoSpaceDN w:val="0"/>
        <w:adjustRightInd w:val="0"/>
        <w:spacing w:after="0" w:line="360" w:lineRule="auto"/>
        <w:rPr>
          <w:rFonts w:eastAsia="Calibri" w:cs="Tahoma"/>
          <w:color w:val="000000"/>
          <w:lang w:val="es-ES" w:eastAsia="es-MX"/>
        </w:rPr>
      </w:pPr>
      <w:r w:rsidRPr="00C423CA">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C423CA">
        <w:rPr>
          <w:rFonts w:eastAsia="Calibri" w:cs="Tahoma"/>
          <w:b/>
          <w:bCs/>
          <w:color w:val="000000"/>
          <w:lang w:eastAsia="es-MX"/>
        </w:rPr>
        <w:t xml:space="preserve"> </w:t>
      </w:r>
      <w:r w:rsidRPr="00C423CA">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C423CA" w:rsidR="00C853D1" w:rsidP="00656CF4" w:rsidRDefault="00C853D1" w14:paraId="52B897E0" w14:textId="77777777">
      <w:pPr>
        <w:autoSpaceDE w:val="0"/>
        <w:autoSpaceDN w:val="0"/>
        <w:adjustRightInd w:val="0"/>
        <w:spacing w:after="0" w:line="360" w:lineRule="auto"/>
        <w:rPr>
          <w:rFonts w:eastAsia="Calibri" w:cs="Tahoma"/>
          <w:color w:val="000000"/>
          <w:lang w:eastAsia="es-MX"/>
        </w:rPr>
      </w:pPr>
    </w:p>
    <w:p w:rsidRPr="00C423CA" w:rsidR="00C853D1" w:rsidP="00656CF4" w:rsidRDefault="00C853D1" w14:paraId="0EA74A57" w14:textId="77777777">
      <w:pPr>
        <w:autoSpaceDE w:val="0"/>
        <w:autoSpaceDN w:val="0"/>
        <w:adjustRightInd w:val="0"/>
        <w:spacing w:after="0" w:line="360" w:lineRule="auto"/>
        <w:rPr>
          <w:rFonts w:eastAsia="Calibri" w:cs="Tahoma"/>
          <w:color w:val="000000"/>
          <w:lang w:eastAsia="es-MX"/>
        </w:rPr>
      </w:pPr>
      <w:r w:rsidRPr="00C423CA">
        <w:rPr>
          <w:rFonts w:eastAsia="Calibri" w:cs="Tahoma"/>
          <w:color w:val="000000"/>
          <w:lang w:eastAsia="es-MX"/>
        </w:rPr>
        <w:t xml:space="preserve">En el presente caso, </w:t>
      </w:r>
      <w:r w:rsidRPr="00C423CA">
        <w:rPr>
          <w:rFonts w:eastAsia="Calibri" w:cs="Tahoma"/>
          <w:b/>
          <w:color w:val="000000"/>
          <w:lang w:eastAsia="es-MX"/>
        </w:rPr>
        <w:t>no se actualiza ninguna de las causales de improcedencia</w:t>
      </w:r>
      <w:r w:rsidRPr="00C423CA">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C423CA" w:rsidR="00C853D1" w:rsidP="00656CF4" w:rsidRDefault="00C853D1" w14:paraId="42DBAD8B" w14:textId="77777777">
      <w:pPr>
        <w:spacing w:after="0" w:line="360" w:lineRule="auto"/>
        <w:rPr>
          <w:rFonts w:eastAsia="Times New Roman" w:cs="Tahoma"/>
          <w:b/>
          <w:bCs/>
          <w:color w:val="auto"/>
          <w:lang w:eastAsia="es-ES"/>
        </w:rPr>
      </w:pPr>
    </w:p>
    <w:p w:rsidRPr="00C423CA" w:rsidR="00272B18" w:rsidP="00656CF4" w:rsidRDefault="00DD116F" w14:paraId="235BA39B" w14:textId="76DA4DCB">
      <w:pPr>
        <w:spacing w:after="0" w:line="360" w:lineRule="auto"/>
        <w:rPr>
          <w:rFonts w:eastAsia="Calibri" w:cs="Tahoma"/>
          <w:color w:val="000000"/>
          <w:lang w:eastAsia="es-MX"/>
        </w:rPr>
      </w:pPr>
      <w:r w:rsidRPr="00C423CA">
        <w:rPr>
          <w:rFonts w:eastAsia="Times New Roman" w:cs="Tahoma"/>
          <w:color w:val="auto"/>
          <w:lang w:eastAsia="es-ES"/>
        </w:rPr>
        <w:t xml:space="preserve">Asimismo, </w:t>
      </w:r>
      <w:r w:rsidRPr="00C423CA" w:rsidR="00C853D1">
        <w:rPr>
          <w:rFonts w:eastAsia="Times New Roman" w:cs="Tahoma"/>
          <w:color w:val="auto"/>
          <w:lang w:eastAsia="es-ES"/>
        </w:rPr>
        <w:t>se actualiza la causal de procedencia del Recurso de Revisión señalada en el artículo 179, fracciones V</w:t>
      </w:r>
      <w:r w:rsidRPr="00C423CA" w:rsidR="00CC1CA0">
        <w:rPr>
          <w:rFonts w:eastAsia="Times New Roman" w:cs="Tahoma"/>
          <w:color w:val="auto"/>
          <w:lang w:eastAsia="es-ES"/>
        </w:rPr>
        <w:t>III</w:t>
      </w:r>
      <w:r w:rsidRPr="00C423CA" w:rsidR="00682222">
        <w:rPr>
          <w:rFonts w:eastAsia="Times New Roman" w:cs="Tahoma"/>
          <w:color w:val="auto"/>
          <w:lang w:eastAsia="es-ES"/>
        </w:rPr>
        <w:t>,</w:t>
      </w:r>
      <w:r w:rsidRPr="00C423CA" w:rsidR="00C853D1">
        <w:rPr>
          <w:rFonts w:eastAsia="Times New Roman" w:cs="Tahoma"/>
          <w:color w:val="auto"/>
          <w:lang w:eastAsia="es-ES"/>
        </w:rPr>
        <w:t xml:space="preserve"> de la Ley en cita, </w:t>
      </w:r>
      <w:r w:rsidRPr="00C423CA" w:rsidR="00C853D1">
        <w:rPr>
          <w:rFonts w:eastAsia="Calibri" w:cs="Tahoma"/>
          <w:color w:val="000000"/>
          <w:lang w:eastAsia="es-MX"/>
        </w:rPr>
        <w:t xml:space="preserve">pues </w:t>
      </w:r>
      <w:r w:rsidRPr="00C423CA" w:rsidR="00272B18">
        <w:rPr>
          <w:rFonts w:eastAsia="Calibri" w:cs="Tahoma"/>
          <w:color w:val="000000"/>
          <w:lang w:eastAsia="es-MX"/>
        </w:rPr>
        <w:t xml:space="preserve">el </w:t>
      </w:r>
      <w:r w:rsidRPr="00C423CA" w:rsidR="00C853D1">
        <w:rPr>
          <w:rFonts w:eastAsia="Calibri" w:cs="Tahoma"/>
          <w:color w:val="000000"/>
          <w:lang w:eastAsia="es-MX"/>
        </w:rPr>
        <w:t xml:space="preserve">Recurrente se inconformó </w:t>
      </w:r>
      <w:r w:rsidRPr="00C423CA" w:rsidR="00272B18">
        <w:rPr>
          <w:rFonts w:eastAsia="Calibri" w:cs="Tahoma"/>
          <w:color w:val="000000"/>
          <w:lang w:eastAsia="es-MX"/>
        </w:rPr>
        <w:t xml:space="preserve">por la puesta a disposición </w:t>
      </w:r>
      <w:r w:rsidRPr="00C423CA" w:rsidR="00063DFE">
        <w:rPr>
          <w:rFonts w:eastAsia="Calibri" w:cs="Tahoma"/>
          <w:color w:val="000000"/>
          <w:lang w:eastAsia="es-MX"/>
        </w:rPr>
        <w:t>en una modalidad distinta a la solicitada.</w:t>
      </w:r>
    </w:p>
    <w:p w:rsidRPr="00C423CA" w:rsidR="00C853D1" w:rsidP="00656CF4" w:rsidRDefault="00C853D1" w14:paraId="3577CA43" w14:textId="77777777">
      <w:pPr>
        <w:spacing w:after="0" w:line="360" w:lineRule="auto"/>
        <w:rPr>
          <w:rFonts w:eastAsia="Times New Roman" w:cs="Tahoma"/>
          <w:b/>
          <w:bCs/>
          <w:color w:val="auto"/>
          <w:lang w:eastAsia="es-ES"/>
        </w:rPr>
      </w:pPr>
    </w:p>
    <w:p w:rsidRPr="00C423CA" w:rsidR="00C853D1" w:rsidP="00656CF4" w:rsidRDefault="00C853D1" w14:paraId="4F973625" w14:textId="77777777">
      <w:pPr>
        <w:spacing w:after="0" w:line="360" w:lineRule="auto"/>
        <w:rPr>
          <w:rFonts w:eastAsia="Times New Roman" w:cs="Tahoma"/>
          <w:b/>
          <w:bCs/>
          <w:color w:val="auto"/>
          <w:lang w:eastAsia="es-ES"/>
        </w:rPr>
      </w:pPr>
      <w:r w:rsidRPr="00C423CA">
        <w:rPr>
          <w:rFonts w:eastAsia="Times New Roman" w:cs="Tahoma"/>
          <w:b/>
          <w:bCs/>
          <w:color w:val="auto"/>
          <w:lang w:eastAsia="es-ES"/>
        </w:rPr>
        <w:t>Causales de sobreseimiento.</w:t>
      </w:r>
    </w:p>
    <w:p w:rsidRPr="00C423CA" w:rsidR="00CD573E" w:rsidP="00656CF4" w:rsidRDefault="00CD573E" w14:paraId="3FF75C55" w14:textId="77777777">
      <w:pPr>
        <w:spacing w:after="0" w:line="360" w:lineRule="auto"/>
        <w:rPr>
          <w:rFonts w:eastAsia="Times New Roman" w:cs="Tahoma"/>
          <w:b/>
          <w:bCs/>
          <w:color w:val="auto"/>
          <w:lang w:eastAsia="es-ES"/>
        </w:rPr>
      </w:pPr>
    </w:p>
    <w:p w:rsidRPr="00C423CA" w:rsidR="00C853D1" w:rsidP="00656CF4" w:rsidRDefault="00C853D1" w14:paraId="77050B85" w14:textId="77777777">
      <w:pPr>
        <w:spacing w:after="0" w:line="360" w:lineRule="auto"/>
        <w:rPr>
          <w:rFonts w:eastAsia="Times New Roman" w:cs="Tahoma"/>
          <w:color w:val="auto"/>
          <w:szCs w:val="24"/>
          <w:lang w:eastAsia="es-ES"/>
        </w:rPr>
      </w:pPr>
      <w:r w:rsidRPr="00C423CA">
        <w:rPr>
          <w:rFonts w:eastAsia="Times New Roman" w:cs="Tahoma"/>
          <w:color w:val="auto"/>
          <w:szCs w:val="24"/>
          <w:lang w:eastAsia="es-ES"/>
        </w:rPr>
        <w:t>Por ser de previo y especial pronunciamiento, este Instituto analiza si se actualiza alguna causal de sobreseimiento.</w:t>
      </w:r>
    </w:p>
    <w:p w:rsidRPr="00C423CA" w:rsidR="00C853D1" w:rsidP="00656CF4" w:rsidRDefault="00C853D1" w14:paraId="1797E49B" w14:textId="77777777">
      <w:pPr>
        <w:spacing w:after="0" w:line="360" w:lineRule="auto"/>
        <w:rPr>
          <w:rFonts w:eastAsia="Times New Roman" w:cs="Tahoma"/>
          <w:color w:val="auto"/>
          <w:szCs w:val="24"/>
          <w:lang w:eastAsia="es-ES"/>
        </w:rPr>
      </w:pPr>
    </w:p>
    <w:p w:rsidRPr="00C423CA" w:rsidR="00C853D1" w:rsidP="00656CF4" w:rsidRDefault="00C853D1" w14:paraId="3929C861" w14:textId="77777777">
      <w:pPr>
        <w:spacing w:after="0" w:line="360" w:lineRule="auto"/>
        <w:rPr>
          <w:rFonts w:eastAsia="Times New Roman" w:cs="Tahoma"/>
          <w:color w:val="auto"/>
          <w:szCs w:val="24"/>
          <w:lang w:eastAsia="es-ES"/>
        </w:rPr>
      </w:pPr>
      <w:r w:rsidRPr="00C423CA">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C423CA" w:rsidR="00C853D1" w:rsidP="00656CF4" w:rsidRDefault="00C853D1" w14:paraId="12F90250" w14:textId="77777777">
      <w:pPr>
        <w:spacing w:after="0" w:line="360" w:lineRule="auto"/>
        <w:rPr>
          <w:rFonts w:eastAsia="Times New Roman" w:cs="Tahoma"/>
          <w:color w:val="auto"/>
          <w:szCs w:val="24"/>
          <w:lang w:eastAsia="es-ES"/>
        </w:rPr>
      </w:pPr>
    </w:p>
    <w:p w:rsidRPr="00C423CA" w:rsidR="00C853D1" w:rsidP="00656CF4" w:rsidRDefault="00C853D1" w14:paraId="75DA7F11" w14:textId="77777777">
      <w:pPr>
        <w:spacing w:after="0" w:line="360" w:lineRule="auto"/>
        <w:rPr>
          <w:rFonts w:eastAsia="Times New Roman" w:cs="Tahoma"/>
          <w:color w:val="auto"/>
          <w:szCs w:val="24"/>
          <w:lang w:val="es-ES" w:eastAsia="es-ES"/>
        </w:rPr>
      </w:pPr>
      <w:r w:rsidRPr="00C423CA">
        <w:rPr>
          <w:rFonts w:eastAsia="Times New Roman" w:cs="Tahoma"/>
          <w:bCs/>
          <w:color w:val="auto"/>
          <w:szCs w:val="24"/>
          <w:lang w:val="es-ES" w:eastAsia="es-ES"/>
        </w:rPr>
        <w:t xml:space="preserve">Por tales motivos, </w:t>
      </w:r>
      <w:r w:rsidRPr="00C423CA">
        <w:rPr>
          <w:rFonts w:eastAsia="Times New Roman" w:cs="Tahoma"/>
          <w:color w:val="auto"/>
          <w:szCs w:val="24"/>
          <w:lang w:val="es-ES" w:eastAsia="es-ES"/>
        </w:rPr>
        <w:t>se considera procedente entrar al fondo del presente asunto.</w:t>
      </w:r>
    </w:p>
    <w:p w:rsidRPr="00C423CA" w:rsidR="00C853D1" w:rsidP="00656CF4" w:rsidRDefault="00C853D1" w14:paraId="5A499E5E" w14:textId="77777777">
      <w:pPr>
        <w:spacing w:after="0" w:line="360" w:lineRule="auto"/>
      </w:pPr>
    </w:p>
    <w:p w:rsidRPr="00C423CA" w:rsidR="00C853D1" w:rsidP="00656CF4" w:rsidRDefault="00C853D1" w14:paraId="554D6B44" w14:textId="77777777">
      <w:pPr>
        <w:spacing w:after="0" w:line="360" w:lineRule="auto"/>
        <w:rPr>
          <w:rFonts w:eastAsia="Times New Roman" w:cs="Tahoma"/>
          <w:b/>
          <w:bCs/>
          <w:iCs/>
          <w:color w:val="auto"/>
          <w:lang w:val="es-ES" w:eastAsia="es-ES"/>
        </w:rPr>
      </w:pPr>
      <w:r w:rsidRPr="00C423CA">
        <w:rPr>
          <w:rFonts w:eastAsia="Times New Roman" w:cs="Tahoma"/>
          <w:b/>
          <w:bCs/>
          <w:iCs/>
          <w:color w:val="auto"/>
          <w:lang w:val="es-ES" w:eastAsia="es-ES"/>
        </w:rPr>
        <w:t xml:space="preserve">TERCERO. Determinación de la Controversia. </w:t>
      </w:r>
    </w:p>
    <w:p w:rsidRPr="00C423CA" w:rsidR="00C853D1" w:rsidP="00656CF4"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C423CA" w:rsidR="009A7F61" w:rsidP="00656CF4" w:rsidRDefault="009A7F61" w14:paraId="1CEAF974" w14:textId="72F6ACB6">
      <w:pPr>
        <w:autoSpaceDE w:val="0"/>
        <w:autoSpaceDN w:val="0"/>
        <w:adjustRightInd w:val="0"/>
        <w:spacing w:after="0" w:line="360" w:lineRule="auto"/>
        <w:rPr>
          <w:rFonts w:eastAsia="Calibri" w:cs="Tahoma"/>
          <w:color w:val="000000"/>
          <w:szCs w:val="24"/>
          <w:lang w:val="es-ES" w:eastAsia="es-MX"/>
        </w:rPr>
      </w:pPr>
      <w:r w:rsidRPr="00C423CA">
        <w:rPr>
          <w:rFonts w:eastAsia="Calibri" w:cs="Tahoma"/>
          <w:color w:val="000000"/>
          <w:szCs w:val="24"/>
          <w:lang w:val="es-ES" w:eastAsia="es-MX"/>
        </w:rPr>
        <w:t>Una vez realizado el estudio de las constancias que obran en el expediente electrónico en el que se actúa, se advierte que el Solicitante requirió</w:t>
      </w:r>
      <w:r w:rsidRPr="00C423CA" w:rsidR="00F1655E">
        <w:rPr>
          <w:rFonts w:eastAsia="Calibri" w:cs="Tahoma"/>
          <w:color w:val="000000"/>
          <w:szCs w:val="24"/>
          <w:lang w:val="es-ES" w:eastAsia="es-MX"/>
        </w:rPr>
        <w:t xml:space="preserve"> todos los oficios emitidos y recibidos por la Dirección de Ecología o su equivalente</w:t>
      </w:r>
      <w:r w:rsidRPr="00C423CA" w:rsidR="00800612">
        <w:rPr>
          <w:rFonts w:eastAsia="Calibri" w:cs="Tahoma"/>
          <w:color w:val="000000"/>
          <w:szCs w:val="24"/>
          <w:lang w:val="es-ES" w:eastAsia="es-MX"/>
        </w:rPr>
        <w:t xml:space="preserve">, del cuatro de enero al quince de febrero de dos mil veintidós. </w:t>
      </w:r>
    </w:p>
    <w:p w:rsidRPr="00C423CA" w:rsidR="009A7F61" w:rsidP="00656CF4" w:rsidRDefault="009A7F61" w14:paraId="664E09D9" w14:textId="77777777">
      <w:pPr>
        <w:autoSpaceDE w:val="0"/>
        <w:autoSpaceDN w:val="0"/>
        <w:adjustRightInd w:val="0"/>
        <w:spacing w:after="0" w:line="360" w:lineRule="auto"/>
        <w:rPr>
          <w:rFonts w:eastAsia="Calibri" w:cs="Tahoma"/>
          <w:color w:val="000000"/>
          <w:szCs w:val="24"/>
          <w:lang w:val="es-ES" w:eastAsia="es-MX"/>
        </w:rPr>
      </w:pPr>
    </w:p>
    <w:p w:rsidRPr="00C423CA" w:rsidR="000439BC" w:rsidP="00656CF4" w:rsidRDefault="005117B6" w14:paraId="3BC1452E" w14:textId="14CDD5B8">
      <w:pPr>
        <w:autoSpaceDE w:val="0"/>
        <w:autoSpaceDN w:val="0"/>
        <w:adjustRightInd w:val="0"/>
        <w:spacing w:after="0" w:line="360" w:lineRule="auto"/>
        <w:rPr>
          <w:rFonts w:cs="Tahoma"/>
          <w:bCs/>
          <w:iCs/>
          <w:lang w:val="es-ES"/>
        </w:rPr>
      </w:pPr>
      <w:r w:rsidRPr="00C423CA">
        <w:rPr>
          <w:rFonts w:cs="Tahoma"/>
          <w:bCs/>
          <w:iCs/>
          <w:lang w:val="es-ES"/>
        </w:rPr>
        <w:t>En respuesta, el ente Recurrido, por medio del Acuerdo</w:t>
      </w:r>
      <w:r w:rsidRPr="00C423CA" w:rsidR="009B2D2C">
        <w:rPr>
          <w:rFonts w:cs="Tahoma"/>
          <w:bCs/>
          <w:iCs/>
          <w:lang w:val="es-ES"/>
        </w:rPr>
        <w:t xml:space="preserve"> AT/CT/01/2022 el Comité de Transparencia aprobó la versión pública de los documentos de interés del Solicitante, así mismo, </w:t>
      </w:r>
      <w:r w:rsidRPr="00C423CA">
        <w:rPr>
          <w:rFonts w:cs="Tahoma"/>
          <w:bCs/>
          <w:iCs/>
        </w:rPr>
        <w:t xml:space="preserve">puso a disposición del </w:t>
      </w:r>
      <w:r w:rsidRPr="00C423CA" w:rsidR="009B2D2C">
        <w:rPr>
          <w:rFonts w:cs="Tahoma"/>
          <w:bCs/>
          <w:iCs/>
        </w:rPr>
        <w:t>Particular</w:t>
      </w:r>
      <w:r w:rsidRPr="00C423CA">
        <w:rPr>
          <w:rFonts w:cs="Tahoma"/>
          <w:bCs/>
          <w:iCs/>
        </w:rPr>
        <w:t xml:space="preserve">, en consulta directa; ante dicha circunstancia, la parte Recurrente se inconformó de la entrega de información </w:t>
      </w:r>
      <w:r w:rsidR="00E02C7A">
        <w:rPr>
          <w:rFonts w:cs="Tahoma"/>
          <w:bCs/>
          <w:iCs/>
        </w:rPr>
        <w:t>en una modalidad distinta a la requerida</w:t>
      </w:r>
      <w:r w:rsidRPr="00C423CA">
        <w:rPr>
          <w:rFonts w:cs="Tahoma"/>
          <w:bCs/>
          <w:iCs/>
        </w:rPr>
        <w:t xml:space="preserve">, </w:t>
      </w:r>
      <w:r w:rsidRPr="00C423CA" w:rsidR="000439BC">
        <w:rPr>
          <w:rFonts w:cs="Tahoma"/>
          <w:bCs/>
          <w:iCs/>
        </w:rPr>
        <w:t xml:space="preserve">circunstancia que actualiza la causal de procedencia prevista en </w:t>
      </w:r>
      <w:r w:rsidRPr="00C423CA" w:rsidR="000439BC">
        <w:rPr>
          <w:rFonts w:cs="Tahoma"/>
          <w:bCs/>
          <w:iCs/>
          <w:lang w:val="es-ES"/>
        </w:rPr>
        <w:t xml:space="preserve">en el artículo 179, </w:t>
      </w:r>
      <w:r w:rsidRPr="00C423CA" w:rsidR="000439BC">
        <w:rPr>
          <w:rFonts w:cs="Tahoma"/>
          <w:bCs/>
          <w:iCs/>
          <w:lang w:val="es-ES"/>
        </w:rPr>
        <w:lastRenderedPageBreak/>
        <w:t>fracción VIII, de la Ley de Transparencia y Acceso a la Información Pública del Estado de México y Municipios</w:t>
      </w:r>
      <w:r w:rsidR="00E02C7A">
        <w:rPr>
          <w:rFonts w:cs="Tahoma"/>
          <w:bCs/>
          <w:iCs/>
          <w:lang w:val="es-ES"/>
        </w:rPr>
        <w:t>.</w:t>
      </w:r>
    </w:p>
    <w:p w:rsidRPr="00C423CA" w:rsidR="00C853D1" w:rsidP="00656CF4" w:rsidRDefault="00C853D1" w14:paraId="633F3F1E" w14:textId="09A3C14B">
      <w:pPr>
        <w:autoSpaceDE w:val="0"/>
        <w:autoSpaceDN w:val="0"/>
        <w:adjustRightInd w:val="0"/>
        <w:spacing w:after="0" w:line="360" w:lineRule="auto"/>
        <w:rPr>
          <w:rFonts w:cs="Tahoma"/>
          <w:bCs/>
          <w:iCs/>
          <w:lang w:val="es-ES"/>
        </w:rPr>
      </w:pPr>
    </w:p>
    <w:p w:rsidR="00E02C7A" w:rsidP="00656CF4" w:rsidRDefault="002F5DFC" w14:paraId="4AF853EB" w14:textId="77777777">
      <w:pPr>
        <w:autoSpaceDE w:val="0"/>
        <w:autoSpaceDN w:val="0"/>
        <w:adjustRightInd w:val="0"/>
        <w:spacing w:after="0" w:line="360" w:lineRule="auto"/>
        <w:rPr>
          <w:rFonts w:cs="Tahoma"/>
          <w:bCs/>
          <w:iCs/>
        </w:rPr>
      </w:pPr>
      <w:r w:rsidRPr="00C423CA">
        <w:rPr>
          <w:rFonts w:cs="Tahoma"/>
          <w:bCs/>
          <w:iCs/>
          <w:lang w:val="es-ES"/>
        </w:rPr>
        <w:t>En razón de lo anterior, se logra advertir que el ahora Recurrente, no se agravi</w:t>
      </w:r>
      <w:r w:rsidR="00E02C7A">
        <w:rPr>
          <w:rFonts w:cs="Tahoma"/>
          <w:bCs/>
          <w:iCs/>
          <w:lang w:val="es-ES"/>
        </w:rPr>
        <w:t>ó</w:t>
      </w:r>
      <w:r w:rsidRPr="00C423CA">
        <w:rPr>
          <w:rFonts w:cs="Tahoma"/>
          <w:bCs/>
          <w:iCs/>
          <w:lang w:val="es-ES"/>
        </w:rPr>
        <w:t xml:space="preserve"> por la versión pública </w:t>
      </w:r>
      <w:r w:rsidRPr="00C423CA" w:rsidR="00993602">
        <w:rPr>
          <w:rFonts w:cs="Tahoma"/>
          <w:bCs/>
          <w:iCs/>
          <w:lang w:val="es-ES"/>
        </w:rPr>
        <w:t>autorizada por el Comité de Transparencia</w:t>
      </w:r>
      <w:r w:rsidR="00E02C7A">
        <w:rPr>
          <w:rFonts w:cs="Tahoma"/>
          <w:bCs/>
          <w:iCs/>
          <w:lang w:val="es-ES"/>
        </w:rPr>
        <w:t>,</w:t>
      </w:r>
      <w:r w:rsidRPr="00C423CA" w:rsidR="00993602">
        <w:rPr>
          <w:rFonts w:cs="Tahoma"/>
          <w:bCs/>
          <w:iCs/>
          <w:lang w:val="es-ES"/>
        </w:rPr>
        <w:t xml:space="preserve"> en donde </w:t>
      </w:r>
      <w:r w:rsidR="00E02C7A">
        <w:rPr>
          <w:rFonts w:cs="Tahoma"/>
          <w:bCs/>
          <w:iCs/>
          <w:lang w:val="es-ES"/>
        </w:rPr>
        <w:t>se clasifica el</w:t>
      </w:r>
      <w:r w:rsidRPr="00C423CA" w:rsidR="00706CF7">
        <w:rPr>
          <w:rFonts w:cs="Tahoma"/>
          <w:bCs/>
          <w:iCs/>
          <w:lang w:val="es-ES"/>
        </w:rPr>
        <w:t xml:space="preserve"> nombre, </w:t>
      </w:r>
      <w:r w:rsidRPr="00C423CA" w:rsidR="00532609">
        <w:rPr>
          <w:rFonts w:cs="Tahoma"/>
          <w:bCs/>
          <w:iCs/>
          <w:lang w:val="es-ES"/>
        </w:rPr>
        <w:t xml:space="preserve">teléfono particular </w:t>
      </w:r>
      <w:r w:rsidR="00E02C7A">
        <w:rPr>
          <w:rFonts w:cs="Tahoma"/>
          <w:bCs/>
          <w:iCs/>
          <w:lang w:val="es-ES"/>
        </w:rPr>
        <w:t>o</w:t>
      </w:r>
      <w:r w:rsidRPr="00C423CA" w:rsidR="00532609">
        <w:rPr>
          <w:rFonts w:cs="Tahoma"/>
          <w:bCs/>
          <w:iCs/>
          <w:lang w:val="es-ES"/>
        </w:rPr>
        <w:t xml:space="preserve"> celular, correo electrónico, domicilio, </w:t>
      </w:r>
      <w:r w:rsidRPr="00C423CA" w:rsidR="00A174C8">
        <w:rPr>
          <w:rFonts w:cs="Tahoma"/>
          <w:bCs/>
          <w:iCs/>
          <w:lang w:val="es-ES"/>
        </w:rPr>
        <w:t xml:space="preserve">indicaciones y observaciones, firma, origen racial, estado de salud </w:t>
      </w:r>
      <w:r w:rsidRPr="00C423CA" w:rsidR="0001441B">
        <w:rPr>
          <w:rFonts w:cs="Tahoma"/>
          <w:bCs/>
          <w:iCs/>
          <w:lang w:val="es-ES"/>
        </w:rPr>
        <w:t>físico o mental</w:t>
      </w:r>
      <w:r w:rsidRPr="00C423CA" w:rsidR="00EF1092">
        <w:rPr>
          <w:rFonts w:cs="Tahoma"/>
          <w:bCs/>
          <w:iCs/>
          <w:lang w:val="es-ES"/>
        </w:rPr>
        <w:t xml:space="preserve">, información genética, creencias religiosas, filosóficas, opiniones políticas, preferencias </w:t>
      </w:r>
      <w:r w:rsidRPr="00C423CA" w:rsidR="00882BDF">
        <w:rPr>
          <w:rFonts w:cs="Tahoma"/>
          <w:bCs/>
          <w:iCs/>
          <w:lang w:val="es-ES"/>
        </w:rPr>
        <w:t>sexuales</w:t>
      </w:r>
      <w:r w:rsidRPr="00C423CA" w:rsidR="00EF1092">
        <w:rPr>
          <w:rFonts w:cs="Tahoma"/>
          <w:bCs/>
          <w:iCs/>
          <w:lang w:val="es-ES"/>
        </w:rPr>
        <w:t xml:space="preserve"> y el número </w:t>
      </w:r>
      <w:r w:rsidRPr="00C423CA" w:rsidR="00882BDF">
        <w:rPr>
          <w:rFonts w:cs="Tahoma"/>
          <w:bCs/>
          <w:iCs/>
          <w:lang w:val="es-ES"/>
        </w:rPr>
        <w:t xml:space="preserve">de folio en formatos </w:t>
      </w:r>
      <w:r w:rsidRPr="00C423CA" w:rsidR="002A089E">
        <w:rPr>
          <w:rFonts w:cs="Tahoma"/>
          <w:bCs/>
          <w:iCs/>
          <w:lang w:val="es-ES"/>
        </w:rPr>
        <w:t xml:space="preserve">de denuncia anónima 089 y en formato </w:t>
      </w:r>
      <w:r w:rsidRPr="00C423CA" w:rsidR="00CF2D5C">
        <w:rPr>
          <w:rFonts w:cs="Tahoma"/>
          <w:bCs/>
          <w:iCs/>
          <w:lang w:val="es-ES"/>
        </w:rPr>
        <w:t>de la</w:t>
      </w:r>
      <w:r w:rsidRPr="00C423CA" w:rsidR="009E7DAF">
        <w:rPr>
          <w:rFonts w:cs="Tahoma"/>
          <w:bCs/>
          <w:iCs/>
          <w:lang w:val="es-ES"/>
        </w:rPr>
        <w:t xml:space="preserve"> </w:t>
      </w:r>
      <w:r w:rsidRPr="00C423CA" w:rsidR="00CF2D5C">
        <w:rPr>
          <w:rFonts w:cs="Tahoma"/>
          <w:bCs/>
          <w:iCs/>
        </w:rPr>
        <w:t>Procuraduría de Protección al Ambiente del Estado de Méxic</w:t>
      </w:r>
      <w:r w:rsidR="00E02C7A">
        <w:rPr>
          <w:rFonts w:cs="Tahoma"/>
          <w:bCs/>
          <w:iCs/>
        </w:rPr>
        <w:t>o.</w:t>
      </w:r>
    </w:p>
    <w:p w:rsidR="00E02C7A" w:rsidP="00656CF4" w:rsidRDefault="00E02C7A" w14:paraId="3B0F7B49" w14:textId="77777777">
      <w:pPr>
        <w:autoSpaceDE w:val="0"/>
        <w:autoSpaceDN w:val="0"/>
        <w:adjustRightInd w:val="0"/>
        <w:spacing w:after="0" w:line="360" w:lineRule="auto"/>
        <w:rPr>
          <w:rFonts w:cs="Tahoma"/>
          <w:bCs/>
          <w:iCs/>
        </w:rPr>
      </w:pPr>
    </w:p>
    <w:p w:rsidRPr="00E02C7A" w:rsidR="00682222" w:rsidP="00656CF4" w:rsidRDefault="00E02C7A" w14:paraId="3D95F93D" w14:textId="67200A53">
      <w:pPr>
        <w:autoSpaceDE w:val="0"/>
        <w:autoSpaceDN w:val="0"/>
        <w:adjustRightInd w:val="0"/>
        <w:spacing w:after="0" w:line="360" w:lineRule="auto"/>
        <w:rPr>
          <w:rFonts w:cs="Tahoma"/>
          <w:bCs/>
          <w:iCs/>
        </w:rPr>
      </w:pPr>
      <w:r>
        <w:rPr>
          <w:rFonts w:cs="Tahoma"/>
          <w:bCs/>
          <w:iCs/>
        </w:rPr>
        <w:t>De tal circunstancia</w:t>
      </w:r>
      <w:r w:rsidRPr="00C423CA" w:rsidR="005808A4">
        <w:rPr>
          <w:rFonts w:cs="Tahoma"/>
          <w:bCs/>
          <w:iCs/>
        </w:rPr>
        <w:t xml:space="preserve">, </w:t>
      </w:r>
      <w:r w:rsidRPr="00C423CA" w:rsidR="00682222">
        <w:rPr>
          <w:rFonts w:cs="Tahoma"/>
          <w:bCs/>
          <w:iCs/>
          <w:color w:val="000000"/>
          <w:lang w:val="es-ES"/>
        </w:rPr>
        <w:t>no se hará pronunciamiento alguno</w:t>
      </w:r>
      <w:r>
        <w:rPr>
          <w:rFonts w:cs="Tahoma"/>
          <w:bCs/>
          <w:iCs/>
          <w:color w:val="000000"/>
          <w:lang w:val="es-ES"/>
        </w:rPr>
        <w:t xml:space="preserve"> respecto a la entrega de información en versión pública,</w:t>
      </w:r>
      <w:r w:rsidRPr="00C423CA" w:rsidR="00682222">
        <w:rPr>
          <w:rFonts w:cs="Tahoma"/>
          <w:bCs/>
          <w:iCs/>
          <w:color w:val="000000"/>
          <w:lang w:val="es-ES"/>
        </w:rPr>
        <w:t xml:space="preserve"> de conformidad con el artículo 195 </w:t>
      </w:r>
      <w:r w:rsidRPr="00C423CA" w:rsidR="00682222">
        <w:rPr>
          <w:rFonts w:cs="Tahoma"/>
          <w:bCs/>
          <w:iCs/>
          <w:color w:val="000000"/>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C423CA" w:rsidR="00682222">
        <w:rPr>
          <w:rFonts w:cs="Tahoma"/>
          <w:b/>
          <w:bCs/>
          <w:iCs/>
          <w:color w:val="000000"/>
        </w:rPr>
        <w:t>los actos que se hayan consentido tácitamente,</w:t>
      </w:r>
      <w:r w:rsidRPr="00C423CA" w:rsidR="00682222">
        <w:rPr>
          <w:rFonts w:cs="Tahoma"/>
          <w:bCs/>
          <w:iCs/>
          <w:color w:val="000000"/>
        </w:rPr>
        <w:t xml:space="preserve"> entendiéndose por estos cuando el agravio no se haya promovido en el plazo señalado para el efecto.</w:t>
      </w:r>
    </w:p>
    <w:p w:rsidRPr="00C423CA" w:rsidR="00682222" w:rsidP="00656CF4" w:rsidRDefault="00682222" w14:paraId="3D876058" w14:textId="77777777">
      <w:pPr>
        <w:spacing w:after="0" w:line="360" w:lineRule="auto"/>
        <w:rPr>
          <w:rFonts w:eastAsia="Times New Roman" w:cs="Tahoma"/>
          <w:bCs/>
          <w:color w:val="auto"/>
          <w:lang w:eastAsia="es-ES"/>
        </w:rPr>
      </w:pPr>
    </w:p>
    <w:p w:rsidRPr="00C423CA" w:rsidR="00682222" w:rsidP="00656CF4" w:rsidRDefault="00682222" w14:paraId="0D87D8E1" w14:textId="77777777">
      <w:pPr>
        <w:spacing w:after="0" w:line="360" w:lineRule="auto"/>
        <w:rPr>
          <w:rFonts w:eastAsia="Times New Roman" w:cs="Tahoma"/>
          <w:bCs/>
          <w:color w:val="auto"/>
          <w:lang w:eastAsia="es-ES"/>
        </w:rPr>
      </w:pPr>
      <w:r w:rsidRPr="00C423CA">
        <w:rPr>
          <w:rFonts w:eastAsia="Times New Roman" w:cs="Tahoma"/>
          <w:bCs/>
          <w:color w:val="auto"/>
          <w:lang w:eastAsia="es-ES"/>
        </w:rPr>
        <w:t xml:space="preserve">De la misma manera resulta aplicable el criterio sostenido por el Poder Judicial de la Federación de rubro </w:t>
      </w:r>
      <w:r w:rsidRPr="00C423CA">
        <w:rPr>
          <w:rFonts w:eastAsia="Times New Roman" w:cs="Tahoma"/>
          <w:b/>
          <w:color w:val="auto"/>
          <w:lang w:eastAsia="es-ES"/>
        </w:rPr>
        <w:t>ACTOS CONSENTIDOS TÁCITAMENTE</w:t>
      </w:r>
      <w:r w:rsidRPr="00C423CA">
        <w:rPr>
          <w:rFonts w:eastAsia="Times New Roman" w:cs="Tahoma"/>
          <w:bCs/>
          <w:color w:val="auto"/>
          <w:lang w:eastAsia="es-E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Pr="00C423CA" w:rsidR="00682222" w:rsidP="00656CF4" w:rsidRDefault="00682222" w14:paraId="2F97D91A" w14:textId="77777777">
      <w:pPr>
        <w:spacing w:after="0" w:line="360" w:lineRule="auto"/>
        <w:rPr>
          <w:rFonts w:eastAsia="Times New Roman" w:cs="Tahoma"/>
          <w:bCs/>
          <w:color w:val="auto"/>
          <w:lang w:eastAsia="es-ES"/>
        </w:rPr>
      </w:pPr>
    </w:p>
    <w:p w:rsidRPr="00C423CA" w:rsidR="00682222" w:rsidP="00656CF4" w:rsidRDefault="00682222" w14:paraId="6F70781C" w14:textId="77777777">
      <w:pPr>
        <w:spacing w:after="0" w:line="360" w:lineRule="auto"/>
        <w:rPr>
          <w:rFonts w:eastAsia="Times New Roman" w:cs="Tahoma"/>
          <w:bCs/>
          <w:color w:val="auto"/>
          <w:lang w:eastAsia="es-ES"/>
        </w:rPr>
      </w:pPr>
      <w:r w:rsidRPr="00C423CA">
        <w:rPr>
          <w:rFonts w:eastAsia="Times New Roman" w:cs="Tahoma"/>
          <w:bCs/>
          <w:color w:val="auto"/>
          <w:lang w:eastAsia="es-ES"/>
        </w:rPr>
        <w:t xml:space="preserve">Conforme a lo previo, en el caso de que el Solicitante no haya manifestado su inconformidad en contra del acto en su totalidad o en cualquiera de sus partes, se tendrá por consentido al no </w:t>
      </w:r>
      <w:r w:rsidRPr="00C423CA">
        <w:rPr>
          <w:rFonts w:eastAsia="Times New Roman" w:cs="Tahoma"/>
          <w:bCs/>
          <w:color w:val="auto"/>
          <w:lang w:eastAsia="es-ES"/>
        </w:rPr>
        <w:lastRenderedPageBreak/>
        <w:t xml:space="preserve">haber realizado argumento alguno que formulara un agravio en su contra, por lo que, en la especie, se válida la respuesta respecto de los puntos no controvertidos y se arriba a la conclusión de que estos quedaron firmes. </w:t>
      </w:r>
    </w:p>
    <w:p w:rsidRPr="00C423CA" w:rsidR="00682222" w:rsidP="00656CF4" w:rsidRDefault="00682222" w14:paraId="48BCB6D1" w14:textId="77777777">
      <w:pPr>
        <w:spacing w:after="0" w:line="360" w:lineRule="auto"/>
        <w:rPr>
          <w:rFonts w:eastAsia="Times New Roman" w:cs="Tahoma"/>
          <w:bCs/>
          <w:color w:val="auto"/>
          <w:lang w:eastAsia="es-ES"/>
        </w:rPr>
      </w:pPr>
    </w:p>
    <w:p w:rsidRPr="00C423CA" w:rsidR="00682222" w:rsidP="00656CF4" w:rsidRDefault="00682222" w14:paraId="0ABE5874" w14:textId="77777777">
      <w:pPr>
        <w:spacing w:after="0" w:line="360" w:lineRule="auto"/>
        <w:rPr>
          <w:rFonts w:eastAsia="Times New Roman" w:cs="Tahoma"/>
          <w:bCs/>
          <w:color w:val="auto"/>
          <w:lang w:eastAsia="es-ES"/>
        </w:rPr>
      </w:pPr>
      <w:r w:rsidRPr="00C423CA">
        <w:rPr>
          <w:rFonts w:eastAsia="Times New Roman" w:cs="Tahoma"/>
          <w:bCs/>
          <w:color w:val="auto"/>
          <w:lang w:eastAsia="es-ES"/>
        </w:rPr>
        <w:t>Asimismo, resulta relevante traer a colación el Criterio 01/20, emitido por el Instituto Nacional de Transparencia, Acceso a la Información y Protección de Datos Personales, que establece lo siguiente:</w:t>
      </w:r>
    </w:p>
    <w:p w:rsidRPr="00C423CA" w:rsidR="00682222" w:rsidP="00656CF4" w:rsidRDefault="00682222" w14:paraId="43541C87" w14:textId="77777777">
      <w:pPr>
        <w:spacing w:after="0" w:line="360" w:lineRule="auto"/>
        <w:rPr>
          <w:rFonts w:eastAsia="Times New Roman" w:cs="Tahoma"/>
          <w:bCs/>
          <w:color w:val="auto"/>
          <w:lang w:eastAsia="es-ES"/>
        </w:rPr>
      </w:pPr>
    </w:p>
    <w:p w:rsidRPr="00C423CA" w:rsidR="00682222" w:rsidP="00656CF4" w:rsidRDefault="00682222" w14:paraId="0CD73E56" w14:textId="77777777">
      <w:pPr>
        <w:spacing w:after="0" w:line="360" w:lineRule="auto"/>
        <w:ind w:left="567" w:right="567"/>
        <w:rPr>
          <w:rFonts w:cs="Tahoma"/>
          <w:bCs/>
          <w:i/>
          <w:color w:val="000000"/>
          <w:sz w:val="20"/>
          <w:szCs w:val="20"/>
        </w:rPr>
      </w:pPr>
      <w:r w:rsidRPr="00C423CA">
        <w:rPr>
          <w:rFonts w:cs="Tahoma"/>
          <w:b/>
          <w:bCs/>
          <w:i/>
          <w:color w:val="000000"/>
          <w:sz w:val="20"/>
          <w:szCs w:val="20"/>
        </w:rPr>
        <w:t xml:space="preserve">“Actos consentidos tácitamente. Improcedencia de su análisis. </w:t>
      </w:r>
      <w:r w:rsidRPr="00C423CA">
        <w:rPr>
          <w:rFonts w:cs="Tahoma"/>
          <w:bCs/>
          <w:i/>
          <w:color w:val="000000"/>
          <w:sz w:val="20"/>
          <w:szCs w:val="2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C423CA" w:rsidR="00682222" w:rsidP="00656CF4" w:rsidRDefault="00682222" w14:paraId="387F342C" w14:textId="77777777">
      <w:pPr>
        <w:spacing w:after="0" w:line="360" w:lineRule="auto"/>
        <w:ind w:left="567" w:right="567"/>
        <w:rPr>
          <w:rFonts w:cs="Tahoma"/>
          <w:bCs/>
          <w:iCs/>
          <w:color w:val="000000"/>
        </w:rPr>
      </w:pPr>
    </w:p>
    <w:p w:rsidRPr="00C423CA" w:rsidR="008A05FF" w:rsidP="00656CF4" w:rsidRDefault="00682222" w14:paraId="3FB77659" w14:textId="74552E28">
      <w:pPr>
        <w:spacing w:after="0" w:line="360" w:lineRule="auto"/>
        <w:rPr>
          <w:rFonts w:eastAsia="Times New Roman" w:cs="Tahoma"/>
          <w:bCs/>
          <w:color w:val="auto"/>
          <w:lang w:eastAsia="es-ES"/>
        </w:rPr>
      </w:pPr>
      <w:r w:rsidRPr="00C423CA">
        <w:rPr>
          <w:rFonts w:eastAsia="Times New Roman" w:cs="Tahoma"/>
          <w:bCs/>
          <w:color w:val="auto"/>
          <w:lang w:eastAsia="es-ES"/>
        </w:rPr>
        <w:t xml:space="preserve">Conforme al Criterio establecido, es improcedente entrar al análisis de las partes de la respuesta del Sujeto Obligado que no fueron impugnadas por el Recurrente; por lo que, en el presente caso, se tiene por consentida </w:t>
      </w:r>
      <w:r w:rsidR="00E02C7A">
        <w:rPr>
          <w:rFonts w:eastAsia="Times New Roman" w:cs="Tahoma"/>
          <w:bCs/>
          <w:color w:val="auto"/>
          <w:lang w:eastAsia="es-ES"/>
        </w:rPr>
        <w:t>la entrega de información en versión pública.</w:t>
      </w:r>
    </w:p>
    <w:p w:rsidRPr="00C423CA" w:rsidR="00682222" w:rsidP="00656CF4" w:rsidRDefault="00682222" w14:paraId="7C8B7D1E" w14:textId="77777777">
      <w:pPr>
        <w:autoSpaceDE w:val="0"/>
        <w:autoSpaceDN w:val="0"/>
        <w:adjustRightInd w:val="0"/>
        <w:spacing w:after="0" w:line="360" w:lineRule="auto"/>
        <w:rPr>
          <w:rFonts w:eastAsia="Calibri" w:cs="Tahoma"/>
          <w:bCs/>
          <w:lang w:val="es-ES_tradnl"/>
        </w:rPr>
      </w:pPr>
    </w:p>
    <w:p w:rsidRPr="00C423CA" w:rsidR="00C853D1" w:rsidP="00656CF4" w:rsidRDefault="00C853D1" w14:paraId="282C5439" w14:textId="4BA214A6">
      <w:pPr>
        <w:autoSpaceDE w:val="0"/>
        <w:autoSpaceDN w:val="0"/>
        <w:adjustRightInd w:val="0"/>
        <w:spacing w:after="0" w:line="360" w:lineRule="auto"/>
        <w:rPr>
          <w:rFonts w:eastAsia="Calibri" w:cs="Tahoma"/>
          <w:bCs/>
          <w:iCs/>
          <w:lang w:val="es-ES"/>
        </w:rPr>
      </w:pPr>
      <w:r w:rsidRPr="00C423CA">
        <w:rPr>
          <w:rFonts w:eastAsia="Calibri" w:cs="Tahoma"/>
          <w:bCs/>
          <w:lang w:val="es-ES_tradnl"/>
        </w:rPr>
        <w:t xml:space="preserve">Así las cosas, </w:t>
      </w:r>
      <w:r w:rsidRPr="00C423CA">
        <w:rPr>
          <w:rFonts w:eastAsia="Calibri" w:cs="Tahoma"/>
          <w:bCs/>
          <w:iCs/>
          <w:lang w:val="es-ES"/>
        </w:rPr>
        <w:t xml:space="preserve">una vez admitido y notificado el Recurso de Revisión a las partes, el Ente Recurrido, </w:t>
      </w:r>
      <w:r w:rsidRPr="00C423CA" w:rsidR="00132EE2">
        <w:rPr>
          <w:rFonts w:eastAsia="Calibri" w:cs="Tahoma"/>
          <w:bCs/>
          <w:iCs/>
          <w:lang w:val="es-ES"/>
        </w:rPr>
        <w:t xml:space="preserve">ratifico su respuesta inicial, y </w:t>
      </w:r>
      <w:r w:rsidRPr="00C423CA" w:rsidR="00656A15">
        <w:rPr>
          <w:rFonts w:eastAsia="Calibri" w:cs="Tahoma"/>
          <w:bCs/>
          <w:iCs/>
          <w:lang w:val="es-ES"/>
        </w:rPr>
        <w:t xml:space="preserve">la parte Recurrente fue omisa en realizar manifestaciones que a su derecho convinieran y asistieran. </w:t>
      </w:r>
    </w:p>
    <w:p w:rsidRPr="00C423CA" w:rsidR="001C1D0A" w:rsidP="00656CF4" w:rsidRDefault="001C1D0A" w14:paraId="0A3A4E2B" w14:textId="77777777">
      <w:pPr>
        <w:autoSpaceDE w:val="0"/>
        <w:autoSpaceDN w:val="0"/>
        <w:adjustRightInd w:val="0"/>
        <w:spacing w:after="0" w:line="360" w:lineRule="auto"/>
        <w:rPr>
          <w:rFonts w:eastAsia="Calibri" w:cs="Tahoma"/>
          <w:bCs/>
          <w:iCs/>
          <w:lang w:val="es-ES"/>
        </w:rPr>
      </w:pPr>
    </w:p>
    <w:p w:rsidRPr="00C423CA" w:rsidR="00C853D1" w:rsidP="00656CF4" w:rsidRDefault="00C853D1" w14:paraId="47A7D7E9" w14:textId="77777777">
      <w:pPr>
        <w:spacing w:after="0" w:line="360" w:lineRule="auto"/>
      </w:pPr>
      <w:r w:rsidRPr="00C423CA">
        <w:t xml:space="preserve">Lo anterior, se desprende de las documentales que obran en el expediente de referencia, materia de la presente Resolución, consistentes en: la solicitud de acceso a la información; la respuesta del Sujeto Obligado; </w:t>
      </w:r>
      <w:r w:rsidRPr="00C423CA">
        <w:rPr>
          <w:bCs/>
        </w:rPr>
        <w:t xml:space="preserve">el </w:t>
      </w:r>
      <w:r w:rsidRPr="00C423CA">
        <w:t>escrito recursal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C423CA" w:rsidR="00C853D1" w:rsidP="00656CF4" w:rsidRDefault="00C853D1" w14:paraId="5796AF7E" w14:textId="77777777">
      <w:pPr>
        <w:spacing w:after="0" w:line="360" w:lineRule="auto"/>
      </w:pPr>
    </w:p>
    <w:p w:rsidRPr="00C423CA" w:rsidR="00C853D1" w:rsidP="00656CF4" w:rsidRDefault="00C853D1" w14:paraId="4AD760E5" w14:textId="77777777">
      <w:pPr>
        <w:spacing w:after="0" w:line="360" w:lineRule="auto"/>
        <w:rPr>
          <w:rFonts w:eastAsia="Times New Roman" w:cs="Tahoma"/>
          <w:b/>
          <w:bCs/>
          <w:iCs/>
          <w:color w:val="auto"/>
          <w:lang w:eastAsia="es-ES"/>
        </w:rPr>
      </w:pPr>
      <w:r w:rsidRPr="00C423CA">
        <w:rPr>
          <w:rFonts w:eastAsia="Times New Roman" w:cs="Tahoma"/>
          <w:b/>
          <w:bCs/>
          <w:iCs/>
          <w:color w:val="auto"/>
          <w:lang w:val="es-ES" w:eastAsia="es-ES"/>
        </w:rPr>
        <w:lastRenderedPageBreak/>
        <w:t xml:space="preserve">CUARTO. </w:t>
      </w:r>
      <w:r w:rsidRPr="00C423CA">
        <w:rPr>
          <w:rFonts w:eastAsia="Times New Roman" w:cs="Tahoma"/>
          <w:b/>
          <w:bCs/>
          <w:iCs/>
          <w:color w:val="auto"/>
          <w:lang w:eastAsia="es-ES"/>
        </w:rPr>
        <w:t>Marco normativo aplicable en materia de transparencia y acceso a la información pública.</w:t>
      </w:r>
    </w:p>
    <w:p w:rsidRPr="00C423CA" w:rsidR="00C853D1" w:rsidP="00656CF4" w:rsidRDefault="00C853D1" w14:paraId="43AD0F27" w14:textId="77777777">
      <w:pPr>
        <w:spacing w:after="0" w:line="360" w:lineRule="auto"/>
        <w:rPr>
          <w:rFonts w:eastAsia="Times New Roman" w:cs="Tahoma"/>
          <w:b/>
          <w:bCs/>
          <w:iCs/>
          <w:color w:val="auto"/>
          <w:lang w:eastAsia="es-ES"/>
        </w:rPr>
      </w:pPr>
    </w:p>
    <w:p w:rsidRPr="00C423CA" w:rsidR="00C853D1" w:rsidP="00656CF4" w:rsidRDefault="00C853D1" w14:paraId="612B1C77" w14:textId="77777777">
      <w:pPr>
        <w:spacing w:after="0" w:line="360" w:lineRule="auto"/>
        <w:rPr>
          <w:rFonts w:eastAsia="Times New Roman" w:cs="Tahoma"/>
          <w:bCs/>
          <w:iCs/>
          <w:color w:val="auto"/>
          <w:lang w:eastAsia="es-ES"/>
        </w:rPr>
      </w:pPr>
      <w:r w:rsidRPr="00C423CA">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C423CA" w:rsidR="00C853D1" w:rsidP="00656CF4" w:rsidRDefault="00C853D1" w14:paraId="4DEFDE24" w14:textId="77777777">
      <w:pPr>
        <w:spacing w:after="0" w:line="360" w:lineRule="auto"/>
        <w:rPr>
          <w:rFonts w:eastAsia="Times New Roman" w:cs="Tahoma"/>
          <w:bCs/>
          <w:iCs/>
          <w:color w:val="auto"/>
          <w:lang w:eastAsia="es-ES"/>
        </w:rPr>
      </w:pPr>
    </w:p>
    <w:p w:rsidRPr="00C423CA" w:rsidR="00C853D1" w:rsidP="00656CF4" w:rsidRDefault="00C853D1" w14:paraId="0629EDEA" w14:textId="77777777">
      <w:pPr>
        <w:spacing w:after="0" w:line="360" w:lineRule="auto"/>
        <w:rPr>
          <w:rFonts w:eastAsia="Times New Roman" w:cs="Tahoma"/>
          <w:bCs/>
          <w:iCs/>
          <w:color w:val="auto"/>
          <w:lang w:eastAsia="es-ES"/>
        </w:rPr>
      </w:pPr>
      <w:r w:rsidRPr="00C423CA">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C423CA" w:rsidR="00C853D1" w:rsidP="00656CF4" w:rsidRDefault="00C853D1" w14:paraId="1198CD87" w14:textId="77777777">
      <w:pPr>
        <w:spacing w:after="0" w:line="360" w:lineRule="auto"/>
        <w:rPr>
          <w:rFonts w:eastAsia="Times New Roman" w:cs="Tahoma"/>
          <w:bCs/>
          <w:iCs/>
          <w:color w:val="auto"/>
          <w:lang w:eastAsia="es-ES"/>
        </w:rPr>
      </w:pPr>
    </w:p>
    <w:p w:rsidRPr="00C423CA" w:rsidR="00C853D1" w:rsidP="00656CF4" w:rsidRDefault="00C853D1" w14:paraId="2E116B44" w14:textId="77777777">
      <w:pPr>
        <w:spacing w:after="0" w:line="360" w:lineRule="auto"/>
        <w:rPr>
          <w:rFonts w:eastAsia="Times New Roman" w:cs="Tahoma"/>
          <w:bCs/>
          <w:iCs/>
          <w:color w:val="auto"/>
          <w:lang w:eastAsia="es-ES"/>
        </w:rPr>
      </w:pPr>
      <w:r w:rsidRPr="00C423CA">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C423CA" w:rsidR="00C853D1" w:rsidP="00656CF4" w:rsidRDefault="00C853D1" w14:paraId="6D4CE485" w14:textId="77777777">
      <w:pPr>
        <w:spacing w:after="0" w:line="360" w:lineRule="auto"/>
        <w:rPr>
          <w:rFonts w:eastAsia="Times New Roman" w:cs="Tahoma"/>
          <w:bCs/>
          <w:iCs/>
          <w:color w:val="auto"/>
          <w:lang w:eastAsia="es-ES"/>
        </w:rPr>
      </w:pPr>
    </w:p>
    <w:p w:rsidRPr="00C423CA" w:rsidR="00C853D1" w:rsidP="00656CF4" w:rsidRDefault="00C853D1" w14:paraId="39E7B3D5" w14:textId="77777777">
      <w:pPr>
        <w:spacing w:after="0" w:line="360" w:lineRule="auto"/>
        <w:rPr>
          <w:rFonts w:eastAsia="Times New Roman" w:cs="Tahoma"/>
          <w:bCs/>
          <w:iCs/>
          <w:color w:val="auto"/>
          <w:lang w:eastAsia="es-ES"/>
        </w:rPr>
      </w:pPr>
      <w:r w:rsidRPr="00C423CA">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C423CA" w:rsidR="00C853D1" w:rsidP="00656CF4" w:rsidRDefault="00C853D1" w14:paraId="08EAD36A" w14:textId="77777777">
      <w:pPr>
        <w:spacing w:after="0" w:line="360" w:lineRule="auto"/>
        <w:rPr>
          <w:rFonts w:eastAsia="Times New Roman" w:cs="Tahoma"/>
          <w:bCs/>
          <w:iCs/>
          <w:color w:val="auto"/>
          <w:lang w:eastAsia="es-ES"/>
        </w:rPr>
      </w:pPr>
    </w:p>
    <w:p w:rsidRPr="00C423CA" w:rsidR="00C853D1" w:rsidP="00656CF4" w:rsidRDefault="00C853D1" w14:paraId="33BD459A" w14:textId="77777777">
      <w:pPr>
        <w:spacing w:after="0" w:line="360" w:lineRule="auto"/>
        <w:rPr>
          <w:rFonts w:eastAsia="Times New Roman" w:cs="Tahoma"/>
          <w:bCs/>
          <w:iCs/>
          <w:color w:val="auto"/>
          <w:lang w:eastAsia="es-ES"/>
        </w:rPr>
      </w:pPr>
      <w:r w:rsidRPr="00C423CA">
        <w:rPr>
          <w:rFonts w:eastAsia="Times New Roman" w:cs="Tahoma"/>
          <w:bCs/>
          <w:iCs/>
          <w:color w:val="auto"/>
          <w:lang w:eastAsia="es-ES"/>
        </w:rPr>
        <w:t>El artículo 12, que, quienes generen, recopilen, administren, manejen, procesen, archiven o conserven información pública serán responsables de la misma.</w:t>
      </w:r>
    </w:p>
    <w:p w:rsidRPr="00C423CA" w:rsidR="00C853D1" w:rsidP="00656CF4" w:rsidRDefault="00C853D1" w14:paraId="7F23F258" w14:textId="77777777">
      <w:pPr>
        <w:spacing w:after="0" w:line="360" w:lineRule="auto"/>
        <w:rPr>
          <w:rFonts w:eastAsia="Times New Roman" w:cs="Tahoma"/>
          <w:bCs/>
          <w:iCs/>
          <w:color w:val="auto"/>
          <w:lang w:eastAsia="es-ES"/>
        </w:rPr>
      </w:pPr>
    </w:p>
    <w:p w:rsidRPr="00C423CA" w:rsidR="00C853D1" w:rsidP="00656CF4" w:rsidRDefault="00C853D1" w14:paraId="21150C29" w14:textId="77777777">
      <w:pPr>
        <w:spacing w:after="0" w:line="360" w:lineRule="auto"/>
        <w:rPr>
          <w:rFonts w:eastAsia="Times New Roman" w:cs="Tahoma"/>
          <w:bCs/>
          <w:iCs/>
          <w:color w:val="auto"/>
          <w:lang w:eastAsia="es-ES"/>
        </w:rPr>
      </w:pPr>
      <w:r w:rsidRPr="00C423CA">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C423CA" w:rsidR="00C853D1" w:rsidP="00656CF4" w:rsidRDefault="00C853D1" w14:paraId="3F8053D7" w14:textId="77777777">
      <w:pPr>
        <w:spacing w:after="0" w:line="360" w:lineRule="auto"/>
        <w:rPr>
          <w:rFonts w:eastAsia="Times New Roman" w:cs="Tahoma"/>
          <w:bCs/>
          <w:iCs/>
          <w:color w:val="auto"/>
          <w:lang w:eastAsia="es-ES"/>
        </w:rPr>
      </w:pPr>
    </w:p>
    <w:p w:rsidRPr="00C423CA" w:rsidR="00C853D1" w:rsidP="00656CF4" w:rsidRDefault="00C853D1" w14:paraId="391D3BDE" w14:textId="77777777">
      <w:pPr>
        <w:spacing w:after="0" w:line="360" w:lineRule="auto"/>
        <w:rPr>
          <w:rFonts w:eastAsia="Times New Roman" w:cs="Tahoma"/>
          <w:bCs/>
          <w:iCs/>
          <w:color w:val="auto"/>
          <w:lang w:eastAsia="es-ES"/>
        </w:rPr>
      </w:pPr>
      <w:r w:rsidRPr="00C423CA">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423CA" w:rsidR="00C853D1" w:rsidP="00656CF4" w:rsidRDefault="00C853D1" w14:paraId="1052A03D" w14:textId="77777777">
      <w:pPr>
        <w:spacing w:after="0" w:line="360" w:lineRule="auto"/>
        <w:rPr>
          <w:rFonts w:eastAsia="Times New Roman" w:cs="Tahoma"/>
          <w:b/>
          <w:bCs/>
          <w:iCs/>
          <w:color w:val="auto"/>
          <w:lang w:val="es-ES" w:eastAsia="es-ES"/>
        </w:rPr>
      </w:pPr>
    </w:p>
    <w:p w:rsidRPr="00C423CA" w:rsidR="00C853D1" w:rsidP="00656CF4" w:rsidRDefault="00C853D1" w14:paraId="4CD9F9A9" w14:textId="77777777">
      <w:pPr>
        <w:spacing w:after="0" w:line="360" w:lineRule="auto"/>
        <w:rPr>
          <w:rFonts w:eastAsia="Times New Roman" w:cs="Tahoma"/>
          <w:b/>
          <w:bCs/>
          <w:iCs/>
          <w:color w:val="auto"/>
          <w:lang w:val="es-ES" w:eastAsia="es-ES"/>
        </w:rPr>
      </w:pPr>
      <w:r w:rsidRPr="00C423CA">
        <w:rPr>
          <w:rFonts w:eastAsia="Times New Roman" w:cs="Tahoma"/>
          <w:b/>
          <w:bCs/>
          <w:iCs/>
          <w:color w:val="auto"/>
          <w:lang w:val="es-ES" w:eastAsia="es-ES"/>
        </w:rPr>
        <w:t>Quinto. Estudio de Fondo.</w:t>
      </w:r>
    </w:p>
    <w:p w:rsidRPr="00C423CA" w:rsidR="00C853D1" w:rsidP="00656CF4" w:rsidRDefault="00C853D1" w14:paraId="614B9665" w14:textId="5578038A">
      <w:pPr>
        <w:spacing w:after="0" w:line="360" w:lineRule="auto"/>
        <w:rPr>
          <w:rFonts w:eastAsia="Times New Roman" w:cs="Tahoma"/>
          <w:iCs/>
          <w:color w:val="auto"/>
          <w:lang w:val="es-ES" w:eastAsia="es-ES"/>
        </w:rPr>
      </w:pPr>
    </w:p>
    <w:p w:rsidR="00C573A8" w:rsidP="00656CF4" w:rsidRDefault="00C0413A" w14:paraId="043D7571" w14:textId="77777777">
      <w:pPr>
        <w:spacing w:after="0" w:line="360" w:lineRule="auto"/>
        <w:rPr>
          <w:rFonts w:eastAsia="Calibri" w:cs="Tahoma"/>
          <w:bCs/>
        </w:rPr>
      </w:pPr>
      <w:r w:rsidRPr="00C423CA">
        <w:rPr>
          <w:rFonts w:eastAsia="Calibri" w:cs="Tahoma"/>
          <w:bCs/>
        </w:rPr>
        <w:t xml:space="preserve">Expuesta la controversia, se procede al análisis del agravio hecho valer por la ahora Recurrente; para lo cual, el cual cosiste en la puesta a disposición de la información solicitada en una modalidad distinta a la solicitada. </w:t>
      </w:r>
    </w:p>
    <w:p w:rsidR="00C573A8" w:rsidP="00656CF4" w:rsidRDefault="00C573A8" w14:paraId="58D22C61" w14:textId="77777777">
      <w:pPr>
        <w:spacing w:after="0" w:line="360" w:lineRule="auto"/>
        <w:rPr>
          <w:rFonts w:eastAsia="Calibri" w:cs="Tahoma"/>
          <w:bCs/>
        </w:rPr>
      </w:pPr>
    </w:p>
    <w:p w:rsidRPr="00193C32" w:rsidR="00193C32" w:rsidP="00656CF4" w:rsidRDefault="00C0413A" w14:paraId="28BBB235" w14:textId="44CF1E82">
      <w:pPr>
        <w:spacing w:after="0" w:line="360" w:lineRule="auto"/>
        <w:rPr>
          <w:rFonts w:eastAsia="Times New Roman" w:cs="Tahoma"/>
          <w:iCs/>
          <w:color w:val="auto"/>
          <w:lang w:val="es-ES" w:eastAsia="es-ES"/>
        </w:rPr>
      </w:pPr>
      <w:r w:rsidRPr="00C423CA">
        <w:rPr>
          <w:rFonts w:eastAsia="Calibri" w:cs="Tahoma"/>
          <w:bCs/>
        </w:rPr>
        <w:t>En ese sentido,</w:t>
      </w:r>
      <w:r w:rsidRPr="00C423CA" w:rsidR="001D4DE0">
        <w:rPr>
          <w:rFonts w:eastAsia="Calibri" w:cs="Tahoma"/>
          <w:bCs/>
        </w:rPr>
        <w:t xml:space="preserve"> </w:t>
      </w:r>
      <w:r w:rsidRPr="00C423CA" w:rsidR="00D77366">
        <w:rPr>
          <w:rFonts w:eastAsia="Calibri" w:cs="Tahoma"/>
          <w:bCs/>
        </w:rPr>
        <w:t xml:space="preserve">de las constancias que obran en el expediente en el que se actúa, se advierte que el Ente Recurrido turno el requerimiento de información a </w:t>
      </w:r>
      <w:r w:rsidRPr="00C423CA" w:rsidR="005851C9">
        <w:rPr>
          <w:rFonts w:eastAsia="Calibri" w:cs="Tahoma"/>
          <w:bCs/>
        </w:rPr>
        <w:t>la Dirección General de Medio Ambiente</w:t>
      </w:r>
      <w:r w:rsidRPr="00193C32" w:rsidR="00193C32">
        <w:rPr>
          <w:rFonts w:eastAsia="Times New Roman" w:cs="Tahoma"/>
          <w:bCs/>
          <w:iCs/>
          <w:color w:val="auto"/>
          <w:lang w:eastAsia="es-ES"/>
        </w:rPr>
        <w:t xml:space="preserve">, por lo que, es oportuno hacer referencia al </w:t>
      </w:r>
      <w:r w:rsidRPr="00193C32" w:rsidR="00193C32">
        <w:rPr>
          <w:rFonts w:eastAsia="Times New Roman" w:cs="Tahoma"/>
          <w:b/>
          <w:bCs/>
          <w:iCs/>
          <w:color w:val="auto"/>
          <w:lang w:eastAsia="es-ES"/>
        </w:rPr>
        <w:t>procedimiento de búsqueda que deben de seguir los Sujetos Obligados para localizar la información</w:t>
      </w:r>
      <w:r w:rsidRPr="00193C32" w:rsidR="00193C32">
        <w:rPr>
          <w:rFonts w:eastAsia="Times New Roman" w:cs="Tahoma"/>
          <w:bCs/>
          <w:iCs/>
          <w:color w:val="auto"/>
          <w:lang w:eastAsia="es-ES"/>
        </w:rPr>
        <w:t>, el cual se encuentra previsto en los artículos 160 y 162 de la Ley de Transparencia y Acceso a la Información Pública del Estado de México y Municipios, mismo que es el siguiente:</w:t>
      </w:r>
    </w:p>
    <w:p w:rsidRPr="00193C32" w:rsidR="00193C32" w:rsidP="00656CF4" w:rsidRDefault="00193C32" w14:paraId="43B05DA4" w14:textId="77777777">
      <w:pPr>
        <w:spacing w:after="0" w:line="360" w:lineRule="auto"/>
        <w:rPr>
          <w:rFonts w:eastAsia="Times New Roman" w:cs="Tahoma"/>
          <w:bCs/>
          <w:iCs/>
          <w:color w:val="auto"/>
          <w:lang w:eastAsia="es-ES"/>
        </w:rPr>
      </w:pPr>
    </w:p>
    <w:p w:rsidRPr="00193C32" w:rsidR="00193C32" w:rsidP="00656CF4" w:rsidRDefault="00193C32" w14:paraId="600533DE" w14:textId="77777777">
      <w:pPr>
        <w:numPr>
          <w:ilvl w:val="0"/>
          <w:numId w:val="1"/>
        </w:numPr>
        <w:spacing w:after="0" w:line="360" w:lineRule="auto"/>
        <w:rPr>
          <w:rFonts w:eastAsia="Times New Roman" w:cs="Tahoma"/>
          <w:bCs/>
          <w:iCs/>
          <w:color w:val="auto"/>
          <w:lang w:eastAsia="es-ES"/>
        </w:rPr>
      </w:pPr>
      <w:r w:rsidRPr="00193C32">
        <w:rPr>
          <w:rFonts w:eastAsia="Times New Roman" w:cs="Tahoma"/>
          <w:bCs/>
          <w:iCs/>
          <w:color w:val="auto"/>
          <w:lang w:eastAsia="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193C32" w:rsidR="00193C32" w:rsidP="00656CF4" w:rsidRDefault="00193C32" w14:paraId="42A3BCF1" w14:textId="77777777">
      <w:pPr>
        <w:spacing w:after="0" w:line="360" w:lineRule="auto"/>
        <w:rPr>
          <w:rFonts w:eastAsia="Times New Roman" w:cs="Tahoma"/>
          <w:bCs/>
          <w:iCs/>
          <w:color w:val="auto"/>
          <w:lang w:eastAsia="es-ES"/>
        </w:rPr>
      </w:pPr>
    </w:p>
    <w:p w:rsidRPr="00193C32" w:rsidR="00193C32" w:rsidP="00656CF4" w:rsidRDefault="00193C32" w14:paraId="1E94359B" w14:textId="77777777">
      <w:pPr>
        <w:numPr>
          <w:ilvl w:val="0"/>
          <w:numId w:val="1"/>
        </w:numPr>
        <w:spacing w:after="0" w:line="360" w:lineRule="auto"/>
        <w:rPr>
          <w:rFonts w:eastAsia="Times New Roman" w:cs="Tahoma"/>
          <w:bCs/>
          <w:iCs/>
          <w:color w:val="auto"/>
          <w:lang w:eastAsia="es-ES"/>
        </w:rPr>
      </w:pPr>
      <w:r w:rsidRPr="00193C32">
        <w:rPr>
          <w:rFonts w:eastAsia="Times New Roman" w:cs="Tahoma"/>
          <w:bCs/>
          <w:iCs/>
          <w:color w:val="auto"/>
          <w:lang w:eastAsia="es-ES"/>
        </w:rPr>
        <w:t xml:space="preserve">Los sujetos obligados otorgaran acceso a los documentos que se encuentren en sus archivos o que estén obligados a documentar de acuerdo con sus facultades, </w:t>
      </w:r>
      <w:r w:rsidRPr="00193C32">
        <w:rPr>
          <w:rFonts w:eastAsia="Times New Roman" w:cs="Tahoma"/>
          <w:bCs/>
          <w:iCs/>
          <w:color w:val="auto"/>
          <w:lang w:eastAsia="es-ES"/>
        </w:rPr>
        <w:lastRenderedPageBreak/>
        <w:t>competencias o funciones, en el formato en que el solicitante manifieste, de entre aquellos formatos existentes.</w:t>
      </w:r>
    </w:p>
    <w:p w:rsidRPr="00193C32" w:rsidR="00193C32" w:rsidP="00656CF4" w:rsidRDefault="00193C32" w14:paraId="36D93CCC" w14:textId="77777777">
      <w:pPr>
        <w:spacing w:after="0" w:line="360" w:lineRule="auto"/>
        <w:rPr>
          <w:rFonts w:eastAsia="Times New Roman" w:cs="Tahoma"/>
          <w:bCs/>
          <w:iCs/>
          <w:color w:val="auto"/>
          <w:lang w:eastAsia="es-ES"/>
        </w:rPr>
      </w:pPr>
    </w:p>
    <w:p w:rsidRPr="00C423CA" w:rsidR="001C67B9" w:rsidP="00656CF4" w:rsidRDefault="00193C32" w14:paraId="2F69DADA" w14:textId="47B1F69F">
      <w:pPr>
        <w:spacing w:after="0" w:line="360" w:lineRule="auto"/>
        <w:rPr>
          <w:rFonts w:eastAsia="Times New Roman" w:cs="Tahoma"/>
          <w:bCs/>
          <w:iCs/>
          <w:color w:val="auto"/>
          <w:lang w:eastAsia="es-ES"/>
        </w:rPr>
      </w:pPr>
      <w:r w:rsidRPr="00193C32">
        <w:rPr>
          <w:rFonts w:eastAsia="Times New Roman" w:cs="Tahoma"/>
          <w:bCs/>
          <w:iCs/>
          <w:color w:val="auto"/>
          <w:lang w:eastAsia="es-ES"/>
        </w:rPr>
        <w:t>Así, con la finalidad de determinar si el Sujeto Obligado cumplió con el procedimiento de búsqueda previamente establecido, es necesario</w:t>
      </w:r>
      <w:r w:rsidRPr="00C423CA" w:rsidR="0033095B">
        <w:rPr>
          <w:rFonts w:eastAsia="Times New Roman" w:cs="Tahoma"/>
          <w:bCs/>
          <w:iCs/>
          <w:color w:val="auto"/>
          <w:lang w:eastAsia="es-ES"/>
        </w:rPr>
        <w:t xml:space="preserve"> traer al estudio el artículo </w:t>
      </w:r>
      <w:r w:rsidRPr="00C423CA" w:rsidR="00F655CF">
        <w:rPr>
          <w:rFonts w:eastAsia="Times New Roman" w:cs="Tahoma"/>
          <w:bCs/>
          <w:iCs/>
          <w:color w:val="auto"/>
          <w:lang w:eastAsia="es-ES"/>
        </w:rPr>
        <w:t xml:space="preserve">23, fracción I, numeral 6, del Bando Municipal </w:t>
      </w:r>
      <w:r w:rsidRPr="00C423CA" w:rsidR="00B81107">
        <w:rPr>
          <w:rFonts w:eastAsia="Times New Roman" w:cs="Tahoma"/>
          <w:bCs/>
          <w:iCs/>
          <w:color w:val="auto"/>
          <w:lang w:eastAsia="es-ES"/>
        </w:rPr>
        <w:t xml:space="preserve">del Ayuntamiento de Toluca, ya que el </w:t>
      </w:r>
      <w:r w:rsidRPr="00C423CA" w:rsidR="00F02727">
        <w:rPr>
          <w:rFonts w:eastAsia="Times New Roman" w:cs="Tahoma"/>
          <w:bCs/>
          <w:iCs/>
          <w:color w:val="auto"/>
          <w:lang w:eastAsia="es-ES"/>
        </w:rPr>
        <w:t xml:space="preserve">citado numeral establece que el Ente Recurrido para la consulta, estudio, planeación y despacho de los asuntos </w:t>
      </w:r>
      <w:r w:rsidRPr="00C423CA" w:rsidR="007D3781">
        <w:rPr>
          <w:rFonts w:eastAsia="Times New Roman" w:cs="Tahoma"/>
          <w:bCs/>
          <w:iCs/>
          <w:color w:val="auto"/>
          <w:lang w:eastAsia="es-ES"/>
        </w:rPr>
        <w:t xml:space="preserve">contara con diversas Dependencias, de entre las cuales se encuentra la Dirección General de Medio Ambiente. </w:t>
      </w:r>
    </w:p>
    <w:p w:rsidRPr="00C423CA" w:rsidR="00003D7B" w:rsidP="00656CF4" w:rsidRDefault="00003D7B" w14:paraId="1FFB8A70" w14:textId="77777777">
      <w:pPr>
        <w:spacing w:after="0" w:line="360" w:lineRule="auto"/>
        <w:rPr>
          <w:rFonts w:eastAsia="Times New Roman" w:cs="Tahoma"/>
          <w:bCs/>
          <w:iCs/>
          <w:color w:val="auto"/>
          <w:lang w:eastAsia="es-ES"/>
        </w:rPr>
      </w:pPr>
    </w:p>
    <w:p w:rsidRPr="00C423CA" w:rsidR="008F5D2D" w:rsidP="00656CF4" w:rsidRDefault="00E2027B" w14:paraId="0FA5B5A5" w14:textId="3E696926">
      <w:pPr>
        <w:spacing w:after="0" w:line="360" w:lineRule="auto"/>
        <w:rPr>
          <w:rFonts w:eastAsia="Times New Roman" w:cs="Tahoma"/>
          <w:bCs/>
          <w:iCs/>
          <w:color w:val="auto"/>
          <w:lang w:eastAsia="es-ES"/>
        </w:rPr>
      </w:pPr>
      <w:r w:rsidRPr="00C423CA">
        <w:rPr>
          <w:rFonts w:eastAsia="Times New Roman" w:cs="Tahoma"/>
          <w:bCs/>
          <w:iCs/>
          <w:color w:val="auto"/>
          <w:lang w:eastAsia="es-ES"/>
        </w:rPr>
        <w:t xml:space="preserve">Ahora bien, </w:t>
      </w:r>
      <w:r w:rsidRPr="00C423CA" w:rsidR="006F5E2C">
        <w:rPr>
          <w:rFonts w:eastAsia="Times New Roman" w:cs="Tahoma"/>
          <w:bCs/>
          <w:iCs/>
          <w:color w:val="auto"/>
          <w:lang w:eastAsia="es-ES"/>
        </w:rPr>
        <w:t xml:space="preserve">el </w:t>
      </w:r>
      <w:r w:rsidRPr="00C423CA" w:rsidR="0069336B">
        <w:rPr>
          <w:rFonts w:eastAsia="Times New Roman" w:cs="Tahoma"/>
          <w:bCs/>
          <w:iCs/>
          <w:color w:val="auto"/>
          <w:lang w:eastAsia="es-ES"/>
        </w:rPr>
        <w:t>artículo 3.46</w:t>
      </w:r>
      <w:r w:rsidR="0069336B">
        <w:rPr>
          <w:rFonts w:eastAsia="Times New Roman" w:cs="Tahoma"/>
          <w:bCs/>
          <w:iCs/>
          <w:color w:val="auto"/>
          <w:lang w:eastAsia="es-ES"/>
        </w:rPr>
        <w:t xml:space="preserve"> del</w:t>
      </w:r>
      <w:r w:rsidRPr="00C423CA" w:rsidR="0069336B">
        <w:rPr>
          <w:rFonts w:eastAsia="Times New Roman" w:cs="Tahoma"/>
          <w:bCs/>
          <w:iCs/>
          <w:color w:val="auto"/>
          <w:lang w:eastAsia="es-ES"/>
        </w:rPr>
        <w:t xml:space="preserve"> </w:t>
      </w:r>
      <w:r w:rsidRPr="00C423CA" w:rsidR="002A14BE">
        <w:rPr>
          <w:rFonts w:eastAsia="Times New Roman" w:cs="Tahoma"/>
          <w:bCs/>
          <w:iCs/>
          <w:color w:val="auto"/>
          <w:lang w:eastAsia="es-ES"/>
        </w:rPr>
        <w:t xml:space="preserve">Código de Reglamentación Municipal de Toluca, </w:t>
      </w:r>
      <w:r w:rsidRPr="00C423CA" w:rsidR="008F5D2D">
        <w:rPr>
          <w:rFonts w:eastAsia="Times New Roman" w:cs="Tahoma"/>
          <w:bCs/>
          <w:iCs/>
          <w:color w:val="auto"/>
          <w:lang w:eastAsia="es-ES"/>
        </w:rPr>
        <w:t>establece las atribuciones de la Dirección General de Medio Ambiente</w:t>
      </w:r>
      <w:r w:rsidRPr="00C423CA" w:rsidR="00C94328">
        <w:rPr>
          <w:rFonts w:eastAsia="Times New Roman" w:cs="Tahoma"/>
          <w:bCs/>
          <w:iCs/>
          <w:color w:val="auto"/>
          <w:lang w:eastAsia="es-ES"/>
        </w:rPr>
        <w:t xml:space="preserve">, </w:t>
      </w:r>
      <w:r w:rsidR="006E7DB4">
        <w:rPr>
          <w:rFonts w:eastAsia="Times New Roman" w:cs="Tahoma"/>
          <w:bCs/>
          <w:iCs/>
          <w:color w:val="auto"/>
          <w:lang w:eastAsia="es-ES"/>
        </w:rPr>
        <w:t>las cuales corresponden a cuestiones relacionadas con la conservación, protección y restauración ambiental y ecológica.</w:t>
      </w:r>
    </w:p>
    <w:p w:rsidRPr="00C423CA" w:rsidR="008F5D2D" w:rsidP="00656CF4" w:rsidRDefault="008F5D2D" w14:paraId="304394AF" w14:textId="77777777">
      <w:pPr>
        <w:spacing w:after="0" w:line="360" w:lineRule="auto"/>
        <w:rPr>
          <w:rFonts w:eastAsia="Times New Roman" w:cs="Tahoma"/>
          <w:bCs/>
          <w:iCs/>
          <w:color w:val="auto"/>
          <w:lang w:eastAsia="es-ES"/>
        </w:rPr>
      </w:pPr>
    </w:p>
    <w:p w:rsidRPr="00C423CA" w:rsidR="000D6816" w:rsidP="00656CF4" w:rsidRDefault="00F57C5F" w14:paraId="355538C6" w14:textId="3AB719C2">
      <w:pPr>
        <w:spacing w:after="0" w:line="360" w:lineRule="auto"/>
        <w:ind w:right="-28"/>
        <w:contextualSpacing/>
        <w:rPr>
          <w:rFonts w:eastAsia="Calibri" w:cs="Tahoma"/>
          <w:bCs/>
        </w:rPr>
      </w:pPr>
      <w:r>
        <w:rPr>
          <w:rFonts w:eastAsia="Times New Roman" w:cs="Tahoma"/>
          <w:bCs/>
          <w:iCs/>
          <w:color w:val="auto"/>
          <w:lang w:eastAsia="es-ES"/>
        </w:rPr>
        <w:t>Así</w:t>
      </w:r>
      <w:r w:rsidRPr="00C423CA" w:rsidR="002719A7">
        <w:rPr>
          <w:rFonts w:eastAsia="Calibri" w:cs="Tahoma"/>
          <w:bCs/>
        </w:rPr>
        <w:t xml:space="preserve">, se advierte que el Ente Recurrido dentro de su estructura interna </w:t>
      </w:r>
      <w:r w:rsidRPr="00C423CA" w:rsidR="002F5B6B">
        <w:rPr>
          <w:rFonts w:eastAsia="Calibri" w:cs="Tahoma"/>
          <w:bCs/>
        </w:rPr>
        <w:t xml:space="preserve">cuenta </w:t>
      </w:r>
      <w:r w:rsidRPr="00C423CA" w:rsidR="00413FE5">
        <w:rPr>
          <w:rFonts w:eastAsia="Calibri" w:cs="Tahoma"/>
          <w:bCs/>
        </w:rPr>
        <w:t>con la Dirección General de Medio Ambiente, la cual</w:t>
      </w:r>
      <w:r w:rsidR="001B77AA">
        <w:rPr>
          <w:rFonts w:eastAsia="Calibri" w:cs="Tahoma"/>
          <w:bCs/>
        </w:rPr>
        <w:t xml:space="preserve"> se encarga de realizar las funciones en materia Ecológica del Municipio, por lo que, se considera que</w:t>
      </w:r>
      <w:r w:rsidRPr="00C423CA" w:rsidR="000D6816">
        <w:rPr>
          <w:rFonts w:eastAsia="Calibri" w:cs="Tahoma"/>
          <w:bCs/>
        </w:rPr>
        <w:t xml:space="preserve"> Sujeto Obligado cumplió con el procedimiento de búsqueda previsto en el artículo 162 de la Ley de Transparencia y Acceso a la Información Pública del Estado de México y Municipios. </w:t>
      </w:r>
    </w:p>
    <w:p w:rsidRPr="00C423CA" w:rsidR="002719A7" w:rsidP="00656CF4" w:rsidRDefault="002719A7" w14:paraId="520BE8FF" w14:textId="216FC711">
      <w:pPr>
        <w:spacing w:after="0" w:line="360" w:lineRule="auto"/>
        <w:ind w:right="-28"/>
        <w:contextualSpacing/>
        <w:rPr>
          <w:rFonts w:eastAsia="Calibri" w:cs="Tahoma"/>
          <w:bCs/>
        </w:rPr>
      </w:pPr>
    </w:p>
    <w:p w:rsidR="00C9773C" w:rsidP="00656CF4" w:rsidRDefault="005C1F55" w14:paraId="74E539B5" w14:textId="06BC14E8">
      <w:pPr>
        <w:spacing w:after="0" w:line="360" w:lineRule="auto"/>
        <w:ind w:right="-28"/>
        <w:contextualSpacing/>
        <w:rPr>
          <w:rFonts w:eastAsia="Calibri" w:cs="Tahoma"/>
          <w:bCs/>
        </w:rPr>
      </w:pPr>
      <w:r w:rsidRPr="00C423CA">
        <w:rPr>
          <w:rFonts w:eastAsia="Calibri" w:cs="Tahoma"/>
          <w:bCs/>
        </w:rPr>
        <w:t xml:space="preserve">Ahora bien, </w:t>
      </w:r>
      <w:r w:rsidR="00741D22">
        <w:rPr>
          <w:rFonts w:eastAsia="Calibri" w:cs="Tahoma"/>
          <w:bCs/>
        </w:rPr>
        <w:t>cabe recordar</w:t>
      </w:r>
      <w:r w:rsidRPr="00C423CA">
        <w:rPr>
          <w:rFonts w:eastAsia="Calibri" w:cs="Tahoma"/>
          <w:bCs/>
        </w:rPr>
        <w:t xml:space="preserve"> </w:t>
      </w:r>
      <w:r w:rsidR="00C9773C">
        <w:rPr>
          <w:rFonts w:eastAsia="Calibri" w:cs="Tahoma"/>
          <w:bCs/>
        </w:rPr>
        <w:t>que el</w:t>
      </w:r>
      <w:r w:rsidRPr="00C423CA">
        <w:rPr>
          <w:rFonts w:eastAsia="Calibri" w:cs="Tahoma"/>
          <w:bCs/>
        </w:rPr>
        <w:t xml:space="preserve"> Recurrente </w:t>
      </w:r>
      <w:r w:rsidR="00C9773C">
        <w:rPr>
          <w:rFonts w:eastAsia="Calibri" w:cs="Tahoma"/>
          <w:bCs/>
        </w:rPr>
        <w:t>requirió</w:t>
      </w:r>
      <w:r w:rsidRPr="00C423CA">
        <w:rPr>
          <w:rFonts w:eastAsia="Calibri" w:cs="Tahoma"/>
          <w:bCs/>
        </w:rPr>
        <w:t xml:space="preserve"> todos los oficios emitidos y recibidos por la Dirección General de Medio Ambiente </w:t>
      </w:r>
      <w:r w:rsidRPr="00C423CA" w:rsidR="00354AB6">
        <w:rPr>
          <w:rFonts w:eastAsia="Calibri" w:cs="Tahoma"/>
          <w:bCs/>
        </w:rPr>
        <w:t>del cuatro de enero al quince de febrero de dos mil veintidós</w:t>
      </w:r>
      <w:r w:rsidR="00C9773C">
        <w:rPr>
          <w:rFonts w:eastAsia="Calibri" w:cs="Tahoma"/>
          <w:bCs/>
        </w:rPr>
        <w:t>; sobre dicha circunstancia, el área mencionada, precisó que la información requerida constaba de novecientas fojas.</w:t>
      </w:r>
    </w:p>
    <w:p w:rsidR="00C9773C" w:rsidP="00656CF4" w:rsidRDefault="00C9773C" w14:paraId="787AC26C" w14:textId="1881A7A4">
      <w:pPr>
        <w:spacing w:after="0" w:line="360" w:lineRule="auto"/>
        <w:ind w:right="-28"/>
        <w:contextualSpacing/>
        <w:rPr>
          <w:rFonts w:eastAsia="Calibri" w:cs="Tahoma"/>
          <w:bCs/>
        </w:rPr>
      </w:pPr>
    </w:p>
    <w:p w:rsidRPr="00C9773C" w:rsidR="00C9773C" w:rsidP="00656CF4" w:rsidRDefault="00C9773C" w14:paraId="515D12C0" w14:textId="77777777">
      <w:pPr>
        <w:spacing w:after="0" w:line="360" w:lineRule="auto"/>
        <w:rPr>
          <w:rFonts w:eastAsia="Times New Roman" w:cs="Tahoma"/>
          <w:bCs/>
          <w:color w:val="auto"/>
          <w:lang w:eastAsia="es-ES"/>
        </w:rPr>
      </w:pPr>
      <w:r w:rsidRPr="00C9773C">
        <w:rPr>
          <w:rFonts w:eastAsia="Times New Roman" w:cs="Tahoma"/>
          <w:bCs/>
          <w:color w:val="auto"/>
          <w:lang w:eastAsia="es-ES"/>
        </w:rPr>
        <w:t xml:space="preserve">Al respecto, es señalar que este Instituto, no tiene atribuciones para pronunciarse sobre la veracidad de la información, inclusive la proporcionada en Informe Justificado; apoya lo </w:t>
      </w:r>
      <w:r w:rsidRPr="00C9773C">
        <w:rPr>
          <w:rFonts w:eastAsia="Times New Roman" w:cs="Tahoma"/>
          <w:bCs/>
          <w:color w:val="auto"/>
          <w:lang w:eastAsia="es-ES"/>
        </w:rPr>
        <w:lastRenderedPageBreak/>
        <w:t>anterior, el Criterio histórico 31/10, emitido por el Pleno del entonces Instituto Federal de Acceso a la Información y Protección de Datos, que a continuación se cita:</w:t>
      </w:r>
    </w:p>
    <w:p w:rsidRPr="00C9773C" w:rsidR="00C9773C" w:rsidP="00656CF4" w:rsidRDefault="00C9773C" w14:paraId="7AA52384" w14:textId="77777777">
      <w:pPr>
        <w:spacing w:after="0" w:line="360" w:lineRule="auto"/>
        <w:rPr>
          <w:rFonts w:eastAsia="Times New Roman" w:cs="Tahoma"/>
          <w:bCs/>
          <w:color w:val="auto"/>
          <w:lang w:eastAsia="es-ES"/>
        </w:rPr>
      </w:pPr>
    </w:p>
    <w:p w:rsidRPr="00C9773C" w:rsidR="00C9773C" w:rsidP="00656CF4" w:rsidRDefault="00C9773C" w14:paraId="2C508201" w14:textId="77777777">
      <w:pPr>
        <w:spacing w:after="0" w:line="360" w:lineRule="auto"/>
        <w:ind w:left="567" w:right="567"/>
        <w:rPr>
          <w:rFonts w:eastAsia="Times New Roman" w:cs="Tahoma"/>
          <w:bCs/>
          <w:i/>
          <w:color w:val="auto"/>
          <w:sz w:val="20"/>
          <w:szCs w:val="20"/>
          <w:lang w:eastAsia="es-ES"/>
        </w:rPr>
      </w:pPr>
      <w:r w:rsidRPr="00C9773C">
        <w:rPr>
          <w:rFonts w:eastAsia="Times New Roman" w:cs="Tahoma"/>
          <w:b/>
          <w:bCs/>
          <w:i/>
          <w:color w:val="auto"/>
          <w:sz w:val="20"/>
          <w:szCs w:val="20"/>
          <w:lang w:eastAsia="es-ES"/>
        </w:rPr>
        <w:t xml:space="preserve">“El Instituto Federal de Acceso a la Información y Protección de Datos </w:t>
      </w:r>
      <w:r w:rsidRPr="00C9773C">
        <w:rPr>
          <w:rFonts w:eastAsia="Times New Roman" w:cs="Tahoma"/>
          <w:b/>
          <w:bCs/>
          <w:i/>
          <w:color w:val="auto"/>
          <w:sz w:val="20"/>
          <w:szCs w:val="20"/>
          <w:u w:val="single"/>
          <w:lang w:eastAsia="es-ES"/>
        </w:rPr>
        <w:t xml:space="preserve">no cuenta con facultades para pronunciarse respecto de la veracidad de los documentos proporcionados por los sujetos obligados. </w:t>
      </w:r>
      <w:r w:rsidRPr="00C9773C">
        <w:rPr>
          <w:rFonts w:eastAsia="Times New Roman" w:cs="Tahoma"/>
          <w:bCs/>
          <w:i/>
          <w:color w:val="auto"/>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9773C" w:rsidP="00656CF4" w:rsidRDefault="00C9773C" w14:paraId="4109028A" w14:textId="473404BD">
      <w:pPr>
        <w:spacing w:after="0" w:line="360" w:lineRule="auto"/>
        <w:ind w:right="-28"/>
        <w:contextualSpacing/>
        <w:rPr>
          <w:rFonts w:eastAsia="Calibri" w:cs="Tahoma"/>
          <w:bCs/>
        </w:rPr>
      </w:pPr>
    </w:p>
    <w:p w:rsidRPr="007E492D" w:rsidR="007E492D" w:rsidP="00656CF4" w:rsidRDefault="00C9773C" w14:paraId="1E23DCF8" w14:textId="2A23CE52">
      <w:pPr>
        <w:spacing w:after="0" w:line="360" w:lineRule="auto"/>
        <w:rPr>
          <w:rFonts w:eastAsia="Times New Roman" w:cs="Tahoma"/>
          <w:color w:val="auto"/>
          <w:lang w:eastAsia="es-ES"/>
        </w:rPr>
      </w:pPr>
      <w:r>
        <w:rPr>
          <w:rFonts w:eastAsia="Calibri" w:cs="Tahoma"/>
          <w:bCs/>
        </w:rPr>
        <w:t>Conforme a lo anterior, se logra vislumbrar que el Sujeto Obligado puso a disposición del Recurrente, la información que obraba en sus archivos</w:t>
      </w:r>
      <w:r w:rsidR="007E492D">
        <w:rPr>
          <w:rFonts w:eastAsia="Calibri" w:cs="Tahoma"/>
          <w:bCs/>
        </w:rPr>
        <w:t xml:space="preserve"> y da cuenta de lo peticionado</w:t>
      </w:r>
      <w:r>
        <w:rPr>
          <w:rFonts w:eastAsia="Calibri" w:cs="Tahoma"/>
          <w:bCs/>
        </w:rPr>
        <w:t>, es decir, los oficios emitidos y recibidos en la Dirección General de Medio Ambiente, del cuatro de enero al quince de</w:t>
      </w:r>
      <w:r w:rsidR="007E492D">
        <w:rPr>
          <w:rFonts w:eastAsia="Calibri" w:cs="Tahoma"/>
          <w:bCs/>
        </w:rPr>
        <w:t xml:space="preserve"> dos mil veintidós; d</w:t>
      </w:r>
      <w:r w:rsidRPr="007E492D" w:rsidR="007E492D">
        <w:rPr>
          <w:rFonts w:eastAsia="Calibri" w:cs="Tahoma"/>
          <w:bCs/>
          <w:iCs/>
          <w:color w:val="auto"/>
        </w:rPr>
        <w:t>icha situación toma sustento en</w:t>
      </w:r>
      <w:r w:rsidRPr="007E492D" w:rsidR="007E492D">
        <w:rPr>
          <w:rFonts w:eastAsia="Calibri" w:cs="Tahoma"/>
          <w:bCs/>
          <w:color w:val="auto"/>
        </w:rPr>
        <w:t xml:space="preserve"> el</w:t>
      </w:r>
      <w:r w:rsidRPr="007E492D" w:rsidR="007E492D">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7E492D" w:rsidR="007E492D" w:rsidP="00656CF4" w:rsidRDefault="007E492D" w14:paraId="60E0D7BB" w14:textId="77777777">
      <w:pPr>
        <w:tabs>
          <w:tab w:val="left" w:pos="4962"/>
        </w:tabs>
        <w:spacing w:after="0" w:line="360" w:lineRule="auto"/>
        <w:rPr>
          <w:rFonts w:eastAsia="Times New Roman" w:cs="Tahoma"/>
          <w:color w:val="auto"/>
          <w:lang w:eastAsia="es-ES"/>
        </w:rPr>
      </w:pPr>
    </w:p>
    <w:p w:rsidRPr="007E492D" w:rsidR="007E492D" w:rsidP="00656CF4" w:rsidRDefault="007E492D" w14:paraId="2CC0FF45" w14:textId="77777777">
      <w:pPr>
        <w:tabs>
          <w:tab w:val="left" w:pos="4962"/>
        </w:tabs>
        <w:spacing w:after="0" w:line="360" w:lineRule="auto"/>
        <w:rPr>
          <w:rFonts w:eastAsia="Calibri" w:cs="Tahoma"/>
          <w:iCs/>
          <w:color w:val="auto"/>
          <w:lang w:val="es-ES" w:eastAsia="es-ES_tradnl"/>
        </w:rPr>
      </w:pPr>
      <w:r w:rsidRPr="007E492D">
        <w:rPr>
          <w:rFonts w:eastAsia="Times New Roman" w:cs="Tahoma"/>
          <w:color w:val="auto"/>
          <w:lang w:eastAsia="es-ES"/>
        </w:rPr>
        <w:t xml:space="preserve">De esta manera, </w:t>
      </w:r>
      <w:r w:rsidRPr="007E492D">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7E492D">
        <w:rPr>
          <w:rFonts w:eastAsia="Times New Roman" w:cs="Tahoma"/>
          <w:i/>
          <w:color w:val="auto"/>
          <w:lang w:eastAsia="es-ES"/>
        </w:rPr>
        <w:t>ad hoc</w:t>
      </w:r>
      <w:r w:rsidRPr="007E492D">
        <w:rPr>
          <w:rFonts w:eastAsia="Times New Roman" w:cs="Tahoma"/>
          <w:color w:val="auto"/>
          <w:lang w:eastAsia="es-ES"/>
        </w:rPr>
        <w:t xml:space="preserve">; lo cual, de conformidad con en el artículo 160 de la Ley de </w:t>
      </w:r>
      <w:r w:rsidRPr="007E492D">
        <w:rPr>
          <w:rFonts w:eastAsia="Times New Roman" w:cs="Tahoma"/>
          <w:color w:val="auto"/>
          <w:lang w:eastAsia="es-ES"/>
        </w:rPr>
        <w:lastRenderedPageBreak/>
        <w:t xml:space="preserve">Transparencia y Acceso a la Información Pública del Estado de México y Municipios, el cual refiere que los sujetos obligados deberán entregar la información que obre en sus archivos. Además, resulta aplicable </w:t>
      </w:r>
      <w:r w:rsidRPr="007E492D">
        <w:rPr>
          <w:rFonts w:eastAsia="Calibri" w:cs="Tahoma"/>
          <w:iCs/>
          <w:color w:val="auto"/>
          <w:lang w:val="es-ES" w:eastAsia="es-ES_tradnl"/>
        </w:rPr>
        <w:t>el Criterio 03/17 del Instituto Nacional de Transparencia, Acceso a la Información y Protección de Datos Personales que a continuación se cita:</w:t>
      </w:r>
    </w:p>
    <w:p w:rsidRPr="007E492D" w:rsidR="007E492D" w:rsidP="00656CF4" w:rsidRDefault="007E492D" w14:paraId="030DC7D9" w14:textId="77777777">
      <w:pPr>
        <w:spacing w:after="0" w:line="360" w:lineRule="auto"/>
        <w:rPr>
          <w:rFonts w:eastAsia="Arial" w:cs="Arial"/>
          <w:b/>
          <w:color w:val="auto"/>
          <w:szCs w:val="20"/>
          <w:lang w:eastAsia="es-ES"/>
        </w:rPr>
      </w:pPr>
    </w:p>
    <w:p w:rsidRPr="007E492D" w:rsidR="007E492D" w:rsidP="00656CF4" w:rsidRDefault="007E492D" w14:paraId="42B871C6" w14:textId="77777777">
      <w:pPr>
        <w:spacing w:after="0" w:line="360" w:lineRule="auto"/>
        <w:ind w:left="567" w:right="567"/>
        <w:rPr>
          <w:rFonts w:eastAsia="Arial" w:cs="Arial"/>
          <w:i/>
          <w:color w:val="auto"/>
          <w:sz w:val="20"/>
          <w:szCs w:val="20"/>
          <w:lang w:eastAsia="es-ES"/>
        </w:rPr>
      </w:pPr>
      <w:r w:rsidRPr="007E492D">
        <w:rPr>
          <w:rFonts w:eastAsia="Arial" w:cs="Arial"/>
          <w:b/>
          <w:i/>
          <w:color w:val="auto"/>
          <w:sz w:val="20"/>
          <w:szCs w:val="20"/>
          <w:lang w:eastAsia="es-ES"/>
        </w:rPr>
        <w:t xml:space="preserve">“No existe obligación de elaborar </w:t>
      </w:r>
      <w:r w:rsidRPr="007E492D">
        <w:rPr>
          <w:rFonts w:eastAsia="Arial" w:cs="Arial"/>
          <w:b/>
          <w:i/>
          <w:color w:val="auto"/>
          <w:spacing w:val="-3"/>
          <w:sz w:val="20"/>
          <w:szCs w:val="20"/>
          <w:lang w:eastAsia="es-ES"/>
        </w:rPr>
        <w:t>d</w:t>
      </w:r>
      <w:r w:rsidRPr="007E492D">
        <w:rPr>
          <w:rFonts w:eastAsia="Arial" w:cs="Arial"/>
          <w:b/>
          <w:i/>
          <w:color w:val="auto"/>
          <w:sz w:val="20"/>
          <w:szCs w:val="20"/>
          <w:lang w:eastAsia="es-ES"/>
        </w:rPr>
        <w:t>ocum</w:t>
      </w:r>
      <w:r w:rsidRPr="007E492D">
        <w:rPr>
          <w:rFonts w:eastAsia="Arial" w:cs="Arial"/>
          <w:b/>
          <w:i/>
          <w:color w:val="auto"/>
          <w:spacing w:val="1"/>
          <w:sz w:val="20"/>
          <w:szCs w:val="20"/>
          <w:lang w:eastAsia="es-ES"/>
        </w:rPr>
        <w:t>e</w:t>
      </w:r>
      <w:r w:rsidRPr="007E492D">
        <w:rPr>
          <w:rFonts w:eastAsia="Arial" w:cs="Arial"/>
          <w:b/>
          <w:i/>
          <w:color w:val="auto"/>
          <w:sz w:val="20"/>
          <w:szCs w:val="20"/>
          <w:lang w:eastAsia="es-ES"/>
        </w:rPr>
        <w:t>n</w:t>
      </w:r>
      <w:r w:rsidRPr="007E492D">
        <w:rPr>
          <w:rFonts w:eastAsia="Arial" w:cs="Arial"/>
          <w:b/>
          <w:i/>
          <w:color w:val="auto"/>
          <w:spacing w:val="-1"/>
          <w:sz w:val="20"/>
          <w:szCs w:val="20"/>
          <w:lang w:eastAsia="es-ES"/>
        </w:rPr>
        <w:t>t</w:t>
      </w:r>
      <w:r w:rsidRPr="007E492D">
        <w:rPr>
          <w:rFonts w:eastAsia="Arial" w:cs="Arial"/>
          <w:b/>
          <w:i/>
          <w:color w:val="auto"/>
          <w:sz w:val="20"/>
          <w:szCs w:val="20"/>
          <w:lang w:eastAsia="es-ES"/>
        </w:rPr>
        <w:t xml:space="preserve">os </w:t>
      </w:r>
      <w:r w:rsidRPr="007E492D">
        <w:rPr>
          <w:rFonts w:eastAsia="Arial" w:cs="Arial"/>
          <w:b/>
          <w:i/>
          <w:color w:val="auto"/>
          <w:spacing w:val="-1"/>
          <w:sz w:val="20"/>
          <w:szCs w:val="20"/>
          <w:lang w:eastAsia="es-ES"/>
        </w:rPr>
        <w:t xml:space="preserve">ad </w:t>
      </w:r>
      <w:r w:rsidRPr="007E492D">
        <w:rPr>
          <w:rFonts w:eastAsia="Arial" w:cs="Arial"/>
          <w:b/>
          <w:i/>
          <w:color w:val="auto"/>
          <w:sz w:val="20"/>
          <w:szCs w:val="20"/>
          <w:lang w:eastAsia="es-ES"/>
        </w:rPr>
        <w:t>hoc para atender las sol</w:t>
      </w:r>
      <w:r w:rsidRPr="007E492D">
        <w:rPr>
          <w:rFonts w:eastAsia="Arial" w:cs="Arial"/>
          <w:b/>
          <w:i/>
          <w:color w:val="auto"/>
          <w:spacing w:val="-2"/>
          <w:sz w:val="20"/>
          <w:szCs w:val="20"/>
          <w:lang w:eastAsia="es-ES"/>
        </w:rPr>
        <w:t>i</w:t>
      </w:r>
      <w:r w:rsidRPr="007E492D">
        <w:rPr>
          <w:rFonts w:eastAsia="Arial" w:cs="Arial"/>
          <w:b/>
          <w:i/>
          <w:color w:val="auto"/>
          <w:spacing w:val="1"/>
          <w:sz w:val="20"/>
          <w:szCs w:val="20"/>
          <w:lang w:eastAsia="es-ES"/>
        </w:rPr>
        <w:t>c</w:t>
      </w:r>
      <w:r w:rsidRPr="007E492D">
        <w:rPr>
          <w:rFonts w:eastAsia="Arial" w:cs="Arial"/>
          <w:b/>
          <w:i/>
          <w:color w:val="auto"/>
          <w:sz w:val="20"/>
          <w:szCs w:val="20"/>
          <w:lang w:eastAsia="es-ES"/>
        </w:rPr>
        <w:t xml:space="preserve">itudes de </w:t>
      </w:r>
      <w:r w:rsidRPr="007E492D">
        <w:rPr>
          <w:rFonts w:eastAsia="Arial" w:cs="Arial"/>
          <w:b/>
          <w:i/>
          <w:color w:val="auto"/>
          <w:spacing w:val="1"/>
          <w:sz w:val="20"/>
          <w:szCs w:val="20"/>
          <w:lang w:eastAsia="es-ES"/>
        </w:rPr>
        <w:t>ac</w:t>
      </w:r>
      <w:r w:rsidRPr="007E492D">
        <w:rPr>
          <w:rFonts w:eastAsia="Arial" w:cs="Arial"/>
          <w:b/>
          <w:i/>
          <w:color w:val="auto"/>
          <w:spacing w:val="-1"/>
          <w:sz w:val="20"/>
          <w:szCs w:val="20"/>
          <w:lang w:eastAsia="es-ES"/>
        </w:rPr>
        <w:t>c</w:t>
      </w:r>
      <w:r w:rsidRPr="007E492D">
        <w:rPr>
          <w:rFonts w:eastAsia="Arial" w:cs="Arial"/>
          <w:b/>
          <w:i/>
          <w:color w:val="auto"/>
          <w:spacing w:val="1"/>
          <w:sz w:val="20"/>
          <w:szCs w:val="20"/>
          <w:lang w:eastAsia="es-ES"/>
        </w:rPr>
        <w:t>es</w:t>
      </w:r>
      <w:r w:rsidRPr="007E492D">
        <w:rPr>
          <w:rFonts w:eastAsia="Arial" w:cs="Arial"/>
          <w:b/>
          <w:i/>
          <w:color w:val="auto"/>
          <w:sz w:val="20"/>
          <w:szCs w:val="20"/>
          <w:lang w:eastAsia="es-ES"/>
        </w:rPr>
        <w:t>o a la informa</w:t>
      </w:r>
      <w:r w:rsidRPr="007E492D">
        <w:rPr>
          <w:rFonts w:eastAsia="Arial" w:cs="Arial"/>
          <w:b/>
          <w:i/>
          <w:color w:val="auto"/>
          <w:spacing w:val="1"/>
          <w:sz w:val="20"/>
          <w:szCs w:val="20"/>
          <w:lang w:eastAsia="es-ES"/>
        </w:rPr>
        <w:t>c</w:t>
      </w:r>
      <w:r w:rsidRPr="007E492D">
        <w:rPr>
          <w:rFonts w:eastAsia="Arial" w:cs="Arial"/>
          <w:b/>
          <w:i/>
          <w:color w:val="auto"/>
          <w:sz w:val="20"/>
          <w:szCs w:val="20"/>
          <w:lang w:eastAsia="es-ES"/>
        </w:rPr>
        <w:t>ió</w:t>
      </w:r>
      <w:r w:rsidRPr="007E492D">
        <w:rPr>
          <w:rFonts w:eastAsia="Arial" w:cs="Arial"/>
          <w:b/>
          <w:i/>
          <w:color w:val="auto"/>
          <w:spacing w:val="-2"/>
          <w:sz w:val="20"/>
          <w:szCs w:val="20"/>
          <w:lang w:eastAsia="es-ES"/>
        </w:rPr>
        <w:t>n</w:t>
      </w:r>
      <w:r w:rsidRPr="007E492D">
        <w:rPr>
          <w:rFonts w:eastAsia="Arial" w:cs="Arial"/>
          <w:b/>
          <w:i/>
          <w:color w:val="auto"/>
          <w:sz w:val="20"/>
          <w:szCs w:val="20"/>
          <w:lang w:eastAsia="es-ES"/>
        </w:rPr>
        <w:t xml:space="preserve">. </w:t>
      </w:r>
      <w:r w:rsidRPr="007E492D">
        <w:rPr>
          <w:rFonts w:eastAsia="Arial" w:cs="Arial"/>
          <w:i/>
          <w:color w:val="auto"/>
          <w:spacing w:val="18"/>
          <w:sz w:val="20"/>
          <w:szCs w:val="20"/>
          <w:lang w:eastAsia="es-ES"/>
        </w:rPr>
        <w:t>L</w:t>
      </w:r>
      <w:r w:rsidRPr="007E492D">
        <w:rPr>
          <w:rFonts w:eastAsia="Arial" w:cs="Arial"/>
          <w:i/>
          <w:color w:val="auto"/>
          <w:spacing w:val="-1"/>
          <w:sz w:val="20"/>
          <w:szCs w:val="20"/>
          <w:lang w:eastAsia="es-ES"/>
        </w:rPr>
        <w:t xml:space="preserve">os </w:t>
      </w:r>
      <w:r w:rsidRPr="007E492D">
        <w:rPr>
          <w:rFonts w:eastAsia="Arial" w:cs="Arial"/>
          <w:i/>
          <w:color w:val="auto"/>
          <w:spacing w:val="1"/>
          <w:sz w:val="20"/>
          <w:szCs w:val="20"/>
          <w:lang w:eastAsia="es-ES"/>
        </w:rPr>
        <w:t>a</w:t>
      </w:r>
      <w:r w:rsidRPr="007E492D">
        <w:rPr>
          <w:rFonts w:eastAsia="Arial" w:cs="Arial"/>
          <w:i/>
          <w:color w:val="auto"/>
          <w:sz w:val="20"/>
          <w:szCs w:val="20"/>
          <w:lang w:eastAsia="es-ES"/>
        </w:rPr>
        <w:t>rt</w:t>
      </w:r>
      <w:r w:rsidRPr="007E492D">
        <w:rPr>
          <w:rFonts w:eastAsia="Arial" w:cs="Arial"/>
          <w:i/>
          <w:color w:val="auto"/>
          <w:spacing w:val="-2"/>
          <w:sz w:val="20"/>
          <w:szCs w:val="20"/>
          <w:lang w:eastAsia="es-ES"/>
        </w:rPr>
        <w:t>í</w:t>
      </w:r>
      <w:r w:rsidRPr="007E492D">
        <w:rPr>
          <w:rFonts w:eastAsia="Arial" w:cs="Arial"/>
          <w:i/>
          <w:color w:val="auto"/>
          <w:sz w:val="20"/>
          <w:szCs w:val="20"/>
          <w:lang w:eastAsia="es-ES"/>
        </w:rPr>
        <w:t>c</w:t>
      </w:r>
      <w:r w:rsidRPr="007E492D">
        <w:rPr>
          <w:rFonts w:eastAsia="Arial" w:cs="Arial"/>
          <w:i/>
          <w:color w:val="auto"/>
          <w:spacing w:val="1"/>
          <w:sz w:val="20"/>
          <w:szCs w:val="20"/>
          <w:lang w:eastAsia="es-ES"/>
        </w:rPr>
        <w:t>u</w:t>
      </w:r>
      <w:r w:rsidRPr="007E492D">
        <w:rPr>
          <w:rFonts w:eastAsia="Arial" w:cs="Arial"/>
          <w:i/>
          <w:color w:val="auto"/>
          <w:sz w:val="20"/>
          <w:szCs w:val="20"/>
          <w:lang w:eastAsia="es-ES"/>
        </w:rPr>
        <w:t>los</w:t>
      </w:r>
      <w:r w:rsidRPr="007E492D">
        <w:rPr>
          <w:rFonts w:eastAsia="Arial" w:cs="Arial"/>
          <w:i/>
          <w:color w:val="auto"/>
          <w:spacing w:val="8"/>
          <w:sz w:val="20"/>
          <w:szCs w:val="20"/>
          <w:lang w:eastAsia="es-ES"/>
        </w:rPr>
        <w:t xml:space="preserve"> 129 </w:t>
      </w:r>
      <w:r w:rsidRPr="007E492D">
        <w:rPr>
          <w:rFonts w:eastAsia="Arial" w:cs="Arial"/>
          <w:i/>
          <w:color w:val="auto"/>
          <w:spacing w:val="1"/>
          <w:sz w:val="20"/>
          <w:szCs w:val="20"/>
          <w:lang w:eastAsia="es-ES"/>
        </w:rPr>
        <w:t>d</w:t>
      </w:r>
      <w:r w:rsidRPr="007E492D">
        <w:rPr>
          <w:rFonts w:eastAsia="Arial" w:cs="Arial"/>
          <w:i/>
          <w:color w:val="auto"/>
          <w:sz w:val="20"/>
          <w:szCs w:val="20"/>
          <w:lang w:eastAsia="es-ES"/>
        </w:rPr>
        <w:t xml:space="preserve">e la </w:t>
      </w:r>
      <w:r w:rsidRPr="007E492D">
        <w:rPr>
          <w:rFonts w:eastAsia="Arial" w:cs="Arial"/>
          <w:i/>
          <w:color w:val="auto"/>
          <w:spacing w:val="-1"/>
          <w:sz w:val="20"/>
          <w:szCs w:val="20"/>
          <w:lang w:eastAsia="es-ES"/>
        </w:rPr>
        <w:t>L</w:t>
      </w:r>
      <w:r w:rsidRPr="007E492D">
        <w:rPr>
          <w:rFonts w:eastAsia="Arial" w:cs="Arial"/>
          <w:i/>
          <w:color w:val="auto"/>
          <w:spacing w:val="1"/>
          <w:sz w:val="20"/>
          <w:szCs w:val="20"/>
          <w:lang w:eastAsia="es-ES"/>
        </w:rPr>
        <w:t>e</w:t>
      </w:r>
      <w:r w:rsidRPr="007E492D">
        <w:rPr>
          <w:rFonts w:eastAsia="Arial" w:cs="Arial"/>
          <w:i/>
          <w:color w:val="auto"/>
          <w:sz w:val="20"/>
          <w:szCs w:val="20"/>
          <w:lang w:eastAsia="es-ES"/>
        </w:rPr>
        <w:t xml:space="preserve">y General </w:t>
      </w:r>
      <w:r w:rsidRPr="007E492D">
        <w:rPr>
          <w:rFonts w:eastAsia="Arial" w:cs="Arial"/>
          <w:i/>
          <w:color w:val="auto"/>
          <w:spacing w:val="-1"/>
          <w:sz w:val="20"/>
          <w:szCs w:val="20"/>
          <w:lang w:eastAsia="es-ES"/>
        </w:rPr>
        <w:t>d</w:t>
      </w:r>
      <w:r w:rsidRPr="007E492D">
        <w:rPr>
          <w:rFonts w:eastAsia="Arial" w:cs="Arial"/>
          <w:i/>
          <w:color w:val="auto"/>
          <w:sz w:val="20"/>
          <w:szCs w:val="20"/>
          <w:lang w:eastAsia="es-ES"/>
        </w:rPr>
        <w:t xml:space="preserve">e </w:t>
      </w:r>
      <w:r w:rsidRPr="007E492D">
        <w:rPr>
          <w:rFonts w:eastAsia="Arial" w:cs="Arial"/>
          <w:i/>
          <w:color w:val="auto"/>
          <w:spacing w:val="2"/>
          <w:sz w:val="20"/>
          <w:szCs w:val="20"/>
          <w:lang w:eastAsia="es-ES"/>
        </w:rPr>
        <w:t>T</w:t>
      </w:r>
      <w:r w:rsidRPr="007E492D">
        <w:rPr>
          <w:rFonts w:eastAsia="Arial" w:cs="Arial"/>
          <w:i/>
          <w:color w:val="auto"/>
          <w:sz w:val="20"/>
          <w:szCs w:val="20"/>
          <w:lang w:eastAsia="es-ES"/>
        </w:rPr>
        <w:t>r</w:t>
      </w:r>
      <w:r w:rsidRPr="007E492D">
        <w:rPr>
          <w:rFonts w:eastAsia="Arial" w:cs="Arial"/>
          <w:i/>
          <w:color w:val="auto"/>
          <w:spacing w:val="-2"/>
          <w:sz w:val="20"/>
          <w:szCs w:val="20"/>
          <w:lang w:eastAsia="es-ES"/>
        </w:rPr>
        <w:t>a</w:t>
      </w:r>
      <w:r w:rsidRPr="007E492D">
        <w:rPr>
          <w:rFonts w:eastAsia="Arial" w:cs="Arial"/>
          <w:i/>
          <w:color w:val="auto"/>
          <w:spacing w:val="1"/>
          <w:sz w:val="20"/>
          <w:szCs w:val="20"/>
          <w:lang w:eastAsia="es-ES"/>
        </w:rPr>
        <w:t>n</w:t>
      </w:r>
      <w:r w:rsidRPr="007E492D">
        <w:rPr>
          <w:rFonts w:eastAsia="Arial" w:cs="Arial"/>
          <w:i/>
          <w:color w:val="auto"/>
          <w:sz w:val="20"/>
          <w:szCs w:val="20"/>
          <w:lang w:eastAsia="es-ES"/>
        </w:rPr>
        <w:t>s</w:t>
      </w:r>
      <w:r w:rsidRPr="007E492D">
        <w:rPr>
          <w:rFonts w:eastAsia="Arial" w:cs="Arial"/>
          <w:i/>
          <w:color w:val="auto"/>
          <w:spacing w:val="1"/>
          <w:sz w:val="20"/>
          <w:szCs w:val="20"/>
          <w:lang w:eastAsia="es-ES"/>
        </w:rPr>
        <w:t>pa</w:t>
      </w:r>
      <w:r w:rsidRPr="007E492D">
        <w:rPr>
          <w:rFonts w:eastAsia="Arial" w:cs="Arial"/>
          <w:i/>
          <w:color w:val="auto"/>
          <w:sz w:val="20"/>
          <w:szCs w:val="20"/>
          <w:lang w:eastAsia="es-ES"/>
        </w:rPr>
        <w:t>r</w:t>
      </w:r>
      <w:r w:rsidRPr="007E492D">
        <w:rPr>
          <w:rFonts w:eastAsia="Arial" w:cs="Arial"/>
          <w:i/>
          <w:color w:val="auto"/>
          <w:spacing w:val="-2"/>
          <w:sz w:val="20"/>
          <w:szCs w:val="20"/>
          <w:lang w:eastAsia="es-ES"/>
        </w:rPr>
        <w:t>e</w:t>
      </w:r>
      <w:r w:rsidRPr="007E492D">
        <w:rPr>
          <w:rFonts w:eastAsia="Arial" w:cs="Arial"/>
          <w:i/>
          <w:color w:val="auto"/>
          <w:spacing w:val="1"/>
          <w:sz w:val="20"/>
          <w:szCs w:val="20"/>
          <w:lang w:eastAsia="es-ES"/>
        </w:rPr>
        <w:t>n</w:t>
      </w:r>
      <w:r w:rsidRPr="007E492D">
        <w:rPr>
          <w:rFonts w:eastAsia="Arial" w:cs="Arial"/>
          <w:i/>
          <w:color w:val="auto"/>
          <w:sz w:val="20"/>
          <w:szCs w:val="20"/>
          <w:lang w:eastAsia="es-ES"/>
        </w:rPr>
        <w:t>cia y Acc</w:t>
      </w:r>
      <w:r w:rsidRPr="007E492D">
        <w:rPr>
          <w:rFonts w:eastAsia="Arial" w:cs="Arial"/>
          <w:i/>
          <w:color w:val="auto"/>
          <w:spacing w:val="1"/>
          <w:sz w:val="20"/>
          <w:szCs w:val="20"/>
          <w:lang w:eastAsia="es-ES"/>
        </w:rPr>
        <w:t>e</w:t>
      </w:r>
      <w:r w:rsidRPr="007E492D">
        <w:rPr>
          <w:rFonts w:eastAsia="Arial" w:cs="Arial"/>
          <w:i/>
          <w:color w:val="auto"/>
          <w:sz w:val="20"/>
          <w:szCs w:val="20"/>
          <w:lang w:eastAsia="es-ES"/>
        </w:rPr>
        <w:t>so a la I</w:t>
      </w:r>
      <w:r w:rsidRPr="007E492D">
        <w:rPr>
          <w:rFonts w:eastAsia="Arial" w:cs="Arial"/>
          <w:i/>
          <w:color w:val="auto"/>
          <w:spacing w:val="-1"/>
          <w:sz w:val="20"/>
          <w:szCs w:val="20"/>
          <w:lang w:eastAsia="es-ES"/>
        </w:rPr>
        <w:t>n</w:t>
      </w:r>
      <w:r w:rsidRPr="007E492D">
        <w:rPr>
          <w:rFonts w:eastAsia="Arial" w:cs="Arial"/>
          <w:i/>
          <w:color w:val="auto"/>
          <w:sz w:val="20"/>
          <w:szCs w:val="20"/>
          <w:lang w:eastAsia="es-ES"/>
        </w:rPr>
        <w:t>f</w:t>
      </w:r>
      <w:r w:rsidRPr="007E492D">
        <w:rPr>
          <w:rFonts w:eastAsia="Arial" w:cs="Arial"/>
          <w:i/>
          <w:color w:val="auto"/>
          <w:spacing w:val="1"/>
          <w:sz w:val="20"/>
          <w:szCs w:val="20"/>
          <w:lang w:eastAsia="es-ES"/>
        </w:rPr>
        <w:t>o</w:t>
      </w:r>
      <w:r w:rsidRPr="007E492D">
        <w:rPr>
          <w:rFonts w:eastAsia="Arial" w:cs="Arial"/>
          <w:i/>
          <w:color w:val="auto"/>
          <w:spacing w:val="-3"/>
          <w:sz w:val="20"/>
          <w:szCs w:val="20"/>
          <w:lang w:eastAsia="es-ES"/>
        </w:rPr>
        <w:t>r</w:t>
      </w:r>
      <w:r w:rsidRPr="007E492D">
        <w:rPr>
          <w:rFonts w:eastAsia="Arial" w:cs="Arial"/>
          <w:i/>
          <w:color w:val="auto"/>
          <w:spacing w:val="1"/>
          <w:sz w:val="20"/>
          <w:szCs w:val="20"/>
          <w:lang w:eastAsia="es-ES"/>
        </w:rPr>
        <w:t>ma</w:t>
      </w:r>
      <w:r w:rsidRPr="007E492D">
        <w:rPr>
          <w:rFonts w:eastAsia="Arial" w:cs="Arial"/>
          <w:i/>
          <w:color w:val="auto"/>
          <w:sz w:val="20"/>
          <w:szCs w:val="20"/>
          <w:lang w:eastAsia="es-ES"/>
        </w:rPr>
        <w:t>ci</w:t>
      </w:r>
      <w:r w:rsidRPr="007E492D">
        <w:rPr>
          <w:rFonts w:eastAsia="Arial" w:cs="Arial"/>
          <w:i/>
          <w:color w:val="auto"/>
          <w:spacing w:val="-2"/>
          <w:sz w:val="20"/>
          <w:szCs w:val="20"/>
          <w:lang w:eastAsia="es-ES"/>
        </w:rPr>
        <w:t>ó</w:t>
      </w:r>
      <w:r w:rsidRPr="007E492D">
        <w:rPr>
          <w:rFonts w:eastAsia="Arial" w:cs="Arial"/>
          <w:i/>
          <w:color w:val="auto"/>
          <w:sz w:val="20"/>
          <w:szCs w:val="20"/>
          <w:lang w:eastAsia="es-ES"/>
        </w:rPr>
        <w:t xml:space="preserve">n </w:t>
      </w:r>
      <w:r w:rsidRPr="007E492D">
        <w:rPr>
          <w:rFonts w:eastAsia="Arial" w:cs="Arial"/>
          <w:i/>
          <w:color w:val="auto"/>
          <w:spacing w:val="-2"/>
          <w:sz w:val="20"/>
          <w:szCs w:val="20"/>
          <w:lang w:eastAsia="es-ES"/>
        </w:rPr>
        <w:t>P</w:t>
      </w:r>
      <w:r w:rsidRPr="007E492D">
        <w:rPr>
          <w:rFonts w:eastAsia="Arial" w:cs="Arial"/>
          <w:i/>
          <w:color w:val="auto"/>
          <w:spacing w:val="1"/>
          <w:sz w:val="20"/>
          <w:szCs w:val="20"/>
          <w:lang w:eastAsia="es-ES"/>
        </w:rPr>
        <w:t>úb</w:t>
      </w:r>
      <w:r w:rsidRPr="007E492D">
        <w:rPr>
          <w:rFonts w:eastAsia="Arial" w:cs="Arial"/>
          <w:i/>
          <w:color w:val="auto"/>
          <w:sz w:val="20"/>
          <w:szCs w:val="20"/>
          <w:lang w:eastAsia="es-ES"/>
        </w:rPr>
        <w:t>l</w:t>
      </w:r>
      <w:r w:rsidRPr="007E492D">
        <w:rPr>
          <w:rFonts w:eastAsia="Arial" w:cs="Arial"/>
          <w:i/>
          <w:color w:val="auto"/>
          <w:spacing w:val="-1"/>
          <w:sz w:val="20"/>
          <w:szCs w:val="20"/>
          <w:lang w:eastAsia="es-ES"/>
        </w:rPr>
        <w:t>i</w:t>
      </w:r>
      <w:r w:rsidRPr="007E492D">
        <w:rPr>
          <w:rFonts w:eastAsia="Arial" w:cs="Arial"/>
          <w:i/>
          <w:color w:val="auto"/>
          <w:sz w:val="20"/>
          <w:szCs w:val="20"/>
          <w:lang w:eastAsia="es-ES"/>
        </w:rPr>
        <w:t xml:space="preserve">ca y </w:t>
      </w:r>
      <w:r w:rsidRPr="007E492D">
        <w:rPr>
          <w:rFonts w:eastAsia="Arial" w:cs="Arial"/>
          <w:i/>
          <w:color w:val="auto"/>
          <w:spacing w:val="8"/>
          <w:sz w:val="20"/>
          <w:szCs w:val="20"/>
          <w:lang w:eastAsia="es-ES"/>
        </w:rPr>
        <w:t xml:space="preserve">130, párrafo cuarto, </w:t>
      </w:r>
      <w:r w:rsidRPr="007E492D">
        <w:rPr>
          <w:rFonts w:eastAsia="Arial" w:cs="Arial"/>
          <w:i/>
          <w:color w:val="auto"/>
          <w:spacing w:val="1"/>
          <w:sz w:val="20"/>
          <w:szCs w:val="20"/>
          <w:lang w:eastAsia="es-ES"/>
        </w:rPr>
        <w:t>d</w:t>
      </w:r>
      <w:r w:rsidRPr="007E492D">
        <w:rPr>
          <w:rFonts w:eastAsia="Arial" w:cs="Arial"/>
          <w:i/>
          <w:color w:val="auto"/>
          <w:sz w:val="20"/>
          <w:szCs w:val="20"/>
          <w:lang w:eastAsia="es-ES"/>
        </w:rPr>
        <w:t xml:space="preserve">e la </w:t>
      </w:r>
      <w:r w:rsidRPr="007E492D">
        <w:rPr>
          <w:rFonts w:eastAsia="Arial" w:cs="Arial"/>
          <w:i/>
          <w:color w:val="auto"/>
          <w:spacing w:val="-1"/>
          <w:sz w:val="20"/>
          <w:szCs w:val="20"/>
          <w:lang w:eastAsia="es-ES"/>
        </w:rPr>
        <w:t>L</w:t>
      </w:r>
      <w:r w:rsidRPr="007E492D">
        <w:rPr>
          <w:rFonts w:eastAsia="Arial" w:cs="Arial"/>
          <w:i/>
          <w:color w:val="auto"/>
          <w:spacing w:val="1"/>
          <w:sz w:val="20"/>
          <w:szCs w:val="20"/>
          <w:lang w:eastAsia="es-ES"/>
        </w:rPr>
        <w:t>e</w:t>
      </w:r>
      <w:r w:rsidRPr="007E492D">
        <w:rPr>
          <w:rFonts w:eastAsia="Arial" w:cs="Arial"/>
          <w:i/>
          <w:color w:val="auto"/>
          <w:sz w:val="20"/>
          <w:szCs w:val="20"/>
          <w:lang w:eastAsia="es-ES"/>
        </w:rPr>
        <w:t>y Fe</w:t>
      </w:r>
      <w:r w:rsidRPr="007E492D">
        <w:rPr>
          <w:rFonts w:eastAsia="Arial" w:cs="Arial"/>
          <w:i/>
          <w:color w:val="auto"/>
          <w:spacing w:val="1"/>
          <w:sz w:val="20"/>
          <w:szCs w:val="20"/>
          <w:lang w:eastAsia="es-ES"/>
        </w:rPr>
        <w:t>de</w:t>
      </w:r>
      <w:r w:rsidRPr="007E492D">
        <w:rPr>
          <w:rFonts w:eastAsia="Arial" w:cs="Arial"/>
          <w:i/>
          <w:color w:val="auto"/>
          <w:sz w:val="20"/>
          <w:szCs w:val="20"/>
          <w:lang w:eastAsia="es-ES"/>
        </w:rPr>
        <w:t xml:space="preserve">ral </w:t>
      </w:r>
      <w:r w:rsidRPr="007E492D">
        <w:rPr>
          <w:rFonts w:eastAsia="Arial" w:cs="Arial"/>
          <w:i/>
          <w:color w:val="auto"/>
          <w:spacing w:val="-1"/>
          <w:sz w:val="20"/>
          <w:szCs w:val="20"/>
          <w:lang w:eastAsia="es-ES"/>
        </w:rPr>
        <w:t>d</w:t>
      </w:r>
      <w:r w:rsidRPr="007E492D">
        <w:rPr>
          <w:rFonts w:eastAsia="Arial" w:cs="Arial"/>
          <w:i/>
          <w:color w:val="auto"/>
          <w:sz w:val="20"/>
          <w:szCs w:val="20"/>
          <w:lang w:eastAsia="es-ES"/>
        </w:rPr>
        <w:t xml:space="preserve">e </w:t>
      </w:r>
      <w:r w:rsidRPr="007E492D">
        <w:rPr>
          <w:rFonts w:eastAsia="Arial" w:cs="Arial"/>
          <w:i/>
          <w:color w:val="auto"/>
          <w:spacing w:val="2"/>
          <w:sz w:val="20"/>
          <w:szCs w:val="20"/>
          <w:lang w:eastAsia="es-ES"/>
        </w:rPr>
        <w:t>T</w:t>
      </w:r>
      <w:r w:rsidRPr="007E492D">
        <w:rPr>
          <w:rFonts w:eastAsia="Arial" w:cs="Arial"/>
          <w:i/>
          <w:color w:val="auto"/>
          <w:sz w:val="20"/>
          <w:szCs w:val="20"/>
          <w:lang w:eastAsia="es-ES"/>
        </w:rPr>
        <w:t>r</w:t>
      </w:r>
      <w:r w:rsidRPr="007E492D">
        <w:rPr>
          <w:rFonts w:eastAsia="Arial" w:cs="Arial"/>
          <w:i/>
          <w:color w:val="auto"/>
          <w:spacing w:val="-2"/>
          <w:sz w:val="20"/>
          <w:szCs w:val="20"/>
          <w:lang w:eastAsia="es-ES"/>
        </w:rPr>
        <w:t>a</w:t>
      </w:r>
      <w:r w:rsidRPr="007E492D">
        <w:rPr>
          <w:rFonts w:eastAsia="Arial" w:cs="Arial"/>
          <w:i/>
          <w:color w:val="auto"/>
          <w:spacing w:val="1"/>
          <w:sz w:val="20"/>
          <w:szCs w:val="20"/>
          <w:lang w:eastAsia="es-ES"/>
        </w:rPr>
        <w:t>n</w:t>
      </w:r>
      <w:r w:rsidRPr="007E492D">
        <w:rPr>
          <w:rFonts w:eastAsia="Arial" w:cs="Arial"/>
          <w:i/>
          <w:color w:val="auto"/>
          <w:sz w:val="20"/>
          <w:szCs w:val="20"/>
          <w:lang w:eastAsia="es-ES"/>
        </w:rPr>
        <w:t>s</w:t>
      </w:r>
      <w:r w:rsidRPr="007E492D">
        <w:rPr>
          <w:rFonts w:eastAsia="Arial" w:cs="Arial"/>
          <w:i/>
          <w:color w:val="auto"/>
          <w:spacing w:val="1"/>
          <w:sz w:val="20"/>
          <w:szCs w:val="20"/>
          <w:lang w:eastAsia="es-ES"/>
        </w:rPr>
        <w:t>pa</w:t>
      </w:r>
      <w:r w:rsidRPr="007E492D">
        <w:rPr>
          <w:rFonts w:eastAsia="Arial" w:cs="Arial"/>
          <w:i/>
          <w:color w:val="auto"/>
          <w:sz w:val="20"/>
          <w:szCs w:val="20"/>
          <w:lang w:eastAsia="es-ES"/>
        </w:rPr>
        <w:t>r</w:t>
      </w:r>
      <w:r w:rsidRPr="007E492D">
        <w:rPr>
          <w:rFonts w:eastAsia="Arial" w:cs="Arial"/>
          <w:i/>
          <w:color w:val="auto"/>
          <w:spacing w:val="-2"/>
          <w:sz w:val="20"/>
          <w:szCs w:val="20"/>
          <w:lang w:eastAsia="es-ES"/>
        </w:rPr>
        <w:t>e</w:t>
      </w:r>
      <w:r w:rsidRPr="007E492D">
        <w:rPr>
          <w:rFonts w:eastAsia="Arial" w:cs="Arial"/>
          <w:i/>
          <w:color w:val="auto"/>
          <w:spacing w:val="1"/>
          <w:sz w:val="20"/>
          <w:szCs w:val="20"/>
          <w:lang w:eastAsia="es-ES"/>
        </w:rPr>
        <w:t>n</w:t>
      </w:r>
      <w:r w:rsidRPr="007E492D">
        <w:rPr>
          <w:rFonts w:eastAsia="Arial" w:cs="Arial"/>
          <w:i/>
          <w:color w:val="auto"/>
          <w:sz w:val="20"/>
          <w:szCs w:val="20"/>
          <w:lang w:eastAsia="es-ES"/>
        </w:rPr>
        <w:t>cia y Acc</w:t>
      </w:r>
      <w:r w:rsidRPr="007E492D">
        <w:rPr>
          <w:rFonts w:eastAsia="Arial" w:cs="Arial"/>
          <w:i/>
          <w:color w:val="auto"/>
          <w:spacing w:val="1"/>
          <w:sz w:val="20"/>
          <w:szCs w:val="20"/>
          <w:lang w:eastAsia="es-ES"/>
        </w:rPr>
        <w:t>e</w:t>
      </w:r>
      <w:r w:rsidRPr="007E492D">
        <w:rPr>
          <w:rFonts w:eastAsia="Arial" w:cs="Arial"/>
          <w:i/>
          <w:color w:val="auto"/>
          <w:sz w:val="20"/>
          <w:szCs w:val="20"/>
          <w:lang w:eastAsia="es-ES"/>
        </w:rPr>
        <w:t>so a la I</w:t>
      </w:r>
      <w:r w:rsidRPr="007E492D">
        <w:rPr>
          <w:rFonts w:eastAsia="Arial" w:cs="Arial"/>
          <w:i/>
          <w:color w:val="auto"/>
          <w:spacing w:val="-1"/>
          <w:sz w:val="20"/>
          <w:szCs w:val="20"/>
          <w:lang w:eastAsia="es-ES"/>
        </w:rPr>
        <w:t>n</w:t>
      </w:r>
      <w:r w:rsidRPr="007E492D">
        <w:rPr>
          <w:rFonts w:eastAsia="Arial" w:cs="Arial"/>
          <w:i/>
          <w:color w:val="auto"/>
          <w:sz w:val="20"/>
          <w:szCs w:val="20"/>
          <w:lang w:eastAsia="es-ES"/>
        </w:rPr>
        <w:t>f</w:t>
      </w:r>
      <w:r w:rsidRPr="007E492D">
        <w:rPr>
          <w:rFonts w:eastAsia="Arial" w:cs="Arial"/>
          <w:i/>
          <w:color w:val="auto"/>
          <w:spacing w:val="1"/>
          <w:sz w:val="20"/>
          <w:szCs w:val="20"/>
          <w:lang w:eastAsia="es-ES"/>
        </w:rPr>
        <w:t>o</w:t>
      </w:r>
      <w:r w:rsidRPr="007E492D">
        <w:rPr>
          <w:rFonts w:eastAsia="Arial" w:cs="Arial"/>
          <w:i/>
          <w:color w:val="auto"/>
          <w:spacing w:val="-3"/>
          <w:sz w:val="20"/>
          <w:szCs w:val="20"/>
          <w:lang w:eastAsia="es-ES"/>
        </w:rPr>
        <w:t>r</w:t>
      </w:r>
      <w:r w:rsidRPr="007E492D">
        <w:rPr>
          <w:rFonts w:eastAsia="Arial" w:cs="Arial"/>
          <w:i/>
          <w:color w:val="auto"/>
          <w:spacing w:val="1"/>
          <w:sz w:val="20"/>
          <w:szCs w:val="20"/>
          <w:lang w:eastAsia="es-ES"/>
        </w:rPr>
        <w:t>ma</w:t>
      </w:r>
      <w:r w:rsidRPr="007E492D">
        <w:rPr>
          <w:rFonts w:eastAsia="Arial" w:cs="Arial"/>
          <w:i/>
          <w:color w:val="auto"/>
          <w:sz w:val="20"/>
          <w:szCs w:val="20"/>
          <w:lang w:eastAsia="es-ES"/>
        </w:rPr>
        <w:t>ci</w:t>
      </w:r>
      <w:r w:rsidRPr="007E492D">
        <w:rPr>
          <w:rFonts w:eastAsia="Arial" w:cs="Arial"/>
          <w:i/>
          <w:color w:val="auto"/>
          <w:spacing w:val="-2"/>
          <w:sz w:val="20"/>
          <w:szCs w:val="20"/>
          <w:lang w:eastAsia="es-ES"/>
        </w:rPr>
        <w:t>ó</w:t>
      </w:r>
      <w:r w:rsidRPr="007E492D">
        <w:rPr>
          <w:rFonts w:eastAsia="Arial" w:cs="Arial"/>
          <w:i/>
          <w:color w:val="auto"/>
          <w:sz w:val="20"/>
          <w:szCs w:val="20"/>
          <w:lang w:eastAsia="es-ES"/>
        </w:rPr>
        <w:t xml:space="preserve">n </w:t>
      </w:r>
      <w:r w:rsidRPr="007E492D">
        <w:rPr>
          <w:rFonts w:eastAsia="Arial" w:cs="Arial"/>
          <w:i/>
          <w:color w:val="auto"/>
          <w:spacing w:val="-2"/>
          <w:sz w:val="20"/>
          <w:szCs w:val="20"/>
          <w:lang w:eastAsia="es-ES"/>
        </w:rPr>
        <w:t>P</w:t>
      </w:r>
      <w:r w:rsidRPr="007E492D">
        <w:rPr>
          <w:rFonts w:eastAsia="Arial" w:cs="Arial"/>
          <w:i/>
          <w:color w:val="auto"/>
          <w:spacing w:val="1"/>
          <w:sz w:val="20"/>
          <w:szCs w:val="20"/>
          <w:lang w:eastAsia="es-ES"/>
        </w:rPr>
        <w:t>úb</w:t>
      </w:r>
      <w:r w:rsidRPr="007E492D">
        <w:rPr>
          <w:rFonts w:eastAsia="Arial" w:cs="Arial"/>
          <w:i/>
          <w:color w:val="auto"/>
          <w:sz w:val="20"/>
          <w:szCs w:val="20"/>
          <w:lang w:eastAsia="es-ES"/>
        </w:rPr>
        <w:t>l</w:t>
      </w:r>
      <w:r w:rsidRPr="007E492D">
        <w:rPr>
          <w:rFonts w:eastAsia="Arial" w:cs="Arial"/>
          <w:i/>
          <w:color w:val="auto"/>
          <w:spacing w:val="-1"/>
          <w:sz w:val="20"/>
          <w:szCs w:val="20"/>
          <w:lang w:eastAsia="es-ES"/>
        </w:rPr>
        <w:t>i</w:t>
      </w:r>
      <w:r w:rsidRPr="007E492D">
        <w:rPr>
          <w:rFonts w:eastAsia="Arial" w:cs="Arial"/>
          <w:i/>
          <w:color w:val="auto"/>
          <w:sz w:val="20"/>
          <w:szCs w:val="20"/>
          <w:lang w:eastAsia="es-ES"/>
        </w:rPr>
        <w:t xml:space="preserve">ca, </w:t>
      </w:r>
      <w:r w:rsidRPr="007E492D">
        <w:rPr>
          <w:rFonts w:eastAsia="Arial" w:cs="Arial"/>
          <w:i/>
          <w:color w:val="auto"/>
          <w:spacing w:val="-1"/>
          <w:sz w:val="20"/>
          <w:szCs w:val="20"/>
          <w:lang w:eastAsia="es-ES"/>
        </w:rPr>
        <w:t>señalan q</w:t>
      </w:r>
      <w:r w:rsidRPr="007E492D">
        <w:rPr>
          <w:rFonts w:eastAsia="Arial" w:cs="Arial"/>
          <w:i/>
          <w:color w:val="auto"/>
          <w:spacing w:val="1"/>
          <w:sz w:val="20"/>
          <w:szCs w:val="20"/>
          <w:lang w:eastAsia="es-ES"/>
        </w:rPr>
        <w:t>u</w:t>
      </w:r>
      <w:r w:rsidRPr="007E492D">
        <w:rPr>
          <w:rFonts w:eastAsia="Arial" w:cs="Arial"/>
          <w:i/>
          <w:color w:val="auto"/>
          <w:sz w:val="20"/>
          <w:szCs w:val="20"/>
          <w:lang w:eastAsia="es-E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E492D">
        <w:rPr>
          <w:rFonts w:eastAsia="Arial" w:cs="Arial"/>
          <w:i/>
          <w:color w:val="auto"/>
          <w:spacing w:val="-1"/>
          <w:sz w:val="20"/>
          <w:szCs w:val="20"/>
          <w:lang w:eastAsia="es-ES"/>
        </w:rPr>
        <w:t xml:space="preserve"> sin necesidad de</w:t>
      </w:r>
      <w:r w:rsidRPr="007E492D">
        <w:rPr>
          <w:rFonts w:eastAsia="Arial" w:cs="Arial"/>
          <w:i/>
          <w:color w:val="auto"/>
          <w:spacing w:val="1"/>
          <w:sz w:val="20"/>
          <w:szCs w:val="20"/>
          <w:lang w:eastAsia="es-ES"/>
        </w:rPr>
        <w:t xml:space="preserve"> e</w:t>
      </w:r>
      <w:r w:rsidRPr="007E492D">
        <w:rPr>
          <w:rFonts w:eastAsia="Arial" w:cs="Arial"/>
          <w:i/>
          <w:color w:val="auto"/>
          <w:sz w:val="20"/>
          <w:szCs w:val="20"/>
          <w:lang w:eastAsia="es-ES"/>
        </w:rPr>
        <w:t>la</w:t>
      </w:r>
      <w:r w:rsidRPr="007E492D">
        <w:rPr>
          <w:rFonts w:eastAsia="Arial" w:cs="Arial"/>
          <w:i/>
          <w:color w:val="auto"/>
          <w:spacing w:val="1"/>
          <w:sz w:val="20"/>
          <w:szCs w:val="20"/>
          <w:lang w:eastAsia="es-ES"/>
        </w:rPr>
        <w:t>bo</w:t>
      </w:r>
      <w:r w:rsidRPr="007E492D">
        <w:rPr>
          <w:rFonts w:eastAsia="Arial" w:cs="Arial"/>
          <w:i/>
          <w:color w:val="auto"/>
          <w:sz w:val="20"/>
          <w:szCs w:val="20"/>
          <w:lang w:eastAsia="es-ES"/>
        </w:rPr>
        <w:t xml:space="preserve">rar </w:t>
      </w:r>
      <w:r w:rsidRPr="007E492D">
        <w:rPr>
          <w:rFonts w:eastAsia="Arial" w:cs="Arial"/>
          <w:i/>
          <w:color w:val="auto"/>
          <w:spacing w:val="1"/>
          <w:sz w:val="20"/>
          <w:szCs w:val="20"/>
          <w:lang w:eastAsia="es-ES"/>
        </w:rPr>
        <w:t>do</w:t>
      </w:r>
      <w:r w:rsidRPr="007E492D">
        <w:rPr>
          <w:rFonts w:eastAsia="Arial" w:cs="Arial"/>
          <w:i/>
          <w:color w:val="auto"/>
          <w:spacing w:val="-2"/>
          <w:sz w:val="20"/>
          <w:szCs w:val="20"/>
          <w:lang w:eastAsia="es-ES"/>
        </w:rPr>
        <w:t>c</w:t>
      </w:r>
      <w:r w:rsidRPr="007E492D">
        <w:rPr>
          <w:rFonts w:eastAsia="Arial" w:cs="Arial"/>
          <w:i/>
          <w:color w:val="auto"/>
          <w:spacing w:val="1"/>
          <w:sz w:val="20"/>
          <w:szCs w:val="20"/>
          <w:lang w:eastAsia="es-ES"/>
        </w:rPr>
        <w:t>u</w:t>
      </w:r>
      <w:r w:rsidRPr="007E492D">
        <w:rPr>
          <w:rFonts w:eastAsia="Arial" w:cs="Arial"/>
          <w:i/>
          <w:color w:val="auto"/>
          <w:spacing w:val="-1"/>
          <w:sz w:val="20"/>
          <w:szCs w:val="20"/>
          <w:lang w:eastAsia="es-ES"/>
        </w:rPr>
        <w:t>m</w:t>
      </w:r>
      <w:r w:rsidRPr="007E492D">
        <w:rPr>
          <w:rFonts w:eastAsia="Arial" w:cs="Arial"/>
          <w:i/>
          <w:color w:val="auto"/>
          <w:spacing w:val="1"/>
          <w:sz w:val="20"/>
          <w:szCs w:val="20"/>
          <w:lang w:eastAsia="es-ES"/>
        </w:rPr>
        <w:t>en</w:t>
      </w:r>
      <w:r w:rsidRPr="007E492D">
        <w:rPr>
          <w:rFonts w:eastAsia="Arial" w:cs="Arial"/>
          <w:i/>
          <w:color w:val="auto"/>
          <w:spacing w:val="-2"/>
          <w:sz w:val="20"/>
          <w:szCs w:val="20"/>
          <w:lang w:eastAsia="es-ES"/>
        </w:rPr>
        <w:t>t</w:t>
      </w:r>
      <w:r w:rsidRPr="007E492D">
        <w:rPr>
          <w:rFonts w:eastAsia="Arial" w:cs="Arial"/>
          <w:i/>
          <w:color w:val="auto"/>
          <w:spacing w:val="1"/>
          <w:sz w:val="20"/>
          <w:szCs w:val="20"/>
          <w:lang w:eastAsia="es-ES"/>
        </w:rPr>
        <w:t>o</w:t>
      </w:r>
      <w:r w:rsidRPr="007E492D">
        <w:rPr>
          <w:rFonts w:eastAsia="Arial" w:cs="Arial"/>
          <w:i/>
          <w:color w:val="auto"/>
          <w:sz w:val="20"/>
          <w:szCs w:val="20"/>
          <w:lang w:eastAsia="es-ES"/>
        </w:rPr>
        <w:t xml:space="preserve">s </w:t>
      </w:r>
      <w:r w:rsidRPr="007E492D">
        <w:rPr>
          <w:rFonts w:eastAsia="Arial" w:cs="Arial"/>
          <w:i/>
          <w:color w:val="auto"/>
          <w:spacing w:val="1"/>
          <w:sz w:val="20"/>
          <w:szCs w:val="20"/>
          <w:lang w:eastAsia="es-ES"/>
        </w:rPr>
        <w:t>a</w:t>
      </w:r>
      <w:r w:rsidRPr="007E492D">
        <w:rPr>
          <w:rFonts w:eastAsia="Arial" w:cs="Arial"/>
          <w:i/>
          <w:color w:val="auto"/>
          <w:sz w:val="20"/>
          <w:szCs w:val="20"/>
          <w:lang w:eastAsia="es-ES"/>
        </w:rPr>
        <w:t>d</w:t>
      </w:r>
      <w:r w:rsidRPr="007E492D">
        <w:rPr>
          <w:rFonts w:eastAsia="Arial" w:cs="Arial"/>
          <w:i/>
          <w:color w:val="auto"/>
          <w:spacing w:val="1"/>
          <w:sz w:val="20"/>
          <w:szCs w:val="20"/>
          <w:lang w:eastAsia="es-ES"/>
        </w:rPr>
        <w:t xml:space="preserve"> ho</w:t>
      </w:r>
      <w:r w:rsidRPr="007E492D">
        <w:rPr>
          <w:rFonts w:eastAsia="Arial" w:cs="Arial"/>
          <w:i/>
          <w:color w:val="auto"/>
          <w:sz w:val="20"/>
          <w:szCs w:val="20"/>
          <w:lang w:eastAsia="es-ES"/>
        </w:rPr>
        <w:t xml:space="preserve">c </w:t>
      </w:r>
      <w:r w:rsidRPr="007E492D">
        <w:rPr>
          <w:rFonts w:eastAsia="Arial" w:cs="Arial"/>
          <w:i/>
          <w:color w:val="auto"/>
          <w:spacing w:val="1"/>
          <w:sz w:val="20"/>
          <w:szCs w:val="20"/>
          <w:lang w:eastAsia="es-ES"/>
        </w:rPr>
        <w:t>pa</w:t>
      </w:r>
      <w:r w:rsidRPr="007E492D">
        <w:rPr>
          <w:rFonts w:eastAsia="Arial" w:cs="Arial"/>
          <w:i/>
          <w:color w:val="auto"/>
          <w:sz w:val="20"/>
          <w:szCs w:val="20"/>
          <w:lang w:eastAsia="es-ES"/>
        </w:rPr>
        <w:t xml:space="preserve">ra </w:t>
      </w:r>
      <w:r w:rsidRPr="007E492D">
        <w:rPr>
          <w:rFonts w:eastAsia="Arial" w:cs="Arial"/>
          <w:i/>
          <w:color w:val="auto"/>
          <w:spacing w:val="1"/>
          <w:sz w:val="20"/>
          <w:szCs w:val="20"/>
          <w:lang w:eastAsia="es-ES"/>
        </w:rPr>
        <w:t>a</w:t>
      </w:r>
      <w:r w:rsidRPr="007E492D">
        <w:rPr>
          <w:rFonts w:eastAsia="Arial" w:cs="Arial"/>
          <w:i/>
          <w:color w:val="auto"/>
          <w:sz w:val="20"/>
          <w:szCs w:val="20"/>
          <w:lang w:eastAsia="es-ES"/>
        </w:rPr>
        <w:t>t</w:t>
      </w:r>
      <w:r w:rsidRPr="007E492D">
        <w:rPr>
          <w:rFonts w:eastAsia="Arial" w:cs="Arial"/>
          <w:i/>
          <w:color w:val="auto"/>
          <w:spacing w:val="-1"/>
          <w:sz w:val="20"/>
          <w:szCs w:val="20"/>
          <w:lang w:eastAsia="es-ES"/>
        </w:rPr>
        <w:t>e</w:t>
      </w:r>
      <w:r w:rsidRPr="007E492D">
        <w:rPr>
          <w:rFonts w:eastAsia="Arial" w:cs="Arial"/>
          <w:i/>
          <w:color w:val="auto"/>
          <w:spacing w:val="1"/>
          <w:sz w:val="20"/>
          <w:szCs w:val="20"/>
          <w:lang w:eastAsia="es-ES"/>
        </w:rPr>
        <w:t>n</w:t>
      </w:r>
      <w:r w:rsidRPr="007E492D">
        <w:rPr>
          <w:rFonts w:eastAsia="Arial" w:cs="Arial"/>
          <w:i/>
          <w:color w:val="auto"/>
          <w:spacing w:val="-1"/>
          <w:sz w:val="20"/>
          <w:szCs w:val="20"/>
          <w:lang w:eastAsia="es-ES"/>
        </w:rPr>
        <w:t>d</w:t>
      </w:r>
      <w:r w:rsidRPr="007E492D">
        <w:rPr>
          <w:rFonts w:eastAsia="Arial" w:cs="Arial"/>
          <w:i/>
          <w:color w:val="auto"/>
          <w:spacing w:val="1"/>
          <w:sz w:val="20"/>
          <w:szCs w:val="20"/>
          <w:lang w:eastAsia="es-ES"/>
        </w:rPr>
        <w:t>e</w:t>
      </w:r>
      <w:r w:rsidRPr="007E492D">
        <w:rPr>
          <w:rFonts w:eastAsia="Arial" w:cs="Arial"/>
          <w:i/>
          <w:color w:val="auto"/>
          <w:sz w:val="20"/>
          <w:szCs w:val="20"/>
          <w:lang w:eastAsia="es-ES"/>
        </w:rPr>
        <w:t>r l</w:t>
      </w:r>
      <w:r w:rsidRPr="007E492D">
        <w:rPr>
          <w:rFonts w:eastAsia="Arial" w:cs="Arial"/>
          <w:i/>
          <w:color w:val="auto"/>
          <w:spacing w:val="-2"/>
          <w:sz w:val="20"/>
          <w:szCs w:val="20"/>
          <w:lang w:eastAsia="es-ES"/>
        </w:rPr>
        <w:t>a</w:t>
      </w:r>
      <w:r w:rsidRPr="007E492D">
        <w:rPr>
          <w:rFonts w:eastAsia="Arial" w:cs="Arial"/>
          <w:i/>
          <w:color w:val="auto"/>
          <w:sz w:val="20"/>
          <w:szCs w:val="20"/>
          <w:lang w:eastAsia="es-ES"/>
        </w:rPr>
        <w:t>s s</w:t>
      </w:r>
      <w:r w:rsidRPr="007E492D">
        <w:rPr>
          <w:rFonts w:eastAsia="Arial" w:cs="Arial"/>
          <w:i/>
          <w:color w:val="auto"/>
          <w:spacing w:val="1"/>
          <w:sz w:val="20"/>
          <w:szCs w:val="20"/>
          <w:lang w:eastAsia="es-ES"/>
        </w:rPr>
        <w:t>o</w:t>
      </w:r>
      <w:r w:rsidRPr="007E492D">
        <w:rPr>
          <w:rFonts w:eastAsia="Arial" w:cs="Arial"/>
          <w:i/>
          <w:color w:val="auto"/>
          <w:sz w:val="20"/>
          <w:szCs w:val="20"/>
          <w:lang w:eastAsia="es-ES"/>
        </w:rPr>
        <w:t>l</w:t>
      </w:r>
      <w:r w:rsidRPr="007E492D">
        <w:rPr>
          <w:rFonts w:eastAsia="Arial" w:cs="Arial"/>
          <w:i/>
          <w:color w:val="auto"/>
          <w:spacing w:val="-1"/>
          <w:sz w:val="20"/>
          <w:szCs w:val="20"/>
          <w:lang w:eastAsia="es-ES"/>
        </w:rPr>
        <w:t>i</w:t>
      </w:r>
      <w:r w:rsidRPr="007E492D">
        <w:rPr>
          <w:rFonts w:eastAsia="Arial" w:cs="Arial"/>
          <w:i/>
          <w:color w:val="auto"/>
          <w:sz w:val="20"/>
          <w:szCs w:val="20"/>
          <w:lang w:eastAsia="es-ES"/>
        </w:rPr>
        <w:t>cit</w:t>
      </w:r>
      <w:r w:rsidRPr="007E492D">
        <w:rPr>
          <w:rFonts w:eastAsia="Arial" w:cs="Arial"/>
          <w:i/>
          <w:color w:val="auto"/>
          <w:spacing w:val="1"/>
          <w:sz w:val="20"/>
          <w:szCs w:val="20"/>
          <w:lang w:eastAsia="es-ES"/>
        </w:rPr>
        <w:t>ude</w:t>
      </w:r>
      <w:r w:rsidRPr="007E492D">
        <w:rPr>
          <w:rFonts w:eastAsia="Arial" w:cs="Arial"/>
          <w:i/>
          <w:color w:val="auto"/>
          <w:sz w:val="20"/>
          <w:szCs w:val="20"/>
          <w:lang w:eastAsia="es-ES"/>
        </w:rPr>
        <w:t xml:space="preserve">s </w:t>
      </w:r>
      <w:r w:rsidRPr="007E492D">
        <w:rPr>
          <w:rFonts w:eastAsia="Arial" w:cs="Arial"/>
          <w:i/>
          <w:color w:val="auto"/>
          <w:spacing w:val="-1"/>
          <w:sz w:val="20"/>
          <w:szCs w:val="20"/>
          <w:lang w:eastAsia="es-ES"/>
        </w:rPr>
        <w:t>d</w:t>
      </w:r>
      <w:r w:rsidRPr="007E492D">
        <w:rPr>
          <w:rFonts w:eastAsia="Arial" w:cs="Arial"/>
          <w:i/>
          <w:color w:val="auto"/>
          <w:sz w:val="20"/>
          <w:szCs w:val="20"/>
          <w:lang w:eastAsia="es-ES"/>
        </w:rPr>
        <w:t>e i</w:t>
      </w:r>
      <w:r w:rsidRPr="007E492D">
        <w:rPr>
          <w:rFonts w:eastAsia="Arial" w:cs="Arial"/>
          <w:i/>
          <w:color w:val="auto"/>
          <w:spacing w:val="-2"/>
          <w:sz w:val="20"/>
          <w:szCs w:val="20"/>
          <w:lang w:eastAsia="es-ES"/>
        </w:rPr>
        <w:t>n</w:t>
      </w:r>
      <w:r w:rsidRPr="007E492D">
        <w:rPr>
          <w:rFonts w:eastAsia="Arial" w:cs="Arial"/>
          <w:i/>
          <w:color w:val="auto"/>
          <w:sz w:val="20"/>
          <w:szCs w:val="20"/>
          <w:lang w:eastAsia="es-ES"/>
        </w:rPr>
        <w:t>f</w:t>
      </w:r>
      <w:r w:rsidRPr="007E492D">
        <w:rPr>
          <w:rFonts w:eastAsia="Arial" w:cs="Arial"/>
          <w:i/>
          <w:color w:val="auto"/>
          <w:spacing w:val="1"/>
          <w:sz w:val="20"/>
          <w:szCs w:val="20"/>
          <w:lang w:eastAsia="es-ES"/>
        </w:rPr>
        <w:t>o</w:t>
      </w:r>
      <w:r w:rsidRPr="007E492D">
        <w:rPr>
          <w:rFonts w:eastAsia="Arial" w:cs="Arial"/>
          <w:i/>
          <w:color w:val="auto"/>
          <w:sz w:val="20"/>
          <w:szCs w:val="20"/>
          <w:lang w:eastAsia="es-ES"/>
        </w:rPr>
        <w:t>r</w:t>
      </w:r>
      <w:r w:rsidRPr="007E492D">
        <w:rPr>
          <w:rFonts w:eastAsia="Arial" w:cs="Arial"/>
          <w:i/>
          <w:color w:val="auto"/>
          <w:spacing w:val="-1"/>
          <w:sz w:val="20"/>
          <w:szCs w:val="20"/>
          <w:lang w:eastAsia="es-ES"/>
        </w:rPr>
        <w:t>m</w:t>
      </w:r>
      <w:r w:rsidRPr="007E492D">
        <w:rPr>
          <w:rFonts w:eastAsia="Arial" w:cs="Arial"/>
          <w:i/>
          <w:color w:val="auto"/>
          <w:spacing w:val="1"/>
          <w:sz w:val="20"/>
          <w:szCs w:val="20"/>
          <w:lang w:eastAsia="es-ES"/>
        </w:rPr>
        <w:t>a</w:t>
      </w:r>
      <w:r w:rsidRPr="007E492D">
        <w:rPr>
          <w:rFonts w:eastAsia="Arial" w:cs="Arial"/>
          <w:i/>
          <w:color w:val="auto"/>
          <w:sz w:val="20"/>
          <w:szCs w:val="20"/>
          <w:lang w:eastAsia="es-ES"/>
        </w:rPr>
        <w:t>ció</w:t>
      </w:r>
      <w:r w:rsidRPr="007E492D">
        <w:rPr>
          <w:rFonts w:eastAsia="Arial" w:cs="Arial"/>
          <w:i/>
          <w:color w:val="auto"/>
          <w:spacing w:val="1"/>
          <w:sz w:val="20"/>
          <w:szCs w:val="20"/>
          <w:lang w:eastAsia="es-ES"/>
        </w:rPr>
        <w:t>n</w:t>
      </w:r>
      <w:r w:rsidRPr="007E492D">
        <w:rPr>
          <w:rFonts w:eastAsia="Arial" w:cs="Arial"/>
          <w:i/>
          <w:color w:val="auto"/>
          <w:sz w:val="20"/>
          <w:szCs w:val="20"/>
          <w:lang w:eastAsia="es-ES"/>
        </w:rPr>
        <w:t>.”</w:t>
      </w:r>
    </w:p>
    <w:p w:rsidRPr="007E492D" w:rsidR="007E492D" w:rsidP="00656CF4" w:rsidRDefault="007E492D" w14:paraId="38F19DA3" w14:textId="77777777">
      <w:pPr>
        <w:spacing w:after="0" w:line="360" w:lineRule="auto"/>
        <w:rPr>
          <w:rFonts w:eastAsia="Times New Roman" w:cs="Tahoma"/>
          <w:color w:val="auto"/>
          <w:szCs w:val="24"/>
          <w:lang w:val="es-ES" w:eastAsia="es-ES"/>
        </w:rPr>
      </w:pPr>
    </w:p>
    <w:p w:rsidR="00C9773C" w:rsidP="00656CF4" w:rsidRDefault="007E492D" w14:paraId="786505C5" w14:textId="386F1710">
      <w:pPr>
        <w:spacing w:after="0" w:line="360" w:lineRule="auto"/>
        <w:rPr>
          <w:rFonts w:eastAsia="Times New Roman" w:cs="Tahoma"/>
          <w:color w:val="auto"/>
          <w:lang w:val="es-ES" w:eastAsia="es-ES"/>
        </w:rPr>
      </w:pPr>
      <w:r w:rsidRPr="007E492D">
        <w:rPr>
          <w:rFonts w:eastAsia="Times New Roman" w:cs="Tahoma"/>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w:t>
      </w:r>
      <w:r>
        <w:rPr>
          <w:rFonts w:eastAsia="Times New Roman" w:cs="Tahoma"/>
          <w:color w:val="auto"/>
          <w:lang w:val="es-ES" w:eastAsia="es-ES"/>
        </w:rPr>
        <w:t>puso a disposición la información que daba cuenta de lo peticionado.</w:t>
      </w:r>
    </w:p>
    <w:p w:rsidR="007E492D" w:rsidP="00656CF4" w:rsidRDefault="007E492D" w14:paraId="18D4A0A6" w14:textId="04CD7CF8">
      <w:pPr>
        <w:spacing w:after="0" w:line="360" w:lineRule="auto"/>
        <w:rPr>
          <w:rFonts w:eastAsia="Times New Roman" w:cs="Tahoma"/>
          <w:color w:val="auto"/>
          <w:lang w:val="es-ES" w:eastAsia="es-ES"/>
        </w:rPr>
      </w:pPr>
    </w:p>
    <w:p w:rsidR="001B77AA" w:rsidP="00656CF4" w:rsidRDefault="00530FDD" w14:paraId="209BF1B6" w14:textId="08CCF2D0">
      <w:pPr>
        <w:spacing w:after="0" w:line="360" w:lineRule="auto"/>
        <w:ind w:right="-28"/>
        <w:contextualSpacing/>
        <w:rPr>
          <w:rFonts w:eastAsia="Times New Roman" w:cs="Tahoma"/>
          <w:bCs/>
          <w:iCs/>
          <w:color w:val="auto"/>
          <w:lang w:val="es-ES" w:eastAsia="es-ES"/>
        </w:rPr>
      </w:pPr>
      <w:r>
        <w:rPr>
          <w:rFonts w:eastAsia="Times New Roman" w:cs="Tahoma"/>
          <w:bCs/>
          <w:iCs/>
          <w:color w:val="auto"/>
          <w:lang w:val="es-ES" w:eastAsia="es-ES"/>
        </w:rPr>
        <w:t>Ahora bien, respecto al agravio hecho valer</w:t>
      </w:r>
      <w:r w:rsidRPr="00C423CA">
        <w:rPr>
          <w:rFonts w:eastAsia="Times New Roman" w:cs="Tahoma"/>
          <w:bCs/>
          <w:iCs/>
          <w:color w:val="auto"/>
          <w:lang w:val="es-ES" w:eastAsia="es-ES"/>
        </w:rPr>
        <w:t>, cabe precisar que</w:t>
      </w:r>
      <w:r>
        <w:rPr>
          <w:rFonts w:eastAsia="Times New Roman" w:cs="Tahoma"/>
          <w:bCs/>
          <w:iCs/>
          <w:color w:val="auto"/>
          <w:lang w:val="es-ES" w:eastAsia="es-ES"/>
        </w:rPr>
        <w:t xml:space="preserve"> el Recurrente</w:t>
      </w:r>
      <w:r w:rsidRPr="00C423CA">
        <w:rPr>
          <w:rFonts w:eastAsia="Times New Roman" w:cs="Tahoma"/>
          <w:bCs/>
          <w:iCs/>
          <w:color w:val="auto"/>
          <w:lang w:val="es-ES" w:eastAsia="es-ES"/>
        </w:rPr>
        <w:t xml:space="preserve"> requirió la información, a través del Sistema de Acceso a Información Mexiquense (SAIMEX)</w:t>
      </w:r>
      <w:r>
        <w:rPr>
          <w:rFonts w:eastAsia="Times New Roman" w:cs="Tahoma"/>
          <w:bCs/>
          <w:iCs/>
          <w:color w:val="auto"/>
          <w:lang w:val="es-ES" w:eastAsia="es-ES"/>
        </w:rPr>
        <w:t>; mientras que el Ayuntamiento de Toluca, mediante el</w:t>
      </w:r>
      <w:r w:rsidRPr="00C423CA" w:rsidR="0099207B">
        <w:rPr>
          <w:rFonts w:eastAsia="Times New Roman" w:cs="Tahoma"/>
          <w:bCs/>
          <w:iCs/>
          <w:color w:val="auto"/>
          <w:lang w:val="es-ES" w:eastAsia="es-ES"/>
        </w:rPr>
        <w:t xml:space="preserve"> Comité de Transparencia, aprobó el </w:t>
      </w:r>
      <w:r w:rsidRPr="00C423CA" w:rsidR="0099207B">
        <w:rPr>
          <w:rFonts w:cs="Tahoma"/>
          <w:b/>
          <w:iCs/>
          <w:lang w:val="es-ES"/>
        </w:rPr>
        <w:t>Acuerdo</w:t>
      </w:r>
      <w:r>
        <w:rPr>
          <w:rFonts w:cs="Tahoma"/>
          <w:b/>
          <w:iCs/>
          <w:lang w:val="es-ES"/>
        </w:rPr>
        <w:t xml:space="preserve"> </w:t>
      </w:r>
      <w:r w:rsidRPr="00C423CA" w:rsidR="0099207B">
        <w:rPr>
          <w:rFonts w:cs="Tahoma"/>
          <w:b/>
          <w:iCs/>
          <w:lang w:val="es-ES"/>
        </w:rPr>
        <w:t>AT/CT/01/2022</w:t>
      </w:r>
      <w:r w:rsidRPr="00C423CA" w:rsidR="0099207B">
        <w:rPr>
          <w:rFonts w:cs="Tahoma"/>
          <w:bCs/>
          <w:iCs/>
          <w:lang w:val="es-ES"/>
        </w:rPr>
        <w:t xml:space="preserve">, por medio del cual </w:t>
      </w:r>
      <w:r w:rsidRPr="00C423CA" w:rsidR="00AD07F0">
        <w:rPr>
          <w:rFonts w:cs="Tahoma"/>
          <w:bCs/>
          <w:iCs/>
          <w:lang w:val="es-ES"/>
        </w:rPr>
        <w:t>cambio la modalidad de entrega a consulta directa</w:t>
      </w:r>
      <w:r>
        <w:rPr>
          <w:rFonts w:eastAsia="Times New Roman" w:cs="Tahoma"/>
          <w:bCs/>
          <w:iCs/>
          <w:color w:val="auto"/>
          <w:lang w:val="es-ES" w:eastAsia="es-ES"/>
        </w:rPr>
        <w:t>.</w:t>
      </w:r>
      <w:r w:rsidRPr="00C423CA" w:rsidR="0099207B">
        <w:rPr>
          <w:rFonts w:eastAsia="Times New Roman" w:cs="Tahoma"/>
          <w:bCs/>
          <w:iCs/>
          <w:color w:val="auto"/>
          <w:lang w:val="es-ES" w:eastAsia="es-ES"/>
        </w:rPr>
        <w:t xml:space="preserve"> </w:t>
      </w:r>
    </w:p>
    <w:p w:rsidR="001B77AA" w:rsidP="00656CF4" w:rsidRDefault="001B77AA" w14:paraId="75D07ACA" w14:textId="77777777">
      <w:pPr>
        <w:spacing w:after="0" w:line="360" w:lineRule="auto"/>
        <w:ind w:right="-28"/>
        <w:contextualSpacing/>
        <w:rPr>
          <w:rFonts w:eastAsia="Times New Roman" w:cs="Tahoma"/>
          <w:bCs/>
          <w:iCs/>
          <w:color w:val="auto"/>
          <w:lang w:val="es-ES" w:eastAsia="es-ES"/>
        </w:rPr>
      </w:pPr>
    </w:p>
    <w:p w:rsidR="001B77AA" w:rsidP="00656CF4" w:rsidRDefault="001B77AA" w14:paraId="532971DC" w14:textId="77777777">
      <w:pPr>
        <w:spacing w:after="0" w:line="360" w:lineRule="auto"/>
        <w:ind w:right="-28"/>
        <w:contextualSpacing/>
        <w:rPr>
          <w:rFonts w:eastAsia="Times New Roman" w:cs="Tahoma"/>
          <w:bCs/>
          <w:iCs/>
          <w:color w:val="auto"/>
          <w:lang w:val="es-ES" w:eastAsia="es-ES"/>
        </w:rPr>
      </w:pPr>
    </w:p>
    <w:p w:rsidR="001B77AA" w:rsidP="00656CF4" w:rsidRDefault="001B77AA" w14:paraId="7EC82299" w14:textId="77777777">
      <w:pPr>
        <w:spacing w:after="0" w:line="360" w:lineRule="auto"/>
        <w:ind w:right="-28"/>
        <w:contextualSpacing/>
        <w:rPr>
          <w:rFonts w:eastAsia="Times New Roman" w:cs="Tahoma"/>
          <w:bCs/>
          <w:iCs/>
          <w:color w:val="auto"/>
          <w:lang w:val="es-ES" w:eastAsia="es-ES"/>
        </w:rPr>
      </w:pPr>
    </w:p>
    <w:p w:rsidRPr="00C423CA" w:rsidR="00193C32" w:rsidP="00656CF4" w:rsidRDefault="00193C32" w14:paraId="00089F85" w14:textId="77777777">
      <w:pPr>
        <w:spacing w:after="0" w:line="360" w:lineRule="auto"/>
        <w:rPr>
          <w:rFonts w:eastAsia="Times New Roman" w:cs="Tahoma"/>
          <w:iCs/>
          <w:color w:val="auto"/>
          <w:lang w:eastAsia="es-ES"/>
        </w:rPr>
      </w:pPr>
    </w:p>
    <w:p w:rsidRPr="00BB7C39" w:rsidR="00BB7C39" w:rsidP="00656CF4" w:rsidRDefault="00E14479" w14:paraId="0043641C" w14:textId="4A4741A5">
      <w:pPr>
        <w:spacing w:after="0" w:line="360" w:lineRule="auto"/>
        <w:rPr>
          <w:rFonts w:eastAsia="Times New Roman" w:cs="Tahoma"/>
          <w:bCs/>
          <w:iCs/>
          <w:color w:val="auto"/>
          <w:lang w:eastAsia="es-ES"/>
        </w:rPr>
      </w:pPr>
      <w:r w:rsidRPr="00C423CA">
        <w:rPr>
          <w:rFonts w:eastAsia="Times New Roman" w:cs="Tahoma"/>
          <w:bCs/>
          <w:iCs/>
          <w:color w:val="auto"/>
          <w:lang w:eastAsia="es-ES"/>
        </w:rPr>
        <w:lastRenderedPageBreak/>
        <w:t>Respecto a lo anterior,</w:t>
      </w:r>
      <w:r w:rsidRPr="00BB7C39" w:rsidR="00BB7C39">
        <w:rPr>
          <w:rFonts w:eastAsia="Times New Roman" w:cs="Tahoma"/>
          <w:bCs/>
          <w:iCs/>
          <w:color w:val="auto"/>
          <w:lang w:val="es-ES" w:eastAsia="es-ES"/>
        </w:rPr>
        <w:t xml:space="preserve"> el artículo 155, fracción V, de la Ley de Transparencia y Acceso a la Información Pública del Estado de México y Municipios, precisa que </w:t>
      </w:r>
      <w:r w:rsidRPr="00BB7C39" w:rsidR="00BB7C39">
        <w:rPr>
          <w:rFonts w:eastAsia="Times New Roman" w:cs="Tahoma"/>
          <w:bCs/>
          <w:iCs/>
          <w:color w:val="auto"/>
          <w:lang w:eastAsia="es-ES"/>
        </w:rPr>
        <w:t xml:space="preserve">para presentar una solicitud, la particular podrá señalar </w:t>
      </w:r>
      <w:r w:rsidRPr="00BB7C39" w:rsidR="00BB7C39">
        <w:rPr>
          <w:rFonts w:eastAsia="Times New Roman" w:cs="Tahoma"/>
          <w:b/>
          <w:bCs/>
          <w:iCs/>
          <w:color w:val="auto"/>
          <w:lang w:eastAsia="es-ES"/>
        </w:rPr>
        <w:t>la modalidad en la que prefiere se otorgue el acceso a la información</w:t>
      </w:r>
      <w:r w:rsidRPr="00BB7C39" w:rsidR="00BB7C39">
        <w:rPr>
          <w:rFonts w:eastAsia="Times New Roman" w:cs="Tahoma"/>
          <w:bCs/>
          <w:iCs/>
          <w:color w:val="auto"/>
          <w:lang w:eastAsia="es-ES"/>
        </w:rPr>
        <w:t>, la cual podrá ser verbal, siempre y cuando sea para fines de orientación, mediante consulta directa, mediante la expedición de copias simples o certificadas o la reproducción en cualquier otro medio, incluidos los electrónicos.</w:t>
      </w:r>
    </w:p>
    <w:p w:rsidRPr="00BB7C39" w:rsidR="00BB7C39" w:rsidP="00656CF4" w:rsidRDefault="00BB7C39" w14:paraId="34642B56" w14:textId="77777777">
      <w:pPr>
        <w:spacing w:after="0" w:line="360" w:lineRule="auto"/>
        <w:rPr>
          <w:rFonts w:eastAsia="Times New Roman" w:cs="Tahoma"/>
          <w:bCs/>
          <w:iCs/>
          <w:color w:val="auto"/>
          <w:lang w:eastAsia="es-ES"/>
        </w:rPr>
      </w:pPr>
    </w:p>
    <w:p w:rsidRPr="00BB7C39" w:rsidR="00BB7C39" w:rsidP="00656CF4" w:rsidRDefault="00BB7C39" w14:paraId="01DF5FAF" w14:textId="77777777">
      <w:pPr>
        <w:spacing w:after="0" w:line="360" w:lineRule="auto"/>
        <w:rPr>
          <w:rFonts w:eastAsia="Times New Roman" w:cs="Tahoma"/>
          <w:b/>
          <w:bCs/>
          <w:iCs/>
          <w:color w:val="auto"/>
          <w:lang w:val="es-ES" w:eastAsia="es-ES"/>
        </w:rPr>
      </w:pPr>
      <w:r w:rsidRPr="00BB7C39">
        <w:rPr>
          <w:rFonts w:eastAsia="Times New Roman" w:cs="Tahoma"/>
          <w:bCs/>
          <w:iCs/>
          <w:color w:val="auto"/>
          <w:lang w:val="es-ES" w:eastAsia="es-ES"/>
        </w:rPr>
        <w:t xml:space="preserve">El artículo 158, dispone que, de manera excepcional, cuando de manera fundada y motivada lo determine el Sujeto Obligado, </w:t>
      </w:r>
      <w:r w:rsidRPr="00BB7C39">
        <w:rPr>
          <w:rFonts w:eastAsia="Times New Roman" w:cs="Tahoma"/>
          <w:b/>
          <w:bCs/>
          <w:iCs/>
          <w:color w:val="auto"/>
          <w:lang w:val="es-ES" w:eastAsia="es-E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Pr="00BB7C39" w:rsidR="00BB7C39" w:rsidP="00656CF4" w:rsidRDefault="00BB7C39" w14:paraId="71666B7A" w14:textId="77777777">
      <w:pPr>
        <w:spacing w:after="0" w:line="360" w:lineRule="auto"/>
        <w:rPr>
          <w:rFonts w:eastAsia="Times New Roman" w:cs="Tahoma"/>
          <w:b/>
          <w:bCs/>
          <w:iCs/>
          <w:color w:val="auto"/>
          <w:lang w:val="es-ES" w:eastAsia="es-ES"/>
        </w:rPr>
      </w:pPr>
    </w:p>
    <w:p w:rsidRPr="00BB7C39" w:rsidR="00BB7C39" w:rsidP="00656CF4" w:rsidRDefault="00BB7C39" w14:paraId="01361C4A" w14:textId="77777777">
      <w:pPr>
        <w:spacing w:after="0" w:line="360" w:lineRule="auto"/>
        <w:rPr>
          <w:rFonts w:eastAsia="Times New Roman" w:cs="Tahoma"/>
          <w:bCs/>
          <w:iCs/>
          <w:color w:val="auto"/>
          <w:lang w:eastAsia="es-ES"/>
        </w:rPr>
      </w:pPr>
      <w:r w:rsidRPr="00BB7C39">
        <w:rPr>
          <w:rFonts w:eastAsia="Times New Roman" w:cs="Tahoma"/>
          <w:bCs/>
          <w:iCs/>
          <w:color w:val="auto"/>
          <w:lang w:val="es-ES" w:eastAsia="es-ES"/>
        </w:rPr>
        <w:t xml:space="preserve">En ese orden de ideas, el artículo 164 de dicho ordenamiento jurídico, prevé que </w:t>
      </w:r>
      <w:r w:rsidRPr="00BB7C39">
        <w:rPr>
          <w:rFonts w:eastAsia="Times New Roman" w:cs="Tahoma"/>
          <w:bCs/>
          <w:iCs/>
          <w:color w:val="auto"/>
          <w:lang w:eastAsia="es-ES"/>
        </w:rPr>
        <w:t xml:space="preserve">el acceso se dará en la modalidad de entrega y, en su caso, de envío elegidos por al solicitante. </w:t>
      </w:r>
      <w:r w:rsidRPr="00BB7C39">
        <w:rPr>
          <w:rFonts w:eastAsia="Times New Roman" w:cs="Tahoma"/>
          <w:b/>
          <w:bCs/>
          <w:iCs/>
          <w:color w:val="auto"/>
          <w:lang w:eastAsia="es-ES"/>
        </w:rPr>
        <w:t>Cuando la información no pueda entregarse o enviarse en la modalidad elegida, el sujeto obligado deberá ofrecer otra u otras modalidades de entrega.</w:t>
      </w:r>
      <w:r w:rsidRPr="00BB7C39">
        <w:rPr>
          <w:rFonts w:eastAsia="Times New Roman" w:cs="Tahoma"/>
          <w:bCs/>
          <w:iCs/>
          <w:color w:val="auto"/>
          <w:lang w:eastAsia="es-ES"/>
        </w:rPr>
        <w:t xml:space="preserve"> En cualquier caso, </w:t>
      </w:r>
      <w:r w:rsidRPr="00BB7C39">
        <w:rPr>
          <w:rFonts w:eastAsia="Times New Roman" w:cs="Tahoma"/>
          <w:b/>
          <w:bCs/>
          <w:iCs/>
          <w:color w:val="auto"/>
          <w:lang w:eastAsia="es-ES"/>
        </w:rPr>
        <w:t>se deberá fundar y motivar</w:t>
      </w:r>
      <w:r w:rsidRPr="00BB7C39">
        <w:rPr>
          <w:rFonts w:eastAsia="Times New Roman" w:cs="Tahoma"/>
          <w:bCs/>
          <w:iCs/>
          <w:color w:val="auto"/>
          <w:lang w:eastAsia="es-ES"/>
        </w:rPr>
        <w:t xml:space="preserve"> la necesidad de ofrecer otras modalidades.</w:t>
      </w:r>
    </w:p>
    <w:p w:rsidRPr="00BB7C39" w:rsidR="00BB7C39" w:rsidP="00656CF4" w:rsidRDefault="00BB7C39" w14:paraId="13E7FBC2" w14:textId="77777777">
      <w:pPr>
        <w:spacing w:after="0" w:line="360" w:lineRule="auto"/>
        <w:rPr>
          <w:rFonts w:eastAsia="Times New Roman" w:cs="Tahoma"/>
          <w:bCs/>
          <w:iCs/>
          <w:color w:val="auto"/>
          <w:lang w:eastAsia="es-ES"/>
        </w:rPr>
      </w:pPr>
    </w:p>
    <w:p w:rsidRPr="00BB7C39" w:rsidR="00BB7C39" w:rsidP="00656CF4" w:rsidRDefault="00BB7C39" w14:paraId="45B1EFC9" w14:textId="77777777">
      <w:pPr>
        <w:spacing w:after="0" w:line="360" w:lineRule="auto"/>
        <w:rPr>
          <w:rFonts w:eastAsia="Times New Roman" w:cs="Tahoma"/>
          <w:bCs/>
          <w:iCs/>
          <w:color w:val="auto"/>
          <w:lang w:val="es-ES" w:eastAsia="es-ES"/>
        </w:rPr>
      </w:pPr>
      <w:r w:rsidRPr="00BB7C39">
        <w:rPr>
          <w:rFonts w:eastAsia="Times New Roman" w:cs="Tahoma"/>
          <w:bCs/>
          <w:iCs/>
          <w:color w:val="auto"/>
          <w:lang w:val="es-ES" w:eastAsia="es-E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BB7C39">
        <w:rPr>
          <w:rFonts w:eastAsia="Times New Roman" w:cs="Tahoma"/>
          <w:b/>
          <w:bCs/>
          <w:iCs/>
          <w:color w:val="auto"/>
          <w:lang w:val="es-ES" w:eastAsia="es-ES"/>
        </w:rPr>
        <w:t>en la medida de lo posible, en la forma solicitada por el interesado, salvo que exista un impedimento justificado para atenderla</w:t>
      </w:r>
      <w:r w:rsidRPr="00BB7C39">
        <w:rPr>
          <w:rFonts w:eastAsia="Times New Roman" w:cs="Tahoma"/>
          <w:bCs/>
          <w:iCs/>
          <w:color w:val="auto"/>
          <w:lang w:val="es-ES" w:eastAsia="es-ES"/>
        </w:rPr>
        <w:t xml:space="preserve">, en cuyo caso, deberán exponerse las razones por las cuales no es posible utilizar el medio de reproducción solicitado; en este sentido, la entrega de la información en una modalidad distinta a la elegida por la particular </w:t>
      </w:r>
      <w:r w:rsidRPr="00BB7C39">
        <w:rPr>
          <w:rFonts w:eastAsia="Times New Roman" w:cs="Tahoma"/>
          <w:b/>
          <w:bCs/>
          <w:iCs/>
          <w:color w:val="auto"/>
          <w:lang w:val="es-ES" w:eastAsia="es-ES"/>
        </w:rPr>
        <w:t>sólo procede, en caso de que se acredite la imposibilidad de atenderla.</w:t>
      </w:r>
      <w:r w:rsidRPr="00BB7C39">
        <w:rPr>
          <w:rFonts w:eastAsia="Times New Roman" w:cs="Tahoma"/>
          <w:bCs/>
          <w:iCs/>
          <w:color w:val="auto"/>
          <w:lang w:val="es-ES" w:eastAsia="es-ES"/>
        </w:rPr>
        <w:t xml:space="preserve"> </w:t>
      </w:r>
    </w:p>
    <w:p w:rsidRPr="00BB7C39" w:rsidR="00BB7C39" w:rsidP="00656CF4" w:rsidRDefault="00BB7C39" w14:paraId="5648BABD" w14:textId="77777777">
      <w:pPr>
        <w:spacing w:after="0" w:line="360" w:lineRule="auto"/>
        <w:rPr>
          <w:rFonts w:eastAsia="Times New Roman" w:cs="Tahoma"/>
          <w:bCs/>
          <w:iCs/>
          <w:color w:val="auto"/>
          <w:lang w:val="es-ES" w:eastAsia="es-ES"/>
        </w:rPr>
      </w:pPr>
    </w:p>
    <w:p w:rsidRPr="00BB7C39" w:rsidR="00BB7C39" w:rsidP="00656CF4" w:rsidRDefault="00BB7C39" w14:paraId="3F30B62F" w14:textId="77777777">
      <w:pPr>
        <w:spacing w:after="0" w:line="360" w:lineRule="auto"/>
        <w:rPr>
          <w:rFonts w:eastAsia="Times New Roman" w:cs="Tahoma"/>
          <w:bCs/>
          <w:iCs/>
          <w:color w:val="auto"/>
          <w:lang w:val="es-ES" w:eastAsia="es-ES"/>
        </w:rPr>
      </w:pPr>
      <w:r w:rsidRPr="00BB7C39">
        <w:rPr>
          <w:rFonts w:eastAsia="Times New Roman" w:cs="Tahoma"/>
          <w:bCs/>
          <w:iCs/>
          <w:color w:val="auto"/>
          <w:lang w:val="es-ES" w:eastAsia="es-ES"/>
        </w:rPr>
        <w:t xml:space="preserve">Así, cuando se justifique el impedimento, </w:t>
      </w:r>
      <w:r w:rsidRPr="00BB7C39">
        <w:rPr>
          <w:rFonts w:eastAsia="Times New Roman" w:cs="Tahoma"/>
          <w:b/>
          <w:bCs/>
          <w:iCs/>
          <w:color w:val="auto"/>
          <w:lang w:val="es-ES" w:eastAsia="es-ES"/>
        </w:rPr>
        <w:t>los Sujetos Obligados deberán ofrecer al particular otras modalidades de entrega que permita la información</w:t>
      </w:r>
      <w:r w:rsidRPr="00BB7C39">
        <w:rPr>
          <w:rFonts w:eastAsia="Times New Roman" w:cs="Tahoma"/>
          <w:bCs/>
          <w:iCs/>
          <w:color w:val="auto"/>
          <w:lang w:val="es-ES" w:eastAsia="es-E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BB7C39" w:rsidR="00BB7C39" w:rsidP="00656CF4" w:rsidRDefault="00BB7C39" w14:paraId="4AC9F487" w14:textId="77777777">
      <w:pPr>
        <w:spacing w:after="0" w:line="360" w:lineRule="auto"/>
        <w:rPr>
          <w:rFonts w:eastAsia="Times New Roman" w:cs="Tahoma"/>
          <w:bCs/>
          <w:iCs/>
          <w:color w:val="auto"/>
          <w:lang w:val="es-ES" w:eastAsia="es-ES"/>
        </w:rPr>
      </w:pPr>
    </w:p>
    <w:p w:rsidRPr="00BB7C39" w:rsidR="00BB7C39" w:rsidP="00656CF4" w:rsidRDefault="00BB7C39" w14:paraId="40B6B583" w14:textId="77777777">
      <w:pPr>
        <w:spacing w:after="0" w:line="360" w:lineRule="auto"/>
        <w:ind w:left="567" w:right="567"/>
        <w:rPr>
          <w:rFonts w:eastAsia="Times New Roman" w:cs="Tahoma"/>
          <w:bCs/>
          <w:i/>
          <w:iCs/>
          <w:color w:val="auto"/>
          <w:sz w:val="20"/>
          <w:szCs w:val="20"/>
          <w:lang w:val="es-ES" w:eastAsia="es-ES"/>
        </w:rPr>
      </w:pPr>
      <w:r w:rsidRPr="00BB7C39">
        <w:rPr>
          <w:rFonts w:eastAsia="Times New Roman" w:cs="Tahoma"/>
          <w:b/>
          <w:bCs/>
          <w:i/>
          <w:iCs/>
          <w:color w:val="auto"/>
          <w:sz w:val="20"/>
          <w:szCs w:val="20"/>
          <w:lang w:val="es-ES" w:eastAsia="es-ES"/>
        </w:rPr>
        <w:t>“Modalidad de entrega. Procedencia de proporcionar la información solicitada en una diversa a la elegida por el solicitante.</w:t>
      </w:r>
      <w:r w:rsidRPr="00BB7C39">
        <w:rPr>
          <w:rFonts w:eastAsia="Times New Roman" w:cs="Tahoma"/>
          <w:bCs/>
          <w:i/>
          <w:iCs/>
          <w:color w:val="auto"/>
          <w:sz w:val="20"/>
          <w:szCs w:val="20"/>
          <w:lang w:val="es-ES" w:eastAsia="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BB7C39" w:rsidR="00BB7C39" w:rsidP="00656CF4" w:rsidRDefault="00BB7C39" w14:paraId="3C5E2D98" w14:textId="77777777">
      <w:pPr>
        <w:spacing w:after="0" w:line="360" w:lineRule="auto"/>
        <w:rPr>
          <w:rFonts w:eastAsia="Times New Roman" w:cs="Tahoma"/>
          <w:bCs/>
          <w:iCs/>
          <w:color w:val="auto"/>
          <w:lang w:val="es-ES" w:eastAsia="es-ES"/>
        </w:rPr>
      </w:pPr>
    </w:p>
    <w:p w:rsidRPr="00BB7C39" w:rsidR="00BB7C39" w:rsidP="00656CF4" w:rsidRDefault="00BB7C39" w14:paraId="0407F33E" w14:textId="77777777">
      <w:pPr>
        <w:spacing w:after="0" w:line="360" w:lineRule="auto"/>
        <w:rPr>
          <w:rFonts w:eastAsia="Times New Roman" w:cs="Tahoma"/>
          <w:b/>
          <w:iCs/>
          <w:color w:val="auto"/>
          <w:lang w:val="es-ES" w:eastAsia="es-ES"/>
        </w:rPr>
      </w:pPr>
      <w:r w:rsidRPr="00BB7C39">
        <w:rPr>
          <w:rFonts w:eastAsia="Times New Roman" w:cs="Tahoma"/>
          <w:bCs/>
          <w:iCs/>
          <w:color w:val="auto"/>
          <w:lang w:val="es-ES" w:eastAsia="es-E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BB7C39">
        <w:rPr>
          <w:rFonts w:eastAsia="Times New Roman" w:cs="Tahoma"/>
          <w:b/>
          <w:iCs/>
          <w:color w:val="auto"/>
          <w:lang w:val="es-ES" w:eastAsia="es-ES"/>
        </w:rPr>
        <w:t>información en todas las modalidades que lo permitan, procurando reducir los costos de entrega.</w:t>
      </w:r>
    </w:p>
    <w:p w:rsidRPr="00BB7C39" w:rsidR="00BB7C39" w:rsidP="00656CF4" w:rsidRDefault="00BB7C39" w14:paraId="400B4EE4" w14:textId="77777777">
      <w:pPr>
        <w:spacing w:after="0" w:line="360" w:lineRule="auto"/>
        <w:rPr>
          <w:rFonts w:eastAsia="Times New Roman" w:cs="Tahoma"/>
          <w:iCs/>
          <w:color w:val="auto"/>
          <w:lang w:val="es-ES" w:eastAsia="es-ES"/>
        </w:rPr>
      </w:pPr>
    </w:p>
    <w:p w:rsidRPr="00BB7C39" w:rsidR="00BB7C39" w:rsidP="00656CF4" w:rsidRDefault="00BB7C39" w14:paraId="0CDE519B" w14:textId="77777777">
      <w:pPr>
        <w:spacing w:after="0" w:line="360" w:lineRule="auto"/>
        <w:rPr>
          <w:rFonts w:eastAsia="Times New Roman" w:cs="Tahoma"/>
          <w:bCs/>
          <w:iCs/>
          <w:color w:val="auto"/>
          <w:lang w:val="es-ES" w:eastAsia="es-ES"/>
        </w:rPr>
      </w:pPr>
      <w:r w:rsidRPr="00BB7C39">
        <w:rPr>
          <w:rFonts w:eastAsia="Times New Roman" w:cs="Tahoma"/>
          <w:bCs/>
          <w:iCs/>
          <w:color w:val="auto"/>
          <w:lang w:val="es-ES" w:eastAsia="es-E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BB7C39" w:rsidP="00656CF4" w:rsidRDefault="00BB7C39" w14:paraId="47ED5371" w14:textId="6E199EB4">
      <w:pPr>
        <w:spacing w:after="0" w:line="360" w:lineRule="auto"/>
        <w:rPr>
          <w:rFonts w:eastAsia="Times New Roman" w:cs="Tahoma"/>
          <w:bCs/>
          <w:iCs/>
          <w:color w:val="auto"/>
          <w:lang w:val="es-ES" w:eastAsia="es-ES"/>
        </w:rPr>
      </w:pPr>
    </w:p>
    <w:p w:rsidRPr="00BB7C39" w:rsidR="00FD255E" w:rsidP="00656CF4" w:rsidRDefault="00FD255E" w14:paraId="67EA6091" w14:textId="77777777">
      <w:pPr>
        <w:spacing w:after="0" w:line="360" w:lineRule="auto"/>
        <w:rPr>
          <w:rFonts w:eastAsia="Times New Roman" w:cs="Tahoma"/>
          <w:bCs/>
          <w:iCs/>
          <w:color w:val="auto"/>
          <w:lang w:val="es-ES" w:eastAsia="es-ES"/>
        </w:rPr>
      </w:pPr>
    </w:p>
    <w:p w:rsidRPr="00BB7C39" w:rsidR="00BB7C39" w:rsidP="00656CF4" w:rsidRDefault="00BB7C39" w14:paraId="76A6EF5D" w14:textId="77777777">
      <w:pPr>
        <w:numPr>
          <w:ilvl w:val="0"/>
          <w:numId w:val="27"/>
        </w:numPr>
        <w:spacing w:after="0" w:line="360" w:lineRule="auto"/>
        <w:rPr>
          <w:rFonts w:eastAsia="Times New Roman" w:cs="Tahoma"/>
          <w:bCs/>
          <w:iCs/>
          <w:color w:val="auto"/>
          <w:lang w:val="es-ES" w:eastAsia="es-ES"/>
        </w:rPr>
      </w:pPr>
      <w:r w:rsidRPr="00BB7C39">
        <w:rPr>
          <w:rFonts w:eastAsia="Times New Roman" w:cs="Tahoma"/>
          <w:bCs/>
          <w:iCs/>
          <w:color w:val="auto"/>
          <w:lang w:val="es-ES" w:eastAsia="es-ES"/>
        </w:rPr>
        <w:t>Las razones por las cuales la información implicaba un análisis, estudio o procesamiento de datos;</w:t>
      </w:r>
    </w:p>
    <w:p w:rsidRPr="00BB7C39" w:rsidR="00BB7C39" w:rsidP="00656CF4" w:rsidRDefault="00BB7C39" w14:paraId="7D39B067" w14:textId="77777777">
      <w:pPr>
        <w:spacing w:after="0" w:line="360" w:lineRule="auto"/>
        <w:rPr>
          <w:rFonts w:eastAsia="Times New Roman" w:cs="Tahoma"/>
          <w:bCs/>
          <w:iCs/>
          <w:color w:val="auto"/>
          <w:lang w:val="es-ES" w:eastAsia="es-ES"/>
        </w:rPr>
      </w:pPr>
    </w:p>
    <w:p w:rsidRPr="00BB7C39" w:rsidR="00BB7C39" w:rsidP="00656CF4" w:rsidRDefault="00BB7C39" w14:paraId="293155BB" w14:textId="77777777">
      <w:pPr>
        <w:numPr>
          <w:ilvl w:val="0"/>
          <w:numId w:val="27"/>
        </w:numPr>
        <w:spacing w:after="0" w:line="360" w:lineRule="auto"/>
        <w:rPr>
          <w:rFonts w:eastAsia="Times New Roman" w:cs="Tahoma"/>
          <w:bCs/>
          <w:iCs/>
          <w:color w:val="auto"/>
          <w:lang w:val="es-ES" w:eastAsia="es-ES"/>
        </w:rPr>
      </w:pPr>
      <w:r w:rsidRPr="00BB7C39">
        <w:rPr>
          <w:rFonts w:eastAsia="Times New Roman" w:cs="Tahoma"/>
          <w:iCs/>
          <w:color w:val="auto"/>
          <w:lang w:eastAsia="es-ES"/>
        </w:rPr>
        <w:t>Por qué motivo el tiempo, que se le otorga al Sujeto Obligado para dar respuesta, en la modalidad elegida a la solicitud de información, no le es suficiente</w:t>
      </w:r>
      <w:r w:rsidRPr="00BB7C39">
        <w:rPr>
          <w:rFonts w:eastAsia="Times New Roman" w:cs="Tahoma"/>
          <w:bCs/>
          <w:iCs/>
          <w:color w:val="auto"/>
          <w:lang w:val="es-ES" w:eastAsia="es-ES"/>
        </w:rPr>
        <w:t>, y</w:t>
      </w:r>
    </w:p>
    <w:p w:rsidRPr="00BB7C39" w:rsidR="00BB7C39" w:rsidP="00656CF4" w:rsidRDefault="00BB7C39" w14:paraId="64B2B994" w14:textId="77777777">
      <w:pPr>
        <w:spacing w:after="0" w:line="360" w:lineRule="auto"/>
        <w:rPr>
          <w:rFonts w:eastAsia="Times New Roman" w:cs="Tahoma"/>
          <w:bCs/>
          <w:iCs/>
          <w:color w:val="auto"/>
          <w:lang w:val="es-ES" w:eastAsia="es-ES"/>
        </w:rPr>
      </w:pPr>
    </w:p>
    <w:p w:rsidRPr="00BB7C39" w:rsidR="00BB7C39" w:rsidP="00656CF4" w:rsidRDefault="00BB7C39" w14:paraId="37864A05" w14:textId="77777777">
      <w:pPr>
        <w:numPr>
          <w:ilvl w:val="0"/>
          <w:numId w:val="27"/>
        </w:numPr>
        <w:spacing w:after="0" w:line="360" w:lineRule="auto"/>
        <w:rPr>
          <w:rFonts w:eastAsia="Times New Roman" w:cs="Tahoma"/>
          <w:bCs/>
          <w:iCs/>
          <w:color w:val="auto"/>
          <w:lang w:val="es-ES" w:eastAsia="es-ES"/>
        </w:rPr>
      </w:pPr>
      <w:r w:rsidRPr="00BB7C39">
        <w:rPr>
          <w:rFonts w:eastAsia="Times New Roman" w:cs="Tahoma"/>
          <w:bCs/>
          <w:iCs/>
          <w:color w:val="auto"/>
          <w:lang w:val="es-ES" w:eastAsia="es-ES"/>
        </w:rPr>
        <w:t>La cantidad de recursos humanos y materiales con los que cuenta el Sujeto Obligado son insuficientes.</w:t>
      </w:r>
    </w:p>
    <w:p w:rsidRPr="00BB7C39" w:rsidR="00BB7C39" w:rsidP="00656CF4" w:rsidRDefault="00BB7C39" w14:paraId="35D260D5" w14:textId="77777777">
      <w:pPr>
        <w:spacing w:after="0" w:line="360" w:lineRule="auto"/>
        <w:rPr>
          <w:rFonts w:eastAsia="Times New Roman" w:cs="Tahoma"/>
          <w:bCs/>
          <w:iCs/>
          <w:color w:val="auto"/>
          <w:lang w:val="es-ES" w:eastAsia="es-ES"/>
        </w:rPr>
      </w:pPr>
    </w:p>
    <w:p w:rsidRPr="00360689" w:rsidR="00360689" w:rsidP="00656CF4" w:rsidRDefault="00BB7C39" w14:paraId="0ABEC5B1" w14:textId="77777777">
      <w:pPr>
        <w:spacing w:after="0" w:line="360" w:lineRule="auto"/>
        <w:contextualSpacing/>
        <w:rPr>
          <w:rFonts w:eastAsia="Calibri" w:cs="Tahoma"/>
          <w:bCs/>
          <w:color w:val="auto"/>
          <w:szCs w:val="24"/>
          <w:lang w:val="es-ES" w:eastAsia="es-ES"/>
        </w:rPr>
      </w:pPr>
      <w:r w:rsidRPr="00BB7C39">
        <w:rPr>
          <w:rFonts w:eastAsia="Times New Roman" w:cs="Tahoma"/>
          <w:bCs/>
          <w:iCs/>
          <w:color w:val="auto"/>
          <w:lang w:eastAsia="es-ES"/>
        </w:rPr>
        <w:t xml:space="preserve">Ahora bien, el Ente Recurrido precisó </w:t>
      </w:r>
      <w:r w:rsidR="00360689">
        <w:rPr>
          <w:rFonts w:eastAsia="Times New Roman" w:cs="Tahoma"/>
          <w:bCs/>
          <w:iCs/>
          <w:color w:val="auto"/>
          <w:lang w:eastAsia="es-ES"/>
        </w:rPr>
        <w:t xml:space="preserve">que la información que daba cuenta de lo peticionado, constaba de novecientas hojas; por lo que, es necesario analizar si se sobrepasan las capacidades del </w:t>
      </w:r>
      <w:r w:rsidRPr="00360689" w:rsidR="00360689">
        <w:rPr>
          <w:rFonts w:eastAsia="Calibri" w:cs="Tahoma"/>
          <w:bCs/>
          <w:color w:val="auto"/>
          <w:lang w:val="x-none"/>
        </w:rPr>
        <w:t xml:space="preserve">del </w:t>
      </w:r>
      <w:r w:rsidRPr="00360689" w:rsidR="00360689">
        <w:rPr>
          <w:rFonts w:eastAsia="Calibri" w:cs="Tahoma"/>
          <w:b/>
          <w:bCs/>
          <w:color w:val="auto"/>
          <w:lang w:val="es-ES"/>
        </w:rPr>
        <w:t>Sistema de Acceso a la Información Mexiquense (SAIMEX)</w:t>
      </w:r>
      <w:r w:rsidRPr="00360689" w:rsidR="00360689">
        <w:rPr>
          <w:rFonts w:eastAsia="Calibri" w:cs="Tahoma"/>
          <w:bCs/>
          <w:color w:val="auto"/>
          <w:lang w:val="x-none"/>
        </w:rPr>
        <w:t xml:space="preserve">; sobre dicha situación, </w:t>
      </w:r>
      <w:r w:rsidRPr="00360689" w:rsidR="00360689">
        <w:rPr>
          <w:rFonts w:eastAsia="Calibri" w:cs="Tahoma"/>
          <w:bCs/>
          <w:color w:val="auto"/>
          <w:lang w:val="es-ES"/>
        </w:rPr>
        <w:t xml:space="preserve">cabe traer a colación la Resolución del Recurso de Revisión con número </w:t>
      </w:r>
      <w:r w:rsidRPr="00360689" w:rsidR="00360689">
        <w:rPr>
          <w:rFonts w:eastAsia="Times New Roman" w:cs="Times New Roman"/>
          <w:color w:val="auto"/>
          <w:lang w:val="es-ES" w:eastAsia="es-ES"/>
        </w:rPr>
        <w:t>01006/INFOEM/IP/RR/2021</w:t>
      </w:r>
      <w:r w:rsidRPr="00360689" w:rsidR="00360689">
        <w:rPr>
          <w:rFonts w:eastAsia="Calibri" w:cs="Tahoma"/>
          <w:bCs/>
          <w:color w:val="auto"/>
          <w:lang w:val="es-ES"/>
        </w:rPr>
        <w:t xml:space="preserve">, en la cual la </w:t>
      </w:r>
      <w:r w:rsidRPr="00360689" w:rsidR="00360689">
        <w:rPr>
          <w:rFonts w:eastAsia="Times New Roman" w:cs="Tahoma"/>
          <w:color w:val="auto"/>
          <w:lang w:val="es-ES" w:eastAsia="es-ES"/>
        </w:rPr>
        <w:t>Dirección General de Informática</w:t>
      </w:r>
      <w:r w:rsidRPr="00360689" w:rsidR="00360689">
        <w:rPr>
          <w:rFonts w:eastAsia="Calibri" w:cs="Tahoma"/>
          <w:bCs/>
          <w:color w:val="auto"/>
          <w:lang w:val="es-ES"/>
        </w:rPr>
        <w:t xml:space="preserve"> de este Instituto, informó que la capacidad máxima para adjuntar un archivo en dicho sistema,</w:t>
      </w:r>
      <w:r w:rsidRPr="00360689" w:rsidR="00360689">
        <w:rPr>
          <w:rFonts w:eastAsia="Calibri" w:cs="Tahoma"/>
          <w:b/>
          <w:bCs/>
          <w:color w:val="auto"/>
          <w:lang w:val="es-ES"/>
        </w:rPr>
        <w:t xml:space="preserve"> es de aproximadamente de quinientos megabytes, o un equivalente ocho mil fojas.</w:t>
      </w:r>
    </w:p>
    <w:p w:rsidRPr="00360689" w:rsidR="00360689" w:rsidP="00656CF4" w:rsidRDefault="00360689" w14:paraId="0FB4E7F7" w14:textId="77777777">
      <w:pPr>
        <w:spacing w:after="0" w:line="360" w:lineRule="auto"/>
        <w:rPr>
          <w:rFonts w:eastAsia="Calibri" w:cs="Tahoma"/>
          <w:bCs/>
          <w:color w:val="auto"/>
          <w:lang w:val="es-ES"/>
        </w:rPr>
      </w:pPr>
    </w:p>
    <w:p w:rsidRPr="00360689" w:rsidR="00360689" w:rsidP="00656CF4" w:rsidRDefault="00360689" w14:paraId="2A33A4C1" w14:textId="77777777">
      <w:pPr>
        <w:spacing w:after="0" w:line="360" w:lineRule="auto"/>
        <w:rPr>
          <w:rFonts w:eastAsia="Calibri" w:cs="Tahoma"/>
          <w:bCs/>
          <w:color w:val="auto"/>
          <w:szCs w:val="24"/>
          <w:lang w:val="es-ES" w:eastAsia="es-ES"/>
        </w:rPr>
      </w:pPr>
      <w:r w:rsidRPr="00360689">
        <w:rPr>
          <w:rFonts w:eastAsia="Times New Roman" w:cs="Tahoma"/>
          <w:color w:val="auto"/>
          <w:shd w:val="clear" w:color="auto" w:fill="FFFFFF"/>
          <w:lang w:val="es-ES" w:eastAsia="es-ES"/>
        </w:rPr>
        <w:t xml:space="preserve">Lo </w:t>
      </w:r>
      <w:r w:rsidRPr="00360689">
        <w:rPr>
          <w:rFonts w:eastAsia="Calibri" w:cs="Tahoma"/>
          <w:bCs/>
          <w:color w:val="auto"/>
          <w:szCs w:val="24"/>
          <w:lang w:val="es-ES" w:eastAsia="es-ES"/>
        </w:rPr>
        <w:t>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rsidR="00360689" w:rsidP="00656CF4" w:rsidRDefault="00360689" w14:paraId="5D94AF2C" w14:textId="3F6C637F">
      <w:pPr>
        <w:spacing w:after="0" w:line="360" w:lineRule="auto"/>
        <w:rPr>
          <w:rFonts w:eastAsia="Times New Roman" w:cs="Tahoma"/>
          <w:bCs/>
          <w:iCs/>
          <w:color w:val="auto"/>
          <w:lang w:eastAsia="es-ES"/>
        </w:rPr>
      </w:pPr>
    </w:p>
    <w:p w:rsidR="00656CF4" w:rsidP="00656CF4" w:rsidRDefault="00656CF4" w14:paraId="3C31C6EB" w14:textId="5CA8FFA9">
      <w:pPr>
        <w:spacing w:after="0" w:line="360" w:lineRule="auto"/>
        <w:rPr>
          <w:rFonts w:eastAsia="Times New Roman" w:cs="Tahoma"/>
          <w:bCs/>
          <w:iCs/>
          <w:color w:val="auto"/>
          <w:lang w:eastAsia="es-ES"/>
        </w:rPr>
      </w:pPr>
    </w:p>
    <w:p w:rsidR="00BB7C39" w:rsidP="00656CF4" w:rsidRDefault="00360689" w14:paraId="711CFB59" w14:textId="3CD44A13">
      <w:pPr>
        <w:spacing w:after="0" w:line="360" w:lineRule="auto"/>
        <w:rPr>
          <w:rFonts w:eastAsia="Times New Roman" w:cs="Tahoma"/>
          <w:bCs/>
          <w:iCs/>
          <w:color w:val="auto"/>
          <w:lang w:eastAsia="es-ES"/>
        </w:rPr>
      </w:pPr>
      <w:r>
        <w:rPr>
          <w:rFonts w:eastAsia="Times New Roman" w:cs="Tahoma"/>
          <w:bCs/>
          <w:iCs/>
          <w:color w:val="auto"/>
          <w:lang w:eastAsia="es-ES"/>
        </w:rPr>
        <w:t>Conforme a lo anterior, se logra vislumbrar que la información solicitada no sobrepasa las capacidades técnicas del Sistema de Acceso a la Información Mexiquense (SAIMEX); aunado a que tampoco precisó la imposibilidad de entregar la información</w:t>
      </w:r>
      <w:r w:rsidR="001D1153">
        <w:rPr>
          <w:rFonts w:eastAsia="Times New Roman" w:cs="Tahoma"/>
          <w:bCs/>
          <w:iCs/>
          <w:color w:val="auto"/>
          <w:lang w:eastAsia="es-ES"/>
        </w:rPr>
        <w:t>, pues si bien señaló que sobrepasaba las capacidades técnicas, administrativas y humanas, no aclaró lo siguiente:</w:t>
      </w:r>
    </w:p>
    <w:p w:rsidRPr="00BB7C39" w:rsidR="001D1153" w:rsidP="00656CF4" w:rsidRDefault="001D1153" w14:paraId="372A859B" w14:textId="77777777">
      <w:pPr>
        <w:spacing w:after="0" w:line="360" w:lineRule="auto"/>
        <w:rPr>
          <w:rFonts w:eastAsia="Times New Roman" w:cs="Tahoma"/>
          <w:bCs/>
          <w:iCs/>
          <w:color w:val="auto"/>
          <w:lang w:eastAsia="es-ES"/>
        </w:rPr>
      </w:pPr>
    </w:p>
    <w:p w:rsidRPr="00BB7C39" w:rsidR="00BB7C39" w:rsidP="00656CF4" w:rsidRDefault="00BB7C39" w14:paraId="3AEB9FF9" w14:textId="77777777">
      <w:pPr>
        <w:numPr>
          <w:ilvl w:val="0"/>
          <w:numId w:val="29"/>
        </w:numPr>
        <w:spacing w:after="0" w:line="360" w:lineRule="auto"/>
        <w:rPr>
          <w:rFonts w:eastAsia="Times New Roman" w:cs="Tahoma"/>
          <w:bCs/>
          <w:iCs/>
          <w:color w:val="auto"/>
          <w:lang w:val="es-ES" w:eastAsia="es-ES"/>
        </w:rPr>
      </w:pPr>
      <w:r w:rsidRPr="00BB7C39">
        <w:rPr>
          <w:rFonts w:eastAsia="Times New Roman" w:cs="Tahoma"/>
          <w:bCs/>
          <w:iCs/>
          <w:color w:val="auto"/>
          <w:lang w:val="es-ES" w:eastAsia="es-ES"/>
        </w:rPr>
        <w:t>El formato, en que se encontraba la información, es decir, de manera digital o física;</w:t>
      </w:r>
    </w:p>
    <w:p w:rsidRPr="00BB7C39" w:rsidR="00BB7C39" w:rsidP="00656CF4" w:rsidRDefault="00BB7C39" w14:paraId="41A13060" w14:textId="77777777">
      <w:pPr>
        <w:spacing w:after="0" w:line="360" w:lineRule="auto"/>
        <w:rPr>
          <w:rFonts w:eastAsia="Times New Roman" w:cs="Tahoma"/>
          <w:bCs/>
          <w:iCs/>
          <w:color w:val="auto"/>
          <w:lang w:val="es-ES" w:eastAsia="es-ES"/>
        </w:rPr>
      </w:pPr>
    </w:p>
    <w:p w:rsidRPr="00BB7C39" w:rsidR="00BB7C39" w:rsidP="00656CF4" w:rsidRDefault="00BB7C39" w14:paraId="5FC9B8A0" w14:textId="09810497">
      <w:pPr>
        <w:numPr>
          <w:ilvl w:val="0"/>
          <w:numId w:val="29"/>
        </w:numPr>
        <w:spacing w:after="0" w:line="360" w:lineRule="auto"/>
        <w:rPr>
          <w:rFonts w:eastAsia="Times New Roman" w:cs="Tahoma"/>
          <w:bCs/>
          <w:iCs/>
          <w:color w:val="auto"/>
          <w:lang w:val="es-ES" w:eastAsia="es-ES"/>
        </w:rPr>
      </w:pPr>
      <w:r w:rsidRPr="00BB7C39">
        <w:rPr>
          <w:rFonts w:eastAsia="Times New Roman" w:cs="Tahoma"/>
          <w:bCs/>
          <w:iCs/>
          <w:color w:val="auto"/>
          <w:lang w:val="es-ES" w:eastAsia="es-ES"/>
        </w:rPr>
        <w:t>Las capacidades técnicas y human</w:t>
      </w:r>
      <w:r w:rsidR="001D1153">
        <w:rPr>
          <w:rFonts w:eastAsia="Times New Roman" w:cs="Tahoma"/>
          <w:bCs/>
          <w:iCs/>
          <w:color w:val="auto"/>
          <w:lang w:val="es-ES" w:eastAsia="es-ES"/>
        </w:rPr>
        <w:t>a</w:t>
      </w:r>
      <w:r w:rsidRPr="00BB7C39">
        <w:rPr>
          <w:rFonts w:eastAsia="Times New Roman" w:cs="Tahoma"/>
          <w:bCs/>
          <w:iCs/>
          <w:color w:val="auto"/>
          <w:lang w:val="es-ES" w:eastAsia="es-ES"/>
        </w:rPr>
        <w:t xml:space="preserve">s con las que </w:t>
      </w:r>
      <w:r w:rsidR="001D1153">
        <w:rPr>
          <w:rFonts w:eastAsia="Times New Roman" w:cs="Tahoma"/>
          <w:bCs/>
          <w:iCs/>
          <w:color w:val="auto"/>
          <w:lang w:val="es-ES" w:eastAsia="es-ES"/>
        </w:rPr>
        <w:t>contaba la Dirección General de Medio Ambiente.</w:t>
      </w:r>
    </w:p>
    <w:p w:rsidRPr="00BB7C39" w:rsidR="00BB7C39" w:rsidP="00656CF4" w:rsidRDefault="00BB7C39" w14:paraId="58BCC597" w14:textId="77777777">
      <w:pPr>
        <w:spacing w:after="0" w:line="360" w:lineRule="auto"/>
        <w:rPr>
          <w:rFonts w:eastAsia="Times New Roman" w:cs="Tahoma"/>
          <w:bCs/>
          <w:iCs/>
          <w:color w:val="auto"/>
          <w:lang w:val="es-ES" w:eastAsia="es-ES"/>
        </w:rPr>
      </w:pPr>
    </w:p>
    <w:p w:rsidRPr="00BB7C39" w:rsidR="00BB7C39" w:rsidP="00656CF4" w:rsidRDefault="00BB7C39" w14:paraId="5CF5082C" w14:textId="7347A30D">
      <w:pPr>
        <w:spacing w:after="0" w:line="360" w:lineRule="auto"/>
        <w:rPr>
          <w:rFonts w:eastAsia="Times New Roman" w:cs="Tahoma"/>
          <w:bCs/>
          <w:iCs/>
          <w:color w:val="auto"/>
          <w:lang w:val="es-ES" w:eastAsia="es-ES"/>
        </w:rPr>
      </w:pPr>
      <w:r w:rsidRPr="00BB7C39">
        <w:rPr>
          <w:rFonts w:eastAsia="Times New Roman" w:cs="Tahoma"/>
          <w:bCs/>
          <w:iCs/>
          <w:color w:val="auto"/>
          <w:lang w:val="es-ES" w:eastAsia="es-ES"/>
        </w:rPr>
        <w:t xml:space="preserve">Además, tampoco acreditó que lo peticionado implicaba un análisis, procesamiento o estudio de documentos cuya reproducción sobrepasará las capacidades técnicas, administrativas y humanas del Sujeto Obligado, pues como se refirió, no se precisó el número de personas que se encontraban en las áreas, ni el formato, o bien, si lo peticionado, se encontraba en uno o varios expedientes; esto es, no </w:t>
      </w:r>
      <w:r w:rsidR="001D1153">
        <w:rPr>
          <w:rFonts w:eastAsia="Times New Roman" w:cs="Tahoma"/>
          <w:bCs/>
          <w:iCs/>
          <w:color w:val="auto"/>
          <w:lang w:val="es-ES" w:eastAsia="es-ES"/>
        </w:rPr>
        <w:t>entregó</w:t>
      </w:r>
      <w:r w:rsidRPr="00BB7C39">
        <w:rPr>
          <w:rFonts w:eastAsia="Times New Roman" w:cs="Tahoma"/>
          <w:bCs/>
          <w:iCs/>
          <w:color w:val="auto"/>
          <w:lang w:val="es-ES" w:eastAsia="es-ES"/>
        </w:rPr>
        <w:t xml:space="preserve"> los elementos necesarios para acreditar el cambio de modalidad, pues la justificación se basó únicamente en que había una incapacidad para cargar el excedente de documentos.</w:t>
      </w:r>
    </w:p>
    <w:p w:rsidRPr="00BB7C39" w:rsidR="00BB7C39" w:rsidP="00656CF4" w:rsidRDefault="00BB7C39" w14:paraId="3F47636A" w14:textId="77777777">
      <w:pPr>
        <w:spacing w:after="0" w:line="360" w:lineRule="auto"/>
        <w:rPr>
          <w:rFonts w:eastAsia="Times New Roman" w:cs="Tahoma"/>
          <w:bCs/>
          <w:iCs/>
          <w:color w:val="auto"/>
          <w:lang w:val="es-ES" w:eastAsia="es-ES"/>
        </w:rPr>
      </w:pPr>
    </w:p>
    <w:p w:rsidRPr="00BB7C39" w:rsidR="00BB7C39" w:rsidP="00656CF4" w:rsidRDefault="00BB7C39" w14:paraId="30BDB4C6" w14:textId="77777777">
      <w:pPr>
        <w:spacing w:after="0" w:line="360" w:lineRule="auto"/>
        <w:rPr>
          <w:rFonts w:eastAsia="Times New Roman" w:cs="Tahoma"/>
          <w:iCs/>
          <w:color w:val="auto"/>
          <w:lang w:eastAsia="es-ES"/>
        </w:rPr>
      </w:pPr>
      <w:r w:rsidRPr="00BB7C39">
        <w:rPr>
          <w:rFonts w:eastAsia="Times New Roman" w:cs="Tahoma"/>
          <w:iCs/>
          <w:color w:val="auto"/>
          <w:lang w:eastAsia="es-ES"/>
        </w:rPr>
        <w:t xml:space="preserve">Sobre lo anterior, es de señalar que el Órgano Garante Nacional, a través de diversas resoluciones de los Recursos de Inconformidad, entre las cuales se encuentran el </w:t>
      </w:r>
      <w:r w:rsidRPr="00BB7C39">
        <w:rPr>
          <w:rFonts w:eastAsia="Times New Roman" w:cs="Tahoma"/>
          <w:b/>
          <w:bCs/>
          <w:iCs/>
          <w:color w:val="auto"/>
          <w:lang w:eastAsia="es-ES"/>
        </w:rPr>
        <w:t>RIA 136/20, RIA 140/20, RIA 153/20 RIA 237/20, RIA 257/20, RIA 258/20</w:t>
      </w:r>
      <w:r w:rsidRPr="00BB7C39">
        <w:rPr>
          <w:rFonts w:eastAsia="Times New Roman" w:cs="Tahoma"/>
          <w:iCs/>
          <w:color w:val="auto"/>
          <w:lang w:eastAsia="es-ES"/>
        </w:rPr>
        <w:t xml:space="preserve">,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w:t>
      </w:r>
      <w:r w:rsidRPr="00BB7C39">
        <w:rPr>
          <w:rFonts w:eastAsia="Times New Roman" w:cs="Tahoma"/>
          <w:iCs/>
          <w:color w:val="auto"/>
          <w:lang w:eastAsia="es-ES"/>
        </w:rPr>
        <w:lastRenderedPageBreak/>
        <w:t>consulta directa, sino que los sujetos obligados, deben de buscar la posibilidad de proporcionarla en las otras formas que establecen en la Ley, ya sean electrónicas o físicas.</w:t>
      </w:r>
    </w:p>
    <w:p w:rsidRPr="00BB7C39" w:rsidR="00BB7C39" w:rsidP="00656CF4" w:rsidRDefault="00BB7C39" w14:paraId="78CCCC8B" w14:textId="77777777">
      <w:pPr>
        <w:spacing w:after="0" w:line="360" w:lineRule="auto"/>
        <w:rPr>
          <w:rFonts w:eastAsia="Times New Roman" w:cs="Tahoma"/>
          <w:bCs/>
          <w:iCs/>
          <w:color w:val="auto"/>
          <w:lang w:val="es-ES" w:eastAsia="es-ES"/>
        </w:rPr>
      </w:pPr>
    </w:p>
    <w:p w:rsidRPr="00BB7C39" w:rsidR="00BB7C39" w:rsidP="00656CF4" w:rsidRDefault="00BB7C39" w14:paraId="63CFEEAC" w14:textId="77777777">
      <w:pPr>
        <w:spacing w:after="0" w:line="360" w:lineRule="auto"/>
        <w:rPr>
          <w:rFonts w:eastAsia="Times New Roman" w:cs="Tahoma"/>
          <w:iCs/>
          <w:color w:val="auto"/>
          <w:lang w:eastAsia="es-ES"/>
        </w:rPr>
      </w:pPr>
      <w:r w:rsidRPr="00BB7C39">
        <w:rPr>
          <w:rFonts w:eastAsia="Times New Roman" w:cs="Tahoma"/>
          <w:iCs/>
          <w:color w:val="auto"/>
          <w:lang w:eastAsia="es-ES"/>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rsidRPr="00BB7C39" w:rsidR="00BB7C39" w:rsidP="00656CF4" w:rsidRDefault="00BB7C39" w14:paraId="3B043831" w14:textId="77777777">
      <w:pPr>
        <w:spacing w:after="0" w:line="360" w:lineRule="auto"/>
        <w:rPr>
          <w:rFonts w:eastAsia="Times New Roman" w:cs="Tahoma"/>
          <w:bCs/>
          <w:iCs/>
          <w:color w:val="auto"/>
          <w:lang w:eastAsia="es-ES"/>
        </w:rPr>
      </w:pPr>
    </w:p>
    <w:p w:rsidRPr="00BB7C39" w:rsidR="00BB7C39" w:rsidP="00656CF4" w:rsidRDefault="00BB7C39" w14:paraId="2BEC855F" w14:textId="50491C94">
      <w:pPr>
        <w:spacing w:after="0" w:line="360" w:lineRule="auto"/>
        <w:rPr>
          <w:rFonts w:eastAsia="Times New Roman" w:cs="Tahoma"/>
          <w:b/>
          <w:bCs/>
          <w:iCs/>
          <w:color w:val="auto"/>
          <w:lang w:eastAsia="es-ES"/>
        </w:rPr>
      </w:pPr>
      <w:r w:rsidRPr="00BB7C39">
        <w:rPr>
          <w:rFonts w:eastAsia="Times New Roman" w:cs="Tahoma"/>
          <w:iCs/>
          <w:color w:val="auto"/>
          <w:lang w:eastAsia="es-ES"/>
        </w:rPr>
        <w:t xml:space="preserve">En ese contexto, se advierte que el Ente Recurrido, no acreditó la imposibilidad humana, técnica y administrativa, establecida en el artículo 158 de la Ley de Transparencia y Acceso a la Información Pública del Estado de México y Municipios, para validar el cambio de modalidad a consulta directa, por lo que, </w:t>
      </w:r>
      <w:r w:rsidR="001D1153">
        <w:rPr>
          <w:rFonts w:eastAsia="Times New Roman" w:cs="Tahoma"/>
          <w:iCs/>
          <w:color w:val="auto"/>
          <w:lang w:eastAsia="es-ES"/>
        </w:rPr>
        <w:t xml:space="preserve">el agravio resulta </w:t>
      </w:r>
      <w:r w:rsidR="001D1153">
        <w:rPr>
          <w:rFonts w:eastAsia="Times New Roman" w:cs="Tahoma"/>
          <w:b/>
          <w:bCs/>
          <w:iCs/>
          <w:color w:val="auto"/>
          <w:lang w:eastAsia="es-ES"/>
        </w:rPr>
        <w:t>FUNDADO</w:t>
      </w:r>
      <w:r w:rsidR="001D1153">
        <w:rPr>
          <w:rFonts w:eastAsia="Times New Roman" w:cs="Tahoma"/>
          <w:iCs/>
          <w:color w:val="auto"/>
          <w:lang w:eastAsia="es-ES"/>
        </w:rPr>
        <w:t>.</w:t>
      </w:r>
    </w:p>
    <w:p w:rsidRPr="00BB7C39" w:rsidR="00BB7C39" w:rsidP="00656CF4" w:rsidRDefault="00BB7C39" w14:paraId="2BC551A0" w14:textId="77777777">
      <w:pPr>
        <w:spacing w:after="0" w:line="360" w:lineRule="auto"/>
        <w:rPr>
          <w:rFonts w:eastAsia="Times New Roman" w:cs="Tahoma"/>
          <w:iCs/>
          <w:color w:val="auto"/>
          <w:lang w:eastAsia="es-ES"/>
        </w:rPr>
      </w:pPr>
    </w:p>
    <w:p w:rsidRPr="00C423CA" w:rsidR="00BB7C39" w:rsidP="00656CF4" w:rsidRDefault="00305DCB" w14:paraId="4BD91EDF" w14:textId="1465DB91">
      <w:pPr>
        <w:spacing w:after="0" w:line="360" w:lineRule="auto"/>
        <w:rPr>
          <w:rFonts w:eastAsia="Times New Roman" w:cs="Tahoma"/>
          <w:bCs/>
          <w:iCs/>
          <w:color w:val="auto"/>
          <w:lang w:eastAsia="es-ES"/>
        </w:rPr>
      </w:pPr>
      <w:r w:rsidRPr="00C423CA">
        <w:rPr>
          <w:rFonts w:eastAsia="Times New Roman" w:cs="Tahoma"/>
          <w:iCs/>
          <w:color w:val="auto"/>
          <w:lang w:val="es-ES" w:eastAsia="es-ES"/>
        </w:rPr>
        <w:t>Robustece dicha determinación que</w:t>
      </w:r>
      <w:r w:rsidRPr="00BB7C39" w:rsidR="00BB7C39">
        <w:rPr>
          <w:rFonts w:eastAsia="Times New Roman" w:cs="Tahoma"/>
          <w:iCs/>
          <w:color w:val="auto"/>
          <w:lang w:val="es-ES" w:eastAsia="es-ES"/>
        </w:rPr>
        <w:t xml:space="preserve"> este Instituto realiz</w:t>
      </w:r>
      <w:r w:rsidR="001D1153">
        <w:rPr>
          <w:rFonts w:eastAsia="Times New Roman" w:cs="Tahoma"/>
          <w:iCs/>
          <w:color w:val="auto"/>
          <w:lang w:val="es-ES" w:eastAsia="es-ES"/>
        </w:rPr>
        <w:t>ó</w:t>
      </w:r>
      <w:r w:rsidRPr="00BB7C39" w:rsidR="00BB7C39">
        <w:rPr>
          <w:rFonts w:eastAsia="Times New Roman" w:cs="Tahoma"/>
          <w:iCs/>
          <w:color w:val="auto"/>
          <w:lang w:val="es-ES" w:eastAsia="es-ES"/>
        </w:rPr>
        <w:t xml:space="preserve"> una </w:t>
      </w:r>
      <w:r w:rsidRPr="00BB7C39" w:rsidR="00BB7C39">
        <w:rPr>
          <w:rFonts w:eastAsia="Times New Roman" w:cs="Tahoma"/>
          <w:bCs/>
          <w:iCs/>
          <w:color w:val="auto"/>
          <w:lang w:eastAsia="es-ES"/>
        </w:rPr>
        <w:t>consulta de incidencia ante la Dirección de Informática de este Órgano Garante, ante lo cual la Dirección comento señaló que el Sujeto Obligado no había registrado una incidencia en los siguientes términos:</w:t>
      </w:r>
    </w:p>
    <w:p w:rsidRPr="00C423CA" w:rsidR="00305DCB" w:rsidP="00656CF4" w:rsidRDefault="00305DCB" w14:paraId="6E966140" w14:textId="77777777">
      <w:pPr>
        <w:spacing w:after="0" w:line="360" w:lineRule="auto"/>
        <w:rPr>
          <w:rFonts w:eastAsia="Times New Roman" w:cs="Tahoma"/>
          <w:bCs/>
          <w:iCs/>
          <w:color w:val="auto"/>
          <w:lang w:eastAsia="es-ES"/>
        </w:rPr>
      </w:pPr>
    </w:p>
    <w:p w:rsidRPr="00C423CA" w:rsidR="00305DCB" w:rsidP="00656CF4" w:rsidRDefault="00EC1E23" w14:paraId="0491C1B8" w14:textId="4F4828A8">
      <w:pPr>
        <w:spacing w:after="0" w:line="360" w:lineRule="auto"/>
        <w:ind w:left="567" w:right="567"/>
        <w:rPr>
          <w:rFonts w:eastAsia="Times New Roman" w:cs="Tahoma"/>
          <w:bCs/>
          <w:i/>
          <w:color w:val="auto"/>
          <w:sz w:val="20"/>
          <w:szCs w:val="20"/>
          <w:lang w:eastAsia="es-ES"/>
        </w:rPr>
      </w:pPr>
      <w:r w:rsidRPr="00C423CA">
        <w:rPr>
          <w:rFonts w:eastAsia="Times New Roman" w:cs="Tahoma"/>
          <w:bCs/>
          <w:i/>
          <w:color w:val="auto"/>
          <w:sz w:val="20"/>
          <w:szCs w:val="20"/>
          <w:lang w:eastAsia="es-ES"/>
        </w:rPr>
        <w:t>“…</w:t>
      </w:r>
    </w:p>
    <w:p w:rsidRPr="00C423CA" w:rsidR="004D3306" w:rsidP="00656CF4" w:rsidRDefault="004D3306" w14:paraId="487037B9" w14:textId="77777777">
      <w:pPr>
        <w:spacing w:after="0" w:line="360" w:lineRule="auto"/>
        <w:ind w:left="567" w:right="567"/>
        <w:rPr>
          <w:rFonts w:eastAsia="Times New Roman" w:cs="Tahoma"/>
          <w:bCs/>
          <w:i/>
          <w:color w:val="auto"/>
          <w:sz w:val="20"/>
          <w:szCs w:val="20"/>
          <w:lang w:eastAsia="es-ES"/>
        </w:rPr>
      </w:pPr>
      <w:r w:rsidRPr="00C423CA">
        <w:rPr>
          <w:rFonts w:eastAsia="Times New Roman" w:cs="Tahoma"/>
          <w:bCs/>
          <w:i/>
          <w:color w:val="auto"/>
          <w:sz w:val="20"/>
          <w:szCs w:val="20"/>
          <w:lang w:eastAsia="es-ES"/>
        </w:rPr>
        <w:t xml:space="preserve">En atención a su petición, donde solicita se informe si existe registro alguno de las incidencias reportadas por parte de </w:t>
      </w:r>
      <w:r w:rsidRPr="00C423CA">
        <w:rPr>
          <w:rFonts w:eastAsia="Times New Roman" w:cs="Tahoma"/>
          <w:b/>
          <w:i/>
          <w:color w:val="auto"/>
          <w:sz w:val="20"/>
          <w:szCs w:val="20"/>
          <w:lang w:eastAsia="es-ES"/>
        </w:rPr>
        <w:t>TOLUCA</w:t>
      </w:r>
      <w:r w:rsidRPr="00C423CA">
        <w:rPr>
          <w:rFonts w:eastAsia="Times New Roman" w:cs="Tahoma"/>
          <w:bCs/>
          <w:i/>
          <w:color w:val="auto"/>
          <w:sz w:val="20"/>
          <w:szCs w:val="20"/>
          <w:lang w:eastAsia="es-ES"/>
        </w:rPr>
        <w:t>, al respecto me permito informar que a la fecha no se tiene reportado llamada alguna, ni tampoco se tiene registro de incidencia por parte del Sujeto Obligado en comento.</w:t>
      </w:r>
    </w:p>
    <w:p w:rsidRPr="00C423CA" w:rsidR="004D3306" w:rsidP="00656CF4" w:rsidRDefault="004D3306" w14:paraId="14169A7D" w14:textId="77777777">
      <w:pPr>
        <w:spacing w:after="0" w:line="360" w:lineRule="auto"/>
        <w:ind w:left="567" w:right="567"/>
        <w:rPr>
          <w:rFonts w:eastAsia="Times New Roman" w:cs="Tahoma"/>
          <w:bCs/>
          <w:i/>
          <w:color w:val="auto"/>
          <w:sz w:val="20"/>
          <w:szCs w:val="20"/>
          <w:lang w:eastAsia="es-ES"/>
        </w:rPr>
      </w:pPr>
    </w:p>
    <w:p w:rsidRPr="00C423CA" w:rsidR="00305DCB" w:rsidP="00656CF4" w:rsidRDefault="004D3306" w14:paraId="25F79C59" w14:textId="13F8D33A">
      <w:pPr>
        <w:spacing w:after="0" w:line="360" w:lineRule="auto"/>
        <w:ind w:left="567" w:right="567"/>
        <w:rPr>
          <w:rFonts w:eastAsia="Times New Roman" w:cs="Tahoma"/>
          <w:bCs/>
          <w:i/>
          <w:color w:val="auto"/>
          <w:sz w:val="20"/>
          <w:szCs w:val="20"/>
          <w:lang w:eastAsia="es-ES"/>
        </w:rPr>
      </w:pPr>
      <w:r w:rsidRPr="00C423CA">
        <w:rPr>
          <w:rFonts w:eastAsia="Times New Roman" w:cs="Tahoma"/>
          <w:bCs/>
          <w:i/>
          <w:color w:val="auto"/>
          <w:sz w:val="20"/>
          <w:szCs w:val="20"/>
          <w:lang w:eastAsia="es-ES"/>
        </w:rPr>
        <w:t xml:space="preserve">Ahora bien En relación al peso máximo de archivos que soporta el SAIMEX para adjuntar como respuesta a las solicitudes de información, al respecto hago de su conocimiento que el citado sistema, tiene el soporte tecnológico para que se puedan adjuntar archivos con un peso aprox. de hasta 500Mb o un equivalente de hasta 8,000 hojas, garantizando que el Ciudadano no tenga problemas en la </w:t>
      </w:r>
      <w:r w:rsidRPr="00C423CA">
        <w:rPr>
          <w:rFonts w:eastAsia="Times New Roman" w:cs="Tahoma"/>
          <w:bCs/>
          <w:i/>
          <w:color w:val="auto"/>
          <w:sz w:val="20"/>
          <w:szCs w:val="20"/>
          <w:lang w:eastAsia="es-ES"/>
        </w:rPr>
        <w:lastRenderedPageBreak/>
        <w:t xml:space="preserve">descarga de la información usando conexiones a internet convencionales bajo parámetros de escaneo en resolución máxima de 150Dpi's, escala de grises y formato </w:t>
      </w:r>
      <w:r w:rsidR="001D1153">
        <w:rPr>
          <w:rFonts w:eastAsia="Times New Roman" w:cs="Tahoma"/>
          <w:bCs/>
          <w:i/>
          <w:color w:val="auto"/>
          <w:sz w:val="20"/>
          <w:szCs w:val="20"/>
          <w:lang w:eastAsia="es-ES"/>
        </w:rPr>
        <w:t>‘</w:t>
      </w:r>
      <w:r w:rsidRPr="00C423CA">
        <w:rPr>
          <w:rFonts w:eastAsia="Times New Roman" w:cs="Tahoma"/>
          <w:bCs/>
          <w:i/>
          <w:color w:val="auto"/>
          <w:sz w:val="20"/>
          <w:szCs w:val="20"/>
          <w:lang w:eastAsia="es-ES"/>
        </w:rPr>
        <w:t>PDF</w:t>
      </w:r>
      <w:r w:rsidR="001D1153">
        <w:rPr>
          <w:rFonts w:eastAsia="Times New Roman" w:cs="Tahoma"/>
          <w:bCs/>
          <w:i/>
          <w:color w:val="auto"/>
          <w:sz w:val="20"/>
          <w:szCs w:val="20"/>
          <w:lang w:eastAsia="es-ES"/>
        </w:rPr>
        <w:t>’</w:t>
      </w:r>
      <w:r w:rsidRPr="00C423CA">
        <w:rPr>
          <w:rFonts w:eastAsia="Times New Roman" w:cs="Tahoma"/>
          <w:bCs/>
          <w:i/>
          <w:color w:val="auto"/>
          <w:sz w:val="20"/>
          <w:szCs w:val="20"/>
          <w:lang w:eastAsia="es-ES"/>
        </w:rPr>
        <w:t xml:space="preserve"> extraído directamente del escáner.</w:t>
      </w:r>
    </w:p>
    <w:p w:rsidRPr="00C423CA" w:rsidR="00305DCB" w:rsidP="00656CF4" w:rsidRDefault="00EC1E23" w14:paraId="561BCEE0" w14:textId="6A5A080C">
      <w:pPr>
        <w:spacing w:after="0" w:line="360" w:lineRule="auto"/>
        <w:ind w:left="567" w:right="567"/>
        <w:rPr>
          <w:rFonts w:eastAsia="Times New Roman" w:cs="Tahoma"/>
          <w:i/>
          <w:color w:val="auto"/>
          <w:sz w:val="20"/>
          <w:szCs w:val="20"/>
          <w:lang w:val="es-ES" w:eastAsia="es-ES"/>
        </w:rPr>
      </w:pPr>
      <w:r w:rsidRPr="00C423CA">
        <w:rPr>
          <w:rFonts w:eastAsia="Times New Roman" w:cs="Tahoma"/>
          <w:i/>
          <w:color w:val="auto"/>
          <w:sz w:val="20"/>
          <w:szCs w:val="20"/>
          <w:lang w:val="es-ES" w:eastAsia="es-ES"/>
        </w:rPr>
        <w:t xml:space="preserve">…” (Sic) </w:t>
      </w:r>
    </w:p>
    <w:p w:rsidRPr="00C423CA" w:rsidR="00EC1E23" w:rsidP="00656CF4" w:rsidRDefault="00EC1E23" w14:paraId="0DED9D55" w14:textId="77777777">
      <w:pPr>
        <w:spacing w:after="0" w:line="360" w:lineRule="auto"/>
        <w:rPr>
          <w:rFonts w:eastAsia="Times New Roman" w:cs="Tahoma"/>
          <w:iCs/>
          <w:color w:val="auto"/>
          <w:lang w:val="es-ES" w:eastAsia="es-ES"/>
        </w:rPr>
      </w:pPr>
    </w:p>
    <w:p w:rsidR="00BB7C39" w:rsidP="00656CF4" w:rsidRDefault="00BB7C39" w14:paraId="004C58EB" w14:textId="0579ABC1">
      <w:pPr>
        <w:spacing w:after="0" w:line="360" w:lineRule="auto"/>
        <w:rPr>
          <w:rFonts w:eastAsia="Times New Roman" w:cs="Tahoma"/>
          <w:bCs/>
          <w:iCs/>
          <w:color w:val="auto"/>
          <w:lang w:val="es-ES" w:eastAsia="es-ES"/>
        </w:rPr>
      </w:pPr>
      <w:r w:rsidRPr="00BB7C39">
        <w:rPr>
          <w:rFonts w:eastAsia="Times New Roman" w:cs="Tahoma"/>
          <w:bCs/>
          <w:iCs/>
          <w:color w:val="auto"/>
          <w:lang w:val="es-ES" w:eastAsia="es-ES"/>
        </w:rPr>
        <w:t xml:space="preserve">Conforme a lo anterior, resulta procedente ordenar la entrega de los </w:t>
      </w:r>
      <w:r w:rsidRPr="00C423CA" w:rsidR="003C38A3">
        <w:rPr>
          <w:rFonts w:eastAsia="Times New Roman" w:cs="Tahoma"/>
          <w:bCs/>
          <w:iCs/>
          <w:color w:val="auto"/>
          <w:lang w:val="es-ES" w:eastAsia="es-ES"/>
        </w:rPr>
        <w:t>oficios recibidos y emitidos por la Dirección General de Medio Ambiente</w:t>
      </w:r>
      <w:r w:rsidR="00320526">
        <w:rPr>
          <w:rFonts w:eastAsia="Times New Roman" w:cs="Tahoma"/>
          <w:bCs/>
          <w:iCs/>
          <w:color w:val="auto"/>
          <w:lang w:val="es-ES" w:eastAsia="es-ES"/>
        </w:rPr>
        <w:t>,</w:t>
      </w:r>
      <w:r w:rsidRPr="00C423CA" w:rsidR="003C38A3">
        <w:rPr>
          <w:rFonts w:eastAsia="Times New Roman" w:cs="Tahoma"/>
          <w:bCs/>
          <w:iCs/>
          <w:color w:val="auto"/>
          <w:lang w:val="es-ES" w:eastAsia="es-ES"/>
        </w:rPr>
        <w:t xml:space="preserve"> del </w:t>
      </w:r>
      <w:r w:rsidRPr="00C423CA" w:rsidR="000944D3">
        <w:rPr>
          <w:rFonts w:eastAsia="Times New Roman" w:cs="Tahoma"/>
          <w:bCs/>
          <w:iCs/>
          <w:color w:val="auto"/>
          <w:lang w:val="es-ES" w:eastAsia="es-ES"/>
        </w:rPr>
        <w:t>cuatro de enero al quince de febrero de dos mil veintidós</w:t>
      </w:r>
      <w:r w:rsidR="00320526">
        <w:rPr>
          <w:rFonts w:eastAsia="Times New Roman" w:cs="Tahoma"/>
          <w:bCs/>
          <w:iCs/>
          <w:color w:val="auto"/>
          <w:lang w:val="es-ES" w:eastAsia="es-ES"/>
        </w:rPr>
        <w:t xml:space="preserve"> (constantes en novecientas fojas), a través del Sistema de Acceso a la Información Mexiquense (SAIMEX).</w:t>
      </w:r>
    </w:p>
    <w:p w:rsidR="00320526" w:rsidP="00656CF4" w:rsidRDefault="00320526" w14:paraId="27BEC556" w14:textId="5CA52CE3">
      <w:pPr>
        <w:spacing w:after="0" w:line="360" w:lineRule="auto"/>
        <w:rPr>
          <w:rFonts w:eastAsia="Times New Roman" w:cs="Tahoma"/>
          <w:bCs/>
          <w:iCs/>
          <w:color w:val="auto"/>
          <w:lang w:val="es-ES" w:eastAsia="es-ES"/>
        </w:rPr>
      </w:pPr>
    </w:p>
    <w:p w:rsidRPr="00BB7C39" w:rsidR="00320526" w:rsidP="00656CF4" w:rsidRDefault="00320526" w14:paraId="47B7E698" w14:textId="504E305B">
      <w:pPr>
        <w:spacing w:after="0" w:line="360" w:lineRule="auto"/>
        <w:rPr>
          <w:rFonts w:eastAsia="Times New Roman" w:cs="Tahoma"/>
          <w:iCs/>
          <w:color w:val="auto"/>
          <w:lang w:val="es-ES" w:eastAsia="es-ES"/>
        </w:rPr>
      </w:pPr>
      <w:r>
        <w:rPr>
          <w:rFonts w:eastAsia="Times New Roman" w:cs="Tahoma"/>
          <w:bCs/>
          <w:iCs/>
          <w:color w:val="auto"/>
          <w:lang w:val="es-ES" w:eastAsia="es-ES"/>
        </w:rPr>
        <w:t xml:space="preserve">Ahora bien, toda vez que se considera que el Sujeto Obligado tendrá que elaborar novecientas fojas en versión pública, </w:t>
      </w:r>
      <w:r w:rsidR="0025113A">
        <w:rPr>
          <w:rFonts w:eastAsia="Times New Roman" w:cs="Tahoma"/>
          <w:bCs/>
          <w:iCs/>
          <w:color w:val="auto"/>
          <w:lang w:val="es-ES" w:eastAsia="es-ES"/>
        </w:rPr>
        <w:t>resulta</w:t>
      </w:r>
      <w:r>
        <w:rPr>
          <w:rFonts w:eastAsia="Times New Roman" w:cs="Tahoma"/>
          <w:bCs/>
          <w:iCs/>
          <w:color w:val="auto"/>
          <w:lang w:val="es-ES" w:eastAsia="es-ES"/>
        </w:rPr>
        <w:t xml:space="preserve"> procedente dar quince días hábiles para dar cumplimiento a la Resolución</w:t>
      </w:r>
      <w:r w:rsidR="0025113A">
        <w:rPr>
          <w:rFonts w:eastAsia="Times New Roman" w:cs="Tahoma"/>
          <w:bCs/>
          <w:iCs/>
          <w:color w:val="auto"/>
          <w:lang w:val="es-ES" w:eastAsia="es-ES"/>
        </w:rPr>
        <w:t>,</w:t>
      </w:r>
      <w:r>
        <w:rPr>
          <w:rFonts w:eastAsia="Times New Roman" w:cs="Tahoma"/>
          <w:bCs/>
          <w:iCs/>
          <w:color w:val="auto"/>
          <w:lang w:val="es-ES" w:eastAsia="es-ES"/>
        </w:rPr>
        <w:t xml:space="preserve"> con el fin de que la Dirección General de Medio Ambiente, pueda realizar sus actividades sustanciales</w:t>
      </w:r>
      <w:r w:rsidR="0025113A">
        <w:rPr>
          <w:rFonts w:eastAsia="Times New Roman" w:cs="Tahoma"/>
          <w:bCs/>
          <w:iCs/>
          <w:color w:val="auto"/>
          <w:lang w:val="es-ES" w:eastAsia="es-ES"/>
        </w:rPr>
        <w:t>, así como, cumplir con la presente.</w:t>
      </w:r>
    </w:p>
    <w:p w:rsidRPr="00BB7C39" w:rsidR="00BB7C39" w:rsidP="00656CF4" w:rsidRDefault="00BB7C39" w14:paraId="3606EEF9" w14:textId="77777777">
      <w:pPr>
        <w:spacing w:after="0" w:line="360" w:lineRule="auto"/>
        <w:rPr>
          <w:rFonts w:eastAsia="Times New Roman" w:cs="Tahoma"/>
          <w:iCs/>
          <w:color w:val="auto"/>
          <w:lang w:val="es-ES" w:eastAsia="es-ES"/>
        </w:rPr>
      </w:pPr>
    </w:p>
    <w:p w:rsidRPr="00C423CA" w:rsidR="001900B4" w:rsidP="00656CF4" w:rsidRDefault="001900B4" w14:paraId="1C5A2A33" w14:textId="77777777">
      <w:pPr>
        <w:spacing w:after="0" w:line="360" w:lineRule="auto"/>
        <w:rPr>
          <w:rFonts w:cs="Tahoma"/>
          <w:b/>
        </w:rPr>
      </w:pPr>
      <w:r w:rsidRPr="00C423CA">
        <w:rPr>
          <w:rFonts w:cs="Tahoma"/>
          <w:b/>
        </w:rPr>
        <w:t xml:space="preserve">SEXTO. Decisión. </w:t>
      </w:r>
    </w:p>
    <w:p w:rsidRPr="00C423CA" w:rsidR="001900B4" w:rsidP="00656CF4" w:rsidRDefault="001900B4" w14:paraId="4A11B667" w14:textId="77777777">
      <w:pPr>
        <w:spacing w:after="0" w:line="360" w:lineRule="auto"/>
        <w:rPr>
          <w:rFonts w:cs="Tahoma"/>
          <w:b/>
        </w:rPr>
      </w:pPr>
    </w:p>
    <w:p w:rsidR="00FD255E" w:rsidP="00656CF4" w:rsidRDefault="00AA5ED3" w14:paraId="28B5A52F" w14:textId="77777777">
      <w:pPr>
        <w:widowControl w:val="0"/>
        <w:spacing w:after="0" w:line="360" w:lineRule="auto"/>
        <w:rPr>
          <w:rFonts w:eastAsia="Calibri" w:cs="Tahoma"/>
          <w:iCs/>
          <w:lang w:eastAsia="es-ES_tradnl"/>
        </w:rPr>
      </w:pPr>
      <w:r w:rsidRPr="00C423CA">
        <w:rPr>
          <w:rFonts w:cs="Tahoma"/>
        </w:rPr>
        <w:t xml:space="preserve">Con fundamento en el artículo 186, fracción III, de la Ley de Transparencia y Acceso a la Información Pública del Estado de México y Municipios, este Instituto considera procedente </w:t>
      </w:r>
      <w:r w:rsidR="00FD255E">
        <w:rPr>
          <w:rFonts w:cs="Tahoma"/>
          <w:b/>
        </w:rPr>
        <w:t xml:space="preserve">MODIFICAR </w:t>
      </w:r>
      <w:r w:rsidRPr="00C423CA">
        <w:rPr>
          <w:rFonts w:cs="Tahoma"/>
          <w:bCs/>
        </w:rPr>
        <w:t>la</w:t>
      </w:r>
      <w:r w:rsidRPr="00C423CA">
        <w:rPr>
          <w:rFonts w:cs="Tahoma"/>
        </w:rPr>
        <w:t xml:space="preserve"> respuesta otorgada por </w:t>
      </w:r>
      <w:r w:rsidRPr="00C423CA" w:rsidR="005B20F7">
        <w:rPr>
          <w:rFonts w:eastAsia="Calibri" w:cs="Tahoma"/>
        </w:rPr>
        <w:t>Ayuntamiento de Toluca</w:t>
      </w:r>
      <w:r w:rsidRPr="00C423CA">
        <w:rPr>
          <w:rFonts w:eastAsia="Calibri" w:cs="Tahoma"/>
        </w:rPr>
        <w:t xml:space="preserve">, </w:t>
      </w:r>
      <w:r w:rsidRPr="00C423CA" w:rsidR="005B20F7">
        <w:rPr>
          <w:rFonts w:eastAsia="Calibri" w:cs="Tahoma"/>
        </w:rPr>
        <w:t xml:space="preserve">a </w:t>
      </w:r>
      <w:r w:rsidRPr="00C423CA">
        <w:rPr>
          <w:rFonts w:cs="Tahoma"/>
          <w:bCs/>
        </w:rPr>
        <w:t xml:space="preserve">efecto de que </w:t>
      </w:r>
      <w:r w:rsidRPr="00C423CA" w:rsidR="00C10133">
        <w:rPr>
          <w:rFonts w:eastAsia="Calibri" w:cs="Tahoma"/>
          <w:iCs/>
          <w:lang w:eastAsia="es-ES_tradnl"/>
        </w:rPr>
        <w:t xml:space="preserve">entregue </w:t>
      </w:r>
      <w:r w:rsidRPr="00C423CA">
        <w:rPr>
          <w:rFonts w:eastAsia="Calibri" w:cs="Tahoma"/>
          <w:iCs/>
          <w:lang w:eastAsia="es-ES_tradnl"/>
        </w:rPr>
        <w:t xml:space="preserve">a través del Sistema de Acceso a la Información Mexiquense (SAIMEX), </w:t>
      </w:r>
      <w:r w:rsidR="00FD255E">
        <w:rPr>
          <w:rFonts w:eastAsia="Calibri" w:cs="Tahoma"/>
          <w:iCs/>
          <w:lang w:eastAsia="es-ES_tradnl"/>
        </w:rPr>
        <w:t>lo siguiente:</w:t>
      </w:r>
    </w:p>
    <w:p w:rsidR="00FD255E" w:rsidP="00656CF4" w:rsidRDefault="00FD255E" w14:paraId="0FD9D8E4" w14:textId="77777777">
      <w:pPr>
        <w:widowControl w:val="0"/>
        <w:spacing w:after="0" w:line="360" w:lineRule="auto"/>
        <w:rPr>
          <w:rFonts w:eastAsia="Calibri" w:cs="Tahoma"/>
          <w:iCs/>
          <w:lang w:eastAsia="es-ES_tradnl"/>
        </w:rPr>
      </w:pPr>
    </w:p>
    <w:p w:rsidRPr="00FD255E" w:rsidR="00AA5ED3" w:rsidP="00FD255E" w:rsidRDefault="00FD255E" w14:paraId="17A474DD" w14:textId="6210D7EA">
      <w:pPr>
        <w:pStyle w:val="Prrafodelista"/>
        <w:widowControl w:val="0"/>
        <w:numPr>
          <w:ilvl w:val="0"/>
          <w:numId w:val="31"/>
        </w:numPr>
        <w:spacing w:line="360" w:lineRule="auto"/>
        <w:rPr>
          <w:rFonts w:eastAsia="Calibri" w:cs="Tahoma"/>
          <w:iCs/>
          <w:sz w:val="22"/>
          <w:szCs w:val="28"/>
          <w:lang w:eastAsia="es-ES_tradnl"/>
        </w:rPr>
      </w:pPr>
      <w:r w:rsidRPr="00FD255E">
        <w:rPr>
          <w:rFonts w:eastAsia="Calibri" w:cs="Tahoma"/>
          <w:iCs/>
          <w:sz w:val="22"/>
          <w:szCs w:val="28"/>
          <w:lang w:eastAsia="es-ES_tradnl"/>
        </w:rPr>
        <w:t>L</w:t>
      </w:r>
      <w:r w:rsidRPr="00FD255E" w:rsidR="0025113A">
        <w:rPr>
          <w:rFonts w:eastAsia="Calibri" w:cs="Tahoma"/>
          <w:iCs/>
          <w:sz w:val="22"/>
          <w:szCs w:val="28"/>
          <w:lang w:eastAsia="es-ES_tradnl"/>
        </w:rPr>
        <w:t xml:space="preserve">a versión pública, de los </w:t>
      </w:r>
      <w:r w:rsidRPr="00FD255E" w:rsidR="00B62CE3">
        <w:rPr>
          <w:rFonts w:cs="Tahoma"/>
          <w:bCs/>
          <w:iCs/>
          <w:color w:val="auto"/>
          <w:sz w:val="22"/>
          <w:szCs w:val="28"/>
          <w:lang w:val="es-ES"/>
        </w:rPr>
        <w:t>oficios recibidos y emitidos por la Dirección General de Medio Ambiente</w:t>
      </w:r>
      <w:r w:rsidRPr="00FD255E" w:rsidR="0025113A">
        <w:rPr>
          <w:rFonts w:cs="Tahoma"/>
          <w:bCs/>
          <w:iCs/>
          <w:color w:val="auto"/>
          <w:sz w:val="22"/>
          <w:szCs w:val="28"/>
          <w:lang w:val="es-ES"/>
        </w:rPr>
        <w:t>,</w:t>
      </w:r>
      <w:r w:rsidRPr="00FD255E" w:rsidR="00B62CE3">
        <w:rPr>
          <w:rFonts w:cs="Tahoma"/>
          <w:bCs/>
          <w:iCs/>
          <w:color w:val="auto"/>
          <w:sz w:val="22"/>
          <w:szCs w:val="28"/>
          <w:lang w:val="es-ES"/>
        </w:rPr>
        <w:t xml:space="preserve"> del cuatro de enero al quince de febrero de dos mil veintidós</w:t>
      </w:r>
      <w:r w:rsidRPr="00FD255E" w:rsidR="007334E0">
        <w:rPr>
          <w:rFonts w:cs="Tahoma"/>
          <w:bCs/>
          <w:iCs/>
          <w:color w:val="auto"/>
          <w:sz w:val="22"/>
          <w:szCs w:val="28"/>
          <w:lang w:val="es-ES"/>
        </w:rPr>
        <w:t xml:space="preserve"> (los referidos en respuesta)</w:t>
      </w:r>
      <w:r w:rsidRPr="00FD255E" w:rsidR="00136206">
        <w:rPr>
          <w:rFonts w:cs="Tahoma"/>
          <w:bCs/>
          <w:iCs/>
          <w:color w:val="auto"/>
          <w:sz w:val="22"/>
          <w:szCs w:val="28"/>
          <w:lang w:val="es-ES"/>
        </w:rPr>
        <w:t>.</w:t>
      </w:r>
    </w:p>
    <w:p w:rsidRPr="00C423CA" w:rsidR="00030F76" w:rsidP="00656CF4" w:rsidRDefault="00030F76" w14:paraId="18C0FD1D" w14:textId="77777777">
      <w:pPr>
        <w:widowControl w:val="0"/>
        <w:spacing w:after="0" w:line="360" w:lineRule="auto"/>
        <w:rPr>
          <w:rFonts w:eastAsia="Calibri" w:cs="Tahoma"/>
          <w:iCs/>
          <w:lang w:eastAsia="es-ES_tradnl"/>
        </w:rPr>
      </w:pPr>
    </w:p>
    <w:p w:rsidRPr="00C423CA" w:rsidR="00C853D1" w:rsidP="00656CF4" w:rsidRDefault="00C853D1" w14:paraId="1BD24118" w14:textId="77777777">
      <w:pPr>
        <w:spacing w:after="0" w:line="360" w:lineRule="auto"/>
        <w:rPr>
          <w:b/>
          <w:bCs/>
        </w:rPr>
      </w:pPr>
      <w:r w:rsidRPr="00C423CA">
        <w:rPr>
          <w:b/>
          <w:bCs/>
        </w:rPr>
        <w:t>Términos de la Resolución.</w:t>
      </w:r>
    </w:p>
    <w:p w:rsidR="00C853D1" w:rsidP="00656CF4" w:rsidRDefault="00C853D1" w14:paraId="6C1809B6" w14:textId="6C5B5F3B">
      <w:pPr>
        <w:spacing w:after="0" w:line="360" w:lineRule="auto"/>
      </w:pPr>
    </w:p>
    <w:p w:rsidRPr="00C423CA" w:rsidR="00FD255E" w:rsidP="00656CF4" w:rsidRDefault="00FD255E" w14:paraId="08613FE4" w14:textId="77777777">
      <w:pPr>
        <w:spacing w:after="0" w:line="360" w:lineRule="auto"/>
      </w:pPr>
    </w:p>
    <w:p w:rsidRPr="00C423CA" w:rsidR="00E4029E" w:rsidP="00656CF4" w:rsidRDefault="00E4029E" w14:paraId="463CE6BD" w14:textId="3E58FF7E">
      <w:pPr>
        <w:autoSpaceDE w:val="0"/>
        <w:autoSpaceDN w:val="0"/>
        <w:adjustRightInd w:val="0"/>
        <w:spacing w:after="0" w:line="360" w:lineRule="auto"/>
        <w:rPr>
          <w:rFonts w:eastAsia="Calibri" w:cs="Tahoma"/>
          <w:bCs/>
        </w:rPr>
      </w:pPr>
      <w:r w:rsidRPr="00C423CA">
        <w:rPr>
          <w:rFonts w:eastAsia="Calibri" w:cs="Tahoma"/>
          <w:bCs/>
        </w:rPr>
        <w:t xml:space="preserve">Se le hace del conocimiento a la ahora Recurrente, que, en el presente caso, se le da la razón, pues el Ente Recurrido no acreditó el cambio de la modalidad a consulta directa, al justificar </w:t>
      </w:r>
      <w:r w:rsidRPr="00C423CA" w:rsidR="009F79DE">
        <w:rPr>
          <w:rFonts w:eastAsia="Calibri" w:cs="Tahoma"/>
          <w:bCs/>
        </w:rPr>
        <w:t xml:space="preserve">que el total de la información sobrepasaras sus capacidades técnicas, </w:t>
      </w:r>
      <w:r w:rsidRPr="00C423CA">
        <w:rPr>
          <w:rFonts w:eastAsia="Calibri" w:cs="Tahoma"/>
          <w:bCs/>
        </w:rPr>
        <w:t>por lo que deberá entregarle</w:t>
      </w:r>
      <w:r w:rsidRPr="00C423CA" w:rsidR="009F79DE">
        <w:rPr>
          <w:rFonts w:eastAsia="Calibri" w:cs="Tahoma"/>
          <w:bCs/>
        </w:rPr>
        <w:t xml:space="preserve"> los</w:t>
      </w:r>
      <w:r w:rsidRPr="00C423CA">
        <w:rPr>
          <w:rFonts w:eastAsia="Calibri" w:cs="Tahoma"/>
          <w:bCs/>
          <w:iCs/>
          <w:lang w:val="es-ES"/>
        </w:rPr>
        <w:t xml:space="preserve"> documento</w:t>
      </w:r>
      <w:r w:rsidRPr="00C423CA" w:rsidR="009F79DE">
        <w:rPr>
          <w:rFonts w:eastAsia="Calibri" w:cs="Tahoma"/>
          <w:bCs/>
          <w:iCs/>
          <w:lang w:val="es-ES"/>
        </w:rPr>
        <w:t>s</w:t>
      </w:r>
      <w:r w:rsidRPr="00C423CA">
        <w:rPr>
          <w:rFonts w:eastAsia="Calibri" w:cs="Tahoma"/>
          <w:bCs/>
          <w:iCs/>
          <w:lang w:val="es-ES"/>
        </w:rPr>
        <w:t xml:space="preserve"> </w:t>
      </w:r>
      <w:r w:rsidRPr="00C423CA" w:rsidR="009F79DE">
        <w:rPr>
          <w:rFonts w:eastAsia="Calibri" w:cs="Tahoma"/>
          <w:bCs/>
          <w:iCs/>
          <w:lang w:val="es-ES"/>
        </w:rPr>
        <w:t>de su interés.</w:t>
      </w:r>
    </w:p>
    <w:p w:rsidRPr="00C423CA" w:rsidR="00682222" w:rsidP="00656CF4" w:rsidRDefault="00682222" w14:paraId="7726842E" w14:textId="77777777">
      <w:pPr>
        <w:spacing w:after="0" w:line="360" w:lineRule="auto"/>
        <w:ind w:right="-28"/>
        <w:rPr>
          <w:rFonts w:eastAsia="Calibri" w:cs="Tahoma"/>
          <w:bCs/>
          <w:iCs/>
          <w:color w:val="auto"/>
          <w:lang w:val="es-ES"/>
        </w:rPr>
      </w:pPr>
    </w:p>
    <w:p w:rsidRPr="00656CF4" w:rsidR="00656CF4" w:rsidP="00656CF4" w:rsidRDefault="00656CF4" w14:paraId="150E9A63" w14:textId="2D442074">
      <w:pPr>
        <w:spacing w:after="0" w:line="360" w:lineRule="auto"/>
        <w:rPr>
          <w:rFonts w:eastAsia="Calibri" w:cs="Tahoma"/>
          <w:bCs/>
          <w:iCs/>
          <w:color w:val="auto"/>
        </w:rPr>
      </w:pPr>
      <w:r w:rsidRPr="00656CF4">
        <w:rPr>
          <w:rFonts w:eastAsia="Calibri" w:cs="Tahoma"/>
          <w:bCs/>
          <w:iCs/>
          <w:color w:val="auto"/>
        </w:rPr>
        <w:t>Finalmente, es</w:t>
      </w:r>
      <w:r w:rsidR="00FD255E">
        <w:rPr>
          <w:rFonts w:eastAsia="Calibri" w:cs="Tahoma"/>
          <w:bCs/>
          <w:iCs/>
          <w:color w:val="auto"/>
        </w:rPr>
        <w:t xml:space="preserve"> necesario hacerle del conocimiento que l</w:t>
      </w:r>
      <w:r w:rsidRPr="00656CF4">
        <w:rPr>
          <w:rFonts w:eastAsia="Calibri" w:cs="Tahoma"/>
          <w:bCs/>
          <w:iCs/>
          <w:color w:val="auto"/>
        </w:rPr>
        <w:t>a labor del Instituto de Transparencia, Acceso a la Información Pública y Protección de Datos Personales del Estado de México y Municipios, es apoyar a la población a acceder a la información pública y garantizar la protección de los datos personales.</w:t>
      </w:r>
    </w:p>
    <w:p w:rsidRPr="00C423CA" w:rsidR="00C853D1" w:rsidP="00656CF4" w:rsidRDefault="00C853D1" w14:paraId="457213AE" w14:textId="77777777">
      <w:pPr>
        <w:spacing w:after="0" w:line="360" w:lineRule="auto"/>
      </w:pPr>
    </w:p>
    <w:p w:rsidRPr="00C423CA" w:rsidR="00C853D1" w:rsidP="00656CF4" w:rsidRDefault="00C853D1" w14:paraId="4469D1A7" w14:textId="77777777">
      <w:pPr>
        <w:spacing w:after="0" w:line="360" w:lineRule="auto"/>
        <w:rPr>
          <w:rFonts w:eastAsia="Calibri" w:cs="Tahoma"/>
          <w:bCs/>
          <w:color w:val="auto"/>
        </w:rPr>
      </w:pPr>
      <w:r w:rsidRPr="00C423CA">
        <w:t>Por</w:t>
      </w:r>
      <w:r w:rsidRPr="00C423CA">
        <w:rPr>
          <w:rFonts w:eastAsia="Calibri" w:cs="Tahoma"/>
          <w:bCs/>
          <w:color w:val="auto"/>
        </w:rPr>
        <w:t xml:space="preserve"> lo expuesto y fundado, este Pleno:</w:t>
      </w:r>
    </w:p>
    <w:p w:rsidRPr="00C423CA" w:rsidR="00C853D1" w:rsidP="00656CF4" w:rsidRDefault="00C853D1" w14:paraId="2A9CCC89" w14:textId="77777777">
      <w:pPr>
        <w:spacing w:after="0" w:line="360" w:lineRule="auto"/>
        <w:ind w:right="-28"/>
        <w:rPr>
          <w:rFonts w:eastAsia="Calibri" w:cs="Tahoma"/>
          <w:bCs/>
          <w:color w:val="auto"/>
        </w:rPr>
      </w:pPr>
    </w:p>
    <w:p w:rsidRPr="00C423CA" w:rsidR="00C853D1" w:rsidP="00656CF4" w:rsidRDefault="00C853D1" w14:paraId="5C5F6794" w14:textId="77777777">
      <w:pPr>
        <w:spacing w:after="0" w:line="360" w:lineRule="auto"/>
        <w:ind w:right="-28"/>
        <w:jc w:val="center"/>
        <w:rPr>
          <w:rFonts w:eastAsia="Calibri" w:cs="Tahoma"/>
          <w:b/>
          <w:bCs/>
          <w:color w:val="auto"/>
        </w:rPr>
      </w:pPr>
      <w:r w:rsidRPr="00C423CA">
        <w:rPr>
          <w:rFonts w:eastAsia="Calibri" w:cs="Tahoma"/>
          <w:b/>
          <w:bCs/>
          <w:color w:val="auto"/>
        </w:rPr>
        <w:t>R E S U E L V E:</w:t>
      </w:r>
    </w:p>
    <w:p w:rsidRPr="00C423CA" w:rsidR="00C853D1" w:rsidP="00656CF4" w:rsidRDefault="00C853D1" w14:paraId="5315815D" w14:textId="77777777">
      <w:pPr>
        <w:spacing w:after="0" w:line="360" w:lineRule="auto"/>
        <w:rPr>
          <w:lang w:val="es-ES" w:eastAsia="es-ES_tradnl"/>
        </w:rPr>
      </w:pPr>
    </w:p>
    <w:p w:rsidRPr="00656CF4" w:rsidR="00782132" w:rsidP="00656CF4" w:rsidRDefault="00782132" w14:paraId="3F37601B" w14:textId="61908081">
      <w:pPr>
        <w:spacing w:after="0" w:line="360" w:lineRule="auto"/>
        <w:contextualSpacing/>
        <w:rPr>
          <w:rFonts w:eastAsia="Calibri" w:cs="Tahoma"/>
        </w:rPr>
      </w:pPr>
      <w:r w:rsidRPr="00C423CA">
        <w:rPr>
          <w:rFonts w:cs="Tahoma"/>
          <w:b/>
          <w:bCs/>
        </w:rPr>
        <w:t xml:space="preserve">PRIMERO. </w:t>
      </w:r>
      <w:r w:rsidRPr="00C423CA">
        <w:rPr>
          <w:rFonts w:cs="Tahoma"/>
          <w:bCs/>
        </w:rPr>
        <w:t xml:space="preserve">Se </w:t>
      </w:r>
      <w:r w:rsidR="00FD255E">
        <w:rPr>
          <w:rFonts w:cs="Tahoma"/>
          <w:b/>
          <w:bCs/>
        </w:rPr>
        <w:t>MODIFICA</w:t>
      </w:r>
      <w:r w:rsidRPr="00C423CA">
        <w:rPr>
          <w:rFonts w:cs="Tahoma"/>
          <w:bCs/>
        </w:rPr>
        <w:t xml:space="preserve"> la respuesta entregada por el </w:t>
      </w:r>
      <w:r w:rsidRPr="00C423CA" w:rsidR="00F70773">
        <w:rPr>
          <w:rFonts w:eastAsia="Calibri" w:cs="Tahoma"/>
        </w:rPr>
        <w:t>Ayuntamiento de Toluca</w:t>
      </w:r>
      <w:r w:rsidRPr="00C423CA" w:rsidR="00F060A2">
        <w:rPr>
          <w:rFonts w:cs="Tahoma"/>
          <w:bCs/>
        </w:rPr>
        <w:t xml:space="preserve"> </w:t>
      </w:r>
      <w:r w:rsidRPr="00C423CA">
        <w:rPr>
          <w:rFonts w:cs="Tahoma"/>
          <w:bCs/>
        </w:rPr>
        <w:t xml:space="preserve">a la solicitud de </w:t>
      </w:r>
      <w:r w:rsidRPr="00C423CA">
        <w:rPr>
          <w:rFonts w:eastAsia="Calibri" w:cs="Tahoma"/>
        </w:rPr>
        <w:t xml:space="preserve">información </w:t>
      </w:r>
      <w:r w:rsidRPr="00656CF4" w:rsidR="003C598E">
        <w:rPr>
          <w:rFonts w:eastAsia="Calibri" w:cs="Tahoma"/>
        </w:rPr>
        <w:t>00490/TOLUCA/IP/2022</w:t>
      </w:r>
      <w:r w:rsidRPr="00656CF4" w:rsidR="00656CF4">
        <w:rPr>
          <w:rFonts w:eastAsia="Calibri" w:cs="Tahoma"/>
        </w:rPr>
        <w:t>,</w:t>
      </w:r>
      <w:r w:rsidRPr="00656CF4" w:rsidR="00E92B4A">
        <w:t xml:space="preserve"> </w:t>
      </w:r>
      <w:r w:rsidRPr="00656CF4">
        <w:t>por resultar FUNDADAS</w:t>
      </w:r>
      <w:r w:rsidRPr="00656CF4">
        <w:rPr>
          <w:rFonts w:cs="Tahoma"/>
        </w:rPr>
        <w:t xml:space="preserve"> </w:t>
      </w:r>
      <w:r w:rsidRPr="00656CF4">
        <w:rPr>
          <w:rFonts w:eastAsia="Calibri" w:cs="Tahoma"/>
        </w:rPr>
        <w:t>las razones o motivos de inconformidad hechos valer por el Particular, en términos de los considerandos QUINTO y SEXTO de la presente Resolución.</w:t>
      </w:r>
    </w:p>
    <w:p w:rsidRPr="00C423CA" w:rsidR="00782132" w:rsidP="00656CF4" w:rsidRDefault="00782132" w14:paraId="4A6EB131" w14:textId="77777777">
      <w:pPr>
        <w:spacing w:after="0" w:line="360" w:lineRule="auto"/>
        <w:contextualSpacing/>
        <w:rPr>
          <w:rFonts w:eastAsia="Calibri" w:cs="Tahoma"/>
          <w:bCs/>
        </w:rPr>
      </w:pPr>
    </w:p>
    <w:p w:rsidRPr="00C423CA" w:rsidR="00782132" w:rsidP="00656CF4" w:rsidRDefault="00782132" w14:paraId="13908649" w14:textId="553AAC71">
      <w:pPr>
        <w:spacing w:after="0" w:line="360" w:lineRule="auto"/>
        <w:contextualSpacing/>
        <w:rPr>
          <w:rFonts w:cs="Tahoma"/>
        </w:rPr>
      </w:pPr>
      <w:r w:rsidRPr="00C423CA">
        <w:rPr>
          <w:rFonts w:cs="Tahoma"/>
          <w:b/>
          <w:bCs/>
        </w:rPr>
        <w:t xml:space="preserve">SEGUNDO. </w:t>
      </w:r>
      <w:r w:rsidRPr="00C423CA">
        <w:rPr>
          <w:rFonts w:cs="Tahoma"/>
        </w:rPr>
        <w:t xml:space="preserve">Se </w:t>
      </w:r>
      <w:r w:rsidRPr="00C423CA">
        <w:rPr>
          <w:rFonts w:cs="Tahoma"/>
          <w:b/>
        </w:rPr>
        <w:t xml:space="preserve">ORDENA </w:t>
      </w:r>
      <w:r w:rsidRPr="00C423CA">
        <w:rPr>
          <w:rFonts w:cs="Tahoma"/>
          <w:bCs/>
        </w:rPr>
        <w:t xml:space="preserve">al </w:t>
      </w:r>
      <w:r w:rsidRPr="00C423CA">
        <w:rPr>
          <w:rFonts w:cs="Tahoma"/>
        </w:rPr>
        <w:t>Ente Recurrido, a efecto de</w:t>
      </w:r>
      <w:r w:rsidRPr="00C423CA">
        <w:rPr>
          <w:rFonts w:eastAsia="Calibri" w:cs="Tahoma"/>
          <w:lang w:eastAsia="es-MX"/>
        </w:rPr>
        <w:t xml:space="preserve"> que entregue</w:t>
      </w:r>
      <w:r w:rsidRPr="00C423CA">
        <w:rPr>
          <w:rFonts w:cs="Tahoma"/>
        </w:rPr>
        <w:t>, a través del Sistema de Acceso a la Información Mexiquense (SAIMEX), lo siguiente:</w:t>
      </w:r>
    </w:p>
    <w:p w:rsidRPr="00C423CA" w:rsidR="00682222" w:rsidP="00656CF4" w:rsidRDefault="00682222" w14:paraId="5B051C95" w14:textId="77777777">
      <w:pPr>
        <w:spacing w:after="0" w:line="360" w:lineRule="auto"/>
        <w:contextualSpacing/>
        <w:rPr>
          <w:rFonts w:cs="Tahoma"/>
        </w:rPr>
      </w:pPr>
    </w:p>
    <w:p w:rsidRPr="00C423CA" w:rsidR="00136206" w:rsidP="00656CF4" w:rsidRDefault="00656CF4" w14:paraId="250AEA66" w14:textId="1C4C8A8F">
      <w:pPr>
        <w:pStyle w:val="Prrafodelista"/>
        <w:widowControl w:val="0"/>
        <w:numPr>
          <w:ilvl w:val="0"/>
          <w:numId w:val="30"/>
        </w:numPr>
        <w:spacing w:line="360" w:lineRule="auto"/>
        <w:rPr>
          <w:rFonts w:eastAsia="Calibri" w:cs="Tahoma"/>
          <w:iCs/>
          <w:sz w:val="22"/>
          <w:szCs w:val="22"/>
          <w:lang w:eastAsia="es-ES_tradnl"/>
        </w:rPr>
      </w:pPr>
      <w:r>
        <w:rPr>
          <w:rFonts w:eastAsia="Calibri" w:cs="Tahoma"/>
          <w:iCs/>
          <w:sz w:val="22"/>
          <w:szCs w:val="22"/>
          <w:lang w:eastAsia="es-ES_tradnl"/>
        </w:rPr>
        <w:t>La versión pública de l</w:t>
      </w:r>
      <w:r w:rsidRPr="00C423CA" w:rsidR="00136206">
        <w:rPr>
          <w:rFonts w:eastAsia="Calibri" w:cs="Tahoma"/>
          <w:iCs/>
          <w:sz w:val="22"/>
          <w:szCs w:val="22"/>
          <w:lang w:eastAsia="es-ES_tradnl"/>
        </w:rPr>
        <w:t xml:space="preserve">os </w:t>
      </w:r>
      <w:r w:rsidRPr="00C423CA" w:rsidR="00136206">
        <w:rPr>
          <w:rFonts w:cs="Tahoma"/>
          <w:bCs/>
          <w:iCs/>
          <w:color w:val="auto"/>
          <w:sz w:val="22"/>
          <w:szCs w:val="22"/>
          <w:lang w:val="es-ES"/>
        </w:rPr>
        <w:t>oficios recibidos y emitidos por la Dirección General de Medio Ambiente del cuatro de enero al quince de febrero de dos mil veintidós</w:t>
      </w:r>
      <w:r w:rsidR="007334E0">
        <w:rPr>
          <w:rFonts w:cs="Tahoma"/>
          <w:bCs/>
          <w:iCs/>
          <w:color w:val="auto"/>
          <w:sz w:val="22"/>
          <w:szCs w:val="22"/>
          <w:lang w:val="es-ES"/>
        </w:rPr>
        <w:t xml:space="preserve"> (novecientas fojas)</w:t>
      </w:r>
      <w:r w:rsidRPr="00C423CA" w:rsidR="00136206">
        <w:rPr>
          <w:rFonts w:cs="Tahoma"/>
          <w:bCs/>
          <w:iCs/>
          <w:color w:val="auto"/>
          <w:sz w:val="22"/>
          <w:szCs w:val="22"/>
          <w:lang w:val="es-ES"/>
        </w:rPr>
        <w:t>.</w:t>
      </w:r>
    </w:p>
    <w:p w:rsidR="00A30C1F" w:rsidP="00656CF4" w:rsidRDefault="00A30C1F" w14:paraId="18FEF2AF" w14:textId="15DCBF35">
      <w:pPr>
        <w:spacing w:after="0" w:line="360" w:lineRule="auto"/>
        <w:rPr>
          <w:rFonts w:cs="Arial"/>
          <w:b/>
          <w:lang w:val="es-ES_tradnl"/>
        </w:rPr>
      </w:pPr>
    </w:p>
    <w:p w:rsidR="00FD255E" w:rsidP="00656CF4" w:rsidRDefault="00FD255E" w14:paraId="50A022A1" w14:textId="77777777">
      <w:pPr>
        <w:spacing w:after="0" w:line="360" w:lineRule="auto"/>
        <w:rPr>
          <w:rFonts w:cs="Arial"/>
          <w:b/>
          <w:lang w:val="es-ES_tradnl"/>
        </w:rPr>
      </w:pPr>
    </w:p>
    <w:p w:rsidRPr="00C423CA" w:rsidR="00782132" w:rsidP="00656CF4" w:rsidRDefault="00782132" w14:paraId="3B54D014" w14:textId="07B0D39B">
      <w:pPr>
        <w:spacing w:after="0" w:line="360" w:lineRule="auto"/>
        <w:rPr>
          <w:rFonts w:cs="Tahoma"/>
        </w:rPr>
      </w:pPr>
      <w:r w:rsidRPr="00C423CA">
        <w:rPr>
          <w:rFonts w:cs="Arial"/>
          <w:b/>
          <w:lang w:val="es-ES_tradnl"/>
        </w:rPr>
        <w:t>TERCERO.</w:t>
      </w:r>
      <w:r w:rsidRPr="00C423CA">
        <w:rPr>
          <w:rFonts w:cs="Tahoma"/>
          <w:b/>
        </w:rPr>
        <w:t xml:space="preserve"> NOTIFÍQUESE </w:t>
      </w:r>
      <w:r w:rsidRPr="00C423CA">
        <w:rPr>
          <w:rFonts w:cs="Tahoma"/>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C423CA" w:rsidR="009023ED">
        <w:rPr>
          <w:rFonts w:cs="Tahoma"/>
        </w:rPr>
        <w:t>quince</w:t>
      </w:r>
      <w:r w:rsidRPr="00C423CA">
        <w:rPr>
          <w:rFonts w:cs="Tahoma"/>
        </w:rPr>
        <w:t xml:space="preserve"> días hábiles, e informe a este Instituto en un plazo de tres días hábiles siguientes sobre el cumplimiento dado a la presente.</w:t>
      </w:r>
    </w:p>
    <w:p w:rsidRPr="00C423CA" w:rsidR="00782132" w:rsidP="00656CF4" w:rsidRDefault="00782132" w14:paraId="3FBF6176" w14:textId="20AE5D8D">
      <w:pPr>
        <w:spacing w:after="0" w:line="360" w:lineRule="auto"/>
        <w:rPr>
          <w:rFonts w:cs="Tahoma"/>
        </w:rPr>
      </w:pPr>
    </w:p>
    <w:p w:rsidRPr="00C423CA" w:rsidR="00682222" w:rsidP="00656CF4" w:rsidRDefault="00682222" w14:paraId="5C47A650" w14:textId="0C12761D">
      <w:pPr>
        <w:spacing w:after="0" w:line="360" w:lineRule="auto"/>
        <w:contextualSpacing/>
        <w:rPr>
          <w:rFonts w:eastAsia="Calibri" w:cs="Tahoma"/>
          <w:iCs/>
        </w:rPr>
      </w:pPr>
      <w:bookmarkStart w:name="_Hlk61509110" w:id="0"/>
      <w:r w:rsidRPr="00C423CA">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C423CA" w:rsidR="00682222" w:rsidP="00656CF4" w:rsidRDefault="00682222" w14:paraId="5AAB16D7" w14:textId="77777777">
      <w:pPr>
        <w:spacing w:after="0" w:line="360" w:lineRule="auto"/>
        <w:rPr>
          <w:rFonts w:cs="Tahoma"/>
        </w:rPr>
      </w:pPr>
    </w:p>
    <w:p w:rsidRPr="00C423CA" w:rsidR="00782132" w:rsidP="00656CF4" w:rsidRDefault="00782132" w14:paraId="2C0ACFAC" w14:textId="77777777">
      <w:pPr>
        <w:spacing w:after="0" w:line="360" w:lineRule="auto"/>
        <w:rPr>
          <w:rFonts w:cs="Tahoma"/>
        </w:rPr>
      </w:pPr>
      <w:r w:rsidRPr="00C423CA">
        <w:rPr>
          <w:rFonts w:cs="Tahoma"/>
          <w:b/>
        </w:rPr>
        <w:t>CUARTO. NOTIFÍQUESE</w:t>
      </w:r>
      <w:r w:rsidRPr="00C423CA">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423CA" w:rsidR="00782132" w:rsidP="00656CF4" w:rsidRDefault="00782132" w14:paraId="42C8D564" w14:textId="77777777">
      <w:pPr>
        <w:spacing w:after="0" w:line="360" w:lineRule="auto"/>
        <w:rPr>
          <w:rFonts w:eastAsia="Calibri" w:cs="Tahoma"/>
          <w:bCs/>
          <w:lang w:val="es-ES"/>
        </w:rPr>
      </w:pPr>
    </w:p>
    <w:p w:rsidR="00C853D1" w:rsidP="00656CF4" w:rsidRDefault="00C853D1" w14:paraId="61493576" w14:textId="7F19C956">
      <w:pPr>
        <w:spacing w:after="0" w:line="360" w:lineRule="auto"/>
        <w:rPr>
          <w:rFonts w:eastAsia="Calibri" w:cs="Tahoma"/>
          <w:bCs/>
        </w:rPr>
      </w:pPr>
      <w:r w:rsidRPr="00C423CA">
        <w:rPr>
          <w:rFonts w:eastAsia="Calibri" w:cs="Tahoma"/>
          <w:bCs/>
        </w:rPr>
        <w:t xml:space="preserve">ASÍ LO RESUELVE, POR </w:t>
      </w:r>
      <w:r w:rsidRPr="00C423CA">
        <w:rPr>
          <w:rFonts w:eastAsia="Calibri" w:cs="Tahoma"/>
          <w:b/>
        </w:rPr>
        <w:t>UNANIMIDAD</w:t>
      </w:r>
      <w:r w:rsidRPr="00C423CA">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C423CA" w:rsidR="001B3A6D">
        <w:rPr>
          <w:rFonts w:eastAsia="Calibri" w:cs="Tahoma"/>
          <w:bCs/>
        </w:rPr>
        <w:t>SHARON CRISTINA MORALES MARTÍNEZ, LUIS GUSTAVO PARRA NORIEGA Y GUADALUPE RAMÍREZ PEÑA, EN LA VIGÉSIMA OCTAVA SESIÓN ORDINARIA, CELEBRADA EL DIEZ DE AGOSTO DE DOS MIL VEINTIDÓS, ANTE EL SECRETARIO TÉCNICO DEL PLENO, ALEXIS TAPIA RAMÍREZ.</w:t>
      </w:r>
    </w:p>
    <w:p w:rsidR="00C853D1" w:rsidP="00656CF4" w:rsidRDefault="00C853D1" w14:paraId="189BD5D9" w14:textId="5AA6579D">
      <w:pPr>
        <w:spacing w:after="0" w:line="360" w:lineRule="auto"/>
        <w:jc w:val="left"/>
        <w:rPr>
          <w:rFonts w:eastAsia="Calibri" w:cs="Tahoma"/>
          <w:b/>
          <w:bCs/>
        </w:rPr>
      </w:pPr>
      <w:r>
        <w:rPr>
          <w:rFonts w:eastAsia="Calibri" w:cs="Tahoma"/>
          <w:b/>
          <w:bCs/>
        </w:rPr>
        <w:br w:type="page"/>
      </w:r>
    </w:p>
    <w:p w:rsidR="00A6477D" w:rsidP="00656CF4" w:rsidRDefault="00A6477D" w14:paraId="3A7BF8F4" w14:textId="77777777">
      <w:pPr>
        <w:spacing w:after="0" w:line="360" w:lineRule="auto"/>
      </w:pPr>
    </w:p>
    <w:sectPr w:rsidR="00A6477D" w:rsidSect="002C59A0">
      <w:headerReference w:type="even" r:id="rId12"/>
      <w:headerReference w:type="default" r:id="rId13"/>
      <w:footerReference w:type="even" r:id="rId14"/>
      <w:footerReference w:type="default" r:id="rId15"/>
      <w:headerReference w:type="first" r:id="rId16"/>
      <w:footerReference w:type="first" r:id="rId17"/>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1B13" w:rsidP="00C853D1" w:rsidRDefault="00F11B13" w14:paraId="501E70BD" w14:textId="77777777">
      <w:pPr>
        <w:spacing w:after="0" w:line="240" w:lineRule="auto"/>
      </w:pPr>
      <w:r>
        <w:separator/>
      </w:r>
    </w:p>
  </w:endnote>
  <w:endnote w:type="continuationSeparator" w:id="0">
    <w:p w:rsidR="00F11B13" w:rsidP="00C853D1" w:rsidRDefault="00F11B13" w14:paraId="052A83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p w:rsidR="002C59A0" w:rsidRDefault="002C59A0"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Content>
      <w:sdt>
        <w:sdtPr>
          <w:id w:val="-1053769877"/>
          <w:docPartObj>
            <w:docPartGallery w:val="Page Numbers (Top of Page)"/>
            <w:docPartUnique/>
          </w:docPartObj>
        </w:sdtPr>
        <w:sdtContent>
          <w:p w:rsidR="002C59A0" w:rsidRDefault="002C59A0"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26</w:t>
            </w:r>
            <w:r>
              <w:rPr>
                <w:b/>
                <w:bCs/>
                <w:sz w:val="24"/>
                <w:szCs w:val="24"/>
              </w:rPr>
              <w:fldChar w:fldCharType="end"/>
            </w:r>
          </w:p>
        </w:sdtContent>
      </w:sdt>
    </w:sdtContent>
  </w:sdt>
  <w:p w:rsidR="002C59A0" w:rsidRDefault="002C59A0"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27</w:t>
    </w:r>
    <w:r>
      <w:rPr>
        <w:b/>
        <w:bCs/>
        <w:sz w:val="24"/>
        <w:szCs w:val="24"/>
      </w:rPr>
      <w:fldChar w:fldCharType="end"/>
    </w:r>
  </w:p>
  <w:p w:rsidR="002C59A0" w:rsidRDefault="002C59A0"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1B13" w:rsidP="00C853D1" w:rsidRDefault="00F11B13" w14:paraId="5CDF3AB3" w14:textId="77777777">
      <w:pPr>
        <w:spacing w:after="0" w:line="240" w:lineRule="auto"/>
      </w:pPr>
      <w:r>
        <w:separator/>
      </w:r>
    </w:p>
  </w:footnote>
  <w:footnote w:type="continuationSeparator" w:id="0">
    <w:p w:rsidR="00F11B13" w:rsidP="00C853D1" w:rsidRDefault="00F11B13" w14:paraId="5AEE3F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282B3A75" w14:textId="77777777">
      <w:trPr>
        <w:trHeight w:val="141"/>
      </w:trPr>
      <w:tc>
        <w:tcPr>
          <w:tcW w:w="2404" w:type="dxa"/>
        </w:tcPr>
        <w:p w:rsidRPr="001B5FB6" w:rsidR="002C59A0" w:rsidP="002C59A0" w:rsidRDefault="002C59A0"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2C59A0"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46AFE2B4" w14:textId="77777777">
      <w:trPr>
        <w:trHeight w:val="276"/>
      </w:trPr>
      <w:tc>
        <w:tcPr>
          <w:tcW w:w="2404" w:type="dxa"/>
        </w:tcPr>
        <w:p w:rsidRPr="001B5FB6" w:rsidR="002C59A0" w:rsidP="002C59A0" w:rsidRDefault="002C59A0"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2C59A0"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1FA679E9" w14:textId="77777777">
      <w:trPr>
        <w:trHeight w:val="276"/>
      </w:trPr>
      <w:tc>
        <w:tcPr>
          <w:tcW w:w="2404" w:type="dxa"/>
        </w:tcPr>
        <w:p w:rsidRPr="001B5FB6" w:rsidR="002C59A0" w:rsidP="002C59A0" w:rsidRDefault="002C59A0"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2C59A0"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000000"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2C59A0" w:rsidRDefault="002C59A0" w14:paraId="435693B3" w14:textId="77777777">
    <w:pPr>
      <w:rPr>
        <w:sz w:val="18"/>
        <w:szCs w:val="18"/>
      </w:rPr>
    </w:pPr>
  </w:p>
  <w:tbl>
    <w:tblPr>
      <w:tblStyle w:val="Tablaconcuadrcula"/>
      <w:tblW w:w="6521"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2C59A0" w:rsidTr="00826FBE" w14:paraId="1E2FF18B" w14:textId="77777777">
      <w:trPr>
        <w:trHeight w:val="141"/>
      </w:trPr>
      <w:tc>
        <w:tcPr>
          <w:tcW w:w="2404" w:type="dxa"/>
        </w:tcPr>
        <w:p w:rsidRPr="001B5FB6" w:rsidR="002C59A0" w:rsidP="00682222" w:rsidRDefault="002C59A0"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822B3C" w:rsidR="002C59A0" w:rsidP="00682222" w:rsidRDefault="00822B3C" w14:paraId="503BB8DE" w14:textId="44536D4D">
          <w:pPr>
            <w:tabs>
              <w:tab w:val="right" w:pos="8838"/>
            </w:tabs>
            <w:ind w:left="-28" w:right="454"/>
            <w:rPr>
              <w:rFonts w:eastAsia="Calibri" w:cs="Tahoma"/>
            </w:rPr>
          </w:pPr>
          <w:r w:rsidRPr="00822B3C">
            <w:rPr>
              <w:rFonts w:eastAsia="Calibri" w:cs="Tahoma"/>
              <w:lang w:val="es-MX"/>
            </w:rPr>
            <w:t>03941/INFOEM/IP/RR/2022</w:t>
          </w:r>
        </w:p>
      </w:tc>
    </w:tr>
    <w:tr w:rsidR="002C59A0" w:rsidTr="00826FBE" w14:paraId="110906AA" w14:textId="77777777">
      <w:trPr>
        <w:trHeight w:val="276"/>
      </w:trPr>
      <w:tc>
        <w:tcPr>
          <w:tcW w:w="2404" w:type="dxa"/>
        </w:tcPr>
        <w:p w:rsidRPr="001B5FB6" w:rsidR="002C59A0" w:rsidP="002C59A0" w:rsidRDefault="002C59A0"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1C3404" w:rsidR="002C59A0" w:rsidP="00682222" w:rsidRDefault="001C3404" w14:paraId="5C93113C" w14:textId="54DFFB00">
          <w:pPr>
            <w:tabs>
              <w:tab w:val="right" w:pos="8838"/>
            </w:tabs>
            <w:ind w:right="454"/>
            <w:rPr>
              <w:rFonts w:eastAsia="Calibri" w:cs="Tahoma"/>
              <w:lang w:val="es-MX"/>
            </w:rPr>
          </w:pPr>
          <w:r w:rsidRPr="001C3404">
            <w:rPr>
              <w:rFonts w:eastAsia="Calibri" w:cs="Tahoma"/>
              <w:lang w:val="es-MX"/>
            </w:rPr>
            <w:t>Ayuntamiento de Toluca</w:t>
          </w:r>
        </w:p>
      </w:tc>
    </w:tr>
    <w:tr w:rsidR="002C59A0" w:rsidTr="00826FBE" w14:paraId="065F2043" w14:textId="77777777">
      <w:trPr>
        <w:trHeight w:val="276"/>
      </w:trPr>
      <w:tc>
        <w:tcPr>
          <w:tcW w:w="2404" w:type="dxa"/>
        </w:tcPr>
        <w:p w:rsidRPr="001B5FB6" w:rsidR="002C59A0" w:rsidP="002C59A0" w:rsidRDefault="002C59A0"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2C59A0" w:rsidP="00682222" w:rsidRDefault="002C59A0"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000000"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2C59A0" w:rsidTr="67FF42E6" w14:paraId="5D26797B" w14:textId="77777777">
      <w:trPr>
        <w:trHeight w:val="1546"/>
      </w:trPr>
      <w:tc>
        <w:tcPr>
          <w:tcW w:w="2127" w:type="dxa"/>
          <w:shd w:val="clear" w:color="auto" w:fill="auto"/>
          <w:tcMar/>
        </w:tcPr>
        <w:p w:rsidRPr="005C106F" w:rsidR="002C59A0" w:rsidP="002C59A0" w:rsidRDefault="002C59A0"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6554" w:type="dxa"/>
            <w:tblInd w:w="15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2C59A0" w:rsidTr="67FF42E6" w14:paraId="5CB74832" w14:textId="77777777">
            <w:trPr>
              <w:trHeight w:val="141"/>
            </w:trPr>
            <w:tc>
              <w:tcPr>
                <w:tcW w:w="2404" w:type="dxa"/>
                <w:tcMar/>
                <w:vAlign w:val="bottom"/>
              </w:tcPr>
              <w:p w:rsidRPr="001B5FB6" w:rsidR="002C59A0" w:rsidP="002C59A0" w:rsidRDefault="002C59A0"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4150" w:type="dxa"/>
                <w:tcMar/>
              </w:tcPr>
              <w:p w:rsidR="002C59A0" w:rsidP="002C59A0" w:rsidRDefault="002C59A0" w14:paraId="0749605A" w14:textId="77777777">
                <w:pPr>
                  <w:tabs>
                    <w:tab w:val="right" w:pos="8838"/>
                  </w:tabs>
                  <w:ind w:left="-28" w:right="-107"/>
                  <w:rPr>
                    <w:rFonts w:eastAsia="Calibri" w:cs="Tahoma"/>
                    <w:lang w:val="es-MX"/>
                  </w:rPr>
                </w:pPr>
              </w:p>
              <w:p w:rsidRPr="00822B3C" w:rsidR="002C59A0" w:rsidP="002C59A0" w:rsidRDefault="00822B3C" w14:paraId="25021A4A" w14:textId="0FB7FC50">
                <w:pPr>
                  <w:tabs>
                    <w:tab w:val="right" w:pos="8838"/>
                  </w:tabs>
                  <w:ind w:left="-28" w:right="-107"/>
                  <w:rPr>
                    <w:rFonts w:eastAsia="Calibri" w:cs="Tahoma"/>
                  </w:rPr>
                </w:pPr>
                <w:r w:rsidRPr="00822B3C">
                  <w:rPr>
                    <w:rFonts w:eastAsia="Calibri" w:cs="Tahoma"/>
                    <w:lang w:val="es-MX"/>
                  </w:rPr>
                  <w:t>03941/INFOEM/IP/RR/2022</w:t>
                </w:r>
              </w:p>
            </w:tc>
          </w:tr>
          <w:tr w:rsidR="002C59A0" w:rsidTr="67FF42E6" w14:paraId="65D6C982" w14:textId="77777777">
            <w:trPr>
              <w:trHeight w:val="141"/>
            </w:trPr>
            <w:tc>
              <w:tcPr>
                <w:tcW w:w="2404" w:type="dxa"/>
                <w:tcMar/>
              </w:tcPr>
              <w:p w:rsidRPr="001B5FB6" w:rsidR="002C59A0" w:rsidP="002C59A0" w:rsidRDefault="002C59A0"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Mar/>
              </w:tcPr>
              <w:p w:rsidRPr="003405AF" w:rsidR="002C59A0" w:rsidP="67FF42E6" w:rsidRDefault="00F5621B" w14:paraId="4D5C37D5" w14:textId="7054E247">
                <w:pPr>
                  <w:pStyle w:val="Normal"/>
                  <w:tabs>
                    <w:tab w:val="right" w:leader="none" w:pos="8838"/>
                  </w:tabs>
                  <w:bidi w:val="0"/>
                  <w:spacing w:before="0" w:beforeAutospacing="off" w:after="0" w:afterAutospacing="off" w:line="259" w:lineRule="auto"/>
                  <w:ind w:left="0" w:right="-107"/>
                  <w:jc w:val="both"/>
                  <w:rPr>
                    <w:rFonts w:ascii="Palatino Linotype" w:hAnsi="Palatino Linotype" w:eastAsia="Calibri" w:cs=""/>
                    <w:color w:val="000000" w:themeColor="text1" w:themeTint="FF" w:themeShade="FF"/>
                    <w:highlight w:val="black"/>
                    <w:lang w:val="es-MX"/>
                  </w:rPr>
                </w:pPr>
                <w:r w:rsidRPr="67FF42E6" w:rsidR="67FF42E6">
                  <w:rPr>
                    <w:rFonts w:eastAsia="Calibri" w:cs="Tahoma"/>
                    <w:highlight w:val="black"/>
                    <w:lang w:val="es-MX"/>
                  </w:rPr>
                  <w:t>XXXXXXXXXXXXX</w:t>
                </w:r>
              </w:p>
            </w:tc>
          </w:tr>
          <w:tr w:rsidR="002C59A0" w:rsidTr="67FF42E6" w14:paraId="40A995EA" w14:textId="77777777">
            <w:trPr>
              <w:trHeight w:val="276"/>
            </w:trPr>
            <w:tc>
              <w:tcPr>
                <w:tcW w:w="2404" w:type="dxa"/>
                <w:tcMar/>
              </w:tcPr>
              <w:p w:rsidRPr="001B5FB6" w:rsidR="002C59A0" w:rsidP="002C59A0" w:rsidRDefault="002C59A0"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4150" w:type="dxa"/>
                <w:tcMar/>
              </w:tcPr>
              <w:p w:rsidRPr="001C3404" w:rsidR="002C59A0" w:rsidP="002C59A0" w:rsidRDefault="001C3404" w14:paraId="433E1B49" w14:textId="145BB1EA">
                <w:pPr>
                  <w:tabs>
                    <w:tab w:val="right" w:pos="8838"/>
                  </w:tabs>
                  <w:ind w:right="-107"/>
                  <w:rPr>
                    <w:rFonts w:eastAsia="Calibri" w:cs="Tahoma"/>
                    <w:lang w:val="es-MX"/>
                  </w:rPr>
                </w:pPr>
                <w:r w:rsidRPr="001C3404">
                  <w:rPr>
                    <w:rFonts w:eastAsia="Calibri" w:cs="Tahoma"/>
                    <w:lang w:val="es-MX"/>
                  </w:rPr>
                  <w:t>Ayuntamiento de Toluca</w:t>
                </w:r>
              </w:p>
            </w:tc>
          </w:tr>
          <w:tr w:rsidR="002C59A0" w:rsidTr="67FF42E6" w14:paraId="386AB112" w14:textId="77777777">
            <w:trPr>
              <w:trHeight w:val="276"/>
            </w:trPr>
            <w:tc>
              <w:tcPr>
                <w:tcW w:w="2404" w:type="dxa"/>
                <w:tcMar/>
              </w:tcPr>
              <w:p w:rsidRPr="001B5FB6" w:rsidR="002C59A0" w:rsidP="002C59A0" w:rsidRDefault="002C59A0"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4150" w:type="dxa"/>
                <w:tcMar/>
              </w:tcPr>
              <w:p w:rsidRPr="00A8173F" w:rsidR="002C59A0" w:rsidP="002C59A0" w:rsidRDefault="002C59A0"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2C59A0" w14:paraId="7017D3D5" w14:textId="77777777">
          <w:pPr>
            <w:tabs>
              <w:tab w:val="right" w:pos="8838"/>
            </w:tabs>
            <w:ind w:left="-28"/>
            <w:rPr>
              <w:rFonts w:ascii="Arial" w:hAnsi="Arial" w:eastAsia="Calibri" w:cs="Arial"/>
              <w:b/>
            </w:rPr>
          </w:pPr>
        </w:p>
      </w:tc>
    </w:tr>
  </w:tbl>
  <w:p w:rsidR="002C59A0" w:rsidRDefault="00000000"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072133CC"/>
    <w:multiLevelType w:val="hybridMultilevel"/>
    <w:tmpl w:val="BB9E2DE4"/>
    <w:lvl w:ilvl="0" w:tplc="080A0001">
      <w:start w:val="1"/>
      <w:numFmt w:val="bullet"/>
      <w:lvlText w:val=""/>
      <w:lvlJc w:val="left"/>
      <w:pPr>
        <w:ind w:left="780" w:hanging="360"/>
      </w:pPr>
      <w:rPr>
        <w:rFonts w:hint="default" w:ascii="Symbol" w:hAnsi="Symbol"/>
      </w:rPr>
    </w:lvl>
    <w:lvl w:ilvl="1" w:tplc="080A0003">
      <w:start w:val="1"/>
      <w:numFmt w:val="bullet"/>
      <w:lvlText w:val="o"/>
      <w:lvlJc w:val="left"/>
      <w:pPr>
        <w:ind w:left="1500" w:hanging="360"/>
      </w:pPr>
      <w:rPr>
        <w:rFonts w:hint="default" w:ascii="Courier New" w:hAnsi="Courier New" w:cs="Courier New"/>
      </w:rPr>
    </w:lvl>
    <w:lvl w:ilvl="2" w:tplc="080A0005">
      <w:start w:val="1"/>
      <w:numFmt w:val="bullet"/>
      <w:lvlText w:val=""/>
      <w:lvlJc w:val="left"/>
      <w:pPr>
        <w:ind w:left="2220" w:hanging="360"/>
      </w:pPr>
      <w:rPr>
        <w:rFonts w:hint="default" w:ascii="Wingdings" w:hAnsi="Wingdings"/>
      </w:rPr>
    </w:lvl>
    <w:lvl w:ilvl="3" w:tplc="080A0001">
      <w:start w:val="1"/>
      <w:numFmt w:val="bullet"/>
      <w:lvlText w:val=""/>
      <w:lvlJc w:val="left"/>
      <w:pPr>
        <w:ind w:left="2940" w:hanging="360"/>
      </w:pPr>
      <w:rPr>
        <w:rFonts w:hint="default" w:ascii="Symbol" w:hAnsi="Symbol"/>
      </w:rPr>
    </w:lvl>
    <w:lvl w:ilvl="4" w:tplc="080A0003">
      <w:start w:val="1"/>
      <w:numFmt w:val="bullet"/>
      <w:lvlText w:val="o"/>
      <w:lvlJc w:val="left"/>
      <w:pPr>
        <w:ind w:left="3660" w:hanging="360"/>
      </w:pPr>
      <w:rPr>
        <w:rFonts w:hint="default" w:ascii="Courier New" w:hAnsi="Courier New" w:cs="Courier New"/>
      </w:rPr>
    </w:lvl>
    <w:lvl w:ilvl="5" w:tplc="080A0005">
      <w:start w:val="1"/>
      <w:numFmt w:val="bullet"/>
      <w:lvlText w:val=""/>
      <w:lvlJc w:val="left"/>
      <w:pPr>
        <w:ind w:left="4380" w:hanging="360"/>
      </w:pPr>
      <w:rPr>
        <w:rFonts w:hint="default" w:ascii="Wingdings" w:hAnsi="Wingdings"/>
      </w:rPr>
    </w:lvl>
    <w:lvl w:ilvl="6" w:tplc="080A0001">
      <w:start w:val="1"/>
      <w:numFmt w:val="bullet"/>
      <w:lvlText w:val=""/>
      <w:lvlJc w:val="left"/>
      <w:pPr>
        <w:ind w:left="5100" w:hanging="360"/>
      </w:pPr>
      <w:rPr>
        <w:rFonts w:hint="default" w:ascii="Symbol" w:hAnsi="Symbol"/>
      </w:rPr>
    </w:lvl>
    <w:lvl w:ilvl="7" w:tplc="080A0003">
      <w:start w:val="1"/>
      <w:numFmt w:val="bullet"/>
      <w:lvlText w:val="o"/>
      <w:lvlJc w:val="left"/>
      <w:pPr>
        <w:ind w:left="5820" w:hanging="360"/>
      </w:pPr>
      <w:rPr>
        <w:rFonts w:hint="default" w:ascii="Courier New" w:hAnsi="Courier New" w:cs="Courier New"/>
      </w:rPr>
    </w:lvl>
    <w:lvl w:ilvl="8" w:tplc="080A0005">
      <w:start w:val="1"/>
      <w:numFmt w:val="bullet"/>
      <w:lvlText w:val=""/>
      <w:lvlJc w:val="left"/>
      <w:pPr>
        <w:ind w:left="6540" w:hanging="360"/>
      </w:pPr>
      <w:rPr>
        <w:rFonts w:hint="default" w:ascii="Wingdings" w:hAnsi="Wingdings"/>
      </w:rPr>
    </w:lvl>
  </w:abstractNum>
  <w:abstractNum w:abstractNumId="2"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start w:val="1"/>
      <w:numFmt w:val="bullet"/>
      <w:lvlText w:val="o"/>
      <w:lvlJc w:val="left"/>
      <w:pPr>
        <w:ind w:left="1500" w:hanging="360"/>
      </w:pPr>
      <w:rPr>
        <w:rFonts w:hint="default" w:ascii="Courier New" w:hAnsi="Courier New" w:cs="Courier New"/>
      </w:rPr>
    </w:lvl>
    <w:lvl w:ilvl="2" w:tplc="080A0005">
      <w:start w:val="1"/>
      <w:numFmt w:val="bullet"/>
      <w:lvlText w:val=""/>
      <w:lvlJc w:val="left"/>
      <w:pPr>
        <w:ind w:left="2220" w:hanging="360"/>
      </w:pPr>
      <w:rPr>
        <w:rFonts w:hint="default" w:ascii="Wingdings" w:hAnsi="Wingdings"/>
      </w:rPr>
    </w:lvl>
    <w:lvl w:ilvl="3" w:tplc="080A0001">
      <w:start w:val="1"/>
      <w:numFmt w:val="bullet"/>
      <w:lvlText w:val=""/>
      <w:lvlJc w:val="left"/>
      <w:pPr>
        <w:ind w:left="2940" w:hanging="360"/>
      </w:pPr>
      <w:rPr>
        <w:rFonts w:hint="default" w:ascii="Symbol" w:hAnsi="Symbol"/>
      </w:rPr>
    </w:lvl>
    <w:lvl w:ilvl="4" w:tplc="080A0003">
      <w:start w:val="1"/>
      <w:numFmt w:val="bullet"/>
      <w:lvlText w:val="o"/>
      <w:lvlJc w:val="left"/>
      <w:pPr>
        <w:ind w:left="3660" w:hanging="360"/>
      </w:pPr>
      <w:rPr>
        <w:rFonts w:hint="default" w:ascii="Courier New" w:hAnsi="Courier New" w:cs="Courier New"/>
      </w:rPr>
    </w:lvl>
    <w:lvl w:ilvl="5" w:tplc="080A0005">
      <w:start w:val="1"/>
      <w:numFmt w:val="bullet"/>
      <w:lvlText w:val=""/>
      <w:lvlJc w:val="left"/>
      <w:pPr>
        <w:ind w:left="4380" w:hanging="360"/>
      </w:pPr>
      <w:rPr>
        <w:rFonts w:hint="default" w:ascii="Wingdings" w:hAnsi="Wingdings"/>
      </w:rPr>
    </w:lvl>
    <w:lvl w:ilvl="6" w:tplc="080A0001">
      <w:start w:val="1"/>
      <w:numFmt w:val="bullet"/>
      <w:lvlText w:val=""/>
      <w:lvlJc w:val="left"/>
      <w:pPr>
        <w:ind w:left="5100" w:hanging="360"/>
      </w:pPr>
      <w:rPr>
        <w:rFonts w:hint="default" w:ascii="Symbol" w:hAnsi="Symbol"/>
      </w:rPr>
    </w:lvl>
    <w:lvl w:ilvl="7" w:tplc="080A0003">
      <w:start w:val="1"/>
      <w:numFmt w:val="bullet"/>
      <w:lvlText w:val="o"/>
      <w:lvlJc w:val="left"/>
      <w:pPr>
        <w:ind w:left="5820" w:hanging="360"/>
      </w:pPr>
      <w:rPr>
        <w:rFonts w:hint="default" w:ascii="Courier New" w:hAnsi="Courier New" w:cs="Courier New"/>
      </w:rPr>
    </w:lvl>
    <w:lvl w:ilvl="8" w:tplc="080A0005">
      <w:start w:val="1"/>
      <w:numFmt w:val="bullet"/>
      <w:lvlText w:val=""/>
      <w:lvlJc w:val="left"/>
      <w:pPr>
        <w:ind w:left="6540" w:hanging="360"/>
      </w:pPr>
      <w:rPr>
        <w:rFonts w:hint="default" w:ascii="Wingdings" w:hAnsi="Wingding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11F2932"/>
    <w:multiLevelType w:val="hybridMultilevel"/>
    <w:tmpl w:val="289652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0" w15:restartNumberingAfterBreak="0">
    <w:nsid w:val="3CBE148F"/>
    <w:multiLevelType w:val="hybridMultilevel"/>
    <w:tmpl w:val="C784CE98"/>
    <w:lvl w:ilvl="0" w:tplc="080A000D">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1"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3"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17256AB"/>
    <w:multiLevelType w:val="hybridMultilevel"/>
    <w:tmpl w:val="38907390"/>
    <w:lvl w:ilvl="0" w:tplc="080A000D">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6" w15:restartNumberingAfterBreak="0">
    <w:nsid w:val="54371828"/>
    <w:multiLevelType w:val="hybridMultilevel"/>
    <w:tmpl w:val="C932F9DE"/>
    <w:lvl w:ilvl="0" w:tplc="080A000D">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7"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2"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9" w15:restartNumberingAfterBreak="0">
    <w:nsid w:val="7E3B6F93"/>
    <w:multiLevelType w:val="hybridMultilevel"/>
    <w:tmpl w:val="3B06A91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335520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169232">
    <w:abstractNumId w:val="2"/>
  </w:num>
  <w:num w:numId="3" w16cid:durableId="1267884270">
    <w:abstractNumId w:val="6"/>
  </w:num>
  <w:num w:numId="4" w16cid:durableId="1307197225">
    <w:abstractNumId w:val="11"/>
  </w:num>
  <w:num w:numId="5" w16cid:durableId="612175880">
    <w:abstractNumId w:val="20"/>
  </w:num>
  <w:num w:numId="6" w16cid:durableId="1333099379">
    <w:abstractNumId w:val="18"/>
  </w:num>
  <w:num w:numId="7" w16cid:durableId="412240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643448">
    <w:abstractNumId w:val="4"/>
  </w:num>
  <w:num w:numId="9" w16cid:durableId="953175145">
    <w:abstractNumId w:val="26"/>
  </w:num>
  <w:num w:numId="10" w16cid:durableId="424574641">
    <w:abstractNumId w:val="5"/>
  </w:num>
  <w:num w:numId="11" w16cid:durableId="293367193">
    <w:abstractNumId w:val="17"/>
  </w:num>
  <w:num w:numId="12" w16cid:durableId="1490513255">
    <w:abstractNumId w:val="13"/>
  </w:num>
  <w:num w:numId="13" w16cid:durableId="288705801">
    <w:abstractNumId w:val="27"/>
  </w:num>
  <w:num w:numId="14" w16cid:durableId="1905293986">
    <w:abstractNumId w:val="19"/>
  </w:num>
  <w:num w:numId="15" w16cid:durableId="1311596351">
    <w:abstractNumId w:val="14"/>
  </w:num>
  <w:num w:numId="16" w16cid:durableId="1188107508">
    <w:abstractNumId w:val="22"/>
  </w:num>
  <w:num w:numId="17" w16cid:durableId="964584171">
    <w:abstractNumId w:val="12"/>
  </w:num>
  <w:num w:numId="18" w16cid:durableId="953639465">
    <w:abstractNumId w:val="23"/>
  </w:num>
  <w:num w:numId="19" w16cid:durableId="397021515">
    <w:abstractNumId w:val="7"/>
  </w:num>
  <w:num w:numId="20" w16cid:durableId="1864055048">
    <w:abstractNumId w:val="0"/>
  </w:num>
  <w:num w:numId="21" w16cid:durableId="938221327">
    <w:abstractNumId w:val="21"/>
  </w:num>
  <w:num w:numId="22" w16cid:durableId="1897812031">
    <w:abstractNumId w:val="9"/>
  </w:num>
  <w:num w:numId="23" w16cid:durableId="1098021371">
    <w:abstractNumId w:val="16"/>
  </w:num>
  <w:num w:numId="24" w16cid:durableId="1380860696">
    <w:abstractNumId w:val="10"/>
  </w:num>
  <w:num w:numId="25" w16cid:durableId="559053530">
    <w:abstractNumId w:val="15"/>
  </w:num>
  <w:num w:numId="26" w16cid:durableId="299270024">
    <w:abstractNumId w:val="25"/>
  </w:num>
  <w:num w:numId="27" w16cid:durableId="773476407">
    <w:abstractNumId w:val="28"/>
  </w:num>
  <w:num w:numId="28" w16cid:durableId="80684025">
    <w:abstractNumId w:val="1"/>
  </w:num>
  <w:num w:numId="29" w16cid:durableId="1208109829">
    <w:abstractNumId w:val="3"/>
  </w:num>
  <w:num w:numId="30" w16cid:durableId="1183132380">
    <w:abstractNumId w:val="29"/>
  </w:num>
  <w:num w:numId="31" w16cid:durableId="1687487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3D7B"/>
    <w:rsid w:val="000051F1"/>
    <w:rsid w:val="00007008"/>
    <w:rsid w:val="00007EB8"/>
    <w:rsid w:val="0001441B"/>
    <w:rsid w:val="0001499A"/>
    <w:rsid w:val="00017D8C"/>
    <w:rsid w:val="000223B0"/>
    <w:rsid w:val="00027FA3"/>
    <w:rsid w:val="00030561"/>
    <w:rsid w:val="00030F76"/>
    <w:rsid w:val="00033FF5"/>
    <w:rsid w:val="000439BC"/>
    <w:rsid w:val="000477C6"/>
    <w:rsid w:val="00052A57"/>
    <w:rsid w:val="00062AAC"/>
    <w:rsid w:val="00062C8B"/>
    <w:rsid w:val="00063DFE"/>
    <w:rsid w:val="00065D43"/>
    <w:rsid w:val="000705A9"/>
    <w:rsid w:val="00081145"/>
    <w:rsid w:val="00086981"/>
    <w:rsid w:val="000939CD"/>
    <w:rsid w:val="000944D3"/>
    <w:rsid w:val="00095889"/>
    <w:rsid w:val="000959AD"/>
    <w:rsid w:val="00096694"/>
    <w:rsid w:val="000A2588"/>
    <w:rsid w:val="000A259F"/>
    <w:rsid w:val="000A61A2"/>
    <w:rsid w:val="000A785D"/>
    <w:rsid w:val="000B0EAF"/>
    <w:rsid w:val="000B140D"/>
    <w:rsid w:val="000B373A"/>
    <w:rsid w:val="000B7029"/>
    <w:rsid w:val="000C0B37"/>
    <w:rsid w:val="000C715C"/>
    <w:rsid w:val="000D1A72"/>
    <w:rsid w:val="000D2522"/>
    <w:rsid w:val="000D45D9"/>
    <w:rsid w:val="000D59F5"/>
    <w:rsid w:val="000D6816"/>
    <w:rsid w:val="000D69EB"/>
    <w:rsid w:val="000D6E68"/>
    <w:rsid w:val="000D73F7"/>
    <w:rsid w:val="000E28E6"/>
    <w:rsid w:val="000E2E0F"/>
    <w:rsid w:val="000E4E10"/>
    <w:rsid w:val="000F05A6"/>
    <w:rsid w:val="000F2A9A"/>
    <w:rsid w:val="000F3403"/>
    <w:rsid w:val="000F45A1"/>
    <w:rsid w:val="001004CE"/>
    <w:rsid w:val="00100EB3"/>
    <w:rsid w:val="0010232F"/>
    <w:rsid w:val="0010413E"/>
    <w:rsid w:val="001059E3"/>
    <w:rsid w:val="00105EF9"/>
    <w:rsid w:val="001105F1"/>
    <w:rsid w:val="00115309"/>
    <w:rsid w:val="001202DE"/>
    <w:rsid w:val="00132EE2"/>
    <w:rsid w:val="001338BC"/>
    <w:rsid w:val="00134C39"/>
    <w:rsid w:val="00136206"/>
    <w:rsid w:val="00141626"/>
    <w:rsid w:val="00142455"/>
    <w:rsid w:val="00146731"/>
    <w:rsid w:val="001601CC"/>
    <w:rsid w:val="00161E74"/>
    <w:rsid w:val="00164599"/>
    <w:rsid w:val="001675D9"/>
    <w:rsid w:val="0017060E"/>
    <w:rsid w:val="00170964"/>
    <w:rsid w:val="0017427D"/>
    <w:rsid w:val="00174F57"/>
    <w:rsid w:val="00175572"/>
    <w:rsid w:val="00180003"/>
    <w:rsid w:val="001803DA"/>
    <w:rsid w:val="001900B4"/>
    <w:rsid w:val="00190EBA"/>
    <w:rsid w:val="0019341A"/>
    <w:rsid w:val="001935D3"/>
    <w:rsid w:val="00193C32"/>
    <w:rsid w:val="00194DD1"/>
    <w:rsid w:val="0019678D"/>
    <w:rsid w:val="001A4F12"/>
    <w:rsid w:val="001A641F"/>
    <w:rsid w:val="001B3A6D"/>
    <w:rsid w:val="001B3B40"/>
    <w:rsid w:val="001B77AA"/>
    <w:rsid w:val="001B77BD"/>
    <w:rsid w:val="001C1007"/>
    <w:rsid w:val="001C1D0A"/>
    <w:rsid w:val="001C3404"/>
    <w:rsid w:val="001C3C7E"/>
    <w:rsid w:val="001C3D02"/>
    <w:rsid w:val="001C6764"/>
    <w:rsid w:val="001C67B9"/>
    <w:rsid w:val="001D02DD"/>
    <w:rsid w:val="001D1153"/>
    <w:rsid w:val="001D37BB"/>
    <w:rsid w:val="001D4DE0"/>
    <w:rsid w:val="001E386E"/>
    <w:rsid w:val="001E6D1F"/>
    <w:rsid w:val="001F3E18"/>
    <w:rsid w:val="001F7C51"/>
    <w:rsid w:val="00204AF1"/>
    <w:rsid w:val="002111A8"/>
    <w:rsid w:val="00213776"/>
    <w:rsid w:val="002164DD"/>
    <w:rsid w:val="00220583"/>
    <w:rsid w:val="0022261D"/>
    <w:rsid w:val="00224A94"/>
    <w:rsid w:val="00230705"/>
    <w:rsid w:val="00235BA0"/>
    <w:rsid w:val="002402DE"/>
    <w:rsid w:val="002419E9"/>
    <w:rsid w:val="0024313A"/>
    <w:rsid w:val="0025113A"/>
    <w:rsid w:val="002515BB"/>
    <w:rsid w:val="00251A4C"/>
    <w:rsid w:val="00252EF3"/>
    <w:rsid w:val="00253AB1"/>
    <w:rsid w:val="0025433F"/>
    <w:rsid w:val="002557A7"/>
    <w:rsid w:val="00257F3B"/>
    <w:rsid w:val="00260AAA"/>
    <w:rsid w:val="00261807"/>
    <w:rsid w:val="00261BED"/>
    <w:rsid w:val="002634E5"/>
    <w:rsid w:val="002718A0"/>
    <w:rsid w:val="002719A7"/>
    <w:rsid w:val="00271D9C"/>
    <w:rsid w:val="00272619"/>
    <w:rsid w:val="00272886"/>
    <w:rsid w:val="00272B18"/>
    <w:rsid w:val="00273E3B"/>
    <w:rsid w:val="002758FF"/>
    <w:rsid w:val="002805DA"/>
    <w:rsid w:val="0028305A"/>
    <w:rsid w:val="00296E2A"/>
    <w:rsid w:val="002A089E"/>
    <w:rsid w:val="002A14BE"/>
    <w:rsid w:val="002A74F5"/>
    <w:rsid w:val="002B3565"/>
    <w:rsid w:val="002B3FDA"/>
    <w:rsid w:val="002B54AE"/>
    <w:rsid w:val="002B737D"/>
    <w:rsid w:val="002C514D"/>
    <w:rsid w:val="002C59A0"/>
    <w:rsid w:val="002C6390"/>
    <w:rsid w:val="002C7309"/>
    <w:rsid w:val="002D20C2"/>
    <w:rsid w:val="002D2E5D"/>
    <w:rsid w:val="002D52F7"/>
    <w:rsid w:val="002E0552"/>
    <w:rsid w:val="002E05D6"/>
    <w:rsid w:val="002E25E7"/>
    <w:rsid w:val="002E333F"/>
    <w:rsid w:val="002E33E8"/>
    <w:rsid w:val="002E5CED"/>
    <w:rsid w:val="002E6CFB"/>
    <w:rsid w:val="002F5B6B"/>
    <w:rsid w:val="002F5DFC"/>
    <w:rsid w:val="00300286"/>
    <w:rsid w:val="00300EB1"/>
    <w:rsid w:val="0030374D"/>
    <w:rsid w:val="00305DCB"/>
    <w:rsid w:val="00311288"/>
    <w:rsid w:val="003114A1"/>
    <w:rsid w:val="00311811"/>
    <w:rsid w:val="003145C1"/>
    <w:rsid w:val="003160D6"/>
    <w:rsid w:val="00316C63"/>
    <w:rsid w:val="00320526"/>
    <w:rsid w:val="00320671"/>
    <w:rsid w:val="00320B93"/>
    <w:rsid w:val="003265A2"/>
    <w:rsid w:val="0033095B"/>
    <w:rsid w:val="00330F56"/>
    <w:rsid w:val="00334B20"/>
    <w:rsid w:val="00336980"/>
    <w:rsid w:val="0034462A"/>
    <w:rsid w:val="00345528"/>
    <w:rsid w:val="00350D55"/>
    <w:rsid w:val="003537E3"/>
    <w:rsid w:val="00354AB6"/>
    <w:rsid w:val="00355553"/>
    <w:rsid w:val="00360689"/>
    <w:rsid w:val="00360690"/>
    <w:rsid w:val="00362DE2"/>
    <w:rsid w:val="00363046"/>
    <w:rsid w:val="003647F7"/>
    <w:rsid w:val="00365075"/>
    <w:rsid w:val="00371DAE"/>
    <w:rsid w:val="00372BAB"/>
    <w:rsid w:val="00376559"/>
    <w:rsid w:val="00380368"/>
    <w:rsid w:val="00381FDE"/>
    <w:rsid w:val="00384A4A"/>
    <w:rsid w:val="0038779D"/>
    <w:rsid w:val="003936D2"/>
    <w:rsid w:val="003955C4"/>
    <w:rsid w:val="003975AD"/>
    <w:rsid w:val="00397660"/>
    <w:rsid w:val="003A10E8"/>
    <w:rsid w:val="003A1B84"/>
    <w:rsid w:val="003A26C5"/>
    <w:rsid w:val="003B0BA2"/>
    <w:rsid w:val="003B46DC"/>
    <w:rsid w:val="003C2ED7"/>
    <w:rsid w:val="003C38A3"/>
    <w:rsid w:val="003C470A"/>
    <w:rsid w:val="003C598E"/>
    <w:rsid w:val="003C5B59"/>
    <w:rsid w:val="003D15D4"/>
    <w:rsid w:val="003D30B4"/>
    <w:rsid w:val="003D49C3"/>
    <w:rsid w:val="003D4A58"/>
    <w:rsid w:val="003D7ED4"/>
    <w:rsid w:val="003E1122"/>
    <w:rsid w:val="003E2FB0"/>
    <w:rsid w:val="003E46FF"/>
    <w:rsid w:val="003E6425"/>
    <w:rsid w:val="003E69AB"/>
    <w:rsid w:val="003E7060"/>
    <w:rsid w:val="003F0CE1"/>
    <w:rsid w:val="003F0E14"/>
    <w:rsid w:val="003F0F63"/>
    <w:rsid w:val="004059D0"/>
    <w:rsid w:val="004122A9"/>
    <w:rsid w:val="00412444"/>
    <w:rsid w:val="00413FE5"/>
    <w:rsid w:val="00415A15"/>
    <w:rsid w:val="00417EED"/>
    <w:rsid w:val="0042422A"/>
    <w:rsid w:val="00425CB1"/>
    <w:rsid w:val="00430B0D"/>
    <w:rsid w:val="00433CAA"/>
    <w:rsid w:val="004472FB"/>
    <w:rsid w:val="00450E6E"/>
    <w:rsid w:val="00452038"/>
    <w:rsid w:val="004539B8"/>
    <w:rsid w:val="004540A3"/>
    <w:rsid w:val="004542DC"/>
    <w:rsid w:val="00454676"/>
    <w:rsid w:val="004548CD"/>
    <w:rsid w:val="00457A96"/>
    <w:rsid w:val="00460EAD"/>
    <w:rsid w:val="00462A63"/>
    <w:rsid w:val="004633F1"/>
    <w:rsid w:val="00463A70"/>
    <w:rsid w:val="00464242"/>
    <w:rsid w:val="00465EC8"/>
    <w:rsid w:val="004673C4"/>
    <w:rsid w:val="00467751"/>
    <w:rsid w:val="00467989"/>
    <w:rsid w:val="00470A7A"/>
    <w:rsid w:val="00470AF6"/>
    <w:rsid w:val="00471A6E"/>
    <w:rsid w:val="00474538"/>
    <w:rsid w:val="00474E4C"/>
    <w:rsid w:val="00476ED1"/>
    <w:rsid w:val="004829B9"/>
    <w:rsid w:val="0048648B"/>
    <w:rsid w:val="0049061B"/>
    <w:rsid w:val="00491C3E"/>
    <w:rsid w:val="00494387"/>
    <w:rsid w:val="004949AC"/>
    <w:rsid w:val="00495C2D"/>
    <w:rsid w:val="00496426"/>
    <w:rsid w:val="004A1E88"/>
    <w:rsid w:val="004A27DB"/>
    <w:rsid w:val="004A36BC"/>
    <w:rsid w:val="004A528D"/>
    <w:rsid w:val="004B15BE"/>
    <w:rsid w:val="004B40A8"/>
    <w:rsid w:val="004B720F"/>
    <w:rsid w:val="004B726A"/>
    <w:rsid w:val="004C1B53"/>
    <w:rsid w:val="004C3233"/>
    <w:rsid w:val="004C34C6"/>
    <w:rsid w:val="004C3C1A"/>
    <w:rsid w:val="004D2468"/>
    <w:rsid w:val="004D25A4"/>
    <w:rsid w:val="004D3306"/>
    <w:rsid w:val="004D4220"/>
    <w:rsid w:val="004D66A3"/>
    <w:rsid w:val="004E1BF6"/>
    <w:rsid w:val="004E2875"/>
    <w:rsid w:val="004E5602"/>
    <w:rsid w:val="004E617D"/>
    <w:rsid w:val="004E69B3"/>
    <w:rsid w:val="004E6D06"/>
    <w:rsid w:val="004F138F"/>
    <w:rsid w:val="004F4445"/>
    <w:rsid w:val="004F6003"/>
    <w:rsid w:val="004F662C"/>
    <w:rsid w:val="004F736C"/>
    <w:rsid w:val="004F7666"/>
    <w:rsid w:val="00506F24"/>
    <w:rsid w:val="005117B6"/>
    <w:rsid w:val="00513F33"/>
    <w:rsid w:val="00515CA2"/>
    <w:rsid w:val="005164AC"/>
    <w:rsid w:val="00517B06"/>
    <w:rsid w:val="00520182"/>
    <w:rsid w:val="00522F3F"/>
    <w:rsid w:val="005230CF"/>
    <w:rsid w:val="00527085"/>
    <w:rsid w:val="005277CB"/>
    <w:rsid w:val="00530FDD"/>
    <w:rsid w:val="00532609"/>
    <w:rsid w:val="00533C3F"/>
    <w:rsid w:val="00534853"/>
    <w:rsid w:val="00534932"/>
    <w:rsid w:val="00540153"/>
    <w:rsid w:val="0054028E"/>
    <w:rsid w:val="00540994"/>
    <w:rsid w:val="00545D9A"/>
    <w:rsid w:val="00550D10"/>
    <w:rsid w:val="00550F00"/>
    <w:rsid w:val="00551230"/>
    <w:rsid w:val="005706CC"/>
    <w:rsid w:val="00571737"/>
    <w:rsid w:val="00572AAD"/>
    <w:rsid w:val="005747FF"/>
    <w:rsid w:val="005808A4"/>
    <w:rsid w:val="00581915"/>
    <w:rsid w:val="00583138"/>
    <w:rsid w:val="00583378"/>
    <w:rsid w:val="005851C9"/>
    <w:rsid w:val="005857FB"/>
    <w:rsid w:val="005861E7"/>
    <w:rsid w:val="00587FE6"/>
    <w:rsid w:val="00593E62"/>
    <w:rsid w:val="0059523B"/>
    <w:rsid w:val="00596883"/>
    <w:rsid w:val="005B20F7"/>
    <w:rsid w:val="005C1F55"/>
    <w:rsid w:val="005C40CA"/>
    <w:rsid w:val="005C6308"/>
    <w:rsid w:val="005C7219"/>
    <w:rsid w:val="005D2E05"/>
    <w:rsid w:val="005D3368"/>
    <w:rsid w:val="005E0A33"/>
    <w:rsid w:val="005E1588"/>
    <w:rsid w:val="005E1D42"/>
    <w:rsid w:val="005E5646"/>
    <w:rsid w:val="005F0AA5"/>
    <w:rsid w:val="005F0F77"/>
    <w:rsid w:val="005F251F"/>
    <w:rsid w:val="005F2BAD"/>
    <w:rsid w:val="005F4E56"/>
    <w:rsid w:val="006026B5"/>
    <w:rsid w:val="0060497F"/>
    <w:rsid w:val="00604FB9"/>
    <w:rsid w:val="00607213"/>
    <w:rsid w:val="00607F00"/>
    <w:rsid w:val="006134B9"/>
    <w:rsid w:val="0061403D"/>
    <w:rsid w:val="00614CDB"/>
    <w:rsid w:val="00621E91"/>
    <w:rsid w:val="00625925"/>
    <w:rsid w:val="00631373"/>
    <w:rsid w:val="00631FD1"/>
    <w:rsid w:val="0063438C"/>
    <w:rsid w:val="00635177"/>
    <w:rsid w:val="0063599F"/>
    <w:rsid w:val="00641A65"/>
    <w:rsid w:val="006441E1"/>
    <w:rsid w:val="00644838"/>
    <w:rsid w:val="00644CE6"/>
    <w:rsid w:val="006457D2"/>
    <w:rsid w:val="006473A8"/>
    <w:rsid w:val="006507ED"/>
    <w:rsid w:val="006510F8"/>
    <w:rsid w:val="00656A15"/>
    <w:rsid w:val="00656CF4"/>
    <w:rsid w:val="00660363"/>
    <w:rsid w:val="00660E60"/>
    <w:rsid w:val="006631C9"/>
    <w:rsid w:val="006642B4"/>
    <w:rsid w:val="006703A5"/>
    <w:rsid w:val="006733E5"/>
    <w:rsid w:val="00682222"/>
    <w:rsid w:val="00687641"/>
    <w:rsid w:val="006901C3"/>
    <w:rsid w:val="0069249E"/>
    <w:rsid w:val="0069336B"/>
    <w:rsid w:val="00695E03"/>
    <w:rsid w:val="006A0781"/>
    <w:rsid w:val="006A0B45"/>
    <w:rsid w:val="006A4247"/>
    <w:rsid w:val="006A4E8D"/>
    <w:rsid w:val="006B06CA"/>
    <w:rsid w:val="006B2779"/>
    <w:rsid w:val="006B5B3E"/>
    <w:rsid w:val="006C03ED"/>
    <w:rsid w:val="006D1782"/>
    <w:rsid w:val="006D4AB9"/>
    <w:rsid w:val="006D6F5A"/>
    <w:rsid w:val="006E035D"/>
    <w:rsid w:val="006E0643"/>
    <w:rsid w:val="006E283C"/>
    <w:rsid w:val="006E353E"/>
    <w:rsid w:val="006E5273"/>
    <w:rsid w:val="006E7DB4"/>
    <w:rsid w:val="006F0508"/>
    <w:rsid w:val="006F3217"/>
    <w:rsid w:val="006F5B88"/>
    <w:rsid w:val="006F5E2C"/>
    <w:rsid w:val="006F6104"/>
    <w:rsid w:val="00704ECB"/>
    <w:rsid w:val="00706604"/>
    <w:rsid w:val="00706CF7"/>
    <w:rsid w:val="00721566"/>
    <w:rsid w:val="00723CF2"/>
    <w:rsid w:val="00724A49"/>
    <w:rsid w:val="007268C8"/>
    <w:rsid w:val="00726A94"/>
    <w:rsid w:val="007303D5"/>
    <w:rsid w:val="007307B9"/>
    <w:rsid w:val="00732599"/>
    <w:rsid w:val="007334E0"/>
    <w:rsid w:val="007359A2"/>
    <w:rsid w:val="00740CD0"/>
    <w:rsid w:val="0074128F"/>
    <w:rsid w:val="00741D22"/>
    <w:rsid w:val="007430FE"/>
    <w:rsid w:val="00743B72"/>
    <w:rsid w:val="00744439"/>
    <w:rsid w:val="00745AEC"/>
    <w:rsid w:val="007474FF"/>
    <w:rsid w:val="00750797"/>
    <w:rsid w:val="007538A0"/>
    <w:rsid w:val="007550F6"/>
    <w:rsid w:val="0075605D"/>
    <w:rsid w:val="0076077F"/>
    <w:rsid w:val="00762999"/>
    <w:rsid w:val="007745CA"/>
    <w:rsid w:val="00782132"/>
    <w:rsid w:val="0079077D"/>
    <w:rsid w:val="00792748"/>
    <w:rsid w:val="007A0941"/>
    <w:rsid w:val="007A0978"/>
    <w:rsid w:val="007A0D0B"/>
    <w:rsid w:val="007A5334"/>
    <w:rsid w:val="007A63C3"/>
    <w:rsid w:val="007A66D1"/>
    <w:rsid w:val="007A7D90"/>
    <w:rsid w:val="007B18F1"/>
    <w:rsid w:val="007C7F7D"/>
    <w:rsid w:val="007D05C9"/>
    <w:rsid w:val="007D3781"/>
    <w:rsid w:val="007D42C2"/>
    <w:rsid w:val="007D779A"/>
    <w:rsid w:val="007D7AB9"/>
    <w:rsid w:val="007E2548"/>
    <w:rsid w:val="007E38E8"/>
    <w:rsid w:val="007E492D"/>
    <w:rsid w:val="007E5D97"/>
    <w:rsid w:val="007E600B"/>
    <w:rsid w:val="007F06F2"/>
    <w:rsid w:val="007F400F"/>
    <w:rsid w:val="007F7D92"/>
    <w:rsid w:val="00800612"/>
    <w:rsid w:val="008006C4"/>
    <w:rsid w:val="00800FED"/>
    <w:rsid w:val="00804053"/>
    <w:rsid w:val="00804248"/>
    <w:rsid w:val="00810184"/>
    <w:rsid w:val="0081663D"/>
    <w:rsid w:val="00820C1B"/>
    <w:rsid w:val="00822B3C"/>
    <w:rsid w:val="00823130"/>
    <w:rsid w:val="0082578E"/>
    <w:rsid w:val="008262C2"/>
    <w:rsid w:val="00826FBE"/>
    <w:rsid w:val="00827B0C"/>
    <w:rsid w:val="00831EAC"/>
    <w:rsid w:val="00833581"/>
    <w:rsid w:val="00834A0C"/>
    <w:rsid w:val="00836F1F"/>
    <w:rsid w:val="008373C6"/>
    <w:rsid w:val="00842168"/>
    <w:rsid w:val="00843AB9"/>
    <w:rsid w:val="00845AB7"/>
    <w:rsid w:val="008508E2"/>
    <w:rsid w:val="00850A5F"/>
    <w:rsid w:val="00852049"/>
    <w:rsid w:val="008538DF"/>
    <w:rsid w:val="00853ACB"/>
    <w:rsid w:val="00853F28"/>
    <w:rsid w:val="00855D7E"/>
    <w:rsid w:val="0085649B"/>
    <w:rsid w:val="00857F62"/>
    <w:rsid w:val="008644E3"/>
    <w:rsid w:val="008702B3"/>
    <w:rsid w:val="00880F6A"/>
    <w:rsid w:val="00882BDF"/>
    <w:rsid w:val="00884387"/>
    <w:rsid w:val="00884AD3"/>
    <w:rsid w:val="00892595"/>
    <w:rsid w:val="008934EE"/>
    <w:rsid w:val="008949CD"/>
    <w:rsid w:val="008977F6"/>
    <w:rsid w:val="00897AC3"/>
    <w:rsid w:val="00897D57"/>
    <w:rsid w:val="008A05FF"/>
    <w:rsid w:val="008A34BD"/>
    <w:rsid w:val="008A43BA"/>
    <w:rsid w:val="008B0792"/>
    <w:rsid w:val="008B2FFC"/>
    <w:rsid w:val="008B42C1"/>
    <w:rsid w:val="008B4F02"/>
    <w:rsid w:val="008B5B74"/>
    <w:rsid w:val="008C1062"/>
    <w:rsid w:val="008C1EC9"/>
    <w:rsid w:val="008C4F3D"/>
    <w:rsid w:val="008C5A8C"/>
    <w:rsid w:val="008C7047"/>
    <w:rsid w:val="008D1382"/>
    <w:rsid w:val="008D1526"/>
    <w:rsid w:val="008D428A"/>
    <w:rsid w:val="008D4F4A"/>
    <w:rsid w:val="008D5653"/>
    <w:rsid w:val="008E3B00"/>
    <w:rsid w:val="008E702E"/>
    <w:rsid w:val="008F5D2D"/>
    <w:rsid w:val="008F5FA0"/>
    <w:rsid w:val="008F619E"/>
    <w:rsid w:val="008F6D88"/>
    <w:rsid w:val="009002FF"/>
    <w:rsid w:val="009023ED"/>
    <w:rsid w:val="00904433"/>
    <w:rsid w:val="00905205"/>
    <w:rsid w:val="00911857"/>
    <w:rsid w:val="00912D87"/>
    <w:rsid w:val="009144C6"/>
    <w:rsid w:val="0091790E"/>
    <w:rsid w:val="009237C1"/>
    <w:rsid w:val="009264DB"/>
    <w:rsid w:val="00927AEA"/>
    <w:rsid w:val="0093192E"/>
    <w:rsid w:val="0093249D"/>
    <w:rsid w:val="00932EF6"/>
    <w:rsid w:val="0093531E"/>
    <w:rsid w:val="009366D5"/>
    <w:rsid w:val="00937FF7"/>
    <w:rsid w:val="009402FE"/>
    <w:rsid w:val="009418D2"/>
    <w:rsid w:val="00942065"/>
    <w:rsid w:val="009430B1"/>
    <w:rsid w:val="00943E54"/>
    <w:rsid w:val="009508A6"/>
    <w:rsid w:val="00951B5E"/>
    <w:rsid w:val="00951F34"/>
    <w:rsid w:val="0096288F"/>
    <w:rsid w:val="00963588"/>
    <w:rsid w:val="0097775B"/>
    <w:rsid w:val="00977B3D"/>
    <w:rsid w:val="00977D0A"/>
    <w:rsid w:val="0099125B"/>
    <w:rsid w:val="0099207B"/>
    <w:rsid w:val="00993602"/>
    <w:rsid w:val="00993F22"/>
    <w:rsid w:val="009A57DD"/>
    <w:rsid w:val="009A7F61"/>
    <w:rsid w:val="009B0224"/>
    <w:rsid w:val="009B0CE6"/>
    <w:rsid w:val="009B24DB"/>
    <w:rsid w:val="009B2A82"/>
    <w:rsid w:val="009B2D2C"/>
    <w:rsid w:val="009B31FE"/>
    <w:rsid w:val="009B3CF0"/>
    <w:rsid w:val="009B772D"/>
    <w:rsid w:val="009C1B77"/>
    <w:rsid w:val="009C2439"/>
    <w:rsid w:val="009C5DFF"/>
    <w:rsid w:val="009D6CD2"/>
    <w:rsid w:val="009D7F75"/>
    <w:rsid w:val="009E3B82"/>
    <w:rsid w:val="009E5AC3"/>
    <w:rsid w:val="009E6313"/>
    <w:rsid w:val="009E7DAF"/>
    <w:rsid w:val="009F508D"/>
    <w:rsid w:val="009F6EEB"/>
    <w:rsid w:val="009F79DE"/>
    <w:rsid w:val="009F7C29"/>
    <w:rsid w:val="00A0114C"/>
    <w:rsid w:val="00A05BA1"/>
    <w:rsid w:val="00A1044E"/>
    <w:rsid w:val="00A159E8"/>
    <w:rsid w:val="00A174C8"/>
    <w:rsid w:val="00A17DFE"/>
    <w:rsid w:val="00A22D36"/>
    <w:rsid w:val="00A23DBB"/>
    <w:rsid w:val="00A26733"/>
    <w:rsid w:val="00A27233"/>
    <w:rsid w:val="00A30C1F"/>
    <w:rsid w:val="00A3342E"/>
    <w:rsid w:val="00A36F95"/>
    <w:rsid w:val="00A45262"/>
    <w:rsid w:val="00A46802"/>
    <w:rsid w:val="00A477DA"/>
    <w:rsid w:val="00A47DC9"/>
    <w:rsid w:val="00A50618"/>
    <w:rsid w:val="00A519CC"/>
    <w:rsid w:val="00A556D2"/>
    <w:rsid w:val="00A6092F"/>
    <w:rsid w:val="00A644BD"/>
    <w:rsid w:val="00A6477D"/>
    <w:rsid w:val="00A7345F"/>
    <w:rsid w:val="00A760F1"/>
    <w:rsid w:val="00A82B69"/>
    <w:rsid w:val="00A87F47"/>
    <w:rsid w:val="00A91D47"/>
    <w:rsid w:val="00A92676"/>
    <w:rsid w:val="00A944F4"/>
    <w:rsid w:val="00AA484B"/>
    <w:rsid w:val="00AA5ED3"/>
    <w:rsid w:val="00AA64FB"/>
    <w:rsid w:val="00AA65F1"/>
    <w:rsid w:val="00AB0C45"/>
    <w:rsid w:val="00AC4743"/>
    <w:rsid w:val="00AC5758"/>
    <w:rsid w:val="00AC6254"/>
    <w:rsid w:val="00AD07F0"/>
    <w:rsid w:val="00AD4CDA"/>
    <w:rsid w:val="00AD546F"/>
    <w:rsid w:val="00AD5B92"/>
    <w:rsid w:val="00AE1BEB"/>
    <w:rsid w:val="00AE29CA"/>
    <w:rsid w:val="00AE31D7"/>
    <w:rsid w:val="00AE3AE5"/>
    <w:rsid w:val="00AE6E01"/>
    <w:rsid w:val="00AF5CBB"/>
    <w:rsid w:val="00AF5CDA"/>
    <w:rsid w:val="00B042A0"/>
    <w:rsid w:val="00B125A8"/>
    <w:rsid w:val="00B15379"/>
    <w:rsid w:val="00B20B03"/>
    <w:rsid w:val="00B2187A"/>
    <w:rsid w:val="00B25B74"/>
    <w:rsid w:val="00B25CA2"/>
    <w:rsid w:val="00B265BF"/>
    <w:rsid w:val="00B30B2A"/>
    <w:rsid w:val="00B30D07"/>
    <w:rsid w:val="00B31157"/>
    <w:rsid w:val="00B332FC"/>
    <w:rsid w:val="00B33A5D"/>
    <w:rsid w:val="00B34266"/>
    <w:rsid w:val="00B43451"/>
    <w:rsid w:val="00B50F7D"/>
    <w:rsid w:val="00B561F9"/>
    <w:rsid w:val="00B57547"/>
    <w:rsid w:val="00B57EC4"/>
    <w:rsid w:val="00B606C3"/>
    <w:rsid w:val="00B62CE3"/>
    <w:rsid w:val="00B65640"/>
    <w:rsid w:val="00B70C84"/>
    <w:rsid w:val="00B72AD6"/>
    <w:rsid w:val="00B77E08"/>
    <w:rsid w:val="00B8071B"/>
    <w:rsid w:val="00B808EE"/>
    <w:rsid w:val="00B81107"/>
    <w:rsid w:val="00B81498"/>
    <w:rsid w:val="00B85DBE"/>
    <w:rsid w:val="00B935E7"/>
    <w:rsid w:val="00BA48D6"/>
    <w:rsid w:val="00BA75B1"/>
    <w:rsid w:val="00BB1C7F"/>
    <w:rsid w:val="00BB533C"/>
    <w:rsid w:val="00BB672D"/>
    <w:rsid w:val="00BB7C39"/>
    <w:rsid w:val="00BC012A"/>
    <w:rsid w:val="00BC2DAE"/>
    <w:rsid w:val="00BC3F9C"/>
    <w:rsid w:val="00BC6F77"/>
    <w:rsid w:val="00BD6BDC"/>
    <w:rsid w:val="00BE0C4E"/>
    <w:rsid w:val="00BE2A2E"/>
    <w:rsid w:val="00BE5B32"/>
    <w:rsid w:val="00BF0782"/>
    <w:rsid w:val="00BF168B"/>
    <w:rsid w:val="00BF27F5"/>
    <w:rsid w:val="00BF548C"/>
    <w:rsid w:val="00BF7714"/>
    <w:rsid w:val="00C00FE4"/>
    <w:rsid w:val="00C0413A"/>
    <w:rsid w:val="00C04488"/>
    <w:rsid w:val="00C04DBE"/>
    <w:rsid w:val="00C06569"/>
    <w:rsid w:val="00C10133"/>
    <w:rsid w:val="00C160F9"/>
    <w:rsid w:val="00C171B9"/>
    <w:rsid w:val="00C21871"/>
    <w:rsid w:val="00C21CEE"/>
    <w:rsid w:val="00C228A9"/>
    <w:rsid w:val="00C252B9"/>
    <w:rsid w:val="00C26F66"/>
    <w:rsid w:val="00C334F1"/>
    <w:rsid w:val="00C35A21"/>
    <w:rsid w:val="00C423CA"/>
    <w:rsid w:val="00C452FF"/>
    <w:rsid w:val="00C546C5"/>
    <w:rsid w:val="00C573A8"/>
    <w:rsid w:val="00C72970"/>
    <w:rsid w:val="00C72F8C"/>
    <w:rsid w:val="00C74988"/>
    <w:rsid w:val="00C7641F"/>
    <w:rsid w:val="00C76B67"/>
    <w:rsid w:val="00C84C2B"/>
    <w:rsid w:val="00C853D1"/>
    <w:rsid w:val="00C85A96"/>
    <w:rsid w:val="00C9173A"/>
    <w:rsid w:val="00C94328"/>
    <w:rsid w:val="00C94B8C"/>
    <w:rsid w:val="00C9773C"/>
    <w:rsid w:val="00CA0C1D"/>
    <w:rsid w:val="00CA2F84"/>
    <w:rsid w:val="00CA7991"/>
    <w:rsid w:val="00CB1AE4"/>
    <w:rsid w:val="00CB1CDB"/>
    <w:rsid w:val="00CB2B7B"/>
    <w:rsid w:val="00CB35FF"/>
    <w:rsid w:val="00CB5A9E"/>
    <w:rsid w:val="00CC04EA"/>
    <w:rsid w:val="00CC12D9"/>
    <w:rsid w:val="00CC1CA0"/>
    <w:rsid w:val="00CC2EBD"/>
    <w:rsid w:val="00CC5561"/>
    <w:rsid w:val="00CC56F4"/>
    <w:rsid w:val="00CC7111"/>
    <w:rsid w:val="00CC7EAC"/>
    <w:rsid w:val="00CD559B"/>
    <w:rsid w:val="00CD573E"/>
    <w:rsid w:val="00CD6B4F"/>
    <w:rsid w:val="00CE02C6"/>
    <w:rsid w:val="00CE6986"/>
    <w:rsid w:val="00CF1FCE"/>
    <w:rsid w:val="00CF2D5C"/>
    <w:rsid w:val="00CF38E2"/>
    <w:rsid w:val="00CF5199"/>
    <w:rsid w:val="00CF5E97"/>
    <w:rsid w:val="00CF7911"/>
    <w:rsid w:val="00D02413"/>
    <w:rsid w:val="00D04493"/>
    <w:rsid w:val="00D060B7"/>
    <w:rsid w:val="00D069DF"/>
    <w:rsid w:val="00D104DB"/>
    <w:rsid w:val="00D10BBE"/>
    <w:rsid w:val="00D114F9"/>
    <w:rsid w:val="00D11E84"/>
    <w:rsid w:val="00D121F9"/>
    <w:rsid w:val="00D15032"/>
    <w:rsid w:val="00D16932"/>
    <w:rsid w:val="00D16C0D"/>
    <w:rsid w:val="00D22C0A"/>
    <w:rsid w:val="00D237F3"/>
    <w:rsid w:val="00D240A9"/>
    <w:rsid w:val="00D2535A"/>
    <w:rsid w:val="00D349C8"/>
    <w:rsid w:val="00D43062"/>
    <w:rsid w:val="00D5012F"/>
    <w:rsid w:val="00D53A0C"/>
    <w:rsid w:val="00D53BFF"/>
    <w:rsid w:val="00D54D9E"/>
    <w:rsid w:val="00D553B2"/>
    <w:rsid w:val="00D603BF"/>
    <w:rsid w:val="00D62099"/>
    <w:rsid w:val="00D62125"/>
    <w:rsid w:val="00D621CC"/>
    <w:rsid w:val="00D62C6E"/>
    <w:rsid w:val="00D6407D"/>
    <w:rsid w:val="00D72635"/>
    <w:rsid w:val="00D72B34"/>
    <w:rsid w:val="00D733EF"/>
    <w:rsid w:val="00D752D2"/>
    <w:rsid w:val="00D76975"/>
    <w:rsid w:val="00D772C9"/>
    <w:rsid w:val="00D77366"/>
    <w:rsid w:val="00D77542"/>
    <w:rsid w:val="00D849EC"/>
    <w:rsid w:val="00D90E06"/>
    <w:rsid w:val="00D93EFD"/>
    <w:rsid w:val="00D94C0C"/>
    <w:rsid w:val="00D96276"/>
    <w:rsid w:val="00DA3751"/>
    <w:rsid w:val="00DA7965"/>
    <w:rsid w:val="00DB10DD"/>
    <w:rsid w:val="00DB268E"/>
    <w:rsid w:val="00DB6D27"/>
    <w:rsid w:val="00DC6387"/>
    <w:rsid w:val="00DD116F"/>
    <w:rsid w:val="00DD2536"/>
    <w:rsid w:val="00DD5573"/>
    <w:rsid w:val="00DD6442"/>
    <w:rsid w:val="00DE6290"/>
    <w:rsid w:val="00DE7EA6"/>
    <w:rsid w:val="00DF0615"/>
    <w:rsid w:val="00DF2DD7"/>
    <w:rsid w:val="00DF63B1"/>
    <w:rsid w:val="00E00CF7"/>
    <w:rsid w:val="00E010F7"/>
    <w:rsid w:val="00E02C7A"/>
    <w:rsid w:val="00E0369E"/>
    <w:rsid w:val="00E04D30"/>
    <w:rsid w:val="00E06552"/>
    <w:rsid w:val="00E14479"/>
    <w:rsid w:val="00E160CE"/>
    <w:rsid w:val="00E2027B"/>
    <w:rsid w:val="00E240BC"/>
    <w:rsid w:val="00E278F2"/>
    <w:rsid w:val="00E30E7E"/>
    <w:rsid w:val="00E317EA"/>
    <w:rsid w:val="00E32D11"/>
    <w:rsid w:val="00E3316A"/>
    <w:rsid w:val="00E33E03"/>
    <w:rsid w:val="00E378A7"/>
    <w:rsid w:val="00E4029E"/>
    <w:rsid w:val="00E40519"/>
    <w:rsid w:val="00E41E5D"/>
    <w:rsid w:val="00E45953"/>
    <w:rsid w:val="00E46DA8"/>
    <w:rsid w:val="00E5473E"/>
    <w:rsid w:val="00E61E5E"/>
    <w:rsid w:val="00E8346C"/>
    <w:rsid w:val="00E83494"/>
    <w:rsid w:val="00E90A93"/>
    <w:rsid w:val="00E9186A"/>
    <w:rsid w:val="00E92B4A"/>
    <w:rsid w:val="00E93EDF"/>
    <w:rsid w:val="00E966F3"/>
    <w:rsid w:val="00E97929"/>
    <w:rsid w:val="00EA1004"/>
    <w:rsid w:val="00EA2CF6"/>
    <w:rsid w:val="00EA30B1"/>
    <w:rsid w:val="00EA37A7"/>
    <w:rsid w:val="00EB051B"/>
    <w:rsid w:val="00EB0AEA"/>
    <w:rsid w:val="00EB1E57"/>
    <w:rsid w:val="00EB43DB"/>
    <w:rsid w:val="00EB4A38"/>
    <w:rsid w:val="00EB55DC"/>
    <w:rsid w:val="00EC01B9"/>
    <w:rsid w:val="00EC023F"/>
    <w:rsid w:val="00EC1E23"/>
    <w:rsid w:val="00ED23EB"/>
    <w:rsid w:val="00EE23E5"/>
    <w:rsid w:val="00EE53C5"/>
    <w:rsid w:val="00EF0402"/>
    <w:rsid w:val="00EF0D39"/>
    <w:rsid w:val="00EF1092"/>
    <w:rsid w:val="00EF639E"/>
    <w:rsid w:val="00F0258B"/>
    <w:rsid w:val="00F02727"/>
    <w:rsid w:val="00F03666"/>
    <w:rsid w:val="00F05DDC"/>
    <w:rsid w:val="00F060A2"/>
    <w:rsid w:val="00F11B13"/>
    <w:rsid w:val="00F121AE"/>
    <w:rsid w:val="00F1453C"/>
    <w:rsid w:val="00F1655E"/>
    <w:rsid w:val="00F35A10"/>
    <w:rsid w:val="00F363D1"/>
    <w:rsid w:val="00F4029B"/>
    <w:rsid w:val="00F44120"/>
    <w:rsid w:val="00F516F1"/>
    <w:rsid w:val="00F54246"/>
    <w:rsid w:val="00F561D0"/>
    <w:rsid w:val="00F5621B"/>
    <w:rsid w:val="00F5670F"/>
    <w:rsid w:val="00F57C5F"/>
    <w:rsid w:val="00F655CF"/>
    <w:rsid w:val="00F70773"/>
    <w:rsid w:val="00F7369F"/>
    <w:rsid w:val="00F762D3"/>
    <w:rsid w:val="00F80759"/>
    <w:rsid w:val="00F81A9B"/>
    <w:rsid w:val="00F821C8"/>
    <w:rsid w:val="00F926A0"/>
    <w:rsid w:val="00FA3952"/>
    <w:rsid w:val="00FA5759"/>
    <w:rsid w:val="00FC3E06"/>
    <w:rsid w:val="00FC4CB0"/>
    <w:rsid w:val="00FC523E"/>
    <w:rsid w:val="00FC6454"/>
    <w:rsid w:val="00FC6B3E"/>
    <w:rsid w:val="00FD1A44"/>
    <w:rsid w:val="00FD255E"/>
    <w:rsid w:val="00FD50FD"/>
    <w:rsid w:val="00FE1ACC"/>
    <w:rsid w:val="00FE3038"/>
    <w:rsid w:val="00FE53FE"/>
    <w:rsid w:val="00FE5E84"/>
    <w:rsid w:val="00FE694B"/>
    <w:rsid w:val="00FF69E9"/>
    <w:rsid w:val="67FF42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41A65"/>
    <w:rPr>
      <w:rFonts w:ascii="Palatino Linotype" w:hAnsi="Palatino Linotype" w:eastAsia="Times New Roman" w:cs="Times New Roman"/>
      <w:color w:val="000000" w:themeColor="text1"/>
      <w:sz w:val="20"/>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41A65"/>
    <w:pPr>
      <w:spacing w:after="0" w:line="240" w:lineRule="auto"/>
      <w:ind w:left="720"/>
      <w:contextualSpacing/>
    </w:pPr>
    <w:rPr>
      <w:rFonts w:eastAsia="Times New Roman" w:cs="Times New Roman"/>
      <w:sz w:val="20"/>
      <w:szCs w:val="24"/>
      <w:lang w:eastAsia="es-ES"/>
    </w:rPr>
  </w:style>
  <w:style w:type="character" w:styleId="Mencinsinresolver">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4513">
      <w:bodyDiv w:val="1"/>
      <w:marLeft w:val="0"/>
      <w:marRight w:val="0"/>
      <w:marTop w:val="0"/>
      <w:marBottom w:val="0"/>
      <w:divBdr>
        <w:top w:val="none" w:sz="0" w:space="0" w:color="auto"/>
        <w:left w:val="none" w:sz="0" w:space="0" w:color="auto"/>
        <w:bottom w:val="none" w:sz="0" w:space="0" w:color="auto"/>
        <w:right w:val="none" w:sz="0" w:space="0" w:color="auto"/>
      </w:divBdr>
    </w:div>
    <w:div w:id="179199525">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16157054">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395517183">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325">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41490">
      <w:bodyDiv w:val="1"/>
      <w:marLeft w:val="0"/>
      <w:marRight w:val="0"/>
      <w:marTop w:val="0"/>
      <w:marBottom w:val="0"/>
      <w:divBdr>
        <w:top w:val="none" w:sz="0" w:space="0" w:color="auto"/>
        <w:left w:val="none" w:sz="0" w:space="0" w:color="auto"/>
        <w:bottom w:val="none" w:sz="0" w:space="0" w:color="auto"/>
        <w:right w:val="none" w:sz="0" w:space="0" w:color="auto"/>
      </w:divBdr>
    </w:div>
    <w:div w:id="1548495519">
      <w:bodyDiv w:val="1"/>
      <w:marLeft w:val="0"/>
      <w:marRight w:val="0"/>
      <w:marTop w:val="0"/>
      <w:marBottom w:val="0"/>
      <w:divBdr>
        <w:top w:val="none" w:sz="0" w:space="0" w:color="auto"/>
        <w:left w:val="none" w:sz="0" w:space="0" w:color="auto"/>
        <w:bottom w:val="none" w:sz="0" w:space="0" w:color="auto"/>
        <w:right w:val="none" w:sz="0" w:space="0" w:color="auto"/>
      </w:divBdr>
    </w:div>
    <w:div w:id="1573276016">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93563693">
      <w:bodyDiv w:val="1"/>
      <w:marLeft w:val="0"/>
      <w:marRight w:val="0"/>
      <w:marTop w:val="0"/>
      <w:marBottom w:val="0"/>
      <w:divBdr>
        <w:top w:val="none" w:sz="0" w:space="0" w:color="auto"/>
        <w:left w:val="none" w:sz="0" w:space="0" w:color="auto"/>
        <w:bottom w:val="none" w:sz="0" w:space="0" w:color="auto"/>
        <w:right w:val="none" w:sz="0" w:space="0" w:color="auto"/>
      </w:divBdr>
    </w:div>
    <w:div w:id="210534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tmp"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tmp"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tmp" Id="rId9" /><Relationship Type="http://schemas.openxmlformats.org/officeDocument/2006/relationships/footer" Target="footer1.xml" Id="rId14" /><Relationship Type="http://schemas.openxmlformats.org/officeDocument/2006/relationships/glossaryDocument" Target="glossary/document.xml" Id="R4cc0b9ff716741dd"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35fee58-ddb3-47b9-bef6-058ff3fa15c9}"/>
      </w:docPartPr>
      <w:docPartBody>
        <w:p w14:paraId="7CF0C55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B29-71D8-5D48-8613-4044A99FE3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5</revision>
  <dcterms:created xsi:type="dcterms:W3CDTF">2022-08-03T23:03:00.0000000Z</dcterms:created>
  <dcterms:modified xsi:type="dcterms:W3CDTF">2022-09-08T03:30:08.8716785Z</dcterms:modified>
</coreProperties>
</file>