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51E1D167" w:rsidR="00B9537B" w:rsidRPr="008D26A1" w:rsidRDefault="005B733C" w:rsidP="00461357">
      <w:pPr>
        <w:spacing w:line="360" w:lineRule="auto"/>
        <w:jc w:val="both"/>
        <w:rPr>
          <w:rFonts w:ascii="Palatino Linotype" w:eastAsia="Palatino Linotype" w:hAnsi="Palatino Linotype" w:cs="Palatino Linotype"/>
          <w:color w:val="000000"/>
        </w:rPr>
      </w:pPr>
      <w:bookmarkStart w:id="0" w:name="_gjdgxs" w:colFirst="0" w:colLast="0"/>
      <w:bookmarkEnd w:id="0"/>
      <w:r w:rsidRPr="008D26A1">
        <w:rPr>
          <w:rFonts w:ascii="Palatino Linotype" w:eastAsia="Palatino Linotype" w:hAnsi="Palatino Linotype" w:cs="Palatino Linotype"/>
          <w:color w:val="000000"/>
        </w:rPr>
        <w:t xml:space="preserve">Resolución del Pleno del Instituto de Transparencia, Acceso a la </w:t>
      </w:r>
      <w:r w:rsidR="005B1C09" w:rsidRPr="008D26A1">
        <w:rPr>
          <w:rFonts w:ascii="Palatino Linotype" w:eastAsia="Palatino Linotype" w:hAnsi="Palatino Linotype" w:cs="Palatino Linotype"/>
          <w:color w:val="000000"/>
        </w:rPr>
        <w:t>Información Pública</w:t>
      </w:r>
      <w:r w:rsidRPr="008D26A1">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8D26A1">
        <w:rPr>
          <w:rFonts w:ascii="Palatino Linotype" w:eastAsia="Palatino Linotype" w:hAnsi="Palatino Linotype" w:cs="Palatino Linotype"/>
          <w:color w:val="000000"/>
        </w:rPr>
        <w:t>do</w:t>
      </w:r>
      <w:r w:rsidR="00833112" w:rsidRPr="008D26A1">
        <w:rPr>
          <w:rFonts w:ascii="Palatino Linotype" w:eastAsia="Palatino Linotype" w:hAnsi="Palatino Linotype" w:cs="Palatino Linotype"/>
          <w:color w:val="000000"/>
        </w:rPr>
        <w:t xml:space="preserve"> de México, de fecha </w:t>
      </w:r>
      <w:r w:rsidR="00D5185F" w:rsidRPr="008D26A1">
        <w:rPr>
          <w:rFonts w:ascii="Palatino Linotype" w:eastAsia="Palatino Linotype" w:hAnsi="Palatino Linotype" w:cs="Palatino Linotype"/>
          <w:color w:val="000000"/>
        </w:rPr>
        <w:t>cuatro</w:t>
      </w:r>
      <w:r w:rsidR="00FF4B7A" w:rsidRPr="008D26A1">
        <w:rPr>
          <w:rFonts w:ascii="Palatino Linotype" w:eastAsia="Palatino Linotype" w:hAnsi="Palatino Linotype" w:cs="Palatino Linotype"/>
          <w:color w:val="000000"/>
        </w:rPr>
        <w:t xml:space="preserve"> </w:t>
      </w:r>
      <w:r w:rsidR="0081515F" w:rsidRPr="008D26A1">
        <w:rPr>
          <w:rFonts w:ascii="Palatino Linotype" w:eastAsia="Palatino Linotype" w:hAnsi="Palatino Linotype" w:cs="Palatino Linotype"/>
          <w:color w:val="000000"/>
        </w:rPr>
        <w:t xml:space="preserve">de </w:t>
      </w:r>
      <w:r w:rsidR="00D5185F" w:rsidRPr="008D26A1">
        <w:rPr>
          <w:rFonts w:ascii="Palatino Linotype" w:eastAsia="Palatino Linotype" w:hAnsi="Palatino Linotype" w:cs="Palatino Linotype"/>
          <w:color w:val="000000"/>
        </w:rPr>
        <w:t>noviembre</w:t>
      </w:r>
      <w:r w:rsidR="0081515F" w:rsidRPr="008D26A1">
        <w:rPr>
          <w:rFonts w:ascii="Palatino Linotype" w:eastAsia="Palatino Linotype" w:hAnsi="Palatino Linotype" w:cs="Palatino Linotype"/>
          <w:color w:val="000000"/>
        </w:rPr>
        <w:t xml:space="preserve"> de dos mil veintidós</w:t>
      </w:r>
      <w:r w:rsidRPr="008D26A1">
        <w:rPr>
          <w:rFonts w:ascii="Palatino Linotype" w:eastAsia="Palatino Linotype" w:hAnsi="Palatino Linotype" w:cs="Palatino Linotype"/>
          <w:color w:val="000000"/>
        </w:rPr>
        <w:t>.</w:t>
      </w:r>
    </w:p>
    <w:p w14:paraId="3CEE2D92" w14:textId="77777777" w:rsidR="00B9537B" w:rsidRPr="008D26A1" w:rsidRDefault="00B9537B" w:rsidP="00461357">
      <w:pPr>
        <w:spacing w:line="360" w:lineRule="auto"/>
        <w:jc w:val="both"/>
        <w:rPr>
          <w:rFonts w:ascii="Palatino Linotype" w:eastAsia="Palatino Linotype" w:hAnsi="Palatino Linotype" w:cs="Palatino Linotype"/>
          <w:color w:val="000000"/>
        </w:rPr>
      </w:pPr>
    </w:p>
    <w:p w14:paraId="18571FDF" w14:textId="68ED41ED" w:rsidR="00B9537B" w:rsidRPr="008D26A1" w:rsidRDefault="005B733C" w:rsidP="00461357">
      <w:pP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b/>
          <w:color w:val="000000"/>
          <w:sz w:val="28"/>
          <w:szCs w:val="28"/>
        </w:rPr>
        <w:t>VISTO</w:t>
      </w:r>
      <w:r w:rsidRPr="008D26A1">
        <w:rPr>
          <w:rFonts w:ascii="Palatino Linotype" w:eastAsia="Palatino Linotype" w:hAnsi="Palatino Linotype" w:cs="Palatino Linotype"/>
          <w:color w:val="000000"/>
          <w:sz w:val="28"/>
          <w:szCs w:val="28"/>
        </w:rPr>
        <w:t xml:space="preserve"> </w:t>
      </w:r>
      <w:r w:rsidRPr="008D26A1">
        <w:rPr>
          <w:rFonts w:ascii="Palatino Linotype" w:eastAsia="Palatino Linotype" w:hAnsi="Palatino Linotype" w:cs="Palatino Linotype"/>
          <w:color w:val="000000"/>
        </w:rPr>
        <w:t xml:space="preserve">el expediente formado con motivo del </w:t>
      </w:r>
      <w:r w:rsidR="005B1C09" w:rsidRPr="008D26A1">
        <w:rPr>
          <w:rFonts w:ascii="Palatino Linotype" w:eastAsia="Palatino Linotype" w:hAnsi="Palatino Linotype" w:cs="Palatino Linotype"/>
          <w:color w:val="000000"/>
        </w:rPr>
        <w:t>Recurso de Revisión</w:t>
      </w:r>
      <w:r w:rsidRPr="008D26A1">
        <w:rPr>
          <w:rFonts w:ascii="Palatino Linotype" w:eastAsia="Palatino Linotype" w:hAnsi="Palatino Linotype" w:cs="Palatino Linotype"/>
          <w:color w:val="000000"/>
        </w:rPr>
        <w:t xml:space="preserve"> </w:t>
      </w:r>
      <w:bookmarkStart w:id="1" w:name="_GoBack"/>
      <w:r w:rsidR="006D6E12" w:rsidRPr="008D26A1">
        <w:rPr>
          <w:rFonts w:ascii="Palatino Linotype" w:eastAsia="Palatino Linotype" w:hAnsi="Palatino Linotype" w:cs="Palatino Linotype"/>
          <w:b/>
          <w:color w:val="000000"/>
        </w:rPr>
        <w:t>0</w:t>
      </w:r>
      <w:r w:rsidR="00EF3767" w:rsidRPr="008D26A1">
        <w:rPr>
          <w:rFonts w:ascii="Palatino Linotype" w:eastAsia="Palatino Linotype" w:hAnsi="Palatino Linotype" w:cs="Palatino Linotype"/>
          <w:b/>
          <w:color w:val="000000"/>
        </w:rPr>
        <w:t>07</w:t>
      </w:r>
      <w:r w:rsidR="00080B01" w:rsidRPr="008D26A1">
        <w:rPr>
          <w:rFonts w:ascii="Palatino Linotype" w:eastAsia="Palatino Linotype" w:hAnsi="Palatino Linotype" w:cs="Palatino Linotype"/>
          <w:b/>
          <w:color w:val="000000"/>
        </w:rPr>
        <w:t>4</w:t>
      </w:r>
      <w:r w:rsidR="005C06F2" w:rsidRPr="008D26A1">
        <w:rPr>
          <w:rFonts w:ascii="Palatino Linotype" w:eastAsia="Palatino Linotype" w:hAnsi="Palatino Linotype" w:cs="Palatino Linotype"/>
          <w:b/>
          <w:color w:val="000000"/>
        </w:rPr>
        <w:t>0</w:t>
      </w:r>
      <w:r w:rsidRPr="008D26A1">
        <w:rPr>
          <w:rFonts w:ascii="Palatino Linotype" w:eastAsia="Palatino Linotype" w:hAnsi="Palatino Linotype" w:cs="Palatino Linotype"/>
          <w:b/>
          <w:color w:val="000000"/>
        </w:rPr>
        <w:t>/INFOEM</w:t>
      </w:r>
      <w:r w:rsidR="00407B50" w:rsidRPr="008D26A1">
        <w:rPr>
          <w:rFonts w:ascii="Palatino Linotype" w:eastAsia="Palatino Linotype" w:hAnsi="Palatino Linotype" w:cs="Palatino Linotype"/>
          <w:b/>
          <w:color w:val="000000"/>
        </w:rPr>
        <w:t>/ICR-39</w:t>
      </w:r>
      <w:r w:rsidRPr="008D26A1">
        <w:rPr>
          <w:rFonts w:ascii="Palatino Linotype" w:eastAsia="Palatino Linotype" w:hAnsi="Palatino Linotype" w:cs="Palatino Linotype"/>
          <w:b/>
          <w:color w:val="000000"/>
        </w:rPr>
        <w:t>/IP/RR/202</w:t>
      </w:r>
      <w:r w:rsidR="005C06F2" w:rsidRPr="008D26A1">
        <w:rPr>
          <w:rFonts w:ascii="Palatino Linotype" w:eastAsia="Palatino Linotype" w:hAnsi="Palatino Linotype" w:cs="Palatino Linotype"/>
          <w:b/>
          <w:color w:val="000000"/>
        </w:rPr>
        <w:t>2</w:t>
      </w:r>
      <w:bookmarkEnd w:id="1"/>
      <w:r w:rsidRPr="008D26A1">
        <w:rPr>
          <w:rFonts w:ascii="Palatino Linotype" w:eastAsia="Palatino Linotype" w:hAnsi="Palatino Linotype" w:cs="Palatino Linotype"/>
          <w:color w:val="000000"/>
        </w:rPr>
        <w:t>, promovido por</w:t>
      </w:r>
      <w:r w:rsidR="005A158D" w:rsidRPr="008D26A1">
        <w:rPr>
          <w:rFonts w:ascii="Palatino Linotype" w:eastAsia="Palatino Linotype" w:hAnsi="Palatino Linotype" w:cs="Palatino Linotype"/>
          <w:color w:val="000000"/>
        </w:rPr>
        <w:t xml:space="preserve"> </w:t>
      </w:r>
      <w:r w:rsidR="00080B01" w:rsidRPr="008D26A1">
        <w:rPr>
          <w:rFonts w:ascii="Palatino Linotype" w:eastAsia="Palatino Linotype" w:hAnsi="Palatino Linotype" w:cs="Palatino Linotype"/>
          <w:color w:val="000000"/>
        </w:rPr>
        <w:t xml:space="preserve">el </w:t>
      </w:r>
      <w:r w:rsidR="00080B01" w:rsidRPr="008D26A1">
        <w:rPr>
          <w:rFonts w:ascii="Palatino Linotype" w:eastAsia="Palatino Linotype" w:hAnsi="Palatino Linotype" w:cs="Palatino Linotype"/>
          <w:b/>
          <w:color w:val="000000"/>
        </w:rPr>
        <w:t xml:space="preserve">C. </w:t>
      </w:r>
      <w:r w:rsidR="007E7743">
        <w:rPr>
          <w:rFonts w:ascii="Palatino Linotype" w:eastAsia="Palatino Linotype" w:hAnsi="Palatino Linotype" w:cs="Palatino Linotype"/>
          <w:b/>
          <w:sz w:val="22"/>
          <w:szCs w:val="22"/>
        </w:rPr>
        <w:t>XXXXXXXXXXXXXXX</w:t>
      </w:r>
      <w:r w:rsidR="00080B01"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color w:val="000000"/>
        </w:rPr>
        <w:t>en lo sucesivo</w:t>
      </w:r>
      <w:r w:rsidR="00771A77" w:rsidRPr="008D26A1">
        <w:rPr>
          <w:rFonts w:ascii="Palatino Linotype" w:eastAsia="Palatino Linotype" w:hAnsi="Palatino Linotype" w:cs="Palatino Linotype"/>
          <w:color w:val="000000"/>
        </w:rPr>
        <w:t xml:space="preserve"> se denominará</w:t>
      </w:r>
      <w:r w:rsidRPr="008D26A1">
        <w:rPr>
          <w:rFonts w:ascii="Palatino Linotype" w:eastAsia="Palatino Linotype" w:hAnsi="Palatino Linotype" w:cs="Palatino Linotype"/>
          <w:b/>
          <w:color w:val="000000"/>
        </w:rPr>
        <w:t xml:space="preserve"> EL RECURRENTE,</w:t>
      </w:r>
      <w:r w:rsidRPr="008D26A1">
        <w:rPr>
          <w:rFonts w:ascii="Palatino Linotype" w:eastAsia="Palatino Linotype" w:hAnsi="Palatino Linotype" w:cs="Palatino Linotype"/>
          <w:color w:val="000000"/>
        </w:rPr>
        <w:t xml:space="preserve"> </w:t>
      </w:r>
      <w:r w:rsidR="006C4B3F" w:rsidRPr="008D26A1">
        <w:rPr>
          <w:rFonts w:ascii="Palatino Linotype" w:eastAsia="Palatino Linotype" w:hAnsi="Palatino Linotype" w:cs="Palatino Linotype"/>
        </w:rPr>
        <w:t xml:space="preserve">en contra de la </w:t>
      </w:r>
      <w:r w:rsidR="00407B50" w:rsidRPr="008D26A1">
        <w:rPr>
          <w:rFonts w:ascii="Palatino Linotype" w:eastAsia="Palatino Linotype" w:hAnsi="Palatino Linotype" w:cs="Palatino Linotype"/>
        </w:rPr>
        <w:t>respuesta</w:t>
      </w:r>
      <w:r w:rsidR="006C4B3F" w:rsidRPr="008D26A1">
        <w:rPr>
          <w:rFonts w:ascii="Palatino Linotype" w:eastAsia="Palatino Linotype" w:hAnsi="Palatino Linotype" w:cs="Palatino Linotype"/>
        </w:rPr>
        <w:t xml:space="preserve"> </w:t>
      </w:r>
      <w:r w:rsidRPr="008D26A1">
        <w:rPr>
          <w:rFonts w:ascii="Palatino Linotype" w:eastAsia="Palatino Linotype" w:hAnsi="Palatino Linotype" w:cs="Palatino Linotype"/>
          <w:color w:val="000000"/>
        </w:rPr>
        <w:t xml:space="preserve">del </w:t>
      </w:r>
      <w:r w:rsidR="00EF3767" w:rsidRPr="008D26A1">
        <w:rPr>
          <w:rFonts w:ascii="Palatino Linotype" w:eastAsia="Palatino Linotype" w:hAnsi="Palatino Linotype" w:cs="Palatino Linotype"/>
          <w:b/>
          <w:color w:val="000000"/>
        </w:rPr>
        <w:t xml:space="preserve">Ayuntamiento de </w:t>
      </w:r>
      <w:r w:rsidR="00080B01" w:rsidRPr="008D26A1">
        <w:rPr>
          <w:rFonts w:ascii="Palatino Linotype" w:eastAsia="Palatino Linotype" w:hAnsi="Palatino Linotype" w:cs="Palatino Linotype"/>
          <w:b/>
          <w:color w:val="000000"/>
        </w:rPr>
        <w:t>Naucalpan de Juárez</w:t>
      </w:r>
      <w:r w:rsidRPr="008D26A1">
        <w:rPr>
          <w:rFonts w:ascii="Palatino Linotype" w:eastAsia="Palatino Linotype" w:hAnsi="Palatino Linotype" w:cs="Palatino Linotype"/>
          <w:b/>
          <w:color w:val="000000"/>
        </w:rPr>
        <w:t xml:space="preserve">, </w:t>
      </w:r>
      <w:r w:rsidRPr="008D26A1">
        <w:rPr>
          <w:rFonts w:ascii="Palatino Linotype" w:eastAsia="Palatino Linotype" w:hAnsi="Palatino Linotype" w:cs="Palatino Linotype"/>
          <w:color w:val="000000"/>
        </w:rPr>
        <w:t>en lo sucesivo</w:t>
      </w:r>
      <w:r w:rsidR="00771A77" w:rsidRPr="008D26A1">
        <w:rPr>
          <w:rFonts w:ascii="Palatino Linotype" w:eastAsia="Palatino Linotype" w:hAnsi="Palatino Linotype" w:cs="Palatino Linotype"/>
          <w:color w:val="000000"/>
        </w:rPr>
        <w:t xml:space="preserve"> se denominará</w:t>
      </w:r>
      <w:r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b/>
          <w:color w:val="000000"/>
        </w:rPr>
        <w:t xml:space="preserve">EL SUJETO OBLIGADO, </w:t>
      </w:r>
      <w:r w:rsidRPr="008D26A1">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8D26A1" w:rsidRDefault="00EF3767" w:rsidP="00461357">
      <w:pPr>
        <w:jc w:val="center"/>
        <w:rPr>
          <w:rFonts w:ascii="Palatino Linotype" w:eastAsia="Palatino Linotype" w:hAnsi="Palatino Linotype" w:cs="Palatino Linotype"/>
          <w:b/>
          <w:color w:val="000000"/>
        </w:rPr>
      </w:pPr>
    </w:p>
    <w:p w14:paraId="61C1740A" w14:textId="46E38B36" w:rsidR="00B9537B" w:rsidRPr="008D26A1" w:rsidRDefault="005B733C" w:rsidP="00461357">
      <w:pPr>
        <w:jc w:val="center"/>
        <w:rPr>
          <w:rFonts w:ascii="Palatino Linotype" w:eastAsia="Palatino Linotype" w:hAnsi="Palatino Linotype" w:cs="Palatino Linotype"/>
          <w:b/>
          <w:color w:val="000000"/>
          <w:sz w:val="28"/>
          <w:szCs w:val="28"/>
        </w:rPr>
      </w:pPr>
      <w:r w:rsidRPr="008D26A1">
        <w:rPr>
          <w:rFonts w:ascii="Palatino Linotype" w:eastAsia="Palatino Linotype" w:hAnsi="Palatino Linotype" w:cs="Palatino Linotype"/>
          <w:b/>
          <w:color w:val="000000"/>
          <w:sz w:val="28"/>
          <w:szCs w:val="28"/>
        </w:rPr>
        <w:t>R</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E</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S</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U</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L</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T</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A</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N</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D</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O</w:t>
      </w:r>
    </w:p>
    <w:p w14:paraId="0EFE56AE" w14:textId="77777777" w:rsidR="00461357" w:rsidRPr="008D26A1" w:rsidRDefault="00461357" w:rsidP="00461357">
      <w:pPr>
        <w:jc w:val="center"/>
        <w:rPr>
          <w:rFonts w:ascii="Palatino Linotype" w:eastAsia="Palatino Linotype" w:hAnsi="Palatino Linotype" w:cs="Palatino Linotype"/>
          <w:b/>
          <w:color w:val="000000"/>
        </w:rPr>
      </w:pPr>
    </w:p>
    <w:p w14:paraId="52D52D15" w14:textId="7E8474B9" w:rsidR="00104359" w:rsidRPr="008D26A1" w:rsidRDefault="00104359" w:rsidP="00104359">
      <w:pPr>
        <w:spacing w:line="360" w:lineRule="auto"/>
        <w:jc w:val="both"/>
        <w:rPr>
          <w:rFonts w:ascii="Palatino Linotype" w:hAnsi="Palatino Linotype" w:cs="Arial"/>
          <w:b/>
          <w:sz w:val="28"/>
          <w:szCs w:val="28"/>
        </w:rPr>
      </w:pPr>
      <w:r w:rsidRPr="008D26A1">
        <w:rPr>
          <w:rFonts w:ascii="Palatino Linotype" w:hAnsi="Palatino Linotype" w:cs="Arial"/>
          <w:b/>
          <w:sz w:val="28"/>
          <w:szCs w:val="28"/>
        </w:rPr>
        <w:t xml:space="preserve">PRIMERO. </w:t>
      </w:r>
      <w:r w:rsidRPr="008D26A1">
        <w:rPr>
          <w:rFonts w:ascii="Palatino Linotype" w:hAnsi="Palatino Linotype" w:cs="Arial"/>
          <w:b/>
        </w:rPr>
        <w:t>De la solicitud de información.</w:t>
      </w:r>
    </w:p>
    <w:p w14:paraId="3191AB6E" w14:textId="44FDC795" w:rsidR="00B9537B" w:rsidRPr="008D26A1" w:rsidRDefault="005B733C" w:rsidP="00461357">
      <w:pP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 xml:space="preserve">En fecha </w:t>
      </w:r>
      <w:r w:rsidR="00155BB1" w:rsidRPr="008D26A1">
        <w:rPr>
          <w:rFonts w:ascii="Palatino Linotype" w:eastAsia="Palatino Linotype" w:hAnsi="Palatino Linotype" w:cs="Palatino Linotype"/>
          <w:bCs/>
          <w:color w:val="000000"/>
        </w:rPr>
        <w:t>doce</w:t>
      </w:r>
      <w:r w:rsidR="00EF3767" w:rsidRPr="008D26A1">
        <w:rPr>
          <w:rFonts w:ascii="Palatino Linotype" w:eastAsia="Palatino Linotype" w:hAnsi="Palatino Linotype" w:cs="Palatino Linotype"/>
          <w:bCs/>
          <w:color w:val="000000"/>
        </w:rPr>
        <w:t xml:space="preserve"> de </w:t>
      </w:r>
      <w:r w:rsidR="00155BB1" w:rsidRPr="008D26A1">
        <w:rPr>
          <w:rFonts w:ascii="Palatino Linotype" w:eastAsia="Palatino Linotype" w:hAnsi="Palatino Linotype" w:cs="Palatino Linotype"/>
          <w:bCs/>
          <w:color w:val="000000"/>
        </w:rPr>
        <w:t>enero</w:t>
      </w:r>
      <w:r w:rsidR="002B1490" w:rsidRPr="008D26A1">
        <w:rPr>
          <w:rFonts w:ascii="Palatino Linotype" w:eastAsia="Palatino Linotype" w:hAnsi="Palatino Linotype" w:cs="Palatino Linotype"/>
          <w:bCs/>
          <w:color w:val="000000"/>
        </w:rPr>
        <w:t xml:space="preserve"> de dos mil </w:t>
      </w:r>
      <w:r w:rsidR="00155BB1" w:rsidRPr="008D26A1">
        <w:rPr>
          <w:rFonts w:ascii="Palatino Linotype" w:eastAsia="Palatino Linotype" w:hAnsi="Palatino Linotype" w:cs="Palatino Linotype"/>
          <w:bCs/>
          <w:color w:val="000000"/>
        </w:rPr>
        <w:t>veintidós</w:t>
      </w:r>
      <w:r w:rsidRPr="008D26A1">
        <w:rPr>
          <w:rFonts w:ascii="Palatino Linotype" w:eastAsia="Palatino Linotype" w:hAnsi="Palatino Linotype" w:cs="Palatino Linotype"/>
          <w:bCs/>
          <w:color w:val="000000"/>
        </w:rPr>
        <w:t>,</w:t>
      </w:r>
      <w:r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b/>
          <w:color w:val="000000"/>
        </w:rPr>
        <w:t>EL RECURRENTE</w:t>
      </w:r>
      <w:r w:rsidRPr="008D26A1">
        <w:rPr>
          <w:rFonts w:ascii="Palatino Linotype" w:eastAsia="Palatino Linotype" w:hAnsi="Palatino Linotype" w:cs="Palatino Linotype"/>
          <w:color w:val="000000"/>
        </w:rPr>
        <w:t xml:space="preserve"> presentó a través del Sistema de Acceso a la Información Mexiquense, en lo subsecuente</w:t>
      </w:r>
      <w:r w:rsidR="002F514A" w:rsidRPr="008D26A1">
        <w:rPr>
          <w:rFonts w:ascii="Palatino Linotype" w:eastAsia="Palatino Linotype" w:hAnsi="Palatino Linotype" w:cs="Palatino Linotype"/>
          <w:color w:val="000000"/>
        </w:rPr>
        <w:t xml:space="preserve"> se denominará</w:t>
      </w:r>
      <w:r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b/>
          <w:color w:val="000000"/>
        </w:rPr>
        <w:t>EL SAIMEX</w:t>
      </w:r>
      <w:r w:rsidRPr="008D26A1">
        <w:rPr>
          <w:rFonts w:ascii="Palatino Linotype" w:eastAsia="Palatino Linotype" w:hAnsi="Palatino Linotype" w:cs="Palatino Linotype"/>
          <w:color w:val="000000"/>
        </w:rPr>
        <w:t xml:space="preserve"> ante </w:t>
      </w:r>
      <w:r w:rsidRPr="008D26A1">
        <w:rPr>
          <w:rFonts w:ascii="Palatino Linotype" w:eastAsia="Palatino Linotype" w:hAnsi="Palatino Linotype" w:cs="Palatino Linotype"/>
          <w:b/>
          <w:color w:val="000000"/>
        </w:rPr>
        <w:t>EL SUJETO OBLIGADO</w:t>
      </w:r>
      <w:r w:rsidRPr="008D26A1">
        <w:rPr>
          <w:rFonts w:ascii="Palatino Linotype" w:eastAsia="Palatino Linotype" w:hAnsi="Palatino Linotype" w:cs="Palatino Linotype"/>
          <w:color w:val="000000"/>
        </w:rPr>
        <w:t xml:space="preserve">, </w:t>
      </w:r>
      <w:bookmarkStart w:id="2" w:name="_Hlk93511462"/>
      <w:r w:rsidRPr="008D26A1">
        <w:rPr>
          <w:rFonts w:ascii="Palatino Linotype" w:eastAsia="Palatino Linotype" w:hAnsi="Palatino Linotype" w:cs="Palatino Linotype"/>
          <w:color w:val="000000"/>
        </w:rPr>
        <w:t xml:space="preserve">la solicitud de acceso a la </w:t>
      </w:r>
      <w:r w:rsidR="005B1C09" w:rsidRPr="008D26A1">
        <w:rPr>
          <w:rFonts w:ascii="Palatino Linotype" w:eastAsia="Palatino Linotype" w:hAnsi="Palatino Linotype" w:cs="Palatino Linotype"/>
          <w:color w:val="000000"/>
        </w:rPr>
        <w:t>Información Pública</w:t>
      </w:r>
      <w:bookmarkEnd w:id="2"/>
      <w:r w:rsidRPr="008D26A1">
        <w:rPr>
          <w:rFonts w:ascii="Palatino Linotype" w:eastAsia="Palatino Linotype" w:hAnsi="Palatino Linotype" w:cs="Palatino Linotype"/>
          <w:color w:val="000000"/>
        </w:rPr>
        <w:t xml:space="preserve">, a la que se le asignó el número de expediente </w:t>
      </w:r>
      <w:r w:rsidR="00EF3767" w:rsidRPr="008D26A1">
        <w:rPr>
          <w:rFonts w:ascii="Palatino Linotype" w:eastAsia="Palatino Linotype" w:hAnsi="Palatino Linotype" w:cs="Palatino Linotype"/>
          <w:b/>
          <w:bCs/>
          <w:color w:val="000000"/>
        </w:rPr>
        <w:t>00</w:t>
      </w:r>
      <w:r w:rsidR="00155BB1" w:rsidRPr="008D26A1">
        <w:rPr>
          <w:rFonts w:ascii="Palatino Linotype" w:eastAsia="Palatino Linotype" w:hAnsi="Palatino Linotype" w:cs="Palatino Linotype"/>
          <w:b/>
          <w:bCs/>
          <w:color w:val="000000"/>
        </w:rPr>
        <w:t>0</w:t>
      </w:r>
      <w:r w:rsidR="00104359" w:rsidRPr="008D26A1">
        <w:rPr>
          <w:rFonts w:ascii="Palatino Linotype" w:eastAsia="Palatino Linotype" w:hAnsi="Palatino Linotype" w:cs="Palatino Linotype"/>
          <w:b/>
          <w:bCs/>
          <w:color w:val="000000"/>
        </w:rPr>
        <w:t>3</w:t>
      </w:r>
      <w:r w:rsidR="00155BB1" w:rsidRPr="008D26A1">
        <w:rPr>
          <w:rFonts w:ascii="Palatino Linotype" w:eastAsia="Palatino Linotype" w:hAnsi="Palatino Linotype" w:cs="Palatino Linotype"/>
          <w:b/>
          <w:bCs/>
          <w:color w:val="000000"/>
        </w:rPr>
        <w:t>9</w:t>
      </w:r>
      <w:r w:rsidR="00EF3767" w:rsidRPr="008D26A1">
        <w:rPr>
          <w:rFonts w:ascii="Palatino Linotype" w:eastAsia="Palatino Linotype" w:hAnsi="Palatino Linotype" w:cs="Palatino Linotype"/>
          <w:b/>
          <w:bCs/>
          <w:color w:val="000000"/>
        </w:rPr>
        <w:t>/</w:t>
      </w:r>
      <w:r w:rsidR="00155BB1" w:rsidRPr="008D26A1">
        <w:rPr>
          <w:rFonts w:ascii="Palatino Linotype" w:eastAsia="Palatino Linotype" w:hAnsi="Palatino Linotype" w:cs="Palatino Linotype"/>
          <w:b/>
          <w:bCs/>
          <w:color w:val="000000"/>
        </w:rPr>
        <w:t>NAUCALPA</w:t>
      </w:r>
      <w:r w:rsidR="00EF3767" w:rsidRPr="008D26A1">
        <w:rPr>
          <w:rFonts w:ascii="Palatino Linotype" w:eastAsia="Palatino Linotype" w:hAnsi="Palatino Linotype" w:cs="Palatino Linotype"/>
          <w:b/>
          <w:bCs/>
          <w:color w:val="000000"/>
        </w:rPr>
        <w:t>/IP/202</w:t>
      </w:r>
      <w:r w:rsidR="00155BB1" w:rsidRPr="008D26A1">
        <w:rPr>
          <w:rFonts w:ascii="Palatino Linotype" w:eastAsia="Palatino Linotype" w:hAnsi="Palatino Linotype" w:cs="Palatino Linotype"/>
          <w:b/>
          <w:bCs/>
          <w:color w:val="000000"/>
        </w:rPr>
        <w:t>2</w:t>
      </w:r>
      <w:r w:rsidRPr="008D26A1">
        <w:rPr>
          <w:rFonts w:ascii="Palatino Linotype" w:eastAsia="Palatino Linotype" w:hAnsi="Palatino Linotype" w:cs="Palatino Linotype"/>
          <w:color w:val="000000"/>
        </w:rPr>
        <w:t>, por medio de la cual requirió:</w:t>
      </w:r>
    </w:p>
    <w:p w14:paraId="3C6A6956" w14:textId="77777777" w:rsidR="00B9537B" w:rsidRPr="008D26A1"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23C4049A" w:rsidR="00B9537B" w:rsidRPr="008D26A1" w:rsidRDefault="005B733C" w:rsidP="00461357">
      <w:pPr>
        <w:ind w:left="851" w:right="901"/>
        <w:jc w:val="both"/>
        <w:rPr>
          <w:rFonts w:ascii="Palatino Linotype" w:eastAsia="Palatino Linotype" w:hAnsi="Palatino Linotype" w:cs="Palatino Linotype"/>
          <w:i/>
          <w:color w:val="000000"/>
          <w:sz w:val="22"/>
          <w:szCs w:val="22"/>
        </w:rPr>
      </w:pPr>
      <w:r w:rsidRPr="008D26A1">
        <w:rPr>
          <w:rFonts w:ascii="Palatino Linotype" w:eastAsia="Palatino Linotype" w:hAnsi="Palatino Linotype" w:cs="Palatino Linotype"/>
          <w:i/>
          <w:color w:val="000000"/>
          <w:sz w:val="22"/>
          <w:szCs w:val="22"/>
        </w:rPr>
        <w:t>“</w:t>
      </w:r>
      <w:r w:rsidR="007458AF" w:rsidRPr="008D26A1">
        <w:rPr>
          <w:rFonts w:ascii="Palatino Linotype" w:eastAsia="Palatino Linotype" w:hAnsi="Palatino Linotype" w:cs="Palatino Linotype"/>
          <w:i/>
          <w:color w:val="000000"/>
          <w:sz w:val="22"/>
          <w:szCs w:val="22"/>
        </w:rPr>
        <w:t xml:space="preserve">Existe una plaga en el parque </w:t>
      </w:r>
      <w:proofErr w:type="spellStart"/>
      <w:r w:rsidR="007458AF" w:rsidRPr="008D26A1">
        <w:rPr>
          <w:rFonts w:ascii="Palatino Linotype" w:eastAsia="Palatino Linotype" w:hAnsi="Palatino Linotype" w:cs="Palatino Linotype"/>
          <w:i/>
          <w:color w:val="000000"/>
          <w:sz w:val="22"/>
          <w:szCs w:val="22"/>
        </w:rPr>
        <w:t>Naucalli</w:t>
      </w:r>
      <w:proofErr w:type="spellEnd"/>
      <w:r w:rsidR="007458AF" w:rsidRPr="008D26A1">
        <w:rPr>
          <w:rFonts w:ascii="Palatino Linotype" w:eastAsia="Palatino Linotype" w:hAnsi="Palatino Linotype" w:cs="Palatino Linotype"/>
          <w:i/>
          <w:color w:val="000000"/>
          <w:sz w:val="22"/>
          <w:szCs w:val="22"/>
        </w:rPr>
        <w:t xml:space="preserve"> (parque metropolitano a cargo del Municipio de Naucalpan de Juárez Edo. </w:t>
      </w:r>
      <w:proofErr w:type="spellStart"/>
      <w:r w:rsidR="007458AF" w:rsidRPr="008D26A1">
        <w:rPr>
          <w:rFonts w:ascii="Palatino Linotype" w:eastAsia="Palatino Linotype" w:hAnsi="Palatino Linotype" w:cs="Palatino Linotype"/>
          <w:i/>
          <w:color w:val="000000"/>
          <w:sz w:val="22"/>
          <w:szCs w:val="22"/>
        </w:rPr>
        <w:t>Mex</w:t>
      </w:r>
      <w:proofErr w:type="spellEnd"/>
      <w:r w:rsidR="007458AF" w:rsidRPr="008D26A1">
        <w:rPr>
          <w:rFonts w:ascii="Palatino Linotype" w:eastAsia="Palatino Linotype" w:hAnsi="Palatino Linotype" w:cs="Palatino Linotype"/>
          <w:i/>
          <w:color w:val="000000"/>
          <w:sz w:val="22"/>
          <w:szCs w:val="22"/>
        </w:rPr>
        <w:t xml:space="preserve">.) </w:t>
      </w:r>
      <w:proofErr w:type="gramStart"/>
      <w:r w:rsidR="007458AF" w:rsidRPr="008D26A1">
        <w:rPr>
          <w:rFonts w:ascii="Palatino Linotype" w:eastAsia="Palatino Linotype" w:hAnsi="Palatino Linotype" w:cs="Palatino Linotype"/>
          <w:i/>
          <w:color w:val="000000"/>
          <w:sz w:val="22"/>
          <w:szCs w:val="22"/>
        </w:rPr>
        <w:t>de</w:t>
      </w:r>
      <w:proofErr w:type="gramEnd"/>
      <w:r w:rsidR="007458AF" w:rsidRPr="008D26A1">
        <w:rPr>
          <w:rFonts w:ascii="Palatino Linotype" w:eastAsia="Palatino Linotype" w:hAnsi="Palatino Linotype" w:cs="Palatino Linotype"/>
          <w:i/>
          <w:color w:val="000000"/>
          <w:sz w:val="22"/>
          <w:szCs w:val="22"/>
        </w:rPr>
        <w:t xml:space="preserve"> muérdago, solicito se me informe cuantos arboles han sido infectados, cuantos en pie y cuantos ya están muertos, especies, y acciones que están tomando para corregir, prevenir y controlar, así como reforestar las especies afectadas, cronograma de actividades, medidas correctivas a desarrollar y presupuesto asignado para tal fin, autoridades que participan en la reparación y control de daños en el lugar por parte de la administración actual.</w:t>
      </w:r>
      <w:r w:rsidR="009844BC" w:rsidRPr="008D26A1">
        <w:rPr>
          <w:rFonts w:ascii="Palatino Linotype" w:eastAsia="Palatino Linotype" w:hAnsi="Palatino Linotype" w:cs="Palatino Linotype"/>
          <w:i/>
          <w:color w:val="000000"/>
          <w:sz w:val="22"/>
          <w:szCs w:val="22"/>
        </w:rPr>
        <w:t xml:space="preserve">" </w:t>
      </w:r>
      <w:r w:rsidRPr="008D26A1">
        <w:rPr>
          <w:rFonts w:ascii="Palatino Linotype" w:eastAsia="Palatino Linotype" w:hAnsi="Palatino Linotype" w:cs="Palatino Linotype"/>
          <w:i/>
          <w:color w:val="000000"/>
          <w:sz w:val="22"/>
          <w:szCs w:val="22"/>
        </w:rPr>
        <w:t>(</w:t>
      </w:r>
      <w:proofErr w:type="gramStart"/>
      <w:r w:rsidRPr="008D26A1">
        <w:rPr>
          <w:rFonts w:ascii="Palatino Linotype" w:eastAsia="Palatino Linotype" w:hAnsi="Palatino Linotype" w:cs="Palatino Linotype"/>
          <w:i/>
          <w:color w:val="000000"/>
          <w:sz w:val="22"/>
          <w:szCs w:val="22"/>
        </w:rPr>
        <w:t>sic</w:t>
      </w:r>
      <w:proofErr w:type="gramEnd"/>
      <w:r w:rsidRPr="008D26A1">
        <w:rPr>
          <w:rFonts w:ascii="Palatino Linotype" w:eastAsia="Palatino Linotype" w:hAnsi="Palatino Linotype" w:cs="Palatino Linotype"/>
          <w:i/>
          <w:color w:val="000000"/>
          <w:sz w:val="22"/>
          <w:szCs w:val="22"/>
        </w:rPr>
        <w:t>)</w:t>
      </w:r>
    </w:p>
    <w:p w14:paraId="6164E242" w14:textId="46631556" w:rsidR="004D1597" w:rsidRPr="008D26A1" w:rsidRDefault="004D1597" w:rsidP="00461357">
      <w:pPr>
        <w:ind w:right="901"/>
        <w:jc w:val="both"/>
        <w:rPr>
          <w:rFonts w:ascii="Palatino Linotype" w:eastAsia="Palatino Linotype" w:hAnsi="Palatino Linotype" w:cs="Palatino Linotype"/>
          <w:i/>
          <w:color w:val="000000"/>
          <w:sz w:val="22"/>
          <w:szCs w:val="22"/>
        </w:rPr>
      </w:pPr>
    </w:p>
    <w:p w14:paraId="74547C5C" w14:textId="338558A3" w:rsidR="00EF3767" w:rsidRPr="008D26A1" w:rsidRDefault="007458AF" w:rsidP="007458AF">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lastRenderedPageBreak/>
        <w:t>El recurrente adjuntó dos archivos electrónicos denominados: “plaga naucalli.pdf</w:t>
      </w:r>
      <w:r w:rsidR="00E955DE" w:rsidRPr="008D26A1">
        <w:rPr>
          <w:rFonts w:ascii="Palatino Linotype" w:eastAsia="Palatino Linotype" w:hAnsi="Palatino Linotype" w:cs="Palatino Linotype"/>
          <w:color w:val="000000"/>
        </w:rPr>
        <w:t xml:space="preserve">” y </w:t>
      </w:r>
      <w:r w:rsidR="006B0E27" w:rsidRPr="008D26A1">
        <w:rPr>
          <w:rFonts w:ascii="Palatino Linotype" w:eastAsia="Palatino Linotype" w:hAnsi="Palatino Linotype" w:cs="Palatino Linotype"/>
          <w:color w:val="000000"/>
        </w:rPr>
        <w:t>“</w:t>
      </w:r>
      <w:proofErr w:type="spellStart"/>
      <w:r w:rsidR="006B0E27" w:rsidRPr="008D26A1">
        <w:rPr>
          <w:rFonts w:ascii="Palatino Linotype" w:eastAsia="Palatino Linotype" w:hAnsi="Palatino Linotype" w:cs="Palatino Linotype"/>
          <w:color w:val="000000"/>
        </w:rPr>
        <w:t>naucalli</w:t>
      </w:r>
      <w:proofErr w:type="spellEnd"/>
      <w:r w:rsidRPr="008D26A1">
        <w:rPr>
          <w:rFonts w:ascii="Palatino Linotype" w:eastAsia="Palatino Linotype" w:hAnsi="Palatino Linotype" w:cs="Palatino Linotype"/>
          <w:color w:val="000000"/>
        </w:rPr>
        <w:t xml:space="preserve"> arboles muertos.pdf”</w:t>
      </w:r>
      <w:r w:rsidR="00E955DE" w:rsidRPr="008D26A1">
        <w:rPr>
          <w:rFonts w:ascii="Palatino Linotype" w:eastAsia="Palatino Linotype" w:hAnsi="Palatino Linotype" w:cs="Palatino Linotype"/>
          <w:color w:val="000000"/>
        </w:rPr>
        <w:t>,</w:t>
      </w:r>
      <w:r w:rsidRPr="008D26A1">
        <w:rPr>
          <w:rFonts w:ascii="Palatino Linotype" w:eastAsia="Palatino Linotype" w:hAnsi="Palatino Linotype" w:cs="Palatino Linotype"/>
          <w:color w:val="000000"/>
        </w:rPr>
        <w:t xml:space="preserve"> </w:t>
      </w:r>
      <w:r w:rsidR="00E955DE" w:rsidRPr="008D26A1">
        <w:rPr>
          <w:rFonts w:ascii="Palatino Linotype" w:eastAsia="Palatino Linotype" w:hAnsi="Palatino Linotype" w:cs="Palatino Linotype"/>
          <w:color w:val="000000"/>
        </w:rPr>
        <w:t>a</w:t>
      </w:r>
      <w:r w:rsidR="00104359" w:rsidRPr="008D26A1">
        <w:rPr>
          <w:rFonts w:ascii="Palatino Linotype" w:eastAsia="Palatino Linotype" w:hAnsi="Palatino Linotype" w:cs="Palatino Linotype"/>
          <w:color w:val="000000"/>
        </w:rPr>
        <w:t>simismo, en la solicitud de información el recurrente estableció como modalidad de entrega</w:t>
      </w:r>
      <w:r w:rsidR="005B733C" w:rsidRPr="008D26A1">
        <w:rPr>
          <w:rFonts w:ascii="Palatino Linotype" w:eastAsia="Palatino Linotype" w:hAnsi="Palatino Linotype" w:cs="Palatino Linotype"/>
          <w:color w:val="000000"/>
        </w:rPr>
        <w:t xml:space="preserve">: </w:t>
      </w:r>
      <w:r w:rsidR="00E955DE" w:rsidRPr="008D26A1">
        <w:rPr>
          <w:rFonts w:ascii="Palatino Linotype" w:eastAsia="Palatino Linotype" w:hAnsi="Palatino Linotype" w:cs="Palatino Linotype"/>
          <w:color w:val="000000"/>
        </w:rPr>
        <w:t>A través del SAIMEX</w:t>
      </w:r>
      <w:r w:rsidR="00EF3767" w:rsidRPr="008D26A1">
        <w:rPr>
          <w:rFonts w:ascii="Palatino Linotype" w:eastAsia="Palatino Linotype" w:hAnsi="Palatino Linotype" w:cs="Palatino Linotype"/>
          <w:color w:val="000000"/>
        </w:rPr>
        <w:t>.</w:t>
      </w:r>
    </w:p>
    <w:p w14:paraId="0A3B6D9C" w14:textId="6833B8A0" w:rsidR="00B9537B" w:rsidRPr="008D26A1" w:rsidRDefault="00B9537B" w:rsidP="00EF3767">
      <w:pPr>
        <w:ind w:right="901"/>
        <w:jc w:val="both"/>
        <w:rPr>
          <w:rFonts w:ascii="Palatino Linotype" w:eastAsia="Palatino Linotype" w:hAnsi="Palatino Linotype" w:cs="Palatino Linotype"/>
          <w:color w:val="000000"/>
        </w:rPr>
      </w:pPr>
    </w:p>
    <w:p w14:paraId="0AD07B81" w14:textId="39036C35" w:rsidR="00104359" w:rsidRPr="008D26A1" w:rsidRDefault="00104359" w:rsidP="00461357">
      <w:pPr>
        <w:spacing w:line="360" w:lineRule="auto"/>
        <w:jc w:val="both"/>
        <w:rPr>
          <w:rFonts w:ascii="Palatino Linotype" w:eastAsia="Palatino Linotype" w:hAnsi="Palatino Linotype" w:cs="Palatino Linotype"/>
          <w:color w:val="000000"/>
        </w:rPr>
      </w:pPr>
      <w:r w:rsidRPr="008D26A1">
        <w:rPr>
          <w:rFonts w:ascii="Palatino Linotype" w:hAnsi="Palatino Linotype" w:cs="Arial"/>
          <w:b/>
          <w:sz w:val="28"/>
        </w:rPr>
        <w:t>SEGUNDO</w:t>
      </w:r>
      <w:r w:rsidRPr="008D26A1">
        <w:rPr>
          <w:rFonts w:ascii="Palatino Linotype" w:hAnsi="Palatino Linotype" w:cs="Arial"/>
          <w:b/>
        </w:rPr>
        <w:t>. De la respuesta del sujeto obligado</w:t>
      </w:r>
    </w:p>
    <w:p w14:paraId="24E8A61B" w14:textId="18DDAA07" w:rsidR="00B9537B" w:rsidRPr="008D26A1" w:rsidRDefault="005B733C" w:rsidP="00461357">
      <w:pP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 xml:space="preserve">De las constancias que obran en el </w:t>
      </w:r>
      <w:r w:rsidRPr="008D26A1">
        <w:rPr>
          <w:rFonts w:ascii="Palatino Linotype" w:eastAsia="Palatino Linotype" w:hAnsi="Palatino Linotype" w:cs="Palatino Linotype"/>
          <w:b/>
          <w:color w:val="000000"/>
        </w:rPr>
        <w:t>SAIMEX,</w:t>
      </w:r>
      <w:r w:rsidRPr="008D26A1">
        <w:rPr>
          <w:rFonts w:ascii="Palatino Linotype" w:eastAsia="Palatino Linotype" w:hAnsi="Palatino Linotype" w:cs="Palatino Linotype"/>
          <w:color w:val="000000"/>
        </w:rPr>
        <w:t xml:space="preserve"> se advierte que </w:t>
      </w:r>
      <w:r w:rsidRPr="008D26A1">
        <w:rPr>
          <w:rFonts w:ascii="Palatino Linotype" w:eastAsia="Palatino Linotype" w:hAnsi="Palatino Linotype" w:cs="Palatino Linotype"/>
          <w:b/>
          <w:color w:val="000000"/>
        </w:rPr>
        <w:t>EL SUJETO OBLIGADO</w:t>
      </w:r>
      <w:r w:rsidRPr="008D26A1">
        <w:rPr>
          <w:rFonts w:ascii="Palatino Linotype" w:eastAsia="Palatino Linotype" w:hAnsi="Palatino Linotype" w:cs="Palatino Linotype"/>
          <w:color w:val="000000"/>
        </w:rPr>
        <w:t xml:space="preserve"> fue omiso en entregar la respuesta a la s</w:t>
      </w:r>
      <w:r w:rsidR="004C39C5" w:rsidRPr="008D26A1">
        <w:rPr>
          <w:rFonts w:ascii="Palatino Linotype" w:eastAsia="Palatino Linotype" w:hAnsi="Palatino Linotype" w:cs="Palatino Linotype"/>
          <w:color w:val="000000"/>
        </w:rPr>
        <w:t xml:space="preserve">olicitud de </w:t>
      </w:r>
      <w:r w:rsidR="005B1C09" w:rsidRPr="008D26A1">
        <w:rPr>
          <w:rFonts w:ascii="Palatino Linotype" w:eastAsia="Palatino Linotype" w:hAnsi="Palatino Linotype" w:cs="Palatino Linotype"/>
          <w:color w:val="000000"/>
        </w:rPr>
        <w:t>Información Pública</w:t>
      </w:r>
      <w:r w:rsidR="004C39C5" w:rsidRPr="008D26A1">
        <w:rPr>
          <w:rFonts w:ascii="Palatino Linotype" w:eastAsia="Palatino Linotype" w:hAnsi="Palatino Linotype" w:cs="Palatino Linotype"/>
          <w:color w:val="000000"/>
        </w:rPr>
        <w:t xml:space="preserve"> realizada por el </w:t>
      </w:r>
      <w:r w:rsidR="004C39C5" w:rsidRPr="008D26A1">
        <w:rPr>
          <w:rFonts w:ascii="Palatino Linotype" w:eastAsia="Palatino Linotype" w:hAnsi="Palatino Linotype" w:cs="Palatino Linotype"/>
          <w:b/>
          <w:color w:val="000000"/>
        </w:rPr>
        <w:t>RECURRENTE</w:t>
      </w:r>
      <w:r w:rsidR="004C39C5" w:rsidRPr="008D26A1">
        <w:rPr>
          <w:rFonts w:ascii="Palatino Linotype" w:eastAsia="Palatino Linotype" w:hAnsi="Palatino Linotype" w:cs="Palatino Linotype"/>
          <w:color w:val="000000"/>
        </w:rPr>
        <w:t xml:space="preserve"> en el caso que nos ocupa.</w:t>
      </w:r>
    </w:p>
    <w:p w14:paraId="0C3928A3" w14:textId="77777777" w:rsidR="00B9537B" w:rsidRPr="008D26A1"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Pr="008D26A1"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8D26A1">
        <w:rPr>
          <w:rFonts w:ascii="Palatino Linotype" w:hAnsi="Palatino Linotype" w:cs="Arial"/>
          <w:b/>
          <w:sz w:val="28"/>
          <w:szCs w:val="28"/>
        </w:rPr>
        <w:t xml:space="preserve">TERCERO. </w:t>
      </w:r>
      <w:r w:rsidRPr="008D26A1">
        <w:rPr>
          <w:rFonts w:ascii="Palatino Linotype" w:hAnsi="Palatino Linotype" w:cs="Arial"/>
          <w:b/>
        </w:rPr>
        <w:t>Del recurso de revisión</w:t>
      </w:r>
    </w:p>
    <w:p w14:paraId="4AAB62D2" w14:textId="76D3DC29" w:rsidR="00104359" w:rsidRPr="008D26A1"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Inconforme por la falta</w:t>
      </w:r>
      <w:r w:rsidR="006C4B3F"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color w:val="000000"/>
        </w:rPr>
        <w:t xml:space="preserve">de respuesta, el </w:t>
      </w:r>
      <w:r w:rsidR="006B0E27" w:rsidRPr="008D26A1">
        <w:rPr>
          <w:rFonts w:ascii="Palatino Linotype" w:eastAsia="Palatino Linotype" w:hAnsi="Palatino Linotype" w:cs="Palatino Linotype"/>
          <w:color w:val="000000"/>
        </w:rPr>
        <w:t>once</w:t>
      </w:r>
      <w:r w:rsidR="00EF3767" w:rsidRPr="008D26A1">
        <w:rPr>
          <w:rFonts w:ascii="Palatino Linotype" w:eastAsia="Palatino Linotype" w:hAnsi="Palatino Linotype" w:cs="Palatino Linotype"/>
          <w:color w:val="000000"/>
        </w:rPr>
        <w:t xml:space="preserve"> de </w:t>
      </w:r>
      <w:r w:rsidR="006B0E27" w:rsidRPr="008D26A1">
        <w:rPr>
          <w:rFonts w:ascii="Palatino Linotype" w:eastAsia="Palatino Linotype" w:hAnsi="Palatino Linotype" w:cs="Palatino Linotype"/>
          <w:color w:val="000000"/>
        </w:rPr>
        <w:t>febrero</w:t>
      </w:r>
      <w:r w:rsidR="00EF3767" w:rsidRPr="008D26A1">
        <w:rPr>
          <w:rFonts w:ascii="Palatino Linotype" w:eastAsia="Palatino Linotype" w:hAnsi="Palatino Linotype" w:cs="Palatino Linotype"/>
          <w:color w:val="000000"/>
        </w:rPr>
        <w:t xml:space="preserve"> de dos mil veintidós</w:t>
      </w:r>
      <w:r w:rsidRPr="008D26A1">
        <w:rPr>
          <w:rFonts w:ascii="Palatino Linotype" w:eastAsia="Palatino Linotype" w:hAnsi="Palatino Linotype" w:cs="Palatino Linotype"/>
          <w:color w:val="000000"/>
        </w:rPr>
        <w:t xml:space="preserve">, </w:t>
      </w:r>
      <w:r w:rsidRPr="008D26A1">
        <w:rPr>
          <w:rFonts w:ascii="Palatino Linotype" w:eastAsia="Palatino Linotype" w:hAnsi="Palatino Linotype" w:cs="Palatino Linotype"/>
          <w:b/>
          <w:color w:val="000000"/>
        </w:rPr>
        <w:t>EL RECURRENTE</w:t>
      </w:r>
      <w:r w:rsidRPr="008D26A1">
        <w:rPr>
          <w:rFonts w:ascii="Palatino Linotype" w:eastAsia="Palatino Linotype" w:hAnsi="Palatino Linotype" w:cs="Palatino Linotype"/>
          <w:color w:val="000000"/>
        </w:rPr>
        <w:t xml:space="preserve"> interpuso el </w:t>
      </w:r>
      <w:r w:rsidR="005B1C09" w:rsidRPr="008D26A1">
        <w:rPr>
          <w:rFonts w:ascii="Palatino Linotype" w:eastAsia="Palatino Linotype" w:hAnsi="Palatino Linotype" w:cs="Palatino Linotype"/>
          <w:color w:val="000000"/>
        </w:rPr>
        <w:t>Recurso de Revisión</w:t>
      </w:r>
      <w:r w:rsidRPr="008D26A1">
        <w:rPr>
          <w:rFonts w:ascii="Palatino Linotype" w:eastAsia="Palatino Linotype" w:hAnsi="Palatino Linotype" w:cs="Palatino Linotype"/>
          <w:color w:val="000000"/>
        </w:rPr>
        <w:t xml:space="preserve"> sujeto del presente estudio, el cual fue registrado en </w:t>
      </w:r>
      <w:r w:rsidRPr="008D26A1">
        <w:rPr>
          <w:rFonts w:ascii="Palatino Linotype" w:eastAsia="Palatino Linotype" w:hAnsi="Palatino Linotype" w:cs="Palatino Linotype"/>
          <w:b/>
          <w:color w:val="000000"/>
        </w:rPr>
        <w:t>EL SAIMEX</w:t>
      </w:r>
      <w:r w:rsidRPr="008D26A1">
        <w:rPr>
          <w:rFonts w:ascii="Palatino Linotype" w:eastAsia="Palatino Linotype" w:hAnsi="Palatino Linotype" w:cs="Palatino Linotype"/>
          <w:color w:val="000000"/>
        </w:rPr>
        <w:t xml:space="preserve"> y se le asignó el número de expediente </w:t>
      </w:r>
      <w:r w:rsidR="00C54BE2" w:rsidRPr="008D26A1">
        <w:rPr>
          <w:rFonts w:ascii="Palatino Linotype" w:eastAsia="Palatino Linotype" w:hAnsi="Palatino Linotype" w:cs="Palatino Linotype"/>
          <w:b/>
          <w:color w:val="000000"/>
        </w:rPr>
        <w:t>0</w:t>
      </w:r>
      <w:r w:rsidR="00EF3767" w:rsidRPr="008D26A1">
        <w:rPr>
          <w:rFonts w:ascii="Palatino Linotype" w:eastAsia="Palatino Linotype" w:hAnsi="Palatino Linotype" w:cs="Palatino Linotype"/>
          <w:b/>
          <w:color w:val="000000"/>
        </w:rPr>
        <w:t>07</w:t>
      </w:r>
      <w:r w:rsidR="006B0E27" w:rsidRPr="008D26A1">
        <w:rPr>
          <w:rFonts w:ascii="Palatino Linotype" w:eastAsia="Palatino Linotype" w:hAnsi="Palatino Linotype" w:cs="Palatino Linotype"/>
          <w:b/>
          <w:color w:val="000000"/>
        </w:rPr>
        <w:t>4</w:t>
      </w:r>
      <w:r w:rsidR="00104359" w:rsidRPr="008D26A1">
        <w:rPr>
          <w:rFonts w:ascii="Palatino Linotype" w:eastAsia="Palatino Linotype" w:hAnsi="Palatino Linotype" w:cs="Palatino Linotype"/>
          <w:b/>
          <w:color w:val="000000"/>
        </w:rPr>
        <w:t>0</w:t>
      </w:r>
      <w:r w:rsidR="00C54BE2" w:rsidRPr="008D26A1">
        <w:rPr>
          <w:rFonts w:ascii="Palatino Linotype" w:eastAsia="Palatino Linotype" w:hAnsi="Palatino Linotype" w:cs="Palatino Linotype"/>
          <w:b/>
          <w:color w:val="000000"/>
        </w:rPr>
        <w:t>/INFOEM/IP/RR/202</w:t>
      </w:r>
      <w:r w:rsidR="00EF3767" w:rsidRPr="008D26A1">
        <w:rPr>
          <w:rFonts w:ascii="Palatino Linotype" w:eastAsia="Palatino Linotype" w:hAnsi="Palatino Linotype" w:cs="Palatino Linotype"/>
          <w:b/>
          <w:color w:val="000000"/>
        </w:rPr>
        <w:t>2</w:t>
      </w:r>
      <w:r w:rsidRPr="008D26A1">
        <w:rPr>
          <w:rFonts w:ascii="Palatino Linotype" w:eastAsia="Palatino Linotype" w:hAnsi="Palatino Linotype" w:cs="Palatino Linotype"/>
          <w:color w:val="000000"/>
        </w:rPr>
        <w:t>, en el que señaló</w:t>
      </w:r>
      <w:r w:rsidR="00104359" w:rsidRPr="008D26A1">
        <w:rPr>
          <w:rFonts w:ascii="Palatino Linotype" w:eastAsia="Palatino Linotype" w:hAnsi="Palatino Linotype" w:cs="Palatino Linotype"/>
          <w:color w:val="000000"/>
        </w:rPr>
        <w:t>:</w:t>
      </w:r>
      <w:r w:rsidRPr="008D26A1">
        <w:rPr>
          <w:rFonts w:ascii="Palatino Linotype" w:eastAsia="Palatino Linotype" w:hAnsi="Palatino Linotype" w:cs="Palatino Linotype"/>
          <w:color w:val="000000"/>
        </w:rPr>
        <w:t xml:space="preserve"> </w:t>
      </w:r>
    </w:p>
    <w:p w14:paraId="56B70356" w14:textId="77777777" w:rsidR="00104359" w:rsidRPr="008D26A1"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8D26A1"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A</w:t>
      </w:r>
      <w:r w:rsidR="005B733C" w:rsidRPr="008D26A1">
        <w:rPr>
          <w:rFonts w:ascii="Palatino Linotype" w:eastAsia="Palatino Linotype" w:hAnsi="Palatino Linotype" w:cs="Palatino Linotype"/>
          <w:color w:val="000000"/>
        </w:rPr>
        <w:t>cto impugnado</w:t>
      </w:r>
      <w:r w:rsidRPr="008D26A1">
        <w:rPr>
          <w:rFonts w:ascii="Palatino Linotype" w:eastAsia="Palatino Linotype" w:hAnsi="Palatino Linotype" w:cs="Palatino Linotype"/>
          <w:color w:val="000000"/>
        </w:rPr>
        <w:t>:</w:t>
      </w:r>
      <w:r w:rsidR="00FB6027" w:rsidRPr="008D26A1">
        <w:rPr>
          <w:rFonts w:ascii="Palatino Linotype" w:eastAsia="Palatino Linotype" w:hAnsi="Palatino Linotype" w:cs="Palatino Linotype"/>
          <w:color w:val="000000"/>
        </w:rPr>
        <w:t xml:space="preserve"> </w:t>
      </w:r>
    </w:p>
    <w:p w14:paraId="47B39CC0" w14:textId="77777777" w:rsidR="00B9537B" w:rsidRPr="008D26A1"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1DB4EE12" w:rsidR="00B9537B" w:rsidRPr="008D26A1" w:rsidRDefault="005B733C" w:rsidP="00461357">
      <w:pPr>
        <w:tabs>
          <w:tab w:val="left" w:pos="851"/>
        </w:tabs>
        <w:ind w:left="851" w:right="901"/>
        <w:jc w:val="both"/>
        <w:rPr>
          <w:rFonts w:ascii="Palatino Linotype" w:eastAsia="Palatino Linotype" w:hAnsi="Palatino Linotype" w:cs="Palatino Linotype"/>
          <w:i/>
          <w:color w:val="000000"/>
        </w:rPr>
      </w:pPr>
      <w:r w:rsidRPr="008D26A1">
        <w:rPr>
          <w:rFonts w:ascii="Palatino Linotype" w:eastAsia="Palatino Linotype" w:hAnsi="Palatino Linotype" w:cs="Palatino Linotype"/>
          <w:i/>
          <w:color w:val="000000"/>
        </w:rPr>
        <w:t>“</w:t>
      </w:r>
      <w:r w:rsidR="006B0E27" w:rsidRPr="008D26A1">
        <w:rPr>
          <w:rFonts w:ascii="Palatino Linotype" w:eastAsia="Palatino Linotype" w:hAnsi="Palatino Linotype" w:cs="Palatino Linotype"/>
          <w:i/>
          <w:color w:val="000000"/>
        </w:rPr>
        <w:t xml:space="preserve">la omisión de respuesta en tiempo y forma por parte de la autoridad municipal a mi petición de información </w:t>
      </w:r>
      <w:r w:rsidR="009844BC" w:rsidRPr="008D26A1">
        <w:rPr>
          <w:rFonts w:ascii="Palatino Linotype" w:eastAsia="Palatino Linotype" w:hAnsi="Palatino Linotype" w:cs="Palatino Linotype"/>
          <w:i/>
          <w:color w:val="000000"/>
        </w:rPr>
        <w:t>"</w:t>
      </w:r>
      <w:r w:rsidR="00FB6027" w:rsidRPr="008D26A1">
        <w:rPr>
          <w:rFonts w:ascii="Palatino Linotype" w:eastAsia="Palatino Linotype" w:hAnsi="Palatino Linotype" w:cs="Palatino Linotype"/>
          <w:i/>
          <w:color w:val="000000"/>
        </w:rPr>
        <w:t xml:space="preserve"> </w:t>
      </w:r>
      <w:r w:rsidRPr="008D26A1">
        <w:rPr>
          <w:rFonts w:ascii="Palatino Linotype" w:eastAsia="Palatino Linotype" w:hAnsi="Palatino Linotype" w:cs="Palatino Linotype"/>
          <w:i/>
          <w:color w:val="000000"/>
        </w:rPr>
        <w:t>(Sic)</w:t>
      </w:r>
    </w:p>
    <w:p w14:paraId="72F65B8A" w14:textId="77777777" w:rsidR="00B9537B" w:rsidRPr="008D26A1" w:rsidRDefault="00B9537B"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C3C865" w14:textId="2AC2528D" w:rsidR="00BA2B62" w:rsidRPr="008D26A1"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Y como razones o motivos de inconformidad:</w:t>
      </w:r>
    </w:p>
    <w:p w14:paraId="7BE5B5B3" w14:textId="77777777" w:rsidR="00BA2B62" w:rsidRPr="008D26A1"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2A7DAC" w14:textId="0CCE81BA" w:rsidR="00BA2B62" w:rsidRPr="008D26A1" w:rsidRDefault="00BA2B62" w:rsidP="00BA2B62">
      <w:pPr>
        <w:tabs>
          <w:tab w:val="left" w:pos="851"/>
        </w:tabs>
        <w:ind w:left="851" w:right="901"/>
        <w:jc w:val="both"/>
        <w:rPr>
          <w:rFonts w:ascii="Palatino Linotype" w:eastAsia="Palatino Linotype" w:hAnsi="Palatino Linotype" w:cs="Palatino Linotype"/>
          <w:i/>
          <w:color w:val="000000"/>
        </w:rPr>
      </w:pPr>
      <w:r w:rsidRPr="008D26A1">
        <w:rPr>
          <w:rFonts w:ascii="Palatino Linotype" w:eastAsia="Palatino Linotype" w:hAnsi="Palatino Linotype" w:cs="Palatino Linotype"/>
          <w:i/>
          <w:color w:val="000000"/>
        </w:rPr>
        <w:t>“</w:t>
      </w:r>
      <w:r w:rsidR="006B0E27" w:rsidRPr="008D26A1">
        <w:rPr>
          <w:rFonts w:ascii="Palatino Linotype" w:eastAsia="Palatino Linotype" w:hAnsi="Palatino Linotype" w:cs="Palatino Linotype"/>
          <w:i/>
          <w:color w:val="000000"/>
        </w:rPr>
        <w:t xml:space="preserve">no se ha emitido respuesta en tiempo y forma por parte de la autoridad municipal, solicitando se apliquen las medidas correspondientes y se hagan </w:t>
      </w:r>
      <w:r w:rsidR="006B0E27" w:rsidRPr="008D26A1">
        <w:rPr>
          <w:rFonts w:ascii="Palatino Linotype" w:eastAsia="Palatino Linotype" w:hAnsi="Palatino Linotype" w:cs="Palatino Linotype"/>
          <w:i/>
          <w:color w:val="000000"/>
        </w:rPr>
        <w:lastRenderedPageBreak/>
        <w:t xml:space="preserve">del conocimiento las mismas al peticionario y se </w:t>
      </w:r>
      <w:proofErr w:type="spellStart"/>
      <w:r w:rsidR="006B0E27" w:rsidRPr="008D26A1">
        <w:rPr>
          <w:rFonts w:ascii="Palatino Linotype" w:eastAsia="Palatino Linotype" w:hAnsi="Palatino Linotype" w:cs="Palatino Linotype"/>
          <w:i/>
          <w:color w:val="000000"/>
        </w:rPr>
        <w:t>de</w:t>
      </w:r>
      <w:proofErr w:type="spellEnd"/>
      <w:r w:rsidR="006B0E27" w:rsidRPr="008D26A1">
        <w:rPr>
          <w:rFonts w:ascii="Palatino Linotype" w:eastAsia="Palatino Linotype" w:hAnsi="Palatino Linotype" w:cs="Palatino Linotype"/>
          <w:i/>
          <w:color w:val="000000"/>
        </w:rPr>
        <w:t xml:space="preserve"> respuesta a lo requerido,</w:t>
      </w:r>
      <w:r w:rsidRPr="008D26A1">
        <w:rPr>
          <w:rFonts w:ascii="Palatino Linotype" w:eastAsia="Palatino Linotype" w:hAnsi="Palatino Linotype" w:cs="Palatino Linotype"/>
          <w:i/>
          <w:color w:val="000000"/>
        </w:rPr>
        <w:t>” (sic)</w:t>
      </w:r>
    </w:p>
    <w:p w14:paraId="40EB91A6" w14:textId="77777777" w:rsidR="00BA2B62" w:rsidRPr="008D26A1"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ED2775" w14:textId="34418C87" w:rsidR="00BA2B62" w:rsidRPr="008D26A1"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26A1">
        <w:rPr>
          <w:rFonts w:ascii="Palatino Linotype" w:hAnsi="Palatino Linotype" w:cs="Arial"/>
          <w:b/>
          <w:sz w:val="28"/>
          <w:szCs w:val="28"/>
        </w:rPr>
        <w:t xml:space="preserve">CUARTO. </w:t>
      </w:r>
      <w:r w:rsidRPr="008D26A1">
        <w:rPr>
          <w:rFonts w:ascii="Palatino Linotype" w:hAnsi="Palatino Linotype" w:cs="Arial"/>
          <w:b/>
        </w:rPr>
        <w:t>Del turno del recurso de revisión.</w:t>
      </w:r>
    </w:p>
    <w:p w14:paraId="7022B2D8" w14:textId="738F1EBB" w:rsidR="00B9537B" w:rsidRPr="008D26A1"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D26A1">
        <w:rPr>
          <w:rFonts w:ascii="Palatino Linotype" w:eastAsia="Palatino Linotype" w:hAnsi="Palatino Linotype" w:cs="Palatino Linotype"/>
          <w:color w:val="000000"/>
        </w:rPr>
        <w:t xml:space="preserve">El </w:t>
      </w:r>
      <w:r w:rsidR="006B0E27" w:rsidRPr="008D26A1">
        <w:rPr>
          <w:rFonts w:ascii="Palatino Linotype" w:eastAsia="Palatino Linotype" w:hAnsi="Palatino Linotype" w:cs="Palatino Linotype"/>
          <w:color w:val="000000"/>
        </w:rPr>
        <w:t>once</w:t>
      </w:r>
      <w:r w:rsidR="00BA7FA1" w:rsidRPr="008D26A1">
        <w:rPr>
          <w:rFonts w:ascii="Palatino Linotype" w:eastAsia="Palatino Linotype" w:hAnsi="Palatino Linotype" w:cs="Palatino Linotype"/>
          <w:color w:val="000000"/>
        </w:rPr>
        <w:t xml:space="preserve"> de </w:t>
      </w:r>
      <w:r w:rsidR="006B0E27" w:rsidRPr="008D26A1">
        <w:rPr>
          <w:rFonts w:ascii="Palatino Linotype" w:eastAsia="Palatino Linotype" w:hAnsi="Palatino Linotype" w:cs="Palatino Linotype"/>
          <w:color w:val="000000"/>
        </w:rPr>
        <w:t>febrero</w:t>
      </w:r>
      <w:r w:rsidR="00BA7FA1" w:rsidRPr="008D26A1">
        <w:rPr>
          <w:rFonts w:ascii="Palatino Linotype" w:eastAsia="Palatino Linotype" w:hAnsi="Palatino Linotype" w:cs="Palatino Linotype"/>
          <w:color w:val="000000"/>
        </w:rPr>
        <w:t xml:space="preserve"> de dos mil veintidós</w:t>
      </w:r>
      <w:r w:rsidRPr="008D26A1">
        <w:rPr>
          <w:rFonts w:ascii="Palatino Linotype" w:eastAsia="Palatino Linotype" w:hAnsi="Palatino Linotype" w:cs="Palatino Linotype"/>
          <w:color w:val="000000"/>
        </w:rPr>
        <w:t xml:space="preserve">, el recurso de que se trata se envió electrónicamente al Instituto de Transparencia, Acceso a la </w:t>
      </w:r>
      <w:r w:rsidR="005B1C09" w:rsidRPr="008D26A1">
        <w:rPr>
          <w:rFonts w:ascii="Palatino Linotype" w:eastAsia="Palatino Linotype" w:hAnsi="Palatino Linotype" w:cs="Palatino Linotype"/>
          <w:color w:val="000000"/>
        </w:rPr>
        <w:t>Información Pública</w:t>
      </w:r>
      <w:r w:rsidRPr="008D26A1">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sidR="005B1C09" w:rsidRPr="008D26A1">
        <w:rPr>
          <w:rFonts w:ascii="Palatino Linotype" w:eastAsia="Palatino Linotype" w:hAnsi="Palatino Linotype" w:cs="Palatino Linotype"/>
          <w:color w:val="000000"/>
        </w:rPr>
        <w:t>Información Pública</w:t>
      </w:r>
      <w:r w:rsidRPr="008D26A1">
        <w:rPr>
          <w:rFonts w:ascii="Palatino Linotype" w:eastAsia="Palatino Linotype" w:hAnsi="Palatino Linotype" w:cs="Palatino Linotype"/>
          <w:color w:val="000000"/>
        </w:rPr>
        <w:t xml:space="preserve"> del Estado de México y Municipios, se turnó, a través del </w:t>
      </w:r>
      <w:r w:rsidRPr="008D26A1">
        <w:rPr>
          <w:rFonts w:ascii="Palatino Linotype" w:eastAsia="Palatino Linotype" w:hAnsi="Palatino Linotype" w:cs="Palatino Linotype"/>
          <w:b/>
          <w:color w:val="000000"/>
        </w:rPr>
        <w:t>SAIMEX</w:t>
      </w:r>
      <w:r w:rsidR="00BA2B62" w:rsidRPr="008D26A1">
        <w:rPr>
          <w:rFonts w:ascii="Palatino Linotype" w:eastAsia="Palatino Linotype" w:hAnsi="Palatino Linotype" w:cs="Palatino Linotype"/>
          <w:color w:val="000000"/>
        </w:rPr>
        <w:t>, a</w:t>
      </w:r>
      <w:r w:rsidRPr="008D26A1">
        <w:rPr>
          <w:rFonts w:ascii="Palatino Linotype" w:eastAsia="Palatino Linotype" w:hAnsi="Palatino Linotype" w:cs="Palatino Linotype"/>
          <w:color w:val="000000"/>
        </w:rPr>
        <w:t xml:space="preserve">l </w:t>
      </w:r>
      <w:r w:rsidRPr="008D26A1">
        <w:rPr>
          <w:rFonts w:ascii="Palatino Linotype" w:eastAsia="Palatino Linotype" w:hAnsi="Palatino Linotype" w:cs="Palatino Linotype"/>
          <w:b/>
          <w:bCs/>
          <w:color w:val="000000"/>
        </w:rPr>
        <w:t>Comisionad</w:t>
      </w:r>
      <w:r w:rsidR="00BA2B62" w:rsidRPr="008D26A1">
        <w:rPr>
          <w:rFonts w:ascii="Palatino Linotype" w:eastAsia="Palatino Linotype" w:hAnsi="Palatino Linotype" w:cs="Palatino Linotype"/>
          <w:b/>
          <w:bCs/>
          <w:color w:val="000000"/>
        </w:rPr>
        <w:t>o Presidente José Martínez Vilchis</w:t>
      </w:r>
      <w:r w:rsidRPr="008D26A1">
        <w:rPr>
          <w:rFonts w:ascii="Palatino Linotype" w:eastAsia="Palatino Linotype" w:hAnsi="Palatino Linotype" w:cs="Palatino Linotype"/>
          <w:color w:val="000000"/>
        </w:rPr>
        <w:t>, a efecto de decre</w:t>
      </w:r>
      <w:r w:rsidR="00BA2B62" w:rsidRPr="008D26A1">
        <w:rPr>
          <w:rFonts w:ascii="Palatino Linotype" w:eastAsia="Palatino Linotype" w:hAnsi="Palatino Linotype" w:cs="Palatino Linotype"/>
          <w:color w:val="000000"/>
        </w:rPr>
        <w:t xml:space="preserve">tar su admisión o </w:t>
      </w:r>
      <w:proofErr w:type="spellStart"/>
      <w:r w:rsidR="00BA2B62" w:rsidRPr="008D26A1">
        <w:rPr>
          <w:rFonts w:ascii="Palatino Linotype" w:eastAsia="Palatino Linotype" w:hAnsi="Palatino Linotype" w:cs="Palatino Linotype"/>
          <w:color w:val="000000"/>
        </w:rPr>
        <w:t>desechamiento</w:t>
      </w:r>
      <w:proofErr w:type="spellEnd"/>
      <w:r w:rsidR="00BA2B62" w:rsidRPr="008D26A1">
        <w:rPr>
          <w:rFonts w:ascii="Palatino Linotype" w:eastAsia="Palatino Linotype" w:hAnsi="Palatino Linotype" w:cs="Palatino Linotype"/>
          <w:color w:val="000000"/>
        </w:rPr>
        <w:t xml:space="preserve">, </w:t>
      </w:r>
      <w:r w:rsidR="00BA2B62" w:rsidRPr="008D26A1">
        <w:rPr>
          <w:rFonts w:ascii="Palatino Linotype" w:hAnsi="Palatino Linotype" w:cs="Arial"/>
        </w:rPr>
        <w:t xml:space="preserve">al cual recayó acuerdo de admisión en fecha </w:t>
      </w:r>
      <w:r w:rsidR="006B0E27" w:rsidRPr="008D26A1">
        <w:rPr>
          <w:rFonts w:ascii="Palatino Linotype" w:hAnsi="Palatino Linotype" w:cs="Arial"/>
        </w:rPr>
        <w:t>diecisiete</w:t>
      </w:r>
      <w:r w:rsidR="00BA2B62" w:rsidRPr="008D26A1">
        <w:rPr>
          <w:rFonts w:ascii="Palatino Linotype" w:hAnsi="Palatino Linotype" w:cs="Arial"/>
        </w:rPr>
        <w:t xml:space="preserve"> de </w:t>
      </w:r>
      <w:r w:rsidR="006B0E27" w:rsidRPr="008D26A1">
        <w:rPr>
          <w:rFonts w:ascii="Palatino Linotype" w:hAnsi="Palatino Linotype" w:cs="Arial"/>
        </w:rPr>
        <w:t>febrero</w:t>
      </w:r>
      <w:r w:rsidR="00BA2B62" w:rsidRPr="008D26A1">
        <w:rPr>
          <w:rFonts w:ascii="Palatino Linotype" w:hAnsi="Palatino Linotype" w:cs="Arial"/>
        </w:rPr>
        <w:t xml:space="preserve"> de dos mil veintidós, determinándose en est</w:t>
      </w:r>
      <w:r w:rsidR="006B0E27" w:rsidRPr="008D26A1">
        <w:rPr>
          <w:rFonts w:ascii="Palatino Linotype" w:hAnsi="Palatino Linotype" w:cs="Arial"/>
        </w:rPr>
        <w:t>e</w:t>
      </w:r>
      <w:r w:rsidR="00BA2B62" w:rsidRPr="008D26A1">
        <w:rPr>
          <w:rFonts w:ascii="Palatino Linotype" w:hAnsi="Palatino Linotype" w:cs="Arial"/>
        </w:rPr>
        <w:t>, un plazo de siete días para que las partes manifestaran lo que a su derecho corresponda en términos del numeral ya citado.</w:t>
      </w:r>
    </w:p>
    <w:p w14:paraId="7E33F017" w14:textId="77777777" w:rsidR="00B9537B" w:rsidRPr="008D26A1"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8D26A1" w:rsidRDefault="00BA2B62" w:rsidP="00BA2B62">
      <w:pPr>
        <w:spacing w:line="360" w:lineRule="auto"/>
        <w:jc w:val="both"/>
        <w:rPr>
          <w:rFonts w:ascii="Palatino Linotype" w:hAnsi="Palatino Linotype" w:cs="Arial"/>
          <w:b/>
        </w:rPr>
      </w:pPr>
      <w:r w:rsidRPr="008D26A1">
        <w:rPr>
          <w:rFonts w:ascii="Palatino Linotype" w:hAnsi="Palatino Linotype" w:cs="Arial"/>
          <w:b/>
          <w:sz w:val="28"/>
          <w:szCs w:val="28"/>
        </w:rPr>
        <w:t>QUINTO.</w:t>
      </w:r>
      <w:r w:rsidRPr="008D26A1">
        <w:rPr>
          <w:rFonts w:ascii="Palatino Linotype" w:hAnsi="Palatino Linotype" w:cs="Arial"/>
          <w:b/>
        </w:rPr>
        <w:t xml:space="preserve"> De la etapa de manifestaciones y/o alegatos. </w:t>
      </w:r>
    </w:p>
    <w:p w14:paraId="07808906" w14:textId="6F2A7E8F" w:rsidR="00BA2B62" w:rsidRPr="008D26A1" w:rsidRDefault="00BA2B62" w:rsidP="00BA2B62">
      <w:pPr>
        <w:spacing w:line="360" w:lineRule="auto"/>
        <w:jc w:val="both"/>
        <w:rPr>
          <w:rFonts w:ascii="Palatino Linotype" w:hAnsi="Palatino Linotype" w:cs="Arial"/>
        </w:rPr>
      </w:pPr>
      <w:r w:rsidRPr="008D26A1">
        <w:rPr>
          <w:rFonts w:ascii="Palatino Linotype" w:hAnsi="Palatino Linotype" w:cs="Arial"/>
        </w:rPr>
        <w:t xml:space="preserve">De las constancias del expediente electrónico del SAIMEX, del recurso de revisión </w:t>
      </w:r>
      <w:r w:rsidRPr="008D26A1">
        <w:rPr>
          <w:rFonts w:ascii="Palatino Linotype" w:hAnsi="Palatino Linotype" w:cs="Arial"/>
          <w:b/>
        </w:rPr>
        <w:t>007</w:t>
      </w:r>
      <w:r w:rsidR="006B0E27" w:rsidRPr="008D26A1">
        <w:rPr>
          <w:rFonts w:ascii="Palatino Linotype" w:hAnsi="Palatino Linotype" w:cs="Arial"/>
          <w:b/>
        </w:rPr>
        <w:t>4</w:t>
      </w:r>
      <w:r w:rsidRPr="008D26A1">
        <w:rPr>
          <w:rFonts w:ascii="Palatino Linotype" w:hAnsi="Palatino Linotype" w:cs="Arial"/>
          <w:b/>
        </w:rPr>
        <w:t>0/INFOEM/IP/RR/2022</w:t>
      </w:r>
      <w:r w:rsidRPr="008D26A1">
        <w:rPr>
          <w:rFonts w:ascii="Palatino Linotype" w:hAnsi="Palatino Linotype" w:cs="Arial"/>
        </w:rPr>
        <w:t xml:space="preserve">, se advierte que el Sujeto Obligado no remitió informe justificado, asimismo, </w:t>
      </w:r>
      <w:r w:rsidR="006B0E27" w:rsidRPr="008D26A1">
        <w:rPr>
          <w:rFonts w:ascii="Palatino Linotype" w:hAnsi="Palatino Linotype" w:cs="Arial"/>
        </w:rPr>
        <w:t xml:space="preserve">se hace constar que </w:t>
      </w:r>
      <w:r w:rsidRPr="008D26A1">
        <w:rPr>
          <w:rFonts w:ascii="Palatino Linotype" w:hAnsi="Palatino Linotype" w:cs="Arial"/>
        </w:rPr>
        <w:t xml:space="preserve">el particular </w:t>
      </w:r>
      <w:r w:rsidR="006B0E27" w:rsidRPr="008D26A1">
        <w:rPr>
          <w:rFonts w:ascii="Palatino Linotype" w:hAnsi="Palatino Linotype" w:cs="Arial"/>
        </w:rPr>
        <w:t xml:space="preserve">no </w:t>
      </w:r>
      <w:r w:rsidRPr="008D26A1">
        <w:rPr>
          <w:rFonts w:ascii="Palatino Linotype" w:hAnsi="Palatino Linotype" w:cs="Arial"/>
        </w:rPr>
        <w:t>realizó las manifestaciones que a su derecho convinieran.</w:t>
      </w:r>
    </w:p>
    <w:p w14:paraId="69155B48" w14:textId="77777777" w:rsidR="00BA2B62" w:rsidRPr="008D26A1" w:rsidRDefault="00BA2B62" w:rsidP="00BA2B62">
      <w:pPr>
        <w:spacing w:line="360" w:lineRule="auto"/>
        <w:jc w:val="both"/>
        <w:rPr>
          <w:rFonts w:ascii="Palatino Linotype" w:hAnsi="Palatino Linotype" w:cs="Arial"/>
        </w:rPr>
      </w:pPr>
    </w:p>
    <w:p w14:paraId="735BCA85" w14:textId="77777777" w:rsidR="00BA2B62" w:rsidRPr="008D26A1" w:rsidRDefault="00BA2B62" w:rsidP="00BA2B62">
      <w:pPr>
        <w:spacing w:line="360" w:lineRule="auto"/>
        <w:jc w:val="both"/>
        <w:rPr>
          <w:rFonts w:ascii="Palatino Linotype" w:hAnsi="Palatino Linotype" w:cs="Arial"/>
          <w:b/>
        </w:rPr>
      </w:pPr>
      <w:r w:rsidRPr="008D26A1">
        <w:rPr>
          <w:rFonts w:ascii="Palatino Linotype" w:hAnsi="Palatino Linotype" w:cs="Arial"/>
          <w:b/>
          <w:sz w:val="28"/>
          <w:szCs w:val="28"/>
        </w:rPr>
        <w:t>SEXTO.</w:t>
      </w:r>
      <w:r w:rsidRPr="008D26A1">
        <w:rPr>
          <w:rFonts w:ascii="Palatino Linotype" w:hAnsi="Palatino Linotype" w:cs="Arial"/>
          <w:b/>
        </w:rPr>
        <w:t xml:space="preserve"> Del cierre de instrucción. </w:t>
      </w:r>
    </w:p>
    <w:p w14:paraId="237549B4" w14:textId="487C509C" w:rsidR="00BA2B62" w:rsidRPr="008D26A1" w:rsidRDefault="00BA2B62" w:rsidP="00BA2B62">
      <w:pPr>
        <w:spacing w:line="360" w:lineRule="auto"/>
        <w:jc w:val="both"/>
        <w:rPr>
          <w:rFonts w:ascii="Palatino Linotype" w:hAnsi="Palatino Linotype" w:cs="Arial"/>
        </w:rPr>
      </w:pPr>
      <w:r w:rsidRPr="008D26A1">
        <w:rPr>
          <w:rFonts w:ascii="Palatino Linotype" w:hAnsi="Palatino Linotype" w:cs="Arial"/>
        </w:rPr>
        <w:t xml:space="preserve">Así, una vez transcurrido el término legal, se decretó el cierre de instrucción de los recursos de revisión en fecha </w:t>
      </w:r>
      <w:r w:rsidR="006B0E27" w:rsidRPr="008D26A1">
        <w:rPr>
          <w:rFonts w:ascii="Palatino Linotype" w:hAnsi="Palatino Linotype" w:cs="Arial"/>
          <w:b/>
        </w:rPr>
        <w:t>tres</w:t>
      </w:r>
      <w:r w:rsidRPr="008D26A1">
        <w:rPr>
          <w:rFonts w:ascii="Palatino Linotype" w:hAnsi="Palatino Linotype" w:cs="Arial"/>
          <w:b/>
        </w:rPr>
        <w:t xml:space="preserve"> de </w:t>
      </w:r>
      <w:r w:rsidR="006B0E27" w:rsidRPr="008D26A1">
        <w:rPr>
          <w:rFonts w:ascii="Palatino Linotype" w:hAnsi="Palatino Linotype" w:cs="Arial"/>
          <w:b/>
        </w:rPr>
        <w:t>marzo</w:t>
      </w:r>
      <w:r w:rsidRPr="008D26A1">
        <w:rPr>
          <w:rFonts w:ascii="Palatino Linotype" w:hAnsi="Palatino Linotype" w:cs="Arial"/>
          <w:b/>
        </w:rPr>
        <w:t xml:space="preserve"> de dos mil veintidós</w:t>
      </w:r>
      <w:r w:rsidRPr="008D26A1">
        <w:rPr>
          <w:rFonts w:ascii="Palatino Linotype" w:hAnsi="Palatino Linotype" w:cs="Arial"/>
        </w:rPr>
        <w:t xml:space="preserve">, en </w:t>
      </w:r>
      <w:r w:rsidR="006B0E27" w:rsidRPr="008D26A1">
        <w:rPr>
          <w:rFonts w:ascii="Palatino Linotype" w:hAnsi="Palatino Linotype" w:cs="Arial"/>
        </w:rPr>
        <w:t>términos del artículo 185 f</w:t>
      </w:r>
      <w:r w:rsidRPr="008D26A1">
        <w:rPr>
          <w:rFonts w:ascii="Palatino Linotype" w:hAnsi="Palatino Linotype" w:cs="Arial"/>
        </w:rPr>
        <w:t xml:space="preserve">racción VI de la Ley de Transparencia y Acceso a la Información Pública </w:t>
      </w:r>
      <w:r w:rsidRPr="008D26A1">
        <w:rPr>
          <w:rFonts w:ascii="Palatino Linotype" w:hAnsi="Palatino Linotype" w:cs="Arial"/>
        </w:rPr>
        <w:lastRenderedPageBreak/>
        <w:t>del Estado de México y Municipios, iniciando el término legal para dictar reso</w:t>
      </w:r>
      <w:r w:rsidR="00407B50" w:rsidRPr="008D26A1">
        <w:rPr>
          <w:rFonts w:ascii="Palatino Linotype" w:hAnsi="Palatino Linotype" w:cs="Arial"/>
        </w:rPr>
        <w:t>lución definitiva del asunto.</w:t>
      </w:r>
    </w:p>
    <w:p w14:paraId="4BB060BF" w14:textId="77777777" w:rsidR="00407B50" w:rsidRPr="008D26A1" w:rsidRDefault="00407B50" w:rsidP="00BA2B62">
      <w:pPr>
        <w:spacing w:line="360" w:lineRule="auto"/>
        <w:jc w:val="both"/>
        <w:rPr>
          <w:rFonts w:ascii="Palatino Linotype" w:hAnsi="Palatino Linotype" w:cs="Arial"/>
        </w:rPr>
      </w:pPr>
    </w:p>
    <w:p w14:paraId="2DD6426B" w14:textId="77777777" w:rsidR="00407B50" w:rsidRPr="008D26A1" w:rsidRDefault="00407B50" w:rsidP="00407B50">
      <w:pPr>
        <w:spacing w:line="360" w:lineRule="auto"/>
        <w:jc w:val="both"/>
        <w:rPr>
          <w:rFonts w:ascii="Palatino Linotype" w:hAnsi="Palatino Linotype" w:cs="Arial"/>
          <w:b/>
        </w:rPr>
      </w:pPr>
      <w:r w:rsidRPr="008D26A1">
        <w:rPr>
          <w:rFonts w:ascii="Palatino Linotype" w:hAnsi="Palatino Linotype" w:cs="Arial"/>
          <w:b/>
          <w:sz w:val="28"/>
          <w:szCs w:val="28"/>
        </w:rPr>
        <w:t>SÉPTIMO</w:t>
      </w:r>
      <w:r w:rsidRPr="008D26A1">
        <w:rPr>
          <w:rFonts w:ascii="Palatino Linotype" w:hAnsi="Palatino Linotype" w:cs="Arial"/>
          <w:b/>
        </w:rPr>
        <w:t>. De la Notificación de la Resolución.</w:t>
      </w:r>
    </w:p>
    <w:p w14:paraId="0FBEBD9E" w14:textId="332AF737" w:rsidR="00407B50" w:rsidRPr="008D26A1" w:rsidRDefault="00407B50" w:rsidP="00407B50">
      <w:pPr>
        <w:spacing w:line="360" w:lineRule="auto"/>
        <w:jc w:val="both"/>
        <w:rPr>
          <w:rFonts w:ascii="Palatino Linotype" w:hAnsi="Palatino Linotype" w:cs="Arial"/>
        </w:rPr>
      </w:pPr>
      <w:r w:rsidRPr="008D26A1">
        <w:rPr>
          <w:rFonts w:ascii="Palatino Linotype" w:hAnsi="Palatino Linotype" w:cs="Arial"/>
        </w:rPr>
        <w:t>En fecha diecinueve de abril de dos mil veinte se notificó a la parte recurrente la Resolución del Pleno de este Instituto en la cual se le ordenó entregar lo siguiente:</w:t>
      </w:r>
    </w:p>
    <w:p w14:paraId="237D1976" w14:textId="77777777" w:rsidR="00407B50" w:rsidRPr="008D26A1" w:rsidRDefault="00407B50" w:rsidP="00407B50">
      <w:pPr>
        <w:spacing w:line="360" w:lineRule="auto"/>
        <w:jc w:val="both"/>
        <w:rPr>
          <w:rFonts w:ascii="Palatino Linotype" w:hAnsi="Palatino Linotype" w:cs="Arial"/>
        </w:rPr>
      </w:pPr>
    </w:p>
    <w:p w14:paraId="11468D26" w14:textId="2A62A66F" w:rsidR="00407B50" w:rsidRPr="008D26A1" w:rsidRDefault="00407B50" w:rsidP="009903C7">
      <w:pPr>
        <w:ind w:left="851" w:right="851"/>
        <w:jc w:val="both"/>
        <w:rPr>
          <w:rFonts w:ascii="Palatino Linotype" w:hAnsi="Palatino Linotype" w:cs="Arial"/>
          <w:i/>
        </w:rPr>
      </w:pPr>
      <w:r w:rsidRPr="008D26A1">
        <w:rPr>
          <w:rFonts w:ascii="Palatino Linotype" w:hAnsi="Palatino Linotype" w:cs="Arial"/>
          <w:i/>
        </w:rPr>
        <w:t>“SEGUNDO. Se ORDENA al Sujeto Obligado, atienda la solicitud de información número 00039/NAUCALPA/IP/2022, en términos del Considerando CUARTO de esta resolución, vía Sistema de Acceso a la Información Mexiquense (SAIMEX).”</w:t>
      </w:r>
    </w:p>
    <w:p w14:paraId="5AA1B701" w14:textId="77777777" w:rsidR="00407B50" w:rsidRPr="008D26A1" w:rsidRDefault="00407B50" w:rsidP="00407B50">
      <w:pPr>
        <w:spacing w:line="360" w:lineRule="auto"/>
        <w:jc w:val="both"/>
        <w:rPr>
          <w:rFonts w:ascii="Palatino Linotype" w:hAnsi="Palatino Linotype" w:cs="Arial"/>
        </w:rPr>
      </w:pPr>
    </w:p>
    <w:p w14:paraId="589EBF65" w14:textId="72A468DC" w:rsidR="00407B50" w:rsidRPr="008D26A1" w:rsidRDefault="00407B50" w:rsidP="00407B50">
      <w:pPr>
        <w:spacing w:line="360" w:lineRule="auto"/>
        <w:jc w:val="both"/>
        <w:rPr>
          <w:rFonts w:ascii="Palatino Linotype" w:hAnsi="Palatino Linotype" w:cs="Arial"/>
          <w:b/>
        </w:rPr>
      </w:pPr>
      <w:r w:rsidRPr="008D26A1">
        <w:rPr>
          <w:rFonts w:ascii="Palatino Linotype" w:hAnsi="Palatino Linotype" w:cs="Arial"/>
          <w:b/>
          <w:sz w:val="28"/>
        </w:rPr>
        <w:t xml:space="preserve">OCTAVO.- </w:t>
      </w:r>
      <w:r w:rsidRPr="008D26A1">
        <w:rPr>
          <w:rFonts w:ascii="Palatino Linotype" w:hAnsi="Palatino Linotype" w:cs="Arial"/>
          <w:b/>
        </w:rPr>
        <w:t>De la entrega de información</w:t>
      </w:r>
    </w:p>
    <w:p w14:paraId="5D21606E" w14:textId="47DA446E" w:rsidR="00407B50" w:rsidRPr="008D26A1" w:rsidRDefault="00407B50" w:rsidP="00407B50">
      <w:pPr>
        <w:spacing w:line="360" w:lineRule="auto"/>
        <w:jc w:val="both"/>
        <w:rPr>
          <w:rFonts w:ascii="Palatino Linotype" w:hAnsi="Palatino Linotype" w:cs="Arial"/>
        </w:rPr>
      </w:pPr>
      <w:r w:rsidRPr="008D26A1">
        <w:rPr>
          <w:rFonts w:ascii="Palatino Linotype" w:hAnsi="Palatino Linotype" w:cs="Arial"/>
        </w:rPr>
        <w:t>En fecha seis de mayo de dos mil veintidós el sujeto obligado entregó el documento en archivo electrónico en formato PDF denominado “</w:t>
      </w:r>
      <w:r w:rsidRPr="008D26A1">
        <w:rPr>
          <w:rFonts w:ascii="Palatino Linotype" w:hAnsi="Palatino Linotype"/>
          <w:b/>
          <w:i/>
        </w:rPr>
        <w:t>CPN-399-2022.pdf</w:t>
      </w:r>
      <w:r w:rsidRPr="008D26A1">
        <w:rPr>
          <w:rFonts w:ascii="Palatino Linotype" w:hAnsi="Palatino Linotype"/>
        </w:rPr>
        <w:t>”, el cual será analizado en el apartado considerativo de la presente resolución.</w:t>
      </w:r>
    </w:p>
    <w:p w14:paraId="2857BE41" w14:textId="77777777" w:rsidR="00407B50" w:rsidRPr="008D26A1" w:rsidRDefault="00407B50" w:rsidP="00407B50">
      <w:pPr>
        <w:spacing w:line="360" w:lineRule="auto"/>
        <w:jc w:val="both"/>
        <w:rPr>
          <w:rFonts w:ascii="Palatino Linotype" w:hAnsi="Palatino Linotype" w:cs="Arial"/>
        </w:rPr>
      </w:pPr>
    </w:p>
    <w:p w14:paraId="77117B52" w14:textId="4A6D27DA" w:rsidR="00407B50" w:rsidRPr="008D26A1" w:rsidRDefault="00407B50" w:rsidP="00407B50">
      <w:pPr>
        <w:spacing w:line="360" w:lineRule="auto"/>
        <w:jc w:val="both"/>
        <w:rPr>
          <w:rFonts w:ascii="Palatino Linotype" w:hAnsi="Palatino Linotype" w:cs="Arial"/>
          <w:b/>
        </w:rPr>
      </w:pPr>
      <w:r w:rsidRPr="008D26A1">
        <w:rPr>
          <w:rFonts w:ascii="Palatino Linotype" w:hAnsi="Palatino Linotype" w:cs="Arial"/>
          <w:b/>
          <w:sz w:val="28"/>
          <w:szCs w:val="28"/>
        </w:rPr>
        <w:t>NOVENO.</w:t>
      </w:r>
      <w:r w:rsidRPr="008D26A1">
        <w:rPr>
          <w:rFonts w:ascii="Palatino Linotype" w:hAnsi="Palatino Linotype" w:cs="Arial"/>
          <w:b/>
        </w:rPr>
        <w:t xml:space="preserve"> De la interposición del Segundo Recurso de Revisión.</w:t>
      </w:r>
    </w:p>
    <w:p w14:paraId="3A823D69" w14:textId="32BE485C" w:rsidR="009903C7" w:rsidRPr="008D26A1" w:rsidRDefault="00407B50" w:rsidP="00407B50">
      <w:pPr>
        <w:spacing w:line="360" w:lineRule="auto"/>
        <w:jc w:val="both"/>
        <w:rPr>
          <w:rFonts w:ascii="Palatino Linotype" w:hAnsi="Palatino Linotype" w:cs="Arial"/>
          <w:bCs/>
        </w:rPr>
      </w:pPr>
      <w:r w:rsidRPr="008D26A1">
        <w:rPr>
          <w:rFonts w:ascii="Palatino Linotype" w:hAnsi="Palatino Linotype" w:cs="Arial"/>
        </w:rPr>
        <w:t>Posteriormente en fecha veintiocho de junio de dos mil veintiuno la parte recurrente</w:t>
      </w:r>
      <w:r w:rsidR="00E66ACE" w:rsidRPr="008D26A1">
        <w:rPr>
          <w:rFonts w:ascii="Palatino Linotype" w:hAnsi="Palatino Linotype" w:cs="Arial"/>
        </w:rPr>
        <w:t xml:space="preserve"> </w:t>
      </w:r>
      <w:r w:rsidRPr="008D26A1">
        <w:rPr>
          <w:rFonts w:ascii="Palatino Linotype" w:hAnsi="Palatino Linotype" w:cs="Arial"/>
        </w:rPr>
        <w:t xml:space="preserve">interpuso segundo recurso de revisión al que le recayó el número </w:t>
      </w:r>
      <w:r w:rsidRPr="008D26A1">
        <w:rPr>
          <w:rFonts w:ascii="Palatino Linotype" w:hAnsi="Palatino Linotype" w:cs="Arial"/>
          <w:b/>
          <w:bCs/>
        </w:rPr>
        <w:t>0</w:t>
      </w:r>
      <w:r w:rsidR="00E66ACE" w:rsidRPr="008D26A1">
        <w:rPr>
          <w:rFonts w:ascii="Palatino Linotype" w:hAnsi="Palatino Linotype" w:cs="Arial"/>
          <w:b/>
          <w:bCs/>
        </w:rPr>
        <w:t>0740</w:t>
      </w:r>
      <w:r w:rsidRPr="008D26A1">
        <w:rPr>
          <w:rFonts w:ascii="Palatino Linotype" w:hAnsi="Palatino Linotype" w:cs="Arial"/>
          <w:b/>
          <w:bCs/>
        </w:rPr>
        <w:t>/INFOEM/ICR-3</w:t>
      </w:r>
      <w:r w:rsidR="00E66ACE" w:rsidRPr="008D26A1">
        <w:rPr>
          <w:rFonts w:ascii="Palatino Linotype" w:hAnsi="Palatino Linotype" w:cs="Arial"/>
          <w:b/>
          <w:bCs/>
        </w:rPr>
        <w:t>9</w:t>
      </w:r>
      <w:r w:rsidRPr="008D26A1">
        <w:rPr>
          <w:rFonts w:ascii="Palatino Linotype" w:hAnsi="Palatino Linotype" w:cs="Arial"/>
          <w:b/>
          <w:bCs/>
        </w:rPr>
        <w:t>/IP/RR/202</w:t>
      </w:r>
      <w:r w:rsidR="00E66ACE" w:rsidRPr="008D26A1">
        <w:rPr>
          <w:rFonts w:ascii="Palatino Linotype" w:hAnsi="Palatino Linotype" w:cs="Arial"/>
          <w:b/>
          <w:bCs/>
        </w:rPr>
        <w:t>2</w:t>
      </w:r>
      <w:r w:rsidRPr="008D26A1">
        <w:rPr>
          <w:rFonts w:ascii="Palatino Linotype" w:hAnsi="Palatino Linotype" w:cs="Arial"/>
          <w:bCs/>
        </w:rPr>
        <w:t xml:space="preserve">, </w:t>
      </w:r>
      <w:r w:rsidR="009903C7" w:rsidRPr="008D26A1">
        <w:rPr>
          <w:rFonts w:ascii="Palatino Linotype" w:hAnsi="Palatino Linotype" w:cs="Arial"/>
          <w:bCs/>
        </w:rPr>
        <w:t>aduciendo lo siguiente:</w:t>
      </w:r>
    </w:p>
    <w:p w14:paraId="48EAC56B" w14:textId="77777777" w:rsidR="009903C7" w:rsidRPr="008D26A1" w:rsidRDefault="009903C7" w:rsidP="00407B50">
      <w:pPr>
        <w:spacing w:line="360" w:lineRule="auto"/>
        <w:jc w:val="both"/>
        <w:rPr>
          <w:rFonts w:ascii="Palatino Linotype" w:hAnsi="Palatino Linotype" w:cs="Arial"/>
          <w:bCs/>
        </w:rPr>
      </w:pPr>
    </w:p>
    <w:p w14:paraId="71A46519" w14:textId="55A75D38" w:rsidR="009903C7" w:rsidRPr="008D26A1" w:rsidRDefault="009903C7" w:rsidP="00407B50">
      <w:pPr>
        <w:spacing w:line="360" w:lineRule="auto"/>
        <w:jc w:val="both"/>
        <w:rPr>
          <w:rFonts w:ascii="Palatino Linotype" w:hAnsi="Palatino Linotype" w:cs="Arial"/>
          <w:b/>
          <w:bCs/>
        </w:rPr>
      </w:pPr>
      <w:r w:rsidRPr="008D26A1">
        <w:rPr>
          <w:rFonts w:ascii="Palatino Linotype" w:hAnsi="Palatino Linotype" w:cs="Arial"/>
          <w:b/>
          <w:bCs/>
        </w:rPr>
        <w:t>Acto impugnado:</w:t>
      </w:r>
    </w:p>
    <w:p w14:paraId="10B01606" w14:textId="393FFC6E" w:rsidR="009903C7" w:rsidRPr="008D26A1" w:rsidRDefault="009903C7" w:rsidP="009903C7">
      <w:pPr>
        <w:ind w:left="851" w:right="851"/>
        <w:jc w:val="both"/>
        <w:rPr>
          <w:rFonts w:ascii="Palatino Linotype" w:hAnsi="Palatino Linotype" w:cs="Arial"/>
          <w:i/>
        </w:rPr>
      </w:pPr>
      <w:r w:rsidRPr="008D26A1">
        <w:rPr>
          <w:rFonts w:ascii="Palatino Linotype" w:hAnsi="Palatino Linotype" w:cs="Arial"/>
          <w:i/>
        </w:rPr>
        <w:t>“la falta de respuesta concreta a la solicitud.” (</w:t>
      </w:r>
      <w:proofErr w:type="gramStart"/>
      <w:r w:rsidRPr="008D26A1">
        <w:rPr>
          <w:rFonts w:ascii="Palatino Linotype" w:hAnsi="Palatino Linotype" w:cs="Arial"/>
          <w:i/>
        </w:rPr>
        <w:t>sic</w:t>
      </w:r>
      <w:proofErr w:type="gramEnd"/>
      <w:r w:rsidRPr="008D26A1">
        <w:rPr>
          <w:rFonts w:ascii="Palatino Linotype" w:hAnsi="Palatino Linotype" w:cs="Arial"/>
          <w:i/>
        </w:rPr>
        <w:t>)</w:t>
      </w:r>
    </w:p>
    <w:p w14:paraId="4D3158E4" w14:textId="77777777" w:rsidR="009903C7" w:rsidRPr="008D26A1" w:rsidRDefault="009903C7" w:rsidP="00407B50">
      <w:pPr>
        <w:spacing w:line="360" w:lineRule="auto"/>
        <w:jc w:val="both"/>
        <w:rPr>
          <w:rFonts w:ascii="Palatino Linotype" w:hAnsi="Palatino Linotype" w:cs="Arial"/>
          <w:bCs/>
        </w:rPr>
      </w:pPr>
    </w:p>
    <w:p w14:paraId="6E80E34F" w14:textId="106DB327" w:rsidR="009903C7" w:rsidRPr="008D26A1" w:rsidRDefault="009903C7" w:rsidP="00407B50">
      <w:pPr>
        <w:spacing w:line="360" w:lineRule="auto"/>
        <w:jc w:val="both"/>
        <w:rPr>
          <w:rFonts w:ascii="Palatino Linotype" w:hAnsi="Palatino Linotype" w:cs="Arial"/>
          <w:b/>
          <w:bCs/>
        </w:rPr>
      </w:pPr>
      <w:r w:rsidRPr="008D26A1">
        <w:rPr>
          <w:rFonts w:ascii="Palatino Linotype" w:hAnsi="Palatino Linotype" w:cs="Arial"/>
          <w:b/>
          <w:bCs/>
        </w:rPr>
        <w:lastRenderedPageBreak/>
        <w:t>Razones o motivos de inconformidad:</w:t>
      </w:r>
    </w:p>
    <w:p w14:paraId="619D3C37" w14:textId="20EA75B5" w:rsidR="009903C7" w:rsidRPr="008D26A1" w:rsidRDefault="009903C7" w:rsidP="009903C7">
      <w:pPr>
        <w:ind w:left="851" w:right="851"/>
        <w:jc w:val="both"/>
        <w:rPr>
          <w:rFonts w:ascii="Palatino Linotype" w:hAnsi="Palatino Linotype" w:cs="Arial"/>
          <w:i/>
        </w:rPr>
      </w:pPr>
      <w:r w:rsidRPr="008D26A1">
        <w:rPr>
          <w:rFonts w:ascii="Palatino Linotype" w:hAnsi="Palatino Linotype" w:cs="Arial"/>
          <w:i/>
        </w:rPr>
        <w:t xml:space="preserve">“es evidente que los sujetos poseen y generan dicha información y que interactúan con diversas áreas y deben mantener informado a </w:t>
      </w:r>
      <w:proofErr w:type="spellStart"/>
      <w:r w:rsidRPr="008D26A1">
        <w:rPr>
          <w:rFonts w:ascii="Palatino Linotype" w:hAnsi="Palatino Linotype" w:cs="Arial"/>
          <w:i/>
        </w:rPr>
        <w:t>cepanaf</w:t>
      </w:r>
      <w:proofErr w:type="spellEnd"/>
      <w:r w:rsidRPr="008D26A1">
        <w:rPr>
          <w:rFonts w:ascii="Palatino Linotype" w:hAnsi="Palatino Linotype" w:cs="Arial"/>
          <w:i/>
        </w:rPr>
        <w:t xml:space="preserve"> y a otra autoridades en caso de plagas ya que es un parque estatal a cargo de la autoridad municipal. </w:t>
      </w:r>
      <w:proofErr w:type="spellStart"/>
      <w:proofErr w:type="gramStart"/>
      <w:r w:rsidRPr="008D26A1">
        <w:rPr>
          <w:rFonts w:ascii="Palatino Linotype" w:hAnsi="Palatino Linotype" w:cs="Arial"/>
          <w:i/>
        </w:rPr>
        <w:t>ademas</w:t>
      </w:r>
      <w:proofErr w:type="spellEnd"/>
      <w:proofErr w:type="gramEnd"/>
      <w:r w:rsidRPr="008D26A1">
        <w:rPr>
          <w:rFonts w:ascii="Palatino Linotype" w:hAnsi="Palatino Linotype" w:cs="Arial"/>
          <w:i/>
        </w:rPr>
        <w:t xml:space="preserve"> que existe un riesgo alto de contagio de plaga citada a las plantas del lugar y de la zona. </w:t>
      </w:r>
      <w:proofErr w:type="gramStart"/>
      <w:r w:rsidRPr="008D26A1">
        <w:rPr>
          <w:rFonts w:ascii="Palatino Linotype" w:hAnsi="Palatino Linotype" w:cs="Arial"/>
          <w:i/>
        </w:rPr>
        <w:t>por</w:t>
      </w:r>
      <w:proofErr w:type="gramEnd"/>
      <w:r w:rsidRPr="008D26A1">
        <w:rPr>
          <w:rFonts w:ascii="Palatino Linotype" w:hAnsi="Palatino Linotype" w:cs="Arial"/>
          <w:i/>
        </w:rPr>
        <w:t xml:space="preserve"> lo cual debieron y deben dar aviso de la situación de la que se solicita la información, </w:t>
      </w:r>
      <w:proofErr w:type="spellStart"/>
      <w:r w:rsidRPr="008D26A1">
        <w:rPr>
          <w:rFonts w:ascii="Palatino Linotype" w:hAnsi="Palatino Linotype" w:cs="Arial"/>
          <w:i/>
        </w:rPr>
        <w:t>ademas</w:t>
      </w:r>
      <w:proofErr w:type="spellEnd"/>
      <w:r w:rsidRPr="008D26A1">
        <w:rPr>
          <w:rFonts w:ascii="Palatino Linotype" w:hAnsi="Palatino Linotype" w:cs="Arial"/>
          <w:i/>
        </w:rPr>
        <w:t xml:space="preserve"> de estar ubicadas sus oficinas en el sitio donde se requiere dicha información.”</w:t>
      </w:r>
    </w:p>
    <w:p w14:paraId="5B7E9E68" w14:textId="77777777" w:rsidR="009903C7" w:rsidRPr="008D26A1" w:rsidRDefault="009903C7" w:rsidP="00407B50">
      <w:pPr>
        <w:spacing w:line="360" w:lineRule="auto"/>
        <w:jc w:val="both"/>
        <w:rPr>
          <w:rFonts w:ascii="Palatino Linotype" w:hAnsi="Palatino Linotype" w:cs="Arial"/>
          <w:bCs/>
        </w:rPr>
      </w:pPr>
    </w:p>
    <w:p w14:paraId="26005C9B" w14:textId="27D97A2C" w:rsidR="00407B50" w:rsidRPr="008D26A1" w:rsidRDefault="009903C7" w:rsidP="00407B50">
      <w:pPr>
        <w:spacing w:line="360" w:lineRule="auto"/>
        <w:jc w:val="both"/>
        <w:rPr>
          <w:rFonts w:ascii="Palatino Linotype" w:hAnsi="Palatino Linotype" w:cs="Arial"/>
        </w:rPr>
      </w:pPr>
      <w:r w:rsidRPr="008D26A1">
        <w:rPr>
          <w:rFonts w:ascii="Palatino Linotype" w:hAnsi="Palatino Linotype" w:cs="Arial"/>
          <w:bCs/>
        </w:rPr>
        <w:t>P</w:t>
      </w:r>
      <w:r w:rsidR="00407B50" w:rsidRPr="008D26A1">
        <w:rPr>
          <w:rFonts w:ascii="Palatino Linotype" w:hAnsi="Palatino Linotype" w:cs="Arial"/>
          <w:bCs/>
        </w:rPr>
        <w:t xml:space="preserve">or lo que en esa misma fecha el expediente de mérito se turnó al </w:t>
      </w:r>
      <w:r w:rsidR="00407B50" w:rsidRPr="008D26A1">
        <w:rPr>
          <w:rFonts w:ascii="Palatino Linotype" w:hAnsi="Palatino Linotype" w:cs="Arial"/>
          <w:b/>
          <w:bCs/>
        </w:rPr>
        <w:t>Comisionado Presidente José Martínez Vilchis</w:t>
      </w:r>
      <w:r w:rsidR="00407B50" w:rsidRPr="008D26A1">
        <w:rPr>
          <w:rFonts w:ascii="Palatino Linotype" w:hAnsi="Palatino Linotype" w:cs="Arial"/>
          <w:bCs/>
        </w:rPr>
        <w:t>, a efecto de que desechara o admitiera el segundo Recurso de Revisión.</w:t>
      </w:r>
    </w:p>
    <w:p w14:paraId="76ED63E6" w14:textId="77777777" w:rsidR="00407B50" w:rsidRPr="008D26A1" w:rsidRDefault="00407B50" w:rsidP="00407B50">
      <w:pPr>
        <w:spacing w:line="360" w:lineRule="auto"/>
        <w:jc w:val="both"/>
        <w:rPr>
          <w:rFonts w:ascii="Palatino Linotype" w:hAnsi="Palatino Linotype" w:cs="Arial"/>
        </w:rPr>
      </w:pPr>
    </w:p>
    <w:p w14:paraId="0C1E543C" w14:textId="61252B67" w:rsidR="00407B50" w:rsidRPr="008D26A1" w:rsidRDefault="00E66ACE" w:rsidP="00407B50">
      <w:pPr>
        <w:spacing w:line="360" w:lineRule="auto"/>
        <w:jc w:val="both"/>
        <w:rPr>
          <w:rFonts w:ascii="Palatino Linotype" w:hAnsi="Palatino Linotype" w:cs="Arial"/>
          <w:b/>
        </w:rPr>
      </w:pPr>
      <w:r w:rsidRPr="008D26A1">
        <w:rPr>
          <w:rFonts w:ascii="Palatino Linotype" w:hAnsi="Palatino Linotype" w:cs="Arial"/>
          <w:b/>
          <w:sz w:val="28"/>
          <w:szCs w:val="28"/>
        </w:rPr>
        <w:t>DECIMO</w:t>
      </w:r>
      <w:r w:rsidR="00407B50" w:rsidRPr="008D26A1">
        <w:rPr>
          <w:rFonts w:ascii="Palatino Linotype" w:hAnsi="Palatino Linotype" w:cs="Arial"/>
          <w:b/>
        </w:rPr>
        <w:t>. De la admisión del segundo Recurso de Revisión.</w:t>
      </w:r>
    </w:p>
    <w:p w14:paraId="02924802" w14:textId="0741FF99" w:rsidR="00407B50" w:rsidRPr="008D26A1" w:rsidRDefault="00407B50" w:rsidP="00407B50">
      <w:pPr>
        <w:spacing w:line="360" w:lineRule="auto"/>
        <w:jc w:val="both"/>
        <w:rPr>
          <w:rFonts w:ascii="Palatino Linotype" w:hAnsi="Palatino Linotype" w:cs="Arial"/>
        </w:rPr>
      </w:pPr>
      <w:r w:rsidRPr="008D26A1">
        <w:rPr>
          <w:rFonts w:ascii="Palatino Linotype" w:hAnsi="Palatino Linotype" w:cs="Arial"/>
        </w:rPr>
        <w:t xml:space="preserve">El nuevo medio de impugnación presentado mediante el sistema electrónico, en términos del arábigo 185 fracción I de la Ley de Transparencia y Acceso a la información Pública del Estado de México y Municipios, recayó acuerdo de admisión en fecha </w:t>
      </w:r>
      <w:r w:rsidR="00E66ACE" w:rsidRPr="008D26A1">
        <w:rPr>
          <w:rFonts w:ascii="Palatino Linotype" w:hAnsi="Palatino Linotype" w:cs="Arial"/>
        </w:rPr>
        <w:t>cuatro</w:t>
      </w:r>
      <w:r w:rsidRPr="008D26A1">
        <w:rPr>
          <w:rFonts w:ascii="Palatino Linotype" w:hAnsi="Palatino Linotype" w:cs="Arial"/>
        </w:rPr>
        <w:t xml:space="preserve"> de </w:t>
      </w:r>
      <w:r w:rsidR="00E66ACE" w:rsidRPr="008D26A1">
        <w:rPr>
          <w:rFonts w:ascii="Palatino Linotype" w:hAnsi="Palatino Linotype" w:cs="Arial"/>
        </w:rPr>
        <w:t>julio</w:t>
      </w:r>
      <w:r w:rsidRPr="008D26A1">
        <w:rPr>
          <w:rFonts w:ascii="Palatino Linotype" w:hAnsi="Palatino Linotype" w:cs="Arial"/>
        </w:rPr>
        <w:t xml:space="preserve"> de dos mil </w:t>
      </w:r>
      <w:r w:rsidR="00E66ACE" w:rsidRPr="008D26A1">
        <w:rPr>
          <w:rFonts w:ascii="Palatino Linotype" w:hAnsi="Palatino Linotype" w:cs="Arial"/>
        </w:rPr>
        <w:t>veintidós</w:t>
      </w:r>
      <w:r w:rsidRPr="008D26A1">
        <w:rPr>
          <w:rFonts w:ascii="Palatino Linotype" w:hAnsi="Palatino Linotype" w:cs="Arial"/>
        </w:rPr>
        <w:t xml:space="preserve">, determinándose en él, un plazo de siete días para que las partes manifestaran lo que a su derecho corresponda en términos del numeral ya citado. </w:t>
      </w:r>
    </w:p>
    <w:p w14:paraId="40E12FC5" w14:textId="77777777" w:rsidR="00407B50" w:rsidRPr="008D26A1" w:rsidRDefault="00407B50" w:rsidP="00407B50">
      <w:pPr>
        <w:spacing w:line="360" w:lineRule="auto"/>
        <w:jc w:val="both"/>
        <w:rPr>
          <w:rFonts w:ascii="Palatino Linotype" w:hAnsi="Palatino Linotype" w:cs="Arial"/>
        </w:rPr>
      </w:pPr>
    </w:p>
    <w:p w14:paraId="05DF5FAA" w14:textId="458C6C56" w:rsidR="00407B50" w:rsidRPr="008D26A1" w:rsidRDefault="00407B50" w:rsidP="00407B50">
      <w:pPr>
        <w:spacing w:line="360" w:lineRule="auto"/>
        <w:jc w:val="both"/>
        <w:rPr>
          <w:rFonts w:ascii="Palatino Linotype" w:hAnsi="Palatino Linotype" w:cs="Arial"/>
          <w:b/>
        </w:rPr>
      </w:pPr>
      <w:r w:rsidRPr="008D26A1">
        <w:rPr>
          <w:rFonts w:ascii="Palatino Linotype" w:hAnsi="Palatino Linotype" w:cs="Arial"/>
          <w:b/>
          <w:sz w:val="28"/>
          <w:szCs w:val="28"/>
        </w:rPr>
        <w:t>DÉCIMO</w:t>
      </w:r>
      <w:r w:rsidR="00E66ACE" w:rsidRPr="008D26A1">
        <w:rPr>
          <w:rFonts w:ascii="Palatino Linotype" w:hAnsi="Palatino Linotype" w:cs="Arial"/>
          <w:b/>
          <w:sz w:val="28"/>
          <w:szCs w:val="28"/>
        </w:rPr>
        <w:t xml:space="preserve"> PRIMERO</w:t>
      </w:r>
      <w:r w:rsidRPr="008D26A1">
        <w:rPr>
          <w:rFonts w:ascii="Palatino Linotype" w:hAnsi="Palatino Linotype" w:cs="Arial"/>
          <w:b/>
          <w:sz w:val="28"/>
          <w:szCs w:val="28"/>
        </w:rPr>
        <w:t>.</w:t>
      </w:r>
      <w:r w:rsidRPr="008D26A1">
        <w:rPr>
          <w:rFonts w:ascii="Palatino Linotype" w:hAnsi="Palatino Linotype" w:cs="Arial"/>
          <w:b/>
        </w:rPr>
        <w:t xml:space="preserve"> De la etapa de manifestaciones y/o alegatos. </w:t>
      </w:r>
    </w:p>
    <w:p w14:paraId="6565C164" w14:textId="006FDB3E" w:rsidR="00407B50" w:rsidRPr="008D26A1" w:rsidRDefault="00407B50" w:rsidP="00407B50">
      <w:pPr>
        <w:spacing w:line="360" w:lineRule="auto"/>
        <w:jc w:val="both"/>
        <w:rPr>
          <w:rFonts w:ascii="Palatino Linotype" w:hAnsi="Palatino Linotype" w:cs="Arial"/>
        </w:rPr>
      </w:pPr>
      <w:r w:rsidRPr="008D26A1">
        <w:rPr>
          <w:rFonts w:ascii="Palatino Linotype" w:hAnsi="Palatino Linotype" w:cs="Arial"/>
        </w:rPr>
        <w:t xml:space="preserve">De las constancias del expediente del recurso de revisión </w:t>
      </w:r>
      <w:r w:rsidRPr="008D26A1">
        <w:rPr>
          <w:rFonts w:ascii="Palatino Linotype" w:hAnsi="Palatino Linotype" w:cs="Arial"/>
          <w:b/>
          <w:bCs/>
        </w:rPr>
        <w:t>0</w:t>
      </w:r>
      <w:r w:rsidR="00E66ACE" w:rsidRPr="008D26A1">
        <w:rPr>
          <w:rFonts w:ascii="Palatino Linotype" w:hAnsi="Palatino Linotype" w:cs="Arial"/>
          <w:b/>
          <w:bCs/>
        </w:rPr>
        <w:t>0740/INFOEM/ICR-</w:t>
      </w:r>
      <w:r w:rsidRPr="008D26A1">
        <w:rPr>
          <w:rFonts w:ascii="Palatino Linotype" w:hAnsi="Palatino Linotype" w:cs="Arial"/>
          <w:b/>
          <w:bCs/>
        </w:rPr>
        <w:t>3</w:t>
      </w:r>
      <w:r w:rsidR="00E66ACE" w:rsidRPr="008D26A1">
        <w:rPr>
          <w:rFonts w:ascii="Palatino Linotype" w:hAnsi="Palatino Linotype" w:cs="Arial"/>
          <w:b/>
          <w:bCs/>
        </w:rPr>
        <w:t>9</w:t>
      </w:r>
      <w:r w:rsidRPr="008D26A1">
        <w:rPr>
          <w:rFonts w:ascii="Palatino Linotype" w:hAnsi="Palatino Linotype" w:cs="Arial"/>
          <w:b/>
          <w:bCs/>
        </w:rPr>
        <w:t>/IP/RR/202</w:t>
      </w:r>
      <w:r w:rsidR="00E66ACE" w:rsidRPr="008D26A1">
        <w:rPr>
          <w:rFonts w:ascii="Palatino Linotype" w:hAnsi="Palatino Linotype" w:cs="Arial"/>
          <w:b/>
          <w:bCs/>
        </w:rPr>
        <w:t>2</w:t>
      </w:r>
      <w:r w:rsidRPr="008D26A1">
        <w:rPr>
          <w:rFonts w:ascii="Palatino Linotype" w:hAnsi="Palatino Linotype" w:cs="Arial"/>
        </w:rPr>
        <w:t>, se aprecia que el Sujeto Obligado rindió su informe justificado</w:t>
      </w:r>
      <w:r w:rsidR="00DE64F4" w:rsidRPr="008D26A1">
        <w:rPr>
          <w:rFonts w:ascii="Palatino Linotype" w:hAnsi="Palatino Linotype" w:cs="Arial"/>
        </w:rPr>
        <w:t xml:space="preserve"> mediante l archivo electrónico en formato PDF denominado: “</w:t>
      </w:r>
      <w:r w:rsidR="00DE64F4" w:rsidRPr="008D26A1">
        <w:rPr>
          <w:rFonts w:ascii="Palatino Linotype" w:hAnsi="Palatino Linotype"/>
          <w:b/>
          <w:i/>
        </w:rPr>
        <w:t>CPN-748-2022.pdf</w:t>
      </w:r>
      <w:r w:rsidR="00DE64F4" w:rsidRPr="008D26A1">
        <w:rPr>
          <w:rFonts w:ascii="Palatino Linotype" w:hAnsi="Palatino Linotype" w:cs="Arial"/>
        </w:rPr>
        <w:t>”</w:t>
      </w:r>
      <w:r w:rsidRPr="008D26A1">
        <w:rPr>
          <w:rFonts w:ascii="Palatino Linotype" w:hAnsi="Palatino Linotype" w:cs="Arial"/>
        </w:rPr>
        <w:t xml:space="preserve">, </w:t>
      </w:r>
      <w:r w:rsidR="00DE64F4" w:rsidRPr="008D26A1">
        <w:rPr>
          <w:rFonts w:ascii="Palatino Linotype" w:hAnsi="Palatino Linotype" w:cs="Arial"/>
        </w:rPr>
        <w:t xml:space="preserve">el </w:t>
      </w:r>
      <w:r w:rsidR="00DE64F4" w:rsidRPr="008D26A1">
        <w:rPr>
          <w:rFonts w:ascii="Palatino Linotype" w:hAnsi="Palatino Linotype" w:cs="Arial"/>
        </w:rPr>
        <w:lastRenderedPageBreak/>
        <w:t>cual se puso a la vista en fecha diecisiete de octubre de dos mil veintidós, asimismo, se hizo constar que</w:t>
      </w:r>
      <w:r w:rsidRPr="008D26A1">
        <w:rPr>
          <w:rFonts w:ascii="Palatino Linotype" w:hAnsi="Palatino Linotype" w:cs="Arial"/>
        </w:rPr>
        <w:t xml:space="preserve"> el Recurrente no </w:t>
      </w:r>
      <w:r w:rsidR="00DE64F4" w:rsidRPr="008D26A1">
        <w:rPr>
          <w:rFonts w:ascii="Palatino Linotype" w:hAnsi="Palatino Linotype" w:cs="Arial"/>
        </w:rPr>
        <w:t>realizó</w:t>
      </w:r>
      <w:r w:rsidRPr="008D26A1">
        <w:rPr>
          <w:rFonts w:ascii="Palatino Linotype" w:hAnsi="Palatino Linotype" w:cs="Arial"/>
        </w:rPr>
        <w:t xml:space="preserve"> manifestaciones que a su derecho convinieran.</w:t>
      </w:r>
    </w:p>
    <w:p w14:paraId="757FF15F" w14:textId="77777777" w:rsidR="00DE64F4" w:rsidRPr="008D26A1" w:rsidRDefault="00DE64F4" w:rsidP="00407B50">
      <w:pPr>
        <w:spacing w:line="360" w:lineRule="auto"/>
        <w:jc w:val="both"/>
        <w:rPr>
          <w:rFonts w:ascii="Palatino Linotype" w:hAnsi="Palatino Linotype" w:cs="Arial"/>
        </w:rPr>
      </w:pPr>
    </w:p>
    <w:p w14:paraId="1AE68A5F" w14:textId="27775002" w:rsidR="001708F5" w:rsidRPr="008D26A1" w:rsidRDefault="001708F5" w:rsidP="001708F5">
      <w:pPr>
        <w:spacing w:line="360" w:lineRule="auto"/>
        <w:jc w:val="both"/>
        <w:rPr>
          <w:rFonts w:ascii="Palatino Linotype" w:hAnsi="Palatino Linotype" w:cs="Arial"/>
          <w:b/>
          <w:sz w:val="28"/>
          <w:szCs w:val="28"/>
          <w:lang w:val="es-419"/>
        </w:rPr>
      </w:pPr>
      <w:r w:rsidRPr="008D26A1">
        <w:rPr>
          <w:rFonts w:ascii="Palatino Linotype" w:hAnsi="Palatino Linotype" w:cs="Arial"/>
          <w:b/>
          <w:sz w:val="28"/>
          <w:szCs w:val="28"/>
        </w:rPr>
        <w:t>DÉCIMO SEGUNDO. Ampliación del término para resolver</w:t>
      </w:r>
      <w:r w:rsidRPr="008D26A1">
        <w:rPr>
          <w:rFonts w:ascii="Palatino Linotype" w:hAnsi="Palatino Linotype" w:cs="Arial"/>
          <w:b/>
          <w:sz w:val="28"/>
          <w:szCs w:val="28"/>
          <w:lang w:val="es-419"/>
        </w:rPr>
        <w:t>.</w:t>
      </w:r>
    </w:p>
    <w:p w14:paraId="1957319C" w14:textId="207CE1B4" w:rsidR="001708F5" w:rsidRPr="008D26A1" w:rsidRDefault="001708F5" w:rsidP="001708F5">
      <w:pPr>
        <w:spacing w:line="360" w:lineRule="auto"/>
        <w:jc w:val="both"/>
        <w:rPr>
          <w:rFonts w:ascii="Palatino Linotype" w:hAnsi="Palatino Linotype" w:cs="Arial"/>
        </w:rPr>
      </w:pPr>
      <w:r w:rsidRPr="008D26A1">
        <w:rPr>
          <w:rFonts w:ascii="Palatino Linotype" w:hAnsi="Palatino Linotype" w:cs="Arial"/>
        </w:rPr>
        <w:t xml:space="preserve">Posteriormente, en fecha </w:t>
      </w:r>
      <w:r w:rsidRPr="008D26A1">
        <w:rPr>
          <w:rFonts w:ascii="Palatino Linotype" w:hAnsi="Palatino Linotype" w:cs="Arial"/>
          <w:b/>
          <w:lang w:val="es-419"/>
        </w:rPr>
        <w:t xml:space="preserve">treinta y uno </w:t>
      </w:r>
      <w:r w:rsidRPr="008D26A1">
        <w:rPr>
          <w:rFonts w:ascii="Palatino Linotype" w:hAnsi="Palatino Linotype" w:cs="Arial"/>
          <w:b/>
        </w:rPr>
        <w:t xml:space="preserve">de </w:t>
      </w:r>
      <w:r w:rsidRPr="008D26A1">
        <w:rPr>
          <w:rFonts w:ascii="Palatino Linotype" w:hAnsi="Palatino Linotype" w:cs="Arial"/>
          <w:b/>
          <w:lang w:val="es-419"/>
        </w:rPr>
        <w:t>agosto</w:t>
      </w:r>
      <w:r w:rsidRPr="008D26A1">
        <w:rPr>
          <w:rFonts w:ascii="Palatino Linotype" w:hAnsi="Palatino Linotype" w:cs="Arial"/>
          <w:b/>
        </w:rPr>
        <w:t xml:space="preserve"> del año dos mil veintidós</w:t>
      </w:r>
      <w:r w:rsidRPr="008D26A1">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4116F202" w14:textId="77777777" w:rsidR="001708F5" w:rsidRPr="008D26A1" w:rsidRDefault="001708F5" w:rsidP="001708F5">
      <w:pPr>
        <w:spacing w:line="360" w:lineRule="auto"/>
        <w:jc w:val="both"/>
        <w:rPr>
          <w:rFonts w:ascii="Palatino Linotype" w:hAnsi="Palatino Linotype" w:cs="Arial"/>
        </w:rPr>
      </w:pPr>
    </w:p>
    <w:p w14:paraId="284F0361"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 xml:space="preserve">Este organismo garante no pasa por alto justificar, </w:t>
      </w:r>
      <w:r w:rsidRPr="008D26A1">
        <w:rPr>
          <w:rFonts w:ascii="Palatino Linotype" w:hAnsi="Palatino Linotype" w:cstheme="majorHAnsi"/>
          <w:bCs/>
        </w:rPr>
        <w:t xml:space="preserve">que el plazo para emitir resolución en el presente asunto </w:t>
      </w:r>
      <w:r w:rsidRPr="008D26A1">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41731B" w14:textId="77777777" w:rsidR="001708F5" w:rsidRPr="008D26A1" w:rsidRDefault="001708F5" w:rsidP="001708F5">
      <w:pPr>
        <w:spacing w:line="360" w:lineRule="auto"/>
        <w:jc w:val="both"/>
        <w:rPr>
          <w:rFonts w:ascii="Palatino Linotype" w:hAnsi="Palatino Linotype" w:cstheme="majorHAnsi"/>
        </w:rPr>
      </w:pPr>
    </w:p>
    <w:p w14:paraId="3BE9CEF7"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 xml:space="preserve">Por ello, es menester precisar que si bien se ha excedido el plazo para resolver el presente medio de impugnación, de conformidad con la ley de la materia, </w:t>
      </w:r>
      <w:r w:rsidRPr="008D26A1">
        <w:rPr>
          <w:rFonts w:ascii="Palatino Linotype" w:hAnsi="Palatino Linotype" w:cstheme="majorHAnsi"/>
          <w:bCs/>
        </w:rPr>
        <w:t>el plazo para emitir resolución</w:t>
      </w:r>
      <w:r w:rsidRPr="008D26A1">
        <w:rPr>
          <w:rFonts w:ascii="Palatino Linotype" w:hAnsi="Palatino Linotype" w:cstheme="majorHAnsi"/>
        </w:rPr>
        <w:t xml:space="preserve"> se encuentra justificado en los elementos para medir su razonabilidad de asuntos conforme a los parámetros establecidos por diversos órganos </w:t>
      </w:r>
      <w:r w:rsidRPr="008D26A1">
        <w:rPr>
          <w:rFonts w:ascii="Palatino Linotype" w:hAnsi="Palatino Linotype" w:cstheme="majorHAnsi"/>
        </w:rPr>
        <w:lastRenderedPageBreak/>
        <w:t>jurisdiccionales federales, aplicables también en procedimientos análogos, como el que nos ocupa.</w:t>
      </w:r>
    </w:p>
    <w:p w14:paraId="13B5B2D3" w14:textId="77777777" w:rsidR="001708F5" w:rsidRPr="008D26A1" w:rsidRDefault="001708F5" w:rsidP="001708F5">
      <w:pPr>
        <w:spacing w:line="360" w:lineRule="auto"/>
        <w:jc w:val="both"/>
        <w:rPr>
          <w:rFonts w:ascii="Palatino Linotype" w:hAnsi="Palatino Linotype" w:cstheme="majorHAnsi"/>
        </w:rPr>
      </w:pPr>
    </w:p>
    <w:p w14:paraId="3C99FB01"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3F3199" w14:textId="77777777" w:rsidR="001708F5" w:rsidRPr="008D26A1" w:rsidRDefault="001708F5" w:rsidP="001708F5">
      <w:pPr>
        <w:spacing w:line="360" w:lineRule="auto"/>
        <w:jc w:val="both"/>
        <w:rPr>
          <w:rFonts w:ascii="Palatino Linotype" w:hAnsi="Palatino Linotype" w:cstheme="majorHAnsi"/>
        </w:rPr>
      </w:pPr>
    </w:p>
    <w:p w14:paraId="655EAB6C"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E33D5A"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 xml:space="preserve"> </w:t>
      </w:r>
    </w:p>
    <w:p w14:paraId="57B58DD8"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6B0F83E3" w14:textId="77777777" w:rsidR="001708F5" w:rsidRPr="008D26A1" w:rsidRDefault="001708F5" w:rsidP="001708F5">
      <w:pPr>
        <w:spacing w:line="360" w:lineRule="auto"/>
        <w:ind w:right="899"/>
        <w:jc w:val="both"/>
        <w:rPr>
          <w:rFonts w:ascii="Palatino Linotype" w:hAnsi="Palatino Linotype" w:cstheme="majorHAnsi"/>
        </w:rPr>
      </w:pPr>
    </w:p>
    <w:p w14:paraId="4D43954C" w14:textId="77777777" w:rsidR="001708F5" w:rsidRPr="008D26A1" w:rsidRDefault="001708F5" w:rsidP="001708F5">
      <w:pPr>
        <w:pStyle w:val="Prrafodelista"/>
        <w:numPr>
          <w:ilvl w:val="0"/>
          <w:numId w:val="7"/>
        </w:numPr>
        <w:spacing w:line="360" w:lineRule="auto"/>
        <w:ind w:left="1134" w:right="1183"/>
        <w:contextualSpacing w:val="0"/>
        <w:jc w:val="both"/>
        <w:rPr>
          <w:rFonts w:ascii="Palatino Linotype" w:hAnsi="Palatino Linotype" w:cstheme="majorHAnsi"/>
        </w:rPr>
      </w:pPr>
      <w:r w:rsidRPr="008D26A1">
        <w:rPr>
          <w:rFonts w:ascii="Palatino Linotype" w:hAnsi="Palatino Linotype" w:cstheme="majorHAnsi"/>
          <w:b/>
        </w:rPr>
        <w:t>Complejidad del asunto</w:t>
      </w:r>
      <w:r w:rsidRPr="008D26A1">
        <w:rPr>
          <w:rFonts w:ascii="Palatino Linotype" w:hAnsi="Palatino Linotype" w:cstheme="majorHAnsi"/>
        </w:rPr>
        <w:t>: La complejidad de la prueba, la pluralidad de sujetos procesales, el tiempo transcurrido, las características y contexto del recurso.</w:t>
      </w:r>
    </w:p>
    <w:p w14:paraId="34C36BF0" w14:textId="77777777" w:rsidR="001708F5" w:rsidRPr="008D26A1" w:rsidRDefault="001708F5" w:rsidP="001708F5">
      <w:pPr>
        <w:pStyle w:val="Prrafodelista"/>
        <w:numPr>
          <w:ilvl w:val="0"/>
          <w:numId w:val="7"/>
        </w:numPr>
        <w:spacing w:line="360" w:lineRule="auto"/>
        <w:ind w:left="1134" w:right="1183"/>
        <w:contextualSpacing w:val="0"/>
        <w:jc w:val="both"/>
        <w:rPr>
          <w:rFonts w:ascii="Palatino Linotype" w:hAnsi="Palatino Linotype" w:cstheme="majorHAnsi"/>
        </w:rPr>
      </w:pPr>
      <w:r w:rsidRPr="008D26A1">
        <w:rPr>
          <w:rFonts w:ascii="Palatino Linotype" w:hAnsi="Palatino Linotype" w:cstheme="majorHAnsi"/>
          <w:b/>
        </w:rPr>
        <w:t>Actividad Procesal del interesado</w:t>
      </w:r>
      <w:r w:rsidRPr="008D26A1">
        <w:rPr>
          <w:rFonts w:ascii="Palatino Linotype" w:hAnsi="Palatino Linotype" w:cstheme="majorHAnsi"/>
        </w:rPr>
        <w:t>: Acciones u omisiones del interesado.</w:t>
      </w:r>
    </w:p>
    <w:p w14:paraId="48109C2C" w14:textId="77777777" w:rsidR="001708F5" w:rsidRPr="008D26A1" w:rsidRDefault="001708F5" w:rsidP="001708F5">
      <w:pPr>
        <w:pStyle w:val="Prrafodelista"/>
        <w:numPr>
          <w:ilvl w:val="0"/>
          <w:numId w:val="7"/>
        </w:numPr>
        <w:spacing w:line="360" w:lineRule="auto"/>
        <w:ind w:left="1134" w:right="1183"/>
        <w:contextualSpacing w:val="0"/>
        <w:jc w:val="both"/>
        <w:rPr>
          <w:rFonts w:ascii="Palatino Linotype" w:hAnsi="Palatino Linotype" w:cstheme="majorHAnsi"/>
        </w:rPr>
      </w:pPr>
      <w:r w:rsidRPr="008D26A1">
        <w:rPr>
          <w:rFonts w:ascii="Palatino Linotype" w:hAnsi="Palatino Linotype" w:cstheme="majorHAnsi"/>
          <w:b/>
        </w:rPr>
        <w:lastRenderedPageBreak/>
        <w:t>Conducta de la Autoridad:</w:t>
      </w:r>
      <w:r w:rsidRPr="008D26A1">
        <w:rPr>
          <w:rFonts w:ascii="Palatino Linotype" w:hAnsi="Palatino Linotype" w:cstheme="majorHAnsi"/>
        </w:rPr>
        <w:t xml:space="preserve"> Las Acciones u omisiones realizadas en el procedimiento. Así como si la autoridad actuó con la debida diligencia.</w:t>
      </w:r>
    </w:p>
    <w:p w14:paraId="4044107D" w14:textId="77777777" w:rsidR="001708F5" w:rsidRPr="008D26A1" w:rsidRDefault="001708F5" w:rsidP="001708F5">
      <w:pPr>
        <w:pStyle w:val="Prrafodelista"/>
        <w:numPr>
          <w:ilvl w:val="0"/>
          <w:numId w:val="7"/>
        </w:numPr>
        <w:spacing w:line="360" w:lineRule="auto"/>
        <w:ind w:left="1134" w:right="1183"/>
        <w:contextualSpacing w:val="0"/>
        <w:jc w:val="both"/>
        <w:rPr>
          <w:rFonts w:ascii="Palatino Linotype" w:hAnsi="Palatino Linotype" w:cstheme="majorHAnsi"/>
        </w:rPr>
      </w:pPr>
      <w:r w:rsidRPr="008D26A1">
        <w:rPr>
          <w:rFonts w:ascii="Palatino Linotype" w:hAnsi="Palatino Linotype" w:cstheme="majorHAnsi"/>
          <w:b/>
        </w:rPr>
        <w:t>La afectación generada en la situación jurídica de la persona involucrada en el proceso</w:t>
      </w:r>
      <w:r w:rsidRPr="008D26A1">
        <w:rPr>
          <w:rFonts w:ascii="Palatino Linotype" w:hAnsi="Palatino Linotype" w:cstheme="majorHAnsi"/>
        </w:rPr>
        <w:t>: Violación a sus derechos humanos.</w:t>
      </w:r>
    </w:p>
    <w:p w14:paraId="0E395059" w14:textId="77777777" w:rsidR="001708F5" w:rsidRPr="008D26A1" w:rsidRDefault="001708F5" w:rsidP="001708F5">
      <w:pPr>
        <w:spacing w:line="360" w:lineRule="auto"/>
        <w:ind w:right="899"/>
        <w:jc w:val="both"/>
        <w:rPr>
          <w:rFonts w:ascii="Palatino Linotype" w:hAnsi="Palatino Linotype" w:cstheme="majorHAnsi"/>
        </w:rPr>
      </w:pPr>
    </w:p>
    <w:p w14:paraId="47CC1E01"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A7E4A0" w14:textId="77777777" w:rsidR="001708F5" w:rsidRPr="008D26A1" w:rsidRDefault="001708F5" w:rsidP="001708F5">
      <w:pPr>
        <w:spacing w:line="360" w:lineRule="auto"/>
        <w:jc w:val="both"/>
        <w:rPr>
          <w:rFonts w:ascii="Palatino Linotype" w:hAnsi="Palatino Linotype" w:cstheme="majorHAnsi"/>
        </w:rPr>
      </w:pPr>
    </w:p>
    <w:p w14:paraId="4FFACD47"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Argumento que encuentra sustento en la jurisprudencia P</w:t>
      </w:r>
      <w:proofErr w:type="gramStart"/>
      <w:r w:rsidRPr="008D26A1">
        <w:rPr>
          <w:rFonts w:ascii="Palatino Linotype" w:hAnsi="Palatino Linotype" w:cstheme="majorHAnsi"/>
        </w:rPr>
        <w:t>./</w:t>
      </w:r>
      <w:proofErr w:type="gramEnd"/>
      <w:r w:rsidRPr="008D26A1">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A20012" w14:textId="77777777" w:rsidR="001708F5" w:rsidRPr="008D26A1" w:rsidRDefault="001708F5" w:rsidP="001708F5">
      <w:pPr>
        <w:spacing w:line="360" w:lineRule="auto"/>
        <w:jc w:val="both"/>
        <w:rPr>
          <w:rFonts w:ascii="Palatino Linotype" w:hAnsi="Palatino Linotype" w:cstheme="majorHAnsi"/>
        </w:rPr>
      </w:pPr>
    </w:p>
    <w:p w14:paraId="58E9A63A"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8D26A1">
        <w:rPr>
          <w:rFonts w:ascii="Palatino Linotype" w:hAnsi="Palatino Linotype" w:cstheme="majorHAnsi"/>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9AEA4C" w14:textId="77777777" w:rsidR="001708F5" w:rsidRPr="008D26A1" w:rsidRDefault="001708F5" w:rsidP="001708F5">
      <w:pPr>
        <w:spacing w:line="360" w:lineRule="auto"/>
        <w:jc w:val="both"/>
        <w:rPr>
          <w:rFonts w:ascii="Palatino Linotype" w:hAnsi="Palatino Linotype" w:cstheme="majorHAnsi"/>
        </w:rPr>
      </w:pPr>
    </w:p>
    <w:p w14:paraId="501B1650"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A33D773" w14:textId="77777777" w:rsidR="001708F5" w:rsidRPr="008D26A1" w:rsidRDefault="001708F5" w:rsidP="001708F5">
      <w:pPr>
        <w:spacing w:line="360" w:lineRule="auto"/>
        <w:jc w:val="both"/>
        <w:rPr>
          <w:rFonts w:ascii="Palatino Linotype" w:hAnsi="Palatino Linotype" w:cstheme="majorHAnsi"/>
        </w:rPr>
      </w:pPr>
    </w:p>
    <w:p w14:paraId="71DD2F31" w14:textId="77777777" w:rsidR="001708F5" w:rsidRPr="008D26A1" w:rsidRDefault="001708F5" w:rsidP="001708F5">
      <w:pPr>
        <w:spacing w:line="360" w:lineRule="auto"/>
        <w:jc w:val="both"/>
        <w:rPr>
          <w:rFonts w:ascii="Palatino Linotype" w:hAnsi="Palatino Linotype" w:cstheme="majorHAnsi"/>
        </w:rPr>
      </w:pPr>
      <w:r w:rsidRPr="008D26A1">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4D685187" w14:textId="77777777" w:rsidR="001708F5" w:rsidRPr="008D26A1" w:rsidRDefault="001708F5" w:rsidP="001708F5">
      <w:pPr>
        <w:spacing w:line="360" w:lineRule="auto"/>
        <w:jc w:val="both"/>
        <w:rPr>
          <w:rFonts w:ascii="Palatino Linotype" w:hAnsi="Palatino Linotype" w:cstheme="majorHAnsi"/>
        </w:rPr>
      </w:pPr>
    </w:p>
    <w:p w14:paraId="360C8315" w14:textId="77777777" w:rsidR="001708F5" w:rsidRPr="008D26A1" w:rsidRDefault="001708F5" w:rsidP="001708F5">
      <w:pPr>
        <w:spacing w:line="360" w:lineRule="auto"/>
        <w:jc w:val="both"/>
        <w:rPr>
          <w:rFonts w:ascii="Palatino Linotype" w:hAnsi="Palatino Linotype" w:cstheme="majorHAnsi"/>
          <w:bCs/>
        </w:rPr>
      </w:pPr>
      <w:r w:rsidRPr="008D26A1">
        <w:rPr>
          <w:rFonts w:ascii="Palatino Linotype" w:hAnsi="Palatino Linotype" w:cstheme="majorHAnsi"/>
        </w:rPr>
        <w:t xml:space="preserve">“PLAZO RAZONABLE PARA RESOLVER. CONCEPTO Y ELEMENTOS QUE LO INTEGRAN A LA LUZ DEL DERECHO INTERNACIONAL DE LOS DERECHOS HUMANOS.”, visible en el Seminario Judicial de la Federación y su gaceta, con el </w:t>
      </w:r>
      <w:r w:rsidRPr="008D26A1">
        <w:rPr>
          <w:rFonts w:ascii="Palatino Linotype" w:hAnsi="Palatino Linotype" w:cstheme="majorHAnsi"/>
          <w:bCs/>
        </w:rPr>
        <w:t>registro digital 2002350.</w:t>
      </w:r>
    </w:p>
    <w:p w14:paraId="190D8AB5" w14:textId="77777777" w:rsidR="001708F5" w:rsidRPr="008D26A1" w:rsidRDefault="001708F5" w:rsidP="001708F5">
      <w:pPr>
        <w:spacing w:line="360" w:lineRule="auto"/>
        <w:jc w:val="both"/>
        <w:rPr>
          <w:rFonts w:ascii="Palatino Linotype" w:hAnsi="Palatino Linotype" w:cstheme="majorHAnsi"/>
          <w:bCs/>
        </w:rPr>
      </w:pPr>
    </w:p>
    <w:p w14:paraId="378EFF92" w14:textId="77777777" w:rsidR="001708F5" w:rsidRPr="008D26A1" w:rsidRDefault="001708F5" w:rsidP="001708F5">
      <w:pPr>
        <w:spacing w:line="360" w:lineRule="auto"/>
        <w:jc w:val="both"/>
        <w:rPr>
          <w:rFonts w:ascii="Palatino Linotype" w:hAnsi="Palatino Linotype" w:cstheme="majorHAnsi"/>
          <w:bCs/>
        </w:rPr>
      </w:pPr>
      <w:r w:rsidRPr="008D26A1">
        <w:rPr>
          <w:rFonts w:ascii="Palatino Linotype" w:hAnsi="Palatino Linotype" w:cstheme="majorHAnsi"/>
          <w:bCs/>
        </w:rPr>
        <w:t xml:space="preserve">Por ello, este organismo garante comprometido con la tutela de los derechos humanos confiados, señala que este exceso del plazo legal para resolver el presente asunto, resulta de carácter excepcional, y, </w:t>
      </w:r>
    </w:p>
    <w:p w14:paraId="53E143CA" w14:textId="77777777" w:rsidR="001708F5" w:rsidRPr="008D26A1" w:rsidRDefault="001708F5" w:rsidP="00407B50">
      <w:pPr>
        <w:spacing w:line="360" w:lineRule="auto"/>
        <w:jc w:val="both"/>
        <w:rPr>
          <w:rFonts w:ascii="Palatino Linotype" w:hAnsi="Palatino Linotype" w:cs="Arial"/>
        </w:rPr>
      </w:pPr>
    </w:p>
    <w:p w14:paraId="5388F0F2" w14:textId="67C39B5B" w:rsidR="00407B50" w:rsidRPr="008D26A1" w:rsidRDefault="00407B50" w:rsidP="00407B50">
      <w:pPr>
        <w:spacing w:line="360" w:lineRule="auto"/>
        <w:jc w:val="both"/>
        <w:rPr>
          <w:rFonts w:ascii="Palatino Linotype" w:hAnsi="Palatino Linotype" w:cs="Arial"/>
          <w:b/>
        </w:rPr>
      </w:pPr>
      <w:r w:rsidRPr="008D26A1">
        <w:rPr>
          <w:rFonts w:ascii="Palatino Linotype" w:hAnsi="Palatino Linotype" w:cs="Arial"/>
          <w:b/>
          <w:sz w:val="28"/>
          <w:szCs w:val="28"/>
        </w:rPr>
        <w:t xml:space="preserve">DÉCIMO </w:t>
      </w:r>
      <w:r w:rsidR="001708F5" w:rsidRPr="008D26A1">
        <w:rPr>
          <w:rFonts w:ascii="Palatino Linotype" w:hAnsi="Palatino Linotype" w:cs="Arial"/>
          <w:b/>
          <w:sz w:val="28"/>
          <w:szCs w:val="28"/>
        </w:rPr>
        <w:t>TERCERO</w:t>
      </w:r>
      <w:r w:rsidRPr="008D26A1">
        <w:rPr>
          <w:rFonts w:ascii="Palatino Linotype" w:hAnsi="Palatino Linotype" w:cs="Arial"/>
          <w:b/>
        </w:rPr>
        <w:t xml:space="preserve">. Del cierre de instrucción. </w:t>
      </w:r>
    </w:p>
    <w:p w14:paraId="47904B35" w14:textId="3FEE6653" w:rsidR="00407B50" w:rsidRPr="008D26A1" w:rsidRDefault="00407B50" w:rsidP="00407B50">
      <w:pPr>
        <w:spacing w:line="360" w:lineRule="auto"/>
        <w:jc w:val="both"/>
        <w:rPr>
          <w:rFonts w:ascii="Palatino Linotype" w:hAnsi="Palatino Linotype" w:cs="Arial"/>
        </w:rPr>
      </w:pPr>
      <w:r w:rsidRPr="008D26A1">
        <w:rPr>
          <w:rFonts w:ascii="Palatino Linotype" w:hAnsi="Palatino Linotype" w:cs="Arial"/>
        </w:rPr>
        <w:t xml:space="preserve">Así, una vez transcurrido el término legal, se decretó el cierre de instrucción del recurso de revisión, en fecha </w:t>
      </w:r>
      <w:r w:rsidR="001708F5" w:rsidRPr="008D26A1">
        <w:rPr>
          <w:rFonts w:ascii="Palatino Linotype" w:hAnsi="Palatino Linotype" w:cs="Arial"/>
        </w:rPr>
        <w:t>veintiuno</w:t>
      </w:r>
      <w:r w:rsidRPr="008D26A1">
        <w:rPr>
          <w:rFonts w:ascii="Palatino Linotype" w:hAnsi="Palatino Linotype" w:cs="Arial"/>
        </w:rPr>
        <w:t xml:space="preserve"> de </w:t>
      </w:r>
      <w:r w:rsidR="001708F5" w:rsidRPr="008D26A1">
        <w:rPr>
          <w:rFonts w:ascii="Palatino Linotype" w:hAnsi="Palatino Linotype" w:cs="Arial"/>
        </w:rPr>
        <w:t>octubre</w:t>
      </w:r>
      <w:r w:rsidRPr="008D26A1">
        <w:rPr>
          <w:rFonts w:ascii="Palatino Linotype" w:hAnsi="Palatino Linotype" w:cs="Arial"/>
        </w:rPr>
        <w:t xml:space="preserve"> de dos mil </w:t>
      </w:r>
      <w:r w:rsidR="001708F5" w:rsidRPr="008D26A1">
        <w:rPr>
          <w:rFonts w:ascii="Palatino Linotype" w:hAnsi="Palatino Linotype" w:cs="Arial"/>
        </w:rPr>
        <w:t>veintidós</w:t>
      </w:r>
      <w:r w:rsidRPr="008D26A1">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 y,</w:t>
      </w:r>
    </w:p>
    <w:p w14:paraId="6875D8EB" w14:textId="77777777" w:rsidR="00461357" w:rsidRPr="008D26A1"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8D26A1" w:rsidRDefault="005B733C" w:rsidP="00461357">
      <w:pPr>
        <w:jc w:val="center"/>
        <w:rPr>
          <w:rFonts w:ascii="Palatino Linotype" w:eastAsia="Palatino Linotype" w:hAnsi="Palatino Linotype" w:cs="Palatino Linotype"/>
          <w:b/>
          <w:color w:val="000000"/>
          <w:sz w:val="28"/>
          <w:szCs w:val="28"/>
        </w:rPr>
      </w:pPr>
      <w:r w:rsidRPr="008D26A1">
        <w:rPr>
          <w:rFonts w:ascii="Palatino Linotype" w:eastAsia="Palatino Linotype" w:hAnsi="Palatino Linotype" w:cs="Palatino Linotype"/>
          <w:b/>
          <w:color w:val="000000"/>
          <w:sz w:val="28"/>
          <w:szCs w:val="28"/>
        </w:rPr>
        <w:t>C</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O</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N</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S</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I</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D</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E</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R</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A</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N</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D</w:t>
      </w:r>
      <w:r w:rsidR="00461357" w:rsidRPr="008D26A1">
        <w:rPr>
          <w:rFonts w:ascii="Palatino Linotype" w:eastAsia="Palatino Linotype" w:hAnsi="Palatino Linotype" w:cs="Palatino Linotype"/>
          <w:b/>
          <w:color w:val="000000"/>
          <w:sz w:val="28"/>
          <w:szCs w:val="28"/>
        </w:rPr>
        <w:t xml:space="preserve"> </w:t>
      </w:r>
      <w:r w:rsidRPr="008D26A1">
        <w:rPr>
          <w:rFonts w:ascii="Palatino Linotype" w:eastAsia="Palatino Linotype" w:hAnsi="Palatino Linotype" w:cs="Palatino Linotype"/>
          <w:b/>
          <w:color w:val="000000"/>
          <w:sz w:val="28"/>
          <w:szCs w:val="28"/>
        </w:rPr>
        <w:t>O</w:t>
      </w:r>
    </w:p>
    <w:p w14:paraId="723FB79D" w14:textId="77777777" w:rsidR="00432584" w:rsidRPr="008D26A1" w:rsidRDefault="00432584" w:rsidP="00432584">
      <w:pPr>
        <w:spacing w:line="360" w:lineRule="auto"/>
        <w:jc w:val="both"/>
        <w:rPr>
          <w:rFonts w:ascii="Palatino Linotype" w:hAnsi="Palatino Linotype" w:cs="Arial"/>
          <w:b/>
          <w:szCs w:val="28"/>
        </w:rPr>
      </w:pPr>
    </w:p>
    <w:p w14:paraId="07CD5900" w14:textId="77777777" w:rsidR="00432584" w:rsidRPr="008D26A1" w:rsidRDefault="00432584" w:rsidP="00432584">
      <w:pPr>
        <w:spacing w:line="360" w:lineRule="auto"/>
        <w:jc w:val="both"/>
        <w:rPr>
          <w:rFonts w:ascii="Palatino Linotype" w:hAnsi="Palatino Linotype" w:cs="Arial"/>
          <w:sz w:val="28"/>
          <w:szCs w:val="28"/>
        </w:rPr>
      </w:pPr>
      <w:r w:rsidRPr="008D26A1">
        <w:rPr>
          <w:rFonts w:ascii="Palatino Linotype" w:hAnsi="Palatino Linotype" w:cs="Arial"/>
          <w:b/>
          <w:sz w:val="28"/>
          <w:szCs w:val="28"/>
        </w:rPr>
        <w:t xml:space="preserve">PRIMERO. </w:t>
      </w:r>
      <w:r w:rsidRPr="008D26A1">
        <w:rPr>
          <w:rFonts w:ascii="Palatino Linotype" w:hAnsi="Palatino Linotype" w:cs="Arial"/>
          <w:b/>
          <w:sz w:val="26"/>
          <w:szCs w:val="26"/>
        </w:rPr>
        <w:t>De la competencia</w:t>
      </w:r>
      <w:r w:rsidRPr="008D26A1">
        <w:rPr>
          <w:rFonts w:ascii="Palatino Linotype" w:hAnsi="Palatino Linotype" w:cs="Arial"/>
          <w:sz w:val="26"/>
          <w:szCs w:val="26"/>
        </w:rPr>
        <w:t>.</w:t>
      </w:r>
    </w:p>
    <w:p w14:paraId="6BDC0FF7" w14:textId="77777777" w:rsidR="00432584" w:rsidRPr="008D26A1" w:rsidRDefault="00432584" w:rsidP="00432584">
      <w:pPr>
        <w:spacing w:line="360" w:lineRule="auto"/>
        <w:jc w:val="both"/>
        <w:rPr>
          <w:rFonts w:ascii="Palatino Linotype" w:hAnsi="Palatino Linotype" w:cs="Arial"/>
        </w:rPr>
      </w:pPr>
      <w:r w:rsidRPr="008D26A1">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D26A1">
        <w:rPr>
          <w:rFonts w:ascii="Palatino Linotype" w:hAnsi="Palatino Linotype" w:cs="Arial"/>
          <w:b/>
        </w:rPr>
        <w:t>Recurrente</w:t>
      </w:r>
      <w:r w:rsidRPr="008D26A1">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5D750F" w14:textId="77777777" w:rsidR="00432584" w:rsidRPr="008D26A1" w:rsidRDefault="00432584" w:rsidP="00432584">
      <w:pPr>
        <w:spacing w:line="360" w:lineRule="auto"/>
        <w:jc w:val="both"/>
        <w:rPr>
          <w:rFonts w:ascii="Palatino Linotype" w:hAnsi="Palatino Linotype" w:cs="Arial"/>
        </w:rPr>
      </w:pPr>
    </w:p>
    <w:p w14:paraId="4060A3E1" w14:textId="77777777" w:rsidR="00432584" w:rsidRPr="008D26A1" w:rsidRDefault="00432584" w:rsidP="00432584">
      <w:pPr>
        <w:autoSpaceDE w:val="0"/>
        <w:autoSpaceDN w:val="0"/>
        <w:adjustRightInd w:val="0"/>
        <w:spacing w:line="360" w:lineRule="auto"/>
        <w:jc w:val="both"/>
        <w:rPr>
          <w:rFonts w:ascii="Palatino Linotype" w:hAnsi="Palatino Linotype" w:cs="Arial"/>
          <w:b/>
          <w:sz w:val="28"/>
          <w:szCs w:val="28"/>
        </w:rPr>
      </w:pPr>
      <w:r w:rsidRPr="008D26A1">
        <w:rPr>
          <w:rFonts w:ascii="Palatino Linotype" w:hAnsi="Palatino Linotype" w:cs="Arial"/>
          <w:b/>
          <w:sz w:val="28"/>
          <w:szCs w:val="28"/>
        </w:rPr>
        <w:lastRenderedPageBreak/>
        <w:t xml:space="preserve">SEGUNDO. </w:t>
      </w:r>
      <w:r w:rsidRPr="008D26A1">
        <w:rPr>
          <w:rFonts w:ascii="Palatino Linotype" w:hAnsi="Palatino Linotype" w:cs="Arial"/>
          <w:b/>
          <w:sz w:val="26"/>
          <w:szCs w:val="26"/>
        </w:rPr>
        <w:t>Alcances del recurso de revisión.</w:t>
      </w:r>
      <w:r w:rsidRPr="008D26A1">
        <w:rPr>
          <w:rFonts w:ascii="Palatino Linotype" w:hAnsi="Palatino Linotype" w:cs="Arial"/>
          <w:b/>
          <w:sz w:val="28"/>
          <w:szCs w:val="28"/>
        </w:rPr>
        <w:t xml:space="preserve"> </w:t>
      </w:r>
    </w:p>
    <w:p w14:paraId="567BCA13" w14:textId="77777777" w:rsidR="00432584" w:rsidRPr="008D26A1" w:rsidRDefault="00432584" w:rsidP="00432584">
      <w:pPr>
        <w:autoSpaceDE w:val="0"/>
        <w:autoSpaceDN w:val="0"/>
        <w:adjustRightInd w:val="0"/>
        <w:spacing w:line="360" w:lineRule="auto"/>
        <w:jc w:val="both"/>
        <w:rPr>
          <w:rFonts w:ascii="Palatino Linotype" w:hAnsi="Palatino Linotype" w:cs="Arial"/>
          <w:lang w:val="es-ES" w:eastAsia="es-ES"/>
        </w:rPr>
      </w:pPr>
      <w:r w:rsidRPr="008D26A1">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Pr="008D26A1"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15A8B65B" w14:textId="77777777" w:rsidR="00175C91" w:rsidRPr="008D26A1" w:rsidRDefault="00175C91" w:rsidP="00175C91">
      <w:pPr>
        <w:autoSpaceDE w:val="0"/>
        <w:autoSpaceDN w:val="0"/>
        <w:adjustRightInd w:val="0"/>
        <w:spacing w:line="360" w:lineRule="auto"/>
        <w:jc w:val="both"/>
        <w:rPr>
          <w:rFonts w:ascii="Palatino Linotype" w:hAnsi="Palatino Linotype" w:cs="Arial"/>
          <w:b/>
          <w:sz w:val="28"/>
        </w:rPr>
      </w:pPr>
      <w:r w:rsidRPr="008D26A1">
        <w:rPr>
          <w:rFonts w:ascii="Palatino Linotype" w:hAnsi="Palatino Linotype" w:cs="Arial"/>
          <w:b/>
          <w:sz w:val="28"/>
          <w:lang w:val="es-419"/>
        </w:rPr>
        <w:t>TERCERO</w:t>
      </w:r>
      <w:r w:rsidRPr="008D26A1">
        <w:rPr>
          <w:rFonts w:ascii="Palatino Linotype" w:hAnsi="Palatino Linotype" w:cs="Arial"/>
          <w:b/>
          <w:sz w:val="28"/>
        </w:rPr>
        <w:t>. Del estudio de las causas de improcedencia y sobreseimiento.</w:t>
      </w:r>
    </w:p>
    <w:p w14:paraId="04688120" w14:textId="77777777" w:rsidR="00175C91" w:rsidRPr="008D26A1" w:rsidRDefault="00175C91" w:rsidP="00175C91">
      <w:pPr>
        <w:autoSpaceDE w:val="0"/>
        <w:autoSpaceDN w:val="0"/>
        <w:adjustRightInd w:val="0"/>
        <w:spacing w:line="360" w:lineRule="auto"/>
        <w:jc w:val="both"/>
        <w:rPr>
          <w:rFonts w:ascii="Palatino Linotype" w:hAnsi="Palatino Linotype" w:cs="Arial"/>
        </w:rPr>
      </w:pPr>
      <w:r w:rsidRPr="008D26A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2E67B7" w14:textId="77777777" w:rsidR="00175C91" w:rsidRPr="008D26A1" w:rsidRDefault="00175C91" w:rsidP="00175C91">
      <w:pPr>
        <w:autoSpaceDE w:val="0"/>
        <w:autoSpaceDN w:val="0"/>
        <w:adjustRightInd w:val="0"/>
        <w:spacing w:line="360" w:lineRule="auto"/>
        <w:jc w:val="both"/>
        <w:rPr>
          <w:rFonts w:ascii="Palatino Linotype" w:hAnsi="Palatino Linotype" w:cs="Arial"/>
        </w:rPr>
      </w:pPr>
    </w:p>
    <w:p w14:paraId="674DAF12" w14:textId="77777777" w:rsidR="00175C91" w:rsidRPr="008D26A1" w:rsidRDefault="00175C91" w:rsidP="00175C91">
      <w:pPr>
        <w:autoSpaceDE w:val="0"/>
        <w:autoSpaceDN w:val="0"/>
        <w:adjustRightInd w:val="0"/>
        <w:spacing w:line="360" w:lineRule="auto"/>
        <w:jc w:val="both"/>
        <w:rPr>
          <w:rFonts w:ascii="Palatino Linotype" w:hAnsi="Palatino Linotype" w:cs="Arial"/>
        </w:rPr>
      </w:pPr>
      <w:r w:rsidRPr="008D26A1">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8D26A1">
        <w:rPr>
          <w:rFonts w:ascii="Palatino Linotype" w:hAnsi="Palatino Linotype" w:cs="Arial"/>
        </w:rPr>
        <w:lastRenderedPageBreak/>
        <w:t>estudio y resolución de un asunto en su fondo, cuando una vez admitido el recurso de revisión se advierta una causa de improcedencia que permita sobreseerlo.</w:t>
      </w:r>
    </w:p>
    <w:p w14:paraId="2A422C58" w14:textId="77777777" w:rsidR="00175C91" w:rsidRPr="008D26A1" w:rsidRDefault="00175C91" w:rsidP="00175C91">
      <w:pPr>
        <w:autoSpaceDE w:val="0"/>
        <w:autoSpaceDN w:val="0"/>
        <w:adjustRightInd w:val="0"/>
        <w:spacing w:line="360" w:lineRule="auto"/>
        <w:jc w:val="both"/>
        <w:rPr>
          <w:rFonts w:ascii="Palatino Linotype" w:hAnsi="Palatino Linotype" w:cs="Arial"/>
        </w:rPr>
      </w:pPr>
    </w:p>
    <w:p w14:paraId="47ABE789" w14:textId="77777777" w:rsidR="00175C91" w:rsidRPr="008D26A1" w:rsidRDefault="00175C91" w:rsidP="00175C91">
      <w:pPr>
        <w:autoSpaceDE w:val="0"/>
        <w:autoSpaceDN w:val="0"/>
        <w:adjustRightInd w:val="0"/>
        <w:spacing w:line="360" w:lineRule="auto"/>
        <w:jc w:val="both"/>
        <w:rPr>
          <w:rFonts w:ascii="Palatino Linotype" w:hAnsi="Palatino Linotype" w:cs="Arial"/>
        </w:rPr>
      </w:pPr>
      <w:r w:rsidRPr="008D26A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D26A1">
        <w:rPr>
          <w:rFonts w:ascii="Palatino Linotype" w:hAnsi="Palatino Linotype" w:cs="Arial"/>
          <w:vertAlign w:val="superscript"/>
        </w:rPr>
        <w:footnoteReference w:id="1"/>
      </w:r>
      <w:r w:rsidRPr="008D26A1">
        <w:rPr>
          <w:rFonts w:ascii="Palatino Linotype" w:hAnsi="Palatino Linotype" w:cs="Arial"/>
        </w:rPr>
        <w:t>.</w:t>
      </w:r>
    </w:p>
    <w:p w14:paraId="28DE5C1F" w14:textId="77777777" w:rsidR="00175C91" w:rsidRPr="008D26A1" w:rsidRDefault="00175C91" w:rsidP="00175C91">
      <w:pPr>
        <w:autoSpaceDE w:val="0"/>
        <w:autoSpaceDN w:val="0"/>
        <w:adjustRightInd w:val="0"/>
        <w:spacing w:line="360" w:lineRule="auto"/>
        <w:jc w:val="both"/>
        <w:rPr>
          <w:rFonts w:ascii="Palatino Linotype" w:hAnsi="Palatino Linotype" w:cs="Arial"/>
        </w:rPr>
      </w:pPr>
    </w:p>
    <w:p w14:paraId="7580D392" w14:textId="77777777" w:rsidR="00175C91" w:rsidRPr="008D26A1" w:rsidRDefault="00175C91" w:rsidP="00175C91">
      <w:pPr>
        <w:autoSpaceDE w:val="0"/>
        <w:autoSpaceDN w:val="0"/>
        <w:adjustRightInd w:val="0"/>
        <w:spacing w:line="360" w:lineRule="auto"/>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8D26A1">
        <w:rPr>
          <w:rFonts w:ascii="Palatino Linotype" w:eastAsiaTheme="minorHAnsi" w:hAnsi="Palatino Linotype" w:cs="Arial"/>
          <w:lang w:eastAsia="en-US"/>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A417EB9" w14:textId="77777777" w:rsidR="00175C91" w:rsidRPr="008D26A1" w:rsidRDefault="00175C91" w:rsidP="00175C91">
      <w:pPr>
        <w:autoSpaceDE w:val="0"/>
        <w:autoSpaceDN w:val="0"/>
        <w:adjustRightInd w:val="0"/>
        <w:spacing w:line="360" w:lineRule="auto"/>
        <w:jc w:val="both"/>
        <w:rPr>
          <w:rFonts w:ascii="Palatino Linotype" w:hAnsi="Palatino Linotype" w:cs="Arial"/>
        </w:rPr>
      </w:pPr>
    </w:p>
    <w:p w14:paraId="6DA7749E" w14:textId="77777777" w:rsidR="00175C91" w:rsidRPr="008D26A1" w:rsidRDefault="00175C91" w:rsidP="00175C91">
      <w:pPr>
        <w:autoSpaceDE w:val="0"/>
        <w:autoSpaceDN w:val="0"/>
        <w:adjustRightInd w:val="0"/>
        <w:spacing w:line="360" w:lineRule="auto"/>
        <w:jc w:val="both"/>
        <w:rPr>
          <w:rFonts w:ascii="Palatino Linotype" w:hAnsi="Palatino Linotype" w:cs="Arial"/>
        </w:rPr>
      </w:pPr>
      <w:r w:rsidRPr="008D26A1">
        <w:rPr>
          <w:rFonts w:ascii="Palatino Linotype" w:hAnsi="Palatino Linotype" w:cs="Aria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C31C370" w14:textId="77777777" w:rsidR="00175C91" w:rsidRPr="008D26A1" w:rsidRDefault="00175C91" w:rsidP="00175C91">
      <w:pPr>
        <w:autoSpaceDE w:val="0"/>
        <w:autoSpaceDN w:val="0"/>
        <w:adjustRightInd w:val="0"/>
        <w:spacing w:line="360" w:lineRule="auto"/>
        <w:jc w:val="both"/>
        <w:rPr>
          <w:rFonts w:ascii="Palatino Linotype" w:hAnsi="Palatino Linotype" w:cs="Arial"/>
        </w:rPr>
      </w:pPr>
    </w:p>
    <w:p w14:paraId="2C238B36" w14:textId="77777777" w:rsidR="00175C91" w:rsidRPr="008D26A1" w:rsidRDefault="00175C91" w:rsidP="00175C91">
      <w:pPr>
        <w:tabs>
          <w:tab w:val="left" w:pos="709"/>
        </w:tabs>
        <w:spacing w:line="360" w:lineRule="auto"/>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La Ley de Transparencia de la entidad, en su artículo 192, contempla la figura jurídica del sobreseimiento, y específicamente en su hipótesis inmersa en la fracción IV, refieren que se sobreseerá el asunto cuando, admitido el recurso de revisión, aparezca alguna causal de improcedencia en los términos de la presente Ley.</w:t>
      </w:r>
    </w:p>
    <w:p w14:paraId="6AA06331" w14:textId="77777777" w:rsidR="00175C91" w:rsidRPr="008D26A1" w:rsidRDefault="00175C91" w:rsidP="00175C91">
      <w:pPr>
        <w:autoSpaceDE w:val="0"/>
        <w:autoSpaceDN w:val="0"/>
        <w:adjustRightInd w:val="0"/>
        <w:spacing w:line="360" w:lineRule="auto"/>
        <w:jc w:val="both"/>
        <w:rPr>
          <w:rFonts w:ascii="Palatino Linotype" w:eastAsiaTheme="minorHAnsi" w:hAnsi="Palatino Linotype" w:cs="Arial"/>
          <w:lang w:eastAsia="en-US"/>
        </w:rPr>
      </w:pPr>
    </w:p>
    <w:p w14:paraId="260A4111" w14:textId="77777777" w:rsidR="00175C91" w:rsidRPr="008D26A1" w:rsidRDefault="00175C91" w:rsidP="00175C91">
      <w:pPr>
        <w:tabs>
          <w:tab w:val="left" w:pos="709"/>
        </w:tabs>
        <w:spacing w:line="360" w:lineRule="auto"/>
        <w:jc w:val="both"/>
        <w:rPr>
          <w:rFonts w:ascii="Palatino Linotype" w:eastAsiaTheme="minorHAnsi" w:hAnsi="Palatino Linotype" w:cs="Arial"/>
          <w:lang w:eastAsia="en-US"/>
        </w:rPr>
      </w:pPr>
      <w:r w:rsidRPr="008D26A1">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8D26A1">
        <w:rPr>
          <w:rFonts w:ascii="Palatino Linotype" w:eastAsiaTheme="minorHAnsi" w:hAnsi="Palatino Linotype" w:cstheme="minorBidi"/>
          <w:b/>
        </w:rPr>
        <w:t xml:space="preserve"> </w:t>
      </w:r>
      <w:r w:rsidRPr="008D26A1">
        <w:rPr>
          <w:rFonts w:ascii="Palatino Linotype" w:eastAsiaTheme="minorHAnsi" w:hAnsi="Palatino Linotype" w:cstheme="minorBidi"/>
        </w:rPr>
        <w:t>parte</w:t>
      </w:r>
      <w:r w:rsidRPr="008D26A1">
        <w:rPr>
          <w:rFonts w:ascii="Palatino Linotype" w:eastAsiaTheme="minorHAnsi" w:hAnsi="Palatino Linotype" w:cstheme="minorBidi"/>
          <w:b/>
        </w:rPr>
        <w:t xml:space="preserve"> Recurrente</w:t>
      </w:r>
      <w:r w:rsidRPr="008D26A1">
        <w:rPr>
          <w:rFonts w:ascii="Palatino Linotype" w:eastAsiaTheme="minorHAnsi" w:hAnsi="Palatino Linotype" w:cstheme="minorBidi"/>
        </w:rPr>
        <w:t>, para ello analizaremos lo solicitado y la información proporcionada,</w:t>
      </w:r>
      <w:r w:rsidRPr="008D26A1">
        <w:rPr>
          <w:rFonts w:ascii="Palatino Linotype" w:eastAsiaTheme="minorHAnsi" w:hAnsi="Palatino Linotype" w:cs="Arial"/>
          <w:lang w:eastAsia="en-US"/>
        </w:rPr>
        <w:t xml:space="preserve"> y determinar si dicha consecuencia se subsume en el presupuesto procesal que establece la fracción IV, del artículo 192, de la Ley de Transparencia y Acceso a la Información Pública del Estado de México y Municipios, a efecto de generar certeza jurídica sobre </w:t>
      </w:r>
      <w:r w:rsidRPr="008D26A1">
        <w:rPr>
          <w:rFonts w:ascii="Palatino Linotype" w:eastAsiaTheme="minorHAnsi" w:hAnsi="Palatino Linotype" w:cs="Arial"/>
          <w:lang w:eastAsia="en-US"/>
        </w:rPr>
        <w:lastRenderedPageBreak/>
        <w:t>la satisfacción del derecho de acceso a la información accionado por el particular, sirviendo para tales efectos las siguientes líneas argumentativas.</w:t>
      </w:r>
    </w:p>
    <w:p w14:paraId="726F0316" w14:textId="77777777" w:rsidR="00175C91" w:rsidRPr="008D26A1" w:rsidRDefault="00175C91" w:rsidP="00175C91">
      <w:pPr>
        <w:tabs>
          <w:tab w:val="left" w:pos="709"/>
        </w:tabs>
        <w:spacing w:line="360" w:lineRule="auto"/>
        <w:jc w:val="both"/>
        <w:rPr>
          <w:rFonts w:ascii="Palatino Linotype" w:eastAsiaTheme="minorHAnsi" w:hAnsi="Palatino Linotype" w:cs="Arial"/>
          <w:lang w:eastAsia="en-US"/>
        </w:rPr>
      </w:pPr>
    </w:p>
    <w:p w14:paraId="27D661FF" w14:textId="77777777" w:rsidR="00175C91" w:rsidRPr="008D26A1" w:rsidRDefault="00175C91" w:rsidP="00175C91">
      <w:pPr>
        <w:spacing w:line="360" w:lineRule="auto"/>
        <w:ind w:right="141"/>
        <w:jc w:val="both"/>
        <w:rPr>
          <w:rFonts w:ascii="Palatino Linotype" w:eastAsiaTheme="minorHAnsi" w:hAnsi="Palatino Linotype" w:cstheme="minorBidi"/>
          <w:b/>
          <w:szCs w:val="22"/>
        </w:rPr>
      </w:pPr>
      <w:r w:rsidRPr="008D26A1">
        <w:rPr>
          <w:rFonts w:ascii="Palatino Linotype" w:eastAsiaTheme="minorHAnsi" w:hAnsi="Palatino Linotype" w:cstheme="minorBidi"/>
          <w:b/>
          <w:szCs w:val="22"/>
        </w:rPr>
        <w:t>REQUERIMIENTOS SOLICITADOS:</w:t>
      </w:r>
    </w:p>
    <w:p w14:paraId="667A48FA" w14:textId="5924AEF3" w:rsidR="00175C91"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Respecto de la plaga en el parque </w:t>
      </w:r>
      <w:proofErr w:type="spellStart"/>
      <w:r w:rsidRPr="008D26A1">
        <w:rPr>
          <w:rFonts w:ascii="Palatino Linotype" w:eastAsiaTheme="minorHAnsi" w:hAnsi="Palatino Linotype" w:cs="Arial"/>
          <w:lang w:eastAsia="en-US"/>
        </w:rPr>
        <w:t>Naucalli</w:t>
      </w:r>
      <w:proofErr w:type="spellEnd"/>
      <w:r w:rsidRPr="008D26A1">
        <w:rPr>
          <w:rFonts w:ascii="Palatino Linotype" w:eastAsiaTheme="minorHAnsi" w:hAnsi="Palatino Linotype" w:cs="Arial"/>
          <w:lang w:eastAsia="en-US"/>
        </w:rPr>
        <w:t xml:space="preserve"> (parque metropolitano a cargo del Municipio de Naucalpan de Juárez) de muérdago, se solicita lo siguiente:</w:t>
      </w:r>
    </w:p>
    <w:p w14:paraId="4C1633E7" w14:textId="77777777"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1.- Cuantos arboles han sido infectados, </w:t>
      </w:r>
    </w:p>
    <w:p w14:paraId="49139E73" w14:textId="314BB752"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2.- Cuantos en pie,</w:t>
      </w:r>
    </w:p>
    <w:p w14:paraId="79E3CDE5" w14:textId="77777777"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3.- Cuantos ya están muertos, </w:t>
      </w:r>
    </w:p>
    <w:p w14:paraId="5EADB085" w14:textId="4FFB2FB2"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4.-Especies,</w:t>
      </w:r>
    </w:p>
    <w:p w14:paraId="6EA50466" w14:textId="77777777"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5.- Acciones que están tomando para corregir, prevenir y controlar, así como reforestar las especies afectadas, </w:t>
      </w:r>
    </w:p>
    <w:p w14:paraId="6DB4F530" w14:textId="77777777"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6.-Cronograma de actividades, </w:t>
      </w:r>
    </w:p>
    <w:p w14:paraId="70849A1A" w14:textId="286417D8"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7.- Medidas correctivas a desarrollar,</w:t>
      </w:r>
    </w:p>
    <w:p w14:paraId="420D248C" w14:textId="71A13AD2" w:rsidR="004B0B26"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8.- Presupuesto asignado para tal fin, </w:t>
      </w:r>
    </w:p>
    <w:p w14:paraId="3921CE9A" w14:textId="1368087C" w:rsidR="00175C91" w:rsidRPr="008D26A1" w:rsidRDefault="004B0B26" w:rsidP="004B0B26">
      <w:pPr>
        <w:spacing w:line="360" w:lineRule="auto"/>
        <w:ind w:left="709" w:right="899"/>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9.- Autoridades que participan en la reparación y control de daños en el lugar por parte de la administración actual.</w:t>
      </w:r>
    </w:p>
    <w:p w14:paraId="4431403F" w14:textId="77777777" w:rsidR="004B0B26" w:rsidRPr="008D26A1" w:rsidRDefault="004B0B26" w:rsidP="00175C91">
      <w:pPr>
        <w:spacing w:line="360" w:lineRule="auto"/>
        <w:ind w:right="49"/>
        <w:jc w:val="both"/>
        <w:rPr>
          <w:rFonts w:ascii="Palatino Linotype" w:eastAsiaTheme="minorHAnsi" w:hAnsi="Palatino Linotype" w:cstheme="minorBidi"/>
          <w:lang w:val="es-419"/>
        </w:rPr>
      </w:pPr>
    </w:p>
    <w:p w14:paraId="19F89017" w14:textId="3B396DB5" w:rsidR="004B0B26" w:rsidRPr="008D26A1" w:rsidRDefault="004B0B26" w:rsidP="00175C91">
      <w:pPr>
        <w:spacing w:line="360" w:lineRule="auto"/>
        <w:ind w:right="49"/>
        <w:jc w:val="both"/>
        <w:rPr>
          <w:rFonts w:ascii="Palatino Linotype" w:hAnsi="Palatino Linotype" w:cs="Arial"/>
        </w:rPr>
      </w:pPr>
      <w:r w:rsidRPr="008D26A1">
        <w:rPr>
          <w:rFonts w:ascii="Palatino Linotype" w:eastAsiaTheme="minorHAnsi" w:hAnsi="Palatino Linotype" w:cstheme="minorBidi"/>
          <w:lang w:val="es-419"/>
        </w:rPr>
        <w:t xml:space="preserve">Primigeniamente la solicitud fue omisa en ser atendida por el sujeto obligado, no obstante, posterior a la notificación de la resolución por parte del Pleno del INFOEM en el que se le ordenó al sujeto obligado atender la solicitud de información 00039/NAUCALPA/IP/2022, remitió el archivo electrónico en formato PDF </w:t>
      </w:r>
      <w:r w:rsidRPr="008D26A1">
        <w:rPr>
          <w:rFonts w:ascii="Palatino Linotype" w:eastAsiaTheme="minorHAnsi" w:hAnsi="Palatino Linotype" w:cstheme="minorBidi"/>
          <w:lang w:val="es-419"/>
        </w:rPr>
        <w:lastRenderedPageBreak/>
        <w:t>denominado “</w:t>
      </w:r>
      <w:r w:rsidRPr="008D26A1">
        <w:rPr>
          <w:rFonts w:ascii="Palatino Linotype" w:eastAsiaTheme="minorHAnsi" w:hAnsi="Palatino Linotype" w:cstheme="minorBidi"/>
          <w:b/>
          <w:i/>
          <w:lang w:val="es-419"/>
        </w:rPr>
        <w:t>CPN-399-2022.pdf</w:t>
      </w:r>
      <w:r w:rsidRPr="008D26A1">
        <w:rPr>
          <w:rFonts w:ascii="Palatino Linotype" w:eastAsiaTheme="minorHAnsi" w:hAnsi="Palatino Linotype" w:cstheme="minorBidi"/>
          <w:lang w:val="es-419"/>
        </w:rPr>
        <w:t xml:space="preserve">” el cual contiene el oficio número CPN/399/2022 de fecha cuatro de mayo de dos mil veintidós, por medio del cual el Lic. Gerardo Ruiz </w:t>
      </w:r>
      <w:proofErr w:type="spellStart"/>
      <w:r w:rsidRPr="008D26A1">
        <w:rPr>
          <w:rFonts w:ascii="Palatino Linotype" w:eastAsiaTheme="minorHAnsi" w:hAnsi="Palatino Linotype" w:cstheme="minorBidi"/>
          <w:lang w:val="es-419"/>
        </w:rPr>
        <w:t>Morell</w:t>
      </w:r>
      <w:proofErr w:type="spellEnd"/>
      <w:r w:rsidRPr="008D26A1">
        <w:rPr>
          <w:rFonts w:ascii="Palatino Linotype" w:eastAsiaTheme="minorHAnsi" w:hAnsi="Palatino Linotype" w:cstheme="minorBidi"/>
          <w:lang w:val="es-419"/>
        </w:rPr>
        <w:t xml:space="preserve"> en su carácter de Encargado del Despacho de la Coordinación del Parque </w:t>
      </w:r>
      <w:proofErr w:type="spellStart"/>
      <w:r w:rsidRPr="008D26A1">
        <w:rPr>
          <w:rFonts w:ascii="Palatino Linotype" w:eastAsiaTheme="minorHAnsi" w:hAnsi="Palatino Linotype" w:cstheme="minorBidi"/>
          <w:lang w:val="es-419"/>
        </w:rPr>
        <w:t>Naucalli</w:t>
      </w:r>
      <w:proofErr w:type="spellEnd"/>
      <w:r w:rsidRPr="008D26A1">
        <w:rPr>
          <w:rFonts w:ascii="Palatino Linotype" w:eastAsiaTheme="minorHAnsi" w:hAnsi="Palatino Linotype" w:cstheme="minorBidi"/>
          <w:lang w:val="es-419"/>
        </w:rPr>
        <w:t xml:space="preserve">, le informó al C. Mario Manuel Sánchez Villafuerte en su </w:t>
      </w:r>
      <w:r w:rsidR="0053070B" w:rsidRPr="008D26A1">
        <w:rPr>
          <w:rFonts w:ascii="Palatino Linotype" w:eastAsiaTheme="minorHAnsi" w:hAnsi="Palatino Linotype" w:cstheme="minorBidi"/>
          <w:lang w:val="es-419"/>
        </w:rPr>
        <w:t>carácter</w:t>
      </w:r>
      <w:r w:rsidRPr="008D26A1">
        <w:rPr>
          <w:rFonts w:ascii="Palatino Linotype" w:eastAsiaTheme="minorHAnsi" w:hAnsi="Palatino Linotype" w:cstheme="minorBidi"/>
          <w:lang w:val="es-419"/>
        </w:rPr>
        <w:t xml:space="preserve"> de Encargado de Despacho de </w:t>
      </w:r>
      <w:r w:rsidR="0053070B" w:rsidRPr="008D26A1">
        <w:rPr>
          <w:rFonts w:ascii="Palatino Linotype" w:eastAsiaTheme="minorHAnsi" w:hAnsi="Palatino Linotype" w:cstheme="minorBidi"/>
          <w:lang w:val="es-419"/>
        </w:rPr>
        <w:t>la</w:t>
      </w:r>
      <w:r w:rsidRPr="008D26A1">
        <w:rPr>
          <w:rFonts w:ascii="Palatino Linotype" w:eastAsiaTheme="minorHAnsi" w:hAnsi="Palatino Linotype" w:cstheme="minorBidi"/>
          <w:lang w:val="es-419"/>
        </w:rPr>
        <w:t xml:space="preserve"> Unidad de Transparencia y Acceso a la Información Pública</w:t>
      </w:r>
      <w:r w:rsidR="0053070B" w:rsidRPr="008D26A1">
        <w:rPr>
          <w:rFonts w:ascii="Palatino Linotype" w:eastAsiaTheme="minorHAnsi" w:hAnsi="Palatino Linotype" w:cstheme="minorBidi"/>
          <w:lang w:val="es-419"/>
        </w:rPr>
        <w:t xml:space="preserve"> que: “…una vez realizada una búsqueda exhaustiva en los archivos de esta Coordinación del Parque </w:t>
      </w:r>
      <w:proofErr w:type="spellStart"/>
      <w:r w:rsidR="0053070B" w:rsidRPr="008D26A1">
        <w:rPr>
          <w:rFonts w:ascii="Palatino Linotype" w:eastAsiaTheme="minorHAnsi" w:hAnsi="Palatino Linotype" w:cstheme="minorBidi"/>
          <w:lang w:val="es-419"/>
        </w:rPr>
        <w:t>Naucalli</w:t>
      </w:r>
      <w:proofErr w:type="spellEnd"/>
      <w:r w:rsidR="0053070B" w:rsidRPr="008D26A1">
        <w:rPr>
          <w:rFonts w:ascii="Palatino Linotype" w:eastAsiaTheme="minorHAnsi" w:hAnsi="Palatino Linotype" w:cstheme="minorBidi"/>
          <w:lang w:val="es-419"/>
        </w:rPr>
        <w:t>, sin que fuera localizado soporte documental en el que conste que se haya realizo un monitoreo fitosanitario de los arboles infectados con muérdago… el muérdago es una plata parasita que debilita y enferma a los arboles… los arboles deberán ser saneados a través de una campaña para el retiro de muérdago…”.</w:t>
      </w:r>
    </w:p>
    <w:p w14:paraId="6FBC8F14" w14:textId="77777777" w:rsidR="004B0B26" w:rsidRPr="008D26A1" w:rsidRDefault="004B0B26" w:rsidP="00175C91">
      <w:pPr>
        <w:spacing w:line="360" w:lineRule="auto"/>
        <w:ind w:right="49"/>
        <w:jc w:val="both"/>
        <w:rPr>
          <w:rFonts w:ascii="Palatino Linotype" w:hAnsi="Palatino Linotype" w:cs="Arial"/>
        </w:rPr>
      </w:pPr>
    </w:p>
    <w:p w14:paraId="4C2CC6FE" w14:textId="0A9BF7D8" w:rsidR="00175C91" w:rsidRPr="008D26A1" w:rsidRDefault="00175C91" w:rsidP="00175C91">
      <w:pPr>
        <w:spacing w:line="360" w:lineRule="auto"/>
        <w:ind w:right="141"/>
        <w:jc w:val="both"/>
        <w:rPr>
          <w:rFonts w:ascii="Palatino Linotype" w:eastAsiaTheme="minorHAnsi" w:hAnsi="Palatino Linotype" w:cs="Arial"/>
          <w:bCs/>
          <w:lang w:eastAsia="en-US"/>
        </w:rPr>
      </w:pPr>
      <w:r w:rsidRPr="008D26A1">
        <w:rPr>
          <w:rFonts w:ascii="Palatino Linotype" w:eastAsiaTheme="minorHAnsi" w:hAnsi="Palatino Linotype" w:cs="Arial"/>
          <w:bCs/>
          <w:lang w:eastAsia="en-US"/>
        </w:rPr>
        <w:t xml:space="preserve">Es así que derivado de la </w:t>
      </w:r>
      <w:r w:rsidR="0053070B" w:rsidRPr="008D26A1">
        <w:rPr>
          <w:rFonts w:ascii="Palatino Linotype" w:eastAsiaTheme="minorHAnsi" w:hAnsi="Palatino Linotype" w:cs="Arial"/>
          <w:bCs/>
          <w:lang w:eastAsia="en-US"/>
        </w:rPr>
        <w:t>información en cumplimento a la resolución del Pleno del INFOEM,</w:t>
      </w:r>
      <w:r w:rsidRPr="008D26A1">
        <w:rPr>
          <w:rFonts w:ascii="Palatino Linotype" w:eastAsiaTheme="minorHAnsi" w:hAnsi="Palatino Linotype" w:cs="Arial"/>
          <w:bCs/>
          <w:lang w:eastAsia="en-US"/>
        </w:rPr>
        <w:t xml:space="preserve"> </w:t>
      </w:r>
      <w:r w:rsidR="00D76CB1" w:rsidRPr="008D26A1">
        <w:rPr>
          <w:rFonts w:ascii="Palatino Linotype" w:eastAsiaTheme="minorHAnsi" w:hAnsi="Palatino Linotype" w:cs="Arial"/>
          <w:bCs/>
          <w:lang w:eastAsia="en-US"/>
        </w:rPr>
        <w:t xml:space="preserve">por parte </w:t>
      </w:r>
      <w:r w:rsidR="00D76CB1" w:rsidRPr="008D26A1">
        <w:rPr>
          <w:rFonts w:ascii="Palatino Linotype" w:eastAsiaTheme="minorHAnsi" w:hAnsi="Palatino Linotype" w:cs="Arial"/>
          <w:b/>
          <w:bCs/>
          <w:lang w:eastAsia="en-US"/>
        </w:rPr>
        <w:t>d</w:t>
      </w:r>
      <w:r w:rsidR="0053070B" w:rsidRPr="008D26A1">
        <w:rPr>
          <w:rFonts w:ascii="Palatino Linotype" w:eastAsiaTheme="minorHAnsi" w:hAnsi="Palatino Linotype" w:cs="Arial"/>
          <w:b/>
          <w:bCs/>
          <w:lang w:eastAsia="en-US"/>
        </w:rPr>
        <w:t>el</w:t>
      </w:r>
      <w:r w:rsidRPr="008D26A1">
        <w:rPr>
          <w:rFonts w:ascii="Palatino Linotype" w:eastAsiaTheme="minorHAnsi" w:hAnsi="Palatino Linotype" w:cs="Arial"/>
          <w:b/>
          <w:bCs/>
          <w:lang w:eastAsia="en-US"/>
        </w:rPr>
        <w:t xml:space="preserve"> Sujeto Obligado</w:t>
      </w:r>
      <w:r w:rsidRPr="008D26A1">
        <w:rPr>
          <w:rFonts w:ascii="Palatino Linotype" w:eastAsiaTheme="minorHAnsi" w:hAnsi="Palatino Linotype" w:cs="Arial"/>
          <w:bCs/>
          <w:lang w:eastAsia="en-US"/>
        </w:rPr>
        <w:t xml:space="preserve">, </w:t>
      </w:r>
      <w:r w:rsidRPr="008D26A1">
        <w:rPr>
          <w:rFonts w:ascii="Palatino Linotype" w:eastAsiaTheme="minorHAnsi" w:hAnsi="Palatino Linotype" w:cs="Arial"/>
          <w:b/>
          <w:bCs/>
          <w:lang w:eastAsia="en-US"/>
        </w:rPr>
        <w:t>El Recurrente</w:t>
      </w:r>
      <w:r w:rsidRPr="008D26A1">
        <w:rPr>
          <w:rFonts w:ascii="Palatino Linotype" w:eastAsiaTheme="minorHAnsi" w:hAnsi="Palatino Linotype" w:cs="Arial"/>
          <w:bCs/>
          <w:lang w:eastAsia="en-US"/>
        </w:rPr>
        <w:t xml:space="preserve">, interpuso el presente recurso de revisión, señalando sustancialmente como sus razones o motivos de inconformidad, lo siguiente: </w:t>
      </w:r>
    </w:p>
    <w:p w14:paraId="7474053A" w14:textId="3872CEC5" w:rsidR="00D76CB1" w:rsidRPr="008D26A1" w:rsidRDefault="00D76CB1" w:rsidP="00D76CB1">
      <w:pPr>
        <w:spacing w:line="360" w:lineRule="auto"/>
        <w:jc w:val="both"/>
        <w:rPr>
          <w:rFonts w:ascii="Palatino Linotype" w:hAnsi="Palatino Linotype" w:cs="Arial"/>
          <w:b/>
          <w:bCs/>
        </w:rPr>
      </w:pPr>
    </w:p>
    <w:p w14:paraId="237C1861" w14:textId="56975194" w:rsidR="00175C91" w:rsidRPr="008D26A1" w:rsidRDefault="00D76CB1" w:rsidP="00D76CB1">
      <w:pPr>
        <w:ind w:left="851" w:right="851"/>
        <w:jc w:val="both"/>
        <w:rPr>
          <w:rFonts w:ascii="Palatino Linotype" w:eastAsia="Palatino Linotype" w:hAnsi="Palatino Linotype" w:cs="Palatino Linotype"/>
          <w:i/>
        </w:rPr>
      </w:pPr>
      <w:r w:rsidRPr="008D26A1">
        <w:rPr>
          <w:rFonts w:ascii="Palatino Linotype" w:hAnsi="Palatino Linotype" w:cs="Arial"/>
          <w:i/>
        </w:rPr>
        <w:t xml:space="preserve">“es evidente que los sujetos poseen y generan dicha información y que interactúan con diversas áreas y deben mantener informado a </w:t>
      </w:r>
      <w:proofErr w:type="spellStart"/>
      <w:r w:rsidRPr="008D26A1">
        <w:rPr>
          <w:rFonts w:ascii="Palatino Linotype" w:hAnsi="Palatino Linotype" w:cs="Arial"/>
          <w:i/>
        </w:rPr>
        <w:t>cepanaf</w:t>
      </w:r>
      <w:proofErr w:type="spellEnd"/>
      <w:r w:rsidRPr="008D26A1">
        <w:rPr>
          <w:rFonts w:ascii="Palatino Linotype" w:hAnsi="Palatino Linotype" w:cs="Arial"/>
          <w:i/>
        </w:rPr>
        <w:t xml:space="preserve"> y a otra autoridades en caso de plagas ya que es un parque estatal a cargo de la autoridad municipal. </w:t>
      </w:r>
      <w:proofErr w:type="spellStart"/>
      <w:proofErr w:type="gramStart"/>
      <w:r w:rsidRPr="008D26A1">
        <w:rPr>
          <w:rFonts w:ascii="Palatino Linotype" w:hAnsi="Palatino Linotype" w:cs="Arial"/>
          <w:i/>
        </w:rPr>
        <w:t>ademas</w:t>
      </w:r>
      <w:proofErr w:type="spellEnd"/>
      <w:proofErr w:type="gramEnd"/>
      <w:r w:rsidRPr="008D26A1">
        <w:rPr>
          <w:rFonts w:ascii="Palatino Linotype" w:hAnsi="Palatino Linotype" w:cs="Arial"/>
          <w:i/>
        </w:rPr>
        <w:t xml:space="preserve"> que existe un riesgo alto de contagio de plaga citada a las plantas del lugar y de la zona. </w:t>
      </w:r>
      <w:proofErr w:type="gramStart"/>
      <w:r w:rsidRPr="008D26A1">
        <w:rPr>
          <w:rFonts w:ascii="Palatino Linotype" w:hAnsi="Palatino Linotype" w:cs="Arial"/>
          <w:i/>
        </w:rPr>
        <w:t>por</w:t>
      </w:r>
      <w:proofErr w:type="gramEnd"/>
      <w:r w:rsidRPr="008D26A1">
        <w:rPr>
          <w:rFonts w:ascii="Palatino Linotype" w:hAnsi="Palatino Linotype" w:cs="Arial"/>
          <w:i/>
        </w:rPr>
        <w:t xml:space="preserve"> lo cual debieron y deben dar aviso de la situación de la que se solicita la información, </w:t>
      </w:r>
      <w:proofErr w:type="spellStart"/>
      <w:r w:rsidRPr="008D26A1">
        <w:rPr>
          <w:rFonts w:ascii="Palatino Linotype" w:hAnsi="Palatino Linotype" w:cs="Arial"/>
          <w:i/>
        </w:rPr>
        <w:t>ademas</w:t>
      </w:r>
      <w:proofErr w:type="spellEnd"/>
      <w:r w:rsidRPr="008D26A1">
        <w:rPr>
          <w:rFonts w:ascii="Palatino Linotype" w:hAnsi="Palatino Linotype" w:cs="Arial"/>
          <w:i/>
        </w:rPr>
        <w:t xml:space="preserve"> de estar ubicadas sus oficinas en el sitio donde se requiere dicha información.</w:t>
      </w:r>
      <w:r w:rsidRPr="008D26A1">
        <w:rPr>
          <w:i/>
        </w:rPr>
        <w:t>”</w:t>
      </w:r>
      <w:r w:rsidR="00175C91" w:rsidRPr="008D26A1">
        <w:rPr>
          <w:rFonts w:ascii="Palatino Linotype" w:eastAsia="Palatino Linotype" w:hAnsi="Palatino Linotype" w:cs="Palatino Linotype"/>
          <w:i/>
        </w:rPr>
        <w:t>(</w:t>
      </w:r>
      <w:proofErr w:type="gramStart"/>
      <w:r w:rsidR="00175C91" w:rsidRPr="008D26A1">
        <w:rPr>
          <w:rFonts w:ascii="Palatino Linotype" w:eastAsia="Palatino Linotype" w:hAnsi="Palatino Linotype" w:cs="Palatino Linotype"/>
          <w:i/>
        </w:rPr>
        <w:t>sic</w:t>
      </w:r>
      <w:proofErr w:type="gramEnd"/>
      <w:r w:rsidR="00175C91" w:rsidRPr="008D26A1">
        <w:rPr>
          <w:rFonts w:ascii="Palatino Linotype" w:eastAsia="Palatino Linotype" w:hAnsi="Palatino Linotype" w:cs="Palatino Linotype"/>
          <w:i/>
        </w:rPr>
        <w:t>)</w:t>
      </w:r>
    </w:p>
    <w:p w14:paraId="6AC0147B" w14:textId="77777777" w:rsidR="00175C91" w:rsidRPr="008D26A1" w:rsidRDefault="00175C91" w:rsidP="00175C91">
      <w:pPr>
        <w:spacing w:line="360" w:lineRule="auto"/>
        <w:ind w:right="141"/>
        <w:jc w:val="both"/>
        <w:rPr>
          <w:rFonts w:ascii="Palatino Linotype" w:eastAsiaTheme="minorHAnsi" w:hAnsi="Palatino Linotype" w:cs="Arial"/>
          <w:bCs/>
          <w:lang w:eastAsia="en-US"/>
        </w:rPr>
      </w:pPr>
    </w:p>
    <w:p w14:paraId="65DEAB51" w14:textId="4752D7A8" w:rsidR="00175C91" w:rsidRPr="008D26A1" w:rsidRDefault="00175C91" w:rsidP="00175C91">
      <w:pPr>
        <w:spacing w:line="360" w:lineRule="auto"/>
        <w:jc w:val="both"/>
        <w:rPr>
          <w:rFonts w:ascii="Palatino Linotype" w:hAnsi="Palatino Linotype" w:cs="Arial"/>
          <w:i/>
          <w:lang w:val="es-419"/>
        </w:rPr>
      </w:pPr>
      <w:r w:rsidRPr="008D26A1">
        <w:rPr>
          <w:rFonts w:ascii="Palatino Linotype" w:hAnsi="Palatino Linotype" w:cs="Arial"/>
        </w:rPr>
        <w:lastRenderedPageBreak/>
        <w:t xml:space="preserve">Por lo anterior, se aprecia que el </w:t>
      </w:r>
      <w:r w:rsidRPr="008D26A1">
        <w:rPr>
          <w:rFonts w:ascii="Palatino Linotype" w:hAnsi="Palatino Linotype" w:cs="Arial"/>
          <w:b/>
        </w:rPr>
        <w:t xml:space="preserve">Recurrente </w:t>
      </w:r>
      <w:r w:rsidRPr="008D26A1">
        <w:rPr>
          <w:rFonts w:ascii="Palatino Linotype" w:hAnsi="Palatino Linotype" w:cs="Arial"/>
        </w:rPr>
        <w:t xml:space="preserve">al momento de interponer el presente recurso de revisión, </w:t>
      </w:r>
      <w:r w:rsidRPr="008D26A1">
        <w:rPr>
          <w:rFonts w:ascii="Palatino Linotype" w:hAnsi="Palatino Linotype" w:cs="Arial"/>
          <w:lang w:val="es-419"/>
        </w:rPr>
        <w:t xml:space="preserve">no hizo valer alguna de las causas establecidas en el artículo 179 de la Ley de Transparencia y Acceso a la Información Pública del Estado de México y Municipios, pues ante la respuesta del sujeto obligado en el que refiere </w:t>
      </w:r>
      <w:r w:rsidR="00E97049" w:rsidRPr="008D26A1">
        <w:rPr>
          <w:rFonts w:ascii="Palatino Linotype" w:hAnsi="Palatino Linotype" w:cs="Arial"/>
          <w:lang w:val="es-419"/>
        </w:rPr>
        <w:t>“…</w:t>
      </w:r>
      <w:r w:rsidRPr="008D26A1">
        <w:rPr>
          <w:rFonts w:ascii="Palatino Linotype" w:hAnsi="Palatino Linotype" w:cs="Arial"/>
          <w:i/>
          <w:lang w:val="es-419"/>
        </w:rPr>
        <w:t xml:space="preserve">que </w:t>
      </w:r>
      <w:r w:rsidR="00E97049" w:rsidRPr="008D26A1">
        <w:rPr>
          <w:rFonts w:ascii="Palatino Linotype" w:eastAsiaTheme="minorHAnsi" w:hAnsi="Palatino Linotype" w:cstheme="minorBidi"/>
          <w:i/>
          <w:lang w:val="es-419"/>
        </w:rPr>
        <w:t xml:space="preserve">una vez realizada una búsqueda exhaustiva en los archivos de esta Coordinación del Parque </w:t>
      </w:r>
      <w:proofErr w:type="spellStart"/>
      <w:r w:rsidR="00E97049" w:rsidRPr="008D26A1">
        <w:rPr>
          <w:rFonts w:ascii="Palatino Linotype" w:eastAsiaTheme="minorHAnsi" w:hAnsi="Palatino Linotype" w:cstheme="minorBidi"/>
          <w:i/>
          <w:lang w:val="es-419"/>
        </w:rPr>
        <w:t>Naucalli</w:t>
      </w:r>
      <w:proofErr w:type="spellEnd"/>
      <w:r w:rsidR="00E97049" w:rsidRPr="008D26A1">
        <w:rPr>
          <w:rFonts w:ascii="Palatino Linotype" w:eastAsiaTheme="minorHAnsi" w:hAnsi="Palatino Linotype" w:cstheme="minorBidi"/>
          <w:i/>
          <w:lang w:val="es-419"/>
        </w:rPr>
        <w:t>, sin que fuera localizado soporte documental en el que conste que se haya realizo un monitoreo fitosanitario de los arboles infectados con muérdago…</w:t>
      </w:r>
      <w:r w:rsidRPr="008D26A1">
        <w:rPr>
          <w:rFonts w:ascii="Palatino Linotype" w:eastAsia="Palatino Linotype" w:hAnsi="Palatino Linotype" w:cs="Palatino Linotype"/>
          <w:lang w:val="es-419"/>
        </w:rPr>
        <w:t>,</w:t>
      </w:r>
      <w:r w:rsidR="00E97049" w:rsidRPr="008D26A1">
        <w:rPr>
          <w:rFonts w:ascii="Palatino Linotype" w:eastAsia="Palatino Linotype" w:hAnsi="Palatino Linotype" w:cs="Palatino Linotype"/>
          <w:lang w:val="es-419"/>
        </w:rPr>
        <w:t>”</w:t>
      </w:r>
      <w:r w:rsidRPr="008D26A1">
        <w:rPr>
          <w:rFonts w:ascii="Palatino Linotype" w:eastAsia="Palatino Linotype" w:hAnsi="Palatino Linotype" w:cs="Palatino Linotype"/>
          <w:lang w:val="es-419"/>
        </w:rPr>
        <w:t xml:space="preserve"> </w:t>
      </w:r>
      <w:r w:rsidRPr="008D26A1">
        <w:rPr>
          <w:rFonts w:ascii="Palatino Linotype" w:hAnsi="Palatino Linotype" w:cs="Arial"/>
          <w:lang w:val="es-419"/>
        </w:rPr>
        <w:t xml:space="preserve">el recurrente no impugnó, la negativa a la información solicitada, la clasificación de la información; la declaración de inexistencia de la información, la entrega de información incompleta; la entrega de información que no corresponda con lo solicitado; la falta de respuesta a la solicitud de acceso a la información; la notificación, entrega o puesta a disposición de información en una modalidad o formato distinto al solicitado; la entrega o puesta a disposición de información en un formato incomprensible y/o no accesible para el solicitante, los costos o tiempos de entrega de la información, la falta de trámite a la solicitud de información; la negativa a permitir la consulta directa de la información; la falta, deficiencia o insuficiencia de la fundamentación y/o motivación en la respuesta; y la orientación a un trámite específico; el recurrente no adujo argumento alguno que combatiera alguna de las causas anteriores, </w:t>
      </w:r>
      <w:r w:rsidRPr="008D26A1">
        <w:rPr>
          <w:rFonts w:ascii="Palatino Linotype" w:hAnsi="Palatino Linotype" w:cs="Arial"/>
          <w:b/>
          <w:lang w:val="es-419"/>
        </w:rPr>
        <w:t xml:space="preserve">sino </w:t>
      </w:r>
      <w:r w:rsidR="00E97049" w:rsidRPr="008D26A1">
        <w:rPr>
          <w:rFonts w:ascii="Palatino Linotype" w:hAnsi="Palatino Linotype" w:cs="Arial"/>
          <w:b/>
          <w:lang w:val="es-419"/>
        </w:rPr>
        <w:t>que refiere que el sujeto obligado debió “…</w:t>
      </w:r>
      <w:r w:rsidR="00E97049" w:rsidRPr="008D26A1">
        <w:rPr>
          <w:rFonts w:ascii="Palatino Linotype" w:hAnsi="Palatino Linotype" w:cs="Arial"/>
          <w:i/>
        </w:rPr>
        <w:t xml:space="preserve">mantener informado a </w:t>
      </w:r>
      <w:proofErr w:type="spellStart"/>
      <w:r w:rsidR="00E97049" w:rsidRPr="008D26A1">
        <w:rPr>
          <w:rFonts w:ascii="Palatino Linotype" w:hAnsi="Palatino Linotype" w:cs="Arial"/>
          <w:i/>
        </w:rPr>
        <w:t>cepanaf</w:t>
      </w:r>
      <w:proofErr w:type="spellEnd"/>
      <w:r w:rsidR="00E97049" w:rsidRPr="008D26A1">
        <w:rPr>
          <w:rFonts w:ascii="Palatino Linotype" w:hAnsi="Palatino Linotype" w:cs="Arial"/>
          <w:i/>
        </w:rPr>
        <w:t xml:space="preserve"> y a otra autoridades en caso de plagas</w:t>
      </w:r>
      <w:r w:rsidR="00E97049" w:rsidRPr="008D26A1">
        <w:rPr>
          <w:rFonts w:ascii="Palatino Linotype" w:hAnsi="Palatino Linotype" w:cs="Arial"/>
          <w:lang w:val="es-419"/>
        </w:rPr>
        <w:t xml:space="preserve"> (…) y que</w:t>
      </w:r>
      <w:r w:rsidR="00E97049" w:rsidRPr="008D26A1">
        <w:rPr>
          <w:rFonts w:ascii="Palatino Linotype" w:hAnsi="Palatino Linotype" w:cs="Arial"/>
          <w:i/>
          <w:lang w:val="es-419"/>
        </w:rPr>
        <w:t xml:space="preserve"> </w:t>
      </w:r>
      <w:r w:rsidR="00E97049" w:rsidRPr="008D26A1">
        <w:rPr>
          <w:rFonts w:ascii="Palatino Linotype" w:hAnsi="Palatino Linotype" w:cs="Arial"/>
          <w:i/>
        </w:rPr>
        <w:t>“…debieron y deben dar aviso de la situación de la que se solicita la información…”</w:t>
      </w:r>
    </w:p>
    <w:p w14:paraId="2A5F2D33" w14:textId="77777777" w:rsidR="00175C91" w:rsidRPr="008D26A1" w:rsidRDefault="00175C91" w:rsidP="00175C91">
      <w:pPr>
        <w:spacing w:line="360" w:lineRule="auto"/>
        <w:jc w:val="both"/>
        <w:rPr>
          <w:rFonts w:ascii="Palatino Linotype" w:hAnsi="Palatino Linotype" w:cs="Arial"/>
          <w:lang w:val="es-419"/>
        </w:rPr>
      </w:pPr>
    </w:p>
    <w:p w14:paraId="2055D126" w14:textId="184CE775" w:rsidR="00175C91" w:rsidRPr="008D26A1" w:rsidRDefault="00175C91" w:rsidP="00175C91">
      <w:pPr>
        <w:spacing w:line="360" w:lineRule="auto"/>
        <w:jc w:val="both"/>
        <w:rPr>
          <w:rFonts w:ascii="Palatino Linotype" w:hAnsi="Palatino Linotype" w:cs="Arial"/>
          <w:lang w:val="es-419"/>
        </w:rPr>
      </w:pPr>
      <w:r w:rsidRPr="008D26A1">
        <w:rPr>
          <w:rFonts w:ascii="Palatino Linotype" w:hAnsi="Palatino Linotype" w:cs="Arial"/>
          <w:lang w:val="es-419"/>
        </w:rPr>
        <w:t xml:space="preserve">Cabe destacar, que si bien es cierto, el artículo 179, fracción </w:t>
      </w:r>
      <w:r w:rsidR="00E97049" w:rsidRPr="008D26A1">
        <w:rPr>
          <w:rFonts w:ascii="Palatino Linotype" w:hAnsi="Palatino Linotype" w:cs="Arial"/>
          <w:lang w:val="es-419"/>
        </w:rPr>
        <w:t>XI</w:t>
      </w:r>
      <w:r w:rsidRPr="008D26A1">
        <w:rPr>
          <w:rFonts w:ascii="Palatino Linotype" w:hAnsi="Palatino Linotype" w:cs="Arial"/>
          <w:lang w:val="es-419"/>
        </w:rPr>
        <w:t xml:space="preserve">, establece: </w:t>
      </w:r>
    </w:p>
    <w:p w14:paraId="17456D8F" w14:textId="77777777" w:rsidR="00175C91" w:rsidRPr="008D26A1" w:rsidRDefault="00175C91" w:rsidP="00175C91">
      <w:pPr>
        <w:spacing w:line="360" w:lineRule="auto"/>
        <w:jc w:val="both"/>
        <w:rPr>
          <w:rFonts w:ascii="Palatino Linotype" w:hAnsi="Palatino Linotype" w:cs="Arial"/>
          <w:lang w:val="es-419"/>
        </w:rPr>
      </w:pPr>
    </w:p>
    <w:p w14:paraId="5D88B6C1" w14:textId="77777777" w:rsidR="00175C91" w:rsidRPr="008D26A1" w:rsidRDefault="00175C91" w:rsidP="00175C91">
      <w:pPr>
        <w:pStyle w:val="Textoindependiente"/>
        <w:ind w:left="993" w:right="758"/>
        <w:jc w:val="both"/>
        <w:rPr>
          <w:rFonts w:ascii="Palatino Linotype" w:hAnsi="Palatino Linotype"/>
          <w:i/>
          <w:sz w:val="22"/>
          <w:szCs w:val="22"/>
          <w:lang w:val="es-MX"/>
        </w:rPr>
      </w:pPr>
      <w:r w:rsidRPr="008D26A1">
        <w:rPr>
          <w:rFonts w:ascii="Palatino Linotype" w:hAnsi="Palatino Linotype"/>
          <w:b/>
          <w:i/>
          <w:sz w:val="22"/>
          <w:szCs w:val="22"/>
          <w:lang w:val="es-MX"/>
        </w:rPr>
        <w:lastRenderedPageBreak/>
        <w:t xml:space="preserve">Artículo 179. </w:t>
      </w:r>
      <w:r w:rsidRPr="008D26A1">
        <w:rPr>
          <w:rFonts w:ascii="Palatino Linotype" w:hAnsi="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14:paraId="60D7DF9B" w14:textId="77777777" w:rsidR="00175C91" w:rsidRPr="008D26A1" w:rsidRDefault="00175C91" w:rsidP="00175C91">
      <w:pPr>
        <w:pStyle w:val="Textoindependiente"/>
        <w:ind w:left="993" w:right="758"/>
        <w:jc w:val="both"/>
        <w:rPr>
          <w:rFonts w:ascii="Palatino Linotype" w:hAnsi="Palatino Linotype"/>
          <w:i/>
          <w:sz w:val="22"/>
          <w:szCs w:val="22"/>
          <w:lang w:val="es-MX"/>
        </w:rPr>
      </w:pPr>
      <w:r w:rsidRPr="008D26A1">
        <w:rPr>
          <w:rFonts w:ascii="Palatino Linotype" w:hAnsi="Palatino Linotype"/>
          <w:i/>
          <w:sz w:val="22"/>
          <w:szCs w:val="22"/>
          <w:lang w:val="es-MX"/>
        </w:rPr>
        <w:t>…</w:t>
      </w:r>
    </w:p>
    <w:p w14:paraId="54AA20D0" w14:textId="6B40143A" w:rsidR="00175C91" w:rsidRPr="008D26A1" w:rsidRDefault="00E97049" w:rsidP="00175C91">
      <w:pPr>
        <w:pStyle w:val="Textoindependiente"/>
        <w:ind w:left="993" w:right="758"/>
        <w:jc w:val="both"/>
        <w:rPr>
          <w:rFonts w:ascii="Palatino Linotype" w:hAnsi="Palatino Linotype"/>
          <w:i/>
          <w:sz w:val="22"/>
          <w:szCs w:val="22"/>
          <w:lang w:val="es-419"/>
        </w:rPr>
      </w:pPr>
      <w:r w:rsidRPr="008D26A1">
        <w:rPr>
          <w:rFonts w:ascii="Palatino Linotype" w:hAnsi="Palatino Linotype"/>
          <w:i/>
          <w:sz w:val="22"/>
          <w:szCs w:val="22"/>
          <w:lang w:val="es-MX"/>
        </w:rPr>
        <w:t>XI</w:t>
      </w:r>
      <w:r w:rsidR="00175C91" w:rsidRPr="008D26A1">
        <w:rPr>
          <w:rFonts w:ascii="Palatino Linotype" w:hAnsi="Palatino Linotype"/>
          <w:i/>
          <w:sz w:val="22"/>
          <w:szCs w:val="22"/>
          <w:lang w:val="es-MX"/>
        </w:rPr>
        <w:t xml:space="preserve">. </w:t>
      </w:r>
      <w:r w:rsidRPr="008D26A1">
        <w:rPr>
          <w:rFonts w:ascii="Palatino Linotype" w:hAnsi="Palatino Linotype"/>
          <w:i/>
          <w:sz w:val="22"/>
          <w:szCs w:val="22"/>
          <w:lang w:val="es-MX"/>
        </w:rPr>
        <w:t>La falta de trámite a una solicitud;</w:t>
      </w:r>
      <w:r w:rsidR="00175C91" w:rsidRPr="008D26A1">
        <w:rPr>
          <w:rFonts w:ascii="Palatino Linotype" w:hAnsi="Palatino Linotype"/>
          <w:i/>
          <w:sz w:val="22"/>
          <w:szCs w:val="22"/>
          <w:lang w:val="es-419"/>
        </w:rPr>
        <w:t>”</w:t>
      </w:r>
    </w:p>
    <w:p w14:paraId="1DB9ADCC" w14:textId="77777777" w:rsidR="00175C91" w:rsidRPr="008D26A1" w:rsidRDefault="00175C91" w:rsidP="00175C91">
      <w:pPr>
        <w:spacing w:line="360" w:lineRule="auto"/>
        <w:jc w:val="both"/>
        <w:rPr>
          <w:rFonts w:ascii="Palatino Linotype" w:hAnsi="Palatino Linotype" w:cs="Arial"/>
          <w:lang w:val="es-419"/>
        </w:rPr>
      </w:pPr>
    </w:p>
    <w:p w14:paraId="774D239A" w14:textId="1CF89714" w:rsidR="00175C91" w:rsidRPr="008D26A1" w:rsidRDefault="00E97049" w:rsidP="00175C91">
      <w:pPr>
        <w:spacing w:line="360" w:lineRule="auto"/>
        <w:jc w:val="both"/>
        <w:rPr>
          <w:rFonts w:ascii="Palatino Linotype" w:hAnsi="Palatino Linotype" w:cs="Arial"/>
          <w:lang w:val="es-419"/>
        </w:rPr>
      </w:pPr>
      <w:r w:rsidRPr="008D26A1">
        <w:rPr>
          <w:rFonts w:ascii="Palatino Linotype" w:hAnsi="Palatino Linotype" w:cs="Arial"/>
          <w:lang w:val="es-419"/>
        </w:rPr>
        <w:t>Lo cierto es que el sujeto obligado en atención a la resolución del Pleno del INFOEM</w:t>
      </w:r>
      <w:r w:rsidR="00FC1991" w:rsidRPr="008D26A1">
        <w:rPr>
          <w:rFonts w:ascii="Palatino Linotype" w:hAnsi="Palatino Linotype" w:cs="Arial"/>
          <w:lang w:val="es-419"/>
        </w:rPr>
        <w:t xml:space="preserve"> </w:t>
      </w:r>
      <w:r w:rsidRPr="008D26A1">
        <w:rPr>
          <w:rFonts w:ascii="Palatino Linotype" w:hAnsi="Palatino Linotype" w:cs="Arial"/>
          <w:lang w:val="es-419"/>
        </w:rPr>
        <w:t xml:space="preserve">se </w:t>
      </w:r>
      <w:r w:rsidR="00FC1991" w:rsidRPr="008D26A1">
        <w:rPr>
          <w:rFonts w:ascii="Palatino Linotype" w:hAnsi="Palatino Linotype" w:cs="Arial"/>
          <w:lang w:val="es-419"/>
        </w:rPr>
        <w:t>pronunció</w:t>
      </w:r>
      <w:r w:rsidRPr="008D26A1">
        <w:rPr>
          <w:rFonts w:ascii="Palatino Linotype" w:hAnsi="Palatino Linotype" w:cs="Arial"/>
          <w:lang w:val="es-419"/>
        </w:rPr>
        <w:t xml:space="preserve"> al respecto</w:t>
      </w:r>
      <w:r w:rsidR="00FC1991" w:rsidRPr="008D26A1">
        <w:rPr>
          <w:rFonts w:ascii="Palatino Linotype" w:hAnsi="Palatino Linotype" w:cs="Arial"/>
          <w:lang w:val="es-419"/>
        </w:rPr>
        <w:t xml:space="preserve"> manifestando</w:t>
      </w:r>
      <w:r w:rsidRPr="008D26A1">
        <w:rPr>
          <w:rFonts w:ascii="Palatino Linotype" w:hAnsi="Palatino Linotype" w:cs="Arial"/>
          <w:lang w:val="es-419"/>
        </w:rPr>
        <w:t xml:space="preserve">: </w:t>
      </w:r>
      <w:r w:rsidR="00FC1991" w:rsidRPr="008D26A1">
        <w:rPr>
          <w:rFonts w:ascii="Palatino Linotype" w:hAnsi="Palatino Linotype" w:cs="Arial"/>
          <w:lang w:val="es-419"/>
        </w:rPr>
        <w:t>“…</w:t>
      </w:r>
      <w:r w:rsidR="00FC1991" w:rsidRPr="008D26A1">
        <w:rPr>
          <w:rFonts w:ascii="Palatino Linotype" w:hAnsi="Palatino Linotype" w:cs="Arial"/>
          <w:i/>
          <w:lang w:val="es-419"/>
        </w:rPr>
        <w:t xml:space="preserve">que </w:t>
      </w:r>
      <w:r w:rsidR="00FC1991" w:rsidRPr="008D26A1">
        <w:rPr>
          <w:rFonts w:ascii="Palatino Linotype" w:eastAsiaTheme="minorHAnsi" w:hAnsi="Palatino Linotype" w:cstheme="minorBidi"/>
          <w:i/>
          <w:lang w:val="es-419"/>
        </w:rPr>
        <w:t xml:space="preserve">una vez realizada una búsqueda exhaustiva en los archivos de esta Coordinación del Parque </w:t>
      </w:r>
      <w:proofErr w:type="spellStart"/>
      <w:r w:rsidR="00FC1991" w:rsidRPr="008D26A1">
        <w:rPr>
          <w:rFonts w:ascii="Palatino Linotype" w:eastAsiaTheme="minorHAnsi" w:hAnsi="Palatino Linotype" w:cstheme="minorBidi"/>
          <w:i/>
          <w:lang w:val="es-419"/>
        </w:rPr>
        <w:t>Naucalli</w:t>
      </w:r>
      <w:proofErr w:type="spellEnd"/>
      <w:r w:rsidR="00FC1991" w:rsidRPr="008D26A1">
        <w:rPr>
          <w:rFonts w:ascii="Palatino Linotype" w:eastAsiaTheme="minorHAnsi" w:hAnsi="Palatino Linotype" w:cstheme="minorBidi"/>
          <w:i/>
          <w:lang w:val="es-419"/>
        </w:rPr>
        <w:t>, sin que fuera localizado soporte documental en el que conste que se haya realizo un monitoreo fitosanitario de los arboles infectados con muérdago…</w:t>
      </w:r>
      <w:r w:rsidR="00FC1991" w:rsidRPr="008D26A1">
        <w:rPr>
          <w:rFonts w:ascii="Palatino Linotype" w:eastAsia="Palatino Linotype" w:hAnsi="Palatino Linotype" w:cs="Palatino Linotype"/>
          <w:lang w:val="es-419"/>
        </w:rPr>
        <w:t>,” es decir, le dio trámite a la solicitud de información</w:t>
      </w:r>
      <w:r w:rsidR="00175C91" w:rsidRPr="008D26A1">
        <w:rPr>
          <w:rFonts w:ascii="Palatino Linotype" w:hAnsi="Palatino Linotype" w:cs="Arial"/>
          <w:lang w:val="es-419"/>
        </w:rPr>
        <w:t>.</w:t>
      </w:r>
    </w:p>
    <w:p w14:paraId="655BC97F" w14:textId="77777777" w:rsidR="00175C91" w:rsidRPr="008D26A1" w:rsidRDefault="00175C91" w:rsidP="00175C91">
      <w:pPr>
        <w:spacing w:line="360" w:lineRule="auto"/>
        <w:jc w:val="both"/>
        <w:rPr>
          <w:rFonts w:ascii="Palatino Linotype" w:hAnsi="Palatino Linotype" w:cs="Arial"/>
          <w:lang w:val="es-419"/>
        </w:rPr>
      </w:pPr>
    </w:p>
    <w:p w14:paraId="0D4E0566" w14:textId="77777777" w:rsidR="00175C91" w:rsidRPr="008D26A1" w:rsidRDefault="00175C91" w:rsidP="00175C91">
      <w:pPr>
        <w:spacing w:line="360" w:lineRule="auto"/>
        <w:jc w:val="both"/>
        <w:rPr>
          <w:rFonts w:ascii="Palatino Linotype" w:hAnsi="Palatino Linotype" w:cs="Arial"/>
        </w:rPr>
      </w:pPr>
      <w:r w:rsidRPr="008D26A1">
        <w:rPr>
          <w:rFonts w:ascii="Palatino Linotype" w:hAnsi="Palatino Linotype" w:cs="Arial"/>
          <w:lang w:val="es-419"/>
        </w:rPr>
        <w:t>Ante</w:t>
      </w:r>
      <w:r w:rsidRPr="008D26A1">
        <w:rPr>
          <w:rFonts w:ascii="Palatino Linotype" w:hAnsi="Palatino Linotype" w:cs="Arial"/>
          <w:lang w:val="es-ES_tradnl"/>
        </w:rPr>
        <w:t xml:space="preserve"> ello, es de </w:t>
      </w:r>
      <w:r w:rsidRPr="008D26A1">
        <w:rPr>
          <w:rFonts w:ascii="Palatino Linotype" w:hAnsi="Palatino Linotype" w:cs="Arial"/>
        </w:rPr>
        <w:t>señalar que el artículo 4, párrafo segundo de la Ley de Transparencia y Acceso a la Información Pública del Estado de México y Municipios, dispone:</w:t>
      </w:r>
    </w:p>
    <w:p w14:paraId="0531E1FD" w14:textId="77777777" w:rsidR="00175C91" w:rsidRPr="008D26A1" w:rsidRDefault="00175C91" w:rsidP="00175C91">
      <w:pPr>
        <w:pStyle w:val="Sinespaciado"/>
      </w:pPr>
    </w:p>
    <w:p w14:paraId="65B768C5" w14:textId="77777777" w:rsidR="00175C91" w:rsidRPr="008D26A1" w:rsidRDefault="00175C91" w:rsidP="00175C91">
      <w:pPr>
        <w:ind w:left="851" w:right="901"/>
        <w:jc w:val="both"/>
        <w:rPr>
          <w:rFonts w:ascii="Palatino Linotype" w:hAnsi="Palatino Linotype" w:cs="Arial"/>
          <w:i/>
          <w:sz w:val="22"/>
        </w:rPr>
      </w:pPr>
      <w:r w:rsidRPr="008D26A1">
        <w:rPr>
          <w:rFonts w:ascii="Palatino Linotype" w:hAnsi="Palatino Linotype" w:cs="Arial"/>
          <w:i/>
          <w:sz w:val="22"/>
        </w:rPr>
        <w:t>“</w:t>
      </w:r>
      <w:r w:rsidRPr="008D26A1">
        <w:rPr>
          <w:rFonts w:ascii="Palatino Linotype" w:hAnsi="Palatino Linotype" w:cs="Arial"/>
          <w:b/>
          <w:i/>
          <w:sz w:val="22"/>
        </w:rPr>
        <w:t xml:space="preserve">Artículo 4. </w:t>
      </w:r>
      <w:r w:rsidRPr="008D26A1">
        <w:rPr>
          <w:rFonts w:ascii="Palatino Linotype" w:hAnsi="Palatino Linotype" w:cs="Arial"/>
          <w:i/>
          <w:sz w:val="22"/>
        </w:rPr>
        <w:t xml:space="preserve">… </w:t>
      </w:r>
    </w:p>
    <w:p w14:paraId="483B40CE" w14:textId="77777777" w:rsidR="00175C91" w:rsidRPr="008D26A1" w:rsidRDefault="00175C91" w:rsidP="00175C91">
      <w:pPr>
        <w:ind w:left="851" w:right="901"/>
        <w:jc w:val="both"/>
        <w:rPr>
          <w:rFonts w:ascii="Palatino Linotype" w:hAnsi="Palatino Linotype" w:cs="Arial"/>
          <w:i/>
          <w:sz w:val="22"/>
        </w:rPr>
      </w:pPr>
      <w:r w:rsidRPr="008D26A1">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32069D" w14:textId="77777777" w:rsidR="00175C91" w:rsidRPr="008D26A1" w:rsidRDefault="00175C91" w:rsidP="00175C91">
      <w:pPr>
        <w:tabs>
          <w:tab w:val="left" w:pos="709"/>
        </w:tabs>
        <w:spacing w:line="360" w:lineRule="auto"/>
        <w:contextualSpacing/>
        <w:jc w:val="both"/>
        <w:rPr>
          <w:rFonts w:ascii="Palatino Linotype" w:hAnsi="Palatino Linotype" w:cs="Arial"/>
          <w:lang w:val="es-ES_tradnl"/>
        </w:rPr>
      </w:pPr>
    </w:p>
    <w:p w14:paraId="2E347E77" w14:textId="77777777" w:rsidR="00175C91" w:rsidRPr="008D26A1" w:rsidRDefault="00175C91" w:rsidP="00175C91">
      <w:pPr>
        <w:tabs>
          <w:tab w:val="left" w:pos="709"/>
        </w:tabs>
        <w:spacing w:line="360" w:lineRule="auto"/>
        <w:contextualSpacing/>
        <w:jc w:val="both"/>
        <w:rPr>
          <w:rFonts w:ascii="Palatino Linotype" w:hAnsi="Palatino Linotype" w:cs="Arial"/>
          <w:lang w:val="es-ES_tradnl"/>
        </w:rPr>
      </w:pPr>
      <w:r w:rsidRPr="008D26A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EE4755F" w14:textId="77777777" w:rsidR="00175C91" w:rsidRPr="008D26A1" w:rsidRDefault="00175C91" w:rsidP="00175C91">
      <w:pPr>
        <w:tabs>
          <w:tab w:val="left" w:pos="709"/>
        </w:tabs>
        <w:spacing w:line="360" w:lineRule="auto"/>
        <w:contextualSpacing/>
        <w:jc w:val="both"/>
        <w:rPr>
          <w:rFonts w:ascii="Palatino Linotype" w:hAnsi="Palatino Linotype" w:cs="Arial"/>
        </w:rPr>
      </w:pPr>
    </w:p>
    <w:p w14:paraId="0D7784B2" w14:textId="77777777" w:rsidR="00175C91" w:rsidRPr="008D26A1" w:rsidRDefault="00175C91" w:rsidP="00175C91">
      <w:pPr>
        <w:tabs>
          <w:tab w:val="left" w:pos="709"/>
        </w:tabs>
        <w:spacing w:line="360" w:lineRule="auto"/>
        <w:contextualSpacing/>
        <w:jc w:val="both"/>
        <w:rPr>
          <w:rFonts w:ascii="Palatino Linotype" w:hAnsi="Palatino Linotype" w:cs="Arial"/>
        </w:rPr>
      </w:pPr>
      <w:r w:rsidRPr="008D26A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D2A6992" w14:textId="77777777" w:rsidR="00175C91" w:rsidRPr="008D26A1" w:rsidRDefault="00175C91" w:rsidP="00175C91">
      <w:pPr>
        <w:pStyle w:val="Sinespaciado"/>
      </w:pPr>
    </w:p>
    <w:p w14:paraId="1F20D5C4" w14:textId="77777777" w:rsidR="00175C91" w:rsidRPr="008D26A1" w:rsidRDefault="00175C91" w:rsidP="00175C91">
      <w:pPr>
        <w:ind w:left="567" w:right="616"/>
        <w:jc w:val="both"/>
        <w:rPr>
          <w:rFonts w:ascii="Palatino Linotype" w:hAnsi="Palatino Linotype" w:cs="Arial"/>
          <w:i/>
          <w:sz w:val="22"/>
        </w:rPr>
      </w:pPr>
      <w:r w:rsidRPr="008D26A1">
        <w:rPr>
          <w:rFonts w:ascii="Palatino Linotype" w:hAnsi="Palatino Linotype" w:cs="Arial"/>
          <w:i/>
          <w:sz w:val="22"/>
        </w:rPr>
        <w:t>“</w:t>
      </w:r>
      <w:r w:rsidRPr="008D26A1">
        <w:rPr>
          <w:rFonts w:ascii="Palatino Linotype" w:hAnsi="Palatino Linotype" w:cs="Arial"/>
          <w:b/>
          <w:i/>
          <w:sz w:val="22"/>
        </w:rPr>
        <w:t>Artículo 12.</w:t>
      </w:r>
      <w:r w:rsidRPr="008D26A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9B57DDE" w14:textId="77777777" w:rsidR="00175C91" w:rsidRPr="008D26A1" w:rsidRDefault="00175C91" w:rsidP="00175C91">
      <w:pPr>
        <w:ind w:left="567" w:right="616"/>
        <w:jc w:val="both"/>
        <w:rPr>
          <w:rFonts w:ascii="Palatino Linotype" w:hAnsi="Palatino Linotype" w:cs="Arial"/>
          <w:i/>
          <w:sz w:val="22"/>
        </w:rPr>
      </w:pPr>
    </w:p>
    <w:p w14:paraId="52AA9A4B" w14:textId="77777777" w:rsidR="00175C91" w:rsidRPr="008D26A1" w:rsidRDefault="00175C91" w:rsidP="00175C91">
      <w:pPr>
        <w:ind w:left="567" w:right="616"/>
        <w:jc w:val="both"/>
        <w:rPr>
          <w:rFonts w:ascii="Palatino Linotype" w:hAnsi="Palatino Linotype" w:cs="Arial"/>
          <w:i/>
          <w:sz w:val="22"/>
        </w:rPr>
      </w:pPr>
      <w:r w:rsidRPr="008D26A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EE179E" w14:textId="77777777" w:rsidR="00175C91" w:rsidRPr="008D26A1" w:rsidRDefault="00175C91" w:rsidP="00175C91">
      <w:pPr>
        <w:tabs>
          <w:tab w:val="left" w:pos="709"/>
        </w:tabs>
        <w:spacing w:line="360" w:lineRule="auto"/>
        <w:contextualSpacing/>
        <w:jc w:val="both"/>
        <w:rPr>
          <w:rFonts w:ascii="Palatino Linotype" w:hAnsi="Palatino Linotype" w:cs="Arial"/>
        </w:rPr>
      </w:pPr>
    </w:p>
    <w:p w14:paraId="4A0D0993" w14:textId="77777777" w:rsidR="00175C91" w:rsidRPr="008D26A1" w:rsidRDefault="00175C91" w:rsidP="00175C91">
      <w:pPr>
        <w:tabs>
          <w:tab w:val="left" w:pos="709"/>
        </w:tabs>
        <w:spacing w:line="360" w:lineRule="auto"/>
        <w:contextualSpacing/>
        <w:jc w:val="both"/>
        <w:rPr>
          <w:rFonts w:ascii="Palatino Linotype" w:hAnsi="Palatino Linotype" w:cs="Arial"/>
        </w:rPr>
      </w:pPr>
      <w:r w:rsidRPr="008D26A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352BEF" w14:textId="77777777" w:rsidR="00175C91" w:rsidRPr="008D26A1" w:rsidRDefault="00175C91" w:rsidP="00175C91">
      <w:pPr>
        <w:tabs>
          <w:tab w:val="left" w:pos="709"/>
        </w:tabs>
        <w:spacing w:line="360" w:lineRule="auto"/>
        <w:contextualSpacing/>
        <w:jc w:val="both"/>
        <w:rPr>
          <w:rFonts w:ascii="Palatino Linotype" w:hAnsi="Palatino Linotype" w:cs="Arial"/>
        </w:rPr>
      </w:pPr>
    </w:p>
    <w:p w14:paraId="1FE3605E" w14:textId="77777777" w:rsidR="00175C91" w:rsidRPr="008D26A1" w:rsidRDefault="00175C91" w:rsidP="00175C91">
      <w:pPr>
        <w:tabs>
          <w:tab w:val="left" w:pos="709"/>
        </w:tabs>
        <w:spacing w:line="360" w:lineRule="auto"/>
        <w:contextualSpacing/>
        <w:jc w:val="both"/>
        <w:rPr>
          <w:rFonts w:ascii="Palatino Linotype" w:hAnsi="Palatino Linotype" w:cs="Arial"/>
        </w:rPr>
      </w:pPr>
      <w:r w:rsidRPr="008D26A1">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8D26A1">
        <w:rPr>
          <w:rFonts w:ascii="Palatino Linotype" w:hAnsi="Palatino Linotype" w:cs="Arial"/>
        </w:rPr>
        <w:lastRenderedPageBreak/>
        <w:t xml:space="preserve">a saber: </w:t>
      </w:r>
      <w:r w:rsidRPr="008D26A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D26A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0F4C964" w14:textId="77777777" w:rsidR="00175C91" w:rsidRPr="008D26A1" w:rsidRDefault="00175C91" w:rsidP="00175C91">
      <w:pPr>
        <w:pStyle w:val="Sinespaciado"/>
      </w:pPr>
    </w:p>
    <w:p w14:paraId="79DEF9F6" w14:textId="77777777" w:rsidR="00175C91" w:rsidRPr="008D26A1" w:rsidRDefault="00175C91" w:rsidP="00175C91">
      <w:pPr>
        <w:ind w:left="851" w:right="901"/>
        <w:jc w:val="both"/>
        <w:rPr>
          <w:rFonts w:ascii="Palatino Linotype" w:hAnsi="Palatino Linotype" w:cs="Arial"/>
          <w:i/>
          <w:sz w:val="22"/>
        </w:rPr>
      </w:pPr>
      <w:r w:rsidRPr="008D26A1">
        <w:rPr>
          <w:rFonts w:ascii="Palatino Linotype" w:hAnsi="Palatino Linotype" w:cs="Arial"/>
          <w:i/>
          <w:sz w:val="22"/>
        </w:rPr>
        <w:t>“</w:t>
      </w:r>
      <w:r w:rsidRPr="008D26A1">
        <w:rPr>
          <w:rFonts w:ascii="Palatino Linotype" w:hAnsi="Palatino Linotype" w:cs="Arial"/>
          <w:b/>
          <w:i/>
          <w:sz w:val="22"/>
        </w:rPr>
        <w:t xml:space="preserve">Artículo 3. </w:t>
      </w:r>
      <w:r w:rsidRPr="008D26A1">
        <w:rPr>
          <w:rFonts w:ascii="Palatino Linotype" w:hAnsi="Palatino Linotype" w:cs="Arial"/>
          <w:i/>
          <w:sz w:val="22"/>
        </w:rPr>
        <w:t>Para los efectos de la presente Ley se entenderá por:</w:t>
      </w:r>
    </w:p>
    <w:p w14:paraId="7A283D49" w14:textId="77777777" w:rsidR="00175C91" w:rsidRPr="008D26A1" w:rsidRDefault="00175C91" w:rsidP="00175C91">
      <w:pPr>
        <w:ind w:left="851" w:right="850"/>
        <w:jc w:val="both"/>
        <w:rPr>
          <w:rFonts w:ascii="Palatino Linotype" w:hAnsi="Palatino Linotype" w:cs="Arial"/>
          <w:i/>
          <w:sz w:val="22"/>
        </w:rPr>
      </w:pPr>
      <w:r w:rsidRPr="008D26A1">
        <w:rPr>
          <w:rFonts w:ascii="Palatino Linotype" w:hAnsi="Palatino Linotype" w:cs="Arial"/>
          <w:i/>
          <w:sz w:val="22"/>
        </w:rPr>
        <w:t>(…)</w:t>
      </w:r>
    </w:p>
    <w:p w14:paraId="74C42183" w14:textId="77777777" w:rsidR="00175C91" w:rsidRPr="008D26A1" w:rsidRDefault="00175C91" w:rsidP="00175C91">
      <w:pPr>
        <w:ind w:left="851" w:right="901"/>
        <w:jc w:val="both"/>
        <w:rPr>
          <w:rFonts w:ascii="Palatino Linotype" w:hAnsi="Palatino Linotype" w:cs="Arial"/>
          <w:i/>
          <w:sz w:val="22"/>
        </w:rPr>
      </w:pPr>
      <w:r w:rsidRPr="008D26A1">
        <w:rPr>
          <w:rFonts w:ascii="Palatino Linotype" w:hAnsi="Palatino Linotype" w:cs="Arial"/>
          <w:b/>
          <w:i/>
          <w:sz w:val="22"/>
        </w:rPr>
        <w:t>XI. Documento:</w:t>
      </w:r>
      <w:r w:rsidRPr="008D26A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D26A1">
        <w:rPr>
          <w:rFonts w:ascii="Palatino Linotype" w:hAnsi="Palatino Linotype" w:cs="Arial"/>
          <w:b/>
          <w:i/>
          <w:sz w:val="22"/>
          <w:u w:val="single"/>
        </w:rPr>
        <w:t>registro que documente el ejercicio de las facultades, funciones y competencias de los sujetos obligados</w:t>
      </w:r>
      <w:r w:rsidRPr="008D26A1">
        <w:rPr>
          <w:rFonts w:ascii="Palatino Linotype" w:hAnsi="Palatino Linotype" w:cs="Arial"/>
          <w:i/>
          <w:sz w:val="22"/>
          <w:u w:val="single"/>
        </w:rPr>
        <w:t>,</w:t>
      </w:r>
      <w:r w:rsidRPr="008D26A1">
        <w:rPr>
          <w:rFonts w:ascii="Palatino Linotype" w:hAnsi="Palatino Linotype" w:cs="Arial"/>
          <w:i/>
          <w:sz w:val="22"/>
        </w:rPr>
        <w:t xml:space="preserve"> sus servidores públicos e integrantes, </w:t>
      </w:r>
      <w:r w:rsidRPr="008D26A1">
        <w:rPr>
          <w:rFonts w:ascii="Palatino Linotype" w:hAnsi="Palatino Linotype" w:cs="Arial"/>
          <w:b/>
          <w:i/>
          <w:sz w:val="22"/>
          <w:u w:val="single"/>
        </w:rPr>
        <w:t>sin importar su fuente o fecha de elaboración.</w:t>
      </w:r>
      <w:r w:rsidRPr="008D26A1">
        <w:rPr>
          <w:rFonts w:ascii="Palatino Linotype" w:hAnsi="Palatino Linotype" w:cs="Arial"/>
          <w:i/>
          <w:sz w:val="22"/>
        </w:rPr>
        <w:t xml:space="preserve"> Los documentos podrán estar en cualquier medio, sea escrito, impreso, sonoro, visual, electrónico, informático u holográfico;</w:t>
      </w:r>
    </w:p>
    <w:p w14:paraId="23469282" w14:textId="77777777" w:rsidR="00175C91" w:rsidRPr="008D26A1" w:rsidRDefault="00175C91" w:rsidP="00175C91">
      <w:pPr>
        <w:ind w:left="851" w:right="901"/>
        <w:jc w:val="both"/>
        <w:rPr>
          <w:rFonts w:ascii="Palatino Linotype" w:hAnsi="Palatino Linotype" w:cs="Arial"/>
          <w:i/>
          <w:sz w:val="22"/>
        </w:rPr>
      </w:pPr>
      <w:r w:rsidRPr="008D26A1">
        <w:rPr>
          <w:rFonts w:ascii="Palatino Linotype" w:hAnsi="Palatino Linotype" w:cs="Arial"/>
          <w:i/>
          <w:sz w:val="22"/>
        </w:rPr>
        <w:t>(…)”</w:t>
      </w:r>
    </w:p>
    <w:p w14:paraId="656F38B3" w14:textId="77777777" w:rsidR="00175C91" w:rsidRPr="008D26A1" w:rsidRDefault="00175C91" w:rsidP="00175C91">
      <w:pPr>
        <w:spacing w:before="240" w:after="240" w:line="360" w:lineRule="auto"/>
        <w:ind w:right="49"/>
        <w:contextualSpacing/>
        <w:jc w:val="both"/>
        <w:rPr>
          <w:rFonts w:ascii="Palatino Linotype" w:eastAsia="MS Mincho" w:hAnsi="Palatino Linotype"/>
        </w:rPr>
      </w:pPr>
    </w:p>
    <w:p w14:paraId="76DF230F" w14:textId="77777777" w:rsidR="00175C91" w:rsidRPr="008D26A1" w:rsidRDefault="00175C91" w:rsidP="00175C91">
      <w:pPr>
        <w:spacing w:before="240" w:after="240" w:line="360" w:lineRule="auto"/>
        <w:ind w:right="49"/>
        <w:contextualSpacing/>
        <w:jc w:val="both"/>
        <w:rPr>
          <w:rFonts w:ascii="Palatino Linotype" w:eastAsia="MS Mincho" w:hAnsi="Palatino Linotype"/>
        </w:rPr>
      </w:pPr>
      <w:r w:rsidRPr="008D26A1">
        <w:rPr>
          <w:rFonts w:ascii="Palatino Linotype" w:eastAsia="MS Mincho" w:hAnsi="Palatino Linotype"/>
        </w:rPr>
        <w:t xml:space="preserve">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8D26A1">
        <w:rPr>
          <w:rFonts w:ascii="Palatino Linotype" w:eastAsia="MS Mincho" w:hAnsi="Palatino Linotype"/>
        </w:rPr>
        <w:lastRenderedPageBreak/>
        <w:t>particulares, como de igual forma los Sujeto Obligados no deberán de generar, resumir o efectuar cálculos o practicar investigaciones.</w:t>
      </w:r>
    </w:p>
    <w:p w14:paraId="6950F633" w14:textId="77777777" w:rsidR="00175C91" w:rsidRPr="008D26A1" w:rsidRDefault="00175C91" w:rsidP="00175C91">
      <w:pPr>
        <w:spacing w:before="240" w:after="240" w:line="360" w:lineRule="auto"/>
        <w:ind w:right="49"/>
        <w:contextualSpacing/>
        <w:jc w:val="both"/>
        <w:rPr>
          <w:rFonts w:ascii="Palatino Linotype" w:eastAsia="MS Mincho" w:hAnsi="Palatino Linotype"/>
        </w:rPr>
      </w:pPr>
    </w:p>
    <w:p w14:paraId="6201F730" w14:textId="77777777" w:rsidR="00175C91" w:rsidRPr="008D26A1" w:rsidRDefault="00175C91" w:rsidP="00175C91">
      <w:pPr>
        <w:spacing w:before="240" w:after="240" w:line="360" w:lineRule="auto"/>
        <w:ind w:right="49"/>
        <w:contextualSpacing/>
        <w:jc w:val="both"/>
        <w:rPr>
          <w:rFonts w:ascii="Palatino Linotype" w:eastAsia="MS Mincho" w:hAnsi="Palatino Linotype"/>
        </w:rPr>
      </w:pPr>
      <w:r w:rsidRPr="008D26A1">
        <w:rPr>
          <w:rFonts w:ascii="Palatino Linotype" w:eastAsia="MS Mincho" w:hAnsi="Palatino Linotype"/>
        </w:rPr>
        <w:t>De la misma forma, de acuerdo al contenido del artículo 160, de la Ley General de Transparencia y Acceso a la Información Pública que a la letra dispone:</w:t>
      </w:r>
    </w:p>
    <w:p w14:paraId="0074E587" w14:textId="77777777" w:rsidR="00175C91" w:rsidRPr="008D26A1" w:rsidRDefault="00175C91" w:rsidP="00175C91">
      <w:pPr>
        <w:spacing w:before="240" w:after="240" w:line="360" w:lineRule="auto"/>
        <w:ind w:right="49"/>
        <w:contextualSpacing/>
        <w:jc w:val="both"/>
        <w:rPr>
          <w:rFonts w:ascii="Palatino Linotype" w:eastAsia="MS Mincho" w:hAnsi="Palatino Linotype"/>
        </w:rPr>
      </w:pPr>
    </w:p>
    <w:p w14:paraId="1F960D8A" w14:textId="77777777" w:rsidR="00175C91" w:rsidRPr="008D26A1" w:rsidRDefault="00175C91" w:rsidP="00175C91">
      <w:pPr>
        <w:ind w:left="851" w:right="616"/>
        <w:contextualSpacing/>
        <w:jc w:val="both"/>
        <w:rPr>
          <w:rFonts w:ascii="Palatino Linotype" w:hAnsi="Palatino Linotype" w:cs="Arial"/>
          <w:i/>
          <w:sz w:val="22"/>
          <w:lang w:eastAsia="gl-ES"/>
        </w:rPr>
      </w:pPr>
      <w:r w:rsidRPr="008D26A1">
        <w:rPr>
          <w:rFonts w:ascii="Palatino Linotype" w:hAnsi="Palatino Linotype" w:cs="Arial"/>
          <w:b/>
          <w:i/>
          <w:sz w:val="22"/>
          <w:lang w:eastAsia="gl-ES"/>
        </w:rPr>
        <w:t>Artículo 160</w:t>
      </w:r>
      <w:r w:rsidRPr="008D26A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922207" w14:textId="77777777" w:rsidR="00175C91" w:rsidRPr="008D26A1" w:rsidRDefault="00175C91" w:rsidP="00175C91">
      <w:pPr>
        <w:spacing w:line="360" w:lineRule="auto"/>
        <w:jc w:val="both"/>
        <w:rPr>
          <w:rFonts w:ascii="Palatino Linotype" w:hAnsi="Palatino Linotype"/>
          <w:color w:val="000000"/>
        </w:rPr>
      </w:pPr>
    </w:p>
    <w:p w14:paraId="3330430B" w14:textId="77777777" w:rsidR="00175C91" w:rsidRPr="008D26A1" w:rsidRDefault="00175C91" w:rsidP="00175C91">
      <w:pPr>
        <w:spacing w:line="360" w:lineRule="auto"/>
        <w:jc w:val="both"/>
        <w:rPr>
          <w:rFonts w:ascii="Palatino Linotype" w:hAnsi="Palatino Linotype"/>
          <w:color w:val="000000"/>
        </w:rPr>
      </w:pPr>
      <w:r w:rsidRPr="008D26A1">
        <w:rPr>
          <w:rFonts w:ascii="Palatino Linotype" w:hAnsi="Palatino Linotype"/>
          <w:color w:val="000000"/>
        </w:rPr>
        <w:t>Sirve como apoyo a lo anterior, el criterio 09-10, emitido por el Pleno del entonces Instituto Federal de Acceso a la Información y Protección de Datos, que a la letra dice:</w:t>
      </w:r>
    </w:p>
    <w:p w14:paraId="5D88CCB8" w14:textId="77777777" w:rsidR="00175C91" w:rsidRPr="008D26A1" w:rsidRDefault="00175C91" w:rsidP="00175C91">
      <w:pPr>
        <w:spacing w:line="360" w:lineRule="auto"/>
        <w:jc w:val="both"/>
        <w:rPr>
          <w:rFonts w:ascii="Palatino Linotype" w:hAnsi="Palatino Linotype"/>
          <w:color w:val="000000"/>
        </w:rPr>
      </w:pPr>
    </w:p>
    <w:p w14:paraId="642292DF" w14:textId="77777777" w:rsidR="00175C91" w:rsidRPr="008D26A1" w:rsidRDefault="00175C91" w:rsidP="00175C91">
      <w:pPr>
        <w:shd w:val="clear" w:color="auto" w:fill="FFFFFF"/>
        <w:tabs>
          <w:tab w:val="left" w:pos="8647"/>
        </w:tabs>
        <w:ind w:left="851" w:right="900"/>
        <w:jc w:val="both"/>
        <w:rPr>
          <w:rFonts w:ascii="Palatino Linotype" w:hAnsi="Palatino Linotype" w:cs="Arial"/>
          <w:i/>
          <w:iCs/>
          <w:color w:val="222222"/>
          <w:sz w:val="22"/>
        </w:rPr>
      </w:pPr>
      <w:r w:rsidRPr="008D26A1">
        <w:rPr>
          <w:rFonts w:ascii="Palatino Linotype" w:hAnsi="Palatino Linotype" w:cs="Arial"/>
          <w:b/>
          <w:bCs/>
          <w:i/>
          <w:iCs/>
          <w:color w:val="222222"/>
          <w:sz w:val="22"/>
        </w:rPr>
        <w:t>“Las dependencias y entidades no están obligadas a generar documentos ad hoc para responder una solicitud de acceso a la información. </w:t>
      </w:r>
      <w:r w:rsidRPr="008D26A1">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D6961A9" w14:textId="77777777" w:rsidR="00175C91" w:rsidRPr="008D26A1" w:rsidRDefault="00175C91" w:rsidP="00175C91">
      <w:pPr>
        <w:spacing w:line="360" w:lineRule="auto"/>
        <w:contextualSpacing/>
        <w:jc w:val="both"/>
        <w:rPr>
          <w:rFonts w:ascii="Palatino Linotype" w:hAnsi="Palatino Linotype" w:cs="Arial"/>
        </w:rPr>
      </w:pPr>
    </w:p>
    <w:p w14:paraId="6ED45267" w14:textId="774FC48F" w:rsidR="00175C91" w:rsidRPr="008D26A1" w:rsidRDefault="00175C91" w:rsidP="00175C91">
      <w:pPr>
        <w:spacing w:line="360" w:lineRule="auto"/>
        <w:contextualSpacing/>
        <w:jc w:val="both"/>
        <w:rPr>
          <w:rFonts w:ascii="Palatino Linotype" w:hAnsi="Palatino Linotype" w:cs="Arial"/>
        </w:rPr>
      </w:pPr>
      <w:r w:rsidRPr="008D26A1">
        <w:rPr>
          <w:rFonts w:ascii="Palatino Linotype" w:hAnsi="Palatino Linotype" w:cs="Arial"/>
        </w:rPr>
        <w:t>Además, a Ley de Transparencia y Acceso a la Información Pública del Estado de México y Municipios, prevé en su artículo 23, fracción I</w:t>
      </w:r>
      <w:r w:rsidR="00FC1991" w:rsidRPr="008D26A1">
        <w:rPr>
          <w:rFonts w:ascii="Palatino Linotype" w:hAnsi="Palatino Linotype" w:cs="Arial"/>
        </w:rPr>
        <w:t>V</w:t>
      </w:r>
      <w:r w:rsidRPr="008D26A1">
        <w:rPr>
          <w:rFonts w:ascii="Palatino Linotype" w:hAnsi="Palatino Linotype" w:cs="Arial"/>
        </w:rPr>
        <w:t xml:space="preserve">, que son Sujetos Obligados a </w:t>
      </w:r>
      <w:r w:rsidRPr="008D26A1">
        <w:rPr>
          <w:rFonts w:ascii="Palatino Linotype" w:hAnsi="Palatino Linotype" w:cs="Arial"/>
        </w:rPr>
        <w:lastRenderedPageBreak/>
        <w:t>Transparentar y permitir el acceso a su información y proteger los datos que obren en su poder:</w:t>
      </w:r>
    </w:p>
    <w:p w14:paraId="626A3A98" w14:textId="77777777" w:rsidR="00175C91" w:rsidRPr="008D26A1" w:rsidRDefault="00175C91" w:rsidP="00175C91">
      <w:pPr>
        <w:pStyle w:val="Sinespaciado"/>
      </w:pPr>
    </w:p>
    <w:p w14:paraId="2056B8C1" w14:textId="233144F1" w:rsidR="00175C91" w:rsidRPr="008D26A1" w:rsidRDefault="00175C91" w:rsidP="00175C91">
      <w:pPr>
        <w:pStyle w:val="Prrafodelista"/>
        <w:ind w:left="426" w:right="567"/>
        <w:jc w:val="both"/>
        <w:rPr>
          <w:rFonts w:ascii="Palatino Linotype" w:hAnsi="Palatino Linotype" w:cs="Arial"/>
          <w:i/>
          <w:sz w:val="22"/>
        </w:rPr>
      </w:pPr>
      <w:r w:rsidRPr="008D26A1">
        <w:rPr>
          <w:rFonts w:ascii="Palatino Linotype" w:hAnsi="Palatino Linotype" w:cs="Arial"/>
          <w:b/>
          <w:i/>
          <w:sz w:val="22"/>
        </w:rPr>
        <w:t>I</w:t>
      </w:r>
      <w:r w:rsidR="00FC1991" w:rsidRPr="008D26A1">
        <w:rPr>
          <w:rFonts w:ascii="Palatino Linotype" w:hAnsi="Palatino Linotype" w:cs="Arial"/>
          <w:b/>
          <w:i/>
          <w:sz w:val="22"/>
        </w:rPr>
        <w:t>V</w:t>
      </w:r>
      <w:r w:rsidRPr="008D26A1">
        <w:rPr>
          <w:rFonts w:ascii="Palatino Linotype" w:hAnsi="Palatino Linotype" w:cs="Arial"/>
          <w:i/>
          <w:sz w:val="22"/>
        </w:rPr>
        <w:t xml:space="preserve">.- </w:t>
      </w:r>
      <w:r w:rsidR="00FC1991" w:rsidRPr="008D26A1">
        <w:rPr>
          <w:rFonts w:ascii="Palatino Linotype" w:hAnsi="Palatino Linotype" w:cs="Arial"/>
          <w:i/>
          <w:sz w:val="22"/>
        </w:rPr>
        <w:t>Los ayuntamientos y las dependencias, organismos, órganos y entidades de la administración municipal</w:t>
      </w:r>
      <w:r w:rsidRPr="008D26A1">
        <w:rPr>
          <w:rFonts w:ascii="Palatino Linotype" w:hAnsi="Palatino Linotype" w:cs="Arial"/>
          <w:i/>
          <w:sz w:val="22"/>
        </w:rPr>
        <w:t>;</w:t>
      </w:r>
    </w:p>
    <w:p w14:paraId="39FA8E4B" w14:textId="77777777" w:rsidR="00175C91" w:rsidRPr="008D26A1" w:rsidRDefault="00175C91" w:rsidP="00175C91">
      <w:pPr>
        <w:spacing w:line="360" w:lineRule="auto"/>
        <w:jc w:val="both"/>
        <w:rPr>
          <w:rFonts w:ascii="Palatino Linotype" w:hAnsi="Palatino Linotype" w:cs="Arial"/>
        </w:rPr>
      </w:pPr>
    </w:p>
    <w:p w14:paraId="5C31A657" w14:textId="2685563F" w:rsidR="00175C91" w:rsidRPr="008D26A1" w:rsidRDefault="00175C91" w:rsidP="00175C91">
      <w:pPr>
        <w:autoSpaceDE w:val="0"/>
        <w:autoSpaceDN w:val="0"/>
        <w:adjustRightInd w:val="0"/>
        <w:spacing w:line="360" w:lineRule="auto"/>
        <w:jc w:val="both"/>
        <w:rPr>
          <w:rFonts w:ascii="Palatino Linotype" w:eastAsiaTheme="minorHAnsi" w:hAnsi="Palatino Linotype" w:cs="Arial"/>
          <w:lang w:eastAsia="en-US"/>
        </w:rPr>
      </w:pPr>
      <w:r w:rsidRPr="008D26A1">
        <w:rPr>
          <w:rFonts w:ascii="Palatino Linotype" w:eastAsiaTheme="minorHAnsi" w:hAnsi="Palatino Linotype" w:cs="Arial"/>
          <w:lang w:eastAsia="en-US"/>
        </w:rPr>
        <w:t xml:space="preserve">Hasta lo aquí expuesto, se concluye que </w:t>
      </w:r>
      <w:r w:rsidRPr="008D26A1">
        <w:rPr>
          <w:rFonts w:ascii="Palatino Linotype" w:eastAsiaTheme="minorHAnsi" w:hAnsi="Palatino Linotype" w:cs="Arial"/>
          <w:b/>
          <w:lang w:eastAsia="en-US"/>
        </w:rPr>
        <w:t>El Sujeto Obligado</w:t>
      </w:r>
      <w:r w:rsidRPr="008D26A1">
        <w:rPr>
          <w:rFonts w:ascii="Palatino Linotype" w:eastAsiaTheme="minorHAnsi" w:hAnsi="Palatino Linotype" w:cs="Arial"/>
          <w:lang w:eastAsia="en-US"/>
        </w:rPr>
        <w:t xml:space="preserve"> </w:t>
      </w:r>
      <w:r w:rsidR="00FC1991" w:rsidRPr="008D26A1">
        <w:rPr>
          <w:rFonts w:ascii="Palatino Linotype" w:eastAsiaTheme="minorHAnsi" w:hAnsi="Palatino Linotype" w:cs="Arial"/>
          <w:lang w:eastAsia="en-US"/>
        </w:rPr>
        <w:t>atiende la solicitud de acceso a la información</w:t>
      </w:r>
      <w:r w:rsidRPr="008D26A1">
        <w:rPr>
          <w:rFonts w:ascii="Palatino Linotype" w:eastAsiaTheme="minorHAnsi" w:hAnsi="Palatino Linotype" w:cs="Arial"/>
          <w:lang w:eastAsia="en-US"/>
        </w:rPr>
        <w:t>,</w:t>
      </w:r>
      <w:r w:rsidRPr="008D26A1">
        <w:rPr>
          <w:rFonts w:ascii="Palatino Linotype" w:eastAsiaTheme="minorHAnsi" w:hAnsi="Palatino Linotype" w:cs="Arial"/>
          <w:lang w:val="es-419" w:eastAsia="en-US"/>
        </w:rPr>
        <w:t xml:space="preserve"> al referir que </w:t>
      </w:r>
      <w:r w:rsidR="00FC1991" w:rsidRPr="008D26A1">
        <w:rPr>
          <w:rFonts w:ascii="Palatino Linotype" w:hAnsi="Palatino Linotype" w:cs="Arial"/>
          <w:lang w:val="es-419"/>
        </w:rPr>
        <w:t>“…</w:t>
      </w:r>
      <w:r w:rsidR="00FC1991" w:rsidRPr="008D26A1">
        <w:rPr>
          <w:rFonts w:ascii="Palatino Linotype" w:hAnsi="Palatino Linotype" w:cs="Arial"/>
          <w:i/>
          <w:lang w:val="es-419"/>
        </w:rPr>
        <w:t xml:space="preserve">que </w:t>
      </w:r>
      <w:r w:rsidR="00FC1991" w:rsidRPr="008D26A1">
        <w:rPr>
          <w:rFonts w:ascii="Palatino Linotype" w:eastAsiaTheme="minorHAnsi" w:hAnsi="Palatino Linotype" w:cstheme="minorBidi"/>
          <w:i/>
          <w:lang w:val="es-419"/>
        </w:rPr>
        <w:t xml:space="preserve">una vez realizada una búsqueda exhaustiva en los archivos de esta Coordinación del Parque </w:t>
      </w:r>
      <w:proofErr w:type="spellStart"/>
      <w:r w:rsidR="00FC1991" w:rsidRPr="008D26A1">
        <w:rPr>
          <w:rFonts w:ascii="Palatino Linotype" w:eastAsiaTheme="minorHAnsi" w:hAnsi="Palatino Linotype" w:cstheme="minorBidi"/>
          <w:i/>
          <w:lang w:val="es-419"/>
        </w:rPr>
        <w:t>Naucalli</w:t>
      </w:r>
      <w:proofErr w:type="spellEnd"/>
      <w:r w:rsidR="00FC1991" w:rsidRPr="008D26A1">
        <w:rPr>
          <w:rFonts w:ascii="Palatino Linotype" w:eastAsiaTheme="minorHAnsi" w:hAnsi="Palatino Linotype" w:cstheme="minorBidi"/>
          <w:i/>
          <w:lang w:val="es-419"/>
        </w:rPr>
        <w:t>, sin que fuera localizado soporte documental en el que conste que se haya realizo un monitoreo fitosanitario de los arboles infectados con muérdago…</w:t>
      </w:r>
      <w:r w:rsidR="00FC1991" w:rsidRPr="008D26A1">
        <w:rPr>
          <w:rFonts w:ascii="Palatino Linotype" w:eastAsia="Palatino Linotype" w:hAnsi="Palatino Linotype" w:cs="Palatino Linotype"/>
          <w:lang w:val="es-419"/>
        </w:rPr>
        <w:t>,”</w:t>
      </w:r>
      <w:r w:rsidRPr="008D26A1">
        <w:rPr>
          <w:rFonts w:ascii="Palatino Linotype" w:eastAsiaTheme="minorHAnsi" w:hAnsi="Palatino Linotype" w:cs="Arial"/>
          <w:lang w:val="es-419" w:eastAsia="en-US"/>
        </w:rPr>
        <w:t>,</w:t>
      </w:r>
      <w:r w:rsidRPr="008D26A1">
        <w:rPr>
          <w:rFonts w:ascii="Palatino Linotype" w:eastAsiaTheme="minorHAnsi" w:hAnsi="Palatino Linotype" w:cs="Arial"/>
          <w:lang w:eastAsia="en-US"/>
        </w:rPr>
        <w:t xml:space="preserve"> actualizándose la fracción IV, del arábigo 192, de la Ley de Transparencia vigente en la entidad</w:t>
      </w:r>
      <w:r w:rsidRPr="008D26A1">
        <w:rPr>
          <w:rFonts w:ascii="Palatino Linotype" w:eastAsiaTheme="minorHAnsi" w:hAnsi="Palatino Linotype" w:cstheme="minorBidi"/>
          <w:lang w:eastAsia="en-US"/>
        </w:rPr>
        <w:t xml:space="preserve">, lo </w:t>
      </w:r>
      <w:r w:rsidRPr="008D26A1">
        <w:rPr>
          <w:rFonts w:ascii="Palatino Linotype" w:hAnsi="Palatino Linotype" w:cs="Arial"/>
        </w:rPr>
        <w:t>anterior es así ya que el recurso de revisión una vez admitido se aprecia que no se actualiza ningún supuesto de procedencia, esta</w:t>
      </w:r>
      <w:r w:rsidRPr="008D26A1">
        <w:rPr>
          <w:rFonts w:ascii="Palatino Linotype" w:eastAsiaTheme="minorHAnsi" w:hAnsi="Palatino Linotype" w:cs="Arial"/>
          <w:lang w:eastAsia="en-US"/>
        </w:rPr>
        <w:t xml:space="preserve"> fracción se relaciona con el artículo 191 de la Ley en comento, que prevé siete supuestos de improcedencia, algunas de las cuales pueden aparecer antes de admitir el recurso, o bien, después, de conformidad con lo siguiente:</w:t>
      </w:r>
    </w:p>
    <w:p w14:paraId="77C7424D" w14:textId="77777777" w:rsidR="00175C91" w:rsidRPr="008D26A1" w:rsidRDefault="00175C91" w:rsidP="00175C91">
      <w:pPr>
        <w:pStyle w:val="Sinespaciado"/>
        <w:rPr>
          <w:rFonts w:eastAsiaTheme="minorHAnsi"/>
          <w:lang w:eastAsia="en-US"/>
        </w:rPr>
      </w:pPr>
    </w:p>
    <w:p w14:paraId="324776FD" w14:textId="77777777" w:rsidR="00175C91" w:rsidRPr="008D26A1" w:rsidRDefault="00175C91" w:rsidP="00175C91">
      <w:pPr>
        <w:autoSpaceDE w:val="0"/>
        <w:autoSpaceDN w:val="0"/>
        <w:adjustRightInd w:val="0"/>
        <w:spacing w:line="276" w:lineRule="auto"/>
        <w:ind w:left="567" w:right="616"/>
        <w:jc w:val="both"/>
        <w:rPr>
          <w:rFonts w:ascii="Palatino Linotype" w:eastAsiaTheme="minorHAnsi" w:hAnsi="Palatino Linotype" w:cs="Arial"/>
          <w:i/>
          <w:sz w:val="22"/>
          <w:lang w:eastAsia="en-US"/>
        </w:rPr>
      </w:pPr>
      <w:r w:rsidRPr="008D26A1">
        <w:rPr>
          <w:rFonts w:ascii="Palatino Linotype" w:eastAsiaTheme="minorHAnsi" w:hAnsi="Palatino Linotype" w:cs="Arial"/>
          <w:b/>
          <w:i/>
          <w:sz w:val="22"/>
          <w:lang w:eastAsia="en-US"/>
        </w:rPr>
        <w:t>Artículo 191.</w:t>
      </w:r>
      <w:r w:rsidRPr="008D26A1">
        <w:rPr>
          <w:rFonts w:ascii="Palatino Linotype" w:eastAsiaTheme="minorHAnsi" w:hAnsi="Palatino Linotype" w:cs="Arial"/>
          <w:i/>
          <w:sz w:val="22"/>
          <w:lang w:eastAsia="en-US"/>
        </w:rPr>
        <w:t xml:space="preserve"> </w:t>
      </w:r>
      <w:r w:rsidRPr="008D26A1">
        <w:rPr>
          <w:rFonts w:ascii="Palatino Linotype" w:eastAsiaTheme="minorHAnsi" w:hAnsi="Palatino Linotype" w:cs="Arial"/>
          <w:i/>
          <w:sz w:val="22"/>
          <w:u w:val="single"/>
          <w:lang w:eastAsia="en-US"/>
        </w:rPr>
        <w:t>El recurso será desechado por improcedente cuando</w:t>
      </w:r>
      <w:r w:rsidRPr="008D26A1">
        <w:rPr>
          <w:rFonts w:ascii="Palatino Linotype" w:eastAsiaTheme="minorHAnsi" w:hAnsi="Palatino Linotype" w:cs="Arial"/>
          <w:i/>
          <w:sz w:val="22"/>
          <w:lang w:eastAsia="en-US"/>
        </w:rPr>
        <w:t>:</w:t>
      </w:r>
    </w:p>
    <w:p w14:paraId="7AAC9ADA" w14:textId="77777777" w:rsidR="00175C91" w:rsidRPr="008D26A1" w:rsidRDefault="00175C91" w:rsidP="00175C91">
      <w:pPr>
        <w:autoSpaceDE w:val="0"/>
        <w:autoSpaceDN w:val="0"/>
        <w:adjustRightInd w:val="0"/>
        <w:spacing w:line="276" w:lineRule="auto"/>
        <w:ind w:left="567" w:right="616"/>
        <w:jc w:val="both"/>
        <w:rPr>
          <w:rFonts w:ascii="Palatino Linotype" w:eastAsiaTheme="minorHAnsi" w:hAnsi="Palatino Linotype" w:cs="Arial"/>
          <w:i/>
          <w:sz w:val="22"/>
          <w:lang w:eastAsia="en-US"/>
        </w:rPr>
      </w:pPr>
    </w:p>
    <w:p w14:paraId="4ABDA052"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t>Sea extemporáneo por haber transcurrido el plazo establecido en la presente Ley, a partir de la respuesta;</w:t>
      </w:r>
    </w:p>
    <w:p w14:paraId="67BC3ED5"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t>Se esté tramitando ante el Poder Judicial de la Federación algún recurso o medio de defensa interpuesto por el recurrente;</w:t>
      </w:r>
    </w:p>
    <w:p w14:paraId="3BC35170"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b/>
          <w:i/>
          <w:sz w:val="22"/>
          <w:u w:val="single"/>
          <w:lang w:eastAsia="en-US"/>
        </w:rPr>
      </w:pPr>
      <w:r w:rsidRPr="008D26A1">
        <w:rPr>
          <w:rFonts w:ascii="Palatino Linotype" w:eastAsiaTheme="minorHAnsi" w:hAnsi="Palatino Linotype" w:cs="Arial"/>
          <w:b/>
          <w:i/>
          <w:sz w:val="22"/>
          <w:u w:val="single"/>
          <w:lang w:eastAsia="en-US"/>
        </w:rPr>
        <w:t>No actualice alguno de los supuestos previstos en la presente Ley;</w:t>
      </w:r>
    </w:p>
    <w:p w14:paraId="4F180A48"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t>No se haya desahogado la prevención en los términos establecidos en la presente Ley;</w:t>
      </w:r>
    </w:p>
    <w:p w14:paraId="684F48C4"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t>Se impugne la veracidad de la información proporcionada;</w:t>
      </w:r>
    </w:p>
    <w:p w14:paraId="44A77486"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t>Se trate de una consulta, o trámite en específico; y</w:t>
      </w:r>
    </w:p>
    <w:p w14:paraId="672E130B" w14:textId="77777777" w:rsidR="00175C91" w:rsidRPr="008D26A1" w:rsidRDefault="00175C91" w:rsidP="00175C91">
      <w:pPr>
        <w:pStyle w:val="Prrafodelista"/>
        <w:numPr>
          <w:ilvl w:val="0"/>
          <w:numId w:val="8"/>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eastAsia="en-US"/>
        </w:rPr>
      </w:pPr>
      <w:r w:rsidRPr="008D26A1">
        <w:rPr>
          <w:rFonts w:ascii="Palatino Linotype" w:eastAsiaTheme="minorHAnsi" w:hAnsi="Palatino Linotype" w:cs="Arial"/>
          <w:i/>
          <w:sz w:val="22"/>
          <w:lang w:eastAsia="en-US"/>
        </w:rPr>
        <w:lastRenderedPageBreak/>
        <w:t>El recurrente amplíe su solicitud en el recurso de revisión, únicamente respecto de los nuevos contenidos.</w:t>
      </w:r>
    </w:p>
    <w:p w14:paraId="6D9D6915" w14:textId="77777777" w:rsidR="00175C91" w:rsidRPr="008D26A1" w:rsidRDefault="00175C91" w:rsidP="00175C91">
      <w:pPr>
        <w:spacing w:line="360" w:lineRule="auto"/>
        <w:jc w:val="both"/>
        <w:rPr>
          <w:rFonts w:ascii="Palatino Linotype" w:eastAsiaTheme="minorHAnsi" w:hAnsi="Palatino Linotype" w:cstheme="minorBidi"/>
          <w:szCs w:val="22"/>
          <w:lang w:val="es-419" w:eastAsia="en-US"/>
        </w:rPr>
      </w:pPr>
    </w:p>
    <w:p w14:paraId="4AD52D89" w14:textId="77777777" w:rsidR="00175C91" w:rsidRPr="008D26A1" w:rsidRDefault="00175C91" w:rsidP="00175C91">
      <w:pPr>
        <w:spacing w:line="360" w:lineRule="auto"/>
        <w:jc w:val="both"/>
        <w:rPr>
          <w:rFonts w:ascii="Palatino Linotype" w:eastAsiaTheme="minorHAnsi" w:hAnsi="Palatino Linotype" w:cstheme="minorBidi"/>
          <w:szCs w:val="22"/>
          <w:lang w:val="es-419" w:eastAsia="en-US"/>
        </w:rPr>
      </w:pPr>
      <w:r w:rsidRPr="008D26A1">
        <w:rPr>
          <w:rFonts w:ascii="Palatino Linotype" w:eastAsiaTheme="minorHAnsi" w:hAnsi="Palatino Linotype" w:cstheme="minorBidi"/>
          <w:szCs w:val="22"/>
          <w:lang w:val="es-419" w:eastAsia="en-US"/>
        </w:rPr>
        <w:t>Se considera que la impugnación, motivo del presente asunto, no actualiza alguno de los supuestos previstos en la Ley de Transparencia y Acceso a la Información Pública del Estado de México y Municipios ya que su inconformidad estriba en un cambio de modalidad que el sujeto obligado nunca realizó.</w:t>
      </w:r>
    </w:p>
    <w:p w14:paraId="6F40B19D" w14:textId="77777777" w:rsidR="00175C91" w:rsidRPr="008D26A1" w:rsidRDefault="00175C91" w:rsidP="00175C91">
      <w:pPr>
        <w:spacing w:line="360" w:lineRule="auto"/>
        <w:jc w:val="both"/>
        <w:rPr>
          <w:rFonts w:ascii="Palatino Linotype" w:eastAsiaTheme="minorHAnsi" w:hAnsi="Palatino Linotype" w:cstheme="minorBidi"/>
          <w:szCs w:val="22"/>
          <w:lang w:val="es-419" w:eastAsia="en-US"/>
        </w:rPr>
      </w:pPr>
    </w:p>
    <w:p w14:paraId="1FEAD3DD" w14:textId="77777777" w:rsidR="00175C91" w:rsidRPr="008D26A1" w:rsidRDefault="00175C91" w:rsidP="00175C91">
      <w:pPr>
        <w:spacing w:line="360" w:lineRule="auto"/>
        <w:jc w:val="both"/>
        <w:rPr>
          <w:rFonts w:ascii="Palatino Linotype" w:eastAsiaTheme="minorHAnsi" w:hAnsi="Palatino Linotype" w:cstheme="minorBidi"/>
          <w:szCs w:val="22"/>
          <w:lang w:val="es-419" w:eastAsia="en-US"/>
        </w:rPr>
      </w:pPr>
      <w:r w:rsidRPr="008D26A1">
        <w:rPr>
          <w:rFonts w:ascii="Palatino Linotype" w:eastAsiaTheme="minorHAnsi" w:hAnsi="Palatino Linotype" w:cstheme="minorBidi"/>
          <w:szCs w:val="22"/>
          <w:lang w:val="es-419" w:eastAsia="en-US"/>
        </w:rPr>
        <w:t>En conclusión, la ley de la materia establece en la fracción IV, del artículo 192, de la Ley de Transparencia vigente en la entidad, que a la letra establecen:</w:t>
      </w:r>
    </w:p>
    <w:p w14:paraId="0ECE9AA2" w14:textId="77777777" w:rsidR="00175C91" w:rsidRPr="008D26A1" w:rsidRDefault="00175C91" w:rsidP="00175C91">
      <w:pPr>
        <w:spacing w:line="360" w:lineRule="auto"/>
        <w:jc w:val="both"/>
        <w:rPr>
          <w:rFonts w:ascii="Palatino Linotype" w:eastAsiaTheme="minorHAnsi" w:hAnsi="Palatino Linotype" w:cstheme="minorBidi"/>
          <w:szCs w:val="22"/>
          <w:lang w:val="es-419" w:eastAsia="en-US"/>
        </w:rPr>
      </w:pPr>
    </w:p>
    <w:p w14:paraId="270EE80F" w14:textId="77777777" w:rsidR="00175C91" w:rsidRPr="008D26A1" w:rsidRDefault="00175C91" w:rsidP="00175C91">
      <w:pPr>
        <w:autoSpaceDE w:val="0"/>
        <w:autoSpaceDN w:val="0"/>
        <w:adjustRightInd w:val="0"/>
        <w:ind w:left="708"/>
        <w:jc w:val="both"/>
        <w:rPr>
          <w:rFonts w:ascii="Palatino Linotype" w:hAnsi="Palatino Linotype"/>
          <w:i/>
          <w:sz w:val="22"/>
        </w:rPr>
      </w:pPr>
      <w:r w:rsidRPr="008D26A1">
        <w:rPr>
          <w:rFonts w:ascii="Palatino Linotype" w:hAnsi="Palatino Linotype"/>
          <w:b/>
          <w:i/>
          <w:sz w:val="22"/>
        </w:rPr>
        <w:t xml:space="preserve">“Artículo 192. </w:t>
      </w:r>
      <w:r w:rsidRPr="008D26A1">
        <w:rPr>
          <w:rFonts w:ascii="Palatino Linotype" w:hAnsi="Palatino Linotype"/>
          <w:b/>
          <w:i/>
          <w:sz w:val="22"/>
          <w:u w:val="single"/>
        </w:rPr>
        <w:t>El recurso será sobreseído, en todo o en parte, cuando una vez admitido, se actualicen alguno de los siguientes supuestos</w:t>
      </w:r>
      <w:r w:rsidRPr="008D26A1">
        <w:rPr>
          <w:rFonts w:ascii="Palatino Linotype" w:hAnsi="Palatino Linotype"/>
          <w:i/>
          <w:sz w:val="22"/>
        </w:rPr>
        <w:t>:</w:t>
      </w:r>
    </w:p>
    <w:p w14:paraId="01E94B90" w14:textId="77777777" w:rsidR="00175C91" w:rsidRPr="008D26A1" w:rsidRDefault="00175C91" w:rsidP="00175C91">
      <w:pPr>
        <w:autoSpaceDE w:val="0"/>
        <w:autoSpaceDN w:val="0"/>
        <w:adjustRightInd w:val="0"/>
        <w:ind w:left="708"/>
        <w:jc w:val="both"/>
        <w:rPr>
          <w:rFonts w:ascii="Palatino Linotype" w:hAnsi="Palatino Linotype"/>
          <w:i/>
          <w:sz w:val="22"/>
        </w:rPr>
      </w:pPr>
    </w:p>
    <w:p w14:paraId="6E048B0F" w14:textId="77777777" w:rsidR="00175C91" w:rsidRPr="008D26A1" w:rsidRDefault="00175C91" w:rsidP="00175C91">
      <w:pPr>
        <w:numPr>
          <w:ilvl w:val="0"/>
          <w:numId w:val="9"/>
        </w:numPr>
        <w:autoSpaceDE w:val="0"/>
        <w:autoSpaceDN w:val="0"/>
        <w:adjustRightInd w:val="0"/>
        <w:spacing w:after="160" w:line="259" w:lineRule="auto"/>
        <w:jc w:val="both"/>
        <w:rPr>
          <w:rFonts w:ascii="Palatino Linotype" w:hAnsi="Palatino Linotype"/>
          <w:i/>
          <w:sz w:val="22"/>
        </w:rPr>
      </w:pPr>
      <w:r w:rsidRPr="008D26A1">
        <w:rPr>
          <w:rFonts w:ascii="Palatino Linotype" w:hAnsi="Palatino Linotype"/>
          <w:i/>
          <w:sz w:val="22"/>
        </w:rPr>
        <w:t xml:space="preserve">El recurrente se desista expresamente del recurso; </w:t>
      </w:r>
    </w:p>
    <w:p w14:paraId="3F579DB0" w14:textId="77777777" w:rsidR="00175C91" w:rsidRPr="008D26A1" w:rsidRDefault="00175C91" w:rsidP="00175C91">
      <w:pPr>
        <w:numPr>
          <w:ilvl w:val="0"/>
          <w:numId w:val="9"/>
        </w:numPr>
        <w:autoSpaceDE w:val="0"/>
        <w:autoSpaceDN w:val="0"/>
        <w:adjustRightInd w:val="0"/>
        <w:spacing w:after="160" w:line="259" w:lineRule="auto"/>
        <w:jc w:val="both"/>
        <w:rPr>
          <w:rFonts w:ascii="Palatino Linotype" w:hAnsi="Palatino Linotype" w:cs="Arial"/>
          <w:i/>
          <w:sz w:val="22"/>
        </w:rPr>
      </w:pPr>
      <w:r w:rsidRPr="008D26A1">
        <w:rPr>
          <w:rFonts w:ascii="Palatino Linotype" w:hAnsi="Palatino Linotype"/>
          <w:i/>
          <w:sz w:val="22"/>
        </w:rPr>
        <w:t xml:space="preserve">El recurrente fallezca o, tratándose de personas jurídicas colectivas, se disuelva; </w:t>
      </w:r>
    </w:p>
    <w:p w14:paraId="1F492E40" w14:textId="77777777" w:rsidR="00175C91" w:rsidRPr="008D26A1" w:rsidRDefault="00175C91" w:rsidP="00175C91">
      <w:pPr>
        <w:numPr>
          <w:ilvl w:val="0"/>
          <w:numId w:val="9"/>
        </w:numPr>
        <w:autoSpaceDE w:val="0"/>
        <w:autoSpaceDN w:val="0"/>
        <w:adjustRightInd w:val="0"/>
        <w:spacing w:after="160" w:line="259" w:lineRule="auto"/>
        <w:jc w:val="both"/>
        <w:rPr>
          <w:rFonts w:ascii="Palatino Linotype" w:hAnsi="Palatino Linotype" w:cs="Arial"/>
          <w:i/>
          <w:sz w:val="22"/>
        </w:rPr>
      </w:pPr>
      <w:r w:rsidRPr="008D26A1">
        <w:rPr>
          <w:rFonts w:ascii="Palatino Linotype" w:hAnsi="Palatino Linotype"/>
          <w:i/>
          <w:sz w:val="22"/>
        </w:rPr>
        <w:t xml:space="preserve">El sujeto obligado responsable del acto lo modifique o revoque de tal manera que el recurso de revisión quede sin materia; </w:t>
      </w:r>
    </w:p>
    <w:p w14:paraId="55800166" w14:textId="77777777" w:rsidR="00175C91" w:rsidRPr="008D26A1" w:rsidRDefault="00175C91" w:rsidP="00175C91">
      <w:pPr>
        <w:numPr>
          <w:ilvl w:val="0"/>
          <w:numId w:val="9"/>
        </w:numPr>
        <w:autoSpaceDE w:val="0"/>
        <w:autoSpaceDN w:val="0"/>
        <w:adjustRightInd w:val="0"/>
        <w:spacing w:after="160" w:line="259" w:lineRule="auto"/>
        <w:jc w:val="both"/>
        <w:rPr>
          <w:rFonts w:ascii="Palatino Linotype" w:hAnsi="Palatino Linotype" w:cs="Arial"/>
          <w:i/>
          <w:sz w:val="22"/>
        </w:rPr>
      </w:pPr>
      <w:r w:rsidRPr="008D26A1">
        <w:rPr>
          <w:rFonts w:ascii="Palatino Linotype" w:hAnsi="Palatino Linotype"/>
          <w:b/>
          <w:i/>
          <w:sz w:val="22"/>
          <w:u w:val="single"/>
        </w:rPr>
        <w:t>Admitido el recurso de revisión, aparezca alguna causal de improcedencia en los términos de la presente Ley</w:t>
      </w:r>
      <w:r w:rsidRPr="008D26A1">
        <w:rPr>
          <w:rFonts w:ascii="Palatino Linotype" w:hAnsi="Palatino Linotype"/>
          <w:i/>
          <w:sz w:val="22"/>
        </w:rPr>
        <w:t xml:space="preserve">; y </w:t>
      </w:r>
    </w:p>
    <w:p w14:paraId="2AC29014" w14:textId="77777777" w:rsidR="00175C91" w:rsidRPr="008D26A1" w:rsidRDefault="00175C91" w:rsidP="00175C91">
      <w:pPr>
        <w:numPr>
          <w:ilvl w:val="0"/>
          <w:numId w:val="9"/>
        </w:numPr>
        <w:autoSpaceDE w:val="0"/>
        <w:autoSpaceDN w:val="0"/>
        <w:adjustRightInd w:val="0"/>
        <w:spacing w:after="160" w:line="259" w:lineRule="auto"/>
        <w:jc w:val="both"/>
        <w:rPr>
          <w:rFonts w:ascii="Palatino Linotype" w:hAnsi="Palatino Linotype" w:cs="Arial"/>
          <w:i/>
          <w:sz w:val="22"/>
        </w:rPr>
      </w:pPr>
      <w:r w:rsidRPr="008D26A1">
        <w:rPr>
          <w:rFonts w:ascii="Palatino Linotype" w:hAnsi="Palatino Linotype"/>
          <w:i/>
          <w:sz w:val="22"/>
        </w:rPr>
        <w:t>Cuando por cualquier motivo quede sin materia el recurso.”</w:t>
      </w:r>
    </w:p>
    <w:p w14:paraId="051E29EF" w14:textId="77777777" w:rsidR="00175C91" w:rsidRPr="008D26A1" w:rsidRDefault="00175C91" w:rsidP="00175C91">
      <w:pPr>
        <w:spacing w:after="160" w:line="259" w:lineRule="auto"/>
        <w:rPr>
          <w:rFonts w:ascii="Palatino Linotype" w:eastAsiaTheme="minorHAnsi" w:hAnsi="Palatino Linotype" w:cstheme="minorBidi"/>
          <w:szCs w:val="22"/>
        </w:rPr>
      </w:pPr>
    </w:p>
    <w:p w14:paraId="713B610E" w14:textId="77777777" w:rsidR="00175C91" w:rsidRPr="008D26A1" w:rsidRDefault="00175C91" w:rsidP="00175C91">
      <w:pPr>
        <w:autoSpaceDE w:val="0"/>
        <w:autoSpaceDN w:val="0"/>
        <w:adjustRightInd w:val="0"/>
        <w:spacing w:line="360" w:lineRule="auto"/>
        <w:jc w:val="both"/>
        <w:rPr>
          <w:rFonts w:ascii="Palatino Linotype" w:hAnsi="Palatino Linotype"/>
          <w:b/>
          <w:u w:val="single"/>
        </w:rPr>
      </w:pPr>
      <w:r w:rsidRPr="008D26A1">
        <w:rPr>
          <w:rFonts w:ascii="Palatino Linotype" w:hAnsi="Palatino Linotype"/>
        </w:rPr>
        <w:t xml:space="preserve">Es importante resaltar a manera de analogía que la Suprema Corte de Justicia de la Nación mediante el número 2 de la Serie </w:t>
      </w:r>
      <w:r w:rsidRPr="008D26A1">
        <w:rPr>
          <w:rFonts w:ascii="Palatino Linotype" w:hAnsi="Palatino Linotype"/>
          <w:i/>
        </w:rPr>
        <w:t xml:space="preserve">Estudios Introductorios sobre el Juicio de Amparo </w:t>
      </w:r>
      <w:r w:rsidRPr="008D26A1">
        <w:rPr>
          <w:rFonts w:ascii="Palatino Linotype" w:hAnsi="Palatino Linotype"/>
        </w:rPr>
        <w:t xml:space="preserve">relativo a </w:t>
      </w:r>
      <w:r w:rsidRPr="008D26A1">
        <w:rPr>
          <w:rFonts w:ascii="Palatino Linotype" w:hAnsi="Palatino Linotype"/>
          <w:i/>
        </w:rPr>
        <w:t xml:space="preserve">LA IMPROCEDENCIA DE LA ACCIÓN DE AMPARO </w:t>
      </w:r>
      <w:r w:rsidRPr="008D26A1">
        <w:rPr>
          <w:rFonts w:ascii="Palatino Linotype" w:hAnsi="Palatino Linotype"/>
        </w:rPr>
        <w:t xml:space="preserve">definió a la improcedencia del amparo como la institución jurídica procesal en la que, al </w:t>
      </w:r>
      <w:r w:rsidRPr="008D26A1">
        <w:rPr>
          <w:rFonts w:ascii="Palatino Linotype" w:hAnsi="Palatino Linotype"/>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D26A1">
        <w:rPr>
          <w:rFonts w:ascii="Palatino Linotype" w:hAnsi="Palatino Linotype"/>
          <w:b/>
          <w:u w:val="single"/>
        </w:rPr>
        <w:t>lo que generará que la demanda sea desechada; o bien, después de admitida la demanda, lo que tendrá como consecuencia que se sobresea en el juicio.</w:t>
      </w:r>
    </w:p>
    <w:p w14:paraId="0E074EE0" w14:textId="77777777" w:rsidR="00175C91" w:rsidRPr="008D26A1" w:rsidRDefault="00175C91" w:rsidP="00175C91">
      <w:pPr>
        <w:autoSpaceDE w:val="0"/>
        <w:autoSpaceDN w:val="0"/>
        <w:adjustRightInd w:val="0"/>
        <w:spacing w:line="360" w:lineRule="auto"/>
        <w:jc w:val="both"/>
        <w:rPr>
          <w:rFonts w:ascii="Palatino Linotype" w:hAnsi="Palatino Linotype"/>
        </w:rPr>
      </w:pPr>
    </w:p>
    <w:p w14:paraId="644A84E7" w14:textId="2DB695E1" w:rsidR="00FC1991" w:rsidRPr="008D26A1" w:rsidRDefault="00FC1991" w:rsidP="00175C91">
      <w:pPr>
        <w:autoSpaceDE w:val="0"/>
        <w:autoSpaceDN w:val="0"/>
        <w:adjustRightInd w:val="0"/>
        <w:spacing w:line="360" w:lineRule="auto"/>
        <w:jc w:val="both"/>
        <w:rPr>
          <w:rFonts w:ascii="Palatino Linotype" w:hAnsi="Palatino Linotype"/>
          <w:b/>
          <w:u w:val="single"/>
        </w:rPr>
      </w:pPr>
      <w:r w:rsidRPr="008D26A1">
        <w:rPr>
          <w:rFonts w:ascii="Palatino Linotype" w:hAnsi="Palatino Linotype"/>
        </w:rPr>
        <w:t>Lo anterior es así pues de las razones o motivos de inconformidad no se advierte una impugnación a la informado por el sujeto obligado ya que la parte recurrente en lo medular manifestó: “</w:t>
      </w:r>
      <w:r w:rsidRPr="008D26A1">
        <w:rPr>
          <w:rFonts w:ascii="Palatino Linotype" w:hAnsi="Palatino Linotype" w:cs="Arial"/>
          <w:i/>
        </w:rPr>
        <w:t xml:space="preserve">debieron y deben dar aviso de la situación de la que se solicita la información (…) deben mantener informado a </w:t>
      </w:r>
      <w:proofErr w:type="spellStart"/>
      <w:r w:rsidRPr="008D26A1">
        <w:rPr>
          <w:rFonts w:ascii="Palatino Linotype" w:hAnsi="Palatino Linotype" w:cs="Arial"/>
          <w:i/>
        </w:rPr>
        <w:t>cepanaf</w:t>
      </w:r>
      <w:proofErr w:type="spellEnd"/>
      <w:r w:rsidRPr="008D26A1">
        <w:rPr>
          <w:rFonts w:ascii="Palatino Linotype" w:hAnsi="Palatino Linotype" w:cs="Arial"/>
          <w:i/>
        </w:rPr>
        <w:t xml:space="preserve"> y a otra autoridades en caso de plagas…”</w:t>
      </w:r>
      <w:r w:rsidRPr="008D26A1">
        <w:rPr>
          <w:rFonts w:ascii="Palatino Linotype" w:hAnsi="Palatino Linotype" w:cs="Arial"/>
        </w:rPr>
        <w:t>, lo cual constituye un derecho de petición a efecto de que la autoridad administrativa lleve a cabo diversas acciones, lo cual no tiene relación con el derecho de acceso a la información pública.</w:t>
      </w:r>
    </w:p>
    <w:p w14:paraId="19D97FD7" w14:textId="77777777" w:rsidR="00FC1991" w:rsidRPr="008D26A1" w:rsidRDefault="00FC1991" w:rsidP="00175C91">
      <w:pPr>
        <w:autoSpaceDE w:val="0"/>
        <w:autoSpaceDN w:val="0"/>
        <w:adjustRightInd w:val="0"/>
        <w:spacing w:line="360" w:lineRule="auto"/>
        <w:jc w:val="both"/>
        <w:rPr>
          <w:rFonts w:ascii="Palatino Linotype" w:hAnsi="Palatino Linotype"/>
          <w:b/>
          <w:u w:val="single"/>
        </w:rPr>
      </w:pPr>
    </w:p>
    <w:p w14:paraId="4969935C" w14:textId="25BEFB03" w:rsidR="00175C91" w:rsidRPr="008D26A1" w:rsidRDefault="00175C91" w:rsidP="00175C91">
      <w:pPr>
        <w:spacing w:line="360" w:lineRule="auto"/>
        <w:ind w:right="51"/>
        <w:jc w:val="both"/>
        <w:rPr>
          <w:rFonts w:ascii="Palatino Linotype" w:hAnsi="Palatino Linotype" w:cs="Arial"/>
          <w:bCs/>
        </w:rPr>
      </w:pPr>
      <w:r w:rsidRPr="008D26A1">
        <w:rPr>
          <w:rFonts w:ascii="Palatino Linotype" w:hAnsi="Palatino Linotype" w:cs="Arial"/>
        </w:rPr>
        <w:t>En mérito de lo expuesto en líneas anteriores</w:t>
      </w:r>
      <w:r w:rsidRPr="008D26A1">
        <w:rPr>
          <w:rFonts w:ascii="Palatino Linotype" w:hAnsi="Palatino Linotype"/>
          <w:noProof/>
        </w:rPr>
        <w:t xml:space="preserve">, resultan parcialmente procedentes los motivos de inconformidad que arguye el </w:t>
      </w:r>
      <w:r w:rsidRPr="008D26A1">
        <w:rPr>
          <w:rFonts w:ascii="Palatino Linotype" w:hAnsi="Palatino Linotype"/>
          <w:b/>
          <w:noProof/>
        </w:rPr>
        <w:t>Recurrente</w:t>
      </w:r>
      <w:r w:rsidRPr="008D26A1">
        <w:rPr>
          <w:rFonts w:ascii="Palatino Linotype" w:hAnsi="Palatino Linotype"/>
          <w:noProof/>
        </w:rPr>
        <w:t xml:space="preserve"> en su medio de impugnación que fue materia de estudio, </w:t>
      </w:r>
      <w:r w:rsidRPr="008D26A1">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8D26A1">
        <w:rPr>
          <w:rFonts w:ascii="Palatino Linotype" w:hAnsi="Palatino Linotype" w:cs="Arial"/>
          <w:b/>
        </w:rPr>
        <w:t>SOBRESEE</w:t>
      </w:r>
      <w:r w:rsidRPr="008D26A1">
        <w:rPr>
          <w:rFonts w:ascii="Palatino Linotype" w:hAnsi="Palatino Linotype" w:cs="Arial"/>
        </w:rPr>
        <w:t xml:space="preserve"> el recurso de revisión </w:t>
      </w:r>
      <w:r w:rsidR="00BB1B44" w:rsidRPr="008D26A1">
        <w:rPr>
          <w:rFonts w:ascii="Palatino Linotype" w:eastAsia="Palatino Linotype" w:hAnsi="Palatino Linotype" w:cs="Palatino Linotype"/>
          <w:b/>
          <w:lang w:val="es-419"/>
        </w:rPr>
        <w:t>00740</w:t>
      </w:r>
      <w:r w:rsidRPr="008D26A1">
        <w:rPr>
          <w:rFonts w:ascii="Palatino Linotype" w:eastAsia="Palatino Linotype" w:hAnsi="Palatino Linotype" w:cs="Palatino Linotype"/>
          <w:b/>
        </w:rPr>
        <w:t>/INFOEM/</w:t>
      </w:r>
      <w:r w:rsidR="00BB1B44" w:rsidRPr="008D26A1">
        <w:rPr>
          <w:rFonts w:ascii="Palatino Linotype" w:eastAsia="Palatino Linotype" w:hAnsi="Palatino Linotype" w:cs="Palatino Linotype"/>
          <w:b/>
        </w:rPr>
        <w:t>ICR-39/</w:t>
      </w:r>
      <w:r w:rsidRPr="008D26A1">
        <w:rPr>
          <w:rFonts w:ascii="Palatino Linotype" w:eastAsia="Palatino Linotype" w:hAnsi="Palatino Linotype" w:cs="Palatino Linotype"/>
          <w:b/>
        </w:rPr>
        <w:t>IP/RR/2022</w:t>
      </w:r>
      <w:r w:rsidRPr="008D26A1">
        <w:rPr>
          <w:rFonts w:ascii="Palatino Linotype" w:eastAsiaTheme="minorEastAsia" w:hAnsi="Palatino Linotype" w:cstheme="minorBidi"/>
          <w:lang w:val="es-ES_tradnl"/>
        </w:rPr>
        <w:t>,</w:t>
      </w:r>
      <w:r w:rsidRPr="008D26A1">
        <w:rPr>
          <w:rFonts w:ascii="Palatino Linotype" w:eastAsiaTheme="minorEastAsia" w:hAnsi="Palatino Linotype" w:cstheme="minorBidi"/>
          <w:b/>
          <w:lang w:val="es-ES_tradnl"/>
        </w:rPr>
        <w:t xml:space="preserve"> </w:t>
      </w:r>
      <w:r w:rsidRPr="008D26A1">
        <w:rPr>
          <w:rFonts w:ascii="Palatino Linotype" w:hAnsi="Palatino Linotype" w:cs="Arial"/>
          <w:bCs/>
        </w:rPr>
        <w:t>que ha sido materia del presente fallo.</w:t>
      </w:r>
    </w:p>
    <w:p w14:paraId="7246FBCC" w14:textId="77777777" w:rsidR="00175C91" w:rsidRPr="008D26A1" w:rsidRDefault="00175C91" w:rsidP="00175C91">
      <w:pPr>
        <w:spacing w:line="360" w:lineRule="auto"/>
        <w:ind w:right="51"/>
        <w:jc w:val="both"/>
        <w:rPr>
          <w:rFonts w:ascii="Palatino Linotype" w:hAnsi="Palatino Linotype" w:cs="Arial"/>
          <w:bCs/>
        </w:rPr>
      </w:pPr>
    </w:p>
    <w:p w14:paraId="2836B6F9" w14:textId="77777777" w:rsidR="00175C91" w:rsidRPr="008D26A1" w:rsidRDefault="00175C91" w:rsidP="00175C91">
      <w:pPr>
        <w:tabs>
          <w:tab w:val="left" w:pos="8931"/>
        </w:tabs>
        <w:spacing w:line="360" w:lineRule="auto"/>
        <w:ind w:right="51"/>
        <w:jc w:val="both"/>
        <w:rPr>
          <w:rFonts w:ascii="Palatino Linotype" w:eastAsiaTheme="minorHAnsi" w:hAnsi="Palatino Linotype" w:cstheme="minorBidi"/>
          <w:lang w:eastAsia="en-US"/>
        </w:rPr>
      </w:pPr>
      <w:r w:rsidRPr="008D26A1">
        <w:rPr>
          <w:rFonts w:ascii="Palatino Linotype" w:eastAsiaTheme="minorHAnsi" w:hAnsi="Palatino Linotype" w:cstheme="minorBidi"/>
          <w:lang w:eastAsia="en-US"/>
        </w:rPr>
        <w:t>Por lo antes expuesto y fundado es de resolverse y,</w:t>
      </w:r>
    </w:p>
    <w:p w14:paraId="56163DA8" w14:textId="77777777" w:rsidR="00175C91" w:rsidRPr="008D26A1" w:rsidRDefault="00175C91" w:rsidP="00175C91">
      <w:pPr>
        <w:tabs>
          <w:tab w:val="left" w:pos="8931"/>
        </w:tabs>
        <w:spacing w:line="360" w:lineRule="auto"/>
        <w:ind w:right="51"/>
        <w:jc w:val="both"/>
        <w:rPr>
          <w:rFonts w:ascii="Palatino Linotype" w:eastAsiaTheme="minorHAnsi" w:hAnsi="Palatino Linotype" w:cstheme="minorBidi"/>
          <w:lang w:eastAsia="en-US"/>
        </w:rPr>
      </w:pPr>
    </w:p>
    <w:p w14:paraId="2E482FA6" w14:textId="77777777" w:rsidR="00175C91" w:rsidRPr="008D26A1" w:rsidRDefault="00175C91" w:rsidP="00175C91">
      <w:pPr>
        <w:spacing w:line="360" w:lineRule="auto"/>
        <w:jc w:val="center"/>
        <w:rPr>
          <w:rFonts w:ascii="Palatino Linotype" w:hAnsi="Palatino Linotype"/>
          <w:b/>
          <w:sz w:val="28"/>
          <w:lang w:val="pt-BR"/>
        </w:rPr>
      </w:pPr>
      <w:r w:rsidRPr="008D26A1">
        <w:rPr>
          <w:rFonts w:ascii="Palatino Linotype" w:hAnsi="Palatino Linotype"/>
          <w:b/>
          <w:sz w:val="28"/>
          <w:lang w:val="pt-BR"/>
        </w:rPr>
        <w:t>S E   R E S U E L V E</w:t>
      </w:r>
    </w:p>
    <w:p w14:paraId="2258B013" w14:textId="77777777" w:rsidR="00175C91" w:rsidRPr="008D26A1" w:rsidRDefault="00175C91" w:rsidP="00175C91">
      <w:pPr>
        <w:spacing w:line="360" w:lineRule="auto"/>
        <w:jc w:val="center"/>
        <w:rPr>
          <w:rFonts w:ascii="Palatino Linotype" w:hAnsi="Palatino Linotype"/>
          <w:b/>
          <w:lang w:val="pt-BR"/>
        </w:rPr>
      </w:pPr>
    </w:p>
    <w:p w14:paraId="3F67884B" w14:textId="00C66D4D" w:rsidR="00175C91" w:rsidRPr="008D26A1" w:rsidRDefault="00175C91" w:rsidP="00175C91">
      <w:pPr>
        <w:spacing w:line="360" w:lineRule="auto"/>
        <w:jc w:val="both"/>
        <w:rPr>
          <w:rFonts w:ascii="Palatino Linotype" w:eastAsiaTheme="minorEastAsia" w:hAnsi="Palatino Linotype" w:cstheme="minorBidi"/>
          <w:lang w:val="es-ES_tradnl" w:eastAsia="en-US"/>
        </w:rPr>
      </w:pPr>
      <w:r w:rsidRPr="008D26A1">
        <w:rPr>
          <w:rFonts w:ascii="Palatino Linotype" w:hAnsi="Palatino Linotype" w:cstheme="minorBidi"/>
          <w:b/>
          <w:bCs/>
          <w:sz w:val="28"/>
          <w:szCs w:val="22"/>
        </w:rPr>
        <w:t>PRIMERO</w:t>
      </w:r>
      <w:r w:rsidRPr="008D26A1">
        <w:rPr>
          <w:rFonts w:ascii="Palatino Linotype" w:hAnsi="Palatino Linotype" w:cstheme="minorBidi"/>
          <w:sz w:val="28"/>
          <w:szCs w:val="22"/>
        </w:rPr>
        <w:t xml:space="preserve">. </w:t>
      </w:r>
      <w:r w:rsidRPr="008D26A1">
        <w:rPr>
          <w:rFonts w:ascii="Palatino Linotype" w:eastAsiaTheme="minorHAnsi" w:hAnsi="Palatino Linotype" w:cs="Arial"/>
          <w:lang w:val="es-ES_tradnl" w:eastAsia="en-US"/>
        </w:rPr>
        <w:t xml:space="preserve">Se </w:t>
      </w:r>
      <w:r w:rsidRPr="008D26A1">
        <w:rPr>
          <w:rFonts w:ascii="Palatino Linotype" w:eastAsiaTheme="minorHAnsi" w:hAnsi="Palatino Linotype" w:cs="Arial"/>
          <w:b/>
          <w:lang w:val="es-ES_tradnl" w:eastAsia="en-US"/>
        </w:rPr>
        <w:t>SOBRESEE</w:t>
      </w:r>
      <w:r w:rsidRPr="008D26A1">
        <w:rPr>
          <w:rFonts w:ascii="Palatino Linotype" w:eastAsiaTheme="minorHAnsi" w:hAnsi="Palatino Linotype" w:cs="Arial"/>
          <w:lang w:val="es-ES_tradnl" w:eastAsia="en-US"/>
        </w:rPr>
        <w:t xml:space="preserve"> el recurso de revisión número </w:t>
      </w:r>
      <w:r w:rsidR="00FC1991" w:rsidRPr="008D26A1">
        <w:rPr>
          <w:rFonts w:ascii="Palatino Linotype" w:eastAsia="Palatino Linotype" w:hAnsi="Palatino Linotype" w:cs="Palatino Linotype"/>
          <w:b/>
          <w:color w:val="000000"/>
        </w:rPr>
        <w:t>00740/INFOEM/ICR-39/IP/RR/2022</w:t>
      </w:r>
      <w:r w:rsidRPr="008D26A1">
        <w:rPr>
          <w:rFonts w:ascii="Palatino Linotype" w:eastAsiaTheme="minorHAnsi" w:hAnsi="Palatino Linotype" w:cs="Arial"/>
          <w:lang w:val="es-ES_tradnl" w:eastAsia="en-US"/>
        </w:rPr>
        <w:t>, por improcedente, en términos de los artículos 191 fracción III y 192 fracción IV, de la Ley de Transparencia</w:t>
      </w:r>
      <w:r w:rsidRPr="008D26A1">
        <w:rPr>
          <w:rFonts w:ascii="Palatino Linotype" w:eastAsiaTheme="minorHAnsi" w:hAnsi="Palatino Linotype" w:cs="Arial"/>
          <w:lang w:val="es-419" w:eastAsia="en-US"/>
        </w:rPr>
        <w:t xml:space="preserve"> y Acceso a la Información Pública del Estado de México y Municipios</w:t>
      </w:r>
      <w:r w:rsidRPr="008D26A1">
        <w:rPr>
          <w:rFonts w:ascii="Palatino Linotype" w:eastAsiaTheme="minorHAnsi" w:hAnsi="Palatino Linotype" w:cs="Arial"/>
          <w:lang w:val="es-ES_tradnl" w:eastAsia="en-US"/>
        </w:rPr>
        <w:t xml:space="preserve">, en términos del Considerando </w:t>
      </w:r>
      <w:r w:rsidRPr="008D26A1">
        <w:rPr>
          <w:rFonts w:ascii="Palatino Linotype" w:eastAsiaTheme="minorHAnsi" w:hAnsi="Palatino Linotype" w:cs="Arial"/>
          <w:b/>
          <w:lang w:val="es-419" w:eastAsia="en-US"/>
        </w:rPr>
        <w:t xml:space="preserve">TERCERO </w:t>
      </w:r>
      <w:r w:rsidRPr="008D26A1">
        <w:rPr>
          <w:rFonts w:ascii="Palatino Linotype" w:eastAsiaTheme="minorHAnsi" w:hAnsi="Palatino Linotype" w:cs="Arial"/>
          <w:lang w:val="es-ES_tradnl" w:eastAsia="en-US"/>
        </w:rPr>
        <w:t>de la presente resolución.</w:t>
      </w:r>
    </w:p>
    <w:p w14:paraId="01E4725A" w14:textId="77777777" w:rsidR="00175C91" w:rsidRPr="008D26A1" w:rsidRDefault="00175C91" w:rsidP="00175C91">
      <w:pPr>
        <w:spacing w:line="360" w:lineRule="auto"/>
        <w:jc w:val="both"/>
        <w:rPr>
          <w:rFonts w:ascii="Palatino Linotype" w:eastAsiaTheme="minorEastAsia" w:hAnsi="Palatino Linotype" w:cstheme="minorBidi"/>
          <w:lang w:val="es-ES_tradnl" w:eastAsia="en-US"/>
        </w:rPr>
      </w:pPr>
    </w:p>
    <w:p w14:paraId="340396A7" w14:textId="77777777" w:rsidR="00175C91" w:rsidRPr="008D26A1" w:rsidRDefault="00175C91" w:rsidP="00175C91">
      <w:pPr>
        <w:spacing w:line="360" w:lineRule="auto"/>
        <w:jc w:val="both"/>
        <w:rPr>
          <w:rFonts w:ascii="Palatino Linotype" w:eastAsiaTheme="minorHAnsi" w:hAnsi="Palatino Linotype" w:cstheme="minorBidi"/>
          <w:lang w:eastAsia="en-US"/>
        </w:rPr>
      </w:pPr>
      <w:r w:rsidRPr="008D26A1">
        <w:rPr>
          <w:rFonts w:ascii="Palatino Linotype" w:eastAsiaTheme="minorHAnsi" w:hAnsi="Palatino Linotype" w:cstheme="minorBidi"/>
          <w:b/>
          <w:sz w:val="28"/>
          <w:lang w:eastAsia="en-US"/>
        </w:rPr>
        <w:t>SEGUNDO.</w:t>
      </w:r>
      <w:r w:rsidRPr="008D26A1">
        <w:rPr>
          <w:rFonts w:ascii="Palatino Linotype" w:eastAsiaTheme="minorHAnsi" w:hAnsi="Palatino Linotype" w:cs="Arial"/>
          <w:sz w:val="28"/>
          <w:lang w:eastAsia="en-US"/>
        </w:rPr>
        <w:t xml:space="preserve"> </w:t>
      </w:r>
      <w:r w:rsidRPr="008D26A1">
        <w:rPr>
          <w:rFonts w:ascii="Palatino Linotype" w:eastAsiaTheme="minorHAnsi" w:hAnsi="Palatino Linotype" w:cstheme="minorBidi"/>
          <w:b/>
          <w:lang w:eastAsia="en-US"/>
        </w:rPr>
        <w:t>NOTIFÍQUESE</w:t>
      </w:r>
      <w:r w:rsidRPr="008D26A1">
        <w:rPr>
          <w:rFonts w:ascii="Palatino Linotype" w:eastAsiaTheme="minorHAnsi" w:hAnsi="Palatino Linotype" w:cstheme="minorBidi"/>
          <w:lang w:eastAsia="en-US"/>
        </w:rPr>
        <w:t xml:space="preserve"> vía Sistema de Acceso a la Información Mexiquense </w:t>
      </w:r>
      <w:r w:rsidRPr="008D26A1">
        <w:rPr>
          <w:rFonts w:ascii="Palatino Linotype" w:eastAsiaTheme="minorHAnsi" w:hAnsi="Palatino Linotype" w:cstheme="minorBidi"/>
          <w:b/>
          <w:lang w:eastAsia="en-US"/>
        </w:rPr>
        <w:t>(SAIMEX)</w:t>
      </w:r>
      <w:r w:rsidRPr="008D26A1">
        <w:rPr>
          <w:rFonts w:ascii="Palatino Linotype" w:eastAsiaTheme="minorHAnsi" w:hAnsi="Palatino Linotype" w:cstheme="minorBidi"/>
          <w:lang w:eastAsia="en-US"/>
        </w:rPr>
        <w:t xml:space="preserve">, la presente resolución al Titular de la Unidad de Transparencia del </w:t>
      </w:r>
      <w:r w:rsidRPr="008D26A1">
        <w:rPr>
          <w:rFonts w:ascii="Palatino Linotype" w:eastAsiaTheme="minorHAnsi" w:hAnsi="Palatino Linotype" w:cstheme="minorBidi"/>
          <w:b/>
          <w:lang w:eastAsia="en-US"/>
        </w:rPr>
        <w:t>Sujeto Obligado</w:t>
      </w:r>
      <w:r w:rsidRPr="008D26A1">
        <w:rPr>
          <w:rFonts w:ascii="Palatino Linotype" w:eastAsiaTheme="minorHAnsi" w:hAnsi="Palatino Linotype" w:cstheme="minorBidi"/>
          <w:lang w:eastAsia="en-US"/>
        </w:rPr>
        <w:t>.</w:t>
      </w:r>
    </w:p>
    <w:p w14:paraId="08B741BE" w14:textId="77777777" w:rsidR="00175C91" w:rsidRPr="008D26A1" w:rsidRDefault="00175C91" w:rsidP="00175C91">
      <w:pPr>
        <w:spacing w:line="360" w:lineRule="auto"/>
        <w:jc w:val="both"/>
        <w:rPr>
          <w:rFonts w:ascii="Palatino Linotype" w:eastAsiaTheme="minorHAnsi" w:hAnsi="Palatino Linotype" w:cstheme="minorBidi"/>
          <w:lang w:eastAsia="en-US"/>
        </w:rPr>
      </w:pPr>
    </w:p>
    <w:p w14:paraId="7961BB8F" w14:textId="7C5FB5C8" w:rsidR="00175C91" w:rsidRPr="008D26A1" w:rsidRDefault="008D26A1" w:rsidP="00175C91">
      <w:pPr>
        <w:spacing w:line="360" w:lineRule="auto"/>
        <w:jc w:val="both"/>
        <w:rPr>
          <w:rFonts w:ascii="Palatino Linotype" w:eastAsiaTheme="minorHAnsi" w:hAnsi="Palatino Linotype" w:cstheme="minorBidi"/>
          <w:lang w:eastAsia="en-US"/>
        </w:rPr>
      </w:pPr>
      <w:r>
        <w:rPr>
          <w:rFonts w:ascii="Palatino Linotype" w:eastAsiaTheme="minorHAnsi" w:hAnsi="Palatino Linotype" w:cs="Arial"/>
          <w:b/>
          <w:noProof/>
          <w:sz w:val="28"/>
        </w:rPr>
        <mc:AlternateContent>
          <mc:Choice Requires="wps">
            <w:drawing>
              <wp:anchor distT="0" distB="0" distL="114300" distR="114300" simplePos="0" relativeHeight="251659264" behindDoc="0" locked="0" layoutInCell="1" allowOverlap="1" wp14:anchorId="7ECDB489" wp14:editId="438482DB">
                <wp:simplePos x="0" y="0"/>
                <wp:positionH relativeFrom="column">
                  <wp:posOffset>-13335</wp:posOffset>
                </wp:positionH>
                <wp:positionV relativeFrom="paragraph">
                  <wp:posOffset>1841499</wp:posOffset>
                </wp:positionV>
                <wp:extent cx="5715000" cy="13049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715000"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4F32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45pt" to="448.95pt,2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" strokecolor="#4579b8 [3044]"/>
            </w:pict>
          </mc:Fallback>
        </mc:AlternateContent>
      </w:r>
      <w:r w:rsidR="00175C91" w:rsidRPr="008D26A1">
        <w:rPr>
          <w:rFonts w:ascii="Palatino Linotype" w:eastAsiaTheme="minorHAnsi" w:hAnsi="Palatino Linotype" w:cs="Arial"/>
          <w:b/>
          <w:sz w:val="28"/>
          <w:lang w:eastAsia="en-US"/>
        </w:rPr>
        <w:t xml:space="preserve">TERCERO. </w:t>
      </w:r>
      <w:r w:rsidR="00175C91" w:rsidRPr="008D26A1">
        <w:rPr>
          <w:rFonts w:ascii="Palatino Linotype" w:eastAsiaTheme="minorHAnsi" w:hAnsi="Palatino Linotype" w:cstheme="minorBidi"/>
          <w:b/>
          <w:lang w:eastAsia="en-US"/>
        </w:rPr>
        <w:t>NOTIFÍQUESE</w:t>
      </w:r>
      <w:r w:rsidR="00175C91" w:rsidRPr="008D26A1">
        <w:rPr>
          <w:rFonts w:ascii="Palatino Linotype" w:eastAsiaTheme="minorHAnsi" w:hAnsi="Palatino Linotype" w:cstheme="minorBidi"/>
          <w:lang w:eastAsia="en-US"/>
        </w:rPr>
        <w:t xml:space="preserve"> a la </w:t>
      </w:r>
      <w:r w:rsidR="00175C91" w:rsidRPr="008D26A1">
        <w:rPr>
          <w:rFonts w:ascii="Palatino Linotype" w:eastAsiaTheme="minorHAnsi" w:hAnsi="Palatino Linotype" w:cstheme="minorBidi"/>
          <w:b/>
          <w:lang w:eastAsia="en-US"/>
        </w:rPr>
        <w:t xml:space="preserve">Recurrente </w:t>
      </w:r>
      <w:r w:rsidR="00175C91" w:rsidRPr="008D26A1">
        <w:rPr>
          <w:rFonts w:ascii="Palatino Linotype" w:eastAsiaTheme="minorHAnsi" w:hAnsi="Palatino Linotype" w:cstheme="minorBidi"/>
          <w:lang w:eastAsia="en-US"/>
        </w:rPr>
        <w:t xml:space="preserve">la presente resolución vía Sistema de Acceso a la Información Mexiquense </w:t>
      </w:r>
      <w:r w:rsidR="00175C91" w:rsidRPr="008D26A1">
        <w:rPr>
          <w:rFonts w:ascii="Palatino Linotype" w:eastAsiaTheme="minorHAnsi" w:hAnsi="Palatino Linotype" w:cstheme="minorBidi"/>
          <w:b/>
          <w:lang w:eastAsia="en-US"/>
        </w:rPr>
        <w:t>(SAIMEX)</w:t>
      </w:r>
      <w:r w:rsidR="00175C91" w:rsidRPr="008D26A1">
        <w:rPr>
          <w:rFonts w:ascii="Palatino Linotype" w:eastAsiaTheme="minorHAnsi" w:hAnsi="Palatino Linotype" w:cstheme="minorBidi"/>
          <w:lang w:eastAsia="en-US"/>
        </w:rPr>
        <w:t xml:space="preserve">, y </w:t>
      </w:r>
      <w:r w:rsidR="00175C91" w:rsidRPr="008D26A1">
        <w:rPr>
          <w:rFonts w:ascii="Palatino Linotype" w:eastAsiaTheme="minorHAnsi" w:hAnsi="Palatino Linotype" w:cs="Arial"/>
          <w:lang w:eastAsia="en-US"/>
        </w:rPr>
        <w:t>hágase</w:t>
      </w:r>
      <w:r w:rsidR="00175C91" w:rsidRPr="008D26A1">
        <w:rPr>
          <w:rFonts w:ascii="Palatino Linotype" w:eastAsiaTheme="minorHAnsi" w:hAnsi="Palatino Linotype" w:cstheme="minorBidi"/>
          <w:lang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5655D3A" w14:textId="77777777" w:rsidR="00175C91" w:rsidRDefault="00175C91" w:rsidP="00175C91">
      <w:pPr>
        <w:spacing w:line="360" w:lineRule="auto"/>
        <w:jc w:val="center"/>
        <w:rPr>
          <w:rFonts w:ascii="Palatino Linotype" w:hAnsi="Palatino Linotype" w:cs="Arial"/>
        </w:rPr>
      </w:pPr>
    </w:p>
    <w:p w14:paraId="56486E49" w14:textId="77777777" w:rsidR="008D26A1" w:rsidRDefault="008D26A1" w:rsidP="00175C91">
      <w:pPr>
        <w:spacing w:line="360" w:lineRule="auto"/>
        <w:jc w:val="center"/>
        <w:rPr>
          <w:rFonts w:ascii="Palatino Linotype" w:hAnsi="Palatino Linotype" w:cs="Arial"/>
        </w:rPr>
      </w:pPr>
    </w:p>
    <w:p w14:paraId="33BBDB1C" w14:textId="77777777" w:rsidR="008D26A1" w:rsidRDefault="008D26A1" w:rsidP="00175C91">
      <w:pPr>
        <w:spacing w:line="360" w:lineRule="auto"/>
        <w:jc w:val="center"/>
        <w:rPr>
          <w:rFonts w:ascii="Palatino Linotype" w:hAnsi="Palatino Linotype" w:cs="Arial"/>
        </w:rPr>
      </w:pPr>
    </w:p>
    <w:p w14:paraId="48D18CED" w14:textId="77777777" w:rsidR="008D26A1" w:rsidRPr="008D26A1" w:rsidRDefault="008D26A1" w:rsidP="00175C91">
      <w:pPr>
        <w:spacing w:line="360" w:lineRule="auto"/>
        <w:jc w:val="center"/>
        <w:rPr>
          <w:rFonts w:ascii="Palatino Linotype" w:hAnsi="Palatino Linotype" w:cs="Arial"/>
        </w:rPr>
      </w:pPr>
    </w:p>
    <w:p w14:paraId="0CB652B7" w14:textId="18395650" w:rsidR="00175C91" w:rsidRPr="008D26A1" w:rsidRDefault="00175C91" w:rsidP="00175C91">
      <w:pPr>
        <w:spacing w:line="360" w:lineRule="auto"/>
        <w:jc w:val="both"/>
        <w:rPr>
          <w:rFonts w:ascii="Palatino Linotype" w:hAnsi="Palatino Linotype" w:cs="Arial"/>
        </w:rPr>
      </w:pPr>
      <w:r w:rsidRPr="008D26A1">
        <w:rPr>
          <w:rFonts w:ascii="Palatino Linotype" w:hAnsi="Palatino Linotype" w:cs="Arial"/>
        </w:rPr>
        <w:lastRenderedPageBreak/>
        <w:t>ASÍ LO RESUELVE, POR UNANIMIDAD DE VOTOS EL PLENO DEL</w:t>
      </w:r>
      <w:r w:rsidRPr="008D26A1">
        <w:rPr>
          <w:rFonts w:ascii="Palatino Linotype" w:eastAsia="Arial Unicode MS" w:hAnsi="Palatino Linotype" w:cs="Arial"/>
        </w:rPr>
        <w:t xml:space="preserve"> INSTITUTO DE TRANSPARENCIA, ACCESO A LA INFORMACIÓN PÚBLICA Y PROTECCIÓN DE DATOS PERSONALES DEL ESTADO DE MÉXICO Y MUNICIPIOS</w:t>
      </w:r>
      <w:r w:rsidRPr="008D26A1">
        <w:rPr>
          <w:rFonts w:ascii="Palatino Linotype" w:hAnsi="Palatino Linotype" w:cs="Arial"/>
        </w:rPr>
        <w:t>, CONFORMADO POR LOS COMISIONADOS JOSÉ MARTÍNEZ VILCHIS, MARÍA DEL ROSARIO MEJÍA AYALA, SHARON CRISTINA MORALES MARTÍNEZ, LUIS GUSTAVO PARRA NORIEGA Y GUADALUPE RAMÍREZ PEÑA, EN L</w:t>
      </w:r>
      <w:r w:rsidR="00FC1991" w:rsidRPr="008D26A1">
        <w:rPr>
          <w:rFonts w:ascii="Palatino Linotype" w:hAnsi="Palatino Linotype" w:cs="Arial"/>
        </w:rPr>
        <w:t xml:space="preserve">A TRIGÉSIMA NOVENA </w:t>
      </w:r>
      <w:r w:rsidRPr="008D26A1">
        <w:rPr>
          <w:rFonts w:ascii="Palatino Linotype" w:hAnsi="Palatino Linotype" w:cs="Arial"/>
        </w:rPr>
        <w:t xml:space="preserve">SESIÓN ORDINARIA CELEBRADA EL </w:t>
      </w:r>
      <w:r w:rsidR="00D5185F" w:rsidRPr="008D26A1">
        <w:rPr>
          <w:rFonts w:ascii="Palatino Linotype" w:hAnsi="Palatino Linotype" w:cs="Arial"/>
        </w:rPr>
        <w:t>CUATRO</w:t>
      </w:r>
      <w:r w:rsidRPr="008D26A1">
        <w:rPr>
          <w:rFonts w:ascii="Palatino Linotype" w:hAnsi="Palatino Linotype" w:cs="Arial"/>
        </w:rPr>
        <w:t xml:space="preserve"> DE </w:t>
      </w:r>
      <w:r w:rsidR="00D5185F" w:rsidRPr="008D26A1">
        <w:rPr>
          <w:rFonts w:ascii="Palatino Linotype" w:hAnsi="Palatino Linotype" w:cs="Arial"/>
        </w:rPr>
        <w:t>NOVIEMBRE</w:t>
      </w:r>
      <w:r w:rsidRPr="008D26A1">
        <w:rPr>
          <w:rFonts w:ascii="Palatino Linotype" w:hAnsi="Palatino Linotype" w:cs="Arial"/>
        </w:rPr>
        <w:t xml:space="preserve"> DE DOS MIL VEINTIDÓS, ANTE EL SECRETARIO TÉCNICO DEL PLENO, ALEXIS TAPIA RAMIREZ.</w:t>
      </w:r>
      <w:r w:rsidR="008D26A1">
        <w:rPr>
          <w:rFonts w:ascii="Palatino Linotype" w:hAnsi="Palatino Linotype" w:cs="Arial"/>
        </w:rPr>
        <w:t>------------------------------------------------------------------</w:t>
      </w:r>
      <w:r w:rsidR="008D26A1" w:rsidRPr="008D26A1">
        <w:rPr>
          <w:rFonts w:ascii="Palatino Linotype" w:hAnsi="Palatino Linotype" w:cs="Arial"/>
        </w:rPr>
        <w:t xml:space="preserve"> </w:t>
      </w:r>
      <w:r w:rsidR="008D26A1">
        <w:rPr>
          <w:rFonts w:ascii="Palatino Linotype" w:hAnsi="Palatino Linotype" w:cs="Arial"/>
        </w:rPr>
        <w:t>------------------------------------------------------------------------------------------------------------------------------------------------------------------------------------------------------------------------------------------------------------------------------------------------------------------------------------------------------------------------------------------------------------------------------------------------------------------------------------------------------------------------------------------------------------------------------------------------------------------------------------------------------------------------------------------------------------------------------------------------------------------------------------------------------------------------------------------------------------------------------------------------------------------------------------------------------------------------------------------------------------------------------------------------------------------------------------------------------------------------------------------------------------------------------------------------------------------------------------------------------------------------------------------------------------------------------------------------------------------------------------------------------------------------------------------------------------------------------------------------------------------------------------------</w:t>
      </w:r>
    </w:p>
    <w:p w14:paraId="498FE563" w14:textId="6AB0F6DA" w:rsidR="00175C91" w:rsidRPr="008D26A1" w:rsidRDefault="008D26A1" w:rsidP="00175C91">
      <w:pPr>
        <w:spacing w:line="360" w:lineRule="auto"/>
        <w:jc w:val="both"/>
        <w:rPr>
          <w:rFonts w:ascii="Palatino Linotype" w:hAnsi="Palatino Linotype" w:cs="Arial"/>
        </w:rPr>
      </w:pPr>
      <w:r>
        <w:rPr>
          <w:rFonts w:ascii="Palatino Linotype" w:hAnsi="Palatino Linotype" w:cs="Arial"/>
        </w:rPr>
        <w:t>------------------------------------------------------------------------------------------------------------------</w:t>
      </w:r>
    </w:p>
    <w:p w14:paraId="305FD591" w14:textId="77777777" w:rsidR="00175C91" w:rsidRDefault="00175C91" w:rsidP="00175C91">
      <w:pPr>
        <w:jc w:val="both"/>
        <w:rPr>
          <w:rFonts w:ascii="Palatino Linotype" w:hAnsi="Palatino Linotype" w:cs="Arial"/>
          <w:sz w:val="20"/>
          <w:szCs w:val="20"/>
        </w:rPr>
      </w:pPr>
      <w:r w:rsidRPr="008D26A1">
        <w:rPr>
          <w:rFonts w:ascii="Palatino Linotype" w:hAnsi="Palatino Linotype" w:cs="Arial"/>
          <w:sz w:val="20"/>
          <w:szCs w:val="20"/>
        </w:rPr>
        <w:t>JMV/CCR/ROA</w:t>
      </w:r>
    </w:p>
    <w:p w14:paraId="6790E3E8" w14:textId="77777777" w:rsidR="00175C91" w:rsidRPr="00C91BA7" w:rsidRDefault="00175C91" w:rsidP="00175C91">
      <w:pPr>
        <w:spacing w:line="360" w:lineRule="auto"/>
        <w:jc w:val="both"/>
        <w:rPr>
          <w:rFonts w:ascii="Palatino Linotype" w:eastAsia="Palatino Linotype" w:hAnsi="Palatino Linotype" w:cs="Palatino Linotype"/>
        </w:rPr>
      </w:pPr>
    </w:p>
    <w:p w14:paraId="3C841904" w14:textId="77777777" w:rsidR="00175C91" w:rsidRPr="00C91BA7" w:rsidRDefault="00175C91" w:rsidP="00175C91">
      <w:pPr>
        <w:spacing w:line="360" w:lineRule="auto"/>
        <w:jc w:val="both"/>
        <w:rPr>
          <w:rFonts w:ascii="Palatino Linotype" w:eastAsia="Palatino Linotype" w:hAnsi="Palatino Linotype" w:cs="Palatino Linotype"/>
        </w:rPr>
      </w:pPr>
    </w:p>
    <w:p w14:paraId="32C09136" w14:textId="77777777" w:rsidR="00175C91" w:rsidRPr="00C91BA7" w:rsidRDefault="00175C91" w:rsidP="00175C91">
      <w:pPr>
        <w:spacing w:line="360" w:lineRule="auto"/>
        <w:jc w:val="both"/>
        <w:rPr>
          <w:rFonts w:ascii="Palatino Linotype" w:eastAsia="Palatino Linotype" w:hAnsi="Palatino Linotype" w:cs="Palatino Linotype"/>
        </w:rPr>
      </w:pPr>
    </w:p>
    <w:p w14:paraId="208F8788" w14:textId="77777777" w:rsidR="00175C91" w:rsidRPr="00C91BA7" w:rsidRDefault="00175C91" w:rsidP="00175C91">
      <w:pPr>
        <w:spacing w:line="360" w:lineRule="auto"/>
        <w:jc w:val="both"/>
        <w:rPr>
          <w:rFonts w:ascii="Palatino Linotype" w:eastAsia="Palatino Linotype" w:hAnsi="Palatino Linotype" w:cs="Palatino Linotype"/>
        </w:rPr>
      </w:pPr>
    </w:p>
    <w:p w14:paraId="3D4F27C0" w14:textId="77777777" w:rsidR="00175C91" w:rsidRPr="00C91BA7" w:rsidRDefault="00175C91" w:rsidP="00175C91">
      <w:pPr>
        <w:spacing w:line="360" w:lineRule="auto"/>
        <w:jc w:val="both"/>
        <w:rPr>
          <w:rFonts w:ascii="Palatino Linotype" w:eastAsia="Palatino Linotype" w:hAnsi="Palatino Linotype" w:cs="Palatino Linotype"/>
        </w:rPr>
      </w:pPr>
    </w:p>
    <w:p w14:paraId="20B4C532" w14:textId="77777777" w:rsidR="00175C91" w:rsidRPr="00C91BA7" w:rsidRDefault="00175C91" w:rsidP="00175C91">
      <w:pPr>
        <w:spacing w:line="360" w:lineRule="auto"/>
        <w:jc w:val="both"/>
        <w:rPr>
          <w:rFonts w:ascii="Palatino Linotype" w:eastAsia="Palatino Linotype" w:hAnsi="Palatino Linotype" w:cs="Palatino Linotype"/>
        </w:rPr>
      </w:pPr>
    </w:p>
    <w:p w14:paraId="51FDDDD7" w14:textId="77777777" w:rsidR="00175C91" w:rsidRPr="00C91BA7" w:rsidRDefault="00175C91" w:rsidP="00175C91">
      <w:pPr>
        <w:spacing w:line="360" w:lineRule="auto"/>
        <w:jc w:val="both"/>
        <w:rPr>
          <w:rFonts w:ascii="Palatino Linotype" w:eastAsia="Palatino Linotype" w:hAnsi="Palatino Linotype" w:cs="Palatino Linotype"/>
        </w:rPr>
      </w:pPr>
    </w:p>
    <w:p w14:paraId="1334504F" w14:textId="77777777" w:rsidR="00175C91" w:rsidRPr="00C91BA7" w:rsidRDefault="00175C91" w:rsidP="00175C91">
      <w:pPr>
        <w:spacing w:line="360" w:lineRule="auto"/>
        <w:jc w:val="both"/>
        <w:rPr>
          <w:rFonts w:ascii="Palatino Linotype" w:eastAsia="Palatino Linotype" w:hAnsi="Palatino Linotype" w:cs="Palatino Linotype"/>
        </w:rPr>
      </w:pPr>
    </w:p>
    <w:p w14:paraId="58F999F3" w14:textId="77777777" w:rsidR="00175C91" w:rsidRPr="00C91BA7" w:rsidRDefault="00175C91" w:rsidP="00175C91">
      <w:pPr>
        <w:spacing w:line="360" w:lineRule="auto"/>
        <w:jc w:val="both"/>
        <w:rPr>
          <w:rFonts w:ascii="Palatino Linotype" w:eastAsia="Palatino Linotype" w:hAnsi="Palatino Linotype" w:cs="Palatino Linotype"/>
        </w:rPr>
      </w:pPr>
    </w:p>
    <w:p w14:paraId="7A93E267" w14:textId="77777777" w:rsidR="00175C91" w:rsidRPr="00C91BA7" w:rsidRDefault="00175C91" w:rsidP="00175C91">
      <w:pPr>
        <w:spacing w:line="360" w:lineRule="auto"/>
        <w:jc w:val="both"/>
        <w:rPr>
          <w:rFonts w:ascii="Palatino Linotype" w:eastAsia="Palatino Linotype" w:hAnsi="Palatino Linotype" w:cs="Palatino Linotype"/>
        </w:rPr>
      </w:pPr>
    </w:p>
    <w:p w14:paraId="16619589" w14:textId="77777777" w:rsidR="00175C91" w:rsidRPr="00C91BA7" w:rsidRDefault="00175C91" w:rsidP="00175C91">
      <w:pPr>
        <w:spacing w:line="360" w:lineRule="auto"/>
        <w:jc w:val="both"/>
        <w:rPr>
          <w:rFonts w:ascii="Palatino Linotype" w:eastAsia="Palatino Linotype" w:hAnsi="Palatino Linotype" w:cs="Palatino Linotype"/>
        </w:rPr>
      </w:pPr>
    </w:p>
    <w:p w14:paraId="38B27605" w14:textId="77777777" w:rsidR="00175C91" w:rsidRPr="00C91BA7" w:rsidRDefault="00175C91" w:rsidP="00175C91">
      <w:pPr>
        <w:spacing w:line="360" w:lineRule="auto"/>
        <w:jc w:val="both"/>
        <w:rPr>
          <w:rFonts w:ascii="Palatino Linotype" w:eastAsia="Palatino Linotype" w:hAnsi="Palatino Linotype" w:cs="Palatino Linotype"/>
        </w:rPr>
      </w:pPr>
    </w:p>
    <w:p w14:paraId="31668212" w14:textId="77777777" w:rsidR="00175C91" w:rsidRPr="00C91BA7" w:rsidRDefault="00175C91" w:rsidP="00175C91">
      <w:pPr>
        <w:spacing w:line="360" w:lineRule="auto"/>
        <w:jc w:val="both"/>
        <w:rPr>
          <w:rFonts w:ascii="Palatino Linotype" w:eastAsia="Palatino Linotype" w:hAnsi="Palatino Linotype" w:cs="Palatino Linotype"/>
        </w:rPr>
      </w:pPr>
    </w:p>
    <w:p w14:paraId="4498C7BA" w14:textId="77777777" w:rsidR="00175C91" w:rsidRPr="00C91BA7" w:rsidRDefault="00175C91" w:rsidP="00175C91">
      <w:pPr>
        <w:spacing w:line="360" w:lineRule="auto"/>
        <w:jc w:val="both"/>
        <w:rPr>
          <w:rFonts w:ascii="Palatino Linotype" w:eastAsia="Palatino Linotype" w:hAnsi="Palatino Linotype" w:cs="Palatino Linotype"/>
        </w:rPr>
      </w:pPr>
    </w:p>
    <w:p w14:paraId="71BE2962" w14:textId="77777777" w:rsidR="00833112" w:rsidRPr="00336F44" w:rsidRDefault="00833112" w:rsidP="00175C91">
      <w:pPr>
        <w:spacing w:line="360" w:lineRule="auto"/>
        <w:ind w:right="49"/>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835A" w14:textId="77777777" w:rsidR="00CC2ECB" w:rsidRDefault="00CC2ECB">
      <w:r>
        <w:separator/>
      </w:r>
    </w:p>
  </w:endnote>
  <w:endnote w:type="continuationSeparator" w:id="0">
    <w:p w14:paraId="7BDB8118" w14:textId="77777777" w:rsidR="00CC2ECB" w:rsidRDefault="00CC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7743">
      <w:rPr>
        <w:rFonts w:ascii="Palatino Linotype" w:eastAsia="Palatino Linotype" w:hAnsi="Palatino Linotype" w:cs="Palatino Linotype"/>
        <w:noProof/>
        <w:color w:val="000000"/>
        <w:sz w:val="22"/>
        <w:szCs w:val="22"/>
      </w:rPr>
      <w:t>10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7743">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E774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E7743">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4F2D" w14:textId="77777777" w:rsidR="00CC2ECB" w:rsidRDefault="00CC2ECB">
      <w:r>
        <w:separator/>
      </w:r>
    </w:p>
  </w:footnote>
  <w:footnote w:type="continuationSeparator" w:id="0">
    <w:p w14:paraId="50CC31C3" w14:textId="77777777" w:rsidR="00CC2ECB" w:rsidRDefault="00CC2ECB">
      <w:r>
        <w:continuationSeparator/>
      </w:r>
    </w:p>
  </w:footnote>
  <w:footnote w:id="1">
    <w:p w14:paraId="34330695" w14:textId="77777777" w:rsidR="00175C91" w:rsidRPr="00D763FA" w:rsidRDefault="00175C91" w:rsidP="00175C91">
      <w:pPr>
        <w:jc w:val="both"/>
        <w:rPr>
          <w:rFonts w:ascii="Palatino Linotype" w:hAnsi="Palatino Linotype"/>
          <w:b/>
          <w:bCs/>
          <w:i/>
          <w:sz w:val="20"/>
          <w:szCs w:val="20"/>
        </w:rPr>
      </w:pPr>
      <w:r>
        <w:rPr>
          <w:rStyle w:val="Refdenotaalpie"/>
        </w:rPr>
        <w:footnoteRef/>
      </w:r>
      <w:r>
        <w:t xml:space="preserve"> </w:t>
      </w:r>
      <w:r w:rsidRPr="00D763FA">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4905E11" w14:textId="77777777" w:rsidR="00175C91" w:rsidRPr="00911081" w:rsidRDefault="00175C91" w:rsidP="00175C91">
      <w:pPr>
        <w:jc w:val="both"/>
        <w:rPr>
          <w:rFonts w:ascii="Palatino Linotype" w:hAnsi="Palatino Linotype"/>
          <w:i/>
          <w:sz w:val="16"/>
          <w:szCs w:val="16"/>
        </w:rPr>
      </w:pPr>
      <w:r w:rsidRPr="00D763FA">
        <w:rPr>
          <w:rFonts w:ascii="Palatino Linotype" w:hAnsi="Palatino Linotype"/>
          <w:i/>
          <w:sz w:val="20"/>
          <w:szCs w:val="20"/>
        </w:rPr>
        <w:t>Del examen de compatibilidad de los artículos</w:t>
      </w:r>
      <w:r w:rsidRPr="00D763FA">
        <w:rPr>
          <w:rStyle w:val="apple-converted-space"/>
          <w:rFonts w:ascii="Palatino Linotype" w:hAnsi="Palatino Linotype"/>
          <w:i/>
          <w:sz w:val="20"/>
          <w:szCs w:val="20"/>
        </w:rPr>
        <w:t> </w:t>
      </w:r>
      <w:hyperlink r:id="rId1" w:history="1">
        <w:r w:rsidRPr="00D763FA">
          <w:rPr>
            <w:rStyle w:val="Hipervnculo"/>
            <w:rFonts w:ascii="Palatino Linotype" w:hAnsi="Palatino Linotype"/>
            <w:sz w:val="20"/>
            <w:szCs w:val="20"/>
          </w:rPr>
          <w:t>73 y 74 de la Ley de Amparo</w:t>
        </w:r>
      </w:hyperlink>
      <w:r w:rsidRPr="00D763FA">
        <w:rPr>
          <w:rStyle w:val="apple-converted-space"/>
          <w:rFonts w:ascii="Palatino Linotype" w:hAnsi="Palatino Linotype"/>
          <w:i/>
          <w:sz w:val="20"/>
          <w:szCs w:val="20"/>
        </w:rPr>
        <w:t> </w:t>
      </w:r>
      <w:r w:rsidRPr="00D763FA">
        <w:rPr>
          <w:rFonts w:ascii="Palatino Linotype" w:hAnsi="Palatino Linotype"/>
          <w:i/>
          <w:sz w:val="20"/>
          <w:szCs w:val="20"/>
        </w:rPr>
        <w:t>con el artículo</w:t>
      </w:r>
      <w:r w:rsidRPr="00D763FA">
        <w:rPr>
          <w:rStyle w:val="apple-converted-space"/>
          <w:rFonts w:ascii="Palatino Linotype" w:hAnsi="Palatino Linotype"/>
          <w:i/>
          <w:sz w:val="20"/>
          <w:szCs w:val="20"/>
        </w:rPr>
        <w:t> </w:t>
      </w:r>
      <w:hyperlink r:id="rId2" w:history="1">
        <w:r w:rsidRPr="00D763FA">
          <w:rPr>
            <w:rStyle w:val="Hipervnculo"/>
            <w:rFonts w:ascii="Palatino Linotype" w:hAnsi="Palatino Linotype"/>
            <w:sz w:val="20"/>
            <w:szCs w:val="20"/>
          </w:rPr>
          <w:t>25.1 de la Convención Americana sobre Derechos Humanos</w:t>
        </w:r>
      </w:hyperlink>
      <w:r w:rsidRPr="00D763FA">
        <w:rPr>
          <w:rStyle w:val="apple-converted-space"/>
          <w:rFonts w:ascii="Palatino Linotype" w:hAnsi="Palatino Linotype"/>
          <w:i/>
          <w:sz w:val="20"/>
          <w:szCs w:val="20"/>
        </w:rPr>
        <w:t> </w:t>
      </w:r>
      <w:r w:rsidRPr="00D763FA">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763FA">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763FA">
        <w:rPr>
          <w:rFonts w:ascii="Palatino Linotype" w:hAnsi="Palatino Linotype"/>
          <w:i/>
          <w:sz w:val="20"/>
          <w:szCs w:val="20"/>
        </w:rPr>
        <w:t>concesoria</w:t>
      </w:r>
      <w:proofErr w:type="spellEnd"/>
      <w:r w:rsidRPr="00D763FA">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CC2ECB" w:rsidRDefault="007E774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CC2ECB" w:rsidRDefault="007E774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554C9D84" w:rsidR="00CC2ECB" w:rsidRDefault="008D26A1" w:rsidP="00080B01">
          <w:pPr>
            <w:jc w:val="both"/>
            <w:rPr>
              <w:rFonts w:ascii="Palatino Linotype" w:eastAsia="Palatino Linotype" w:hAnsi="Palatino Linotype" w:cs="Palatino Linotype"/>
              <w:b/>
              <w:sz w:val="22"/>
              <w:szCs w:val="22"/>
            </w:rPr>
          </w:pPr>
          <w:r w:rsidRPr="00407B50">
            <w:rPr>
              <w:rFonts w:ascii="Palatino Linotype" w:eastAsia="Palatino Linotype" w:hAnsi="Palatino Linotype" w:cs="Palatino Linotype"/>
              <w:b/>
              <w:sz w:val="22"/>
              <w:szCs w:val="22"/>
            </w:rPr>
            <w:t>00740/INFOEM/ICR-39/IP/RR/2022</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1F639A69" w:rsidR="00CC2ECB" w:rsidRDefault="00CC2ECB" w:rsidP="005C06F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Naucalpan de Juárez</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CC2ECB" w:rsidRDefault="007E774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261"/>
      <w:gridCol w:w="2551"/>
      <w:gridCol w:w="3828"/>
    </w:tblGrid>
    <w:tr w:rsidR="00CC2ECB" w14:paraId="2DF8FFB1" w14:textId="77777777" w:rsidTr="008D26A1">
      <w:tc>
        <w:tcPr>
          <w:tcW w:w="3261"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6862B650" w14:textId="396E434E" w:rsidR="00CC2ECB" w:rsidRDefault="00407B50" w:rsidP="00080B01">
          <w:pPr>
            <w:jc w:val="both"/>
            <w:rPr>
              <w:rFonts w:ascii="Palatino Linotype" w:eastAsia="Palatino Linotype" w:hAnsi="Palatino Linotype" w:cs="Palatino Linotype"/>
              <w:b/>
              <w:sz w:val="22"/>
              <w:szCs w:val="22"/>
            </w:rPr>
          </w:pPr>
          <w:r w:rsidRPr="00407B50">
            <w:rPr>
              <w:rFonts w:ascii="Palatino Linotype" w:eastAsia="Palatino Linotype" w:hAnsi="Palatino Linotype" w:cs="Palatino Linotype"/>
              <w:b/>
              <w:sz w:val="22"/>
              <w:szCs w:val="22"/>
            </w:rPr>
            <w:t>00740/INFOEM/ICR-39/IP/RR/2022</w:t>
          </w:r>
        </w:p>
      </w:tc>
    </w:tr>
    <w:tr w:rsidR="00CC2ECB" w14:paraId="45F6556C" w14:textId="77777777" w:rsidTr="008D26A1">
      <w:tc>
        <w:tcPr>
          <w:tcW w:w="3261"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auto"/>
          <w:vAlign w:val="center"/>
        </w:tcPr>
        <w:p w14:paraId="44B0994F" w14:textId="7EADEA74" w:rsidR="00CC2ECB" w:rsidRDefault="007E7743"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w:t>
          </w:r>
        </w:p>
      </w:tc>
    </w:tr>
    <w:tr w:rsidR="00CC2ECB" w14:paraId="37CFF497" w14:textId="77777777" w:rsidTr="008D26A1">
      <w:trPr>
        <w:trHeight w:val="228"/>
      </w:trPr>
      <w:tc>
        <w:tcPr>
          <w:tcW w:w="3261"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1E40D249" w14:textId="0E4517AD" w:rsidR="00CC2ECB" w:rsidRDefault="00CC2ECB" w:rsidP="00080B01">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Naucalpan de Juárez</w:t>
          </w:r>
        </w:p>
      </w:tc>
    </w:tr>
    <w:tr w:rsidR="00CC2ECB" w14:paraId="48813D5A" w14:textId="77777777" w:rsidTr="008D26A1">
      <w:tc>
        <w:tcPr>
          <w:tcW w:w="3261"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828"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7E56E14"/>
    <w:multiLevelType w:val="hybridMultilevel"/>
    <w:tmpl w:val="8C480CDA"/>
    <w:lvl w:ilvl="0" w:tplc="35A451E8">
      <w:start w:val="1"/>
      <w:numFmt w:val="decimal"/>
      <w:lvlText w:val="%1."/>
      <w:lvlJc w:val="left"/>
      <w:pPr>
        <w:ind w:left="720" w:hanging="360"/>
      </w:pPr>
      <w:rPr>
        <w:rFonts w:eastAsia="Palatino Linotype" w:cs="Palatino Linotype" w:hint="default"/>
        <w:i/>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8"/>
  </w:num>
  <w:num w:numId="8">
    <w:abstractNumId w:val="6"/>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5C05"/>
    <w:rsid w:val="00080B01"/>
    <w:rsid w:val="0008781A"/>
    <w:rsid w:val="000B351F"/>
    <w:rsid w:val="000E05D5"/>
    <w:rsid w:val="00104359"/>
    <w:rsid w:val="00132EB7"/>
    <w:rsid w:val="001345D2"/>
    <w:rsid w:val="00155BB1"/>
    <w:rsid w:val="001708F5"/>
    <w:rsid w:val="00175C91"/>
    <w:rsid w:val="001B7F81"/>
    <w:rsid w:val="001D2CCE"/>
    <w:rsid w:val="002132C1"/>
    <w:rsid w:val="0021513F"/>
    <w:rsid w:val="00222C74"/>
    <w:rsid w:val="00237F72"/>
    <w:rsid w:val="002921ED"/>
    <w:rsid w:val="002B1490"/>
    <w:rsid w:val="002B5526"/>
    <w:rsid w:val="002F514A"/>
    <w:rsid w:val="003106C8"/>
    <w:rsid w:val="00321E3A"/>
    <w:rsid w:val="00326F36"/>
    <w:rsid w:val="00336F44"/>
    <w:rsid w:val="00361299"/>
    <w:rsid w:val="003B0F30"/>
    <w:rsid w:val="004061CB"/>
    <w:rsid w:val="00407B50"/>
    <w:rsid w:val="00412775"/>
    <w:rsid w:val="00415C0A"/>
    <w:rsid w:val="0043158B"/>
    <w:rsid w:val="00432584"/>
    <w:rsid w:val="004370A0"/>
    <w:rsid w:val="00454EF9"/>
    <w:rsid w:val="00461357"/>
    <w:rsid w:val="004854C4"/>
    <w:rsid w:val="00492410"/>
    <w:rsid w:val="004A6200"/>
    <w:rsid w:val="004B0B26"/>
    <w:rsid w:val="004B6326"/>
    <w:rsid w:val="004C39C5"/>
    <w:rsid w:val="004D1597"/>
    <w:rsid w:val="004E52E4"/>
    <w:rsid w:val="0053070B"/>
    <w:rsid w:val="005711C4"/>
    <w:rsid w:val="005A158D"/>
    <w:rsid w:val="005A5A44"/>
    <w:rsid w:val="005A5C8C"/>
    <w:rsid w:val="005B1C09"/>
    <w:rsid w:val="005B733C"/>
    <w:rsid w:val="005C06F2"/>
    <w:rsid w:val="005D230F"/>
    <w:rsid w:val="005E33E2"/>
    <w:rsid w:val="005E41B9"/>
    <w:rsid w:val="00610981"/>
    <w:rsid w:val="00633C20"/>
    <w:rsid w:val="00645883"/>
    <w:rsid w:val="00681037"/>
    <w:rsid w:val="006B0E27"/>
    <w:rsid w:val="006C4B3F"/>
    <w:rsid w:val="006D6E12"/>
    <w:rsid w:val="006E4DCC"/>
    <w:rsid w:val="00702DD2"/>
    <w:rsid w:val="00714E09"/>
    <w:rsid w:val="00715D4B"/>
    <w:rsid w:val="007458AF"/>
    <w:rsid w:val="00767AE4"/>
    <w:rsid w:val="00770B41"/>
    <w:rsid w:val="00770B73"/>
    <w:rsid w:val="00771A77"/>
    <w:rsid w:val="007C3201"/>
    <w:rsid w:val="007D48EA"/>
    <w:rsid w:val="007E04A9"/>
    <w:rsid w:val="007E13D4"/>
    <w:rsid w:val="007E1DF5"/>
    <w:rsid w:val="007E716E"/>
    <w:rsid w:val="007E7743"/>
    <w:rsid w:val="007F42C3"/>
    <w:rsid w:val="007F4566"/>
    <w:rsid w:val="007F6360"/>
    <w:rsid w:val="0081515F"/>
    <w:rsid w:val="00833112"/>
    <w:rsid w:val="00856250"/>
    <w:rsid w:val="00860972"/>
    <w:rsid w:val="008D23D2"/>
    <w:rsid w:val="008D26A1"/>
    <w:rsid w:val="00927933"/>
    <w:rsid w:val="00934DDF"/>
    <w:rsid w:val="009436A7"/>
    <w:rsid w:val="00960A48"/>
    <w:rsid w:val="00967F3A"/>
    <w:rsid w:val="009844BC"/>
    <w:rsid w:val="009903C7"/>
    <w:rsid w:val="009924CD"/>
    <w:rsid w:val="009D0955"/>
    <w:rsid w:val="009F714E"/>
    <w:rsid w:val="009F73DA"/>
    <w:rsid w:val="00A0242D"/>
    <w:rsid w:val="00A73B83"/>
    <w:rsid w:val="00A8748F"/>
    <w:rsid w:val="00AA4CD6"/>
    <w:rsid w:val="00AC722B"/>
    <w:rsid w:val="00AF31E2"/>
    <w:rsid w:val="00B02693"/>
    <w:rsid w:val="00B9537B"/>
    <w:rsid w:val="00BA2B62"/>
    <w:rsid w:val="00BA7FA1"/>
    <w:rsid w:val="00BB1B44"/>
    <w:rsid w:val="00C11095"/>
    <w:rsid w:val="00C54BE2"/>
    <w:rsid w:val="00C94FA1"/>
    <w:rsid w:val="00CA68A2"/>
    <w:rsid w:val="00CC2ECB"/>
    <w:rsid w:val="00CC3E92"/>
    <w:rsid w:val="00D40CD7"/>
    <w:rsid w:val="00D45B87"/>
    <w:rsid w:val="00D45DCB"/>
    <w:rsid w:val="00D5185F"/>
    <w:rsid w:val="00D76CB1"/>
    <w:rsid w:val="00D82A14"/>
    <w:rsid w:val="00D932F7"/>
    <w:rsid w:val="00DC0D9C"/>
    <w:rsid w:val="00DE64F4"/>
    <w:rsid w:val="00E66ACE"/>
    <w:rsid w:val="00E66FF7"/>
    <w:rsid w:val="00E955DE"/>
    <w:rsid w:val="00E97049"/>
    <w:rsid w:val="00EA71A8"/>
    <w:rsid w:val="00EE4389"/>
    <w:rsid w:val="00EF3767"/>
    <w:rsid w:val="00F11AB7"/>
    <w:rsid w:val="00F905A6"/>
    <w:rsid w:val="00F970CD"/>
    <w:rsid w:val="00FA18F5"/>
    <w:rsid w:val="00FB31E4"/>
    <w:rsid w:val="00FB5453"/>
    <w:rsid w:val="00FB6027"/>
    <w:rsid w:val="00FB6D7B"/>
    <w:rsid w:val="00FB7701"/>
    <w:rsid w:val="00FC1991"/>
    <w:rsid w:val="00FC412B"/>
    <w:rsid w:val="00FD26C7"/>
    <w:rsid w:val="00FF4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175C91"/>
  </w:style>
  <w:style w:type="character" w:customStyle="1" w:styleId="SinespaciadoCar">
    <w:name w:val="Sin espaciado Car"/>
    <w:aliases w:val="Francesa Car,INAI Car"/>
    <w:link w:val="Sinespaciado"/>
    <w:uiPriority w:val="1"/>
    <w:locked/>
    <w:rsid w:val="00175C91"/>
  </w:style>
  <w:style w:type="paragraph" w:styleId="Textoindependiente">
    <w:name w:val="Body Text"/>
    <w:basedOn w:val="Normal"/>
    <w:link w:val="TextoindependienteCar"/>
    <w:uiPriority w:val="99"/>
    <w:unhideWhenUsed/>
    <w:rsid w:val="00175C91"/>
    <w:pPr>
      <w:spacing w:after="120"/>
    </w:pPr>
    <w:rPr>
      <w:lang w:val="es-ES"/>
    </w:rPr>
  </w:style>
  <w:style w:type="character" w:customStyle="1" w:styleId="TextoindependienteCar">
    <w:name w:val="Texto independiente Car"/>
    <w:basedOn w:val="Fuentedeprrafopredeter"/>
    <w:link w:val="Textoindependiente"/>
    <w:uiPriority w:val="99"/>
    <w:rsid w:val="00175C9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97870320">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AB44-34B2-4138-939D-81BB00E5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26</Pages>
  <Words>5723</Words>
  <Characters>31482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40</cp:revision>
  <dcterms:created xsi:type="dcterms:W3CDTF">2022-02-26T06:09:00Z</dcterms:created>
  <dcterms:modified xsi:type="dcterms:W3CDTF">2022-11-25T19:10:00Z</dcterms:modified>
</cp:coreProperties>
</file>