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A75D" w14:textId="5E2CE6A7" w:rsidR="007E363C" w:rsidRPr="00A907D7" w:rsidRDefault="007E363C" w:rsidP="00D83309">
      <w:pPr>
        <w:spacing w:line="360" w:lineRule="auto"/>
        <w:jc w:val="both"/>
        <w:rPr>
          <w:rFonts w:ascii="Palatino Linotype" w:hAnsi="Palatino Linotype" w:cs="Tahoma"/>
          <w:bCs/>
          <w:sz w:val="22"/>
          <w:szCs w:val="22"/>
        </w:rPr>
      </w:pPr>
      <w:r w:rsidRPr="00A907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83309" w:rsidRPr="00A907D7">
        <w:rPr>
          <w:rFonts w:ascii="Palatino Linotype" w:hAnsi="Palatino Linotype" w:cs="Tahoma"/>
          <w:bCs/>
          <w:sz w:val="22"/>
          <w:szCs w:val="22"/>
        </w:rPr>
        <w:t>cuatro de mayo</w:t>
      </w:r>
      <w:r w:rsidR="003C449B" w:rsidRPr="00A907D7">
        <w:rPr>
          <w:rFonts w:ascii="Palatino Linotype" w:hAnsi="Palatino Linotype" w:cs="Tahoma"/>
          <w:bCs/>
          <w:sz w:val="22"/>
          <w:szCs w:val="22"/>
        </w:rPr>
        <w:t xml:space="preserve"> de dos mil veintidós.</w:t>
      </w:r>
    </w:p>
    <w:p w14:paraId="69684B8C" w14:textId="77777777" w:rsidR="00D83309" w:rsidRPr="00A907D7" w:rsidRDefault="00D83309" w:rsidP="00D83309">
      <w:pPr>
        <w:spacing w:line="360" w:lineRule="auto"/>
        <w:jc w:val="both"/>
        <w:rPr>
          <w:rFonts w:ascii="Palatino Linotype" w:hAnsi="Palatino Linotype" w:cs="Tahoma"/>
          <w:bCs/>
          <w:sz w:val="22"/>
          <w:szCs w:val="22"/>
        </w:rPr>
      </w:pPr>
    </w:p>
    <w:p w14:paraId="52AE8B8D" w14:textId="38B27D05" w:rsidR="007E363C" w:rsidRPr="00A907D7" w:rsidRDefault="007E363C" w:rsidP="008F6217">
      <w:pPr>
        <w:spacing w:line="360" w:lineRule="auto"/>
        <w:jc w:val="both"/>
        <w:rPr>
          <w:rFonts w:ascii="Palatino Linotype" w:hAnsi="Palatino Linotype" w:cs="Tahoma"/>
          <w:bCs/>
          <w:color w:val="0D0D0D"/>
          <w:sz w:val="22"/>
          <w:szCs w:val="22"/>
        </w:rPr>
      </w:pPr>
      <w:r w:rsidRPr="00A907D7">
        <w:rPr>
          <w:rFonts w:ascii="Palatino Linotype" w:hAnsi="Palatino Linotype" w:cs="Tahoma"/>
          <w:b/>
          <w:bCs/>
          <w:color w:val="0D0D0D"/>
          <w:sz w:val="22"/>
          <w:szCs w:val="22"/>
        </w:rPr>
        <w:t xml:space="preserve">VISTO </w:t>
      </w:r>
      <w:r w:rsidRPr="00A907D7">
        <w:rPr>
          <w:rFonts w:ascii="Palatino Linotype" w:hAnsi="Palatino Linotype" w:cs="Tahoma"/>
          <w:bCs/>
          <w:color w:val="0D0D0D"/>
          <w:sz w:val="22"/>
          <w:szCs w:val="22"/>
        </w:rPr>
        <w:t xml:space="preserve">el expediente conformado con motivo de los Recursos de Revisión </w:t>
      </w:r>
      <w:r w:rsidR="002A31B6" w:rsidRPr="00A907D7">
        <w:rPr>
          <w:rFonts w:ascii="Palatino Linotype" w:hAnsi="Palatino Linotype" w:cs="Tahoma"/>
          <w:bCs/>
          <w:color w:val="0D0D0D"/>
          <w:sz w:val="22"/>
          <w:szCs w:val="22"/>
        </w:rPr>
        <w:t>01101/INFOEM/IP/RR/2022</w:t>
      </w:r>
      <w:r w:rsidR="003859EB" w:rsidRPr="00A907D7">
        <w:rPr>
          <w:rFonts w:ascii="Palatino Linotype" w:hAnsi="Palatino Linotype" w:cs="Tahoma"/>
          <w:bCs/>
          <w:color w:val="0D0D0D"/>
          <w:sz w:val="22"/>
          <w:szCs w:val="22"/>
        </w:rPr>
        <w:t xml:space="preserve">, 01102/INFOEM/IP/RR/2022 y </w:t>
      </w:r>
      <w:r w:rsidR="001E1A3D" w:rsidRPr="00A907D7">
        <w:rPr>
          <w:rFonts w:ascii="Palatino Linotype" w:hAnsi="Palatino Linotype" w:cs="Tahoma"/>
          <w:color w:val="0D0D0D"/>
          <w:sz w:val="22"/>
          <w:szCs w:val="22"/>
        </w:rPr>
        <w:t>01117/INFOEM/IP/RR/2022</w:t>
      </w:r>
      <w:r w:rsidR="00983871" w:rsidRPr="00A907D7">
        <w:rPr>
          <w:rFonts w:ascii="Palatino Linotype" w:hAnsi="Palatino Linotype" w:cs="Tahoma"/>
          <w:bCs/>
          <w:color w:val="0D0D0D"/>
          <w:sz w:val="22"/>
          <w:szCs w:val="22"/>
        </w:rPr>
        <w:t xml:space="preserve">, </w:t>
      </w:r>
      <w:r w:rsidRPr="00A907D7">
        <w:rPr>
          <w:rFonts w:ascii="Palatino Linotype" w:hAnsi="Palatino Linotype" w:cs="Tahoma"/>
          <w:bCs/>
          <w:color w:val="0D0D0D"/>
          <w:sz w:val="22"/>
          <w:szCs w:val="22"/>
        </w:rPr>
        <w:t>interpuestos por</w:t>
      </w:r>
      <w:r w:rsidR="000909ED">
        <w:rPr>
          <w:rFonts w:ascii="Palatino Linotype" w:hAnsi="Palatino Linotype" w:cs="Tahoma"/>
          <w:bCs/>
          <w:color w:val="0D0D0D"/>
          <w:sz w:val="22"/>
          <w:szCs w:val="22"/>
        </w:rPr>
        <w:t xml:space="preserve"> el</w:t>
      </w:r>
      <w:r w:rsidR="00621B80" w:rsidRPr="00A907D7">
        <w:rPr>
          <w:rFonts w:ascii="Palatino Linotype" w:hAnsi="Palatino Linotype" w:cs="Tahoma"/>
          <w:bCs/>
          <w:color w:val="0D0D0D"/>
          <w:sz w:val="22"/>
          <w:szCs w:val="22"/>
          <w:lang w:val="es-ES"/>
        </w:rPr>
        <w:t xml:space="preserve"> </w:t>
      </w:r>
      <w:r w:rsidRPr="00A907D7">
        <w:rPr>
          <w:rFonts w:ascii="Palatino Linotype" w:hAnsi="Palatino Linotype" w:cs="Tahoma"/>
          <w:color w:val="0D0D0D" w:themeColor="text1" w:themeTint="F2"/>
          <w:sz w:val="22"/>
          <w:szCs w:val="22"/>
        </w:rPr>
        <w:t>Recurrente o Particular</w:t>
      </w:r>
      <w:r w:rsidR="00621B80" w:rsidRPr="00A907D7">
        <w:rPr>
          <w:rFonts w:ascii="Palatino Linotype" w:hAnsi="Palatino Linotype" w:cs="Tahoma"/>
          <w:color w:val="0D0D0D" w:themeColor="text1" w:themeTint="F2"/>
          <w:sz w:val="22"/>
          <w:szCs w:val="22"/>
        </w:rPr>
        <w:t>,</w:t>
      </w:r>
      <w:r w:rsidRPr="00A907D7">
        <w:rPr>
          <w:rFonts w:ascii="Palatino Linotype" w:hAnsi="Palatino Linotype" w:cs="Tahoma"/>
          <w:bCs/>
          <w:color w:val="0D0D0D"/>
          <w:sz w:val="22"/>
          <w:szCs w:val="22"/>
          <w:lang w:val="es-ES"/>
        </w:rPr>
        <w:t xml:space="preserve"> en contra de la respuesta del Sujeto Obligado</w:t>
      </w:r>
      <w:r w:rsidRPr="00A907D7">
        <w:rPr>
          <w:rFonts w:ascii="Palatino Linotype" w:hAnsi="Palatino Linotype" w:cs="Tahoma"/>
          <w:bCs/>
          <w:color w:val="0D0D0D"/>
          <w:sz w:val="22"/>
          <w:szCs w:val="22"/>
        </w:rPr>
        <w:t xml:space="preserve">, </w:t>
      </w:r>
      <w:r w:rsidR="00BC2952" w:rsidRPr="00A907D7">
        <w:rPr>
          <w:rFonts w:ascii="Palatino Linotype" w:hAnsi="Palatino Linotype" w:cs="Tahoma"/>
          <w:bCs/>
          <w:color w:val="0D0D0D"/>
          <w:sz w:val="22"/>
          <w:szCs w:val="22"/>
        </w:rPr>
        <w:t>Ayuntamiento de Ixtlahuaca</w:t>
      </w:r>
      <w:r w:rsidRPr="00A907D7">
        <w:rPr>
          <w:rFonts w:ascii="Palatino Linotype" w:hAnsi="Palatino Linotype" w:cs="Tahoma"/>
          <w:bCs/>
          <w:color w:val="0D0D0D"/>
          <w:sz w:val="22"/>
          <w:szCs w:val="22"/>
        </w:rPr>
        <w:t xml:space="preserve">, a las solicitudes de información pública </w:t>
      </w:r>
      <w:bookmarkStart w:id="0" w:name="_Hlk85045057"/>
      <w:r w:rsidR="00F8263F" w:rsidRPr="00A907D7">
        <w:rPr>
          <w:rFonts w:ascii="Palatino Linotype" w:hAnsi="Palatino Linotype" w:cs="Tahoma"/>
          <w:bCs/>
          <w:color w:val="0D0D0D"/>
          <w:sz w:val="22"/>
          <w:szCs w:val="22"/>
        </w:rPr>
        <w:t>00044/IXTLAHUA/IP/2022</w:t>
      </w:r>
      <w:r w:rsidR="001C2584" w:rsidRPr="00A907D7">
        <w:rPr>
          <w:rFonts w:ascii="Palatino Linotype" w:hAnsi="Palatino Linotype" w:cs="Tahoma"/>
          <w:bCs/>
          <w:color w:val="0D0D0D"/>
          <w:sz w:val="22"/>
          <w:szCs w:val="22"/>
        </w:rPr>
        <w:t>, 00042/IXTLAHUA/IP/2022</w:t>
      </w:r>
      <w:bookmarkEnd w:id="0"/>
      <w:r w:rsidR="001C2584" w:rsidRPr="00A907D7">
        <w:rPr>
          <w:rFonts w:ascii="Palatino Linotype" w:hAnsi="Palatino Linotype" w:cs="Tahoma"/>
          <w:bCs/>
          <w:color w:val="0D0D0D"/>
          <w:sz w:val="22"/>
          <w:szCs w:val="22"/>
        </w:rPr>
        <w:t xml:space="preserve"> </w:t>
      </w:r>
      <w:r w:rsidR="002F3239" w:rsidRPr="00A907D7">
        <w:rPr>
          <w:rFonts w:ascii="Palatino Linotype" w:hAnsi="Palatino Linotype" w:cs="Tahoma"/>
          <w:bCs/>
          <w:color w:val="0D0D0D"/>
          <w:sz w:val="22"/>
          <w:szCs w:val="22"/>
        </w:rPr>
        <w:t xml:space="preserve">y </w:t>
      </w:r>
      <w:r w:rsidR="002F3239" w:rsidRPr="00A907D7">
        <w:rPr>
          <w:rFonts w:ascii="Palatino Linotype" w:hAnsi="Palatino Linotype" w:cs="Tahoma"/>
          <w:color w:val="0D0D0D"/>
          <w:sz w:val="22"/>
          <w:szCs w:val="22"/>
        </w:rPr>
        <w:t>00043/IXTLAHUA/IP/2022</w:t>
      </w:r>
      <w:r w:rsidR="002F3239" w:rsidRPr="00A907D7">
        <w:rPr>
          <w:rFonts w:ascii="Palatino Linotype" w:hAnsi="Palatino Linotype" w:cs="Tahoma"/>
          <w:b/>
          <w:bCs/>
          <w:color w:val="0D0D0D"/>
          <w:sz w:val="22"/>
          <w:szCs w:val="22"/>
        </w:rPr>
        <w:t xml:space="preserve">, </w:t>
      </w:r>
      <w:r w:rsidRPr="00A907D7">
        <w:rPr>
          <w:rFonts w:ascii="Palatino Linotype" w:hAnsi="Palatino Linotype" w:cs="Tahoma"/>
          <w:bCs/>
          <w:color w:val="0D0D0D"/>
          <w:sz w:val="22"/>
          <w:szCs w:val="22"/>
        </w:rPr>
        <w:t>se emite la presente Resolución, con base en los Antecedentes y C</w:t>
      </w:r>
      <w:r w:rsidRPr="00A907D7">
        <w:rPr>
          <w:rFonts w:ascii="Palatino Linotype" w:hAnsi="Palatino Linotype" w:cs="Tahoma"/>
          <w:bCs/>
          <w:sz w:val="22"/>
          <w:szCs w:val="22"/>
        </w:rPr>
        <w:t>onsiderandos que a continuación se exponen:</w:t>
      </w:r>
    </w:p>
    <w:p w14:paraId="20ECEFE9" w14:textId="77777777" w:rsidR="006E55D9" w:rsidRPr="00A907D7" w:rsidRDefault="006E55D9" w:rsidP="008F6217">
      <w:pPr>
        <w:tabs>
          <w:tab w:val="center" w:pos="4522"/>
          <w:tab w:val="left" w:pos="7245"/>
        </w:tabs>
        <w:spacing w:line="360" w:lineRule="auto"/>
        <w:jc w:val="center"/>
        <w:rPr>
          <w:rFonts w:ascii="Palatino Linotype" w:hAnsi="Palatino Linotype" w:cs="Tahoma"/>
          <w:b/>
          <w:sz w:val="22"/>
          <w:szCs w:val="22"/>
        </w:rPr>
      </w:pPr>
    </w:p>
    <w:p w14:paraId="0075B0EB" w14:textId="06D47DDB" w:rsidR="007E363C" w:rsidRPr="00A907D7" w:rsidRDefault="007E363C" w:rsidP="008F6217">
      <w:pPr>
        <w:tabs>
          <w:tab w:val="center" w:pos="4522"/>
          <w:tab w:val="left" w:pos="7245"/>
        </w:tabs>
        <w:spacing w:line="360" w:lineRule="auto"/>
        <w:jc w:val="center"/>
        <w:rPr>
          <w:rFonts w:ascii="Palatino Linotype" w:hAnsi="Palatino Linotype" w:cs="Tahoma"/>
          <w:b/>
          <w:sz w:val="22"/>
          <w:szCs w:val="22"/>
        </w:rPr>
      </w:pPr>
      <w:r w:rsidRPr="00A907D7">
        <w:rPr>
          <w:rFonts w:ascii="Palatino Linotype" w:hAnsi="Palatino Linotype" w:cs="Tahoma"/>
          <w:b/>
          <w:sz w:val="22"/>
          <w:szCs w:val="22"/>
        </w:rPr>
        <w:t>A N T E C E D E N T E S:</w:t>
      </w:r>
    </w:p>
    <w:p w14:paraId="3DABB258" w14:textId="77777777" w:rsidR="000F585E" w:rsidRPr="00A907D7" w:rsidRDefault="000F585E" w:rsidP="008F6217">
      <w:pPr>
        <w:pStyle w:val="Prrafodelista"/>
        <w:tabs>
          <w:tab w:val="left" w:pos="567"/>
        </w:tabs>
        <w:spacing w:line="360" w:lineRule="auto"/>
        <w:ind w:left="0"/>
        <w:contextualSpacing w:val="0"/>
        <w:rPr>
          <w:rFonts w:cs="Tahoma"/>
          <w:b/>
          <w:szCs w:val="22"/>
        </w:rPr>
      </w:pPr>
    </w:p>
    <w:p w14:paraId="253BA471" w14:textId="477063A6" w:rsidR="007E363C" w:rsidRPr="00A907D7" w:rsidRDefault="007E363C" w:rsidP="008F6217">
      <w:pPr>
        <w:pStyle w:val="Prrafodelista"/>
        <w:tabs>
          <w:tab w:val="left" w:pos="567"/>
        </w:tabs>
        <w:spacing w:line="360" w:lineRule="auto"/>
        <w:ind w:left="0"/>
        <w:contextualSpacing w:val="0"/>
        <w:rPr>
          <w:rFonts w:cs="Tahoma"/>
          <w:b/>
          <w:szCs w:val="22"/>
        </w:rPr>
      </w:pPr>
      <w:r w:rsidRPr="00A907D7">
        <w:rPr>
          <w:rFonts w:cs="Tahoma"/>
          <w:b/>
          <w:szCs w:val="22"/>
        </w:rPr>
        <w:t xml:space="preserve">I. Presentación de las solicitudes de información. </w:t>
      </w:r>
    </w:p>
    <w:p w14:paraId="7C204955" w14:textId="4333875D" w:rsidR="007E363C" w:rsidRPr="00A907D7" w:rsidRDefault="007E363C" w:rsidP="008F6217">
      <w:pPr>
        <w:pStyle w:val="Prrafodelista"/>
        <w:tabs>
          <w:tab w:val="left" w:pos="567"/>
        </w:tabs>
        <w:spacing w:line="360" w:lineRule="auto"/>
        <w:ind w:left="0"/>
        <w:contextualSpacing w:val="0"/>
        <w:rPr>
          <w:rFonts w:cs="Tahoma"/>
          <w:szCs w:val="22"/>
        </w:rPr>
      </w:pPr>
    </w:p>
    <w:p w14:paraId="7DAA2A40" w14:textId="534F68AD" w:rsidR="007E363C" w:rsidRPr="00A907D7" w:rsidRDefault="007E363C" w:rsidP="008F6217">
      <w:pPr>
        <w:pStyle w:val="Prrafodelista"/>
        <w:tabs>
          <w:tab w:val="left" w:pos="567"/>
        </w:tabs>
        <w:spacing w:line="360" w:lineRule="auto"/>
        <w:ind w:left="0"/>
        <w:contextualSpacing w:val="0"/>
        <w:rPr>
          <w:rFonts w:cs="Tahoma"/>
          <w:szCs w:val="22"/>
        </w:rPr>
      </w:pPr>
      <w:r w:rsidRPr="00A907D7">
        <w:rPr>
          <w:rFonts w:cs="Tahoma"/>
          <w:szCs w:val="22"/>
        </w:rPr>
        <w:t>Con fecha</w:t>
      </w:r>
      <w:r w:rsidR="000175EE" w:rsidRPr="00A907D7">
        <w:rPr>
          <w:rFonts w:cs="Tahoma"/>
          <w:szCs w:val="22"/>
        </w:rPr>
        <w:t xml:space="preserve"> </w:t>
      </w:r>
      <w:r w:rsidR="006E0A42" w:rsidRPr="00A907D7">
        <w:rPr>
          <w:rFonts w:cs="Tahoma"/>
          <w:szCs w:val="22"/>
        </w:rPr>
        <w:t>treinta y uno</w:t>
      </w:r>
      <w:r w:rsidR="000175EE" w:rsidRPr="00A907D7">
        <w:rPr>
          <w:rFonts w:cs="Tahoma"/>
          <w:szCs w:val="22"/>
        </w:rPr>
        <w:t xml:space="preserve"> de enero de dos mil veintidós, el Particular, presento </w:t>
      </w:r>
      <w:r w:rsidR="003E5F0A" w:rsidRPr="00A907D7">
        <w:rPr>
          <w:rFonts w:cs="Tahoma"/>
          <w:szCs w:val="22"/>
        </w:rPr>
        <w:t>tres</w:t>
      </w:r>
      <w:r w:rsidR="000175EE" w:rsidRPr="00A907D7">
        <w:rPr>
          <w:rFonts w:cs="Tahoma"/>
          <w:szCs w:val="22"/>
        </w:rPr>
        <w:t xml:space="preserve"> solicitudes de acceso a la información</w:t>
      </w:r>
      <w:r w:rsidRPr="00A907D7">
        <w:rPr>
          <w:rFonts w:cs="Tahoma"/>
          <w:szCs w:val="22"/>
        </w:rPr>
        <w:t xml:space="preserve">, a través del Sistema de Acceso a la Información Mexiquense </w:t>
      </w:r>
      <w:r w:rsidRPr="00A907D7">
        <w:rPr>
          <w:rFonts w:cs="Tahoma"/>
          <w:szCs w:val="22"/>
          <w:lang w:val="es-ES"/>
        </w:rPr>
        <w:t>(SAIMEX)</w:t>
      </w:r>
      <w:r w:rsidRPr="00A907D7">
        <w:rPr>
          <w:rFonts w:cs="Tahoma"/>
          <w:szCs w:val="22"/>
        </w:rPr>
        <w:t xml:space="preserve">, ante el </w:t>
      </w:r>
      <w:r w:rsidR="00BC2952" w:rsidRPr="00A907D7">
        <w:rPr>
          <w:rFonts w:cs="Tahoma"/>
          <w:szCs w:val="22"/>
        </w:rPr>
        <w:t>Ayuntamiento de Ixtlahuaca</w:t>
      </w:r>
      <w:r w:rsidRPr="00A907D7">
        <w:rPr>
          <w:rFonts w:cs="Tahoma"/>
          <w:b/>
          <w:szCs w:val="22"/>
        </w:rPr>
        <w:t xml:space="preserve">, </w:t>
      </w:r>
      <w:r w:rsidRPr="00A907D7">
        <w:rPr>
          <w:rFonts w:cs="Tahoma"/>
          <w:szCs w:val="22"/>
        </w:rPr>
        <w:t>en los siguientes términos:</w:t>
      </w:r>
    </w:p>
    <w:p w14:paraId="0423DA81" w14:textId="46DE3B54" w:rsidR="007E363C" w:rsidRPr="00A907D7" w:rsidRDefault="007E363C" w:rsidP="008F6217">
      <w:pPr>
        <w:pStyle w:val="Prrafodelista"/>
        <w:tabs>
          <w:tab w:val="left" w:pos="567"/>
        </w:tabs>
        <w:spacing w:line="360" w:lineRule="auto"/>
        <w:ind w:left="0"/>
        <w:contextualSpacing w:val="0"/>
        <w:rPr>
          <w:rFonts w:cs="Tahoma"/>
          <w:szCs w:val="22"/>
        </w:rPr>
      </w:pPr>
    </w:p>
    <w:p w14:paraId="3BBC12C5" w14:textId="516E58A7" w:rsidR="004A3BBB" w:rsidRPr="00A907D7" w:rsidRDefault="004A3BBB" w:rsidP="004A3BBB">
      <w:pPr>
        <w:spacing w:line="360" w:lineRule="auto"/>
        <w:ind w:left="567" w:right="567"/>
        <w:contextualSpacing/>
        <w:rPr>
          <w:rFonts w:ascii="Palatino Linotype" w:hAnsi="Palatino Linotype" w:cs="Tahoma"/>
          <w:b/>
          <w:bCs/>
          <w:sz w:val="20"/>
          <w:szCs w:val="20"/>
        </w:rPr>
      </w:pPr>
      <w:r w:rsidRPr="00A907D7">
        <w:rPr>
          <w:rFonts w:ascii="Palatino Linotype" w:hAnsi="Palatino Linotype" w:cs="Tahoma"/>
          <w:b/>
          <w:bCs/>
          <w:sz w:val="20"/>
          <w:szCs w:val="20"/>
        </w:rPr>
        <w:t xml:space="preserve">Solicitud con número de folio </w:t>
      </w:r>
      <w:r w:rsidR="00F8263F" w:rsidRPr="00A907D7">
        <w:rPr>
          <w:rFonts w:ascii="Palatino Linotype" w:hAnsi="Palatino Linotype" w:cs="Tahoma"/>
          <w:b/>
          <w:bCs/>
          <w:sz w:val="20"/>
          <w:szCs w:val="20"/>
        </w:rPr>
        <w:t>00044/IXTLAHUA/IP/2022</w:t>
      </w:r>
    </w:p>
    <w:p w14:paraId="3928E1B0" w14:textId="77777777" w:rsidR="004A3BBB" w:rsidRPr="00A907D7" w:rsidRDefault="004A3BBB" w:rsidP="004A3BBB">
      <w:pPr>
        <w:spacing w:line="360" w:lineRule="auto"/>
        <w:ind w:left="567" w:right="567"/>
        <w:contextualSpacing/>
        <w:rPr>
          <w:rFonts w:ascii="Palatino Linotype" w:hAnsi="Palatino Linotype" w:cs="Tahoma"/>
          <w:b/>
          <w:bCs/>
          <w:i/>
          <w:iCs/>
          <w:sz w:val="20"/>
          <w:szCs w:val="20"/>
        </w:rPr>
      </w:pPr>
      <w:r w:rsidRPr="00A907D7">
        <w:rPr>
          <w:rFonts w:ascii="Palatino Linotype" w:hAnsi="Palatino Linotype" w:cs="Tahoma"/>
          <w:b/>
          <w:bCs/>
          <w:i/>
          <w:iCs/>
          <w:sz w:val="20"/>
          <w:szCs w:val="20"/>
        </w:rPr>
        <w:t>“DESCRIPCIÓN CLARA Y PRECISA DE LA INFORMACIÓN SOLICITADA</w:t>
      </w:r>
    </w:p>
    <w:p w14:paraId="7066F9C5" w14:textId="181F96C6" w:rsidR="004A3BBB" w:rsidRPr="00A907D7" w:rsidRDefault="00FC2951" w:rsidP="004A3BBB">
      <w:pPr>
        <w:spacing w:line="360" w:lineRule="auto"/>
        <w:ind w:left="567" w:right="567"/>
        <w:contextualSpacing/>
        <w:rPr>
          <w:rFonts w:ascii="Palatino Linotype" w:hAnsi="Palatino Linotype"/>
          <w:i/>
          <w:sz w:val="20"/>
          <w:szCs w:val="20"/>
        </w:rPr>
      </w:pPr>
      <w:r w:rsidRPr="00A907D7">
        <w:rPr>
          <w:rFonts w:ascii="Palatino Linotype" w:hAnsi="Palatino Linotype"/>
          <w:bCs/>
          <w:i/>
          <w:sz w:val="20"/>
          <w:szCs w:val="20"/>
        </w:rPr>
        <w:t xml:space="preserve">solicito la </w:t>
      </w:r>
      <w:proofErr w:type="spellStart"/>
      <w:r w:rsidRPr="00A907D7">
        <w:rPr>
          <w:rFonts w:ascii="Palatino Linotype" w:hAnsi="Palatino Linotype"/>
          <w:bCs/>
          <w:i/>
          <w:sz w:val="20"/>
          <w:szCs w:val="20"/>
        </w:rPr>
        <w:t>nomina</w:t>
      </w:r>
      <w:proofErr w:type="spellEnd"/>
      <w:r w:rsidRPr="00A907D7">
        <w:rPr>
          <w:rFonts w:ascii="Palatino Linotype" w:hAnsi="Palatino Linotype"/>
          <w:bCs/>
          <w:i/>
          <w:sz w:val="20"/>
          <w:szCs w:val="20"/>
        </w:rPr>
        <w:t xml:space="preserve"> de la segunda quincena del año en curso del director de seguridad </w:t>
      </w:r>
      <w:proofErr w:type="spellStart"/>
      <w:r w:rsidRPr="00A907D7">
        <w:rPr>
          <w:rFonts w:ascii="Palatino Linotype" w:hAnsi="Palatino Linotype"/>
          <w:bCs/>
          <w:i/>
          <w:sz w:val="20"/>
          <w:szCs w:val="20"/>
        </w:rPr>
        <w:t>publica</w:t>
      </w:r>
      <w:proofErr w:type="spellEnd"/>
      <w:r w:rsidR="003642FF" w:rsidRPr="00A907D7">
        <w:rPr>
          <w:rFonts w:ascii="Palatino Linotype" w:hAnsi="Palatino Linotype"/>
          <w:i/>
          <w:sz w:val="20"/>
          <w:szCs w:val="20"/>
        </w:rPr>
        <w:t>.</w:t>
      </w:r>
      <w:r w:rsidR="004A3BBB" w:rsidRPr="00A907D7">
        <w:rPr>
          <w:rFonts w:ascii="Palatino Linotype" w:hAnsi="Palatino Linotype"/>
          <w:i/>
          <w:sz w:val="20"/>
          <w:szCs w:val="20"/>
        </w:rPr>
        <w:t xml:space="preserve">” (Sic) </w:t>
      </w:r>
    </w:p>
    <w:p w14:paraId="57ACE7EC" w14:textId="1F4A2B1F" w:rsidR="00E179BD" w:rsidRPr="00A907D7" w:rsidRDefault="00E179BD" w:rsidP="004A3BBB">
      <w:pPr>
        <w:spacing w:line="360" w:lineRule="auto"/>
        <w:ind w:left="567" w:right="567"/>
        <w:contextualSpacing/>
        <w:rPr>
          <w:rFonts w:ascii="Palatino Linotype" w:hAnsi="Palatino Linotype"/>
          <w:i/>
          <w:sz w:val="20"/>
          <w:szCs w:val="20"/>
        </w:rPr>
      </w:pPr>
    </w:p>
    <w:p w14:paraId="6C0AD91F" w14:textId="340DC56C" w:rsidR="00E179BD" w:rsidRPr="00A907D7" w:rsidRDefault="00E179BD" w:rsidP="00E179BD">
      <w:pPr>
        <w:spacing w:line="360" w:lineRule="auto"/>
        <w:ind w:left="567" w:right="567"/>
        <w:contextualSpacing/>
        <w:rPr>
          <w:rFonts w:ascii="Palatino Linotype" w:hAnsi="Palatino Linotype" w:cs="Tahoma"/>
          <w:b/>
          <w:bCs/>
          <w:sz w:val="20"/>
          <w:szCs w:val="20"/>
        </w:rPr>
      </w:pPr>
      <w:r w:rsidRPr="00A907D7">
        <w:rPr>
          <w:rFonts w:ascii="Palatino Linotype" w:hAnsi="Palatino Linotype" w:cs="Tahoma"/>
          <w:b/>
          <w:bCs/>
          <w:sz w:val="20"/>
          <w:szCs w:val="20"/>
        </w:rPr>
        <w:t xml:space="preserve">Solicitud con número de folio </w:t>
      </w:r>
      <w:r w:rsidR="001C2584" w:rsidRPr="00A907D7">
        <w:rPr>
          <w:rFonts w:ascii="Palatino Linotype" w:hAnsi="Palatino Linotype" w:cs="Tahoma"/>
          <w:b/>
          <w:bCs/>
          <w:sz w:val="20"/>
          <w:szCs w:val="20"/>
        </w:rPr>
        <w:t>00042/IXTLAHUA/IP/2022</w:t>
      </w:r>
    </w:p>
    <w:p w14:paraId="7738742B" w14:textId="77777777" w:rsidR="00E179BD" w:rsidRPr="00A907D7" w:rsidRDefault="00E179BD" w:rsidP="00E179BD">
      <w:pPr>
        <w:spacing w:line="360" w:lineRule="auto"/>
        <w:ind w:left="567" w:right="567"/>
        <w:contextualSpacing/>
        <w:rPr>
          <w:rFonts w:ascii="Palatino Linotype" w:hAnsi="Palatino Linotype" w:cs="Tahoma"/>
          <w:b/>
          <w:bCs/>
          <w:i/>
          <w:iCs/>
          <w:sz w:val="20"/>
          <w:szCs w:val="20"/>
        </w:rPr>
      </w:pPr>
      <w:r w:rsidRPr="00A907D7">
        <w:rPr>
          <w:rFonts w:ascii="Palatino Linotype" w:hAnsi="Palatino Linotype" w:cs="Tahoma"/>
          <w:b/>
          <w:bCs/>
          <w:i/>
          <w:iCs/>
          <w:sz w:val="20"/>
          <w:szCs w:val="20"/>
        </w:rPr>
        <w:t>“DESCRIPCIÓN CLARA Y PRECISA DE LA INFORMACIÓN SOLICITADA</w:t>
      </w:r>
    </w:p>
    <w:p w14:paraId="4BCD83D7" w14:textId="42896F42" w:rsidR="00E179BD" w:rsidRPr="00A907D7" w:rsidRDefault="008B4029" w:rsidP="00E179BD">
      <w:pPr>
        <w:spacing w:line="360" w:lineRule="auto"/>
        <w:ind w:left="567" w:right="567"/>
        <w:contextualSpacing/>
        <w:rPr>
          <w:rFonts w:ascii="Palatino Linotype" w:hAnsi="Palatino Linotype"/>
          <w:i/>
          <w:sz w:val="20"/>
          <w:szCs w:val="20"/>
        </w:rPr>
      </w:pPr>
      <w:r w:rsidRPr="00A907D7">
        <w:rPr>
          <w:rFonts w:ascii="Palatino Linotype" w:hAnsi="Palatino Linotype"/>
          <w:bCs/>
          <w:i/>
          <w:sz w:val="20"/>
          <w:szCs w:val="20"/>
        </w:rPr>
        <w:lastRenderedPageBreak/>
        <w:t xml:space="preserve">solicito la </w:t>
      </w:r>
      <w:proofErr w:type="spellStart"/>
      <w:r w:rsidRPr="00A907D7">
        <w:rPr>
          <w:rFonts w:ascii="Palatino Linotype" w:hAnsi="Palatino Linotype"/>
          <w:bCs/>
          <w:i/>
          <w:sz w:val="20"/>
          <w:szCs w:val="20"/>
        </w:rPr>
        <w:t>nomina</w:t>
      </w:r>
      <w:proofErr w:type="spellEnd"/>
      <w:r w:rsidRPr="00A907D7">
        <w:rPr>
          <w:rFonts w:ascii="Palatino Linotype" w:hAnsi="Palatino Linotype"/>
          <w:bCs/>
          <w:i/>
          <w:sz w:val="20"/>
          <w:szCs w:val="20"/>
        </w:rPr>
        <w:t xml:space="preserve"> de la segunda quincena del año en curso de la directora del instituto de la mujer</w:t>
      </w:r>
      <w:r w:rsidR="00E179BD" w:rsidRPr="00A907D7">
        <w:rPr>
          <w:rFonts w:ascii="Palatino Linotype" w:hAnsi="Palatino Linotype"/>
          <w:i/>
          <w:sz w:val="20"/>
          <w:szCs w:val="20"/>
        </w:rPr>
        <w:t xml:space="preserve">” (Sic) </w:t>
      </w:r>
    </w:p>
    <w:p w14:paraId="2416E4E3" w14:textId="77777777" w:rsidR="008B4029" w:rsidRPr="00A907D7" w:rsidRDefault="008B4029" w:rsidP="00E179BD">
      <w:pPr>
        <w:spacing w:line="360" w:lineRule="auto"/>
        <w:ind w:left="567" w:right="567"/>
        <w:contextualSpacing/>
        <w:rPr>
          <w:rFonts w:ascii="Palatino Linotype" w:hAnsi="Palatino Linotype" w:cs="Tahoma"/>
          <w:b/>
          <w:bCs/>
          <w:i/>
          <w:iCs/>
          <w:sz w:val="20"/>
          <w:szCs w:val="20"/>
        </w:rPr>
      </w:pPr>
    </w:p>
    <w:p w14:paraId="5265282A" w14:textId="61C92B50" w:rsidR="00B77C83" w:rsidRPr="00A907D7" w:rsidRDefault="00B77C83" w:rsidP="00B77C83">
      <w:pPr>
        <w:spacing w:line="360" w:lineRule="auto"/>
        <w:ind w:left="567" w:right="567"/>
        <w:contextualSpacing/>
        <w:rPr>
          <w:rFonts w:ascii="Palatino Linotype" w:hAnsi="Palatino Linotype" w:cs="Tahoma"/>
          <w:b/>
          <w:bCs/>
          <w:sz w:val="20"/>
          <w:szCs w:val="20"/>
        </w:rPr>
      </w:pPr>
      <w:r w:rsidRPr="00A907D7">
        <w:rPr>
          <w:rFonts w:ascii="Palatino Linotype" w:hAnsi="Palatino Linotype" w:cs="Tahoma"/>
          <w:b/>
          <w:bCs/>
          <w:sz w:val="20"/>
          <w:szCs w:val="20"/>
        </w:rPr>
        <w:t xml:space="preserve">Solicitud con número de folio </w:t>
      </w:r>
      <w:r w:rsidR="000E7836" w:rsidRPr="00A907D7">
        <w:rPr>
          <w:rFonts w:ascii="Palatino Linotype" w:hAnsi="Palatino Linotype" w:cs="Tahoma"/>
          <w:b/>
          <w:bCs/>
          <w:sz w:val="20"/>
          <w:szCs w:val="20"/>
        </w:rPr>
        <w:t>00043/IXTLAHUA/IP/2022</w:t>
      </w:r>
    </w:p>
    <w:p w14:paraId="0DC2B9C3" w14:textId="77777777" w:rsidR="00B77C83" w:rsidRPr="00A907D7" w:rsidRDefault="00B77C83" w:rsidP="00B77C83">
      <w:pPr>
        <w:spacing w:line="360" w:lineRule="auto"/>
        <w:ind w:left="567" w:right="567"/>
        <w:contextualSpacing/>
        <w:rPr>
          <w:rFonts w:ascii="Palatino Linotype" w:hAnsi="Palatino Linotype" w:cs="Tahoma"/>
          <w:b/>
          <w:bCs/>
          <w:i/>
          <w:iCs/>
          <w:sz w:val="20"/>
          <w:szCs w:val="20"/>
        </w:rPr>
      </w:pPr>
      <w:r w:rsidRPr="00A907D7">
        <w:rPr>
          <w:rFonts w:ascii="Palatino Linotype" w:hAnsi="Palatino Linotype" w:cs="Tahoma"/>
          <w:b/>
          <w:bCs/>
          <w:i/>
          <w:iCs/>
          <w:sz w:val="20"/>
          <w:szCs w:val="20"/>
        </w:rPr>
        <w:t>“DESCRIPCIÓN CLARA Y PRECISA DE LA INFORMACIÓN SOLICITADA</w:t>
      </w:r>
    </w:p>
    <w:p w14:paraId="025D33E7" w14:textId="1C39C0F0" w:rsidR="00B77C83" w:rsidRPr="00A907D7" w:rsidRDefault="000F0625" w:rsidP="00B77C83">
      <w:pPr>
        <w:spacing w:line="360" w:lineRule="auto"/>
        <w:ind w:left="567" w:right="567"/>
        <w:contextualSpacing/>
        <w:rPr>
          <w:rFonts w:ascii="Palatino Linotype" w:hAnsi="Palatino Linotype"/>
          <w:i/>
          <w:sz w:val="20"/>
          <w:szCs w:val="20"/>
        </w:rPr>
      </w:pPr>
      <w:r w:rsidRPr="00A907D7">
        <w:rPr>
          <w:rFonts w:ascii="Palatino Linotype" w:hAnsi="Palatino Linotype"/>
          <w:bCs/>
          <w:i/>
          <w:sz w:val="20"/>
          <w:szCs w:val="20"/>
        </w:rPr>
        <w:t xml:space="preserve">solicito la </w:t>
      </w:r>
      <w:proofErr w:type="spellStart"/>
      <w:r w:rsidRPr="00A907D7">
        <w:rPr>
          <w:rFonts w:ascii="Palatino Linotype" w:hAnsi="Palatino Linotype"/>
          <w:bCs/>
          <w:i/>
          <w:sz w:val="20"/>
          <w:szCs w:val="20"/>
        </w:rPr>
        <w:t>nomina</w:t>
      </w:r>
      <w:proofErr w:type="spellEnd"/>
      <w:r w:rsidRPr="00A907D7">
        <w:rPr>
          <w:rFonts w:ascii="Palatino Linotype" w:hAnsi="Palatino Linotype"/>
          <w:bCs/>
          <w:i/>
          <w:sz w:val="20"/>
          <w:szCs w:val="20"/>
        </w:rPr>
        <w:t xml:space="preserve"> de la segunda quincena del año en curso del director del instituto de la </w:t>
      </w:r>
      <w:proofErr w:type="spellStart"/>
      <w:r w:rsidRPr="00A907D7">
        <w:rPr>
          <w:rFonts w:ascii="Palatino Linotype" w:hAnsi="Palatino Linotype"/>
          <w:bCs/>
          <w:i/>
          <w:sz w:val="20"/>
          <w:szCs w:val="20"/>
        </w:rPr>
        <w:t>juventud</w:t>
      </w:r>
      <w:r w:rsidR="00B77C83" w:rsidRPr="00A907D7">
        <w:rPr>
          <w:rFonts w:ascii="Palatino Linotype" w:hAnsi="Palatino Linotype"/>
          <w:bCs/>
          <w:i/>
          <w:sz w:val="20"/>
          <w:szCs w:val="20"/>
        </w:rPr>
        <w:t>r</w:t>
      </w:r>
      <w:proofErr w:type="spellEnd"/>
      <w:r w:rsidR="00B77C83" w:rsidRPr="00A907D7">
        <w:rPr>
          <w:rFonts w:ascii="Palatino Linotype" w:hAnsi="Palatino Linotype"/>
          <w:i/>
          <w:sz w:val="20"/>
          <w:szCs w:val="20"/>
        </w:rPr>
        <w:t xml:space="preserve">” (Sic) </w:t>
      </w:r>
    </w:p>
    <w:p w14:paraId="229F3FF4" w14:textId="77777777" w:rsidR="00B77C83" w:rsidRPr="00A907D7" w:rsidRDefault="00B77C83" w:rsidP="00E179BD">
      <w:pPr>
        <w:spacing w:line="360" w:lineRule="auto"/>
        <w:ind w:left="567" w:right="567"/>
        <w:contextualSpacing/>
        <w:rPr>
          <w:rFonts w:ascii="Palatino Linotype" w:hAnsi="Palatino Linotype" w:cs="Tahoma"/>
          <w:b/>
          <w:bCs/>
          <w:i/>
          <w:iCs/>
          <w:sz w:val="20"/>
          <w:szCs w:val="20"/>
        </w:rPr>
      </w:pPr>
    </w:p>
    <w:p w14:paraId="73E3CEA4" w14:textId="7C3337C2" w:rsidR="008737CF" w:rsidRPr="00A907D7" w:rsidRDefault="008737CF" w:rsidP="008737CF">
      <w:pPr>
        <w:tabs>
          <w:tab w:val="left" w:pos="4667"/>
        </w:tabs>
        <w:spacing w:line="360" w:lineRule="auto"/>
        <w:jc w:val="both"/>
        <w:rPr>
          <w:rFonts w:ascii="Palatino Linotype" w:hAnsi="Palatino Linotype" w:cs="Tahoma"/>
          <w:bCs/>
          <w:i/>
          <w:sz w:val="22"/>
          <w:szCs w:val="22"/>
        </w:rPr>
      </w:pPr>
      <w:r w:rsidRPr="00A907D7">
        <w:rPr>
          <w:rFonts w:ascii="Palatino Linotype" w:hAnsi="Palatino Linotype" w:cs="Tahoma"/>
          <w:bCs/>
          <w:iCs/>
          <w:sz w:val="22"/>
          <w:szCs w:val="22"/>
        </w:rPr>
        <w:t xml:space="preserve">Es de señalar que en las </w:t>
      </w:r>
      <w:r w:rsidR="00E179BD" w:rsidRPr="00A907D7">
        <w:rPr>
          <w:rFonts w:ascii="Palatino Linotype" w:hAnsi="Palatino Linotype" w:cs="Tahoma"/>
          <w:bCs/>
          <w:iCs/>
          <w:sz w:val="22"/>
          <w:szCs w:val="22"/>
        </w:rPr>
        <w:t>dos</w:t>
      </w:r>
      <w:r w:rsidRPr="00A907D7">
        <w:rPr>
          <w:rFonts w:ascii="Palatino Linotype" w:hAnsi="Palatino Linotype" w:cs="Tahoma"/>
          <w:bCs/>
          <w:iCs/>
          <w:sz w:val="22"/>
          <w:szCs w:val="22"/>
        </w:rPr>
        <w:t xml:space="preserve"> solicitudes de acceso a la información la ahora Recurrente eligió como modalidad de entrega de la información </w:t>
      </w:r>
      <w:r w:rsidRPr="00A907D7">
        <w:rPr>
          <w:rFonts w:ascii="Palatino Linotype" w:hAnsi="Palatino Linotype" w:cs="Tahoma"/>
          <w:bCs/>
          <w:i/>
          <w:sz w:val="22"/>
          <w:szCs w:val="22"/>
        </w:rPr>
        <w:t>“A través del SAIMEX”.</w:t>
      </w:r>
    </w:p>
    <w:p w14:paraId="7BDF0994" w14:textId="77777777" w:rsidR="001F049B" w:rsidRPr="00A907D7" w:rsidRDefault="001F049B" w:rsidP="008F6217">
      <w:pPr>
        <w:pStyle w:val="Prrafodelista"/>
        <w:tabs>
          <w:tab w:val="left" w:pos="567"/>
        </w:tabs>
        <w:spacing w:line="360" w:lineRule="auto"/>
        <w:ind w:left="0"/>
        <w:contextualSpacing w:val="0"/>
        <w:rPr>
          <w:rFonts w:cs="Tahoma"/>
          <w:szCs w:val="22"/>
        </w:rPr>
      </w:pPr>
    </w:p>
    <w:p w14:paraId="6D85CAFF" w14:textId="77777777" w:rsidR="007E363C" w:rsidRPr="00A907D7" w:rsidRDefault="007E363C" w:rsidP="008F6217">
      <w:pPr>
        <w:pStyle w:val="Prrafodelista"/>
        <w:tabs>
          <w:tab w:val="left" w:pos="567"/>
        </w:tabs>
        <w:spacing w:line="360" w:lineRule="auto"/>
        <w:ind w:left="0"/>
        <w:contextualSpacing w:val="0"/>
        <w:rPr>
          <w:rFonts w:cs="Tahoma"/>
          <w:b/>
          <w:szCs w:val="22"/>
        </w:rPr>
      </w:pPr>
      <w:r w:rsidRPr="00A907D7">
        <w:rPr>
          <w:rFonts w:cs="Tahoma"/>
          <w:b/>
          <w:szCs w:val="22"/>
        </w:rPr>
        <w:t>II. Respuestas del Sujeto Obligado.</w:t>
      </w:r>
    </w:p>
    <w:p w14:paraId="40C99A1D" w14:textId="77777777" w:rsidR="007E363C" w:rsidRPr="00A907D7" w:rsidRDefault="007E363C" w:rsidP="008F6217">
      <w:pPr>
        <w:pStyle w:val="Prrafodelista"/>
        <w:tabs>
          <w:tab w:val="left" w:pos="567"/>
        </w:tabs>
        <w:spacing w:line="360" w:lineRule="auto"/>
        <w:ind w:left="0"/>
        <w:contextualSpacing w:val="0"/>
        <w:rPr>
          <w:rFonts w:eastAsia="Calibri" w:cs="Tahoma"/>
          <w:b/>
          <w:szCs w:val="22"/>
          <w:lang w:eastAsia="en-US"/>
        </w:rPr>
      </w:pPr>
    </w:p>
    <w:p w14:paraId="0D213AE2" w14:textId="5F9102D9" w:rsidR="002A6D86" w:rsidRPr="00A907D7" w:rsidRDefault="007E363C" w:rsidP="008F6217">
      <w:pPr>
        <w:autoSpaceDE w:val="0"/>
        <w:autoSpaceDN w:val="0"/>
        <w:adjustRightInd w:val="0"/>
        <w:spacing w:line="360" w:lineRule="auto"/>
        <w:jc w:val="both"/>
        <w:rPr>
          <w:rFonts w:ascii="Palatino Linotype" w:hAnsi="Palatino Linotype" w:cs="Tahoma"/>
          <w:sz w:val="22"/>
          <w:szCs w:val="22"/>
        </w:rPr>
      </w:pPr>
      <w:r w:rsidRPr="00A907D7">
        <w:rPr>
          <w:rFonts w:ascii="Palatino Linotype" w:hAnsi="Palatino Linotype" w:cs="Tahoma"/>
          <w:sz w:val="22"/>
          <w:szCs w:val="22"/>
        </w:rPr>
        <w:t>Con fecha</w:t>
      </w:r>
      <w:r w:rsidR="00CF4850" w:rsidRPr="00A907D7">
        <w:rPr>
          <w:rFonts w:ascii="Palatino Linotype" w:hAnsi="Palatino Linotype" w:cs="Tahoma"/>
          <w:sz w:val="22"/>
          <w:szCs w:val="22"/>
        </w:rPr>
        <w:t xml:space="preserve"> veintiuno y veintidós de febrero de dos mil veintidós, </w:t>
      </w:r>
      <w:r w:rsidRPr="00A907D7">
        <w:rPr>
          <w:rFonts w:ascii="Palatino Linotype" w:hAnsi="Palatino Linotype" w:cs="Tahoma"/>
          <w:sz w:val="22"/>
          <w:szCs w:val="22"/>
        </w:rPr>
        <w:t>el Titular de la Unidad de Transparencia</w:t>
      </w:r>
      <w:r w:rsidR="00F21B7E" w:rsidRPr="00A907D7">
        <w:rPr>
          <w:rFonts w:ascii="Palatino Linotype" w:hAnsi="Palatino Linotype" w:cs="Tahoma"/>
          <w:sz w:val="22"/>
          <w:szCs w:val="22"/>
        </w:rPr>
        <w:t xml:space="preserve"> del</w:t>
      </w:r>
      <w:r w:rsidR="00F21B7E" w:rsidRPr="00A907D7">
        <w:rPr>
          <w:rFonts w:ascii="Palatino Linotype" w:eastAsia="Calibri" w:hAnsi="Palatino Linotype" w:cs="Tahoma"/>
          <w:sz w:val="22"/>
          <w:szCs w:val="22"/>
          <w:lang w:eastAsia="en-US"/>
        </w:rPr>
        <w:t xml:space="preserve"> </w:t>
      </w:r>
      <w:r w:rsidR="00BC2952" w:rsidRPr="00A907D7">
        <w:rPr>
          <w:rFonts w:ascii="Palatino Linotype" w:hAnsi="Palatino Linotype" w:cs="Tahoma"/>
          <w:sz w:val="22"/>
          <w:szCs w:val="22"/>
        </w:rPr>
        <w:t>Ayuntamiento de Ixtlahuaca</w:t>
      </w:r>
      <w:r w:rsidRPr="00A907D7">
        <w:rPr>
          <w:rFonts w:ascii="Palatino Linotype" w:hAnsi="Palatino Linotype" w:cs="Tahoma"/>
          <w:sz w:val="22"/>
          <w:szCs w:val="22"/>
        </w:rPr>
        <w:t xml:space="preserve">, notifico al Solicitante, las respuestas a sus solicitudes de información, mediante el Sistema de Acceso a la Información Mexiquense (SAIMEX), de acuerdo con los siguientes documentos: </w:t>
      </w:r>
    </w:p>
    <w:p w14:paraId="03705FF0" w14:textId="77777777" w:rsidR="002A6D86" w:rsidRPr="00A907D7" w:rsidRDefault="002A6D86" w:rsidP="008F6217">
      <w:pPr>
        <w:autoSpaceDE w:val="0"/>
        <w:autoSpaceDN w:val="0"/>
        <w:adjustRightInd w:val="0"/>
        <w:spacing w:line="360" w:lineRule="auto"/>
        <w:jc w:val="both"/>
        <w:rPr>
          <w:rFonts w:ascii="Palatino Linotype" w:hAnsi="Palatino Linotype" w:cs="Tahoma"/>
          <w:sz w:val="22"/>
          <w:szCs w:val="22"/>
        </w:rPr>
      </w:pPr>
    </w:p>
    <w:p w14:paraId="4DB5E9AF" w14:textId="25BDC4E6" w:rsidR="0053033A" w:rsidRPr="008F48B3" w:rsidRDefault="0053033A" w:rsidP="0053033A">
      <w:pPr>
        <w:autoSpaceDE w:val="0"/>
        <w:autoSpaceDN w:val="0"/>
        <w:adjustRightInd w:val="0"/>
        <w:spacing w:line="360" w:lineRule="auto"/>
        <w:jc w:val="both"/>
        <w:rPr>
          <w:rFonts w:ascii="Palatino Linotype" w:hAnsi="Palatino Linotype" w:cs="Tahoma"/>
          <w:b/>
          <w:sz w:val="22"/>
          <w:szCs w:val="22"/>
        </w:rPr>
      </w:pPr>
      <w:r w:rsidRPr="008F48B3">
        <w:rPr>
          <w:rFonts w:ascii="Palatino Linotype" w:hAnsi="Palatino Linotype" w:cs="Tahoma"/>
          <w:b/>
          <w:sz w:val="22"/>
          <w:szCs w:val="22"/>
        </w:rPr>
        <w:t xml:space="preserve">Respuesta a la solitud de Información pública </w:t>
      </w:r>
      <w:r w:rsidR="00F8263F" w:rsidRPr="008F48B3">
        <w:rPr>
          <w:rFonts w:ascii="Palatino Linotype" w:hAnsi="Palatino Linotype" w:cs="Tahoma"/>
          <w:b/>
          <w:sz w:val="22"/>
          <w:szCs w:val="22"/>
        </w:rPr>
        <w:t>00044/IXTLAHUA/IP/2022</w:t>
      </w:r>
      <w:r w:rsidR="00E179BD" w:rsidRPr="008F48B3">
        <w:rPr>
          <w:rFonts w:ascii="Palatino Linotype" w:hAnsi="Palatino Linotype" w:cs="Tahoma"/>
          <w:b/>
          <w:sz w:val="22"/>
          <w:szCs w:val="22"/>
        </w:rPr>
        <w:t>.</w:t>
      </w:r>
    </w:p>
    <w:p w14:paraId="3C4FF105" w14:textId="77777777" w:rsidR="00D767B1" w:rsidRPr="00A907D7" w:rsidRDefault="00D767B1" w:rsidP="008F6217">
      <w:pPr>
        <w:autoSpaceDE w:val="0"/>
        <w:autoSpaceDN w:val="0"/>
        <w:adjustRightInd w:val="0"/>
        <w:spacing w:line="360" w:lineRule="auto"/>
        <w:jc w:val="both"/>
        <w:rPr>
          <w:rFonts w:ascii="Palatino Linotype" w:hAnsi="Palatino Linotype" w:cs="Tahoma"/>
          <w:sz w:val="22"/>
          <w:szCs w:val="22"/>
        </w:rPr>
      </w:pPr>
    </w:p>
    <w:p w14:paraId="41465E73" w14:textId="50A2C370" w:rsidR="001A2CB1" w:rsidRPr="00A907D7" w:rsidRDefault="004F7606" w:rsidP="00413B05">
      <w:pPr>
        <w:autoSpaceDE w:val="0"/>
        <w:autoSpaceDN w:val="0"/>
        <w:adjustRightInd w:val="0"/>
        <w:spacing w:line="360" w:lineRule="auto"/>
        <w:jc w:val="both"/>
        <w:rPr>
          <w:rFonts w:ascii="Palatino Linotype" w:hAnsi="Palatino Linotype" w:cs="Tahoma"/>
          <w:i/>
          <w:iCs/>
          <w:sz w:val="20"/>
          <w:szCs w:val="20"/>
        </w:rPr>
      </w:pPr>
      <w:r w:rsidRPr="00A907D7">
        <w:rPr>
          <w:rFonts w:ascii="Palatino Linotype" w:hAnsi="Palatino Linotype" w:cs="Tahoma"/>
          <w:sz w:val="22"/>
          <w:szCs w:val="22"/>
        </w:rPr>
        <w:t xml:space="preserve">i) </w:t>
      </w:r>
      <w:r w:rsidR="00680E80" w:rsidRPr="00A907D7">
        <w:rPr>
          <w:rFonts w:ascii="Palatino Linotype" w:hAnsi="Palatino Linotype" w:cs="Tahoma"/>
          <w:sz w:val="22"/>
          <w:szCs w:val="22"/>
        </w:rPr>
        <w:t xml:space="preserve">Oficio número </w:t>
      </w:r>
      <w:r w:rsidR="00413B05">
        <w:rPr>
          <w:rFonts w:ascii="Palatino Linotype" w:hAnsi="Palatino Linotype" w:cs="Tahoma"/>
          <w:sz w:val="22"/>
          <w:szCs w:val="22"/>
        </w:rPr>
        <w:t xml:space="preserve">PMIX/DA/RH/290/2022, del </w:t>
      </w:r>
      <w:r w:rsidR="00D335A7" w:rsidRPr="00A907D7">
        <w:rPr>
          <w:rFonts w:ascii="Palatino Linotype" w:hAnsi="Palatino Linotype" w:cs="Tahoma"/>
          <w:sz w:val="22"/>
          <w:szCs w:val="22"/>
        </w:rPr>
        <w:t>veintiuno de febrero de dos mil veintidós, suscrito por l</w:t>
      </w:r>
      <w:r w:rsidR="00413B05">
        <w:rPr>
          <w:rFonts w:ascii="Palatino Linotype" w:hAnsi="Palatino Linotype" w:cs="Tahoma"/>
          <w:sz w:val="22"/>
          <w:szCs w:val="22"/>
        </w:rPr>
        <w:t>a Directora de Administración y</w:t>
      </w:r>
      <w:r w:rsidR="00D335A7" w:rsidRPr="00A907D7">
        <w:rPr>
          <w:rFonts w:ascii="Palatino Linotype" w:hAnsi="Palatino Linotype" w:cs="Tahoma"/>
          <w:sz w:val="22"/>
          <w:szCs w:val="22"/>
        </w:rPr>
        <w:t xml:space="preserve"> dirigido a la Titular de la Unidad de Transparencia por medio del cual </w:t>
      </w:r>
      <w:r w:rsidR="00413B05">
        <w:rPr>
          <w:rFonts w:ascii="Palatino Linotype" w:hAnsi="Palatino Linotype" w:cs="Tahoma"/>
          <w:sz w:val="22"/>
          <w:szCs w:val="22"/>
        </w:rPr>
        <w:t>precisa que proporciona la nómina requerida.</w:t>
      </w:r>
    </w:p>
    <w:p w14:paraId="506B0D0C" w14:textId="77777777" w:rsidR="00FF0A29" w:rsidRDefault="00FF0A29" w:rsidP="008F6217">
      <w:pPr>
        <w:autoSpaceDE w:val="0"/>
        <w:autoSpaceDN w:val="0"/>
        <w:adjustRightInd w:val="0"/>
        <w:spacing w:line="360" w:lineRule="auto"/>
        <w:jc w:val="both"/>
        <w:rPr>
          <w:rFonts w:ascii="Palatino Linotype" w:hAnsi="Palatino Linotype" w:cs="Tahoma"/>
          <w:sz w:val="22"/>
          <w:szCs w:val="22"/>
        </w:rPr>
      </w:pPr>
    </w:p>
    <w:p w14:paraId="73516C41" w14:textId="1CD12813" w:rsidR="00413B05" w:rsidRPr="00A907D7" w:rsidRDefault="00413B05" w:rsidP="008F621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 Remuneraciones de Servidores Públicos (NOMINA), de la segunda quincena de enero de dos mil veintidós, del Director de Seguridad Pública, Desarrollo Vial y Tránsito. </w:t>
      </w:r>
    </w:p>
    <w:p w14:paraId="7C63312D" w14:textId="1EFB137B" w:rsidR="00FF0A29" w:rsidRPr="00A907D7" w:rsidRDefault="00FF0A29" w:rsidP="00556D2A">
      <w:pPr>
        <w:autoSpaceDE w:val="0"/>
        <w:autoSpaceDN w:val="0"/>
        <w:adjustRightInd w:val="0"/>
        <w:spacing w:line="360" w:lineRule="auto"/>
        <w:jc w:val="center"/>
        <w:rPr>
          <w:rFonts w:ascii="Palatino Linotype" w:hAnsi="Palatino Linotype" w:cs="Tahoma"/>
          <w:sz w:val="22"/>
          <w:szCs w:val="22"/>
        </w:rPr>
      </w:pPr>
    </w:p>
    <w:p w14:paraId="32784B25" w14:textId="5926DB29" w:rsidR="00A80BF3" w:rsidRPr="008F48B3" w:rsidRDefault="00A80BF3" w:rsidP="00A80BF3">
      <w:pPr>
        <w:autoSpaceDE w:val="0"/>
        <w:autoSpaceDN w:val="0"/>
        <w:adjustRightInd w:val="0"/>
        <w:spacing w:line="360" w:lineRule="auto"/>
        <w:jc w:val="both"/>
        <w:rPr>
          <w:rFonts w:ascii="Palatino Linotype" w:hAnsi="Palatino Linotype" w:cs="Tahoma"/>
          <w:b/>
          <w:sz w:val="22"/>
          <w:szCs w:val="22"/>
        </w:rPr>
      </w:pPr>
      <w:r w:rsidRPr="008F48B3">
        <w:rPr>
          <w:rFonts w:ascii="Palatino Linotype" w:hAnsi="Palatino Linotype" w:cs="Tahoma"/>
          <w:b/>
          <w:sz w:val="22"/>
          <w:szCs w:val="22"/>
        </w:rPr>
        <w:lastRenderedPageBreak/>
        <w:t xml:space="preserve">Respuesta a la solitud de Información pública </w:t>
      </w:r>
      <w:r w:rsidR="003C2075" w:rsidRPr="008F48B3">
        <w:rPr>
          <w:rFonts w:ascii="Palatino Linotype" w:hAnsi="Palatino Linotype" w:cs="Tahoma"/>
          <w:b/>
          <w:sz w:val="22"/>
          <w:szCs w:val="22"/>
        </w:rPr>
        <w:t>00042/IXTLAHUA/IP/2022</w:t>
      </w:r>
      <w:r w:rsidRPr="008F48B3">
        <w:rPr>
          <w:rFonts w:ascii="Palatino Linotype" w:hAnsi="Palatino Linotype" w:cs="Tahoma"/>
          <w:b/>
          <w:sz w:val="22"/>
          <w:szCs w:val="22"/>
        </w:rPr>
        <w:t>.</w:t>
      </w:r>
    </w:p>
    <w:p w14:paraId="157BCCF2" w14:textId="77777777" w:rsidR="00150320" w:rsidRPr="00A907D7" w:rsidRDefault="00150320" w:rsidP="008F6217">
      <w:pPr>
        <w:autoSpaceDE w:val="0"/>
        <w:autoSpaceDN w:val="0"/>
        <w:adjustRightInd w:val="0"/>
        <w:spacing w:line="360" w:lineRule="auto"/>
        <w:jc w:val="both"/>
        <w:rPr>
          <w:rFonts w:ascii="Palatino Linotype" w:hAnsi="Palatino Linotype" w:cs="Tahoma"/>
          <w:sz w:val="22"/>
          <w:szCs w:val="22"/>
        </w:rPr>
      </w:pPr>
    </w:p>
    <w:p w14:paraId="327D5C27" w14:textId="77777777" w:rsidR="008F48B3" w:rsidRPr="008F48B3" w:rsidRDefault="00150320" w:rsidP="008F48B3">
      <w:pPr>
        <w:autoSpaceDE w:val="0"/>
        <w:autoSpaceDN w:val="0"/>
        <w:adjustRightInd w:val="0"/>
        <w:spacing w:line="360" w:lineRule="auto"/>
        <w:jc w:val="both"/>
        <w:rPr>
          <w:rFonts w:ascii="Palatino Linotype" w:hAnsi="Palatino Linotype" w:cs="Tahoma"/>
          <w:i/>
          <w:iCs/>
          <w:sz w:val="22"/>
          <w:szCs w:val="22"/>
        </w:rPr>
      </w:pPr>
      <w:r w:rsidRPr="00A907D7">
        <w:rPr>
          <w:rFonts w:ascii="Palatino Linotype" w:hAnsi="Palatino Linotype" w:cs="Tahoma"/>
          <w:sz w:val="22"/>
          <w:szCs w:val="22"/>
        </w:rPr>
        <w:t>i) Oficio número PMIX/DA/RH/2</w:t>
      </w:r>
      <w:r w:rsidR="00B47853" w:rsidRPr="00A907D7">
        <w:rPr>
          <w:rFonts w:ascii="Palatino Linotype" w:hAnsi="Palatino Linotype" w:cs="Tahoma"/>
          <w:sz w:val="22"/>
          <w:szCs w:val="22"/>
        </w:rPr>
        <w:t>84</w:t>
      </w:r>
      <w:r w:rsidR="00413B05">
        <w:rPr>
          <w:rFonts w:ascii="Palatino Linotype" w:hAnsi="Palatino Linotype" w:cs="Tahoma"/>
          <w:sz w:val="22"/>
          <w:szCs w:val="22"/>
        </w:rPr>
        <w:t xml:space="preserve">/2022, del </w:t>
      </w:r>
      <w:r w:rsidR="00B47853" w:rsidRPr="00A907D7">
        <w:rPr>
          <w:rFonts w:ascii="Palatino Linotype" w:hAnsi="Palatino Linotype" w:cs="Tahoma"/>
          <w:sz w:val="22"/>
          <w:szCs w:val="22"/>
        </w:rPr>
        <w:t xml:space="preserve">dieciocho </w:t>
      </w:r>
      <w:r w:rsidRPr="00A907D7">
        <w:rPr>
          <w:rFonts w:ascii="Palatino Linotype" w:hAnsi="Palatino Linotype" w:cs="Tahoma"/>
          <w:sz w:val="22"/>
          <w:szCs w:val="22"/>
        </w:rPr>
        <w:t>de febrero de dos mil veintidós, suscrito por la</w:t>
      </w:r>
      <w:r w:rsidR="00413B05">
        <w:rPr>
          <w:rFonts w:ascii="Palatino Linotype" w:hAnsi="Palatino Linotype" w:cs="Tahoma"/>
          <w:sz w:val="22"/>
          <w:szCs w:val="22"/>
        </w:rPr>
        <w:t xml:space="preserve"> Directora de Administración y</w:t>
      </w:r>
      <w:r w:rsidRPr="00A907D7">
        <w:rPr>
          <w:rFonts w:ascii="Palatino Linotype" w:hAnsi="Palatino Linotype" w:cs="Tahoma"/>
          <w:sz w:val="22"/>
          <w:szCs w:val="22"/>
        </w:rPr>
        <w:t xml:space="preserve"> dirigido a la Titular de la Unidad de Transparencia </w:t>
      </w:r>
      <w:r w:rsidR="008F48B3" w:rsidRPr="008F48B3">
        <w:rPr>
          <w:rFonts w:ascii="Palatino Linotype" w:hAnsi="Palatino Linotype" w:cs="Tahoma"/>
          <w:sz w:val="22"/>
          <w:szCs w:val="22"/>
        </w:rPr>
        <w:t>por medio del cual precisa que proporciona la nómina requerida.</w:t>
      </w:r>
    </w:p>
    <w:p w14:paraId="0E451CBD" w14:textId="77777777" w:rsidR="008F48B3" w:rsidRPr="008F48B3" w:rsidRDefault="008F48B3" w:rsidP="008F48B3">
      <w:pPr>
        <w:autoSpaceDE w:val="0"/>
        <w:autoSpaceDN w:val="0"/>
        <w:adjustRightInd w:val="0"/>
        <w:spacing w:line="360" w:lineRule="auto"/>
        <w:jc w:val="both"/>
        <w:rPr>
          <w:rFonts w:ascii="Palatino Linotype" w:hAnsi="Palatino Linotype" w:cs="Tahoma"/>
          <w:sz w:val="22"/>
          <w:szCs w:val="22"/>
        </w:rPr>
      </w:pPr>
    </w:p>
    <w:p w14:paraId="452BF78E" w14:textId="17BEAAA3" w:rsidR="00150320" w:rsidRPr="00A907D7" w:rsidRDefault="008F48B3" w:rsidP="008F48B3">
      <w:pPr>
        <w:autoSpaceDE w:val="0"/>
        <w:autoSpaceDN w:val="0"/>
        <w:adjustRightInd w:val="0"/>
        <w:spacing w:line="360" w:lineRule="auto"/>
        <w:jc w:val="both"/>
        <w:rPr>
          <w:rFonts w:ascii="Palatino Linotype" w:hAnsi="Palatino Linotype" w:cs="Tahoma"/>
          <w:sz w:val="22"/>
          <w:szCs w:val="22"/>
        </w:rPr>
      </w:pPr>
      <w:r w:rsidRPr="008F48B3">
        <w:rPr>
          <w:rFonts w:ascii="Palatino Linotype" w:hAnsi="Palatino Linotype" w:cs="Tahoma"/>
          <w:sz w:val="22"/>
          <w:szCs w:val="22"/>
        </w:rPr>
        <w:t>ii) Remuneraciones de Servidores Públicos (NOMINA), de la segunda quincena de enero de dos mil veintidós, del</w:t>
      </w:r>
      <w:r>
        <w:rPr>
          <w:rFonts w:ascii="Palatino Linotype" w:hAnsi="Palatino Linotype" w:cs="Tahoma"/>
          <w:sz w:val="22"/>
          <w:szCs w:val="22"/>
        </w:rPr>
        <w:t xml:space="preserve"> Director del Instituto Municipal de la Mujer.</w:t>
      </w:r>
    </w:p>
    <w:p w14:paraId="4BE7A95A" w14:textId="77777777" w:rsidR="00A80BF3" w:rsidRPr="00A907D7" w:rsidRDefault="00A80BF3" w:rsidP="008F6217">
      <w:pPr>
        <w:autoSpaceDE w:val="0"/>
        <w:autoSpaceDN w:val="0"/>
        <w:adjustRightInd w:val="0"/>
        <w:spacing w:line="360" w:lineRule="auto"/>
        <w:jc w:val="both"/>
        <w:rPr>
          <w:rFonts w:ascii="Palatino Linotype" w:hAnsi="Palatino Linotype" w:cs="Tahoma"/>
          <w:sz w:val="22"/>
          <w:szCs w:val="22"/>
        </w:rPr>
      </w:pPr>
    </w:p>
    <w:p w14:paraId="7DBD391A" w14:textId="48C6F41A" w:rsidR="0055288B" w:rsidRPr="008F48B3" w:rsidRDefault="0055288B" w:rsidP="0055288B">
      <w:pPr>
        <w:autoSpaceDE w:val="0"/>
        <w:autoSpaceDN w:val="0"/>
        <w:adjustRightInd w:val="0"/>
        <w:spacing w:line="360" w:lineRule="auto"/>
        <w:jc w:val="both"/>
        <w:rPr>
          <w:rFonts w:ascii="Palatino Linotype" w:hAnsi="Palatino Linotype" w:cs="Tahoma"/>
          <w:b/>
          <w:sz w:val="22"/>
          <w:szCs w:val="22"/>
        </w:rPr>
      </w:pPr>
      <w:r w:rsidRPr="008F48B3">
        <w:rPr>
          <w:rFonts w:ascii="Palatino Linotype" w:hAnsi="Palatino Linotype" w:cs="Tahoma"/>
          <w:b/>
          <w:sz w:val="22"/>
          <w:szCs w:val="22"/>
        </w:rPr>
        <w:t xml:space="preserve">Respuesta a la solitud de Información pública </w:t>
      </w:r>
      <w:r w:rsidR="00566D25" w:rsidRPr="008F48B3">
        <w:rPr>
          <w:rFonts w:ascii="Palatino Linotype" w:hAnsi="Palatino Linotype" w:cs="Tahoma"/>
          <w:b/>
          <w:sz w:val="22"/>
          <w:szCs w:val="22"/>
        </w:rPr>
        <w:t>00043/IXTLAHUA/IP/2022</w:t>
      </w:r>
      <w:r w:rsidRPr="008F48B3">
        <w:rPr>
          <w:rFonts w:ascii="Palatino Linotype" w:hAnsi="Palatino Linotype" w:cs="Tahoma"/>
          <w:b/>
          <w:sz w:val="22"/>
          <w:szCs w:val="22"/>
        </w:rPr>
        <w:t>.</w:t>
      </w:r>
    </w:p>
    <w:p w14:paraId="12421DEA" w14:textId="77777777" w:rsidR="00A80BF3" w:rsidRPr="00A907D7" w:rsidRDefault="00A80BF3" w:rsidP="008F6217">
      <w:pPr>
        <w:autoSpaceDE w:val="0"/>
        <w:autoSpaceDN w:val="0"/>
        <w:adjustRightInd w:val="0"/>
        <w:spacing w:line="360" w:lineRule="auto"/>
        <w:jc w:val="both"/>
        <w:rPr>
          <w:rFonts w:ascii="Palatino Linotype" w:hAnsi="Palatino Linotype" w:cs="Tahoma"/>
          <w:sz w:val="22"/>
          <w:szCs w:val="22"/>
        </w:rPr>
      </w:pPr>
    </w:p>
    <w:p w14:paraId="1630BCD7" w14:textId="77777777" w:rsidR="008F48B3" w:rsidRPr="008F48B3" w:rsidRDefault="0076106D" w:rsidP="008F48B3">
      <w:pPr>
        <w:autoSpaceDE w:val="0"/>
        <w:autoSpaceDN w:val="0"/>
        <w:adjustRightInd w:val="0"/>
        <w:spacing w:line="360" w:lineRule="auto"/>
        <w:jc w:val="both"/>
        <w:rPr>
          <w:rFonts w:ascii="Palatino Linotype" w:hAnsi="Palatino Linotype" w:cs="Tahoma"/>
          <w:i/>
          <w:iCs/>
          <w:sz w:val="22"/>
          <w:szCs w:val="22"/>
        </w:rPr>
      </w:pPr>
      <w:r w:rsidRPr="00A907D7">
        <w:rPr>
          <w:rFonts w:ascii="Palatino Linotype" w:hAnsi="Palatino Linotype" w:cs="Tahoma"/>
          <w:sz w:val="22"/>
          <w:szCs w:val="22"/>
        </w:rPr>
        <w:t>i) Oficio número</w:t>
      </w:r>
      <w:r w:rsidR="008F48B3">
        <w:rPr>
          <w:rFonts w:ascii="Palatino Linotype" w:hAnsi="Palatino Linotype" w:cs="Tahoma"/>
          <w:sz w:val="22"/>
          <w:szCs w:val="22"/>
        </w:rPr>
        <w:t xml:space="preserve"> PMIX/DA/RH/287/2022, del</w:t>
      </w:r>
      <w:r w:rsidRPr="00A907D7">
        <w:rPr>
          <w:rFonts w:ascii="Palatino Linotype" w:hAnsi="Palatino Linotype" w:cs="Tahoma"/>
          <w:sz w:val="22"/>
          <w:szCs w:val="22"/>
        </w:rPr>
        <w:t xml:space="preserve"> dieciocho de febrero de dos mil veintidós, suscrito por la </w:t>
      </w:r>
      <w:r w:rsidR="008F48B3">
        <w:rPr>
          <w:rFonts w:ascii="Palatino Linotype" w:hAnsi="Palatino Linotype" w:cs="Tahoma"/>
          <w:sz w:val="22"/>
          <w:szCs w:val="22"/>
        </w:rPr>
        <w:t>Directora de Administración y</w:t>
      </w:r>
      <w:r w:rsidRPr="00A907D7">
        <w:rPr>
          <w:rFonts w:ascii="Palatino Linotype" w:hAnsi="Palatino Linotype" w:cs="Tahoma"/>
          <w:sz w:val="22"/>
          <w:szCs w:val="22"/>
        </w:rPr>
        <w:t xml:space="preserve"> dirigido a la Titular de la Unidad de Transparencia </w:t>
      </w:r>
      <w:r w:rsidR="008F48B3" w:rsidRPr="008F48B3">
        <w:rPr>
          <w:rFonts w:ascii="Palatino Linotype" w:hAnsi="Palatino Linotype" w:cs="Tahoma"/>
          <w:sz w:val="22"/>
          <w:szCs w:val="22"/>
        </w:rPr>
        <w:t>por medio del cual precisa que proporciona la nómina requerida.</w:t>
      </w:r>
    </w:p>
    <w:p w14:paraId="66C93123" w14:textId="77777777" w:rsidR="008F48B3" w:rsidRPr="008F48B3" w:rsidRDefault="008F48B3" w:rsidP="008F48B3">
      <w:pPr>
        <w:autoSpaceDE w:val="0"/>
        <w:autoSpaceDN w:val="0"/>
        <w:adjustRightInd w:val="0"/>
        <w:spacing w:line="360" w:lineRule="auto"/>
        <w:jc w:val="both"/>
        <w:rPr>
          <w:rFonts w:ascii="Palatino Linotype" w:hAnsi="Palatino Linotype" w:cs="Tahoma"/>
          <w:sz w:val="22"/>
          <w:szCs w:val="22"/>
        </w:rPr>
      </w:pPr>
    </w:p>
    <w:p w14:paraId="4F6EEBEC" w14:textId="57730063" w:rsidR="008F48B3" w:rsidRPr="008F48B3" w:rsidRDefault="008F48B3" w:rsidP="008F48B3">
      <w:pPr>
        <w:autoSpaceDE w:val="0"/>
        <w:autoSpaceDN w:val="0"/>
        <w:adjustRightInd w:val="0"/>
        <w:spacing w:line="360" w:lineRule="auto"/>
        <w:jc w:val="both"/>
        <w:rPr>
          <w:rFonts w:ascii="Palatino Linotype" w:hAnsi="Palatino Linotype" w:cs="Tahoma"/>
          <w:sz w:val="22"/>
          <w:szCs w:val="22"/>
        </w:rPr>
      </w:pPr>
      <w:r w:rsidRPr="008F48B3">
        <w:rPr>
          <w:rFonts w:ascii="Palatino Linotype" w:hAnsi="Palatino Linotype" w:cs="Tahoma"/>
          <w:sz w:val="22"/>
          <w:szCs w:val="22"/>
        </w:rPr>
        <w:t xml:space="preserve">ii) Remuneraciones de Servidores Públicos (NOMINA), de la segunda quincena de enero de dos mil veintidós, del Director del Instituto Municipal de la </w:t>
      </w:r>
      <w:r>
        <w:rPr>
          <w:rFonts w:ascii="Palatino Linotype" w:hAnsi="Palatino Linotype" w:cs="Tahoma"/>
          <w:sz w:val="22"/>
          <w:szCs w:val="22"/>
        </w:rPr>
        <w:t>Juventud.</w:t>
      </w:r>
    </w:p>
    <w:p w14:paraId="5A43C482" w14:textId="2C320684" w:rsidR="0076106D" w:rsidRPr="00A907D7" w:rsidRDefault="0076106D" w:rsidP="0076106D">
      <w:pPr>
        <w:autoSpaceDE w:val="0"/>
        <w:autoSpaceDN w:val="0"/>
        <w:adjustRightInd w:val="0"/>
        <w:spacing w:line="360" w:lineRule="auto"/>
        <w:jc w:val="both"/>
        <w:rPr>
          <w:rFonts w:ascii="Palatino Linotype" w:hAnsi="Palatino Linotype" w:cs="Tahoma"/>
          <w:sz w:val="22"/>
          <w:szCs w:val="22"/>
        </w:rPr>
      </w:pPr>
    </w:p>
    <w:p w14:paraId="22B4E5C2" w14:textId="77777777" w:rsidR="007E363C" w:rsidRDefault="007E363C" w:rsidP="008F6217">
      <w:pPr>
        <w:autoSpaceDE w:val="0"/>
        <w:autoSpaceDN w:val="0"/>
        <w:adjustRightInd w:val="0"/>
        <w:spacing w:line="360" w:lineRule="auto"/>
        <w:jc w:val="both"/>
        <w:rPr>
          <w:rFonts w:ascii="Palatino Linotype" w:hAnsi="Palatino Linotype" w:cs="Tahoma"/>
          <w:b/>
          <w:sz w:val="22"/>
          <w:szCs w:val="22"/>
        </w:rPr>
      </w:pPr>
      <w:r w:rsidRPr="00A907D7">
        <w:rPr>
          <w:rFonts w:ascii="Palatino Linotype" w:hAnsi="Palatino Linotype" w:cs="Tahoma"/>
          <w:b/>
          <w:sz w:val="22"/>
        </w:rPr>
        <w:t>III</w:t>
      </w:r>
      <w:r w:rsidRPr="00A907D7">
        <w:rPr>
          <w:rFonts w:ascii="Palatino Linotype" w:hAnsi="Palatino Linotype" w:cs="Tahoma"/>
          <w:b/>
          <w:sz w:val="22"/>
          <w:szCs w:val="22"/>
        </w:rPr>
        <w:t xml:space="preserve">. Interposición de los Recursos de Revisión. </w:t>
      </w:r>
    </w:p>
    <w:p w14:paraId="71E2C109" w14:textId="77777777" w:rsidR="008F48B3" w:rsidRPr="00A907D7" w:rsidRDefault="008F48B3" w:rsidP="008F6217">
      <w:pPr>
        <w:autoSpaceDE w:val="0"/>
        <w:autoSpaceDN w:val="0"/>
        <w:adjustRightInd w:val="0"/>
        <w:spacing w:line="360" w:lineRule="auto"/>
        <w:jc w:val="both"/>
        <w:rPr>
          <w:rFonts w:ascii="Palatino Linotype" w:hAnsi="Palatino Linotype" w:cs="Tahoma"/>
          <w:b/>
          <w:sz w:val="22"/>
          <w:szCs w:val="22"/>
        </w:rPr>
      </w:pPr>
    </w:p>
    <w:p w14:paraId="75757C41" w14:textId="2E59DEB1" w:rsidR="002651F9" w:rsidRPr="00A907D7" w:rsidRDefault="002651F9" w:rsidP="002651F9">
      <w:pPr>
        <w:autoSpaceDE w:val="0"/>
        <w:autoSpaceDN w:val="0"/>
        <w:adjustRightInd w:val="0"/>
        <w:spacing w:line="360" w:lineRule="auto"/>
        <w:jc w:val="both"/>
        <w:rPr>
          <w:rFonts w:ascii="Palatino Linotype" w:hAnsi="Palatino Linotype" w:cs="Tahoma"/>
          <w:bCs/>
          <w:sz w:val="22"/>
          <w:szCs w:val="22"/>
        </w:rPr>
      </w:pPr>
      <w:r w:rsidRPr="00A907D7">
        <w:rPr>
          <w:rFonts w:ascii="Palatino Linotype" w:hAnsi="Palatino Linotype" w:cs="Tahoma"/>
          <w:bCs/>
          <w:sz w:val="22"/>
          <w:szCs w:val="22"/>
        </w:rPr>
        <w:t xml:space="preserve">Con fecha </w:t>
      </w:r>
      <w:r w:rsidR="00C45B03" w:rsidRPr="00A907D7">
        <w:rPr>
          <w:rFonts w:ascii="Palatino Linotype" w:hAnsi="Palatino Linotype" w:cs="Tahoma"/>
          <w:bCs/>
          <w:sz w:val="22"/>
          <w:szCs w:val="22"/>
        </w:rPr>
        <w:t>veintidós de febrero</w:t>
      </w:r>
      <w:r w:rsidRPr="00A907D7">
        <w:rPr>
          <w:rFonts w:ascii="Palatino Linotype" w:hAnsi="Palatino Linotype" w:cs="Tahoma"/>
          <w:bCs/>
          <w:sz w:val="22"/>
          <w:szCs w:val="22"/>
        </w:rPr>
        <w:t xml:space="preserve"> de dos mil veintidós, se recibió en este Instituto, a través del </w:t>
      </w:r>
      <w:r w:rsidRPr="00A907D7">
        <w:rPr>
          <w:rFonts w:ascii="Palatino Linotype" w:hAnsi="Palatino Linotype" w:cs="Tahoma"/>
          <w:bCs/>
          <w:sz w:val="22"/>
          <w:szCs w:val="22"/>
          <w:lang w:val="es-ES"/>
        </w:rPr>
        <w:t>Sistema de Acceso a la Información Mexiquense (SAIMEX)</w:t>
      </w:r>
      <w:r w:rsidRPr="00A907D7">
        <w:rPr>
          <w:rFonts w:ascii="Palatino Linotype" w:hAnsi="Palatino Linotype" w:cs="Tahoma"/>
          <w:bCs/>
          <w:sz w:val="22"/>
          <w:szCs w:val="22"/>
        </w:rPr>
        <w:t xml:space="preserve">, tres Recursos de Revisión interpuestos por la parte Recurrente, en contra de las respuestas del Sujeto Obligado, </w:t>
      </w:r>
      <w:r w:rsidR="007A4604" w:rsidRPr="00A907D7">
        <w:rPr>
          <w:rFonts w:ascii="Palatino Linotype" w:hAnsi="Palatino Linotype" w:cs="Tahoma"/>
          <w:bCs/>
          <w:sz w:val="22"/>
          <w:szCs w:val="22"/>
        </w:rPr>
        <w:t xml:space="preserve">todos ellos </w:t>
      </w:r>
      <w:r w:rsidRPr="00A907D7">
        <w:rPr>
          <w:rFonts w:ascii="Palatino Linotype" w:hAnsi="Palatino Linotype" w:cs="Tahoma"/>
          <w:bCs/>
          <w:sz w:val="22"/>
          <w:szCs w:val="22"/>
        </w:rPr>
        <w:t>en los siguientes términos:</w:t>
      </w:r>
    </w:p>
    <w:p w14:paraId="10DF1A3F" w14:textId="3186783F" w:rsidR="007E363C" w:rsidRDefault="007E363C" w:rsidP="008F6217">
      <w:pPr>
        <w:autoSpaceDE w:val="0"/>
        <w:autoSpaceDN w:val="0"/>
        <w:adjustRightInd w:val="0"/>
        <w:spacing w:line="360" w:lineRule="auto"/>
        <w:jc w:val="both"/>
        <w:rPr>
          <w:rFonts w:ascii="Palatino Linotype" w:hAnsi="Palatino Linotype" w:cs="Tahoma"/>
          <w:bCs/>
          <w:sz w:val="22"/>
          <w:szCs w:val="22"/>
        </w:rPr>
      </w:pPr>
    </w:p>
    <w:p w14:paraId="231465C4" w14:textId="77777777" w:rsidR="008F48B3" w:rsidRPr="00A907D7" w:rsidRDefault="008F48B3" w:rsidP="008F6217">
      <w:pPr>
        <w:autoSpaceDE w:val="0"/>
        <w:autoSpaceDN w:val="0"/>
        <w:adjustRightInd w:val="0"/>
        <w:spacing w:line="360" w:lineRule="auto"/>
        <w:jc w:val="both"/>
        <w:rPr>
          <w:rFonts w:ascii="Palatino Linotype" w:hAnsi="Palatino Linotype" w:cs="Tahoma"/>
          <w:bCs/>
          <w:sz w:val="22"/>
          <w:szCs w:val="22"/>
        </w:rPr>
      </w:pPr>
    </w:p>
    <w:p w14:paraId="67BAFD56" w14:textId="77777777" w:rsidR="005A4EDE" w:rsidRPr="00A907D7" w:rsidRDefault="005A4EDE" w:rsidP="005A4EDE">
      <w:pPr>
        <w:spacing w:line="360" w:lineRule="auto"/>
        <w:ind w:left="567" w:right="567"/>
        <w:jc w:val="both"/>
        <w:rPr>
          <w:rFonts w:ascii="Palatino Linotype" w:hAnsi="Palatino Linotype" w:cs="Tahoma"/>
          <w:b/>
          <w:bCs/>
          <w:i/>
          <w:sz w:val="20"/>
          <w:szCs w:val="20"/>
          <w:lang w:eastAsia="es-ES"/>
        </w:rPr>
      </w:pPr>
      <w:r w:rsidRPr="00A907D7">
        <w:rPr>
          <w:rFonts w:ascii="Palatino Linotype" w:hAnsi="Palatino Linotype" w:cs="Tahoma"/>
          <w:b/>
          <w:bCs/>
          <w:i/>
          <w:sz w:val="20"/>
          <w:szCs w:val="20"/>
          <w:lang w:eastAsia="es-ES"/>
        </w:rPr>
        <w:lastRenderedPageBreak/>
        <w:t>“ACTO IMPUGNADO</w:t>
      </w:r>
    </w:p>
    <w:p w14:paraId="0B95B3B9" w14:textId="1D789D33" w:rsidR="005A4EDE" w:rsidRPr="00A907D7" w:rsidRDefault="00DE16C7" w:rsidP="005A4EDE">
      <w:pPr>
        <w:spacing w:line="360" w:lineRule="auto"/>
        <w:ind w:left="567" w:right="567"/>
        <w:jc w:val="both"/>
        <w:rPr>
          <w:rFonts w:ascii="Palatino Linotype" w:hAnsi="Palatino Linotype" w:cs="Tahoma"/>
          <w:bCs/>
          <w:i/>
          <w:sz w:val="20"/>
          <w:szCs w:val="20"/>
          <w:lang w:eastAsia="es-ES"/>
        </w:rPr>
      </w:pPr>
      <w:r w:rsidRPr="00A907D7">
        <w:rPr>
          <w:rFonts w:ascii="Palatino Linotype" w:hAnsi="Palatino Linotype" w:cs="Tahoma"/>
          <w:bCs/>
          <w:i/>
          <w:sz w:val="20"/>
          <w:szCs w:val="20"/>
          <w:lang w:eastAsia="es-ES"/>
        </w:rPr>
        <w:t xml:space="preserve">la respuesta de la titular no se basa al proceso de la ley de transparencia , ni entrega la </w:t>
      </w:r>
      <w:proofErr w:type="spellStart"/>
      <w:r w:rsidRPr="00A907D7">
        <w:rPr>
          <w:rFonts w:ascii="Palatino Linotype" w:hAnsi="Palatino Linotype" w:cs="Tahoma"/>
          <w:bCs/>
          <w:i/>
          <w:sz w:val="20"/>
          <w:szCs w:val="20"/>
          <w:lang w:eastAsia="es-ES"/>
        </w:rPr>
        <w:t>nomina</w:t>
      </w:r>
      <w:proofErr w:type="spellEnd"/>
      <w:r w:rsidRPr="00A907D7">
        <w:rPr>
          <w:rFonts w:ascii="Palatino Linotype" w:hAnsi="Palatino Linotype" w:cs="Tahoma"/>
          <w:bCs/>
          <w:i/>
          <w:sz w:val="20"/>
          <w:szCs w:val="20"/>
          <w:lang w:eastAsia="es-ES"/>
        </w:rPr>
        <w:t xml:space="preserve"> de la persona solicitada</w:t>
      </w:r>
      <w:r w:rsidR="005A4EDE" w:rsidRPr="00A907D7">
        <w:rPr>
          <w:rFonts w:ascii="Palatino Linotype" w:hAnsi="Palatino Linotype" w:cs="Tahoma"/>
          <w:bCs/>
          <w:i/>
          <w:sz w:val="20"/>
          <w:szCs w:val="20"/>
          <w:lang w:eastAsia="es-ES"/>
        </w:rPr>
        <w:t>.” (Sic.)</w:t>
      </w:r>
    </w:p>
    <w:p w14:paraId="091C6DC4" w14:textId="77777777" w:rsidR="005A4EDE" w:rsidRPr="00A907D7" w:rsidRDefault="005A4EDE" w:rsidP="005A4EDE">
      <w:pPr>
        <w:spacing w:line="360" w:lineRule="auto"/>
        <w:ind w:left="567" w:right="567"/>
        <w:jc w:val="both"/>
        <w:rPr>
          <w:rFonts w:ascii="Palatino Linotype" w:hAnsi="Palatino Linotype" w:cs="Tahoma"/>
          <w:bCs/>
          <w:i/>
          <w:sz w:val="20"/>
          <w:szCs w:val="20"/>
          <w:lang w:eastAsia="es-ES"/>
        </w:rPr>
      </w:pPr>
    </w:p>
    <w:p w14:paraId="22ABBC77" w14:textId="77777777" w:rsidR="005A4EDE" w:rsidRPr="00A907D7" w:rsidRDefault="005A4EDE" w:rsidP="005A4EDE">
      <w:pPr>
        <w:spacing w:line="360" w:lineRule="auto"/>
        <w:ind w:left="567" w:right="567"/>
        <w:jc w:val="both"/>
        <w:rPr>
          <w:rFonts w:ascii="Palatino Linotype" w:hAnsi="Palatino Linotype" w:cs="Tahoma"/>
          <w:b/>
          <w:bCs/>
          <w:i/>
          <w:sz w:val="20"/>
          <w:szCs w:val="20"/>
          <w:lang w:eastAsia="es-ES"/>
        </w:rPr>
      </w:pPr>
      <w:r w:rsidRPr="00A907D7">
        <w:rPr>
          <w:rFonts w:ascii="Palatino Linotype" w:hAnsi="Palatino Linotype" w:cs="Tahoma"/>
          <w:b/>
          <w:bCs/>
          <w:i/>
          <w:sz w:val="20"/>
          <w:szCs w:val="20"/>
          <w:lang w:eastAsia="es-ES"/>
        </w:rPr>
        <w:t>“RAZONES O MOTIVOS DE LA INCONFORMIDAD</w:t>
      </w:r>
    </w:p>
    <w:p w14:paraId="3169E6EA" w14:textId="2D4C02D2" w:rsidR="005A4EDE" w:rsidRPr="00A907D7" w:rsidRDefault="001B05CB" w:rsidP="005A4EDE">
      <w:pPr>
        <w:spacing w:line="360" w:lineRule="auto"/>
        <w:ind w:left="567" w:right="567"/>
        <w:jc w:val="both"/>
        <w:rPr>
          <w:rFonts w:ascii="Palatino Linotype" w:hAnsi="Palatino Linotype" w:cs="Tahoma"/>
          <w:bCs/>
          <w:i/>
          <w:sz w:val="20"/>
          <w:szCs w:val="20"/>
          <w:lang w:eastAsia="es-ES"/>
        </w:rPr>
      </w:pPr>
      <w:r w:rsidRPr="00A907D7">
        <w:rPr>
          <w:rFonts w:ascii="Palatino Linotype" w:hAnsi="Palatino Linotype" w:cs="Tahoma"/>
          <w:bCs/>
          <w:i/>
          <w:sz w:val="20"/>
          <w:szCs w:val="20"/>
          <w:lang w:eastAsia="es-ES"/>
        </w:rPr>
        <w:t xml:space="preserve">la respuesta de la titular no se basa al proceso de la ley de transparencia , ni entrega la </w:t>
      </w:r>
      <w:proofErr w:type="spellStart"/>
      <w:r w:rsidRPr="00A907D7">
        <w:rPr>
          <w:rFonts w:ascii="Palatino Linotype" w:hAnsi="Palatino Linotype" w:cs="Tahoma"/>
          <w:bCs/>
          <w:i/>
          <w:sz w:val="20"/>
          <w:szCs w:val="20"/>
          <w:lang w:eastAsia="es-ES"/>
        </w:rPr>
        <w:t>nomina</w:t>
      </w:r>
      <w:proofErr w:type="spellEnd"/>
      <w:r w:rsidRPr="00A907D7">
        <w:rPr>
          <w:rFonts w:ascii="Palatino Linotype" w:hAnsi="Palatino Linotype" w:cs="Tahoma"/>
          <w:bCs/>
          <w:i/>
          <w:sz w:val="20"/>
          <w:szCs w:val="20"/>
          <w:lang w:eastAsia="es-ES"/>
        </w:rPr>
        <w:t xml:space="preserve"> de la persona solicitada</w:t>
      </w:r>
      <w:r w:rsidR="005A4EDE" w:rsidRPr="00A907D7">
        <w:rPr>
          <w:rFonts w:ascii="Palatino Linotype" w:hAnsi="Palatino Linotype" w:cs="Tahoma"/>
          <w:bCs/>
          <w:i/>
          <w:sz w:val="20"/>
          <w:szCs w:val="20"/>
          <w:lang w:eastAsia="es-ES"/>
        </w:rPr>
        <w:t>.” (Sic)</w:t>
      </w:r>
    </w:p>
    <w:p w14:paraId="238D581B" w14:textId="77777777" w:rsidR="00FF0A5B" w:rsidRPr="00A907D7" w:rsidRDefault="00FF0A5B" w:rsidP="008F6217">
      <w:pPr>
        <w:autoSpaceDE w:val="0"/>
        <w:autoSpaceDN w:val="0"/>
        <w:adjustRightInd w:val="0"/>
        <w:spacing w:line="360" w:lineRule="auto"/>
        <w:jc w:val="both"/>
        <w:rPr>
          <w:rFonts w:ascii="Palatino Linotype" w:hAnsi="Palatino Linotype" w:cs="Tahoma"/>
          <w:sz w:val="22"/>
          <w:szCs w:val="22"/>
        </w:rPr>
      </w:pPr>
    </w:p>
    <w:p w14:paraId="01D042E7" w14:textId="77777777" w:rsidR="007E363C" w:rsidRPr="00A907D7" w:rsidRDefault="007E363C" w:rsidP="008F6217">
      <w:pPr>
        <w:spacing w:line="360" w:lineRule="auto"/>
        <w:jc w:val="both"/>
        <w:rPr>
          <w:rFonts w:ascii="Palatino Linotype" w:eastAsia="Batang" w:hAnsi="Palatino Linotype" w:cs="Tahoma"/>
          <w:b/>
          <w:bCs/>
          <w:sz w:val="22"/>
          <w:szCs w:val="22"/>
        </w:rPr>
      </w:pPr>
      <w:r w:rsidRPr="00A907D7">
        <w:rPr>
          <w:rFonts w:ascii="Palatino Linotype" w:hAnsi="Palatino Linotype" w:cs="Tahoma"/>
          <w:b/>
          <w:sz w:val="22"/>
          <w:szCs w:val="22"/>
        </w:rPr>
        <w:t xml:space="preserve">IV. </w:t>
      </w:r>
      <w:r w:rsidRPr="00A907D7">
        <w:rPr>
          <w:rFonts w:ascii="Palatino Linotype" w:eastAsia="Batang" w:hAnsi="Palatino Linotype" w:cs="Tahoma"/>
          <w:b/>
          <w:bCs/>
          <w:sz w:val="22"/>
          <w:szCs w:val="22"/>
        </w:rPr>
        <w:t xml:space="preserve">Trámite de los </w:t>
      </w:r>
      <w:r w:rsidRPr="00A907D7">
        <w:rPr>
          <w:rFonts w:ascii="Palatino Linotype" w:hAnsi="Palatino Linotype" w:cs="Tahoma"/>
          <w:b/>
          <w:sz w:val="22"/>
          <w:szCs w:val="22"/>
        </w:rPr>
        <w:t xml:space="preserve">Recursos de Revisión </w:t>
      </w:r>
      <w:r w:rsidRPr="00A907D7">
        <w:rPr>
          <w:rFonts w:ascii="Palatino Linotype" w:eastAsia="Batang" w:hAnsi="Palatino Linotype" w:cs="Tahoma"/>
          <w:b/>
          <w:bCs/>
          <w:sz w:val="22"/>
          <w:szCs w:val="22"/>
        </w:rPr>
        <w:t>ante este Instituto.</w:t>
      </w:r>
    </w:p>
    <w:p w14:paraId="2DA34BB2" w14:textId="77777777" w:rsidR="007E363C" w:rsidRPr="00A907D7" w:rsidRDefault="007E363C" w:rsidP="008F6217">
      <w:pPr>
        <w:spacing w:line="360" w:lineRule="auto"/>
        <w:jc w:val="both"/>
        <w:rPr>
          <w:rFonts w:ascii="Palatino Linotype" w:eastAsia="Batang" w:hAnsi="Palatino Linotype" w:cs="Tahoma"/>
          <w:b/>
          <w:bCs/>
          <w:sz w:val="22"/>
          <w:szCs w:val="22"/>
        </w:rPr>
      </w:pPr>
    </w:p>
    <w:p w14:paraId="6C9BB2D9" w14:textId="0BDD9F0D" w:rsidR="007E363C" w:rsidRPr="00A907D7" w:rsidRDefault="007E363C" w:rsidP="008F6217">
      <w:pPr>
        <w:spacing w:line="360" w:lineRule="auto"/>
        <w:ind w:right="-28"/>
        <w:contextualSpacing/>
        <w:jc w:val="both"/>
        <w:rPr>
          <w:rFonts w:ascii="Palatino Linotype" w:eastAsia="Batang" w:hAnsi="Palatino Linotype" w:cs="Tahoma"/>
          <w:bCs/>
          <w:sz w:val="22"/>
          <w:szCs w:val="22"/>
        </w:rPr>
      </w:pPr>
      <w:r w:rsidRPr="00A907D7">
        <w:rPr>
          <w:rFonts w:ascii="Palatino Linotype" w:eastAsia="Batang" w:hAnsi="Palatino Linotype" w:cs="Tahoma"/>
          <w:b/>
          <w:bCs/>
          <w:sz w:val="22"/>
          <w:szCs w:val="22"/>
        </w:rPr>
        <w:t xml:space="preserve">a) Turno de los </w:t>
      </w:r>
      <w:r w:rsidRPr="00A907D7">
        <w:rPr>
          <w:rFonts w:ascii="Palatino Linotype" w:hAnsi="Palatino Linotype" w:cs="Tahoma"/>
          <w:b/>
          <w:sz w:val="22"/>
          <w:szCs w:val="22"/>
        </w:rPr>
        <w:t>Recursos de Revisión</w:t>
      </w:r>
      <w:r w:rsidRPr="00A907D7">
        <w:rPr>
          <w:rFonts w:ascii="Palatino Linotype" w:eastAsia="Batang" w:hAnsi="Palatino Linotype" w:cs="Tahoma"/>
          <w:b/>
          <w:bCs/>
          <w:sz w:val="22"/>
          <w:szCs w:val="22"/>
        </w:rPr>
        <w:t xml:space="preserve">. </w:t>
      </w:r>
      <w:r w:rsidRPr="00A907D7">
        <w:rPr>
          <w:rFonts w:ascii="Palatino Linotype" w:hAnsi="Palatino Linotype" w:cs="Tahoma"/>
          <w:sz w:val="22"/>
          <w:szCs w:val="22"/>
        </w:rPr>
        <w:t>Con</w:t>
      </w:r>
      <w:r w:rsidR="00FD2DE4" w:rsidRPr="00A907D7">
        <w:rPr>
          <w:rFonts w:ascii="Palatino Linotype" w:hAnsi="Palatino Linotype" w:cs="Tahoma"/>
          <w:sz w:val="22"/>
          <w:szCs w:val="22"/>
        </w:rPr>
        <w:t xml:space="preserve"> </w:t>
      </w:r>
      <w:r w:rsidR="00A1736A" w:rsidRPr="00A907D7">
        <w:rPr>
          <w:rFonts w:ascii="Palatino Linotype" w:hAnsi="Palatino Linotype" w:cs="Tahoma"/>
          <w:sz w:val="22"/>
          <w:szCs w:val="22"/>
        </w:rPr>
        <w:t xml:space="preserve">fecha </w:t>
      </w:r>
      <w:r w:rsidR="00A1736A" w:rsidRPr="00A907D7">
        <w:rPr>
          <w:rFonts w:ascii="Palatino Linotype" w:hAnsi="Palatino Linotype" w:cs="Tahoma"/>
          <w:bCs/>
          <w:sz w:val="22"/>
          <w:szCs w:val="22"/>
        </w:rPr>
        <w:t>veintidós de febrero de dos mil veintidós</w:t>
      </w:r>
      <w:r w:rsidRPr="00A907D7">
        <w:rPr>
          <w:rFonts w:ascii="Palatino Linotype" w:eastAsia="Batang" w:hAnsi="Palatino Linotype" w:cs="Tahoma"/>
          <w:bCs/>
          <w:sz w:val="22"/>
          <w:szCs w:val="22"/>
        </w:rPr>
        <w:t xml:space="preserve">, el </w:t>
      </w:r>
      <w:r w:rsidRPr="00A907D7">
        <w:rPr>
          <w:rFonts w:ascii="Palatino Linotype" w:hAnsi="Palatino Linotype" w:cs="Tahoma"/>
          <w:sz w:val="22"/>
          <w:szCs w:val="22"/>
        </w:rPr>
        <w:t>Sistema de Acceso a la Información Mexiquense (SAIMEX),</w:t>
      </w:r>
      <w:r w:rsidRPr="00A907D7">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2E7CAA7" w14:textId="61562090" w:rsidR="008A55DB" w:rsidRPr="00A907D7"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tbl>
      <w:tblPr>
        <w:tblStyle w:val="Tablaconcuadrcula"/>
        <w:tblW w:w="0" w:type="auto"/>
        <w:tblLook w:val="04A0" w:firstRow="1" w:lastRow="0" w:firstColumn="1" w:lastColumn="0" w:noHBand="0" w:noVBand="1"/>
      </w:tblPr>
      <w:tblGrid>
        <w:gridCol w:w="3011"/>
        <w:gridCol w:w="2654"/>
        <w:gridCol w:w="3369"/>
      </w:tblGrid>
      <w:tr w:rsidR="008A55DB" w:rsidRPr="00A907D7" w14:paraId="193A4761" w14:textId="77777777" w:rsidTr="0052382F">
        <w:tc>
          <w:tcPr>
            <w:tcW w:w="3011" w:type="dxa"/>
            <w:shd w:val="clear" w:color="auto" w:fill="BFBFBF" w:themeFill="background1" w:themeFillShade="BF"/>
            <w:vAlign w:val="center"/>
          </w:tcPr>
          <w:p w14:paraId="7566876E" w14:textId="77777777" w:rsidR="008A55DB" w:rsidRPr="00A907D7" w:rsidRDefault="008A55DB" w:rsidP="008F6217">
            <w:pPr>
              <w:autoSpaceDE w:val="0"/>
              <w:autoSpaceDN w:val="0"/>
              <w:adjustRightInd w:val="0"/>
              <w:spacing w:line="360" w:lineRule="auto"/>
              <w:jc w:val="center"/>
              <w:rPr>
                <w:rFonts w:ascii="Palatino Linotype" w:hAnsi="Palatino Linotype" w:cs="Tahoma"/>
                <w:b/>
                <w:bCs/>
                <w:sz w:val="20"/>
                <w:szCs w:val="20"/>
              </w:rPr>
            </w:pPr>
            <w:r w:rsidRPr="00A907D7">
              <w:rPr>
                <w:rFonts w:ascii="Palatino Linotype" w:hAnsi="Palatino Linotype" w:cs="Tahoma"/>
                <w:b/>
                <w:bCs/>
                <w:sz w:val="20"/>
                <w:szCs w:val="20"/>
              </w:rPr>
              <w:t>Solicitud de Información</w:t>
            </w:r>
          </w:p>
        </w:tc>
        <w:tc>
          <w:tcPr>
            <w:tcW w:w="2654" w:type="dxa"/>
            <w:shd w:val="clear" w:color="auto" w:fill="BFBFBF" w:themeFill="background1" w:themeFillShade="BF"/>
            <w:vAlign w:val="center"/>
          </w:tcPr>
          <w:p w14:paraId="796682BD" w14:textId="77777777" w:rsidR="008A55DB" w:rsidRPr="00A907D7" w:rsidRDefault="008A55DB" w:rsidP="008F6217">
            <w:pPr>
              <w:autoSpaceDE w:val="0"/>
              <w:autoSpaceDN w:val="0"/>
              <w:adjustRightInd w:val="0"/>
              <w:spacing w:line="360" w:lineRule="auto"/>
              <w:jc w:val="center"/>
              <w:rPr>
                <w:rFonts w:ascii="Palatino Linotype" w:hAnsi="Palatino Linotype" w:cs="Tahoma"/>
                <w:b/>
                <w:bCs/>
                <w:sz w:val="20"/>
                <w:szCs w:val="20"/>
              </w:rPr>
            </w:pPr>
            <w:r w:rsidRPr="00A907D7">
              <w:rPr>
                <w:rFonts w:ascii="Palatino Linotype" w:hAnsi="Palatino Linotype" w:cs="Tahoma"/>
                <w:b/>
                <w:bCs/>
                <w:sz w:val="20"/>
                <w:szCs w:val="20"/>
              </w:rPr>
              <w:t>Recurso de Revisión</w:t>
            </w:r>
          </w:p>
        </w:tc>
        <w:tc>
          <w:tcPr>
            <w:tcW w:w="3369" w:type="dxa"/>
            <w:shd w:val="clear" w:color="auto" w:fill="BFBFBF" w:themeFill="background1" w:themeFillShade="BF"/>
            <w:vAlign w:val="center"/>
          </w:tcPr>
          <w:p w14:paraId="6CB28F8F" w14:textId="77777777" w:rsidR="008A55DB" w:rsidRPr="00A907D7" w:rsidRDefault="008A55DB" w:rsidP="008F6217">
            <w:pPr>
              <w:autoSpaceDE w:val="0"/>
              <w:autoSpaceDN w:val="0"/>
              <w:adjustRightInd w:val="0"/>
              <w:spacing w:line="360" w:lineRule="auto"/>
              <w:jc w:val="center"/>
              <w:rPr>
                <w:rFonts w:ascii="Palatino Linotype" w:hAnsi="Palatino Linotype" w:cs="Tahoma"/>
                <w:b/>
                <w:bCs/>
                <w:sz w:val="20"/>
                <w:szCs w:val="20"/>
              </w:rPr>
            </w:pPr>
            <w:r w:rsidRPr="00A907D7">
              <w:rPr>
                <w:rFonts w:ascii="Palatino Linotype" w:hAnsi="Palatino Linotype" w:cs="Tahoma"/>
                <w:b/>
                <w:bCs/>
                <w:sz w:val="20"/>
                <w:szCs w:val="20"/>
              </w:rPr>
              <w:t>Comisionado Ponente</w:t>
            </w:r>
          </w:p>
        </w:tc>
      </w:tr>
      <w:tr w:rsidR="0052382F" w:rsidRPr="00A907D7" w14:paraId="31A4F98C" w14:textId="77777777" w:rsidTr="00F01410">
        <w:tc>
          <w:tcPr>
            <w:tcW w:w="3011" w:type="dxa"/>
            <w:vAlign w:val="center"/>
          </w:tcPr>
          <w:p w14:paraId="6BD11367" w14:textId="7260D106" w:rsidR="0052382F" w:rsidRPr="00A907D7" w:rsidRDefault="00205774" w:rsidP="008F6217">
            <w:pPr>
              <w:autoSpaceDE w:val="0"/>
              <w:autoSpaceDN w:val="0"/>
              <w:adjustRightInd w:val="0"/>
              <w:spacing w:line="360" w:lineRule="auto"/>
              <w:jc w:val="center"/>
              <w:rPr>
                <w:rFonts w:ascii="Palatino Linotype" w:hAnsi="Palatino Linotype" w:cs="Tahoma"/>
                <w:sz w:val="20"/>
                <w:szCs w:val="20"/>
              </w:rPr>
            </w:pPr>
            <w:r w:rsidRPr="00A907D7">
              <w:rPr>
                <w:rFonts w:ascii="Palatino Linotype" w:hAnsi="Palatino Linotype" w:cs="Tahoma"/>
                <w:sz w:val="20"/>
                <w:szCs w:val="20"/>
                <w:lang w:val="es-MX"/>
              </w:rPr>
              <w:t>00044/IXTLAHUA/IP/2022</w:t>
            </w:r>
          </w:p>
        </w:tc>
        <w:tc>
          <w:tcPr>
            <w:tcW w:w="2654" w:type="dxa"/>
            <w:vAlign w:val="center"/>
          </w:tcPr>
          <w:p w14:paraId="4EE234FA" w14:textId="3ED9D75A" w:rsidR="0052382F" w:rsidRPr="00A907D7" w:rsidRDefault="002A31B6" w:rsidP="008F6217">
            <w:pPr>
              <w:autoSpaceDE w:val="0"/>
              <w:autoSpaceDN w:val="0"/>
              <w:adjustRightInd w:val="0"/>
              <w:spacing w:line="360" w:lineRule="auto"/>
              <w:jc w:val="center"/>
              <w:rPr>
                <w:rFonts w:ascii="Palatino Linotype" w:hAnsi="Palatino Linotype" w:cs="Tahoma"/>
                <w:sz w:val="20"/>
                <w:szCs w:val="20"/>
              </w:rPr>
            </w:pPr>
            <w:r w:rsidRPr="00A907D7">
              <w:rPr>
                <w:rFonts w:ascii="Palatino Linotype" w:hAnsi="Palatino Linotype" w:cs="Tahoma"/>
                <w:sz w:val="20"/>
                <w:szCs w:val="20"/>
              </w:rPr>
              <w:t>01101/INFOEM/IP/RR/2022</w:t>
            </w:r>
            <w:r w:rsidR="00983871" w:rsidRPr="00A907D7">
              <w:rPr>
                <w:rFonts w:ascii="Palatino Linotype" w:hAnsi="Palatino Linotype" w:cs="Tahoma"/>
                <w:sz w:val="20"/>
                <w:szCs w:val="20"/>
              </w:rPr>
              <w:t xml:space="preserve"> </w:t>
            </w:r>
          </w:p>
        </w:tc>
        <w:tc>
          <w:tcPr>
            <w:tcW w:w="3369" w:type="dxa"/>
            <w:vAlign w:val="center"/>
          </w:tcPr>
          <w:p w14:paraId="57173DA6" w14:textId="5E210798" w:rsidR="0052382F" w:rsidRPr="00A907D7" w:rsidRDefault="0052382F" w:rsidP="008F6217">
            <w:pPr>
              <w:autoSpaceDE w:val="0"/>
              <w:autoSpaceDN w:val="0"/>
              <w:adjustRightInd w:val="0"/>
              <w:spacing w:line="360" w:lineRule="auto"/>
              <w:jc w:val="both"/>
              <w:rPr>
                <w:rFonts w:ascii="Palatino Linotype" w:hAnsi="Palatino Linotype" w:cs="Tahoma"/>
                <w:sz w:val="20"/>
                <w:szCs w:val="20"/>
              </w:rPr>
            </w:pPr>
            <w:r w:rsidRPr="00A907D7">
              <w:rPr>
                <w:rFonts w:ascii="Palatino Linotype" w:hAnsi="Palatino Linotype"/>
                <w:sz w:val="20"/>
                <w:szCs w:val="20"/>
              </w:rPr>
              <w:t>Luis Gustavo Parra Noriega</w:t>
            </w:r>
          </w:p>
        </w:tc>
      </w:tr>
      <w:tr w:rsidR="0052382F" w:rsidRPr="00A907D7" w14:paraId="2C512E3C" w14:textId="77777777" w:rsidTr="00F01410">
        <w:tc>
          <w:tcPr>
            <w:tcW w:w="3011" w:type="dxa"/>
            <w:vAlign w:val="center"/>
          </w:tcPr>
          <w:p w14:paraId="21064D72" w14:textId="32B8384C" w:rsidR="0052382F" w:rsidRPr="00A907D7" w:rsidRDefault="00B80084" w:rsidP="008F6217">
            <w:pPr>
              <w:autoSpaceDE w:val="0"/>
              <w:autoSpaceDN w:val="0"/>
              <w:adjustRightInd w:val="0"/>
              <w:spacing w:line="360" w:lineRule="auto"/>
              <w:jc w:val="center"/>
              <w:rPr>
                <w:rFonts w:ascii="Palatino Linotype" w:hAnsi="Palatino Linotype" w:cs="Tahoma"/>
                <w:sz w:val="20"/>
                <w:szCs w:val="20"/>
              </w:rPr>
            </w:pPr>
            <w:r w:rsidRPr="00A907D7">
              <w:rPr>
                <w:rFonts w:ascii="Palatino Linotype" w:hAnsi="Palatino Linotype" w:cs="Tahoma"/>
                <w:sz w:val="20"/>
                <w:szCs w:val="20"/>
                <w:lang w:val="es-MX"/>
              </w:rPr>
              <w:t>00042/IXTLAHUA/IP/2022</w:t>
            </w:r>
          </w:p>
        </w:tc>
        <w:tc>
          <w:tcPr>
            <w:tcW w:w="2654" w:type="dxa"/>
            <w:vAlign w:val="center"/>
          </w:tcPr>
          <w:p w14:paraId="09D5E33D" w14:textId="5432AF48" w:rsidR="0052382F" w:rsidRPr="00A907D7" w:rsidRDefault="003859EB" w:rsidP="008F6217">
            <w:pPr>
              <w:autoSpaceDE w:val="0"/>
              <w:autoSpaceDN w:val="0"/>
              <w:adjustRightInd w:val="0"/>
              <w:spacing w:line="360" w:lineRule="auto"/>
              <w:jc w:val="center"/>
              <w:rPr>
                <w:rFonts w:ascii="Palatino Linotype" w:hAnsi="Palatino Linotype" w:cs="Tahoma"/>
                <w:sz w:val="20"/>
                <w:szCs w:val="20"/>
              </w:rPr>
            </w:pPr>
            <w:r w:rsidRPr="00A907D7">
              <w:rPr>
                <w:rFonts w:ascii="Palatino Linotype" w:hAnsi="Palatino Linotype" w:cs="Tahoma"/>
                <w:sz w:val="20"/>
                <w:szCs w:val="20"/>
              </w:rPr>
              <w:t>01102/INFOEM/IP/RR/2022</w:t>
            </w:r>
          </w:p>
        </w:tc>
        <w:tc>
          <w:tcPr>
            <w:tcW w:w="3369" w:type="dxa"/>
            <w:vAlign w:val="center"/>
          </w:tcPr>
          <w:p w14:paraId="6D7B3FF3" w14:textId="2727FE10" w:rsidR="0052382F" w:rsidRPr="00A907D7" w:rsidRDefault="00E42165" w:rsidP="008F6217">
            <w:pPr>
              <w:autoSpaceDE w:val="0"/>
              <w:autoSpaceDN w:val="0"/>
              <w:adjustRightInd w:val="0"/>
              <w:spacing w:line="360" w:lineRule="auto"/>
              <w:jc w:val="both"/>
              <w:rPr>
                <w:rFonts w:ascii="Palatino Linotype" w:hAnsi="Palatino Linotype" w:cs="Tahoma"/>
                <w:sz w:val="20"/>
                <w:szCs w:val="20"/>
              </w:rPr>
            </w:pPr>
            <w:r w:rsidRPr="00A907D7">
              <w:rPr>
                <w:rFonts w:ascii="Palatino Linotype" w:hAnsi="Palatino Linotype" w:cs="Tahoma"/>
                <w:sz w:val="20"/>
                <w:szCs w:val="20"/>
                <w:lang w:val="es-MX"/>
              </w:rPr>
              <w:t>María Del Rosario Mejía Ayala</w:t>
            </w:r>
          </w:p>
        </w:tc>
      </w:tr>
      <w:tr w:rsidR="00A505B6" w:rsidRPr="00A907D7" w14:paraId="6BD6D7EE" w14:textId="77777777" w:rsidTr="00F01410">
        <w:tc>
          <w:tcPr>
            <w:tcW w:w="3011" w:type="dxa"/>
            <w:vAlign w:val="center"/>
          </w:tcPr>
          <w:p w14:paraId="165DD8A5" w14:textId="21D92115" w:rsidR="00A505B6" w:rsidRPr="00A907D7" w:rsidRDefault="00ED0077" w:rsidP="008F6217">
            <w:pPr>
              <w:autoSpaceDE w:val="0"/>
              <w:autoSpaceDN w:val="0"/>
              <w:adjustRightInd w:val="0"/>
              <w:spacing w:line="360" w:lineRule="auto"/>
              <w:jc w:val="center"/>
              <w:rPr>
                <w:rFonts w:ascii="Palatino Linotype" w:hAnsi="Palatino Linotype" w:cs="Tahoma"/>
                <w:sz w:val="20"/>
                <w:szCs w:val="20"/>
              </w:rPr>
            </w:pPr>
            <w:r w:rsidRPr="00A907D7">
              <w:rPr>
                <w:rFonts w:ascii="Palatino Linotype" w:hAnsi="Palatino Linotype" w:cs="Tahoma"/>
                <w:sz w:val="20"/>
                <w:szCs w:val="20"/>
                <w:lang w:val="es-MX"/>
              </w:rPr>
              <w:t>00043/IXTLAHUA/IP/2022</w:t>
            </w:r>
          </w:p>
        </w:tc>
        <w:tc>
          <w:tcPr>
            <w:tcW w:w="2654" w:type="dxa"/>
            <w:vAlign w:val="center"/>
          </w:tcPr>
          <w:p w14:paraId="294CE771" w14:textId="16F3F42C" w:rsidR="00A505B6" w:rsidRPr="00A907D7" w:rsidRDefault="009F7858" w:rsidP="008F6217">
            <w:pPr>
              <w:autoSpaceDE w:val="0"/>
              <w:autoSpaceDN w:val="0"/>
              <w:adjustRightInd w:val="0"/>
              <w:spacing w:line="360" w:lineRule="auto"/>
              <w:jc w:val="center"/>
              <w:rPr>
                <w:rFonts w:ascii="Palatino Linotype" w:hAnsi="Palatino Linotype" w:cs="Tahoma"/>
                <w:sz w:val="20"/>
                <w:szCs w:val="20"/>
              </w:rPr>
            </w:pPr>
            <w:r w:rsidRPr="00A907D7">
              <w:rPr>
                <w:rFonts w:ascii="Palatino Linotype" w:hAnsi="Palatino Linotype" w:cs="Tahoma"/>
                <w:sz w:val="20"/>
                <w:szCs w:val="20"/>
                <w:lang w:val="es-MX"/>
              </w:rPr>
              <w:t>01117/INFOEM/IP/RR/2022</w:t>
            </w:r>
          </w:p>
        </w:tc>
        <w:tc>
          <w:tcPr>
            <w:tcW w:w="3369" w:type="dxa"/>
            <w:vAlign w:val="center"/>
          </w:tcPr>
          <w:p w14:paraId="0657A80E" w14:textId="13DF97C1" w:rsidR="00A505B6" w:rsidRPr="00A907D7" w:rsidRDefault="00205774" w:rsidP="008F6217">
            <w:pPr>
              <w:autoSpaceDE w:val="0"/>
              <w:autoSpaceDN w:val="0"/>
              <w:adjustRightInd w:val="0"/>
              <w:spacing w:line="360" w:lineRule="auto"/>
              <w:jc w:val="both"/>
              <w:rPr>
                <w:rFonts w:ascii="Palatino Linotype" w:hAnsi="Palatino Linotype" w:cs="Tahoma"/>
                <w:sz w:val="20"/>
                <w:szCs w:val="20"/>
              </w:rPr>
            </w:pPr>
            <w:r w:rsidRPr="00A907D7">
              <w:rPr>
                <w:rFonts w:ascii="Palatino Linotype" w:hAnsi="Palatino Linotype" w:cs="Tahoma"/>
                <w:sz w:val="20"/>
                <w:szCs w:val="20"/>
              </w:rPr>
              <w:t>Guadalupe Ramírez Peña</w:t>
            </w:r>
          </w:p>
        </w:tc>
      </w:tr>
    </w:tbl>
    <w:p w14:paraId="33EE2C49" w14:textId="77777777" w:rsidR="008A55DB" w:rsidRPr="00A907D7"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p w14:paraId="2E3341BD" w14:textId="420C4A74" w:rsidR="007E363C" w:rsidRPr="00A907D7" w:rsidRDefault="007E363C" w:rsidP="008F6217">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A907D7">
        <w:rPr>
          <w:rFonts w:ascii="Palatino Linotype" w:eastAsia="Batang" w:hAnsi="Palatino Linotype" w:cs="Tahoma"/>
          <w:b/>
          <w:bCs/>
          <w:sz w:val="22"/>
          <w:szCs w:val="22"/>
        </w:rPr>
        <w:t xml:space="preserve">b) Admisión de los </w:t>
      </w:r>
      <w:r w:rsidRPr="00A907D7">
        <w:rPr>
          <w:rFonts w:ascii="Palatino Linotype" w:hAnsi="Palatino Linotype" w:cs="Tahoma"/>
          <w:b/>
          <w:sz w:val="22"/>
          <w:szCs w:val="22"/>
        </w:rPr>
        <w:t>Recursos de Revisión</w:t>
      </w:r>
      <w:r w:rsidRPr="00A907D7">
        <w:rPr>
          <w:rFonts w:ascii="Palatino Linotype" w:eastAsia="Batang" w:hAnsi="Palatino Linotype" w:cs="Tahoma"/>
          <w:b/>
          <w:bCs/>
          <w:sz w:val="22"/>
          <w:szCs w:val="22"/>
          <w:lang w:val="es-ES_tradnl"/>
        </w:rPr>
        <w:t xml:space="preserve">. </w:t>
      </w:r>
      <w:r w:rsidRPr="00A907D7">
        <w:rPr>
          <w:rFonts w:ascii="Palatino Linotype" w:eastAsia="Batang" w:hAnsi="Palatino Linotype" w:cs="Tahoma"/>
          <w:bCs/>
          <w:sz w:val="22"/>
          <w:szCs w:val="22"/>
        </w:rPr>
        <w:t>El</w:t>
      </w:r>
      <w:r w:rsidR="00717A67" w:rsidRPr="00A907D7">
        <w:rPr>
          <w:rFonts w:ascii="Palatino Linotype" w:eastAsia="Batang" w:hAnsi="Palatino Linotype" w:cs="Tahoma"/>
          <w:bCs/>
          <w:sz w:val="22"/>
          <w:szCs w:val="22"/>
        </w:rPr>
        <w:t xml:space="preserve"> </w:t>
      </w:r>
      <w:r w:rsidR="00783599" w:rsidRPr="00A907D7">
        <w:rPr>
          <w:rFonts w:ascii="Palatino Linotype" w:eastAsia="Batang" w:hAnsi="Palatino Linotype" w:cs="Tahoma"/>
          <w:bCs/>
          <w:sz w:val="22"/>
          <w:szCs w:val="22"/>
        </w:rPr>
        <w:t xml:space="preserve">veintitrés y veinticinco de febrero </w:t>
      </w:r>
      <w:r w:rsidR="00B87EC4" w:rsidRPr="00A907D7">
        <w:rPr>
          <w:rFonts w:ascii="Palatino Linotype" w:eastAsia="Batang" w:hAnsi="Palatino Linotype" w:cs="Tahoma"/>
          <w:bCs/>
          <w:sz w:val="22"/>
          <w:szCs w:val="22"/>
        </w:rPr>
        <w:t xml:space="preserve">de dos mil veintidós, se acordó </w:t>
      </w:r>
      <w:r w:rsidRPr="00A907D7">
        <w:rPr>
          <w:rFonts w:ascii="Palatino Linotype" w:eastAsia="Batang" w:hAnsi="Palatino Linotype"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w:t>
      </w:r>
      <w:r w:rsidR="0002206C" w:rsidRPr="00A907D7">
        <w:rPr>
          <w:rFonts w:ascii="Palatino Linotype" w:eastAsia="Batang" w:hAnsi="Palatino Linotype" w:cs="Tahoma"/>
          <w:bCs/>
          <w:sz w:val="22"/>
          <w:szCs w:val="22"/>
        </w:rPr>
        <w:t xml:space="preserve">el </w:t>
      </w:r>
      <w:r w:rsidR="0015427C" w:rsidRPr="00A907D7">
        <w:rPr>
          <w:rFonts w:ascii="Palatino Linotype" w:eastAsia="Batang" w:hAnsi="Palatino Linotype" w:cs="Tahoma"/>
          <w:bCs/>
          <w:sz w:val="22"/>
          <w:szCs w:val="22"/>
        </w:rPr>
        <w:t xml:space="preserve">veintitrés </w:t>
      </w:r>
      <w:r w:rsidR="00F909C0">
        <w:rPr>
          <w:rFonts w:ascii="Palatino Linotype" w:eastAsia="Batang" w:hAnsi="Palatino Linotype" w:cs="Tahoma"/>
          <w:bCs/>
          <w:sz w:val="22"/>
          <w:szCs w:val="22"/>
        </w:rPr>
        <w:t xml:space="preserve">y veintiocho </w:t>
      </w:r>
      <w:r w:rsidRPr="00A907D7">
        <w:rPr>
          <w:rFonts w:ascii="Palatino Linotype" w:eastAsia="Batang" w:hAnsi="Palatino Linotype" w:cs="Tahoma"/>
          <w:bCs/>
          <w:sz w:val="22"/>
          <w:szCs w:val="22"/>
        </w:rPr>
        <w:t xml:space="preserve">del mes y año referidos, respectivamente, a través del Sistema de Acceso a la Información </w:t>
      </w:r>
      <w:r w:rsidRPr="00A907D7">
        <w:rPr>
          <w:rFonts w:ascii="Palatino Linotype" w:eastAsia="Batang" w:hAnsi="Palatino Linotype" w:cs="Tahoma"/>
          <w:bCs/>
          <w:sz w:val="22"/>
          <w:szCs w:val="22"/>
        </w:rPr>
        <w:lastRenderedPageBreak/>
        <w:t>Mexiquense (SAIMEX), en el que se les otorgó un plazo de siete días hábiles posteriores a la misma, para que manifestaran lo que a su derecho conviniera y formularan alegatos.</w:t>
      </w:r>
    </w:p>
    <w:p w14:paraId="7F6DC5AD" w14:textId="77777777" w:rsidR="007E363C" w:rsidRPr="00A907D7" w:rsidRDefault="007E363C" w:rsidP="008F6217">
      <w:pPr>
        <w:autoSpaceDE w:val="0"/>
        <w:autoSpaceDN w:val="0"/>
        <w:adjustRightInd w:val="0"/>
        <w:spacing w:line="360" w:lineRule="auto"/>
        <w:ind w:right="-28"/>
        <w:contextualSpacing/>
        <w:jc w:val="both"/>
        <w:rPr>
          <w:rFonts w:ascii="Palatino Linotype" w:hAnsi="Palatino Linotype" w:cs="Tahoma"/>
          <w:b/>
          <w:sz w:val="22"/>
          <w:szCs w:val="22"/>
        </w:rPr>
      </w:pPr>
    </w:p>
    <w:p w14:paraId="31456BC5" w14:textId="048A002A" w:rsidR="007E363C" w:rsidRPr="00A907D7" w:rsidRDefault="007E363C" w:rsidP="008F6217">
      <w:pPr>
        <w:spacing w:line="360" w:lineRule="auto"/>
        <w:ind w:right="-28"/>
        <w:contextualSpacing/>
        <w:jc w:val="both"/>
        <w:rPr>
          <w:rFonts w:ascii="Palatino Linotype" w:hAnsi="Palatino Linotype"/>
          <w:color w:val="000000"/>
          <w:sz w:val="22"/>
          <w:szCs w:val="22"/>
        </w:rPr>
      </w:pPr>
      <w:r w:rsidRPr="00A907D7">
        <w:rPr>
          <w:rFonts w:ascii="Palatino Linotype" w:hAnsi="Palatino Linotype" w:cs="Tahoma"/>
          <w:b/>
          <w:sz w:val="22"/>
          <w:szCs w:val="22"/>
        </w:rPr>
        <w:t>c) Acumulación de los asuntos.</w:t>
      </w:r>
      <w:r w:rsidRPr="00A907D7">
        <w:rPr>
          <w:rFonts w:ascii="Palatino Linotype" w:hAnsi="Palatino Linotype" w:cs="Tahoma"/>
          <w:sz w:val="22"/>
          <w:szCs w:val="22"/>
        </w:rPr>
        <w:t xml:space="preserve"> </w:t>
      </w:r>
      <w:r w:rsidRPr="00A907D7">
        <w:rPr>
          <w:rFonts w:ascii="Palatino Linotype" w:hAnsi="Palatino Linotype"/>
          <w:color w:val="000000"/>
          <w:sz w:val="22"/>
          <w:szCs w:val="22"/>
        </w:rPr>
        <w:t xml:space="preserve">El </w:t>
      </w:r>
      <w:r w:rsidR="009F2E71" w:rsidRPr="00A907D7">
        <w:rPr>
          <w:rFonts w:ascii="Palatino Linotype" w:hAnsi="Palatino Linotype"/>
          <w:color w:val="000000"/>
          <w:sz w:val="22"/>
          <w:szCs w:val="22"/>
        </w:rPr>
        <w:t xml:space="preserve">tres de marzo </w:t>
      </w:r>
      <w:r w:rsidR="008D0CCA" w:rsidRPr="00A907D7">
        <w:rPr>
          <w:rFonts w:ascii="Palatino Linotype" w:hAnsi="Palatino Linotype"/>
          <w:color w:val="000000"/>
          <w:sz w:val="22"/>
          <w:szCs w:val="22"/>
        </w:rPr>
        <w:t>de dos mil veintidós</w:t>
      </w:r>
      <w:r w:rsidRPr="00A907D7">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w:t>
      </w:r>
      <w:r w:rsidR="002B4F00" w:rsidRPr="00A907D7">
        <w:rPr>
          <w:rFonts w:ascii="Palatino Linotype" w:hAnsi="Palatino Linotype"/>
          <w:color w:val="000000"/>
          <w:sz w:val="22"/>
          <w:szCs w:val="22"/>
        </w:rPr>
        <w:t xml:space="preserve">Octava Sesión Ordinaria, </w:t>
      </w:r>
      <w:r w:rsidRPr="00A907D7">
        <w:rPr>
          <w:rFonts w:ascii="Palatino Linotype" w:hAnsi="Palatino Linotype"/>
          <w:color w:val="000000"/>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A907D7">
        <w:rPr>
          <w:rFonts w:ascii="Palatino Linotype" w:hAnsi="Palatino Linotype"/>
          <w:b/>
          <w:bCs/>
          <w:color w:val="000000"/>
          <w:sz w:val="22"/>
          <w:szCs w:val="22"/>
        </w:rPr>
        <w:t>acordó</w:t>
      </w:r>
      <w:r w:rsidRPr="00A907D7">
        <w:rPr>
          <w:rFonts w:ascii="Palatino Linotype" w:hAnsi="Palatino Linotype"/>
          <w:color w:val="000000"/>
          <w:sz w:val="22"/>
          <w:szCs w:val="22"/>
        </w:rPr>
        <w:t xml:space="preserve"> la acumulación del Recurso de Revisión</w:t>
      </w:r>
      <w:r w:rsidR="00A15432" w:rsidRPr="00A907D7">
        <w:rPr>
          <w:rFonts w:ascii="Palatino Linotype" w:hAnsi="Palatino Linotype"/>
          <w:color w:val="000000"/>
          <w:sz w:val="22"/>
          <w:szCs w:val="22"/>
        </w:rPr>
        <w:t xml:space="preserve"> </w:t>
      </w:r>
      <w:r w:rsidR="00A15432" w:rsidRPr="00A907D7">
        <w:rPr>
          <w:rFonts w:ascii="Palatino Linotype" w:hAnsi="Palatino Linotype"/>
          <w:b/>
          <w:bCs/>
          <w:color w:val="000000"/>
          <w:sz w:val="22"/>
          <w:szCs w:val="22"/>
        </w:rPr>
        <w:t>01102/INFOEM/IP/RR/2022</w:t>
      </w:r>
      <w:r w:rsidR="00A15432" w:rsidRPr="00A907D7">
        <w:rPr>
          <w:rFonts w:ascii="Palatino Linotype" w:hAnsi="Palatino Linotype"/>
          <w:color w:val="000000"/>
          <w:sz w:val="22"/>
          <w:szCs w:val="22"/>
        </w:rPr>
        <w:t xml:space="preserve"> y </w:t>
      </w:r>
      <w:r w:rsidR="00A15432" w:rsidRPr="00A907D7">
        <w:rPr>
          <w:rFonts w:ascii="Palatino Linotype" w:hAnsi="Palatino Linotype"/>
          <w:b/>
          <w:bCs/>
          <w:color w:val="000000"/>
          <w:sz w:val="22"/>
          <w:szCs w:val="22"/>
        </w:rPr>
        <w:t xml:space="preserve">01117/INFOEM/IP/RR/2022, </w:t>
      </w:r>
      <w:r w:rsidR="00A15432" w:rsidRPr="00A907D7">
        <w:rPr>
          <w:rFonts w:ascii="Palatino Linotype" w:hAnsi="Palatino Linotype"/>
          <w:color w:val="000000"/>
          <w:sz w:val="22"/>
          <w:szCs w:val="22"/>
        </w:rPr>
        <w:t xml:space="preserve">al diverso </w:t>
      </w:r>
      <w:r w:rsidR="00A15432" w:rsidRPr="00A907D7">
        <w:rPr>
          <w:rFonts w:ascii="Palatino Linotype" w:hAnsi="Palatino Linotype"/>
          <w:b/>
          <w:bCs/>
          <w:color w:val="000000"/>
          <w:sz w:val="22"/>
          <w:szCs w:val="22"/>
        </w:rPr>
        <w:t>01101/INFOEM/IP/RR/2022</w:t>
      </w:r>
      <w:r w:rsidR="00A15432" w:rsidRPr="00A907D7">
        <w:rPr>
          <w:rFonts w:ascii="Palatino Linotype" w:hAnsi="Palatino Linotype"/>
          <w:color w:val="000000"/>
          <w:sz w:val="22"/>
          <w:szCs w:val="22"/>
        </w:rPr>
        <w:t xml:space="preserve">, </w:t>
      </w:r>
      <w:r w:rsidRPr="00A907D7">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BC2952" w:rsidRPr="00A907D7">
        <w:rPr>
          <w:rFonts w:ascii="Palatino Linotype" w:hAnsi="Palatino Linotype" w:cs="Tahoma"/>
          <w:b/>
          <w:color w:val="0D0D0D" w:themeColor="text1" w:themeTint="F2"/>
          <w:sz w:val="22"/>
          <w:szCs w:val="22"/>
        </w:rPr>
        <w:t>Ayuntamiento de Ixtlahuaca</w:t>
      </w:r>
      <w:r w:rsidRPr="00A907D7">
        <w:rPr>
          <w:rFonts w:ascii="Palatino Linotype" w:hAnsi="Palatino Linotype" w:cs="Tahoma"/>
          <w:bCs/>
          <w:color w:val="0D0D0D" w:themeColor="text1" w:themeTint="F2"/>
          <w:sz w:val="22"/>
          <w:szCs w:val="22"/>
        </w:rPr>
        <w:t xml:space="preserve">. </w:t>
      </w:r>
    </w:p>
    <w:p w14:paraId="4F442A06" w14:textId="77777777" w:rsidR="007E363C" w:rsidRPr="00A907D7" w:rsidRDefault="007E363C" w:rsidP="008F6217">
      <w:pPr>
        <w:spacing w:line="360" w:lineRule="auto"/>
        <w:ind w:right="-28"/>
        <w:contextualSpacing/>
        <w:jc w:val="both"/>
        <w:rPr>
          <w:rFonts w:ascii="Palatino Linotype" w:hAnsi="Palatino Linotype" w:cs="Tahoma"/>
          <w:b/>
          <w:bCs/>
          <w:color w:val="0D0D0D" w:themeColor="text1" w:themeTint="F2"/>
          <w:sz w:val="22"/>
          <w:szCs w:val="22"/>
        </w:rPr>
      </w:pPr>
    </w:p>
    <w:p w14:paraId="6B7E0713" w14:textId="61D122BD" w:rsidR="006226E2" w:rsidRPr="00A907D7" w:rsidRDefault="007E363C" w:rsidP="006226E2">
      <w:pPr>
        <w:spacing w:line="360" w:lineRule="auto"/>
        <w:jc w:val="both"/>
        <w:rPr>
          <w:rFonts w:ascii="Palatino Linotype" w:hAnsi="Palatino Linotype" w:cs="Tahoma"/>
          <w:color w:val="0D0D0D" w:themeColor="text1" w:themeTint="F2"/>
          <w:sz w:val="22"/>
          <w:szCs w:val="22"/>
        </w:rPr>
      </w:pPr>
      <w:r w:rsidRPr="00A907D7">
        <w:rPr>
          <w:rFonts w:ascii="Palatino Linotype" w:hAnsi="Palatino Linotype" w:cs="Tahoma"/>
          <w:b/>
          <w:bCs/>
          <w:color w:val="0D0D0D" w:themeColor="text1" w:themeTint="F2"/>
          <w:sz w:val="22"/>
          <w:szCs w:val="22"/>
        </w:rPr>
        <w:t xml:space="preserve">d) </w:t>
      </w:r>
      <w:r w:rsidR="00E179BD" w:rsidRPr="00A907D7">
        <w:rPr>
          <w:rFonts w:ascii="Palatino Linotype" w:hAnsi="Palatino Linotype" w:cs="Tahoma"/>
          <w:b/>
          <w:bCs/>
          <w:color w:val="0D0D0D" w:themeColor="text1" w:themeTint="F2"/>
          <w:sz w:val="22"/>
          <w:szCs w:val="22"/>
        </w:rPr>
        <w:t>Informe</w:t>
      </w:r>
      <w:r w:rsidR="005A7239" w:rsidRPr="00A907D7">
        <w:rPr>
          <w:rFonts w:ascii="Palatino Linotype" w:hAnsi="Palatino Linotype" w:cs="Tahoma"/>
          <w:b/>
          <w:bCs/>
          <w:color w:val="0D0D0D" w:themeColor="text1" w:themeTint="F2"/>
          <w:sz w:val="22"/>
          <w:szCs w:val="22"/>
        </w:rPr>
        <w:t>s</w:t>
      </w:r>
      <w:r w:rsidR="00E179BD" w:rsidRPr="00A907D7">
        <w:rPr>
          <w:rFonts w:ascii="Palatino Linotype" w:hAnsi="Palatino Linotype" w:cs="Tahoma"/>
          <w:b/>
          <w:bCs/>
          <w:color w:val="0D0D0D" w:themeColor="text1" w:themeTint="F2"/>
          <w:sz w:val="22"/>
          <w:szCs w:val="22"/>
        </w:rPr>
        <w:t xml:space="preserve"> Justificado</w:t>
      </w:r>
      <w:r w:rsidR="001A49C0" w:rsidRPr="00A907D7">
        <w:rPr>
          <w:rFonts w:ascii="Palatino Linotype" w:hAnsi="Palatino Linotype" w:cs="Tahoma"/>
          <w:b/>
          <w:bCs/>
          <w:color w:val="0D0D0D" w:themeColor="text1" w:themeTint="F2"/>
          <w:sz w:val="22"/>
          <w:szCs w:val="22"/>
        </w:rPr>
        <w:t>s</w:t>
      </w:r>
      <w:r w:rsidR="00E179BD" w:rsidRPr="00A907D7">
        <w:rPr>
          <w:rFonts w:ascii="Palatino Linotype" w:hAnsi="Palatino Linotype" w:cs="Tahoma"/>
          <w:b/>
          <w:bCs/>
          <w:color w:val="0D0D0D" w:themeColor="text1" w:themeTint="F2"/>
          <w:sz w:val="22"/>
          <w:szCs w:val="22"/>
        </w:rPr>
        <w:t xml:space="preserve"> o Manifestaciones</w:t>
      </w:r>
      <w:r w:rsidRPr="00A907D7">
        <w:rPr>
          <w:rFonts w:ascii="Palatino Linotype" w:hAnsi="Palatino Linotype" w:cs="Tahoma"/>
          <w:b/>
          <w:bCs/>
          <w:color w:val="0D0D0D" w:themeColor="text1" w:themeTint="F2"/>
          <w:sz w:val="22"/>
          <w:szCs w:val="22"/>
        </w:rPr>
        <w:t xml:space="preserve">. </w:t>
      </w:r>
      <w:r w:rsidR="006226E2" w:rsidRPr="00A907D7">
        <w:rPr>
          <w:rFonts w:ascii="Palatino Linotype" w:hAnsi="Palatino Linotype" w:cs="Tahoma"/>
          <w:color w:val="0D0D0D" w:themeColor="text1" w:themeTint="F2"/>
          <w:sz w:val="22"/>
          <w:szCs w:val="22"/>
        </w:rPr>
        <w:t>El tres y siete de marzo</w:t>
      </w:r>
      <w:r w:rsidR="00A81031" w:rsidRPr="00A907D7">
        <w:rPr>
          <w:rFonts w:ascii="Palatino Linotype" w:hAnsi="Palatino Linotype" w:cs="Tahoma"/>
          <w:color w:val="0D0D0D" w:themeColor="text1" w:themeTint="F2"/>
          <w:sz w:val="22"/>
          <w:szCs w:val="22"/>
        </w:rPr>
        <w:t xml:space="preserve"> de dos mil veintidós</w:t>
      </w:r>
      <w:r w:rsidR="006226E2" w:rsidRPr="00A907D7">
        <w:rPr>
          <w:rFonts w:ascii="Palatino Linotype" w:hAnsi="Palatino Linotype" w:cs="Tahoma"/>
          <w:color w:val="0D0D0D" w:themeColor="text1" w:themeTint="F2"/>
          <w:sz w:val="22"/>
          <w:szCs w:val="22"/>
        </w:rPr>
        <w:t xml:space="preserve">, se recibió a través del Sistema de Acceso a la Información Mexiquense (SAIMEX), los Informes Justificados, los Informes Justificados del Sujeto Obligado, a través de los siguientes documentos: </w:t>
      </w:r>
    </w:p>
    <w:p w14:paraId="1E00BBCB" w14:textId="77777777" w:rsidR="005A7239" w:rsidRPr="00A907D7" w:rsidRDefault="005A7239" w:rsidP="008F6217">
      <w:pPr>
        <w:spacing w:line="360" w:lineRule="auto"/>
        <w:jc w:val="both"/>
        <w:rPr>
          <w:rFonts w:ascii="Palatino Linotype" w:hAnsi="Palatino Linotype" w:cs="Tahoma"/>
          <w:color w:val="0D0D0D" w:themeColor="text1" w:themeTint="F2"/>
          <w:sz w:val="22"/>
          <w:szCs w:val="22"/>
        </w:rPr>
      </w:pPr>
    </w:p>
    <w:p w14:paraId="2B50CE72" w14:textId="38424444" w:rsidR="001807EC" w:rsidRPr="00E82DBD" w:rsidRDefault="001807EC" w:rsidP="001807EC">
      <w:pPr>
        <w:spacing w:line="360" w:lineRule="auto"/>
        <w:jc w:val="both"/>
        <w:rPr>
          <w:rFonts w:ascii="Palatino Linotype" w:hAnsi="Palatino Linotype" w:cs="Tahoma"/>
          <w:b/>
          <w:bCs/>
          <w:iCs/>
          <w:color w:val="0D0D0D" w:themeColor="text1" w:themeTint="F2"/>
          <w:sz w:val="22"/>
          <w:szCs w:val="22"/>
        </w:rPr>
      </w:pPr>
      <w:r w:rsidRPr="00E82DBD">
        <w:rPr>
          <w:rFonts w:ascii="Palatino Linotype" w:hAnsi="Palatino Linotype" w:cs="Tahoma"/>
          <w:b/>
          <w:iCs/>
          <w:color w:val="0D0D0D" w:themeColor="text1" w:themeTint="F2"/>
          <w:sz w:val="22"/>
          <w:szCs w:val="22"/>
        </w:rPr>
        <w:t xml:space="preserve">Recurso de revisión </w:t>
      </w:r>
      <w:r w:rsidR="002768EA" w:rsidRPr="00E82DBD">
        <w:rPr>
          <w:rFonts w:ascii="Palatino Linotype" w:hAnsi="Palatino Linotype" w:cs="Tahoma"/>
          <w:b/>
          <w:bCs/>
          <w:iCs/>
          <w:color w:val="0D0D0D" w:themeColor="text1" w:themeTint="F2"/>
          <w:sz w:val="22"/>
          <w:szCs w:val="22"/>
        </w:rPr>
        <w:t>01101/INFOEM/IP/RR/2022</w:t>
      </w:r>
      <w:r w:rsidRPr="00E82DBD">
        <w:rPr>
          <w:rFonts w:ascii="Palatino Linotype" w:hAnsi="Palatino Linotype" w:cs="Tahoma"/>
          <w:b/>
          <w:bCs/>
          <w:iCs/>
          <w:color w:val="0D0D0D" w:themeColor="text1" w:themeTint="F2"/>
          <w:sz w:val="22"/>
          <w:szCs w:val="22"/>
        </w:rPr>
        <w:t xml:space="preserve">, </w:t>
      </w:r>
      <w:r w:rsidRPr="00E82DBD">
        <w:rPr>
          <w:rFonts w:ascii="Palatino Linotype" w:hAnsi="Palatino Linotype" w:cs="Tahoma"/>
          <w:b/>
          <w:iCs/>
          <w:color w:val="0D0D0D" w:themeColor="text1" w:themeTint="F2"/>
          <w:sz w:val="22"/>
          <w:szCs w:val="22"/>
        </w:rPr>
        <w:t xml:space="preserve">en relación con la solicitud de información: </w:t>
      </w:r>
      <w:r w:rsidR="00805D4B" w:rsidRPr="00E82DBD">
        <w:rPr>
          <w:rFonts w:ascii="Palatino Linotype" w:hAnsi="Palatino Linotype" w:cs="Tahoma"/>
          <w:b/>
          <w:bCs/>
          <w:iCs/>
          <w:color w:val="0D0D0D" w:themeColor="text1" w:themeTint="F2"/>
          <w:sz w:val="22"/>
          <w:szCs w:val="22"/>
        </w:rPr>
        <w:t xml:space="preserve">00044/IXTLAHUA/IP/2022. </w:t>
      </w:r>
    </w:p>
    <w:p w14:paraId="63831ED2" w14:textId="77777777" w:rsidR="00E82DBD" w:rsidRPr="00A907D7" w:rsidRDefault="00E82DBD" w:rsidP="001807EC">
      <w:pPr>
        <w:spacing w:line="360" w:lineRule="auto"/>
        <w:jc w:val="both"/>
        <w:rPr>
          <w:rFonts w:ascii="Palatino Linotype" w:hAnsi="Palatino Linotype" w:cs="Tahoma"/>
          <w:b/>
          <w:bCs/>
          <w:iCs/>
          <w:color w:val="0D0D0D" w:themeColor="text1" w:themeTint="F2"/>
          <w:sz w:val="22"/>
          <w:szCs w:val="22"/>
        </w:rPr>
      </w:pPr>
    </w:p>
    <w:p w14:paraId="060658D8" w14:textId="6C067E65" w:rsidR="00A51B9E" w:rsidRPr="00A907D7" w:rsidRDefault="00A51B9E" w:rsidP="001807EC">
      <w:pPr>
        <w:spacing w:line="360" w:lineRule="auto"/>
        <w:jc w:val="both"/>
        <w:rPr>
          <w:rFonts w:ascii="Palatino Linotype" w:hAnsi="Palatino Linotype" w:cs="Tahoma"/>
          <w:bCs/>
          <w:iCs/>
          <w:color w:val="0D0D0D" w:themeColor="text1" w:themeTint="F2"/>
          <w:sz w:val="22"/>
          <w:szCs w:val="22"/>
        </w:rPr>
      </w:pPr>
      <w:r w:rsidRPr="00A907D7">
        <w:rPr>
          <w:rFonts w:ascii="Palatino Linotype" w:hAnsi="Palatino Linotype" w:cs="Tahoma"/>
          <w:bCs/>
          <w:iCs/>
          <w:color w:val="0D0D0D" w:themeColor="text1" w:themeTint="F2"/>
          <w:sz w:val="22"/>
          <w:szCs w:val="22"/>
        </w:rPr>
        <w:t>i) Oficio sin</w:t>
      </w:r>
      <w:r w:rsidR="00E82DBD">
        <w:rPr>
          <w:rFonts w:ascii="Palatino Linotype" w:hAnsi="Palatino Linotype" w:cs="Tahoma"/>
          <w:bCs/>
          <w:iCs/>
          <w:color w:val="0D0D0D" w:themeColor="text1" w:themeTint="F2"/>
          <w:sz w:val="22"/>
          <w:szCs w:val="22"/>
        </w:rPr>
        <w:t xml:space="preserve"> número,</w:t>
      </w:r>
      <w:r w:rsidRPr="00A907D7">
        <w:rPr>
          <w:rFonts w:ascii="Palatino Linotype" w:hAnsi="Palatino Linotype" w:cs="Tahoma"/>
          <w:bCs/>
          <w:iCs/>
          <w:color w:val="0D0D0D" w:themeColor="text1" w:themeTint="F2"/>
          <w:sz w:val="22"/>
          <w:szCs w:val="22"/>
        </w:rPr>
        <w:t xml:space="preserve"> </w:t>
      </w:r>
      <w:r w:rsidR="00E82DBD">
        <w:rPr>
          <w:rFonts w:ascii="Palatino Linotype" w:hAnsi="Palatino Linotype" w:cs="Tahoma"/>
          <w:bCs/>
          <w:iCs/>
          <w:color w:val="0D0D0D" w:themeColor="text1" w:themeTint="F2"/>
          <w:sz w:val="22"/>
          <w:szCs w:val="22"/>
        </w:rPr>
        <w:t>del</w:t>
      </w:r>
      <w:r w:rsidRPr="00A907D7">
        <w:rPr>
          <w:rFonts w:ascii="Palatino Linotype" w:hAnsi="Palatino Linotype" w:cs="Tahoma"/>
          <w:bCs/>
          <w:iCs/>
          <w:color w:val="0D0D0D" w:themeColor="text1" w:themeTint="F2"/>
          <w:sz w:val="22"/>
          <w:szCs w:val="22"/>
        </w:rPr>
        <w:t xml:space="preserve"> tres de marzo de dos mil veintidós, suscrito por el Titular de la Unidad de Transparencia, por medio del cual manifiesta y expone: </w:t>
      </w:r>
    </w:p>
    <w:p w14:paraId="02654EB9" w14:textId="77777777" w:rsidR="00A51B9E" w:rsidRPr="00A907D7" w:rsidRDefault="00A51B9E" w:rsidP="001807EC">
      <w:pPr>
        <w:spacing w:line="360" w:lineRule="auto"/>
        <w:jc w:val="both"/>
        <w:rPr>
          <w:rFonts w:ascii="Palatino Linotype" w:hAnsi="Palatino Linotype" w:cs="Tahoma"/>
          <w:bCs/>
          <w:iCs/>
          <w:color w:val="0D0D0D" w:themeColor="text1" w:themeTint="F2"/>
          <w:sz w:val="22"/>
          <w:szCs w:val="22"/>
        </w:rPr>
      </w:pPr>
    </w:p>
    <w:p w14:paraId="58D0304C" w14:textId="0CD5B775" w:rsidR="00A51B9E" w:rsidRPr="00A907D7" w:rsidRDefault="00A51B9E"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lastRenderedPageBreak/>
        <w:t>“…</w:t>
      </w:r>
    </w:p>
    <w:p w14:paraId="3C8AF9D6" w14:textId="74EB7202" w:rsidR="00A51B9E" w:rsidRPr="00A907D7" w:rsidRDefault="00A51B9E"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3.- De lo antes descrito, tenemos que Unidad de Transparencia y Acceso a la Información Pública cumplió con su obligación de garantizar al hoy recurrente su derecho de acceso a la información toda vez que se le proporciono la información en los términos señalados en la Ley de Transparencia, no obstante es importante señalar que el hoy recurrente no se satisface con la respuesta que se </w:t>
      </w:r>
      <w:r w:rsidR="00967DFE" w:rsidRPr="00A907D7">
        <w:rPr>
          <w:rFonts w:ascii="Palatino Linotype" w:hAnsi="Palatino Linotype" w:cs="Tahoma"/>
          <w:bCs/>
          <w:i/>
          <w:iCs/>
          <w:color w:val="0D0D0D" w:themeColor="text1" w:themeTint="F2"/>
          <w:sz w:val="20"/>
          <w:szCs w:val="20"/>
        </w:rPr>
        <w:t>envió</w:t>
      </w:r>
      <w:r w:rsidRPr="00A907D7">
        <w:rPr>
          <w:rFonts w:ascii="Palatino Linotype" w:hAnsi="Palatino Linotype" w:cs="Tahoma"/>
          <w:bCs/>
          <w:i/>
          <w:iCs/>
          <w:color w:val="0D0D0D" w:themeColor="text1" w:themeTint="F2"/>
          <w:sz w:val="20"/>
          <w:szCs w:val="20"/>
        </w:rPr>
        <w:t xml:space="preserve">, </w:t>
      </w:r>
      <w:r w:rsidR="00967DFE" w:rsidRPr="00A907D7">
        <w:rPr>
          <w:rFonts w:ascii="Palatino Linotype" w:hAnsi="Palatino Linotype" w:cs="Tahoma"/>
          <w:bCs/>
          <w:i/>
          <w:iCs/>
          <w:color w:val="0D0D0D" w:themeColor="text1" w:themeTint="F2"/>
          <w:sz w:val="20"/>
          <w:szCs w:val="20"/>
        </w:rPr>
        <w:t>hecho</w:t>
      </w:r>
      <w:r w:rsidRPr="00A907D7">
        <w:rPr>
          <w:rFonts w:ascii="Palatino Linotype" w:hAnsi="Palatino Linotype" w:cs="Tahoma"/>
          <w:bCs/>
          <w:i/>
          <w:iCs/>
          <w:color w:val="0D0D0D" w:themeColor="text1" w:themeTint="F2"/>
          <w:sz w:val="20"/>
          <w:szCs w:val="20"/>
        </w:rPr>
        <w:t xml:space="preserve"> </w:t>
      </w:r>
      <w:r w:rsidR="00967DFE" w:rsidRPr="00A907D7">
        <w:rPr>
          <w:rFonts w:ascii="Palatino Linotype" w:hAnsi="Palatino Linotype" w:cs="Tahoma"/>
          <w:bCs/>
          <w:i/>
          <w:iCs/>
          <w:color w:val="0D0D0D" w:themeColor="text1" w:themeTint="F2"/>
          <w:sz w:val="20"/>
          <w:szCs w:val="20"/>
        </w:rPr>
        <w:t xml:space="preserve">que motivo el presente recurso. Por tal situación, con la finalidad de satisfacer, ratificar, cambiar y/o COMPLEMENTAR la respuesta a la solicitud en mención, en fecha veintiocho de febrero del presente año, esta Unidad de Transparencia solicito mediante oficio número PMIX/UTAIPM/00196/2022, a la Dirección de Administración, detallara el estado que guarda dicha información, para así  estar en posibilidad de contestar el presente Informa Justificado, por lo que en fecha primero de marzo del presente año, la Dirección de Administración remitió respuesta mediante oficio No. PMIX/DA/RH/321/2022 (ANEXO), a través </w:t>
      </w:r>
      <w:r w:rsidR="007E2260" w:rsidRPr="00A907D7">
        <w:rPr>
          <w:rFonts w:ascii="Palatino Linotype" w:hAnsi="Palatino Linotype" w:cs="Tahoma"/>
          <w:bCs/>
          <w:i/>
          <w:iCs/>
          <w:color w:val="0D0D0D" w:themeColor="text1" w:themeTint="F2"/>
          <w:sz w:val="20"/>
          <w:szCs w:val="20"/>
        </w:rPr>
        <w:t xml:space="preserve">de la cual ratifica la información proporcionada, sin testar el nombre del servidor público en comento, esta con la finalidad de salvaguardar el derecho al acceso a la información pública, situación que no obstruye el derecho al acceso al a información. </w:t>
      </w:r>
    </w:p>
    <w:p w14:paraId="3A9F5664" w14:textId="251B25BC" w:rsidR="00A51B9E" w:rsidRPr="00A907D7" w:rsidRDefault="00540168"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w:t>
      </w:r>
    </w:p>
    <w:p w14:paraId="1D835C80" w14:textId="115C8F09" w:rsidR="00540168" w:rsidRPr="00A907D7" w:rsidRDefault="00540168"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Por lo anteriormente narrado debidamente fundado y motivado a ustedes C.C. Comisionados del Instituto de Transparencia, Acceso a la Información Pública y Protección de Datos Personales del Estado de México y Municipios, atentamente pido: </w:t>
      </w:r>
    </w:p>
    <w:p w14:paraId="245CA617" w14:textId="77777777" w:rsidR="00540168" w:rsidRPr="00A907D7" w:rsidRDefault="00540168" w:rsidP="00197109">
      <w:pPr>
        <w:spacing w:line="360" w:lineRule="auto"/>
        <w:ind w:left="567" w:right="567"/>
        <w:jc w:val="both"/>
        <w:rPr>
          <w:rFonts w:ascii="Palatino Linotype" w:hAnsi="Palatino Linotype" w:cs="Tahoma"/>
          <w:bCs/>
          <w:i/>
          <w:iCs/>
          <w:color w:val="0D0D0D" w:themeColor="text1" w:themeTint="F2"/>
          <w:sz w:val="20"/>
          <w:szCs w:val="20"/>
        </w:rPr>
      </w:pPr>
    </w:p>
    <w:p w14:paraId="26E7F51B" w14:textId="5DC14FB8" w:rsidR="00540168" w:rsidRPr="00A907D7" w:rsidRDefault="00540168"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PRIMERO.- Tenerme por presentado en tiempo y forma, en términos </w:t>
      </w:r>
      <w:r w:rsidR="00197109" w:rsidRPr="00A907D7">
        <w:rPr>
          <w:rFonts w:ascii="Palatino Linotype" w:hAnsi="Palatino Linotype" w:cs="Tahoma"/>
          <w:bCs/>
          <w:i/>
          <w:iCs/>
          <w:color w:val="0D0D0D" w:themeColor="text1" w:themeTint="F2"/>
          <w:sz w:val="20"/>
          <w:szCs w:val="20"/>
        </w:rPr>
        <w:t xml:space="preserve">del presente ocurso. </w:t>
      </w:r>
    </w:p>
    <w:p w14:paraId="104C64BD" w14:textId="77777777" w:rsidR="00197109" w:rsidRPr="00A907D7" w:rsidRDefault="00197109" w:rsidP="00197109">
      <w:pPr>
        <w:spacing w:line="360" w:lineRule="auto"/>
        <w:ind w:left="567" w:right="567"/>
        <w:jc w:val="both"/>
        <w:rPr>
          <w:rFonts w:ascii="Palatino Linotype" w:hAnsi="Palatino Linotype" w:cs="Tahoma"/>
          <w:bCs/>
          <w:i/>
          <w:iCs/>
          <w:color w:val="0D0D0D" w:themeColor="text1" w:themeTint="F2"/>
          <w:sz w:val="20"/>
          <w:szCs w:val="20"/>
        </w:rPr>
      </w:pPr>
    </w:p>
    <w:p w14:paraId="5C1C345D" w14:textId="50DBF045" w:rsidR="00197109" w:rsidRPr="00A907D7" w:rsidRDefault="00197109"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SEGUNDO.- Tener a bien resolver en base en los argumentos aquí formulados. </w:t>
      </w:r>
    </w:p>
    <w:p w14:paraId="7ED1C769" w14:textId="6144ECED" w:rsidR="00197109" w:rsidRPr="00A907D7" w:rsidRDefault="00197109" w:rsidP="00197109">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 (Sic) </w:t>
      </w:r>
    </w:p>
    <w:p w14:paraId="0DC21764" w14:textId="77777777" w:rsidR="00A51B9E" w:rsidRPr="00A907D7" w:rsidRDefault="00A51B9E" w:rsidP="001807EC">
      <w:pPr>
        <w:spacing w:line="360" w:lineRule="auto"/>
        <w:jc w:val="both"/>
        <w:rPr>
          <w:rFonts w:ascii="Palatino Linotype" w:hAnsi="Palatino Linotype" w:cs="Tahoma"/>
          <w:bCs/>
          <w:iCs/>
          <w:color w:val="0D0D0D" w:themeColor="text1" w:themeTint="F2"/>
          <w:sz w:val="22"/>
          <w:szCs w:val="22"/>
        </w:rPr>
      </w:pPr>
    </w:p>
    <w:p w14:paraId="6A0821BB" w14:textId="725023B2" w:rsidR="00A51B9E" w:rsidRPr="00A907D7" w:rsidRDefault="00197109" w:rsidP="001807EC">
      <w:pPr>
        <w:spacing w:line="360" w:lineRule="auto"/>
        <w:jc w:val="both"/>
        <w:rPr>
          <w:rFonts w:ascii="Palatino Linotype" w:hAnsi="Palatino Linotype" w:cs="Tahoma"/>
          <w:bCs/>
          <w:iCs/>
          <w:color w:val="0D0D0D" w:themeColor="text1" w:themeTint="F2"/>
          <w:sz w:val="22"/>
          <w:szCs w:val="22"/>
        </w:rPr>
      </w:pPr>
      <w:r w:rsidRPr="00A907D7">
        <w:rPr>
          <w:rFonts w:ascii="Palatino Linotype" w:hAnsi="Palatino Linotype" w:cs="Tahoma"/>
          <w:bCs/>
          <w:iCs/>
          <w:color w:val="0D0D0D" w:themeColor="text1" w:themeTint="F2"/>
          <w:sz w:val="22"/>
          <w:szCs w:val="22"/>
        </w:rPr>
        <w:t>ii) Oficio númer</w:t>
      </w:r>
      <w:r w:rsidR="00BC3BCC" w:rsidRPr="00A907D7">
        <w:rPr>
          <w:rFonts w:ascii="Palatino Linotype" w:hAnsi="Palatino Linotype" w:cs="Tahoma"/>
          <w:bCs/>
          <w:iCs/>
          <w:color w:val="0D0D0D" w:themeColor="text1" w:themeTint="F2"/>
          <w:sz w:val="22"/>
          <w:szCs w:val="22"/>
        </w:rPr>
        <w:t>o</w:t>
      </w:r>
      <w:r w:rsidR="00E82DBD">
        <w:rPr>
          <w:rFonts w:ascii="Palatino Linotype" w:hAnsi="Palatino Linotype" w:cs="Tahoma"/>
          <w:bCs/>
          <w:iCs/>
          <w:color w:val="0D0D0D" w:themeColor="text1" w:themeTint="F2"/>
          <w:sz w:val="22"/>
          <w:szCs w:val="22"/>
        </w:rPr>
        <w:t xml:space="preserve"> PMIX/DA/RH/321/2022, d</w:t>
      </w:r>
      <w:r w:rsidRPr="00A907D7">
        <w:rPr>
          <w:rFonts w:ascii="Palatino Linotype" w:hAnsi="Palatino Linotype" w:cs="Tahoma"/>
          <w:bCs/>
          <w:iCs/>
          <w:color w:val="0D0D0D" w:themeColor="text1" w:themeTint="F2"/>
          <w:sz w:val="22"/>
          <w:szCs w:val="22"/>
        </w:rPr>
        <w:t xml:space="preserve">el primero de marzo de dos mil veintidós, suscrito por la Directora de Administración y es dirigido a la Titular de la Unidad de Transparencia, de cuyo contenido se advierte lo siguiente: </w:t>
      </w:r>
    </w:p>
    <w:p w14:paraId="253CA8EE" w14:textId="2AA07CB6" w:rsidR="00197109" w:rsidRPr="00A907D7" w:rsidRDefault="00197109" w:rsidP="00DC5F3D">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lastRenderedPageBreak/>
        <w:t>“…</w:t>
      </w:r>
    </w:p>
    <w:p w14:paraId="69DD090A" w14:textId="3F624A28" w:rsidR="00197109" w:rsidRPr="00A907D7" w:rsidRDefault="00197109" w:rsidP="00DC5F3D">
      <w:pPr>
        <w:spacing w:line="360" w:lineRule="auto"/>
        <w:ind w:left="567" w:right="567"/>
        <w:jc w:val="both"/>
        <w:rPr>
          <w:rFonts w:ascii="Palatino Linotype" w:eastAsia="Calibri" w:hAnsi="Palatino Linotype" w:cs="Tahoma"/>
          <w:i/>
          <w:sz w:val="20"/>
          <w:szCs w:val="20"/>
          <w:lang w:eastAsia="en-US"/>
        </w:rPr>
      </w:pPr>
      <w:r w:rsidRPr="00A907D7">
        <w:rPr>
          <w:rFonts w:ascii="Palatino Linotype" w:hAnsi="Palatino Linotype" w:cs="Tahoma"/>
          <w:bCs/>
          <w:i/>
          <w:iCs/>
          <w:color w:val="0D0D0D" w:themeColor="text1" w:themeTint="F2"/>
          <w:sz w:val="20"/>
          <w:szCs w:val="20"/>
        </w:rPr>
        <w:t xml:space="preserve">En atención a su oficio PMIX/UTAIPM/0196/2022, me permito informar a usted que: “Se envía nuevamente en versión pública, la cual es información fiel del sistema de nómina del </w:t>
      </w:r>
      <w:r w:rsidRPr="00A907D7">
        <w:rPr>
          <w:rFonts w:ascii="Palatino Linotype" w:eastAsia="Calibri" w:hAnsi="Palatino Linotype" w:cs="Tahoma"/>
          <w:i/>
          <w:sz w:val="20"/>
          <w:szCs w:val="20"/>
          <w:lang w:eastAsia="en-US"/>
        </w:rPr>
        <w:t xml:space="preserve">Ayuntamiento de Ixtlahuaca en la cual, de dicha versión no se testa dado alguno, tal y como se envió de manera inicial, mostrando los datos que como su nombre lo indica son públicos, los cuales son: el periodo de pago comprendido, nombre, puesto, dependencia, detalle de percepciones, sueldo bruto y neto, así como el membrete oficial de la administración en </w:t>
      </w:r>
      <w:r w:rsidR="00DC5F3D" w:rsidRPr="00A907D7">
        <w:rPr>
          <w:rFonts w:ascii="Palatino Linotype" w:eastAsia="Calibri" w:hAnsi="Palatino Linotype" w:cs="Tahoma"/>
          <w:i/>
          <w:sz w:val="20"/>
          <w:szCs w:val="20"/>
          <w:lang w:eastAsia="en-US"/>
        </w:rPr>
        <w:t>turno 2022-20224</w:t>
      </w:r>
    </w:p>
    <w:p w14:paraId="725EF177" w14:textId="34EC8EA7" w:rsidR="00DC5F3D" w:rsidRPr="00A907D7" w:rsidRDefault="00DC5F3D" w:rsidP="00DC5F3D">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eastAsia="Calibri" w:hAnsi="Palatino Linotype" w:cs="Tahoma"/>
          <w:i/>
          <w:sz w:val="20"/>
          <w:szCs w:val="20"/>
          <w:lang w:eastAsia="en-US"/>
        </w:rPr>
        <w:t xml:space="preserve">…” (Sic) </w:t>
      </w:r>
    </w:p>
    <w:p w14:paraId="3A1012C6" w14:textId="77777777" w:rsidR="00E15BC9" w:rsidRPr="00E15BC9" w:rsidRDefault="00E15BC9" w:rsidP="00E15BC9">
      <w:pPr>
        <w:spacing w:line="360" w:lineRule="auto"/>
        <w:jc w:val="both"/>
        <w:rPr>
          <w:rFonts w:ascii="Palatino Linotype" w:hAnsi="Palatino Linotype" w:cs="Tahoma"/>
          <w:color w:val="0D0D0D" w:themeColor="text1" w:themeTint="F2"/>
          <w:sz w:val="22"/>
          <w:szCs w:val="22"/>
        </w:rPr>
      </w:pPr>
    </w:p>
    <w:p w14:paraId="15AD0F8C" w14:textId="10EACBEA" w:rsidR="00E15BC9" w:rsidRPr="00E15BC9" w:rsidRDefault="00E15BC9" w:rsidP="00E15BC9">
      <w:pPr>
        <w:spacing w:line="360" w:lineRule="auto"/>
        <w:jc w:val="both"/>
        <w:rPr>
          <w:rFonts w:ascii="Palatino Linotype" w:hAnsi="Palatino Linotype" w:cs="Tahoma"/>
          <w:color w:val="0D0D0D" w:themeColor="text1" w:themeTint="F2"/>
          <w:sz w:val="22"/>
          <w:szCs w:val="22"/>
        </w:rPr>
      </w:pPr>
      <w:r w:rsidRPr="00E15BC9">
        <w:rPr>
          <w:rFonts w:ascii="Palatino Linotype" w:hAnsi="Palatino Linotype" w:cs="Tahoma"/>
          <w:color w:val="0D0D0D" w:themeColor="text1" w:themeTint="F2"/>
          <w:sz w:val="22"/>
          <w:szCs w:val="22"/>
        </w:rPr>
        <w:t>ii</w:t>
      </w:r>
      <w:r>
        <w:rPr>
          <w:rFonts w:ascii="Palatino Linotype" w:hAnsi="Palatino Linotype" w:cs="Tahoma"/>
          <w:color w:val="0D0D0D" w:themeColor="text1" w:themeTint="F2"/>
          <w:sz w:val="22"/>
          <w:szCs w:val="22"/>
        </w:rPr>
        <w:t>i</w:t>
      </w:r>
      <w:r w:rsidRPr="00E15BC9">
        <w:rPr>
          <w:rFonts w:ascii="Palatino Linotype" w:hAnsi="Palatino Linotype" w:cs="Tahoma"/>
          <w:color w:val="0D0D0D" w:themeColor="text1" w:themeTint="F2"/>
          <w:sz w:val="22"/>
          <w:szCs w:val="22"/>
        </w:rPr>
        <w:t xml:space="preserve">) Remuneraciones de Servidores Públicos (NOMINA), de la segunda quincena de enero de dos mil veintidós, del Director de Seguridad Pública, Desarrollo Vial y Tránsito. </w:t>
      </w:r>
    </w:p>
    <w:p w14:paraId="285A81D7" w14:textId="77777777" w:rsidR="00E15BC9" w:rsidRDefault="00E15BC9" w:rsidP="007B4966">
      <w:pPr>
        <w:spacing w:line="360" w:lineRule="auto"/>
        <w:jc w:val="both"/>
        <w:rPr>
          <w:rFonts w:ascii="Palatino Linotype" w:hAnsi="Palatino Linotype" w:cs="Tahoma"/>
          <w:iCs/>
          <w:color w:val="0D0D0D" w:themeColor="text1" w:themeTint="F2"/>
          <w:sz w:val="22"/>
          <w:szCs w:val="22"/>
        </w:rPr>
      </w:pPr>
    </w:p>
    <w:p w14:paraId="33EC8CF0" w14:textId="4A50B8CB" w:rsidR="007B4966" w:rsidRPr="00E15BC9" w:rsidRDefault="007B4966" w:rsidP="007B4966">
      <w:pPr>
        <w:spacing w:line="360" w:lineRule="auto"/>
        <w:jc w:val="both"/>
        <w:rPr>
          <w:rFonts w:ascii="Palatino Linotype" w:hAnsi="Palatino Linotype" w:cs="Tahoma"/>
          <w:b/>
          <w:bCs/>
          <w:iCs/>
          <w:color w:val="0D0D0D" w:themeColor="text1" w:themeTint="F2"/>
          <w:sz w:val="22"/>
          <w:szCs w:val="22"/>
        </w:rPr>
      </w:pPr>
      <w:r w:rsidRPr="00E15BC9">
        <w:rPr>
          <w:rFonts w:ascii="Palatino Linotype" w:hAnsi="Palatino Linotype" w:cs="Tahoma"/>
          <w:b/>
          <w:iCs/>
          <w:color w:val="0D0D0D" w:themeColor="text1" w:themeTint="F2"/>
          <w:sz w:val="22"/>
          <w:szCs w:val="22"/>
        </w:rPr>
        <w:t xml:space="preserve">Recurso de revisión </w:t>
      </w:r>
      <w:r w:rsidR="00560BE8" w:rsidRPr="00E15BC9">
        <w:rPr>
          <w:rFonts w:ascii="Palatino Linotype" w:hAnsi="Palatino Linotype" w:cs="Tahoma"/>
          <w:b/>
          <w:bCs/>
          <w:iCs/>
          <w:color w:val="0D0D0D" w:themeColor="text1" w:themeTint="F2"/>
          <w:sz w:val="22"/>
          <w:szCs w:val="22"/>
        </w:rPr>
        <w:t>01102/INFOEM/IP/RR/2022</w:t>
      </w:r>
      <w:r w:rsidRPr="00E15BC9">
        <w:rPr>
          <w:rFonts w:ascii="Palatino Linotype" w:hAnsi="Palatino Linotype" w:cs="Tahoma"/>
          <w:b/>
          <w:bCs/>
          <w:iCs/>
          <w:color w:val="0D0D0D" w:themeColor="text1" w:themeTint="F2"/>
          <w:sz w:val="22"/>
          <w:szCs w:val="22"/>
        </w:rPr>
        <w:t xml:space="preserve">, </w:t>
      </w:r>
      <w:r w:rsidRPr="00E15BC9">
        <w:rPr>
          <w:rFonts w:ascii="Palatino Linotype" w:hAnsi="Palatino Linotype" w:cs="Tahoma"/>
          <w:b/>
          <w:iCs/>
          <w:color w:val="0D0D0D" w:themeColor="text1" w:themeTint="F2"/>
          <w:sz w:val="22"/>
          <w:szCs w:val="22"/>
        </w:rPr>
        <w:t xml:space="preserve">en relación con la solicitud de información </w:t>
      </w:r>
      <w:r w:rsidR="00904B23" w:rsidRPr="00E15BC9">
        <w:rPr>
          <w:rFonts w:ascii="Palatino Linotype" w:hAnsi="Palatino Linotype" w:cs="Tahoma"/>
          <w:b/>
          <w:bCs/>
          <w:iCs/>
          <w:color w:val="0D0D0D" w:themeColor="text1" w:themeTint="F2"/>
          <w:sz w:val="22"/>
          <w:szCs w:val="22"/>
        </w:rPr>
        <w:t>00042/IXTLAHUA/IP/2022</w:t>
      </w:r>
      <w:r w:rsidRPr="00E15BC9">
        <w:rPr>
          <w:rFonts w:ascii="Palatino Linotype" w:hAnsi="Palatino Linotype" w:cs="Tahoma"/>
          <w:b/>
          <w:bCs/>
          <w:iCs/>
          <w:color w:val="0D0D0D" w:themeColor="text1" w:themeTint="F2"/>
          <w:sz w:val="22"/>
          <w:szCs w:val="22"/>
        </w:rPr>
        <w:t xml:space="preserve">. </w:t>
      </w:r>
    </w:p>
    <w:p w14:paraId="76596C50" w14:textId="77777777" w:rsidR="007B4966" w:rsidRPr="00A907D7" w:rsidRDefault="007B4966" w:rsidP="008F6217">
      <w:pPr>
        <w:spacing w:line="360" w:lineRule="auto"/>
        <w:jc w:val="both"/>
        <w:rPr>
          <w:rFonts w:ascii="Palatino Linotype" w:hAnsi="Palatino Linotype" w:cs="Tahoma"/>
          <w:color w:val="0D0D0D" w:themeColor="text1" w:themeTint="F2"/>
          <w:sz w:val="22"/>
          <w:szCs w:val="22"/>
        </w:rPr>
      </w:pPr>
    </w:p>
    <w:p w14:paraId="096D66DD" w14:textId="14683585" w:rsidR="009E007E" w:rsidRPr="00A907D7" w:rsidRDefault="00026149" w:rsidP="009E007E">
      <w:pPr>
        <w:spacing w:line="360" w:lineRule="auto"/>
        <w:jc w:val="both"/>
        <w:rPr>
          <w:rFonts w:ascii="Palatino Linotype" w:hAnsi="Palatino Linotype" w:cs="Tahoma"/>
          <w:bCs/>
          <w:iCs/>
          <w:color w:val="0D0D0D" w:themeColor="text1" w:themeTint="F2"/>
          <w:sz w:val="22"/>
          <w:szCs w:val="22"/>
        </w:rPr>
      </w:pPr>
      <w:r>
        <w:rPr>
          <w:rFonts w:ascii="Palatino Linotype" w:hAnsi="Palatino Linotype" w:cs="Tahoma"/>
          <w:color w:val="0D0D0D" w:themeColor="text1" w:themeTint="F2"/>
          <w:sz w:val="22"/>
          <w:szCs w:val="22"/>
        </w:rPr>
        <w:t xml:space="preserve">i) Oficio sin número, del </w:t>
      </w:r>
      <w:r w:rsidR="009E007E" w:rsidRPr="00A907D7">
        <w:rPr>
          <w:rFonts w:ascii="Palatino Linotype" w:hAnsi="Palatino Linotype" w:cs="Tahoma"/>
          <w:color w:val="0D0D0D" w:themeColor="text1" w:themeTint="F2"/>
          <w:sz w:val="22"/>
          <w:szCs w:val="22"/>
        </w:rPr>
        <w:t xml:space="preserve">tres de </w:t>
      </w:r>
      <w:r w:rsidR="009E007E" w:rsidRPr="00A907D7">
        <w:rPr>
          <w:rFonts w:ascii="Palatino Linotype" w:hAnsi="Palatino Linotype" w:cs="Tahoma"/>
          <w:bCs/>
          <w:iCs/>
          <w:color w:val="0D0D0D" w:themeColor="text1" w:themeTint="F2"/>
          <w:sz w:val="22"/>
          <w:szCs w:val="22"/>
        </w:rPr>
        <w:t xml:space="preserve">veintidós, suscrito por el Titular de la Unidad de Transparencia, por medio del cual manifiesta y expone: </w:t>
      </w:r>
    </w:p>
    <w:p w14:paraId="450FF0B2" w14:textId="77777777" w:rsidR="009E007E" w:rsidRPr="00A907D7" w:rsidRDefault="009E007E" w:rsidP="009E007E">
      <w:pPr>
        <w:spacing w:line="360" w:lineRule="auto"/>
        <w:jc w:val="both"/>
        <w:rPr>
          <w:rFonts w:ascii="Palatino Linotype" w:hAnsi="Palatino Linotype" w:cs="Tahoma"/>
          <w:bCs/>
          <w:iCs/>
          <w:color w:val="0D0D0D" w:themeColor="text1" w:themeTint="F2"/>
          <w:sz w:val="22"/>
          <w:szCs w:val="22"/>
        </w:rPr>
      </w:pPr>
    </w:p>
    <w:p w14:paraId="0F91B04A"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w:t>
      </w:r>
    </w:p>
    <w:p w14:paraId="6324AF44" w14:textId="734369D6"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3.- De lo antes descrito, tenemos que Unidad de Transparencia y Acceso a la Información Pública cumplió con su obligación de garantizar al hoy recurrente su derecho de acceso a la información toda vez que se le proporciono la información en los términos señalados en la Ley de Transparencia, no obstante es importante señalar que el hoy recurrente no se satisface con la respuesta que se envió, hecho que motivo el presente recurso. Por tal situación, con la finalidad de satisfacer, ratificar, cambiar y/o COMPLEMENTAR la respuesta a la solicitud en mención, en fecha veintiocho de febrero del presente año, esta Unidad de Transparencia solicito mediante oficio número PMIX/UTAIPM/00</w:t>
      </w:r>
      <w:r w:rsidR="00E5777F" w:rsidRPr="00A907D7">
        <w:rPr>
          <w:rFonts w:ascii="Palatino Linotype" w:hAnsi="Palatino Linotype" w:cs="Tahoma"/>
          <w:bCs/>
          <w:i/>
          <w:iCs/>
          <w:color w:val="0D0D0D" w:themeColor="text1" w:themeTint="F2"/>
          <w:sz w:val="20"/>
          <w:szCs w:val="20"/>
        </w:rPr>
        <w:t>1</w:t>
      </w:r>
      <w:r w:rsidRPr="00A907D7">
        <w:rPr>
          <w:rFonts w:ascii="Palatino Linotype" w:hAnsi="Palatino Linotype" w:cs="Tahoma"/>
          <w:bCs/>
          <w:i/>
          <w:iCs/>
          <w:color w:val="0D0D0D" w:themeColor="text1" w:themeTint="F2"/>
          <w:sz w:val="20"/>
          <w:szCs w:val="20"/>
        </w:rPr>
        <w:t xml:space="preserve">85/2022, a la Dirección de Administración, detallara el estado que guarda dicha información, para así  estar en posibilidad de contestar el presente Informa Justificado, por lo </w:t>
      </w:r>
      <w:r w:rsidRPr="00A907D7">
        <w:rPr>
          <w:rFonts w:ascii="Palatino Linotype" w:hAnsi="Palatino Linotype" w:cs="Tahoma"/>
          <w:bCs/>
          <w:i/>
          <w:iCs/>
          <w:color w:val="0D0D0D" w:themeColor="text1" w:themeTint="F2"/>
          <w:sz w:val="20"/>
          <w:szCs w:val="20"/>
        </w:rPr>
        <w:lastRenderedPageBreak/>
        <w:t xml:space="preserve">que en fecha primero de marzo del presente año, la Dirección de Administración remitió respuesta mediante oficio No. PMIX/DA/RH/319/2022 (ANEXO), a través de la cual ratifica la información proporcionada, sin testar el nombre del servidor público en comento, esta con la finalidad de salvaguardar el derecho al acceso a la información pública, situación que no obstruye el derecho al acceso al a información. </w:t>
      </w:r>
    </w:p>
    <w:p w14:paraId="1164C03D"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w:t>
      </w:r>
    </w:p>
    <w:p w14:paraId="612F934A"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Por lo anteriormente narrado debidamente fundado y motivado a ustedes C.C. Comisionados del Instituto de Transparencia, Acceso a la Información Pública y Protección de Datos Personales del Estado de México y Municipios, atentamente pido: </w:t>
      </w:r>
    </w:p>
    <w:p w14:paraId="79326162"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p>
    <w:p w14:paraId="1CCEF533"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PRIMERO.- Tenerme por presentado en tiempo y forma, en términos del presente ocurso. </w:t>
      </w:r>
    </w:p>
    <w:p w14:paraId="4AA15E19"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p>
    <w:p w14:paraId="2BA3C43E"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SEGUNDO.- Tener a bien resolver en base en los argumentos aquí formulados. </w:t>
      </w:r>
    </w:p>
    <w:p w14:paraId="44AC4C39" w14:textId="77777777" w:rsidR="009E007E" w:rsidRPr="00A907D7" w:rsidRDefault="009E007E" w:rsidP="009E007E">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 (Sic) </w:t>
      </w:r>
    </w:p>
    <w:p w14:paraId="20F50E69" w14:textId="77777777" w:rsidR="009E007E" w:rsidRPr="00A907D7" w:rsidRDefault="009E007E" w:rsidP="009E007E">
      <w:pPr>
        <w:spacing w:line="360" w:lineRule="auto"/>
        <w:jc w:val="both"/>
        <w:rPr>
          <w:rFonts w:ascii="Palatino Linotype" w:hAnsi="Palatino Linotype" w:cs="Tahoma"/>
          <w:bCs/>
          <w:iCs/>
          <w:color w:val="0D0D0D" w:themeColor="text1" w:themeTint="F2"/>
          <w:sz w:val="22"/>
          <w:szCs w:val="22"/>
        </w:rPr>
      </w:pPr>
    </w:p>
    <w:p w14:paraId="0AAEDE41" w14:textId="7B3603CF" w:rsidR="00D54A37" w:rsidRPr="00A907D7" w:rsidRDefault="00793F9B" w:rsidP="00E15BC9">
      <w:pPr>
        <w:spacing w:line="360" w:lineRule="auto"/>
        <w:jc w:val="both"/>
        <w:rPr>
          <w:rFonts w:ascii="Palatino Linotype" w:hAnsi="Palatino Linotype" w:cs="Tahoma"/>
          <w:i/>
          <w:color w:val="0D0D0D" w:themeColor="text1" w:themeTint="F2"/>
          <w:sz w:val="20"/>
          <w:szCs w:val="20"/>
        </w:rPr>
      </w:pPr>
      <w:r w:rsidRPr="00A907D7">
        <w:rPr>
          <w:rFonts w:ascii="Palatino Linotype" w:hAnsi="Palatino Linotype" w:cs="Tahoma"/>
          <w:color w:val="0D0D0D" w:themeColor="text1" w:themeTint="F2"/>
          <w:sz w:val="22"/>
          <w:szCs w:val="22"/>
        </w:rPr>
        <w:t xml:space="preserve">ii) </w:t>
      </w:r>
      <w:r w:rsidR="00E15BC9">
        <w:rPr>
          <w:rFonts w:ascii="Palatino Linotype" w:hAnsi="Palatino Linotype" w:cs="Tahoma"/>
          <w:color w:val="0D0D0D" w:themeColor="text1" w:themeTint="F2"/>
          <w:sz w:val="22"/>
          <w:szCs w:val="22"/>
        </w:rPr>
        <w:t xml:space="preserve">Oficio número PMIX/UTAIPM/0185/2022, del </w:t>
      </w:r>
      <w:r w:rsidR="008B7C8E" w:rsidRPr="00A907D7">
        <w:rPr>
          <w:rFonts w:ascii="Palatino Linotype" w:hAnsi="Palatino Linotype" w:cs="Tahoma"/>
          <w:color w:val="0D0D0D" w:themeColor="text1" w:themeTint="F2"/>
          <w:sz w:val="22"/>
          <w:szCs w:val="22"/>
        </w:rPr>
        <w:t xml:space="preserve">veinticinco de febrero de dos mil veintidós, suscrito por la Titular de la Unidad de Transparencia y dirigido a la Directora de Administración, por medio </w:t>
      </w:r>
      <w:r w:rsidR="00E15BC9">
        <w:rPr>
          <w:rFonts w:ascii="Palatino Linotype" w:hAnsi="Palatino Linotype" w:cs="Tahoma"/>
          <w:color w:val="0D0D0D" w:themeColor="text1" w:themeTint="F2"/>
          <w:sz w:val="22"/>
          <w:szCs w:val="22"/>
        </w:rPr>
        <w:t>solicita los alegatos correspondientes.</w:t>
      </w:r>
    </w:p>
    <w:p w14:paraId="2D12EAC9" w14:textId="77777777" w:rsidR="009E007E" w:rsidRPr="00A907D7" w:rsidRDefault="009E007E" w:rsidP="008F6217">
      <w:pPr>
        <w:spacing w:line="360" w:lineRule="auto"/>
        <w:jc w:val="both"/>
        <w:rPr>
          <w:rFonts w:ascii="Palatino Linotype" w:hAnsi="Palatino Linotype" w:cs="Tahoma"/>
          <w:color w:val="0D0D0D" w:themeColor="text1" w:themeTint="F2"/>
          <w:sz w:val="22"/>
          <w:szCs w:val="22"/>
        </w:rPr>
      </w:pPr>
    </w:p>
    <w:p w14:paraId="063F3D97" w14:textId="51043725" w:rsidR="00BC3BCC" w:rsidRPr="00A907D7" w:rsidRDefault="00BC3BCC" w:rsidP="00BC3BCC">
      <w:pPr>
        <w:spacing w:line="360" w:lineRule="auto"/>
        <w:jc w:val="both"/>
        <w:rPr>
          <w:rFonts w:ascii="Palatino Linotype" w:hAnsi="Palatino Linotype" w:cs="Tahoma"/>
          <w:bCs/>
          <w:iCs/>
          <w:color w:val="0D0D0D" w:themeColor="text1" w:themeTint="F2"/>
          <w:sz w:val="22"/>
          <w:szCs w:val="22"/>
        </w:rPr>
      </w:pPr>
      <w:r w:rsidRPr="00A907D7">
        <w:rPr>
          <w:rFonts w:ascii="Palatino Linotype" w:hAnsi="Palatino Linotype" w:cs="Tahoma"/>
          <w:color w:val="0D0D0D" w:themeColor="text1" w:themeTint="F2"/>
          <w:sz w:val="22"/>
          <w:szCs w:val="22"/>
        </w:rPr>
        <w:t xml:space="preserve">iii) </w:t>
      </w:r>
      <w:r w:rsidRPr="00A907D7">
        <w:rPr>
          <w:rFonts w:ascii="Palatino Linotype" w:hAnsi="Palatino Linotype" w:cs="Tahoma"/>
          <w:bCs/>
          <w:iCs/>
          <w:color w:val="0D0D0D" w:themeColor="text1" w:themeTint="F2"/>
          <w:sz w:val="22"/>
          <w:szCs w:val="22"/>
        </w:rPr>
        <w:t>Oficio número</w:t>
      </w:r>
      <w:r w:rsidR="00E15BC9">
        <w:rPr>
          <w:rFonts w:ascii="Palatino Linotype" w:hAnsi="Palatino Linotype" w:cs="Tahoma"/>
          <w:bCs/>
          <w:iCs/>
          <w:color w:val="0D0D0D" w:themeColor="text1" w:themeTint="F2"/>
          <w:sz w:val="22"/>
          <w:szCs w:val="22"/>
        </w:rPr>
        <w:t xml:space="preserve"> PMIX/DA/RH/319/2022, d</w:t>
      </w:r>
      <w:r w:rsidRPr="00A907D7">
        <w:rPr>
          <w:rFonts w:ascii="Palatino Linotype" w:hAnsi="Palatino Linotype" w:cs="Tahoma"/>
          <w:bCs/>
          <w:iCs/>
          <w:color w:val="0D0D0D" w:themeColor="text1" w:themeTint="F2"/>
          <w:sz w:val="22"/>
          <w:szCs w:val="22"/>
        </w:rPr>
        <w:t xml:space="preserve">el primero de marzo de dos mil veintidós, suscrito por la </w:t>
      </w:r>
      <w:r w:rsidR="00CF69E3">
        <w:rPr>
          <w:rFonts w:ascii="Palatino Linotype" w:hAnsi="Palatino Linotype" w:cs="Tahoma"/>
          <w:bCs/>
          <w:iCs/>
          <w:color w:val="0D0D0D" w:themeColor="text1" w:themeTint="F2"/>
          <w:sz w:val="22"/>
          <w:szCs w:val="22"/>
        </w:rPr>
        <w:t>Directora de Administración y</w:t>
      </w:r>
      <w:r w:rsidRPr="00A907D7">
        <w:rPr>
          <w:rFonts w:ascii="Palatino Linotype" w:hAnsi="Palatino Linotype" w:cs="Tahoma"/>
          <w:bCs/>
          <w:iCs/>
          <w:color w:val="0D0D0D" w:themeColor="text1" w:themeTint="F2"/>
          <w:sz w:val="22"/>
          <w:szCs w:val="22"/>
        </w:rPr>
        <w:t xml:space="preserve"> dirigido a la Titular de la Unidad de Transparencia, de cuyo contenido se advierte lo siguiente: </w:t>
      </w:r>
    </w:p>
    <w:p w14:paraId="432A6AFA" w14:textId="77777777" w:rsidR="00BC3BCC" w:rsidRPr="00A907D7" w:rsidRDefault="00BC3BCC" w:rsidP="00BC3BCC">
      <w:pPr>
        <w:spacing w:line="360" w:lineRule="auto"/>
        <w:jc w:val="both"/>
        <w:rPr>
          <w:rFonts w:ascii="Palatino Linotype" w:hAnsi="Palatino Linotype" w:cs="Tahoma"/>
          <w:bCs/>
          <w:iCs/>
          <w:color w:val="0D0D0D" w:themeColor="text1" w:themeTint="F2"/>
          <w:sz w:val="22"/>
          <w:szCs w:val="22"/>
        </w:rPr>
      </w:pPr>
    </w:p>
    <w:p w14:paraId="4D56C2BB" w14:textId="77777777" w:rsidR="00BC3BCC" w:rsidRPr="00A907D7" w:rsidRDefault="00BC3BCC" w:rsidP="00BC3BCC">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w:t>
      </w:r>
    </w:p>
    <w:p w14:paraId="14796C95" w14:textId="710275CE" w:rsidR="00BC3BCC" w:rsidRPr="00A907D7" w:rsidRDefault="00BC3BCC" w:rsidP="00BC3BCC">
      <w:pPr>
        <w:spacing w:line="360" w:lineRule="auto"/>
        <w:ind w:left="567" w:right="567"/>
        <w:jc w:val="both"/>
        <w:rPr>
          <w:rFonts w:ascii="Palatino Linotype" w:eastAsia="Calibri" w:hAnsi="Palatino Linotype" w:cs="Tahoma"/>
          <w:i/>
          <w:sz w:val="20"/>
          <w:szCs w:val="20"/>
          <w:lang w:eastAsia="en-US"/>
        </w:rPr>
      </w:pPr>
      <w:r w:rsidRPr="00A907D7">
        <w:rPr>
          <w:rFonts w:ascii="Palatino Linotype" w:hAnsi="Palatino Linotype" w:cs="Tahoma"/>
          <w:bCs/>
          <w:i/>
          <w:iCs/>
          <w:color w:val="0D0D0D" w:themeColor="text1" w:themeTint="F2"/>
          <w:sz w:val="20"/>
          <w:szCs w:val="20"/>
        </w:rPr>
        <w:t xml:space="preserve">En atención a su oficio PMIX/UTAIPM/0185/2022, me permito informar a usted que: “Se envía nuevamente en versión pública, la cual es información fiel del sistema de nómina del </w:t>
      </w:r>
      <w:r w:rsidRPr="00A907D7">
        <w:rPr>
          <w:rFonts w:ascii="Palatino Linotype" w:eastAsia="Calibri" w:hAnsi="Palatino Linotype" w:cs="Tahoma"/>
          <w:i/>
          <w:sz w:val="20"/>
          <w:szCs w:val="20"/>
          <w:lang w:eastAsia="en-US"/>
        </w:rPr>
        <w:t xml:space="preserve">Ayuntamiento de Ixtlahuaca en la cual, de dicha versión no se testa dado alguno, tal y como se envió de manera inicial, mostrando los datos que como su nombre lo indica son públicos, los cuales son: el periodo de </w:t>
      </w:r>
      <w:r w:rsidRPr="00A907D7">
        <w:rPr>
          <w:rFonts w:ascii="Palatino Linotype" w:eastAsia="Calibri" w:hAnsi="Palatino Linotype" w:cs="Tahoma"/>
          <w:i/>
          <w:sz w:val="20"/>
          <w:szCs w:val="20"/>
          <w:lang w:eastAsia="en-US"/>
        </w:rPr>
        <w:lastRenderedPageBreak/>
        <w:t>pago comprendido, nombre, puesto, dependencia, detalle de percepciones, sueldo bruto y neto, así como el membrete oficial de la administración en turno 2022-20224</w:t>
      </w:r>
    </w:p>
    <w:p w14:paraId="11475225" w14:textId="77777777" w:rsidR="00BC3BCC" w:rsidRPr="00A907D7" w:rsidRDefault="00BC3BCC" w:rsidP="00BC3BCC">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eastAsia="Calibri" w:hAnsi="Palatino Linotype" w:cs="Tahoma"/>
          <w:i/>
          <w:sz w:val="20"/>
          <w:szCs w:val="20"/>
          <w:lang w:eastAsia="en-US"/>
        </w:rPr>
        <w:t xml:space="preserve">…” (Sic) </w:t>
      </w:r>
    </w:p>
    <w:p w14:paraId="782709E3" w14:textId="77777777" w:rsidR="00BC3BCC" w:rsidRPr="00A907D7" w:rsidRDefault="00BC3BCC" w:rsidP="00BC3BCC">
      <w:pPr>
        <w:spacing w:line="360" w:lineRule="auto"/>
        <w:jc w:val="both"/>
        <w:rPr>
          <w:rFonts w:ascii="Palatino Linotype" w:hAnsi="Palatino Linotype" w:cs="Tahoma"/>
          <w:bCs/>
          <w:iCs/>
          <w:color w:val="0D0D0D" w:themeColor="text1" w:themeTint="F2"/>
          <w:sz w:val="22"/>
          <w:szCs w:val="22"/>
        </w:rPr>
      </w:pPr>
    </w:p>
    <w:p w14:paraId="3D5E7A8A" w14:textId="6DC4CABD" w:rsidR="00026149" w:rsidRDefault="00026149" w:rsidP="00026149">
      <w:pPr>
        <w:spacing w:line="360" w:lineRule="auto"/>
        <w:jc w:val="both"/>
        <w:rPr>
          <w:rFonts w:ascii="Palatino Linotype" w:hAnsi="Palatino Linotype" w:cs="Tahoma"/>
          <w:noProof/>
          <w:color w:val="0D0D0D" w:themeColor="text1" w:themeTint="F2"/>
          <w:sz w:val="22"/>
          <w:szCs w:val="22"/>
        </w:rPr>
      </w:pPr>
      <w:r>
        <w:rPr>
          <w:rFonts w:ascii="Palatino Linotype" w:hAnsi="Palatino Linotype" w:cs="Tahoma"/>
          <w:noProof/>
          <w:color w:val="0D0D0D" w:themeColor="text1" w:themeTint="F2"/>
          <w:sz w:val="22"/>
          <w:szCs w:val="22"/>
        </w:rPr>
        <w:t xml:space="preserve">iv) </w:t>
      </w:r>
      <w:r w:rsidRPr="00026149">
        <w:rPr>
          <w:rFonts w:ascii="Palatino Linotype" w:hAnsi="Palatino Linotype" w:cs="Tahoma"/>
          <w:noProof/>
          <w:color w:val="0D0D0D" w:themeColor="text1" w:themeTint="F2"/>
          <w:sz w:val="22"/>
          <w:szCs w:val="22"/>
        </w:rPr>
        <w:t>Remuneraciones de Servidores Públicos (NOMINA), de la segunda quincena de enero de dos mil veintidós, del Director del Instituto Municipal de la Mujer.</w:t>
      </w:r>
    </w:p>
    <w:p w14:paraId="095E3769" w14:textId="77777777" w:rsidR="00BC3BCC" w:rsidRPr="00A907D7" w:rsidRDefault="00BC3BCC" w:rsidP="008F6217">
      <w:pPr>
        <w:spacing w:line="360" w:lineRule="auto"/>
        <w:jc w:val="both"/>
        <w:rPr>
          <w:rFonts w:ascii="Palatino Linotype" w:hAnsi="Palatino Linotype" w:cs="Tahoma"/>
          <w:color w:val="0D0D0D" w:themeColor="text1" w:themeTint="F2"/>
          <w:sz w:val="22"/>
          <w:szCs w:val="22"/>
        </w:rPr>
      </w:pPr>
    </w:p>
    <w:p w14:paraId="1CB683AD" w14:textId="0CC3D6D1" w:rsidR="00904B23" w:rsidRPr="00026149" w:rsidRDefault="00904B23" w:rsidP="00904B23">
      <w:pPr>
        <w:spacing w:line="360" w:lineRule="auto"/>
        <w:jc w:val="both"/>
        <w:rPr>
          <w:rFonts w:ascii="Palatino Linotype" w:hAnsi="Palatino Linotype" w:cs="Tahoma"/>
          <w:b/>
          <w:bCs/>
          <w:iCs/>
          <w:color w:val="0D0D0D" w:themeColor="text1" w:themeTint="F2"/>
          <w:sz w:val="22"/>
          <w:szCs w:val="22"/>
        </w:rPr>
      </w:pPr>
      <w:r w:rsidRPr="00026149">
        <w:rPr>
          <w:rFonts w:ascii="Palatino Linotype" w:hAnsi="Palatino Linotype" w:cs="Tahoma"/>
          <w:b/>
          <w:iCs/>
          <w:color w:val="0D0D0D" w:themeColor="text1" w:themeTint="F2"/>
          <w:sz w:val="22"/>
          <w:szCs w:val="22"/>
        </w:rPr>
        <w:t xml:space="preserve">Recurso de revisión </w:t>
      </w:r>
      <w:r w:rsidR="002259AC" w:rsidRPr="00026149">
        <w:rPr>
          <w:rFonts w:ascii="Palatino Linotype" w:hAnsi="Palatino Linotype" w:cs="Tahoma"/>
          <w:b/>
          <w:bCs/>
          <w:iCs/>
          <w:color w:val="0D0D0D" w:themeColor="text1" w:themeTint="F2"/>
          <w:sz w:val="22"/>
          <w:szCs w:val="22"/>
        </w:rPr>
        <w:t>01117/INFOEM/IP/RR/2022</w:t>
      </w:r>
      <w:r w:rsidRPr="00026149">
        <w:rPr>
          <w:rFonts w:ascii="Palatino Linotype" w:hAnsi="Palatino Linotype" w:cs="Tahoma"/>
          <w:b/>
          <w:bCs/>
          <w:iCs/>
          <w:color w:val="0D0D0D" w:themeColor="text1" w:themeTint="F2"/>
          <w:sz w:val="22"/>
          <w:szCs w:val="22"/>
        </w:rPr>
        <w:t xml:space="preserve">, </w:t>
      </w:r>
      <w:r w:rsidRPr="00026149">
        <w:rPr>
          <w:rFonts w:ascii="Palatino Linotype" w:hAnsi="Palatino Linotype" w:cs="Tahoma"/>
          <w:b/>
          <w:iCs/>
          <w:color w:val="0D0D0D" w:themeColor="text1" w:themeTint="F2"/>
          <w:sz w:val="22"/>
          <w:szCs w:val="22"/>
        </w:rPr>
        <w:t xml:space="preserve">en relación con la solicitud de información </w:t>
      </w:r>
      <w:r w:rsidR="006A730C" w:rsidRPr="00026149">
        <w:rPr>
          <w:rFonts w:ascii="Palatino Linotype" w:hAnsi="Palatino Linotype" w:cs="Tahoma"/>
          <w:b/>
          <w:bCs/>
          <w:iCs/>
          <w:color w:val="0D0D0D" w:themeColor="text1" w:themeTint="F2"/>
          <w:sz w:val="22"/>
          <w:szCs w:val="22"/>
        </w:rPr>
        <w:t>00043/IXTLAHUA/IP/2022</w:t>
      </w:r>
      <w:r w:rsidRPr="00026149">
        <w:rPr>
          <w:rFonts w:ascii="Palatino Linotype" w:hAnsi="Palatino Linotype" w:cs="Tahoma"/>
          <w:b/>
          <w:bCs/>
          <w:iCs/>
          <w:color w:val="0D0D0D" w:themeColor="text1" w:themeTint="F2"/>
          <w:sz w:val="22"/>
          <w:szCs w:val="22"/>
        </w:rPr>
        <w:t xml:space="preserve">. </w:t>
      </w:r>
    </w:p>
    <w:p w14:paraId="0E4435FC" w14:textId="77777777" w:rsidR="005A7239" w:rsidRPr="00A907D7" w:rsidRDefault="005A7239" w:rsidP="008F6217">
      <w:pPr>
        <w:spacing w:line="360" w:lineRule="auto"/>
        <w:jc w:val="both"/>
        <w:rPr>
          <w:rFonts w:ascii="Palatino Linotype" w:eastAsia="Palatino Linotype" w:hAnsi="Palatino Linotype" w:cs="Palatino Linotype"/>
          <w:sz w:val="22"/>
          <w:szCs w:val="22"/>
          <w:lang w:val="es-ES"/>
        </w:rPr>
      </w:pPr>
    </w:p>
    <w:p w14:paraId="1E49A215" w14:textId="77777777" w:rsidR="00026149" w:rsidRPr="00026149" w:rsidRDefault="00E5777F" w:rsidP="00026149">
      <w:pPr>
        <w:spacing w:line="360" w:lineRule="auto"/>
        <w:jc w:val="both"/>
        <w:rPr>
          <w:rFonts w:ascii="Palatino Linotype" w:hAnsi="Palatino Linotype" w:cs="Tahoma"/>
          <w:bCs/>
          <w:iCs/>
          <w:color w:val="0D0D0D" w:themeColor="text1" w:themeTint="F2"/>
          <w:sz w:val="22"/>
          <w:szCs w:val="22"/>
        </w:rPr>
      </w:pPr>
      <w:r w:rsidRPr="00A907D7">
        <w:rPr>
          <w:rFonts w:ascii="Palatino Linotype" w:eastAsia="Palatino Linotype" w:hAnsi="Palatino Linotype" w:cs="Palatino Linotype"/>
          <w:sz w:val="22"/>
          <w:szCs w:val="22"/>
          <w:lang w:val="es-ES"/>
        </w:rPr>
        <w:t xml:space="preserve">i) </w:t>
      </w:r>
      <w:r w:rsidR="00026149" w:rsidRPr="00026149">
        <w:rPr>
          <w:rFonts w:ascii="Palatino Linotype" w:hAnsi="Palatino Linotype" w:cs="Tahoma"/>
          <w:color w:val="0D0D0D" w:themeColor="text1" w:themeTint="F2"/>
          <w:sz w:val="22"/>
          <w:szCs w:val="22"/>
        </w:rPr>
        <w:t xml:space="preserve">Oficio sin número, del tres de </w:t>
      </w:r>
      <w:r w:rsidR="00026149" w:rsidRPr="00026149">
        <w:rPr>
          <w:rFonts w:ascii="Palatino Linotype" w:hAnsi="Palatino Linotype" w:cs="Tahoma"/>
          <w:bCs/>
          <w:iCs/>
          <w:color w:val="0D0D0D" w:themeColor="text1" w:themeTint="F2"/>
          <w:sz w:val="22"/>
          <w:szCs w:val="22"/>
        </w:rPr>
        <w:t xml:space="preserve">veintidós, suscrito por el Titular de la Unidad de Transparencia, por medio del cual manifiesta y expone: </w:t>
      </w:r>
    </w:p>
    <w:p w14:paraId="037A7A10" w14:textId="578B83BC" w:rsidR="00E5777F" w:rsidRPr="00A907D7" w:rsidRDefault="00E5777F" w:rsidP="00E5777F">
      <w:pPr>
        <w:spacing w:line="360" w:lineRule="auto"/>
        <w:jc w:val="both"/>
        <w:rPr>
          <w:rFonts w:ascii="Palatino Linotype" w:hAnsi="Palatino Linotype" w:cs="Tahoma"/>
          <w:bCs/>
          <w:iCs/>
          <w:color w:val="0D0D0D" w:themeColor="text1" w:themeTint="F2"/>
          <w:sz w:val="22"/>
          <w:szCs w:val="22"/>
        </w:rPr>
      </w:pPr>
    </w:p>
    <w:p w14:paraId="0CA96C0A"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w:t>
      </w:r>
    </w:p>
    <w:p w14:paraId="5AA28643" w14:textId="627F809F"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3.- De lo antes descrito, tenemos que Unidad de Transparencia y Acceso a la Información Pública cumplió con su obligación de garantizar al hoy recurrente su derecho de acceso a la información toda vez que se le proporciono la información en los términos señalados en la Ley de Transparencia, no obstante es importante señalar que el hoy recurrente no se satisface con la respuesta que se envió, hecho que motivo el presente recurso. Por tal situación, con la finalidad de satisfacer, ratificar, cambiar y/o COMPLEMENTAR la respuesta a la solicitud en mención, en fecha veintiocho de febrero del presente año, esta Unidad de Transparencia solicito mediante oficio número PMIX/UTAIPM/00186/2022, a la Dirección de Administración, detallara el estado que guarda dicha información, para así  estar en posibilidad de contestar el presente Informa Justificado, por </w:t>
      </w:r>
      <w:r w:rsidR="001E35E5" w:rsidRPr="00A907D7">
        <w:rPr>
          <w:rFonts w:ascii="Palatino Linotype" w:hAnsi="Palatino Linotype" w:cs="Tahoma"/>
          <w:bCs/>
          <w:i/>
          <w:iCs/>
          <w:color w:val="0D0D0D" w:themeColor="text1" w:themeTint="F2"/>
          <w:sz w:val="20"/>
          <w:szCs w:val="20"/>
        </w:rPr>
        <w:t>lo que en fecha primero de febrero</w:t>
      </w:r>
      <w:r w:rsidRPr="00A907D7">
        <w:rPr>
          <w:rFonts w:ascii="Palatino Linotype" w:hAnsi="Palatino Linotype" w:cs="Tahoma"/>
          <w:bCs/>
          <w:i/>
          <w:iCs/>
          <w:color w:val="0D0D0D" w:themeColor="text1" w:themeTint="F2"/>
          <w:sz w:val="20"/>
          <w:szCs w:val="20"/>
        </w:rPr>
        <w:t xml:space="preserve"> del presente año, la Dirección de Administración remitió respuesta mediante oficio No. </w:t>
      </w:r>
      <w:r w:rsidR="001E35E5" w:rsidRPr="00A907D7">
        <w:rPr>
          <w:rFonts w:ascii="Palatino Linotype" w:hAnsi="Palatino Linotype" w:cs="Tahoma"/>
          <w:bCs/>
          <w:i/>
          <w:iCs/>
          <w:color w:val="0D0D0D" w:themeColor="text1" w:themeTint="F2"/>
          <w:sz w:val="20"/>
          <w:szCs w:val="20"/>
        </w:rPr>
        <w:t>PMIX/DA/RH/320</w:t>
      </w:r>
      <w:r w:rsidRPr="00A907D7">
        <w:rPr>
          <w:rFonts w:ascii="Palatino Linotype" w:hAnsi="Palatino Linotype" w:cs="Tahoma"/>
          <w:bCs/>
          <w:i/>
          <w:iCs/>
          <w:color w:val="0D0D0D" w:themeColor="text1" w:themeTint="F2"/>
          <w:sz w:val="20"/>
          <w:szCs w:val="20"/>
        </w:rPr>
        <w:t xml:space="preserve">/2022 (ANEXO), a través de la cual ratifica la información proporcionada, sin testar el nombre del servidor público en comento, esta con la finalidad de salvaguardar el derecho al acceso a la información pública, situación que no obstruye el derecho al acceso al a información. </w:t>
      </w:r>
    </w:p>
    <w:p w14:paraId="28058EE2"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lastRenderedPageBreak/>
        <w:t>…</w:t>
      </w:r>
    </w:p>
    <w:p w14:paraId="78474612"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Por lo anteriormente narrado debidamente fundado y motivado a ustedes C.C. Comisionados del Instituto de Transparencia, Acceso a la Información Pública y Protección de Datos Personales del Estado de México y Municipios, atentamente pido: </w:t>
      </w:r>
    </w:p>
    <w:p w14:paraId="615815CD"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p>
    <w:p w14:paraId="0B493DA8"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PRIMERO.- Tenerme por presentado en tiempo y forma, en términos del presente ocurso. </w:t>
      </w:r>
    </w:p>
    <w:p w14:paraId="13CF03E4"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p>
    <w:p w14:paraId="07D4FB9A"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SEGUNDO.- Tener a bien resolver en base en los argumentos aquí formulados. </w:t>
      </w:r>
    </w:p>
    <w:p w14:paraId="10C4F826" w14:textId="77777777" w:rsidR="00E5777F" w:rsidRPr="00A907D7" w:rsidRDefault="00E5777F" w:rsidP="00E5777F">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 xml:space="preserve">…” (Sic) </w:t>
      </w:r>
    </w:p>
    <w:p w14:paraId="6F707BEE" w14:textId="77777777" w:rsidR="00E5777F" w:rsidRPr="00A907D7" w:rsidRDefault="00E5777F" w:rsidP="00E5777F">
      <w:pPr>
        <w:spacing w:line="360" w:lineRule="auto"/>
        <w:jc w:val="both"/>
        <w:rPr>
          <w:rFonts w:ascii="Palatino Linotype" w:hAnsi="Palatino Linotype" w:cs="Tahoma"/>
          <w:bCs/>
          <w:iCs/>
          <w:color w:val="0D0D0D" w:themeColor="text1" w:themeTint="F2"/>
          <w:sz w:val="22"/>
          <w:szCs w:val="22"/>
        </w:rPr>
      </w:pPr>
    </w:p>
    <w:p w14:paraId="01023ABA" w14:textId="77777777" w:rsidR="0031596F" w:rsidRPr="0031596F" w:rsidRDefault="001E35E5" w:rsidP="0031596F">
      <w:pPr>
        <w:spacing w:line="360" w:lineRule="auto"/>
        <w:jc w:val="both"/>
        <w:rPr>
          <w:rFonts w:ascii="Palatino Linotype" w:hAnsi="Palatino Linotype" w:cs="Tahoma"/>
          <w:i/>
          <w:color w:val="0D0D0D" w:themeColor="text1" w:themeTint="F2"/>
          <w:sz w:val="22"/>
          <w:szCs w:val="22"/>
        </w:rPr>
      </w:pPr>
      <w:r w:rsidRPr="00A907D7">
        <w:rPr>
          <w:rFonts w:ascii="Palatino Linotype" w:hAnsi="Palatino Linotype" w:cs="Tahoma"/>
          <w:color w:val="0D0D0D" w:themeColor="text1" w:themeTint="F2"/>
          <w:sz w:val="22"/>
          <w:szCs w:val="22"/>
        </w:rPr>
        <w:t>ii) Oficio número</w:t>
      </w:r>
      <w:r w:rsidR="0031596F">
        <w:rPr>
          <w:rFonts w:ascii="Palatino Linotype" w:hAnsi="Palatino Linotype" w:cs="Tahoma"/>
          <w:color w:val="0D0D0D" w:themeColor="text1" w:themeTint="F2"/>
          <w:sz w:val="22"/>
          <w:szCs w:val="22"/>
        </w:rPr>
        <w:t xml:space="preserve"> PMIX/UTAIPM/0186/2022, del</w:t>
      </w:r>
      <w:r w:rsidRPr="00A907D7">
        <w:rPr>
          <w:rFonts w:ascii="Palatino Linotype" w:hAnsi="Palatino Linotype" w:cs="Tahoma"/>
          <w:color w:val="0D0D0D" w:themeColor="text1" w:themeTint="F2"/>
          <w:sz w:val="22"/>
          <w:szCs w:val="22"/>
        </w:rPr>
        <w:t xml:space="preserve"> veinticinco de febrero de dos mil veintidós, </w:t>
      </w:r>
      <w:r w:rsidR="0031596F" w:rsidRPr="0031596F">
        <w:rPr>
          <w:rFonts w:ascii="Palatino Linotype" w:hAnsi="Palatino Linotype" w:cs="Tahoma"/>
          <w:color w:val="0D0D0D" w:themeColor="text1" w:themeTint="F2"/>
          <w:sz w:val="22"/>
          <w:szCs w:val="22"/>
        </w:rPr>
        <w:t>suscrito por la Titular de la Unidad de Transparencia y dirigido a la Directora de Administración, por medio solicita los alegatos correspondientes.</w:t>
      </w:r>
    </w:p>
    <w:p w14:paraId="6F650D72" w14:textId="77777777" w:rsidR="001E35E5" w:rsidRPr="00A907D7" w:rsidRDefault="001E35E5" w:rsidP="001E35E5">
      <w:pPr>
        <w:spacing w:line="360" w:lineRule="auto"/>
        <w:jc w:val="both"/>
        <w:rPr>
          <w:rFonts w:ascii="Palatino Linotype" w:hAnsi="Palatino Linotype" w:cs="Tahoma"/>
          <w:color w:val="0D0D0D" w:themeColor="text1" w:themeTint="F2"/>
          <w:sz w:val="22"/>
          <w:szCs w:val="22"/>
        </w:rPr>
      </w:pPr>
    </w:p>
    <w:p w14:paraId="492BCA2A" w14:textId="25A2738F" w:rsidR="001E35E5" w:rsidRPr="00A907D7" w:rsidRDefault="001E35E5" w:rsidP="001E35E5">
      <w:pPr>
        <w:spacing w:line="360" w:lineRule="auto"/>
        <w:jc w:val="both"/>
        <w:rPr>
          <w:rFonts w:ascii="Palatino Linotype" w:hAnsi="Palatino Linotype" w:cs="Tahoma"/>
          <w:bCs/>
          <w:iCs/>
          <w:color w:val="0D0D0D" w:themeColor="text1" w:themeTint="F2"/>
          <w:sz w:val="22"/>
          <w:szCs w:val="22"/>
        </w:rPr>
      </w:pPr>
      <w:r w:rsidRPr="00A907D7">
        <w:rPr>
          <w:rFonts w:ascii="Palatino Linotype" w:hAnsi="Palatino Linotype" w:cs="Tahoma"/>
          <w:color w:val="0D0D0D" w:themeColor="text1" w:themeTint="F2"/>
          <w:sz w:val="22"/>
          <w:szCs w:val="22"/>
        </w:rPr>
        <w:t xml:space="preserve">iii) </w:t>
      </w:r>
      <w:r w:rsidR="0031596F">
        <w:rPr>
          <w:rFonts w:ascii="Palatino Linotype" w:hAnsi="Palatino Linotype" w:cs="Tahoma"/>
          <w:bCs/>
          <w:iCs/>
          <w:color w:val="0D0D0D" w:themeColor="text1" w:themeTint="F2"/>
          <w:sz w:val="22"/>
          <w:szCs w:val="22"/>
        </w:rPr>
        <w:t>Oficio número, PMIX/DA/RH/320/2022, d</w:t>
      </w:r>
      <w:r w:rsidRPr="00A907D7">
        <w:rPr>
          <w:rFonts w:ascii="Palatino Linotype" w:hAnsi="Palatino Linotype" w:cs="Tahoma"/>
          <w:bCs/>
          <w:iCs/>
          <w:color w:val="0D0D0D" w:themeColor="text1" w:themeTint="F2"/>
          <w:sz w:val="22"/>
          <w:szCs w:val="22"/>
        </w:rPr>
        <w:t>el primero de marzo de dos mil veintidós, suscrito por la</w:t>
      </w:r>
      <w:r w:rsidR="0031596F">
        <w:rPr>
          <w:rFonts w:ascii="Palatino Linotype" w:hAnsi="Palatino Linotype" w:cs="Tahoma"/>
          <w:bCs/>
          <w:iCs/>
          <w:color w:val="0D0D0D" w:themeColor="text1" w:themeTint="F2"/>
          <w:sz w:val="22"/>
          <w:szCs w:val="22"/>
        </w:rPr>
        <w:t xml:space="preserve"> Directora de Administración y</w:t>
      </w:r>
      <w:r w:rsidRPr="00A907D7">
        <w:rPr>
          <w:rFonts w:ascii="Palatino Linotype" w:hAnsi="Palatino Linotype" w:cs="Tahoma"/>
          <w:bCs/>
          <w:iCs/>
          <w:color w:val="0D0D0D" w:themeColor="text1" w:themeTint="F2"/>
          <w:sz w:val="22"/>
          <w:szCs w:val="22"/>
        </w:rPr>
        <w:t xml:space="preserve"> dirigido a la Titular de la Unidad de Transparencia, de cuyo contenido se advierte lo siguiente: </w:t>
      </w:r>
    </w:p>
    <w:p w14:paraId="2FF79303" w14:textId="77777777" w:rsidR="001E35E5" w:rsidRPr="00A907D7" w:rsidRDefault="001E35E5" w:rsidP="001E35E5">
      <w:pPr>
        <w:spacing w:line="360" w:lineRule="auto"/>
        <w:jc w:val="both"/>
        <w:rPr>
          <w:rFonts w:ascii="Palatino Linotype" w:hAnsi="Palatino Linotype" w:cs="Tahoma"/>
          <w:bCs/>
          <w:iCs/>
          <w:color w:val="0D0D0D" w:themeColor="text1" w:themeTint="F2"/>
          <w:sz w:val="22"/>
          <w:szCs w:val="22"/>
        </w:rPr>
      </w:pPr>
    </w:p>
    <w:p w14:paraId="47CFA731" w14:textId="77777777" w:rsidR="001E35E5" w:rsidRPr="00A907D7" w:rsidRDefault="001E35E5" w:rsidP="001E35E5">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hAnsi="Palatino Linotype" w:cs="Tahoma"/>
          <w:bCs/>
          <w:i/>
          <w:iCs/>
          <w:color w:val="0D0D0D" w:themeColor="text1" w:themeTint="F2"/>
          <w:sz w:val="20"/>
          <w:szCs w:val="20"/>
        </w:rPr>
        <w:t>“…</w:t>
      </w:r>
    </w:p>
    <w:p w14:paraId="044DD91F" w14:textId="0989237A" w:rsidR="001E35E5" w:rsidRPr="00A907D7" w:rsidRDefault="001E35E5" w:rsidP="001E35E5">
      <w:pPr>
        <w:spacing w:line="360" w:lineRule="auto"/>
        <w:ind w:left="567" w:right="567"/>
        <w:jc w:val="both"/>
        <w:rPr>
          <w:rFonts w:ascii="Palatino Linotype" w:eastAsia="Calibri" w:hAnsi="Palatino Linotype" w:cs="Tahoma"/>
          <w:i/>
          <w:sz w:val="20"/>
          <w:szCs w:val="20"/>
          <w:lang w:eastAsia="en-US"/>
        </w:rPr>
      </w:pPr>
      <w:r w:rsidRPr="00A907D7">
        <w:rPr>
          <w:rFonts w:ascii="Palatino Linotype" w:hAnsi="Palatino Linotype" w:cs="Tahoma"/>
          <w:bCs/>
          <w:i/>
          <w:iCs/>
          <w:color w:val="0D0D0D" w:themeColor="text1" w:themeTint="F2"/>
          <w:sz w:val="20"/>
          <w:szCs w:val="20"/>
        </w:rPr>
        <w:t xml:space="preserve">En atención a su oficio PMIX/UTAIPM/0186/2022, me permito informar a usted que: “Se envía nuevamente en versión pública, la cual es información fiel del sistema de nómina del </w:t>
      </w:r>
      <w:r w:rsidRPr="00A907D7">
        <w:rPr>
          <w:rFonts w:ascii="Palatino Linotype" w:eastAsia="Calibri" w:hAnsi="Palatino Linotype" w:cs="Tahoma"/>
          <w:i/>
          <w:sz w:val="20"/>
          <w:szCs w:val="20"/>
          <w:lang w:eastAsia="en-US"/>
        </w:rPr>
        <w:t>Ayuntamiento de Ixtlahuaca en la cual, de dicha versión no se testa dado alguno, tal y como se envió de manera inicial, mostrando los datos que como su nombre lo indica son públicos, los cuales son: el periodo de pago comprendido, nombre, puesto, dependencia, detalle de percepciones, sueldo bruto y neto, así como el membrete oficial de la administración en turno 2022-20224</w:t>
      </w:r>
    </w:p>
    <w:p w14:paraId="398F3754" w14:textId="77777777" w:rsidR="001E35E5" w:rsidRPr="00A907D7" w:rsidRDefault="001E35E5" w:rsidP="001E35E5">
      <w:pPr>
        <w:spacing w:line="360" w:lineRule="auto"/>
        <w:ind w:left="567" w:right="567"/>
        <w:jc w:val="both"/>
        <w:rPr>
          <w:rFonts w:ascii="Palatino Linotype" w:hAnsi="Palatino Linotype" w:cs="Tahoma"/>
          <w:bCs/>
          <w:i/>
          <w:iCs/>
          <w:color w:val="0D0D0D" w:themeColor="text1" w:themeTint="F2"/>
          <w:sz w:val="20"/>
          <w:szCs w:val="20"/>
        </w:rPr>
      </w:pPr>
      <w:r w:rsidRPr="00A907D7">
        <w:rPr>
          <w:rFonts w:ascii="Palatino Linotype" w:eastAsia="Calibri" w:hAnsi="Palatino Linotype" w:cs="Tahoma"/>
          <w:i/>
          <w:sz w:val="20"/>
          <w:szCs w:val="20"/>
          <w:lang w:eastAsia="en-US"/>
        </w:rPr>
        <w:t xml:space="preserve">…” (Sic) </w:t>
      </w:r>
    </w:p>
    <w:p w14:paraId="464A6CC7" w14:textId="77777777" w:rsidR="001E35E5" w:rsidRPr="00A907D7" w:rsidRDefault="001E35E5" w:rsidP="001E35E5">
      <w:pPr>
        <w:spacing w:line="360" w:lineRule="auto"/>
        <w:jc w:val="both"/>
        <w:rPr>
          <w:rFonts w:ascii="Palatino Linotype" w:hAnsi="Palatino Linotype" w:cs="Tahoma"/>
          <w:bCs/>
          <w:iCs/>
          <w:color w:val="0D0D0D" w:themeColor="text1" w:themeTint="F2"/>
          <w:sz w:val="22"/>
          <w:szCs w:val="22"/>
        </w:rPr>
      </w:pPr>
    </w:p>
    <w:p w14:paraId="72327EC2" w14:textId="26768E9F" w:rsidR="00985E32" w:rsidRPr="008F48B3" w:rsidRDefault="00985E32" w:rsidP="00985E3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iv</w:t>
      </w:r>
      <w:r w:rsidRPr="008F48B3">
        <w:rPr>
          <w:rFonts w:ascii="Palatino Linotype" w:hAnsi="Palatino Linotype" w:cs="Tahoma"/>
          <w:sz w:val="22"/>
          <w:szCs w:val="22"/>
        </w:rPr>
        <w:t xml:space="preserve">) Remuneraciones de Servidores Públicos (NOMINA), de la segunda quincena de enero de dos mil veintidós, del Director del Instituto Municipal de la </w:t>
      </w:r>
      <w:r>
        <w:rPr>
          <w:rFonts w:ascii="Palatino Linotype" w:hAnsi="Palatino Linotype" w:cs="Tahoma"/>
          <w:sz w:val="22"/>
          <w:szCs w:val="22"/>
        </w:rPr>
        <w:t>Juventud.</w:t>
      </w:r>
    </w:p>
    <w:p w14:paraId="136243C8" w14:textId="77777777" w:rsidR="00E5777F" w:rsidRPr="00A907D7" w:rsidRDefault="00E5777F" w:rsidP="008F6217">
      <w:pPr>
        <w:spacing w:line="360" w:lineRule="auto"/>
        <w:jc w:val="both"/>
        <w:rPr>
          <w:rFonts w:ascii="Palatino Linotype" w:eastAsia="Palatino Linotype" w:hAnsi="Palatino Linotype" w:cs="Palatino Linotype"/>
          <w:sz w:val="22"/>
          <w:szCs w:val="22"/>
          <w:lang w:val="es-ES"/>
        </w:rPr>
      </w:pPr>
    </w:p>
    <w:p w14:paraId="3B3C3C47" w14:textId="16C00F78" w:rsidR="0054272A" w:rsidRPr="00A907D7" w:rsidRDefault="0054272A" w:rsidP="0054272A">
      <w:pPr>
        <w:spacing w:line="360" w:lineRule="auto"/>
        <w:jc w:val="both"/>
        <w:rPr>
          <w:rFonts w:ascii="Palatino Linotype" w:eastAsia="Palatino Linotype" w:hAnsi="Palatino Linotype" w:cs="Palatino Linotype"/>
          <w:b/>
          <w:bCs/>
          <w:sz w:val="22"/>
          <w:szCs w:val="22"/>
          <w:lang w:val="es-ES"/>
        </w:rPr>
      </w:pPr>
      <w:r w:rsidRPr="00A907D7">
        <w:rPr>
          <w:rFonts w:ascii="Palatino Linotype" w:eastAsia="Palatino Linotype" w:hAnsi="Palatino Linotype" w:cs="Palatino Linotype"/>
          <w:b/>
          <w:bCs/>
          <w:sz w:val="22"/>
          <w:szCs w:val="22"/>
          <w:lang w:val="es-ES"/>
        </w:rPr>
        <w:t xml:space="preserve">e) </w:t>
      </w:r>
      <w:r w:rsidRPr="00A907D7">
        <w:rPr>
          <w:rFonts w:ascii="Palatino Linotype" w:eastAsia="Palatino Linotype" w:hAnsi="Palatino Linotype" w:cs="Palatino Linotype"/>
          <w:b/>
          <w:bCs/>
          <w:iCs/>
          <w:sz w:val="22"/>
          <w:szCs w:val="22"/>
          <w:lang w:val="es-ES_tradnl"/>
        </w:rPr>
        <w:t>Vista</w:t>
      </w:r>
      <w:r w:rsidRPr="00A907D7">
        <w:rPr>
          <w:rFonts w:ascii="Palatino Linotype" w:eastAsia="Palatino Linotype" w:hAnsi="Palatino Linotype" w:cs="Palatino Linotype"/>
          <w:b/>
          <w:sz w:val="22"/>
          <w:szCs w:val="22"/>
        </w:rPr>
        <w:t xml:space="preserve"> del Informe Justificado: </w:t>
      </w:r>
      <w:r w:rsidRPr="00A907D7">
        <w:rPr>
          <w:rFonts w:ascii="Palatino Linotype" w:eastAsia="Palatino Linotype" w:hAnsi="Palatino Linotype" w:cs="Palatino Linotype"/>
          <w:sz w:val="22"/>
          <w:szCs w:val="22"/>
        </w:rPr>
        <w:t xml:space="preserve">El </w:t>
      </w:r>
      <w:r w:rsidR="00320F36" w:rsidRPr="00A907D7">
        <w:rPr>
          <w:rFonts w:ascii="Palatino Linotype" w:eastAsia="Palatino Linotype" w:hAnsi="Palatino Linotype" w:cs="Palatino Linotype"/>
          <w:sz w:val="22"/>
          <w:szCs w:val="22"/>
        </w:rPr>
        <w:t>siete de abril</w:t>
      </w:r>
      <w:r w:rsidRPr="00A907D7">
        <w:rPr>
          <w:rFonts w:ascii="Palatino Linotype" w:eastAsia="Palatino Linotype" w:hAnsi="Palatino Linotype" w:cs="Palatino Linotype"/>
          <w:sz w:val="22"/>
          <w:szCs w:val="22"/>
        </w:rPr>
        <w:t xml:space="preserve"> de dos mil veintidós, se dictó acuerdo mediante el cual </w:t>
      </w:r>
      <w:r w:rsidRPr="00A907D7">
        <w:rPr>
          <w:rFonts w:ascii="Palatino Linotype" w:eastAsia="Palatino Linotype" w:hAnsi="Palatino Linotype" w:cs="Palatino Linotype"/>
          <w:bCs/>
          <w:sz w:val="22"/>
          <w:szCs w:val="22"/>
        </w:rPr>
        <w:t>se pu</w:t>
      </w:r>
      <w:r w:rsidR="00DC6285" w:rsidRPr="00A907D7">
        <w:rPr>
          <w:rFonts w:ascii="Palatino Linotype" w:eastAsia="Palatino Linotype" w:hAnsi="Palatino Linotype" w:cs="Palatino Linotype"/>
          <w:bCs/>
          <w:sz w:val="22"/>
          <w:szCs w:val="22"/>
        </w:rPr>
        <w:t>sieron</w:t>
      </w:r>
      <w:r w:rsidRPr="00A907D7">
        <w:rPr>
          <w:rFonts w:ascii="Palatino Linotype" w:eastAsia="Palatino Linotype" w:hAnsi="Palatino Linotype" w:cs="Palatino Linotype"/>
          <w:bCs/>
          <w:sz w:val="22"/>
          <w:szCs w:val="22"/>
        </w:rPr>
        <w:t xml:space="preserve"> a la vista del Particular </w:t>
      </w:r>
      <w:r w:rsidR="00DC6285" w:rsidRPr="00A907D7">
        <w:rPr>
          <w:rFonts w:ascii="Palatino Linotype" w:eastAsia="Palatino Linotype" w:hAnsi="Palatino Linotype" w:cs="Palatino Linotype"/>
          <w:bCs/>
          <w:sz w:val="22"/>
          <w:szCs w:val="22"/>
        </w:rPr>
        <w:t>los</w:t>
      </w:r>
      <w:r w:rsidRPr="00A907D7">
        <w:rPr>
          <w:rFonts w:ascii="Palatino Linotype" w:eastAsia="Palatino Linotype" w:hAnsi="Palatino Linotype" w:cs="Palatino Linotype"/>
          <w:bCs/>
          <w:sz w:val="22"/>
          <w:szCs w:val="22"/>
        </w:rPr>
        <w:t xml:space="preserve"> Informe</w:t>
      </w:r>
      <w:r w:rsidR="00DC6285" w:rsidRPr="00A907D7">
        <w:rPr>
          <w:rFonts w:ascii="Palatino Linotype" w:eastAsia="Palatino Linotype" w:hAnsi="Palatino Linotype" w:cs="Palatino Linotype"/>
          <w:bCs/>
          <w:sz w:val="22"/>
          <w:szCs w:val="22"/>
        </w:rPr>
        <w:t>s</w:t>
      </w:r>
      <w:r w:rsidRPr="00A907D7">
        <w:rPr>
          <w:rFonts w:ascii="Palatino Linotype" w:eastAsia="Palatino Linotype" w:hAnsi="Palatino Linotype" w:cs="Palatino Linotype"/>
          <w:bCs/>
          <w:sz w:val="22"/>
          <w:szCs w:val="22"/>
        </w:rPr>
        <w:t xml:space="preserve"> Justificado</w:t>
      </w:r>
      <w:r w:rsidR="00DC6285" w:rsidRPr="00A907D7">
        <w:rPr>
          <w:rFonts w:ascii="Palatino Linotype" w:eastAsia="Palatino Linotype" w:hAnsi="Palatino Linotype" w:cs="Palatino Linotype"/>
          <w:bCs/>
          <w:sz w:val="22"/>
          <w:szCs w:val="22"/>
        </w:rPr>
        <w:t>s</w:t>
      </w:r>
      <w:r w:rsidRPr="00A907D7">
        <w:rPr>
          <w:rFonts w:ascii="Palatino Linotype" w:eastAsia="Palatino Linotype" w:hAnsi="Palatino Linotype" w:cs="Palatino Linotype"/>
          <w:bCs/>
          <w:sz w:val="22"/>
          <w:szCs w:val="22"/>
        </w:rPr>
        <w:t>,</w:t>
      </w:r>
      <w:r w:rsidRPr="00A907D7">
        <w:rPr>
          <w:rFonts w:ascii="Palatino Linotype" w:eastAsia="Palatino Linotype" w:hAnsi="Palatino Linotype" w:cs="Palatino Linotype"/>
          <w:sz w:val="22"/>
          <w:szCs w:val="22"/>
        </w:rPr>
        <w:t xml:space="preserve"> entregado</w:t>
      </w:r>
      <w:r w:rsidR="00DC6285" w:rsidRPr="00A907D7">
        <w:rPr>
          <w:rFonts w:ascii="Palatino Linotype" w:eastAsia="Palatino Linotype" w:hAnsi="Palatino Linotype" w:cs="Palatino Linotype"/>
          <w:sz w:val="22"/>
          <w:szCs w:val="22"/>
        </w:rPr>
        <w:t>s</w:t>
      </w:r>
      <w:r w:rsidRPr="00A907D7">
        <w:rPr>
          <w:rFonts w:ascii="Palatino Linotype" w:eastAsia="Palatino Linotype" w:hAnsi="Palatino Linotype" w:cs="Palatino Linotype"/>
          <w:sz w:val="22"/>
          <w:szCs w:val="22"/>
        </w:rPr>
        <w:t xml:space="preserve"> por el Sujeto Obligado, así como los documentos adjuntos, por haber modificado su respuesta inicial, el cual fue notificado a las partes, a través del Sistema de Acceso a la Información Mexiquense (SAIMEX). </w:t>
      </w:r>
      <w:r w:rsidRPr="00A907D7">
        <w:rPr>
          <w:rFonts w:ascii="Palatino Linotype" w:eastAsia="Palatino Linotype" w:hAnsi="Palatino Linotype" w:cs="Palatino Linotype"/>
          <w:b/>
          <w:sz w:val="22"/>
          <w:szCs w:val="22"/>
        </w:rPr>
        <w:t>No obstante</w:t>
      </w:r>
      <w:r w:rsidRPr="00A907D7">
        <w:rPr>
          <w:rFonts w:ascii="Palatino Linotype" w:eastAsia="Palatino Linotype" w:hAnsi="Palatino Linotype" w:cs="Palatino Linotype"/>
          <w:b/>
          <w:bCs/>
          <w:iCs/>
          <w:sz w:val="22"/>
          <w:szCs w:val="22"/>
          <w:lang w:val="es-ES_tradnl"/>
        </w:rPr>
        <w:t>, el Recurrente omitió realizar manifestación alguna que a su derecho conviniera y asistiera</w:t>
      </w:r>
      <w:r w:rsidRPr="00A907D7">
        <w:rPr>
          <w:rFonts w:ascii="Palatino Linotype" w:eastAsia="Palatino Linotype" w:hAnsi="Palatino Linotype" w:cs="Palatino Linotype"/>
          <w:b/>
          <w:bCs/>
          <w:iCs/>
          <w:sz w:val="22"/>
          <w:szCs w:val="22"/>
        </w:rPr>
        <w:t>.</w:t>
      </w:r>
    </w:p>
    <w:p w14:paraId="10E15313" w14:textId="77777777" w:rsidR="0054272A" w:rsidRPr="00A907D7" w:rsidRDefault="0054272A" w:rsidP="0054272A">
      <w:pPr>
        <w:spacing w:line="360" w:lineRule="auto"/>
        <w:jc w:val="both"/>
        <w:rPr>
          <w:rFonts w:ascii="Palatino Linotype" w:eastAsia="Palatino Linotype" w:hAnsi="Palatino Linotype" w:cs="Palatino Linotype"/>
          <w:b/>
          <w:bCs/>
          <w:sz w:val="22"/>
          <w:szCs w:val="22"/>
          <w:lang w:val="es-ES"/>
        </w:rPr>
      </w:pPr>
    </w:p>
    <w:p w14:paraId="2F3CCD3B" w14:textId="6EC3B2DD" w:rsidR="0054272A" w:rsidRPr="00A907D7" w:rsidRDefault="0054272A" w:rsidP="0054272A">
      <w:pPr>
        <w:spacing w:line="360" w:lineRule="auto"/>
        <w:jc w:val="both"/>
        <w:rPr>
          <w:rFonts w:ascii="Palatino Linotype" w:eastAsia="Palatino Linotype" w:hAnsi="Palatino Linotype" w:cs="Palatino Linotype"/>
          <w:sz w:val="22"/>
          <w:szCs w:val="22"/>
          <w:lang w:val="es-ES"/>
        </w:rPr>
      </w:pPr>
      <w:r w:rsidRPr="00A907D7">
        <w:rPr>
          <w:rFonts w:ascii="Palatino Linotype" w:eastAsia="Palatino Linotype" w:hAnsi="Palatino Linotype" w:cs="Palatino Linotype"/>
          <w:b/>
          <w:bCs/>
          <w:sz w:val="22"/>
          <w:szCs w:val="22"/>
          <w:lang w:val="es-ES"/>
        </w:rPr>
        <w:t xml:space="preserve">f) Ampliación de plazo para resolver. </w:t>
      </w:r>
      <w:r w:rsidRPr="00A907D7">
        <w:rPr>
          <w:rFonts w:ascii="Palatino Linotype" w:eastAsia="Palatino Linotype" w:hAnsi="Palatino Linotype" w:cs="Palatino Linotype"/>
          <w:sz w:val="22"/>
          <w:szCs w:val="22"/>
          <w:lang w:val="es-ES"/>
        </w:rPr>
        <w:t xml:space="preserve">El </w:t>
      </w:r>
      <w:r w:rsidR="00E020AE" w:rsidRPr="00A907D7">
        <w:rPr>
          <w:rFonts w:ascii="Palatino Linotype" w:eastAsia="Palatino Linotype" w:hAnsi="Palatino Linotype" w:cs="Palatino Linotype"/>
          <w:sz w:val="22"/>
          <w:szCs w:val="22"/>
        </w:rPr>
        <w:t>dieciocho de abril de dos mil veintidós</w:t>
      </w:r>
      <w:r w:rsidRPr="00A907D7">
        <w:rPr>
          <w:rFonts w:ascii="Palatino Linotype" w:eastAsia="Palatino Linotype" w:hAnsi="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9CA1C1D" w14:textId="77777777" w:rsidR="00824031" w:rsidRPr="00A907D7" w:rsidRDefault="00824031" w:rsidP="008F6217">
      <w:pPr>
        <w:spacing w:line="360" w:lineRule="auto"/>
        <w:ind w:right="-28"/>
        <w:contextualSpacing/>
        <w:jc w:val="both"/>
        <w:rPr>
          <w:rFonts w:ascii="Palatino Linotype" w:eastAsia="Calibri" w:hAnsi="Palatino Linotype" w:cs="Tahoma"/>
          <w:b/>
          <w:sz w:val="22"/>
          <w:szCs w:val="22"/>
          <w:lang w:eastAsia="en-US"/>
        </w:rPr>
      </w:pPr>
    </w:p>
    <w:p w14:paraId="50EE013F" w14:textId="1ED03A46" w:rsidR="007E363C" w:rsidRPr="00A907D7" w:rsidRDefault="0089360F" w:rsidP="008F6217">
      <w:pPr>
        <w:spacing w:line="360" w:lineRule="auto"/>
        <w:jc w:val="both"/>
        <w:rPr>
          <w:rFonts w:ascii="Palatino Linotype" w:eastAsia="Palatino Linotype" w:hAnsi="Palatino Linotype" w:cs="Palatino Linotype"/>
          <w:sz w:val="22"/>
          <w:szCs w:val="22"/>
          <w:lang w:val="es-ES"/>
        </w:rPr>
      </w:pPr>
      <w:r w:rsidRPr="00A907D7">
        <w:rPr>
          <w:rFonts w:ascii="Palatino Linotype" w:eastAsia="Palatino Linotype" w:hAnsi="Palatino Linotype" w:cs="Palatino Linotype"/>
          <w:b/>
          <w:bCs/>
          <w:sz w:val="22"/>
          <w:szCs w:val="22"/>
          <w:lang w:val="es-ES"/>
        </w:rPr>
        <w:t>g</w:t>
      </w:r>
      <w:r w:rsidR="007E363C" w:rsidRPr="00A907D7">
        <w:rPr>
          <w:rFonts w:ascii="Palatino Linotype" w:eastAsia="Palatino Linotype" w:hAnsi="Palatino Linotype" w:cs="Palatino Linotype"/>
          <w:b/>
          <w:bCs/>
          <w:sz w:val="22"/>
          <w:szCs w:val="22"/>
          <w:lang w:val="es-ES"/>
        </w:rPr>
        <w:t xml:space="preserve">) Cierre de Instrucción: </w:t>
      </w:r>
      <w:r w:rsidR="007E363C" w:rsidRPr="00A907D7">
        <w:rPr>
          <w:rFonts w:ascii="Palatino Linotype" w:eastAsia="Palatino Linotype" w:hAnsi="Palatino Linotype" w:cs="Palatino Linotype"/>
          <w:sz w:val="22"/>
          <w:szCs w:val="22"/>
        </w:rPr>
        <w:t xml:space="preserve">El </w:t>
      </w:r>
      <w:r w:rsidR="00322C20" w:rsidRPr="00A907D7">
        <w:rPr>
          <w:rFonts w:ascii="Palatino Linotype" w:eastAsia="Palatino Linotype" w:hAnsi="Palatino Linotype" w:cs="Palatino Linotype"/>
          <w:sz w:val="22"/>
          <w:szCs w:val="22"/>
        </w:rPr>
        <w:t>veinticinco de abril</w:t>
      </w:r>
      <w:r w:rsidR="0004183B" w:rsidRPr="00A907D7">
        <w:rPr>
          <w:rFonts w:ascii="Palatino Linotype" w:eastAsia="Palatino Linotype" w:hAnsi="Palatino Linotype" w:cs="Palatino Linotype"/>
          <w:sz w:val="22"/>
          <w:szCs w:val="22"/>
          <w:lang w:val="es-ES"/>
        </w:rPr>
        <w:t xml:space="preserve"> de dos mil veintidós</w:t>
      </w:r>
      <w:r w:rsidR="007E363C" w:rsidRPr="00A907D7">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E363C" w:rsidRPr="00A907D7">
        <w:rPr>
          <w:rFonts w:ascii="Palatino Linotype" w:eastAsia="Palatino Linotype" w:hAnsi="Palatino Linotype" w:cs="Palatino Linotype"/>
          <w:sz w:val="22"/>
          <w:szCs w:val="22"/>
          <w:lang w:val="es-ES"/>
        </w:rPr>
        <w:t>Sistema de Acceso a la Información Mexiquense (SAIMEX)</w:t>
      </w:r>
      <w:r w:rsidR="007E363C" w:rsidRPr="00A907D7">
        <w:rPr>
          <w:rFonts w:ascii="Palatino Linotype" w:eastAsia="Palatino Linotype" w:hAnsi="Palatino Linotype" w:cs="Palatino Linotype"/>
          <w:sz w:val="22"/>
          <w:szCs w:val="22"/>
        </w:rPr>
        <w:t>.</w:t>
      </w:r>
    </w:p>
    <w:p w14:paraId="22CFDFB4" w14:textId="77777777" w:rsidR="00B811AA" w:rsidRPr="00A907D7" w:rsidRDefault="00B811AA" w:rsidP="008F6217">
      <w:pPr>
        <w:spacing w:line="360" w:lineRule="auto"/>
        <w:jc w:val="both"/>
        <w:rPr>
          <w:rFonts w:ascii="Palatino Linotype" w:eastAsia="Palatino Linotype" w:hAnsi="Palatino Linotype" w:cs="Palatino Linotype"/>
          <w:sz w:val="22"/>
          <w:szCs w:val="22"/>
        </w:rPr>
      </w:pPr>
    </w:p>
    <w:p w14:paraId="42B3D26A" w14:textId="77777777" w:rsidR="007E363C" w:rsidRPr="00A907D7" w:rsidRDefault="007E363C" w:rsidP="008F6217">
      <w:pPr>
        <w:spacing w:line="360" w:lineRule="auto"/>
        <w:jc w:val="both"/>
        <w:rPr>
          <w:rFonts w:ascii="Palatino Linotype" w:eastAsia="Palatino Linotype" w:hAnsi="Palatino Linotype" w:cs="Palatino Linotype"/>
          <w:sz w:val="22"/>
          <w:szCs w:val="22"/>
        </w:rPr>
      </w:pPr>
      <w:r w:rsidRPr="00A907D7">
        <w:rPr>
          <w:rFonts w:ascii="Palatino Linotype" w:eastAsia="Palatino Linotype" w:hAnsi="Palatino Linotype" w:cs="Palatino Linotype"/>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A907D7" w:rsidRDefault="007E363C" w:rsidP="008F6217">
      <w:pPr>
        <w:spacing w:line="360" w:lineRule="auto"/>
        <w:jc w:val="both"/>
        <w:rPr>
          <w:rFonts w:ascii="Palatino Linotype" w:eastAsia="Palatino Linotype" w:hAnsi="Palatino Linotype" w:cs="Palatino Linotype"/>
          <w:b/>
          <w:bCs/>
          <w:sz w:val="22"/>
          <w:szCs w:val="22"/>
        </w:rPr>
      </w:pPr>
    </w:p>
    <w:p w14:paraId="06A9A1A6" w14:textId="77777777" w:rsidR="007E363C" w:rsidRPr="00A907D7" w:rsidRDefault="007E363C" w:rsidP="008F6217">
      <w:pPr>
        <w:spacing w:line="360" w:lineRule="auto"/>
        <w:jc w:val="center"/>
        <w:rPr>
          <w:rFonts w:ascii="Palatino Linotype" w:eastAsia="Palatino Linotype" w:hAnsi="Palatino Linotype" w:cs="Palatino Linotype"/>
          <w:b/>
          <w:bCs/>
          <w:sz w:val="22"/>
          <w:szCs w:val="22"/>
          <w:lang w:val="es-ES"/>
        </w:rPr>
      </w:pPr>
      <w:r w:rsidRPr="00A907D7">
        <w:rPr>
          <w:rFonts w:ascii="Palatino Linotype" w:eastAsia="Palatino Linotype" w:hAnsi="Palatino Linotype" w:cs="Palatino Linotype"/>
          <w:b/>
          <w:bCs/>
          <w:sz w:val="22"/>
          <w:szCs w:val="22"/>
          <w:lang w:val="es-ES"/>
        </w:rPr>
        <w:t>C O N S I D E R A N D O S:</w:t>
      </w:r>
    </w:p>
    <w:p w14:paraId="34AB0398" w14:textId="77777777" w:rsidR="007E363C" w:rsidRPr="00A907D7" w:rsidRDefault="007E363C" w:rsidP="008F6217">
      <w:pPr>
        <w:spacing w:line="360" w:lineRule="auto"/>
        <w:jc w:val="both"/>
        <w:rPr>
          <w:rFonts w:ascii="Palatino Linotype" w:eastAsia="Palatino Linotype" w:hAnsi="Palatino Linotype" w:cs="Palatino Linotype"/>
          <w:b/>
          <w:bCs/>
          <w:sz w:val="22"/>
          <w:szCs w:val="22"/>
        </w:rPr>
      </w:pPr>
    </w:p>
    <w:p w14:paraId="1F1F860D" w14:textId="77777777" w:rsidR="00C33ADC" w:rsidRPr="00A907D7" w:rsidRDefault="00C33ADC" w:rsidP="008F6217">
      <w:pPr>
        <w:spacing w:line="360" w:lineRule="auto"/>
        <w:jc w:val="both"/>
        <w:rPr>
          <w:rFonts w:ascii="Palatino Linotype" w:eastAsia="Calibri" w:hAnsi="Palatino Linotype" w:cs="Tahoma"/>
          <w:b/>
          <w:color w:val="000000"/>
          <w:sz w:val="22"/>
          <w:lang w:val="es-ES"/>
        </w:rPr>
      </w:pPr>
      <w:r w:rsidRPr="00A907D7">
        <w:rPr>
          <w:rFonts w:ascii="Palatino Linotype" w:eastAsia="Calibri" w:hAnsi="Palatino Linotype" w:cs="Tahoma"/>
          <w:b/>
          <w:color w:val="000000"/>
          <w:sz w:val="22"/>
          <w:lang w:val="es-ES"/>
        </w:rPr>
        <w:t>PRIMERO. Competencia.</w:t>
      </w:r>
    </w:p>
    <w:p w14:paraId="176665BC" w14:textId="77777777" w:rsidR="00C33ADC" w:rsidRPr="00A907D7" w:rsidRDefault="00C33ADC" w:rsidP="008F6217">
      <w:pPr>
        <w:spacing w:line="360" w:lineRule="auto"/>
        <w:jc w:val="both"/>
        <w:rPr>
          <w:rFonts w:ascii="Palatino Linotype" w:eastAsia="Calibri" w:hAnsi="Palatino Linotype" w:cs="Tahoma"/>
          <w:b/>
          <w:color w:val="000000"/>
          <w:sz w:val="22"/>
          <w:lang w:val="es-ES"/>
        </w:rPr>
      </w:pPr>
    </w:p>
    <w:p w14:paraId="4E599BF0" w14:textId="77777777" w:rsidR="00C33ADC" w:rsidRPr="00A907D7" w:rsidRDefault="00C33ADC" w:rsidP="008F6217">
      <w:pPr>
        <w:spacing w:line="360" w:lineRule="auto"/>
        <w:jc w:val="both"/>
        <w:rPr>
          <w:rFonts w:ascii="Palatino Linotype" w:eastAsia="Calibri" w:hAnsi="Palatino Linotype" w:cs="Tahoma"/>
          <w:b/>
          <w:bCs/>
          <w:color w:val="000000"/>
          <w:sz w:val="22"/>
        </w:rPr>
      </w:pPr>
      <w:r w:rsidRPr="00A907D7">
        <w:rPr>
          <w:rFonts w:ascii="Palatino Linotype" w:eastAsia="Calibri" w:hAnsi="Palatino Linotype"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A907D7">
        <w:rPr>
          <w:rFonts w:ascii="Palatino Linotype" w:eastAsia="Calibri" w:hAnsi="Palatino Linotype" w:cs="Tahoma"/>
          <w:color w:val="000000"/>
          <w:sz w:val="22"/>
          <w:lang w:val="x-none"/>
        </w:rPr>
        <w:t>, trigésimo primero</w:t>
      </w:r>
      <w:r w:rsidRPr="00A907D7">
        <w:rPr>
          <w:rFonts w:ascii="Palatino Linotype" w:eastAsia="Calibri" w:hAnsi="Palatino Linotype"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A907D7">
        <w:rPr>
          <w:rFonts w:ascii="Palatino Linotype" w:eastAsia="Calibri" w:hAnsi="Palatino Linotype" w:cs="Tahoma"/>
          <w:b/>
          <w:bCs/>
          <w:color w:val="000000"/>
          <w:sz w:val="22"/>
        </w:rPr>
        <w:t xml:space="preserve"> </w:t>
      </w:r>
      <w:r w:rsidRPr="00A907D7">
        <w:rPr>
          <w:rFonts w:ascii="Palatino Linotype" w:eastAsia="Calibri" w:hAnsi="Palatino Linotype" w:cs="Tahoma"/>
          <w:color w:val="000000"/>
          <w:sz w:val="22"/>
        </w:rPr>
        <w:t>Información Pública y Protección de Datos Personales del Estado de México y Municipios.</w:t>
      </w:r>
    </w:p>
    <w:p w14:paraId="5EC01A55" w14:textId="77777777" w:rsidR="00C33ADC" w:rsidRPr="00A907D7" w:rsidRDefault="00C33ADC" w:rsidP="008F6217">
      <w:pPr>
        <w:spacing w:line="360" w:lineRule="auto"/>
        <w:jc w:val="both"/>
        <w:rPr>
          <w:rFonts w:ascii="Palatino Linotype" w:eastAsia="Calibri" w:hAnsi="Palatino Linotype" w:cs="Tahoma"/>
          <w:color w:val="000000"/>
          <w:sz w:val="22"/>
        </w:rPr>
      </w:pPr>
    </w:p>
    <w:p w14:paraId="57B78F0B" w14:textId="77777777" w:rsidR="006A79F2" w:rsidRPr="00A907D7" w:rsidRDefault="006A79F2" w:rsidP="006A79F2">
      <w:pPr>
        <w:spacing w:line="360" w:lineRule="auto"/>
        <w:jc w:val="both"/>
        <w:rPr>
          <w:rFonts w:ascii="Palatino Linotype" w:hAnsi="Palatino Linotype" w:cs="Tahoma"/>
          <w:b/>
          <w:bCs/>
          <w:sz w:val="22"/>
          <w:szCs w:val="22"/>
          <w:lang w:eastAsia="es-ES"/>
        </w:rPr>
      </w:pPr>
      <w:r w:rsidRPr="00A907D7">
        <w:rPr>
          <w:rFonts w:ascii="Palatino Linotype" w:hAnsi="Palatino Linotype" w:cs="Tahoma"/>
          <w:b/>
          <w:bCs/>
          <w:sz w:val="22"/>
          <w:szCs w:val="22"/>
          <w:lang w:eastAsia="es-ES"/>
        </w:rPr>
        <w:t>SEGUNDO. Causales de procedencia.</w:t>
      </w:r>
    </w:p>
    <w:p w14:paraId="37F78C9C" w14:textId="77777777" w:rsidR="006A79F2" w:rsidRPr="00A907D7" w:rsidRDefault="006A79F2" w:rsidP="006A79F2">
      <w:pPr>
        <w:spacing w:line="360" w:lineRule="auto"/>
        <w:jc w:val="both"/>
        <w:rPr>
          <w:rFonts w:ascii="Palatino Linotype" w:hAnsi="Palatino Linotype" w:cs="Tahoma"/>
          <w:bCs/>
          <w:sz w:val="22"/>
          <w:szCs w:val="22"/>
          <w:lang w:eastAsia="es-ES"/>
        </w:rPr>
      </w:pPr>
    </w:p>
    <w:p w14:paraId="2EDA20ED" w14:textId="77777777" w:rsidR="006A79F2" w:rsidRPr="00A907D7" w:rsidRDefault="006A79F2" w:rsidP="006A79F2">
      <w:pPr>
        <w:spacing w:line="360" w:lineRule="auto"/>
        <w:jc w:val="both"/>
        <w:rPr>
          <w:rFonts w:ascii="Palatino Linotype" w:hAnsi="Palatino Linotype" w:cs="Tahoma"/>
          <w:bCs/>
          <w:sz w:val="22"/>
          <w:szCs w:val="22"/>
          <w:lang w:eastAsia="es-ES"/>
        </w:rPr>
      </w:pPr>
      <w:r w:rsidRPr="00A907D7">
        <w:rPr>
          <w:rFonts w:ascii="Palatino Linotype" w:hAnsi="Palatino Linotype" w:cs="Tahoma"/>
          <w:bCs/>
          <w:sz w:val="22"/>
          <w:szCs w:val="22"/>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907D7">
        <w:rPr>
          <w:rFonts w:ascii="Palatino Linotype" w:hAnsi="Palatino Linotype" w:cs="Tahoma"/>
          <w:bCs/>
          <w:sz w:val="22"/>
          <w:szCs w:val="22"/>
          <w:lang w:eastAsia="es-ES"/>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2DFF4A" w14:textId="77777777" w:rsidR="006A79F2" w:rsidRPr="00A907D7" w:rsidRDefault="006A79F2" w:rsidP="006A79F2">
      <w:pPr>
        <w:spacing w:line="360" w:lineRule="auto"/>
        <w:jc w:val="both"/>
        <w:rPr>
          <w:rFonts w:ascii="Palatino Linotype" w:hAnsi="Palatino Linotype" w:cs="Tahoma"/>
          <w:bCs/>
          <w:sz w:val="22"/>
          <w:szCs w:val="22"/>
          <w:lang w:eastAsia="es-ES"/>
        </w:rPr>
      </w:pPr>
    </w:p>
    <w:p w14:paraId="5CA76F88" w14:textId="77777777" w:rsidR="006A79F2" w:rsidRPr="00A907D7" w:rsidRDefault="006A79F2" w:rsidP="006A79F2">
      <w:pPr>
        <w:spacing w:line="360" w:lineRule="auto"/>
        <w:jc w:val="both"/>
        <w:rPr>
          <w:rFonts w:ascii="Palatino Linotype" w:hAnsi="Palatino Linotype" w:cs="Tahoma"/>
          <w:bCs/>
          <w:sz w:val="22"/>
          <w:szCs w:val="22"/>
          <w:lang w:eastAsia="es-ES"/>
        </w:rPr>
      </w:pPr>
      <w:r w:rsidRPr="00A907D7">
        <w:rPr>
          <w:rFonts w:ascii="Palatino Linotype" w:hAnsi="Palatino Linotype" w:cs="Tahoma"/>
          <w:bCs/>
          <w:sz w:val="22"/>
          <w:szCs w:val="22"/>
          <w:lang w:eastAsia="es-ES"/>
        </w:rPr>
        <w:t xml:space="preserve">En el presente caso, </w:t>
      </w:r>
      <w:r w:rsidRPr="00A907D7">
        <w:rPr>
          <w:rFonts w:ascii="Palatino Linotype" w:hAnsi="Palatino Linotype" w:cs="Tahoma"/>
          <w:b/>
          <w:sz w:val="22"/>
          <w:szCs w:val="22"/>
          <w:lang w:eastAsia="es-ES"/>
        </w:rPr>
        <w:t>no se actualiza alguna de las causales de improcedencia</w:t>
      </w:r>
      <w:r w:rsidRPr="00A907D7">
        <w:rPr>
          <w:rFonts w:ascii="Palatino Linotype" w:hAnsi="Palatino Linotype" w:cs="Tahoma"/>
          <w:bCs/>
          <w:sz w:val="22"/>
          <w:szCs w:val="22"/>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1E6E9059" w14:textId="77777777" w:rsidR="006A79F2" w:rsidRPr="00A907D7" w:rsidRDefault="006A79F2" w:rsidP="006A79F2">
      <w:pPr>
        <w:spacing w:line="360" w:lineRule="auto"/>
        <w:jc w:val="both"/>
        <w:rPr>
          <w:rFonts w:ascii="Palatino Linotype" w:hAnsi="Palatino Linotype" w:cs="Tahoma"/>
          <w:bCs/>
          <w:sz w:val="22"/>
          <w:szCs w:val="22"/>
          <w:lang w:eastAsia="es-ES"/>
        </w:rPr>
      </w:pPr>
    </w:p>
    <w:p w14:paraId="6FDE6CAB" w14:textId="125A1B57" w:rsidR="004A2A83" w:rsidRPr="00A907D7" w:rsidRDefault="006A79F2" w:rsidP="006A79F2">
      <w:pPr>
        <w:spacing w:line="360" w:lineRule="auto"/>
        <w:jc w:val="both"/>
        <w:rPr>
          <w:rFonts w:ascii="Palatino Linotype" w:hAnsi="Palatino Linotype" w:cs="Tahoma"/>
          <w:bCs/>
          <w:sz w:val="22"/>
          <w:szCs w:val="22"/>
          <w:lang w:eastAsia="es-ES"/>
        </w:rPr>
      </w:pPr>
      <w:r w:rsidRPr="00A907D7">
        <w:rPr>
          <w:rFonts w:ascii="Palatino Linotype" w:hAnsi="Palatino Linotype" w:cs="Tahoma"/>
          <w:bCs/>
          <w:sz w:val="22"/>
          <w:szCs w:val="22"/>
          <w:lang w:eastAsia="es-ES"/>
        </w:rPr>
        <w:t xml:space="preserve">Asimismo, del análisis de las constancias del expediente electrónico, se advierte que se actualizan las causales de procedencia de los Recursos de Revisión señaladas en el artículo 179, fracciones </w:t>
      </w:r>
      <w:r w:rsidR="004A2A83" w:rsidRPr="00A907D7">
        <w:rPr>
          <w:rFonts w:ascii="Palatino Linotype" w:hAnsi="Palatino Linotype" w:cs="Tahoma"/>
          <w:bCs/>
          <w:sz w:val="22"/>
          <w:szCs w:val="22"/>
          <w:lang w:eastAsia="es-ES"/>
        </w:rPr>
        <w:t>V</w:t>
      </w:r>
      <w:r w:rsidRPr="00A907D7">
        <w:rPr>
          <w:rFonts w:ascii="Palatino Linotype" w:hAnsi="Palatino Linotype" w:cs="Tahoma"/>
          <w:bCs/>
          <w:sz w:val="22"/>
          <w:szCs w:val="22"/>
          <w:lang w:eastAsia="es-ES"/>
        </w:rPr>
        <w:t xml:space="preserve">I </w:t>
      </w:r>
      <w:r w:rsidR="00A34D3C" w:rsidRPr="00A907D7">
        <w:rPr>
          <w:rFonts w:ascii="Palatino Linotype" w:hAnsi="Palatino Linotype" w:cs="Tahoma"/>
          <w:bCs/>
          <w:sz w:val="22"/>
          <w:szCs w:val="22"/>
          <w:lang w:eastAsia="es-ES"/>
        </w:rPr>
        <w:t xml:space="preserve">de la Ley de Transparencia y Acceso a la Información Pública del </w:t>
      </w:r>
      <w:r w:rsidR="00CD7F3C" w:rsidRPr="00A907D7">
        <w:rPr>
          <w:rFonts w:ascii="Palatino Linotype" w:hAnsi="Palatino Linotype" w:cs="Tahoma"/>
          <w:bCs/>
          <w:sz w:val="22"/>
          <w:szCs w:val="22"/>
          <w:lang w:eastAsia="es-ES"/>
        </w:rPr>
        <w:t>Estado</w:t>
      </w:r>
      <w:r w:rsidR="00A34D3C" w:rsidRPr="00A907D7">
        <w:rPr>
          <w:rFonts w:ascii="Palatino Linotype" w:hAnsi="Palatino Linotype" w:cs="Tahoma"/>
          <w:bCs/>
          <w:sz w:val="22"/>
          <w:szCs w:val="22"/>
          <w:lang w:eastAsia="es-ES"/>
        </w:rPr>
        <w:t xml:space="preserve"> de </w:t>
      </w:r>
      <w:r w:rsidR="00CD7F3C" w:rsidRPr="00A907D7">
        <w:rPr>
          <w:rFonts w:ascii="Palatino Linotype" w:hAnsi="Palatino Linotype" w:cs="Tahoma"/>
          <w:bCs/>
          <w:sz w:val="22"/>
          <w:szCs w:val="22"/>
          <w:lang w:eastAsia="es-ES"/>
        </w:rPr>
        <w:t xml:space="preserve">México y Municipios, pues el Recurrente </w:t>
      </w:r>
      <w:r w:rsidR="000B62C0" w:rsidRPr="00A907D7">
        <w:rPr>
          <w:rFonts w:ascii="Palatino Linotype" w:hAnsi="Palatino Linotype" w:cs="Tahoma"/>
          <w:bCs/>
          <w:sz w:val="22"/>
          <w:szCs w:val="22"/>
          <w:lang w:eastAsia="es-ES"/>
        </w:rPr>
        <w:t xml:space="preserve">con la entrega de la información que no corresponde con lo solicitado. </w:t>
      </w:r>
    </w:p>
    <w:p w14:paraId="72A3211B" w14:textId="77777777" w:rsidR="00A34D3C" w:rsidRPr="00A907D7" w:rsidRDefault="00A34D3C" w:rsidP="006A79F2">
      <w:pPr>
        <w:spacing w:line="360" w:lineRule="auto"/>
        <w:jc w:val="both"/>
        <w:rPr>
          <w:rFonts w:ascii="Palatino Linotype" w:hAnsi="Palatino Linotype" w:cs="Tahoma"/>
          <w:bCs/>
          <w:sz w:val="22"/>
          <w:szCs w:val="22"/>
          <w:lang w:eastAsia="es-ES"/>
        </w:rPr>
      </w:pPr>
    </w:p>
    <w:p w14:paraId="0426D7EA" w14:textId="77777777" w:rsidR="00C1584E" w:rsidRPr="00A907D7" w:rsidRDefault="00C1584E" w:rsidP="00C1584E">
      <w:pPr>
        <w:spacing w:line="360" w:lineRule="auto"/>
        <w:jc w:val="both"/>
        <w:rPr>
          <w:rFonts w:ascii="Palatino Linotype" w:hAnsi="Palatino Linotype" w:cs="Tahoma"/>
          <w:bCs/>
          <w:sz w:val="22"/>
          <w:szCs w:val="22"/>
          <w:lang w:eastAsia="es-ES"/>
        </w:rPr>
      </w:pPr>
      <w:r w:rsidRPr="00A907D7">
        <w:rPr>
          <w:rFonts w:ascii="Palatino Linotype" w:hAnsi="Palatino Linotype" w:cs="Tahoma"/>
          <w:b/>
          <w:bCs/>
          <w:sz w:val="22"/>
          <w:szCs w:val="22"/>
          <w:lang w:eastAsia="es-ES"/>
        </w:rPr>
        <w:t>TERCERO. Causales de sobreseimiento.</w:t>
      </w:r>
    </w:p>
    <w:p w14:paraId="6135E181" w14:textId="77777777" w:rsidR="00C1584E" w:rsidRPr="00A907D7" w:rsidRDefault="00C1584E" w:rsidP="00C1584E">
      <w:pPr>
        <w:spacing w:line="360" w:lineRule="auto"/>
        <w:jc w:val="both"/>
        <w:rPr>
          <w:rFonts w:ascii="Palatino Linotype" w:hAnsi="Palatino Linotype" w:cs="Tahoma"/>
          <w:bCs/>
          <w:sz w:val="22"/>
          <w:szCs w:val="22"/>
          <w:lang w:val="es-ES" w:eastAsia="es-ES"/>
        </w:rPr>
      </w:pPr>
    </w:p>
    <w:p w14:paraId="17DBA61A" w14:textId="77777777" w:rsidR="00D1214A" w:rsidRPr="00D1214A" w:rsidRDefault="00D1214A" w:rsidP="00D1214A">
      <w:pPr>
        <w:spacing w:line="360" w:lineRule="auto"/>
        <w:jc w:val="both"/>
        <w:rPr>
          <w:rFonts w:ascii="Palatino Linotype" w:hAnsi="Palatino Linotype" w:cs="Tahoma"/>
          <w:sz w:val="22"/>
          <w:lang w:eastAsia="es-ES"/>
        </w:rPr>
      </w:pPr>
      <w:r w:rsidRPr="00D1214A">
        <w:rPr>
          <w:rFonts w:ascii="Palatino Linotype" w:hAnsi="Palatino Linotype" w:cs="Tahoma"/>
          <w:sz w:val="22"/>
          <w:lang w:eastAsia="es-ES"/>
        </w:rPr>
        <w:t>Por ser de previo y especial pronunciamiento, este Instituto analiza si se actualiza alguna causal de sobreseimiento.</w:t>
      </w:r>
    </w:p>
    <w:p w14:paraId="607FE7E5" w14:textId="77777777" w:rsidR="00D1214A" w:rsidRPr="00D1214A" w:rsidRDefault="00D1214A" w:rsidP="00D1214A">
      <w:pPr>
        <w:spacing w:line="360" w:lineRule="auto"/>
        <w:jc w:val="both"/>
        <w:rPr>
          <w:rFonts w:ascii="Palatino Linotype" w:hAnsi="Palatino Linotype" w:cs="Tahoma"/>
          <w:sz w:val="22"/>
          <w:lang w:eastAsia="es-ES"/>
        </w:rPr>
      </w:pPr>
    </w:p>
    <w:p w14:paraId="25F01BBA" w14:textId="77777777" w:rsidR="00D1214A" w:rsidRPr="00D1214A" w:rsidRDefault="00D1214A" w:rsidP="00D1214A">
      <w:pPr>
        <w:spacing w:line="360" w:lineRule="auto"/>
        <w:jc w:val="both"/>
        <w:rPr>
          <w:rFonts w:ascii="Palatino Linotype" w:hAnsi="Palatino Linotype" w:cs="Tahoma"/>
          <w:sz w:val="22"/>
          <w:lang w:eastAsia="es-ES"/>
        </w:rPr>
      </w:pPr>
      <w:r w:rsidRPr="00D1214A">
        <w:rPr>
          <w:rFonts w:ascii="Palatino Linotype" w:hAnsi="Palatino Linotype" w:cs="Tahoma"/>
          <w:sz w:val="22"/>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76478C1" w14:textId="77777777" w:rsidR="00D1214A" w:rsidRPr="00D1214A" w:rsidRDefault="00D1214A" w:rsidP="00D1214A">
      <w:pPr>
        <w:spacing w:line="360" w:lineRule="auto"/>
        <w:jc w:val="both"/>
        <w:rPr>
          <w:rFonts w:ascii="Palatino Linotype" w:hAnsi="Palatino Linotype" w:cs="Tahoma"/>
          <w:sz w:val="22"/>
          <w:lang w:eastAsia="es-ES"/>
        </w:rPr>
      </w:pPr>
    </w:p>
    <w:p w14:paraId="347930D9" w14:textId="77777777" w:rsidR="00D1214A" w:rsidRPr="00D1214A" w:rsidRDefault="00D1214A" w:rsidP="00D1214A">
      <w:pPr>
        <w:spacing w:line="360" w:lineRule="auto"/>
        <w:jc w:val="both"/>
        <w:rPr>
          <w:rFonts w:ascii="Palatino Linotype" w:hAnsi="Palatino Linotype" w:cs="Tahoma"/>
          <w:sz w:val="22"/>
          <w:lang w:val="es-ES" w:eastAsia="es-ES"/>
        </w:rPr>
      </w:pPr>
      <w:r w:rsidRPr="00D1214A">
        <w:rPr>
          <w:rFonts w:ascii="Palatino Linotype" w:hAnsi="Palatino Linotype" w:cs="Tahoma"/>
          <w:bCs/>
          <w:sz w:val="22"/>
          <w:lang w:val="es-ES" w:eastAsia="es-ES"/>
        </w:rPr>
        <w:t xml:space="preserve">Por tales motivos, </w:t>
      </w:r>
      <w:r w:rsidRPr="00D1214A">
        <w:rPr>
          <w:rFonts w:ascii="Palatino Linotype" w:hAnsi="Palatino Linotype" w:cs="Tahoma"/>
          <w:sz w:val="22"/>
          <w:lang w:val="es-ES" w:eastAsia="es-ES"/>
        </w:rPr>
        <w:t>se considera procedente entrar al fondo del presente asunto.</w:t>
      </w:r>
    </w:p>
    <w:p w14:paraId="2853B92B" w14:textId="77777777" w:rsidR="00D1214A" w:rsidRPr="00D1214A" w:rsidRDefault="00D1214A" w:rsidP="00D1214A">
      <w:pPr>
        <w:spacing w:line="360" w:lineRule="auto"/>
        <w:jc w:val="both"/>
        <w:rPr>
          <w:rFonts w:ascii="Palatino Linotype" w:eastAsiaTheme="minorHAnsi" w:hAnsi="Palatino Linotype" w:cstheme="minorBidi"/>
          <w:color w:val="000000" w:themeColor="text1"/>
          <w:sz w:val="22"/>
          <w:szCs w:val="22"/>
          <w:lang w:eastAsia="en-US"/>
        </w:rPr>
      </w:pPr>
    </w:p>
    <w:p w14:paraId="2EF37346" w14:textId="77777777" w:rsidR="00D1214A" w:rsidRPr="00D1214A" w:rsidRDefault="00D1214A" w:rsidP="00D1214A">
      <w:pPr>
        <w:spacing w:line="360" w:lineRule="auto"/>
        <w:jc w:val="both"/>
        <w:rPr>
          <w:rFonts w:ascii="Palatino Linotype" w:hAnsi="Palatino Linotype" w:cs="Tahoma"/>
          <w:b/>
          <w:bCs/>
          <w:iCs/>
          <w:sz w:val="22"/>
          <w:szCs w:val="22"/>
          <w:lang w:val="es-ES" w:eastAsia="es-ES"/>
        </w:rPr>
      </w:pPr>
      <w:r w:rsidRPr="00D1214A">
        <w:rPr>
          <w:rFonts w:ascii="Palatino Linotype" w:hAnsi="Palatino Linotype" w:cs="Tahoma"/>
          <w:b/>
          <w:bCs/>
          <w:iCs/>
          <w:sz w:val="22"/>
          <w:szCs w:val="22"/>
          <w:lang w:val="es-ES" w:eastAsia="es-ES"/>
        </w:rPr>
        <w:t xml:space="preserve">TERCERO. Determinación de la Controversia. </w:t>
      </w:r>
    </w:p>
    <w:p w14:paraId="049BB654" w14:textId="77777777" w:rsidR="00A34D3C" w:rsidRDefault="00A34D3C" w:rsidP="006A79F2">
      <w:pPr>
        <w:spacing w:line="360" w:lineRule="auto"/>
        <w:jc w:val="both"/>
        <w:rPr>
          <w:rFonts w:ascii="Palatino Linotype" w:hAnsi="Palatino Linotype" w:cs="Tahoma"/>
          <w:bCs/>
          <w:sz w:val="22"/>
          <w:szCs w:val="22"/>
          <w:lang w:eastAsia="es-ES"/>
        </w:rPr>
      </w:pPr>
    </w:p>
    <w:p w14:paraId="7CAD8F14" w14:textId="41680BB9" w:rsidR="00BB1B1C" w:rsidRPr="00A907D7" w:rsidRDefault="00E46946" w:rsidP="00E46946">
      <w:pPr>
        <w:spacing w:line="360" w:lineRule="auto"/>
        <w:jc w:val="both"/>
        <w:rPr>
          <w:rFonts w:ascii="Palatino Linotype" w:eastAsia="Calibri" w:hAnsi="Palatino Linotype" w:cs="Tahoma"/>
          <w:color w:val="000000"/>
          <w:sz w:val="22"/>
        </w:rPr>
      </w:pPr>
      <w:r w:rsidRPr="00E46946">
        <w:rPr>
          <w:rFonts w:ascii="Palatino Linotype" w:hAnsi="Palatino Linotype" w:cs="Tahoma"/>
          <w:bCs/>
          <w:sz w:val="22"/>
          <w:szCs w:val="22"/>
          <w:lang w:val="es-ES" w:eastAsia="es-ES"/>
        </w:rPr>
        <w:t>Una vez realizado el estudio de las constancias que obran en el expediente electrónico en el que se actúa, se advierte que el Solicitante requirió</w:t>
      </w:r>
      <w:r>
        <w:rPr>
          <w:rFonts w:ascii="Palatino Linotype" w:hAnsi="Palatino Linotype" w:cs="Tahoma"/>
          <w:iCs/>
          <w:sz w:val="22"/>
          <w:lang w:eastAsia="es-ES"/>
        </w:rPr>
        <w:t xml:space="preserve"> l</w:t>
      </w:r>
      <w:r w:rsidR="000D18C2" w:rsidRPr="00A907D7">
        <w:rPr>
          <w:rFonts w:ascii="Palatino Linotype" w:hAnsi="Palatino Linotype" w:cs="Tahoma"/>
          <w:iCs/>
          <w:sz w:val="22"/>
          <w:lang w:eastAsia="es-ES"/>
        </w:rPr>
        <w:t xml:space="preserve">a </w:t>
      </w:r>
      <w:r w:rsidR="003450FA" w:rsidRPr="00A907D7">
        <w:rPr>
          <w:rFonts w:ascii="Palatino Linotype" w:hAnsi="Palatino Linotype" w:cs="Tahoma"/>
          <w:iCs/>
          <w:sz w:val="22"/>
          <w:lang w:eastAsia="es-ES"/>
        </w:rPr>
        <w:t xml:space="preserve">nómina de la segunda quincena de dos mil veintidós, </w:t>
      </w:r>
      <w:r w:rsidR="00776A6B" w:rsidRPr="00A907D7">
        <w:rPr>
          <w:rFonts w:ascii="Palatino Linotype" w:hAnsi="Palatino Linotype" w:cs="Tahoma"/>
          <w:iCs/>
          <w:sz w:val="22"/>
          <w:lang w:eastAsia="es-ES"/>
        </w:rPr>
        <w:t xml:space="preserve">del </w:t>
      </w:r>
      <w:r w:rsidR="006F05AA" w:rsidRPr="00A907D7">
        <w:rPr>
          <w:rFonts w:ascii="Palatino Linotype" w:hAnsi="Palatino Linotype" w:cs="Tahoma"/>
          <w:iCs/>
          <w:sz w:val="22"/>
          <w:lang w:eastAsia="es-ES"/>
        </w:rPr>
        <w:t xml:space="preserve">Director de Seguridad Pública, </w:t>
      </w:r>
      <w:r w:rsidR="00FF6E94" w:rsidRPr="00A907D7">
        <w:rPr>
          <w:rFonts w:ascii="Palatino Linotype" w:hAnsi="Palatino Linotype" w:cs="Tahoma"/>
          <w:iCs/>
          <w:sz w:val="22"/>
          <w:lang w:eastAsia="es-ES"/>
        </w:rPr>
        <w:t xml:space="preserve">del Instituto de la Mujer </w:t>
      </w:r>
      <w:proofErr w:type="spellStart"/>
      <w:r w:rsidR="00FF6E94" w:rsidRPr="00A907D7">
        <w:rPr>
          <w:rFonts w:ascii="Palatino Linotype" w:hAnsi="Palatino Linotype" w:cs="Tahoma"/>
          <w:iCs/>
          <w:sz w:val="22"/>
          <w:lang w:eastAsia="es-ES"/>
        </w:rPr>
        <w:t>y</w:t>
      </w:r>
      <w:proofErr w:type="spellEnd"/>
      <w:r w:rsidR="00FF6E94" w:rsidRPr="00A907D7">
        <w:rPr>
          <w:rFonts w:ascii="Palatino Linotype" w:hAnsi="Palatino Linotype" w:cs="Tahoma"/>
          <w:iCs/>
          <w:sz w:val="22"/>
          <w:lang w:eastAsia="es-ES"/>
        </w:rPr>
        <w:t xml:space="preserve"> </w:t>
      </w:r>
      <w:r w:rsidR="00B70E79">
        <w:rPr>
          <w:rFonts w:ascii="Palatino Linotype" w:hAnsi="Palatino Linotype" w:cs="Tahoma"/>
          <w:iCs/>
          <w:sz w:val="22"/>
          <w:lang w:eastAsia="es-ES"/>
        </w:rPr>
        <w:t>Instituto</w:t>
      </w:r>
      <w:r w:rsidR="009710A4" w:rsidRPr="00A907D7">
        <w:rPr>
          <w:rFonts w:ascii="Palatino Linotype" w:hAnsi="Palatino Linotype" w:cs="Tahoma"/>
          <w:iCs/>
          <w:sz w:val="22"/>
          <w:lang w:eastAsia="es-ES"/>
        </w:rPr>
        <w:t xml:space="preserve"> </w:t>
      </w:r>
      <w:r w:rsidR="00A02456" w:rsidRPr="00A907D7">
        <w:rPr>
          <w:rFonts w:ascii="Palatino Linotype" w:hAnsi="Palatino Linotype" w:cs="Tahoma"/>
          <w:iCs/>
          <w:sz w:val="22"/>
          <w:lang w:eastAsia="es-ES"/>
        </w:rPr>
        <w:t xml:space="preserve">Municipal de la Juventud. </w:t>
      </w:r>
    </w:p>
    <w:p w14:paraId="60599C25" w14:textId="77777777" w:rsidR="00BB1B1C" w:rsidRPr="00A907D7" w:rsidRDefault="00BB1B1C" w:rsidP="008F6217">
      <w:pPr>
        <w:spacing w:line="360" w:lineRule="auto"/>
        <w:jc w:val="both"/>
        <w:rPr>
          <w:rFonts w:ascii="Palatino Linotype" w:eastAsia="Calibri" w:hAnsi="Palatino Linotype" w:cs="Tahoma"/>
          <w:color w:val="000000"/>
          <w:sz w:val="22"/>
        </w:rPr>
      </w:pPr>
    </w:p>
    <w:p w14:paraId="25A937C7" w14:textId="1C70BF70" w:rsidR="006D7A8C" w:rsidRPr="00A907D7" w:rsidRDefault="00BC4291" w:rsidP="00996599">
      <w:pPr>
        <w:spacing w:line="360" w:lineRule="auto"/>
        <w:jc w:val="both"/>
        <w:rPr>
          <w:rFonts w:ascii="Palatino Linotype" w:eastAsia="Calibri" w:hAnsi="Palatino Linotype" w:cs="Tahoma"/>
          <w:bCs/>
          <w:iCs/>
          <w:color w:val="000000"/>
          <w:sz w:val="22"/>
        </w:rPr>
      </w:pPr>
      <w:r w:rsidRPr="00A907D7">
        <w:rPr>
          <w:rFonts w:ascii="Palatino Linotype" w:eastAsia="Calibri" w:hAnsi="Palatino Linotype" w:cs="Tahoma"/>
          <w:color w:val="000000"/>
          <w:sz w:val="22"/>
        </w:rPr>
        <w:t xml:space="preserve">En respuesta, </w:t>
      </w:r>
      <w:r w:rsidR="00B77178" w:rsidRPr="00A907D7">
        <w:rPr>
          <w:rFonts w:ascii="Palatino Linotype" w:eastAsia="Calibri" w:hAnsi="Palatino Linotype" w:cs="Tahoma"/>
          <w:color w:val="000000"/>
          <w:sz w:val="22"/>
        </w:rPr>
        <w:t>el Ente Recurrid</w:t>
      </w:r>
      <w:r w:rsidR="00563892" w:rsidRPr="00A907D7">
        <w:rPr>
          <w:rFonts w:ascii="Palatino Linotype" w:eastAsia="Calibri" w:hAnsi="Palatino Linotype" w:cs="Tahoma"/>
          <w:color w:val="000000"/>
          <w:sz w:val="22"/>
        </w:rPr>
        <w:t>o</w:t>
      </w:r>
      <w:r w:rsidR="000C0E00" w:rsidRPr="00A907D7">
        <w:rPr>
          <w:rFonts w:ascii="Palatino Linotype" w:eastAsia="Calibri" w:hAnsi="Palatino Linotype" w:cs="Tahoma"/>
          <w:color w:val="000000"/>
          <w:sz w:val="22"/>
        </w:rPr>
        <w:t xml:space="preserve">, atreves de la Dirección de Administración </w:t>
      </w:r>
      <w:r w:rsidR="00B7083A" w:rsidRPr="00A907D7">
        <w:rPr>
          <w:rFonts w:ascii="Palatino Linotype" w:eastAsia="Calibri" w:hAnsi="Palatino Linotype" w:cs="Tahoma"/>
          <w:color w:val="000000"/>
          <w:sz w:val="22"/>
        </w:rPr>
        <w:t>proporcion</w:t>
      </w:r>
      <w:r w:rsidR="00B70E79">
        <w:rPr>
          <w:rFonts w:ascii="Palatino Linotype" w:eastAsia="Calibri" w:hAnsi="Palatino Linotype" w:cs="Tahoma"/>
          <w:color w:val="000000"/>
          <w:sz w:val="22"/>
        </w:rPr>
        <w:t xml:space="preserve">ó </w:t>
      </w:r>
      <w:r w:rsidR="00DE0371">
        <w:rPr>
          <w:rFonts w:ascii="Palatino Linotype" w:eastAsia="Calibri" w:hAnsi="Palatino Linotype" w:cs="Tahoma"/>
          <w:color w:val="000000"/>
          <w:sz w:val="22"/>
        </w:rPr>
        <w:t xml:space="preserve">el documento </w:t>
      </w:r>
      <w:r w:rsidR="00DE0371" w:rsidRPr="00DE0371">
        <w:rPr>
          <w:rFonts w:ascii="Palatino Linotype" w:eastAsia="Calibri" w:hAnsi="Palatino Linotype" w:cs="Tahoma"/>
          <w:color w:val="000000"/>
          <w:sz w:val="22"/>
        </w:rPr>
        <w:t>Remuneraciones de Servidores Públicos (NOMINA), de la segunda quincena de enero de dos mil veintidós,</w:t>
      </w:r>
      <w:r w:rsidR="00DE0371">
        <w:rPr>
          <w:rFonts w:ascii="Palatino Linotype" w:eastAsia="Calibri" w:hAnsi="Palatino Linotype" w:cs="Tahoma"/>
          <w:color w:val="000000"/>
          <w:sz w:val="22"/>
        </w:rPr>
        <w:t xml:space="preserve"> de los tres cargos referidos, en donde </w:t>
      </w:r>
      <w:r w:rsidR="007C23D5">
        <w:rPr>
          <w:rFonts w:ascii="Palatino Linotype" w:eastAsia="Calibri" w:hAnsi="Palatino Linotype" w:cs="Tahoma"/>
          <w:color w:val="000000"/>
          <w:sz w:val="22"/>
        </w:rPr>
        <w:t>clasificó el nombre de los servidores públicos</w:t>
      </w:r>
      <w:r w:rsidR="00DE0371">
        <w:rPr>
          <w:rFonts w:ascii="Palatino Linotype" w:eastAsia="Calibri" w:hAnsi="Palatino Linotype" w:cs="Tahoma"/>
          <w:color w:val="000000"/>
          <w:sz w:val="22"/>
        </w:rPr>
        <w:t xml:space="preserve">; ante tal circunstancia, </w:t>
      </w:r>
      <w:r w:rsidR="00DA7AA2" w:rsidRPr="00A907D7">
        <w:rPr>
          <w:rFonts w:ascii="Palatino Linotype" w:hAnsi="Palatino Linotype" w:cs="Tahoma"/>
          <w:iCs/>
          <w:sz w:val="22"/>
          <w:lang w:eastAsia="es-ES"/>
        </w:rPr>
        <w:t xml:space="preserve">el Recurrente se </w:t>
      </w:r>
      <w:r w:rsidR="00A25CFD" w:rsidRPr="00A907D7">
        <w:rPr>
          <w:rFonts w:ascii="Palatino Linotype" w:hAnsi="Palatino Linotype" w:cs="Tahoma"/>
          <w:iCs/>
          <w:sz w:val="22"/>
          <w:lang w:eastAsia="es-ES"/>
        </w:rPr>
        <w:t>inconform</w:t>
      </w:r>
      <w:r w:rsidR="00DE0371">
        <w:rPr>
          <w:rFonts w:ascii="Palatino Linotype" w:hAnsi="Palatino Linotype" w:cs="Tahoma"/>
          <w:iCs/>
          <w:sz w:val="22"/>
          <w:lang w:eastAsia="es-ES"/>
        </w:rPr>
        <w:t>ó con</w:t>
      </w:r>
      <w:r w:rsidR="00A25CFD" w:rsidRPr="00A907D7">
        <w:rPr>
          <w:rFonts w:ascii="Palatino Linotype" w:hAnsi="Palatino Linotype" w:cs="Tahoma"/>
          <w:iCs/>
          <w:sz w:val="22"/>
          <w:lang w:eastAsia="es-ES"/>
        </w:rPr>
        <w:t xml:space="preserve"> </w:t>
      </w:r>
      <w:r w:rsidR="00385979" w:rsidRPr="00A907D7">
        <w:rPr>
          <w:rFonts w:ascii="Palatino Linotype" w:hAnsi="Palatino Linotype" w:cs="Tahoma"/>
          <w:iCs/>
          <w:sz w:val="22"/>
          <w:lang w:eastAsia="es-ES"/>
        </w:rPr>
        <w:t>la entregada de la información que no corresponde con lo solicitado, a</w:t>
      </w:r>
      <w:r w:rsidR="001E67F5" w:rsidRPr="00A907D7">
        <w:rPr>
          <w:rFonts w:ascii="Palatino Linotype" w:hAnsi="Palatino Linotype" w:cs="Tahoma"/>
          <w:iCs/>
          <w:sz w:val="22"/>
          <w:lang w:eastAsia="es-ES"/>
        </w:rPr>
        <w:t xml:space="preserve">l </w:t>
      </w:r>
      <w:r w:rsidR="00DE0371">
        <w:rPr>
          <w:rFonts w:ascii="Palatino Linotype" w:hAnsi="Palatino Linotype" w:cs="Tahoma"/>
          <w:iCs/>
          <w:sz w:val="22"/>
          <w:lang w:eastAsia="es-ES"/>
        </w:rPr>
        <w:t>señalar que no le habían entregado lo peticionado</w:t>
      </w:r>
      <w:r w:rsidR="00A25CFD" w:rsidRPr="00A907D7">
        <w:rPr>
          <w:rFonts w:ascii="Palatino Linotype" w:hAnsi="Palatino Linotype" w:cs="Tahoma"/>
          <w:iCs/>
          <w:sz w:val="22"/>
          <w:lang w:eastAsia="es-ES"/>
        </w:rPr>
        <w:t xml:space="preserve">, </w:t>
      </w:r>
      <w:r w:rsidR="00DE0371">
        <w:rPr>
          <w:rFonts w:ascii="Palatino Linotype" w:hAnsi="Palatino Linotype" w:cs="Tahoma"/>
          <w:iCs/>
          <w:sz w:val="22"/>
          <w:lang w:eastAsia="es-ES"/>
        </w:rPr>
        <w:t>lo cual</w:t>
      </w:r>
      <w:r w:rsidR="00A25CFD" w:rsidRPr="00A907D7">
        <w:rPr>
          <w:rFonts w:ascii="Palatino Linotype" w:hAnsi="Palatino Linotype" w:cs="Tahoma"/>
          <w:iCs/>
          <w:sz w:val="22"/>
          <w:lang w:eastAsia="es-ES"/>
        </w:rPr>
        <w:t xml:space="preserve"> actualiza la causal de procedencia prevista en la fracción </w:t>
      </w:r>
      <w:r w:rsidR="00144B8A" w:rsidRPr="00A907D7">
        <w:rPr>
          <w:rFonts w:ascii="Palatino Linotype" w:hAnsi="Palatino Linotype" w:cs="Tahoma"/>
          <w:iCs/>
          <w:sz w:val="22"/>
          <w:lang w:eastAsia="es-ES"/>
        </w:rPr>
        <w:t>VI</w:t>
      </w:r>
      <w:r w:rsidR="00DE0371">
        <w:rPr>
          <w:rFonts w:ascii="Palatino Linotype" w:hAnsi="Palatino Linotype" w:cs="Tahoma"/>
          <w:iCs/>
          <w:sz w:val="22"/>
          <w:lang w:eastAsia="es-ES"/>
        </w:rPr>
        <w:t>,</w:t>
      </w:r>
      <w:r w:rsidR="00A25CFD" w:rsidRPr="00A907D7">
        <w:rPr>
          <w:rFonts w:ascii="Palatino Linotype" w:hAnsi="Palatino Linotype" w:cs="Tahoma"/>
          <w:iCs/>
          <w:sz w:val="22"/>
          <w:lang w:eastAsia="es-ES"/>
        </w:rPr>
        <w:t xml:space="preserve"> del artículo </w:t>
      </w:r>
      <w:r w:rsidR="006100EA" w:rsidRPr="00A907D7">
        <w:rPr>
          <w:rFonts w:ascii="Palatino Linotype" w:hAnsi="Palatino Linotype" w:cs="Tahoma"/>
          <w:iCs/>
          <w:sz w:val="22"/>
          <w:lang w:eastAsia="es-ES"/>
        </w:rPr>
        <w:t>179 de la Ley de Transparencia y Acceso a la Información Pública del</w:t>
      </w:r>
      <w:r w:rsidR="007C23D5">
        <w:rPr>
          <w:rFonts w:ascii="Palatino Linotype" w:hAnsi="Palatino Linotype" w:cs="Tahoma"/>
          <w:iCs/>
          <w:sz w:val="22"/>
          <w:lang w:eastAsia="es-ES"/>
        </w:rPr>
        <w:t xml:space="preserve"> Estado de México y Municipios. </w:t>
      </w:r>
      <w:r w:rsidR="00996599" w:rsidRPr="00996599">
        <w:rPr>
          <w:rFonts w:ascii="Palatino Linotype" w:eastAsia="Calibri" w:hAnsi="Palatino Linotype" w:cs="Tahoma"/>
          <w:bCs/>
          <w:iCs/>
          <w:color w:val="000000"/>
          <w:sz w:val="22"/>
        </w:rPr>
        <w:t>Así las cosas, una vez interpuesto</w:t>
      </w:r>
      <w:r w:rsidR="00ED4C64" w:rsidRPr="00A907D7">
        <w:rPr>
          <w:rFonts w:ascii="Palatino Linotype" w:eastAsia="Calibri" w:hAnsi="Palatino Linotype" w:cs="Tahoma"/>
          <w:bCs/>
          <w:iCs/>
          <w:color w:val="000000"/>
          <w:sz w:val="22"/>
        </w:rPr>
        <w:t>s</w:t>
      </w:r>
      <w:r w:rsidR="00996599" w:rsidRPr="00996599">
        <w:rPr>
          <w:rFonts w:ascii="Palatino Linotype" w:eastAsia="Calibri" w:hAnsi="Palatino Linotype" w:cs="Tahoma"/>
          <w:bCs/>
          <w:iCs/>
          <w:color w:val="000000"/>
          <w:sz w:val="22"/>
        </w:rPr>
        <w:t xml:space="preserve"> y notificado</w:t>
      </w:r>
      <w:r w:rsidR="00ED4C64" w:rsidRPr="00A907D7">
        <w:rPr>
          <w:rFonts w:ascii="Palatino Linotype" w:eastAsia="Calibri" w:hAnsi="Palatino Linotype" w:cs="Tahoma"/>
          <w:bCs/>
          <w:iCs/>
          <w:color w:val="000000"/>
          <w:sz w:val="22"/>
        </w:rPr>
        <w:t>s los</w:t>
      </w:r>
      <w:r w:rsidR="00996599" w:rsidRPr="00996599">
        <w:rPr>
          <w:rFonts w:ascii="Palatino Linotype" w:eastAsia="Calibri" w:hAnsi="Palatino Linotype" w:cs="Tahoma"/>
          <w:bCs/>
          <w:iCs/>
          <w:color w:val="000000"/>
          <w:sz w:val="22"/>
        </w:rPr>
        <w:t xml:space="preserve"> Recurso</w:t>
      </w:r>
      <w:r w:rsidR="00ED4C64" w:rsidRPr="00A907D7">
        <w:rPr>
          <w:rFonts w:ascii="Palatino Linotype" w:eastAsia="Calibri" w:hAnsi="Palatino Linotype" w:cs="Tahoma"/>
          <w:bCs/>
          <w:iCs/>
          <w:color w:val="000000"/>
          <w:sz w:val="22"/>
        </w:rPr>
        <w:t>s</w:t>
      </w:r>
      <w:r w:rsidR="00996599" w:rsidRPr="00996599">
        <w:rPr>
          <w:rFonts w:ascii="Palatino Linotype" w:eastAsia="Calibri" w:hAnsi="Palatino Linotype" w:cs="Tahoma"/>
          <w:bCs/>
          <w:iCs/>
          <w:color w:val="000000"/>
          <w:sz w:val="22"/>
        </w:rPr>
        <w:t xml:space="preserve"> de Revisión a las partes, el Sujeto Obligado, mediante</w:t>
      </w:r>
      <w:r w:rsidR="006D7A8C" w:rsidRPr="00A907D7">
        <w:rPr>
          <w:rFonts w:ascii="Palatino Linotype" w:eastAsia="Calibri" w:hAnsi="Palatino Linotype" w:cs="Tahoma"/>
          <w:bCs/>
          <w:iCs/>
          <w:color w:val="000000"/>
          <w:sz w:val="22"/>
        </w:rPr>
        <w:t xml:space="preserve"> </w:t>
      </w:r>
      <w:r w:rsidR="00ED4C64" w:rsidRPr="00A907D7">
        <w:rPr>
          <w:rFonts w:ascii="Palatino Linotype" w:eastAsia="Calibri" w:hAnsi="Palatino Linotype" w:cs="Tahoma"/>
          <w:bCs/>
          <w:iCs/>
          <w:color w:val="000000"/>
          <w:sz w:val="22"/>
        </w:rPr>
        <w:t xml:space="preserve">sus </w:t>
      </w:r>
      <w:r w:rsidR="006D7A8C" w:rsidRPr="00A907D7">
        <w:rPr>
          <w:rFonts w:ascii="Palatino Linotype" w:eastAsia="Calibri" w:hAnsi="Palatino Linotype" w:cs="Tahoma"/>
          <w:bCs/>
          <w:iCs/>
          <w:color w:val="000000"/>
          <w:sz w:val="22"/>
        </w:rPr>
        <w:t>Informe</w:t>
      </w:r>
      <w:r w:rsidR="00ED4C64" w:rsidRPr="00A907D7">
        <w:rPr>
          <w:rFonts w:ascii="Palatino Linotype" w:eastAsia="Calibri" w:hAnsi="Palatino Linotype" w:cs="Tahoma"/>
          <w:bCs/>
          <w:iCs/>
          <w:color w:val="000000"/>
          <w:sz w:val="22"/>
        </w:rPr>
        <w:t>s</w:t>
      </w:r>
      <w:r w:rsidR="006D7A8C" w:rsidRPr="00A907D7">
        <w:rPr>
          <w:rFonts w:ascii="Palatino Linotype" w:eastAsia="Calibri" w:hAnsi="Palatino Linotype" w:cs="Tahoma"/>
          <w:bCs/>
          <w:iCs/>
          <w:color w:val="000000"/>
          <w:sz w:val="22"/>
        </w:rPr>
        <w:t xml:space="preserve"> </w:t>
      </w:r>
      <w:r w:rsidR="00CF6BB6" w:rsidRPr="00A907D7">
        <w:rPr>
          <w:rFonts w:ascii="Palatino Linotype" w:eastAsia="Calibri" w:hAnsi="Palatino Linotype" w:cs="Tahoma"/>
          <w:bCs/>
          <w:iCs/>
          <w:color w:val="000000"/>
          <w:sz w:val="22"/>
        </w:rPr>
        <w:t>Justificado</w:t>
      </w:r>
      <w:r w:rsidR="00ED4C64" w:rsidRPr="00A907D7">
        <w:rPr>
          <w:rFonts w:ascii="Palatino Linotype" w:eastAsia="Calibri" w:hAnsi="Palatino Linotype" w:cs="Tahoma"/>
          <w:bCs/>
          <w:iCs/>
          <w:color w:val="000000"/>
          <w:sz w:val="22"/>
        </w:rPr>
        <w:t>s</w:t>
      </w:r>
      <w:r w:rsidR="007C23D5">
        <w:rPr>
          <w:rFonts w:ascii="Palatino Linotype" w:eastAsia="Calibri" w:hAnsi="Palatino Linotype" w:cs="Tahoma"/>
          <w:bCs/>
          <w:iCs/>
          <w:color w:val="000000"/>
          <w:sz w:val="22"/>
        </w:rPr>
        <w:t xml:space="preserve"> proporcionó de nueva cuenta </w:t>
      </w:r>
      <w:r w:rsidR="007C23D5">
        <w:rPr>
          <w:rFonts w:ascii="Palatino Linotype" w:eastAsia="Calibri" w:hAnsi="Palatino Linotype" w:cs="Tahoma"/>
          <w:bCs/>
          <w:iCs/>
          <w:color w:val="000000"/>
          <w:sz w:val="22"/>
        </w:rPr>
        <w:lastRenderedPageBreak/>
        <w:t>los documentos entregados en respuesta, en donde dejó visible el nombre de los trabajadores peticionados.</w:t>
      </w:r>
    </w:p>
    <w:p w14:paraId="537E23F8" w14:textId="77777777" w:rsidR="006D7A8C" w:rsidRPr="00A907D7" w:rsidRDefault="006D7A8C" w:rsidP="00996599">
      <w:pPr>
        <w:spacing w:line="360" w:lineRule="auto"/>
        <w:jc w:val="both"/>
        <w:rPr>
          <w:rFonts w:ascii="Palatino Linotype" w:eastAsia="Calibri" w:hAnsi="Palatino Linotype" w:cs="Tahoma"/>
          <w:bCs/>
          <w:iCs/>
          <w:color w:val="000000"/>
          <w:sz w:val="22"/>
        </w:rPr>
      </w:pPr>
    </w:p>
    <w:p w14:paraId="1C7BBB1F" w14:textId="77777777" w:rsidR="00151013" w:rsidRPr="00151013" w:rsidRDefault="00151013" w:rsidP="00151013">
      <w:pPr>
        <w:spacing w:line="360" w:lineRule="auto"/>
        <w:jc w:val="both"/>
        <w:rPr>
          <w:rFonts w:ascii="Palatino Linotype" w:eastAsia="Calibri" w:hAnsi="Palatino Linotype" w:cs="Tahoma"/>
          <w:bCs/>
          <w:iCs/>
          <w:color w:val="000000"/>
          <w:sz w:val="22"/>
        </w:rPr>
      </w:pPr>
      <w:r w:rsidRPr="00151013">
        <w:rPr>
          <w:rFonts w:ascii="Palatino Linotype" w:eastAsia="Calibri" w:hAnsi="Palatino Linotype" w:cs="Tahoma"/>
          <w:bCs/>
          <w:iCs/>
          <w:color w:val="000000"/>
          <w:sz w:val="22"/>
        </w:rPr>
        <w:t>Lo anterior, se desprende de las documentales que obran en el expediente de referencia, materia de la presente resolución, consistente en: las solicitudes de acceso a la información; las respuestas proporcionadas; los escritos recursales y los Informes Justificados, instrumentales que se toman en cuenta a efecto de resolver el presente medio de impugnación, conforme a lo dispuesto por el artículo 185, fracción IV, de la Ley de Transparencia y Acceso a la Información Pública del Estado de México y Municipios.</w:t>
      </w:r>
    </w:p>
    <w:p w14:paraId="2AAF72E7" w14:textId="77777777" w:rsidR="00F50462" w:rsidRDefault="00F50462" w:rsidP="008F6217">
      <w:pPr>
        <w:spacing w:line="360" w:lineRule="auto"/>
        <w:jc w:val="both"/>
        <w:rPr>
          <w:rFonts w:ascii="Palatino Linotype" w:eastAsia="Calibri" w:hAnsi="Palatino Linotype" w:cs="Tahoma"/>
          <w:color w:val="000000"/>
          <w:sz w:val="22"/>
        </w:rPr>
      </w:pPr>
    </w:p>
    <w:p w14:paraId="55796DA5" w14:textId="77777777" w:rsidR="00EB7ECA" w:rsidRDefault="00EB7ECA" w:rsidP="00EB7ECA">
      <w:pPr>
        <w:spacing w:line="360" w:lineRule="auto"/>
        <w:jc w:val="both"/>
        <w:rPr>
          <w:rFonts w:ascii="Palatino Linotype" w:hAnsi="Palatino Linotype" w:cs="Tahoma"/>
          <w:b/>
          <w:sz w:val="22"/>
          <w:szCs w:val="22"/>
        </w:rPr>
      </w:pPr>
      <w:r>
        <w:rPr>
          <w:rFonts w:ascii="Palatino Linotype" w:hAnsi="Palatino Linotype" w:cs="Tahoma"/>
          <w:b/>
          <w:sz w:val="22"/>
          <w:szCs w:val="22"/>
          <w:lang w:val="es-ES"/>
        </w:rPr>
        <w:t xml:space="preserve">CUARTO. </w:t>
      </w:r>
      <w:r>
        <w:rPr>
          <w:rFonts w:ascii="Palatino Linotype" w:hAnsi="Palatino Linotype" w:cs="Tahoma"/>
          <w:b/>
          <w:sz w:val="22"/>
          <w:szCs w:val="22"/>
        </w:rPr>
        <w:t>Marco normativo aplicable en materia de transparencia y acceso a la información pública.</w:t>
      </w:r>
    </w:p>
    <w:p w14:paraId="2E70303B" w14:textId="77777777" w:rsidR="00EB7ECA" w:rsidRDefault="00EB7ECA" w:rsidP="00EB7ECA">
      <w:pPr>
        <w:spacing w:line="360" w:lineRule="auto"/>
        <w:jc w:val="both"/>
        <w:rPr>
          <w:rFonts w:ascii="Palatino Linotype" w:hAnsi="Palatino Linotype" w:cs="Tahoma"/>
          <w:b/>
          <w:sz w:val="22"/>
          <w:szCs w:val="22"/>
        </w:rPr>
      </w:pPr>
    </w:p>
    <w:p w14:paraId="20F70062"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ED664E0" w14:textId="77777777" w:rsidR="00EB7ECA" w:rsidRDefault="00EB7ECA" w:rsidP="00EB7ECA">
      <w:pPr>
        <w:spacing w:line="360" w:lineRule="auto"/>
        <w:jc w:val="both"/>
        <w:rPr>
          <w:rFonts w:ascii="Palatino Linotype" w:hAnsi="Palatino Linotype" w:cs="Tahoma"/>
          <w:sz w:val="22"/>
          <w:szCs w:val="22"/>
        </w:rPr>
      </w:pPr>
    </w:p>
    <w:p w14:paraId="41E8C4D5"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D408F5" w14:textId="77777777" w:rsidR="00EB7ECA" w:rsidRDefault="00EB7ECA" w:rsidP="00EB7ECA">
      <w:pPr>
        <w:spacing w:line="360" w:lineRule="auto"/>
        <w:jc w:val="both"/>
        <w:rPr>
          <w:rFonts w:ascii="Palatino Linotype" w:hAnsi="Palatino Linotype" w:cs="Tahoma"/>
          <w:sz w:val="22"/>
          <w:szCs w:val="22"/>
        </w:rPr>
      </w:pPr>
    </w:p>
    <w:p w14:paraId="76684FDB"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CC6EE2" w14:textId="77777777" w:rsidR="00EB7ECA" w:rsidRDefault="00EB7ECA" w:rsidP="00EB7ECA">
      <w:pPr>
        <w:spacing w:line="360" w:lineRule="auto"/>
        <w:jc w:val="both"/>
        <w:rPr>
          <w:rFonts w:ascii="Palatino Linotype" w:hAnsi="Palatino Linotype" w:cs="Tahoma"/>
          <w:sz w:val="22"/>
          <w:szCs w:val="22"/>
        </w:rPr>
      </w:pPr>
    </w:p>
    <w:p w14:paraId="2FC6A45A"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29BD8C6" w14:textId="77777777" w:rsidR="00EB7ECA" w:rsidRDefault="00EB7ECA" w:rsidP="00EB7ECA">
      <w:pPr>
        <w:spacing w:line="360" w:lineRule="auto"/>
        <w:jc w:val="both"/>
        <w:rPr>
          <w:rFonts w:ascii="Palatino Linotype" w:hAnsi="Palatino Linotype" w:cs="Tahoma"/>
          <w:sz w:val="22"/>
          <w:szCs w:val="22"/>
        </w:rPr>
      </w:pPr>
    </w:p>
    <w:p w14:paraId="5FD81A17"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El artículo 12, que, quienes generen, recopilen, administren, manejen, procesen, archiven o conserven información pública serán responsables de la misma.</w:t>
      </w:r>
    </w:p>
    <w:p w14:paraId="006DCF6F" w14:textId="77777777" w:rsidR="00EB7ECA" w:rsidRDefault="00EB7ECA" w:rsidP="00EB7ECA">
      <w:pPr>
        <w:spacing w:line="360" w:lineRule="auto"/>
        <w:jc w:val="both"/>
        <w:rPr>
          <w:rFonts w:ascii="Palatino Linotype" w:hAnsi="Palatino Linotype" w:cs="Tahoma"/>
          <w:sz w:val="22"/>
          <w:szCs w:val="22"/>
        </w:rPr>
      </w:pPr>
    </w:p>
    <w:p w14:paraId="0FBB7818"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5FAEEFD" w14:textId="77777777" w:rsidR="00EB7ECA" w:rsidRDefault="00EB7ECA" w:rsidP="00EB7ECA">
      <w:pPr>
        <w:spacing w:line="360" w:lineRule="auto"/>
        <w:jc w:val="both"/>
        <w:rPr>
          <w:rFonts w:ascii="Palatino Linotype" w:hAnsi="Palatino Linotype" w:cs="Tahoma"/>
          <w:sz w:val="22"/>
          <w:szCs w:val="22"/>
        </w:rPr>
      </w:pPr>
    </w:p>
    <w:p w14:paraId="26AF1CB7" w14:textId="77777777" w:rsidR="00EB7ECA" w:rsidRDefault="00EB7ECA" w:rsidP="00EB7ECA">
      <w:pPr>
        <w:spacing w:line="360" w:lineRule="auto"/>
        <w:jc w:val="both"/>
        <w:rPr>
          <w:rFonts w:ascii="Palatino Linotype" w:hAnsi="Palatino Linotype" w:cs="Tahoma"/>
          <w:sz w:val="22"/>
          <w:szCs w:val="22"/>
        </w:rPr>
      </w:pPr>
      <w:r>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ED6E8A" w14:textId="77777777" w:rsidR="00EB7ECA" w:rsidRDefault="00EB7ECA" w:rsidP="00EB7ECA">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 </w:t>
      </w:r>
    </w:p>
    <w:p w14:paraId="7DB65BFD" w14:textId="77777777" w:rsidR="00EB7ECA" w:rsidRDefault="00EB7ECA" w:rsidP="00EB7ECA">
      <w:pPr>
        <w:spacing w:line="360" w:lineRule="auto"/>
        <w:jc w:val="both"/>
        <w:rPr>
          <w:rFonts w:ascii="Palatino Linotype" w:eastAsia="Calibri" w:hAnsi="Palatino Linotype" w:cs="Tahoma"/>
          <w:sz w:val="22"/>
          <w:szCs w:val="22"/>
          <w:lang w:val="es-ES" w:eastAsia="es-ES_tradnl"/>
        </w:rPr>
      </w:pPr>
      <w:r w:rsidRPr="00541A2E">
        <w:rPr>
          <w:rFonts w:ascii="Palatino Linotype" w:hAnsi="Palatino Linotype" w:cs="Tahoma"/>
          <w:sz w:val="22"/>
          <w:szCs w:val="22"/>
        </w:rPr>
        <w:t xml:space="preserve">El artículo 92, fracción VIII, </w:t>
      </w:r>
      <w:r w:rsidRPr="00541A2E">
        <w:rPr>
          <w:rFonts w:ascii="Palatino Linotype" w:eastAsia="Calibri" w:hAnsi="Palatino Linotype" w:cs="Tahoma"/>
          <w:sz w:val="22"/>
          <w:szCs w:val="22"/>
          <w:lang w:val="es-ES" w:eastAsia="es-ES_tradnl"/>
        </w:rPr>
        <w:t xml:space="preserve">que, la información sobre las </w:t>
      </w:r>
      <w:r w:rsidRPr="00541A2E">
        <w:rPr>
          <w:rFonts w:ascii="Palatino Linotype" w:eastAsia="Calibri" w:hAnsi="Palatino Linotype" w:cs="Tahoma"/>
          <w:bCs/>
          <w:sz w:val="22"/>
          <w:szCs w:val="22"/>
          <w:lang w:val="es-ES" w:eastAsia="es-ES_tradnl"/>
        </w:rPr>
        <w:t>remuneraciones de todos los servidores públicos de base o de confianza,</w:t>
      </w:r>
      <w:r w:rsidRPr="00541A2E">
        <w:rPr>
          <w:rFonts w:ascii="Palatino Linotype" w:eastAsia="Calibri" w:hAnsi="Palatino Linotype" w:cs="Tahoma"/>
          <w:sz w:val="22"/>
          <w:szCs w:val="22"/>
          <w:lang w:val="es-ES" w:eastAsia="es-ES_tradnl"/>
        </w:rPr>
        <w:t xml:space="preserve"> corresponde a una Obligación Común de Transparencia para los Sujetos Obligados.</w:t>
      </w:r>
    </w:p>
    <w:p w14:paraId="57F3F5C7" w14:textId="77777777" w:rsidR="00EB7ECA" w:rsidRDefault="00EB7ECA" w:rsidP="00EB7ECA">
      <w:pPr>
        <w:spacing w:line="360" w:lineRule="auto"/>
        <w:jc w:val="both"/>
        <w:rPr>
          <w:rFonts w:ascii="Palatino Linotype" w:hAnsi="Palatino Linotype" w:cs="Tahoma"/>
          <w:iCs/>
          <w:sz w:val="22"/>
          <w:szCs w:val="22"/>
          <w:lang w:val="es-ES"/>
        </w:rPr>
      </w:pPr>
    </w:p>
    <w:p w14:paraId="4528B513" w14:textId="77777777" w:rsidR="00EB7ECA" w:rsidRDefault="00EB7ECA" w:rsidP="00EB7ECA">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14:paraId="45B77551" w14:textId="77777777" w:rsidR="00EB7ECA" w:rsidRDefault="00EB7ECA" w:rsidP="00EB7ECA">
      <w:pPr>
        <w:spacing w:line="360" w:lineRule="auto"/>
        <w:jc w:val="both"/>
        <w:rPr>
          <w:rFonts w:ascii="Palatino Linotype" w:hAnsi="Palatino Linotype" w:cs="Tahoma"/>
          <w:b/>
          <w:sz w:val="22"/>
          <w:szCs w:val="22"/>
          <w:lang w:val="es-ES"/>
        </w:rPr>
      </w:pPr>
    </w:p>
    <w:p w14:paraId="180B8292" w14:textId="1035FFC5" w:rsidR="00EB7ECA" w:rsidRPr="00362DBD" w:rsidRDefault="00EB7ECA" w:rsidP="00EB7ECA">
      <w:pPr>
        <w:spacing w:line="360" w:lineRule="auto"/>
        <w:jc w:val="both"/>
        <w:rPr>
          <w:rFonts w:ascii="Palatino Linotype" w:eastAsia="Calibri" w:hAnsi="Palatino Linotype"/>
          <w:bCs/>
          <w:color w:val="000000"/>
          <w:sz w:val="22"/>
          <w:szCs w:val="22"/>
          <w:lang w:eastAsia="en-US"/>
        </w:rPr>
      </w:pPr>
      <w:r>
        <w:rPr>
          <w:rFonts w:ascii="Palatino Linotype" w:hAnsi="Palatino Linotype" w:cs="Tahoma"/>
          <w:bCs/>
          <w:iCs/>
          <w:sz w:val="22"/>
          <w:szCs w:val="22"/>
        </w:rPr>
        <w:t xml:space="preserve">En principio, es dable recordar que la ahora Recurrente, </w:t>
      </w:r>
      <w:r>
        <w:rPr>
          <w:rFonts w:ascii="Palatino Linotype" w:eastAsia="Calibri" w:hAnsi="Palatino Linotype" w:cs="Tahoma"/>
          <w:iCs/>
          <w:sz w:val="22"/>
          <w:szCs w:val="22"/>
          <w:lang w:val="es-ES"/>
        </w:rPr>
        <w:t>requirió</w:t>
      </w:r>
      <w:r w:rsidRPr="00E31CDE">
        <w:rPr>
          <w:rFonts w:ascii="Palatino Linotype" w:eastAsia="Calibri" w:hAnsi="Palatino Linotype" w:cs="Tahoma"/>
          <w:iCs/>
          <w:sz w:val="22"/>
          <w:szCs w:val="22"/>
          <w:lang w:val="es-ES"/>
        </w:rPr>
        <w:t xml:space="preserve"> </w:t>
      </w:r>
      <w:r>
        <w:rPr>
          <w:rFonts w:ascii="Palatino Linotype" w:eastAsia="Calibri" w:hAnsi="Palatino Linotype" w:cs="Tahoma"/>
          <w:iCs/>
          <w:sz w:val="22"/>
          <w:szCs w:val="22"/>
          <w:lang w:val="es-ES"/>
        </w:rPr>
        <w:t xml:space="preserve">la nómina del Director de Seguridad Pública y de los Institutos Municipales de la Mujer y de la Juventud; </w:t>
      </w:r>
      <w:r w:rsidR="006B4282">
        <w:rPr>
          <w:rFonts w:ascii="Palatino Linotype" w:eastAsia="Calibri" w:hAnsi="Palatino Linotype" w:cs="Tahoma"/>
          <w:iCs/>
          <w:sz w:val="22"/>
          <w:szCs w:val="22"/>
          <w:lang w:val="es-ES"/>
        </w:rPr>
        <w:t xml:space="preserve">al respecto, resulta </w:t>
      </w:r>
      <w:r w:rsidRPr="00362DBD">
        <w:rPr>
          <w:rFonts w:ascii="Palatino Linotype" w:eastAsia="Calibri" w:hAnsi="Palatino Linotype"/>
          <w:bCs/>
          <w:color w:val="000000"/>
          <w:sz w:val="22"/>
          <w:szCs w:val="22"/>
          <w:lang w:val="es-ES" w:eastAsia="en-US"/>
        </w:rPr>
        <w:t>necesario</w:t>
      </w:r>
      <w:r w:rsidRPr="00362DBD">
        <w:rPr>
          <w:rFonts w:ascii="Palatino Linotype" w:eastAsia="Calibri" w:hAnsi="Palatino Linotype"/>
          <w:bCs/>
          <w:color w:val="000000"/>
          <w:sz w:val="22"/>
          <w:szCs w:val="22"/>
          <w:lang w:eastAsia="en-US"/>
        </w:rPr>
        <w:t xml:space="preserve"> traer a colación, el artículo 147 de la Constitución Política del Estado Libre y Soberano de México, que establece que los trabajadores al servicio del Estado, como los </w:t>
      </w:r>
      <w:r w:rsidRPr="00362DBD">
        <w:rPr>
          <w:rFonts w:ascii="Palatino Linotype" w:eastAsia="Calibri" w:hAnsi="Palatino Linotype"/>
          <w:bCs/>
          <w:color w:val="000000"/>
          <w:sz w:val="22"/>
          <w:szCs w:val="22"/>
          <w:lang w:eastAsia="en-US"/>
        </w:rPr>
        <w:lastRenderedPageBreak/>
        <w:t xml:space="preserve">miembros de los Ayuntamientos, recibirán una remuneración adecuada e irrenunciable por el desempeño de su empleo, cargo o comisión, que será determinada en el presupuesto de egresos que corresponda. </w:t>
      </w:r>
    </w:p>
    <w:p w14:paraId="0C9CE991" w14:textId="77777777" w:rsidR="00EB7ECA" w:rsidRPr="00362DBD" w:rsidRDefault="00EB7ECA" w:rsidP="00EB7ECA">
      <w:pPr>
        <w:spacing w:line="360" w:lineRule="auto"/>
        <w:jc w:val="both"/>
        <w:rPr>
          <w:rFonts w:ascii="Palatino Linotype" w:eastAsia="Calibri" w:hAnsi="Palatino Linotype"/>
          <w:color w:val="000000"/>
          <w:sz w:val="22"/>
          <w:szCs w:val="22"/>
          <w:lang w:eastAsia="en-US"/>
        </w:rPr>
      </w:pPr>
    </w:p>
    <w:p w14:paraId="7AB920EF" w14:textId="77777777" w:rsidR="00EB7ECA" w:rsidRPr="00362DBD" w:rsidRDefault="00EB7ECA" w:rsidP="00EB7ECA">
      <w:pPr>
        <w:spacing w:line="360" w:lineRule="auto"/>
        <w:jc w:val="both"/>
        <w:rPr>
          <w:rFonts w:ascii="Palatino Linotype" w:eastAsia="Calibri" w:hAnsi="Palatino Linotype"/>
          <w:bCs/>
          <w:color w:val="000000"/>
          <w:sz w:val="22"/>
          <w:szCs w:val="22"/>
          <w:lang w:eastAsia="en-US"/>
        </w:rPr>
      </w:pPr>
      <w:r w:rsidRPr="00362DBD">
        <w:rPr>
          <w:rFonts w:ascii="Palatino Linotype" w:eastAsia="Calibri" w:hAnsi="Palatino Linotype"/>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B31790C" w14:textId="77777777" w:rsidR="00EB7ECA" w:rsidRPr="00362DBD" w:rsidRDefault="00EB7ECA" w:rsidP="00EB7ECA">
      <w:pPr>
        <w:spacing w:line="360" w:lineRule="auto"/>
        <w:jc w:val="both"/>
        <w:rPr>
          <w:rFonts w:ascii="Palatino Linotype" w:eastAsia="Calibri" w:hAnsi="Palatino Linotype"/>
          <w:bCs/>
          <w:color w:val="000000"/>
          <w:sz w:val="22"/>
          <w:szCs w:val="22"/>
          <w:lang w:eastAsia="en-US"/>
        </w:rPr>
      </w:pPr>
    </w:p>
    <w:p w14:paraId="23FD7D87" w14:textId="77777777" w:rsidR="00EB7ECA" w:rsidRDefault="00EB7ECA" w:rsidP="00EB7ECA">
      <w:pPr>
        <w:spacing w:line="360" w:lineRule="auto"/>
        <w:jc w:val="both"/>
        <w:rPr>
          <w:rFonts w:ascii="Palatino Linotype" w:eastAsia="Calibri" w:hAnsi="Palatino Linotype"/>
          <w:bCs/>
          <w:color w:val="000000"/>
          <w:sz w:val="22"/>
          <w:szCs w:val="22"/>
          <w:lang w:eastAsia="en-US"/>
        </w:rPr>
      </w:pPr>
      <w:r w:rsidRPr="00362DBD">
        <w:rPr>
          <w:rFonts w:ascii="Palatino Linotype" w:eastAsia="Calibri" w:hAnsi="Palatino Linotype"/>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EC57869" w14:textId="77777777" w:rsidR="00EB7ECA" w:rsidRPr="00362DBD" w:rsidRDefault="00EB7ECA" w:rsidP="00EB7ECA">
      <w:pPr>
        <w:spacing w:line="360" w:lineRule="auto"/>
        <w:jc w:val="both"/>
        <w:rPr>
          <w:rFonts w:ascii="Palatino Linotype" w:eastAsia="Calibri" w:hAnsi="Palatino Linotype"/>
          <w:bCs/>
          <w:color w:val="000000"/>
          <w:sz w:val="22"/>
          <w:szCs w:val="22"/>
          <w:lang w:eastAsia="en-US"/>
        </w:rPr>
      </w:pPr>
    </w:p>
    <w:p w14:paraId="08A94238" w14:textId="77777777" w:rsidR="00EB7ECA" w:rsidRDefault="00EB7ECA" w:rsidP="00EB7ECA">
      <w:pPr>
        <w:spacing w:line="360" w:lineRule="auto"/>
        <w:jc w:val="both"/>
        <w:rPr>
          <w:rFonts w:ascii="Palatino Linotype" w:eastAsia="Calibri" w:hAnsi="Palatino Linotype"/>
          <w:b/>
          <w:bCs/>
          <w:iCs/>
          <w:color w:val="000000"/>
          <w:sz w:val="22"/>
          <w:szCs w:val="22"/>
          <w:lang w:val="es-ES" w:eastAsia="en-US"/>
        </w:rPr>
      </w:pPr>
      <w:r w:rsidRPr="00362DBD">
        <w:rPr>
          <w:rFonts w:ascii="Palatino Linotype" w:eastAsia="Calibri" w:hAnsi="Palatino Linotype"/>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C31805">
        <w:rPr>
          <w:rFonts w:ascii="Palatino Linotype" w:eastAsia="Calibri" w:hAnsi="Palatino Linotype"/>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14:paraId="605E0B4D" w14:textId="77777777" w:rsidR="00EB7ECA" w:rsidRPr="00C31805" w:rsidRDefault="00EB7ECA" w:rsidP="00EB7ECA">
      <w:pPr>
        <w:spacing w:line="360" w:lineRule="auto"/>
        <w:jc w:val="both"/>
        <w:rPr>
          <w:rFonts w:ascii="Palatino Linotype" w:eastAsia="Calibri" w:hAnsi="Palatino Linotype"/>
          <w:b/>
          <w:bCs/>
          <w:iCs/>
          <w:color w:val="000000"/>
          <w:sz w:val="22"/>
          <w:szCs w:val="22"/>
          <w:lang w:val="es-ES" w:eastAsia="en-US"/>
        </w:rPr>
      </w:pPr>
    </w:p>
    <w:p w14:paraId="12E46237" w14:textId="77777777" w:rsidR="00EB7ECA" w:rsidRPr="00362DBD" w:rsidRDefault="00EB7ECA" w:rsidP="00EB7ECA">
      <w:pPr>
        <w:spacing w:line="360" w:lineRule="auto"/>
        <w:jc w:val="both"/>
        <w:rPr>
          <w:rFonts w:ascii="Palatino Linotype" w:eastAsia="Calibri" w:hAnsi="Palatino Linotype"/>
          <w:b/>
          <w:bCs/>
          <w:iCs/>
          <w:color w:val="000000"/>
          <w:sz w:val="22"/>
          <w:szCs w:val="22"/>
          <w:lang w:val="es-ES" w:eastAsia="en-US"/>
        </w:rPr>
      </w:pPr>
      <w:r w:rsidRPr="00362DBD">
        <w:rPr>
          <w:rFonts w:ascii="Palatino Linotype" w:eastAsia="Calibri" w:hAnsi="Palatino Linotype"/>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w:t>
      </w:r>
      <w:r w:rsidRPr="00362DBD">
        <w:rPr>
          <w:rFonts w:ascii="Palatino Linotype" w:eastAsia="Calibri" w:hAnsi="Palatino Linotype"/>
          <w:bCs/>
          <w:iCs/>
          <w:color w:val="000000"/>
          <w:sz w:val="22"/>
          <w:szCs w:val="22"/>
          <w:lang w:val="es-ES" w:eastAsia="en-US"/>
        </w:rPr>
        <w:lastRenderedPageBreak/>
        <w:t xml:space="preserve">se encuentra el </w:t>
      </w:r>
      <w:r w:rsidRPr="00362DBD">
        <w:rPr>
          <w:rFonts w:ascii="Palatino Linotype" w:eastAsia="Calibri" w:hAnsi="Palatino Linotype"/>
          <w:b/>
          <w:bCs/>
          <w:iCs/>
          <w:color w:val="000000"/>
          <w:sz w:val="22"/>
          <w:szCs w:val="22"/>
          <w:lang w:val="es-ES" w:eastAsia="en-US"/>
        </w:rPr>
        <w:t>1000 Servicios Personales</w:t>
      </w:r>
      <w:r w:rsidRPr="00362DBD">
        <w:rPr>
          <w:rFonts w:ascii="Palatino Linotype" w:eastAsia="Calibri" w:hAnsi="Palatino Linotype"/>
          <w:bCs/>
          <w:iCs/>
          <w:color w:val="000000"/>
          <w:sz w:val="22"/>
          <w:szCs w:val="22"/>
          <w:lang w:val="es-ES" w:eastAsia="en-US"/>
        </w:rPr>
        <w:t>,</w:t>
      </w:r>
      <w:r w:rsidRPr="00362DBD">
        <w:rPr>
          <w:rFonts w:ascii="Palatino Linotype" w:eastAsia="Calibri" w:hAnsi="Palatino Linotype"/>
          <w:b/>
          <w:bCs/>
          <w:iCs/>
          <w:color w:val="000000"/>
          <w:sz w:val="22"/>
          <w:szCs w:val="22"/>
          <w:lang w:val="es-ES" w:eastAsia="en-US"/>
        </w:rPr>
        <w:t xml:space="preserve"> que agrupa las remuneraciones del personal al servicio de los entes públicos, tales como el sueldo, salarios, dietas, honorarios, prestaciones, obligaciones laborales,</w:t>
      </w:r>
      <w:r>
        <w:rPr>
          <w:rFonts w:ascii="Palatino Linotype" w:eastAsia="Calibri" w:hAnsi="Palatino Linotype"/>
          <w:b/>
          <w:bCs/>
          <w:iCs/>
          <w:color w:val="000000"/>
          <w:sz w:val="22"/>
          <w:szCs w:val="22"/>
          <w:lang w:val="es-ES" w:eastAsia="en-US"/>
        </w:rPr>
        <w:t xml:space="preserve"> gratificaciones,</w:t>
      </w:r>
      <w:r w:rsidRPr="00362DBD">
        <w:rPr>
          <w:rFonts w:ascii="Palatino Linotype" w:eastAsia="Calibri" w:hAnsi="Palatino Linotype"/>
          <w:b/>
          <w:bCs/>
          <w:iCs/>
          <w:color w:val="000000"/>
          <w:sz w:val="22"/>
          <w:szCs w:val="22"/>
          <w:lang w:val="es-ES" w:eastAsia="en-US"/>
        </w:rPr>
        <w:t xml:space="preserve"> entre otras.</w:t>
      </w:r>
    </w:p>
    <w:p w14:paraId="5E989844" w14:textId="77777777" w:rsidR="00EB7ECA" w:rsidRPr="00362DBD" w:rsidRDefault="00EB7ECA" w:rsidP="00EB7ECA">
      <w:pPr>
        <w:spacing w:line="360" w:lineRule="auto"/>
        <w:jc w:val="both"/>
        <w:rPr>
          <w:rFonts w:ascii="Palatino Linotype" w:eastAsia="Calibri" w:hAnsi="Palatino Linotype"/>
          <w:bCs/>
          <w:color w:val="000000"/>
          <w:sz w:val="22"/>
          <w:szCs w:val="22"/>
          <w:lang w:eastAsia="en-US"/>
        </w:rPr>
      </w:pPr>
    </w:p>
    <w:p w14:paraId="1F166310" w14:textId="77777777" w:rsidR="00EB7ECA" w:rsidRPr="007B1A35" w:rsidRDefault="00EB7ECA" w:rsidP="00EB7ECA">
      <w:pPr>
        <w:spacing w:line="360" w:lineRule="auto"/>
        <w:ind w:right="-93"/>
        <w:jc w:val="both"/>
        <w:rPr>
          <w:rFonts w:ascii="Palatino Linotype" w:eastAsia="Calibri" w:hAnsi="Palatino Linotype" w:cs="Tahoma"/>
          <w:b/>
          <w:bCs/>
          <w:color w:val="000000"/>
          <w:sz w:val="22"/>
          <w:szCs w:val="22"/>
          <w:lang w:eastAsia="en-US"/>
        </w:rPr>
      </w:pPr>
      <w:r>
        <w:rPr>
          <w:rFonts w:ascii="Palatino Linotype" w:eastAsia="Calibri" w:hAnsi="Palatino Linotype" w:cs="Tahoma"/>
          <w:bCs/>
          <w:color w:val="000000"/>
          <w:sz w:val="22"/>
          <w:szCs w:val="22"/>
          <w:lang w:eastAsia="en-US"/>
        </w:rPr>
        <w:t>En ese orden de ideas, respecto a la nómina</w:t>
      </w:r>
      <w:r w:rsidRPr="007B1A35">
        <w:rPr>
          <w:rFonts w:ascii="Palatino Linotype" w:eastAsia="Calibri" w:hAnsi="Palatino Linotype" w:cs="Tahoma"/>
          <w:b/>
          <w:bCs/>
          <w:color w:val="000000"/>
          <w:sz w:val="22"/>
          <w:szCs w:val="22"/>
          <w:lang w:eastAsia="en-US"/>
        </w:rPr>
        <w:t xml:space="preserve">, </w:t>
      </w:r>
      <w:r w:rsidRPr="007B1A35">
        <w:rPr>
          <w:rFonts w:ascii="Palatino Linotype" w:eastAsia="Calibri" w:hAnsi="Palatino Linotype" w:cs="Tahoma"/>
          <w:bCs/>
          <w:color w:val="000000"/>
          <w:sz w:val="22"/>
          <w:szCs w:val="22"/>
          <w:lang w:eastAsia="en-US"/>
        </w:rPr>
        <w:t>el Glosario localizado en la página de Transparencia Presupuestaria de la Secretaría de Hacienda y Crédito Público (</w:t>
      </w:r>
      <w:hyperlink r:id="rId8" w:history="1">
        <w:r w:rsidRPr="007B1A35">
          <w:rPr>
            <w:rFonts w:ascii="Palatino Linotype" w:eastAsia="Calibri" w:hAnsi="Palatino Linotype" w:cs="Tahoma"/>
            <w:bCs/>
            <w:color w:val="000000"/>
            <w:sz w:val="22"/>
            <w:szCs w:val="22"/>
            <w:u w:val="single"/>
            <w:lang w:eastAsia="en-US"/>
          </w:rPr>
          <w:t>http://www.transparenciapresupuestaria.gob.mx/es/PTP/Glosario</w:t>
        </w:r>
      </w:hyperlink>
      <w:r w:rsidRPr="007B1A35">
        <w:rPr>
          <w:rFonts w:ascii="Palatino Linotype" w:eastAsia="Calibri" w:hAnsi="Palatino Linotype" w:cs="Tahoma"/>
          <w:bCs/>
          <w:color w:val="000000"/>
          <w:sz w:val="22"/>
          <w:szCs w:val="22"/>
          <w:lang w:eastAsia="en-US"/>
        </w:rPr>
        <w:t xml:space="preserve">, consultado el </w:t>
      </w:r>
      <w:r>
        <w:rPr>
          <w:rFonts w:ascii="Palatino Linotype" w:eastAsia="Calibri" w:hAnsi="Palatino Linotype" w:cs="Tahoma"/>
          <w:bCs/>
          <w:color w:val="000000"/>
          <w:sz w:val="22"/>
          <w:szCs w:val="22"/>
          <w:lang w:eastAsia="en-US"/>
        </w:rPr>
        <w:t>treinta de agosto</w:t>
      </w:r>
      <w:r w:rsidRPr="007B1A35">
        <w:rPr>
          <w:rFonts w:ascii="Palatino Linotype" w:eastAsia="Calibri" w:hAnsi="Palatino Linotype" w:cs="Tahoma"/>
          <w:bCs/>
          <w:color w:val="000000"/>
          <w:sz w:val="22"/>
          <w:szCs w:val="22"/>
          <w:lang w:eastAsia="en-US"/>
        </w:rPr>
        <w:t xml:space="preserve"> de dos mil veintiuno, a las doce horas), establece que </w:t>
      </w:r>
      <w:r w:rsidRPr="007B1A35">
        <w:rPr>
          <w:rFonts w:ascii="Palatino Linotype" w:eastAsia="Calibri" w:hAnsi="Palatino Linotype"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38E3280B" w14:textId="77777777" w:rsidR="00EB7ECA" w:rsidRPr="007B1A35" w:rsidRDefault="00EB7ECA" w:rsidP="00EB7ECA">
      <w:pPr>
        <w:spacing w:line="360" w:lineRule="auto"/>
        <w:ind w:right="-93"/>
        <w:jc w:val="both"/>
        <w:rPr>
          <w:rFonts w:ascii="Palatino Linotype" w:eastAsia="Calibri" w:hAnsi="Palatino Linotype" w:cs="Tahoma"/>
          <w:b/>
          <w:bCs/>
          <w:color w:val="000000"/>
          <w:sz w:val="22"/>
          <w:szCs w:val="22"/>
          <w:lang w:eastAsia="en-US"/>
        </w:rPr>
      </w:pPr>
      <w:r w:rsidRPr="007B1A35">
        <w:rPr>
          <w:rFonts w:ascii="Palatino Linotype" w:eastAsia="Calibri" w:hAnsi="Palatino Linotype" w:cs="Tahoma"/>
          <w:bCs/>
          <w:color w:val="000000"/>
          <w:sz w:val="22"/>
          <w:szCs w:val="22"/>
          <w:lang w:eastAsia="en-US"/>
        </w:rPr>
        <w:t>De la misma manera, el Glosario de términos más usuales en la Administración Pública Federal, emitido por la Secretaría de Hacienda y Crédito Público (</w:t>
      </w:r>
      <w:hyperlink r:id="rId9" w:history="1">
        <w:r w:rsidRPr="007B1A35">
          <w:rPr>
            <w:rFonts w:ascii="Palatino Linotype" w:eastAsia="Calibri" w:hAnsi="Palatino Linotype" w:cs="Tahoma"/>
            <w:bCs/>
            <w:color w:val="000000"/>
            <w:sz w:val="22"/>
            <w:szCs w:val="22"/>
            <w:u w:val="single"/>
            <w:lang w:eastAsia="en-US"/>
          </w:rPr>
          <w:t>http://www.apartados.hacienda.gob.mx/contabilidad/documentos/informe_cuenta/1998/cuenta_publica/Glosario/n.htm</w:t>
        </w:r>
      </w:hyperlink>
      <w:r w:rsidRPr="007B1A35">
        <w:rPr>
          <w:rFonts w:ascii="Palatino Linotype" w:eastAsia="Calibri" w:hAnsi="Palatino Linotype" w:cs="Tahoma"/>
          <w:bCs/>
          <w:color w:val="000000"/>
          <w:sz w:val="22"/>
          <w:szCs w:val="22"/>
          <w:lang w:eastAsia="en-US"/>
        </w:rPr>
        <w:t xml:space="preserve">, consultada </w:t>
      </w:r>
      <w:r>
        <w:rPr>
          <w:rFonts w:ascii="Palatino Linotype" w:eastAsia="Calibri" w:hAnsi="Palatino Linotype" w:cs="Tahoma"/>
          <w:bCs/>
          <w:color w:val="000000"/>
          <w:sz w:val="22"/>
          <w:szCs w:val="22"/>
          <w:lang w:eastAsia="en-US"/>
        </w:rPr>
        <w:t>treinta de agosto de dos mil veintiuno</w:t>
      </w:r>
      <w:r w:rsidRPr="007B1A35">
        <w:rPr>
          <w:rFonts w:ascii="Palatino Linotype" w:eastAsia="Calibri" w:hAnsi="Palatino Linotype" w:cs="Tahoma"/>
          <w:bCs/>
          <w:color w:val="000000"/>
          <w:sz w:val="22"/>
          <w:szCs w:val="22"/>
          <w:lang w:eastAsia="en-US"/>
        </w:rPr>
        <w:t xml:space="preserve">, a las doce horas), establece que la </w:t>
      </w:r>
      <w:r w:rsidRPr="007B1A35">
        <w:rPr>
          <w:rFonts w:ascii="Palatino Linotype" w:eastAsia="Calibri" w:hAnsi="Palatino Linotype" w:cs="Tahoma"/>
          <w:b/>
          <w:bCs/>
          <w:color w:val="000000"/>
          <w:sz w:val="22"/>
          <w:szCs w:val="22"/>
          <w:lang w:eastAsia="en-US"/>
        </w:rPr>
        <w:t>nómina es un listado general de los trabajadores de una institución, en el cual se asientan las percepciones brutas, deducciones y alcance neto de las mismas.</w:t>
      </w:r>
    </w:p>
    <w:p w14:paraId="7D83EF8E" w14:textId="77777777" w:rsidR="00EB7ECA" w:rsidRPr="007B1A35" w:rsidRDefault="00EB7ECA" w:rsidP="00EB7ECA">
      <w:pPr>
        <w:spacing w:line="360" w:lineRule="auto"/>
        <w:ind w:right="-93"/>
        <w:jc w:val="both"/>
        <w:rPr>
          <w:rFonts w:ascii="Palatino Linotype" w:eastAsia="Calibri" w:hAnsi="Palatino Linotype" w:cs="Tahoma"/>
          <w:bCs/>
          <w:color w:val="000000"/>
          <w:sz w:val="22"/>
          <w:szCs w:val="22"/>
          <w:lang w:eastAsia="en-US"/>
        </w:rPr>
      </w:pPr>
    </w:p>
    <w:p w14:paraId="498A1851" w14:textId="77777777" w:rsidR="00EB7ECA" w:rsidRPr="007B1A35" w:rsidRDefault="00EB7ECA" w:rsidP="00EB7ECA">
      <w:pPr>
        <w:spacing w:line="360" w:lineRule="auto"/>
        <w:ind w:right="-93"/>
        <w:jc w:val="both"/>
        <w:rPr>
          <w:rFonts w:ascii="Palatino Linotype" w:eastAsia="Calibri" w:hAnsi="Palatino Linotype" w:cs="Tahoma"/>
          <w:bCs/>
          <w:color w:val="000000"/>
          <w:sz w:val="22"/>
          <w:szCs w:val="22"/>
          <w:lang w:eastAsia="en-US"/>
        </w:rPr>
      </w:pPr>
      <w:r w:rsidRPr="007B1A35">
        <w:rPr>
          <w:rFonts w:ascii="Palatino Linotype" w:eastAsia="Calibri" w:hAnsi="Palatino Linotype" w:cs="Tahoma"/>
          <w:bCs/>
          <w:color w:val="000000"/>
          <w:sz w:val="22"/>
          <w:szCs w:val="22"/>
          <w:lang w:eastAsia="en-US"/>
        </w:rPr>
        <w:t>Conforme a lo anterior, se puede advertir que la nómina se puede referir a lo siguiente:</w:t>
      </w:r>
    </w:p>
    <w:p w14:paraId="51D3AD79" w14:textId="77777777" w:rsidR="00EB7ECA" w:rsidRPr="007B1A35" w:rsidRDefault="00EB7ECA" w:rsidP="00EB7ECA">
      <w:pPr>
        <w:spacing w:line="360" w:lineRule="auto"/>
        <w:ind w:right="-93"/>
        <w:jc w:val="both"/>
        <w:rPr>
          <w:rFonts w:ascii="Palatino Linotype" w:eastAsia="Calibri" w:hAnsi="Palatino Linotype" w:cs="Tahoma"/>
          <w:bCs/>
          <w:color w:val="000000"/>
          <w:sz w:val="22"/>
          <w:szCs w:val="22"/>
          <w:lang w:eastAsia="en-US"/>
        </w:rPr>
      </w:pPr>
    </w:p>
    <w:p w14:paraId="40B2D0D3" w14:textId="77777777" w:rsidR="00EB7ECA" w:rsidRPr="007B1A35" w:rsidRDefault="00EB7ECA" w:rsidP="00EB7ECA">
      <w:pPr>
        <w:numPr>
          <w:ilvl w:val="0"/>
          <w:numId w:val="35"/>
        </w:numPr>
        <w:spacing w:after="160" w:line="360" w:lineRule="auto"/>
        <w:ind w:right="-93"/>
        <w:contextualSpacing/>
        <w:jc w:val="both"/>
        <w:rPr>
          <w:rFonts w:ascii="Palatino Linotype" w:eastAsia="Calibri" w:hAnsi="Palatino Linotype" w:cs="Tahoma"/>
          <w:bCs/>
          <w:color w:val="000000"/>
          <w:sz w:val="22"/>
          <w:szCs w:val="22"/>
          <w:lang w:eastAsia="en-US"/>
        </w:rPr>
      </w:pPr>
      <w:r w:rsidRPr="007B1A35">
        <w:rPr>
          <w:rFonts w:ascii="Palatino Linotype" w:eastAsia="Calibri" w:hAnsi="Palatino Linotype" w:cs="Tahoma"/>
          <w:bCs/>
          <w:color w:val="000000"/>
          <w:sz w:val="22"/>
          <w:szCs w:val="22"/>
          <w:lang w:eastAsia="en-US"/>
        </w:rPr>
        <w:t>Relación de trabajadores con las percepciones monetarias de cada uno.</w:t>
      </w:r>
    </w:p>
    <w:p w14:paraId="27020EA3" w14:textId="77777777" w:rsidR="00EB7ECA" w:rsidRPr="007B1A35" w:rsidRDefault="00EB7ECA" w:rsidP="00EB7ECA">
      <w:pPr>
        <w:spacing w:line="360" w:lineRule="auto"/>
        <w:ind w:left="720" w:right="-93"/>
        <w:contextualSpacing/>
        <w:jc w:val="both"/>
        <w:rPr>
          <w:rFonts w:ascii="Palatino Linotype" w:eastAsia="Calibri" w:hAnsi="Palatino Linotype" w:cs="Tahoma"/>
          <w:b/>
          <w:bCs/>
          <w:color w:val="000000"/>
          <w:sz w:val="22"/>
          <w:szCs w:val="22"/>
          <w:lang w:eastAsia="en-US"/>
        </w:rPr>
      </w:pPr>
    </w:p>
    <w:p w14:paraId="14F850D8" w14:textId="77777777" w:rsidR="00EB7ECA" w:rsidRPr="007B1A35" w:rsidRDefault="00EB7ECA" w:rsidP="00EB7ECA">
      <w:pPr>
        <w:numPr>
          <w:ilvl w:val="0"/>
          <w:numId w:val="35"/>
        </w:numPr>
        <w:spacing w:after="160" w:line="360" w:lineRule="auto"/>
        <w:ind w:right="-93"/>
        <w:contextualSpacing/>
        <w:jc w:val="both"/>
        <w:rPr>
          <w:rFonts w:ascii="Palatino Linotype" w:eastAsia="Calibri" w:hAnsi="Palatino Linotype" w:cs="Tahoma"/>
          <w:bCs/>
          <w:color w:val="000000"/>
          <w:sz w:val="22"/>
          <w:szCs w:val="22"/>
          <w:lang w:eastAsia="en-US"/>
        </w:rPr>
      </w:pPr>
      <w:r w:rsidRPr="007B1A35">
        <w:rPr>
          <w:rFonts w:ascii="Palatino Linotype" w:eastAsia="Calibri" w:hAnsi="Palatino Linotype" w:cs="Tahoma"/>
          <w:bCs/>
          <w:color w:val="000000"/>
          <w:sz w:val="22"/>
          <w:szCs w:val="22"/>
          <w:lang w:eastAsia="en-US"/>
        </w:rPr>
        <w:t>Recibo individual que contiene las prestaciones y deducciones de un trabajador.</w:t>
      </w:r>
    </w:p>
    <w:p w14:paraId="154228D7" w14:textId="77777777" w:rsidR="00EB7ECA" w:rsidRPr="007B1A35" w:rsidRDefault="00EB7ECA" w:rsidP="00EB7ECA">
      <w:pPr>
        <w:spacing w:line="360" w:lineRule="auto"/>
        <w:ind w:left="720"/>
        <w:contextualSpacing/>
        <w:rPr>
          <w:rFonts w:ascii="Palatino Linotype" w:eastAsia="Calibri" w:hAnsi="Palatino Linotype" w:cs="Tahoma"/>
          <w:b/>
          <w:bCs/>
          <w:color w:val="000000"/>
          <w:sz w:val="22"/>
          <w:szCs w:val="22"/>
          <w:lang w:eastAsia="en-US"/>
        </w:rPr>
      </w:pPr>
    </w:p>
    <w:p w14:paraId="262586B1" w14:textId="77777777" w:rsidR="00EB7ECA" w:rsidRPr="007B1A35" w:rsidRDefault="00EB7ECA" w:rsidP="00EB7ECA">
      <w:pPr>
        <w:numPr>
          <w:ilvl w:val="0"/>
          <w:numId w:val="35"/>
        </w:numPr>
        <w:spacing w:after="160" w:line="360" w:lineRule="auto"/>
        <w:ind w:right="-93"/>
        <w:contextualSpacing/>
        <w:jc w:val="both"/>
        <w:rPr>
          <w:rFonts w:ascii="Palatino Linotype" w:eastAsia="Calibri" w:hAnsi="Palatino Linotype" w:cs="Tahoma"/>
          <w:b/>
          <w:bCs/>
          <w:color w:val="000000"/>
          <w:sz w:val="22"/>
          <w:szCs w:val="22"/>
          <w:lang w:eastAsia="en-US"/>
        </w:rPr>
      </w:pPr>
      <w:r w:rsidRPr="007B1A35">
        <w:rPr>
          <w:rFonts w:ascii="Palatino Linotype" w:eastAsia="Calibri" w:hAnsi="Palatino Linotype" w:cs="Tahoma"/>
          <w:b/>
          <w:bCs/>
          <w:color w:val="000000"/>
          <w:sz w:val="22"/>
          <w:szCs w:val="22"/>
          <w:lang w:eastAsia="en-US"/>
        </w:rPr>
        <w:t>Listado general de los servidores públicos de una institución o dependencia, en el cual se asientan las percepciones brutas, deducciones y alcance neto de las mismas.</w:t>
      </w:r>
    </w:p>
    <w:p w14:paraId="6CDFC7FB" w14:textId="426FD5A2" w:rsidR="00EB7ECA" w:rsidRPr="007B1A35" w:rsidRDefault="00EB7ECA" w:rsidP="00EB7ECA">
      <w:pPr>
        <w:widowControl w:val="0"/>
        <w:spacing w:line="360" w:lineRule="auto"/>
        <w:jc w:val="both"/>
        <w:rPr>
          <w:rFonts w:ascii="Palatino Linotype" w:hAnsi="Palatino Linotype" w:cs="Tahoma"/>
          <w:b/>
          <w:color w:val="000000"/>
          <w:sz w:val="22"/>
          <w:szCs w:val="22"/>
        </w:rPr>
      </w:pPr>
      <w:r w:rsidRPr="007B1A35">
        <w:rPr>
          <w:rFonts w:ascii="Palatino Linotype" w:hAnsi="Palatino Linotype" w:cs="Tahoma"/>
          <w:color w:val="000000"/>
          <w:sz w:val="22"/>
          <w:szCs w:val="22"/>
        </w:rPr>
        <w:lastRenderedPageBreak/>
        <w:t xml:space="preserve">Así, se logra advertir que la pretensión del hoy Recurrente es obtener el documento que contenga el </w:t>
      </w:r>
      <w:r w:rsidRPr="007B1A35">
        <w:rPr>
          <w:rFonts w:ascii="Palatino Linotype" w:hAnsi="Palatino Linotype" w:cs="Tahoma"/>
          <w:b/>
          <w:color w:val="000000"/>
          <w:sz w:val="22"/>
          <w:szCs w:val="22"/>
        </w:rPr>
        <w:t xml:space="preserve">listado que contenga las remuneraciones </w:t>
      </w:r>
      <w:r w:rsidR="009F2ECF" w:rsidRPr="009F2ECF">
        <w:rPr>
          <w:rFonts w:ascii="Palatino Linotype" w:hAnsi="Palatino Linotype" w:cs="Tahoma"/>
          <w:b/>
          <w:iCs/>
          <w:color w:val="000000"/>
          <w:sz w:val="22"/>
          <w:szCs w:val="22"/>
          <w:lang w:val="es-ES"/>
        </w:rPr>
        <w:t>del Director de Seguridad Pública y de los Institutos Municipales de la Mujer y de la Juventud</w:t>
      </w:r>
      <w:r w:rsidRPr="007B1A35">
        <w:rPr>
          <w:rFonts w:ascii="Palatino Linotype" w:hAnsi="Palatino Linotype" w:cs="Tahoma"/>
          <w:b/>
          <w:color w:val="000000"/>
          <w:sz w:val="22"/>
          <w:szCs w:val="22"/>
        </w:rPr>
        <w:t>, que contenga los sueldos (bruto y neto), prestaciones y deducciones.</w:t>
      </w:r>
    </w:p>
    <w:p w14:paraId="6007C937" w14:textId="77777777" w:rsidR="00EB7ECA" w:rsidRPr="007B1A35" w:rsidRDefault="00EB7ECA" w:rsidP="00EB7ECA">
      <w:pPr>
        <w:spacing w:line="360" w:lineRule="auto"/>
        <w:jc w:val="both"/>
        <w:rPr>
          <w:rFonts w:ascii="Palatino Linotype" w:hAnsi="Palatino Linotype" w:cs="Tahoma"/>
          <w:b/>
          <w:color w:val="000000"/>
          <w:sz w:val="22"/>
          <w:szCs w:val="22"/>
        </w:rPr>
      </w:pPr>
    </w:p>
    <w:p w14:paraId="25BF2583" w14:textId="77777777" w:rsidR="00EB7ECA" w:rsidRPr="007B1A35" w:rsidRDefault="00EB7ECA" w:rsidP="00EB7ECA">
      <w:pPr>
        <w:spacing w:line="360" w:lineRule="auto"/>
        <w:ind w:right="-93"/>
        <w:jc w:val="both"/>
        <w:rPr>
          <w:rFonts w:ascii="Palatino Linotype" w:hAnsi="Palatino Linotype" w:cs="Tahoma"/>
          <w:b/>
          <w:bCs/>
          <w:color w:val="000000"/>
          <w:sz w:val="22"/>
          <w:szCs w:val="22"/>
        </w:rPr>
      </w:pPr>
      <w:r>
        <w:rPr>
          <w:rFonts w:ascii="Palatino Linotype" w:eastAsia="Calibri" w:hAnsi="Palatino Linotype" w:cs="Tahoma"/>
          <w:bCs/>
          <w:color w:val="000000"/>
          <w:sz w:val="22"/>
          <w:szCs w:val="22"/>
          <w:lang w:eastAsia="en-US"/>
        </w:rPr>
        <w:t>En ese sentido</w:t>
      </w:r>
      <w:r w:rsidRPr="007B1A35">
        <w:rPr>
          <w:rFonts w:ascii="Palatino Linotype" w:eastAsia="Calibri" w:hAnsi="Palatino Linotype" w:cs="Tahoma"/>
          <w:bCs/>
          <w:color w:val="000000"/>
          <w:sz w:val="22"/>
          <w:szCs w:val="22"/>
          <w:lang w:eastAsia="en-US"/>
        </w:rPr>
        <w:t xml:space="preserve">, </w:t>
      </w:r>
      <w:r w:rsidRPr="007B1A35">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7B1A35">
        <w:rPr>
          <w:rFonts w:ascii="Palatino Linotype" w:hAnsi="Palatino Linotype" w:cs="Tahoma"/>
          <w:b/>
          <w:bCs/>
          <w:color w:val="000000"/>
          <w:sz w:val="22"/>
          <w:szCs w:val="22"/>
        </w:rPr>
        <w:t>los informes mensuales, dentro de los veinte días posteriores al término del mes correspondiente.</w:t>
      </w:r>
    </w:p>
    <w:p w14:paraId="310EE6F6" w14:textId="77777777" w:rsidR="00EB7ECA" w:rsidRPr="007B1A35" w:rsidRDefault="00EB7ECA" w:rsidP="00EB7ECA">
      <w:pPr>
        <w:spacing w:line="360" w:lineRule="auto"/>
        <w:jc w:val="both"/>
        <w:rPr>
          <w:rFonts w:ascii="Palatino Linotype" w:hAnsi="Palatino Linotype" w:cs="Tahoma"/>
          <w:b/>
          <w:bCs/>
          <w:color w:val="000000"/>
          <w:sz w:val="22"/>
          <w:szCs w:val="22"/>
        </w:rPr>
      </w:pPr>
    </w:p>
    <w:p w14:paraId="23BF3313" w14:textId="77777777" w:rsidR="00EB7ECA" w:rsidRPr="007B1A35" w:rsidRDefault="00EB7ECA" w:rsidP="00EB7ECA">
      <w:pPr>
        <w:spacing w:line="360" w:lineRule="auto"/>
        <w:jc w:val="both"/>
        <w:rPr>
          <w:rFonts w:ascii="Palatino Linotype" w:hAnsi="Palatino Linotype" w:cs="Tahoma"/>
          <w:bCs/>
          <w:color w:val="000000"/>
          <w:sz w:val="22"/>
          <w:szCs w:val="22"/>
        </w:rPr>
      </w:pPr>
      <w:r w:rsidRPr="007B1A35">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79173338" w14:textId="77777777" w:rsidR="00EB7ECA" w:rsidRPr="007B1A35" w:rsidRDefault="00EB7ECA" w:rsidP="00EB7ECA">
      <w:pPr>
        <w:spacing w:line="360" w:lineRule="auto"/>
        <w:jc w:val="both"/>
        <w:rPr>
          <w:rFonts w:ascii="Palatino Linotype" w:hAnsi="Palatino Linotype" w:cs="Tahoma"/>
          <w:bCs/>
          <w:color w:val="000000"/>
          <w:sz w:val="22"/>
          <w:szCs w:val="22"/>
        </w:rPr>
      </w:pPr>
    </w:p>
    <w:p w14:paraId="0A14EAF3" w14:textId="77777777" w:rsidR="00EB7ECA" w:rsidRPr="007B1A35" w:rsidRDefault="00EB7ECA" w:rsidP="00EB7ECA">
      <w:pPr>
        <w:spacing w:line="360" w:lineRule="auto"/>
        <w:jc w:val="both"/>
        <w:rPr>
          <w:rFonts w:ascii="Palatino Linotype" w:hAnsi="Palatino Linotype" w:cs="Tahoma"/>
          <w:bCs/>
          <w:color w:val="000000"/>
          <w:sz w:val="22"/>
          <w:szCs w:val="22"/>
        </w:rPr>
      </w:pPr>
      <w:r w:rsidRPr="007B1A35">
        <w:rPr>
          <w:rFonts w:ascii="Palatino Linotype" w:hAnsi="Palatino Linotype" w:cs="Tahoma"/>
          <w:bCs/>
          <w:color w:val="000000"/>
          <w:sz w:val="22"/>
          <w:szCs w:val="22"/>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5F862CA4" w14:textId="77777777" w:rsidR="00EB7ECA" w:rsidRDefault="00EB7ECA" w:rsidP="00EB7ECA">
      <w:pPr>
        <w:spacing w:line="360" w:lineRule="auto"/>
        <w:jc w:val="both"/>
        <w:rPr>
          <w:rFonts w:ascii="Palatino Linotype" w:eastAsia="Calibri" w:hAnsi="Palatino Linotype" w:cs="Tahoma"/>
          <w:iCs/>
          <w:color w:val="000000"/>
          <w:sz w:val="22"/>
          <w:szCs w:val="22"/>
          <w:lang w:val="es-ES" w:eastAsia="es-ES_tradnl"/>
        </w:rPr>
      </w:pPr>
    </w:p>
    <w:p w14:paraId="396B6A8B" w14:textId="77777777" w:rsidR="00EB7ECA" w:rsidRPr="007B1A35" w:rsidRDefault="00EB7ECA" w:rsidP="00EB7ECA">
      <w:pPr>
        <w:spacing w:line="360" w:lineRule="auto"/>
        <w:jc w:val="both"/>
        <w:rPr>
          <w:rFonts w:ascii="Palatino Linotype" w:eastAsia="MS Mincho" w:hAnsi="Palatino Linotype" w:cs="Tahoma"/>
          <w:color w:val="000000"/>
          <w:sz w:val="22"/>
        </w:rPr>
      </w:pPr>
      <w:r>
        <w:rPr>
          <w:rFonts w:ascii="Palatino Linotype" w:hAnsi="Palatino Linotype" w:cs="Tahoma"/>
          <w:bCs/>
          <w:sz w:val="22"/>
          <w:szCs w:val="22"/>
        </w:rPr>
        <w:t>En ese orden de ideas</w:t>
      </w:r>
      <w:r w:rsidRPr="0098176E">
        <w:rPr>
          <w:rFonts w:ascii="Palatino Linotype" w:hAnsi="Palatino Linotype" w:cs="Tahoma"/>
          <w:bCs/>
          <w:sz w:val="22"/>
          <w:szCs w:val="22"/>
        </w:rPr>
        <w:t xml:space="preserve">, las Políticas para la Integración del Informe Trimestral de los Sujetos de Fiscalización Estatales para el ejercicio fiscal dos mil veintiuno, entre los formatos que maneja en el </w:t>
      </w:r>
      <w:r w:rsidRPr="0098176E">
        <w:rPr>
          <w:rFonts w:ascii="Palatino Linotype" w:hAnsi="Palatino Linotype" w:cs="Tahoma"/>
          <w:b/>
          <w:sz w:val="22"/>
          <w:szCs w:val="22"/>
        </w:rPr>
        <w:t>Módulo 4</w:t>
      </w:r>
      <w:r>
        <w:rPr>
          <w:rFonts w:ascii="Palatino Linotype" w:hAnsi="Palatino Linotype" w:cs="Tahoma"/>
          <w:bCs/>
          <w:sz w:val="22"/>
          <w:szCs w:val="22"/>
        </w:rPr>
        <w:t>, se advierte que se encuentra</w:t>
      </w:r>
      <w:r w:rsidRPr="0098176E">
        <w:rPr>
          <w:rFonts w:ascii="Palatino Linotype" w:hAnsi="Palatino Linotype" w:cs="Tahoma"/>
          <w:bCs/>
          <w:sz w:val="22"/>
          <w:szCs w:val="22"/>
        </w:rPr>
        <w:t xml:space="preserve"> </w:t>
      </w:r>
      <w:r>
        <w:rPr>
          <w:rFonts w:ascii="Palatino Linotype" w:hAnsi="Palatino Linotype" w:cs="Tahoma"/>
          <w:bCs/>
          <w:sz w:val="22"/>
          <w:szCs w:val="22"/>
        </w:rPr>
        <w:t>la Conciliación de Nómina Mensual</w:t>
      </w:r>
      <w:r w:rsidRPr="0098176E">
        <w:rPr>
          <w:rFonts w:ascii="Palatino Linotype" w:hAnsi="Palatino Linotype" w:cs="Tahoma"/>
          <w:bCs/>
          <w:sz w:val="22"/>
          <w:szCs w:val="22"/>
        </w:rPr>
        <w:t>,</w:t>
      </w:r>
      <w:r w:rsidRPr="007B1A35">
        <w:rPr>
          <w:rFonts w:ascii="Palatino Linotype" w:eastAsia="Calibri" w:hAnsi="Palatino Linotype" w:cs="Tahoma"/>
          <w:bCs/>
          <w:iCs/>
          <w:color w:val="000000"/>
          <w:sz w:val="22"/>
          <w:szCs w:val="22"/>
          <w:lang w:val="es-ES_tradnl" w:eastAsia="es-ES_tradnl"/>
        </w:rPr>
        <w:t xml:space="preserve"> mismo que será integrado de manera mensual, tal como se muestra a continuación:</w:t>
      </w:r>
    </w:p>
    <w:p w14:paraId="68E31D9A" w14:textId="77777777" w:rsidR="00EB7ECA" w:rsidRPr="007B1A35" w:rsidRDefault="00EB7ECA" w:rsidP="00EB7ECA">
      <w:pPr>
        <w:tabs>
          <w:tab w:val="left" w:pos="4962"/>
        </w:tabs>
        <w:spacing w:line="360" w:lineRule="auto"/>
        <w:ind w:right="-28"/>
        <w:jc w:val="both"/>
        <w:rPr>
          <w:rFonts w:ascii="Palatino Linotype" w:eastAsia="Calibri" w:hAnsi="Palatino Linotype" w:cs="Tahoma"/>
          <w:iCs/>
          <w:color w:val="000000"/>
          <w:sz w:val="22"/>
          <w:lang w:val="es-ES" w:eastAsia="es-ES_tradnl"/>
        </w:rPr>
      </w:pPr>
    </w:p>
    <w:p w14:paraId="6BF3853E" w14:textId="77777777" w:rsidR="00EB7ECA" w:rsidRPr="007B1A35" w:rsidRDefault="00EB7ECA" w:rsidP="00EB7ECA">
      <w:pPr>
        <w:shd w:val="clear" w:color="auto" w:fill="FFFFFF"/>
        <w:spacing w:line="360" w:lineRule="auto"/>
        <w:jc w:val="center"/>
        <w:rPr>
          <w:rFonts w:ascii="Palatino Linotype" w:hAnsi="Palatino Linotype" w:cs="Tahoma"/>
          <w:color w:val="000000"/>
          <w:sz w:val="22"/>
          <w:szCs w:val="22"/>
        </w:rPr>
      </w:pPr>
      <w:r w:rsidRPr="007B1A35">
        <w:rPr>
          <w:rFonts w:ascii="Palatino Linotype" w:eastAsia="Calibri" w:hAnsi="Palatino Linotype"/>
          <w:noProof/>
          <w:color w:val="000000"/>
          <w:sz w:val="22"/>
          <w:szCs w:val="22"/>
        </w:rPr>
        <w:lastRenderedPageBreak/>
        <w:drawing>
          <wp:inline distT="0" distB="0" distL="0" distR="0" wp14:anchorId="76F1EC9A" wp14:editId="3A0ECFC6">
            <wp:extent cx="5791835" cy="8096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3926"/>
                    <a:stretch/>
                  </pic:blipFill>
                  <pic:spPr bwMode="auto">
                    <a:xfrm>
                      <a:off x="0" y="0"/>
                      <a:ext cx="5791835" cy="809625"/>
                    </a:xfrm>
                    <a:prstGeom prst="rect">
                      <a:avLst/>
                    </a:prstGeom>
                    <a:ln>
                      <a:noFill/>
                    </a:ln>
                    <a:extLst>
                      <a:ext uri="{53640926-AAD7-44D8-BBD7-CCE9431645EC}">
                        <a14:shadowObscured xmlns:a14="http://schemas.microsoft.com/office/drawing/2010/main"/>
                      </a:ext>
                    </a:extLst>
                  </pic:spPr>
                </pic:pic>
              </a:graphicData>
            </a:graphic>
          </wp:inline>
        </w:drawing>
      </w:r>
    </w:p>
    <w:p w14:paraId="784B95BA" w14:textId="77777777" w:rsidR="00EB7ECA" w:rsidRDefault="00EB7ECA" w:rsidP="00EB7ECA">
      <w:pPr>
        <w:spacing w:line="360" w:lineRule="auto"/>
        <w:jc w:val="both"/>
        <w:rPr>
          <w:rFonts w:ascii="Palatino Linotype" w:eastAsia="Calibri" w:hAnsi="Palatino Linotype" w:cs="Tahoma"/>
          <w:bCs/>
          <w:sz w:val="22"/>
          <w:szCs w:val="22"/>
          <w:lang w:eastAsia="en-US"/>
        </w:rPr>
      </w:pPr>
    </w:p>
    <w:p w14:paraId="7753B8C8" w14:textId="5B5AC984" w:rsidR="009F2ECF" w:rsidRDefault="009F2ECF" w:rsidP="00EB7EC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respecto a los cargos solicitados, </w:t>
      </w:r>
      <w:r w:rsidR="002803D6">
        <w:rPr>
          <w:rFonts w:ascii="Palatino Linotype" w:eastAsia="Calibri" w:hAnsi="Palatino Linotype" w:cs="Tahoma"/>
          <w:bCs/>
          <w:sz w:val="22"/>
          <w:szCs w:val="22"/>
          <w:lang w:eastAsia="en-US"/>
        </w:rPr>
        <w:t>el artículo 43, fracción II, inciso k, q y r, del Bando Municipal, dos mil veintidós, de Ixtlahuaca, establecen que el Sujeto Obligado cuenta con diversas unidades administrativas para el ejercicio de sus funciones, entre las cuales se encuentran la Dirección de Seguridad Pública, Desarrollo Vial y Tránsito, el Instituto de la Mujer y el Instituto de la Juventud.</w:t>
      </w:r>
    </w:p>
    <w:p w14:paraId="23CE93D3" w14:textId="77777777" w:rsidR="009F2ECF" w:rsidRDefault="009F2ECF" w:rsidP="00EB7ECA">
      <w:pPr>
        <w:spacing w:line="360" w:lineRule="auto"/>
        <w:jc w:val="both"/>
        <w:rPr>
          <w:rFonts w:ascii="Palatino Linotype" w:eastAsia="Calibri" w:hAnsi="Palatino Linotype" w:cs="Tahoma"/>
          <w:bCs/>
          <w:sz w:val="22"/>
          <w:szCs w:val="22"/>
          <w:lang w:eastAsia="en-US"/>
        </w:rPr>
      </w:pPr>
    </w:p>
    <w:p w14:paraId="0DF54DEF" w14:textId="490FF6DD" w:rsidR="009F2ECF" w:rsidRPr="009F2ECF" w:rsidRDefault="002803D6" w:rsidP="009F2EC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w:t>
      </w:r>
      <w:r w:rsidR="009F2ECF" w:rsidRPr="009F2ECF">
        <w:rPr>
          <w:rFonts w:ascii="Palatino Linotype" w:eastAsia="Calibri" w:hAnsi="Palatino Linotype" w:cs="Tahoma"/>
          <w:bCs/>
          <w:sz w:val="22"/>
          <w:szCs w:val="22"/>
          <w:lang w:eastAsia="en-US"/>
        </w:rPr>
        <w:t>, este Instituto realiz</w:t>
      </w:r>
      <w:r>
        <w:rPr>
          <w:rFonts w:ascii="Palatino Linotype" w:eastAsia="Calibri" w:hAnsi="Palatino Linotype" w:cs="Tahoma"/>
          <w:bCs/>
          <w:sz w:val="22"/>
          <w:szCs w:val="22"/>
          <w:lang w:eastAsia="en-US"/>
        </w:rPr>
        <w:t>ó</w:t>
      </w:r>
      <w:r w:rsidR="009F2ECF" w:rsidRPr="009F2ECF">
        <w:rPr>
          <w:rFonts w:ascii="Palatino Linotype" w:eastAsia="Calibri" w:hAnsi="Palatino Linotype" w:cs="Tahoma"/>
          <w:bCs/>
          <w:sz w:val="22"/>
          <w:szCs w:val="22"/>
          <w:lang w:eastAsia="en-US"/>
        </w:rPr>
        <w:t xml:space="preserve"> una búsqueda en el </w:t>
      </w:r>
      <w:r w:rsidR="009F2ECF" w:rsidRPr="009F2ECF">
        <w:rPr>
          <w:rFonts w:ascii="Palatino Linotype" w:eastAsia="Calibri" w:hAnsi="Palatino Linotype" w:cs="Tahoma"/>
          <w:bCs/>
          <w:iCs/>
          <w:sz w:val="22"/>
          <w:szCs w:val="22"/>
          <w:lang w:val="es-ES" w:eastAsia="en-US"/>
        </w:rPr>
        <w:t xml:space="preserve">Portal de Información Pública de Oficio Mexiquense del </w:t>
      </w:r>
      <w:r w:rsidR="009F2ECF" w:rsidRPr="009F2ECF">
        <w:rPr>
          <w:rFonts w:ascii="Palatino Linotype" w:eastAsia="Calibri" w:hAnsi="Palatino Linotype" w:cs="Tahoma"/>
          <w:bCs/>
          <w:sz w:val="22"/>
          <w:szCs w:val="22"/>
          <w:lang w:eastAsia="en-US"/>
        </w:rPr>
        <w:t xml:space="preserve">Ayuntamiento de Ixtlahuaca, en el apartado “Directorio de todos los servidores públicos”, fracción VII (consultado en: </w:t>
      </w:r>
      <w:hyperlink r:id="rId11" w:history="1">
        <w:r w:rsidR="009F2ECF" w:rsidRPr="009F2ECF">
          <w:rPr>
            <w:rStyle w:val="Hipervnculo"/>
            <w:rFonts w:ascii="Palatino Linotype" w:eastAsia="Calibri" w:hAnsi="Palatino Linotype" w:cs="Tahoma"/>
            <w:bCs/>
            <w:sz w:val="22"/>
            <w:szCs w:val="22"/>
            <w:lang w:eastAsia="en-US"/>
          </w:rPr>
          <w:t>https://www.ipomex.org.mx/ipo3/lgt/indice/IXTLAHUACA/art_92_vii/4.web</w:t>
        </w:r>
      </w:hyperlink>
      <w:r w:rsidR="009F2ECF" w:rsidRPr="009F2ECF">
        <w:rPr>
          <w:rFonts w:ascii="Palatino Linotype" w:eastAsia="Calibri" w:hAnsi="Palatino Linotype" w:cs="Tahoma"/>
          <w:bCs/>
          <w:sz w:val="22"/>
          <w:szCs w:val="22"/>
          <w:lang w:eastAsia="en-US"/>
        </w:rPr>
        <w:t xml:space="preserve">, el veinticinco de abril de dos mil veintidós), del cual se advirtió lo siguiente: </w:t>
      </w:r>
    </w:p>
    <w:p w14:paraId="16BB7729" w14:textId="77777777" w:rsidR="009F2ECF" w:rsidRPr="009F2ECF" w:rsidRDefault="009F2ECF" w:rsidP="009F2ECF">
      <w:pPr>
        <w:spacing w:line="360" w:lineRule="auto"/>
        <w:jc w:val="both"/>
        <w:rPr>
          <w:rFonts w:ascii="Palatino Linotype" w:eastAsia="Calibri" w:hAnsi="Palatino Linotype" w:cs="Tahoma"/>
          <w:bCs/>
          <w:sz w:val="22"/>
          <w:szCs w:val="22"/>
          <w:lang w:val="es-ES"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093"/>
      </w:tblGrid>
      <w:tr w:rsidR="009F2ECF" w:rsidRPr="009F2ECF" w14:paraId="15C0257B" w14:textId="77777777" w:rsidTr="0030556F">
        <w:tc>
          <w:tcPr>
            <w:tcW w:w="4517" w:type="dxa"/>
          </w:tcPr>
          <w:p w14:paraId="30D70F40" w14:textId="77777777" w:rsidR="009F2ECF" w:rsidRPr="009F2ECF" w:rsidRDefault="009F2ECF" w:rsidP="009F2ECF">
            <w:pPr>
              <w:spacing w:line="360" w:lineRule="auto"/>
              <w:jc w:val="both"/>
              <w:rPr>
                <w:rFonts w:ascii="Palatino Linotype" w:eastAsia="Calibri" w:hAnsi="Palatino Linotype" w:cs="Tahoma"/>
                <w:bCs/>
                <w:sz w:val="22"/>
                <w:szCs w:val="22"/>
                <w:lang w:eastAsia="en-US"/>
              </w:rPr>
            </w:pPr>
            <w:r w:rsidRPr="009F2ECF">
              <w:rPr>
                <w:rFonts w:ascii="Palatino Linotype" w:eastAsia="Calibri" w:hAnsi="Palatino Linotype" w:cs="Tahoma"/>
                <w:bCs/>
                <w:noProof/>
                <w:sz w:val="22"/>
                <w:szCs w:val="22"/>
                <w:lang w:eastAsia="en-US"/>
              </w:rPr>
              <w:drawing>
                <wp:inline distT="0" distB="0" distL="0" distR="0" wp14:anchorId="0376D408" wp14:editId="00B0EE6F">
                  <wp:extent cx="3040378" cy="844550"/>
                  <wp:effectExtent l="0" t="0" r="8255" b="0"/>
                  <wp:docPr id="20" name="Imagen 2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Text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052413" cy="847893"/>
                          </a:xfrm>
                          <a:prstGeom prst="rect">
                            <a:avLst/>
                          </a:prstGeom>
                        </pic:spPr>
                      </pic:pic>
                    </a:graphicData>
                  </a:graphic>
                </wp:inline>
              </w:drawing>
            </w:r>
          </w:p>
        </w:tc>
        <w:tc>
          <w:tcPr>
            <w:tcW w:w="4517" w:type="dxa"/>
          </w:tcPr>
          <w:p w14:paraId="4570DC4C" w14:textId="77777777" w:rsidR="009F2ECF" w:rsidRPr="009F2ECF" w:rsidRDefault="009F2ECF" w:rsidP="009F2ECF">
            <w:pPr>
              <w:spacing w:line="360" w:lineRule="auto"/>
              <w:jc w:val="both"/>
              <w:rPr>
                <w:rFonts w:ascii="Palatino Linotype" w:eastAsia="Calibri" w:hAnsi="Palatino Linotype" w:cs="Tahoma"/>
                <w:bCs/>
                <w:sz w:val="22"/>
                <w:szCs w:val="22"/>
                <w:lang w:eastAsia="en-US"/>
              </w:rPr>
            </w:pPr>
            <w:r w:rsidRPr="009F2ECF">
              <w:rPr>
                <w:rFonts w:ascii="Palatino Linotype" w:eastAsia="Calibri" w:hAnsi="Palatino Linotype" w:cs="Tahoma"/>
                <w:bCs/>
                <w:noProof/>
                <w:sz w:val="22"/>
                <w:szCs w:val="22"/>
                <w:lang w:eastAsia="en-US"/>
              </w:rPr>
              <w:drawing>
                <wp:inline distT="0" distB="0" distL="0" distR="0" wp14:anchorId="1EB7BC4B" wp14:editId="09BF43EB">
                  <wp:extent cx="2490878" cy="942975"/>
                  <wp:effectExtent l="0" t="0" r="5080" b="0"/>
                  <wp:docPr id="22" name="Imagen 2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509422" cy="949995"/>
                          </a:xfrm>
                          <a:prstGeom prst="rect">
                            <a:avLst/>
                          </a:prstGeom>
                        </pic:spPr>
                      </pic:pic>
                    </a:graphicData>
                  </a:graphic>
                </wp:inline>
              </w:drawing>
            </w:r>
          </w:p>
        </w:tc>
      </w:tr>
      <w:tr w:rsidR="009F2ECF" w:rsidRPr="009F2ECF" w14:paraId="1F8812F7" w14:textId="77777777" w:rsidTr="0030556F">
        <w:tc>
          <w:tcPr>
            <w:tcW w:w="9034" w:type="dxa"/>
            <w:gridSpan w:val="2"/>
            <w:vAlign w:val="center"/>
          </w:tcPr>
          <w:p w14:paraId="076A994F" w14:textId="77777777" w:rsidR="009F2ECF" w:rsidRPr="009F2ECF" w:rsidRDefault="009F2ECF" w:rsidP="00CA042D">
            <w:pPr>
              <w:spacing w:line="360" w:lineRule="auto"/>
              <w:jc w:val="center"/>
              <w:rPr>
                <w:rFonts w:ascii="Palatino Linotype" w:eastAsia="Calibri" w:hAnsi="Palatino Linotype" w:cs="Tahoma"/>
                <w:bCs/>
                <w:sz w:val="22"/>
                <w:szCs w:val="22"/>
                <w:lang w:eastAsia="en-US"/>
              </w:rPr>
            </w:pPr>
            <w:r w:rsidRPr="009F2ECF">
              <w:rPr>
                <w:rFonts w:ascii="Palatino Linotype" w:eastAsia="Calibri" w:hAnsi="Palatino Linotype" w:cs="Tahoma"/>
                <w:bCs/>
                <w:noProof/>
                <w:sz w:val="22"/>
                <w:szCs w:val="22"/>
                <w:lang w:eastAsia="en-US"/>
              </w:rPr>
              <w:drawing>
                <wp:inline distT="0" distB="0" distL="0" distR="0" wp14:anchorId="099D55F8" wp14:editId="73F7C0C7">
                  <wp:extent cx="2943559" cy="1044054"/>
                  <wp:effectExtent l="0" t="0" r="9525" b="3810"/>
                  <wp:docPr id="23" name="Imagen 2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Texto&#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2947505" cy="1045454"/>
                          </a:xfrm>
                          <a:prstGeom prst="rect">
                            <a:avLst/>
                          </a:prstGeom>
                        </pic:spPr>
                      </pic:pic>
                    </a:graphicData>
                  </a:graphic>
                </wp:inline>
              </w:drawing>
            </w:r>
          </w:p>
        </w:tc>
      </w:tr>
    </w:tbl>
    <w:p w14:paraId="424C481A" w14:textId="77777777" w:rsidR="009F2ECF" w:rsidRPr="009F2ECF" w:rsidRDefault="009F2ECF" w:rsidP="009F2ECF">
      <w:pPr>
        <w:spacing w:line="360" w:lineRule="auto"/>
        <w:jc w:val="both"/>
        <w:rPr>
          <w:rFonts w:ascii="Palatino Linotype" w:eastAsia="Calibri" w:hAnsi="Palatino Linotype" w:cs="Tahoma"/>
          <w:bCs/>
          <w:sz w:val="22"/>
          <w:szCs w:val="22"/>
          <w:lang w:val="es-ES" w:eastAsia="en-US"/>
        </w:rPr>
      </w:pPr>
    </w:p>
    <w:p w14:paraId="4709C7BD" w14:textId="77777777" w:rsidR="009F2ECF" w:rsidRDefault="009F2ECF" w:rsidP="00EB7ECA">
      <w:pPr>
        <w:spacing w:line="360" w:lineRule="auto"/>
        <w:jc w:val="both"/>
        <w:rPr>
          <w:rFonts w:ascii="Palatino Linotype" w:eastAsia="Calibri" w:hAnsi="Palatino Linotype" w:cs="Tahoma"/>
          <w:bCs/>
          <w:sz w:val="22"/>
          <w:szCs w:val="22"/>
          <w:lang w:eastAsia="en-US"/>
        </w:rPr>
      </w:pPr>
    </w:p>
    <w:p w14:paraId="5D407F71" w14:textId="683B269B" w:rsidR="009F2ECF" w:rsidRDefault="00CA042D" w:rsidP="00EB7EC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Conforme a lo anterior, la pretensión del ahora Recurrente es obtener la información de Antonio Domínguez Montes, Vianey Matías Suárez y Francisco Alberto Hernández Juárez, titulares de las áreas de la Dirección de Seguridad Pública, Desarrollo Vial y Tránsito y de los Institutos de la Mujer y de ala Juventud. </w:t>
      </w:r>
    </w:p>
    <w:p w14:paraId="0BE4D604" w14:textId="77777777" w:rsidR="00CA042D" w:rsidRDefault="00CA042D" w:rsidP="00EB7ECA">
      <w:pPr>
        <w:spacing w:line="360" w:lineRule="auto"/>
        <w:jc w:val="both"/>
        <w:rPr>
          <w:rFonts w:ascii="Palatino Linotype" w:eastAsia="Calibri" w:hAnsi="Palatino Linotype" w:cs="Tahoma"/>
          <w:bCs/>
          <w:sz w:val="22"/>
          <w:szCs w:val="22"/>
          <w:lang w:eastAsia="en-US"/>
        </w:rPr>
      </w:pPr>
    </w:p>
    <w:p w14:paraId="06BC0AAB" w14:textId="17984F0B" w:rsidR="00EB7ECA" w:rsidRDefault="00CA042D" w:rsidP="00EB7ECA">
      <w:pPr>
        <w:spacing w:line="360" w:lineRule="auto"/>
        <w:jc w:val="both"/>
        <w:rPr>
          <w:rFonts w:ascii="Palatino Linotype" w:hAnsi="Palatino Linotype" w:cs="Tahoma"/>
          <w:color w:val="000000"/>
          <w:sz w:val="22"/>
          <w:szCs w:val="22"/>
        </w:rPr>
      </w:pPr>
      <w:r>
        <w:rPr>
          <w:rFonts w:ascii="Palatino Linotype" w:eastAsia="Calibri" w:hAnsi="Palatino Linotype" w:cs="Tahoma"/>
          <w:bCs/>
          <w:sz w:val="22"/>
          <w:szCs w:val="22"/>
          <w:lang w:eastAsia="en-US"/>
        </w:rPr>
        <w:t>Así</w:t>
      </w:r>
      <w:r w:rsidR="00EB7ECA" w:rsidRPr="007B1A35">
        <w:rPr>
          <w:rFonts w:ascii="Palatino Linotype" w:eastAsia="Calibri" w:hAnsi="Palatino Linotype" w:cs="Tahoma"/>
          <w:bCs/>
          <w:sz w:val="22"/>
          <w:szCs w:val="22"/>
          <w:lang w:eastAsia="en-US"/>
        </w:rPr>
        <w:t xml:space="preserve">, se observa que el Ayuntamiento de </w:t>
      </w:r>
      <w:r w:rsidR="009F2ECF">
        <w:rPr>
          <w:rFonts w:ascii="Palatino Linotype" w:eastAsia="Calibri" w:hAnsi="Palatino Linotype" w:cs="Tahoma"/>
          <w:bCs/>
          <w:sz w:val="22"/>
          <w:szCs w:val="22"/>
          <w:lang w:eastAsia="en-US"/>
        </w:rPr>
        <w:t>Ixtlahuaca</w:t>
      </w:r>
      <w:r w:rsidR="00EB7ECA" w:rsidRPr="007B1A35">
        <w:rPr>
          <w:rFonts w:ascii="Palatino Linotype" w:eastAsia="Calibri" w:hAnsi="Palatino Linotype" w:cs="Tahoma"/>
          <w:bCs/>
          <w:sz w:val="22"/>
          <w:szCs w:val="22"/>
          <w:lang w:eastAsia="en-US"/>
        </w:rPr>
        <w:t>, tiene competencia para conocer de la información peticionada</w:t>
      </w:r>
      <w:r w:rsidR="00EB7ECA">
        <w:rPr>
          <w:rFonts w:ascii="Palatino Linotype" w:eastAsia="Calibri" w:hAnsi="Palatino Linotype" w:cs="Tahoma"/>
          <w:bCs/>
          <w:sz w:val="22"/>
          <w:szCs w:val="22"/>
          <w:lang w:eastAsia="en-US"/>
        </w:rPr>
        <w:t xml:space="preserve"> y que la pretensión del ahora Recurrente </w:t>
      </w:r>
      <w:r w:rsidR="00EB7ECA" w:rsidRPr="004C58C5">
        <w:rPr>
          <w:rFonts w:ascii="Palatino Linotype" w:hAnsi="Palatino Linotype" w:cs="Tahoma"/>
          <w:color w:val="000000"/>
          <w:sz w:val="22"/>
          <w:szCs w:val="22"/>
        </w:rPr>
        <w:t>es obt</w:t>
      </w:r>
      <w:r w:rsidR="00EB7ECA">
        <w:rPr>
          <w:rFonts w:ascii="Palatino Linotype" w:hAnsi="Palatino Linotype" w:cs="Tahoma"/>
          <w:color w:val="000000"/>
          <w:sz w:val="22"/>
          <w:szCs w:val="22"/>
        </w:rPr>
        <w:t xml:space="preserve">ener el listado que contenga el sueldo y percepciones brutas y netas pagadas </w:t>
      </w:r>
      <w:r w:rsidR="0017465A">
        <w:rPr>
          <w:rFonts w:ascii="Palatino Linotype" w:hAnsi="Palatino Linotype" w:cs="Tahoma"/>
          <w:color w:val="000000"/>
          <w:sz w:val="22"/>
          <w:szCs w:val="22"/>
        </w:rPr>
        <w:t xml:space="preserve">a los servidores públicos previamente referidos, en la segunda quincena de enero de dos mil veintidós, </w:t>
      </w:r>
      <w:r w:rsidR="00EB7ECA">
        <w:rPr>
          <w:rFonts w:ascii="Palatino Linotype" w:hAnsi="Palatino Linotype" w:cs="Tahoma"/>
          <w:color w:val="000000"/>
          <w:sz w:val="22"/>
          <w:szCs w:val="22"/>
        </w:rPr>
        <w:t>que incluya las deducciones.</w:t>
      </w:r>
    </w:p>
    <w:p w14:paraId="2C6CFE69" w14:textId="77777777" w:rsidR="007C23D5" w:rsidRDefault="007C23D5" w:rsidP="008F6217">
      <w:pPr>
        <w:spacing w:line="360" w:lineRule="auto"/>
        <w:jc w:val="both"/>
        <w:rPr>
          <w:rFonts w:ascii="Palatino Linotype" w:eastAsia="Calibri" w:hAnsi="Palatino Linotype" w:cs="Tahoma"/>
          <w:color w:val="000000"/>
          <w:sz w:val="22"/>
        </w:rPr>
      </w:pPr>
    </w:p>
    <w:p w14:paraId="1AACC2BE" w14:textId="26E09675" w:rsidR="00D72C7A" w:rsidRPr="00D72C7A" w:rsidRDefault="00C64957" w:rsidP="00D72C7A">
      <w:pPr>
        <w:spacing w:line="360" w:lineRule="auto"/>
        <w:jc w:val="both"/>
        <w:rPr>
          <w:rFonts w:ascii="Palatino Linotype" w:eastAsia="Calibri" w:hAnsi="Palatino Linotype" w:cs="Tahoma"/>
          <w:bCs/>
          <w:color w:val="000000"/>
          <w:sz w:val="22"/>
        </w:rPr>
      </w:pPr>
      <w:r w:rsidRPr="00A907D7">
        <w:rPr>
          <w:rFonts w:ascii="Palatino Linotype" w:eastAsia="Calibri" w:hAnsi="Palatino Linotype" w:cs="Tahoma"/>
          <w:bCs/>
          <w:color w:val="000000"/>
          <w:sz w:val="22"/>
        </w:rPr>
        <w:t xml:space="preserve">Establecido lo anterior, </w:t>
      </w:r>
      <w:r w:rsidR="00CE482A" w:rsidRPr="00A907D7">
        <w:rPr>
          <w:rFonts w:ascii="Palatino Linotype" w:eastAsia="Calibri" w:hAnsi="Palatino Linotype" w:cs="Tahoma"/>
          <w:bCs/>
          <w:color w:val="000000"/>
          <w:sz w:val="22"/>
        </w:rPr>
        <w:t>se procede a analizar la información proporcionada por el Sujeto Obligado, por lo que, en principio</w:t>
      </w:r>
      <w:r w:rsidR="00DA05B5" w:rsidRPr="00A907D7">
        <w:rPr>
          <w:rFonts w:ascii="Palatino Linotype" w:eastAsia="Calibri" w:hAnsi="Palatino Linotype" w:cs="Tahoma"/>
          <w:bCs/>
          <w:color w:val="000000"/>
          <w:sz w:val="22"/>
        </w:rPr>
        <w:t>, cabe puntualizar que el Ente Recurrido turno las solicitudes de información</w:t>
      </w:r>
      <w:r w:rsidR="00284966" w:rsidRPr="00A907D7">
        <w:rPr>
          <w:rFonts w:ascii="Palatino Linotype" w:eastAsia="Calibri" w:hAnsi="Palatino Linotype" w:cs="Tahoma"/>
          <w:bCs/>
          <w:color w:val="000000"/>
          <w:sz w:val="22"/>
        </w:rPr>
        <w:t>, tanto en respuesta como en Informe Justificado a la Dirección de Administración</w:t>
      </w:r>
      <w:r w:rsidR="00D72C7A" w:rsidRPr="00D72C7A">
        <w:rPr>
          <w:rFonts w:ascii="Palatino Linotype" w:eastAsia="Calibri" w:hAnsi="Palatino Linotype" w:cs="Tahoma"/>
          <w:bCs/>
          <w:iCs/>
          <w:color w:val="000000"/>
          <w:sz w:val="22"/>
        </w:rPr>
        <w:t xml:space="preserve">, por lo que, es necesario hacer referencia al procedimiento de búsqueda </w:t>
      </w:r>
      <w:r w:rsidR="00D72C7A" w:rsidRPr="00D72C7A">
        <w:rPr>
          <w:rFonts w:ascii="Palatino Linotype" w:eastAsia="Calibri" w:hAnsi="Palatino Linotype" w:cs="Tahoma"/>
          <w:bCs/>
          <w:color w:val="000000"/>
          <w:sz w:val="22"/>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70B7BF73" w14:textId="77777777" w:rsidR="00D72C7A" w:rsidRPr="00D72C7A" w:rsidRDefault="00D72C7A" w:rsidP="00D72C7A">
      <w:pPr>
        <w:spacing w:line="360" w:lineRule="auto"/>
        <w:jc w:val="both"/>
        <w:rPr>
          <w:rFonts w:ascii="Palatino Linotype" w:eastAsia="Calibri" w:hAnsi="Palatino Linotype" w:cs="Tahoma"/>
          <w:bCs/>
          <w:color w:val="000000"/>
          <w:sz w:val="22"/>
          <w:lang w:val="es-ES"/>
        </w:rPr>
      </w:pPr>
    </w:p>
    <w:p w14:paraId="5438831B" w14:textId="77777777" w:rsidR="00D72C7A" w:rsidRPr="00D72C7A" w:rsidRDefault="00D72C7A" w:rsidP="00D72C7A">
      <w:pPr>
        <w:numPr>
          <w:ilvl w:val="0"/>
          <w:numId w:val="10"/>
        </w:numPr>
        <w:spacing w:line="360" w:lineRule="auto"/>
        <w:jc w:val="both"/>
        <w:rPr>
          <w:rFonts w:ascii="Palatino Linotype" w:eastAsia="Calibri" w:hAnsi="Palatino Linotype" w:cs="Tahoma"/>
          <w:bCs/>
          <w:color w:val="000000"/>
          <w:sz w:val="22"/>
          <w:lang w:val="es-ES"/>
        </w:rPr>
      </w:pPr>
      <w:r w:rsidRPr="00D72C7A">
        <w:rPr>
          <w:rFonts w:ascii="Palatino Linotype" w:eastAsia="Calibri" w:hAnsi="Palatino Linotype" w:cs="Tahoma"/>
          <w:bCs/>
          <w:color w:val="000000"/>
          <w:sz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0A850B" w14:textId="77777777" w:rsidR="00D72C7A" w:rsidRPr="00D72C7A" w:rsidRDefault="00D72C7A" w:rsidP="00D72C7A">
      <w:pPr>
        <w:spacing w:line="360" w:lineRule="auto"/>
        <w:jc w:val="both"/>
        <w:rPr>
          <w:rFonts w:ascii="Palatino Linotype" w:eastAsia="Calibri" w:hAnsi="Palatino Linotype" w:cs="Tahoma"/>
          <w:bCs/>
          <w:color w:val="000000"/>
          <w:sz w:val="22"/>
          <w:lang w:val="es-ES"/>
        </w:rPr>
      </w:pPr>
    </w:p>
    <w:p w14:paraId="099EAF7F" w14:textId="77777777" w:rsidR="00D72C7A" w:rsidRPr="00D72C7A" w:rsidRDefault="00D72C7A" w:rsidP="00D72C7A">
      <w:pPr>
        <w:numPr>
          <w:ilvl w:val="0"/>
          <w:numId w:val="10"/>
        </w:numPr>
        <w:spacing w:line="360" w:lineRule="auto"/>
        <w:jc w:val="both"/>
        <w:rPr>
          <w:rFonts w:ascii="Palatino Linotype" w:eastAsia="Calibri" w:hAnsi="Palatino Linotype" w:cs="Tahoma"/>
          <w:bCs/>
          <w:color w:val="000000"/>
          <w:sz w:val="22"/>
          <w:lang w:val="es-ES"/>
        </w:rPr>
      </w:pPr>
      <w:r w:rsidRPr="00D72C7A">
        <w:rPr>
          <w:rFonts w:ascii="Palatino Linotype" w:eastAsia="Calibri" w:hAnsi="Palatino Linotype" w:cs="Tahoma"/>
          <w:bCs/>
          <w:color w:val="000000"/>
          <w:sz w:val="22"/>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7BF4CF7" w14:textId="77777777" w:rsidR="00D72C7A" w:rsidRPr="00D72C7A" w:rsidRDefault="00D72C7A" w:rsidP="00D72C7A">
      <w:pPr>
        <w:spacing w:line="360" w:lineRule="auto"/>
        <w:jc w:val="both"/>
        <w:rPr>
          <w:rFonts w:ascii="Palatino Linotype" w:eastAsia="Calibri" w:hAnsi="Palatino Linotype" w:cs="Tahoma"/>
          <w:b/>
          <w:bCs/>
          <w:color w:val="000000"/>
          <w:sz w:val="22"/>
        </w:rPr>
      </w:pPr>
    </w:p>
    <w:p w14:paraId="7B221167" w14:textId="6447919F" w:rsidR="00292700" w:rsidRPr="00A907D7" w:rsidRDefault="00D72C7A" w:rsidP="008F6217">
      <w:pPr>
        <w:spacing w:line="360" w:lineRule="auto"/>
        <w:jc w:val="both"/>
        <w:rPr>
          <w:rFonts w:ascii="Palatino Linotype" w:eastAsia="Calibri" w:hAnsi="Palatino Linotype" w:cs="Tahoma"/>
          <w:sz w:val="22"/>
          <w:szCs w:val="22"/>
          <w:lang w:eastAsia="en-US"/>
        </w:rPr>
      </w:pPr>
      <w:r w:rsidRPr="00A907D7">
        <w:rPr>
          <w:rFonts w:ascii="Palatino Linotype" w:eastAsia="Calibri" w:hAnsi="Palatino Linotype" w:cs="Tahoma"/>
          <w:bCs/>
          <w:color w:val="000000"/>
          <w:sz w:val="22"/>
        </w:rPr>
        <w:t>Atendiendo a lo dispuesto en los preceptos legales de referencia</w:t>
      </w:r>
      <w:r w:rsidR="006C169B" w:rsidRPr="00A907D7">
        <w:rPr>
          <w:rFonts w:ascii="Palatino Linotype" w:eastAsia="Calibri" w:hAnsi="Palatino Linotype" w:cs="Tahoma"/>
          <w:bCs/>
          <w:color w:val="000000"/>
          <w:sz w:val="22"/>
        </w:rPr>
        <w:t xml:space="preserve">, es necesario traer al estudio los artículos 43, fracción II, inciso h), </w:t>
      </w:r>
      <w:r w:rsidR="00A133A9" w:rsidRPr="00A907D7">
        <w:rPr>
          <w:rFonts w:ascii="Palatino Linotype" w:eastAsia="Calibri" w:hAnsi="Palatino Linotype" w:cs="Tahoma"/>
          <w:bCs/>
          <w:color w:val="000000"/>
          <w:sz w:val="22"/>
        </w:rPr>
        <w:t xml:space="preserve">130 y 131, del Bando Municipal del </w:t>
      </w:r>
      <w:r w:rsidR="00A133A9" w:rsidRPr="00A907D7">
        <w:rPr>
          <w:rFonts w:ascii="Palatino Linotype" w:eastAsia="Calibri" w:hAnsi="Palatino Linotype" w:cs="Tahoma"/>
          <w:sz w:val="22"/>
          <w:szCs w:val="22"/>
          <w:lang w:eastAsia="en-US"/>
        </w:rPr>
        <w:t xml:space="preserve">Ayuntamiento de Ixtlahuaca de dos mil veintidós, numerales que disponen que el Sujeto Obligado para el desarrollo de sus funciones </w:t>
      </w:r>
      <w:r w:rsidR="00135E7A" w:rsidRPr="00A907D7">
        <w:rPr>
          <w:rFonts w:ascii="Palatino Linotype" w:eastAsia="Calibri" w:hAnsi="Palatino Linotype" w:cs="Tahoma"/>
          <w:sz w:val="22"/>
          <w:szCs w:val="22"/>
          <w:lang w:eastAsia="en-US"/>
        </w:rPr>
        <w:t xml:space="preserve">contara con la Dirección de Administración, </w:t>
      </w:r>
      <w:r w:rsidR="0017465A">
        <w:rPr>
          <w:rFonts w:ascii="Palatino Linotype" w:eastAsia="Calibri" w:hAnsi="Palatino Linotype" w:cs="Tahoma"/>
          <w:sz w:val="22"/>
          <w:szCs w:val="22"/>
          <w:lang w:eastAsia="en-US"/>
        </w:rPr>
        <w:t>encargada</w:t>
      </w:r>
      <w:r w:rsidR="00135E7A" w:rsidRPr="00A907D7">
        <w:rPr>
          <w:rFonts w:ascii="Palatino Linotype" w:eastAsia="Calibri" w:hAnsi="Palatino Linotype" w:cs="Tahoma"/>
          <w:sz w:val="22"/>
          <w:szCs w:val="22"/>
          <w:lang w:eastAsia="en-US"/>
        </w:rPr>
        <w:t xml:space="preserve"> planear, organizar y controlar los recursos humanos</w:t>
      </w:r>
      <w:r w:rsidR="00E4424E">
        <w:rPr>
          <w:rFonts w:ascii="Palatino Linotype" w:eastAsia="Calibri" w:hAnsi="Palatino Linotype" w:cs="Tahoma"/>
          <w:sz w:val="22"/>
          <w:szCs w:val="22"/>
          <w:lang w:eastAsia="en-US"/>
        </w:rPr>
        <w:t>, lo cual incluye el pago de nómina.</w:t>
      </w:r>
      <w:r w:rsidR="001D6CB2" w:rsidRPr="00A907D7">
        <w:rPr>
          <w:rFonts w:ascii="Palatino Linotype" w:eastAsia="Calibri" w:hAnsi="Palatino Linotype" w:cs="Tahoma"/>
          <w:sz w:val="22"/>
          <w:szCs w:val="22"/>
          <w:lang w:eastAsia="en-US"/>
        </w:rPr>
        <w:t xml:space="preserve"> </w:t>
      </w:r>
    </w:p>
    <w:p w14:paraId="0554C937" w14:textId="77777777" w:rsidR="001D6CB2" w:rsidRPr="00A907D7" w:rsidRDefault="001D6CB2" w:rsidP="008F6217">
      <w:pPr>
        <w:spacing w:line="360" w:lineRule="auto"/>
        <w:jc w:val="both"/>
        <w:rPr>
          <w:rFonts w:ascii="Palatino Linotype" w:eastAsia="Calibri" w:hAnsi="Palatino Linotype" w:cs="Tahoma"/>
          <w:sz w:val="22"/>
          <w:szCs w:val="22"/>
          <w:lang w:eastAsia="en-US"/>
        </w:rPr>
      </w:pPr>
    </w:p>
    <w:p w14:paraId="2FE4D859" w14:textId="26E695DA" w:rsidR="00980EF8" w:rsidRPr="00980EF8" w:rsidRDefault="00980EF8" w:rsidP="00980EF8">
      <w:pPr>
        <w:spacing w:line="360" w:lineRule="auto"/>
        <w:jc w:val="both"/>
        <w:rPr>
          <w:rFonts w:ascii="Palatino Linotype" w:eastAsia="Calibri" w:hAnsi="Palatino Linotype" w:cs="Tahoma"/>
          <w:bCs/>
          <w:iCs/>
          <w:color w:val="000000"/>
          <w:sz w:val="22"/>
        </w:rPr>
      </w:pPr>
      <w:r w:rsidRPr="00980EF8">
        <w:rPr>
          <w:rFonts w:ascii="Palatino Linotype" w:eastAsia="Calibri" w:hAnsi="Palatino Linotype" w:cs="Tahoma"/>
          <w:bCs/>
          <w:iCs/>
          <w:color w:val="000000"/>
          <w:sz w:val="22"/>
        </w:rPr>
        <w:t xml:space="preserve">De lo anteriormente expuesto, se advierte que el Sujeto Obligado turno la solicitud de información al área administrativa competente, a saber, la </w:t>
      </w:r>
      <w:r w:rsidR="00B5651F" w:rsidRPr="00A907D7">
        <w:rPr>
          <w:rFonts w:ascii="Palatino Linotype" w:eastAsia="Calibri" w:hAnsi="Palatino Linotype" w:cs="Tahoma"/>
          <w:bCs/>
          <w:iCs/>
          <w:color w:val="000000"/>
          <w:sz w:val="22"/>
        </w:rPr>
        <w:t>Dirección de Administración</w:t>
      </w:r>
      <w:r w:rsidR="00EA30D2" w:rsidRPr="00A907D7">
        <w:rPr>
          <w:rFonts w:ascii="Palatino Linotype" w:eastAsia="Calibri" w:hAnsi="Palatino Linotype" w:cs="Tahoma"/>
          <w:bCs/>
          <w:iCs/>
          <w:color w:val="000000"/>
          <w:sz w:val="22"/>
        </w:rPr>
        <w:t xml:space="preserve">, área </w:t>
      </w:r>
      <w:r w:rsidR="00E4424E">
        <w:rPr>
          <w:rFonts w:ascii="Palatino Linotype" w:eastAsia="Calibri" w:hAnsi="Palatino Linotype" w:cs="Tahoma"/>
          <w:bCs/>
          <w:iCs/>
          <w:color w:val="000000"/>
          <w:sz w:val="22"/>
        </w:rPr>
        <w:t>de ver todas las cuestiones relacionadas con el personal, lo cual incluye el pago de remuneraciones</w:t>
      </w:r>
      <w:r w:rsidR="00B2644F" w:rsidRPr="00A907D7">
        <w:rPr>
          <w:rFonts w:ascii="Palatino Linotype" w:eastAsia="Calibri" w:hAnsi="Palatino Linotype" w:cs="Tahoma"/>
          <w:bCs/>
          <w:iCs/>
          <w:color w:val="000000"/>
          <w:sz w:val="22"/>
        </w:rPr>
        <w:t xml:space="preserve">. </w:t>
      </w:r>
      <w:r w:rsidR="00834ADF" w:rsidRPr="00A907D7">
        <w:rPr>
          <w:rFonts w:ascii="Palatino Linotype" w:eastAsia="Calibri" w:hAnsi="Palatino Linotype" w:cs="Tahoma"/>
          <w:bCs/>
          <w:iCs/>
          <w:color w:val="000000"/>
          <w:sz w:val="22"/>
        </w:rPr>
        <w:t xml:space="preserve">En razón de lo anterior, se advierte que </w:t>
      </w:r>
      <w:r w:rsidRPr="00980EF8">
        <w:rPr>
          <w:rFonts w:ascii="Palatino Linotype" w:eastAsia="Calibri" w:hAnsi="Palatino Linotype" w:cs="Tahoma"/>
          <w:bCs/>
          <w:color w:val="000000"/>
          <w:sz w:val="22"/>
        </w:rPr>
        <w:t xml:space="preserve">el Sujeto Obligado cumplió con lo </w:t>
      </w:r>
      <w:r w:rsidRPr="00980EF8">
        <w:rPr>
          <w:rFonts w:ascii="Palatino Linotype" w:eastAsia="Calibri" w:hAnsi="Palatino Linotype" w:cs="Tahoma"/>
          <w:bCs/>
          <w:iCs/>
          <w:color w:val="000000"/>
          <w:sz w:val="22"/>
        </w:rPr>
        <w:t xml:space="preserve">establecido </w:t>
      </w:r>
      <w:r w:rsidRPr="00980EF8">
        <w:rPr>
          <w:rFonts w:ascii="Palatino Linotype" w:eastAsia="Calibri" w:hAnsi="Palatino Linotype" w:cs="Tahoma"/>
          <w:bCs/>
          <w:color w:val="000000"/>
          <w:sz w:val="22"/>
        </w:rPr>
        <w:t>en el artículo 162 de la Ley de Transparencia y Acceso a la Información Pública del Estado de México y Municipios.</w:t>
      </w:r>
    </w:p>
    <w:p w14:paraId="2B9A4842" w14:textId="77777777" w:rsidR="00687920" w:rsidRPr="00A907D7" w:rsidRDefault="00687920" w:rsidP="008F6217">
      <w:pPr>
        <w:spacing w:line="360" w:lineRule="auto"/>
        <w:jc w:val="both"/>
        <w:rPr>
          <w:rFonts w:ascii="Palatino Linotype" w:eastAsia="Calibri" w:hAnsi="Palatino Linotype" w:cs="Tahoma"/>
          <w:color w:val="000000"/>
          <w:sz w:val="22"/>
        </w:rPr>
      </w:pPr>
    </w:p>
    <w:p w14:paraId="6913B365" w14:textId="08E1DC66" w:rsidR="00320830" w:rsidRDefault="00E4424E" w:rsidP="0032083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color w:val="000000"/>
          <w:sz w:val="22"/>
        </w:rPr>
        <w:t>Ahora bien,</w:t>
      </w:r>
      <w:r w:rsidR="00EB1E9B" w:rsidRPr="00A907D7">
        <w:rPr>
          <w:rFonts w:ascii="Palatino Linotype" w:eastAsia="Calibri" w:hAnsi="Palatino Linotype" w:cs="Tahoma"/>
          <w:color w:val="000000"/>
          <w:sz w:val="22"/>
        </w:rPr>
        <w:t xml:space="preserve"> en respuesta</w:t>
      </w:r>
      <w:r>
        <w:rPr>
          <w:rFonts w:ascii="Palatino Linotype" w:eastAsia="Calibri" w:hAnsi="Palatino Linotype" w:cs="Tahoma"/>
          <w:color w:val="000000"/>
          <w:sz w:val="22"/>
        </w:rPr>
        <w:t xml:space="preserve"> dicha área,</w:t>
      </w:r>
      <w:r w:rsidR="00EB1E9B" w:rsidRPr="00A907D7">
        <w:rPr>
          <w:rFonts w:ascii="Palatino Linotype" w:eastAsia="Calibri" w:hAnsi="Palatino Linotype" w:cs="Tahoma"/>
          <w:color w:val="000000"/>
          <w:sz w:val="22"/>
        </w:rPr>
        <w:t xml:space="preserve"> </w:t>
      </w:r>
      <w:r w:rsidR="00A813A9" w:rsidRPr="00A907D7">
        <w:rPr>
          <w:rFonts w:ascii="Palatino Linotype" w:eastAsia="Calibri" w:hAnsi="Palatino Linotype" w:cs="Tahoma"/>
          <w:color w:val="000000"/>
          <w:sz w:val="22"/>
        </w:rPr>
        <w:t>a las solicitudes de información proporcion</w:t>
      </w:r>
      <w:r w:rsidR="0026038B">
        <w:rPr>
          <w:rFonts w:ascii="Palatino Linotype" w:eastAsia="Calibri" w:hAnsi="Palatino Linotype" w:cs="Tahoma"/>
          <w:color w:val="000000"/>
          <w:sz w:val="22"/>
        </w:rPr>
        <w:t xml:space="preserve">ó </w:t>
      </w:r>
      <w:r w:rsidR="00320830">
        <w:rPr>
          <w:rFonts w:ascii="Palatino Linotype" w:eastAsia="Calibri" w:hAnsi="Palatino Linotype" w:cs="Tahoma"/>
          <w:color w:val="000000"/>
          <w:sz w:val="22"/>
        </w:rPr>
        <w:t xml:space="preserve">los documentos denominados </w:t>
      </w:r>
      <w:r w:rsidR="00320830" w:rsidRPr="00DE0371">
        <w:rPr>
          <w:rFonts w:ascii="Palatino Linotype" w:eastAsia="Calibri" w:hAnsi="Palatino Linotype" w:cs="Tahoma"/>
          <w:color w:val="000000"/>
          <w:sz w:val="22"/>
        </w:rPr>
        <w:t>Remuneraciones de Servidores Públicos (NOMINA), de la segunda quincena de enero de dos mil veintidós,</w:t>
      </w:r>
      <w:r w:rsidR="00320830">
        <w:rPr>
          <w:rFonts w:ascii="Palatino Linotype" w:eastAsia="Calibri" w:hAnsi="Palatino Linotype" w:cs="Tahoma"/>
          <w:color w:val="000000"/>
          <w:sz w:val="22"/>
        </w:rPr>
        <w:t xml:space="preserve"> de los </w:t>
      </w:r>
      <w:r w:rsidR="00320830">
        <w:rPr>
          <w:rFonts w:ascii="Palatino Linotype" w:eastAsia="Calibri" w:hAnsi="Palatino Linotype" w:cs="Tahoma"/>
          <w:bCs/>
          <w:sz w:val="22"/>
          <w:szCs w:val="22"/>
          <w:lang w:eastAsia="en-US"/>
        </w:rPr>
        <w:t>titulares de la Dirección de Seguridad Pública, Desarrollo Vial y Tránsito y de los Institutos de la Mujer y de la Juventud, se muestra un ejemplo a continuación:</w:t>
      </w:r>
    </w:p>
    <w:p w14:paraId="5F36AF44" w14:textId="33D62480" w:rsidR="009145CD" w:rsidRDefault="009145CD" w:rsidP="008D6DAB">
      <w:pPr>
        <w:spacing w:line="360" w:lineRule="auto"/>
        <w:jc w:val="both"/>
        <w:rPr>
          <w:rFonts w:ascii="Palatino Linotype" w:eastAsia="Calibri" w:hAnsi="Palatino Linotype" w:cs="Tahoma"/>
          <w:color w:val="000000"/>
          <w:sz w:val="22"/>
        </w:rPr>
      </w:pPr>
    </w:p>
    <w:p w14:paraId="12B9912B" w14:textId="5DC069B4" w:rsidR="009145CD" w:rsidRDefault="000330B4" w:rsidP="008D6DAB">
      <w:pPr>
        <w:spacing w:line="360" w:lineRule="auto"/>
        <w:jc w:val="both"/>
        <w:rPr>
          <w:rFonts w:ascii="Palatino Linotype" w:eastAsia="Calibri" w:hAnsi="Palatino Linotype" w:cs="Tahoma"/>
          <w:color w:val="000000"/>
          <w:sz w:val="22"/>
        </w:rPr>
      </w:pPr>
      <w:r>
        <w:rPr>
          <w:noProof/>
        </w:rPr>
        <w:drawing>
          <wp:inline distT="0" distB="0" distL="0" distR="0" wp14:anchorId="39A40C3C" wp14:editId="30D8A555">
            <wp:extent cx="5742940" cy="544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7034"/>
                    <a:stretch/>
                  </pic:blipFill>
                  <pic:spPr bwMode="auto">
                    <a:xfrm>
                      <a:off x="0" y="0"/>
                      <a:ext cx="5742940" cy="544880"/>
                    </a:xfrm>
                    <a:prstGeom prst="rect">
                      <a:avLst/>
                    </a:prstGeom>
                    <a:ln>
                      <a:noFill/>
                    </a:ln>
                    <a:extLst>
                      <a:ext uri="{53640926-AAD7-44D8-BBD7-CCE9431645EC}">
                        <a14:shadowObscured xmlns:a14="http://schemas.microsoft.com/office/drawing/2010/main"/>
                      </a:ext>
                    </a:extLst>
                  </pic:spPr>
                </pic:pic>
              </a:graphicData>
            </a:graphic>
          </wp:inline>
        </w:drawing>
      </w:r>
    </w:p>
    <w:p w14:paraId="1B62012C" w14:textId="73D19356" w:rsidR="000330B4" w:rsidRDefault="000330B4" w:rsidP="008D6DAB">
      <w:pPr>
        <w:spacing w:line="360" w:lineRule="auto"/>
        <w:jc w:val="both"/>
        <w:rPr>
          <w:rFonts w:ascii="Palatino Linotype" w:eastAsia="Calibri" w:hAnsi="Palatino Linotype" w:cs="Tahoma"/>
          <w:color w:val="000000"/>
          <w:sz w:val="22"/>
        </w:rPr>
      </w:pPr>
      <w:r>
        <w:rPr>
          <w:rFonts w:ascii="Palatino Linotype" w:eastAsia="Calibri" w:hAnsi="Palatino Linotype" w:cs="Tahoma"/>
          <w:color w:val="000000"/>
          <w:sz w:val="22"/>
        </w:rPr>
        <w:lastRenderedPageBreak/>
        <w:t>En ese contexto, este Instituto revisó cada uno de los documentos proporcionados y logró advertir que contienen los sueldos y prestaciones pagadas a los tres servidores públicos, en la segunda quincena de enero de dos mil veintidós; sin embargo, omitió entregar las deducciones y el nombre de los servidores públicos, por lo que se procede analizar si dicha información es pública:</w:t>
      </w:r>
    </w:p>
    <w:p w14:paraId="4A0E43ED" w14:textId="15F28796" w:rsidR="000330B4" w:rsidRDefault="000330B4" w:rsidP="008D6DAB">
      <w:pPr>
        <w:spacing w:line="360" w:lineRule="auto"/>
        <w:jc w:val="both"/>
        <w:rPr>
          <w:rFonts w:ascii="Palatino Linotype" w:eastAsia="Calibri" w:hAnsi="Palatino Linotype" w:cs="Tahoma"/>
          <w:color w:val="000000"/>
          <w:sz w:val="22"/>
        </w:rPr>
      </w:pPr>
    </w:p>
    <w:p w14:paraId="144833BA" w14:textId="634B465D" w:rsidR="000330B4" w:rsidRPr="000330B4" w:rsidRDefault="000330B4" w:rsidP="008D6DAB">
      <w:pPr>
        <w:spacing w:line="360" w:lineRule="auto"/>
        <w:jc w:val="both"/>
        <w:rPr>
          <w:rFonts w:ascii="Palatino Linotype" w:eastAsia="Calibri" w:hAnsi="Palatino Linotype" w:cs="Tahoma"/>
          <w:b/>
          <w:bCs/>
          <w:color w:val="000000"/>
          <w:sz w:val="22"/>
        </w:rPr>
      </w:pPr>
      <w:r w:rsidRPr="000330B4">
        <w:rPr>
          <w:rFonts w:ascii="Palatino Linotype" w:eastAsia="Calibri" w:hAnsi="Palatino Linotype" w:cs="Tahoma"/>
          <w:b/>
          <w:bCs/>
          <w:color w:val="000000"/>
          <w:sz w:val="22"/>
        </w:rPr>
        <w:t>Nombre de servidores públicos:</w:t>
      </w:r>
    </w:p>
    <w:p w14:paraId="465F6B3F" w14:textId="77777777" w:rsidR="000330B4" w:rsidRDefault="000330B4" w:rsidP="008D6DAB">
      <w:pPr>
        <w:spacing w:line="360" w:lineRule="auto"/>
        <w:jc w:val="both"/>
        <w:rPr>
          <w:rFonts w:ascii="Palatino Linotype" w:eastAsia="Calibri" w:hAnsi="Palatino Linotype" w:cs="Tahoma"/>
          <w:color w:val="000000"/>
          <w:sz w:val="22"/>
        </w:rPr>
      </w:pPr>
    </w:p>
    <w:p w14:paraId="30671C8F" w14:textId="77777777" w:rsidR="000330B4" w:rsidRPr="000330B4" w:rsidRDefault="000330B4" w:rsidP="000330B4">
      <w:pPr>
        <w:spacing w:line="360" w:lineRule="auto"/>
        <w:jc w:val="both"/>
        <w:rPr>
          <w:rFonts w:ascii="Palatino Linotype" w:eastAsia="Calibri" w:hAnsi="Palatino Linotype" w:cs="Tahoma"/>
          <w:b/>
          <w:bCs/>
          <w:color w:val="000000"/>
          <w:sz w:val="22"/>
          <w:lang w:val="es-ES_tradnl"/>
        </w:rPr>
      </w:pPr>
      <w:r w:rsidRPr="000330B4">
        <w:rPr>
          <w:rFonts w:ascii="Palatino Linotype" w:eastAsia="Calibri" w:hAnsi="Palatino Linotype" w:cs="Tahoma"/>
          <w:bCs/>
          <w:color w:val="000000"/>
          <w:sz w:val="22"/>
        </w:rPr>
        <w:t xml:space="preserve">Al respecto, se considera que el nombre de una persona se integra </w:t>
      </w:r>
      <w:r w:rsidRPr="000330B4">
        <w:rPr>
          <w:rFonts w:ascii="Palatino Linotype" w:eastAsia="Calibri" w:hAnsi="Palatino Linotype" w:cs="Tahoma"/>
          <w:bCs/>
          <w:color w:val="000000"/>
          <w:sz w:val="22"/>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330B4">
        <w:rPr>
          <w:rFonts w:ascii="Palatino Linotype" w:eastAsia="Calibri" w:hAnsi="Palatino Linotype" w:cs="Tahoma"/>
          <w:bCs/>
          <w:i/>
          <w:color w:val="000000"/>
          <w:sz w:val="22"/>
          <w:lang w:val="es-ES_tradnl"/>
        </w:rPr>
        <w:t>per se</w:t>
      </w:r>
      <w:r w:rsidRPr="000330B4">
        <w:rPr>
          <w:rFonts w:ascii="Palatino Linotype" w:eastAsia="Calibri" w:hAnsi="Palatino Linotype" w:cs="Tahoma"/>
          <w:bCs/>
          <w:color w:val="000000"/>
          <w:sz w:val="22"/>
          <w:lang w:val="es-ES_tradnl"/>
        </w:rPr>
        <w:t xml:space="preserve"> es un elemento que hace a una persona física identificada o identificable, por lo que, </w:t>
      </w:r>
      <w:r w:rsidRPr="000330B4">
        <w:rPr>
          <w:rFonts w:ascii="Palatino Linotype" w:eastAsia="Calibri" w:hAnsi="Palatino Linotype" w:cs="Tahoma"/>
          <w:b/>
          <w:bCs/>
          <w:color w:val="000000"/>
          <w:sz w:val="22"/>
          <w:lang w:val="es-ES_tradnl"/>
        </w:rPr>
        <w:t>se considera un dato personal.</w:t>
      </w:r>
    </w:p>
    <w:p w14:paraId="7EBF5630" w14:textId="77777777" w:rsidR="000330B4" w:rsidRPr="000330B4" w:rsidRDefault="000330B4" w:rsidP="000330B4">
      <w:pPr>
        <w:spacing w:line="360" w:lineRule="auto"/>
        <w:jc w:val="both"/>
        <w:rPr>
          <w:rFonts w:ascii="Palatino Linotype" w:eastAsia="Calibri" w:hAnsi="Palatino Linotype" w:cs="Tahoma"/>
          <w:b/>
          <w:bCs/>
          <w:color w:val="000000"/>
          <w:sz w:val="22"/>
          <w:lang w:val="es-ES_tradnl"/>
        </w:rPr>
      </w:pPr>
    </w:p>
    <w:p w14:paraId="249237C0" w14:textId="311DC6AE" w:rsidR="000330B4" w:rsidRPr="000330B4" w:rsidRDefault="000330B4" w:rsidP="000330B4">
      <w:pPr>
        <w:spacing w:line="360" w:lineRule="auto"/>
        <w:jc w:val="both"/>
        <w:rPr>
          <w:rFonts w:ascii="Palatino Linotype" w:eastAsia="Calibri" w:hAnsi="Palatino Linotype" w:cs="Tahoma"/>
          <w:bCs/>
          <w:color w:val="000000"/>
          <w:sz w:val="22"/>
          <w:lang w:val="es-ES_tradnl"/>
        </w:rPr>
      </w:pPr>
      <w:r>
        <w:rPr>
          <w:rFonts w:ascii="Palatino Linotype" w:eastAsia="Calibri" w:hAnsi="Palatino Linotype" w:cs="Tahoma"/>
          <w:color w:val="000000"/>
          <w:sz w:val="22"/>
          <w:lang w:val="es-ES"/>
        </w:rPr>
        <w:t xml:space="preserve">No obstante, </w:t>
      </w:r>
      <w:r w:rsidRPr="000330B4">
        <w:rPr>
          <w:rFonts w:ascii="Palatino Linotype" w:eastAsia="Calibri" w:hAnsi="Palatino Linotype" w:cs="Tahoma"/>
          <w:bCs/>
          <w:color w:val="000000"/>
          <w:sz w:val="22"/>
          <w:lang w:val="es-ES_tradnl"/>
        </w:rPr>
        <w:t xml:space="preserve">la </w:t>
      </w:r>
      <w:r>
        <w:rPr>
          <w:rFonts w:ascii="Palatino Linotype" w:eastAsia="Calibri" w:hAnsi="Palatino Linotype" w:cs="Tahoma"/>
          <w:bCs/>
          <w:color w:val="000000"/>
          <w:sz w:val="22"/>
          <w:lang w:val="es-ES_tradnl"/>
        </w:rPr>
        <w:t xml:space="preserve">Ley General de Transparencia y Acceso a la Información Pública y la </w:t>
      </w:r>
      <w:r w:rsidRPr="000330B4">
        <w:rPr>
          <w:rFonts w:ascii="Palatino Linotype" w:eastAsia="Calibri" w:hAnsi="Palatino Linotype" w:cs="Tahoma"/>
          <w:bCs/>
          <w:color w:val="000000"/>
          <w:sz w:val="22"/>
          <w:lang w:val="es-ES_tradnl"/>
        </w:rPr>
        <w:t>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1871932D" w14:textId="77777777" w:rsidR="000330B4" w:rsidRPr="000330B4" w:rsidRDefault="000330B4" w:rsidP="000330B4">
      <w:pPr>
        <w:spacing w:line="360" w:lineRule="auto"/>
        <w:jc w:val="both"/>
        <w:rPr>
          <w:rFonts w:ascii="Palatino Linotype" w:eastAsia="Calibri" w:hAnsi="Palatino Linotype" w:cs="Tahoma"/>
          <w:bCs/>
          <w:color w:val="000000"/>
          <w:sz w:val="22"/>
          <w:lang w:val="es-ES_tradnl"/>
        </w:rPr>
      </w:pPr>
    </w:p>
    <w:p w14:paraId="5827D154" w14:textId="77777777" w:rsidR="000330B4" w:rsidRPr="000330B4" w:rsidRDefault="000330B4" w:rsidP="000330B4">
      <w:pPr>
        <w:spacing w:line="360" w:lineRule="auto"/>
        <w:jc w:val="both"/>
        <w:rPr>
          <w:rFonts w:ascii="Palatino Linotype" w:eastAsia="Calibri" w:hAnsi="Palatino Linotype" w:cs="Tahoma"/>
          <w:b/>
          <w:bCs/>
          <w:color w:val="000000"/>
          <w:sz w:val="22"/>
          <w:lang w:val="es-ES_tradnl"/>
        </w:rPr>
      </w:pPr>
      <w:r w:rsidRPr="000330B4">
        <w:rPr>
          <w:rFonts w:ascii="Palatino Linotype" w:eastAsia="Calibri" w:hAnsi="Palatino Linotype" w:cs="Tahoma"/>
          <w:bCs/>
          <w:color w:val="000000"/>
          <w:sz w:val="22"/>
          <w:lang w:val="es-ES_tradnl"/>
        </w:rPr>
        <w:t xml:space="preserve">Lo anterior, toma sustento con el artículo 70, fracción VII, de la Ley General de Transparencia y Acceso a la Información Pública y el 92, fracción VII, de la Ley de Transparencia y Acceso a la Información Pública del Estado de México y Municipios, establece que los sujetos obligados tienen la obligación de poner a disposición del público y mantener actualizada de acuerdo con </w:t>
      </w:r>
      <w:r w:rsidRPr="000330B4">
        <w:rPr>
          <w:rFonts w:ascii="Palatino Linotype" w:eastAsia="Calibri" w:hAnsi="Palatino Linotype" w:cs="Tahoma"/>
          <w:bCs/>
          <w:color w:val="000000"/>
          <w:sz w:val="22"/>
          <w:lang w:val="es-ES_tradnl"/>
        </w:rPr>
        <w:lastRenderedPageBreak/>
        <w:t xml:space="preserve">sus facultades, atribuciones, funciones u objeto social, según corresponda el directorio, que deberá incluir al menos, entre otros datos, </w:t>
      </w:r>
      <w:r w:rsidRPr="000330B4">
        <w:rPr>
          <w:rFonts w:ascii="Palatino Linotype" w:eastAsia="Calibri" w:hAnsi="Palatino Linotype" w:cs="Tahoma"/>
          <w:b/>
          <w:bCs/>
          <w:color w:val="000000"/>
          <w:sz w:val="22"/>
          <w:lang w:val="es-ES_tradnl"/>
        </w:rPr>
        <w:t>el nombre del servidor público.</w:t>
      </w:r>
    </w:p>
    <w:p w14:paraId="0A967543" w14:textId="77777777" w:rsidR="000330B4" w:rsidRPr="000330B4" w:rsidRDefault="000330B4" w:rsidP="000330B4">
      <w:pPr>
        <w:spacing w:line="360" w:lineRule="auto"/>
        <w:jc w:val="both"/>
        <w:rPr>
          <w:rFonts w:ascii="Palatino Linotype" w:eastAsia="Calibri" w:hAnsi="Palatino Linotype" w:cs="Tahoma"/>
          <w:b/>
          <w:bCs/>
          <w:color w:val="000000"/>
          <w:sz w:val="22"/>
          <w:lang w:val="es-ES_tradnl"/>
        </w:rPr>
      </w:pPr>
    </w:p>
    <w:p w14:paraId="491D347A" w14:textId="5DEA7790" w:rsidR="000330B4" w:rsidRDefault="000330B4" w:rsidP="000330B4">
      <w:pPr>
        <w:spacing w:line="360" w:lineRule="auto"/>
        <w:jc w:val="both"/>
        <w:rPr>
          <w:rFonts w:ascii="Palatino Linotype" w:eastAsia="Calibri" w:hAnsi="Palatino Linotype" w:cs="Tahoma"/>
          <w:bCs/>
          <w:color w:val="000000"/>
          <w:sz w:val="22"/>
          <w:lang w:val="es-ES_tradnl"/>
        </w:rPr>
      </w:pPr>
      <w:r w:rsidRPr="000330B4">
        <w:rPr>
          <w:rFonts w:ascii="Palatino Linotype" w:eastAsia="Calibri" w:hAnsi="Palatino Linotype" w:cs="Tahoma"/>
          <w:bCs/>
          <w:color w:val="000000"/>
          <w:sz w:val="22"/>
          <w:lang w:val="es-ES_tradnl"/>
        </w:rPr>
        <w:t xml:space="preserve">Por lo tanto, las Leyes de Transparencia, considera que </w:t>
      </w:r>
      <w:r w:rsidRPr="000330B4">
        <w:rPr>
          <w:rFonts w:ascii="Palatino Linotype" w:eastAsia="Calibri" w:hAnsi="Palatino Linotype" w:cs="Tahoma"/>
          <w:b/>
          <w:bCs/>
          <w:color w:val="000000"/>
          <w:sz w:val="22"/>
          <w:lang w:val="es-ES_tradnl"/>
        </w:rPr>
        <w:t xml:space="preserve">los datos, como el nombre de servidores públicos, por regla general, </w:t>
      </w:r>
      <w:r w:rsidRPr="000330B4">
        <w:rPr>
          <w:rFonts w:ascii="Palatino Linotype" w:eastAsia="Calibri" w:hAnsi="Palatino Linotype" w:cs="Tahoma"/>
          <w:bCs/>
          <w:color w:val="000000"/>
          <w:sz w:val="22"/>
          <w:lang w:val="es-ES_tradnl"/>
        </w:rPr>
        <w:t>son de naturaleza pública, ya que su publicidad orienta a cumplir los objetivos que persigue la Ley y, por lo tanto, no procede la clasificación en términos del artículo 143, fracción I, de la Ley Local</w:t>
      </w:r>
      <w:r w:rsidR="00CE3681">
        <w:rPr>
          <w:rFonts w:ascii="Palatino Linotype" w:eastAsia="Calibri" w:hAnsi="Palatino Linotype" w:cs="Tahoma"/>
          <w:bCs/>
          <w:color w:val="000000"/>
          <w:sz w:val="22"/>
          <w:lang w:val="es-ES_tradnl"/>
        </w:rPr>
        <w:t>; situación que se robustece con el hecho de que el dato en cuestión, se encuentra publicado en el Portal de Información Pública de Oficio Mexiquense</w:t>
      </w:r>
      <w:r w:rsidR="00DD2DFA">
        <w:rPr>
          <w:rFonts w:ascii="Palatino Linotype" w:eastAsia="Calibri" w:hAnsi="Palatino Linotype" w:cs="Tahoma"/>
          <w:bCs/>
          <w:color w:val="000000"/>
          <w:sz w:val="22"/>
          <w:lang w:val="es-ES_tradnl"/>
        </w:rPr>
        <w:t xml:space="preserve"> (IPOMEX)</w:t>
      </w:r>
      <w:r w:rsidR="00CE3681">
        <w:rPr>
          <w:rFonts w:ascii="Palatino Linotype" w:eastAsia="Calibri" w:hAnsi="Palatino Linotype" w:cs="Tahoma"/>
          <w:bCs/>
          <w:color w:val="000000"/>
          <w:sz w:val="22"/>
          <w:lang w:val="es-ES_tradnl"/>
        </w:rPr>
        <w:t>.</w:t>
      </w:r>
    </w:p>
    <w:p w14:paraId="3220E767" w14:textId="335A1BAE" w:rsidR="00CE3681" w:rsidRDefault="00CE3681" w:rsidP="000330B4">
      <w:pPr>
        <w:spacing w:line="360" w:lineRule="auto"/>
        <w:jc w:val="both"/>
        <w:rPr>
          <w:rFonts w:ascii="Palatino Linotype" w:eastAsia="Calibri" w:hAnsi="Palatino Linotype" w:cs="Tahoma"/>
          <w:bCs/>
          <w:color w:val="000000"/>
          <w:sz w:val="22"/>
          <w:lang w:val="es-ES_tradnl"/>
        </w:rPr>
      </w:pPr>
    </w:p>
    <w:p w14:paraId="22E4C412" w14:textId="6E0A8901" w:rsidR="00CE3681" w:rsidRPr="000330B4" w:rsidRDefault="00DD2DFA" w:rsidP="000330B4">
      <w:pPr>
        <w:spacing w:line="360" w:lineRule="auto"/>
        <w:jc w:val="both"/>
        <w:rPr>
          <w:rFonts w:ascii="Palatino Linotype" w:eastAsia="Calibri" w:hAnsi="Palatino Linotype" w:cs="Tahoma"/>
          <w:b/>
          <w:color w:val="000000"/>
          <w:sz w:val="22"/>
          <w:lang w:val="es-ES_tradnl"/>
        </w:rPr>
      </w:pPr>
      <w:r w:rsidRPr="00DD2DFA">
        <w:rPr>
          <w:rFonts w:ascii="Palatino Linotype" w:eastAsia="Calibri" w:hAnsi="Palatino Linotype" w:cs="Tahoma"/>
          <w:b/>
          <w:color w:val="000000"/>
          <w:sz w:val="22"/>
          <w:lang w:val="es-ES_tradnl"/>
        </w:rPr>
        <w:t>Deducciones.</w:t>
      </w:r>
    </w:p>
    <w:p w14:paraId="53232DE5" w14:textId="2536E067" w:rsidR="000330B4" w:rsidRDefault="000330B4" w:rsidP="008D6DAB">
      <w:pPr>
        <w:spacing w:line="360" w:lineRule="auto"/>
        <w:jc w:val="both"/>
        <w:rPr>
          <w:rFonts w:ascii="Palatino Linotype" w:eastAsia="Calibri" w:hAnsi="Palatino Linotype" w:cs="Tahoma"/>
          <w:color w:val="000000"/>
          <w:sz w:val="22"/>
        </w:rPr>
      </w:pPr>
    </w:p>
    <w:p w14:paraId="4BBC18BA" w14:textId="77777777" w:rsidR="00DD2DFA" w:rsidRPr="00DD2DFA" w:rsidRDefault="00DD2DFA" w:rsidP="00DD2DFA">
      <w:pPr>
        <w:spacing w:line="360" w:lineRule="auto"/>
        <w:jc w:val="both"/>
        <w:rPr>
          <w:rFonts w:ascii="Palatino Linotype" w:eastAsia="Calibri" w:hAnsi="Palatino Linotype" w:cs="Tahoma"/>
          <w:color w:val="000000"/>
          <w:sz w:val="22"/>
          <w:szCs w:val="22"/>
          <w:lang w:eastAsia="en-US"/>
        </w:rPr>
      </w:pPr>
      <w:r>
        <w:rPr>
          <w:rFonts w:ascii="Palatino Linotype" w:eastAsia="Calibri" w:hAnsi="Palatino Linotype" w:cs="Tahoma"/>
          <w:color w:val="000000"/>
          <w:sz w:val="22"/>
        </w:rPr>
        <w:t xml:space="preserve">Al respecto, es necesario precisar que existen dos tipos de deducciones, las que son por Ley y las personales; sobre las primeras, </w:t>
      </w:r>
      <w:r w:rsidRPr="00DD2DFA">
        <w:rPr>
          <w:rFonts w:ascii="Palatino Linotype" w:eastAsia="Calibri" w:hAnsi="Palatino Linotype" w:cs="Tahoma"/>
          <w:color w:val="000000"/>
          <w:sz w:val="22"/>
          <w:szCs w:val="22"/>
          <w:lang w:eastAsia="en-US"/>
        </w:rPr>
        <w:t>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0A0D7097" w14:textId="77777777" w:rsidR="00DD2DFA" w:rsidRPr="00DD2DFA" w:rsidRDefault="00DD2DFA" w:rsidP="00DD2DFA">
      <w:pPr>
        <w:spacing w:line="360" w:lineRule="auto"/>
        <w:jc w:val="both"/>
        <w:rPr>
          <w:rFonts w:ascii="Palatino Linotype" w:eastAsia="Calibri" w:hAnsi="Palatino Linotype" w:cs="Tahoma"/>
          <w:color w:val="000000"/>
          <w:sz w:val="22"/>
          <w:szCs w:val="22"/>
          <w:lang w:eastAsia="en-US"/>
        </w:rPr>
      </w:pPr>
    </w:p>
    <w:p w14:paraId="40A4FC3D" w14:textId="77777777" w:rsidR="00DD2DFA" w:rsidRPr="00DD2DFA" w:rsidRDefault="00DD2DFA" w:rsidP="00DD2DFA">
      <w:pPr>
        <w:spacing w:line="360" w:lineRule="auto"/>
        <w:jc w:val="both"/>
        <w:rPr>
          <w:rFonts w:ascii="Palatino Linotype" w:eastAsia="Calibri" w:hAnsi="Palatino Linotype" w:cs="Tahoma"/>
          <w:color w:val="000000"/>
          <w:sz w:val="22"/>
          <w:szCs w:val="22"/>
          <w:lang w:eastAsia="en-US"/>
        </w:rPr>
      </w:pPr>
      <w:r w:rsidRPr="00DD2DFA">
        <w:rPr>
          <w:rFonts w:ascii="Palatino Linotype" w:eastAsia="Calibri" w:hAnsi="Palatino Linotype" w:cs="Tahoma"/>
          <w:color w:val="000000"/>
          <w:sz w:val="22"/>
          <w:szCs w:val="22"/>
          <w:lang w:eastAsia="en-U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146D9085" w14:textId="6C573FCE" w:rsidR="00DD2DFA" w:rsidRDefault="00DD2DFA" w:rsidP="00DD2DFA">
      <w:pPr>
        <w:spacing w:line="360" w:lineRule="auto"/>
        <w:jc w:val="both"/>
        <w:rPr>
          <w:rFonts w:ascii="Palatino Linotype" w:eastAsia="Calibri" w:hAnsi="Palatino Linotype" w:cs="Tahoma"/>
          <w:color w:val="000000"/>
          <w:sz w:val="22"/>
          <w:szCs w:val="22"/>
          <w:lang w:eastAsia="en-US"/>
        </w:rPr>
      </w:pPr>
    </w:p>
    <w:p w14:paraId="6A37B73F" w14:textId="767DDE00" w:rsidR="008F66F5" w:rsidRDefault="008F66F5" w:rsidP="00DD2DFA">
      <w:pPr>
        <w:spacing w:line="360" w:lineRule="auto"/>
        <w:jc w:val="both"/>
        <w:rPr>
          <w:rFonts w:ascii="Palatino Linotype" w:eastAsia="Calibri" w:hAnsi="Palatino Linotype" w:cs="Tahoma"/>
          <w:color w:val="000000"/>
          <w:sz w:val="22"/>
          <w:szCs w:val="22"/>
          <w:lang w:eastAsia="en-US"/>
        </w:rPr>
      </w:pPr>
    </w:p>
    <w:p w14:paraId="55BA9857" w14:textId="77777777" w:rsidR="008F66F5" w:rsidRPr="00DD2DFA" w:rsidRDefault="008F66F5" w:rsidP="00DD2DFA">
      <w:pPr>
        <w:spacing w:line="360" w:lineRule="auto"/>
        <w:jc w:val="both"/>
        <w:rPr>
          <w:rFonts w:ascii="Palatino Linotype" w:eastAsia="Calibri" w:hAnsi="Palatino Linotype" w:cs="Tahoma"/>
          <w:color w:val="000000"/>
          <w:sz w:val="22"/>
          <w:szCs w:val="22"/>
          <w:lang w:eastAsia="en-US"/>
        </w:rPr>
      </w:pPr>
    </w:p>
    <w:p w14:paraId="4A4E086C" w14:textId="087E3673" w:rsidR="00DD2DFA" w:rsidRPr="00DD2DFA" w:rsidRDefault="00DD2DFA" w:rsidP="00DD2DFA">
      <w:pPr>
        <w:spacing w:line="360" w:lineRule="auto"/>
        <w:jc w:val="both"/>
        <w:rPr>
          <w:rFonts w:ascii="Palatino Linotype" w:eastAsia="Calibri" w:hAnsi="Palatino Linotype" w:cs="Tahoma"/>
          <w:color w:val="000000"/>
          <w:sz w:val="22"/>
          <w:szCs w:val="22"/>
          <w:lang w:eastAsia="en-US"/>
        </w:rPr>
      </w:pPr>
      <w:r w:rsidRPr="00DD2DFA">
        <w:rPr>
          <w:rFonts w:ascii="Palatino Linotype" w:eastAsia="Calibri" w:hAnsi="Palatino Linotype" w:cs="Tahoma"/>
          <w:color w:val="000000"/>
          <w:sz w:val="22"/>
          <w:szCs w:val="22"/>
          <w:lang w:eastAsia="en-US"/>
        </w:rPr>
        <w:t xml:space="preserve">Como se logra observar, </w:t>
      </w:r>
      <w:r>
        <w:rPr>
          <w:rFonts w:ascii="Palatino Linotype" w:eastAsia="Calibri" w:hAnsi="Palatino Linotype" w:cs="Tahoma"/>
          <w:color w:val="000000"/>
          <w:sz w:val="22"/>
          <w:szCs w:val="22"/>
          <w:lang w:eastAsia="en-US"/>
        </w:rPr>
        <w:t>las deducciones por Ley</w:t>
      </w:r>
      <w:r w:rsidRPr="00DD2DFA">
        <w:rPr>
          <w:rFonts w:ascii="Palatino Linotype" w:eastAsia="Calibri" w:hAnsi="Palatino Linotype" w:cs="Tahoma"/>
          <w:color w:val="000000"/>
          <w:sz w:val="22"/>
          <w:szCs w:val="22"/>
          <w:lang w:eastAsia="en-US"/>
        </w:rPr>
        <w:t xml:space="preserve">, son las renciones que realizan las dependencias y entidades, de manera obligatoria por estar establecidas en diversas </w:t>
      </w:r>
      <w:r w:rsidR="00205F4C">
        <w:rPr>
          <w:rFonts w:ascii="Palatino Linotype" w:eastAsia="Calibri" w:hAnsi="Palatino Linotype" w:cs="Tahoma"/>
          <w:color w:val="000000"/>
          <w:sz w:val="22"/>
          <w:szCs w:val="22"/>
          <w:lang w:eastAsia="en-US"/>
        </w:rPr>
        <w:t>normatividades</w:t>
      </w:r>
      <w:r w:rsidRPr="00DD2DFA">
        <w:rPr>
          <w:rFonts w:ascii="Palatino Linotype" w:eastAsia="Calibri" w:hAnsi="Palatino Linotype" w:cs="Tahoma"/>
          <w:color w:val="000000"/>
          <w:sz w:val="22"/>
          <w:szCs w:val="22"/>
          <w:lang w:eastAsia="en-US"/>
        </w:rPr>
        <w:t>,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454B9EC4" w14:textId="2EA5E35D" w:rsidR="00DD2DFA" w:rsidRDefault="00DD2DFA" w:rsidP="008D6DAB">
      <w:pPr>
        <w:spacing w:line="360" w:lineRule="auto"/>
        <w:jc w:val="both"/>
        <w:rPr>
          <w:rFonts w:ascii="Palatino Linotype" w:eastAsia="Calibri" w:hAnsi="Palatino Linotype" w:cs="Tahoma"/>
          <w:color w:val="000000"/>
          <w:sz w:val="22"/>
        </w:rPr>
      </w:pPr>
    </w:p>
    <w:p w14:paraId="17127B9B" w14:textId="09E8BC36" w:rsidR="00205F4C" w:rsidRPr="00205F4C" w:rsidRDefault="00205F4C" w:rsidP="00205F4C">
      <w:pPr>
        <w:spacing w:line="360" w:lineRule="auto"/>
        <w:jc w:val="both"/>
        <w:rPr>
          <w:rFonts w:ascii="Palatino Linotype" w:eastAsia="Calibri" w:hAnsi="Palatino Linotype" w:cs="Tahoma"/>
          <w:color w:val="000000"/>
          <w:sz w:val="22"/>
          <w:szCs w:val="22"/>
          <w:lang w:eastAsia="en-US"/>
        </w:rPr>
      </w:pPr>
      <w:r w:rsidRPr="00205F4C">
        <w:rPr>
          <w:rFonts w:ascii="Palatino Linotype" w:eastAsia="Calibri" w:hAnsi="Palatino Linotype" w:cs="Tahoma"/>
          <w:color w:val="000000"/>
          <w:sz w:val="22"/>
          <w:szCs w:val="22"/>
          <w:lang w:eastAsia="en-US"/>
        </w:rPr>
        <w:t xml:space="preserve">Por tal circunstancia y toda vez, que las deducciones por Ley, son de carácter obligatorio y ayuda a rendir cuentas, de que el Ayuntamiento de </w:t>
      </w:r>
      <w:r>
        <w:rPr>
          <w:rFonts w:ascii="Palatino Linotype" w:eastAsia="Calibri" w:hAnsi="Palatino Linotype" w:cs="Tahoma"/>
          <w:color w:val="000000"/>
          <w:sz w:val="22"/>
          <w:szCs w:val="22"/>
          <w:lang w:eastAsia="en-US"/>
        </w:rPr>
        <w:t>Ixtlahuaca</w:t>
      </w:r>
      <w:r w:rsidRPr="00205F4C">
        <w:rPr>
          <w:rFonts w:ascii="Palatino Linotype" w:eastAsia="Calibri" w:hAnsi="Palatino Linotype" w:cs="Tahoma"/>
          <w:color w:val="000000"/>
          <w:sz w:val="22"/>
          <w:szCs w:val="22"/>
          <w:lang w:eastAsia="en-US"/>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1724E309" w14:textId="5D31F7A8" w:rsidR="008D6DAB" w:rsidRDefault="008D6DAB" w:rsidP="008D6DAB">
      <w:pPr>
        <w:spacing w:line="360" w:lineRule="auto"/>
        <w:jc w:val="both"/>
        <w:rPr>
          <w:rFonts w:ascii="Palatino Linotype" w:eastAsia="Calibri" w:hAnsi="Palatino Linotype" w:cs="Tahoma"/>
          <w:color w:val="000000"/>
          <w:sz w:val="22"/>
        </w:rPr>
      </w:pPr>
    </w:p>
    <w:p w14:paraId="0ED58FF2" w14:textId="77777777" w:rsidR="00205F4C" w:rsidRPr="00205F4C" w:rsidRDefault="00205F4C" w:rsidP="008D623F">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color w:val="000000"/>
          <w:sz w:val="22"/>
        </w:rPr>
        <w:t xml:space="preserve">Ahora bien, respecto al segundo tipo, es necesario señalar que </w:t>
      </w:r>
      <w:r w:rsidRPr="00205F4C">
        <w:rPr>
          <w:rFonts w:ascii="Palatino Linotype" w:eastAsia="Calibri" w:hAnsi="Palatino Linotype" w:cs="Tahoma"/>
          <w:bCs/>
          <w:color w:val="000000"/>
          <w:sz w:val="22"/>
          <w:szCs w:val="22"/>
          <w:lang w:eastAsia="en-US"/>
        </w:rPr>
        <w:t>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1FFE166" w14:textId="77777777" w:rsidR="00205F4C" w:rsidRPr="00205F4C" w:rsidRDefault="00205F4C" w:rsidP="00205F4C">
      <w:pPr>
        <w:spacing w:line="360" w:lineRule="auto"/>
        <w:jc w:val="both"/>
        <w:rPr>
          <w:rFonts w:ascii="Palatino Linotype" w:eastAsia="Calibri" w:hAnsi="Palatino Linotype" w:cs="Tahoma"/>
          <w:bCs/>
          <w:color w:val="000000"/>
          <w:sz w:val="22"/>
          <w:szCs w:val="22"/>
          <w:lang w:eastAsia="en-US"/>
        </w:rPr>
      </w:pPr>
    </w:p>
    <w:p w14:paraId="4076DF85" w14:textId="77777777" w:rsidR="00205F4C" w:rsidRPr="00205F4C" w:rsidRDefault="00205F4C" w:rsidP="00205F4C">
      <w:pPr>
        <w:spacing w:line="360" w:lineRule="auto"/>
        <w:jc w:val="both"/>
        <w:rPr>
          <w:rFonts w:ascii="Palatino Linotype" w:eastAsia="Calibri" w:hAnsi="Palatino Linotype" w:cs="Tahoma"/>
          <w:bCs/>
          <w:color w:val="000000"/>
          <w:sz w:val="22"/>
          <w:szCs w:val="22"/>
          <w:lang w:eastAsia="en-US"/>
        </w:rPr>
      </w:pPr>
      <w:r w:rsidRPr="00205F4C">
        <w:rPr>
          <w:rFonts w:ascii="Palatino Linotype" w:eastAsia="Calibri" w:hAnsi="Palatino Linotype" w:cs="Tahoma"/>
          <w:bCs/>
          <w:color w:val="000000"/>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14:paraId="2B69C683" w14:textId="727322A3" w:rsidR="00205F4C" w:rsidRDefault="00205F4C" w:rsidP="00205F4C">
      <w:pPr>
        <w:spacing w:line="360" w:lineRule="auto"/>
        <w:jc w:val="both"/>
        <w:rPr>
          <w:rFonts w:ascii="Palatino Linotype" w:eastAsia="Calibri" w:hAnsi="Palatino Linotype" w:cs="Tahoma"/>
          <w:bCs/>
          <w:color w:val="000000"/>
          <w:sz w:val="22"/>
          <w:szCs w:val="22"/>
          <w:lang w:eastAsia="en-US"/>
        </w:rPr>
      </w:pPr>
    </w:p>
    <w:p w14:paraId="4604A9AC" w14:textId="3BEDF909" w:rsidR="008F66F5" w:rsidRDefault="008F66F5" w:rsidP="00205F4C">
      <w:pPr>
        <w:spacing w:line="360" w:lineRule="auto"/>
        <w:jc w:val="both"/>
        <w:rPr>
          <w:rFonts w:ascii="Palatino Linotype" w:eastAsia="Calibri" w:hAnsi="Palatino Linotype" w:cs="Tahoma"/>
          <w:bCs/>
          <w:color w:val="000000"/>
          <w:sz w:val="22"/>
          <w:szCs w:val="22"/>
          <w:lang w:eastAsia="en-US"/>
        </w:rPr>
      </w:pPr>
    </w:p>
    <w:p w14:paraId="3377A809" w14:textId="77777777" w:rsidR="008F66F5" w:rsidRPr="00205F4C" w:rsidRDefault="008F66F5" w:rsidP="00205F4C">
      <w:pPr>
        <w:spacing w:line="360" w:lineRule="auto"/>
        <w:jc w:val="both"/>
        <w:rPr>
          <w:rFonts w:ascii="Palatino Linotype" w:eastAsia="Calibri" w:hAnsi="Palatino Linotype" w:cs="Tahoma"/>
          <w:bCs/>
          <w:color w:val="000000"/>
          <w:sz w:val="22"/>
          <w:szCs w:val="22"/>
          <w:lang w:eastAsia="en-US"/>
        </w:rPr>
      </w:pPr>
    </w:p>
    <w:p w14:paraId="13F15739" w14:textId="77777777" w:rsidR="00205F4C" w:rsidRPr="00205F4C" w:rsidRDefault="00205F4C" w:rsidP="00205F4C">
      <w:pPr>
        <w:spacing w:line="360" w:lineRule="auto"/>
        <w:jc w:val="both"/>
        <w:rPr>
          <w:rFonts w:ascii="Palatino Linotype" w:eastAsia="Calibri" w:hAnsi="Palatino Linotype" w:cs="Tahoma"/>
          <w:bCs/>
          <w:color w:val="000000"/>
          <w:sz w:val="22"/>
          <w:szCs w:val="22"/>
          <w:lang w:eastAsia="en-US"/>
        </w:rPr>
      </w:pPr>
      <w:r w:rsidRPr="00205F4C">
        <w:rPr>
          <w:rFonts w:ascii="Palatino Linotype" w:eastAsia="Calibri" w:hAnsi="Palatino Linotype" w:cs="Tahoma"/>
          <w:bCs/>
          <w:color w:val="000000"/>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CABF20F" w14:textId="77777777" w:rsidR="00205F4C" w:rsidRPr="00205F4C" w:rsidRDefault="00205F4C" w:rsidP="00205F4C">
      <w:pPr>
        <w:spacing w:line="360" w:lineRule="auto"/>
        <w:jc w:val="both"/>
        <w:rPr>
          <w:rFonts w:ascii="Palatino Linotype" w:eastAsia="Calibri" w:hAnsi="Palatino Linotype" w:cs="Tahoma"/>
          <w:bCs/>
          <w:color w:val="000000"/>
          <w:sz w:val="22"/>
          <w:szCs w:val="22"/>
          <w:lang w:eastAsia="en-US"/>
        </w:rPr>
      </w:pPr>
    </w:p>
    <w:p w14:paraId="5B7206CF" w14:textId="77777777" w:rsidR="00205F4C" w:rsidRPr="00205F4C" w:rsidRDefault="00205F4C" w:rsidP="00205F4C">
      <w:pPr>
        <w:spacing w:line="360" w:lineRule="auto"/>
        <w:jc w:val="both"/>
        <w:rPr>
          <w:rFonts w:ascii="Palatino Linotype" w:eastAsia="Calibri" w:hAnsi="Palatino Linotype" w:cs="Tahoma"/>
          <w:bCs/>
          <w:color w:val="000000"/>
          <w:sz w:val="22"/>
          <w:szCs w:val="22"/>
          <w:lang w:eastAsia="en-US"/>
        </w:rPr>
      </w:pPr>
      <w:r w:rsidRPr="00205F4C">
        <w:rPr>
          <w:rFonts w:ascii="Palatino Linotype" w:eastAsia="Calibri" w:hAnsi="Palatino Linotype" w:cs="Tahoma"/>
          <w:bCs/>
          <w:color w:val="000000"/>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0F6C8FD" w14:textId="407C197A" w:rsidR="00CA74CB" w:rsidRDefault="00CA74CB" w:rsidP="008D6DAB">
      <w:pPr>
        <w:spacing w:line="360" w:lineRule="auto"/>
        <w:jc w:val="both"/>
        <w:rPr>
          <w:rFonts w:ascii="Palatino Linotype" w:eastAsia="Calibri" w:hAnsi="Palatino Linotype" w:cs="Tahoma"/>
          <w:color w:val="000000"/>
          <w:sz w:val="22"/>
        </w:rPr>
      </w:pPr>
    </w:p>
    <w:p w14:paraId="1136B394" w14:textId="277EA3BD" w:rsidR="00CA74CB" w:rsidRPr="00205F4C" w:rsidRDefault="00205F4C" w:rsidP="008D6DAB">
      <w:pPr>
        <w:spacing w:line="360" w:lineRule="auto"/>
        <w:jc w:val="both"/>
        <w:rPr>
          <w:rFonts w:ascii="Palatino Linotype" w:eastAsia="Calibri" w:hAnsi="Palatino Linotype" w:cs="Tahoma"/>
          <w:color w:val="000000"/>
          <w:sz w:val="22"/>
        </w:rPr>
      </w:pPr>
      <w:r>
        <w:rPr>
          <w:rFonts w:ascii="Palatino Linotype" w:eastAsia="Calibri" w:hAnsi="Palatino Linotype" w:cs="Tahoma"/>
          <w:color w:val="000000"/>
          <w:sz w:val="22"/>
        </w:rPr>
        <w:t xml:space="preserve">Conforme a lo anterior, se logra observar que la información proporcionada si bien podría dar cuenta de lo solicitado, lo cierto es que, al omitir el nombre y deducciones de los servidores públicos, no se puede dar por atendida el requerimiento de información, lo cual da como resultado que el agravio sea </w:t>
      </w:r>
      <w:r>
        <w:rPr>
          <w:rFonts w:ascii="Palatino Linotype" w:eastAsia="Calibri" w:hAnsi="Palatino Linotype" w:cs="Tahoma"/>
          <w:b/>
          <w:bCs/>
          <w:color w:val="000000"/>
          <w:sz w:val="22"/>
        </w:rPr>
        <w:t xml:space="preserve">PARCIALMENTE FUNDADO, </w:t>
      </w:r>
      <w:r>
        <w:rPr>
          <w:rFonts w:ascii="Palatino Linotype" w:eastAsia="Calibri" w:hAnsi="Palatino Linotype" w:cs="Tahoma"/>
          <w:color w:val="000000"/>
          <w:sz w:val="22"/>
        </w:rPr>
        <w:t>pues proporcionó parte de la información requerida.</w:t>
      </w:r>
    </w:p>
    <w:p w14:paraId="26D69818" w14:textId="1195A637" w:rsidR="00205F4C" w:rsidRDefault="00205F4C" w:rsidP="008D6DAB">
      <w:pPr>
        <w:spacing w:line="360" w:lineRule="auto"/>
        <w:jc w:val="both"/>
        <w:rPr>
          <w:rFonts w:ascii="Palatino Linotype" w:eastAsia="Calibri" w:hAnsi="Palatino Linotype" w:cs="Tahoma"/>
          <w:color w:val="000000"/>
          <w:sz w:val="22"/>
        </w:rPr>
      </w:pPr>
    </w:p>
    <w:p w14:paraId="685708B3" w14:textId="3A5714AA" w:rsidR="00205F4C" w:rsidRDefault="00205F4C" w:rsidP="00205F4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color w:val="000000"/>
          <w:sz w:val="22"/>
        </w:rPr>
        <w:t xml:space="preserve">Sin menoscabar lo anterior, durante la sustanciación del Medio de Impugnación, el Sujeto Obligado modificó parcialmente lo peticionado, al proporcionar los documentos denominados </w:t>
      </w:r>
      <w:r w:rsidRPr="00DE0371">
        <w:rPr>
          <w:rFonts w:ascii="Palatino Linotype" w:eastAsia="Calibri" w:hAnsi="Palatino Linotype" w:cs="Tahoma"/>
          <w:color w:val="000000"/>
          <w:sz w:val="22"/>
        </w:rPr>
        <w:t>Remuneraciones de Servidores Públicos (NOMINA), de la segunda quincena de enero de dos mil veintidós,</w:t>
      </w:r>
      <w:r>
        <w:rPr>
          <w:rFonts w:ascii="Palatino Linotype" w:eastAsia="Calibri" w:hAnsi="Palatino Linotype" w:cs="Tahoma"/>
          <w:color w:val="000000"/>
          <w:sz w:val="22"/>
        </w:rPr>
        <w:t xml:space="preserve"> de los </w:t>
      </w:r>
      <w:r>
        <w:rPr>
          <w:rFonts w:ascii="Palatino Linotype" w:eastAsia="Calibri" w:hAnsi="Palatino Linotype" w:cs="Tahoma"/>
          <w:bCs/>
          <w:sz w:val="22"/>
          <w:szCs w:val="22"/>
          <w:lang w:eastAsia="en-US"/>
        </w:rPr>
        <w:t xml:space="preserve">titulares de la Dirección de Seguridad Pública, Desarrollo Vial y Tránsito y de los Institutos de la Mujer y de la Juventud, con el nombre de los servidores públicos visibles. </w:t>
      </w:r>
    </w:p>
    <w:p w14:paraId="39C08936" w14:textId="10762BFA" w:rsidR="00205F4C" w:rsidRDefault="00205F4C" w:rsidP="00205F4C">
      <w:pPr>
        <w:spacing w:line="360" w:lineRule="auto"/>
        <w:jc w:val="both"/>
        <w:rPr>
          <w:rFonts w:ascii="Palatino Linotype" w:eastAsia="Calibri" w:hAnsi="Palatino Linotype" w:cs="Tahoma"/>
          <w:bCs/>
          <w:sz w:val="22"/>
          <w:szCs w:val="22"/>
          <w:lang w:eastAsia="en-US"/>
        </w:rPr>
      </w:pPr>
    </w:p>
    <w:p w14:paraId="2081CCF8" w14:textId="77777777" w:rsidR="008F66F5" w:rsidRDefault="008F66F5" w:rsidP="00205F4C">
      <w:pPr>
        <w:spacing w:line="360" w:lineRule="auto"/>
        <w:jc w:val="both"/>
        <w:rPr>
          <w:rFonts w:ascii="Palatino Linotype" w:eastAsia="Calibri" w:hAnsi="Palatino Linotype" w:cs="Tahoma"/>
          <w:bCs/>
          <w:sz w:val="22"/>
          <w:szCs w:val="22"/>
          <w:lang w:eastAsia="en-US"/>
        </w:rPr>
      </w:pPr>
    </w:p>
    <w:p w14:paraId="414F1DFF" w14:textId="0A097BA5" w:rsidR="00205F4C" w:rsidRDefault="00205F4C" w:rsidP="00205F4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w:t>
      </w:r>
      <w:r w:rsidR="008D623F">
        <w:rPr>
          <w:rFonts w:ascii="Palatino Linotype" w:eastAsia="Calibri" w:hAnsi="Palatino Linotype" w:cs="Tahoma"/>
          <w:bCs/>
          <w:sz w:val="22"/>
          <w:szCs w:val="22"/>
          <w:lang w:eastAsia="en-US"/>
        </w:rPr>
        <w:t>obstante,</w:t>
      </w:r>
      <w:r>
        <w:rPr>
          <w:rFonts w:ascii="Palatino Linotype" w:eastAsia="Calibri" w:hAnsi="Palatino Linotype" w:cs="Tahoma"/>
          <w:bCs/>
          <w:sz w:val="22"/>
          <w:szCs w:val="22"/>
          <w:lang w:eastAsia="en-US"/>
        </w:rPr>
        <w:t xml:space="preserve"> </w:t>
      </w:r>
      <w:r w:rsidR="008D623F">
        <w:rPr>
          <w:rFonts w:ascii="Palatino Linotype" w:eastAsia="Calibri" w:hAnsi="Palatino Linotype" w:cs="Tahoma"/>
          <w:bCs/>
          <w:sz w:val="22"/>
          <w:szCs w:val="22"/>
          <w:lang w:eastAsia="en-US"/>
        </w:rPr>
        <w:t>tal como se señaló previamente, dichos documentos carecen de las deducciones realizadas a cada trabajador gubernamental, por lo que, tampoco se puede dar por atendido el requerimiento de información, pues carecen de parte de la información peticionada.</w:t>
      </w:r>
    </w:p>
    <w:p w14:paraId="76DFE1EE" w14:textId="143A7864" w:rsidR="008D623F" w:rsidRPr="008D623F" w:rsidRDefault="008D623F" w:rsidP="008D623F">
      <w:pPr>
        <w:spacing w:line="360" w:lineRule="auto"/>
        <w:jc w:val="both"/>
        <w:rPr>
          <w:rFonts w:ascii="Palatino Linotype" w:hAnsi="Palatino Linotype" w:cs="Tahoma"/>
          <w:bCs/>
          <w:iCs/>
          <w:sz w:val="22"/>
          <w:szCs w:val="22"/>
          <w:lang w:eastAsia="es-ES"/>
        </w:rPr>
      </w:pPr>
      <w:r w:rsidRPr="008D623F">
        <w:rPr>
          <w:rFonts w:ascii="Palatino Linotype" w:hAnsi="Palatino Linotype" w:cs="Tahoma"/>
          <w:bCs/>
          <w:iCs/>
          <w:sz w:val="22"/>
          <w:szCs w:val="22"/>
          <w:lang w:eastAsia="es-ES"/>
        </w:rPr>
        <w:t xml:space="preserve">Así, el </w:t>
      </w:r>
      <w:r w:rsidRPr="008D623F">
        <w:rPr>
          <w:rFonts w:ascii="Palatino Linotype" w:eastAsia="Calibri" w:hAnsi="Palatino Linotype" w:cs="Tahoma"/>
          <w:color w:val="000000" w:themeColor="text1"/>
          <w:sz w:val="22"/>
          <w:szCs w:val="22"/>
          <w:lang w:eastAsia="en-US"/>
        </w:rPr>
        <w:t xml:space="preserve">Ayuntamiento de </w:t>
      </w:r>
      <w:r>
        <w:rPr>
          <w:rFonts w:ascii="Palatino Linotype" w:eastAsia="Calibri" w:hAnsi="Palatino Linotype" w:cs="Tahoma"/>
          <w:color w:val="000000" w:themeColor="text1"/>
          <w:sz w:val="22"/>
          <w:szCs w:val="22"/>
          <w:lang w:eastAsia="en-US"/>
        </w:rPr>
        <w:t>Ixtlahuaca</w:t>
      </w:r>
      <w:r w:rsidRPr="008D623F">
        <w:rPr>
          <w:rFonts w:ascii="Palatino Linotype" w:hAnsi="Palatino Linotype" w:cs="Tahoma"/>
          <w:bCs/>
          <w:iCs/>
          <w:sz w:val="22"/>
          <w:szCs w:val="22"/>
          <w:lang w:eastAsia="es-ES"/>
        </w:rPr>
        <w:t xml:space="preserve">, deberá realizar una búsqueda </w:t>
      </w:r>
      <w:r>
        <w:rPr>
          <w:rFonts w:ascii="Palatino Linotype" w:hAnsi="Palatino Linotype" w:cs="Tahoma"/>
          <w:bCs/>
          <w:iCs/>
          <w:sz w:val="22"/>
          <w:szCs w:val="22"/>
          <w:lang w:eastAsia="es-ES"/>
        </w:rPr>
        <w:t>exhaustiva y razonable</w:t>
      </w:r>
      <w:r w:rsidRPr="008D623F">
        <w:rPr>
          <w:rFonts w:ascii="Palatino Linotype" w:hAnsi="Palatino Linotype" w:cs="Tahoma"/>
          <w:bCs/>
          <w:iCs/>
          <w:sz w:val="22"/>
          <w:szCs w:val="22"/>
          <w:lang w:eastAsia="es-ES"/>
        </w:rPr>
        <w:t>, en las áreas competentes,</w:t>
      </w:r>
      <w:r>
        <w:rPr>
          <w:rFonts w:ascii="Palatino Linotype" w:hAnsi="Palatino Linotype" w:cs="Tahoma"/>
          <w:bCs/>
          <w:iCs/>
          <w:sz w:val="22"/>
          <w:szCs w:val="22"/>
          <w:lang w:eastAsia="es-ES"/>
        </w:rPr>
        <w:t xml:space="preserve"> entre las cuales no podrá omitir a la Dirección de Administración, a </w:t>
      </w:r>
      <w:r w:rsidRPr="008D623F">
        <w:rPr>
          <w:rFonts w:ascii="Palatino Linotype" w:hAnsi="Palatino Linotype" w:cs="Tahoma"/>
          <w:bCs/>
          <w:iCs/>
          <w:sz w:val="22"/>
          <w:szCs w:val="22"/>
          <w:lang w:eastAsia="es-ES"/>
        </w:rPr>
        <w:t xml:space="preserve"> efecto de que proporcione </w:t>
      </w:r>
      <w:r>
        <w:rPr>
          <w:rFonts w:ascii="Palatino Linotype" w:hAnsi="Palatino Linotype" w:cs="Tahoma"/>
          <w:bCs/>
          <w:iCs/>
          <w:sz w:val="22"/>
          <w:szCs w:val="22"/>
          <w:lang w:eastAsia="es-ES"/>
        </w:rPr>
        <w:t xml:space="preserve">los documentos donde conste la nómina (sueldos, prestaciones y deducciones), de la segunda quincena de enero de dos mil veintidós, de los </w:t>
      </w:r>
      <w:r>
        <w:rPr>
          <w:rFonts w:ascii="Palatino Linotype" w:eastAsia="Calibri" w:hAnsi="Palatino Linotype" w:cs="Tahoma"/>
          <w:bCs/>
          <w:sz w:val="22"/>
          <w:szCs w:val="22"/>
          <w:lang w:eastAsia="en-US"/>
        </w:rPr>
        <w:t>titulares de la Dirección de Seguridad Pública, Desarrollo Vial y Tránsito y de los Institutos de la Mujer y de la Juventud</w:t>
      </w:r>
      <w:r w:rsidR="009B17DE">
        <w:rPr>
          <w:rFonts w:ascii="Palatino Linotype" w:eastAsia="Calibri" w:hAnsi="Palatino Linotype" w:cs="Tahoma"/>
          <w:bCs/>
          <w:sz w:val="22"/>
          <w:szCs w:val="22"/>
          <w:lang w:eastAsia="en-US"/>
        </w:rPr>
        <w:t>, señalados en el Informe Justificado.</w:t>
      </w:r>
    </w:p>
    <w:p w14:paraId="05EB67E4" w14:textId="77777777" w:rsidR="008D623F" w:rsidRPr="008D623F" w:rsidRDefault="008D623F" w:rsidP="008D623F">
      <w:pPr>
        <w:spacing w:line="360" w:lineRule="auto"/>
        <w:jc w:val="both"/>
        <w:rPr>
          <w:rFonts w:ascii="Palatino Linotype" w:hAnsi="Palatino Linotype" w:cs="Tahoma"/>
          <w:bCs/>
          <w:iCs/>
          <w:sz w:val="22"/>
          <w:szCs w:val="22"/>
          <w:lang w:eastAsia="es-ES"/>
        </w:rPr>
      </w:pPr>
    </w:p>
    <w:p w14:paraId="32FD5631" w14:textId="77777777" w:rsidR="008D623F" w:rsidRPr="008D623F" w:rsidRDefault="008D623F" w:rsidP="008D623F">
      <w:pPr>
        <w:spacing w:line="360" w:lineRule="auto"/>
        <w:jc w:val="both"/>
        <w:rPr>
          <w:rFonts w:ascii="Palatino Linotype" w:hAnsi="Palatino Linotype" w:cs="Tahoma"/>
          <w:bCs/>
          <w:iCs/>
          <w:sz w:val="22"/>
          <w:szCs w:val="22"/>
          <w:lang w:eastAsia="es-ES"/>
        </w:rPr>
      </w:pPr>
      <w:r w:rsidRPr="008D623F">
        <w:rPr>
          <w:rFonts w:ascii="Palatino Linotype" w:hAnsi="Palatino Linotype" w:cs="Tahoma"/>
          <w:bCs/>
          <w:iCs/>
          <w:sz w:val="22"/>
          <w:szCs w:val="22"/>
          <w:lang w:val="es-ES" w:eastAsia="es-ES"/>
        </w:rPr>
        <w:t xml:space="preserve">Dicha determinación toma relevancia, pues </w:t>
      </w:r>
      <w:r w:rsidRPr="008D623F">
        <w:rPr>
          <w:rFonts w:ascii="Palatino Linotype" w:hAnsi="Palatino Linotype" w:cs="Tahoma"/>
          <w:bCs/>
          <w:iCs/>
          <w:sz w:val="22"/>
          <w:szCs w:val="22"/>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BE070C4" w14:textId="77777777" w:rsidR="008D623F" w:rsidRPr="008D623F" w:rsidRDefault="008D623F" w:rsidP="008D623F">
      <w:pPr>
        <w:spacing w:line="360" w:lineRule="auto"/>
        <w:jc w:val="both"/>
        <w:rPr>
          <w:rFonts w:ascii="Palatino Linotype" w:hAnsi="Palatino Linotype" w:cs="Tahoma"/>
          <w:bCs/>
          <w:iCs/>
          <w:sz w:val="22"/>
          <w:szCs w:val="22"/>
          <w:lang w:eastAsia="es-ES"/>
        </w:rPr>
      </w:pPr>
    </w:p>
    <w:p w14:paraId="2C52D650" w14:textId="77777777" w:rsidR="008D623F" w:rsidRPr="008D623F" w:rsidRDefault="008D623F" w:rsidP="008D623F">
      <w:pPr>
        <w:spacing w:line="360" w:lineRule="auto"/>
        <w:jc w:val="both"/>
        <w:rPr>
          <w:rFonts w:ascii="Palatino Linotype" w:hAnsi="Palatino Linotype" w:cs="Tahoma"/>
          <w:bCs/>
          <w:iCs/>
          <w:sz w:val="22"/>
          <w:szCs w:val="22"/>
          <w:lang w:eastAsia="es-ES"/>
        </w:rPr>
      </w:pPr>
      <w:r w:rsidRPr="008D623F">
        <w:rPr>
          <w:rFonts w:ascii="Palatino Linotype" w:hAnsi="Palatino Linotype" w:cs="Tahoma"/>
          <w:bCs/>
          <w:iCs/>
          <w:sz w:val="22"/>
          <w:szCs w:val="22"/>
          <w:lang w:eastAsia="es-ES"/>
        </w:rPr>
        <w:t xml:space="preserve">De esta manera, </w:t>
      </w:r>
      <w:r w:rsidRPr="008D623F">
        <w:rPr>
          <w:rFonts w:ascii="Palatino Linotype" w:hAnsi="Palatino Linotype" w:cs="Tahoma"/>
          <w:bCs/>
          <w:iCs/>
          <w:sz w:val="22"/>
          <w:szCs w:val="22"/>
          <w:lang w:val="es-ES" w:eastAsia="es-ES"/>
        </w:rPr>
        <w:t xml:space="preserve">el derecho de acceso a la información pública se satisface en aquellos casos en que se entregue el soporte documental en el que conste la información solicitada, sin necesidad de elaborar documentos </w:t>
      </w:r>
      <w:r w:rsidRPr="008D623F">
        <w:rPr>
          <w:rFonts w:ascii="Palatino Linotype" w:hAnsi="Palatino Linotype" w:cs="Tahoma"/>
          <w:bCs/>
          <w:i/>
          <w:iCs/>
          <w:sz w:val="22"/>
          <w:szCs w:val="22"/>
          <w:lang w:eastAsia="es-ES"/>
        </w:rPr>
        <w:t>ad hoc</w:t>
      </w:r>
      <w:r w:rsidRPr="008D623F">
        <w:rPr>
          <w:rFonts w:ascii="Palatino Linotype" w:hAnsi="Palatino Linotype" w:cs="Tahoma"/>
          <w:bCs/>
          <w:iCs/>
          <w:sz w:val="22"/>
          <w:szCs w:val="22"/>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00F47D01" w14:textId="77777777" w:rsidR="008D623F" w:rsidRPr="008D623F" w:rsidRDefault="008D623F" w:rsidP="008D623F">
      <w:pPr>
        <w:spacing w:line="360" w:lineRule="auto"/>
        <w:jc w:val="both"/>
        <w:rPr>
          <w:rFonts w:ascii="Palatino Linotype" w:hAnsi="Palatino Linotype" w:cs="Tahoma"/>
          <w:bCs/>
          <w:iCs/>
          <w:sz w:val="22"/>
          <w:szCs w:val="22"/>
          <w:lang w:val="es-ES" w:eastAsia="es-ES"/>
        </w:rPr>
      </w:pPr>
    </w:p>
    <w:p w14:paraId="3E6C3CD8" w14:textId="77777777" w:rsidR="008D623F" w:rsidRPr="008D623F" w:rsidRDefault="008D623F" w:rsidP="008D623F">
      <w:pPr>
        <w:spacing w:line="360" w:lineRule="auto"/>
        <w:jc w:val="both"/>
        <w:rPr>
          <w:rFonts w:ascii="Palatino Linotype" w:hAnsi="Palatino Linotype" w:cs="Tahoma"/>
          <w:bCs/>
          <w:iCs/>
          <w:sz w:val="22"/>
          <w:szCs w:val="22"/>
          <w:lang w:val="es-ES" w:eastAsia="es-ES"/>
        </w:rPr>
      </w:pPr>
      <w:r w:rsidRPr="008D623F">
        <w:rPr>
          <w:rFonts w:ascii="Palatino Linotype" w:hAnsi="Palatino Linotype" w:cs="Tahoma"/>
          <w:bCs/>
          <w:iCs/>
          <w:sz w:val="22"/>
          <w:szCs w:val="22"/>
          <w:lang w:val="es-ES" w:eastAsia="es-ES"/>
        </w:rPr>
        <w:t xml:space="preserve">De tales circunstancias, se concluye que los sujetos obligados únicamente se encuentran constreñidos a proporcionar los documentos que den cuenta de la información solicitada, </w:t>
      </w:r>
      <w:r w:rsidRPr="008D623F">
        <w:rPr>
          <w:rFonts w:ascii="Palatino Linotype" w:hAnsi="Palatino Linotype" w:cs="Tahoma"/>
          <w:bCs/>
          <w:iCs/>
          <w:sz w:val="22"/>
          <w:szCs w:val="22"/>
          <w:lang w:val="es-ES" w:eastAsia="es-ES"/>
        </w:rPr>
        <w:lastRenderedPageBreak/>
        <w:t xml:space="preserve">como obren en sus archivos, sin tener que elaborarlos a las necesidades del Recurrente; por lo que, en el presente caso, el Sujeto Obligado, deberá entregar las Actas del Comité requerido. </w:t>
      </w:r>
    </w:p>
    <w:p w14:paraId="59670E20" w14:textId="77777777" w:rsidR="008D623F" w:rsidRPr="008D623F" w:rsidRDefault="008D623F" w:rsidP="008D623F">
      <w:pPr>
        <w:spacing w:line="360" w:lineRule="auto"/>
        <w:jc w:val="both"/>
        <w:rPr>
          <w:rFonts w:ascii="Palatino Linotype" w:hAnsi="Palatino Linotype" w:cs="Tahoma"/>
          <w:bCs/>
          <w:iCs/>
          <w:sz w:val="22"/>
          <w:szCs w:val="22"/>
          <w:lang w:val="es-ES" w:eastAsia="es-ES"/>
        </w:rPr>
      </w:pPr>
    </w:p>
    <w:p w14:paraId="6195B6E4" w14:textId="1EA897AC" w:rsidR="008D623F" w:rsidRPr="008D623F" w:rsidRDefault="008D623F" w:rsidP="008D623F">
      <w:pPr>
        <w:spacing w:line="360" w:lineRule="auto"/>
        <w:jc w:val="both"/>
        <w:rPr>
          <w:rFonts w:ascii="Palatino Linotype" w:hAnsi="Palatino Linotype" w:cs="Tahoma"/>
          <w:bCs/>
          <w:iCs/>
          <w:sz w:val="22"/>
          <w:szCs w:val="22"/>
          <w:lang w:val="es-ES" w:eastAsia="es-ES"/>
        </w:rPr>
      </w:pPr>
      <w:r w:rsidRPr="008D623F">
        <w:rPr>
          <w:rFonts w:ascii="Palatino Linotype" w:hAnsi="Palatino Linotype" w:cs="Tahoma"/>
          <w:bCs/>
          <w:iCs/>
          <w:sz w:val="22"/>
          <w:szCs w:val="22"/>
          <w:lang w:val="es-ES_tradnl" w:eastAsia="es-ES"/>
        </w:rPr>
        <w:t>Finalmente, no pasa desapercibido para este Instituto que los documentos que atiendan la solicitud, pudieran contener datos personales confidenciales, en términos del artículo 143, fracción I de la Ley de la materia</w:t>
      </w:r>
      <w:r w:rsidR="009B17DE">
        <w:rPr>
          <w:rFonts w:ascii="Palatino Linotype" w:hAnsi="Palatino Linotype" w:cs="Tahoma"/>
          <w:bCs/>
          <w:iCs/>
          <w:sz w:val="22"/>
          <w:szCs w:val="22"/>
          <w:lang w:val="es-ES_tradnl" w:eastAsia="es-ES"/>
        </w:rPr>
        <w:t>, como las deducciones personales</w:t>
      </w:r>
      <w:r w:rsidRPr="008D623F">
        <w:rPr>
          <w:rFonts w:ascii="Palatino Linotype" w:hAnsi="Palatino Linotype" w:cs="Tahoma"/>
          <w:bCs/>
          <w:iCs/>
          <w:sz w:val="22"/>
          <w:szCs w:val="22"/>
          <w:lang w:val="es-ES_tradnl" w:eastAsia="es-ES"/>
        </w:rPr>
        <w:t>; a</w:t>
      </w:r>
      <w:r w:rsidRPr="008D623F">
        <w:rPr>
          <w:rFonts w:ascii="Palatino Linotype" w:hAnsi="Palatino Linotype" w:cs="Tahoma"/>
          <w:bCs/>
          <w:i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7963DCB" w14:textId="77777777" w:rsidR="008D623F" w:rsidRPr="008D623F" w:rsidRDefault="008D623F" w:rsidP="008D623F">
      <w:pPr>
        <w:spacing w:line="360" w:lineRule="auto"/>
        <w:jc w:val="both"/>
        <w:rPr>
          <w:rFonts w:ascii="Palatino Linotype" w:hAnsi="Palatino Linotype" w:cs="Tahoma"/>
          <w:bCs/>
          <w:iCs/>
          <w:sz w:val="22"/>
          <w:szCs w:val="22"/>
          <w:lang w:val="es-ES" w:eastAsia="es-ES"/>
        </w:rPr>
      </w:pPr>
    </w:p>
    <w:p w14:paraId="69CD5CFA" w14:textId="77777777" w:rsidR="008D623F" w:rsidRPr="008D623F" w:rsidRDefault="008D623F" w:rsidP="008D623F">
      <w:pPr>
        <w:spacing w:line="360" w:lineRule="auto"/>
        <w:jc w:val="both"/>
        <w:rPr>
          <w:rFonts w:ascii="Palatino Linotype" w:hAnsi="Palatino Linotype" w:cs="Tahoma"/>
          <w:bCs/>
          <w:iCs/>
          <w:sz w:val="22"/>
          <w:szCs w:val="22"/>
          <w:lang w:val="es-ES" w:eastAsia="es-ES"/>
        </w:rPr>
      </w:pPr>
      <w:r w:rsidRPr="008D623F">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E486CA3" w14:textId="51CBCAAA" w:rsidR="00174621" w:rsidRPr="00A907D7" w:rsidRDefault="00174621" w:rsidP="008F6217">
      <w:pPr>
        <w:spacing w:line="360" w:lineRule="auto"/>
        <w:jc w:val="both"/>
        <w:rPr>
          <w:rFonts w:ascii="Palatino Linotype" w:eastAsia="Calibri" w:hAnsi="Palatino Linotype" w:cs="Tahoma"/>
          <w:color w:val="000000"/>
          <w:sz w:val="22"/>
          <w:lang w:val="es-ES"/>
        </w:rPr>
      </w:pPr>
    </w:p>
    <w:p w14:paraId="391F9340" w14:textId="155C38F7" w:rsidR="007B2E12" w:rsidRPr="007B2E12" w:rsidRDefault="008D623F" w:rsidP="007B2E12">
      <w:pPr>
        <w:spacing w:line="360" w:lineRule="auto"/>
        <w:jc w:val="both"/>
        <w:rPr>
          <w:rFonts w:ascii="Palatino Linotype" w:eastAsia="Calibri" w:hAnsi="Palatino Linotype" w:cs="Tahoma"/>
          <w:b/>
          <w:bCs/>
          <w:iCs/>
          <w:color w:val="000000"/>
          <w:sz w:val="22"/>
        </w:rPr>
      </w:pPr>
      <w:r>
        <w:rPr>
          <w:rFonts w:ascii="Palatino Linotype" w:eastAsia="Calibri" w:hAnsi="Palatino Linotype" w:cs="Tahoma"/>
          <w:b/>
          <w:bCs/>
          <w:iCs/>
          <w:color w:val="000000"/>
          <w:sz w:val="22"/>
        </w:rPr>
        <w:t>SEXTO</w:t>
      </w:r>
      <w:r w:rsidR="007B2E12" w:rsidRPr="007B2E12">
        <w:rPr>
          <w:rFonts w:ascii="Palatino Linotype" w:eastAsia="Calibri" w:hAnsi="Palatino Linotype" w:cs="Tahoma"/>
          <w:b/>
          <w:bCs/>
          <w:iCs/>
          <w:color w:val="000000"/>
          <w:sz w:val="22"/>
        </w:rPr>
        <w:t xml:space="preserve">. Decisión. </w:t>
      </w:r>
    </w:p>
    <w:p w14:paraId="0B60DFA9" w14:textId="77777777" w:rsidR="007B2E12" w:rsidRPr="007B2E12" w:rsidRDefault="007B2E12" w:rsidP="007B2E12">
      <w:pPr>
        <w:spacing w:line="360" w:lineRule="auto"/>
        <w:jc w:val="both"/>
        <w:rPr>
          <w:rFonts w:ascii="Palatino Linotype" w:eastAsia="Calibri" w:hAnsi="Palatino Linotype" w:cs="Tahoma"/>
          <w:bCs/>
          <w:iCs/>
          <w:color w:val="000000"/>
          <w:sz w:val="22"/>
        </w:rPr>
      </w:pPr>
    </w:p>
    <w:p w14:paraId="32A33721" w14:textId="13ADF1A7" w:rsidR="009B17DE" w:rsidRPr="009B17DE" w:rsidRDefault="009B17DE" w:rsidP="008F66F5">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n-US"/>
        </w:rPr>
      </w:pPr>
      <w:r w:rsidRPr="009B17DE">
        <w:rPr>
          <w:rFonts w:ascii="Palatino Linotype" w:eastAsia="Calibri" w:hAnsi="Palatino Linotype" w:cs="Tahoma"/>
          <w:color w:val="000000"/>
          <w:sz w:val="22"/>
          <w:szCs w:val="22"/>
          <w:lang w:eastAsia="en-US"/>
        </w:rPr>
        <w:t>Con fundamento en el artículo 186, fracción III, de la Ley de Transparencia y Acceso a la Información Pública del Estado de México y Municipios, este Instituto considera procedente </w:t>
      </w:r>
      <w:r w:rsidRPr="009B17DE">
        <w:rPr>
          <w:rFonts w:ascii="Palatino Linotype" w:eastAsia="Calibri" w:hAnsi="Palatino Linotype" w:cs="Tahoma"/>
          <w:b/>
          <w:bCs/>
          <w:color w:val="000000"/>
          <w:sz w:val="22"/>
          <w:szCs w:val="22"/>
          <w:lang w:eastAsia="en-US"/>
        </w:rPr>
        <w:t>MODIFICAR</w:t>
      </w:r>
      <w:r w:rsidRPr="009B17DE">
        <w:rPr>
          <w:rFonts w:ascii="Palatino Linotype" w:eastAsia="Calibri" w:hAnsi="Palatino Linotype" w:cs="Tahoma"/>
          <w:bCs/>
          <w:color w:val="000000"/>
          <w:sz w:val="22"/>
          <w:szCs w:val="22"/>
          <w:lang w:eastAsia="en-US"/>
        </w:rPr>
        <w:t> </w:t>
      </w:r>
      <w:r w:rsidRPr="009B17DE">
        <w:rPr>
          <w:rFonts w:ascii="Palatino Linotype" w:eastAsia="Calibri" w:hAnsi="Palatino Linotype" w:cs="Tahoma"/>
          <w:color w:val="000000"/>
          <w:sz w:val="22"/>
          <w:szCs w:val="22"/>
          <w:lang w:eastAsia="en-US"/>
        </w:rPr>
        <w:t>la</w:t>
      </w:r>
      <w:r w:rsidR="00F47CDD">
        <w:rPr>
          <w:rFonts w:ascii="Palatino Linotype" w:eastAsia="Calibri" w:hAnsi="Palatino Linotype" w:cs="Tahoma"/>
          <w:color w:val="000000"/>
          <w:sz w:val="22"/>
          <w:szCs w:val="22"/>
          <w:lang w:eastAsia="en-US"/>
        </w:rPr>
        <w:t>s</w:t>
      </w:r>
      <w:r w:rsidRPr="009B17DE">
        <w:rPr>
          <w:rFonts w:ascii="Palatino Linotype" w:eastAsia="Calibri" w:hAnsi="Palatino Linotype" w:cs="Tahoma"/>
          <w:color w:val="000000"/>
          <w:sz w:val="22"/>
          <w:szCs w:val="22"/>
          <w:lang w:eastAsia="en-US"/>
        </w:rPr>
        <w:t xml:space="preserve"> respuesta</w:t>
      </w:r>
      <w:r w:rsidR="00F47CDD">
        <w:rPr>
          <w:rFonts w:ascii="Palatino Linotype" w:eastAsia="Calibri" w:hAnsi="Palatino Linotype" w:cs="Tahoma"/>
          <w:color w:val="000000"/>
          <w:sz w:val="22"/>
          <w:szCs w:val="22"/>
          <w:lang w:eastAsia="en-US"/>
        </w:rPr>
        <w:t>s</w:t>
      </w:r>
      <w:r w:rsidRPr="009B17DE">
        <w:rPr>
          <w:rFonts w:ascii="Palatino Linotype" w:eastAsia="Calibri" w:hAnsi="Palatino Linotype" w:cs="Tahoma"/>
          <w:color w:val="000000"/>
          <w:sz w:val="22"/>
          <w:szCs w:val="22"/>
          <w:lang w:eastAsia="en-US"/>
        </w:rPr>
        <w:t xml:space="preserve"> otorgada</w:t>
      </w:r>
      <w:r w:rsidR="00F47CDD">
        <w:rPr>
          <w:rFonts w:ascii="Palatino Linotype" w:eastAsia="Calibri" w:hAnsi="Palatino Linotype" w:cs="Tahoma"/>
          <w:color w:val="000000"/>
          <w:sz w:val="22"/>
          <w:szCs w:val="22"/>
          <w:lang w:eastAsia="en-US"/>
        </w:rPr>
        <w:t>s</w:t>
      </w:r>
      <w:r w:rsidRPr="009B17DE">
        <w:rPr>
          <w:rFonts w:ascii="Palatino Linotype" w:eastAsia="Calibri" w:hAnsi="Palatino Linotype" w:cs="Tahoma"/>
          <w:color w:val="000000"/>
          <w:sz w:val="22"/>
          <w:szCs w:val="22"/>
          <w:lang w:eastAsia="en-US"/>
        </w:rPr>
        <w:t xml:space="preserve"> por el Sujeto Obligado, a efecto de que, previa búsqueda exhaustiva y razonable en todas las áreas competentes, entre las cuales no podrá omitir a la Dirección de Administración, entregue, a través del Sistema de Acceso a la </w:t>
      </w:r>
      <w:r w:rsidRPr="009B17DE">
        <w:rPr>
          <w:rFonts w:ascii="Palatino Linotype" w:eastAsia="Calibri" w:hAnsi="Palatino Linotype" w:cs="Tahoma"/>
          <w:color w:val="000000"/>
          <w:sz w:val="22"/>
          <w:szCs w:val="22"/>
          <w:lang w:eastAsia="en-US"/>
        </w:rPr>
        <w:lastRenderedPageBreak/>
        <w:t xml:space="preserve">Información Mexiquense (SAIMEX), en su caso, en versión pública, </w:t>
      </w:r>
      <w:r>
        <w:rPr>
          <w:rFonts w:ascii="Palatino Linotype" w:eastAsia="Calibri" w:hAnsi="Palatino Linotype" w:cs="Tahoma"/>
          <w:color w:val="000000"/>
          <w:sz w:val="22"/>
          <w:szCs w:val="22"/>
          <w:lang w:eastAsia="en-US"/>
        </w:rPr>
        <w:t xml:space="preserve">los documentos donde conste </w:t>
      </w:r>
      <w:r w:rsidRPr="009B17DE">
        <w:rPr>
          <w:rFonts w:ascii="Palatino Linotype" w:eastAsia="Calibri" w:hAnsi="Palatino Linotype" w:cs="Tahoma"/>
          <w:color w:val="000000"/>
          <w:sz w:val="22"/>
          <w:szCs w:val="22"/>
          <w:lang w:eastAsia="en-US"/>
        </w:rPr>
        <w:t>lo siguiente:</w:t>
      </w:r>
    </w:p>
    <w:p w14:paraId="3E76BDAC" w14:textId="77777777" w:rsidR="008F66F5" w:rsidRDefault="008F66F5" w:rsidP="008F6217">
      <w:pPr>
        <w:spacing w:line="360" w:lineRule="auto"/>
        <w:jc w:val="both"/>
        <w:rPr>
          <w:rFonts w:ascii="Palatino Linotype" w:eastAsia="Calibri" w:hAnsi="Palatino Linotype" w:cs="Tahoma"/>
          <w:color w:val="000000"/>
          <w:sz w:val="22"/>
        </w:rPr>
      </w:pPr>
    </w:p>
    <w:p w14:paraId="1EA74033" w14:textId="77B2A7BD" w:rsidR="009B17DE" w:rsidRPr="009B17DE" w:rsidRDefault="009B17DE" w:rsidP="009B17DE">
      <w:pPr>
        <w:pStyle w:val="Prrafodelista"/>
        <w:numPr>
          <w:ilvl w:val="0"/>
          <w:numId w:val="36"/>
        </w:numPr>
        <w:spacing w:line="360" w:lineRule="auto"/>
        <w:rPr>
          <w:rFonts w:cs="Tahoma"/>
          <w:bCs/>
          <w:iCs/>
          <w:szCs w:val="22"/>
          <w:lang w:eastAsia="es-ES"/>
        </w:rPr>
      </w:pPr>
      <w:r w:rsidRPr="009B17DE">
        <w:rPr>
          <w:rFonts w:cs="Tahoma"/>
          <w:bCs/>
          <w:iCs/>
          <w:szCs w:val="22"/>
          <w:lang w:eastAsia="es-ES"/>
        </w:rPr>
        <w:t xml:space="preserve">La nómina (sueldos, prestaciones y deducciones), de la segunda quincena de enero de dos mil veintidós, de los </w:t>
      </w:r>
      <w:r w:rsidRPr="009B17DE">
        <w:rPr>
          <w:rFonts w:eastAsia="Calibri" w:cs="Tahoma"/>
          <w:bCs/>
          <w:szCs w:val="22"/>
          <w:lang w:eastAsia="en-US"/>
        </w:rPr>
        <w:t>titulares de la Dirección de Seguridad Pública, Desarrollo Vial y Tránsito y de los Institutos de la Mujer y de la Juventud, señalados en el Informe Justificado.</w:t>
      </w:r>
    </w:p>
    <w:p w14:paraId="707DA170" w14:textId="5F587B70" w:rsidR="009B17DE" w:rsidRDefault="009B17DE" w:rsidP="008F6217">
      <w:pPr>
        <w:spacing w:line="360" w:lineRule="auto"/>
        <w:jc w:val="both"/>
        <w:rPr>
          <w:rFonts w:ascii="Palatino Linotype" w:eastAsia="Calibri" w:hAnsi="Palatino Linotype" w:cs="Tahoma"/>
          <w:color w:val="000000"/>
          <w:sz w:val="22"/>
        </w:rPr>
      </w:pPr>
    </w:p>
    <w:p w14:paraId="2551EBA5" w14:textId="138A6068" w:rsidR="009B17DE" w:rsidRPr="001D5791" w:rsidRDefault="009B17DE" w:rsidP="009B17DE">
      <w:pPr>
        <w:spacing w:line="360" w:lineRule="auto"/>
        <w:jc w:val="both"/>
        <w:rPr>
          <w:rFonts w:cs="Tahoma"/>
        </w:rPr>
      </w:pPr>
      <w:r w:rsidRPr="001D5791">
        <w:rPr>
          <w:rFonts w:cs="Tahoma"/>
          <w:bCs/>
        </w:rPr>
        <w:t>Además,</w:t>
      </w:r>
      <w:r>
        <w:rPr>
          <w:rFonts w:cs="Tahoma"/>
          <w:bCs/>
        </w:rPr>
        <w:t xml:space="preserve"> de ser necesario</w:t>
      </w:r>
      <w:r w:rsidRPr="001D5791">
        <w:rPr>
          <w:rFonts w:cs="Tahoma"/>
          <w:bCs/>
        </w:rPr>
        <w:t xml:space="preserve">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14:paraId="212F0EA7" w14:textId="77777777" w:rsidR="009B17DE" w:rsidRPr="00A907D7" w:rsidRDefault="009B17DE" w:rsidP="008F6217">
      <w:pPr>
        <w:spacing w:line="360" w:lineRule="auto"/>
        <w:jc w:val="both"/>
        <w:rPr>
          <w:rFonts w:ascii="Palatino Linotype" w:eastAsia="Calibri" w:hAnsi="Palatino Linotype" w:cs="Tahoma"/>
          <w:color w:val="000000"/>
          <w:sz w:val="22"/>
        </w:rPr>
      </w:pPr>
    </w:p>
    <w:p w14:paraId="0CDE504A" w14:textId="77777777" w:rsidR="00C240BF" w:rsidRPr="00C240BF" w:rsidRDefault="00C240BF" w:rsidP="00C240BF">
      <w:pPr>
        <w:spacing w:line="360" w:lineRule="auto"/>
        <w:jc w:val="both"/>
        <w:rPr>
          <w:rFonts w:ascii="Palatino Linotype" w:eastAsia="Calibri" w:hAnsi="Palatino Linotype" w:cs="Tahoma"/>
          <w:b/>
          <w:bCs/>
          <w:iCs/>
          <w:color w:val="000000"/>
          <w:sz w:val="22"/>
        </w:rPr>
      </w:pPr>
      <w:r w:rsidRPr="00C240BF">
        <w:rPr>
          <w:rFonts w:ascii="Palatino Linotype" w:eastAsia="Calibri" w:hAnsi="Palatino Linotype" w:cs="Tahoma"/>
          <w:b/>
          <w:bCs/>
          <w:iCs/>
          <w:color w:val="000000"/>
          <w:sz w:val="22"/>
        </w:rPr>
        <w:t>Términos de la Resolución para conocimiento del Particular.</w:t>
      </w:r>
    </w:p>
    <w:p w14:paraId="47BAEF57" w14:textId="77777777" w:rsidR="00C240BF" w:rsidRPr="00C240BF" w:rsidRDefault="00C240BF" w:rsidP="00C240BF">
      <w:pPr>
        <w:spacing w:line="360" w:lineRule="auto"/>
        <w:jc w:val="both"/>
        <w:rPr>
          <w:rFonts w:ascii="Palatino Linotype" w:eastAsia="Calibri" w:hAnsi="Palatino Linotype" w:cs="Tahoma"/>
          <w:bCs/>
          <w:iCs/>
          <w:color w:val="000000"/>
          <w:sz w:val="22"/>
        </w:rPr>
      </w:pPr>
    </w:p>
    <w:p w14:paraId="044BA39A" w14:textId="4AC40445" w:rsidR="009B17DE" w:rsidRDefault="00F47CDD" w:rsidP="00F47CDD">
      <w:pPr>
        <w:spacing w:line="360" w:lineRule="auto"/>
        <w:ind w:right="-28"/>
        <w:jc w:val="both"/>
        <w:rPr>
          <w:rFonts w:ascii="Palatino Linotype" w:eastAsia="Calibri" w:hAnsi="Palatino Linotype" w:cs="Tahoma"/>
          <w:color w:val="000000"/>
          <w:sz w:val="22"/>
          <w:szCs w:val="22"/>
          <w:lang w:eastAsia="en-US"/>
        </w:rPr>
      </w:pPr>
      <w:r w:rsidRPr="00F47CDD">
        <w:rPr>
          <w:rFonts w:ascii="Palatino Linotype" w:hAnsi="Palatino Linotype"/>
          <w:color w:val="000000"/>
          <w:sz w:val="22"/>
          <w:szCs w:val="22"/>
        </w:rPr>
        <w:t>Se le hace del conocimiento al Particular, que, en el presente caso, se le concede</w:t>
      </w:r>
      <w:r>
        <w:rPr>
          <w:rFonts w:ascii="Palatino Linotype" w:hAnsi="Palatino Linotype"/>
          <w:color w:val="000000"/>
          <w:sz w:val="22"/>
          <w:szCs w:val="22"/>
        </w:rPr>
        <w:t xml:space="preserve"> parcialmente</w:t>
      </w:r>
      <w:r w:rsidRPr="00F47CDD">
        <w:rPr>
          <w:rFonts w:ascii="Palatino Linotype" w:hAnsi="Palatino Linotype"/>
          <w:color w:val="000000"/>
          <w:sz w:val="22"/>
          <w:szCs w:val="22"/>
        </w:rPr>
        <w:t xml:space="preserve"> la razón, pues el </w:t>
      </w:r>
      <w:r w:rsidRPr="00F47CDD">
        <w:rPr>
          <w:rFonts w:ascii="Palatino Linotype" w:eastAsia="Calibri" w:hAnsi="Palatino Linotype" w:cs="Tahoma"/>
          <w:color w:val="000000"/>
          <w:sz w:val="22"/>
          <w:szCs w:val="22"/>
          <w:lang w:eastAsia="en-US"/>
        </w:rPr>
        <w:t xml:space="preserve">Ayuntamiento de </w:t>
      </w:r>
      <w:r>
        <w:rPr>
          <w:rFonts w:ascii="Palatino Linotype" w:eastAsia="Calibri" w:hAnsi="Palatino Linotype" w:cs="Tahoma"/>
          <w:color w:val="000000"/>
          <w:sz w:val="22"/>
          <w:szCs w:val="22"/>
          <w:lang w:eastAsia="en-US"/>
        </w:rPr>
        <w:t>Ixtlahuaca</w:t>
      </w:r>
      <w:r w:rsidRPr="00F47CDD">
        <w:rPr>
          <w:rFonts w:ascii="Palatino Linotype" w:eastAsia="Calibri" w:hAnsi="Palatino Linotype" w:cs="Tahoma"/>
          <w:color w:val="000000"/>
          <w:sz w:val="22"/>
          <w:szCs w:val="22"/>
          <w:lang w:eastAsia="en-US"/>
        </w:rPr>
        <w:t>, proporcion</w:t>
      </w:r>
      <w:r>
        <w:rPr>
          <w:rFonts w:ascii="Palatino Linotype" w:eastAsia="Calibri" w:hAnsi="Palatino Linotype" w:cs="Tahoma"/>
          <w:color w:val="000000"/>
          <w:sz w:val="22"/>
          <w:szCs w:val="22"/>
          <w:lang w:eastAsia="en-US"/>
        </w:rPr>
        <w:t xml:space="preserve">ó </w:t>
      </w:r>
      <w:r w:rsidRPr="00F47CDD">
        <w:rPr>
          <w:rFonts w:ascii="Palatino Linotype" w:eastAsia="Calibri" w:hAnsi="Palatino Linotype" w:cs="Tahoma"/>
          <w:color w:val="000000"/>
          <w:sz w:val="22"/>
          <w:szCs w:val="22"/>
          <w:lang w:eastAsia="en-US"/>
        </w:rPr>
        <w:t xml:space="preserve">de manera parcial la información de su interés, por lo que, deberá entregar </w:t>
      </w:r>
      <w:r>
        <w:rPr>
          <w:rFonts w:ascii="Palatino Linotype" w:eastAsia="Calibri" w:hAnsi="Palatino Linotype" w:cs="Tahoma"/>
          <w:color w:val="000000"/>
          <w:sz w:val="22"/>
          <w:szCs w:val="22"/>
          <w:lang w:eastAsia="en-US"/>
        </w:rPr>
        <w:t>las remuneraciones y percepciones pagadas a los tres servidores públicos requeridos, que incluya las deducciones efectuadas</w:t>
      </w:r>
      <w:r w:rsidRPr="00F47CDD">
        <w:rPr>
          <w:rFonts w:ascii="Palatino Linotype" w:eastAsia="Calibri" w:hAnsi="Palatino Linotype" w:cs="Tahoma"/>
          <w:color w:val="000000"/>
          <w:sz w:val="22"/>
          <w:szCs w:val="22"/>
          <w:lang w:eastAsia="en-US"/>
        </w:rPr>
        <w:t xml:space="preserve">. </w:t>
      </w:r>
    </w:p>
    <w:p w14:paraId="5CE4B430" w14:textId="77777777" w:rsidR="00F47CDD" w:rsidRPr="00A907D7" w:rsidRDefault="00F47CDD" w:rsidP="00F47CDD">
      <w:pPr>
        <w:spacing w:line="360" w:lineRule="auto"/>
        <w:ind w:right="-28"/>
        <w:jc w:val="both"/>
        <w:rPr>
          <w:rFonts w:ascii="Palatino Linotype" w:eastAsia="Calibri" w:hAnsi="Palatino Linotype" w:cs="Tahoma"/>
          <w:bCs/>
          <w:iCs/>
          <w:color w:val="000000"/>
          <w:sz w:val="22"/>
          <w:lang w:val="es-ES"/>
        </w:rPr>
      </w:pPr>
    </w:p>
    <w:p w14:paraId="697CA8E1" w14:textId="571750BB" w:rsidR="00C240BF" w:rsidRPr="00C240BF" w:rsidRDefault="00C240BF" w:rsidP="00C240BF">
      <w:pPr>
        <w:spacing w:line="360" w:lineRule="auto"/>
        <w:jc w:val="both"/>
        <w:rPr>
          <w:rFonts w:ascii="Palatino Linotype" w:eastAsia="Calibri" w:hAnsi="Palatino Linotype" w:cs="Tahoma"/>
          <w:bCs/>
          <w:iCs/>
          <w:color w:val="000000"/>
          <w:sz w:val="22"/>
          <w:lang w:val="es-ES_tradnl"/>
        </w:rPr>
      </w:pPr>
      <w:r w:rsidRPr="00C240BF">
        <w:rPr>
          <w:rFonts w:ascii="Palatino Linotype" w:eastAsia="Calibri" w:hAnsi="Palatino Linotype" w:cs="Tahoma"/>
          <w:bCs/>
          <w:iCs/>
          <w:color w:val="000000"/>
          <w:sz w:val="22"/>
          <w:lang w:val="es-ES"/>
        </w:rPr>
        <w:t>Finalmente, se le hace de su conocimiento que l</w:t>
      </w:r>
      <w:r w:rsidRPr="00C240BF">
        <w:rPr>
          <w:rFonts w:ascii="Palatino Linotype" w:eastAsia="Calibri" w:hAnsi="Palatino Linotype"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14:paraId="6E67BC7E" w14:textId="1E608402" w:rsidR="00C240BF" w:rsidRDefault="00C240BF" w:rsidP="00C240BF">
      <w:pPr>
        <w:spacing w:line="360" w:lineRule="auto"/>
        <w:jc w:val="both"/>
        <w:rPr>
          <w:rFonts w:ascii="Palatino Linotype" w:eastAsia="Calibri" w:hAnsi="Palatino Linotype" w:cs="Tahoma"/>
          <w:bCs/>
          <w:iCs/>
          <w:color w:val="000000"/>
          <w:sz w:val="22"/>
          <w:lang w:val="es-ES_tradnl"/>
        </w:rPr>
      </w:pPr>
    </w:p>
    <w:p w14:paraId="77B504FC" w14:textId="768D2397" w:rsidR="008F66F5" w:rsidRDefault="008F66F5" w:rsidP="00C240BF">
      <w:pPr>
        <w:spacing w:line="360" w:lineRule="auto"/>
        <w:jc w:val="both"/>
        <w:rPr>
          <w:rFonts w:ascii="Palatino Linotype" w:eastAsia="Calibri" w:hAnsi="Palatino Linotype" w:cs="Tahoma"/>
          <w:bCs/>
          <w:iCs/>
          <w:color w:val="000000"/>
          <w:sz w:val="22"/>
          <w:lang w:val="es-ES_tradnl"/>
        </w:rPr>
      </w:pPr>
    </w:p>
    <w:p w14:paraId="1F9B555D" w14:textId="77777777" w:rsidR="008F66F5" w:rsidRPr="00C240BF" w:rsidRDefault="008F66F5" w:rsidP="00C240BF">
      <w:pPr>
        <w:spacing w:line="360" w:lineRule="auto"/>
        <w:jc w:val="both"/>
        <w:rPr>
          <w:rFonts w:ascii="Palatino Linotype" w:eastAsia="Calibri" w:hAnsi="Palatino Linotype" w:cs="Tahoma"/>
          <w:bCs/>
          <w:iCs/>
          <w:color w:val="000000"/>
          <w:sz w:val="22"/>
          <w:lang w:val="es-ES_tradnl"/>
        </w:rPr>
      </w:pPr>
    </w:p>
    <w:p w14:paraId="1CB7182D" w14:textId="77777777" w:rsidR="00C240BF" w:rsidRPr="00C240BF" w:rsidRDefault="00C240BF" w:rsidP="00C240BF">
      <w:pPr>
        <w:spacing w:line="360" w:lineRule="auto"/>
        <w:jc w:val="both"/>
        <w:rPr>
          <w:rFonts w:ascii="Palatino Linotype" w:eastAsia="Calibri" w:hAnsi="Palatino Linotype" w:cs="Tahoma"/>
          <w:bCs/>
          <w:iCs/>
          <w:color w:val="000000"/>
          <w:sz w:val="22"/>
        </w:rPr>
      </w:pPr>
      <w:r w:rsidRPr="00C240BF">
        <w:rPr>
          <w:rFonts w:ascii="Palatino Linotype" w:eastAsia="Calibri" w:hAnsi="Palatino Linotype" w:cs="Tahoma"/>
          <w:bCs/>
          <w:iCs/>
          <w:color w:val="000000"/>
          <w:sz w:val="22"/>
        </w:rPr>
        <w:t xml:space="preserve">Por lo antes expuesto y fundado. </w:t>
      </w:r>
    </w:p>
    <w:p w14:paraId="37272720" w14:textId="77777777" w:rsidR="00C240BF" w:rsidRPr="00C240BF" w:rsidRDefault="00C240BF" w:rsidP="00C240BF">
      <w:pPr>
        <w:spacing w:line="360" w:lineRule="auto"/>
        <w:jc w:val="both"/>
        <w:rPr>
          <w:rFonts w:ascii="Palatino Linotype" w:eastAsia="Calibri" w:hAnsi="Palatino Linotype" w:cs="Tahoma"/>
          <w:bCs/>
          <w:iCs/>
          <w:color w:val="000000"/>
          <w:sz w:val="22"/>
        </w:rPr>
      </w:pPr>
    </w:p>
    <w:p w14:paraId="7414D9FA" w14:textId="77777777" w:rsidR="00C240BF" w:rsidRPr="00C240BF" w:rsidRDefault="00C240BF" w:rsidP="00C240BF">
      <w:pPr>
        <w:spacing w:line="360" w:lineRule="auto"/>
        <w:jc w:val="center"/>
        <w:rPr>
          <w:rFonts w:ascii="Palatino Linotype" w:eastAsia="Calibri" w:hAnsi="Palatino Linotype" w:cs="Tahoma"/>
          <w:b/>
          <w:bCs/>
          <w:iCs/>
          <w:color w:val="000000"/>
          <w:sz w:val="22"/>
        </w:rPr>
      </w:pPr>
      <w:r w:rsidRPr="00C240BF">
        <w:rPr>
          <w:rFonts w:ascii="Palatino Linotype" w:eastAsia="Calibri" w:hAnsi="Palatino Linotype" w:cs="Tahoma"/>
          <w:b/>
          <w:bCs/>
          <w:iCs/>
          <w:color w:val="000000"/>
          <w:sz w:val="22"/>
        </w:rPr>
        <w:t>R E S U E L V E:</w:t>
      </w:r>
    </w:p>
    <w:p w14:paraId="5EFB467A" w14:textId="77777777" w:rsidR="00C240BF" w:rsidRPr="00C240BF" w:rsidRDefault="00C240BF" w:rsidP="00C240BF">
      <w:pPr>
        <w:spacing w:line="360" w:lineRule="auto"/>
        <w:jc w:val="both"/>
        <w:rPr>
          <w:rFonts w:ascii="Palatino Linotype" w:eastAsia="Calibri" w:hAnsi="Palatino Linotype" w:cs="Tahoma"/>
          <w:b/>
          <w:bCs/>
          <w:iCs/>
          <w:color w:val="000000"/>
          <w:sz w:val="22"/>
        </w:rPr>
      </w:pPr>
    </w:p>
    <w:p w14:paraId="538D4283" w14:textId="2C4925F4" w:rsidR="00F47CDD" w:rsidRPr="00F47CDD" w:rsidRDefault="00F47CDD" w:rsidP="00F47CDD">
      <w:pPr>
        <w:spacing w:line="360" w:lineRule="auto"/>
        <w:contextualSpacing/>
        <w:jc w:val="both"/>
        <w:rPr>
          <w:rFonts w:ascii="Palatino Linotype" w:eastAsia="Calibri" w:hAnsi="Palatino Linotype" w:cs="Tahoma"/>
          <w:bCs/>
          <w:color w:val="000000"/>
          <w:sz w:val="22"/>
          <w:szCs w:val="22"/>
          <w:lang w:eastAsia="en-US"/>
        </w:rPr>
      </w:pPr>
      <w:r w:rsidRPr="00F47CDD">
        <w:rPr>
          <w:rFonts w:ascii="Palatino Linotype" w:eastAsia="Calibri" w:hAnsi="Palatino Linotype" w:cs="Tahoma"/>
          <w:b/>
          <w:bCs/>
          <w:color w:val="000000"/>
          <w:sz w:val="22"/>
          <w:szCs w:val="22"/>
          <w:lang w:eastAsia="en-US"/>
        </w:rPr>
        <w:t xml:space="preserve">PRIMERO. </w:t>
      </w:r>
      <w:r w:rsidRPr="00F47CDD">
        <w:rPr>
          <w:rFonts w:ascii="Palatino Linotype" w:eastAsia="Calibri" w:hAnsi="Palatino Linotype" w:cs="Tahoma"/>
          <w:bCs/>
          <w:color w:val="000000"/>
          <w:sz w:val="22"/>
          <w:szCs w:val="22"/>
          <w:lang w:eastAsia="en-US"/>
        </w:rPr>
        <w:t xml:space="preserve">Se </w:t>
      </w:r>
      <w:r w:rsidRPr="00F47CDD">
        <w:rPr>
          <w:rFonts w:ascii="Palatino Linotype" w:eastAsia="Calibri" w:hAnsi="Palatino Linotype" w:cs="Tahoma"/>
          <w:b/>
          <w:bCs/>
          <w:color w:val="000000"/>
          <w:sz w:val="22"/>
          <w:szCs w:val="22"/>
          <w:lang w:eastAsia="en-US"/>
        </w:rPr>
        <w:t>MODIFICA</w:t>
      </w:r>
      <w:r>
        <w:rPr>
          <w:rFonts w:ascii="Palatino Linotype" w:eastAsia="Calibri" w:hAnsi="Palatino Linotype" w:cs="Tahoma"/>
          <w:b/>
          <w:bCs/>
          <w:color w:val="000000"/>
          <w:sz w:val="22"/>
          <w:szCs w:val="22"/>
          <w:lang w:eastAsia="en-US"/>
        </w:rPr>
        <w:t>N</w:t>
      </w:r>
      <w:r w:rsidRPr="00F47CDD">
        <w:rPr>
          <w:rFonts w:ascii="Palatino Linotype" w:eastAsia="Calibri" w:hAnsi="Palatino Linotype" w:cs="Tahoma"/>
          <w:bCs/>
          <w:color w:val="000000"/>
          <w:sz w:val="22"/>
          <w:szCs w:val="22"/>
          <w:lang w:eastAsia="en-US"/>
        </w:rPr>
        <w:t xml:space="preserve"> la</w:t>
      </w:r>
      <w:r>
        <w:rPr>
          <w:rFonts w:ascii="Palatino Linotype" w:eastAsia="Calibri" w:hAnsi="Palatino Linotype" w:cs="Tahoma"/>
          <w:bCs/>
          <w:color w:val="000000"/>
          <w:sz w:val="22"/>
          <w:szCs w:val="22"/>
          <w:lang w:eastAsia="en-US"/>
        </w:rPr>
        <w:t>s</w:t>
      </w:r>
      <w:r w:rsidRPr="00F47CDD">
        <w:rPr>
          <w:rFonts w:ascii="Palatino Linotype" w:eastAsia="Calibri" w:hAnsi="Palatino Linotype" w:cs="Tahoma"/>
          <w:bCs/>
          <w:color w:val="000000"/>
          <w:sz w:val="22"/>
          <w:szCs w:val="22"/>
          <w:lang w:eastAsia="en-US"/>
        </w:rPr>
        <w:t xml:space="preserve"> respuesta</w:t>
      </w:r>
      <w:r>
        <w:rPr>
          <w:rFonts w:ascii="Palatino Linotype" w:eastAsia="Calibri" w:hAnsi="Palatino Linotype" w:cs="Tahoma"/>
          <w:bCs/>
          <w:color w:val="000000"/>
          <w:sz w:val="22"/>
          <w:szCs w:val="22"/>
          <w:lang w:eastAsia="en-US"/>
        </w:rPr>
        <w:t>s</w:t>
      </w:r>
      <w:r w:rsidRPr="00F47CDD">
        <w:rPr>
          <w:rFonts w:ascii="Palatino Linotype" w:eastAsia="Calibri" w:hAnsi="Palatino Linotype" w:cs="Tahoma"/>
          <w:bCs/>
          <w:color w:val="000000"/>
          <w:sz w:val="22"/>
          <w:szCs w:val="22"/>
          <w:lang w:eastAsia="en-US"/>
        </w:rPr>
        <w:t xml:space="preserve"> entregada</w:t>
      </w:r>
      <w:r>
        <w:rPr>
          <w:rFonts w:ascii="Palatino Linotype" w:eastAsia="Calibri" w:hAnsi="Palatino Linotype" w:cs="Tahoma"/>
          <w:bCs/>
          <w:color w:val="000000"/>
          <w:sz w:val="22"/>
          <w:szCs w:val="22"/>
          <w:lang w:eastAsia="en-US"/>
        </w:rPr>
        <w:t>s</w:t>
      </w:r>
      <w:r w:rsidRPr="00F47CDD">
        <w:rPr>
          <w:rFonts w:ascii="Palatino Linotype" w:eastAsia="Calibri" w:hAnsi="Palatino Linotype" w:cs="Tahoma"/>
          <w:bCs/>
          <w:color w:val="000000"/>
          <w:sz w:val="22"/>
          <w:szCs w:val="22"/>
          <w:lang w:eastAsia="en-US"/>
        </w:rPr>
        <w:t xml:space="preserve"> por el </w:t>
      </w:r>
      <w:r w:rsidRPr="00F47CDD">
        <w:rPr>
          <w:rFonts w:ascii="Palatino Linotype" w:eastAsia="Calibri" w:hAnsi="Palatino Linotype" w:cs="Tahoma"/>
          <w:color w:val="000000"/>
          <w:sz w:val="22"/>
          <w:szCs w:val="22"/>
          <w:lang w:eastAsia="en-US"/>
        </w:rPr>
        <w:t xml:space="preserve">Ayuntamiento de </w:t>
      </w:r>
      <w:r>
        <w:rPr>
          <w:rFonts w:ascii="Palatino Linotype" w:eastAsia="Calibri" w:hAnsi="Palatino Linotype" w:cs="Tahoma"/>
          <w:color w:val="000000"/>
          <w:sz w:val="22"/>
          <w:szCs w:val="22"/>
          <w:lang w:eastAsia="en-US"/>
        </w:rPr>
        <w:t>Ixtlahuaca</w:t>
      </w:r>
      <w:r w:rsidRPr="00F47CDD">
        <w:rPr>
          <w:rFonts w:ascii="Palatino Linotype" w:eastAsia="Calibri" w:hAnsi="Palatino Linotype" w:cs="Tahoma"/>
          <w:bCs/>
          <w:color w:val="000000"/>
          <w:sz w:val="22"/>
          <w:szCs w:val="22"/>
          <w:lang w:eastAsia="en-US"/>
        </w:rPr>
        <w:t xml:space="preserve"> a la</w:t>
      </w:r>
      <w:r>
        <w:rPr>
          <w:rFonts w:ascii="Palatino Linotype" w:eastAsia="Calibri" w:hAnsi="Palatino Linotype" w:cs="Tahoma"/>
          <w:bCs/>
          <w:color w:val="000000"/>
          <w:sz w:val="22"/>
          <w:szCs w:val="22"/>
          <w:lang w:eastAsia="en-US"/>
        </w:rPr>
        <w:t>s</w:t>
      </w:r>
      <w:r w:rsidRPr="00F47CDD">
        <w:rPr>
          <w:rFonts w:ascii="Palatino Linotype" w:eastAsia="Calibri" w:hAnsi="Palatino Linotype" w:cs="Tahoma"/>
          <w:bCs/>
          <w:color w:val="000000"/>
          <w:sz w:val="22"/>
          <w:szCs w:val="22"/>
          <w:lang w:eastAsia="en-US"/>
        </w:rPr>
        <w:t xml:space="preserve"> solicitud</w:t>
      </w:r>
      <w:r>
        <w:rPr>
          <w:rFonts w:ascii="Palatino Linotype" w:eastAsia="Calibri" w:hAnsi="Palatino Linotype" w:cs="Tahoma"/>
          <w:bCs/>
          <w:color w:val="000000"/>
          <w:sz w:val="22"/>
          <w:szCs w:val="22"/>
          <w:lang w:eastAsia="en-US"/>
        </w:rPr>
        <w:t>es</w:t>
      </w:r>
      <w:r w:rsidRPr="00F47CDD">
        <w:rPr>
          <w:rFonts w:ascii="Palatino Linotype" w:eastAsia="Calibri" w:hAnsi="Palatino Linotype" w:cs="Tahoma"/>
          <w:bCs/>
          <w:color w:val="000000"/>
          <w:sz w:val="22"/>
          <w:szCs w:val="22"/>
          <w:lang w:eastAsia="en-US"/>
        </w:rPr>
        <w:t xml:space="preserve"> de </w:t>
      </w:r>
      <w:r w:rsidRPr="00F47CDD">
        <w:rPr>
          <w:rFonts w:ascii="Palatino Linotype" w:eastAsia="Calibri" w:hAnsi="Palatino Linotype" w:cs="Tahoma"/>
          <w:color w:val="000000"/>
          <w:sz w:val="22"/>
          <w:szCs w:val="22"/>
          <w:lang w:eastAsia="en-US"/>
        </w:rPr>
        <w:t xml:space="preserve">información </w:t>
      </w:r>
      <w:r w:rsidRPr="00A907D7">
        <w:rPr>
          <w:rFonts w:ascii="Palatino Linotype" w:hAnsi="Palatino Linotype" w:cs="Tahoma"/>
          <w:bCs/>
          <w:color w:val="0D0D0D"/>
          <w:sz w:val="22"/>
          <w:szCs w:val="22"/>
        </w:rPr>
        <w:t>0004</w:t>
      </w:r>
      <w:r>
        <w:rPr>
          <w:rFonts w:ascii="Palatino Linotype" w:hAnsi="Palatino Linotype" w:cs="Tahoma"/>
          <w:bCs/>
          <w:color w:val="0D0D0D"/>
          <w:sz w:val="22"/>
          <w:szCs w:val="22"/>
        </w:rPr>
        <w:t>2</w:t>
      </w:r>
      <w:r w:rsidRPr="00A907D7">
        <w:rPr>
          <w:rFonts w:ascii="Palatino Linotype" w:hAnsi="Palatino Linotype" w:cs="Tahoma"/>
          <w:bCs/>
          <w:color w:val="0D0D0D"/>
          <w:sz w:val="22"/>
          <w:szCs w:val="22"/>
        </w:rPr>
        <w:t>/IXTLAHUA/IP/2022, 0004</w:t>
      </w:r>
      <w:r>
        <w:rPr>
          <w:rFonts w:ascii="Palatino Linotype" w:hAnsi="Palatino Linotype" w:cs="Tahoma"/>
          <w:bCs/>
          <w:color w:val="0D0D0D"/>
          <w:sz w:val="22"/>
          <w:szCs w:val="22"/>
        </w:rPr>
        <w:t>3</w:t>
      </w:r>
      <w:r w:rsidRPr="00A907D7">
        <w:rPr>
          <w:rFonts w:ascii="Palatino Linotype" w:hAnsi="Palatino Linotype" w:cs="Tahoma"/>
          <w:bCs/>
          <w:color w:val="0D0D0D"/>
          <w:sz w:val="22"/>
          <w:szCs w:val="22"/>
        </w:rPr>
        <w:t xml:space="preserve">/IXTLAHUA/IP/2022 y </w:t>
      </w:r>
      <w:r w:rsidRPr="00A907D7">
        <w:rPr>
          <w:rFonts w:ascii="Palatino Linotype" w:hAnsi="Palatino Linotype" w:cs="Tahoma"/>
          <w:color w:val="0D0D0D"/>
          <w:sz w:val="22"/>
          <w:szCs w:val="22"/>
        </w:rPr>
        <w:t>0004</w:t>
      </w:r>
      <w:r>
        <w:rPr>
          <w:rFonts w:ascii="Palatino Linotype" w:hAnsi="Palatino Linotype" w:cs="Tahoma"/>
          <w:color w:val="0D0D0D"/>
          <w:sz w:val="22"/>
          <w:szCs w:val="22"/>
        </w:rPr>
        <w:t>4</w:t>
      </w:r>
      <w:r w:rsidRPr="00A907D7">
        <w:rPr>
          <w:rFonts w:ascii="Palatino Linotype" w:hAnsi="Palatino Linotype" w:cs="Tahoma"/>
          <w:color w:val="0D0D0D"/>
          <w:sz w:val="22"/>
          <w:szCs w:val="22"/>
        </w:rPr>
        <w:t>/IXTLAHUA/IP/2022</w:t>
      </w:r>
      <w:r>
        <w:rPr>
          <w:rFonts w:ascii="Palatino Linotype" w:hAnsi="Palatino Linotype" w:cs="Tahoma"/>
          <w:color w:val="0D0D0D"/>
          <w:sz w:val="22"/>
          <w:szCs w:val="22"/>
        </w:rPr>
        <w:t xml:space="preserve">, </w:t>
      </w:r>
      <w:r w:rsidRPr="00F47CDD">
        <w:rPr>
          <w:rFonts w:ascii="Palatino Linotype" w:eastAsia="Calibri" w:hAnsi="Palatino Linotype"/>
          <w:color w:val="000000"/>
          <w:sz w:val="22"/>
          <w:szCs w:val="22"/>
          <w:lang w:eastAsia="en-US"/>
        </w:rPr>
        <w:t xml:space="preserve">por resultar </w:t>
      </w:r>
      <w:r w:rsidR="008F66F5">
        <w:rPr>
          <w:rFonts w:ascii="Palatino Linotype" w:eastAsia="Calibri" w:hAnsi="Palatino Linotype"/>
          <w:b/>
          <w:bCs/>
          <w:color w:val="000000"/>
          <w:sz w:val="22"/>
          <w:szCs w:val="22"/>
          <w:lang w:eastAsia="en-US"/>
        </w:rPr>
        <w:t xml:space="preserve">PARCIALMENTE </w:t>
      </w:r>
      <w:r w:rsidRPr="00F47CDD">
        <w:rPr>
          <w:rFonts w:ascii="Palatino Linotype" w:eastAsia="Calibri" w:hAnsi="Palatino Linotype"/>
          <w:b/>
          <w:color w:val="000000"/>
          <w:sz w:val="22"/>
          <w:szCs w:val="22"/>
          <w:lang w:eastAsia="en-US"/>
        </w:rPr>
        <w:t>FUNDADAS</w:t>
      </w:r>
      <w:r w:rsidRPr="00F47CDD">
        <w:rPr>
          <w:rFonts w:ascii="Palatino Linotype" w:eastAsia="Calibri" w:hAnsi="Palatino Linotype" w:cs="Tahoma"/>
          <w:color w:val="000000"/>
          <w:sz w:val="22"/>
          <w:szCs w:val="22"/>
          <w:lang w:eastAsia="en-US"/>
        </w:rPr>
        <w:t xml:space="preserve"> las razones o motivos de inconformidad hechos valer por el Particular, en</w:t>
      </w:r>
      <w:r w:rsidRPr="00F47CDD">
        <w:rPr>
          <w:rFonts w:ascii="Palatino Linotype" w:eastAsia="Calibri" w:hAnsi="Palatino Linotype" w:cs="Tahoma"/>
          <w:bCs/>
          <w:color w:val="000000"/>
          <w:sz w:val="22"/>
          <w:szCs w:val="22"/>
          <w:lang w:eastAsia="en-US"/>
        </w:rPr>
        <w:t xml:space="preserve"> términos de los considerandos </w:t>
      </w:r>
      <w:r w:rsidRPr="00F47CDD">
        <w:rPr>
          <w:rFonts w:ascii="Palatino Linotype" w:eastAsia="Calibri" w:hAnsi="Palatino Linotype" w:cs="Tahoma"/>
          <w:b/>
          <w:bCs/>
          <w:color w:val="000000"/>
          <w:sz w:val="22"/>
          <w:szCs w:val="22"/>
          <w:lang w:eastAsia="en-US"/>
        </w:rPr>
        <w:t xml:space="preserve">QUINTO </w:t>
      </w:r>
      <w:r w:rsidRPr="00F47CDD">
        <w:rPr>
          <w:rFonts w:ascii="Palatino Linotype" w:eastAsia="Calibri" w:hAnsi="Palatino Linotype" w:cs="Tahoma"/>
          <w:color w:val="000000"/>
          <w:sz w:val="22"/>
          <w:szCs w:val="22"/>
          <w:lang w:eastAsia="en-US"/>
        </w:rPr>
        <w:t xml:space="preserve">y </w:t>
      </w:r>
      <w:r w:rsidRPr="00F47CDD">
        <w:rPr>
          <w:rFonts w:ascii="Palatino Linotype" w:eastAsia="Calibri" w:hAnsi="Palatino Linotype" w:cs="Tahoma"/>
          <w:b/>
          <w:bCs/>
          <w:color w:val="000000"/>
          <w:sz w:val="22"/>
          <w:szCs w:val="22"/>
          <w:lang w:eastAsia="en-US"/>
        </w:rPr>
        <w:t>SEXTO</w:t>
      </w:r>
      <w:r w:rsidRPr="00F47CDD">
        <w:rPr>
          <w:rFonts w:ascii="Palatino Linotype" w:eastAsia="Calibri" w:hAnsi="Palatino Linotype" w:cs="Tahoma"/>
          <w:bCs/>
          <w:color w:val="000000"/>
          <w:sz w:val="22"/>
          <w:szCs w:val="22"/>
          <w:lang w:eastAsia="en-US"/>
        </w:rPr>
        <w:t xml:space="preserve"> de la presente Resolución.</w:t>
      </w:r>
    </w:p>
    <w:p w14:paraId="6D3D6E29" w14:textId="77777777" w:rsidR="00F47CDD" w:rsidRPr="00F47CDD" w:rsidRDefault="00F47CDD" w:rsidP="00F47CDD">
      <w:pPr>
        <w:spacing w:line="360" w:lineRule="auto"/>
        <w:contextualSpacing/>
        <w:jc w:val="both"/>
        <w:rPr>
          <w:rFonts w:ascii="Palatino Linotype" w:eastAsia="Calibri" w:hAnsi="Palatino Linotype" w:cs="Tahoma"/>
          <w:bCs/>
          <w:color w:val="000000"/>
          <w:sz w:val="22"/>
          <w:szCs w:val="22"/>
          <w:lang w:eastAsia="en-US"/>
        </w:rPr>
      </w:pPr>
    </w:p>
    <w:p w14:paraId="68B7FB2D" w14:textId="13CA6F99" w:rsidR="00F47CDD" w:rsidRPr="00F47CDD" w:rsidRDefault="00F47CDD" w:rsidP="00F47CDD">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n-US"/>
        </w:rPr>
      </w:pPr>
      <w:r w:rsidRPr="00F47CDD">
        <w:rPr>
          <w:rFonts w:ascii="Palatino Linotype" w:eastAsia="Calibri" w:hAnsi="Palatino Linotype" w:cs="Tahoma"/>
          <w:b/>
          <w:bCs/>
          <w:color w:val="000000"/>
          <w:sz w:val="22"/>
          <w:szCs w:val="22"/>
          <w:lang w:eastAsia="en-US"/>
        </w:rPr>
        <w:t xml:space="preserve">SEGUNDO. </w:t>
      </w:r>
      <w:r w:rsidRPr="00F47CDD">
        <w:rPr>
          <w:rFonts w:ascii="Palatino Linotype" w:eastAsia="Calibri" w:hAnsi="Palatino Linotype" w:cs="Tahoma"/>
          <w:color w:val="000000"/>
          <w:sz w:val="22"/>
          <w:szCs w:val="22"/>
          <w:lang w:eastAsia="en-US"/>
        </w:rPr>
        <w:t xml:space="preserve">Se </w:t>
      </w:r>
      <w:r w:rsidRPr="00F47CDD">
        <w:rPr>
          <w:rFonts w:ascii="Palatino Linotype" w:eastAsia="Calibri" w:hAnsi="Palatino Linotype" w:cs="Tahoma"/>
          <w:b/>
          <w:color w:val="000000"/>
          <w:sz w:val="22"/>
          <w:szCs w:val="22"/>
          <w:lang w:eastAsia="en-US"/>
        </w:rPr>
        <w:t xml:space="preserve">ORDENA </w:t>
      </w:r>
      <w:r w:rsidRPr="00F47CDD">
        <w:rPr>
          <w:rFonts w:ascii="Palatino Linotype" w:eastAsia="Calibri" w:hAnsi="Palatino Linotype" w:cs="Tahoma"/>
          <w:bCs/>
          <w:color w:val="000000"/>
          <w:sz w:val="22"/>
          <w:szCs w:val="22"/>
          <w:lang w:eastAsia="en-US"/>
        </w:rPr>
        <w:t xml:space="preserve">al </w:t>
      </w:r>
      <w:r w:rsidRPr="00F47CDD">
        <w:rPr>
          <w:rFonts w:ascii="Palatino Linotype" w:eastAsia="Calibri" w:hAnsi="Palatino Linotype" w:cs="Tahoma"/>
          <w:color w:val="000000"/>
          <w:sz w:val="22"/>
          <w:szCs w:val="22"/>
          <w:lang w:eastAsia="en-US"/>
        </w:rPr>
        <w:t xml:space="preserve">Ente Recurrido, a efecto de que, previa búsqueda exhaustiva y razonable en todas las áreas competentes, entregue, a través del Sistema de Acceso a la Información Mexiquense (SAIMEX), en su caso, en versión pública, </w:t>
      </w:r>
      <w:r w:rsidR="008F66F5">
        <w:rPr>
          <w:rFonts w:ascii="Palatino Linotype" w:eastAsia="Calibri" w:hAnsi="Palatino Linotype" w:cs="Tahoma"/>
          <w:color w:val="000000"/>
          <w:sz w:val="22"/>
          <w:szCs w:val="22"/>
          <w:lang w:eastAsia="en-US"/>
        </w:rPr>
        <w:t xml:space="preserve">los documento donde conste </w:t>
      </w:r>
      <w:r w:rsidRPr="00F47CDD">
        <w:rPr>
          <w:rFonts w:ascii="Palatino Linotype" w:eastAsia="Calibri" w:hAnsi="Palatino Linotype" w:cs="Tahoma"/>
          <w:color w:val="000000"/>
          <w:sz w:val="22"/>
          <w:szCs w:val="22"/>
          <w:lang w:eastAsia="en-US"/>
        </w:rPr>
        <w:t>lo siguiente:</w:t>
      </w:r>
    </w:p>
    <w:p w14:paraId="755050B2" w14:textId="77777777" w:rsidR="00F47CDD" w:rsidRDefault="00F47CDD" w:rsidP="00C240BF">
      <w:pPr>
        <w:spacing w:line="360" w:lineRule="auto"/>
        <w:jc w:val="both"/>
        <w:rPr>
          <w:rFonts w:ascii="Palatino Linotype" w:eastAsia="Calibri" w:hAnsi="Palatino Linotype" w:cs="Tahoma"/>
          <w:b/>
          <w:bCs/>
          <w:iCs/>
          <w:color w:val="000000"/>
          <w:sz w:val="22"/>
        </w:rPr>
      </w:pPr>
    </w:p>
    <w:p w14:paraId="61796F43" w14:textId="04C23C19" w:rsidR="008F66F5" w:rsidRPr="009B17DE" w:rsidRDefault="008F66F5" w:rsidP="008F66F5">
      <w:pPr>
        <w:pStyle w:val="Prrafodelista"/>
        <w:numPr>
          <w:ilvl w:val="0"/>
          <w:numId w:val="36"/>
        </w:numPr>
        <w:spacing w:line="360" w:lineRule="auto"/>
        <w:rPr>
          <w:rFonts w:cs="Tahoma"/>
          <w:bCs/>
          <w:iCs/>
          <w:szCs w:val="22"/>
          <w:lang w:eastAsia="es-ES"/>
        </w:rPr>
      </w:pPr>
      <w:r w:rsidRPr="009B17DE">
        <w:rPr>
          <w:rFonts w:cs="Tahoma"/>
          <w:bCs/>
          <w:iCs/>
          <w:szCs w:val="22"/>
          <w:lang w:eastAsia="es-ES"/>
        </w:rPr>
        <w:t xml:space="preserve">La nómina, de la segunda quincena de enero de dos mil veintidós, de los </w:t>
      </w:r>
      <w:r w:rsidRPr="009B17DE">
        <w:rPr>
          <w:rFonts w:eastAsia="Calibri" w:cs="Tahoma"/>
          <w:bCs/>
          <w:szCs w:val="22"/>
          <w:lang w:eastAsia="en-US"/>
        </w:rPr>
        <w:t>titulares de la Dirección de Seguridad Pública, Desarrollo Vial y Tránsito y de los Institutos de la Mujer y de la Juventud, señalados en el Informe Justificado.</w:t>
      </w:r>
    </w:p>
    <w:p w14:paraId="0AAE4FFC" w14:textId="77777777" w:rsidR="008F66F5" w:rsidRDefault="008F66F5" w:rsidP="008F66F5">
      <w:pPr>
        <w:spacing w:line="360" w:lineRule="auto"/>
        <w:jc w:val="both"/>
        <w:rPr>
          <w:rFonts w:ascii="Palatino Linotype" w:eastAsia="Calibri" w:hAnsi="Palatino Linotype" w:cs="Tahoma"/>
          <w:color w:val="000000"/>
          <w:sz w:val="22"/>
        </w:rPr>
      </w:pPr>
    </w:p>
    <w:p w14:paraId="5C3F2693" w14:textId="361AF726" w:rsidR="008F66F5" w:rsidRPr="0019176B" w:rsidRDefault="008F66F5" w:rsidP="008F66F5">
      <w:pPr>
        <w:spacing w:line="360" w:lineRule="auto"/>
        <w:jc w:val="both"/>
        <w:rPr>
          <w:rFonts w:ascii="Palatino Linotype" w:hAnsi="Palatino Linotype" w:cs="Tahoma"/>
          <w:sz w:val="22"/>
          <w:szCs w:val="22"/>
        </w:rPr>
      </w:pPr>
      <w:r w:rsidRPr="0019176B">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w:t>
      </w:r>
      <w:r w:rsidR="008625F7">
        <w:rPr>
          <w:rFonts w:ascii="Palatino Linotype" w:hAnsi="Palatino Linotype" w:cs="Tahoma"/>
          <w:bCs/>
          <w:sz w:val="22"/>
          <w:szCs w:val="22"/>
        </w:rPr>
        <w:t xml:space="preserve">, 143, facción I </w:t>
      </w:r>
      <w:r w:rsidRPr="0019176B">
        <w:rPr>
          <w:rFonts w:ascii="Palatino Linotype" w:hAnsi="Palatino Linotype" w:cs="Tahoma"/>
          <w:bCs/>
          <w:sz w:val="22"/>
          <w:szCs w:val="22"/>
        </w:rPr>
        <w:t>y 149 de la Ley de Transparencia y Acceso a la Información Pública del Estado de México y Municipios.</w:t>
      </w:r>
    </w:p>
    <w:p w14:paraId="3911F4D5" w14:textId="77777777" w:rsidR="00F47CDD" w:rsidRPr="0019176B" w:rsidRDefault="00F47CDD" w:rsidP="00C240BF">
      <w:pPr>
        <w:spacing w:line="360" w:lineRule="auto"/>
        <w:jc w:val="both"/>
        <w:rPr>
          <w:rFonts w:ascii="Palatino Linotype" w:eastAsia="Calibri" w:hAnsi="Palatino Linotype" w:cs="Tahoma"/>
          <w:b/>
          <w:bCs/>
          <w:iCs/>
          <w:color w:val="000000"/>
          <w:sz w:val="20"/>
          <w:szCs w:val="22"/>
        </w:rPr>
      </w:pPr>
    </w:p>
    <w:p w14:paraId="5A50F71A" w14:textId="77777777" w:rsidR="008F66F5" w:rsidRPr="008F66F5" w:rsidRDefault="008F66F5" w:rsidP="008F66F5">
      <w:pPr>
        <w:spacing w:line="360" w:lineRule="auto"/>
        <w:jc w:val="both"/>
        <w:rPr>
          <w:rFonts w:ascii="Palatino Linotype" w:eastAsia="Calibri" w:hAnsi="Palatino Linotype" w:cs="Tahoma"/>
          <w:color w:val="000000"/>
          <w:sz w:val="22"/>
          <w:szCs w:val="22"/>
          <w:lang w:eastAsia="en-US"/>
        </w:rPr>
      </w:pPr>
      <w:r w:rsidRPr="008F66F5">
        <w:rPr>
          <w:rFonts w:ascii="Palatino Linotype" w:eastAsia="Calibri" w:hAnsi="Palatino Linotype" w:cs="Arial"/>
          <w:b/>
          <w:color w:val="000000"/>
          <w:sz w:val="22"/>
          <w:szCs w:val="22"/>
          <w:lang w:val="es-ES_tradnl" w:eastAsia="en-US"/>
        </w:rPr>
        <w:lastRenderedPageBreak/>
        <w:t>TERCERO.</w:t>
      </w:r>
      <w:r w:rsidRPr="008F66F5">
        <w:rPr>
          <w:rFonts w:ascii="Palatino Linotype" w:eastAsia="Calibri" w:hAnsi="Palatino Linotype" w:cs="Tahoma"/>
          <w:b/>
          <w:color w:val="000000"/>
          <w:sz w:val="22"/>
          <w:szCs w:val="22"/>
          <w:lang w:eastAsia="en-US"/>
        </w:rPr>
        <w:t xml:space="preserve"> NOTIFÍQUESE </w:t>
      </w:r>
      <w:r w:rsidRPr="008F66F5">
        <w:rPr>
          <w:rFonts w:ascii="Palatino Linotype" w:eastAsia="Calibri" w:hAnsi="Palatino Linotype" w:cs="Tahoma"/>
          <w:color w:val="000000"/>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F2489CB" w14:textId="77777777" w:rsidR="008F66F5" w:rsidRPr="008F66F5" w:rsidRDefault="008F66F5" w:rsidP="008F66F5">
      <w:pPr>
        <w:spacing w:line="360" w:lineRule="auto"/>
        <w:jc w:val="both"/>
        <w:rPr>
          <w:rFonts w:ascii="Palatino Linotype" w:eastAsia="Calibri" w:hAnsi="Palatino Linotype" w:cs="Tahoma"/>
          <w:color w:val="000000"/>
          <w:sz w:val="22"/>
          <w:szCs w:val="22"/>
          <w:lang w:eastAsia="en-US"/>
        </w:rPr>
      </w:pPr>
    </w:p>
    <w:p w14:paraId="67C7196B" w14:textId="77777777" w:rsidR="008F66F5" w:rsidRPr="008F66F5" w:rsidRDefault="008F66F5" w:rsidP="008F66F5">
      <w:pPr>
        <w:spacing w:line="360" w:lineRule="auto"/>
        <w:contextualSpacing/>
        <w:jc w:val="both"/>
        <w:rPr>
          <w:rFonts w:ascii="Palatino Linotype" w:eastAsia="Calibri" w:hAnsi="Palatino Linotype" w:cs="Tahoma"/>
          <w:iCs/>
          <w:color w:val="000000"/>
          <w:sz w:val="22"/>
          <w:szCs w:val="22"/>
          <w:lang w:eastAsia="en-US"/>
        </w:rPr>
      </w:pPr>
      <w:bookmarkStart w:id="1" w:name="_Hlk61509110"/>
      <w:r w:rsidRPr="008F66F5">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5C2714A2" w14:textId="77777777" w:rsidR="008F66F5" w:rsidRPr="008F66F5" w:rsidRDefault="008F66F5" w:rsidP="008F66F5">
      <w:pPr>
        <w:spacing w:line="360" w:lineRule="auto"/>
        <w:jc w:val="both"/>
        <w:rPr>
          <w:rFonts w:ascii="Palatino Linotype" w:eastAsia="Calibri" w:hAnsi="Palatino Linotype" w:cs="Tahoma"/>
          <w:color w:val="000000"/>
          <w:sz w:val="22"/>
          <w:szCs w:val="22"/>
          <w:lang w:eastAsia="en-US"/>
        </w:rPr>
      </w:pPr>
    </w:p>
    <w:p w14:paraId="624F60DE" w14:textId="77777777" w:rsidR="008F66F5" w:rsidRPr="008F66F5" w:rsidRDefault="008F66F5" w:rsidP="008F66F5">
      <w:pPr>
        <w:spacing w:line="360" w:lineRule="auto"/>
        <w:jc w:val="both"/>
        <w:rPr>
          <w:rFonts w:ascii="Palatino Linotype" w:eastAsia="Calibri" w:hAnsi="Palatino Linotype" w:cs="Tahoma"/>
          <w:color w:val="000000"/>
          <w:sz w:val="22"/>
          <w:szCs w:val="22"/>
          <w:lang w:eastAsia="en-US"/>
        </w:rPr>
      </w:pPr>
      <w:r w:rsidRPr="008F66F5">
        <w:rPr>
          <w:rFonts w:ascii="Palatino Linotype" w:eastAsia="Calibri" w:hAnsi="Palatino Linotype" w:cs="Tahoma"/>
          <w:b/>
          <w:color w:val="000000"/>
          <w:sz w:val="22"/>
          <w:szCs w:val="22"/>
          <w:lang w:eastAsia="en-US"/>
        </w:rPr>
        <w:t>CUARTO. NOTIFÍQUESE</w:t>
      </w:r>
      <w:r w:rsidRPr="008F66F5">
        <w:rPr>
          <w:rFonts w:ascii="Palatino Linotype" w:eastAsia="Calibri" w:hAnsi="Palatino Linotype" w:cs="Tahoma"/>
          <w:color w:val="000000"/>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466A8" w14:textId="77777777" w:rsidR="007E363C" w:rsidRPr="00A907D7" w:rsidRDefault="007E363C" w:rsidP="008F6217">
      <w:pPr>
        <w:spacing w:line="360" w:lineRule="auto"/>
        <w:jc w:val="both"/>
        <w:rPr>
          <w:rFonts w:ascii="Palatino Linotype" w:hAnsi="Palatino Linotype" w:cs="Tahoma"/>
          <w:iCs/>
          <w:sz w:val="22"/>
          <w:szCs w:val="22"/>
        </w:rPr>
      </w:pPr>
    </w:p>
    <w:p w14:paraId="0EB3146D" w14:textId="5EB6FF54" w:rsidR="007E363C" w:rsidRPr="0090769D" w:rsidRDefault="00AA26C2" w:rsidP="008F6217">
      <w:pPr>
        <w:spacing w:line="360" w:lineRule="auto"/>
        <w:ind w:right="-93"/>
        <w:jc w:val="both"/>
        <w:rPr>
          <w:rFonts w:ascii="Palatino Linotype" w:hAnsi="Palatino Linotype" w:cs="Tahoma"/>
          <w:bCs/>
          <w:sz w:val="22"/>
          <w:szCs w:val="22"/>
          <w:lang w:val="es-ES_tradnl"/>
        </w:rPr>
      </w:pPr>
      <w:r w:rsidRPr="00A907D7">
        <w:rPr>
          <w:rFonts w:ascii="Palatino Linotype" w:hAnsi="Palatino Linotype" w:cs="Tahoma"/>
          <w:bCs/>
          <w:sz w:val="22"/>
          <w:szCs w:val="22"/>
          <w:lang w:val="es-ES_tradnl"/>
        </w:rPr>
        <w:t xml:space="preserve">ASÍ LO RESUELVE, POR </w:t>
      </w:r>
      <w:r w:rsidRPr="00A907D7">
        <w:rPr>
          <w:rFonts w:ascii="Palatino Linotype" w:hAnsi="Palatino Linotype" w:cs="Tahoma"/>
          <w:b/>
          <w:bCs/>
          <w:sz w:val="22"/>
          <w:szCs w:val="22"/>
          <w:lang w:val="es-ES_tradnl"/>
        </w:rPr>
        <w:t>UNANIMIDAD</w:t>
      </w:r>
      <w:r w:rsidRPr="00A907D7">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w:t>
      </w:r>
      <w:r w:rsidRPr="00A907D7">
        <w:rPr>
          <w:rFonts w:ascii="Palatino Linotype" w:hAnsi="Palatino Linotype" w:cs="Tahoma"/>
          <w:bCs/>
          <w:sz w:val="22"/>
          <w:szCs w:val="22"/>
        </w:rPr>
        <w:t>CUATRO DE MAYO DE DOS MIL VEINTIDÓS</w:t>
      </w:r>
      <w:r w:rsidRPr="00A907D7">
        <w:rPr>
          <w:rFonts w:ascii="Palatino Linotype" w:hAnsi="Palatino Linotype" w:cs="Tahoma"/>
          <w:bCs/>
          <w:sz w:val="22"/>
          <w:szCs w:val="22"/>
          <w:lang w:val="es-ES_tradnl"/>
        </w:rPr>
        <w:t>, ANTE EL SECRETARIO TÉCNICO DEL PLENO, ALEXIS TAPIA RAMÍREZ.</w:t>
      </w:r>
      <w:r w:rsidR="007E363C" w:rsidRPr="0090769D">
        <w:rPr>
          <w:rFonts w:ascii="Palatino Linotype" w:eastAsia="Calibri" w:hAnsi="Palatino Linotype" w:cs="Tahoma"/>
          <w:b/>
          <w:sz w:val="22"/>
          <w:szCs w:val="22"/>
          <w:lang w:eastAsia="en-US"/>
        </w:rPr>
        <w:br w:type="page"/>
      </w:r>
    </w:p>
    <w:p w14:paraId="3DBE5956" w14:textId="77777777" w:rsidR="00F37945" w:rsidRDefault="00F37945" w:rsidP="008F6217">
      <w:pPr>
        <w:spacing w:line="360" w:lineRule="auto"/>
      </w:pPr>
    </w:p>
    <w:sectPr w:rsidR="00F37945" w:rsidSect="007540F1">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EEFE" w14:textId="77777777" w:rsidR="00A05211" w:rsidRDefault="00A05211" w:rsidP="0044225B">
      <w:r>
        <w:separator/>
      </w:r>
    </w:p>
  </w:endnote>
  <w:endnote w:type="continuationSeparator" w:id="0">
    <w:p w14:paraId="5E380611" w14:textId="77777777" w:rsidR="00A05211" w:rsidRDefault="00A05211" w:rsidP="0044225B">
      <w:r>
        <w:continuationSeparator/>
      </w:r>
    </w:p>
  </w:endnote>
  <w:endnote w:type="continuationNotice" w:id="1">
    <w:p w14:paraId="0C648A66" w14:textId="77777777" w:rsidR="00A05211" w:rsidRDefault="00A0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DEBA" w14:textId="77777777" w:rsidR="00EB7ECA" w:rsidRDefault="00EB7ECA">
    <w:pPr>
      <w:pStyle w:val="Piedepgina"/>
      <w:jc w:val="right"/>
    </w:pPr>
    <w:r>
      <w:rPr>
        <w:lang w:val="es-ES"/>
      </w:rPr>
      <w:t xml:space="preserve">Página </w:t>
    </w:r>
    <w:r>
      <w:rPr>
        <w:b/>
        <w:bCs/>
      </w:rPr>
      <w:fldChar w:fldCharType="begin"/>
    </w:r>
    <w:r>
      <w:rPr>
        <w:b/>
        <w:bCs/>
      </w:rPr>
      <w:instrText>PAGE</w:instrText>
    </w:r>
    <w:r>
      <w:rPr>
        <w:b/>
        <w:bCs/>
      </w:rPr>
      <w:fldChar w:fldCharType="separate"/>
    </w:r>
    <w:r w:rsidR="009F2ECF">
      <w:rPr>
        <w:b/>
        <w:bCs/>
        <w:noProof/>
      </w:rPr>
      <w:t>29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2ECF">
      <w:rPr>
        <w:b/>
        <w:bCs/>
        <w:noProof/>
      </w:rPr>
      <w:t>32</w:t>
    </w:r>
    <w:r>
      <w:rPr>
        <w:b/>
        <w:bCs/>
      </w:rPr>
      <w:fldChar w:fldCharType="end"/>
    </w:r>
  </w:p>
  <w:p w14:paraId="0E2668B4" w14:textId="77777777" w:rsidR="00EB7ECA" w:rsidRDefault="00EB7E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A22E" w14:textId="77777777" w:rsidR="00EB7ECA" w:rsidRDefault="00EB7ECA">
    <w:pPr>
      <w:pStyle w:val="Piedepgina"/>
      <w:jc w:val="right"/>
    </w:pPr>
    <w:r>
      <w:rPr>
        <w:lang w:val="es-ES"/>
      </w:rPr>
      <w:t xml:space="preserve">Página </w:t>
    </w:r>
    <w:r>
      <w:rPr>
        <w:b/>
        <w:bCs/>
      </w:rPr>
      <w:fldChar w:fldCharType="begin"/>
    </w:r>
    <w:r>
      <w:rPr>
        <w:b/>
        <w:bCs/>
      </w:rPr>
      <w:instrText>PAGE</w:instrText>
    </w:r>
    <w:r>
      <w:rPr>
        <w:b/>
        <w:bCs/>
      </w:rPr>
      <w:fldChar w:fldCharType="separate"/>
    </w:r>
    <w:r w:rsidR="009F2EC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2ECF">
      <w:rPr>
        <w:b/>
        <w:bCs/>
        <w:noProof/>
      </w:rPr>
      <w:t>31</w:t>
    </w:r>
    <w:r>
      <w:rPr>
        <w:b/>
        <w:bCs/>
      </w:rPr>
      <w:fldChar w:fldCharType="end"/>
    </w:r>
  </w:p>
  <w:p w14:paraId="450B9E18" w14:textId="77777777" w:rsidR="00EB7ECA" w:rsidRDefault="00EB7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7083" w14:textId="77777777" w:rsidR="00A05211" w:rsidRDefault="00A05211" w:rsidP="0044225B">
      <w:r>
        <w:separator/>
      </w:r>
    </w:p>
  </w:footnote>
  <w:footnote w:type="continuationSeparator" w:id="0">
    <w:p w14:paraId="3007CF9C" w14:textId="77777777" w:rsidR="00A05211" w:rsidRDefault="00A05211" w:rsidP="0044225B">
      <w:r>
        <w:continuationSeparator/>
      </w:r>
    </w:p>
  </w:footnote>
  <w:footnote w:type="continuationNotice" w:id="1">
    <w:p w14:paraId="3FBDD016" w14:textId="77777777" w:rsidR="00A05211" w:rsidRDefault="00A05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A0AA" w14:textId="77777777" w:rsidR="00EB7ECA" w:rsidRDefault="00A05211">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8240;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00EB7ECA" w:rsidRPr="005C106F" w14:paraId="1A1F348D" w14:textId="77777777" w:rsidTr="0044225B">
      <w:trPr>
        <w:trHeight w:val="1435"/>
      </w:trPr>
      <w:tc>
        <w:tcPr>
          <w:tcW w:w="2268" w:type="dxa"/>
          <w:shd w:val="clear" w:color="auto" w:fill="auto"/>
        </w:tcPr>
        <w:p w14:paraId="3B113343" w14:textId="77777777" w:rsidR="00EB7ECA" w:rsidRPr="005C106F" w:rsidRDefault="00EB7ECA"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EB7ECA" w:rsidRDefault="00EB7ECA" w:rsidP="007540F1"/>
        <w:tbl>
          <w:tblPr>
            <w:tblW w:w="5528" w:type="dxa"/>
            <w:tblInd w:w="1168" w:type="dxa"/>
            <w:tblLayout w:type="fixed"/>
            <w:tblLook w:val="0420" w:firstRow="1" w:lastRow="0" w:firstColumn="0" w:lastColumn="0" w:noHBand="0" w:noVBand="1"/>
          </w:tblPr>
          <w:tblGrid>
            <w:gridCol w:w="2551"/>
            <w:gridCol w:w="2977"/>
          </w:tblGrid>
          <w:tr w:rsidR="00EB7ECA" w14:paraId="58606248" w14:textId="77777777" w:rsidTr="000909ED">
            <w:trPr>
              <w:trHeight w:val="150"/>
            </w:trPr>
            <w:tc>
              <w:tcPr>
                <w:tcW w:w="2551" w:type="dxa"/>
                <w:shd w:val="clear" w:color="auto" w:fill="auto"/>
              </w:tcPr>
              <w:p w14:paraId="74C6FF06" w14:textId="77777777" w:rsidR="00EB7ECA" w:rsidRPr="00020E73" w:rsidRDefault="00EB7ECA"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2977" w:type="dxa"/>
                <w:shd w:val="clear" w:color="auto" w:fill="auto"/>
              </w:tcPr>
              <w:p w14:paraId="11327933" w14:textId="426937EB" w:rsidR="00EB7ECA" w:rsidRPr="00020E73" w:rsidRDefault="00EB7ECA" w:rsidP="007540F1">
                <w:pPr>
                  <w:tabs>
                    <w:tab w:val="right" w:pos="8838"/>
                  </w:tabs>
                  <w:ind w:left="-108" w:right="-109"/>
                  <w:jc w:val="both"/>
                  <w:rPr>
                    <w:rFonts w:ascii="Palatino Linotype" w:eastAsia="Calibri" w:hAnsi="Palatino Linotype" w:cs="Tahoma"/>
                    <w:bCs/>
                    <w:sz w:val="22"/>
                    <w:szCs w:val="22"/>
                    <w:lang w:val="es-ES" w:eastAsia="en-US"/>
                  </w:rPr>
                </w:pPr>
                <w:r w:rsidRPr="009C16AE">
                  <w:rPr>
                    <w:rFonts w:ascii="Palatino Linotype" w:eastAsia="Calibri" w:hAnsi="Palatino Linotype" w:cs="Tahoma"/>
                    <w:sz w:val="22"/>
                    <w:szCs w:val="22"/>
                    <w:lang w:eastAsia="en-US"/>
                  </w:rPr>
                  <w:t>01101/INFOEM/IP/RR/2022</w:t>
                </w:r>
                <w:r>
                  <w:rPr>
                    <w:rFonts w:ascii="Palatino Linotype" w:eastAsia="Calibri" w:hAnsi="Palatino Linotype" w:cs="Tahoma"/>
                    <w:b/>
                    <w:bCs/>
                    <w:sz w:val="22"/>
                    <w:szCs w:val="22"/>
                    <w:lang w:eastAsia="en-US"/>
                  </w:rPr>
                  <w:t xml:space="preserve"> </w:t>
                </w:r>
                <w:r w:rsidRPr="00FC72CE">
                  <w:rPr>
                    <w:rFonts w:ascii="Palatino Linotype" w:eastAsia="Calibri" w:hAnsi="Palatino Linotype" w:cs="Tahoma"/>
                    <w:bCs/>
                    <w:sz w:val="22"/>
                    <w:szCs w:val="22"/>
                    <w:lang w:val="es-ES" w:eastAsia="en-US"/>
                  </w:rPr>
                  <w:t>y acumulado</w:t>
                </w:r>
                <w:r>
                  <w:rPr>
                    <w:rFonts w:ascii="Palatino Linotype" w:eastAsia="Calibri" w:hAnsi="Palatino Linotype" w:cs="Tahoma"/>
                    <w:bCs/>
                    <w:sz w:val="22"/>
                    <w:szCs w:val="22"/>
                    <w:lang w:val="es-ES" w:eastAsia="en-US"/>
                  </w:rPr>
                  <w:t>s</w:t>
                </w:r>
              </w:p>
            </w:tc>
          </w:tr>
          <w:tr w:rsidR="00EB7ECA" w14:paraId="78B37E34" w14:textId="77777777" w:rsidTr="000909ED">
            <w:trPr>
              <w:trHeight w:val="295"/>
            </w:trPr>
            <w:tc>
              <w:tcPr>
                <w:tcW w:w="2551" w:type="dxa"/>
                <w:shd w:val="clear" w:color="auto" w:fill="auto"/>
              </w:tcPr>
              <w:p w14:paraId="04A74C4F" w14:textId="77777777" w:rsidR="00EB7ECA" w:rsidRPr="00020E73" w:rsidRDefault="00EB7ECA" w:rsidP="007540F1">
                <w:pPr>
                  <w:tabs>
                    <w:tab w:val="right" w:pos="8838"/>
                  </w:tabs>
                  <w:ind w:right="-105"/>
                  <w:rPr>
                    <w:rFonts w:ascii="Palatino Linotype" w:eastAsia="Calibri" w:hAnsi="Palatino Linotype" w:cs="Tahoma"/>
                    <w:b/>
                    <w:sz w:val="22"/>
                    <w:szCs w:val="22"/>
                    <w:lang w:val="es-ES" w:eastAsia="en-US"/>
                  </w:rPr>
                </w:pPr>
                <w:bookmarkStart w:id="2" w:name="_Hlk85043750"/>
                <w:r w:rsidRPr="00020E73">
                  <w:rPr>
                    <w:rFonts w:ascii="Palatino Linotype" w:eastAsia="Calibri" w:hAnsi="Palatino Linotype" w:cs="Tahoma"/>
                    <w:b/>
                    <w:sz w:val="22"/>
                    <w:szCs w:val="22"/>
                    <w:lang w:val="es-ES" w:eastAsia="en-US"/>
                  </w:rPr>
                  <w:t>Sujeto Obligado:</w:t>
                </w:r>
              </w:p>
            </w:tc>
            <w:tc>
              <w:tcPr>
                <w:tcW w:w="2977" w:type="dxa"/>
                <w:shd w:val="clear" w:color="auto" w:fill="auto"/>
              </w:tcPr>
              <w:p w14:paraId="2127389C" w14:textId="1D0E36C3" w:rsidR="00EB7ECA" w:rsidRPr="00D511C7" w:rsidRDefault="00EB7ECA" w:rsidP="007540F1">
                <w:pPr>
                  <w:tabs>
                    <w:tab w:val="right" w:pos="8838"/>
                  </w:tabs>
                  <w:ind w:left="-108" w:right="-102"/>
                  <w:jc w:val="both"/>
                  <w:rPr>
                    <w:rFonts w:ascii="Palatino Linotype" w:eastAsia="Calibri" w:hAnsi="Palatino Linotype" w:cs="Tahoma"/>
                    <w:sz w:val="22"/>
                    <w:szCs w:val="22"/>
                    <w:lang w:val="es-ES" w:eastAsia="en-US"/>
                  </w:rPr>
                </w:pPr>
                <w:r w:rsidRPr="00D511C7">
                  <w:rPr>
                    <w:rFonts w:ascii="Palatino Linotype" w:eastAsia="Calibri" w:hAnsi="Palatino Linotype" w:cs="Tahoma"/>
                    <w:sz w:val="22"/>
                    <w:szCs w:val="22"/>
                    <w:lang w:eastAsia="en-US"/>
                  </w:rPr>
                  <w:t>Ayuntamiento de Ixtlahuaca</w:t>
                </w:r>
              </w:p>
            </w:tc>
          </w:tr>
          <w:bookmarkEnd w:id="2"/>
          <w:tr w:rsidR="00EB7ECA" w14:paraId="2EC40D8B" w14:textId="77777777" w:rsidTr="000909ED">
            <w:trPr>
              <w:trHeight w:val="295"/>
            </w:trPr>
            <w:tc>
              <w:tcPr>
                <w:tcW w:w="2551" w:type="dxa"/>
                <w:shd w:val="clear" w:color="auto" w:fill="auto"/>
              </w:tcPr>
              <w:p w14:paraId="18FD8050" w14:textId="77777777" w:rsidR="00EB7ECA" w:rsidRPr="00020E73" w:rsidRDefault="00EB7ECA"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2977" w:type="dxa"/>
                <w:shd w:val="clear" w:color="auto" w:fill="auto"/>
              </w:tcPr>
              <w:p w14:paraId="5030346F" w14:textId="77777777" w:rsidR="00EB7ECA" w:rsidRPr="00020E73" w:rsidRDefault="00EB7ECA"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EB7ECA" w:rsidRPr="00020E73" w:rsidRDefault="00EB7ECA"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EB7ECA" w:rsidRPr="005C106F" w:rsidRDefault="00EB7ECA" w:rsidP="007540F1">
          <w:pPr>
            <w:tabs>
              <w:tab w:val="right" w:pos="8838"/>
            </w:tabs>
            <w:ind w:left="-28"/>
            <w:jc w:val="both"/>
            <w:rPr>
              <w:rFonts w:ascii="Arial" w:eastAsia="Calibri" w:hAnsi="Arial" w:cs="Arial"/>
              <w:b/>
              <w:sz w:val="22"/>
              <w:szCs w:val="22"/>
              <w:lang w:eastAsia="en-US"/>
            </w:rPr>
          </w:pPr>
        </w:p>
      </w:tc>
    </w:tr>
  </w:tbl>
  <w:p w14:paraId="3A2FD3E6" w14:textId="77777777" w:rsidR="00EB7ECA" w:rsidRPr="00443C6B" w:rsidRDefault="00A05211"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239;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EB7ECA" w:rsidRPr="00330DA7" w14:paraId="59FD1C38" w14:textId="77777777" w:rsidTr="007540F1">
      <w:trPr>
        <w:trHeight w:val="1435"/>
      </w:trPr>
      <w:tc>
        <w:tcPr>
          <w:tcW w:w="2268" w:type="dxa"/>
          <w:shd w:val="clear" w:color="auto" w:fill="auto"/>
        </w:tcPr>
        <w:p w14:paraId="6CDB25A0" w14:textId="77777777" w:rsidR="00EB7ECA" w:rsidRPr="00330DA7" w:rsidRDefault="00EB7ECA" w:rsidP="007540F1">
          <w:pPr>
            <w:tabs>
              <w:tab w:val="right" w:pos="4273"/>
            </w:tabs>
            <w:rPr>
              <w:rFonts w:ascii="Garamond" w:eastAsia="Calibri" w:hAnsi="Garamond"/>
              <w:sz w:val="22"/>
              <w:szCs w:val="22"/>
              <w:lang w:eastAsia="en-US"/>
            </w:rPr>
          </w:pPr>
        </w:p>
      </w:tc>
      <w:tc>
        <w:tcPr>
          <w:tcW w:w="6804" w:type="dxa"/>
          <w:shd w:val="clear" w:color="auto" w:fill="auto"/>
        </w:tcPr>
        <w:tbl>
          <w:tblPr>
            <w:tblW w:w="5371" w:type="dxa"/>
            <w:tblInd w:w="1316" w:type="dxa"/>
            <w:tblLayout w:type="fixed"/>
            <w:tblLook w:val="0420" w:firstRow="1" w:lastRow="0" w:firstColumn="0" w:lastColumn="0" w:noHBand="0" w:noVBand="1"/>
          </w:tblPr>
          <w:tblGrid>
            <w:gridCol w:w="2444"/>
            <w:gridCol w:w="2927"/>
          </w:tblGrid>
          <w:tr w:rsidR="00EB7ECA" w:rsidRPr="00330DA7" w14:paraId="53F709DB" w14:textId="77777777" w:rsidTr="00E179BD">
            <w:trPr>
              <w:trHeight w:val="144"/>
            </w:trPr>
            <w:tc>
              <w:tcPr>
                <w:tcW w:w="2444" w:type="dxa"/>
                <w:shd w:val="clear" w:color="auto" w:fill="auto"/>
              </w:tcPr>
              <w:p w14:paraId="50E5D432" w14:textId="77777777" w:rsidR="00EB7ECA" w:rsidRPr="00020E73" w:rsidRDefault="00EB7ECA"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2927" w:type="dxa"/>
                <w:shd w:val="clear" w:color="auto" w:fill="auto"/>
              </w:tcPr>
              <w:p w14:paraId="1C0A58A2" w14:textId="73A6005F" w:rsidR="00EB7ECA" w:rsidRPr="00FC72CE" w:rsidRDefault="00EB7ECA" w:rsidP="007540F1">
                <w:pPr>
                  <w:tabs>
                    <w:tab w:val="right" w:pos="8838"/>
                  </w:tabs>
                  <w:ind w:left="-74" w:right="-105"/>
                  <w:jc w:val="both"/>
                  <w:rPr>
                    <w:rFonts w:ascii="Palatino Linotype" w:eastAsia="Calibri" w:hAnsi="Palatino Linotype" w:cs="Tahoma"/>
                    <w:sz w:val="22"/>
                    <w:szCs w:val="22"/>
                    <w:lang w:val="es-ES" w:eastAsia="en-US"/>
                  </w:rPr>
                </w:pPr>
                <w:r w:rsidRPr="009C16AE">
                  <w:rPr>
                    <w:rFonts w:ascii="Palatino Linotype" w:eastAsia="Calibri" w:hAnsi="Palatino Linotype" w:cs="Tahoma"/>
                    <w:sz w:val="22"/>
                    <w:szCs w:val="22"/>
                    <w:lang w:eastAsia="en-US"/>
                  </w:rPr>
                  <w:t>01101/INFOEM/IP/RR/2022</w:t>
                </w:r>
                <w:r>
                  <w:rPr>
                    <w:rFonts w:ascii="Palatino Linotype" w:eastAsia="Calibri" w:hAnsi="Palatino Linotype" w:cs="Tahoma"/>
                    <w:b/>
                    <w:bCs/>
                    <w:sz w:val="22"/>
                    <w:szCs w:val="22"/>
                    <w:lang w:eastAsia="en-US"/>
                  </w:rPr>
                  <w:t xml:space="preserve"> </w:t>
                </w:r>
                <w:r w:rsidRPr="00FC72CE">
                  <w:rPr>
                    <w:rFonts w:ascii="Palatino Linotype" w:eastAsia="Calibri" w:hAnsi="Palatino Linotype" w:cs="Tahoma"/>
                    <w:sz w:val="22"/>
                    <w:szCs w:val="22"/>
                    <w:lang w:val="es-ES" w:eastAsia="en-US"/>
                  </w:rPr>
                  <w:t>y acumulado</w:t>
                </w:r>
                <w:r>
                  <w:rPr>
                    <w:rFonts w:ascii="Palatino Linotype" w:eastAsia="Calibri" w:hAnsi="Palatino Linotype" w:cs="Tahoma"/>
                    <w:sz w:val="22"/>
                    <w:szCs w:val="22"/>
                    <w:lang w:val="es-ES" w:eastAsia="en-US"/>
                  </w:rPr>
                  <w:t>s</w:t>
                </w:r>
              </w:p>
            </w:tc>
          </w:tr>
          <w:tr w:rsidR="00EB7ECA" w:rsidRPr="00330DA7" w14:paraId="1E27F6E9" w14:textId="77777777" w:rsidTr="00E179BD">
            <w:trPr>
              <w:trHeight w:val="144"/>
            </w:trPr>
            <w:tc>
              <w:tcPr>
                <w:tcW w:w="2444" w:type="dxa"/>
                <w:shd w:val="clear" w:color="auto" w:fill="auto"/>
              </w:tcPr>
              <w:p w14:paraId="4741E994" w14:textId="77777777" w:rsidR="00EB7ECA" w:rsidRPr="00020E73" w:rsidRDefault="00EB7ECA"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2927" w:type="dxa"/>
                <w:shd w:val="clear" w:color="auto" w:fill="auto"/>
              </w:tcPr>
              <w:p w14:paraId="46AAB67F" w14:textId="7DD5D7E9" w:rsidR="00EB7ECA" w:rsidRPr="00FC72CE" w:rsidRDefault="00EB7ECA" w:rsidP="007540F1">
                <w:pPr>
                  <w:tabs>
                    <w:tab w:val="left" w:pos="3122"/>
                    <w:tab w:val="right" w:pos="8838"/>
                  </w:tabs>
                  <w:ind w:left="-74" w:right="-105"/>
                  <w:jc w:val="both"/>
                  <w:rPr>
                    <w:rFonts w:ascii="Palatino Linotype" w:eastAsia="Calibri" w:hAnsi="Palatino Linotype" w:cs="Tahoma"/>
                    <w:sz w:val="22"/>
                    <w:szCs w:val="22"/>
                    <w:lang w:val="es-ES" w:eastAsia="en-US"/>
                  </w:rPr>
                </w:pPr>
              </w:p>
            </w:tc>
          </w:tr>
          <w:tr w:rsidR="00EB7ECA" w:rsidRPr="00330DA7" w14:paraId="50ECA2F3" w14:textId="77777777" w:rsidTr="00E179BD">
            <w:trPr>
              <w:trHeight w:val="283"/>
            </w:trPr>
            <w:tc>
              <w:tcPr>
                <w:tcW w:w="2444" w:type="dxa"/>
                <w:shd w:val="clear" w:color="auto" w:fill="auto"/>
              </w:tcPr>
              <w:p w14:paraId="7E381B23" w14:textId="77777777" w:rsidR="00EB7ECA" w:rsidRPr="00020E73" w:rsidRDefault="00EB7ECA"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2927" w:type="dxa"/>
                <w:shd w:val="clear" w:color="auto" w:fill="auto"/>
              </w:tcPr>
              <w:p w14:paraId="49760D64" w14:textId="50F14B8A" w:rsidR="00EB7ECA" w:rsidRPr="00D511C7" w:rsidRDefault="00EB7ECA"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D511C7">
                  <w:rPr>
                    <w:rFonts w:ascii="Palatino Linotype" w:eastAsia="Calibri" w:hAnsi="Palatino Linotype" w:cs="Tahoma"/>
                    <w:sz w:val="22"/>
                    <w:szCs w:val="22"/>
                    <w:lang w:eastAsia="en-US"/>
                  </w:rPr>
                  <w:t>Ayuntamiento de Ixtlahuaca</w:t>
                </w:r>
              </w:p>
            </w:tc>
          </w:tr>
          <w:tr w:rsidR="00EB7ECA" w:rsidRPr="00330DA7" w14:paraId="37CD9738" w14:textId="77777777" w:rsidTr="00E179BD">
            <w:trPr>
              <w:trHeight w:val="283"/>
            </w:trPr>
            <w:tc>
              <w:tcPr>
                <w:tcW w:w="2444" w:type="dxa"/>
                <w:shd w:val="clear" w:color="auto" w:fill="auto"/>
              </w:tcPr>
              <w:p w14:paraId="21341427" w14:textId="77777777" w:rsidR="00EB7ECA" w:rsidRPr="00020E73" w:rsidRDefault="00EB7ECA"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2927" w:type="dxa"/>
                <w:shd w:val="clear" w:color="auto" w:fill="auto"/>
              </w:tcPr>
              <w:p w14:paraId="65F5E7C5" w14:textId="77777777" w:rsidR="00EB7ECA" w:rsidRPr="00020E73" w:rsidRDefault="00EB7ECA"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EB7ECA" w:rsidRPr="00020E73" w:rsidRDefault="00EB7ECA"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EB7ECA" w:rsidRPr="00330DA7" w:rsidRDefault="00EB7ECA" w:rsidP="007540F1">
          <w:pPr>
            <w:tabs>
              <w:tab w:val="right" w:pos="8838"/>
            </w:tabs>
            <w:ind w:left="-28"/>
            <w:jc w:val="both"/>
            <w:rPr>
              <w:rFonts w:ascii="Arial" w:eastAsia="Calibri" w:hAnsi="Arial" w:cs="Arial"/>
              <w:b/>
              <w:sz w:val="22"/>
              <w:szCs w:val="22"/>
              <w:lang w:eastAsia="en-US"/>
            </w:rPr>
          </w:pPr>
        </w:p>
      </w:tc>
    </w:tr>
  </w:tbl>
  <w:p w14:paraId="5E3084A2" w14:textId="77777777" w:rsidR="00EB7ECA" w:rsidRPr="00827FA0" w:rsidRDefault="00A05211"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79.4pt;margin-top:-122.2pt;width:589.8pt;height:768pt;z-index:-25165823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E4014"/>
    <w:multiLevelType w:val="hybridMultilevel"/>
    <w:tmpl w:val="F1A6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AE7BEE"/>
    <w:multiLevelType w:val="hybridMultilevel"/>
    <w:tmpl w:val="4B767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F10F16"/>
    <w:multiLevelType w:val="hybridMultilevel"/>
    <w:tmpl w:val="C6C4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25" w15:restartNumberingAfterBreak="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6E447C"/>
    <w:multiLevelType w:val="hybridMultilevel"/>
    <w:tmpl w:val="9BB4ED8A"/>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718210">
    <w:abstractNumId w:val="28"/>
  </w:num>
  <w:num w:numId="2" w16cid:durableId="703865448">
    <w:abstractNumId w:val="11"/>
  </w:num>
  <w:num w:numId="3" w16cid:durableId="1722054493">
    <w:abstractNumId w:val="14"/>
  </w:num>
  <w:num w:numId="4" w16cid:durableId="1975214306">
    <w:abstractNumId w:val="1"/>
  </w:num>
  <w:num w:numId="5" w16cid:durableId="1211263778">
    <w:abstractNumId w:val="19"/>
  </w:num>
  <w:num w:numId="6" w16cid:durableId="1098478910">
    <w:abstractNumId w:val="15"/>
  </w:num>
  <w:num w:numId="7" w16cid:durableId="1706370515">
    <w:abstractNumId w:val="30"/>
  </w:num>
  <w:num w:numId="8" w16cid:durableId="1721779677">
    <w:abstractNumId w:val="13"/>
  </w:num>
  <w:num w:numId="9" w16cid:durableId="415171061">
    <w:abstractNumId w:val="24"/>
  </w:num>
  <w:num w:numId="10" w16cid:durableId="3157630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8047613">
    <w:abstractNumId w:val="22"/>
  </w:num>
  <w:num w:numId="12" w16cid:durableId="170872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3890236">
    <w:abstractNumId w:val="27"/>
  </w:num>
  <w:num w:numId="14" w16cid:durableId="266695804">
    <w:abstractNumId w:val="4"/>
  </w:num>
  <w:num w:numId="15" w16cid:durableId="172189913">
    <w:abstractNumId w:val="0"/>
  </w:num>
  <w:num w:numId="16" w16cid:durableId="1122184949">
    <w:abstractNumId w:val="10"/>
  </w:num>
  <w:num w:numId="17" w16cid:durableId="1940789503">
    <w:abstractNumId w:val="2"/>
  </w:num>
  <w:num w:numId="18" w16cid:durableId="1753355658">
    <w:abstractNumId w:val="3"/>
  </w:num>
  <w:num w:numId="19" w16cid:durableId="1391616260">
    <w:abstractNumId w:val="16"/>
  </w:num>
  <w:num w:numId="20" w16cid:durableId="1898589158">
    <w:abstractNumId w:val="25"/>
  </w:num>
  <w:num w:numId="21" w16cid:durableId="616258002">
    <w:abstractNumId w:val="26"/>
  </w:num>
  <w:num w:numId="22" w16cid:durableId="1684241306">
    <w:abstractNumId w:val="7"/>
  </w:num>
  <w:num w:numId="23" w16cid:durableId="159543747">
    <w:abstractNumId w:val="31"/>
  </w:num>
  <w:num w:numId="24" w16cid:durableId="988291285">
    <w:abstractNumId w:val="33"/>
  </w:num>
  <w:num w:numId="25" w16cid:durableId="2141726008">
    <w:abstractNumId w:val="9"/>
  </w:num>
  <w:num w:numId="26" w16cid:durableId="438768405">
    <w:abstractNumId w:val="17"/>
  </w:num>
  <w:num w:numId="27" w16cid:durableId="69814066">
    <w:abstractNumId w:val="23"/>
  </w:num>
  <w:num w:numId="28" w16cid:durableId="1123306810">
    <w:abstractNumId w:val="12"/>
  </w:num>
  <w:num w:numId="29" w16cid:durableId="427123022">
    <w:abstractNumId w:val="5"/>
  </w:num>
  <w:num w:numId="30" w16cid:durableId="623926244">
    <w:abstractNumId w:val="8"/>
  </w:num>
  <w:num w:numId="31" w16cid:durableId="756287527">
    <w:abstractNumId w:val="6"/>
  </w:num>
  <w:num w:numId="32" w16cid:durableId="986712815">
    <w:abstractNumId w:val="20"/>
  </w:num>
  <w:num w:numId="33" w16cid:durableId="1353727941">
    <w:abstractNumId w:val="21"/>
  </w:num>
  <w:num w:numId="34" w16cid:durableId="1003316202">
    <w:abstractNumId w:val="34"/>
  </w:num>
  <w:num w:numId="35" w16cid:durableId="1546061832">
    <w:abstractNumId w:val="29"/>
  </w:num>
  <w:num w:numId="36" w16cid:durableId="16331713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1E1"/>
    <w:rsid w:val="00004401"/>
    <w:rsid w:val="00004EE1"/>
    <w:rsid w:val="0000510E"/>
    <w:rsid w:val="000054CC"/>
    <w:rsid w:val="00007F61"/>
    <w:rsid w:val="000100EF"/>
    <w:rsid w:val="0001057E"/>
    <w:rsid w:val="000111F0"/>
    <w:rsid w:val="000112B9"/>
    <w:rsid w:val="0001472B"/>
    <w:rsid w:val="00014CA4"/>
    <w:rsid w:val="00015458"/>
    <w:rsid w:val="0001702B"/>
    <w:rsid w:val="0001720B"/>
    <w:rsid w:val="000175EE"/>
    <w:rsid w:val="00020DAC"/>
    <w:rsid w:val="0002206C"/>
    <w:rsid w:val="00022A7B"/>
    <w:rsid w:val="00023A0B"/>
    <w:rsid w:val="00026149"/>
    <w:rsid w:val="0002662F"/>
    <w:rsid w:val="000277F8"/>
    <w:rsid w:val="00027CD3"/>
    <w:rsid w:val="00030C67"/>
    <w:rsid w:val="000330B4"/>
    <w:rsid w:val="0003366E"/>
    <w:rsid w:val="00037B46"/>
    <w:rsid w:val="00041435"/>
    <w:rsid w:val="0004183B"/>
    <w:rsid w:val="000463AD"/>
    <w:rsid w:val="000504B4"/>
    <w:rsid w:val="00050EA4"/>
    <w:rsid w:val="00051436"/>
    <w:rsid w:val="00056EE7"/>
    <w:rsid w:val="00056EF5"/>
    <w:rsid w:val="00061703"/>
    <w:rsid w:val="00062FCE"/>
    <w:rsid w:val="000632E7"/>
    <w:rsid w:val="000650D6"/>
    <w:rsid w:val="0007241D"/>
    <w:rsid w:val="00072554"/>
    <w:rsid w:val="000727FA"/>
    <w:rsid w:val="00073081"/>
    <w:rsid w:val="00075932"/>
    <w:rsid w:val="00076801"/>
    <w:rsid w:val="00077F41"/>
    <w:rsid w:val="000800D4"/>
    <w:rsid w:val="00081701"/>
    <w:rsid w:val="000822EB"/>
    <w:rsid w:val="000828D0"/>
    <w:rsid w:val="00087CF1"/>
    <w:rsid w:val="00090271"/>
    <w:rsid w:val="000909ED"/>
    <w:rsid w:val="00091513"/>
    <w:rsid w:val="00093F68"/>
    <w:rsid w:val="0009402D"/>
    <w:rsid w:val="00096403"/>
    <w:rsid w:val="00096EE6"/>
    <w:rsid w:val="000A0241"/>
    <w:rsid w:val="000A116D"/>
    <w:rsid w:val="000A2ADC"/>
    <w:rsid w:val="000A46E1"/>
    <w:rsid w:val="000A6780"/>
    <w:rsid w:val="000A6B4B"/>
    <w:rsid w:val="000A7140"/>
    <w:rsid w:val="000B3F31"/>
    <w:rsid w:val="000B62C0"/>
    <w:rsid w:val="000B6734"/>
    <w:rsid w:val="000B6B48"/>
    <w:rsid w:val="000B7905"/>
    <w:rsid w:val="000C0905"/>
    <w:rsid w:val="000C0E00"/>
    <w:rsid w:val="000C0EEA"/>
    <w:rsid w:val="000C295E"/>
    <w:rsid w:val="000C46E3"/>
    <w:rsid w:val="000D0818"/>
    <w:rsid w:val="000D18C2"/>
    <w:rsid w:val="000D212F"/>
    <w:rsid w:val="000D3892"/>
    <w:rsid w:val="000D569E"/>
    <w:rsid w:val="000E1DCC"/>
    <w:rsid w:val="000E2A9F"/>
    <w:rsid w:val="000E4529"/>
    <w:rsid w:val="000E7223"/>
    <w:rsid w:val="000E7836"/>
    <w:rsid w:val="000F0625"/>
    <w:rsid w:val="000F0D8A"/>
    <w:rsid w:val="000F1577"/>
    <w:rsid w:val="000F36EA"/>
    <w:rsid w:val="000F585E"/>
    <w:rsid w:val="000F5F86"/>
    <w:rsid w:val="00101753"/>
    <w:rsid w:val="00105423"/>
    <w:rsid w:val="0010787A"/>
    <w:rsid w:val="00110272"/>
    <w:rsid w:val="00111AB5"/>
    <w:rsid w:val="00111B81"/>
    <w:rsid w:val="00113CC5"/>
    <w:rsid w:val="001160F5"/>
    <w:rsid w:val="001162C3"/>
    <w:rsid w:val="001231BA"/>
    <w:rsid w:val="00123A63"/>
    <w:rsid w:val="00124B6D"/>
    <w:rsid w:val="0012644F"/>
    <w:rsid w:val="00130967"/>
    <w:rsid w:val="00130FE9"/>
    <w:rsid w:val="0013196B"/>
    <w:rsid w:val="00134861"/>
    <w:rsid w:val="00135E7A"/>
    <w:rsid w:val="00136814"/>
    <w:rsid w:val="00137040"/>
    <w:rsid w:val="0013783F"/>
    <w:rsid w:val="00140BCD"/>
    <w:rsid w:val="00141213"/>
    <w:rsid w:val="00141B06"/>
    <w:rsid w:val="001449A9"/>
    <w:rsid w:val="00144B8A"/>
    <w:rsid w:val="00144EA8"/>
    <w:rsid w:val="001461FF"/>
    <w:rsid w:val="00150320"/>
    <w:rsid w:val="00151013"/>
    <w:rsid w:val="0015102B"/>
    <w:rsid w:val="00152651"/>
    <w:rsid w:val="001526BE"/>
    <w:rsid w:val="00152A08"/>
    <w:rsid w:val="0015427C"/>
    <w:rsid w:val="00154891"/>
    <w:rsid w:val="00155048"/>
    <w:rsid w:val="00155975"/>
    <w:rsid w:val="00156CF6"/>
    <w:rsid w:val="00157258"/>
    <w:rsid w:val="0015773B"/>
    <w:rsid w:val="00160321"/>
    <w:rsid w:val="00161028"/>
    <w:rsid w:val="00161D70"/>
    <w:rsid w:val="00162E49"/>
    <w:rsid w:val="0016332E"/>
    <w:rsid w:val="00164486"/>
    <w:rsid w:val="0016489A"/>
    <w:rsid w:val="00165BBD"/>
    <w:rsid w:val="00170687"/>
    <w:rsid w:val="00171767"/>
    <w:rsid w:val="001742B4"/>
    <w:rsid w:val="00174621"/>
    <w:rsid w:val="0017465A"/>
    <w:rsid w:val="0017549F"/>
    <w:rsid w:val="00175516"/>
    <w:rsid w:val="00175577"/>
    <w:rsid w:val="0017592B"/>
    <w:rsid w:val="001807EC"/>
    <w:rsid w:val="00181D6A"/>
    <w:rsid w:val="0018227F"/>
    <w:rsid w:val="001864F9"/>
    <w:rsid w:val="001866B2"/>
    <w:rsid w:val="001906B3"/>
    <w:rsid w:val="00190B33"/>
    <w:rsid w:val="00191625"/>
    <w:rsid w:val="0019176B"/>
    <w:rsid w:val="00192A58"/>
    <w:rsid w:val="00193C15"/>
    <w:rsid w:val="0019508E"/>
    <w:rsid w:val="00196250"/>
    <w:rsid w:val="00196430"/>
    <w:rsid w:val="0019660C"/>
    <w:rsid w:val="00197109"/>
    <w:rsid w:val="001A071B"/>
    <w:rsid w:val="001A094D"/>
    <w:rsid w:val="001A193B"/>
    <w:rsid w:val="001A2B66"/>
    <w:rsid w:val="001A2CB1"/>
    <w:rsid w:val="001A308A"/>
    <w:rsid w:val="001A49C0"/>
    <w:rsid w:val="001A4D52"/>
    <w:rsid w:val="001A6058"/>
    <w:rsid w:val="001A622B"/>
    <w:rsid w:val="001B05CB"/>
    <w:rsid w:val="001B1741"/>
    <w:rsid w:val="001B1968"/>
    <w:rsid w:val="001B2B77"/>
    <w:rsid w:val="001B624D"/>
    <w:rsid w:val="001B7BDC"/>
    <w:rsid w:val="001B7E28"/>
    <w:rsid w:val="001B7E2B"/>
    <w:rsid w:val="001C0028"/>
    <w:rsid w:val="001C2584"/>
    <w:rsid w:val="001C261A"/>
    <w:rsid w:val="001C3646"/>
    <w:rsid w:val="001C4E22"/>
    <w:rsid w:val="001C64EA"/>
    <w:rsid w:val="001C7A81"/>
    <w:rsid w:val="001D04AA"/>
    <w:rsid w:val="001D05E0"/>
    <w:rsid w:val="001D0EC6"/>
    <w:rsid w:val="001D3BA1"/>
    <w:rsid w:val="001D6CB2"/>
    <w:rsid w:val="001E1A3D"/>
    <w:rsid w:val="001E1E72"/>
    <w:rsid w:val="001E35E5"/>
    <w:rsid w:val="001E5171"/>
    <w:rsid w:val="001E66EE"/>
    <w:rsid w:val="001E67F5"/>
    <w:rsid w:val="001E69A0"/>
    <w:rsid w:val="001F049B"/>
    <w:rsid w:val="001F1A41"/>
    <w:rsid w:val="001F1A4B"/>
    <w:rsid w:val="001F1BA4"/>
    <w:rsid w:val="001F28C4"/>
    <w:rsid w:val="001F45BA"/>
    <w:rsid w:val="001F4C72"/>
    <w:rsid w:val="001F51C1"/>
    <w:rsid w:val="001F53E3"/>
    <w:rsid w:val="001F61E4"/>
    <w:rsid w:val="0020365C"/>
    <w:rsid w:val="00204309"/>
    <w:rsid w:val="0020531D"/>
    <w:rsid w:val="00205774"/>
    <w:rsid w:val="00205F4C"/>
    <w:rsid w:val="0020625E"/>
    <w:rsid w:val="0020626C"/>
    <w:rsid w:val="00210522"/>
    <w:rsid w:val="00210C27"/>
    <w:rsid w:val="00210CCB"/>
    <w:rsid w:val="00211043"/>
    <w:rsid w:val="002120B2"/>
    <w:rsid w:val="002138EA"/>
    <w:rsid w:val="002152D7"/>
    <w:rsid w:val="002171AD"/>
    <w:rsid w:val="00221BD3"/>
    <w:rsid w:val="00223693"/>
    <w:rsid w:val="0022400A"/>
    <w:rsid w:val="002259AC"/>
    <w:rsid w:val="00231D97"/>
    <w:rsid w:val="00231F37"/>
    <w:rsid w:val="0023207A"/>
    <w:rsid w:val="002348D7"/>
    <w:rsid w:val="00240515"/>
    <w:rsid w:val="00243558"/>
    <w:rsid w:val="00244F24"/>
    <w:rsid w:val="00246CED"/>
    <w:rsid w:val="00247399"/>
    <w:rsid w:val="002529DE"/>
    <w:rsid w:val="00254817"/>
    <w:rsid w:val="00254BCA"/>
    <w:rsid w:val="00255A14"/>
    <w:rsid w:val="0025658C"/>
    <w:rsid w:val="0026038B"/>
    <w:rsid w:val="00260FCE"/>
    <w:rsid w:val="002617F5"/>
    <w:rsid w:val="00262827"/>
    <w:rsid w:val="002632CA"/>
    <w:rsid w:val="00264B62"/>
    <w:rsid w:val="002651F9"/>
    <w:rsid w:val="00266EBE"/>
    <w:rsid w:val="002721DC"/>
    <w:rsid w:val="00273CBE"/>
    <w:rsid w:val="002768EA"/>
    <w:rsid w:val="00276ED6"/>
    <w:rsid w:val="002803D6"/>
    <w:rsid w:val="00282D39"/>
    <w:rsid w:val="00284966"/>
    <w:rsid w:val="00286ACA"/>
    <w:rsid w:val="002873A6"/>
    <w:rsid w:val="002907FA"/>
    <w:rsid w:val="00291490"/>
    <w:rsid w:val="002915F9"/>
    <w:rsid w:val="002925DE"/>
    <w:rsid w:val="00292700"/>
    <w:rsid w:val="00292D72"/>
    <w:rsid w:val="0029588E"/>
    <w:rsid w:val="002976C4"/>
    <w:rsid w:val="002A278E"/>
    <w:rsid w:val="002A2A88"/>
    <w:rsid w:val="002A31B6"/>
    <w:rsid w:val="002A56B7"/>
    <w:rsid w:val="002A6D86"/>
    <w:rsid w:val="002B36DA"/>
    <w:rsid w:val="002B43D6"/>
    <w:rsid w:val="002B4F00"/>
    <w:rsid w:val="002B6396"/>
    <w:rsid w:val="002C070A"/>
    <w:rsid w:val="002C34F8"/>
    <w:rsid w:val="002C3F46"/>
    <w:rsid w:val="002C4CE7"/>
    <w:rsid w:val="002C5A8B"/>
    <w:rsid w:val="002C5D43"/>
    <w:rsid w:val="002C686D"/>
    <w:rsid w:val="002D02D2"/>
    <w:rsid w:val="002D1F6D"/>
    <w:rsid w:val="002D2183"/>
    <w:rsid w:val="002D449E"/>
    <w:rsid w:val="002D4AA5"/>
    <w:rsid w:val="002E0BCE"/>
    <w:rsid w:val="002E4CBD"/>
    <w:rsid w:val="002E5458"/>
    <w:rsid w:val="002F02AD"/>
    <w:rsid w:val="002F1AC3"/>
    <w:rsid w:val="002F2682"/>
    <w:rsid w:val="002F3239"/>
    <w:rsid w:val="00300F8C"/>
    <w:rsid w:val="00301E7E"/>
    <w:rsid w:val="00304A56"/>
    <w:rsid w:val="00306C37"/>
    <w:rsid w:val="0031596F"/>
    <w:rsid w:val="003160B3"/>
    <w:rsid w:val="00316D91"/>
    <w:rsid w:val="00316F0C"/>
    <w:rsid w:val="00320830"/>
    <w:rsid w:val="00320F36"/>
    <w:rsid w:val="00322C20"/>
    <w:rsid w:val="0032352C"/>
    <w:rsid w:val="0032564D"/>
    <w:rsid w:val="003259E2"/>
    <w:rsid w:val="003269B7"/>
    <w:rsid w:val="00327888"/>
    <w:rsid w:val="00330335"/>
    <w:rsid w:val="0033035E"/>
    <w:rsid w:val="00330AAE"/>
    <w:rsid w:val="00334308"/>
    <w:rsid w:val="003344CF"/>
    <w:rsid w:val="003377C9"/>
    <w:rsid w:val="0034171E"/>
    <w:rsid w:val="00342213"/>
    <w:rsid w:val="003450FA"/>
    <w:rsid w:val="003454B5"/>
    <w:rsid w:val="003458EB"/>
    <w:rsid w:val="00345A24"/>
    <w:rsid w:val="003474EC"/>
    <w:rsid w:val="0035269B"/>
    <w:rsid w:val="003532FE"/>
    <w:rsid w:val="003579B6"/>
    <w:rsid w:val="00360F4E"/>
    <w:rsid w:val="0036268B"/>
    <w:rsid w:val="00362E0A"/>
    <w:rsid w:val="00363217"/>
    <w:rsid w:val="0036369A"/>
    <w:rsid w:val="003642FF"/>
    <w:rsid w:val="00364951"/>
    <w:rsid w:val="00365A51"/>
    <w:rsid w:val="003669EE"/>
    <w:rsid w:val="00366E78"/>
    <w:rsid w:val="00367279"/>
    <w:rsid w:val="003704FC"/>
    <w:rsid w:val="003712BE"/>
    <w:rsid w:val="00371557"/>
    <w:rsid w:val="00371D66"/>
    <w:rsid w:val="003726F6"/>
    <w:rsid w:val="0037362A"/>
    <w:rsid w:val="00376677"/>
    <w:rsid w:val="0038178A"/>
    <w:rsid w:val="00382704"/>
    <w:rsid w:val="00383776"/>
    <w:rsid w:val="003845F7"/>
    <w:rsid w:val="00385979"/>
    <w:rsid w:val="003859EB"/>
    <w:rsid w:val="0038640E"/>
    <w:rsid w:val="00386A32"/>
    <w:rsid w:val="0039060E"/>
    <w:rsid w:val="003941B8"/>
    <w:rsid w:val="00394934"/>
    <w:rsid w:val="00394DE9"/>
    <w:rsid w:val="003954DA"/>
    <w:rsid w:val="00395D91"/>
    <w:rsid w:val="003A076B"/>
    <w:rsid w:val="003A395A"/>
    <w:rsid w:val="003A3BFF"/>
    <w:rsid w:val="003A40F2"/>
    <w:rsid w:val="003A462A"/>
    <w:rsid w:val="003A5023"/>
    <w:rsid w:val="003A5EE6"/>
    <w:rsid w:val="003B1B3D"/>
    <w:rsid w:val="003B2621"/>
    <w:rsid w:val="003B4084"/>
    <w:rsid w:val="003B79C2"/>
    <w:rsid w:val="003C0D23"/>
    <w:rsid w:val="003C2075"/>
    <w:rsid w:val="003C3A6A"/>
    <w:rsid w:val="003C449B"/>
    <w:rsid w:val="003C74FB"/>
    <w:rsid w:val="003C7E82"/>
    <w:rsid w:val="003D048A"/>
    <w:rsid w:val="003D3B60"/>
    <w:rsid w:val="003D504F"/>
    <w:rsid w:val="003D667D"/>
    <w:rsid w:val="003D6EDA"/>
    <w:rsid w:val="003D7179"/>
    <w:rsid w:val="003D7366"/>
    <w:rsid w:val="003D7B39"/>
    <w:rsid w:val="003E2AE4"/>
    <w:rsid w:val="003E454F"/>
    <w:rsid w:val="003E4D9F"/>
    <w:rsid w:val="003E5F0A"/>
    <w:rsid w:val="003E6F7D"/>
    <w:rsid w:val="003F087E"/>
    <w:rsid w:val="003F2161"/>
    <w:rsid w:val="003F220C"/>
    <w:rsid w:val="004022BE"/>
    <w:rsid w:val="00403795"/>
    <w:rsid w:val="00403A06"/>
    <w:rsid w:val="0040487D"/>
    <w:rsid w:val="00405804"/>
    <w:rsid w:val="004100DE"/>
    <w:rsid w:val="004108DD"/>
    <w:rsid w:val="00410C60"/>
    <w:rsid w:val="00412F2C"/>
    <w:rsid w:val="00413B05"/>
    <w:rsid w:val="0041589E"/>
    <w:rsid w:val="00421044"/>
    <w:rsid w:val="004219A0"/>
    <w:rsid w:val="004228F8"/>
    <w:rsid w:val="00424FFE"/>
    <w:rsid w:val="00426F53"/>
    <w:rsid w:val="0042750F"/>
    <w:rsid w:val="004311B3"/>
    <w:rsid w:val="00432AE2"/>
    <w:rsid w:val="00433B7A"/>
    <w:rsid w:val="00434B3F"/>
    <w:rsid w:val="00434EC3"/>
    <w:rsid w:val="00440C9B"/>
    <w:rsid w:val="0044225B"/>
    <w:rsid w:val="00444997"/>
    <w:rsid w:val="0044575C"/>
    <w:rsid w:val="00445F74"/>
    <w:rsid w:val="00446545"/>
    <w:rsid w:val="004465E3"/>
    <w:rsid w:val="00446E9E"/>
    <w:rsid w:val="004472FD"/>
    <w:rsid w:val="00447F34"/>
    <w:rsid w:val="0045074B"/>
    <w:rsid w:val="0045714E"/>
    <w:rsid w:val="0045788B"/>
    <w:rsid w:val="0046078A"/>
    <w:rsid w:val="00461D26"/>
    <w:rsid w:val="004621F4"/>
    <w:rsid w:val="0046377E"/>
    <w:rsid w:val="004639DF"/>
    <w:rsid w:val="00463A12"/>
    <w:rsid w:val="00464637"/>
    <w:rsid w:val="00466D01"/>
    <w:rsid w:val="00467136"/>
    <w:rsid w:val="00471875"/>
    <w:rsid w:val="00472249"/>
    <w:rsid w:val="00472F1C"/>
    <w:rsid w:val="0047370A"/>
    <w:rsid w:val="00483822"/>
    <w:rsid w:val="00483DD3"/>
    <w:rsid w:val="00484C4C"/>
    <w:rsid w:val="0048560C"/>
    <w:rsid w:val="00486EA3"/>
    <w:rsid w:val="004876B3"/>
    <w:rsid w:val="004907A8"/>
    <w:rsid w:val="004A2501"/>
    <w:rsid w:val="004A272C"/>
    <w:rsid w:val="004A2A83"/>
    <w:rsid w:val="004A3BBB"/>
    <w:rsid w:val="004A4321"/>
    <w:rsid w:val="004A75DD"/>
    <w:rsid w:val="004B10F8"/>
    <w:rsid w:val="004B4453"/>
    <w:rsid w:val="004B4B92"/>
    <w:rsid w:val="004B73A5"/>
    <w:rsid w:val="004B7CC1"/>
    <w:rsid w:val="004C1E8D"/>
    <w:rsid w:val="004C292E"/>
    <w:rsid w:val="004C3902"/>
    <w:rsid w:val="004C4503"/>
    <w:rsid w:val="004C5885"/>
    <w:rsid w:val="004D0C9A"/>
    <w:rsid w:val="004D2553"/>
    <w:rsid w:val="004D7ACD"/>
    <w:rsid w:val="004E3661"/>
    <w:rsid w:val="004E46AA"/>
    <w:rsid w:val="004E6008"/>
    <w:rsid w:val="004E7138"/>
    <w:rsid w:val="004E7F85"/>
    <w:rsid w:val="004F626E"/>
    <w:rsid w:val="004F7606"/>
    <w:rsid w:val="005004AD"/>
    <w:rsid w:val="005006F3"/>
    <w:rsid w:val="005017B2"/>
    <w:rsid w:val="005039D4"/>
    <w:rsid w:val="00505674"/>
    <w:rsid w:val="0050581A"/>
    <w:rsid w:val="0050593F"/>
    <w:rsid w:val="00506FC1"/>
    <w:rsid w:val="005159C8"/>
    <w:rsid w:val="0051763E"/>
    <w:rsid w:val="00517AB8"/>
    <w:rsid w:val="0052160E"/>
    <w:rsid w:val="00521B91"/>
    <w:rsid w:val="005236A1"/>
    <w:rsid w:val="0052382F"/>
    <w:rsid w:val="0052443D"/>
    <w:rsid w:val="00524553"/>
    <w:rsid w:val="00526135"/>
    <w:rsid w:val="005279EC"/>
    <w:rsid w:val="0053033A"/>
    <w:rsid w:val="005324A8"/>
    <w:rsid w:val="005329E8"/>
    <w:rsid w:val="00534BC4"/>
    <w:rsid w:val="005353D3"/>
    <w:rsid w:val="005372E9"/>
    <w:rsid w:val="00540168"/>
    <w:rsid w:val="00541B9F"/>
    <w:rsid w:val="00541BA5"/>
    <w:rsid w:val="0054272A"/>
    <w:rsid w:val="00544CC2"/>
    <w:rsid w:val="00545190"/>
    <w:rsid w:val="005472A5"/>
    <w:rsid w:val="005513F9"/>
    <w:rsid w:val="00552539"/>
    <w:rsid w:val="0055288B"/>
    <w:rsid w:val="00554530"/>
    <w:rsid w:val="00555A8A"/>
    <w:rsid w:val="00556D2A"/>
    <w:rsid w:val="00557500"/>
    <w:rsid w:val="005577B6"/>
    <w:rsid w:val="00560BE8"/>
    <w:rsid w:val="0056175E"/>
    <w:rsid w:val="00561ED6"/>
    <w:rsid w:val="00563892"/>
    <w:rsid w:val="00563C8C"/>
    <w:rsid w:val="00563D49"/>
    <w:rsid w:val="0056520D"/>
    <w:rsid w:val="00566B78"/>
    <w:rsid w:val="00566D25"/>
    <w:rsid w:val="005702C5"/>
    <w:rsid w:val="00571395"/>
    <w:rsid w:val="00571D38"/>
    <w:rsid w:val="0057259E"/>
    <w:rsid w:val="00573484"/>
    <w:rsid w:val="005760FF"/>
    <w:rsid w:val="005764DE"/>
    <w:rsid w:val="00583B0D"/>
    <w:rsid w:val="0058588B"/>
    <w:rsid w:val="005904F6"/>
    <w:rsid w:val="00591D5B"/>
    <w:rsid w:val="00592D76"/>
    <w:rsid w:val="00593B93"/>
    <w:rsid w:val="005952DB"/>
    <w:rsid w:val="00595D42"/>
    <w:rsid w:val="005A1669"/>
    <w:rsid w:val="005A3B09"/>
    <w:rsid w:val="005A43E2"/>
    <w:rsid w:val="005A471C"/>
    <w:rsid w:val="005A4EDE"/>
    <w:rsid w:val="005A6EFF"/>
    <w:rsid w:val="005A7239"/>
    <w:rsid w:val="005C0526"/>
    <w:rsid w:val="005C2ABC"/>
    <w:rsid w:val="005C61AA"/>
    <w:rsid w:val="005D2F1D"/>
    <w:rsid w:val="005D5720"/>
    <w:rsid w:val="005D629A"/>
    <w:rsid w:val="005D6F39"/>
    <w:rsid w:val="005E19AE"/>
    <w:rsid w:val="005E3E4F"/>
    <w:rsid w:val="005E4607"/>
    <w:rsid w:val="005E53F9"/>
    <w:rsid w:val="005E5CE8"/>
    <w:rsid w:val="005F02C2"/>
    <w:rsid w:val="005F0CC6"/>
    <w:rsid w:val="005F1FDB"/>
    <w:rsid w:val="00603404"/>
    <w:rsid w:val="006043C3"/>
    <w:rsid w:val="00605D5A"/>
    <w:rsid w:val="0060705B"/>
    <w:rsid w:val="00607464"/>
    <w:rsid w:val="006100EA"/>
    <w:rsid w:val="00612AB7"/>
    <w:rsid w:val="006149CF"/>
    <w:rsid w:val="00615245"/>
    <w:rsid w:val="0061542D"/>
    <w:rsid w:val="00620A78"/>
    <w:rsid w:val="00620C90"/>
    <w:rsid w:val="00621B80"/>
    <w:rsid w:val="006226E2"/>
    <w:rsid w:val="0062326D"/>
    <w:rsid w:val="006334D5"/>
    <w:rsid w:val="00633812"/>
    <w:rsid w:val="00635EE7"/>
    <w:rsid w:val="0063670F"/>
    <w:rsid w:val="00636801"/>
    <w:rsid w:val="00636810"/>
    <w:rsid w:val="00637602"/>
    <w:rsid w:val="00643A72"/>
    <w:rsid w:val="006457A3"/>
    <w:rsid w:val="00647396"/>
    <w:rsid w:val="00652392"/>
    <w:rsid w:val="006568B7"/>
    <w:rsid w:val="00656F5D"/>
    <w:rsid w:val="006623B7"/>
    <w:rsid w:val="006631B2"/>
    <w:rsid w:val="00664846"/>
    <w:rsid w:val="00664C9C"/>
    <w:rsid w:val="006656A3"/>
    <w:rsid w:val="00666701"/>
    <w:rsid w:val="0067218E"/>
    <w:rsid w:val="00675604"/>
    <w:rsid w:val="006757D8"/>
    <w:rsid w:val="00675891"/>
    <w:rsid w:val="00675FD4"/>
    <w:rsid w:val="0067765A"/>
    <w:rsid w:val="00677DAE"/>
    <w:rsid w:val="00677E0D"/>
    <w:rsid w:val="00680E80"/>
    <w:rsid w:val="00681596"/>
    <w:rsid w:val="006818EC"/>
    <w:rsid w:val="0068491A"/>
    <w:rsid w:val="00685707"/>
    <w:rsid w:val="00685954"/>
    <w:rsid w:val="00687920"/>
    <w:rsid w:val="00691B7E"/>
    <w:rsid w:val="00691BA7"/>
    <w:rsid w:val="00693B87"/>
    <w:rsid w:val="00695668"/>
    <w:rsid w:val="006A0751"/>
    <w:rsid w:val="006A1A25"/>
    <w:rsid w:val="006A207D"/>
    <w:rsid w:val="006A35B7"/>
    <w:rsid w:val="006A3D72"/>
    <w:rsid w:val="006A5ACA"/>
    <w:rsid w:val="006A730C"/>
    <w:rsid w:val="006A79F2"/>
    <w:rsid w:val="006B1C31"/>
    <w:rsid w:val="006B31FA"/>
    <w:rsid w:val="006B41C4"/>
    <w:rsid w:val="006B4282"/>
    <w:rsid w:val="006B7513"/>
    <w:rsid w:val="006C169B"/>
    <w:rsid w:val="006C2074"/>
    <w:rsid w:val="006C63D1"/>
    <w:rsid w:val="006C7359"/>
    <w:rsid w:val="006C7BFA"/>
    <w:rsid w:val="006D23D1"/>
    <w:rsid w:val="006D427A"/>
    <w:rsid w:val="006D428A"/>
    <w:rsid w:val="006D5255"/>
    <w:rsid w:val="006D5A61"/>
    <w:rsid w:val="006D7A8C"/>
    <w:rsid w:val="006E0A42"/>
    <w:rsid w:val="006E2225"/>
    <w:rsid w:val="006E4F29"/>
    <w:rsid w:val="006E55D9"/>
    <w:rsid w:val="006E6C4E"/>
    <w:rsid w:val="006E72CF"/>
    <w:rsid w:val="006F05AA"/>
    <w:rsid w:val="006F2465"/>
    <w:rsid w:val="006F292B"/>
    <w:rsid w:val="006F2D13"/>
    <w:rsid w:val="006F45D6"/>
    <w:rsid w:val="006F46DF"/>
    <w:rsid w:val="006F6632"/>
    <w:rsid w:val="006F7B16"/>
    <w:rsid w:val="00701688"/>
    <w:rsid w:val="0070421C"/>
    <w:rsid w:val="00704537"/>
    <w:rsid w:val="007047A0"/>
    <w:rsid w:val="00707AC0"/>
    <w:rsid w:val="0071297D"/>
    <w:rsid w:val="00715C9D"/>
    <w:rsid w:val="00717A67"/>
    <w:rsid w:val="007216EC"/>
    <w:rsid w:val="00722E39"/>
    <w:rsid w:val="00725E4A"/>
    <w:rsid w:val="00726385"/>
    <w:rsid w:val="00727C29"/>
    <w:rsid w:val="00735B1A"/>
    <w:rsid w:val="007367ED"/>
    <w:rsid w:val="0074206C"/>
    <w:rsid w:val="00742716"/>
    <w:rsid w:val="00746145"/>
    <w:rsid w:val="00746D20"/>
    <w:rsid w:val="007527A1"/>
    <w:rsid w:val="007527D8"/>
    <w:rsid w:val="007540F1"/>
    <w:rsid w:val="007559BB"/>
    <w:rsid w:val="00756A78"/>
    <w:rsid w:val="00760FB1"/>
    <w:rsid w:val="0076106D"/>
    <w:rsid w:val="00763B3F"/>
    <w:rsid w:val="0076432C"/>
    <w:rsid w:val="00765865"/>
    <w:rsid w:val="0076671D"/>
    <w:rsid w:val="00771BC7"/>
    <w:rsid w:val="00776A6B"/>
    <w:rsid w:val="007772B5"/>
    <w:rsid w:val="00777579"/>
    <w:rsid w:val="007834F7"/>
    <w:rsid w:val="00783599"/>
    <w:rsid w:val="0078446C"/>
    <w:rsid w:val="00785FE7"/>
    <w:rsid w:val="00787630"/>
    <w:rsid w:val="007908D5"/>
    <w:rsid w:val="00790E3D"/>
    <w:rsid w:val="007930BC"/>
    <w:rsid w:val="00793F9B"/>
    <w:rsid w:val="00795334"/>
    <w:rsid w:val="0079535F"/>
    <w:rsid w:val="00797012"/>
    <w:rsid w:val="00797120"/>
    <w:rsid w:val="007A070F"/>
    <w:rsid w:val="007A28AB"/>
    <w:rsid w:val="007A2B0F"/>
    <w:rsid w:val="007A4604"/>
    <w:rsid w:val="007A474B"/>
    <w:rsid w:val="007A5AC6"/>
    <w:rsid w:val="007A7858"/>
    <w:rsid w:val="007A7F1A"/>
    <w:rsid w:val="007B2E10"/>
    <w:rsid w:val="007B2E12"/>
    <w:rsid w:val="007B38E2"/>
    <w:rsid w:val="007B4966"/>
    <w:rsid w:val="007B56B1"/>
    <w:rsid w:val="007B5A64"/>
    <w:rsid w:val="007B7B76"/>
    <w:rsid w:val="007B7EEC"/>
    <w:rsid w:val="007C23D5"/>
    <w:rsid w:val="007C2461"/>
    <w:rsid w:val="007C2F2B"/>
    <w:rsid w:val="007C51F5"/>
    <w:rsid w:val="007C7E9E"/>
    <w:rsid w:val="007D10EE"/>
    <w:rsid w:val="007D260A"/>
    <w:rsid w:val="007D2FD0"/>
    <w:rsid w:val="007D5E77"/>
    <w:rsid w:val="007D6732"/>
    <w:rsid w:val="007E1A1D"/>
    <w:rsid w:val="007E2260"/>
    <w:rsid w:val="007E363C"/>
    <w:rsid w:val="007E3B03"/>
    <w:rsid w:val="007E3E83"/>
    <w:rsid w:val="007E7ABA"/>
    <w:rsid w:val="007F0F5E"/>
    <w:rsid w:val="007F24B6"/>
    <w:rsid w:val="007F5995"/>
    <w:rsid w:val="007F781F"/>
    <w:rsid w:val="00800155"/>
    <w:rsid w:val="00800F58"/>
    <w:rsid w:val="008021D8"/>
    <w:rsid w:val="00805D4B"/>
    <w:rsid w:val="00806016"/>
    <w:rsid w:val="008065F6"/>
    <w:rsid w:val="0081433F"/>
    <w:rsid w:val="00815049"/>
    <w:rsid w:val="008154F5"/>
    <w:rsid w:val="00815E94"/>
    <w:rsid w:val="00817C57"/>
    <w:rsid w:val="00821150"/>
    <w:rsid w:val="008224B6"/>
    <w:rsid w:val="00822C28"/>
    <w:rsid w:val="00823030"/>
    <w:rsid w:val="00824031"/>
    <w:rsid w:val="00825652"/>
    <w:rsid w:val="00825EFF"/>
    <w:rsid w:val="00826E5E"/>
    <w:rsid w:val="00834ADF"/>
    <w:rsid w:val="008359A7"/>
    <w:rsid w:val="00836465"/>
    <w:rsid w:val="00837130"/>
    <w:rsid w:val="008406F5"/>
    <w:rsid w:val="0084136B"/>
    <w:rsid w:val="00845055"/>
    <w:rsid w:val="008462E3"/>
    <w:rsid w:val="00852E8F"/>
    <w:rsid w:val="00853800"/>
    <w:rsid w:val="008603C7"/>
    <w:rsid w:val="008625F7"/>
    <w:rsid w:val="00862ED4"/>
    <w:rsid w:val="00864C46"/>
    <w:rsid w:val="00865E37"/>
    <w:rsid w:val="00866F64"/>
    <w:rsid w:val="008677BE"/>
    <w:rsid w:val="00867EE1"/>
    <w:rsid w:val="0087302A"/>
    <w:rsid w:val="008737CF"/>
    <w:rsid w:val="008743A1"/>
    <w:rsid w:val="008834AE"/>
    <w:rsid w:val="00886207"/>
    <w:rsid w:val="0088794A"/>
    <w:rsid w:val="00887A6D"/>
    <w:rsid w:val="008906B0"/>
    <w:rsid w:val="008917E0"/>
    <w:rsid w:val="00892B1D"/>
    <w:rsid w:val="0089360F"/>
    <w:rsid w:val="00893A2E"/>
    <w:rsid w:val="008A0E3D"/>
    <w:rsid w:val="008A235F"/>
    <w:rsid w:val="008A5548"/>
    <w:rsid w:val="008A55DB"/>
    <w:rsid w:val="008A635A"/>
    <w:rsid w:val="008A7D87"/>
    <w:rsid w:val="008B00C7"/>
    <w:rsid w:val="008B20D5"/>
    <w:rsid w:val="008B31AA"/>
    <w:rsid w:val="008B4029"/>
    <w:rsid w:val="008B539F"/>
    <w:rsid w:val="008B6DBD"/>
    <w:rsid w:val="008B7004"/>
    <w:rsid w:val="008B719B"/>
    <w:rsid w:val="008B7C8E"/>
    <w:rsid w:val="008C03F5"/>
    <w:rsid w:val="008C1CDC"/>
    <w:rsid w:val="008C393C"/>
    <w:rsid w:val="008C690A"/>
    <w:rsid w:val="008C6C63"/>
    <w:rsid w:val="008C78EB"/>
    <w:rsid w:val="008D0CCA"/>
    <w:rsid w:val="008D2D5E"/>
    <w:rsid w:val="008D2EE6"/>
    <w:rsid w:val="008D3B32"/>
    <w:rsid w:val="008D623F"/>
    <w:rsid w:val="008D6DAB"/>
    <w:rsid w:val="008E0D78"/>
    <w:rsid w:val="008E3D06"/>
    <w:rsid w:val="008E52BD"/>
    <w:rsid w:val="008E5CC6"/>
    <w:rsid w:val="008F11A0"/>
    <w:rsid w:val="008F221B"/>
    <w:rsid w:val="008F34ED"/>
    <w:rsid w:val="008F48B3"/>
    <w:rsid w:val="008F4C7D"/>
    <w:rsid w:val="008F5731"/>
    <w:rsid w:val="008F6217"/>
    <w:rsid w:val="008F66F5"/>
    <w:rsid w:val="00900C28"/>
    <w:rsid w:val="0090104F"/>
    <w:rsid w:val="009010F8"/>
    <w:rsid w:val="009019C8"/>
    <w:rsid w:val="00901F80"/>
    <w:rsid w:val="009026CF"/>
    <w:rsid w:val="00903AB8"/>
    <w:rsid w:val="00904B23"/>
    <w:rsid w:val="00907471"/>
    <w:rsid w:val="00910C5B"/>
    <w:rsid w:val="00913B1D"/>
    <w:rsid w:val="009145CD"/>
    <w:rsid w:val="009157AD"/>
    <w:rsid w:val="009160FE"/>
    <w:rsid w:val="00920D96"/>
    <w:rsid w:val="00923414"/>
    <w:rsid w:val="00923F50"/>
    <w:rsid w:val="00927291"/>
    <w:rsid w:val="00937366"/>
    <w:rsid w:val="009408BC"/>
    <w:rsid w:val="00940DB8"/>
    <w:rsid w:val="00943AA4"/>
    <w:rsid w:val="00944311"/>
    <w:rsid w:val="009502C0"/>
    <w:rsid w:val="0095136B"/>
    <w:rsid w:val="00952BBA"/>
    <w:rsid w:val="00952E38"/>
    <w:rsid w:val="009538D5"/>
    <w:rsid w:val="00953CD8"/>
    <w:rsid w:val="00954A42"/>
    <w:rsid w:val="00955764"/>
    <w:rsid w:val="00956541"/>
    <w:rsid w:val="009640DB"/>
    <w:rsid w:val="00965079"/>
    <w:rsid w:val="00965133"/>
    <w:rsid w:val="009652A4"/>
    <w:rsid w:val="00967DFE"/>
    <w:rsid w:val="00970301"/>
    <w:rsid w:val="009710A4"/>
    <w:rsid w:val="009748DD"/>
    <w:rsid w:val="00976B64"/>
    <w:rsid w:val="009775A9"/>
    <w:rsid w:val="00980EF8"/>
    <w:rsid w:val="009824EF"/>
    <w:rsid w:val="00983871"/>
    <w:rsid w:val="00983C11"/>
    <w:rsid w:val="00984845"/>
    <w:rsid w:val="00985E32"/>
    <w:rsid w:val="00986D88"/>
    <w:rsid w:val="00990671"/>
    <w:rsid w:val="00996599"/>
    <w:rsid w:val="009A0D19"/>
    <w:rsid w:val="009A1A44"/>
    <w:rsid w:val="009A43FE"/>
    <w:rsid w:val="009A5349"/>
    <w:rsid w:val="009A7038"/>
    <w:rsid w:val="009A77DC"/>
    <w:rsid w:val="009B04E2"/>
    <w:rsid w:val="009B177F"/>
    <w:rsid w:val="009B17DE"/>
    <w:rsid w:val="009B2E81"/>
    <w:rsid w:val="009B6D4A"/>
    <w:rsid w:val="009C0E96"/>
    <w:rsid w:val="009C16AE"/>
    <w:rsid w:val="009C22CB"/>
    <w:rsid w:val="009C4010"/>
    <w:rsid w:val="009C46E4"/>
    <w:rsid w:val="009C4AC5"/>
    <w:rsid w:val="009C5577"/>
    <w:rsid w:val="009C6170"/>
    <w:rsid w:val="009C6B0E"/>
    <w:rsid w:val="009D0170"/>
    <w:rsid w:val="009D2049"/>
    <w:rsid w:val="009D6FA9"/>
    <w:rsid w:val="009D7642"/>
    <w:rsid w:val="009D7B88"/>
    <w:rsid w:val="009E007E"/>
    <w:rsid w:val="009E2549"/>
    <w:rsid w:val="009E4741"/>
    <w:rsid w:val="009E6F2C"/>
    <w:rsid w:val="009E6FDC"/>
    <w:rsid w:val="009E7616"/>
    <w:rsid w:val="009F1CD8"/>
    <w:rsid w:val="009F2E71"/>
    <w:rsid w:val="009F2ECF"/>
    <w:rsid w:val="009F2F11"/>
    <w:rsid w:val="009F4452"/>
    <w:rsid w:val="009F782D"/>
    <w:rsid w:val="009F7858"/>
    <w:rsid w:val="00A0022A"/>
    <w:rsid w:val="00A01943"/>
    <w:rsid w:val="00A01F6D"/>
    <w:rsid w:val="00A02456"/>
    <w:rsid w:val="00A0283E"/>
    <w:rsid w:val="00A02DEC"/>
    <w:rsid w:val="00A05211"/>
    <w:rsid w:val="00A05371"/>
    <w:rsid w:val="00A05384"/>
    <w:rsid w:val="00A06F2B"/>
    <w:rsid w:val="00A1015D"/>
    <w:rsid w:val="00A1195B"/>
    <w:rsid w:val="00A133A9"/>
    <w:rsid w:val="00A13ECE"/>
    <w:rsid w:val="00A144DD"/>
    <w:rsid w:val="00A15432"/>
    <w:rsid w:val="00A161C6"/>
    <w:rsid w:val="00A16E75"/>
    <w:rsid w:val="00A1736A"/>
    <w:rsid w:val="00A20A49"/>
    <w:rsid w:val="00A20E8B"/>
    <w:rsid w:val="00A21B0D"/>
    <w:rsid w:val="00A2290E"/>
    <w:rsid w:val="00A254F2"/>
    <w:rsid w:val="00A25CFD"/>
    <w:rsid w:val="00A25F47"/>
    <w:rsid w:val="00A26500"/>
    <w:rsid w:val="00A27918"/>
    <w:rsid w:val="00A27B85"/>
    <w:rsid w:val="00A27FDA"/>
    <w:rsid w:val="00A31516"/>
    <w:rsid w:val="00A33300"/>
    <w:rsid w:val="00A33F06"/>
    <w:rsid w:val="00A348CE"/>
    <w:rsid w:val="00A34D3C"/>
    <w:rsid w:val="00A35CA8"/>
    <w:rsid w:val="00A43B3B"/>
    <w:rsid w:val="00A44BBC"/>
    <w:rsid w:val="00A44F50"/>
    <w:rsid w:val="00A451B4"/>
    <w:rsid w:val="00A45439"/>
    <w:rsid w:val="00A505B6"/>
    <w:rsid w:val="00A51B9E"/>
    <w:rsid w:val="00A52100"/>
    <w:rsid w:val="00A52A7D"/>
    <w:rsid w:val="00A52C7E"/>
    <w:rsid w:val="00A57834"/>
    <w:rsid w:val="00A633F0"/>
    <w:rsid w:val="00A6499A"/>
    <w:rsid w:val="00A66271"/>
    <w:rsid w:val="00A67C47"/>
    <w:rsid w:val="00A71123"/>
    <w:rsid w:val="00A71C3B"/>
    <w:rsid w:val="00A73556"/>
    <w:rsid w:val="00A7395F"/>
    <w:rsid w:val="00A75BD9"/>
    <w:rsid w:val="00A75D8D"/>
    <w:rsid w:val="00A7797B"/>
    <w:rsid w:val="00A80BF3"/>
    <w:rsid w:val="00A81031"/>
    <w:rsid w:val="00A8122F"/>
    <w:rsid w:val="00A813A9"/>
    <w:rsid w:val="00A824D5"/>
    <w:rsid w:val="00A82B1A"/>
    <w:rsid w:val="00A82DFB"/>
    <w:rsid w:val="00A844AE"/>
    <w:rsid w:val="00A864EB"/>
    <w:rsid w:val="00A907D7"/>
    <w:rsid w:val="00A9186D"/>
    <w:rsid w:val="00A92E62"/>
    <w:rsid w:val="00A93295"/>
    <w:rsid w:val="00AA26C2"/>
    <w:rsid w:val="00AA2E79"/>
    <w:rsid w:val="00AA4124"/>
    <w:rsid w:val="00AA5230"/>
    <w:rsid w:val="00AA5317"/>
    <w:rsid w:val="00AA73D9"/>
    <w:rsid w:val="00AA75E8"/>
    <w:rsid w:val="00AA7EDC"/>
    <w:rsid w:val="00AB3838"/>
    <w:rsid w:val="00AB6C5F"/>
    <w:rsid w:val="00AC447C"/>
    <w:rsid w:val="00AC470F"/>
    <w:rsid w:val="00AC5548"/>
    <w:rsid w:val="00AC77B8"/>
    <w:rsid w:val="00AD2A18"/>
    <w:rsid w:val="00AD7F0F"/>
    <w:rsid w:val="00AE104B"/>
    <w:rsid w:val="00AE1C77"/>
    <w:rsid w:val="00AE3EAB"/>
    <w:rsid w:val="00AE4C56"/>
    <w:rsid w:val="00AE4CDF"/>
    <w:rsid w:val="00AE5510"/>
    <w:rsid w:val="00AE607B"/>
    <w:rsid w:val="00AE736F"/>
    <w:rsid w:val="00AF2A6B"/>
    <w:rsid w:val="00AF361D"/>
    <w:rsid w:val="00AF451F"/>
    <w:rsid w:val="00AF4C1A"/>
    <w:rsid w:val="00AF4F8A"/>
    <w:rsid w:val="00AF6BA8"/>
    <w:rsid w:val="00B05004"/>
    <w:rsid w:val="00B06FCA"/>
    <w:rsid w:val="00B1065D"/>
    <w:rsid w:val="00B115A2"/>
    <w:rsid w:val="00B116E0"/>
    <w:rsid w:val="00B13205"/>
    <w:rsid w:val="00B1735F"/>
    <w:rsid w:val="00B17823"/>
    <w:rsid w:val="00B1790C"/>
    <w:rsid w:val="00B17DEE"/>
    <w:rsid w:val="00B2176B"/>
    <w:rsid w:val="00B21850"/>
    <w:rsid w:val="00B2550B"/>
    <w:rsid w:val="00B2644F"/>
    <w:rsid w:val="00B27BBD"/>
    <w:rsid w:val="00B31167"/>
    <w:rsid w:val="00B31BF3"/>
    <w:rsid w:val="00B32A69"/>
    <w:rsid w:val="00B405DB"/>
    <w:rsid w:val="00B428FA"/>
    <w:rsid w:val="00B429F2"/>
    <w:rsid w:val="00B4452B"/>
    <w:rsid w:val="00B44597"/>
    <w:rsid w:val="00B4584A"/>
    <w:rsid w:val="00B47738"/>
    <w:rsid w:val="00B47853"/>
    <w:rsid w:val="00B519C6"/>
    <w:rsid w:val="00B52AE3"/>
    <w:rsid w:val="00B5651F"/>
    <w:rsid w:val="00B566B8"/>
    <w:rsid w:val="00B57A17"/>
    <w:rsid w:val="00B6048B"/>
    <w:rsid w:val="00B651F1"/>
    <w:rsid w:val="00B65E57"/>
    <w:rsid w:val="00B6700E"/>
    <w:rsid w:val="00B7083A"/>
    <w:rsid w:val="00B70E79"/>
    <w:rsid w:val="00B7131C"/>
    <w:rsid w:val="00B727DB"/>
    <w:rsid w:val="00B73958"/>
    <w:rsid w:val="00B74B46"/>
    <w:rsid w:val="00B77178"/>
    <w:rsid w:val="00B772E8"/>
    <w:rsid w:val="00B77C83"/>
    <w:rsid w:val="00B80084"/>
    <w:rsid w:val="00B811AA"/>
    <w:rsid w:val="00B817B9"/>
    <w:rsid w:val="00B8203E"/>
    <w:rsid w:val="00B83508"/>
    <w:rsid w:val="00B838DA"/>
    <w:rsid w:val="00B8440C"/>
    <w:rsid w:val="00B85BC5"/>
    <w:rsid w:val="00B87EC4"/>
    <w:rsid w:val="00B92C18"/>
    <w:rsid w:val="00B9392B"/>
    <w:rsid w:val="00B94618"/>
    <w:rsid w:val="00BA0A8D"/>
    <w:rsid w:val="00BA21FE"/>
    <w:rsid w:val="00BA26F2"/>
    <w:rsid w:val="00BA3F82"/>
    <w:rsid w:val="00BA6FD2"/>
    <w:rsid w:val="00BB1B1C"/>
    <w:rsid w:val="00BB2004"/>
    <w:rsid w:val="00BB241C"/>
    <w:rsid w:val="00BB30C1"/>
    <w:rsid w:val="00BC11C9"/>
    <w:rsid w:val="00BC2952"/>
    <w:rsid w:val="00BC3BCC"/>
    <w:rsid w:val="00BC4291"/>
    <w:rsid w:val="00BC5229"/>
    <w:rsid w:val="00BC5BDF"/>
    <w:rsid w:val="00BD4FD1"/>
    <w:rsid w:val="00BD50A5"/>
    <w:rsid w:val="00BE33C1"/>
    <w:rsid w:val="00BE4361"/>
    <w:rsid w:val="00BE4874"/>
    <w:rsid w:val="00BE7BEC"/>
    <w:rsid w:val="00BE7E03"/>
    <w:rsid w:val="00BF2D83"/>
    <w:rsid w:val="00BF6C9D"/>
    <w:rsid w:val="00BF7626"/>
    <w:rsid w:val="00BF768D"/>
    <w:rsid w:val="00BF7D5C"/>
    <w:rsid w:val="00C005AA"/>
    <w:rsid w:val="00C012A2"/>
    <w:rsid w:val="00C03E81"/>
    <w:rsid w:val="00C05522"/>
    <w:rsid w:val="00C071AD"/>
    <w:rsid w:val="00C10575"/>
    <w:rsid w:val="00C11924"/>
    <w:rsid w:val="00C11A3C"/>
    <w:rsid w:val="00C139EC"/>
    <w:rsid w:val="00C139FA"/>
    <w:rsid w:val="00C1406E"/>
    <w:rsid w:val="00C1534E"/>
    <w:rsid w:val="00C1584E"/>
    <w:rsid w:val="00C17BC6"/>
    <w:rsid w:val="00C22019"/>
    <w:rsid w:val="00C22AD6"/>
    <w:rsid w:val="00C2317F"/>
    <w:rsid w:val="00C240BF"/>
    <w:rsid w:val="00C26CD7"/>
    <w:rsid w:val="00C27112"/>
    <w:rsid w:val="00C32373"/>
    <w:rsid w:val="00C32E37"/>
    <w:rsid w:val="00C32FD9"/>
    <w:rsid w:val="00C33ADC"/>
    <w:rsid w:val="00C33E60"/>
    <w:rsid w:val="00C35140"/>
    <w:rsid w:val="00C3542E"/>
    <w:rsid w:val="00C4146C"/>
    <w:rsid w:val="00C45B03"/>
    <w:rsid w:val="00C465B8"/>
    <w:rsid w:val="00C50B6F"/>
    <w:rsid w:val="00C51641"/>
    <w:rsid w:val="00C51E60"/>
    <w:rsid w:val="00C5216C"/>
    <w:rsid w:val="00C524AF"/>
    <w:rsid w:val="00C52872"/>
    <w:rsid w:val="00C530A3"/>
    <w:rsid w:val="00C605AD"/>
    <w:rsid w:val="00C606AC"/>
    <w:rsid w:val="00C61693"/>
    <w:rsid w:val="00C6464B"/>
    <w:rsid w:val="00C64957"/>
    <w:rsid w:val="00C65377"/>
    <w:rsid w:val="00C73703"/>
    <w:rsid w:val="00C74D5D"/>
    <w:rsid w:val="00C819FE"/>
    <w:rsid w:val="00C85B8D"/>
    <w:rsid w:val="00C87FB7"/>
    <w:rsid w:val="00C93E55"/>
    <w:rsid w:val="00C94551"/>
    <w:rsid w:val="00C96490"/>
    <w:rsid w:val="00C965AE"/>
    <w:rsid w:val="00CA042D"/>
    <w:rsid w:val="00CA0941"/>
    <w:rsid w:val="00CA11CD"/>
    <w:rsid w:val="00CA3C75"/>
    <w:rsid w:val="00CA3F15"/>
    <w:rsid w:val="00CA48B6"/>
    <w:rsid w:val="00CA4AA7"/>
    <w:rsid w:val="00CA66D5"/>
    <w:rsid w:val="00CA69AE"/>
    <w:rsid w:val="00CA74CB"/>
    <w:rsid w:val="00CB10B8"/>
    <w:rsid w:val="00CB2389"/>
    <w:rsid w:val="00CB2D2C"/>
    <w:rsid w:val="00CB4394"/>
    <w:rsid w:val="00CB5F73"/>
    <w:rsid w:val="00CB7FD9"/>
    <w:rsid w:val="00CC3B0C"/>
    <w:rsid w:val="00CC7A3B"/>
    <w:rsid w:val="00CD3444"/>
    <w:rsid w:val="00CD6A6A"/>
    <w:rsid w:val="00CD7F3C"/>
    <w:rsid w:val="00CE0818"/>
    <w:rsid w:val="00CE0906"/>
    <w:rsid w:val="00CE2D2C"/>
    <w:rsid w:val="00CE3681"/>
    <w:rsid w:val="00CE482A"/>
    <w:rsid w:val="00CE566B"/>
    <w:rsid w:val="00CF06F9"/>
    <w:rsid w:val="00CF2193"/>
    <w:rsid w:val="00CF222F"/>
    <w:rsid w:val="00CF27F2"/>
    <w:rsid w:val="00CF35C3"/>
    <w:rsid w:val="00CF4850"/>
    <w:rsid w:val="00CF69E3"/>
    <w:rsid w:val="00CF6BB6"/>
    <w:rsid w:val="00CF711D"/>
    <w:rsid w:val="00D015F9"/>
    <w:rsid w:val="00D02DF9"/>
    <w:rsid w:val="00D043CF"/>
    <w:rsid w:val="00D06B3A"/>
    <w:rsid w:val="00D079A8"/>
    <w:rsid w:val="00D10B11"/>
    <w:rsid w:val="00D1214A"/>
    <w:rsid w:val="00D144FF"/>
    <w:rsid w:val="00D14F68"/>
    <w:rsid w:val="00D204FA"/>
    <w:rsid w:val="00D21D45"/>
    <w:rsid w:val="00D229DE"/>
    <w:rsid w:val="00D23673"/>
    <w:rsid w:val="00D252AF"/>
    <w:rsid w:val="00D25DF8"/>
    <w:rsid w:val="00D306E8"/>
    <w:rsid w:val="00D30C8A"/>
    <w:rsid w:val="00D335A7"/>
    <w:rsid w:val="00D358CC"/>
    <w:rsid w:val="00D35C1C"/>
    <w:rsid w:val="00D35EA0"/>
    <w:rsid w:val="00D37282"/>
    <w:rsid w:val="00D40DF8"/>
    <w:rsid w:val="00D43BF1"/>
    <w:rsid w:val="00D5085E"/>
    <w:rsid w:val="00D511C7"/>
    <w:rsid w:val="00D51DA0"/>
    <w:rsid w:val="00D52551"/>
    <w:rsid w:val="00D54A37"/>
    <w:rsid w:val="00D576E4"/>
    <w:rsid w:val="00D60E80"/>
    <w:rsid w:val="00D61A1C"/>
    <w:rsid w:val="00D63BA5"/>
    <w:rsid w:val="00D65C35"/>
    <w:rsid w:val="00D6799C"/>
    <w:rsid w:val="00D71EFE"/>
    <w:rsid w:val="00D72C7A"/>
    <w:rsid w:val="00D7366D"/>
    <w:rsid w:val="00D736D9"/>
    <w:rsid w:val="00D739A9"/>
    <w:rsid w:val="00D748BE"/>
    <w:rsid w:val="00D749D0"/>
    <w:rsid w:val="00D75736"/>
    <w:rsid w:val="00D767B1"/>
    <w:rsid w:val="00D803DB"/>
    <w:rsid w:val="00D83309"/>
    <w:rsid w:val="00D84A27"/>
    <w:rsid w:val="00D84BC5"/>
    <w:rsid w:val="00D84DFF"/>
    <w:rsid w:val="00D855CC"/>
    <w:rsid w:val="00D86629"/>
    <w:rsid w:val="00D8734E"/>
    <w:rsid w:val="00D87D9A"/>
    <w:rsid w:val="00D91A7B"/>
    <w:rsid w:val="00D92C95"/>
    <w:rsid w:val="00D935AA"/>
    <w:rsid w:val="00D9615B"/>
    <w:rsid w:val="00DA05B5"/>
    <w:rsid w:val="00DA22EB"/>
    <w:rsid w:val="00DA2F78"/>
    <w:rsid w:val="00DA3FBD"/>
    <w:rsid w:val="00DA6284"/>
    <w:rsid w:val="00DA7AA2"/>
    <w:rsid w:val="00DB08BB"/>
    <w:rsid w:val="00DB2F61"/>
    <w:rsid w:val="00DC5F3D"/>
    <w:rsid w:val="00DC6285"/>
    <w:rsid w:val="00DC687E"/>
    <w:rsid w:val="00DD2DFA"/>
    <w:rsid w:val="00DD4A5C"/>
    <w:rsid w:val="00DD52B7"/>
    <w:rsid w:val="00DD77B2"/>
    <w:rsid w:val="00DD79DB"/>
    <w:rsid w:val="00DE0371"/>
    <w:rsid w:val="00DE16C7"/>
    <w:rsid w:val="00DE2BAF"/>
    <w:rsid w:val="00DE5792"/>
    <w:rsid w:val="00DE68EE"/>
    <w:rsid w:val="00DE785C"/>
    <w:rsid w:val="00DF120D"/>
    <w:rsid w:val="00DF35B9"/>
    <w:rsid w:val="00DF4547"/>
    <w:rsid w:val="00DF7520"/>
    <w:rsid w:val="00E0065C"/>
    <w:rsid w:val="00E013BE"/>
    <w:rsid w:val="00E01D5D"/>
    <w:rsid w:val="00E020AE"/>
    <w:rsid w:val="00E02938"/>
    <w:rsid w:val="00E03332"/>
    <w:rsid w:val="00E041EE"/>
    <w:rsid w:val="00E04CE5"/>
    <w:rsid w:val="00E07F1D"/>
    <w:rsid w:val="00E112CC"/>
    <w:rsid w:val="00E14ECD"/>
    <w:rsid w:val="00E15B88"/>
    <w:rsid w:val="00E15BC9"/>
    <w:rsid w:val="00E173BE"/>
    <w:rsid w:val="00E179BD"/>
    <w:rsid w:val="00E22E31"/>
    <w:rsid w:val="00E234CF"/>
    <w:rsid w:val="00E24D7D"/>
    <w:rsid w:val="00E279EE"/>
    <w:rsid w:val="00E3046E"/>
    <w:rsid w:val="00E31072"/>
    <w:rsid w:val="00E328AB"/>
    <w:rsid w:val="00E42165"/>
    <w:rsid w:val="00E4369C"/>
    <w:rsid w:val="00E437D0"/>
    <w:rsid w:val="00E4424E"/>
    <w:rsid w:val="00E45DD8"/>
    <w:rsid w:val="00E46946"/>
    <w:rsid w:val="00E501AB"/>
    <w:rsid w:val="00E509B3"/>
    <w:rsid w:val="00E54569"/>
    <w:rsid w:val="00E55343"/>
    <w:rsid w:val="00E5777F"/>
    <w:rsid w:val="00E608FB"/>
    <w:rsid w:val="00E60CE1"/>
    <w:rsid w:val="00E62E85"/>
    <w:rsid w:val="00E71C88"/>
    <w:rsid w:val="00E72471"/>
    <w:rsid w:val="00E732EF"/>
    <w:rsid w:val="00E73E70"/>
    <w:rsid w:val="00E75EE5"/>
    <w:rsid w:val="00E77BA8"/>
    <w:rsid w:val="00E77D9A"/>
    <w:rsid w:val="00E807E4"/>
    <w:rsid w:val="00E808BF"/>
    <w:rsid w:val="00E808E1"/>
    <w:rsid w:val="00E82DBD"/>
    <w:rsid w:val="00E8425E"/>
    <w:rsid w:val="00E866E5"/>
    <w:rsid w:val="00EA1830"/>
    <w:rsid w:val="00EA2441"/>
    <w:rsid w:val="00EA30D2"/>
    <w:rsid w:val="00EA33ED"/>
    <w:rsid w:val="00EA4700"/>
    <w:rsid w:val="00EA704C"/>
    <w:rsid w:val="00EA710E"/>
    <w:rsid w:val="00EB052C"/>
    <w:rsid w:val="00EB19A5"/>
    <w:rsid w:val="00EB1E9B"/>
    <w:rsid w:val="00EB6AEB"/>
    <w:rsid w:val="00EB7ECA"/>
    <w:rsid w:val="00EB7F3E"/>
    <w:rsid w:val="00EC0652"/>
    <w:rsid w:val="00EC2E40"/>
    <w:rsid w:val="00EC47E4"/>
    <w:rsid w:val="00EC5A00"/>
    <w:rsid w:val="00EC736B"/>
    <w:rsid w:val="00EC7A87"/>
    <w:rsid w:val="00ED0077"/>
    <w:rsid w:val="00ED2244"/>
    <w:rsid w:val="00ED2979"/>
    <w:rsid w:val="00ED3C63"/>
    <w:rsid w:val="00ED4C64"/>
    <w:rsid w:val="00ED5BB2"/>
    <w:rsid w:val="00ED6417"/>
    <w:rsid w:val="00ED7043"/>
    <w:rsid w:val="00ED7886"/>
    <w:rsid w:val="00EE317B"/>
    <w:rsid w:val="00EE5531"/>
    <w:rsid w:val="00EE6C75"/>
    <w:rsid w:val="00EF03FB"/>
    <w:rsid w:val="00EF0870"/>
    <w:rsid w:val="00EF1301"/>
    <w:rsid w:val="00EF1A1D"/>
    <w:rsid w:val="00EF292D"/>
    <w:rsid w:val="00EF3188"/>
    <w:rsid w:val="00EF4174"/>
    <w:rsid w:val="00EF7AE8"/>
    <w:rsid w:val="00F01410"/>
    <w:rsid w:val="00F0238B"/>
    <w:rsid w:val="00F02F1E"/>
    <w:rsid w:val="00F06CE8"/>
    <w:rsid w:val="00F105F9"/>
    <w:rsid w:val="00F1174B"/>
    <w:rsid w:val="00F13051"/>
    <w:rsid w:val="00F15799"/>
    <w:rsid w:val="00F16BC8"/>
    <w:rsid w:val="00F210C7"/>
    <w:rsid w:val="00F21B7E"/>
    <w:rsid w:val="00F2383E"/>
    <w:rsid w:val="00F2425D"/>
    <w:rsid w:val="00F26D5E"/>
    <w:rsid w:val="00F276EB"/>
    <w:rsid w:val="00F30D56"/>
    <w:rsid w:val="00F31468"/>
    <w:rsid w:val="00F31826"/>
    <w:rsid w:val="00F3421A"/>
    <w:rsid w:val="00F3421B"/>
    <w:rsid w:val="00F37945"/>
    <w:rsid w:val="00F42875"/>
    <w:rsid w:val="00F4413A"/>
    <w:rsid w:val="00F44318"/>
    <w:rsid w:val="00F45396"/>
    <w:rsid w:val="00F454EE"/>
    <w:rsid w:val="00F47C05"/>
    <w:rsid w:val="00F47CDD"/>
    <w:rsid w:val="00F50462"/>
    <w:rsid w:val="00F5198A"/>
    <w:rsid w:val="00F51A2E"/>
    <w:rsid w:val="00F53991"/>
    <w:rsid w:val="00F54596"/>
    <w:rsid w:val="00F549AD"/>
    <w:rsid w:val="00F555BE"/>
    <w:rsid w:val="00F55952"/>
    <w:rsid w:val="00F567FB"/>
    <w:rsid w:val="00F5723F"/>
    <w:rsid w:val="00F5729E"/>
    <w:rsid w:val="00F62FDE"/>
    <w:rsid w:val="00F63E7D"/>
    <w:rsid w:val="00F65789"/>
    <w:rsid w:val="00F666C7"/>
    <w:rsid w:val="00F672EE"/>
    <w:rsid w:val="00F70DC6"/>
    <w:rsid w:val="00F8073F"/>
    <w:rsid w:val="00F8263F"/>
    <w:rsid w:val="00F82F7D"/>
    <w:rsid w:val="00F83C4C"/>
    <w:rsid w:val="00F841A1"/>
    <w:rsid w:val="00F909C0"/>
    <w:rsid w:val="00F94027"/>
    <w:rsid w:val="00F9562A"/>
    <w:rsid w:val="00FA2333"/>
    <w:rsid w:val="00FA6DC4"/>
    <w:rsid w:val="00FA79B7"/>
    <w:rsid w:val="00FA7F03"/>
    <w:rsid w:val="00FB1037"/>
    <w:rsid w:val="00FB2088"/>
    <w:rsid w:val="00FC1288"/>
    <w:rsid w:val="00FC2951"/>
    <w:rsid w:val="00FC359C"/>
    <w:rsid w:val="00FC3B15"/>
    <w:rsid w:val="00FC72CE"/>
    <w:rsid w:val="00FD03EF"/>
    <w:rsid w:val="00FD1B44"/>
    <w:rsid w:val="00FD2372"/>
    <w:rsid w:val="00FD2930"/>
    <w:rsid w:val="00FD2DE4"/>
    <w:rsid w:val="00FD5F6F"/>
    <w:rsid w:val="00FD6B49"/>
    <w:rsid w:val="00FD6EF0"/>
    <w:rsid w:val="00FD7823"/>
    <w:rsid w:val="00FD7CD9"/>
    <w:rsid w:val="00FE060C"/>
    <w:rsid w:val="00FE07F5"/>
    <w:rsid w:val="00FE4709"/>
    <w:rsid w:val="00FE4A69"/>
    <w:rsid w:val="00FE4D8A"/>
    <w:rsid w:val="00FF0A29"/>
    <w:rsid w:val="00FF0A5B"/>
    <w:rsid w:val="00FF178F"/>
    <w:rsid w:val="00FF229B"/>
    <w:rsid w:val="00FF23F3"/>
    <w:rsid w:val="00FF5491"/>
    <w:rsid w:val="00FF5F9A"/>
    <w:rsid w:val="00FF63F0"/>
    <w:rsid w:val="00FF6E94"/>
    <w:rsid w:val="00FF7644"/>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F5"/>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3D06"/>
    <w:pPr>
      <w:ind w:left="720"/>
      <w:contextualSpacing/>
      <w:jc w:val="both"/>
    </w:pPr>
    <w:rPr>
      <w:rFonts w:ascii="Palatino Linotype" w:hAnsi="Palatino Linotype"/>
      <w:color w:val="000000" w:themeColor="text1"/>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3D06"/>
    <w:rPr>
      <w:rFonts w:ascii="Palatino Linotype" w:eastAsia="Times New Roman" w:hAnsi="Palatino Linotype" w:cs="Times New Roman"/>
      <w:color w:val="000000" w:themeColor="text1"/>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Mencinsinresolver2">
    <w:name w:val="Mención sin resolver2"/>
    <w:basedOn w:val="Fuentedeprrafopredeter"/>
    <w:uiPriority w:val="99"/>
    <w:semiHidden/>
    <w:unhideWhenUsed/>
    <w:rsid w:val="0053033A"/>
    <w:rPr>
      <w:color w:val="605E5C"/>
      <w:shd w:val="clear" w:color="auto" w:fill="E1DFDD"/>
    </w:rPr>
  </w:style>
  <w:style w:type="character" w:customStyle="1" w:styleId="markedcontent">
    <w:name w:val="markedcontent"/>
    <w:basedOn w:val="Fuentedeprrafopredeter"/>
    <w:rsid w:val="00687920"/>
  </w:style>
  <w:style w:type="character" w:customStyle="1" w:styleId="Mencinsinresolver3">
    <w:name w:val="Mención sin resolver3"/>
    <w:basedOn w:val="Fuentedeprrafopredeter"/>
    <w:uiPriority w:val="99"/>
    <w:semiHidden/>
    <w:unhideWhenUsed/>
    <w:rsid w:val="00330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3.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XTLAHUACA/art_92_vii/4.web"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image" Target="media/image4.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7933-49F8-46C5-ACCD-FD832813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7744</Words>
  <Characters>42598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Sandra Ivette Razo De La Paz</cp:lastModifiedBy>
  <cp:revision>4</cp:revision>
  <cp:lastPrinted>2022-04-27T17:38:00Z</cp:lastPrinted>
  <dcterms:created xsi:type="dcterms:W3CDTF">2022-04-27T17:39:00Z</dcterms:created>
  <dcterms:modified xsi:type="dcterms:W3CDTF">2022-04-29T02:16:00Z</dcterms:modified>
</cp:coreProperties>
</file>