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87DAD4" w14:textId="4C0932A5" w:rsidR="005F2C76" w:rsidRDefault="00B433C9" w:rsidP="00D43CF1">
      <w:pPr>
        <w:spacing w:before="240" w:line="360" w:lineRule="auto"/>
        <w:jc w:val="both"/>
        <w:rPr>
          <w:rFonts w:ascii="Palatino Linotype" w:eastAsia="Times New Roman" w:hAnsi="Palatino Linotype" w:cs="Arial"/>
          <w:color w:val="000000"/>
          <w:sz w:val="24"/>
          <w:szCs w:val="24"/>
          <w:lang w:eastAsia="es-MX"/>
        </w:rPr>
      </w:pPr>
      <w:r w:rsidRPr="005860CB">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A508F4">
        <w:rPr>
          <w:rFonts w:ascii="Palatino Linotype" w:eastAsia="Times New Roman" w:hAnsi="Palatino Linotype" w:cs="Arial"/>
          <w:color w:val="000000"/>
          <w:sz w:val="24"/>
          <w:szCs w:val="24"/>
          <w:lang w:eastAsia="es-MX"/>
        </w:rPr>
        <w:t>nueve</w:t>
      </w:r>
      <w:r w:rsidR="00322ED4">
        <w:rPr>
          <w:rFonts w:ascii="Palatino Linotype" w:eastAsia="Times New Roman" w:hAnsi="Palatino Linotype" w:cs="Arial"/>
          <w:color w:val="000000"/>
          <w:sz w:val="24"/>
          <w:szCs w:val="24"/>
          <w:lang w:eastAsia="es-MX"/>
        </w:rPr>
        <w:t xml:space="preserve"> de noviembre de dos mil veintidós. </w:t>
      </w:r>
      <w:r w:rsidR="000C1477">
        <w:rPr>
          <w:rFonts w:ascii="Palatino Linotype" w:eastAsia="Times New Roman" w:hAnsi="Palatino Linotype" w:cs="Arial"/>
          <w:color w:val="000000"/>
          <w:sz w:val="24"/>
          <w:szCs w:val="24"/>
          <w:lang w:eastAsia="es-MX"/>
        </w:rPr>
        <w:t xml:space="preserve"> </w:t>
      </w:r>
      <w:r w:rsidR="00C07B2D">
        <w:rPr>
          <w:rFonts w:ascii="Palatino Linotype" w:eastAsia="Times New Roman" w:hAnsi="Palatino Linotype" w:cs="Arial"/>
          <w:color w:val="000000"/>
          <w:sz w:val="24"/>
          <w:szCs w:val="24"/>
          <w:lang w:eastAsia="es-MX"/>
        </w:rPr>
        <w:t xml:space="preserve"> </w:t>
      </w:r>
      <w:r w:rsidR="00972CF8">
        <w:rPr>
          <w:rFonts w:ascii="Palatino Linotype" w:eastAsia="Times New Roman" w:hAnsi="Palatino Linotype" w:cs="Arial"/>
          <w:color w:val="000000"/>
          <w:sz w:val="24"/>
          <w:szCs w:val="24"/>
          <w:lang w:eastAsia="es-MX"/>
        </w:rPr>
        <w:t xml:space="preserve"> </w:t>
      </w:r>
    </w:p>
    <w:p w14:paraId="25A762B1" w14:textId="36E0AFD6" w:rsidR="00322ED4" w:rsidRPr="00322ED4" w:rsidRDefault="00B433C9" w:rsidP="00B433C9">
      <w:pPr>
        <w:tabs>
          <w:tab w:val="left" w:pos="1701"/>
        </w:tabs>
        <w:spacing w:before="240" w:line="360" w:lineRule="auto"/>
        <w:jc w:val="both"/>
        <w:rPr>
          <w:rFonts w:ascii="Palatino Linotype" w:hAnsi="Palatino Linotype" w:cs="Arial"/>
          <w:sz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w:t>
      </w:r>
      <w:r w:rsidR="005F2C76">
        <w:rPr>
          <w:rFonts w:ascii="Palatino Linotype" w:hAnsi="Palatino Linotype" w:cs="Arial"/>
          <w:sz w:val="24"/>
        </w:rPr>
        <w:t xml:space="preserve"> </w:t>
      </w:r>
      <w:r w:rsidR="00322ED4">
        <w:rPr>
          <w:rFonts w:ascii="Palatino Linotype" w:hAnsi="Palatino Linotype" w:cs="Arial"/>
          <w:b/>
          <w:bCs/>
          <w:sz w:val="24"/>
        </w:rPr>
        <w:t>15075</w:t>
      </w:r>
      <w:r w:rsidR="00A339E6">
        <w:rPr>
          <w:rFonts w:ascii="Palatino Linotype" w:hAnsi="Palatino Linotype" w:cs="Arial"/>
          <w:b/>
          <w:bCs/>
          <w:sz w:val="24"/>
        </w:rPr>
        <w:t>/INFOEM/IP/RR/2022</w:t>
      </w:r>
      <w:r w:rsidR="005F2C76">
        <w:rPr>
          <w:rFonts w:ascii="Palatino Linotype" w:hAnsi="Palatino Linotype" w:cs="Arial"/>
          <w:b/>
          <w:bCs/>
          <w:sz w:val="24"/>
        </w:rPr>
        <w:t xml:space="preserve">, </w:t>
      </w:r>
      <w:r w:rsidR="00C01E1C">
        <w:rPr>
          <w:rFonts w:ascii="Palatino Linotype" w:hAnsi="Palatino Linotype" w:cs="Arial"/>
          <w:sz w:val="24"/>
        </w:rPr>
        <w:t>interpuesto por</w:t>
      </w:r>
      <w:r w:rsidR="00752A9A">
        <w:rPr>
          <w:rFonts w:ascii="Palatino Linotype" w:hAnsi="Palatino Linotype" w:cs="Arial"/>
          <w:sz w:val="24"/>
        </w:rPr>
        <w:t xml:space="preserve"> </w:t>
      </w:r>
      <w:r w:rsidR="00C07B2D">
        <w:rPr>
          <w:rFonts w:ascii="Palatino Linotype" w:hAnsi="Palatino Linotype" w:cs="Arial"/>
          <w:sz w:val="24"/>
        </w:rPr>
        <w:t xml:space="preserve">el </w:t>
      </w:r>
      <w:r w:rsidR="00466C6F">
        <w:rPr>
          <w:rFonts w:ascii="Palatino Linotype" w:hAnsi="Palatino Linotype" w:cs="Arial"/>
          <w:b/>
          <w:bCs/>
          <w:sz w:val="24"/>
        </w:rPr>
        <w:t>XXXXXXXXXXXXX</w:t>
      </w:r>
      <w:r w:rsidR="00322ED4">
        <w:rPr>
          <w:rFonts w:ascii="Palatino Linotype" w:hAnsi="Palatino Linotype" w:cs="Arial"/>
          <w:b/>
          <w:bCs/>
          <w:sz w:val="24"/>
        </w:rPr>
        <w:t xml:space="preserve">, </w:t>
      </w:r>
      <w:r w:rsidR="00322ED4">
        <w:rPr>
          <w:rFonts w:ascii="Palatino Linotype" w:hAnsi="Palatino Linotype" w:cs="Arial"/>
          <w:sz w:val="24"/>
        </w:rPr>
        <w:t xml:space="preserve">en lo sucesivo </w:t>
      </w:r>
      <w:r w:rsidR="00322ED4">
        <w:rPr>
          <w:rFonts w:ascii="Palatino Linotype" w:hAnsi="Palatino Linotype" w:cs="Arial"/>
          <w:b/>
          <w:bCs/>
          <w:sz w:val="24"/>
        </w:rPr>
        <w:t xml:space="preserve">El Recurrente, </w:t>
      </w:r>
      <w:r w:rsidR="00322ED4">
        <w:rPr>
          <w:rFonts w:ascii="Palatino Linotype" w:hAnsi="Palatino Linotype" w:cs="Arial"/>
          <w:sz w:val="24"/>
        </w:rPr>
        <w:t xml:space="preserve">en contra de la respuesta de la </w:t>
      </w:r>
      <w:r w:rsidR="00322ED4">
        <w:rPr>
          <w:rFonts w:ascii="Palatino Linotype" w:hAnsi="Palatino Linotype" w:cs="Arial"/>
          <w:b/>
          <w:bCs/>
          <w:sz w:val="24"/>
        </w:rPr>
        <w:t xml:space="preserve">Secretaría de Justicia y Derechos Humanos, </w:t>
      </w:r>
      <w:r w:rsidR="00322ED4">
        <w:rPr>
          <w:rFonts w:ascii="Palatino Linotype" w:hAnsi="Palatino Linotype" w:cs="Arial"/>
          <w:sz w:val="24"/>
        </w:rPr>
        <w:t xml:space="preserve">en lo subsecuente </w:t>
      </w:r>
      <w:r w:rsidR="00322ED4">
        <w:rPr>
          <w:rFonts w:ascii="Palatino Linotype" w:hAnsi="Palatino Linotype" w:cs="Arial"/>
          <w:b/>
          <w:bCs/>
          <w:sz w:val="24"/>
        </w:rPr>
        <w:t xml:space="preserve">El Sujeto Obligado, </w:t>
      </w:r>
      <w:r w:rsidR="00322ED4">
        <w:rPr>
          <w:rFonts w:ascii="Palatino Linotype" w:hAnsi="Palatino Linotype" w:cs="Arial"/>
          <w:sz w:val="24"/>
        </w:rPr>
        <w:t xml:space="preserve">se procede a dictar la presente resolución. </w:t>
      </w:r>
    </w:p>
    <w:p w14:paraId="0EFC3011" w14:textId="77777777" w:rsidR="00322ED4" w:rsidRDefault="00322ED4" w:rsidP="00B433C9">
      <w:pPr>
        <w:tabs>
          <w:tab w:val="left" w:pos="1701"/>
        </w:tabs>
        <w:spacing w:before="240" w:line="360" w:lineRule="auto"/>
        <w:jc w:val="both"/>
        <w:rPr>
          <w:rFonts w:ascii="Palatino Linotype" w:hAnsi="Palatino Linotype" w:cs="Arial"/>
          <w:b/>
          <w:bCs/>
          <w:sz w:val="24"/>
        </w:rPr>
      </w:pPr>
    </w:p>
    <w:p w14:paraId="4094D3E4" w14:textId="284367AF" w:rsidR="00B433C9" w:rsidRPr="00F205B9" w:rsidRDefault="00B433C9" w:rsidP="00B433C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2891B26A" w14:textId="77777777" w:rsidR="00B433C9" w:rsidRDefault="00B433C9" w:rsidP="00B433C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03AB3296" w14:textId="182DDEAD" w:rsidR="000F61FB" w:rsidRPr="000F61FB" w:rsidRDefault="00322ED4" w:rsidP="00322ED4">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0F61FB">
        <w:rPr>
          <w:rFonts w:ascii="Palatino Linotype" w:hAnsi="Palatino Linotype" w:cs="Arial"/>
          <w:sz w:val="24"/>
        </w:rPr>
        <w:t xml:space="preserve">doce de septiembre de dos mil veintidós, </w:t>
      </w:r>
      <w:r w:rsidR="000F61FB">
        <w:rPr>
          <w:rFonts w:ascii="Palatino Linotype" w:hAnsi="Palatino Linotype" w:cs="Arial"/>
          <w:b/>
          <w:bCs/>
          <w:sz w:val="24"/>
        </w:rPr>
        <w:t xml:space="preserve">El Recurrente </w:t>
      </w:r>
      <w:r w:rsidR="000F61FB" w:rsidRPr="00B22B55">
        <w:rPr>
          <w:rFonts w:ascii="Palatino Linotype" w:hAnsi="Palatino Linotype" w:cs="Arial"/>
          <w:sz w:val="24"/>
        </w:rPr>
        <w:t xml:space="preserve">presentó a través del </w:t>
      </w:r>
      <w:r w:rsidR="000F61FB" w:rsidRPr="00EF3A46">
        <w:rPr>
          <w:rFonts w:ascii="Palatino Linotype" w:hAnsi="Palatino Linotype" w:cs="Arial"/>
          <w:sz w:val="24"/>
        </w:rPr>
        <w:t>a través de la Plataforma Nacional de Trasparencia (PNT)</w:t>
      </w:r>
      <w:r w:rsidR="000F61FB">
        <w:rPr>
          <w:rFonts w:ascii="Palatino Linotype" w:hAnsi="Palatino Linotype" w:cs="Arial"/>
          <w:sz w:val="24"/>
        </w:rPr>
        <w:t>,</w:t>
      </w:r>
      <w:r w:rsidR="000F61FB" w:rsidRPr="00EF3A46">
        <w:rPr>
          <w:rFonts w:ascii="Palatino Linotype" w:hAnsi="Palatino Linotype" w:cs="Arial"/>
          <w:sz w:val="24"/>
        </w:rPr>
        <w:t xml:space="preserve"> vinculada al </w:t>
      </w:r>
      <w:r w:rsidR="000F61FB" w:rsidRPr="00B22B55">
        <w:rPr>
          <w:rFonts w:ascii="Palatino Linotype" w:hAnsi="Palatino Linotype" w:cs="Arial"/>
          <w:sz w:val="24"/>
        </w:rPr>
        <w:t>Sistema de Acceso a la Información Mexiquense (</w:t>
      </w:r>
      <w:r w:rsidR="000F61FB" w:rsidRPr="00B22B55">
        <w:rPr>
          <w:rFonts w:ascii="Palatino Linotype" w:hAnsi="Palatino Linotype" w:cs="Arial"/>
          <w:b/>
          <w:sz w:val="24"/>
        </w:rPr>
        <w:t>SAIMEX</w:t>
      </w:r>
      <w:r w:rsidR="000F61FB" w:rsidRPr="00B22B55">
        <w:rPr>
          <w:rFonts w:ascii="Palatino Linotype" w:hAnsi="Palatino Linotype" w:cs="Arial"/>
          <w:sz w:val="24"/>
        </w:rPr>
        <w:t xml:space="preserve">) ante </w:t>
      </w:r>
      <w:r w:rsidR="000F61FB" w:rsidRPr="00B22B55">
        <w:rPr>
          <w:rFonts w:ascii="Palatino Linotype" w:hAnsi="Palatino Linotype" w:cs="Arial"/>
          <w:b/>
          <w:sz w:val="24"/>
        </w:rPr>
        <w:t>El Sujeto Obligado</w:t>
      </w:r>
      <w:r w:rsidR="000F61FB" w:rsidRPr="00B22B55">
        <w:rPr>
          <w:rFonts w:ascii="Palatino Linotype" w:hAnsi="Palatino Linotype" w:cs="Arial"/>
          <w:sz w:val="24"/>
        </w:rPr>
        <w:t xml:space="preserve">, la solicitud de acceso a la </w:t>
      </w:r>
      <w:r w:rsidR="000F61FB" w:rsidRPr="00C6271F">
        <w:rPr>
          <w:rFonts w:ascii="Palatino Linotype" w:hAnsi="Palatino Linotype" w:cs="Arial"/>
          <w:sz w:val="24"/>
        </w:rPr>
        <w:t>información, registrada bajo el número de expediente</w:t>
      </w:r>
      <w:r w:rsidR="000F61FB">
        <w:rPr>
          <w:rFonts w:ascii="Palatino Linotype" w:hAnsi="Palatino Linotype" w:cs="Arial"/>
          <w:sz w:val="24"/>
        </w:rPr>
        <w:t xml:space="preserve"> </w:t>
      </w:r>
      <w:r w:rsidR="000F61FB">
        <w:rPr>
          <w:rFonts w:ascii="Palatino Linotype" w:hAnsi="Palatino Linotype" w:cs="Arial"/>
          <w:b/>
          <w:bCs/>
          <w:sz w:val="24"/>
        </w:rPr>
        <w:t xml:space="preserve">00250/SJDH/IP/2022, </w:t>
      </w:r>
      <w:r w:rsidR="000F61FB">
        <w:rPr>
          <w:rFonts w:ascii="Palatino Linotype" w:hAnsi="Palatino Linotype" w:cs="Arial"/>
          <w:sz w:val="24"/>
        </w:rPr>
        <w:t>mediante la cual solicitó lo siguiente:</w:t>
      </w:r>
    </w:p>
    <w:p w14:paraId="4174A85B" w14:textId="624B5F97" w:rsidR="000F61FB" w:rsidRPr="000F61FB" w:rsidRDefault="000F61FB" w:rsidP="000F61FB">
      <w:pPr>
        <w:pStyle w:val="Citas"/>
        <w:rPr>
          <w:b/>
          <w:bCs/>
          <w:sz w:val="24"/>
        </w:rPr>
      </w:pPr>
      <w:r>
        <w:t xml:space="preserve">“Solicito información con respecto a los indultos concedidos y negados durante el periodo 2000-2022. La información solicitada corresponde al número de indultos concedidos o negados, fecha de concesión o negación, edad, sexo, tipo de delito </w:t>
      </w:r>
      <w:r>
        <w:lastRenderedPageBreak/>
        <w:t xml:space="preserve">indultado, etc. o cualquier otra información que posean sobre el indultado o indultada” </w:t>
      </w:r>
      <w:r>
        <w:rPr>
          <w:b/>
          <w:bCs/>
        </w:rPr>
        <w:t>(Sic)</w:t>
      </w:r>
    </w:p>
    <w:p w14:paraId="19E86044" w14:textId="1C8C362A" w:rsidR="008B1AD9" w:rsidRDefault="008B1AD9" w:rsidP="00B433C9">
      <w:pPr>
        <w:spacing w:before="240" w:line="360" w:lineRule="auto"/>
        <w:jc w:val="both"/>
        <w:rPr>
          <w:rFonts w:ascii="Palatino Linotype" w:hAnsi="Palatino Linotype" w:cs="Arial"/>
          <w:sz w:val="24"/>
        </w:rPr>
      </w:pPr>
      <w:r>
        <w:rPr>
          <w:rFonts w:ascii="Palatino Linotype" w:hAnsi="Palatino Linotype" w:cs="Arial"/>
          <w:b/>
          <w:sz w:val="24"/>
        </w:rPr>
        <w:t xml:space="preserve">Modalidad de entrega: </w:t>
      </w:r>
      <w:r>
        <w:rPr>
          <w:rFonts w:ascii="Palatino Linotype" w:hAnsi="Palatino Linotype" w:cs="Arial"/>
          <w:sz w:val="24"/>
        </w:rPr>
        <w:t>A través del SAIMEX</w:t>
      </w:r>
      <w:r w:rsidR="00933B61">
        <w:rPr>
          <w:rFonts w:ascii="Palatino Linotype" w:hAnsi="Palatino Linotype" w:cs="Arial"/>
          <w:sz w:val="24"/>
        </w:rPr>
        <w:t xml:space="preserve"> y correo electrónico. </w:t>
      </w:r>
    </w:p>
    <w:p w14:paraId="7F3535B6" w14:textId="77777777" w:rsidR="00752A9A" w:rsidRDefault="00752A9A" w:rsidP="00B433C9">
      <w:pPr>
        <w:spacing w:before="240" w:line="360" w:lineRule="auto"/>
        <w:jc w:val="both"/>
        <w:rPr>
          <w:rFonts w:ascii="Palatino Linotype" w:hAnsi="Palatino Linotype" w:cs="Arial"/>
          <w:b/>
          <w:sz w:val="28"/>
        </w:rPr>
      </w:pPr>
    </w:p>
    <w:p w14:paraId="2745D23E" w14:textId="08249A04" w:rsidR="00B433C9" w:rsidRDefault="005D3E85" w:rsidP="00B433C9">
      <w:pPr>
        <w:spacing w:before="240" w:line="360" w:lineRule="auto"/>
        <w:jc w:val="both"/>
        <w:rPr>
          <w:rFonts w:ascii="Palatino Linotype" w:hAnsi="Palatino Linotype" w:cs="Arial"/>
          <w:b/>
          <w:sz w:val="28"/>
        </w:rPr>
      </w:pPr>
      <w:r>
        <w:rPr>
          <w:rFonts w:ascii="Palatino Linotype" w:hAnsi="Palatino Linotype" w:cs="Arial"/>
          <w:b/>
          <w:sz w:val="28"/>
        </w:rPr>
        <w:t>SEGUNDO</w:t>
      </w:r>
      <w:r w:rsidR="00B433C9">
        <w:rPr>
          <w:rFonts w:ascii="Palatino Linotype" w:hAnsi="Palatino Linotype" w:cs="Arial"/>
          <w:b/>
          <w:sz w:val="28"/>
        </w:rPr>
        <w:t xml:space="preserve">. </w:t>
      </w:r>
      <w:r w:rsidR="00B433C9" w:rsidRPr="00165D6E">
        <w:rPr>
          <w:rFonts w:ascii="Palatino Linotype" w:hAnsi="Palatino Linotype" w:cs="Arial"/>
          <w:b/>
          <w:sz w:val="28"/>
          <w:szCs w:val="20"/>
        </w:rPr>
        <w:t xml:space="preserve">De la respuesta </w:t>
      </w:r>
      <w:r w:rsidR="00B433C9">
        <w:rPr>
          <w:rFonts w:ascii="Palatino Linotype" w:hAnsi="Palatino Linotype" w:cs="Arial"/>
          <w:b/>
          <w:sz w:val="28"/>
          <w:szCs w:val="20"/>
        </w:rPr>
        <w:t>del Sujeto Obligado</w:t>
      </w:r>
      <w:r w:rsidR="00B433C9" w:rsidRPr="00165D6E">
        <w:rPr>
          <w:rFonts w:ascii="Palatino Linotype" w:hAnsi="Palatino Linotype" w:cs="Arial"/>
          <w:b/>
          <w:sz w:val="28"/>
          <w:szCs w:val="20"/>
        </w:rPr>
        <w:t>.</w:t>
      </w:r>
    </w:p>
    <w:p w14:paraId="6E9FA586" w14:textId="11FB97E6" w:rsidR="000F61FB" w:rsidRDefault="00B433C9" w:rsidP="00123898">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w:t>
      </w:r>
      <w:r w:rsidR="008B1AD9">
        <w:rPr>
          <w:rFonts w:ascii="Palatino Linotype" w:hAnsi="Palatino Linotype" w:cs="Arial"/>
          <w:sz w:val="24"/>
          <w:szCs w:val="24"/>
        </w:rPr>
        <w:t>el</w:t>
      </w:r>
      <w:r w:rsidR="00972CF8">
        <w:rPr>
          <w:rFonts w:ascii="Palatino Linotype" w:hAnsi="Palatino Linotype" w:cs="Arial"/>
          <w:sz w:val="24"/>
          <w:szCs w:val="24"/>
        </w:rPr>
        <w:t xml:space="preserve"> </w:t>
      </w:r>
      <w:r w:rsidR="000F61FB">
        <w:rPr>
          <w:rFonts w:ascii="Palatino Linotype" w:hAnsi="Palatino Linotype" w:cs="Arial"/>
          <w:sz w:val="24"/>
          <w:szCs w:val="24"/>
        </w:rPr>
        <w:t xml:space="preserve">veintidós de septiembre de los corrientes, </w:t>
      </w:r>
      <w:r w:rsidR="000F61FB">
        <w:rPr>
          <w:rFonts w:ascii="Palatino Linotype" w:hAnsi="Palatino Linotype" w:cs="Arial"/>
          <w:b/>
          <w:bCs/>
          <w:sz w:val="24"/>
          <w:szCs w:val="24"/>
        </w:rPr>
        <w:t xml:space="preserve">El Sujeto Obligado </w:t>
      </w:r>
      <w:r w:rsidR="000F61FB">
        <w:rPr>
          <w:rFonts w:ascii="Palatino Linotype" w:hAnsi="Palatino Linotype" w:cs="Arial"/>
          <w:sz w:val="24"/>
          <w:szCs w:val="24"/>
        </w:rPr>
        <w:t>dio respuesta a la solicitud de información en los siguientes términos:</w:t>
      </w:r>
    </w:p>
    <w:p w14:paraId="7BFF061A" w14:textId="3336EBE9" w:rsidR="000F61FB" w:rsidRPr="00957C62" w:rsidRDefault="000F61FB" w:rsidP="00957C62">
      <w:pPr>
        <w:pStyle w:val="Citas"/>
      </w:pPr>
      <w:r w:rsidRPr="00957C62">
        <w:t xml:space="preserve">“En respuesta </w:t>
      </w:r>
      <w:r w:rsidRPr="000F61FB">
        <w:t>a la solicitud recibida, nos permitimos hacer de su conocimiento que con fundamento en el artículo 53, Fracciones: II, V y VI de la Ley de Transparencia y Acceso a la Información Pública del Estado de México y Municipios, le contestamos que</w:t>
      </w:r>
      <w:r w:rsidRPr="00957C62">
        <w:t>:</w:t>
      </w:r>
    </w:p>
    <w:p w14:paraId="5D05297A" w14:textId="08E132E1" w:rsidR="000F61FB" w:rsidRPr="000F61FB" w:rsidRDefault="000F61FB" w:rsidP="00957C62">
      <w:pPr>
        <w:pStyle w:val="Citas"/>
        <w:rPr>
          <w:b/>
          <w:bCs/>
        </w:rPr>
      </w:pPr>
      <w:r w:rsidRPr="00957C62">
        <w:t>En caso de que la respuesta no sea legible, favor de comunicarse al teléfono (722) 238.36.93”</w:t>
      </w:r>
      <w:r>
        <w:t xml:space="preserve"> </w:t>
      </w:r>
      <w:r>
        <w:rPr>
          <w:b/>
          <w:bCs/>
        </w:rPr>
        <w:t>(Sic)</w:t>
      </w:r>
    </w:p>
    <w:p w14:paraId="0EC29B20" w14:textId="06023285" w:rsidR="000F61FB" w:rsidRPr="000F61FB" w:rsidRDefault="000F61FB" w:rsidP="00123898">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 mayor abundamiento, se advierte que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adjuntó el documento electrónico </w:t>
      </w:r>
      <w:r>
        <w:rPr>
          <w:rFonts w:ascii="Palatino Linotype" w:hAnsi="Palatino Linotype" w:cs="Arial"/>
          <w:b/>
          <w:bCs/>
          <w:sz w:val="24"/>
          <w:szCs w:val="24"/>
        </w:rPr>
        <w:t xml:space="preserve">“Respuesta 00250.pdf”, </w:t>
      </w:r>
      <w:r>
        <w:rPr>
          <w:rFonts w:ascii="Palatino Linotype" w:hAnsi="Palatino Linotype" w:cs="Arial"/>
          <w:sz w:val="24"/>
          <w:szCs w:val="24"/>
        </w:rPr>
        <w:t xml:space="preserve">mismo que se tiene por reproducido en virtud de que será materia de análisis en el considerando respectivo. </w:t>
      </w:r>
    </w:p>
    <w:p w14:paraId="1D820238" w14:textId="77777777" w:rsidR="00123898" w:rsidRDefault="00123898" w:rsidP="00123898">
      <w:pPr>
        <w:spacing w:before="240" w:line="360" w:lineRule="auto"/>
        <w:jc w:val="both"/>
        <w:rPr>
          <w:rFonts w:ascii="Palatino Linotype" w:hAnsi="Palatino Linotype" w:cs="Arial"/>
          <w:sz w:val="24"/>
          <w:szCs w:val="24"/>
        </w:rPr>
      </w:pPr>
    </w:p>
    <w:p w14:paraId="259B6E09" w14:textId="754D27EB" w:rsidR="00B433C9" w:rsidRDefault="005D3E85" w:rsidP="00B433C9">
      <w:pPr>
        <w:spacing w:before="240" w:line="360" w:lineRule="auto"/>
        <w:jc w:val="both"/>
        <w:rPr>
          <w:rFonts w:ascii="Palatino Linotype" w:hAnsi="Palatino Linotype" w:cs="Arial"/>
          <w:b/>
          <w:sz w:val="28"/>
        </w:rPr>
      </w:pPr>
      <w:r>
        <w:rPr>
          <w:rFonts w:ascii="Palatino Linotype" w:hAnsi="Palatino Linotype" w:cs="Arial"/>
          <w:b/>
          <w:sz w:val="28"/>
        </w:rPr>
        <w:t>TERCERO</w:t>
      </w:r>
      <w:r w:rsidR="00B433C9">
        <w:rPr>
          <w:rFonts w:ascii="Palatino Linotype" w:hAnsi="Palatino Linotype" w:cs="Arial"/>
          <w:b/>
          <w:sz w:val="28"/>
        </w:rPr>
        <w:t xml:space="preserve">. </w:t>
      </w:r>
      <w:r w:rsidR="00B433C9">
        <w:rPr>
          <w:rFonts w:ascii="Palatino Linotype" w:hAnsi="Palatino Linotype"/>
          <w:b/>
          <w:sz w:val="28"/>
        </w:rPr>
        <w:t>Del recurso de revisión.</w:t>
      </w:r>
    </w:p>
    <w:p w14:paraId="74974502" w14:textId="6F41879B" w:rsidR="000F61FB" w:rsidRPr="000F61FB" w:rsidRDefault="00B433C9" w:rsidP="00B433C9">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lastRenderedPageBreak/>
        <w:t>Inconforme c</w:t>
      </w:r>
      <w:r>
        <w:rPr>
          <w:rFonts w:ascii="Palatino Linotype" w:hAnsi="Palatino Linotype" w:cs="Arial"/>
          <w:sz w:val="24"/>
          <w:szCs w:val="24"/>
        </w:rPr>
        <w:t xml:space="preserve">on la respuesta por </w:t>
      </w:r>
      <w:r w:rsidR="003838B4">
        <w:rPr>
          <w:rFonts w:ascii="Palatino Linotype" w:hAnsi="Palatino Linotype" w:cs="Arial"/>
          <w:b/>
          <w:sz w:val="24"/>
          <w:szCs w:val="24"/>
        </w:rPr>
        <w:t>El Sujeto Obligado, El</w:t>
      </w:r>
      <w:r>
        <w:rPr>
          <w:rFonts w:ascii="Palatino Linotype" w:hAnsi="Palatino Linotype" w:cs="Arial"/>
          <w:b/>
          <w:sz w:val="24"/>
          <w:szCs w:val="24"/>
        </w:rPr>
        <w:t xml:space="preserve"> Recurrente </w:t>
      </w:r>
      <w:r>
        <w:rPr>
          <w:rFonts w:ascii="Palatino Linotype" w:hAnsi="Palatino Linotype" w:cs="Arial"/>
          <w:sz w:val="24"/>
          <w:szCs w:val="24"/>
        </w:rPr>
        <w:t>interpuso recurso de revisión, en fecha</w:t>
      </w:r>
      <w:r w:rsidR="00D81029">
        <w:rPr>
          <w:rFonts w:ascii="Palatino Linotype" w:hAnsi="Palatino Linotype" w:cs="Arial"/>
          <w:sz w:val="24"/>
          <w:szCs w:val="24"/>
        </w:rPr>
        <w:t xml:space="preserve"> </w:t>
      </w:r>
      <w:r w:rsidR="000F61FB">
        <w:rPr>
          <w:rFonts w:ascii="Palatino Linotype" w:hAnsi="Palatino Linotype" w:cs="Arial"/>
          <w:sz w:val="24"/>
          <w:szCs w:val="24"/>
        </w:rPr>
        <w:t xml:space="preserve">veintiséis de septiembre del presente, el cual fue registrado en el sistema electrónico con el expediente número </w:t>
      </w:r>
      <w:r w:rsidR="000F61FB">
        <w:rPr>
          <w:rFonts w:ascii="Palatino Linotype" w:hAnsi="Palatino Linotype" w:cs="Arial"/>
          <w:b/>
          <w:bCs/>
          <w:sz w:val="24"/>
          <w:szCs w:val="24"/>
        </w:rPr>
        <w:t xml:space="preserve">15075/INFOEM/IP/RR/2022, </w:t>
      </w:r>
      <w:r w:rsidR="000F61FB">
        <w:rPr>
          <w:rFonts w:ascii="Palatino Linotype" w:hAnsi="Palatino Linotype" w:cs="Arial"/>
          <w:sz w:val="24"/>
          <w:szCs w:val="24"/>
        </w:rPr>
        <w:t xml:space="preserve">en el cual arguye lo siguiente: </w:t>
      </w:r>
    </w:p>
    <w:p w14:paraId="3506AC14" w14:textId="77777777" w:rsidR="00B433C9" w:rsidRDefault="00B433C9" w:rsidP="00B433C9">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5C0448BD" w14:textId="3C91602D" w:rsidR="00B433C9" w:rsidRPr="00712E3A" w:rsidRDefault="00B433C9" w:rsidP="005C57BA">
      <w:pPr>
        <w:pStyle w:val="Citas"/>
        <w:tabs>
          <w:tab w:val="left" w:pos="3750"/>
        </w:tabs>
        <w:rPr>
          <w:b/>
        </w:rPr>
      </w:pPr>
      <w:r w:rsidRPr="000F61FB">
        <w:t>“</w:t>
      </w:r>
      <w:r w:rsidR="000F61FB" w:rsidRPr="000F61FB">
        <w:t>Quisiera saber por qué la información me será otorgada por medios electrónicos, cuando marqué la alternativa correspondiente a formato "Electrónico a través del sistema de solicitudes de acceso a la información de la PNT". En todo caso, les pediría por favor que me dijeran cómo pueden enviarme la información solicitada sin tener que acercarme físicamente, ya que me imposibilita el horario de estudio y la distancia desde mi lugar de residencia. Quedo en espera de su respuesta. Muchas gracias. Saludos cordiales</w:t>
      </w:r>
      <w:r w:rsidR="00F516E3" w:rsidRPr="000F61FB">
        <w:t>”</w:t>
      </w:r>
      <w:r w:rsidRPr="003838B4">
        <w:t xml:space="preserve"> </w:t>
      </w:r>
      <w:r w:rsidR="00F516E3" w:rsidRPr="00F516E3">
        <w:rPr>
          <w:b/>
          <w:bCs/>
        </w:rPr>
        <w:t>(Sic)</w:t>
      </w:r>
    </w:p>
    <w:p w14:paraId="59D04919" w14:textId="47652428" w:rsidR="002642D3" w:rsidRPr="00AE146A" w:rsidRDefault="00957C62" w:rsidP="00B433C9">
      <w:pPr>
        <w:spacing w:before="240" w:line="360" w:lineRule="auto"/>
        <w:jc w:val="both"/>
        <w:rPr>
          <w:rFonts w:ascii="Palatino Linotype" w:hAnsi="Palatino Linotype" w:cs="Arial"/>
          <w:bCs/>
          <w:sz w:val="24"/>
          <w:szCs w:val="24"/>
        </w:rPr>
      </w:pPr>
      <w:r>
        <w:rPr>
          <w:rFonts w:ascii="Palatino Linotype" w:hAnsi="Palatino Linotype" w:cs="Arial"/>
          <w:bCs/>
          <w:sz w:val="24"/>
          <w:szCs w:val="24"/>
        </w:rPr>
        <w:t xml:space="preserve">De manera complementaria, el particular adjuntó el documento electrónico </w:t>
      </w:r>
      <w:r w:rsidR="00AE146A">
        <w:rPr>
          <w:rFonts w:ascii="Palatino Linotype" w:hAnsi="Palatino Linotype" w:cs="Arial"/>
          <w:b/>
          <w:sz w:val="24"/>
          <w:szCs w:val="24"/>
        </w:rPr>
        <w:t xml:space="preserve">“Archivo1664243552851null” </w:t>
      </w:r>
      <w:r w:rsidR="00AE146A">
        <w:rPr>
          <w:rFonts w:ascii="Palatino Linotype" w:hAnsi="Palatino Linotype" w:cs="Arial"/>
          <w:bCs/>
          <w:sz w:val="24"/>
          <w:szCs w:val="24"/>
        </w:rPr>
        <w:t xml:space="preserve">cuyo contenido resulta imposible de visualizar. </w:t>
      </w:r>
    </w:p>
    <w:p w14:paraId="0604FCC9" w14:textId="77777777" w:rsidR="00957C62" w:rsidRDefault="00957C62" w:rsidP="00B433C9">
      <w:pPr>
        <w:spacing w:before="240" w:line="360" w:lineRule="auto"/>
        <w:jc w:val="both"/>
        <w:rPr>
          <w:rFonts w:ascii="Palatino Linotype" w:hAnsi="Palatino Linotype" w:cs="Arial"/>
          <w:bCs/>
          <w:sz w:val="24"/>
          <w:szCs w:val="24"/>
        </w:rPr>
      </w:pPr>
    </w:p>
    <w:p w14:paraId="454F7370" w14:textId="235E8749" w:rsidR="00B433C9" w:rsidRDefault="005D3E85" w:rsidP="00B433C9">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B433C9" w:rsidRPr="008551ED">
        <w:rPr>
          <w:rFonts w:ascii="Palatino Linotype" w:hAnsi="Palatino Linotype" w:cs="Arial"/>
          <w:b/>
          <w:sz w:val="24"/>
          <w:szCs w:val="24"/>
        </w:rPr>
        <w:t xml:space="preserve">. </w:t>
      </w:r>
      <w:r w:rsidR="00B433C9" w:rsidRPr="0087163A">
        <w:rPr>
          <w:rFonts w:ascii="Palatino Linotype" w:hAnsi="Palatino Linotype" w:cs="Arial"/>
          <w:b/>
          <w:sz w:val="28"/>
          <w:szCs w:val="28"/>
        </w:rPr>
        <w:t>Del turno del recurso de revisión.</w:t>
      </w:r>
    </w:p>
    <w:p w14:paraId="1933F77F" w14:textId="1E9ED727" w:rsidR="002642D3" w:rsidRDefault="00B433C9" w:rsidP="002642D3">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w:t>
      </w:r>
      <w:r w:rsidR="0040673A">
        <w:rPr>
          <w:rFonts w:ascii="Palatino Linotype" w:hAnsi="Palatino Linotype" w:cs="Arial"/>
          <w:sz w:val="24"/>
          <w:szCs w:val="24"/>
        </w:rPr>
        <w:t>a</w:t>
      </w:r>
      <w:r w:rsidR="00A51F37">
        <w:rPr>
          <w:rFonts w:ascii="Palatino Linotype" w:hAnsi="Palatino Linotype" w:cs="Arial"/>
          <w:sz w:val="24"/>
          <w:szCs w:val="24"/>
        </w:rPr>
        <w:t>l</w:t>
      </w:r>
      <w:r w:rsidR="0040673A">
        <w:rPr>
          <w:rFonts w:ascii="Palatino Linotype" w:hAnsi="Palatino Linotype" w:cs="Arial"/>
          <w:sz w:val="24"/>
          <w:szCs w:val="24"/>
        </w:rPr>
        <w:t xml:space="preserve"> Comisionad</w:t>
      </w:r>
      <w:r w:rsidR="00A51F37">
        <w:rPr>
          <w:rFonts w:ascii="Palatino Linotype" w:hAnsi="Palatino Linotype" w:cs="Arial"/>
          <w:sz w:val="24"/>
          <w:szCs w:val="24"/>
        </w:rPr>
        <w:t>o</w:t>
      </w:r>
      <w:r w:rsidR="00576D51">
        <w:rPr>
          <w:rFonts w:ascii="Palatino Linotype" w:hAnsi="Palatino Linotype" w:cs="Arial"/>
          <w:sz w:val="24"/>
          <w:szCs w:val="24"/>
        </w:rPr>
        <w:t xml:space="preserve"> </w:t>
      </w:r>
      <w:r w:rsidR="00E53339">
        <w:rPr>
          <w:rFonts w:ascii="Palatino Linotype" w:hAnsi="Palatino Linotype" w:cs="Arial"/>
          <w:sz w:val="24"/>
          <w:szCs w:val="24"/>
        </w:rPr>
        <w:t>presidente</w:t>
      </w:r>
      <w:r w:rsidR="00411E6F">
        <w:rPr>
          <w:rFonts w:ascii="Palatino Linotype" w:hAnsi="Palatino Linotype" w:cs="Arial"/>
          <w:sz w:val="24"/>
          <w:szCs w:val="24"/>
        </w:rPr>
        <w:t xml:space="preserve"> </w:t>
      </w:r>
      <w:r w:rsidR="00A51F37">
        <w:rPr>
          <w:rFonts w:ascii="Palatino Linotype" w:hAnsi="Palatino Linotype" w:cs="Arial"/>
          <w:b/>
          <w:sz w:val="24"/>
          <w:szCs w:val="24"/>
        </w:rPr>
        <w:t>José Martínez Vilchis</w:t>
      </w:r>
      <w:r w:rsidR="00576D51">
        <w:rPr>
          <w:rFonts w:ascii="Palatino Linotype" w:hAnsi="Palatino Linotype" w:cs="Arial"/>
          <w:b/>
          <w:sz w:val="24"/>
          <w:szCs w:val="24"/>
        </w:rPr>
        <w:t xml:space="preserve">, </w:t>
      </w:r>
      <w:r>
        <w:rPr>
          <w:rFonts w:ascii="Palatino Linotype" w:hAnsi="Palatino Linotype" w:cs="Arial"/>
          <w:sz w:val="24"/>
          <w:szCs w:val="24"/>
        </w:rPr>
        <w:t>por medio del sistema electrónico en términos del arábigo 185 fracción I de la Ley de Transparencia y Acceso a la información Pública del Estado de México y Municipios, del cual recayó acuerdo de admisión en fecha</w:t>
      </w:r>
      <w:r w:rsidR="00D81029">
        <w:rPr>
          <w:rFonts w:ascii="Palatino Linotype" w:hAnsi="Palatino Linotype" w:cs="Arial"/>
          <w:sz w:val="24"/>
          <w:szCs w:val="24"/>
        </w:rPr>
        <w:t xml:space="preserve"> </w:t>
      </w:r>
      <w:r w:rsidR="00E53339">
        <w:rPr>
          <w:rFonts w:ascii="Palatino Linotype" w:hAnsi="Palatino Linotype" w:cs="Arial"/>
          <w:sz w:val="24"/>
          <w:szCs w:val="24"/>
        </w:rPr>
        <w:t xml:space="preserve">veintinueve de septiembre </w:t>
      </w:r>
      <w:r w:rsidR="00E53339">
        <w:rPr>
          <w:rFonts w:ascii="Palatino Linotype" w:hAnsi="Palatino Linotype" w:cs="Arial"/>
          <w:sz w:val="24"/>
          <w:szCs w:val="24"/>
        </w:rPr>
        <w:lastRenderedPageBreak/>
        <w:t xml:space="preserve">de los corrientes, </w:t>
      </w:r>
      <w:r w:rsidR="002642D3">
        <w:rPr>
          <w:rFonts w:ascii="Palatino Linotype" w:hAnsi="Palatino Linotype" w:cs="Arial"/>
          <w:sz w:val="24"/>
          <w:szCs w:val="24"/>
        </w:rPr>
        <w:t>determinándose en él, un plazo de siete días para que las partes manifestaran lo que a su derecho corresponda en términos del numeral ya citado.</w:t>
      </w:r>
    </w:p>
    <w:p w14:paraId="3BF6E92E" w14:textId="77777777" w:rsidR="00712E3A" w:rsidRDefault="00712E3A" w:rsidP="00B433C9">
      <w:pPr>
        <w:spacing w:before="240" w:line="360" w:lineRule="auto"/>
        <w:jc w:val="both"/>
        <w:rPr>
          <w:rFonts w:ascii="Palatino Linotype" w:hAnsi="Palatino Linotype" w:cs="Arial"/>
          <w:sz w:val="24"/>
          <w:szCs w:val="24"/>
        </w:rPr>
      </w:pPr>
    </w:p>
    <w:p w14:paraId="0A5C5FA8" w14:textId="5E166F90" w:rsidR="00B433C9" w:rsidRDefault="005D3E85" w:rsidP="00B433C9">
      <w:pPr>
        <w:pStyle w:val="Prrafodelista"/>
        <w:spacing w:line="360" w:lineRule="auto"/>
        <w:ind w:left="0"/>
        <w:jc w:val="both"/>
        <w:rPr>
          <w:rFonts w:ascii="Palatino Linotype" w:hAnsi="Palatino Linotype" w:cs="Arial"/>
          <w:b/>
        </w:rPr>
      </w:pPr>
      <w:r>
        <w:rPr>
          <w:rFonts w:ascii="Palatino Linotype" w:hAnsi="Palatino Linotype" w:cs="Arial"/>
          <w:b/>
          <w:sz w:val="28"/>
        </w:rPr>
        <w:t>QUINTO</w:t>
      </w:r>
      <w:r w:rsidR="00B433C9" w:rsidRPr="00AC0CCC">
        <w:rPr>
          <w:rFonts w:ascii="Palatino Linotype" w:hAnsi="Palatino Linotype" w:cs="Arial"/>
          <w:b/>
          <w:sz w:val="28"/>
          <w:szCs w:val="28"/>
        </w:rPr>
        <w:t xml:space="preserve">. </w:t>
      </w:r>
      <w:r w:rsidR="00B433C9" w:rsidRPr="0087163A">
        <w:rPr>
          <w:rFonts w:ascii="Palatino Linotype" w:hAnsi="Palatino Linotype" w:cs="Arial"/>
          <w:b/>
          <w:sz w:val="28"/>
          <w:szCs w:val="28"/>
        </w:rPr>
        <w:t>De la etapa de instrucción.</w:t>
      </w:r>
    </w:p>
    <w:p w14:paraId="3BBEEED8" w14:textId="77777777" w:rsidR="00E53339" w:rsidRPr="00415A67" w:rsidRDefault="00E53339" w:rsidP="00E53339">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Así, en la etapa de instrucción, de las constancias que obran en los expedientes electrónicos de los recursos de revisión se advierte que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rindió su informe justificado en fecha </w:t>
      </w:r>
      <w:r>
        <w:rPr>
          <w:rFonts w:ascii="Palatino Linotype" w:hAnsi="Palatino Linotype" w:cs="Arial"/>
          <w:b/>
          <w:bCs/>
          <w:sz w:val="24"/>
          <w:szCs w:val="24"/>
        </w:rPr>
        <w:t xml:space="preserve">cinco de octubre de dos mil veintidós, </w:t>
      </w:r>
      <w:r>
        <w:rPr>
          <w:rFonts w:ascii="Palatino Linotype" w:hAnsi="Palatino Linotype" w:cs="Arial"/>
          <w:sz w:val="24"/>
          <w:szCs w:val="24"/>
        </w:rPr>
        <w:t xml:space="preserve">mismo que no fue puesto a la vista del </w:t>
      </w:r>
      <w:r>
        <w:rPr>
          <w:rFonts w:ascii="Palatino Linotype" w:hAnsi="Palatino Linotype" w:cs="Arial"/>
          <w:b/>
          <w:bCs/>
          <w:sz w:val="24"/>
          <w:szCs w:val="24"/>
        </w:rPr>
        <w:t xml:space="preserve">Recurrente </w:t>
      </w:r>
      <w:r>
        <w:rPr>
          <w:rFonts w:ascii="Palatino Linotype" w:hAnsi="Palatino Linotype" w:cs="Arial"/>
          <w:sz w:val="24"/>
          <w:szCs w:val="24"/>
        </w:rPr>
        <w:t xml:space="preserve">por contener datos personales, lo que imposibilitó su difusión, en términos de lo dispuesto por el párrafo segundo del numeral 16 de la Constitución general. </w:t>
      </w:r>
    </w:p>
    <w:p w14:paraId="086737BC" w14:textId="77777777" w:rsidR="00E53339" w:rsidRPr="00EF5310" w:rsidRDefault="00E53339" w:rsidP="00E5333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decretó instrucción con fecha </w:t>
      </w:r>
      <w:r>
        <w:rPr>
          <w:rFonts w:ascii="Palatino Linotype" w:hAnsi="Palatino Linotype" w:cs="Arial"/>
          <w:b/>
          <w:bCs/>
          <w:sz w:val="24"/>
          <w:szCs w:val="24"/>
        </w:rPr>
        <w:t xml:space="preserve">catorce de octubre del presente, </w:t>
      </w:r>
      <w:r>
        <w:rPr>
          <w:rFonts w:ascii="Palatino Linotype" w:hAnsi="Palatino Linotype" w:cs="Arial"/>
          <w:sz w:val="24"/>
          <w:szCs w:val="24"/>
        </w:rPr>
        <w:t xml:space="preserve">en términos del artículo 185 Fracción VI de la Ley de Transparencia y Acceso a la Información Pública del Estado de México y Municipios, iniciando el término legal para dictar resolución definitiva del asunto. </w:t>
      </w:r>
    </w:p>
    <w:p w14:paraId="2B39CF68" w14:textId="77777777" w:rsidR="00DF0E8B" w:rsidRDefault="00DF0E8B" w:rsidP="007E4FA1">
      <w:pPr>
        <w:spacing w:before="240" w:line="360" w:lineRule="auto"/>
        <w:jc w:val="center"/>
        <w:rPr>
          <w:rFonts w:ascii="Palatino Linotype" w:hAnsi="Palatino Linotype" w:cs="Arial"/>
          <w:b/>
          <w:sz w:val="24"/>
        </w:rPr>
      </w:pPr>
    </w:p>
    <w:p w14:paraId="528DBAF8" w14:textId="7005D7EF" w:rsidR="007E4FA1" w:rsidRPr="005D0901" w:rsidRDefault="007E4FA1" w:rsidP="007E4FA1">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224AAA9D" w14:textId="77777777" w:rsidR="007E4FA1" w:rsidRDefault="007E4FA1" w:rsidP="007E4FA1">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1E4BE51C" w14:textId="77777777" w:rsidR="00A51F37" w:rsidRDefault="00A51F37" w:rsidP="00A51F37">
      <w:pPr>
        <w:spacing w:before="240" w:line="360" w:lineRule="auto"/>
        <w:jc w:val="both"/>
        <w:rPr>
          <w:rFonts w:ascii="Palatino Linotype" w:eastAsia="Calibri" w:hAnsi="Palatino Linotype"/>
          <w:b/>
          <w:color w:val="000000" w:themeColor="text1"/>
          <w:sz w:val="24"/>
          <w:szCs w:val="24"/>
        </w:rPr>
      </w:pPr>
      <w:r>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szCs w:val="24"/>
          <w:lang w:val="es-ES"/>
        </w:rPr>
        <w:t xml:space="preserve">la parte recurrente </w:t>
      </w:r>
      <w:r>
        <w:rPr>
          <w:rFonts w:ascii="Palatino Linotype" w:hAnsi="Palatino Linotype" w:cs="Arial"/>
          <w:sz w:val="24"/>
          <w:szCs w:val="24"/>
          <w:lang w:val="es-ES"/>
        </w:rPr>
        <w:t xml:space="preserve">conforme a lo dispuesto en los </w:t>
      </w:r>
      <w:r>
        <w:rPr>
          <w:rFonts w:ascii="Palatino Linotype" w:hAnsi="Palatino Linotype" w:cs="Arial"/>
          <w:sz w:val="24"/>
          <w:szCs w:val="24"/>
          <w:lang w:val="es-ES"/>
        </w:rPr>
        <w:lastRenderedPageBreak/>
        <w:t xml:space="preserve">artículos 1, párrafos segundo y tercero, </w:t>
      </w:r>
      <w:r>
        <w:rPr>
          <w:rFonts w:ascii="Palatino Linotype" w:eastAsia="Calibri" w:hAnsi="Palatino Linotype"/>
          <w:color w:val="000000" w:themeColor="text1"/>
          <w:sz w:val="24"/>
          <w:szCs w:val="24"/>
        </w:rPr>
        <w:t xml:space="preserve">6, apartado A, fracción IV de la </w:t>
      </w:r>
      <w:r>
        <w:rPr>
          <w:rFonts w:ascii="Palatino Linotype" w:eastAsia="Calibri" w:hAnsi="Palatino Linotype"/>
          <w:b/>
          <w:color w:val="000000" w:themeColor="text1"/>
          <w:sz w:val="24"/>
          <w:szCs w:val="24"/>
        </w:rPr>
        <w:t>Constitución Política de los Estados Unidos Mexicanos</w:t>
      </w:r>
      <w:r>
        <w:rPr>
          <w:rFonts w:ascii="Palatino Linotype" w:eastAsia="Calibri" w:hAnsi="Palatino Linotype"/>
          <w:color w:val="000000" w:themeColor="text1"/>
          <w:sz w:val="24"/>
          <w:szCs w:val="24"/>
        </w:rPr>
        <w:t xml:space="preserve">; 5, párrafos trigésimo, trigésimo primero y trigésimo segundo, fracciones IV y V, de la </w:t>
      </w:r>
      <w:r>
        <w:rPr>
          <w:rFonts w:ascii="Palatino Linotype" w:eastAsia="Calibri" w:hAnsi="Palatino Linotype"/>
          <w:b/>
          <w:color w:val="000000" w:themeColor="text1"/>
          <w:sz w:val="24"/>
          <w:szCs w:val="24"/>
        </w:rPr>
        <w:t>Constitución Política del Estado Libre y Soberano de México</w:t>
      </w:r>
      <w:r>
        <w:rPr>
          <w:rFonts w:ascii="Palatino Linotype" w:eastAsia="Calibri" w:hAnsi="Palatino Linotype"/>
          <w:color w:val="000000" w:themeColor="text1"/>
          <w:sz w:val="24"/>
          <w:szCs w:val="24"/>
        </w:rPr>
        <w:t xml:space="preserve">; artículos 1, 2 fracción II, 13, 29, 36 fracciones I y II, 176, 178, 179, 181 párrafo tercero y 185 </w:t>
      </w:r>
      <w:r>
        <w:rPr>
          <w:rFonts w:ascii="Palatino Linotype" w:eastAsia="Calibri" w:hAnsi="Palatino Linotype" w:cs="Arial"/>
          <w:color w:val="000000" w:themeColor="text1"/>
          <w:sz w:val="24"/>
          <w:szCs w:val="24"/>
        </w:rPr>
        <w:t xml:space="preserve">de la </w:t>
      </w:r>
      <w:r>
        <w:rPr>
          <w:rFonts w:ascii="Palatino Linotype" w:eastAsia="Calibri" w:hAnsi="Palatino Linotype" w:cs="Arial"/>
          <w:b/>
          <w:color w:val="000000" w:themeColor="text1"/>
          <w:sz w:val="24"/>
          <w:szCs w:val="24"/>
        </w:rPr>
        <w:t>Ley de Transparencia y Acceso a la Información Pública del Estado de México y Municipios</w:t>
      </w:r>
      <w:r>
        <w:rPr>
          <w:rFonts w:ascii="Palatino Linotype" w:eastAsia="Calibri" w:hAnsi="Palatino Linotype" w:cs="Arial"/>
          <w:color w:val="000000" w:themeColor="text1"/>
          <w:sz w:val="24"/>
          <w:szCs w:val="24"/>
        </w:rPr>
        <w:t xml:space="preserve">; y 10, 7, 9 fracciones I y XXIV, y 11 del </w:t>
      </w:r>
      <w:r>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1D08593C" w14:textId="77777777" w:rsidR="007E4FA1" w:rsidRDefault="007E4FA1" w:rsidP="003A6975">
      <w:pPr>
        <w:spacing w:before="240" w:line="360" w:lineRule="auto"/>
        <w:jc w:val="both"/>
        <w:rPr>
          <w:rFonts w:ascii="Palatino Linotype" w:hAnsi="Palatino Linotype" w:cs="Arial"/>
          <w:sz w:val="24"/>
          <w:szCs w:val="24"/>
        </w:rPr>
      </w:pPr>
    </w:p>
    <w:p w14:paraId="645411A9" w14:textId="77777777" w:rsidR="006168E4" w:rsidRDefault="006168E4" w:rsidP="00694828">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08366973"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w:t>
      </w:r>
      <w:r w:rsidR="007216DB">
        <w:rPr>
          <w:rFonts w:ascii="Palatino Linotype" w:hAnsi="Palatino Linotype" w:cs="Arial"/>
        </w:rPr>
        <w:t>los</w:t>
      </w:r>
      <w:r>
        <w:rPr>
          <w:rFonts w:ascii="Palatino Linotype" w:hAnsi="Palatino Linotype" w:cs="Arial"/>
        </w:rPr>
        <w:t xml:space="preserve"> expediente</w:t>
      </w:r>
      <w:r w:rsidR="007216DB">
        <w:rPr>
          <w:rFonts w:ascii="Palatino Linotype" w:hAnsi="Palatino Linotype" w:cs="Arial"/>
        </w:rPr>
        <w:t>s</w:t>
      </w:r>
      <w:r>
        <w:rPr>
          <w:rFonts w:ascii="Palatino Linotype" w:hAnsi="Palatino Linotype" w:cs="Arial"/>
        </w:rPr>
        <w:t xml:space="preserve"> electrónico</w:t>
      </w:r>
      <w:r w:rsidR="007216DB">
        <w:rPr>
          <w:rFonts w:ascii="Palatino Linotype" w:hAnsi="Palatino Linotype" w:cs="Arial"/>
        </w:rPr>
        <w:t>s</w:t>
      </w:r>
      <w:r>
        <w:rPr>
          <w:rFonts w:ascii="Palatino Linotype" w:hAnsi="Palatino Linotype" w:cs="Arial"/>
        </w:rPr>
        <w:t xml:space="preserve">,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38B9E702" w14:textId="77777777" w:rsidR="00DF0E8B" w:rsidRDefault="00DF0E8B" w:rsidP="00480C32">
      <w:pPr>
        <w:pStyle w:val="Prrafodelista"/>
        <w:autoSpaceDE w:val="0"/>
        <w:autoSpaceDN w:val="0"/>
        <w:adjustRightInd w:val="0"/>
        <w:spacing w:before="240" w:after="160" w:line="360" w:lineRule="auto"/>
        <w:ind w:left="0"/>
        <w:jc w:val="both"/>
        <w:rPr>
          <w:rFonts w:ascii="Palatino Linotype" w:hAnsi="Palatino Linotype" w:cs="Arial"/>
          <w:b/>
          <w:sz w:val="28"/>
        </w:rPr>
      </w:pPr>
    </w:p>
    <w:p w14:paraId="6E74522B" w14:textId="77777777" w:rsidR="00DF0E8B" w:rsidRPr="00161CEB" w:rsidRDefault="00DF0E8B" w:rsidP="00DF0E8B">
      <w:pPr>
        <w:autoSpaceDE w:val="0"/>
        <w:autoSpaceDN w:val="0"/>
        <w:adjustRightInd w:val="0"/>
        <w:spacing w:after="0" w:line="360" w:lineRule="auto"/>
        <w:jc w:val="both"/>
        <w:rPr>
          <w:rFonts w:ascii="Palatino Linotype" w:hAnsi="Palatino Linotype" w:cs="Arial"/>
          <w:b/>
        </w:rPr>
      </w:pPr>
      <w:r w:rsidRPr="00161CEB">
        <w:rPr>
          <w:rFonts w:ascii="Palatino Linotype" w:hAnsi="Palatino Linotype" w:cs="Arial"/>
          <w:b/>
          <w:sz w:val="28"/>
        </w:rPr>
        <w:t>TERCERO. Cuestiones de previo y especial pronunciamiento</w:t>
      </w:r>
      <w:r w:rsidRPr="00161CEB">
        <w:rPr>
          <w:rFonts w:ascii="Palatino Linotype" w:hAnsi="Palatino Linotype" w:cs="Arial"/>
          <w:b/>
        </w:rPr>
        <w:t>.</w:t>
      </w:r>
    </w:p>
    <w:p w14:paraId="7F8134B4" w14:textId="2348AB11" w:rsidR="00DF0E8B" w:rsidRDefault="00DF0E8B" w:rsidP="00DF0E8B">
      <w:pPr>
        <w:spacing w:after="0" w:line="360" w:lineRule="auto"/>
        <w:jc w:val="both"/>
        <w:rPr>
          <w:rFonts w:ascii="Palatino Linotype" w:hAnsi="Palatino Linotype"/>
          <w:sz w:val="24"/>
          <w:szCs w:val="24"/>
        </w:rPr>
      </w:pPr>
      <w:r>
        <w:rPr>
          <w:rFonts w:ascii="Palatino Linotype" w:hAnsi="Palatino Linotype"/>
          <w:sz w:val="24"/>
          <w:szCs w:val="24"/>
        </w:rPr>
        <w:lastRenderedPageBreak/>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Pr>
          <w:rFonts w:ascii="Palatino Linotype" w:hAnsi="Palatino Linotype"/>
          <w:b/>
          <w:sz w:val="24"/>
          <w:szCs w:val="24"/>
        </w:rPr>
        <w:t>Recurrente,</w:t>
      </w:r>
      <w:r>
        <w:rPr>
          <w:rFonts w:ascii="Palatino Linotype" w:hAnsi="Palatino Linotype"/>
          <w:sz w:val="24"/>
          <w:szCs w:val="24"/>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 sino </w:t>
      </w:r>
      <w:r w:rsidR="00466C6F">
        <w:rPr>
          <w:rFonts w:ascii="Palatino Linotype" w:hAnsi="Palatino Linotype" w:cs="Arial"/>
          <w:b/>
          <w:sz w:val="24"/>
          <w:szCs w:val="24"/>
        </w:rPr>
        <w:t>XXXXXXXX</w:t>
      </w:r>
      <w:r>
        <w:rPr>
          <w:rFonts w:ascii="Palatino Linotype" w:hAnsi="Palatino Linotype" w:cs="Arial"/>
          <w:sz w:val="24"/>
        </w:rPr>
        <w:t>, del cual no se colige que corresponda al nombre de una persona.</w:t>
      </w:r>
    </w:p>
    <w:p w14:paraId="1ACFCB9D" w14:textId="77777777" w:rsidR="00DF0E8B" w:rsidRDefault="00DF0E8B" w:rsidP="00DF0E8B">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Esta Ponencia considera importante abordar el análisis de los requisitos de procedibilidad de los recursos de revisión, así el artículo 180 de la </w:t>
      </w:r>
      <w:r>
        <w:rPr>
          <w:rFonts w:ascii="Palatino Linotype" w:hAnsi="Palatino Linotype" w:cs="Arial"/>
          <w:lang w:eastAsia="es-MX"/>
        </w:rPr>
        <w:t xml:space="preserve">Ley de Transparencia y Acceso a la Información Pública del Estado de México y Municipios, que </w:t>
      </w:r>
      <w:r>
        <w:rPr>
          <w:rFonts w:ascii="Palatino Linotype" w:hAnsi="Palatino Linotype" w:cs="Arial"/>
        </w:rPr>
        <w:t>establece lo siguiente:</w:t>
      </w:r>
    </w:p>
    <w:p w14:paraId="30C30101" w14:textId="77777777" w:rsidR="00DF0E8B" w:rsidRDefault="00DF0E8B" w:rsidP="00DF0E8B">
      <w:pPr>
        <w:spacing w:before="240" w:line="360" w:lineRule="auto"/>
        <w:ind w:left="851" w:right="851"/>
        <w:jc w:val="both"/>
        <w:rPr>
          <w:rFonts w:ascii="Palatino Linotype" w:hAnsi="Palatino Linotype"/>
          <w:b/>
          <w:i/>
        </w:rPr>
      </w:pPr>
      <w:r>
        <w:rPr>
          <w:rFonts w:ascii="Palatino Linotype" w:hAnsi="Palatino Linotype"/>
          <w:i/>
        </w:rPr>
        <w:t>“</w:t>
      </w:r>
      <w:r>
        <w:rPr>
          <w:rFonts w:ascii="Palatino Linotype" w:hAnsi="Palatino Linotype"/>
          <w:b/>
          <w:i/>
        </w:rPr>
        <w:t xml:space="preserve">Artículo 180. </w:t>
      </w:r>
      <w:r>
        <w:rPr>
          <w:rFonts w:ascii="Palatino Linotype" w:hAnsi="Palatino Linotype"/>
          <w:i/>
        </w:rPr>
        <w:t xml:space="preserve">El </w:t>
      </w:r>
      <w:r>
        <w:rPr>
          <w:rFonts w:ascii="Palatino Linotype" w:hAnsi="Palatino Linotype" w:cs="Arial"/>
          <w:i/>
        </w:rPr>
        <w:t>recurso</w:t>
      </w:r>
      <w:r>
        <w:rPr>
          <w:rFonts w:ascii="Palatino Linotype" w:hAnsi="Palatino Linotype"/>
          <w:i/>
        </w:rPr>
        <w:t xml:space="preserve"> </w:t>
      </w:r>
      <w:r>
        <w:rPr>
          <w:rFonts w:ascii="Palatino Linotype" w:hAnsi="Palatino Linotype" w:cs="Arial"/>
          <w:i/>
          <w:lang w:eastAsia="es-MX"/>
        </w:rPr>
        <w:t>de</w:t>
      </w:r>
      <w:r>
        <w:rPr>
          <w:rFonts w:ascii="Palatino Linotype" w:hAnsi="Palatino Linotype"/>
          <w:i/>
        </w:rPr>
        <w:t xml:space="preserve"> revisión contendrá:</w:t>
      </w:r>
      <w:r>
        <w:rPr>
          <w:rFonts w:ascii="Palatino Linotype" w:hAnsi="Palatino Linotype"/>
          <w:b/>
          <w:i/>
        </w:rPr>
        <w:t xml:space="preserve"> </w:t>
      </w:r>
    </w:p>
    <w:p w14:paraId="440A5B54" w14:textId="77777777" w:rsidR="00DF0E8B" w:rsidRDefault="00DF0E8B" w:rsidP="00DF0E8B">
      <w:pPr>
        <w:spacing w:before="240" w:line="360" w:lineRule="auto"/>
        <w:ind w:left="851" w:right="851"/>
        <w:jc w:val="both"/>
        <w:rPr>
          <w:rFonts w:ascii="Palatino Linotype" w:hAnsi="Palatino Linotype"/>
          <w:b/>
          <w:i/>
        </w:rPr>
      </w:pPr>
      <w:r>
        <w:rPr>
          <w:rFonts w:ascii="Palatino Linotype" w:hAnsi="Palatino Linotype"/>
          <w:b/>
          <w:i/>
        </w:rPr>
        <w:t xml:space="preserve">I. </w:t>
      </w:r>
      <w:r>
        <w:rPr>
          <w:rFonts w:ascii="Palatino Linotype" w:hAnsi="Palatino Linotype"/>
          <w:i/>
        </w:rPr>
        <w:t xml:space="preserve">El sujeto obligado ante </w:t>
      </w:r>
      <w:r>
        <w:rPr>
          <w:rFonts w:ascii="Palatino Linotype" w:hAnsi="Palatino Linotype" w:cs="Arial"/>
          <w:i/>
        </w:rPr>
        <w:t>la</w:t>
      </w:r>
      <w:r>
        <w:rPr>
          <w:rFonts w:ascii="Palatino Linotype" w:hAnsi="Palatino Linotype"/>
          <w:i/>
        </w:rPr>
        <w:t xml:space="preserve"> cual </w:t>
      </w:r>
      <w:r>
        <w:rPr>
          <w:rFonts w:ascii="Palatino Linotype" w:hAnsi="Palatino Linotype" w:cs="Arial"/>
          <w:i/>
          <w:lang w:eastAsia="es-MX"/>
        </w:rPr>
        <w:t>se</w:t>
      </w:r>
      <w:r>
        <w:rPr>
          <w:rFonts w:ascii="Palatino Linotype" w:hAnsi="Palatino Linotype"/>
          <w:i/>
        </w:rPr>
        <w:t xml:space="preserve"> presentó la solicitud;</w:t>
      </w:r>
      <w:r>
        <w:rPr>
          <w:rFonts w:ascii="Palatino Linotype" w:hAnsi="Palatino Linotype"/>
          <w:b/>
          <w:i/>
        </w:rPr>
        <w:t xml:space="preserve"> </w:t>
      </w:r>
    </w:p>
    <w:p w14:paraId="5C5E88CB" w14:textId="77777777" w:rsidR="00DF0E8B" w:rsidRDefault="00DF0E8B" w:rsidP="00DF0E8B">
      <w:pPr>
        <w:spacing w:before="240" w:line="360" w:lineRule="auto"/>
        <w:ind w:left="851" w:right="851"/>
        <w:jc w:val="both"/>
        <w:rPr>
          <w:rFonts w:ascii="Palatino Linotype" w:hAnsi="Palatino Linotype"/>
          <w:b/>
          <w:i/>
        </w:rPr>
      </w:pPr>
      <w:r>
        <w:rPr>
          <w:rFonts w:ascii="Palatino Linotype" w:hAnsi="Palatino Linotype"/>
          <w:b/>
          <w:i/>
        </w:rPr>
        <w:t xml:space="preserve">II. </w:t>
      </w:r>
      <w:r>
        <w:rPr>
          <w:rFonts w:ascii="Palatino Linotype" w:hAnsi="Palatino Linotype"/>
          <w:b/>
          <w:i/>
          <w:u w:val="single"/>
        </w:rPr>
        <w:t xml:space="preserve">El nombre del solicitante </w:t>
      </w:r>
      <w:r>
        <w:rPr>
          <w:rFonts w:ascii="Palatino Linotype" w:hAnsi="Palatino Linotype" w:cs="Arial"/>
          <w:b/>
          <w:i/>
          <w:u w:val="single"/>
          <w:lang w:eastAsia="es-MX"/>
        </w:rPr>
        <w:t>que</w:t>
      </w:r>
      <w:r>
        <w:rPr>
          <w:rFonts w:ascii="Palatino Linotype" w:hAnsi="Palatino Linotype"/>
          <w:b/>
          <w:i/>
          <w:u w:val="single"/>
        </w:rPr>
        <w:t xml:space="preserve"> recurre</w:t>
      </w:r>
      <w:r>
        <w:rPr>
          <w:rFonts w:ascii="Palatino Linotype" w:hAnsi="Palatino Linotype"/>
          <w:b/>
          <w:i/>
        </w:rPr>
        <w:t xml:space="preserve"> </w:t>
      </w:r>
      <w:r>
        <w:rPr>
          <w:rFonts w:ascii="Palatino Linotype" w:hAnsi="Palatino Linotype"/>
          <w:i/>
        </w:rPr>
        <w:t>o de su representante y, en su caso, del tercero interesado, así como la dirección o medio que señale para recibir notificaciones;</w:t>
      </w:r>
      <w:r>
        <w:rPr>
          <w:rFonts w:ascii="Palatino Linotype" w:hAnsi="Palatino Linotype"/>
          <w:b/>
          <w:i/>
        </w:rPr>
        <w:t xml:space="preserve"> </w:t>
      </w:r>
    </w:p>
    <w:p w14:paraId="31B2C770" w14:textId="77777777" w:rsidR="00DF0E8B" w:rsidRDefault="00DF0E8B" w:rsidP="00DF0E8B">
      <w:pPr>
        <w:spacing w:before="240" w:line="360" w:lineRule="auto"/>
        <w:ind w:left="851" w:right="851"/>
        <w:rPr>
          <w:rFonts w:ascii="Palatino Linotype" w:hAnsi="Palatino Linotype"/>
          <w:i/>
        </w:rPr>
      </w:pPr>
      <w:r>
        <w:rPr>
          <w:rFonts w:ascii="Palatino Linotype" w:hAnsi="Palatino Linotype"/>
          <w:b/>
          <w:i/>
        </w:rPr>
        <w:t>(…)” [Sic]</w:t>
      </w:r>
    </w:p>
    <w:p w14:paraId="3299D88C" w14:textId="77777777" w:rsidR="00DF0E8B" w:rsidRDefault="00DF0E8B" w:rsidP="00DF0E8B">
      <w:pPr>
        <w:pStyle w:val="Prrafodelista"/>
        <w:widowControl w:val="0"/>
        <w:autoSpaceDE w:val="0"/>
        <w:autoSpaceDN w:val="0"/>
        <w:adjustRightInd w:val="0"/>
        <w:ind w:left="0"/>
        <w:jc w:val="both"/>
        <w:rPr>
          <w:rFonts w:ascii="Palatino Linotype" w:hAnsi="Palatino Linotype"/>
          <w:highlight w:val="yellow"/>
        </w:rPr>
      </w:pPr>
    </w:p>
    <w:p w14:paraId="531549ED" w14:textId="0940F4A3" w:rsidR="00DF0E8B" w:rsidRDefault="00DF0E8B" w:rsidP="00DF0E8B">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En principio, de una interpretación del artículo transcrito se observan los requisitos </w:t>
      </w:r>
      <w:r>
        <w:rPr>
          <w:rFonts w:ascii="Palatino Linotype" w:hAnsi="Palatino Linotype"/>
        </w:rPr>
        <w:lastRenderedPageBreak/>
        <w:t xml:space="preserve">que </w:t>
      </w:r>
      <w:r>
        <w:rPr>
          <w:rFonts w:ascii="Palatino Linotype" w:hAnsi="Palatino Linotype" w:cs="Arial"/>
        </w:rPr>
        <w:t>deberán</w:t>
      </w:r>
      <w:r>
        <w:rPr>
          <w:rFonts w:ascii="Palatino Linotype" w:hAnsi="Palatino Linotype"/>
        </w:rPr>
        <w:t xml:space="preserve"> contener los recursos de revisión; sobre el particular, de la revisión del expediente electrónico del </w:t>
      </w:r>
      <w:r>
        <w:rPr>
          <w:rFonts w:ascii="Palatino Linotype" w:hAnsi="Palatino Linotype"/>
          <w:b/>
        </w:rPr>
        <w:t>SAIMEX</w:t>
      </w:r>
      <w:r>
        <w:rPr>
          <w:rFonts w:ascii="Palatino Linotype" w:hAnsi="Palatino Linotype"/>
        </w:rPr>
        <w:t xml:space="preserve"> se desprende que el solicitante y ahora Recurrente, en ejercicio de su derecho de acceso a la información pública, no proporcionó un nombre para que </w:t>
      </w:r>
      <w:r>
        <w:rPr>
          <w:rFonts w:ascii="Palatino Linotype" w:hAnsi="Palatino Linotype" w:cs="Arial"/>
        </w:rPr>
        <w:t>sea</w:t>
      </w:r>
      <w:r>
        <w:rPr>
          <w:rFonts w:ascii="Palatino Linotype" w:hAnsi="Palatino Linotype"/>
        </w:rPr>
        <w:t xml:space="preserve"> identificado, ya que indicó en el apartado de </w:t>
      </w:r>
      <w:r>
        <w:rPr>
          <w:rFonts w:ascii="Palatino Linotype" w:hAnsi="Palatino Linotype"/>
          <w:b/>
        </w:rPr>
        <w:t>“DATOS DEL SOLICITANTE”,</w:t>
      </w:r>
      <w:r>
        <w:rPr>
          <w:rFonts w:ascii="Palatino Linotype" w:hAnsi="Palatino Linotype"/>
        </w:rPr>
        <w:t xml:space="preserve"> el nombre de </w:t>
      </w:r>
      <w:r w:rsidR="00466C6F">
        <w:rPr>
          <w:rFonts w:ascii="Palatino Linotype" w:hAnsi="Palatino Linotype" w:cs="Arial"/>
          <w:b/>
        </w:rPr>
        <w:t>XXXXXXXXXXX</w:t>
      </w:r>
      <w:r>
        <w:rPr>
          <w:rFonts w:ascii="Palatino Linotype" w:hAnsi="Palatino Linotype"/>
          <w:b/>
        </w:rPr>
        <w:t>;</w:t>
      </w:r>
      <w:r>
        <w:rPr>
          <w:rFonts w:ascii="Palatino Linotype" w:hAnsi="Palatino Linotype"/>
        </w:rPr>
        <w:t xml:space="preserve"> por lo que no tiene certeza sobre su identidad, lo que en estricto sentido, no se colmarían los requisitos establecidos en el citado artículo 180 de la Ley de Transparencia.</w:t>
      </w:r>
    </w:p>
    <w:p w14:paraId="72C1E57B" w14:textId="77777777" w:rsidR="00DF0E8B" w:rsidRDefault="00DF0E8B" w:rsidP="00DF0E8B">
      <w:pPr>
        <w:pStyle w:val="Prrafodelista"/>
        <w:widowControl w:val="0"/>
        <w:autoSpaceDE w:val="0"/>
        <w:autoSpaceDN w:val="0"/>
        <w:adjustRightInd w:val="0"/>
        <w:spacing w:line="360" w:lineRule="auto"/>
        <w:ind w:left="0"/>
        <w:jc w:val="both"/>
        <w:rPr>
          <w:rFonts w:ascii="Palatino Linotype" w:hAnsi="Palatino Linotype"/>
        </w:rPr>
      </w:pPr>
    </w:p>
    <w:p w14:paraId="138D9E77" w14:textId="77777777" w:rsidR="00DF0E8B" w:rsidRDefault="00DF0E8B" w:rsidP="00DF0E8B">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rPr>
        <w:t xml:space="preserve">No obstante lo anterior, debe destacarse que el artículo 15 de </w:t>
      </w:r>
      <w:r>
        <w:rPr>
          <w:rFonts w:ascii="Palatino Linotype" w:hAnsi="Palatino Linotype" w:cs="Arial"/>
          <w:lang w:eastAsia="es-MX"/>
        </w:rPr>
        <w:t xml:space="preserve">Ley de Transparencia y Acceso a la </w:t>
      </w:r>
      <w:r>
        <w:rPr>
          <w:rFonts w:ascii="Palatino Linotype" w:hAnsi="Palatino Linotype" w:cs="Arial"/>
        </w:rPr>
        <w:t>Información</w:t>
      </w:r>
      <w:r>
        <w:rPr>
          <w:rFonts w:ascii="Palatino Linotype" w:hAnsi="Palatino Linotype" w:cs="Arial"/>
          <w:lang w:eastAsia="es-MX"/>
        </w:rPr>
        <w:t xml:space="preserve"> Pública del Estado de México y Municipios </w:t>
      </w:r>
      <w:r>
        <w:rPr>
          <w:rFonts w:ascii="Palatino Linotype" w:hAnsi="Palatino Linotype" w:cs="Arial"/>
          <w:iCs/>
        </w:rPr>
        <w:t xml:space="preserve">prevé que, </w:t>
      </w:r>
      <w:r>
        <w:rPr>
          <w:rFonts w:ascii="Palatino Linotype" w:hAnsi="Palatino Linotype"/>
        </w:rPr>
        <w:t xml:space="preserve">toda persona tendrá acceso a la información </w:t>
      </w:r>
      <w:r>
        <w:rPr>
          <w:rFonts w:ascii="Palatino Linotype" w:hAnsi="Palatino Linotype" w:cs="Arial"/>
        </w:rPr>
        <w:t xml:space="preserve">sin necesidad de acreditar interés alguno o justificar su utilización, de lo que se infiere que para el </w:t>
      </w:r>
      <w:r>
        <w:rPr>
          <w:rFonts w:ascii="Palatino Linotype" w:hAnsi="Palatino Linotype"/>
        </w:rPr>
        <w:t>ejercicio</w:t>
      </w:r>
      <w:r>
        <w:rPr>
          <w:rFonts w:ascii="Palatino Linotype" w:hAnsi="Palatino Linotype" w:cs="Arial"/>
        </w:rPr>
        <w:t xml:space="preserve"> del derecho de acceso a la información pública, el nombre no es un requisito </w:t>
      </w:r>
      <w:r>
        <w:rPr>
          <w:rFonts w:ascii="Palatino Linotype" w:hAnsi="Palatino Linotype" w:cs="Arial"/>
          <w:i/>
        </w:rPr>
        <w:t>sine qua non</w:t>
      </w:r>
      <w:r>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3B04FB98" w14:textId="77777777" w:rsidR="00DF0E8B" w:rsidRDefault="00DF0E8B" w:rsidP="00DF0E8B">
      <w:pPr>
        <w:pStyle w:val="Prrafodelista"/>
        <w:widowControl w:val="0"/>
        <w:autoSpaceDE w:val="0"/>
        <w:autoSpaceDN w:val="0"/>
        <w:adjustRightInd w:val="0"/>
        <w:ind w:left="0"/>
        <w:jc w:val="both"/>
        <w:rPr>
          <w:rFonts w:ascii="Palatino Linotype" w:hAnsi="Palatino Linotype"/>
          <w:highlight w:val="yellow"/>
        </w:rPr>
      </w:pPr>
    </w:p>
    <w:p w14:paraId="4934D12E" w14:textId="77777777" w:rsidR="00DF0E8B" w:rsidRDefault="00DF0E8B" w:rsidP="00DF0E8B">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Pr>
          <w:rFonts w:ascii="Palatino Linotype" w:hAnsi="Palatino Linotype" w:cs="Arial"/>
        </w:rPr>
        <w:t>derecho</w:t>
      </w:r>
      <w:r>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FF12C52" w14:textId="77777777" w:rsidR="008F5D20" w:rsidRDefault="008F5D20" w:rsidP="008F5D20">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lastRenderedPageBreak/>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523E1224" w14:textId="77777777" w:rsidR="008F5D20" w:rsidRDefault="008F5D20" w:rsidP="008F5D2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324ACC71" w14:textId="77777777" w:rsidR="008F5D20" w:rsidRPr="002869E1" w:rsidRDefault="008F5D20" w:rsidP="008F5D20">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7A91CAF6"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6243D3F"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w:t>
      </w:r>
      <w:r w:rsidRPr="006010FE">
        <w:rPr>
          <w:rFonts w:ascii="Palatino Linotype" w:eastAsia="Times New Roman" w:hAnsi="Palatino Linotype" w:cs="Times New Roman"/>
          <w:i/>
          <w:lang w:eastAsia="es-ES"/>
        </w:rPr>
        <w:lastRenderedPageBreak/>
        <w:t>reservada temporalmente por razones de interés público, en los términos de las causas legítimas y estrictamente necesarias previstas por esta Ley.</w:t>
      </w:r>
    </w:p>
    <w:p w14:paraId="774E79B8"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8A06DE6"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5DA4D350"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74B9E33"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4B00C0DA" w14:textId="77777777" w:rsidR="008F5D20" w:rsidRPr="006010FE" w:rsidRDefault="008F5D20" w:rsidP="008F5D2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76F3391E"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6BE33080"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05C8A167"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7CE4AC7A"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w:t>
      </w:r>
      <w:proofErr w:type="gramStart"/>
      <w:r w:rsidRPr="006010FE">
        <w:rPr>
          <w:rFonts w:ascii="Palatino Linotype" w:eastAsia="Times New Roman" w:hAnsi="Palatino Linotype" w:cs="Times New Roman"/>
          <w:i/>
          <w:lang w:eastAsia="es-ES"/>
        </w:rPr>
        <w:t xml:space="preserve">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w:t>
      </w:r>
      <w:proofErr w:type="gramEnd"/>
      <w:r w:rsidRPr="006010FE">
        <w:rPr>
          <w:rFonts w:ascii="Palatino Linotype" w:eastAsia="Times New Roman" w:hAnsi="Palatino Linotype" w:cs="Times New Roman"/>
          <w:i/>
          <w:lang w:eastAsia="es-ES"/>
        </w:rPr>
        <w:t xml:space="preserve"> en sus archivos o que estén obligados a documentar de acuerdo con sus </w:t>
      </w:r>
      <w:r w:rsidRPr="006010FE">
        <w:rPr>
          <w:rFonts w:ascii="Palatino Linotype" w:eastAsia="Times New Roman" w:hAnsi="Palatino Linotype" w:cs="Times New Roman"/>
          <w:i/>
          <w:lang w:eastAsia="es-ES"/>
        </w:rPr>
        <w:lastRenderedPageBreak/>
        <w:t>facultades, competencias o funciones en el formato que el solicitante manifieste, de entre aquellos formatos existentes, conforme a las características físicas de la información o del lugar donde se encuentre así lo permita.</w:t>
      </w:r>
    </w:p>
    <w:p w14:paraId="6BB9D022" w14:textId="77777777" w:rsidR="008F5D20" w:rsidRDefault="008F5D20" w:rsidP="008F5D2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proofErr w:type="gramStart"/>
      <w:r w:rsidRPr="006010FE">
        <w:rPr>
          <w:rFonts w:ascii="Palatino Linotype" w:eastAsia="Times New Roman" w:hAnsi="Palatino Linotype" w:cs="Times New Roman"/>
          <w:i/>
          <w:lang w:eastAsia="es-ES"/>
        </w:rPr>
        <w:t>.</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w:t>
      </w:r>
      <w:proofErr w:type="gramEnd"/>
      <w:r>
        <w:rPr>
          <w:rFonts w:ascii="Palatino Linotype" w:eastAsia="Times New Roman" w:hAnsi="Palatino Linotype" w:cs="Times New Roman"/>
          <w:b/>
          <w:i/>
          <w:lang w:eastAsia="es-ES"/>
        </w:rPr>
        <w:t>Sic]</w:t>
      </w:r>
    </w:p>
    <w:p w14:paraId="446A90A6" w14:textId="77777777" w:rsidR="003F38EB" w:rsidRDefault="003F38EB" w:rsidP="008F5D20">
      <w:pPr>
        <w:spacing w:after="0" w:line="360" w:lineRule="auto"/>
        <w:jc w:val="both"/>
        <w:rPr>
          <w:rFonts w:ascii="Palatino Linotype" w:eastAsia="Times New Roman" w:hAnsi="Palatino Linotype" w:cs="Times New Roman"/>
          <w:sz w:val="24"/>
          <w:szCs w:val="24"/>
          <w:lang w:eastAsia="es-ES"/>
        </w:rPr>
      </w:pPr>
    </w:p>
    <w:p w14:paraId="1368A4F5" w14:textId="46167904" w:rsidR="008F5D20" w:rsidRPr="006010FE" w:rsidRDefault="008F5D20" w:rsidP="008F5D20">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w:t>
      </w:r>
      <w:r w:rsidR="00AE146A" w:rsidRPr="006010FE">
        <w:rPr>
          <w:rFonts w:ascii="Palatino Linotype" w:eastAsia="Times New Roman" w:hAnsi="Palatino Linotype" w:cs="Times New Roman"/>
          <w:sz w:val="24"/>
          <w:szCs w:val="24"/>
          <w:lang w:eastAsia="es-ES"/>
        </w:rPr>
        <w:t>generen</w:t>
      </w:r>
      <w:r w:rsidRPr="006010FE">
        <w:rPr>
          <w:rFonts w:ascii="Palatino Linotype" w:eastAsia="Times New Roman" w:hAnsi="Palatino Linotype" w:cs="Times New Roman"/>
          <w:sz w:val="24"/>
          <w:szCs w:val="24"/>
          <w:lang w:eastAsia="es-ES"/>
        </w:rPr>
        <w:t xml:space="preserve"> </w:t>
      </w:r>
      <w:r w:rsidR="00C321D9" w:rsidRPr="006010FE">
        <w:rPr>
          <w:rFonts w:ascii="Palatino Linotype" w:eastAsia="Times New Roman" w:hAnsi="Palatino Linotype" w:cs="Times New Roman"/>
          <w:sz w:val="24"/>
          <w:szCs w:val="24"/>
          <w:lang w:eastAsia="es-ES"/>
        </w:rPr>
        <w:t>administre</w:t>
      </w:r>
      <w:r w:rsidRPr="006010FE">
        <w:rPr>
          <w:rFonts w:ascii="Palatino Linotype" w:eastAsia="Times New Roman" w:hAnsi="Palatino Linotype" w:cs="Times New Roman"/>
          <w:sz w:val="24"/>
          <w:szCs w:val="24"/>
          <w:lang w:eastAsia="es-ES"/>
        </w:rPr>
        <w:t xml:space="preserve">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308D054D" w14:textId="77777777" w:rsidR="008F5D20" w:rsidRDefault="008F5D20" w:rsidP="008F5D20">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03ABA238" w14:textId="77777777" w:rsidR="00DF0E8B" w:rsidRDefault="00DF0E8B" w:rsidP="00D870AC">
      <w:pPr>
        <w:spacing w:before="240" w:line="360" w:lineRule="auto"/>
        <w:jc w:val="both"/>
        <w:rPr>
          <w:rFonts w:ascii="Palatino Linotype" w:hAnsi="Palatino Linotype"/>
          <w:sz w:val="24"/>
          <w:szCs w:val="24"/>
        </w:rPr>
      </w:pPr>
    </w:p>
    <w:p w14:paraId="6E620A1F" w14:textId="1783E0F6" w:rsidR="00E53339" w:rsidRPr="00E53339" w:rsidRDefault="00D870AC" w:rsidP="00D870AC">
      <w:pPr>
        <w:spacing w:before="240" w:line="360" w:lineRule="auto"/>
        <w:jc w:val="both"/>
        <w:rPr>
          <w:rFonts w:ascii="Palatino Linotype" w:hAnsi="Palatino Linotype"/>
          <w:sz w:val="24"/>
          <w:szCs w:val="24"/>
        </w:rPr>
      </w:pPr>
      <w:r w:rsidRPr="00A279CF">
        <w:rPr>
          <w:rFonts w:ascii="Palatino Linotype" w:hAnsi="Palatino Linotype"/>
          <w:sz w:val="24"/>
          <w:szCs w:val="24"/>
        </w:rPr>
        <w:t xml:space="preserve">Una vez sentado lo anterior, en una aproximación inicial, es procedente mencionar que mediante la solicitud de información </w:t>
      </w:r>
      <w:r w:rsidR="00E53339">
        <w:rPr>
          <w:rFonts w:ascii="Palatino Linotype" w:hAnsi="Palatino Linotype"/>
          <w:b/>
          <w:bCs/>
          <w:sz w:val="24"/>
          <w:szCs w:val="24"/>
        </w:rPr>
        <w:t xml:space="preserve">00250/SJDH/IP/2022 </w:t>
      </w:r>
      <w:r w:rsidR="00E53339">
        <w:rPr>
          <w:rFonts w:ascii="Palatino Linotype" w:hAnsi="Palatino Linotype"/>
          <w:sz w:val="24"/>
          <w:szCs w:val="24"/>
        </w:rPr>
        <w:t xml:space="preserve">fue formulado </w:t>
      </w:r>
      <w:r w:rsidR="00E53339">
        <w:rPr>
          <w:rFonts w:ascii="Palatino Linotype" w:hAnsi="Palatino Linotype"/>
          <w:b/>
          <w:bCs/>
          <w:sz w:val="24"/>
          <w:szCs w:val="24"/>
        </w:rPr>
        <w:t xml:space="preserve">1 -un- </w:t>
      </w:r>
      <w:r w:rsidR="00E53339">
        <w:rPr>
          <w:rFonts w:ascii="Palatino Linotype" w:hAnsi="Palatino Linotype"/>
          <w:sz w:val="24"/>
          <w:szCs w:val="24"/>
        </w:rPr>
        <w:t xml:space="preserve">requerimiento respecto del cual se desprende que fue delimitado como elemento temporal </w:t>
      </w:r>
      <w:r w:rsidR="00E53339">
        <w:rPr>
          <w:rFonts w:ascii="Palatino Linotype" w:hAnsi="Palatino Linotype"/>
          <w:i/>
          <w:iCs/>
          <w:sz w:val="24"/>
          <w:szCs w:val="24"/>
        </w:rPr>
        <w:t xml:space="preserve">“durante el periodo 2000-2022”, </w:t>
      </w:r>
      <w:r w:rsidR="00E53339">
        <w:rPr>
          <w:rFonts w:ascii="Palatino Linotype" w:hAnsi="Palatino Linotype"/>
          <w:sz w:val="24"/>
          <w:szCs w:val="24"/>
        </w:rPr>
        <w:t xml:space="preserve">luego entonces, el elemento temporal debe de ser delimitado del periodo comprendido del uno de enero </w:t>
      </w:r>
      <w:r w:rsidR="00877F89">
        <w:rPr>
          <w:rFonts w:ascii="Palatino Linotype" w:hAnsi="Palatino Linotype"/>
          <w:sz w:val="24"/>
          <w:szCs w:val="24"/>
        </w:rPr>
        <w:t xml:space="preserve">de dos mil </w:t>
      </w:r>
      <w:r w:rsidR="00E53339">
        <w:rPr>
          <w:rFonts w:ascii="Palatino Linotype" w:hAnsi="Palatino Linotype"/>
          <w:sz w:val="24"/>
          <w:szCs w:val="24"/>
        </w:rPr>
        <w:t xml:space="preserve">al doce de septiembre de dos mil veintidós, este </w:t>
      </w:r>
      <w:r w:rsidR="00877F89">
        <w:rPr>
          <w:rFonts w:ascii="Palatino Linotype" w:hAnsi="Palatino Linotype"/>
          <w:sz w:val="24"/>
          <w:szCs w:val="24"/>
        </w:rPr>
        <w:t>último</w:t>
      </w:r>
      <w:r w:rsidR="00E53339">
        <w:rPr>
          <w:rFonts w:ascii="Palatino Linotype" w:hAnsi="Palatino Linotype"/>
          <w:sz w:val="24"/>
          <w:szCs w:val="24"/>
        </w:rPr>
        <w:t xml:space="preserve"> al corresponder a la fecha en que se ejerció el derecho de acceso a la información pública.  </w:t>
      </w:r>
    </w:p>
    <w:p w14:paraId="50BC3667" w14:textId="7E9D7C4E" w:rsidR="00293C29" w:rsidRPr="0051062B" w:rsidRDefault="00E53339" w:rsidP="00293C29">
      <w:pPr>
        <w:spacing w:before="240" w:line="360" w:lineRule="auto"/>
        <w:jc w:val="both"/>
        <w:rPr>
          <w:rFonts w:ascii="Palatino Linotype" w:hAnsi="Palatino Linotype"/>
          <w:sz w:val="24"/>
          <w:szCs w:val="24"/>
        </w:rPr>
      </w:pPr>
      <w:r>
        <w:rPr>
          <w:rFonts w:ascii="Palatino Linotype" w:hAnsi="Palatino Linotype"/>
          <w:sz w:val="24"/>
          <w:szCs w:val="24"/>
        </w:rPr>
        <w:lastRenderedPageBreak/>
        <w:t>Dicha precisión</w:t>
      </w:r>
      <w:r w:rsidR="00293C29">
        <w:rPr>
          <w:rFonts w:ascii="Palatino Linotype" w:hAnsi="Palatino Linotype"/>
          <w:sz w:val="24"/>
          <w:szCs w:val="24"/>
        </w:rPr>
        <w:t xml:space="preserve">, con fundamento </w:t>
      </w:r>
      <w:r w:rsidR="00293C29" w:rsidRPr="0051062B">
        <w:rPr>
          <w:rFonts w:ascii="Palatino Linotype" w:hAnsi="Palatino Linotype"/>
          <w:sz w:val="24"/>
          <w:szCs w:val="24"/>
        </w:rPr>
        <w:t xml:space="preserve">en los artículos 13 y 181 cuarto párrafo de la Ley en materia, los cuales a la letra rezan: </w:t>
      </w:r>
    </w:p>
    <w:p w14:paraId="5F80000F" w14:textId="77777777" w:rsidR="00293C29" w:rsidRPr="0051062B" w:rsidRDefault="00293C29" w:rsidP="00293C29">
      <w:pPr>
        <w:pStyle w:val="Citas"/>
      </w:pPr>
      <w:r w:rsidRPr="0051062B">
        <w:rPr>
          <w:b/>
          <w:bCs/>
        </w:rPr>
        <w:t xml:space="preserve">“Artículo 13. </w:t>
      </w:r>
      <w:r w:rsidRPr="0051062B">
        <w:t>El Instituto, en el ámbito de sus atribuciones, deberá suplir cualquier deficiencia para garantizar el ejercicio del derecho de acceso a la información.</w:t>
      </w:r>
    </w:p>
    <w:p w14:paraId="4C8F15D7" w14:textId="77777777" w:rsidR="00293C29" w:rsidRPr="0051062B" w:rsidRDefault="00293C29" w:rsidP="00293C29">
      <w:pPr>
        <w:pStyle w:val="Citas"/>
        <w:rPr>
          <w:b/>
        </w:rPr>
      </w:pPr>
      <w:r w:rsidRPr="0051062B">
        <w:rPr>
          <w:b/>
        </w:rPr>
        <w:t xml:space="preserve">Artículo 181. … </w:t>
      </w:r>
    </w:p>
    <w:p w14:paraId="2845C381" w14:textId="77777777" w:rsidR="00293C29" w:rsidRDefault="00293C29" w:rsidP="00293C29">
      <w:pPr>
        <w:pStyle w:val="Citas"/>
        <w:rPr>
          <w:b/>
        </w:rPr>
      </w:pPr>
      <w:r w:rsidRPr="0051062B">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51062B">
        <w:rPr>
          <w:b/>
        </w:rPr>
        <w:t>[Sic]</w:t>
      </w:r>
    </w:p>
    <w:p w14:paraId="354CCC56" w14:textId="55232C77" w:rsidR="00C8471E" w:rsidRDefault="00C8471E" w:rsidP="00C8471E">
      <w:pPr>
        <w:spacing w:before="240" w:line="360" w:lineRule="auto"/>
        <w:jc w:val="both"/>
        <w:rPr>
          <w:rFonts w:ascii="Palatino Linotype" w:hAnsi="Palatino Linotype"/>
        </w:rPr>
      </w:pPr>
    </w:p>
    <w:p w14:paraId="31FFD0A3" w14:textId="77777777" w:rsidR="00636FD7" w:rsidRPr="0064392E" w:rsidRDefault="00636FD7" w:rsidP="00636FD7">
      <w:pPr>
        <w:spacing w:before="240" w:line="360" w:lineRule="auto"/>
        <w:jc w:val="both"/>
        <w:rPr>
          <w:rFonts w:ascii="Palatino Linotype" w:hAnsi="Palatino Linotype"/>
          <w:sz w:val="24"/>
          <w:szCs w:val="24"/>
        </w:rPr>
      </w:pPr>
      <w:r>
        <w:rPr>
          <w:rFonts w:ascii="Palatino Linotype" w:hAnsi="Palatino Linotype"/>
          <w:sz w:val="24"/>
          <w:szCs w:val="24"/>
        </w:rPr>
        <w:t xml:space="preserve">Bajo estas líneas argumentativas, al retomar y delimitar los requerimientos formulados por el ahora </w:t>
      </w:r>
      <w:r>
        <w:rPr>
          <w:rFonts w:ascii="Palatino Linotype" w:hAnsi="Palatino Linotype"/>
          <w:b/>
          <w:bCs/>
          <w:sz w:val="24"/>
          <w:szCs w:val="24"/>
        </w:rPr>
        <w:t xml:space="preserve">Recurrente, </w:t>
      </w:r>
      <w:r>
        <w:rPr>
          <w:rFonts w:ascii="Palatino Linotype" w:hAnsi="Palatino Linotype"/>
          <w:sz w:val="24"/>
          <w:szCs w:val="24"/>
        </w:rPr>
        <w:t xml:space="preserve">de manera objetiva se precisa que versa en conocer la siguiente información: </w:t>
      </w:r>
    </w:p>
    <w:p w14:paraId="55EF14B1" w14:textId="6DA87024" w:rsidR="00480C32" w:rsidRDefault="005D29BF" w:rsidP="005A1286">
      <w:pPr>
        <w:pStyle w:val="Prrafodelista"/>
        <w:numPr>
          <w:ilvl w:val="0"/>
          <w:numId w:val="16"/>
        </w:numPr>
        <w:spacing w:before="240" w:line="360" w:lineRule="auto"/>
        <w:jc w:val="both"/>
        <w:rPr>
          <w:rFonts w:ascii="Palatino Linotype" w:hAnsi="Palatino Linotype"/>
        </w:rPr>
      </w:pPr>
      <w:r>
        <w:rPr>
          <w:rFonts w:ascii="Palatino Linotype" w:hAnsi="Palatino Linotype"/>
        </w:rPr>
        <w:t>El o los documentos donde</w:t>
      </w:r>
      <w:r w:rsidR="00E53339">
        <w:rPr>
          <w:rFonts w:ascii="Palatino Linotype" w:hAnsi="Palatino Linotype"/>
        </w:rPr>
        <w:t xml:space="preserve"> conste el número de indultos concedidos o negados, fecha de concesión, edad, tipo, tipo de delito indultado, del periodo comprendido del uno de enero </w:t>
      </w:r>
      <w:r w:rsidR="00877F89">
        <w:rPr>
          <w:rFonts w:ascii="Palatino Linotype" w:hAnsi="Palatino Linotype"/>
        </w:rPr>
        <w:t xml:space="preserve">de dos mil </w:t>
      </w:r>
      <w:r w:rsidR="00E53339">
        <w:rPr>
          <w:rFonts w:ascii="Palatino Linotype" w:hAnsi="Palatino Linotype"/>
        </w:rPr>
        <w:t xml:space="preserve">al doce de septiembre de dos mil veintidós. </w:t>
      </w:r>
      <w:r>
        <w:rPr>
          <w:rFonts w:ascii="Palatino Linotype" w:hAnsi="Palatino Linotype"/>
        </w:rPr>
        <w:t xml:space="preserve"> </w:t>
      </w:r>
    </w:p>
    <w:p w14:paraId="17192356" w14:textId="77777777" w:rsidR="00293C29" w:rsidRDefault="00293C29" w:rsidP="00384029">
      <w:pPr>
        <w:spacing w:line="360" w:lineRule="auto"/>
        <w:jc w:val="both"/>
        <w:rPr>
          <w:rFonts w:ascii="Palatino Linotype" w:hAnsi="Palatino Linotype" w:cs="Arial"/>
          <w:sz w:val="24"/>
          <w:szCs w:val="24"/>
        </w:rPr>
      </w:pPr>
    </w:p>
    <w:p w14:paraId="4A0E60F4" w14:textId="77777777" w:rsidR="00C54E12" w:rsidRDefault="00C54E12" w:rsidP="00C54E12">
      <w:pPr>
        <w:autoSpaceDE w:val="0"/>
        <w:autoSpaceDN w:val="0"/>
        <w:adjustRightInd w:val="0"/>
        <w:spacing w:line="360" w:lineRule="auto"/>
        <w:jc w:val="both"/>
        <w:rPr>
          <w:rFonts w:ascii="Palatino Linotype" w:hAnsi="Palatino Linotype" w:cs="Arial"/>
          <w:b/>
          <w:sz w:val="24"/>
          <w:szCs w:val="24"/>
        </w:rPr>
      </w:pPr>
      <w:r w:rsidRPr="00AE463F">
        <w:rPr>
          <w:rFonts w:ascii="Palatino Linotype" w:hAnsi="Palatino Linotype" w:cs="Arial"/>
          <w:sz w:val="24"/>
          <w:szCs w:val="24"/>
        </w:rPr>
        <w:t xml:space="preserve">Una vez precisado lo anterior y </w:t>
      </w:r>
      <w:r>
        <w:rPr>
          <w:rFonts w:ascii="Palatino Linotype" w:hAnsi="Palatino Linotype" w:cs="Arial"/>
          <w:sz w:val="24"/>
          <w:szCs w:val="24"/>
        </w:rPr>
        <w:t>con el propósito</w:t>
      </w:r>
      <w:r w:rsidRPr="00AE463F">
        <w:rPr>
          <w:rFonts w:ascii="Palatino Linotype" w:hAnsi="Palatino Linotype" w:cs="Arial"/>
          <w:sz w:val="24"/>
          <w:szCs w:val="24"/>
        </w:rPr>
        <w:t xml:space="preserve"> de realizar un análisis exhaustivo de la información requerida, resulta oportu</w:t>
      </w:r>
      <w:r>
        <w:rPr>
          <w:rFonts w:ascii="Palatino Linotype" w:hAnsi="Palatino Linotype" w:cs="Arial"/>
          <w:sz w:val="24"/>
          <w:szCs w:val="24"/>
        </w:rPr>
        <w:t xml:space="preserve">no delimitar las fronteras conceptuales de la palabra </w:t>
      </w:r>
      <w:r>
        <w:rPr>
          <w:rFonts w:ascii="Palatino Linotype" w:hAnsi="Palatino Linotype" w:cs="Arial"/>
          <w:b/>
          <w:sz w:val="24"/>
          <w:szCs w:val="24"/>
        </w:rPr>
        <w:t xml:space="preserve">indulto. </w:t>
      </w:r>
    </w:p>
    <w:p w14:paraId="7C5DB7B5" w14:textId="441267E6" w:rsidR="00C54E12" w:rsidRDefault="00C54E12" w:rsidP="00C54E12">
      <w:pPr>
        <w:tabs>
          <w:tab w:val="left" w:pos="709"/>
        </w:tabs>
        <w:spacing w:after="0" w:line="360" w:lineRule="auto"/>
        <w:ind w:right="51"/>
        <w:jc w:val="both"/>
        <w:rPr>
          <w:rFonts w:ascii="Palatino Linotype" w:hAnsi="Palatino Linotype"/>
          <w:sz w:val="24"/>
          <w:lang w:val="es-ES"/>
        </w:rPr>
      </w:pPr>
      <w:r>
        <w:rPr>
          <w:rFonts w:ascii="Palatino Linotype" w:hAnsi="Palatino Linotype"/>
          <w:sz w:val="24"/>
          <w:lang w:val="es-ES"/>
        </w:rPr>
        <w:lastRenderedPageBreak/>
        <w:t>En razón de lo anterior</w:t>
      </w:r>
      <w:r w:rsidRPr="00F86EDD">
        <w:rPr>
          <w:rFonts w:ascii="Palatino Linotype" w:hAnsi="Palatino Linotype"/>
          <w:sz w:val="24"/>
          <w:lang w:val="es-ES"/>
        </w:rPr>
        <w:t xml:space="preserve">, desde una perspectiva etimológica la palabra </w:t>
      </w:r>
      <w:r>
        <w:rPr>
          <w:rFonts w:ascii="Palatino Linotype" w:hAnsi="Palatino Linotype"/>
          <w:sz w:val="24"/>
          <w:lang w:val="es-ES"/>
        </w:rPr>
        <w:t xml:space="preserve">indulto proviene del latín </w:t>
      </w:r>
      <w:proofErr w:type="spellStart"/>
      <w:r>
        <w:rPr>
          <w:rFonts w:ascii="Palatino Linotype" w:hAnsi="Palatino Linotype"/>
          <w:b/>
          <w:bCs/>
          <w:i/>
          <w:iCs/>
          <w:sz w:val="24"/>
          <w:lang w:val="es-ES"/>
        </w:rPr>
        <w:t>indultus</w:t>
      </w:r>
      <w:proofErr w:type="spellEnd"/>
      <w:r>
        <w:rPr>
          <w:rFonts w:ascii="Palatino Linotype" w:hAnsi="Palatino Linotype"/>
          <w:b/>
          <w:bCs/>
          <w:i/>
          <w:iCs/>
          <w:sz w:val="24"/>
          <w:lang w:val="es-ES"/>
        </w:rPr>
        <w:t xml:space="preserve"> </w:t>
      </w:r>
      <w:r>
        <w:rPr>
          <w:rFonts w:ascii="Palatino Linotype" w:hAnsi="Palatino Linotype"/>
          <w:sz w:val="24"/>
          <w:lang w:val="es-ES"/>
        </w:rPr>
        <w:t xml:space="preserve">(concesión, permisividad), nombre de efecto o resultado a partir del supino </w:t>
      </w:r>
      <w:proofErr w:type="spellStart"/>
      <w:r>
        <w:rPr>
          <w:rFonts w:ascii="Palatino Linotype" w:hAnsi="Palatino Linotype"/>
          <w:b/>
          <w:bCs/>
          <w:i/>
          <w:iCs/>
          <w:sz w:val="24"/>
          <w:lang w:val="es-ES"/>
        </w:rPr>
        <w:t>indultum</w:t>
      </w:r>
      <w:proofErr w:type="spellEnd"/>
      <w:r>
        <w:rPr>
          <w:rFonts w:ascii="Palatino Linotype" w:hAnsi="Palatino Linotype"/>
          <w:b/>
          <w:bCs/>
          <w:i/>
          <w:iCs/>
          <w:sz w:val="24"/>
          <w:lang w:val="es-ES"/>
        </w:rPr>
        <w:t xml:space="preserve"> </w:t>
      </w:r>
      <w:r>
        <w:rPr>
          <w:rFonts w:ascii="Palatino Linotype" w:hAnsi="Palatino Linotype"/>
          <w:sz w:val="24"/>
          <w:lang w:val="es-ES"/>
        </w:rPr>
        <w:t xml:space="preserve">del verbo </w:t>
      </w:r>
      <w:proofErr w:type="spellStart"/>
      <w:r>
        <w:rPr>
          <w:rFonts w:ascii="Palatino Linotype" w:hAnsi="Palatino Linotype"/>
          <w:b/>
          <w:bCs/>
          <w:i/>
          <w:iCs/>
          <w:sz w:val="24"/>
          <w:lang w:val="es-ES"/>
        </w:rPr>
        <w:t>indulgere</w:t>
      </w:r>
      <w:proofErr w:type="spellEnd"/>
      <w:r>
        <w:rPr>
          <w:rFonts w:ascii="Palatino Linotype" w:hAnsi="Palatino Linotype"/>
          <w:b/>
          <w:bCs/>
          <w:i/>
          <w:iCs/>
          <w:sz w:val="24"/>
          <w:lang w:val="es-ES"/>
        </w:rPr>
        <w:t xml:space="preserve"> </w:t>
      </w:r>
      <w:r>
        <w:rPr>
          <w:rFonts w:ascii="Palatino Linotype" w:hAnsi="Palatino Linotype"/>
          <w:sz w:val="24"/>
          <w:lang w:val="es-ES"/>
        </w:rPr>
        <w:t>(ser indulgente o benevolente, hacer una concesión). Asimismo, la Real Academia Española la define como:</w:t>
      </w:r>
    </w:p>
    <w:p w14:paraId="1128C803" w14:textId="6C025A80" w:rsidR="00C54E12" w:rsidRDefault="00C54E12" w:rsidP="00C54E12">
      <w:pPr>
        <w:pStyle w:val="Citas"/>
        <w:rPr>
          <w:lang w:val="es-ES"/>
        </w:rPr>
      </w:pPr>
      <w:r>
        <w:rPr>
          <w:lang w:val="es-ES"/>
        </w:rPr>
        <w:t xml:space="preserve">“1. Gracia por la cual se remite total o parcialmente o se conmuta una pena. </w:t>
      </w:r>
    </w:p>
    <w:p w14:paraId="3156D0AB" w14:textId="066D6E1D" w:rsidR="00C54E12" w:rsidRPr="00C54E12" w:rsidRDefault="00C54E12" w:rsidP="00C54E12">
      <w:pPr>
        <w:pStyle w:val="Citas"/>
        <w:rPr>
          <w:b/>
          <w:bCs/>
          <w:lang w:val="es-ES"/>
        </w:rPr>
      </w:pPr>
      <w:r>
        <w:rPr>
          <w:lang w:val="es-ES"/>
        </w:rPr>
        <w:t xml:space="preserve">2. Gracia que excepcionalmente concede el Jefe del Estado, por la cual perdona total o parcialmente una pena o la conmuta por otra más benigna” </w:t>
      </w:r>
      <w:r>
        <w:rPr>
          <w:b/>
          <w:bCs/>
          <w:lang w:val="es-ES"/>
        </w:rPr>
        <w:t>(Sic)</w:t>
      </w:r>
    </w:p>
    <w:p w14:paraId="48D29FFF" w14:textId="77777777" w:rsidR="00C54E12" w:rsidRDefault="00C54E12" w:rsidP="00C54E12">
      <w:pPr>
        <w:tabs>
          <w:tab w:val="left" w:pos="709"/>
        </w:tabs>
        <w:spacing w:after="0" w:line="360" w:lineRule="auto"/>
        <w:ind w:right="51"/>
        <w:jc w:val="both"/>
        <w:rPr>
          <w:rFonts w:ascii="Palatino Linotype" w:hAnsi="Palatino Linotype"/>
          <w:sz w:val="24"/>
          <w:lang w:val="es-ES"/>
        </w:rPr>
      </w:pPr>
    </w:p>
    <w:p w14:paraId="772D8BF5" w14:textId="1F4CEA32" w:rsidR="00C54E12" w:rsidRPr="00F86EDD" w:rsidRDefault="00C54E12" w:rsidP="00C54E12">
      <w:pPr>
        <w:pStyle w:val="Prrafodelista"/>
        <w:autoSpaceDE w:val="0"/>
        <w:autoSpaceDN w:val="0"/>
        <w:adjustRightInd w:val="0"/>
        <w:spacing w:line="360" w:lineRule="auto"/>
        <w:ind w:left="0"/>
        <w:jc w:val="both"/>
        <w:rPr>
          <w:rFonts w:ascii="Palatino Linotype" w:hAnsi="Palatino Linotype" w:cs="Arial"/>
          <w:szCs w:val="22"/>
        </w:rPr>
      </w:pPr>
      <w:r w:rsidRPr="00F86EDD">
        <w:rPr>
          <w:rFonts w:ascii="Palatino Linotype" w:hAnsi="Palatino Linotype" w:cs="Arial"/>
          <w:szCs w:val="22"/>
        </w:rPr>
        <w:t xml:space="preserve">De forma complementaria, Rafael de Pina (2013), en su obra </w:t>
      </w:r>
      <w:r w:rsidRPr="00F86EDD">
        <w:rPr>
          <w:rFonts w:ascii="Palatino Linotype" w:hAnsi="Palatino Linotype" w:cs="Arial"/>
          <w:i/>
          <w:szCs w:val="22"/>
        </w:rPr>
        <w:t xml:space="preserve">“Diccionario de Derecho” </w:t>
      </w:r>
      <w:r w:rsidRPr="00F86EDD">
        <w:rPr>
          <w:rFonts w:ascii="Palatino Linotype" w:hAnsi="Palatino Linotype" w:cs="Arial"/>
          <w:szCs w:val="22"/>
        </w:rPr>
        <w:t xml:space="preserve">delimita las fronteras conceptuales de la palabra </w:t>
      </w:r>
      <w:r>
        <w:rPr>
          <w:rFonts w:ascii="Palatino Linotype" w:hAnsi="Palatino Linotype" w:cs="Arial"/>
          <w:b/>
          <w:i/>
          <w:szCs w:val="22"/>
        </w:rPr>
        <w:t>indulto</w:t>
      </w:r>
      <w:r w:rsidRPr="00F86EDD">
        <w:rPr>
          <w:rFonts w:ascii="Palatino Linotype" w:hAnsi="Palatino Linotype" w:cs="Arial"/>
          <w:b/>
          <w:i/>
          <w:szCs w:val="22"/>
        </w:rPr>
        <w:t xml:space="preserve"> </w:t>
      </w:r>
      <w:r w:rsidRPr="00F86EDD">
        <w:rPr>
          <w:rFonts w:ascii="Palatino Linotype" w:hAnsi="Palatino Linotype" w:cs="Arial"/>
          <w:szCs w:val="22"/>
        </w:rPr>
        <w:t xml:space="preserve">en los siguientes términos: </w:t>
      </w:r>
    </w:p>
    <w:p w14:paraId="295F237A" w14:textId="7A2F907F" w:rsidR="00C54E12" w:rsidRPr="00C54E12" w:rsidRDefault="00C54E12" w:rsidP="00C54E12">
      <w:pPr>
        <w:pStyle w:val="Citas"/>
        <w:rPr>
          <w:b/>
          <w:bCs/>
        </w:rPr>
      </w:pPr>
      <w:r w:rsidRPr="003A29B2">
        <w:t>“</w:t>
      </w:r>
      <w:r>
        <w:t xml:space="preserve">Gracia que el poder público otorga a los condenados por sentencia firme e irrevocable, remitiéndoseles toda la pena que se les impuso o parte de ella, o conmutándosela por otra, considerada más suave.” </w:t>
      </w:r>
      <w:r>
        <w:rPr>
          <w:b/>
          <w:bCs/>
        </w:rPr>
        <w:t>(Sic)</w:t>
      </w:r>
    </w:p>
    <w:p w14:paraId="6AECE880" w14:textId="33832AD1" w:rsidR="00C54E12" w:rsidRPr="003A29B2" w:rsidRDefault="00C54E12" w:rsidP="00C54E12">
      <w:pPr>
        <w:autoSpaceDE w:val="0"/>
        <w:autoSpaceDN w:val="0"/>
        <w:adjustRightInd w:val="0"/>
        <w:spacing w:line="360" w:lineRule="auto"/>
        <w:jc w:val="both"/>
        <w:rPr>
          <w:rFonts w:ascii="Palatino Linotype" w:hAnsi="Palatino Linotype" w:cs="Arial"/>
          <w:b/>
          <w:sz w:val="24"/>
          <w:szCs w:val="24"/>
        </w:rPr>
      </w:pPr>
      <w:r w:rsidRPr="003A29B2">
        <w:rPr>
          <w:rFonts w:ascii="Palatino Linotype" w:hAnsi="Palatino Linotype" w:cs="Arial"/>
          <w:b/>
          <w:sz w:val="24"/>
          <w:szCs w:val="24"/>
        </w:rPr>
        <w:t xml:space="preserve"> </w:t>
      </w:r>
    </w:p>
    <w:p w14:paraId="7ED38091" w14:textId="1DDA6675" w:rsidR="000D7B04" w:rsidRDefault="00C54E12" w:rsidP="00D870AC">
      <w:pPr>
        <w:spacing w:before="240" w:line="360" w:lineRule="auto"/>
        <w:jc w:val="both"/>
        <w:rPr>
          <w:rFonts w:ascii="Palatino Linotype" w:hAnsi="Palatino Linotype"/>
          <w:sz w:val="24"/>
          <w:lang w:val="es-ES"/>
        </w:rPr>
      </w:pPr>
      <w:r w:rsidRPr="00F86EDD">
        <w:rPr>
          <w:rFonts w:ascii="Palatino Linotype" w:hAnsi="Palatino Linotype"/>
          <w:sz w:val="24"/>
          <w:lang w:val="es-ES"/>
        </w:rPr>
        <w:t>De esta manera</w:t>
      </w:r>
      <w:r>
        <w:rPr>
          <w:rFonts w:ascii="Palatino Linotype" w:hAnsi="Palatino Linotype"/>
          <w:sz w:val="24"/>
          <w:lang w:val="es-ES"/>
        </w:rPr>
        <w:t>, en el contexto que nos ocupa</w:t>
      </w:r>
      <w:r w:rsidRPr="00F86EDD">
        <w:rPr>
          <w:rFonts w:ascii="Palatino Linotype" w:hAnsi="Palatino Linotype"/>
          <w:sz w:val="24"/>
          <w:lang w:val="es-ES"/>
        </w:rPr>
        <w:t xml:space="preserve"> se arriba a la premisa de que </w:t>
      </w:r>
      <w:r>
        <w:rPr>
          <w:rFonts w:ascii="Palatino Linotype" w:hAnsi="Palatino Linotype"/>
          <w:sz w:val="24"/>
          <w:lang w:val="es-ES"/>
        </w:rPr>
        <w:t xml:space="preserve">el indulto </w:t>
      </w:r>
      <w:r w:rsidR="004104EF">
        <w:rPr>
          <w:rFonts w:ascii="Palatino Linotype" w:hAnsi="Palatino Linotype"/>
          <w:sz w:val="24"/>
          <w:lang w:val="es-ES"/>
        </w:rPr>
        <w:t xml:space="preserve">estriba en una facultad concurrente reservada al Titular del Poder Ejecutivo del Estado de México, en términos del numeral 77, fracción XVII de la Constitución Política </w:t>
      </w:r>
      <w:r w:rsidR="009301F9">
        <w:rPr>
          <w:rFonts w:ascii="Palatino Linotype" w:hAnsi="Palatino Linotype"/>
          <w:sz w:val="24"/>
          <w:lang w:val="es-ES"/>
        </w:rPr>
        <w:t>del Estado de México</w:t>
      </w:r>
      <w:r w:rsidR="004104EF">
        <w:rPr>
          <w:rFonts w:ascii="Palatino Linotype" w:hAnsi="Palatino Linotype"/>
          <w:sz w:val="24"/>
          <w:lang w:val="es-ES"/>
        </w:rPr>
        <w:t>, que dispone a la literalidad lo siguiente:</w:t>
      </w:r>
    </w:p>
    <w:p w14:paraId="7DACF550" w14:textId="6DBDBAE7" w:rsidR="004104EF" w:rsidRDefault="004104EF" w:rsidP="004104EF">
      <w:pPr>
        <w:pStyle w:val="Citas"/>
      </w:pPr>
      <w:r>
        <w:t>“Artículo 77.- Son facultades y obligaciones de la Gobernadora o del Gobernador del Estado:</w:t>
      </w:r>
    </w:p>
    <w:p w14:paraId="0DFF7ADD" w14:textId="3FDCF47B" w:rsidR="004104EF" w:rsidRDefault="004104EF" w:rsidP="004104EF">
      <w:pPr>
        <w:pStyle w:val="Citas"/>
      </w:pPr>
      <w:r>
        <w:t>(…)</w:t>
      </w:r>
    </w:p>
    <w:p w14:paraId="1A9BE662" w14:textId="22B834D8" w:rsidR="004104EF" w:rsidRDefault="004104EF" w:rsidP="004104EF">
      <w:pPr>
        <w:pStyle w:val="Citas"/>
      </w:pPr>
      <w:r>
        <w:lastRenderedPageBreak/>
        <w:t>XVII. Conceder el indulto necesario y por gracia, con arreglo a la ley de la materia</w:t>
      </w:r>
    </w:p>
    <w:p w14:paraId="0FCFFEF0" w14:textId="3C73A381" w:rsidR="004104EF" w:rsidRDefault="004104EF" w:rsidP="004104EF">
      <w:pPr>
        <w:pStyle w:val="Citas"/>
        <w:rPr>
          <w:b/>
          <w:bCs/>
        </w:rPr>
      </w:pPr>
      <w:r>
        <w:t xml:space="preserve">(…)” </w:t>
      </w:r>
      <w:r>
        <w:rPr>
          <w:b/>
          <w:bCs/>
        </w:rPr>
        <w:t>(Sic)</w:t>
      </w:r>
    </w:p>
    <w:p w14:paraId="75D805DA" w14:textId="7B656DA2" w:rsidR="004104EF" w:rsidRDefault="004104EF" w:rsidP="004104EF">
      <w:pPr>
        <w:pStyle w:val="Citas"/>
        <w:ind w:left="0"/>
        <w:rPr>
          <w:b/>
          <w:bCs/>
          <w:sz w:val="24"/>
          <w:szCs w:val="24"/>
        </w:rPr>
      </w:pPr>
    </w:p>
    <w:p w14:paraId="7D2BE05A" w14:textId="7B696979" w:rsidR="004104EF" w:rsidRDefault="004104EF" w:rsidP="004104EF">
      <w:pPr>
        <w:pStyle w:val="Citas"/>
        <w:ind w:left="0" w:right="72"/>
        <w:rPr>
          <w:i w:val="0"/>
          <w:iCs/>
          <w:sz w:val="24"/>
          <w:szCs w:val="24"/>
        </w:rPr>
      </w:pPr>
      <w:r>
        <w:rPr>
          <w:i w:val="0"/>
          <w:iCs/>
          <w:sz w:val="24"/>
          <w:szCs w:val="24"/>
        </w:rPr>
        <w:t xml:space="preserve">En contraste, el rol desempeñado por </w:t>
      </w:r>
      <w:r>
        <w:rPr>
          <w:b/>
          <w:bCs/>
          <w:i w:val="0"/>
          <w:iCs/>
          <w:sz w:val="24"/>
          <w:szCs w:val="24"/>
        </w:rPr>
        <w:t xml:space="preserve">El Sujeto Obligado </w:t>
      </w:r>
      <w:r>
        <w:rPr>
          <w:i w:val="0"/>
          <w:iCs/>
          <w:sz w:val="24"/>
          <w:szCs w:val="24"/>
        </w:rPr>
        <w:t>en materia de indulto se limita a meras funciones de trámite, en términos del numeral 38 Ter, fracción XVIII Bis de la Ley Orgánica de la Administración Pública del Estado de México, disposición jurídica que señala a la literalidad lo siguiente:</w:t>
      </w:r>
    </w:p>
    <w:p w14:paraId="16002F7C" w14:textId="35AF45EB" w:rsidR="004104EF" w:rsidRDefault="00C90B3F" w:rsidP="004104EF">
      <w:pPr>
        <w:pStyle w:val="Citas"/>
      </w:pPr>
      <w:r>
        <w:t>“</w:t>
      </w:r>
      <w:r w:rsidR="004104EF" w:rsidRPr="004104EF">
        <w:t>Artículo 38 Ter.- La Secretaría de Justicia y Derechos Humanos es la Dependencia encargada de diseñar y coordinar la política jurídica y de acceso a la justicia del Poder Ejecutivo, de planear, programar, dirigir, resolver, controlar y evaluar las funciones del registro civil, mejora regulatoria, del notariado, las relativas a la demarcación y conservación de los límites del Estado y sus municipios, en coordinación con las autoridades competentes, de la función registral, legalizaciones y apostillamiento, de la defensoría pública, administración de la publicación del periódico oficial "Gaceta del Gobierno", las relativas al reconocimiento, promoción, atención y defensa de los derechos humanos desde el Poder Ejecutivo, de proporcionar información de los ordenamientos legales, coordinarse con los responsables de las unidades de asuntos jurídicos de cada Dependencia de la Administración Pública Estatal, en materia jurídica de las dependencias y demás disposiciones de observancia general en el Estado.</w:t>
      </w:r>
    </w:p>
    <w:p w14:paraId="771CE83C" w14:textId="691D20FF" w:rsidR="004104EF" w:rsidRDefault="004104EF" w:rsidP="004104EF">
      <w:pPr>
        <w:pStyle w:val="Citas"/>
      </w:pPr>
      <w:r>
        <w:t xml:space="preserve">A la </w:t>
      </w:r>
      <w:r w:rsidR="00C90B3F">
        <w:t>secretaria</w:t>
      </w:r>
      <w:r>
        <w:t xml:space="preserve"> de Justicia y Derechos Humanos le corresponde el despacho de los siguientes asuntos:</w:t>
      </w:r>
    </w:p>
    <w:p w14:paraId="3A15570A" w14:textId="23E150F5" w:rsidR="004104EF" w:rsidRDefault="00C90B3F" w:rsidP="004104EF">
      <w:pPr>
        <w:pStyle w:val="Citas"/>
      </w:pPr>
      <w:r>
        <w:lastRenderedPageBreak/>
        <w:t>XVIII Bis. Tramitar las solicitudes de indulto;</w:t>
      </w:r>
    </w:p>
    <w:p w14:paraId="15EB7CBB" w14:textId="4715FAC0" w:rsidR="00C90B3F" w:rsidRDefault="00C90B3F" w:rsidP="004104EF">
      <w:pPr>
        <w:pStyle w:val="Citas"/>
        <w:rPr>
          <w:b/>
          <w:bCs/>
        </w:rPr>
      </w:pPr>
      <w:r>
        <w:t xml:space="preserve">(…)” </w:t>
      </w:r>
      <w:r>
        <w:rPr>
          <w:b/>
          <w:bCs/>
        </w:rPr>
        <w:t>(Sic)</w:t>
      </w:r>
    </w:p>
    <w:p w14:paraId="31417FAD" w14:textId="5E64A212" w:rsidR="00C90B3F" w:rsidRDefault="00C90B3F" w:rsidP="00C90B3F">
      <w:pPr>
        <w:pStyle w:val="Citas"/>
        <w:ind w:left="0"/>
      </w:pPr>
    </w:p>
    <w:p w14:paraId="005E7C6E" w14:textId="7F8D0FC1" w:rsidR="00BB3132" w:rsidRPr="00877F89" w:rsidRDefault="00C90B3F" w:rsidP="00BB3132">
      <w:pPr>
        <w:spacing w:line="360" w:lineRule="auto"/>
        <w:jc w:val="both"/>
        <w:rPr>
          <w:rFonts w:ascii="Palatino Linotype" w:hAnsi="Palatino Linotype"/>
          <w:b/>
          <w:sz w:val="24"/>
          <w:szCs w:val="24"/>
        </w:rPr>
      </w:pPr>
      <w:r w:rsidRPr="00877F89">
        <w:rPr>
          <w:rFonts w:ascii="Palatino Linotype" w:hAnsi="Palatino Linotype"/>
          <w:bCs/>
          <w:sz w:val="24"/>
          <w:szCs w:val="24"/>
        </w:rPr>
        <w:t xml:space="preserve">Dicho lo anterior, a efecto de identificar a las unidades administrativas competentes, resulta oportuno traer a colación las siguientes imágenes ilustrativas, correspondientes al organigrama del </w:t>
      </w:r>
      <w:r w:rsidRPr="00877F89">
        <w:rPr>
          <w:rFonts w:ascii="Palatino Linotype" w:hAnsi="Palatino Linotype"/>
          <w:b/>
          <w:sz w:val="24"/>
          <w:szCs w:val="24"/>
        </w:rPr>
        <w:t xml:space="preserve">Sujeto Obligado: </w:t>
      </w:r>
    </w:p>
    <w:p w14:paraId="08BD1F5C" w14:textId="1AD6B239" w:rsidR="00827964" w:rsidRDefault="00877F89" w:rsidP="00BB3132">
      <w:pPr>
        <w:spacing w:line="360" w:lineRule="auto"/>
        <w:jc w:val="both"/>
        <w:rPr>
          <w:rFonts w:ascii="Palatino Linotype" w:hAnsi="Palatino Linotype"/>
          <w:bCs/>
        </w:rPr>
      </w:pPr>
      <w:r>
        <w:rPr>
          <w:rFonts w:ascii="Palatino Linotype" w:hAnsi="Palatino Linotype"/>
          <w:bCs/>
          <w:noProof/>
          <w:lang w:eastAsia="es-MX"/>
        </w:rPr>
        <w:drawing>
          <wp:anchor distT="0" distB="0" distL="114300" distR="114300" simplePos="0" relativeHeight="251706368" behindDoc="0" locked="0" layoutInCell="1" allowOverlap="1" wp14:anchorId="70E74D88" wp14:editId="45F17B59">
            <wp:simplePos x="0" y="0"/>
            <wp:positionH relativeFrom="column">
              <wp:posOffset>-222250</wp:posOffset>
            </wp:positionH>
            <wp:positionV relativeFrom="paragraph">
              <wp:posOffset>243840</wp:posOffset>
            </wp:positionV>
            <wp:extent cx="5756910" cy="3186430"/>
            <wp:effectExtent l="19050" t="19050" r="15240" b="13970"/>
            <wp:wrapThrough wrapText="bothSides">
              <wp:wrapPolygon edited="0">
                <wp:start x="-71" y="-129"/>
                <wp:lineTo x="-71" y="21566"/>
                <wp:lineTo x="21586" y="21566"/>
                <wp:lineTo x="21586" y="-129"/>
                <wp:lineTo x="-71" y="-129"/>
              </wp:wrapPolygon>
            </wp:wrapThrough>
            <wp:docPr id="13" name="Picture 1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6910" cy="318643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9041AF" w:rsidRPr="009041AF">
        <w:rPr>
          <w:rFonts w:ascii="Palatino Linotype" w:hAnsi="Palatino Linotype" w:cs="Arial"/>
          <w:noProof/>
          <w:sz w:val="24"/>
          <w:szCs w:val="24"/>
        </w:rPr>
        <w:t xml:space="preserve"> </w:t>
      </w:r>
    </w:p>
    <w:p w14:paraId="7E773928" w14:textId="6A74FD52" w:rsidR="00827964" w:rsidRDefault="00827964" w:rsidP="00BB3132">
      <w:pPr>
        <w:spacing w:line="360" w:lineRule="auto"/>
        <w:jc w:val="both"/>
        <w:rPr>
          <w:rFonts w:ascii="Palatino Linotype" w:hAnsi="Palatino Linotype"/>
          <w:bCs/>
          <w:noProof/>
        </w:rPr>
      </w:pPr>
    </w:p>
    <w:p w14:paraId="700679AE" w14:textId="26F325F7" w:rsidR="00C135B2" w:rsidRDefault="00C135B2" w:rsidP="00BB3132">
      <w:pPr>
        <w:spacing w:line="360" w:lineRule="auto"/>
        <w:jc w:val="both"/>
        <w:rPr>
          <w:rFonts w:ascii="Palatino Linotype" w:hAnsi="Palatino Linotype"/>
          <w:bCs/>
          <w:noProof/>
        </w:rPr>
      </w:pPr>
    </w:p>
    <w:p w14:paraId="4757A7EA" w14:textId="2D3988AE" w:rsidR="00E4606E" w:rsidRDefault="00E4606E" w:rsidP="00BB3132">
      <w:pPr>
        <w:spacing w:line="360" w:lineRule="auto"/>
        <w:jc w:val="both"/>
        <w:rPr>
          <w:rFonts w:ascii="Palatino Linotype" w:hAnsi="Palatino Linotype"/>
          <w:bCs/>
          <w:noProof/>
        </w:rPr>
      </w:pPr>
    </w:p>
    <w:p w14:paraId="72A35EB5" w14:textId="133D3B0E" w:rsidR="00C90B3F" w:rsidRDefault="00877F89" w:rsidP="00BB3132">
      <w:pPr>
        <w:spacing w:line="360" w:lineRule="auto"/>
        <w:jc w:val="both"/>
        <w:rPr>
          <w:rFonts w:ascii="Palatino Linotype" w:hAnsi="Palatino Linotype"/>
          <w:bCs/>
          <w:noProof/>
        </w:rPr>
      </w:pPr>
      <w:r>
        <w:rPr>
          <w:rFonts w:ascii="Palatino Linotype" w:hAnsi="Palatino Linotype"/>
          <w:bCs/>
          <w:noProof/>
          <w:lang w:eastAsia="es-MX"/>
        </w:rPr>
        <w:drawing>
          <wp:anchor distT="0" distB="0" distL="114300" distR="114300" simplePos="0" relativeHeight="251705344" behindDoc="0" locked="0" layoutInCell="1" allowOverlap="1" wp14:anchorId="35BF8C02" wp14:editId="1A584B7E">
            <wp:simplePos x="0" y="0"/>
            <wp:positionH relativeFrom="column">
              <wp:posOffset>1386785</wp:posOffset>
            </wp:positionH>
            <wp:positionV relativeFrom="paragraph">
              <wp:posOffset>-740327</wp:posOffset>
            </wp:positionV>
            <wp:extent cx="2265045" cy="988695"/>
            <wp:effectExtent l="19050" t="19050" r="20955" b="20955"/>
            <wp:wrapThrough wrapText="bothSides">
              <wp:wrapPolygon edited="0">
                <wp:start x="-182" y="-416"/>
                <wp:lineTo x="-182" y="21642"/>
                <wp:lineTo x="21618" y="21642"/>
                <wp:lineTo x="21618" y="-416"/>
                <wp:lineTo x="-182" y="-416"/>
              </wp:wrapPolygon>
            </wp:wrapThrough>
            <wp:docPr id="15" name="Picture 15" descr="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ext, application, chat or text message&#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65045" cy="98869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51A53438" w14:textId="71B45EAB" w:rsidR="00C135B2" w:rsidRPr="008D595F" w:rsidRDefault="00513F18" w:rsidP="00513F18">
      <w:pPr>
        <w:spacing w:line="360" w:lineRule="auto"/>
        <w:jc w:val="both"/>
        <w:rPr>
          <w:rFonts w:ascii="Palatino Linotype" w:hAnsi="Palatino Linotype" w:cs="Arial"/>
          <w:sz w:val="24"/>
          <w:szCs w:val="24"/>
        </w:rPr>
      </w:pPr>
      <w:r w:rsidRPr="008D595F">
        <w:rPr>
          <w:rFonts w:ascii="Palatino Linotype" w:hAnsi="Palatino Linotype" w:cs="Arial"/>
          <w:sz w:val="24"/>
          <w:szCs w:val="24"/>
        </w:rPr>
        <w:lastRenderedPageBreak/>
        <w:t xml:space="preserve">De lo expuesto con anterioridad, se desprende que </w:t>
      </w:r>
      <w:r w:rsidRPr="008D595F">
        <w:rPr>
          <w:rFonts w:ascii="Palatino Linotype" w:hAnsi="Palatino Linotype" w:cs="Arial"/>
          <w:b/>
          <w:sz w:val="24"/>
          <w:szCs w:val="24"/>
        </w:rPr>
        <w:t xml:space="preserve">El Sujeto Obligado </w:t>
      </w:r>
      <w:r w:rsidRPr="008D595F">
        <w:rPr>
          <w:rFonts w:ascii="Palatino Linotype" w:hAnsi="Palatino Linotype" w:cs="Arial"/>
          <w:sz w:val="24"/>
          <w:szCs w:val="24"/>
        </w:rPr>
        <w:t xml:space="preserve">se auxilia de diversas Direcciones, Subdirecciones, Departamentos y Unidades Administrativas para cumplir con sus fines y objetivos, resultando de nuestro más amplio interés la </w:t>
      </w:r>
      <w:r w:rsidR="0078023E">
        <w:rPr>
          <w:rFonts w:ascii="Palatino Linotype" w:hAnsi="Palatino Linotype" w:cs="Arial"/>
          <w:sz w:val="24"/>
          <w:szCs w:val="24"/>
        </w:rPr>
        <w:t xml:space="preserve">Dirección Jurídica y de Igualdad de Género. </w:t>
      </w:r>
      <w:r w:rsidRPr="008D595F">
        <w:rPr>
          <w:rFonts w:ascii="Palatino Linotype" w:hAnsi="Palatino Linotype" w:cs="Arial"/>
          <w:sz w:val="24"/>
          <w:szCs w:val="24"/>
        </w:rPr>
        <w:t xml:space="preserve"> </w:t>
      </w:r>
    </w:p>
    <w:p w14:paraId="1C38478F" w14:textId="1F12FEB7" w:rsidR="0078023E" w:rsidRDefault="0078023E" w:rsidP="00BB3132">
      <w:pPr>
        <w:spacing w:line="360" w:lineRule="auto"/>
        <w:jc w:val="both"/>
        <w:rPr>
          <w:rFonts w:ascii="Palatino Linotype" w:hAnsi="Palatino Linotype" w:cs="Arial"/>
          <w:noProof/>
          <w:sz w:val="24"/>
          <w:szCs w:val="24"/>
        </w:rPr>
      </w:pPr>
      <w:r>
        <w:rPr>
          <w:rFonts w:ascii="Palatino Linotype" w:hAnsi="Palatino Linotype" w:cs="Arial"/>
          <w:noProof/>
          <w:sz w:val="24"/>
          <w:szCs w:val="24"/>
        </w:rPr>
        <w:t>Adicionalmente</w:t>
      </w:r>
      <w:r w:rsidR="00513F18">
        <w:rPr>
          <w:rFonts w:ascii="Palatino Linotype" w:hAnsi="Palatino Linotype" w:cs="Arial"/>
          <w:noProof/>
          <w:sz w:val="24"/>
          <w:szCs w:val="24"/>
        </w:rPr>
        <w:t xml:space="preserve">, para delimitar las fronteras conceptuales de </w:t>
      </w:r>
      <w:r>
        <w:rPr>
          <w:rFonts w:ascii="Palatino Linotype" w:hAnsi="Palatino Linotype" w:cs="Arial"/>
          <w:noProof/>
          <w:sz w:val="24"/>
          <w:szCs w:val="24"/>
        </w:rPr>
        <w:t>la unidad administrativa en cita, resulta oportuno traer a colación el artículo 15, fracción X del Reglamento Interior de la Secretaría de Justicia y Derechos Humanos, que dispone lo siguiente:</w:t>
      </w:r>
    </w:p>
    <w:p w14:paraId="3D7CD7AC" w14:textId="1322EE92" w:rsidR="0078023E" w:rsidRDefault="0078023E" w:rsidP="0078023E">
      <w:pPr>
        <w:pStyle w:val="Citas"/>
      </w:pPr>
      <w:r>
        <w:t>“Artículo 15. Corresponde a la Dirección General de Derechos Humanos e Igualdad de Género, las atribuciones siguientes:</w:t>
      </w:r>
    </w:p>
    <w:p w14:paraId="2B784F90" w14:textId="761BC0C1" w:rsidR="0078023E" w:rsidRDefault="0078023E" w:rsidP="0078023E">
      <w:pPr>
        <w:pStyle w:val="Citas"/>
      </w:pPr>
      <w:r>
        <w:t>(…)</w:t>
      </w:r>
    </w:p>
    <w:p w14:paraId="21BE95D7" w14:textId="1FC2F0CE" w:rsidR="0078023E" w:rsidRPr="0078023E" w:rsidRDefault="0078023E" w:rsidP="0078023E">
      <w:pPr>
        <w:pStyle w:val="Citas"/>
        <w:rPr>
          <w:b/>
          <w:bCs/>
          <w:u w:val="single"/>
        </w:rPr>
      </w:pPr>
      <w:r w:rsidRPr="0078023E">
        <w:rPr>
          <w:b/>
          <w:bCs/>
          <w:u w:val="single"/>
        </w:rPr>
        <w:t>X. Proponer a la persona que sea su superior jerárquico el trámite de las solicitudes de indulto, y</w:t>
      </w:r>
    </w:p>
    <w:p w14:paraId="79CE4701" w14:textId="15FF7A0F" w:rsidR="0078023E" w:rsidRPr="0078023E" w:rsidRDefault="0078023E" w:rsidP="0078023E">
      <w:pPr>
        <w:pStyle w:val="Citas"/>
        <w:rPr>
          <w:b/>
          <w:bCs/>
        </w:rPr>
      </w:pPr>
      <w:r>
        <w:t xml:space="preserve">(…)” </w:t>
      </w:r>
      <w:r>
        <w:rPr>
          <w:b/>
          <w:bCs/>
        </w:rPr>
        <w:t>(Sic)</w:t>
      </w:r>
    </w:p>
    <w:p w14:paraId="74EE86A7" w14:textId="7DB09E63" w:rsidR="0078023E" w:rsidRDefault="0078023E" w:rsidP="00BB3132">
      <w:pPr>
        <w:spacing w:line="360" w:lineRule="auto"/>
        <w:jc w:val="both"/>
      </w:pPr>
    </w:p>
    <w:p w14:paraId="4C6C2906" w14:textId="6A843095" w:rsidR="0078023E" w:rsidRPr="00E4606E" w:rsidRDefault="0078023E" w:rsidP="0078023E">
      <w:pPr>
        <w:pStyle w:val="Citas"/>
        <w:ind w:left="0" w:right="-18"/>
        <w:rPr>
          <w:b/>
          <w:bCs/>
          <w:i w:val="0"/>
          <w:iCs/>
          <w:sz w:val="24"/>
          <w:szCs w:val="24"/>
        </w:rPr>
      </w:pPr>
      <w:r w:rsidRPr="00E4606E">
        <w:rPr>
          <w:i w:val="0"/>
          <w:iCs/>
          <w:sz w:val="24"/>
          <w:szCs w:val="24"/>
        </w:rPr>
        <w:t xml:space="preserve">Debido a lo anterior, a toda luz se desprende que el fondo de la solicitud de información </w:t>
      </w:r>
      <w:r w:rsidRPr="00E4606E">
        <w:rPr>
          <w:b/>
          <w:bCs/>
          <w:i w:val="0"/>
          <w:iCs/>
          <w:sz w:val="24"/>
          <w:szCs w:val="24"/>
        </w:rPr>
        <w:t xml:space="preserve">00250/SJDH/IP/2022 </w:t>
      </w:r>
      <w:r w:rsidRPr="00E4606E">
        <w:rPr>
          <w:i w:val="0"/>
          <w:iCs/>
          <w:sz w:val="24"/>
          <w:szCs w:val="24"/>
        </w:rPr>
        <w:t xml:space="preserve">encuadra dentro del marco normativo del </w:t>
      </w:r>
      <w:r w:rsidRPr="00E4606E">
        <w:rPr>
          <w:b/>
          <w:bCs/>
          <w:i w:val="0"/>
          <w:iCs/>
          <w:sz w:val="24"/>
          <w:szCs w:val="24"/>
        </w:rPr>
        <w:t xml:space="preserve">Sujeto Obligado, </w:t>
      </w:r>
      <w:r w:rsidRPr="00E4606E">
        <w:rPr>
          <w:i w:val="0"/>
          <w:iCs/>
          <w:sz w:val="24"/>
          <w:szCs w:val="24"/>
        </w:rPr>
        <w:t xml:space="preserve">luego entonces, en términos de los numerales 18 y 19 de la Ley de Transparencia local, existe una presunción de existencia de la información cuando se refiera a las facultades de un ente público, asimismo, impera la necesidad de documentar todos los actos administrativos relacionados con la esfera competencial </w:t>
      </w:r>
      <w:r w:rsidRPr="00E4606E">
        <w:rPr>
          <w:i w:val="0"/>
          <w:iCs/>
          <w:sz w:val="24"/>
          <w:szCs w:val="24"/>
        </w:rPr>
        <w:lastRenderedPageBreak/>
        <w:t xml:space="preserve">reservada. Es decir, la información es susceptible de ser generada, poseída o administrada por </w:t>
      </w:r>
      <w:r w:rsidRPr="00E4606E">
        <w:rPr>
          <w:b/>
          <w:bCs/>
          <w:i w:val="0"/>
          <w:iCs/>
          <w:sz w:val="24"/>
          <w:szCs w:val="24"/>
        </w:rPr>
        <w:t xml:space="preserve">El Sujeto Obligado. </w:t>
      </w:r>
    </w:p>
    <w:p w14:paraId="7DE6F90D" w14:textId="6E01A7B6" w:rsidR="0078023E" w:rsidRPr="00E4606E" w:rsidRDefault="00981203" w:rsidP="00981203">
      <w:pPr>
        <w:spacing w:after="240" w:line="360" w:lineRule="auto"/>
        <w:jc w:val="both"/>
        <w:rPr>
          <w:rFonts w:ascii="Palatino Linotype" w:hAnsi="Palatino Linotype" w:cs="Arial"/>
          <w:color w:val="000000"/>
          <w:sz w:val="24"/>
          <w:szCs w:val="24"/>
          <w:lang w:val="es-ES_tradnl"/>
        </w:rPr>
      </w:pPr>
      <w:r w:rsidRPr="00E4606E">
        <w:rPr>
          <w:rFonts w:ascii="Palatino Linotype" w:hAnsi="Palatino Linotype" w:cs="Arial"/>
          <w:color w:val="000000"/>
          <w:sz w:val="24"/>
          <w:szCs w:val="24"/>
          <w:lang w:val="es-ES_tradnl"/>
        </w:rPr>
        <w:t xml:space="preserve">Una vez sentado lo anterior, como se mencionó en el antecedente segundo, </w:t>
      </w:r>
      <w:r w:rsidRPr="00E4606E">
        <w:rPr>
          <w:rFonts w:ascii="Palatino Linotype" w:hAnsi="Palatino Linotype" w:cs="Arial"/>
          <w:b/>
          <w:color w:val="000000"/>
          <w:sz w:val="24"/>
          <w:szCs w:val="24"/>
          <w:lang w:val="es-ES_tradnl"/>
        </w:rPr>
        <w:t xml:space="preserve">El Sujeto Obligado </w:t>
      </w:r>
      <w:r w:rsidRPr="00E4606E">
        <w:rPr>
          <w:rFonts w:ascii="Palatino Linotype" w:hAnsi="Palatino Linotype" w:cs="Arial"/>
          <w:color w:val="000000"/>
          <w:sz w:val="24"/>
          <w:szCs w:val="24"/>
          <w:lang w:val="es-ES_tradnl"/>
        </w:rPr>
        <w:t xml:space="preserve">en fecha </w:t>
      </w:r>
      <w:r w:rsidR="0078023E" w:rsidRPr="00E4606E">
        <w:rPr>
          <w:rFonts w:ascii="Palatino Linotype" w:hAnsi="Palatino Linotype" w:cs="Arial"/>
          <w:color w:val="000000"/>
          <w:sz w:val="24"/>
          <w:szCs w:val="24"/>
          <w:lang w:val="es-ES_tradnl"/>
        </w:rPr>
        <w:t>veintidós de septiembre de dos mil veintidós, rindió su respuesta a la solicitud de información formulada por el particular, adjuntando para tal efecto lo siguiente:</w:t>
      </w:r>
    </w:p>
    <w:p w14:paraId="508BE88D" w14:textId="7586CEF1" w:rsidR="0078023E" w:rsidRPr="0078023E" w:rsidRDefault="0078023E" w:rsidP="0078023E">
      <w:pPr>
        <w:pStyle w:val="Prrafodelista"/>
        <w:numPr>
          <w:ilvl w:val="0"/>
          <w:numId w:val="29"/>
        </w:numPr>
        <w:spacing w:after="240" w:line="360" w:lineRule="auto"/>
        <w:jc w:val="both"/>
        <w:rPr>
          <w:rFonts w:ascii="Palatino Linotype" w:hAnsi="Palatino Linotype" w:cs="Arial"/>
          <w:b/>
          <w:bCs/>
          <w:color w:val="000000"/>
          <w:lang w:val="es-ES_tradnl"/>
        </w:rPr>
      </w:pPr>
      <w:r>
        <w:rPr>
          <w:rFonts w:ascii="Palatino Linotype" w:hAnsi="Palatino Linotype" w:cs="Arial"/>
          <w:b/>
          <w:bCs/>
          <w:color w:val="000000"/>
          <w:lang w:val="es-ES_tradnl"/>
        </w:rPr>
        <w:t xml:space="preserve">“Respuesta 00250.pdf”: </w:t>
      </w:r>
      <w:r>
        <w:rPr>
          <w:rFonts w:ascii="Palatino Linotype" w:hAnsi="Palatino Linotype" w:cs="Arial"/>
          <w:color w:val="000000"/>
          <w:lang w:val="es-ES_tradnl"/>
        </w:rPr>
        <w:t>Compila lo siguiente:</w:t>
      </w:r>
    </w:p>
    <w:p w14:paraId="763FF0AF" w14:textId="74FAD348" w:rsidR="00C436C3" w:rsidRPr="00C436C3" w:rsidRDefault="0078023E" w:rsidP="00C436C3">
      <w:pPr>
        <w:pStyle w:val="Prrafodelista"/>
        <w:numPr>
          <w:ilvl w:val="0"/>
          <w:numId w:val="31"/>
        </w:numPr>
        <w:spacing w:after="240" w:line="360" w:lineRule="auto"/>
        <w:jc w:val="both"/>
        <w:rPr>
          <w:rFonts w:ascii="Palatino Linotype" w:hAnsi="Palatino Linotype" w:cs="Arial"/>
          <w:b/>
          <w:bCs/>
          <w:color w:val="000000"/>
          <w:lang w:val="es-ES_tradnl"/>
        </w:rPr>
      </w:pPr>
      <w:r>
        <w:rPr>
          <w:rFonts w:ascii="Palatino Linotype" w:hAnsi="Palatino Linotype" w:cs="Arial"/>
          <w:color w:val="000000"/>
          <w:lang w:val="es-ES_tradnl"/>
        </w:rPr>
        <w:t xml:space="preserve">Oficio número </w:t>
      </w:r>
      <w:r>
        <w:rPr>
          <w:rFonts w:ascii="Palatino Linotype" w:hAnsi="Palatino Linotype" w:cs="Arial"/>
          <w:b/>
          <w:bCs/>
          <w:color w:val="000000"/>
          <w:lang w:val="es-ES_tradnl"/>
        </w:rPr>
        <w:t xml:space="preserve">SJDH/UIPPE/1653/2022 </w:t>
      </w:r>
      <w:r>
        <w:rPr>
          <w:rFonts w:ascii="Palatino Linotype" w:hAnsi="Palatino Linotype" w:cs="Arial"/>
          <w:color w:val="000000"/>
          <w:lang w:val="es-ES_tradnl"/>
        </w:rPr>
        <w:t xml:space="preserve">signado por la Titular de la Unidad de Transparencia y dirigido al solicitante, de fecha veintidós de septiembre de dos mil veintidós, en </w:t>
      </w:r>
      <w:r w:rsidR="00E4606E">
        <w:rPr>
          <w:rFonts w:ascii="Palatino Linotype" w:hAnsi="Palatino Linotype" w:cs="Arial"/>
          <w:color w:val="000000"/>
          <w:lang w:val="es-ES_tradnl"/>
        </w:rPr>
        <w:t>síntesis,</w:t>
      </w:r>
      <w:r>
        <w:rPr>
          <w:rFonts w:ascii="Palatino Linotype" w:hAnsi="Palatino Linotype" w:cs="Arial"/>
          <w:color w:val="000000"/>
          <w:lang w:val="es-ES_tradnl"/>
        </w:rPr>
        <w:t xml:space="preserve"> </w:t>
      </w:r>
      <w:r w:rsidR="00C436C3">
        <w:rPr>
          <w:rFonts w:ascii="Palatino Linotype" w:hAnsi="Palatino Linotype" w:cs="Arial"/>
          <w:color w:val="000000"/>
          <w:lang w:val="es-ES_tradnl"/>
        </w:rPr>
        <w:t xml:space="preserve">señala que la solicitud de información le fue turnada al Servidor Público Habilitado de la Dirección General de Derechos Humanos, adjuntando la respectiva respuesta. </w:t>
      </w:r>
    </w:p>
    <w:p w14:paraId="4FBDD93A" w14:textId="07049724" w:rsidR="0078023E" w:rsidRPr="00C436C3" w:rsidRDefault="00C436C3" w:rsidP="00C436C3">
      <w:pPr>
        <w:pStyle w:val="Prrafodelista"/>
        <w:numPr>
          <w:ilvl w:val="0"/>
          <w:numId w:val="31"/>
        </w:numPr>
        <w:spacing w:after="240" w:line="360" w:lineRule="auto"/>
        <w:jc w:val="both"/>
        <w:rPr>
          <w:rFonts w:ascii="Palatino Linotype" w:hAnsi="Palatino Linotype" w:cs="Arial"/>
          <w:b/>
          <w:bCs/>
          <w:color w:val="000000"/>
          <w:lang w:val="es-ES_tradnl"/>
        </w:rPr>
      </w:pPr>
      <w:r>
        <w:rPr>
          <w:rFonts w:ascii="Palatino Linotype" w:hAnsi="Palatino Linotype" w:cs="Arial"/>
          <w:color w:val="000000"/>
          <w:lang w:val="es-ES_tradnl"/>
        </w:rPr>
        <w:t xml:space="preserve">Oficio número </w:t>
      </w:r>
      <w:r>
        <w:rPr>
          <w:rFonts w:ascii="Palatino Linotype" w:hAnsi="Palatino Linotype" w:cs="Arial"/>
          <w:b/>
          <w:bCs/>
          <w:color w:val="000000"/>
          <w:lang w:val="es-ES_tradnl"/>
        </w:rPr>
        <w:t xml:space="preserve">22202002000000L/336/2022 </w:t>
      </w:r>
      <w:r>
        <w:rPr>
          <w:rFonts w:ascii="Palatino Linotype" w:hAnsi="Palatino Linotype" w:cs="Arial"/>
          <w:color w:val="000000"/>
          <w:lang w:val="es-ES_tradnl"/>
        </w:rPr>
        <w:t xml:space="preserve">signado por el Servidor Público Habilitado de la Dirección General de Derechos Humanos e Igualdad de Género, de fecha catorce de septiembre de dos mil veintidós, en lo medular expone las siguientes premisas medulares:  </w:t>
      </w:r>
      <w:r w:rsidR="0078023E">
        <w:rPr>
          <w:rFonts w:ascii="Palatino Linotype" w:hAnsi="Palatino Linotype" w:cs="Arial"/>
          <w:color w:val="000000"/>
          <w:lang w:val="es-ES_tradnl"/>
        </w:rPr>
        <w:t xml:space="preserve"> </w:t>
      </w:r>
    </w:p>
    <w:p w14:paraId="5626FBA5" w14:textId="0D04A579" w:rsidR="00C436C3" w:rsidRPr="00C436C3" w:rsidRDefault="00C436C3" w:rsidP="00C436C3">
      <w:pPr>
        <w:pStyle w:val="Prrafodelista"/>
        <w:numPr>
          <w:ilvl w:val="0"/>
          <w:numId w:val="32"/>
        </w:numPr>
        <w:spacing w:after="240" w:line="360" w:lineRule="auto"/>
        <w:jc w:val="both"/>
        <w:rPr>
          <w:rFonts w:ascii="Palatino Linotype" w:hAnsi="Palatino Linotype" w:cs="Arial"/>
          <w:b/>
          <w:bCs/>
          <w:color w:val="000000"/>
          <w:lang w:val="es-ES_tradnl"/>
        </w:rPr>
      </w:pPr>
      <w:r>
        <w:rPr>
          <w:rFonts w:ascii="Palatino Linotype" w:hAnsi="Palatino Linotype" w:cs="Arial"/>
          <w:color w:val="000000"/>
          <w:lang w:val="es-ES_tradnl"/>
        </w:rPr>
        <w:t xml:space="preserve">Que en términos del numeral 3, fracción IV de la Ley de Indulto del Estado de México, resulta competencia de un Consejo Consultivo </w:t>
      </w:r>
      <w:r w:rsidRPr="00C436C3">
        <w:rPr>
          <w:rFonts w:ascii="Palatino Linotype" w:hAnsi="Palatino Linotype" w:cs="Arial"/>
          <w:color w:val="000000"/>
          <w:lang w:val="es-ES_tradnl"/>
        </w:rPr>
        <w:t>(</w:t>
      </w:r>
      <w:r w:rsidRPr="00C436C3">
        <w:rPr>
          <w:rFonts w:ascii="Palatino Linotype" w:hAnsi="Palatino Linotype"/>
        </w:rPr>
        <w:t xml:space="preserve">titulares o representantes de la Secretaría de Justicia y Derechos Humanos, del Poder Judicial, del Poder Legislativo, de la Comisión Estatal de Derechos Humanos, de la Universidad Autónoma del Estado </w:t>
      </w:r>
      <w:r w:rsidRPr="00C436C3">
        <w:rPr>
          <w:rFonts w:ascii="Palatino Linotype" w:hAnsi="Palatino Linotype"/>
        </w:rPr>
        <w:lastRenderedPageBreak/>
        <w:t>de México, del Sistema para el Desarrollo Integral de la Familia de la Entidad y de la Comisión Ejecutiva de Atención a Víctimas del Estado de México</w:t>
      </w:r>
      <w:r>
        <w:rPr>
          <w:rFonts w:ascii="Palatino Linotype" w:hAnsi="Palatino Linotype"/>
        </w:rPr>
        <w:t xml:space="preserve">) emitir opinión integral al Gobernador respecto de la viabilidad de otorgar indulto. </w:t>
      </w:r>
    </w:p>
    <w:p w14:paraId="064CDB91" w14:textId="0AD1B2A7" w:rsidR="00C436C3" w:rsidRPr="00C436C3" w:rsidRDefault="00C436C3" w:rsidP="00C436C3">
      <w:pPr>
        <w:pStyle w:val="Prrafodelista"/>
        <w:numPr>
          <w:ilvl w:val="0"/>
          <w:numId w:val="32"/>
        </w:numPr>
        <w:spacing w:after="240" w:line="360" w:lineRule="auto"/>
        <w:jc w:val="both"/>
        <w:rPr>
          <w:rFonts w:ascii="Palatino Linotype" w:hAnsi="Palatino Linotype" w:cs="Arial"/>
          <w:b/>
          <w:bCs/>
          <w:color w:val="000000"/>
          <w:lang w:val="es-ES_tradnl"/>
        </w:rPr>
      </w:pPr>
      <w:r>
        <w:rPr>
          <w:rFonts w:ascii="Palatino Linotype" w:hAnsi="Palatino Linotype"/>
        </w:rPr>
        <w:t xml:space="preserve">Que en términos del artículo 15 de la </w:t>
      </w:r>
      <w:r>
        <w:rPr>
          <w:rFonts w:ascii="Palatino Linotype" w:hAnsi="Palatino Linotype" w:cs="Arial"/>
          <w:color w:val="000000"/>
          <w:lang w:val="es-ES_tradnl"/>
        </w:rPr>
        <w:t xml:space="preserve">Ley de Indulto del Estado de México, resulta competencia de la Secretaría de Justicia y Derechos Humanos turnar las solicitudes de indulto a la Secretaría de Seguridad, así como participar en el Consejo Consultivo para emitir una opinión de viabilidad, es decir, meras gestiones administrativas sin gozar de facultad unilateral para la toma de decisiones. </w:t>
      </w:r>
    </w:p>
    <w:p w14:paraId="108FB571" w14:textId="13F893E9" w:rsidR="00C436C3" w:rsidRDefault="00C436C3" w:rsidP="00C436C3">
      <w:pPr>
        <w:pStyle w:val="Prrafodelista"/>
        <w:numPr>
          <w:ilvl w:val="0"/>
          <w:numId w:val="32"/>
        </w:numPr>
        <w:spacing w:after="240" w:line="360" w:lineRule="auto"/>
        <w:jc w:val="both"/>
        <w:rPr>
          <w:rFonts w:ascii="Palatino Linotype" w:hAnsi="Palatino Linotype" w:cs="Arial"/>
          <w:color w:val="000000"/>
          <w:lang w:val="es-ES_tradnl"/>
        </w:rPr>
      </w:pPr>
      <w:r w:rsidRPr="00C436C3">
        <w:rPr>
          <w:rFonts w:ascii="Palatino Linotype" w:hAnsi="Palatino Linotype" w:cs="Arial"/>
          <w:color w:val="000000"/>
          <w:lang w:val="es-ES_tradnl"/>
        </w:rPr>
        <w:t xml:space="preserve">Que la figura de indulto fue adoptada por el Estado de México a partir del 18 de abril de 2016. </w:t>
      </w:r>
    </w:p>
    <w:p w14:paraId="41CFBA28" w14:textId="5F533BE8" w:rsidR="00184923" w:rsidRDefault="00184923" w:rsidP="00C436C3">
      <w:pPr>
        <w:pStyle w:val="Prrafodelista"/>
        <w:numPr>
          <w:ilvl w:val="0"/>
          <w:numId w:val="32"/>
        </w:numPr>
        <w:spacing w:after="240" w:line="360" w:lineRule="auto"/>
        <w:jc w:val="both"/>
        <w:rPr>
          <w:rFonts w:ascii="Palatino Linotype" w:hAnsi="Palatino Linotype" w:cs="Arial"/>
          <w:color w:val="000000"/>
          <w:lang w:val="es-ES_tradnl"/>
        </w:rPr>
      </w:pPr>
      <w:r>
        <w:rPr>
          <w:rFonts w:ascii="Palatino Linotype" w:hAnsi="Palatino Linotype" w:cs="Arial"/>
          <w:color w:val="000000"/>
          <w:lang w:val="es-ES_tradnl"/>
        </w:rPr>
        <w:t>Que en sus archivos obra la siguiente información:</w:t>
      </w:r>
    </w:p>
    <w:p w14:paraId="078B4B76" w14:textId="2F60FF29" w:rsidR="00184923" w:rsidRDefault="00184923" w:rsidP="00184923">
      <w:pPr>
        <w:pStyle w:val="Prrafodelista"/>
        <w:spacing w:after="240" w:line="360" w:lineRule="auto"/>
        <w:ind w:left="1440"/>
        <w:jc w:val="both"/>
        <w:rPr>
          <w:rFonts w:ascii="Palatino Linotype" w:hAnsi="Palatino Linotype" w:cs="Arial"/>
          <w:color w:val="000000"/>
          <w:lang w:val="es-ES_tradnl"/>
        </w:rPr>
      </w:pPr>
      <w:r>
        <w:rPr>
          <w:rFonts w:ascii="Palatino Linotype" w:hAnsi="Palatino Linotype" w:cs="Arial"/>
          <w:color w:val="000000"/>
          <w:lang w:val="es-ES_tradnl"/>
        </w:rPr>
        <w:t>2017: Mediante consejo consultivo reunido el 8 de septiembre de 2017 se presentaron 5 solicitudes correspondientes a 3 mujeres y 2 hombres, mismas que fueron otorgadas por los delitos de robo con violencia en transporte público (1), robo con violencia (1) y homicidio calificado (3).</w:t>
      </w:r>
    </w:p>
    <w:p w14:paraId="37298B68" w14:textId="71B5AB34" w:rsidR="00184923" w:rsidRDefault="00184923" w:rsidP="00184923">
      <w:pPr>
        <w:pStyle w:val="Prrafodelista"/>
        <w:spacing w:after="240" w:line="360" w:lineRule="auto"/>
        <w:ind w:left="1440"/>
        <w:jc w:val="both"/>
        <w:rPr>
          <w:rFonts w:ascii="Palatino Linotype" w:hAnsi="Palatino Linotype" w:cs="Arial"/>
          <w:color w:val="000000"/>
          <w:lang w:val="es-ES_tradnl"/>
        </w:rPr>
      </w:pPr>
      <w:r>
        <w:rPr>
          <w:rFonts w:ascii="Palatino Linotype" w:hAnsi="Palatino Linotype" w:cs="Arial"/>
          <w:color w:val="000000"/>
          <w:lang w:val="es-ES_tradnl"/>
        </w:rPr>
        <w:t xml:space="preserve">2019: Se cuenta con 5 registros de solicitudes de indulto, hombres, por delito de homicidio (4) y robo (1). </w:t>
      </w:r>
    </w:p>
    <w:p w14:paraId="6175CC58" w14:textId="600B62B9" w:rsidR="00184923" w:rsidRDefault="00184923" w:rsidP="00184923">
      <w:pPr>
        <w:pStyle w:val="Prrafodelista"/>
        <w:spacing w:after="240" w:line="360" w:lineRule="auto"/>
        <w:ind w:left="1440"/>
        <w:jc w:val="both"/>
        <w:rPr>
          <w:rFonts w:ascii="Palatino Linotype" w:hAnsi="Palatino Linotype" w:cs="Arial"/>
          <w:color w:val="000000"/>
          <w:lang w:val="es-ES_tradnl"/>
        </w:rPr>
      </w:pPr>
      <w:r>
        <w:rPr>
          <w:rFonts w:ascii="Palatino Linotype" w:hAnsi="Palatino Linotype" w:cs="Arial"/>
          <w:color w:val="000000"/>
          <w:lang w:val="es-ES_tradnl"/>
        </w:rPr>
        <w:t xml:space="preserve">2020: Se guarda registro de 15 solicitudes de indulto. Respecto de hombres, se aprobaron solicitudes de indulto por los delitos de robo (1), </w:t>
      </w:r>
      <w:r>
        <w:rPr>
          <w:rFonts w:ascii="Palatino Linotype" w:hAnsi="Palatino Linotype" w:cs="Arial"/>
          <w:color w:val="000000"/>
          <w:lang w:val="es-ES_tradnl"/>
        </w:rPr>
        <w:lastRenderedPageBreak/>
        <w:t xml:space="preserve">extorsión (1), homicidio (4), violación (1), homicidio (1), lesiones (1), delito no precisado (1). En contraste, respecto de mujeres se aprobaron por las siguientes causas: robo (1), homicidio (2), extorsión (1), secuestro (1), delito no precisado (1). </w:t>
      </w:r>
    </w:p>
    <w:p w14:paraId="2FD73451" w14:textId="551B418F" w:rsidR="00184923" w:rsidRDefault="00184923" w:rsidP="00184923">
      <w:pPr>
        <w:pStyle w:val="Prrafodelista"/>
        <w:spacing w:after="240" w:line="360" w:lineRule="auto"/>
        <w:ind w:left="1440"/>
        <w:jc w:val="both"/>
        <w:rPr>
          <w:rFonts w:ascii="Palatino Linotype" w:hAnsi="Palatino Linotype" w:cs="Arial"/>
          <w:color w:val="000000"/>
          <w:lang w:val="es-ES_tradnl"/>
        </w:rPr>
      </w:pPr>
      <w:r>
        <w:rPr>
          <w:rFonts w:ascii="Palatino Linotype" w:hAnsi="Palatino Linotype" w:cs="Arial"/>
          <w:color w:val="000000"/>
          <w:lang w:val="es-ES_tradnl"/>
        </w:rPr>
        <w:t xml:space="preserve">2021: Se guarda registro de 4 solicitudes de insulto. Sexo masculino por el delito de violación (2). Mujeres por los delitos de homicidio (1), sin especificar (1). </w:t>
      </w:r>
    </w:p>
    <w:p w14:paraId="11AEEEE8" w14:textId="5831A6DE" w:rsidR="00184923" w:rsidRDefault="00184923" w:rsidP="00184923">
      <w:pPr>
        <w:pStyle w:val="Prrafodelista"/>
        <w:spacing w:after="240" w:line="360" w:lineRule="auto"/>
        <w:ind w:left="1440"/>
        <w:jc w:val="both"/>
        <w:rPr>
          <w:rFonts w:ascii="Palatino Linotype" w:hAnsi="Palatino Linotype" w:cs="Arial"/>
          <w:color w:val="000000"/>
          <w:lang w:val="es-ES_tradnl"/>
        </w:rPr>
      </w:pPr>
      <w:r>
        <w:rPr>
          <w:rFonts w:ascii="Palatino Linotype" w:hAnsi="Palatino Linotype" w:cs="Arial"/>
          <w:color w:val="000000"/>
          <w:lang w:val="es-ES_tradnl"/>
        </w:rPr>
        <w:t xml:space="preserve">2022: 1 solicitud tramitada, sexo masculino, sin especificar delito. </w:t>
      </w:r>
    </w:p>
    <w:p w14:paraId="172E1A4F" w14:textId="05DAA10C" w:rsidR="00184923" w:rsidRDefault="00184923" w:rsidP="00184923">
      <w:pPr>
        <w:pStyle w:val="Prrafodelista"/>
        <w:spacing w:after="240" w:line="360" w:lineRule="auto"/>
        <w:ind w:left="1440"/>
        <w:jc w:val="both"/>
        <w:rPr>
          <w:rFonts w:ascii="Palatino Linotype" w:hAnsi="Palatino Linotype" w:cs="Arial"/>
          <w:color w:val="000000"/>
          <w:lang w:val="es-ES_tradnl"/>
        </w:rPr>
      </w:pPr>
    </w:p>
    <w:p w14:paraId="368A9BCF" w14:textId="02FAFA4E" w:rsidR="00021CBD" w:rsidRPr="00184923" w:rsidRDefault="00184923" w:rsidP="00021CBD">
      <w:pPr>
        <w:autoSpaceDE w:val="0"/>
        <w:autoSpaceDN w:val="0"/>
        <w:adjustRightInd w:val="0"/>
        <w:spacing w:before="240" w:line="360" w:lineRule="auto"/>
        <w:jc w:val="both"/>
        <w:rPr>
          <w:rFonts w:ascii="Palatino Linotype" w:hAnsi="Palatino Linotype" w:cs="Arial"/>
          <w:bCs/>
          <w:sz w:val="24"/>
          <w:szCs w:val="24"/>
          <w:lang w:eastAsia="es-MX"/>
        </w:rPr>
      </w:pPr>
      <w:r>
        <w:rPr>
          <w:rFonts w:ascii="Palatino Linotype" w:hAnsi="Palatino Linotype" w:cs="Arial"/>
          <w:bCs/>
          <w:sz w:val="24"/>
          <w:szCs w:val="24"/>
          <w:lang w:eastAsia="es-MX"/>
        </w:rPr>
        <w:t xml:space="preserve">Inconforme con la respuesta rendida por </w:t>
      </w:r>
      <w:r>
        <w:rPr>
          <w:rFonts w:ascii="Palatino Linotype" w:hAnsi="Palatino Linotype" w:cs="Arial"/>
          <w:b/>
          <w:sz w:val="24"/>
          <w:szCs w:val="24"/>
          <w:lang w:eastAsia="es-MX"/>
        </w:rPr>
        <w:t xml:space="preserve">El Sujeto Obligado, El Recurrente </w:t>
      </w:r>
      <w:r>
        <w:rPr>
          <w:rFonts w:ascii="Palatino Linotype" w:hAnsi="Palatino Linotype" w:cs="Arial"/>
          <w:bCs/>
          <w:sz w:val="24"/>
          <w:szCs w:val="24"/>
          <w:lang w:eastAsia="es-MX"/>
        </w:rPr>
        <w:t xml:space="preserve">interpuso recurso de revisión en fecha </w:t>
      </w:r>
      <w:r w:rsidR="00957C62">
        <w:rPr>
          <w:rFonts w:ascii="Palatino Linotype" w:hAnsi="Palatino Linotype" w:cs="Arial"/>
          <w:bCs/>
          <w:sz w:val="24"/>
          <w:szCs w:val="24"/>
          <w:lang w:eastAsia="es-MX"/>
        </w:rPr>
        <w:t>veintidós</w:t>
      </w:r>
      <w:r>
        <w:rPr>
          <w:rFonts w:ascii="Palatino Linotype" w:hAnsi="Palatino Linotype" w:cs="Arial"/>
          <w:bCs/>
          <w:sz w:val="24"/>
          <w:szCs w:val="24"/>
          <w:lang w:eastAsia="es-MX"/>
        </w:rPr>
        <w:t xml:space="preserve"> de septiembre</w:t>
      </w:r>
      <w:r w:rsidR="00957C62">
        <w:rPr>
          <w:rFonts w:ascii="Palatino Linotype" w:hAnsi="Palatino Linotype" w:cs="Arial"/>
          <w:bCs/>
          <w:sz w:val="24"/>
          <w:szCs w:val="24"/>
          <w:lang w:eastAsia="es-MX"/>
        </w:rPr>
        <w:t xml:space="preserve">, admitiéndose el veintinueve de septiembre de dos mil veintidós. Señalando como razones o motivos de inconformidad: </w:t>
      </w:r>
    </w:p>
    <w:p w14:paraId="7B573924" w14:textId="10699C60" w:rsidR="00184923" w:rsidRPr="00957C62" w:rsidRDefault="00957C62" w:rsidP="00957C62">
      <w:pPr>
        <w:pStyle w:val="Citas"/>
        <w:rPr>
          <w:b/>
          <w:bCs/>
          <w:sz w:val="24"/>
          <w:szCs w:val="24"/>
          <w:lang w:eastAsia="es-MX"/>
        </w:rPr>
      </w:pPr>
      <w:r>
        <w:t xml:space="preserve">“Quisiera saber por qué la información me será otorgada por medios electrónicos, cuando marqué la alternativa correspondiente a formato "Electrónico a través del sistema de solicitudes de acceso a la información de la PNT". En todo caso, les pediría por favor que me dijeran cómo pueden enviarme la información solicitada sin tener que acercarme físicamente, ya que me imposibilita el horario de estudio y la distancia desde mi lugar de residencia. Quedo en espera de su respuesta. Muchas gracias. Saludos cordiales” </w:t>
      </w:r>
      <w:r>
        <w:rPr>
          <w:b/>
          <w:bCs/>
        </w:rPr>
        <w:t xml:space="preserve">(Sic) </w:t>
      </w:r>
    </w:p>
    <w:p w14:paraId="6E0D0C9E" w14:textId="77777777" w:rsidR="00E4606E" w:rsidRDefault="00E4606E" w:rsidP="00AE146A">
      <w:pPr>
        <w:spacing w:before="240" w:line="360" w:lineRule="auto"/>
        <w:jc w:val="both"/>
        <w:rPr>
          <w:rFonts w:ascii="Palatino Linotype" w:hAnsi="Palatino Linotype" w:cs="Arial"/>
          <w:bCs/>
          <w:sz w:val="24"/>
          <w:szCs w:val="24"/>
        </w:rPr>
      </w:pPr>
    </w:p>
    <w:p w14:paraId="672D74A7" w14:textId="55886EBC" w:rsidR="00AE146A" w:rsidRPr="00AE146A" w:rsidRDefault="00AE146A" w:rsidP="00AE146A">
      <w:pPr>
        <w:spacing w:before="240" w:line="360" w:lineRule="auto"/>
        <w:jc w:val="both"/>
        <w:rPr>
          <w:rFonts w:ascii="Palatino Linotype" w:hAnsi="Palatino Linotype" w:cs="Arial"/>
          <w:bCs/>
          <w:sz w:val="24"/>
          <w:szCs w:val="24"/>
        </w:rPr>
      </w:pPr>
      <w:r>
        <w:rPr>
          <w:rFonts w:ascii="Palatino Linotype" w:hAnsi="Palatino Linotype" w:cs="Arial"/>
          <w:bCs/>
          <w:sz w:val="24"/>
          <w:szCs w:val="24"/>
        </w:rPr>
        <w:lastRenderedPageBreak/>
        <w:t xml:space="preserve">De manera complementaria, el particular adjuntó el documento electrónico </w:t>
      </w:r>
      <w:r>
        <w:rPr>
          <w:rFonts w:ascii="Palatino Linotype" w:hAnsi="Palatino Linotype" w:cs="Arial"/>
          <w:b/>
          <w:sz w:val="24"/>
          <w:szCs w:val="24"/>
        </w:rPr>
        <w:t xml:space="preserve">“Archivo1664243552851null” </w:t>
      </w:r>
      <w:r>
        <w:rPr>
          <w:rFonts w:ascii="Palatino Linotype" w:hAnsi="Palatino Linotype" w:cs="Arial"/>
          <w:bCs/>
          <w:sz w:val="24"/>
          <w:szCs w:val="24"/>
        </w:rPr>
        <w:t xml:space="preserve">cuyo contenido resulta imposible de visualizar. </w:t>
      </w:r>
    </w:p>
    <w:p w14:paraId="54B5C36F" w14:textId="2E4E531A" w:rsidR="00B44ADE" w:rsidRDefault="00B44ADE" w:rsidP="00B44ADE">
      <w:pPr>
        <w:pStyle w:val="infoemcitas"/>
        <w:tabs>
          <w:tab w:val="left" w:pos="7655"/>
        </w:tabs>
        <w:ind w:left="0" w:right="0"/>
        <w:rPr>
          <w:rFonts w:cs="Arial"/>
          <w:i w:val="0"/>
          <w:noProof/>
          <w:color w:val="000000"/>
          <w:sz w:val="24"/>
          <w:lang w:eastAsia="es-MX"/>
        </w:rPr>
      </w:pPr>
      <w:r w:rsidRPr="004C117E">
        <w:rPr>
          <w:i w:val="0"/>
          <w:sz w:val="24"/>
          <w:szCs w:val="24"/>
        </w:rPr>
        <w:t xml:space="preserve">Así las cosas, hasta aquí lo expuesto, resulta inconcuso que </w:t>
      </w:r>
      <w:r w:rsidR="00FE73F0" w:rsidRPr="004C117E">
        <w:rPr>
          <w:bCs/>
          <w:i w:val="0"/>
          <w:sz w:val="24"/>
          <w:szCs w:val="24"/>
        </w:rPr>
        <w:t>los motivos de inconformidad aducidos por</w:t>
      </w:r>
      <w:r w:rsidRPr="004C117E">
        <w:rPr>
          <w:rFonts w:cs="Arial"/>
          <w:i w:val="0"/>
          <w:noProof/>
          <w:color w:val="000000"/>
          <w:sz w:val="24"/>
          <w:lang w:eastAsia="es-MX"/>
        </w:rPr>
        <w:t xml:space="preserve"> </w:t>
      </w:r>
      <w:r w:rsidRPr="004C117E">
        <w:rPr>
          <w:rFonts w:cs="Arial"/>
          <w:b/>
          <w:i w:val="0"/>
          <w:noProof/>
          <w:color w:val="000000"/>
          <w:sz w:val="24"/>
          <w:lang w:eastAsia="es-MX"/>
        </w:rPr>
        <w:t>El Recurrente</w:t>
      </w:r>
      <w:r w:rsidR="00FE73F0" w:rsidRPr="004C117E">
        <w:rPr>
          <w:rFonts w:cs="Arial"/>
          <w:b/>
          <w:i w:val="0"/>
          <w:noProof/>
          <w:color w:val="000000"/>
          <w:sz w:val="24"/>
          <w:lang w:eastAsia="es-MX"/>
        </w:rPr>
        <w:t xml:space="preserve"> </w:t>
      </w:r>
      <w:r w:rsidR="00FE73F0" w:rsidRPr="004C117E">
        <w:rPr>
          <w:rFonts w:cs="Arial"/>
          <w:bCs/>
          <w:i w:val="0"/>
          <w:noProof/>
          <w:color w:val="000000"/>
          <w:sz w:val="24"/>
          <w:lang w:eastAsia="es-MX"/>
        </w:rPr>
        <w:t>actualizan las hipotesis</w:t>
      </w:r>
      <w:r w:rsidRPr="004C117E">
        <w:rPr>
          <w:rFonts w:cs="Arial"/>
          <w:i w:val="0"/>
          <w:noProof/>
          <w:color w:val="000000"/>
          <w:sz w:val="24"/>
          <w:lang w:eastAsia="es-MX"/>
        </w:rPr>
        <w:t xml:space="preserve"> previstas en el artículo 179, </w:t>
      </w:r>
      <w:r w:rsidR="00961302">
        <w:rPr>
          <w:rFonts w:cs="Arial"/>
          <w:i w:val="0"/>
          <w:noProof/>
          <w:color w:val="000000"/>
          <w:sz w:val="24"/>
          <w:lang w:eastAsia="es-MX"/>
        </w:rPr>
        <w:t>fracción I</w:t>
      </w:r>
      <w:r w:rsidRPr="004C117E">
        <w:rPr>
          <w:rFonts w:cs="Arial"/>
          <w:i w:val="0"/>
          <w:noProof/>
          <w:color w:val="000000"/>
          <w:sz w:val="24"/>
          <w:lang w:eastAsia="es-MX"/>
        </w:rPr>
        <w:t xml:space="preserve"> de la Ley de Transparencia y Acceso a la Información Pública del Estado de Mexico y Municipios, cuyo contenido literal es el siguiente:</w:t>
      </w:r>
      <w:r>
        <w:rPr>
          <w:rFonts w:cs="Arial"/>
          <w:i w:val="0"/>
          <w:noProof/>
          <w:color w:val="000000"/>
          <w:sz w:val="24"/>
          <w:lang w:eastAsia="es-MX"/>
        </w:rPr>
        <w:t xml:space="preserve"> </w:t>
      </w:r>
    </w:p>
    <w:p w14:paraId="5C176CF0" w14:textId="77777777" w:rsidR="00B44ADE" w:rsidRDefault="00B44ADE" w:rsidP="00B44ADE">
      <w:pPr>
        <w:pStyle w:val="Citas"/>
      </w:pPr>
      <w:r>
        <w:t xml:space="preserve"> “Artículo 179. El recurso de revisión es un medio de protección que la Ley otorga a los particulares, para hacer valer su derecho de acceso a la información pública, y procederá en contra de las siguientes causas:</w:t>
      </w:r>
    </w:p>
    <w:p w14:paraId="09BB1772" w14:textId="77777777" w:rsidR="00B44ADE" w:rsidRDefault="00B44ADE" w:rsidP="00B44ADE">
      <w:pPr>
        <w:pStyle w:val="Citas"/>
      </w:pPr>
      <w:r>
        <w:t>I. La negativa a la información solicitada;</w:t>
      </w:r>
    </w:p>
    <w:p w14:paraId="68BDFB74" w14:textId="77777777" w:rsidR="00AE146A" w:rsidRDefault="00B44ADE" w:rsidP="00B44ADE">
      <w:pPr>
        <w:pStyle w:val="Citas"/>
        <w:rPr>
          <w:noProof/>
          <w:color w:val="000000"/>
          <w:sz w:val="24"/>
          <w:lang w:eastAsia="es-MX"/>
        </w:rPr>
      </w:pPr>
      <w:r>
        <w:rPr>
          <w:noProof/>
          <w:color w:val="000000"/>
          <w:sz w:val="24"/>
          <w:lang w:eastAsia="es-MX"/>
        </w:rPr>
        <w:t>(…)</w:t>
      </w:r>
    </w:p>
    <w:p w14:paraId="2550843A" w14:textId="77777777" w:rsidR="00AE146A" w:rsidRPr="00AE146A" w:rsidRDefault="00AE146A" w:rsidP="00B44ADE">
      <w:pPr>
        <w:pStyle w:val="Citas"/>
        <w:rPr>
          <w:b/>
          <w:bCs/>
          <w:u w:val="single"/>
        </w:rPr>
      </w:pPr>
      <w:r w:rsidRPr="00AE146A">
        <w:rPr>
          <w:b/>
          <w:bCs/>
          <w:u w:val="single"/>
        </w:rPr>
        <w:t>VIII. La notificación, entrega o puesta a disposición de información en una modalidad o formato distinto al solicitado;</w:t>
      </w:r>
    </w:p>
    <w:p w14:paraId="043680ED" w14:textId="72B399C8" w:rsidR="00B44ADE" w:rsidRPr="005A12AE" w:rsidRDefault="00AE146A" w:rsidP="00B44ADE">
      <w:pPr>
        <w:pStyle w:val="Citas"/>
        <w:rPr>
          <w:b/>
          <w:bCs/>
          <w:noProof/>
          <w:color w:val="000000"/>
          <w:sz w:val="24"/>
          <w:lang w:eastAsia="es-MX"/>
        </w:rPr>
      </w:pPr>
      <w:r>
        <w:t>(…)</w:t>
      </w:r>
      <w:r w:rsidR="00B44ADE">
        <w:rPr>
          <w:noProof/>
          <w:color w:val="000000"/>
          <w:sz w:val="24"/>
          <w:lang w:eastAsia="es-MX"/>
        </w:rPr>
        <w:t xml:space="preserve">” </w:t>
      </w:r>
      <w:r w:rsidR="00B44ADE">
        <w:rPr>
          <w:b/>
          <w:bCs/>
          <w:noProof/>
          <w:color w:val="000000"/>
          <w:sz w:val="24"/>
          <w:lang w:eastAsia="es-MX"/>
        </w:rPr>
        <w:t>[Sic]</w:t>
      </w:r>
    </w:p>
    <w:p w14:paraId="69266E03" w14:textId="219696A0" w:rsidR="00E96C74" w:rsidRDefault="00E96C74" w:rsidP="00E96C74">
      <w:pPr>
        <w:pStyle w:val="Citas"/>
        <w:ind w:left="0"/>
        <w:rPr>
          <w:i w:val="0"/>
          <w:iCs/>
        </w:rPr>
      </w:pPr>
    </w:p>
    <w:p w14:paraId="62492025" w14:textId="10676FB8" w:rsidR="00EB3518" w:rsidRPr="00FF4772" w:rsidRDefault="00EB3518" w:rsidP="00EB3518">
      <w:pPr>
        <w:spacing w:before="240" w:line="360" w:lineRule="auto"/>
        <w:jc w:val="both"/>
        <w:rPr>
          <w:rFonts w:ascii="Palatino Linotype" w:hAnsi="Palatino Linotype"/>
          <w:b/>
          <w:bCs/>
          <w:i/>
          <w:sz w:val="24"/>
          <w:szCs w:val="24"/>
        </w:rPr>
      </w:pPr>
      <w:r>
        <w:rPr>
          <w:rFonts w:ascii="Palatino Linotype" w:hAnsi="Palatino Linotype"/>
          <w:bCs/>
          <w:iCs/>
          <w:sz w:val="24"/>
          <w:szCs w:val="24"/>
        </w:rPr>
        <w:t xml:space="preserve">Por otra parte, como fue referido en el antecedente quinto, </w:t>
      </w:r>
      <w:r>
        <w:rPr>
          <w:rFonts w:ascii="Palatino Linotype" w:hAnsi="Palatino Linotype"/>
          <w:b/>
          <w:iCs/>
          <w:sz w:val="24"/>
          <w:szCs w:val="24"/>
        </w:rPr>
        <w:t xml:space="preserve">El Sujeto Obligado </w:t>
      </w:r>
      <w:r>
        <w:rPr>
          <w:rFonts w:ascii="Palatino Linotype" w:hAnsi="Palatino Linotype"/>
          <w:bCs/>
          <w:iCs/>
          <w:sz w:val="24"/>
          <w:szCs w:val="24"/>
        </w:rPr>
        <w:t xml:space="preserve">rindió su informe justificado en fecha cinco de octubre del presente, mismo que no fue puesto a la vista al </w:t>
      </w:r>
      <w:r w:rsidRPr="006918CC">
        <w:rPr>
          <w:rFonts w:ascii="Palatino Linotype" w:hAnsi="Palatino Linotype"/>
          <w:sz w:val="24"/>
          <w:szCs w:val="24"/>
        </w:rPr>
        <w:t xml:space="preserve">tomar en consideración que </w:t>
      </w:r>
      <w:r w:rsidRPr="006918CC">
        <w:rPr>
          <w:rFonts w:ascii="Palatino Linotype" w:hAnsi="Palatino Linotype"/>
          <w:i/>
          <w:sz w:val="24"/>
          <w:szCs w:val="24"/>
        </w:rPr>
        <w:t>l</w:t>
      </w:r>
      <w:r w:rsidRPr="006918CC">
        <w:rPr>
          <w:rFonts w:ascii="Palatino Linotype" w:hAnsi="Palatino Linotype"/>
          <w:sz w:val="24"/>
          <w:szCs w:val="24"/>
        </w:rPr>
        <w:t xml:space="preserve">a clave de usuario </w:t>
      </w:r>
      <w:r w:rsidRPr="006918CC">
        <w:rPr>
          <w:rFonts w:ascii="Palatino Linotype" w:hAnsi="Palatino Linotype"/>
          <w:b/>
          <w:bCs/>
          <w:sz w:val="24"/>
          <w:szCs w:val="24"/>
        </w:rPr>
        <w:t xml:space="preserve">SAIMEX </w:t>
      </w:r>
      <w:r w:rsidRPr="006918CC">
        <w:rPr>
          <w:rFonts w:ascii="Palatino Linotype" w:hAnsi="Palatino Linotype"/>
          <w:sz w:val="24"/>
          <w:szCs w:val="24"/>
        </w:rPr>
        <w:t xml:space="preserve">refleja letras y números, se compone por una longitud mínima de seis caracteres y máxima de doce, su uso estriba en la práctica, notificación y ejecución de diversos actos administrativos, </w:t>
      </w:r>
      <w:r w:rsidRPr="006918CC">
        <w:rPr>
          <w:rFonts w:ascii="Palatino Linotype" w:hAnsi="Palatino Linotype"/>
          <w:sz w:val="24"/>
          <w:szCs w:val="24"/>
        </w:rPr>
        <w:lastRenderedPageBreak/>
        <w:t>luego entonces concierne únicamente a su titular, al encuadrar dentro de las fronteras conceptuales de la información confidencial, en términos del numeral 143, fracción I de la Ley de Transparencia local.</w:t>
      </w:r>
      <w:r w:rsidRPr="00FF4772">
        <w:rPr>
          <w:rFonts w:ascii="Palatino Linotype" w:hAnsi="Palatino Linotype"/>
          <w:sz w:val="24"/>
          <w:szCs w:val="24"/>
        </w:rPr>
        <w:t xml:space="preserve"> </w:t>
      </w:r>
    </w:p>
    <w:p w14:paraId="2A631FF5" w14:textId="29F04377" w:rsidR="00EB3518" w:rsidRPr="00E4606E" w:rsidRDefault="00EB3518" w:rsidP="00EB3518">
      <w:pPr>
        <w:spacing w:before="240" w:line="360" w:lineRule="auto"/>
        <w:jc w:val="both"/>
        <w:rPr>
          <w:rFonts w:ascii="Palatino Linotype" w:hAnsi="Palatino Linotype"/>
          <w:sz w:val="24"/>
          <w:szCs w:val="24"/>
        </w:rPr>
      </w:pPr>
      <w:r w:rsidRPr="00E4606E">
        <w:rPr>
          <w:rFonts w:ascii="Palatino Linotype" w:hAnsi="Palatino Linotype"/>
          <w:sz w:val="24"/>
          <w:szCs w:val="24"/>
        </w:rPr>
        <w:t xml:space="preserve">No obstante, en atención al principio de máxima publicidad imperante en la materia, a </w:t>
      </w:r>
      <w:r w:rsidR="000D532F" w:rsidRPr="00E4606E">
        <w:rPr>
          <w:rFonts w:ascii="Palatino Linotype" w:hAnsi="Palatino Linotype"/>
          <w:sz w:val="24"/>
          <w:szCs w:val="24"/>
        </w:rPr>
        <w:t>continuación,</w:t>
      </w:r>
      <w:r w:rsidRPr="00E4606E">
        <w:rPr>
          <w:rFonts w:ascii="Palatino Linotype" w:hAnsi="Palatino Linotype"/>
          <w:sz w:val="24"/>
          <w:szCs w:val="24"/>
        </w:rPr>
        <w:t xml:space="preserve"> se describe su contenido:</w:t>
      </w:r>
    </w:p>
    <w:p w14:paraId="38893E84" w14:textId="77777777" w:rsidR="00933B61" w:rsidRPr="00E4606E" w:rsidRDefault="00EB3518" w:rsidP="00EB3518">
      <w:pPr>
        <w:pStyle w:val="Citas"/>
        <w:numPr>
          <w:ilvl w:val="0"/>
          <w:numId w:val="33"/>
        </w:numPr>
        <w:rPr>
          <w:b/>
          <w:bCs/>
          <w:i w:val="0"/>
          <w:iCs/>
          <w:sz w:val="24"/>
          <w:szCs w:val="24"/>
        </w:rPr>
      </w:pPr>
      <w:r w:rsidRPr="00E4606E">
        <w:rPr>
          <w:b/>
          <w:bCs/>
          <w:i w:val="0"/>
          <w:iCs/>
          <w:sz w:val="24"/>
          <w:szCs w:val="24"/>
        </w:rPr>
        <w:t>“</w:t>
      </w:r>
      <w:r w:rsidR="000D532F" w:rsidRPr="00E4606E">
        <w:rPr>
          <w:b/>
          <w:bCs/>
          <w:i w:val="0"/>
          <w:iCs/>
          <w:sz w:val="24"/>
          <w:szCs w:val="24"/>
        </w:rPr>
        <w:t xml:space="preserve">Informe justificado 15075 indultos.pdf”: </w:t>
      </w:r>
      <w:r w:rsidR="000D532F" w:rsidRPr="00E4606E">
        <w:rPr>
          <w:i w:val="0"/>
          <w:iCs/>
          <w:sz w:val="24"/>
          <w:szCs w:val="24"/>
        </w:rPr>
        <w:t xml:space="preserve">Oficio sin número signado por la Titular de la Unidad de Transparencia y dirigido al Comisionado Ponente, de fecha cinco de octubre de dos mil </w:t>
      </w:r>
      <w:r w:rsidR="00452B94" w:rsidRPr="00E4606E">
        <w:rPr>
          <w:i w:val="0"/>
          <w:iCs/>
          <w:sz w:val="24"/>
          <w:szCs w:val="24"/>
        </w:rPr>
        <w:t>veintidós</w:t>
      </w:r>
      <w:r w:rsidR="000D532F" w:rsidRPr="00E4606E">
        <w:rPr>
          <w:i w:val="0"/>
          <w:iCs/>
          <w:sz w:val="24"/>
          <w:szCs w:val="24"/>
        </w:rPr>
        <w:t>,</w:t>
      </w:r>
      <w:r w:rsidR="00933B61" w:rsidRPr="00E4606E">
        <w:rPr>
          <w:i w:val="0"/>
          <w:iCs/>
          <w:sz w:val="24"/>
          <w:szCs w:val="24"/>
        </w:rPr>
        <w:t xml:space="preserve"> expone lo siguiente:</w:t>
      </w:r>
    </w:p>
    <w:p w14:paraId="291D40BB" w14:textId="228E598F" w:rsidR="00EB3518" w:rsidRPr="00E4606E" w:rsidRDefault="00933B61" w:rsidP="00933B61">
      <w:pPr>
        <w:pStyle w:val="Citas"/>
        <w:numPr>
          <w:ilvl w:val="0"/>
          <w:numId w:val="32"/>
        </w:numPr>
        <w:rPr>
          <w:b/>
          <w:bCs/>
          <w:i w:val="0"/>
          <w:iCs/>
          <w:sz w:val="24"/>
          <w:szCs w:val="24"/>
        </w:rPr>
      </w:pPr>
      <w:r w:rsidRPr="00E4606E">
        <w:rPr>
          <w:i w:val="0"/>
          <w:iCs/>
          <w:sz w:val="24"/>
          <w:szCs w:val="24"/>
        </w:rPr>
        <w:t xml:space="preserve">Que mediante el apartado de respuesta del expediente electrónico remitió la información requerida respecto a los indultos. </w:t>
      </w:r>
    </w:p>
    <w:p w14:paraId="4A0E7633" w14:textId="3E466052" w:rsidR="00933B61" w:rsidRPr="00E4606E" w:rsidRDefault="00933B61" w:rsidP="00933B61">
      <w:pPr>
        <w:pStyle w:val="Citas"/>
        <w:numPr>
          <w:ilvl w:val="0"/>
          <w:numId w:val="32"/>
        </w:numPr>
        <w:rPr>
          <w:b/>
          <w:bCs/>
          <w:i w:val="0"/>
          <w:iCs/>
          <w:sz w:val="24"/>
          <w:szCs w:val="24"/>
        </w:rPr>
      </w:pPr>
      <w:r w:rsidRPr="00E4606E">
        <w:rPr>
          <w:i w:val="0"/>
          <w:iCs/>
          <w:sz w:val="24"/>
          <w:szCs w:val="24"/>
        </w:rPr>
        <w:t xml:space="preserve">Que el acto impugnado aducido por el particular resulta infundado e inatendible al tratarse de un cuestionamiento relativo a saber el motivo por el que le será entregada la información requerida por medios electrónicos. </w:t>
      </w:r>
    </w:p>
    <w:p w14:paraId="75086505" w14:textId="77777777" w:rsidR="00877F89" w:rsidRDefault="00877F89" w:rsidP="00933B61">
      <w:pPr>
        <w:spacing w:after="0" w:line="360" w:lineRule="auto"/>
        <w:jc w:val="both"/>
        <w:rPr>
          <w:rFonts w:ascii="Palatino Linotype" w:hAnsi="Palatino Linotype"/>
          <w:sz w:val="24"/>
          <w:szCs w:val="24"/>
        </w:rPr>
      </w:pPr>
    </w:p>
    <w:p w14:paraId="6662DAFE" w14:textId="2F0F3246" w:rsidR="00933B61" w:rsidRPr="00E4606E" w:rsidRDefault="00933B61" w:rsidP="00933B61">
      <w:pPr>
        <w:spacing w:after="0" w:line="360" w:lineRule="auto"/>
        <w:jc w:val="both"/>
        <w:rPr>
          <w:rFonts w:ascii="Palatino Linotype" w:hAnsi="Palatino Linotype"/>
          <w:sz w:val="24"/>
          <w:szCs w:val="24"/>
        </w:rPr>
      </w:pPr>
      <w:r w:rsidRPr="00E4606E">
        <w:rPr>
          <w:rFonts w:ascii="Palatino Linotype" w:hAnsi="Palatino Linotype"/>
          <w:sz w:val="24"/>
          <w:szCs w:val="24"/>
        </w:rPr>
        <w:t>Hasta aquí lo expuesto, se destaca que con base en el artículo 155 de la Ley de Transparencia local, para presentar una solicitud por escrito, no se podrán exigir mayores requisitos que los siguientes:</w:t>
      </w:r>
    </w:p>
    <w:p w14:paraId="79782C12" w14:textId="77777777" w:rsidR="00933B61" w:rsidRPr="00E4606E" w:rsidRDefault="00933B61" w:rsidP="00933B61">
      <w:pPr>
        <w:pStyle w:val="Prrafodelista"/>
        <w:numPr>
          <w:ilvl w:val="0"/>
          <w:numId w:val="34"/>
        </w:numPr>
        <w:spacing w:line="360" w:lineRule="auto"/>
        <w:contextualSpacing/>
        <w:jc w:val="both"/>
        <w:rPr>
          <w:rFonts w:ascii="Palatino Linotype" w:hAnsi="Palatino Linotype"/>
        </w:rPr>
      </w:pPr>
      <w:r w:rsidRPr="00E4606E">
        <w:rPr>
          <w:rFonts w:ascii="Palatino Linotype" w:hAnsi="Palatino Linotype"/>
        </w:rPr>
        <w:t>Nombre del solicitante o datos generales de su representante.</w:t>
      </w:r>
    </w:p>
    <w:p w14:paraId="123F9AAA" w14:textId="77777777" w:rsidR="00933B61" w:rsidRPr="00E4606E" w:rsidRDefault="00933B61" w:rsidP="00933B61">
      <w:pPr>
        <w:pStyle w:val="Prrafodelista"/>
        <w:numPr>
          <w:ilvl w:val="0"/>
          <w:numId w:val="34"/>
        </w:numPr>
        <w:spacing w:line="360" w:lineRule="auto"/>
        <w:contextualSpacing/>
        <w:jc w:val="both"/>
        <w:rPr>
          <w:rFonts w:ascii="Palatino Linotype" w:hAnsi="Palatino Linotype"/>
        </w:rPr>
      </w:pPr>
      <w:r w:rsidRPr="00E4606E">
        <w:rPr>
          <w:rFonts w:ascii="Palatino Linotype" w:hAnsi="Palatino Linotype"/>
        </w:rPr>
        <w:lastRenderedPageBreak/>
        <w:t>Domicilio o correo electrónico para recibir notificaciones.</w:t>
      </w:r>
    </w:p>
    <w:p w14:paraId="2D1D236E" w14:textId="77777777" w:rsidR="00933B61" w:rsidRPr="00E4606E" w:rsidRDefault="00933B61" w:rsidP="00933B61">
      <w:pPr>
        <w:pStyle w:val="Prrafodelista"/>
        <w:numPr>
          <w:ilvl w:val="0"/>
          <w:numId w:val="34"/>
        </w:numPr>
        <w:spacing w:line="360" w:lineRule="auto"/>
        <w:contextualSpacing/>
        <w:jc w:val="both"/>
        <w:rPr>
          <w:rFonts w:ascii="Palatino Linotype" w:hAnsi="Palatino Linotype"/>
        </w:rPr>
      </w:pPr>
      <w:r w:rsidRPr="00E4606E">
        <w:rPr>
          <w:rFonts w:ascii="Palatino Linotype" w:hAnsi="Palatino Linotype"/>
        </w:rPr>
        <w:t>Descripción de la información solicitada.</w:t>
      </w:r>
    </w:p>
    <w:p w14:paraId="51E50B3A" w14:textId="77777777" w:rsidR="00933B61" w:rsidRPr="00E4606E" w:rsidRDefault="00933B61" w:rsidP="00933B61">
      <w:pPr>
        <w:pStyle w:val="Prrafodelista"/>
        <w:numPr>
          <w:ilvl w:val="0"/>
          <w:numId w:val="34"/>
        </w:numPr>
        <w:spacing w:line="360" w:lineRule="auto"/>
        <w:contextualSpacing/>
        <w:jc w:val="both"/>
        <w:rPr>
          <w:rFonts w:ascii="Palatino Linotype" w:hAnsi="Palatino Linotype"/>
        </w:rPr>
      </w:pPr>
      <w:r w:rsidRPr="00E4606E">
        <w:rPr>
          <w:rFonts w:ascii="Palatino Linotype" w:hAnsi="Palatino Linotype"/>
        </w:rPr>
        <w:t>Cualquier otro dato que facilite la búsqueda de la información.</w:t>
      </w:r>
    </w:p>
    <w:p w14:paraId="5AEC88DC" w14:textId="77777777" w:rsidR="00933B61" w:rsidRPr="00E4606E" w:rsidRDefault="00933B61" w:rsidP="00933B61">
      <w:pPr>
        <w:pStyle w:val="Prrafodelista"/>
        <w:numPr>
          <w:ilvl w:val="0"/>
          <w:numId w:val="34"/>
        </w:numPr>
        <w:spacing w:line="360" w:lineRule="auto"/>
        <w:contextualSpacing/>
        <w:jc w:val="both"/>
        <w:rPr>
          <w:rFonts w:ascii="Palatino Linotype" w:hAnsi="Palatino Linotype"/>
          <w:b/>
          <w:bCs/>
          <w:u w:val="single"/>
        </w:rPr>
      </w:pPr>
      <w:r w:rsidRPr="00E4606E">
        <w:rPr>
          <w:rFonts w:ascii="Palatino Linotype" w:hAnsi="Palatino Linotype"/>
          <w:b/>
          <w:bCs/>
          <w:u w:val="single"/>
        </w:rPr>
        <w:t>Modalidad de entrega de la información.</w:t>
      </w:r>
    </w:p>
    <w:p w14:paraId="66BB0C58" w14:textId="77777777" w:rsidR="00877F89" w:rsidRDefault="00877F89" w:rsidP="00933B61">
      <w:pPr>
        <w:tabs>
          <w:tab w:val="left" w:pos="709"/>
        </w:tabs>
        <w:spacing w:before="240" w:line="360" w:lineRule="auto"/>
        <w:ind w:right="51"/>
        <w:jc w:val="both"/>
        <w:rPr>
          <w:rFonts w:ascii="Palatino Linotype" w:hAnsi="Palatino Linotype"/>
          <w:sz w:val="24"/>
          <w:szCs w:val="24"/>
        </w:rPr>
      </w:pPr>
    </w:p>
    <w:p w14:paraId="455B0F59" w14:textId="5E18567E" w:rsidR="00933B61" w:rsidRPr="00E4606E" w:rsidRDefault="00933B61" w:rsidP="00933B61">
      <w:pPr>
        <w:tabs>
          <w:tab w:val="left" w:pos="709"/>
        </w:tabs>
        <w:spacing w:before="240" w:line="360" w:lineRule="auto"/>
        <w:ind w:right="51"/>
        <w:jc w:val="both"/>
        <w:rPr>
          <w:rFonts w:ascii="Palatino Linotype" w:hAnsi="Palatino Linotype"/>
          <w:sz w:val="24"/>
          <w:szCs w:val="24"/>
        </w:rPr>
      </w:pPr>
      <w:r w:rsidRPr="00E4606E">
        <w:rPr>
          <w:rFonts w:ascii="Palatino Linotype" w:hAnsi="Palatino Linotype"/>
          <w:sz w:val="24"/>
          <w:szCs w:val="24"/>
        </w:rPr>
        <w:t xml:space="preserve">Precisando que los numerales I y IV reciben el carácter de potestativos, en sentido contrario, la modalidad de entrega de la información es un requisito imprescindible para ejercer el derecho de acceso a la información pública, la cual podrá ser verbal -siempre y cuando sea para fines de orientación-, mediante consulta directa, mediante expedición de copias simples o certificadas, </w:t>
      </w:r>
      <w:r w:rsidRPr="00E4606E">
        <w:rPr>
          <w:rFonts w:ascii="Palatino Linotype" w:hAnsi="Palatino Linotype"/>
          <w:b/>
          <w:bCs/>
          <w:sz w:val="24"/>
          <w:szCs w:val="24"/>
          <w:u w:val="single"/>
        </w:rPr>
        <w:t>o la reproducción en cualquier otro medio, incluidos los electrónicos</w:t>
      </w:r>
      <w:r w:rsidR="006A4286" w:rsidRPr="00E4606E">
        <w:rPr>
          <w:rFonts w:ascii="Palatino Linotype" w:hAnsi="Palatino Linotype"/>
          <w:b/>
          <w:bCs/>
          <w:sz w:val="24"/>
          <w:szCs w:val="24"/>
          <w:u w:val="single"/>
        </w:rPr>
        <w:t xml:space="preserve"> (englobando correo electrónico)</w:t>
      </w:r>
    </w:p>
    <w:p w14:paraId="290472C3" w14:textId="14F9F212" w:rsidR="00933B61" w:rsidRDefault="00877F89" w:rsidP="00933B61">
      <w:pPr>
        <w:pStyle w:val="Citas"/>
        <w:ind w:left="0" w:right="-18"/>
        <w:rPr>
          <w:i w:val="0"/>
          <w:iCs/>
          <w:sz w:val="24"/>
          <w:szCs w:val="24"/>
        </w:rPr>
      </w:pPr>
      <w:r>
        <w:rPr>
          <w:i w:val="0"/>
          <w:noProof/>
          <w:sz w:val="24"/>
          <w:szCs w:val="24"/>
          <w:lang w:eastAsia="es-MX"/>
        </w:rPr>
        <w:drawing>
          <wp:anchor distT="0" distB="0" distL="114300" distR="114300" simplePos="0" relativeHeight="251700224" behindDoc="0" locked="0" layoutInCell="1" allowOverlap="1" wp14:anchorId="6438711B" wp14:editId="74798818">
            <wp:simplePos x="0" y="0"/>
            <wp:positionH relativeFrom="column">
              <wp:posOffset>74295</wp:posOffset>
            </wp:positionH>
            <wp:positionV relativeFrom="paragraph">
              <wp:posOffset>1539461</wp:posOffset>
            </wp:positionV>
            <wp:extent cx="5745480" cy="1700530"/>
            <wp:effectExtent l="19050" t="19050" r="26670" b="13970"/>
            <wp:wrapThrough wrapText="bothSides">
              <wp:wrapPolygon edited="0">
                <wp:start x="-72" y="-242"/>
                <wp:lineTo x="-72" y="21535"/>
                <wp:lineTo x="21629" y="21535"/>
                <wp:lineTo x="21629" y="-242"/>
                <wp:lineTo x="-72" y="-242"/>
              </wp:wrapPolygon>
            </wp:wrapThrough>
            <wp:docPr id="16" name="Picture 16"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Graphical user interface, text, application, email&#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45480" cy="170053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933B61" w:rsidRPr="00E4606E">
        <w:rPr>
          <w:i w:val="0"/>
          <w:iCs/>
          <w:sz w:val="24"/>
          <w:szCs w:val="24"/>
        </w:rPr>
        <w:t xml:space="preserve">Principio legal inobservado por </w:t>
      </w:r>
      <w:r w:rsidR="00933B61" w:rsidRPr="00E4606E">
        <w:rPr>
          <w:b/>
          <w:bCs/>
          <w:i w:val="0"/>
          <w:iCs/>
          <w:sz w:val="24"/>
          <w:szCs w:val="24"/>
        </w:rPr>
        <w:t xml:space="preserve">El Sujeto Obligado </w:t>
      </w:r>
      <w:r w:rsidR="00933B61" w:rsidRPr="00E4606E">
        <w:rPr>
          <w:i w:val="0"/>
          <w:iCs/>
          <w:sz w:val="24"/>
          <w:szCs w:val="24"/>
        </w:rPr>
        <w:t xml:space="preserve">al atender únicamente una de las modalidades de entrega de la información delimitadas por </w:t>
      </w:r>
      <w:r w:rsidR="00933B61" w:rsidRPr="00E4606E">
        <w:rPr>
          <w:b/>
          <w:bCs/>
          <w:i w:val="0"/>
          <w:iCs/>
          <w:sz w:val="24"/>
          <w:szCs w:val="24"/>
        </w:rPr>
        <w:t xml:space="preserve">El Recurrente, </w:t>
      </w:r>
      <w:r w:rsidR="00933B61" w:rsidRPr="00E4606E">
        <w:rPr>
          <w:i w:val="0"/>
          <w:iCs/>
          <w:sz w:val="24"/>
          <w:szCs w:val="24"/>
        </w:rPr>
        <w:t>al respecto resultan de nuestro interés las siguientes imágenes ilustrativas correspondientes a acuses de la solicitud correspondiente a PNT y SAIMEX, respectivamente:</w:t>
      </w:r>
    </w:p>
    <w:p w14:paraId="3283D156" w14:textId="1A4B76A7" w:rsidR="00E4606E" w:rsidRDefault="00877F89" w:rsidP="00933B61">
      <w:pPr>
        <w:pStyle w:val="Citas"/>
        <w:ind w:left="0" w:right="-18"/>
        <w:rPr>
          <w:i w:val="0"/>
          <w:iCs/>
          <w:sz w:val="24"/>
          <w:szCs w:val="24"/>
        </w:rPr>
      </w:pPr>
      <w:r>
        <w:rPr>
          <w:i w:val="0"/>
          <w:iCs/>
          <w:noProof/>
          <w:sz w:val="24"/>
          <w:szCs w:val="24"/>
          <w:lang w:eastAsia="es-MX"/>
        </w:rPr>
        <w:lastRenderedPageBreak/>
        <w:drawing>
          <wp:anchor distT="0" distB="0" distL="114300" distR="114300" simplePos="0" relativeHeight="251701248" behindDoc="0" locked="0" layoutInCell="1" allowOverlap="1" wp14:anchorId="205775B3" wp14:editId="03B938FE">
            <wp:simplePos x="0" y="0"/>
            <wp:positionH relativeFrom="column">
              <wp:posOffset>89866</wp:posOffset>
            </wp:positionH>
            <wp:positionV relativeFrom="paragraph">
              <wp:posOffset>78574</wp:posOffset>
            </wp:positionV>
            <wp:extent cx="5752465" cy="1700530"/>
            <wp:effectExtent l="19050" t="19050" r="19685" b="13970"/>
            <wp:wrapThrough wrapText="bothSides">
              <wp:wrapPolygon edited="0">
                <wp:start x="-72" y="-242"/>
                <wp:lineTo x="-72" y="21535"/>
                <wp:lineTo x="21602" y="21535"/>
                <wp:lineTo x="21602" y="-242"/>
                <wp:lineTo x="-72" y="-242"/>
              </wp:wrapPolygon>
            </wp:wrapThrough>
            <wp:docPr id="17" name="Picture 17"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Graphical user interface, text, application, email&#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2465" cy="170053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662696F9" w14:textId="09FD361D" w:rsidR="006A4286" w:rsidRPr="009301F9" w:rsidRDefault="006A4286" w:rsidP="006A4286">
      <w:pPr>
        <w:spacing w:after="0" w:line="360" w:lineRule="auto"/>
        <w:jc w:val="both"/>
        <w:rPr>
          <w:rFonts w:ascii="Palatino Linotype" w:hAnsi="Palatino Linotype" w:cs="Arial"/>
          <w:sz w:val="24"/>
          <w:szCs w:val="24"/>
        </w:rPr>
      </w:pPr>
      <w:r w:rsidRPr="009301F9">
        <w:rPr>
          <w:rFonts w:ascii="Palatino Linotype" w:hAnsi="Palatino Linotype" w:cs="Arial"/>
          <w:sz w:val="24"/>
          <w:szCs w:val="24"/>
        </w:rPr>
        <w:t xml:space="preserve">Bajo tal tesitura, en la generación, publicación y entrega de la información no solo se deberá de garantizar que ésta sea accesible, actualizada, completa, congruente, confiable, verificable, veraz, integral, oportuna, expedita y sujeta a un régimen de excepciones previsto en la normatividad aplicable, </w:t>
      </w:r>
      <w:r w:rsidRPr="009301F9">
        <w:rPr>
          <w:rFonts w:ascii="Palatino Linotype" w:hAnsi="Palatino Linotype" w:cs="Arial"/>
          <w:b/>
          <w:bCs/>
          <w:sz w:val="24"/>
          <w:szCs w:val="24"/>
          <w:u w:val="single"/>
        </w:rPr>
        <w:t xml:space="preserve">sino que también se deberá de respetar que está sea remitida en la modalidad de entrega elegida por la ciudadanía.   </w:t>
      </w:r>
      <w:r w:rsidRPr="009301F9">
        <w:rPr>
          <w:rFonts w:ascii="Palatino Linotype" w:hAnsi="Palatino Linotype" w:cs="Arial"/>
          <w:sz w:val="24"/>
          <w:szCs w:val="24"/>
        </w:rPr>
        <w:t xml:space="preserve">Imperativo inobservado parcialmente por </w:t>
      </w:r>
      <w:r w:rsidRPr="009301F9">
        <w:rPr>
          <w:rFonts w:ascii="Palatino Linotype" w:hAnsi="Palatino Linotype" w:cs="Arial"/>
          <w:b/>
          <w:bCs/>
          <w:sz w:val="24"/>
          <w:szCs w:val="24"/>
        </w:rPr>
        <w:t>El Sujeto Obligado</w:t>
      </w:r>
      <w:r w:rsidR="009D1155" w:rsidRPr="009301F9">
        <w:rPr>
          <w:rFonts w:ascii="Palatino Linotype" w:hAnsi="Palatino Linotype" w:cs="Arial"/>
          <w:b/>
          <w:bCs/>
          <w:sz w:val="24"/>
          <w:szCs w:val="24"/>
        </w:rPr>
        <w:t xml:space="preserve">, </w:t>
      </w:r>
      <w:r w:rsidR="009D1155" w:rsidRPr="009301F9">
        <w:rPr>
          <w:rFonts w:ascii="Palatino Linotype" w:hAnsi="Palatino Linotype" w:cs="Arial"/>
          <w:sz w:val="24"/>
          <w:szCs w:val="24"/>
        </w:rPr>
        <w:t xml:space="preserve">respecto del cual se estima necesario subsanar en etapa de cumplimiento en puntual seguimiento al principio de máxima publicidad. </w:t>
      </w:r>
    </w:p>
    <w:p w14:paraId="2B31B96B" w14:textId="2DA319E2" w:rsidR="006A4286" w:rsidRPr="009301F9" w:rsidRDefault="006A4286" w:rsidP="006A4286">
      <w:pPr>
        <w:spacing w:after="0" w:line="360" w:lineRule="auto"/>
        <w:jc w:val="both"/>
        <w:rPr>
          <w:rFonts w:ascii="Palatino Linotype" w:hAnsi="Palatino Linotype" w:cs="Arial"/>
          <w:sz w:val="24"/>
          <w:szCs w:val="24"/>
        </w:rPr>
      </w:pPr>
    </w:p>
    <w:p w14:paraId="1CA34DAF" w14:textId="77777777" w:rsidR="006A4286" w:rsidRPr="009301F9" w:rsidRDefault="006A4286" w:rsidP="006A4286">
      <w:pPr>
        <w:spacing w:after="0" w:line="360" w:lineRule="auto"/>
        <w:jc w:val="both"/>
        <w:rPr>
          <w:rFonts w:ascii="Palatino Linotype" w:hAnsi="Palatino Linotype" w:cs="Arial"/>
          <w:sz w:val="24"/>
          <w:szCs w:val="24"/>
        </w:rPr>
      </w:pPr>
      <w:r w:rsidRPr="009301F9">
        <w:rPr>
          <w:rFonts w:ascii="Palatino Linotype" w:hAnsi="Palatino Linotype" w:cs="Arial"/>
          <w:sz w:val="24"/>
          <w:szCs w:val="24"/>
        </w:rPr>
        <w:t>Con base en lo anteriormente expuesto, resulta procedente hacer entrega por correo electrónico respecto de la siguiente información:</w:t>
      </w:r>
    </w:p>
    <w:p w14:paraId="6524CF09" w14:textId="4C0ABC55" w:rsidR="006A4286" w:rsidRPr="009301F9" w:rsidRDefault="006A4286" w:rsidP="006A4286">
      <w:pPr>
        <w:pStyle w:val="Prrafodelista"/>
        <w:numPr>
          <w:ilvl w:val="0"/>
          <w:numId w:val="35"/>
        </w:numPr>
        <w:spacing w:line="360" w:lineRule="auto"/>
        <w:jc w:val="both"/>
        <w:rPr>
          <w:rFonts w:ascii="Palatino Linotype" w:hAnsi="Palatino Linotype" w:cs="Arial"/>
        </w:rPr>
      </w:pPr>
      <w:r w:rsidRPr="009301F9">
        <w:rPr>
          <w:rFonts w:ascii="Palatino Linotype" w:hAnsi="Palatino Linotype" w:cs="Arial"/>
        </w:rPr>
        <w:t xml:space="preserve">Oficios </w:t>
      </w:r>
      <w:r w:rsidR="00877F89" w:rsidRPr="009301F9">
        <w:rPr>
          <w:rFonts w:ascii="Palatino Linotype" w:hAnsi="Palatino Linotype" w:cs="Arial"/>
          <w:b/>
          <w:bCs/>
        </w:rPr>
        <w:t xml:space="preserve">SJDH/UIPPE/1653/2022 </w:t>
      </w:r>
      <w:r w:rsidRPr="009301F9">
        <w:rPr>
          <w:rFonts w:ascii="Palatino Linotype" w:hAnsi="Palatino Linotype" w:cs="Arial"/>
        </w:rPr>
        <w:t xml:space="preserve">y </w:t>
      </w:r>
      <w:r w:rsidRPr="009301F9">
        <w:rPr>
          <w:rFonts w:ascii="Palatino Linotype" w:hAnsi="Palatino Linotype" w:cs="Arial"/>
          <w:b/>
          <w:bCs/>
        </w:rPr>
        <w:t xml:space="preserve">22202002000000L/336/2022 </w:t>
      </w:r>
      <w:r w:rsidRPr="009301F9">
        <w:rPr>
          <w:rFonts w:ascii="Palatino Linotype" w:hAnsi="Palatino Linotype" w:cs="Arial"/>
        </w:rPr>
        <w:t xml:space="preserve">relativos a estadística en materia de indulto, remitidos mediante respuesta primigenia. </w:t>
      </w:r>
    </w:p>
    <w:p w14:paraId="398D443E" w14:textId="6656FF87" w:rsidR="00933B61" w:rsidRPr="00933B61" w:rsidRDefault="00933B61" w:rsidP="00933B61">
      <w:pPr>
        <w:pStyle w:val="Citas"/>
        <w:ind w:left="0" w:right="-18"/>
        <w:rPr>
          <w:i w:val="0"/>
          <w:iCs/>
          <w:sz w:val="24"/>
          <w:szCs w:val="24"/>
        </w:rPr>
      </w:pPr>
    </w:p>
    <w:p w14:paraId="470F75EE" w14:textId="425DD1FC" w:rsidR="0037070F" w:rsidRPr="00DB1252" w:rsidRDefault="0037070F" w:rsidP="0037070F">
      <w:pPr>
        <w:tabs>
          <w:tab w:val="left" w:pos="709"/>
        </w:tabs>
        <w:spacing w:before="240" w:line="360" w:lineRule="auto"/>
        <w:ind w:right="51"/>
        <w:jc w:val="both"/>
        <w:rPr>
          <w:rFonts w:ascii="Palatino Linotype" w:hAnsi="Palatino Linotype"/>
          <w:sz w:val="24"/>
          <w:szCs w:val="24"/>
        </w:rPr>
      </w:pPr>
      <w:r w:rsidRPr="00DB1252">
        <w:rPr>
          <w:rFonts w:ascii="Palatino Linotype" w:hAnsi="Palatino Linotype"/>
          <w:iCs/>
          <w:sz w:val="24"/>
          <w:szCs w:val="24"/>
        </w:rPr>
        <w:lastRenderedPageBreak/>
        <w:t xml:space="preserve">En mérito de lo expuesto </w:t>
      </w:r>
      <w:r w:rsidRPr="00DB1252">
        <w:rPr>
          <w:rFonts w:ascii="Palatino Linotype" w:hAnsi="Palatino Linotype"/>
          <w:sz w:val="24"/>
          <w:szCs w:val="24"/>
        </w:rPr>
        <w:t xml:space="preserve">en líneas anteriores, resultan parcialmente fundados los motivos de inconformidad vertidos por </w:t>
      </w:r>
      <w:r w:rsidRPr="00DB1252">
        <w:rPr>
          <w:rFonts w:ascii="Palatino Linotype" w:hAnsi="Palatino Linotype"/>
          <w:b/>
          <w:sz w:val="24"/>
          <w:szCs w:val="24"/>
        </w:rPr>
        <w:t xml:space="preserve">El Recurrente, </w:t>
      </w:r>
      <w:r w:rsidRPr="00DB1252">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DB1252">
        <w:rPr>
          <w:rFonts w:ascii="Palatino Linotype" w:hAnsi="Palatino Linotype"/>
          <w:b/>
          <w:sz w:val="24"/>
          <w:szCs w:val="24"/>
        </w:rPr>
        <w:t xml:space="preserve">MODIFICA </w:t>
      </w:r>
      <w:r w:rsidRPr="00DB1252">
        <w:rPr>
          <w:rFonts w:ascii="Palatino Linotype" w:hAnsi="Palatino Linotype"/>
          <w:sz w:val="24"/>
          <w:szCs w:val="24"/>
        </w:rPr>
        <w:t xml:space="preserve">la respuesta a la solicitud de información </w:t>
      </w:r>
      <w:r>
        <w:rPr>
          <w:rFonts w:ascii="Palatino Linotype" w:hAnsi="Palatino Linotype"/>
          <w:b/>
          <w:sz w:val="24"/>
          <w:szCs w:val="24"/>
        </w:rPr>
        <w:t>00250/SJDH/IP/2022</w:t>
      </w:r>
      <w:r w:rsidRPr="00DB1252">
        <w:rPr>
          <w:rFonts w:ascii="Palatino Linotype" w:hAnsi="Palatino Linotype"/>
          <w:b/>
          <w:sz w:val="24"/>
          <w:szCs w:val="24"/>
        </w:rPr>
        <w:t xml:space="preserve">, </w:t>
      </w:r>
      <w:r w:rsidRPr="00DB1252">
        <w:rPr>
          <w:rFonts w:ascii="Palatino Linotype" w:hAnsi="Palatino Linotype"/>
          <w:sz w:val="24"/>
          <w:szCs w:val="24"/>
        </w:rPr>
        <w:t xml:space="preserve">que ha sido materia del presente fallo. </w:t>
      </w:r>
    </w:p>
    <w:p w14:paraId="372C04ED" w14:textId="30E8F461" w:rsidR="0037070F" w:rsidRDefault="0037070F" w:rsidP="0037070F">
      <w:pPr>
        <w:pStyle w:val="Prrafodelista"/>
        <w:spacing w:before="240" w:after="240" w:line="360" w:lineRule="auto"/>
        <w:ind w:left="0"/>
        <w:jc w:val="both"/>
        <w:rPr>
          <w:rFonts w:ascii="Palatino Linotype" w:hAnsi="Palatino Linotype"/>
        </w:rPr>
      </w:pPr>
      <w:r w:rsidRPr="00DB1252">
        <w:rPr>
          <w:rFonts w:ascii="Palatino Linotype" w:hAnsi="Palatino Linotype"/>
        </w:rPr>
        <w:t>Por lo antes expuesto y fundado es de resolverse y,</w:t>
      </w:r>
      <w:r w:rsidRPr="00F458CF">
        <w:rPr>
          <w:rFonts w:ascii="Palatino Linotype" w:hAnsi="Palatino Linotype"/>
        </w:rPr>
        <w:t xml:space="preserve"> </w:t>
      </w:r>
    </w:p>
    <w:p w14:paraId="10D560E8" w14:textId="77777777" w:rsidR="0037070F" w:rsidRDefault="0037070F" w:rsidP="0037070F">
      <w:pPr>
        <w:pStyle w:val="Prrafodelista"/>
        <w:spacing w:before="240" w:after="240" w:line="360" w:lineRule="auto"/>
        <w:ind w:left="0"/>
        <w:jc w:val="both"/>
        <w:rPr>
          <w:rFonts w:ascii="Palatino Linotype" w:hAnsi="Palatino Linotype"/>
        </w:rPr>
      </w:pPr>
    </w:p>
    <w:p w14:paraId="2EC5CD4B" w14:textId="77777777" w:rsidR="0037070F" w:rsidRPr="00D05C83" w:rsidRDefault="0037070F" w:rsidP="0037070F">
      <w:pPr>
        <w:spacing w:before="240" w:line="360" w:lineRule="auto"/>
        <w:jc w:val="center"/>
        <w:rPr>
          <w:rFonts w:ascii="Palatino Linotype" w:eastAsia="Times New Roman" w:hAnsi="Palatino Linotype"/>
          <w:b/>
          <w:bCs/>
          <w:spacing w:val="60"/>
          <w:sz w:val="24"/>
          <w:szCs w:val="24"/>
          <w:lang w:val="es-ES_tradnl"/>
        </w:rPr>
      </w:pPr>
      <w:r w:rsidRPr="00D05C83">
        <w:rPr>
          <w:rFonts w:ascii="Palatino Linotype" w:eastAsia="Times New Roman" w:hAnsi="Palatino Linotype"/>
          <w:b/>
          <w:bCs/>
          <w:spacing w:val="60"/>
          <w:sz w:val="24"/>
          <w:szCs w:val="24"/>
          <w:lang w:val="es-ES_tradnl"/>
        </w:rPr>
        <w:t>SE    RESUELVE</w:t>
      </w:r>
    </w:p>
    <w:p w14:paraId="75617DE0" w14:textId="5013D6A6" w:rsidR="0037070F" w:rsidRDefault="0037070F" w:rsidP="0037070F">
      <w:pPr>
        <w:spacing w:before="240" w:line="360" w:lineRule="auto"/>
        <w:jc w:val="both"/>
        <w:rPr>
          <w:rFonts w:ascii="Palatino Linotype" w:hAnsi="Palatino Linotype" w:cs="Arial"/>
          <w:sz w:val="24"/>
        </w:rPr>
      </w:pPr>
      <w:r w:rsidRPr="00D05C83">
        <w:rPr>
          <w:rFonts w:ascii="Palatino Linotype" w:hAnsi="Palatino Linotype" w:cs="Arial"/>
          <w:b/>
          <w:sz w:val="24"/>
          <w:szCs w:val="24"/>
          <w:lang w:val="es-ES_tradnl"/>
        </w:rPr>
        <w:t>PRIMERO.</w:t>
      </w:r>
      <w:r w:rsidRPr="00D05C83">
        <w:rPr>
          <w:rFonts w:ascii="Palatino Linotype" w:hAnsi="Palatino Linotype" w:cs="Arial"/>
          <w:sz w:val="24"/>
          <w:szCs w:val="24"/>
          <w:lang w:val="es-ES_tradnl"/>
        </w:rPr>
        <w:t xml:space="preserve"> </w:t>
      </w:r>
      <w:r w:rsidRPr="00A05065">
        <w:rPr>
          <w:rFonts w:ascii="Palatino Linotype" w:hAnsi="Palatino Linotype" w:cs="Arial"/>
          <w:sz w:val="24"/>
          <w:szCs w:val="24"/>
        </w:rPr>
        <w:t xml:space="preserve">Se </w:t>
      </w:r>
      <w:r>
        <w:rPr>
          <w:rFonts w:ascii="Palatino Linotype" w:hAnsi="Palatino Linotype" w:cs="Arial"/>
          <w:b/>
          <w:sz w:val="24"/>
          <w:szCs w:val="24"/>
        </w:rPr>
        <w:t xml:space="preserve">MODIFICA </w:t>
      </w:r>
      <w:r>
        <w:rPr>
          <w:rFonts w:ascii="Palatino Linotype" w:hAnsi="Palatino Linotype" w:cs="Arial"/>
          <w:sz w:val="24"/>
          <w:szCs w:val="24"/>
        </w:rPr>
        <w:t xml:space="preserve">la respuesta entregada por </w:t>
      </w:r>
      <w:r>
        <w:rPr>
          <w:rFonts w:ascii="Palatino Linotype" w:hAnsi="Palatino Linotype" w:cs="Arial"/>
          <w:b/>
          <w:sz w:val="24"/>
          <w:szCs w:val="24"/>
        </w:rPr>
        <w:t xml:space="preserve">EL SUJETO OBLIGADO, </w:t>
      </w:r>
      <w:r>
        <w:rPr>
          <w:rFonts w:ascii="Palatino Linotype" w:hAnsi="Palatino Linotype" w:cs="Arial"/>
          <w:sz w:val="24"/>
          <w:szCs w:val="24"/>
        </w:rPr>
        <w:t xml:space="preserve">a la solicitud de información número </w:t>
      </w:r>
      <w:r>
        <w:rPr>
          <w:rFonts w:ascii="Palatino Linotype" w:hAnsi="Palatino Linotype"/>
          <w:b/>
          <w:sz w:val="24"/>
          <w:szCs w:val="24"/>
        </w:rPr>
        <w:t>00250/SJDH/IP/2022</w:t>
      </w:r>
      <w:r w:rsidR="00877F89">
        <w:rPr>
          <w:rFonts w:ascii="Palatino Linotype" w:hAnsi="Palatino Linotype"/>
          <w:b/>
          <w:sz w:val="24"/>
          <w:szCs w:val="24"/>
        </w:rPr>
        <w:t xml:space="preserve"> </w:t>
      </w:r>
      <w:r>
        <w:rPr>
          <w:rFonts w:ascii="Palatino Linotype" w:hAnsi="Palatino Linotype" w:cs="Arial"/>
          <w:sz w:val="24"/>
          <w:szCs w:val="24"/>
        </w:rPr>
        <w:t>por</w:t>
      </w:r>
      <w:r>
        <w:rPr>
          <w:rFonts w:ascii="Palatino Linotype" w:hAnsi="Palatino Linotype" w:cs="Arial"/>
          <w:sz w:val="24"/>
        </w:rPr>
        <w:t xml:space="preserve"> resultar parcialmente fundados los motivos de inconformidad que arguye </w:t>
      </w:r>
      <w:r>
        <w:rPr>
          <w:rFonts w:ascii="Palatino Linotype" w:hAnsi="Palatino Linotype" w:cs="Arial"/>
          <w:b/>
          <w:sz w:val="24"/>
        </w:rPr>
        <w:t xml:space="preserve">EL RECURRENTE, </w:t>
      </w:r>
      <w:r>
        <w:rPr>
          <w:rFonts w:ascii="Palatino Linotype" w:hAnsi="Palatino Linotype" w:cs="Arial"/>
          <w:sz w:val="24"/>
        </w:rPr>
        <w:t xml:space="preserve">en términos del </w:t>
      </w:r>
      <w:r w:rsidRPr="0012305B">
        <w:rPr>
          <w:rFonts w:ascii="Palatino Linotype" w:hAnsi="Palatino Linotype" w:cs="Arial"/>
          <w:b/>
          <w:sz w:val="24"/>
        </w:rPr>
        <w:t xml:space="preserve">Considerando </w:t>
      </w:r>
      <w:r>
        <w:rPr>
          <w:rFonts w:ascii="Palatino Linotype" w:hAnsi="Palatino Linotype" w:cs="Arial"/>
          <w:b/>
          <w:sz w:val="24"/>
        </w:rPr>
        <w:t xml:space="preserve">CUARTO </w:t>
      </w:r>
      <w:r>
        <w:rPr>
          <w:rFonts w:ascii="Palatino Linotype" w:hAnsi="Palatino Linotype" w:cs="Arial"/>
          <w:sz w:val="24"/>
        </w:rPr>
        <w:t xml:space="preserve">de la presente resolución. </w:t>
      </w:r>
    </w:p>
    <w:p w14:paraId="3826ED17" w14:textId="77777777" w:rsidR="0037070F" w:rsidRDefault="0037070F" w:rsidP="0037070F">
      <w:pPr>
        <w:autoSpaceDE w:val="0"/>
        <w:autoSpaceDN w:val="0"/>
        <w:adjustRightInd w:val="0"/>
        <w:spacing w:before="240" w:line="360" w:lineRule="auto"/>
        <w:ind w:right="49"/>
        <w:jc w:val="both"/>
        <w:rPr>
          <w:rFonts w:ascii="Palatino Linotype" w:hAnsi="Palatino Linotype" w:cs="Arial"/>
          <w:b/>
          <w:sz w:val="24"/>
          <w:szCs w:val="24"/>
          <w:lang w:val="es-ES_tradnl"/>
        </w:rPr>
      </w:pPr>
    </w:p>
    <w:p w14:paraId="486268CA" w14:textId="4A555410" w:rsidR="0037070F" w:rsidRDefault="0037070F" w:rsidP="0037070F">
      <w:pPr>
        <w:autoSpaceDE w:val="0"/>
        <w:autoSpaceDN w:val="0"/>
        <w:adjustRightInd w:val="0"/>
        <w:spacing w:before="240" w:line="360" w:lineRule="auto"/>
        <w:ind w:right="49"/>
        <w:jc w:val="both"/>
        <w:rPr>
          <w:rFonts w:ascii="Palatino Linotype" w:hAnsi="Palatino Linotype" w:cs="Arial"/>
          <w:sz w:val="24"/>
          <w:szCs w:val="24"/>
        </w:rPr>
      </w:pPr>
      <w:r w:rsidRPr="00413327">
        <w:rPr>
          <w:rFonts w:ascii="Palatino Linotype" w:hAnsi="Palatino Linotype" w:cs="Arial"/>
          <w:b/>
          <w:sz w:val="24"/>
          <w:szCs w:val="24"/>
          <w:lang w:val="es-ES_tradnl"/>
        </w:rPr>
        <w:t>SEGUNDO.</w:t>
      </w:r>
      <w:r w:rsidRPr="00413327">
        <w:rPr>
          <w:rFonts w:ascii="Palatino Linotype" w:hAnsi="Palatino Linotype" w:cs="Arial"/>
          <w:sz w:val="24"/>
          <w:szCs w:val="24"/>
        </w:rPr>
        <w:t xml:space="preserve"> Se </w:t>
      </w:r>
      <w:r w:rsidRPr="00413327">
        <w:rPr>
          <w:rFonts w:ascii="Palatino Linotype" w:hAnsi="Palatino Linotype" w:cs="Arial"/>
          <w:b/>
          <w:sz w:val="24"/>
          <w:szCs w:val="24"/>
        </w:rPr>
        <w:t>ORDENA</w:t>
      </w:r>
      <w:r w:rsidRPr="00413327">
        <w:rPr>
          <w:rFonts w:ascii="Palatino Linotype" w:hAnsi="Palatino Linotype" w:cs="Arial"/>
          <w:sz w:val="24"/>
          <w:szCs w:val="24"/>
        </w:rPr>
        <w:t xml:space="preserve"> al </w:t>
      </w:r>
      <w:r w:rsidRPr="00413327">
        <w:rPr>
          <w:rFonts w:ascii="Palatino Linotype" w:hAnsi="Palatino Linotype" w:cs="Arial"/>
          <w:b/>
          <w:sz w:val="24"/>
          <w:szCs w:val="24"/>
        </w:rPr>
        <w:t>SUJETO OBLIGADO</w:t>
      </w:r>
      <w:r>
        <w:rPr>
          <w:rFonts w:ascii="Palatino Linotype" w:hAnsi="Palatino Linotype" w:cs="Arial"/>
          <w:sz w:val="24"/>
          <w:szCs w:val="24"/>
        </w:rPr>
        <w:t xml:space="preserve"> haga entrega al</w:t>
      </w:r>
      <w:r>
        <w:rPr>
          <w:rFonts w:ascii="Palatino Linotype" w:hAnsi="Palatino Linotype" w:cs="Arial"/>
          <w:b/>
          <w:sz w:val="24"/>
          <w:szCs w:val="24"/>
        </w:rPr>
        <w:t xml:space="preserve"> RECURRENTE, </w:t>
      </w:r>
      <w:r>
        <w:rPr>
          <w:rFonts w:ascii="Palatino Linotype" w:hAnsi="Palatino Linotype" w:cs="Arial"/>
          <w:sz w:val="24"/>
          <w:szCs w:val="24"/>
        </w:rPr>
        <w:t>vía correo electrónico</w:t>
      </w:r>
      <w:r>
        <w:rPr>
          <w:rFonts w:ascii="Palatino Linotype" w:hAnsi="Palatino Linotype" w:cs="Arial"/>
          <w:b/>
          <w:sz w:val="24"/>
          <w:szCs w:val="24"/>
        </w:rPr>
        <w:t xml:space="preserve"> </w:t>
      </w:r>
      <w:r>
        <w:rPr>
          <w:rFonts w:ascii="Palatino Linotype" w:hAnsi="Palatino Linotype" w:cs="Arial"/>
          <w:sz w:val="24"/>
          <w:szCs w:val="24"/>
        </w:rPr>
        <w:t xml:space="preserve">de lo siguiente: </w:t>
      </w:r>
    </w:p>
    <w:p w14:paraId="389DC1D4" w14:textId="61C8ED89" w:rsidR="0037070F" w:rsidRPr="0037070F" w:rsidRDefault="0037070F" w:rsidP="0037070F">
      <w:pPr>
        <w:pStyle w:val="Prrafodelista"/>
        <w:numPr>
          <w:ilvl w:val="0"/>
          <w:numId w:val="36"/>
        </w:numPr>
        <w:spacing w:line="360" w:lineRule="auto"/>
        <w:jc w:val="both"/>
        <w:rPr>
          <w:rFonts w:ascii="Palatino Linotype" w:hAnsi="Palatino Linotype" w:cs="Arial"/>
          <w:i/>
          <w:iCs/>
          <w:sz w:val="23"/>
          <w:szCs w:val="23"/>
        </w:rPr>
      </w:pPr>
      <w:r w:rsidRPr="0037070F">
        <w:rPr>
          <w:rFonts w:ascii="Palatino Linotype" w:hAnsi="Palatino Linotype" w:cs="Arial"/>
          <w:i/>
          <w:iCs/>
          <w:sz w:val="23"/>
          <w:szCs w:val="23"/>
        </w:rPr>
        <w:t xml:space="preserve">Oficios </w:t>
      </w:r>
      <w:r w:rsidR="00877F89" w:rsidRPr="00877F89">
        <w:rPr>
          <w:rFonts w:ascii="Palatino Linotype" w:hAnsi="Palatino Linotype" w:cs="Arial"/>
          <w:b/>
          <w:bCs/>
          <w:i/>
          <w:iCs/>
          <w:sz w:val="23"/>
          <w:szCs w:val="23"/>
        </w:rPr>
        <w:t>SJDH/UIPPE/1653/2022</w:t>
      </w:r>
      <w:r w:rsidR="00877F89">
        <w:rPr>
          <w:rFonts w:ascii="Palatino Linotype" w:hAnsi="Palatino Linotype" w:cs="Arial"/>
          <w:b/>
          <w:bCs/>
          <w:i/>
          <w:iCs/>
          <w:sz w:val="23"/>
          <w:szCs w:val="23"/>
        </w:rPr>
        <w:t xml:space="preserve"> </w:t>
      </w:r>
      <w:r w:rsidRPr="0037070F">
        <w:rPr>
          <w:rFonts w:ascii="Palatino Linotype" w:hAnsi="Palatino Linotype" w:cs="Arial"/>
          <w:i/>
          <w:iCs/>
          <w:sz w:val="23"/>
          <w:szCs w:val="23"/>
        </w:rPr>
        <w:t xml:space="preserve">y </w:t>
      </w:r>
      <w:r w:rsidRPr="0037070F">
        <w:rPr>
          <w:rFonts w:ascii="Palatino Linotype" w:hAnsi="Palatino Linotype" w:cs="Arial"/>
          <w:b/>
          <w:bCs/>
          <w:i/>
          <w:iCs/>
          <w:sz w:val="23"/>
          <w:szCs w:val="23"/>
        </w:rPr>
        <w:t xml:space="preserve">22202002000000L/336/2022 </w:t>
      </w:r>
      <w:r w:rsidRPr="0037070F">
        <w:rPr>
          <w:rFonts w:ascii="Palatino Linotype" w:hAnsi="Palatino Linotype" w:cs="Arial"/>
          <w:i/>
          <w:iCs/>
          <w:sz w:val="23"/>
          <w:szCs w:val="23"/>
        </w:rPr>
        <w:t xml:space="preserve">relativos a estadística en materia de indulto, remitidos mediante respuesta primigenia. </w:t>
      </w:r>
    </w:p>
    <w:p w14:paraId="5B3FD7D0" w14:textId="77777777" w:rsidR="0037070F" w:rsidRPr="00740C2B" w:rsidRDefault="0037070F" w:rsidP="0037070F">
      <w:pPr>
        <w:autoSpaceDE w:val="0"/>
        <w:autoSpaceDN w:val="0"/>
        <w:adjustRightInd w:val="0"/>
        <w:spacing w:before="240" w:line="360" w:lineRule="auto"/>
        <w:jc w:val="both"/>
        <w:rPr>
          <w:rFonts w:ascii="Palatino Linotype" w:hAnsi="Palatino Linotype" w:cs="Arial"/>
          <w:b/>
          <w:sz w:val="28"/>
          <w:szCs w:val="28"/>
          <w:lang w:val="es-ES"/>
        </w:rPr>
      </w:pPr>
    </w:p>
    <w:p w14:paraId="3B471D08" w14:textId="77777777" w:rsidR="0037070F" w:rsidRDefault="0037070F" w:rsidP="0037070F">
      <w:pPr>
        <w:autoSpaceDE w:val="0"/>
        <w:autoSpaceDN w:val="0"/>
        <w:adjustRightInd w:val="0"/>
        <w:spacing w:before="240" w:line="360" w:lineRule="auto"/>
        <w:jc w:val="both"/>
        <w:rPr>
          <w:rFonts w:ascii="Palatino Linotype" w:hAnsi="Palatino Linotype" w:cs="Arial"/>
          <w:sz w:val="24"/>
          <w:szCs w:val="24"/>
        </w:rPr>
      </w:pPr>
      <w:r w:rsidRPr="00D62F3F">
        <w:rPr>
          <w:rFonts w:ascii="Palatino Linotype" w:hAnsi="Palatino Linotype" w:cs="Arial"/>
          <w:b/>
          <w:sz w:val="28"/>
          <w:szCs w:val="28"/>
        </w:rPr>
        <w:lastRenderedPageBreak/>
        <w:t>TERCERO.</w:t>
      </w:r>
      <w:r>
        <w:rPr>
          <w:rFonts w:ascii="Palatino Linotype" w:hAnsi="Palatino Linotype" w:cs="Arial"/>
          <w:b/>
          <w:sz w:val="24"/>
          <w:szCs w:val="24"/>
        </w:rPr>
        <w:t xml:space="preserve"> </w:t>
      </w:r>
      <w:r w:rsidRPr="002A12F5">
        <w:rPr>
          <w:rFonts w:ascii="Palatino Linotype" w:hAnsi="Palatino Linotype" w:cs="Arial"/>
          <w:b/>
          <w:sz w:val="24"/>
          <w:szCs w:val="24"/>
        </w:rPr>
        <w:t>Notifíquese</w:t>
      </w:r>
      <w:r w:rsidRPr="002A12F5">
        <w:rPr>
          <w:rFonts w:ascii="Palatino Linotype" w:hAnsi="Palatino Linotype" w:cs="Arial"/>
          <w:b/>
          <w:i/>
          <w:sz w:val="24"/>
          <w:szCs w:val="24"/>
        </w:rPr>
        <w:t xml:space="preserve"> </w:t>
      </w:r>
      <w:r w:rsidRPr="002A12F5">
        <w:rPr>
          <w:rFonts w:ascii="Palatino Linotype" w:hAnsi="Palatino Linotype" w:cs="Arial"/>
          <w:sz w:val="24"/>
          <w:szCs w:val="24"/>
        </w:rPr>
        <w:t>al Titular de la Unidad de Transparencia del</w:t>
      </w:r>
      <w:r w:rsidRPr="002A12F5">
        <w:rPr>
          <w:rFonts w:ascii="Palatino Linotype" w:hAnsi="Palatino Linotype" w:cs="Arial"/>
          <w:b/>
          <w:sz w:val="24"/>
          <w:szCs w:val="24"/>
        </w:rPr>
        <w:t xml:space="preserve"> SUJETO OBLIGADO</w:t>
      </w:r>
      <w:r w:rsidRPr="002A12F5">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w:t>
      </w:r>
      <w:r w:rsidRPr="00D05C83">
        <w:rPr>
          <w:rFonts w:ascii="Palatino Linotype" w:hAnsi="Palatino Linotype" w:cs="Arial"/>
          <w:sz w:val="24"/>
          <w:szCs w:val="24"/>
        </w:rPr>
        <w:t xml:space="preserve">o del plazo de </w:t>
      </w:r>
      <w:r>
        <w:rPr>
          <w:rFonts w:ascii="Palatino Linotype" w:hAnsi="Palatino Linotype" w:cs="Arial"/>
          <w:sz w:val="24"/>
          <w:szCs w:val="24"/>
        </w:rPr>
        <w:t>diez</w:t>
      </w:r>
      <w:r w:rsidRPr="00D05C83">
        <w:rPr>
          <w:rFonts w:ascii="Palatino Linotype" w:hAnsi="Palatino Linotype" w:cs="Arial"/>
          <w:sz w:val="24"/>
          <w:szCs w:val="24"/>
        </w:rPr>
        <w:t xml:space="preserve"> días hábiles, debiendo informar a este Instituto en un plazo de tres días hábiles siguientes sobre el cumplimiento dado a la presente resolución.</w:t>
      </w:r>
    </w:p>
    <w:p w14:paraId="323186E9" w14:textId="77777777" w:rsidR="0037070F" w:rsidRDefault="0037070F" w:rsidP="0037070F">
      <w:pPr>
        <w:autoSpaceDE w:val="0"/>
        <w:autoSpaceDN w:val="0"/>
        <w:adjustRightInd w:val="0"/>
        <w:spacing w:before="240" w:line="360" w:lineRule="auto"/>
        <w:jc w:val="both"/>
        <w:rPr>
          <w:rFonts w:ascii="Palatino Linotype" w:hAnsi="Palatino Linotype" w:cs="Arial"/>
          <w:sz w:val="24"/>
          <w:szCs w:val="24"/>
        </w:rPr>
      </w:pPr>
    </w:p>
    <w:p w14:paraId="31116BAB" w14:textId="77777777" w:rsidR="0037070F" w:rsidRDefault="0037070F" w:rsidP="0037070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F5B7E">
        <w:rPr>
          <w:rFonts w:ascii="Palatino Linotype" w:eastAsia="Times New Roman" w:hAnsi="Palatino Linotype" w:cs="Arial"/>
          <w:b/>
          <w:sz w:val="26"/>
          <w:szCs w:val="26"/>
          <w:lang w:eastAsia="es-ES"/>
        </w:rPr>
        <w:t>CUARTO.</w:t>
      </w:r>
      <w:r w:rsidRPr="000F5B7E">
        <w:rPr>
          <w:rFonts w:ascii="Palatino Linotype" w:eastAsia="Times New Roman" w:hAnsi="Palatino Linotype" w:cs="Arial"/>
          <w:b/>
          <w:sz w:val="24"/>
          <w:szCs w:val="24"/>
          <w:lang w:eastAsia="es-ES"/>
        </w:rPr>
        <w:t xml:space="preserve"> </w:t>
      </w:r>
      <w:r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45C3C7E" w14:textId="77777777" w:rsidR="0037070F" w:rsidRPr="005751B7" w:rsidRDefault="0037070F" w:rsidP="0037070F">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6189582E" w14:textId="258B382B" w:rsidR="0037070F" w:rsidRDefault="0037070F" w:rsidP="0037070F">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DB757B">
        <w:rPr>
          <w:rFonts w:ascii="Palatino Linotype" w:eastAsia="Times New Roman" w:hAnsi="Palatino Linotype" w:cs="Arial"/>
          <w:b/>
          <w:sz w:val="24"/>
          <w:szCs w:val="24"/>
          <w:lang w:eastAsia="es-ES"/>
        </w:rPr>
        <w:t xml:space="preserve">QUINTO. NOTIFÍQUESE </w:t>
      </w:r>
      <w:r>
        <w:rPr>
          <w:rFonts w:ascii="Palatino Linotype" w:eastAsia="Times New Roman" w:hAnsi="Palatino Linotype" w:cs="Arial"/>
          <w:sz w:val="24"/>
          <w:szCs w:val="24"/>
          <w:lang w:eastAsia="es-ES"/>
        </w:rPr>
        <w:t>la presente resolución al</w:t>
      </w:r>
      <w:r w:rsidRPr="00DB757B">
        <w:rPr>
          <w:rFonts w:ascii="Palatino Linotype" w:eastAsia="Times New Roman" w:hAnsi="Palatino Linotype" w:cs="Arial"/>
          <w:sz w:val="24"/>
          <w:szCs w:val="24"/>
          <w:lang w:eastAsia="es-ES"/>
        </w:rPr>
        <w:t xml:space="preserve"> </w:t>
      </w:r>
      <w:r w:rsidRPr="00DB757B">
        <w:rPr>
          <w:rFonts w:ascii="Palatino Linotype" w:eastAsia="Times New Roman" w:hAnsi="Palatino Linotype" w:cs="Arial"/>
          <w:b/>
          <w:sz w:val="24"/>
          <w:szCs w:val="24"/>
          <w:lang w:eastAsia="es-ES"/>
        </w:rPr>
        <w:t xml:space="preserve">RECURRENTE vía </w:t>
      </w:r>
      <w:r>
        <w:rPr>
          <w:rFonts w:ascii="Palatino Linotype" w:hAnsi="Palatino Linotype" w:cs="Arial"/>
          <w:sz w:val="24"/>
          <w:szCs w:val="24"/>
        </w:rPr>
        <w:t xml:space="preserve">Sistema de Acceso a la Información Mexiquense </w:t>
      </w:r>
      <w:r>
        <w:rPr>
          <w:rFonts w:ascii="Palatino Linotype" w:hAnsi="Palatino Linotype" w:cs="Arial"/>
          <w:b/>
          <w:sz w:val="24"/>
          <w:szCs w:val="24"/>
        </w:rPr>
        <w:t xml:space="preserve">(SAIMEX) </w:t>
      </w:r>
      <w:r w:rsidRPr="00DB757B">
        <w:rPr>
          <w:rFonts w:ascii="Palatino Linotype" w:eastAsia="Times New Roman" w:hAnsi="Palatino Linotype" w:cs="Arial"/>
          <w:sz w:val="24"/>
          <w:szCs w:val="24"/>
          <w:lang w:eastAsia="es-ES"/>
        </w:rPr>
        <w:t xml:space="preserve">y </w:t>
      </w:r>
      <w:r>
        <w:rPr>
          <w:rFonts w:ascii="Palatino Linotype" w:eastAsia="Times New Roman" w:hAnsi="Palatino Linotype" w:cs="Arial"/>
          <w:sz w:val="24"/>
          <w:szCs w:val="24"/>
          <w:lang w:eastAsia="es-ES"/>
        </w:rPr>
        <w:t>correo electrón</w:t>
      </w:r>
      <w:bookmarkStart w:id="0" w:name="_GoBack"/>
      <w:bookmarkEnd w:id="0"/>
      <w:r>
        <w:rPr>
          <w:rFonts w:ascii="Palatino Linotype" w:eastAsia="Times New Roman" w:hAnsi="Palatino Linotype" w:cs="Arial"/>
          <w:sz w:val="24"/>
          <w:szCs w:val="24"/>
          <w:lang w:eastAsia="es-ES"/>
        </w:rPr>
        <w:t xml:space="preserve">ico, </w:t>
      </w:r>
      <w:r w:rsidRPr="00DB757B">
        <w:rPr>
          <w:rFonts w:ascii="Palatino Linotype" w:eastAsia="Times New Roman" w:hAnsi="Palatino Linotype" w:cs="Arial"/>
          <w:sz w:val="24"/>
          <w:szCs w:val="24"/>
          <w:lang w:eastAsia="es-ES"/>
        </w:rPr>
        <w:t xml:space="preserve">hágase de su conocimiento que, </w:t>
      </w:r>
      <w:r w:rsidRPr="00DB757B">
        <w:rPr>
          <w:rFonts w:ascii="Palatino Linotype" w:eastAsia="Times New Roman" w:hAnsi="Palatino Linotype" w:cs="Times New Roman"/>
          <w:color w:val="222222"/>
          <w:sz w:val="24"/>
          <w:szCs w:val="24"/>
          <w:shd w:val="clear" w:color="auto" w:fill="FFFFFF"/>
          <w:lang w:eastAsia="es-ES"/>
        </w:rPr>
        <w:t xml:space="preserve">de conformidad con lo </w:t>
      </w:r>
      <w:r w:rsidRPr="00AA3F48">
        <w:rPr>
          <w:rFonts w:ascii="Palatino Linotype" w:eastAsia="Times New Roman" w:hAnsi="Palatino Linotype" w:cs="Times New Roman"/>
          <w:color w:val="222222"/>
          <w:sz w:val="24"/>
          <w:szCs w:val="24"/>
          <w:lang w:eastAsia="es-ES"/>
        </w:rPr>
        <w:t xml:space="preserve">establecido en el artículo 196, de la Ley de Transparencia y Acceso a la Información Pública del Estado de México y Municipios, podrá promover el Juicio de Amparo en los términos de las </w:t>
      </w:r>
      <w:r w:rsidRPr="00DB757B">
        <w:rPr>
          <w:rFonts w:ascii="Palatino Linotype" w:eastAsia="Times New Roman" w:hAnsi="Palatino Linotype" w:cs="Times New Roman"/>
          <w:color w:val="222222"/>
          <w:sz w:val="24"/>
          <w:szCs w:val="24"/>
          <w:shd w:val="clear" w:color="auto" w:fill="FFFFFF"/>
          <w:lang w:eastAsia="es-ES"/>
        </w:rPr>
        <w:t>leyes aplicables.</w:t>
      </w:r>
    </w:p>
    <w:p w14:paraId="61CE7543" w14:textId="1320B363" w:rsidR="00EB3518" w:rsidRDefault="00EB3518" w:rsidP="00B44ADE">
      <w:pPr>
        <w:pStyle w:val="Citas"/>
        <w:tabs>
          <w:tab w:val="left" w:pos="7470"/>
        </w:tabs>
        <w:ind w:left="0" w:right="72"/>
        <w:rPr>
          <w:i w:val="0"/>
          <w:sz w:val="24"/>
          <w:szCs w:val="24"/>
        </w:rPr>
      </w:pPr>
    </w:p>
    <w:p w14:paraId="03B294F2" w14:textId="47233A53" w:rsidR="0037070F" w:rsidRDefault="0037070F" w:rsidP="0037070F">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A</w:t>
      </w:r>
      <w:r w:rsidRPr="00C91103">
        <w:rPr>
          <w:rFonts w:ascii="Palatino Linotype" w:hAnsi="Palatino Linotype" w:cs="Arial"/>
        </w:rPr>
        <w:t xml:space="preserve">SÍ LO </w:t>
      </w:r>
      <w:r>
        <w:rPr>
          <w:rFonts w:ascii="Palatino Linotype" w:hAnsi="Palatino Linotype" w:cs="Arial"/>
        </w:rPr>
        <w:t>ACORDÓ</w:t>
      </w:r>
      <w:r w:rsidRPr="00C91103">
        <w:rPr>
          <w:rFonts w:ascii="Palatino Linotype" w:hAnsi="Palatino Linotype" w:cs="Arial"/>
        </w:rPr>
        <w:t xml:space="preserve">, POR </w:t>
      </w:r>
      <w:r w:rsidR="00C97A5D">
        <w:rPr>
          <w:rFonts w:ascii="Palatino Linotype" w:hAnsi="Palatino Linotype" w:cs="Arial"/>
        </w:rPr>
        <w:t>UNANIMIDAD</w:t>
      </w:r>
      <w:r w:rsidR="00C97A5D" w:rsidRPr="00C91103">
        <w:rPr>
          <w:rFonts w:ascii="Palatino Linotype" w:hAnsi="Palatino Linotype" w:cs="Arial"/>
        </w:rPr>
        <w:t xml:space="preserve"> </w:t>
      </w:r>
      <w:r w:rsidRPr="00C91103">
        <w:rPr>
          <w:rFonts w:ascii="Palatino Linotype" w:hAnsi="Palatino Linotype" w:cs="Arial"/>
        </w:rPr>
        <w:t xml:space="preserve">DE </w:t>
      </w:r>
      <w:r>
        <w:rPr>
          <w:rFonts w:ascii="Palatino Linotype" w:hAnsi="Palatino Linotype" w:cs="Arial"/>
        </w:rPr>
        <w:t>VOTOS,</w:t>
      </w:r>
      <w:r w:rsidRPr="00C91103">
        <w:rPr>
          <w:rFonts w:ascii="Palatino Linotype" w:hAnsi="Palatino Linotype" w:cs="Arial"/>
        </w:rPr>
        <w:t xml:space="preserve"> EL PLENO DEL</w:t>
      </w:r>
      <w:r w:rsidRPr="00C91103">
        <w:rPr>
          <w:rFonts w:ascii="Palatino Linotype" w:eastAsia="Arial Unicode MS" w:hAnsi="Palatino Linotype" w:cs="Arial"/>
        </w:rPr>
        <w:t xml:space="preserve"> INSTITUTO DE TRANSPARENCIA, ACCESO A LA INFORMACIÓN PÚBLICA Y PROTECCIÓN DE DATOS PERSONALES DEL </w:t>
      </w:r>
      <w:r w:rsidRPr="00272CE0">
        <w:rPr>
          <w:rFonts w:ascii="Palatino Linotype" w:eastAsia="Arial Unicode MS" w:hAnsi="Palatino Linotype" w:cs="Arial"/>
        </w:rPr>
        <w:t>ESTADO DE MÉXICO Y MUNICIPIOS</w:t>
      </w:r>
      <w:r w:rsidRPr="00272CE0">
        <w:rPr>
          <w:rFonts w:ascii="Palatino Linotype" w:hAnsi="Palatino Linotype" w:cs="Arial"/>
        </w:rPr>
        <w:t xml:space="preserve">, CONFORMADO </w:t>
      </w:r>
      <w:r w:rsidRPr="00272CE0">
        <w:rPr>
          <w:rFonts w:ascii="Palatino Linotype" w:hAnsi="Palatino Linotype" w:cs="Arial"/>
        </w:rPr>
        <w:lastRenderedPageBreak/>
        <w:t>POR LOS COMISIONADOS</w:t>
      </w:r>
      <w:r>
        <w:rPr>
          <w:rFonts w:ascii="Palatino Linotype" w:hAnsi="Palatino Linotype" w:cs="Arial"/>
        </w:rPr>
        <w:t xml:space="preserve"> JOSÉ MARTÍNEZ VILCHIS</w:t>
      </w:r>
      <w:r w:rsidR="00A508F4">
        <w:rPr>
          <w:rFonts w:ascii="Palatino Linotype" w:hAnsi="Palatino Linotype" w:cs="Arial"/>
        </w:rPr>
        <w:t xml:space="preserve">, </w:t>
      </w:r>
      <w:r>
        <w:rPr>
          <w:rFonts w:ascii="Palatino Linotype" w:hAnsi="Palatino Linotype" w:cs="Arial"/>
        </w:rPr>
        <w:t xml:space="preserve">MARÍA DEL ROSARIO </w:t>
      </w:r>
      <w:r w:rsidRPr="00266B85">
        <w:rPr>
          <w:rFonts w:ascii="Palatino Linotype" w:hAnsi="Palatino Linotype" w:cs="Arial"/>
        </w:rPr>
        <w:t>MEJÍA AYALA, S</w:t>
      </w:r>
      <w:r>
        <w:rPr>
          <w:rFonts w:ascii="Palatino Linotype" w:hAnsi="Palatino Linotype" w:cs="Arial"/>
        </w:rPr>
        <w:t xml:space="preserve">HARON CRISTINA MORALES MARTÍNEZ, </w:t>
      </w:r>
      <w:r w:rsidRPr="00266B85">
        <w:rPr>
          <w:rFonts w:ascii="Palatino Linotype" w:hAnsi="Palatino Linotype" w:cs="Arial"/>
        </w:rPr>
        <w:t>LUIS GUSTAVO PARRA NORIEGA</w:t>
      </w:r>
      <w:r>
        <w:rPr>
          <w:rFonts w:ascii="Palatino Linotype" w:hAnsi="Palatino Linotype" w:cs="Arial"/>
        </w:rPr>
        <w:t xml:space="preserve"> </w:t>
      </w:r>
      <w:r w:rsidRPr="00266B85">
        <w:rPr>
          <w:rFonts w:ascii="Palatino Linotype" w:hAnsi="Palatino Linotype" w:cs="Arial"/>
        </w:rPr>
        <w:t xml:space="preserve">Y GUADALUPE RAMÍREZ PEÑA; EN LA </w:t>
      </w:r>
      <w:r>
        <w:rPr>
          <w:rFonts w:ascii="Palatino Linotype" w:hAnsi="Palatino Linotype" w:cs="Arial"/>
        </w:rPr>
        <w:t xml:space="preserve">CUADRAGÉSIMA SESIÓN ORDINARIA CELEBRADA EL </w:t>
      </w:r>
      <w:r w:rsidR="00A508F4">
        <w:rPr>
          <w:rFonts w:ascii="Palatino Linotype" w:hAnsi="Palatino Linotype" w:cs="Arial"/>
        </w:rPr>
        <w:t xml:space="preserve">NUEVE </w:t>
      </w:r>
      <w:r>
        <w:rPr>
          <w:rFonts w:ascii="Palatino Linotype" w:hAnsi="Palatino Linotype" w:cs="Arial"/>
        </w:rPr>
        <w:t xml:space="preserve">DE NOVIEMBRE DE DOS MIL VEINTIDÓS, ANTE EL SECRETARIO TÉCNICO DEL PLENO, ALEXIS TAPIA RAMÍREZ. </w:t>
      </w:r>
    </w:p>
    <w:p w14:paraId="7508B10C" w14:textId="2D81546D" w:rsidR="0037070F" w:rsidRDefault="009301F9" w:rsidP="0037070F">
      <w:pPr>
        <w:spacing w:line="360" w:lineRule="auto"/>
        <w:jc w:val="both"/>
        <w:rPr>
          <w:rFonts w:ascii="Palatino Linotype" w:hAnsi="Palatino Linotype"/>
          <w:bCs/>
          <w:sz w:val="24"/>
          <w:szCs w:val="24"/>
        </w:rPr>
      </w:pPr>
      <w:r>
        <w:rPr>
          <w:rFonts w:ascii="Palatino Linotype" w:hAnsi="Palatino Linotype"/>
          <w:bCs/>
          <w:noProof/>
          <w:sz w:val="18"/>
          <w:szCs w:val="18"/>
          <w:lang w:eastAsia="es-MX"/>
        </w:rPr>
        <mc:AlternateContent>
          <mc:Choice Requires="wps">
            <w:drawing>
              <wp:anchor distT="0" distB="0" distL="114300" distR="114300" simplePos="0" relativeHeight="251703296" behindDoc="0" locked="0" layoutInCell="1" allowOverlap="1" wp14:anchorId="6426CE58" wp14:editId="2B646FD4">
                <wp:simplePos x="0" y="0"/>
                <wp:positionH relativeFrom="column">
                  <wp:posOffset>-476885</wp:posOffset>
                </wp:positionH>
                <wp:positionV relativeFrom="paragraph">
                  <wp:posOffset>216535</wp:posOffset>
                </wp:positionV>
                <wp:extent cx="6606540" cy="5161915"/>
                <wp:effectExtent l="0" t="0" r="22860" b="19685"/>
                <wp:wrapNone/>
                <wp:docPr id="5" name="Straight Connector 5"/>
                <wp:cNvGraphicFramePr/>
                <a:graphic xmlns:a="http://schemas.openxmlformats.org/drawingml/2006/main">
                  <a:graphicData uri="http://schemas.microsoft.com/office/word/2010/wordprocessingShape">
                    <wps:wsp>
                      <wps:cNvCnPr/>
                      <wps:spPr>
                        <a:xfrm>
                          <a:off x="0" y="0"/>
                          <a:ext cx="6606540" cy="51619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AF49B47" id="Straight Connector 5"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5pt,17.05pt" to="482.65pt,4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" strokecolor="#5b9bd5 [3204]" strokeweight=".5pt">
                <v:stroke joinstyle="miter"/>
              </v:line>
            </w:pict>
          </mc:Fallback>
        </mc:AlternateContent>
      </w:r>
      <w:r w:rsidR="0037070F">
        <w:rPr>
          <w:rFonts w:ascii="Palatino Linotype" w:hAnsi="Palatino Linotype"/>
          <w:bCs/>
          <w:sz w:val="18"/>
          <w:szCs w:val="18"/>
        </w:rPr>
        <w:t>CCR/J</w:t>
      </w:r>
      <w:r w:rsidR="0037070F" w:rsidRPr="00280B8B">
        <w:rPr>
          <w:rFonts w:ascii="Palatino Linotype" w:hAnsi="Palatino Linotype"/>
          <w:bCs/>
          <w:sz w:val="18"/>
          <w:szCs w:val="18"/>
        </w:rPr>
        <w:t>CMA</w:t>
      </w:r>
    </w:p>
    <w:p w14:paraId="7B39D5EF" w14:textId="6476B4FC"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8900742" w14:textId="68732E70"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5C9791F" w14:textId="3D386C75"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8A5A84F" w14:textId="4636B671"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C01DB6D" w14:textId="2E4BBE4A"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ACFE09F" w14:textId="03E8EF09"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A26D362" w14:textId="5E882965"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8A8FCE2" w14:textId="75FA20DF"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7CC02C0" w14:textId="08923D6B"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D4AF827" w14:textId="701ED88A"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A662762" w14:textId="6C01C12D"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A5CCEBD" w14:textId="7573F802"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7CFE4C46" w14:textId="42C11AD5"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52F2B88" w14:textId="7DA5C530"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B8AB8E6" w14:textId="73E43022"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4178DBA" w14:textId="66A4D855"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D0C24D2" w14:textId="35ED745E"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7195F916" w14:textId="77777777"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sectPr w:rsidR="00394873" w:rsidSect="00FB4AAD">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BCFD12" w14:textId="77777777" w:rsidR="00451B9A" w:rsidRDefault="00451B9A" w:rsidP="006168E4">
      <w:pPr>
        <w:spacing w:after="0" w:line="240" w:lineRule="auto"/>
      </w:pPr>
      <w:r>
        <w:separator/>
      </w:r>
    </w:p>
  </w:endnote>
  <w:endnote w:type="continuationSeparator" w:id="0">
    <w:p w14:paraId="26004697" w14:textId="77777777" w:rsidR="00451B9A" w:rsidRDefault="00451B9A"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BF03E" w14:textId="4472044E" w:rsidR="00C70B4A" w:rsidRPr="000B69FA" w:rsidRDefault="00C70B4A"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66C6F">
      <w:rPr>
        <w:rFonts w:ascii="Palatino Linotype" w:hAnsi="Palatino Linotype"/>
        <w:bCs/>
        <w:noProof/>
        <w:sz w:val="20"/>
      </w:rPr>
      <w:t>25</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66C6F">
      <w:rPr>
        <w:rFonts w:ascii="Palatino Linotype" w:hAnsi="Palatino Linotype"/>
        <w:bCs/>
        <w:noProof/>
        <w:sz w:val="20"/>
      </w:rPr>
      <w:t>26</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F2FDF" w14:textId="7828B2BC" w:rsidR="00C70B4A" w:rsidRPr="000B69FA" w:rsidRDefault="00C70B4A"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66C6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66C6F">
      <w:rPr>
        <w:rFonts w:ascii="Palatino Linotype" w:hAnsi="Palatino Linotype"/>
        <w:bCs/>
        <w:noProof/>
        <w:sz w:val="20"/>
      </w:rPr>
      <w:t>26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88FEB1" w14:textId="77777777" w:rsidR="00451B9A" w:rsidRDefault="00451B9A" w:rsidP="006168E4">
      <w:pPr>
        <w:spacing w:after="0" w:line="240" w:lineRule="auto"/>
      </w:pPr>
      <w:r>
        <w:separator/>
      </w:r>
    </w:p>
  </w:footnote>
  <w:footnote w:type="continuationSeparator" w:id="0">
    <w:p w14:paraId="23516BCF" w14:textId="77777777" w:rsidR="00451B9A" w:rsidRDefault="00451B9A" w:rsidP="00616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0733F" w14:textId="77777777" w:rsidR="00C70B4A" w:rsidRDefault="00C70B4A">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EC0D16C" wp14:editId="662EEEA7">
          <wp:simplePos x="0" y="0"/>
          <wp:positionH relativeFrom="page">
            <wp:posOffset>19974</wp:posOffset>
          </wp:positionH>
          <wp:positionV relativeFrom="page">
            <wp:posOffset>15801</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C70B4A" w14:paraId="1EC9A00A" w14:textId="77777777" w:rsidTr="009B28E9">
      <w:trPr>
        <w:trHeight w:val="227"/>
      </w:trPr>
      <w:tc>
        <w:tcPr>
          <w:tcW w:w="5529" w:type="dxa"/>
          <w:hideMark/>
        </w:tcPr>
        <w:p w14:paraId="54E20D87" w14:textId="77777777" w:rsidR="00C70B4A" w:rsidRDefault="00C70B4A"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F2DE57B" w14:textId="24D4189C" w:rsidR="00C70B4A" w:rsidRPr="00B4142F" w:rsidRDefault="00322ED4"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15075</w:t>
          </w:r>
          <w:r w:rsidR="00C70B4A">
            <w:rPr>
              <w:rFonts w:ascii="Palatino Linotype" w:hAnsi="Palatino Linotype" w:cs="Arial"/>
              <w:bCs/>
              <w:sz w:val="24"/>
              <w:lang w:eastAsia="es-MX"/>
            </w:rPr>
            <w:t xml:space="preserve">/INFOEM/IP/RR/2022 </w:t>
          </w:r>
        </w:p>
      </w:tc>
    </w:tr>
    <w:tr w:rsidR="00C70B4A" w14:paraId="55FEBD54" w14:textId="77777777" w:rsidTr="009B28E9">
      <w:trPr>
        <w:trHeight w:val="242"/>
      </w:trPr>
      <w:tc>
        <w:tcPr>
          <w:tcW w:w="5529" w:type="dxa"/>
          <w:hideMark/>
        </w:tcPr>
        <w:p w14:paraId="380D58F4" w14:textId="77777777" w:rsidR="00C70B4A" w:rsidRDefault="00C70B4A"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31A60C1" w14:textId="7C9E27B9" w:rsidR="00C70B4A" w:rsidRPr="00F06FED" w:rsidRDefault="00322ED4" w:rsidP="00C01E1C">
          <w:pPr>
            <w:spacing w:after="120" w:line="256" w:lineRule="auto"/>
            <w:ind w:left="639" w:right="214"/>
            <w:jc w:val="both"/>
            <w:rPr>
              <w:rFonts w:ascii="Palatino Linotype" w:hAnsi="Palatino Linotype" w:cs="Arial"/>
            </w:rPr>
          </w:pPr>
          <w:r>
            <w:rPr>
              <w:rFonts w:ascii="Palatino Linotype" w:hAnsi="Palatino Linotype" w:cs="Arial"/>
            </w:rPr>
            <w:t>Secretaría de Justicia y Derechos Humanos</w:t>
          </w:r>
        </w:p>
      </w:tc>
    </w:tr>
    <w:tr w:rsidR="00C70B4A" w14:paraId="21314286" w14:textId="77777777" w:rsidTr="009B28E9">
      <w:trPr>
        <w:trHeight w:val="342"/>
      </w:trPr>
      <w:tc>
        <w:tcPr>
          <w:tcW w:w="5529" w:type="dxa"/>
          <w:hideMark/>
        </w:tcPr>
        <w:p w14:paraId="28B22B0A" w14:textId="77777777" w:rsidR="00C70B4A" w:rsidRDefault="00C70B4A"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629EB35" w14:textId="77777777" w:rsidR="00C70B4A" w:rsidRDefault="00C70B4A"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79D1C23A" w14:textId="77777777" w:rsidR="00C70B4A" w:rsidRDefault="00C70B4A">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C70B4A" w14:paraId="42D97161" w14:textId="77777777" w:rsidTr="009B28E9">
      <w:trPr>
        <w:trHeight w:val="227"/>
      </w:trPr>
      <w:tc>
        <w:tcPr>
          <w:tcW w:w="5529" w:type="dxa"/>
          <w:hideMark/>
        </w:tcPr>
        <w:p w14:paraId="079C0A7D" w14:textId="77777777" w:rsidR="00C70B4A" w:rsidRDefault="00C70B4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084B110A" w14:textId="0D555536" w:rsidR="00C70B4A" w:rsidRPr="00B4142F" w:rsidRDefault="00322ED4"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15075</w:t>
          </w:r>
          <w:r w:rsidR="00C70B4A">
            <w:rPr>
              <w:rFonts w:ascii="Palatino Linotype" w:hAnsi="Palatino Linotype" w:cs="Arial"/>
              <w:bCs/>
              <w:sz w:val="24"/>
              <w:lang w:eastAsia="es-MX"/>
            </w:rPr>
            <w:t xml:space="preserve">/INFOEM/IP/RR/2022 </w:t>
          </w:r>
        </w:p>
      </w:tc>
    </w:tr>
    <w:tr w:rsidR="00C70B4A" w14:paraId="36CDA2D2" w14:textId="77777777" w:rsidTr="009B28E9">
      <w:trPr>
        <w:trHeight w:val="196"/>
      </w:trPr>
      <w:tc>
        <w:tcPr>
          <w:tcW w:w="5529" w:type="dxa"/>
          <w:hideMark/>
        </w:tcPr>
        <w:p w14:paraId="2ADF7609" w14:textId="77777777" w:rsidR="00C70B4A" w:rsidRDefault="00C70B4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9C006B1" w14:textId="6184854D" w:rsidR="00C70B4A" w:rsidRPr="00F06FED" w:rsidRDefault="00466C6F" w:rsidP="00CC0C5F">
          <w:pPr>
            <w:spacing w:after="120" w:line="256" w:lineRule="auto"/>
            <w:ind w:left="639" w:right="214"/>
            <w:jc w:val="both"/>
            <w:rPr>
              <w:rFonts w:ascii="Palatino Linotype" w:hAnsi="Palatino Linotype" w:cs="Arial"/>
            </w:rPr>
          </w:pPr>
          <w:r>
            <w:rPr>
              <w:rFonts w:ascii="Palatino Linotype" w:hAnsi="Palatino Linotype" w:cs="Arial"/>
            </w:rPr>
            <w:t>XXXXXX</w:t>
          </w:r>
          <w:r w:rsidR="00322ED4">
            <w:rPr>
              <w:rFonts w:ascii="Palatino Linotype" w:hAnsi="Palatino Linotype" w:cs="Arial"/>
            </w:rPr>
            <w:t xml:space="preserve"> </w:t>
          </w:r>
        </w:p>
      </w:tc>
    </w:tr>
    <w:tr w:rsidR="00C70B4A" w14:paraId="652F9A44" w14:textId="77777777" w:rsidTr="009B28E9">
      <w:trPr>
        <w:trHeight w:val="242"/>
      </w:trPr>
      <w:tc>
        <w:tcPr>
          <w:tcW w:w="5529" w:type="dxa"/>
          <w:hideMark/>
        </w:tcPr>
        <w:p w14:paraId="09EC290F" w14:textId="77777777" w:rsidR="00C70B4A" w:rsidRDefault="00C70B4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3EFE4F6" w14:textId="38F07125" w:rsidR="00C70B4A" w:rsidRDefault="00322ED4" w:rsidP="00C01E1C">
          <w:pPr>
            <w:spacing w:after="120" w:line="256" w:lineRule="auto"/>
            <w:ind w:left="639" w:right="214"/>
            <w:jc w:val="both"/>
            <w:rPr>
              <w:rFonts w:ascii="Palatino Linotype" w:hAnsi="Palatino Linotype" w:cs="Arial"/>
              <w:szCs w:val="20"/>
            </w:rPr>
          </w:pPr>
          <w:r>
            <w:rPr>
              <w:rFonts w:ascii="Palatino Linotype" w:hAnsi="Palatino Linotype" w:cs="Arial"/>
              <w:szCs w:val="20"/>
            </w:rPr>
            <w:t>Secretaría de Justicia y Derechos Humanos</w:t>
          </w:r>
        </w:p>
      </w:tc>
    </w:tr>
    <w:tr w:rsidR="00C70B4A" w14:paraId="4476548B" w14:textId="77777777" w:rsidTr="009B28E9">
      <w:trPr>
        <w:trHeight w:val="342"/>
      </w:trPr>
      <w:tc>
        <w:tcPr>
          <w:tcW w:w="5529" w:type="dxa"/>
          <w:hideMark/>
        </w:tcPr>
        <w:p w14:paraId="6E3E07EE" w14:textId="77777777" w:rsidR="00C70B4A" w:rsidRDefault="00C70B4A"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CC31E82" w14:textId="77777777" w:rsidR="00C70B4A" w:rsidRDefault="00C70B4A"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0A9620E1" w14:textId="77777777" w:rsidR="00C70B4A" w:rsidRDefault="00C70B4A">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1867561" wp14:editId="0E51D59F">
          <wp:simplePos x="0" y="0"/>
          <wp:positionH relativeFrom="page">
            <wp:posOffset>2309</wp:posOffset>
          </wp:positionH>
          <wp:positionV relativeFrom="page">
            <wp:posOffset>12733</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E26A4"/>
    <w:multiLevelType w:val="hybridMultilevel"/>
    <w:tmpl w:val="7C0073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C373BAA"/>
    <w:multiLevelType w:val="hybridMultilevel"/>
    <w:tmpl w:val="D7CAF8D8"/>
    <w:lvl w:ilvl="0" w:tplc="62BAE98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553230"/>
    <w:multiLevelType w:val="hybridMultilevel"/>
    <w:tmpl w:val="55061BD2"/>
    <w:lvl w:ilvl="0" w:tplc="C3CC1F08">
      <w:start w:val="1"/>
      <w:numFmt w:val="bullet"/>
      <w:lvlText w:val="-"/>
      <w:lvlJc w:val="left"/>
      <w:pPr>
        <w:ind w:left="1505" w:hanging="360"/>
      </w:pPr>
      <w:rPr>
        <w:rFonts w:ascii="Palatino Linotype" w:eastAsia="MS Mincho" w:hAnsi="Palatino Linotype" w:cs="Times New Roman"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3" w15:restartNumberingAfterBreak="0">
    <w:nsid w:val="116F03D2"/>
    <w:multiLevelType w:val="hybridMultilevel"/>
    <w:tmpl w:val="8B1C25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C141DA"/>
    <w:multiLevelType w:val="hybridMultilevel"/>
    <w:tmpl w:val="2606F9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D47BA0"/>
    <w:multiLevelType w:val="hybridMultilevel"/>
    <w:tmpl w:val="FA206ADA"/>
    <w:lvl w:ilvl="0" w:tplc="A77CAF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790DEF"/>
    <w:multiLevelType w:val="hybridMultilevel"/>
    <w:tmpl w:val="973EB330"/>
    <w:lvl w:ilvl="0" w:tplc="04090001">
      <w:start w:val="1"/>
      <w:numFmt w:val="bullet"/>
      <w:lvlText w:val=""/>
      <w:lvlJc w:val="left"/>
      <w:pPr>
        <w:ind w:left="720" w:hanging="360"/>
      </w:pPr>
      <w:rPr>
        <w:rFonts w:ascii="Symbol" w:hAnsi="Symbol"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7B50D8"/>
    <w:multiLevelType w:val="hybridMultilevel"/>
    <w:tmpl w:val="7C729C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A941C0"/>
    <w:multiLevelType w:val="hybridMultilevel"/>
    <w:tmpl w:val="D7CAF8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0D36F57"/>
    <w:multiLevelType w:val="hybridMultilevel"/>
    <w:tmpl w:val="E1040B0C"/>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247966F2"/>
    <w:multiLevelType w:val="hybridMultilevel"/>
    <w:tmpl w:val="3788BB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855B56"/>
    <w:multiLevelType w:val="hybridMultilevel"/>
    <w:tmpl w:val="720E24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CE512EC"/>
    <w:multiLevelType w:val="hybridMultilevel"/>
    <w:tmpl w:val="118203D2"/>
    <w:lvl w:ilvl="0" w:tplc="04090013">
      <w:start w:val="1"/>
      <w:numFmt w:val="upperRoman"/>
      <w:lvlText w:val="%1."/>
      <w:lvlJc w:val="right"/>
      <w:pPr>
        <w:ind w:left="782" w:hanging="360"/>
      </w:pPr>
    </w:lvl>
    <w:lvl w:ilvl="1" w:tplc="FFFFFFFF" w:tentative="1">
      <w:start w:val="1"/>
      <w:numFmt w:val="lowerLetter"/>
      <w:lvlText w:val="%2."/>
      <w:lvlJc w:val="left"/>
      <w:pPr>
        <w:ind w:left="1502" w:hanging="360"/>
      </w:pPr>
    </w:lvl>
    <w:lvl w:ilvl="2" w:tplc="FFFFFFFF" w:tentative="1">
      <w:start w:val="1"/>
      <w:numFmt w:val="lowerRoman"/>
      <w:lvlText w:val="%3."/>
      <w:lvlJc w:val="right"/>
      <w:pPr>
        <w:ind w:left="2222" w:hanging="180"/>
      </w:pPr>
    </w:lvl>
    <w:lvl w:ilvl="3" w:tplc="FFFFFFFF" w:tentative="1">
      <w:start w:val="1"/>
      <w:numFmt w:val="decimal"/>
      <w:lvlText w:val="%4."/>
      <w:lvlJc w:val="left"/>
      <w:pPr>
        <w:ind w:left="2942" w:hanging="360"/>
      </w:pPr>
    </w:lvl>
    <w:lvl w:ilvl="4" w:tplc="FFFFFFFF" w:tentative="1">
      <w:start w:val="1"/>
      <w:numFmt w:val="lowerLetter"/>
      <w:lvlText w:val="%5."/>
      <w:lvlJc w:val="left"/>
      <w:pPr>
        <w:ind w:left="3662" w:hanging="360"/>
      </w:pPr>
    </w:lvl>
    <w:lvl w:ilvl="5" w:tplc="FFFFFFFF" w:tentative="1">
      <w:start w:val="1"/>
      <w:numFmt w:val="lowerRoman"/>
      <w:lvlText w:val="%6."/>
      <w:lvlJc w:val="right"/>
      <w:pPr>
        <w:ind w:left="4382" w:hanging="180"/>
      </w:pPr>
    </w:lvl>
    <w:lvl w:ilvl="6" w:tplc="FFFFFFFF" w:tentative="1">
      <w:start w:val="1"/>
      <w:numFmt w:val="decimal"/>
      <w:lvlText w:val="%7."/>
      <w:lvlJc w:val="left"/>
      <w:pPr>
        <w:ind w:left="5102" w:hanging="360"/>
      </w:pPr>
    </w:lvl>
    <w:lvl w:ilvl="7" w:tplc="FFFFFFFF" w:tentative="1">
      <w:start w:val="1"/>
      <w:numFmt w:val="lowerLetter"/>
      <w:lvlText w:val="%8."/>
      <w:lvlJc w:val="left"/>
      <w:pPr>
        <w:ind w:left="5822" w:hanging="360"/>
      </w:pPr>
    </w:lvl>
    <w:lvl w:ilvl="8" w:tplc="FFFFFFFF" w:tentative="1">
      <w:start w:val="1"/>
      <w:numFmt w:val="lowerRoman"/>
      <w:lvlText w:val="%9."/>
      <w:lvlJc w:val="right"/>
      <w:pPr>
        <w:ind w:left="6542" w:hanging="180"/>
      </w:pPr>
    </w:lvl>
  </w:abstractNum>
  <w:abstractNum w:abstractNumId="13" w15:restartNumberingAfterBreak="0">
    <w:nsid w:val="32AD6621"/>
    <w:multiLevelType w:val="hybridMultilevel"/>
    <w:tmpl w:val="8194A138"/>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4" w15:restartNumberingAfterBreak="0">
    <w:nsid w:val="33BB4DDB"/>
    <w:multiLevelType w:val="hybridMultilevel"/>
    <w:tmpl w:val="7FCC14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587446"/>
    <w:multiLevelType w:val="hybridMultilevel"/>
    <w:tmpl w:val="62304F5E"/>
    <w:lvl w:ilvl="0" w:tplc="7618E5F4">
      <w:start w:val="1"/>
      <w:numFmt w:val="bullet"/>
      <w:lvlText w:val="-"/>
      <w:lvlJc w:val="left"/>
      <w:pPr>
        <w:ind w:left="720" w:hanging="36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5497732F"/>
    <w:multiLevelType w:val="hybridMultilevel"/>
    <w:tmpl w:val="C90A0EE4"/>
    <w:lvl w:ilvl="0" w:tplc="919EEDB4">
      <w:start w:val="1"/>
      <w:numFmt w:val="bullet"/>
      <w:lvlText w:val="-"/>
      <w:lvlJc w:val="left"/>
      <w:pPr>
        <w:ind w:left="1440" w:hanging="360"/>
      </w:pPr>
      <w:rPr>
        <w:rFonts w:ascii="Palatino Linotype" w:eastAsia="Times New Roman" w:hAnsi="Palatino Linotype" w:cs="Arial"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68317A4"/>
    <w:multiLevelType w:val="hybridMultilevel"/>
    <w:tmpl w:val="B3DE023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6F77842"/>
    <w:multiLevelType w:val="hybridMultilevel"/>
    <w:tmpl w:val="B022A3CE"/>
    <w:lvl w:ilvl="0" w:tplc="F710E0DA">
      <w:start w:val="1"/>
      <w:numFmt w:val="bullet"/>
      <w:lvlText w:val="-"/>
      <w:lvlJc w:val="left"/>
      <w:pPr>
        <w:ind w:left="1080" w:hanging="360"/>
      </w:pPr>
      <w:rPr>
        <w:rFonts w:ascii="Palatino Linotype" w:eastAsia="Times New Roman" w:hAnsi="Palatino Linotype"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7040345"/>
    <w:multiLevelType w:val="hybridMultilevel"/>
    <w:tmpl w:val="ACB41264"/>
    <w:lvl w:ilvl="0" w:tplc="EDB873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F74677"/>
    <w:multiLevelType w:val="hybridMultilevel"/>
    <w:tmpl w:val="173E1CB0"/>
    <w:lvl w:ilvl="0" w:tplc="04090013">
      <w:start w:val="1"/>
      <w:numFmt w:val="upp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2"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3" w15:restartNumberingAfterBreak="0">
    <w:nsid w:val="5C21172E"/>
    <w:multiLevelType w:val="hybridMultilevel"/>
    <w:tmpl w:val="D85A9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7B0E29"/>
    <w:multiLevelType w:val="hybridMultilevel"/>
    <w:tmpl w:val="B40E0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CD7D9E"/>
    <w:multiLevelType w:val="hybridMultilevel"/>
    <w:tmpl w:val="CA7218B6"/>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6" w15:restartNumberingAfterBreak="0">
    <w:nsid w:val="619A0B0B"/>
    <w:multiLevelType w:val="hybridMultilevel"/>
    <w:tmpl w:val="B35C3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0F4BE2"/>
    <w:multiLevelType w:val="hybridMultilevel"/>
    <w:tmpl w:val="0F14E1AA"/>
    <w:lvl w:ilvl="0" w:tplc="080A000F">
      <w:start w:val="1"/>
      <w:numFmt w:val="decimal"/>
      <w:lvlText w:val="%1."/>
      <w:lvlJc w:val="left"/>
      <w:pPr>
        <w:ind w:left="782" w:hanging="360"/>
      </w:pPr>
    </w:lvl>
    <w:lvl w:ilvl="1" w:tplc="080A0019" w:tentative="1">
      <w:start w:val="1"/>
      <w:numFmt w:val="lowerLetter"/>
      <w:lvlText w:val="%2."/>
      <w:lvlJc w:val="left"/>
      <w:pPr>
        <w:ind w:left="1502" w:hanging="360"/>
      </w:pPr>
    </w:lvl>
    <w:lvl w:ilvl="2" w:tplc="080A001B" w:tentative="1">
      <w:start w:val="1"/>
      <w:numFmt w:val="lowerRoman"/>
      <w:lvlText w:val="%3."/>
      <w:lvlJc w:val="right"/>
      <w:pPr>
        <w:ind w:left="2222" w:hanging="180"/>
      </w:pPr>
    </w:lvl>
    <w:lvl w:ilvl="3" w:tplc="080A000F" w:tentative="1">
      <w:start w:val="1"/>
      <w:numFmt w:val="decimal"/>
      <w:lvlText w:val="%4."/>
      <w:lvlJc w:val="left"/>
      <w:pPr>
        <w:ind w:left="2942" w:hanging="360"/>
      </w:pPr>
    </w:lvl>
    <w:lvl w:ilvl="4" w:tplc="080A0019" w:tentative="1">
      <w:start w:val="1"/>
      <w:numFmt w:val="lowerLetter"/>
      <w:lvlText w:val="%5."/>
      <w:lvlJc w:val="left"/>
      <w:pPr>
        <w:ind w:left="3662" w:hanging="360"/>
      </w:pPr>
    </w:lvl>
    <w:lvl w:ilvl="5" w:tplc="080A001B" w:tentative="1">
      <w:start w:val="1"/>
      <w:numFmt w:val="lowerRoman"/>
      <w:lvlText w:val="%6."/>
      <w:lvlJc w:val="right"/>
      <w:pPr>
        <w:ind w:left="4382" w:hanging="180"/>
      </w:pPr>
    </w:lvl>
    <w:lvl w:ilvl="6" w:tplc="080A000F" w:tentative="1">
      <w:start w:val="1"/>
      <w:numFmt w:val="decimal"/>
      <w:lvlText w:val="%7."/>
      <w:lvlJc w:val="left"/>
      <w:pPr>
        <w:ind w:left="5102" w:hanging="360"/>
      </w:pPr>
    </w:lvl>
    <w:lvl w:ilvl="7" w:tplc="080A0019" w:tentative="1">
      <w:start w:val="1"/>
      <w:numFmt w:val="lowerLetter"/>
      <w:lvlText w:val="%8."/>
      <w:lvlJc w:val="left"/>
      <w:pPr>
        <w:ind w:left="5822" w:hanging="360"/>
      </w:pPr>
    </w:lvl>
    <w:lvl w:ilvl="8" w:tplc="080A001B" w:tentative="1">
      <w:start w:val="1"/>
      <w:numFmt w:val="lowerRoman"/>
      <w:lvlText w:val="%9."/>
      <w:lvlJc w:val="right"/>
      <w:pPr>
        <w:ind w:left="6542" w:hanging="180"/>
      </w:pPr>
    </w:lvl>
  </w:abstractNum>
  <w:abstractNum w:abstractNumId="28" w15:restartNumberingAfterBreak="0">
    <w:nsid w:val="6B055BD1"/>
    <w:multiLevelType w:val="hybridMultilevel"/>
    <w:tmpl w:val="92E86C8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C38729E"/>
    <w:multiLevelType w:val="hybridMultilevel"/>
    <w:tmpl w:val="EC6A3FEA"/>
    <w:lvl w:ilvl="0" w:tplc="8662C83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AD653D"/>
    <w:multiLevelType w:val="hybridMultilevel"/>
    <w:tmpl w:val="8AD2304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E405D67"/>
    <w:multiLevelType w:val="hybridMultilevel"/>
    <w:tmpl w:val="8D7E93C2"/>
    <w:lvl w:ilvl="0" w:tplc="1CAE86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B562AA"/>
    <w:multiLevelType w:val="hybridMultilevel"/>
    <w:tmpl w:val="A78C1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6A7B6C"/>
    <w:multiLevelType w:val="hybridMultilevel"/>
    <w:tmpl w:val="8258E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06514E"/>
    <w:multiLevelType w:val="hybridMultilevel"/>
    <w:tmpl w:val="ABD0DF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FEA101E"/>
    <w:multiLevelType w:val="multilevel"/>
    <w:tmpl w:val="6FC09A30"/>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4"/>
  </w:num>
  <w:num w:numId="2">
    <w:abstractNumId w:val="28"/>
  </w:num>
  <w:num w:numId="3">
    <w:abstractNumId w:val="0"/>
  </w:num>
  <w:num w:numId="4">
    <w:abstractNumId w:val="3"/>
  </w:num>
  <w:num w:numId="5">
    <w:abstractNumId w:val="11"/>
  </w:num>
  <w:num w:numId="6">
    <w:abstractNumId w:val="34"/>
  </w:num>
  <w:num w:numId="7">
    <w:abstractNumId w:val="27"/>
  </w:num>
  <w:num w:numId="8">
    <w:abstractNumId w:val="32"/>
  </w:num>
  <w:num w:numId="9">
    <w:abstractNumId w:val="33"/>
  </w:num>
  <w:num w:numId="10">
    <w:abstractNumId w:val="29"/>
  </w:num>
  <w:num w:numId="11">
    <w:abstractNumId w:val="30"/>
  </w:num>
  <w:num w:numId="12">
    <w:abstractNumId w:val="7"/>
  </w:num>
  <w:num w:numId="13">
    <w:abstractNumId w:val="25"/>
  </w:num>
  <w:num w:numId="14">
    <w:abstractNumId w:val="26"/>
  </w:num>
  <w:num w:numId="15">
    <w:abstractNumId w:val="35"/>
  </w:num>
  <w:num w:numId="16">
    <w:abstractNumId w:val="1"/>
  </w:num>
  <w:num w:numId="17">
    <w:abstractNumId w:val="15"/>
  </w:num>
  <w:num w:numId="18">
    <w:abstractNumId w:val="23"/>
  </w:num>
  <w:num w:numId="19">
    <w:abstractNumId w:val="18"/>
  </w:num>
  <w:num w:numId="20">
    <w:abstractNumId w:val="5"/>
  </w:num>
  <w:num w:numId="21">
    <w:abstractNumId w:val="8"/>
  </w:num>
  <w:num w:numId="22">
    <w:abstractNumId w:val="6"/>
  </w:num>
  <w:num w:numId="23">
    <w:abstractNumId w:val="22"/>
  </w:num>
  <w:num w:numId="24">
    <w:abstractNumId w:val="24"/>
  </w:num>
  <w:num w:numId="25">
    <w:abstractNumId w:val="16"/>
  </w:num>
  <w:num w:numId="26">
    <w:abstractNumId w:val="31"/>
  </w:num>
  <w:num w:numId="27">
    <w:abstractNumId w:val="2"/>
  </w:num>
  <w:num w:numId="28">
    <w:abstractNumId w:val="20"/>
  </w:num>
  <w:num w:numId="29">
    <w:abstractNumId w:val="10"/>
  </w:num>
  <w:num w:numId="30">
    <w:abstractNumId w:val="19"/>
  </w:num>
  <w:num w:numId="31">
    <w:abstractNumId w:val="9"/>
  </w:num>
  <w:num w:numId="32">
    <w:abstractNumId w:val="17"/>
  </w:num>
  <w:num w:numId="33">
    <w:abstractNumId w:val="14"/>
  </w:num>
  <w:num w:numId="34">
    <w:abstractNumId w:val="21"/>
  </w:num>
  <w:num w:numId="35">
    <w:abstractNumId w:val="13"/>
  </w:num>
  <w:num w:numId="36">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2DDF"/>
    <w:rsid w:val="000037E2"/>
    <w:rsid w:val="0000573A"/>
    <w:rsid w:val="000061F8"/>
    <w:rsid w:val="00007BD9"/>
    <w:rsid w:val="00010F2B"/>
    <w:rsid w:val="0001225E"/>
    <w:rsid w:val="00013759"/>
    <w:rsid w:val="00014564"/>
    <w:rsid w:val="000170DF"/>
    <w:rsid w:val="00020A70"/>
    <w:rsid w:val="00021CBD"/>
    <w:rsid w:val="00022604"/>
    <w:rsid w:val="000236FA"/>
    <w:rsid w:val="0002450B"/>
    <w:rsid w:val="00025509"/>
    <w:rsid w:val="0002766F"/>
    <w:rsid w:val="000306A7"/>
    <w:rsid w:val="00031C92"/>
    <w:rsid w:val="000363A2"/>
    <w:rsid w:val="0004199A"/>
    <w:rsid w:val="00045379"/>
    <w:rsid w:val="000461DF"/>
    <w:rsid w:val="00046AD8"/>
    <w:rsid w:val="00054BC2"/>
    <w:rsid w:val="00054DD0"/>
    <w:rsid w:val="00055224"/>
    <w:rsid w:val="0005543E"/>
    <w:rsid w:val="0005622A"/>
    <w:rsid w:val="0006076C"/>
    <w:rsid w:val="00060C0C"/>
    <w:rsid w:val="00060FB3"/>
    <w:rsid w:val="00061821"/>
    <w:rsid w:val="000623F9"/>
    <w:rsid w:val="00062482"/>
    <w:rsid w:val="00062D5C"/>
    <w:rsid w:val="00063A10"/>
    <w:rsid w:val="00063EFB"/>
    <w:rsid w:val="000662F8"/>
    <w:rsid w:val="00073E78"/>
    <w:rsid w:val="000758EF"/>
    <w:rsid w:val="00081988"/>
    <w:rsid w:val="00081F9E"/>
    <w:rsid w:val="00090AFC"/>
    <w:rsid w:val="00091552"/>
    <w:rsid w:val="00091C3A"/>
    <w:rsid w:val="000A2D37"/>
    <w:rsid w:val="000A3486"/>
    <w:rsid w:val="000A44C7"/>
    <w:rsid w:val="000A4DD1"/>
    <w:rsid w:val="000A70F8"/>
    <w:rsid w:val="000A71F4"/>
    <w:rsid w:val="000A733E"/>
    <w:rsid w:val="000A79DA"/>
    <w:rsid w:val="000B0B8F"/>
    <w:rsid w:val="000B1702"/>
    <w:rsid w:val="000B4B51"/>
    <w:rsid w:val="000B7158"/>
    <w:rsid w:val="000C1477"/>
    <w:rsid w:val="000C5B8B"/>
    <w:rsid w:val="000D0BC5"/>
    <w:rsid w:val="000D1B55"/>
    <w:rsid w:val="000D3C75"/>
    <w:rsid w:val="000D532F"/>
    <w:rsid w:val="000D6116"/>
    <w:rsid w:val="000D7A3D"/>
    <w:rsid w:val="000D7B04"/>
    <w:rsid w:val="000E0557"/>
    <w:rsid w:val="000E0655"/>
    <w:rsid w:val="000E0A71"/>
    <w:rsid w:val="000E686B"/>
    <w:rsid w:val="000F3EE7"/>
    <w:rsid w:val="000F61FB"/>
    <w:rsid w:val="000F68B1"/>
    <w:rsid w:val="000F6F19"/>
    <w:rsid w:val="000F7AC2"/>
    <w:rsid w:val="00100E19"/>
    <w:rsid w:val="00102D69"/>
    <w:rsid w:val="00110EDB"/>
    <w:rsid w:val="00111DCD"/>
    <w:rsid w:val="00114CF9"/>
    <w:rsid w:val="0011564C"/>
    <w:rsid w:val="001167AA"/>
    <w:rsid w:val="00117157"/>
    <w:rsid w:val="00123898"/>
    <w:rsid w:val="00124855"/>
    <w:rsid w:val="00124EC6"/>
    <w:rsid w:val="001254F5"/>
    <w:rsid w:val="001336D3"/>
    <w:rsid w:val="001364AA"/>
    <w:rsid w:val="00136FAD"/>
    <w:rsid w:val="00143D5F"/>
    <w:rsid w:val="00144B4A"/>
    <w:rsid w:val="00146F0A"/>
    <w:rsid w:val="00147B36"/>
    <w:rsid w:val="00152124"/>
    <w:rsid w:val="00152C2B"/>
    <w:rsid w:val="001542FC"/>
    <w:rsid w:val="001646D0"/>
    <w:rsid w:val="001657E6"/>
    <w:rsid w:val="00170066"/>
    <w:rsid w:val="00172661"/>
    <w:rsid w:val="001742A5"/>
    <w:rsid w:val="00174495"/>
    <w:rsid w:val="00174EE4"/>
    <w:rsid w:val="00175279"/>
    <w:rsid w:val="00175320"/>
    <w:rsid w:val="00175897"/>
    <w:rsid w:val="00175C56"/>
    <w:rsid w:val="00177D2C"/>
    <w:rsid w:val="001804C3"/>
    <w:rsid w:val="00180B9F"/>
    <w:rsid w:val="00181CC5"/>
    <w:rsid w:val="00184923"/>
    <w:rsid w:val="00191926"/>
    <w:rsid w:val="00193784"/>
    <w:rsid w:val="00193FB6"/>
    <w:rsid w:val="001942EE"/>
    <w:rsid w:val="001A02EC"/>
    <w:rsid w:val="001A0906"/>
    <w:rsid w:val="001A22D7"/>
    <w:rsid w:val="001A32F0"/>
    <w:rsid w:val="001A577E"/>
    <w:rsid w:val="001A58DE"/>
    <w:rsid w:val="001A7C9B"/>
    <w:rsid w:val="001B05B9"/>
    <w:rsid w:val="001B1519"/>
    <w:rsid w:val="001B7B88"/>
    <w:rsid w:val="001C0BAD"/>
    <w:rsid w:val="001C7319"/>
    <w:rsid w:val="001C7D87"/>
    <w:rsid w:val="001D299A"/>
    <w:rsid w:val="001D3E87"/>
    <w:rsid w:val="001D5F16"/>
    <w:rsid w:val="001D6FAB"/>
    <w:rsid w:val="001E1D18"/>
    <w:rsid w:val="001E2C0F"/>
    <w:rsid w:val="001E668A"/>
    <w:rsid w:val="001F0A4F"/>
    <w:rsid w:val="001F2A14"/>
    <w:rsid w:val="001F4ADC"/>
    <w:rsid w:val="001F71ED"/>
    <w:rsid w:val="00203D3A"/>
    <w:rsid w:val="00203FF3"/>
    <w:rsid w:val="002044B4"/>
    <w:rsid w:val="00207086"/>
    <w:rsid w:val="00211D60"/>
    <w:rsid w:val="0021501E"/>
    <w:rsid w:val="0021572A"/>
    <w:rsid w:val="002205C0"/>
    <w:rsid w:val="0022494A"/>
    <w:rsid w:val="00225507"/>
    <w:rsid w:val="0023373D"/>
    <w:rsid w:val="00233D7E"/>
    <w:rsid w:val="00233EF7"/>
    <w:rsid w:val="0023423C"/>
    <w:rsid w:val="00237F4F"/>
    <w:rsid w:val="0024112D"/>
    <w:rsid w:val="002428BA"/>
    <w:rsid w:val="00244177"/>
    <w:rsid w:val="00254477"/>
    <w:rsid w:val="00257337"/>
    <w:rsid w:val="002577FE"/>
    <w:rsid w:val="0025780C"/>
    <w:rsid w:val="002609D8"/>
    <w:rsid w:val="00262CBE"/>
    <w:rsid w:val="002642D3"/>
    <w:rsid w:val="002646EF"/>
    <w:rsid w:val="00266AE6"/>
    <w:rsid w:val="00267C18"/>
    <w:rsid w:val="00273D0E"/>
    <w:rsid w:val="002764D6"/>
    <w:rsid w:val="00280B8B"/>
    <w:rsid w:val="00282235"/>
    <w:rsid w:val="00292350"/>
    <w:rsid w:val="00292DC0"/>
    <w:rsid w:val="00293C29"/>
    <w:rsid w:val="00297EF9"/>
    <w:rsid w:val="002A2034"/>
    <w:rsid w:val="002A24F4"/>
    <w:rsid w:val="002A38BF"/>
    <w:rsid w:val="002A429A"/>
    <w:rsid w:val="002A597E"/>
    <w:rsid w:val="002B0FB9"/>
    <w:rsid w:val="002B4382"/>
    <w:rsid w:val="002B5DBD"/>
    <w:rsid w:val="002B72F9"/>
    <w:rsid w:val="002B7D92"/>
    <w:rsid w:val="002C498D"/>
    <w:rsid w:val="002C4FE1"/>
    <w:rsid w:val="002C72D2"/>
    <w:rsid w:val="002D1B28"/>
    <w:rsid w:val="002D2F00"/>
    <w:rsid w:val="002D79E2"/>
    <w:rsid w:val="002D7A5D"/>
    <w:rsid w:val="002E0A4A"/>
    <w:rsid w:val="002E0BC4"/>
    <w:rsid w:val="002E21B4"/>
    <w:rsid w:val="002E2D7B"/>
    <w:rsid w:val="002E5E6A"/>
    <w:rsid w:val="002F22FA"/>
    <w:rsid w:val="002F37BE"/>
    <w:rsid w:val="002F41CA"/>
    <w:rsid w:val="002F4C6A"/>
    <w:rsid w:val="002F527C"/>
    <w:rsid w:val="002F70F6"/>
    <w:rsid w:val="00300D0B"/>
    <w:rsid w:val="003043BE"/>
    <w:rsid w:val="00305181"/>
    <w:rsid w:val="00306096"/>
    <w:rsid w:val="00306974"/>
    <w:rsid w:val="00307014"/>
    <w:rsid w:val="00314F93"/>
    <w:rsid w:val="0031645D"/>
    <w:rsid w:val="00320A67"/>
    <w:rsid w:val="00322ED4"/>
    <w:rsid w:val="00324AC9"/>
    <w:rsid w:val="003272FB"/>
    <w:rsid w:val="00330857"/>
    <w:rsid w:val="00331499"/>
    <w:rsid w:val="0033580E"/>
    <w:rsid w:val="00343D1E"/>
    <w:rsid w:val="0035054D"/>
    <w:rsid w:val="00354258"/>
    <w:rsid w:val="00355593"/>
    <w:rsid w:val="00357E0E"/>
    <w:rsid w:val="00361B9C"/>
    <w:rsid w:val="00361D89"/>
    <w:rsid w:val="003672FB"/>
    <w:rsid w:val="00370588"/>
    <w:rsid w:val="0037070F"/>
    <w:rsid w:val="00370797"/>
    <w:rsid w:val="003707FE"/>
    <w:rsid w:val="00370C79"/>
    <w:rsid w:val="00372D3E"/>
    <w:rsid w:val="003746C6"/>
    <w:rsid w:val="00375763"/>
    <w:rsid w:val="00375BEA"/>
    <w:rsid w:val="00376CEC"/>
    <w:rsid w:val="00380758"/>
    <w:rsid w:val="003810B1"/>
    <w:rsid w:val="003815E5"/>
    <w:rsid w:val="00381E2B"/>
    <w:rsid w:val="003838B4"/>
    <w:rsid w:val="00384029"/>
    <w:rsid w:val="00385BBD"/>
    <w:rsid w:val="00387929"/>
    <w:rsid w:val="00390988"/>
    <w:rsid w:val="0039347E"/>
    <w:rsid w:val="00393D5B"/>
    <w:rsid w:val="0039460D"/>
    <w:rsid w:val="00394873"/>
    <w:rsid w:val="00394A1E"/>
    <w:rsid w:val="003968C7"/>
    <w:rsid w:val="003A2246"/>
    <w:rsid w:val="003A2658"/>
    <w:rsid w:val="003A4CF6"/>
    <w:rsid w:val="003A61F9"/>
    <w:rsid w:val="003A6975"/>
    <w:rsid w:val="003B0D66"/>
    <w:rsid w:val="003B1E88"/>
    <w:rsid w:val="003B5E96"/>
    <w:rsid w:val="003C3F7B"/>
    <w:rsid w:val="003C5243"/>
    <w:rsid w:val="003C53ED"/>
    <w:rsid w:val="003D0B7E"/>
    <w:rsid w:val="003D4E0F"/>
    <w:rsid w:val="003D5C0A"/>
    <w:rsid w:val="003E16E1"/>
    <w:rsid w:val="003E1871"/>
    <w:rsid w:val="003E504D"/>
    <w:rsid w:val="003E656A"/>
    <w:rsid w:val="003E78B7"/>
    <w:rsid w:val="003F3016"/>
    <w:rsid w:val="003F38EB"/>
    <w:rsid w:val="003F76E5"/>
    <w:rsid w:val="004012CF"/>
    <w:rsid w:val="004015EE"/>
    <w:rsid w:val="00402FF3"/>
    <w:rsid w:val="0040673A"/>
    <w:rsid w:val="004069EB"/>
    <w:rsid w:val="004104EF"/>
    <w:rsid w:val="00410ACB"/>
    <w:rsid w:val="00411E6F"/>
    <w:rsid w:val="00412600"/>
    <w:rsid w:val="004150FE"/>
    <w:rsid w:val="00422ED2"/>
    <w:rsid w:val="00423213"/>
    <w:rsid w:val="0042416D"/>
    <w:rsid w:val="00424487"/>
    <w:rsid w:val="00424EA1"/>
    <w:rsid w:val="00435290"/>
    <w:rsid w:val="00436802"/>
    <w:rsid w:val="00437E68"/>
    <w:rsid w:val="00442E45"/>
    <w:rsid w:val="00443AD4"/>
    <w:rsid w:val="0044438E"/>
    <w:rsid w:val="00445C0F"/>
    <w:rsid w:val="00451448"/>
    <w:rsid w:val="004516EB"/>
    <w:rsid w:val="00451B9A"/>
    <w:rsid w:val="004529B6"/>
    <w:rsid w:val="00452B94"/>
    <w:rsid w:val="00453DBD"/>
    <w:rsid w:val="00454CE6"/>
    <w:rsid w:val="00455463"/>
    <w:rsid w:val="00457305"/>
    <w:rsid w:val="00457955"/>
    <w:rsid w:val="00462881"/>
    <w:rsid w:val="004640F2"/>
    <w:rsid w:val="00466C6F"/>
    <w:rsid w:val="00467337"/>
    <w:rsid w:val="00467C17"/>
    <w:rsid w:val="00471D57"/>
    <w:rsid w:val="00475345"/>
    <w:rsid w:val="00475F48"/>
    <w:rsid w:val="00476790"/>
    <w:rsid w:val="00477CC2"/>
    <w:rsid w:val="00477D47"/>
    <w:rsid w:val="00480C32"/>
    <w:rsid w:val="004814EA"/>
    <w:rsid w:val="0048180A"/>
    <w:rsid w:val="00481C7A"/>
    <w:rsid w:val="00487DB5"/>
    <w:rsid w:val="004906C8"/>
    <w:rsid w:val="00491877"/>
    <w:rsid w:val="00492BC7"/>
    <w:rsid w:val="004938E6"/>
    <w:rsid w:val="004967E2"/>
    <w:rsid w:val="004975A8"/>
    <w:rsid w:val="004A114B"/>
    <w:rsid w:val="004A2363"/>
    <w:rsid w:val="004A290F"/>
    <w:rsid w:val="004A55D8"/>
    <w:rsid w:val="004A5FFD"/>
    <w:rsid w:val="004A7CE2"/>
    <w:rsid w:val="004B031A"/>
    <w:rsid w:val="004B1236"/>
    <w:rsid w:val="004B234F"/>
    <w:rsid w:val="004B353F"/>
    <w:rsid w:val="004B59BB"/>
    <w:rsid w:val="004B5CCC"/>
    <w:rsid w:val="004C117E"/>
    <w:rsid w:val="004C238C"/>
    <w:rsid w:val="004C2845"/>
    <w:rsid w:val="004C3081"/>
    <w:rsid w:val="004C7961"/>
    <w:rsid w:val="004D0658"/>
    <w:rsid w:val="004D08EB"/>
    <w:rsid w:val="004D3B15"/>
    <w:rsid w:val="004D54E3"/>
    <w:rsid w:val="004D6459"/>
    <w:rsid w:val="004D761E"/>
    <w:rsid w:val="004E1A3D"/>
    <w:rsid w:val="004E2371"/>
    <w:rsid w:val="004E6BE9"/>
    <w:rsid w:val="004E754F"/>
    <w:rsid w:val="004E7A84"/>
    <w:rsid w:val="004F0538"/>
    <w:rsid w:val="004F17D6"/>
    <w:rsid w:val="004F2337"/>
    <w:rsid w:val="004F3024"/>
    <w:rsid w:val="004F33EA"/>
    <w:rsid w:val="004F4F45"/>
    <w:rsid w:val="005001FE"/>
    <w:rsid w:val="005020E9"/>
    <w:rsid w:val="00503655"/>
    <w:rsid w:val="00504BE3"/>
    <w:rsid w:val="00506F7D"/>
    <w:rsid w:val="00507065"/>
    <w:rsid w:val="005106F9"/>
    <w:rsid w:val="00510D77"/>
    <w:rsid w:val="005128DD"/>
    <w:rsid w:val="00513F18"/>
    <w:rsid w:val="00514207"/>
    <w:rsid w:val="005149BE"/>
    <w:rsid w:val="00515090"/>
    <w:rsid w:val="005179E4"/>
    <w:rsid w:val="00521E57"/>
    <w:rsid w:val="00525093"/>
    <w:rsid w:val="005305EA"/>
    <w:rsid w:val="0053652A"/>
    <w:rsid w:val="005371E7"/>
    <w:rsid w:val="00537E4B"/>
    <w:rsid w:val="00540538"/>
    <w:rsid w:val="00542664"/>
    <w:rsid w:val="00543933"/>
    <w:rsid w:val="00544CF2"/>
    <w:rsid w:val="0054731A"/>
    <w:rsid w:val="00547B78"/>
    <w:rsid w:val="00551E8B"/>
    <w:rsid w:val="005520FE"/>
    <w:rsid w:val="0055263C"/>
    <w:rsid w:val="0055472B"/>
    <w:rsid w:val="00555D9A"/>
    <w:rsid w:val="00556513"/>
    <w:rsid w:val="00557F13"/>
    <w:rsid w:val="00561ABC"/>
    <w:rsid w:val="00562653"/>
    <w:rsid w:val="00563CE8"/>
    <w:rsid w:val="005662E2"/>
    <w:rsid w:val="00571389"/>
    <w:rsid w:val="005733EB"/>
    <w:rsid w:val="005734C5"/>
    <w:rsid w:val="0057453A"/>
    <w:rsid w:val="00575268"/>
    <w:rsid w:val="00576D51"/>
    <w:rsid w:val="0057792B"/>
    <w:rsid w:val="00580802"/>
    <w:rsid w:val="00581A22"/>
    <w:rsid w:val="00585EC8"/>
    <w:rsid w:val="005860CB"/>
    <w:rsid w:val="005918F3"/>
    <w:rsid w:val="00593E91"/>
    <w:rsid w:val="0059442D"/>
    <w:rsid w:val="00594D38"/>
    <w:rsid w:val="0059753D"/>
    <w:rsid w:val="005A0B49"/>
    <w:rsid w:val="005A1108"/>
    <w:rsid w:val="005A1286"/>
    <w:rsid w:val="005A27AD"/>
    <w:rsid w:val="005A353A"/>
    <w:rsid w:val="005A4EBE"/>
    <w:rsid w:val="005A5C79"/>
    <w:rsid w:val="005A6D57"/>
    <w:rsid w:val="005A71FD"/>
    <w:rsid w:val="005A7D4F"/>
    <w:rsid w:val="005B1F52"/>
    <w:rsid w:val="005B5840"/>
    <w:rsid w:val="005B5B70"/>
    <w:rsid w:val="005B5F05"/>
    <w:rsid w:val="005C06AA"/>
    <w:rsid w:val="005C17BF"/>
    <w:rsid w:val="005C57BA"/>
    <w:rsid w:val="005C6982"/>
    <w:rsid w:val="005C6B74"/>
    <w:rsid w:val="005C7AEA"/>
    <w:rsid w:val="005D125D"/>
    <w:rsid w:val="005D29BF"/>
    <w:rsid w:val="005D2B59"/>
    <w:rsid w:val="005D362F"/>
    <w:rsid w:val="005D370F"/>
    <w:rsid w:val="005D3E85"/>
    <w:rsid w:val="005D44D1"/>
    <w:rsid w:val="005D53D6"/>
    <w:rsid w:val="005E1B06"/>
    <w:rsid w:val="005E265D"/>
    <w:rsid w:val="005E3D7D"/>
    <w:rsid w:val="005E4D7C"/>
    <w:rsid w:val="005E5F6A"/>
    <w:rsid w:val="005F048E"/>
    <w:rsid w:val="005F2047"/>
    <w:rsid w:val="005F2C76"/>
    <w:rsid w:val="005F57F0"/>
    <w:rsid w:val="00601010"/>
    <w:rsid w:val="006028C9"/>
    <w:rsid w:val="0060676C"/>
    <w:rsid w:val="0060721D"/>
    <w:rsid w:val="0061042F"/>
    <w:rsid w:val="006168E4"/>
    <w:rsid w:val="00621F47"/>
    <w:rsid w:val="00622359"/>
    <w:rsid w:val="0062497C"/>
    <w:rsid w:val="00625200"/>
    <w:rsid w:val="006255AA"/>
    <w:rsid w:val="00630846"/>
    <w:rsid w:val="00631806"/>
    <w:rsid w:val="00636FD7"/>
    <w:rsid w:val="00637512"/>
    <w:rsid w:val="00640EE4"/>
    <w:rsid w:val="006456FA"/>
    <w:rsid w:val="006466F5"/>
    <w:rsid w:val="00646C24"/>
    <w:rsid w:val="00652BC5"/>
    <w:rsid w:val="00661753"/>
    <w:rsid w:val="0066216F"/>
    <w:rsid w:val="00663C3F"/>
    <w:rsid w:val="006654F6"/>
    <w:rsid w:val="00675390"/>
    <w:rsid w:val="00676CAA"/>
    <w:rsid w:val="006802CF"/>
    <w:rsid w:val="006827AB"/>
    <w:rsid w:val="006831E4"/>
    <w:rsid w:val="00683B62"/>
    <w:rsid w:val="006848B7"/>
    <w:rsid w:val="006868A7"/>
    <w:rsid w:val="00690791"/>
    <w:rsid w:val="006915EA"/>
    <w:rsid w:val="00694828"/>
    <w:rsid w:val="006A3810"/>
    <w:rsid w:val="006A4286"/>
    <w:rsid w:val="006A65EE"/>
    <w:rsid w:val="006A68B8"/>
    <w:rsid w:val="006A7CEB"/>
    <w:rsid w:val="006B1953"/>
    <w:rsid w:val="006B1BF1"/>
    <w:rsid w:val="006B20F0"/>
    <w:rsid w:val="006B26E3"/>
    <w:rsid w:val="006B3085"/>
    <w:rsid w:val="006B5A2C"/>
    <w:rsid w:val="006B69CF"/>
    <w:rsid w:val="006B7444"/>
    <w:rsid w:val="006C17FD"/>
    <w:rsid w:val="006C1884"/>
    <w:rsid w:val="006C28CA"/>
    <w:rsid w:val="006C350D"/>
    <w:rsid w:val="006C5E56"/>
    <w:rsid w:val="006C66E4"/>
    <w:rsid w:val="006D23FC"/>
    <w:rsid w:val="006D643D"/>
    <w:rsid w:val="006E063C"/>
    <w:rsid w:val="006E3851"/>
    <w:rsid w:val="006E7EEE"/>
    <w:rsid w:val="006F1167"/>
    <w:rsid w:val="006F4044"/>
    <w:rsid w:val="006F46DC"/>
    <w:rsid w:val="006F4CC6"/>
    <w:rsid w:val="00701033"/>
    <w:rsid w:val="00701A3F"/>
    <w:rsid w:val="00702A03"/>
    <w:rsid w:val="00704BD8"/>
    <w:rsid w:val="00704EFD"/>
    <w:rsid w:val="007051A0"/>
    <w:rsid w:val="007078C8"/>
    <w:rsid w:val="00712E3A"/>
    <w:rsid w:val="00713CE6"/>
    <w:rsid w:val="007169EF"/>
    <w:rsid w:val="00721506"/>
    <w:rsid w:val="007216DB"/>
    <w:rsid w:val="007246D3"/>
    <w:rsid w:val="00725F5A"/>
    <w:rsid w:val="007274EC"/>
    <w:rsid w:val="00737605"/>
    <w:rsid w:val="007404D5"/>
    <w:rsid w:val="00740BDD"/>
    <w:rsid w:val="007417C8"/>
    <w:rsid w:val="00744287"/>
    <w:rsid w:val="00744EEF"/>
    <w:rsid w:val="00745D76"/>
    <w:rsid w:val="00747109"/>
    <w:rsid w:val="00747487"/>
    <w:rsid w:val="007505EB"/>
    <w:rsid w:val="00751B4B"/>
    <w:rsid w:val="00752A9A"/>
    <w:rsid w:val="00754CAE"/>
    <w:rsid w:val="00760D70"/>
    <w:rsid w:val="00763EE7"/>
    <w:rsid w:val="00764DB2"/>
    <w:rsid w:val="0076623B"/>
    <w:rsid w:val="00766EFD"/>
    <w:rsid w:val="00767E4B"/>
    <w:rsid w:val="007718AD"/>
    <w:rsid w:val="007742A7"/>
    <w:rsid w:val="00777034"/>
    <w:rsid w:val="0078023E"/>
    <w:rsid w:val="007851D5"/>
    <w:rsid w:val="0078766F"/>
    <w:rsid w:val="00793CFD"/>
    <w:rsid w:val="00794589"/>
    <w:rsid w:val="0079486A"/>
    <w:rsid w:val="00794F80"/>
    <w:rsid w:val="007A00E9"/>
    <w:rsid w:val="007A0454"/>
    <w:rsid w:val="007A0E44"/>
    <w:rsid w:val="007A1C9E"/>
    <w:rsid w:val="007A4CA1"/>
    <w:rsid w:val="007A5DFD"/>
    <w:rsid w:val="007B0398"/>
    <w:rsid w:val="007B2C77"/>
    <w:rsid w:val="007B2E78"/>
    <w:rsid w:val="007B5E84"/>
    <w:rsid w:val="007B6549"/>
    <w:rsid w:val="007C3F2F"/>
    <w:rsid w:val="007D10BD"/>
    <w:rsid w:val="007D1A27"/>
    <w:rsid w:val="007D1B24"/>
    <w:rsid w:val="007D1F15"/>
    <w:rsid w:val="007D25B1"/>
    <w:rsid w:val="007D2878"/>
    <w:rsid w:val="007D6FC3"/>
    <w:rsid w:val="007E319E"/>
    <w:rsid w:val="007E4FA1"/>
    <w:rsid w:val="007E7B07"/>
    <w:rsid w:val="007E7BAB"/>
    <w:rsid w:val="007E7DCE"/>
    <w:rsid w:val="007E7FA9"/>
    <w:rsid w:val="007F20AC"/>
    <w:rsid w:val="007F4BC2"/>
    <w:rsid w:val="007F6623"/>
    <w:rsid w:val="00802C56"/>
    <w:rsid w:val="008053CE"/>
    <w:rsid w:val="008056BC"/>
    <w:rsid w:val="00806EE9"/>
    <w:rsid w:val="00807750"/>
    <w:rsid w:val="00807E35"/>
    <w:rsid w:val="00811205"/>
    <w:rsid w:val="00812C48"/>
    <w:rsid w:val="008146F9"/>
    <w:rsid w:val="008218CD"/>
    <w:rsid w:val="00821AEB"/>
    <w:rsid w:val="00821E26"/>
    <w:rsid w:val="00824DCD"/>
    <w:rsid w:val="00827964"/>
    <w:rsid w:val="008311A6"/>
    <w:rsid w:val="008327EA"/>
    <w:rsid w:val="00833E8A"/>
    <w:rsid w:val="008357C0"/>
    <w:rsid w:val="00836987"/>
    <w:rsid w:val="00844009"/>
    <w:rsid w:val="00844569"/>
    <w:rsid w:val="00844CDE"/>
    <w:rsid w:val="00845083"/>
    <w:rsid w:val="00847CAF"/>
    <w:rsid w:val="00847D23"/>
    <w:rsid w:val="008556FF"/>
    <w:rsid w:val="00857106"/>
    <w:rsid w:val="00857765"/>
    <w:rsid w:val="00861770"/>
    <w:rsid w:val="00863327"/>
    <w:rsid w:val="00863A40"/>
    <w:rsid w:val="0086704E"/>
    <w:rsid w:val="00867B0E"/>
    <w:rsid w:val="00867F7E"/>
    <w:rsid w:val="00870F44"/>
    <w:rsid w:val="00872ECB"/>
    <w:rsid w:val="0087456A"/>
    <w:rsid w:val="00877C8E"/>
    <w:rsid w:val="00877F89"/>
    <w:rsid w:val="00884054"/>
    <w:rsid w:val="00890B7A"/>
    <w:rsid w:val="00890C62"/>
    <w:rsid w:val="0089173B"/>
    <w:rsid w:val="0089437B"/>
    <w:rsid w:val="00895089"/>
    <w:rsid w:val="008951ED"/>
    <w:rsid w:val="0089761E"/>
    <w:rsid w:val="008977EE"/>
    <w:rsid w:val="008A0693"/>
    <w:rsid w:val="008A5928"/>
    <w:rsid w:val="008A75BE"/>
    <w:rsid w:val="008B0D6E"/>
    <w:rsid w:val="008B1AD9"/>
    <w:rsid w:val="008B1D2E"/>
    <w:rsid w:val="008B4DF4"/>
    <w:rsid w:val="008B6C58"/>
    <w:rsid w:val="008B70DC"/>
    <w:rsid w:val="008C08BE"/>
    <w:rsid w:val="008C229F"/>
    <w:rsid w:val="008C32A8"/>
    <w:rsid w:val="008C3445"/>
    <w:rsid w:val="008C366D"/>
    <w:rsid w:val="008C4E94"/>
    <w:rsid w:val="008C55A3"/>
    <w:rsid w:val="008C7368"/>
    <w:rsid w:val="008D32F0"/>
    <w:rsid w:val="008D595F"/>
    <w:rsid w:val="008E012F"/>
    <w:rsid w:val="008E6375"/>
    <w:rsid w:val="008F17A1"/>
    <w:rsid w:val="008F2158"/>
    <w:rsid w:val="008F4670"/>
    <w:rsid w:val="008F4C65"/>
    <w:rsid w:val="008F5D20"/>
    <w:rsid w:val="008F7579"/>
    <w:rsid w:val="0090019F"/>
    <w:rsid w:val="00902944"/>
    <w:rsid w:val="009041AF"/>
    <w:rsid w:val="00905422"/>
    <w:rsid w:val="00906BD5"/>
    <w:rsid w:val="009104D1"/>
    <w:rsid w:val="00913133"/>
    <w:rsid w:val="009131C3"/>
    <w:rsid w:val="0091475B"/>
    <w:rsid w:val="0092120C"/>
    <w:rsid w:val="00921DB9"/>
    <w:rsid w:val="0092403D"/>
    <w:rsid w:val="0092524A"/>
    <w:rsid w:val="009301F9"/>
    <w:rsid w:val="00933B61"/>
    <w:rsid w:val="00933BEE"/>
    <w:rsid w:val="00934304"/>
    <w:rsid w:val="00934415"/>
    <w:rsid w:val="009402DB"/>
    <w:rsid w:val="00942E41"/>
    <w:rsid w:val="009440D8"/>
    <w:rsid w:val="009449B8"/>
    <w:rsid w:val="00944DC9"/>
    <w:rsid w:val="00944F1C"/>
    <w:rsid w:val="00945203"/>
    <w:rsid w:val="009454E7"/>
    <w:rsid w:val="0094603F"/>
    <w:rsid w:val="009478D8"/>
    <w:rsid w:val="00951F85"/>
    <w:rsid w:val="00952850"/>
    <w:rsid w:val="009555DC"/>
    <w:rsid w:val="00957C62"/>
    <w:rsid w:val="009611E0"/>
    <w:rsid w:val="00961302"/>
    <w:rsid w:val="00962383"/>
    <w:rsid w:val="00963120"/>
    <w:rsid w:val="00965FEE"/>
    <w:rsid w:val="0096643B"/>
    <w:rsid w:val="00966B7A"/>
    <w:rsid w:val="00967852"/>
    <w:rsid w:val="009706B5"/>
    <w:rsid w:val="00972BDF"/>
    <w:rsid w:val="00972CF8"/>
    <w:rsid w:val="009732F5"/>
    <w:rsid w:val="00973AFB"/>
    <w:rsid w:val="00973F49"/>
    <w:rsid w:val="00981203"/>
    <w:rsid w:val="0098182D"/>
    <w:rsid w:val="00982A98"/>
    <w:rsid w:val="009855E2"/>
    <w:rsid w:val="00987C03"/>
    <w:rsid w:val="00990E3D"/>
    <w:rsid w:val="00992977"/>
    <w:rsid w:val="00992B07"/>
    <w:rsid w:val="0099557F"/>
    <w:rsid w:val="009A3511"/>
    <w:rsid w:val="009A686F"/>
    <w:rsid w:val="009A7912"/>
    <w:rsid w:val="009B0094"/>
    <w:rsid w:val="009B28E9"/>
    <w:rsid w:val="009B33A8"/>
    <w:rsid w:val="009B3487"/>
    <w:rsid w:val="009B390A"/>
    <w:rsid w:val="009B7419"/>
    <w:rsid w:val="009B7C61"/>
    <w:rsid w:val="009C22B1"/>
    <w:rsid w:val="009C3793"/>
    <w:rsid w:val="009C62BD"/>
    <w:rsid w:val="009D1155"/>
    <w:rsid w:val="009D26AD"/>
    <w:rsid w:val="009D341C"/>
    <w:rsid w:val="009D45BD"/>
    <w:rsid w:val="009D5261"/>
    <w:rsid w:val="009D76A3"/>
    <w:rsid w:val="009E1411"/>
    <w:rsid w:val="009E19FC"/>
    <w:rsid w:val="009E52F2"/>
    <w:rsid w:val="009F1118"/>
    <w:rsid w:val="009F1287"/>
    <w:rsid w:val="009F25EB"/>
    <w:rsid w:val="009F2A10"/>
    <w:rsid w:val="009F3C1F"/>
    <w:rsid w:val="009F614E"/>
    <w:rsid w:val="009F657D"/>
    <w:rsid w:val="009F762B"/>
    <w:rsid w:val="009F76BA"/>
    <w:rsid w:val="009F7E09"/>
    <w:rsid w:val="00A02047"/>
    <w:rsid w:val="00A035C0"/>
    <w:rsid w:val="00A036BE"/>
    <w:rsid w:val="00A0575E"/>
    <w:rsid w:val="00A068CE"/>
    <w:rsid w:val="00A06A16"/>
    <w:rsid w:val="00A10F77"/>
    <w:rsid w:val="00A12205"/>
    <w:rsid w:val="00A139AF"/>
    <w:rsid w:val="00A20113"/>
    <w:rsid w:val="00A2444B"/>
    <w:rsid w:val="00A24B74"/>
    <w:rsid w:val="00A3248C"/>
    <w:rsid w:val="00A339E6"/>
    <w:rsid w:val="00A33EF8"/>
    <w:rsid w:val="00A34362"/>
    <w:rsid w:val="00A358E6"/>
    <w:rsid w:val="00A37C0F"/>
    <w:rsid w:val="00A409B6"/>
    <w:rsid w:val="00A422B7"/>
    <w:rsid w:val="00A424E5"/>
    <w:rsid w:val="00A44291"/>
    <w:rsid w:val="00A453DC"/>
    <w:rsid w:val="00A46457"/>
    <w:rsid w:val="00A47E33"/>
    <w:rsid w:val="00A50182"/>
    <w:rsid w:val="00A508F4"/>
    <w:rsid w:val="00A50B14"/>
    <w:rsid w:val="00A51024"/>
    <w:rsid w:val="00A51109"/>
    <w:rsid w:val="00A51F37"/>
    <w:rsid w:val="00A544DC"/>
    <w:rsid w:val="00A55818"/>
    <w:rsid w:val="00A56556"/>
    <w:rsid w:val="00A625E2"/>
    <w:rsid w:val="00A63DC7"/>
    <w:rsid w:val="00A65B7E"/>
    <w:rsid w:val="00A70289"/>
    <w:rsid w:val="00A72105"/>
    <w:rsid w:val="00A72465"/>
    <w:rsid w:val="00A80C92"/>
    <w:rsid w:val="00A82461"/>
    <w:rsid w:val="00A82776"/>
    <w:rsid w:val="00A84417"/>
    <w:rsid w:val="00A851D8"/>
    <w:rsid w:val="00A870C4"/>
    <w:rsid w:val="00A87326"/>
    <w:rsid w:val="00A94568"/>
    <w:rsid w:val="00A953BA"/>
    <w:rsid w:val="00A96F9F"/>
    <w:rsid w:val="00A977B0"/>
    <w:rsid w:val="00AA0848"/>
    <w:rsid w:val="00AA0AAF"/>
    <w:rsid w:val="00AA2C55"/>
    <w:rsid w:val="00AA3C06"/>
    <w:rsid w:val="00AA56F6"/>
    <w:rsid w:val="00AA5D62"/>
    <w:rsid w:val="00AB0571"/>
    <w:rsid w:val="00AB1E84"/>
    <w:rsid w:val="00AB2BF2"/>
    <w:rsid w:val="00AB3710"/>
    <w:rsid w:val="00AB4B0F"/>
    <w:rsid w:val="00AB6C3B"/>
    <w:rsid w:val="00AB79D2"/>
    <w:rsid w:val="00AB7F4A"/>
    <w:rsid w:val="00AC226E"/>
    <w:rsid w:val="00AC722C"/>
    <w:rsid w:val="00AC75C1"/>
    <w:rsid w:val="00AC7906"/>
    <w:rsid w:val="00AD1291"/>
    <w:rsid w:val="00AD134F"/>
    <w:rsid w:val="00AD1F40"/>
    <w:rsid w:val="00AD3428"/>
    <w:rsid w:val="00AD3AA2"/>
    <w:rsid w:val="00AD43B8"/>
    <w:rsid w:val="00AD4B1A"/>
    <w:rsid w:val="00AD5295"/>
    <w:rsid w:val="00AE008F"/>
    <w:rsid w:val="00AE146A"/>
    <w:rsid w:val="00AF0161"/>
    <w:rsid w:val="00AF2A1F"/>
    <w:rsid w:val="00AF2D9B"/>
    <w:rsid w:val="00B00628"/>
    <w:rsid w:val="00B0749B"/>
    <w:rsid w:val="00B10050"/>
    <w:rsid w:val="00B10A1E"/>
    <w:rsid w:val="00B11E08"/>
    <w:rsid w:val="00B12FF9"/>
    <w:rsid w:val="00B14039"/>
    <w:rsid w:val="00B149FA"/>
    <w:rsid w:val="00B177F4"/>
    <w:rsid w:val="00B22242"/>
    <w:rsid w:val="00B2232C"/>
    <w:rsid w:val="00B2330D"/>
    <w:rsid w:val="00B32CD3"/>
    <w:rsid w:val="00B34CED"/>
    <w:rsid w:val="00B35A93"/>
    <w:rsid w:val="00B3672D"/>
    <w:rsid w:val="00B433C9"/>
    <w:rsid w:val="00B437D8"/>
    <w:rsid w:val="00B44ADE"/>
    <w:rsid w:val="00B46B42"/>
    <w:rsid w:val="00B4745C"/>
    <w:rsid w:val="00B52D3E"/>
    <w:rsid w:val="00B52E55"/>
    <w:rsid w:val="00B534F0"/>
    <w:rsid w:val="00B54C62"/>
    <w:rsid w:val="00B57980"/>
    <w:rsid w:val="00B601D4"/>
    <w:rsid w:val="00B60DA2"/>
    <w:rsid w:val="00B6166B"/>
    <w:rsid w:val="00B61955"/>
    <w:rsid w:val="00B61C39"/>
    <w:rsid w:val="00B63BC9"/>
    <w:rsid w:val="00B653BB"/>
    <w:rsid w:val="00B66E86"/>
    <w:rsid w:val="00B67A20"/>
    <w:rsid w:val="00B710FE"/>
    <w:rsid w:val="00B724E8"/>
    <w:rsid w:val="00B73FE9"/>
    <w:rsid w:val="00B87D50"/>
    <w:rsid w:val="00B91BCB"/>
    <w:rsid w:val="00B9223B"/>
    <w:rsid w:val="00B953BD"/>
    <w:rsid w:val="00B95905"/>
    <w:rsid w:val="00B95E96"/>
    <w:rsid w:val="00B97421"/>
    <w:rsid w:val="00BA2A94"/>
    <w:rsid w:val="00BA4D1F"/>
    <w:rsid w:val="00BA5339"/>
    <w:rsid w:val="00BA6226"/>
    <w:rsid w:val="00BA7AD1"/>
    <w:rsid w:val="00BB2250"/>
    <w:rsid w:val="00BB3132"/>
    <w:rsid w:val="00BB5448"/>
    <w:rsid w:val="00BB68CA"/>
    <w:rsid w:val="00BB721B"/>
    <w:rsid w:val="00BC0FDD"/>
    <w:rsid w:val="00BC130D"/>
    <w:rsid w:val="00BC22E0"/>
    <w:rsid w:val="00BC2A46"/>
    <w:rsid w:val="00BC3FA4"/>
    <w:rsid w:val="00BD004A"/>
    <w:rsid w:val="00BD352C"/>
    <w:rsid w:val="00BD5023"/>
    <w:rsid w:val="00BD5133"/>
    <w:rsid w:val="00BD58AB"/>
    <w:rsid w:val="00BE28ED"/>
    <w:rsid w:val="00C008B2"/>
    <w:rsid w:val="00C0130E"/>
    <w:rsid w:val="00C01ABC"/>
    <w:rsid w:val="00C01E1C"/>
    <w:rsid w:val="00C01F6B"/>
    <w:rsid w:val="00C02A84"/>
    <w:rsid w:val="00C07B2D"/>
    <w:rsid w:val="00C12209"/>
    <w:rsid w:val="00C135B2"/>
    <w:rsid w:val="00C14CD6"/>
    <w:rsid w:val="00C16927"/>
    <w:rsid w:val="00C2082E"/>
    <w:rsid w:val="00C20835"/>
    <w:rsid w:val="00C24A09"/>
    <w:rsid w:val="00C25084"/>
    <w:rsid w:val="00C274BE"/>
    <w:rsid w:val="00C274C6"/>
    <w:rsid w:val="00C310B6"/>
    <w:rsid w:val="00C321D9"/>
    <w:rsid w:val="00C3330D"/>
    <w:rsid w:val="00C347FE"/>
    <w:rsid w:val="00C357BE"/>
    <w:rsid w:val="00C4006D"/>
    <w:rsid w:val="00C436C3"/>
    <w:rsid w:val="00C4530E"/>
    <w:rsid w:val="00C45C21"/>
    <w:rsid w:val="00C53F93"/>
    <w:rsid w:val="00C54E12"/>
    <w:rsid w:val="00C56C44"/>
    <w:rsid w:val="00C57028"/>
    <w:rsid w:val="00C572BB"/>
    <w:rsid w:val="00C604B3"/>
    <w:rsid w:val="00C6332C"/>
    <w:rsid w:val="00C6721D"/>
    <w:rsid w:val="00C677A9"/>
    <w:rsid w:val="00C678B3"/>
    <w:rsid w:val="00C70B4A"/>
    <w:rsid w:val="00C71CD1"/>
    <w:rsid w:val="00C73143"/>
    <w:rsid w:val="00C77685"/>
    <w:rsid w:val="00C77815"/>
    <w:rsid w:val="00C77977"/>
    <w:rsid w:val="00C77ABA"/>
    <w:rsid w:val="00C8085F"/>
    <w:rsid w:val="00C821B6"/>
    <w:rsid w:val="00C8471E"/>
    <w:rsid w:val="00C850CE"/>
    <w:rsid w:val="00C85378"/>
    <w:rsid w:val="00C90B3F"/>
    <w:rsid w:val="00C90BE5"/>
    <w:rsid w:val="00C91B10"/>
    <w:rsid w:val="00C925E0"/>
    <w:rsid w:val="00C9271F"/>
    <w:rsid w:val="00C9297C"/>
    <w:rsid w:val="00C976C0"/>
    <w:rsid w:val="00C97A5D"/>
    <w:rsid w:val="00CA5334"/>
    <w:rsid w:val="00CA6FDA"/>
    <w:rsid w:val="00CB0886"/>
    <w:rsid w:val="00CB2CC0"/>
    <w:rsid w:val="00CB3B6F"/>
    <w:rsid w:val="00CB5099"/>
    <w:rsid w:val="00CC0C5F"/>
    <w:rsid w:val="00CC2F3D"/>
    <w:rsid w:val="00CC4CF6"/>
    <w:rsid w:val="00CC51A7"/>
    <w:rsid w:val="00CC5FF3"/>
    <w:rsid w:val="00CC6072"/>
    <w:rsid w:val="00CD1612"/>
    <w:rsid w:val="00CD365B"/>
    <w:rsid w:val="00CD4BFA"/>
    <w:rsid w:val="00CE0E72"/>
    <w:rsid w:val="00CE2ADF"/>
    <w:rsid w:val="00CE367D"/>
    <w:rsid w:val="00CE6D6A"/>
    <w:rsid w:val="00CF1C84"/>
    <w:rsid w:val="00CF1D7D"/>
    <w:rsid w:val="00CF45D3"/>
    <w:rsid w:val="00CF51F9"/>
    <w:rsid w:val="00CF6B6C"/>
    <w:rsid w:val="00CF7EA2"/>
    <w:rsid w:val="00D0159B"/>
    <w:rsid w:val="00D04204"/>
    <w:rsid w:val="00D042BB"/>
    <w:rsid w:val="00D05FAE"/>
    <w:rsid w:val="00D06CA0"/>
    <w:rsid w:val="00D0731B"/>
    <w:rsid w:val="00D115BB"/>
    <w:rsid w:val="00D11797"/>
    <w:rsid w:val="00D12C68"/>
    <w:rsid w:val="00D134FB"/>
    <w:rsid w:val="00D14FEC"/>
    <w:rsid w:val="00D16C97"/>
    <w:rsid w:val="00D17789"/>
    <w:rsid w:val="00D21565"/>
    <w:rsid w:val="00D22F7D"/>
    <w:rsid w:val="00D25BEE"/>
    <w:rsid w:val="00D2737E"/>
    <w:rsid w:val="00D274A9"/>
    <w:rsid w:val="00D302CF"/>
    <w:rsid w:val="00D32644"/>
    <w:rsid w:val="00D33619"/>
    <w:rsid w:val="00D400F4"/>
    <w:rsid w:val="00D43CF1"/>
    <w:rsid w:val="00D449AE"/>
    <w:rsid w:val="00D477C3"/>
    <w:rsid w:val="00D51B89"/>
    <w:rsid w:val="00D52AC7"/>
    <w:rsid w:val="00D54CA9"/>
    <w:rsid w:val="00D54D64"/>
    <w:rsid w:val="00D604FD"/>
    <w:rsid w:val="00D6340F"/>
    <w:rsid w:val="00D6535E"/>
    <w:rsid w:val="00D654EC"/>
    <w:rsid w:val="00D66C0C"/>
    <w:rsid w:val="00D720DC"/>
    <w:rsid w:val="00D72D16"/>
    <w:rsid w:val="00D742B9"/>
    <w:rsid w:val="00D7492C"/>
    <w:rsid w:val="00D766CC"/>
    <w:rsid w:val="00D81029"/>
    <w:rsid w:val="00D8195B"/>
    <w:rsid w:val="00D821F8"/>
    <w:rsid w:val="00D848F9"/>
    <w:rsid w:val="00D84DDC"/>
    <w:rsid w:val="00D85695"/>
    <w:rsid w:val="00D857BA"/>
    <w:rsid w:val="00D8619F"/>
    <w:rsid w:val="00D86764"/>
    <w:rsid w:val="00D870AC"/>
    <w:rsid w:val="00D90B92"/>
    <w:rsid w:val="00D95611"/>
    <w:rsid w:val="00DA0DF2"/>
    <w:rsid w:val="00DA1152"/>
    <w:rsid w:val="00DA41D7"/>
    <w:rsid w:val="00DA494B"/>
    <w:rsid w:val="00DA5B72"/>
    <w:rsid w:val="00DB5C0A"/>
    <w:rsid w:val="00DC0220"/>
    <w:rsid w:val="00DC0A85"/>
    <w:rsid w:val="00DC6FF8"/>
    <w:rsid w:val="00DD01FC"/>
    <w:rsid w:val="00DD13E2"/>
    <w:rsid w:val="00DE47A1"/>
    <w:rsid w:val="00DE7DCC"/>
    <w:rsid w:val="00DF003C"/>
    <w:rsid w:val="00DF0E8B"/>
    <w:rsid w:val="00DF0F8A"/>
    <w:rsid w:val="00DF137F"/>
    <w:rsid w:val="00DF4501"/>
    <w:rsid w:val="00DF5C75"/>
    <w:rsid w:val="00DF6971"/>
    <w:rsid w:val="00DF78AE"/>
    <w:rsid w:val="00E00E78"/>
    <w:rsid w:val="00E076C1"/>
    <w:rsid w:val="00E11E2E"/>
    <w:rsid w:val="00E13C83"/>
    <w:rsid w:val="00E15555"/>
    <w:rsid w:val="00E15B7D"/>
    <w:rsid w:val="00E23477"/>
    <w:rsid w:val="00E2408E"/>
    <w:rsid w:val="00E27CDB"/>
    <w:rsid w:val="00E371EC"/>
    <w:rsid w:val="00E43116"/>
    <w:rsid w:val="00E444DA"/>
    <w:rsid w:val="00E4606E"/>
    <w:rsid w:val="00E51A48"/>
    <w:rsid w:val="00E53339"/>
    <w:rsid w:val="00E550AA"/>
    <w:rsid w:val="00E571F8"/>
    <w:rsid w:val="00E57E5A"/>
    <w:rsid w:val="00E64F0A"/>
    <w:rsid w:val="00E67668"/>
    <w:rsid w:val="00E70AEE"/>
    <w:rsid w:val="00E7107E"/>
    <w:rsid w:val="00E71C93"/>
    <w:rsid w:val="00E725D5"/>
    <w:rsid w:val="00E72AE3"/>
    <w:rsid w:val="00E73B51"/>
    <w:rsid w:val="00E76B98"/>
    <w:rsid w:val="00E8151C"/>
    <w:rsid w:val="00E81A88"/>
    <w:rsid w:val="00E81E9C"/>
    <w:rsid w:val="00E82E15"/>
    <w:rsid w:val="00E84151"/>
    <w:rsid w:val="00E86FA6"/>
    <w:rsid w:val="00E91409"/>
    <w:rsid w:val="00E91D17"/>
    <w:rsid w:val="00E936FF"/>
    <w:rsid w:val="00E939C8"/>
    <w:rsid w:val="00E93A33"/>
    <w:rsid w:val="00E93B6B"/>
    <w:rsid w:val="00E96C74"/>
    <w:rsid w:val="00EA1F89"/>
    <w:rsid w:val="00EA5177"/>
    <w:rsid w:val="00EA7FEF"/>
    <w:rsid w:val="00EB117B"/>
    <w:rsid w:val="00EB2BEB"/>
    <w:rsid w:val="00EB3518"/>
    <w:rsid w:val="00EB40D6"/>
    <w:rsid w:val="00EB4222"/>
    <w:rsid w:val="00EB5F75"/>
    <w:rsid w:val="00EB79CD"/>
    <w:rsid w:val="00ED4C91"/>
    <w:rsid w:val="00ED5985"/>
    <w:rsid w:val="00EE0648"/>
    <w:rsid w:val="00EE0F2E"/>
    <w:rsid w:val="00EE1868"/>
    <w:rsid w:val="00EE2610"/>
    <w:rsid w:val="00EE2A41"/>
    <w:rsid w:val="00EE354B"/>
    <w:rsid w:val="00EE3C1D"/>
    <w:rsid w:val="00EE6EC2"/>
    <w:rsid w:val="00EF0144"/>
    <w:rsid w:val="00EF09FB"/>
    <w:rsid w:val="00EF102E"/>
    <w:rsid w:val="00EF1925"/>
    <w:rsid w:val="00EF2489"/>
    <w:rsid w:val="00EF697A"/>
    <w:rsid w:val="00F02923"/>
    <w:rsid w:val="00F0351B"/>
    <w:rsid w:val="00F06472"/>
    <w:rsid w:val="00F10D6B"/>
    <w:rsid w:val="00F123C0"/>
    <w:rsid w:val="00F13254"/>
    <w:rsid w:val="00F1465C"/>
    <w:rsid w:val="00F177B1"/>
    <w:rsid w:val="00F22566"/>
    <w:rsid w:val="00F226B2"/>
    <w:rsid w:val="00F226DB"/>
    <w:rsid w:val="00F22963"/>
    <w:rsid w:val="00F22BA4"/>
    <w:rsid w:val="00F232C2"/>
    <w:rsid w:val="00F24599"/>
    <w:rsid w:val="00F278FA"/>
    <w:rsid w:val="00F30F82"/>
    <w:rsid w:val="00F342B2"/>
    <w:rsid w:val="00F367F2"/>
    <w:rsid w:val="00F370A2"/>
    <w:rsid w:val="00F403EA"/>
    <w:rsid w:val="00F42753"/>
    <w:rsid w:val="00F42E10"/>
    <w:rsid w:val="00F440D8"/>
    <w:rsid w:val="00F44A7B"/>
    <w:rsid w:val="00F44FFA"/>
    <w:rsid w:val="00F45B6F"/>
    <w:rsid w:val="00F510DB"/>
    <w:rsid w:val="00F516E3"/>
    <w:rsid w:val="00F546CA"/>
    <w:rsid w:val="00F5627B"/>
    <w:rsid w:val="00F57197"/>
    <w:rsid w:val="00F5724D"/>
    <w:rsid w:val="00F6021E"/>
    <w:rsid w:val="00F60AB3"/>
    <w:rsid w:val="00F62329"/>
    <w:rsid w:val="00F635AC"/>
    <w:rsid w:val="00F65A74"/>
    <w:rsid w:val="00F727B0"/>
    <w:rsid w:val="00F72A12"/>
    <w:rsid w:val="00F76A74"/>
    <w:rsid w:val="00F81124"/>
    <w:rsid w:val="00F816C6"/>
    <w:rsid w:val="00F817C5"/>
    <w:rsid w:val="00F841CB"/>
    <w:rsid w:val="00F858D5"/>
    <w:rsid w:val="00F909A9"/>
    <w:rsid w:val="00F91AEE"/>
    <w:rsid w:val="00F97C07"/>
    <w:rsid w:val="00FA047C"/>
    <w:rsid w:val="00FA19D2"/>
    <w:rsid w:val="00FA2545"/>
    <w:rsid w:val="00FA2625"/>
    <w:rsid w:val="00FA7EF6"/>
    <w:rsid w:val="00FB2524"/>
    <w:rsid w:val="00FB4AAD"/>
    <w:rsid w:val="00FB4E3D"/>
    <w:rsid w:val="00FB5F2A"/>
    <w:rsid w:val="00FB6CF8"/>
    <w:rsid w:val="00FC16E9"/>
    <w:rsid w:val="00FC279C"/>
    <w:rsid w:val="00FC45DE"/>
    <w:rsid w:val="00FC48CB"/>
    <w:rsid w:val="00FC4F9B"/>
    <w:rsid w:val="00FC59F0"/>
    <w:rsid w:val="00FD0B6D"/>
    <w:rsid w:val="00FD4599"/>
    <w:rsid w:val="00FD4784"/>
    <w:rsid w:val="00FD51A0"/>
    <w:rsid w:val="00FD65FE"/>
    <w:rsid w:val="00FD74EB"/>
    <w:rsid w:val="00FE009C"/>
    <w:rsid w:val="00FE01E5"/>
    <w:rsid w:val="00FE214F"/>
    <w:rsid w:val="00FE3DA3"/>
    <w:rsid w:val="00FE6BC1"/>
    <w:rsid w:val="00FE73F0"/>
    <w:rsid w:val="00FF1082"/>
    <w:rsid w:val="00FF3652"/>
    <w:rsid w:val="00FF465F"/>
    <w:rsid w:val="00FF76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3A73"/>
  <w15:chartTrackingRefBased/>
  <w15:docId w15:val="{8636E49A-474F-4787-9B6E-936D3E8C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 w:type="character" w:customStyle="1" w:styleId="apple-style-span">
    <w:name w:val="apple-style-span"/>
    <w:rsid w:val="007E319E"/>
  </w:style>
  <w:style w:type="paragraph" w:customStyle="1" w:styleId="INFOEM">
    <w:name w:val="INFOEM"/>
    <w:basedOn w:val="Normal"/>
    <w:qFormat/>
    <w:rsid w:val="00CE0E72"/>
    <w:pPr>
      <w:spacing w:before="240" w:line="360" w:lineRule="auto"/>
      <w:ind w:left="851" w:right="851"/>
      <w:jc w:val="both"/>
    </w:pPr>
    <w:rPr>
      <w:rFonts w:ascii="Palatino Linotype" w:hAnsi="Palatino Linotype"/>
      <w:i/>
      <w:color w:val="000000"/>
      <w:szCs w:val="14"/>
    </w:rPr>
  </w:style>
  <w:style w:type="paragraph" w:customStyle="1" w:styleId="infoemcitas">
    <w:name w:val="infoem citas"/>
    <w:basedOn w:val="Normal"/>
    <w:qFormat/>
    <w:rsid w:val="00D25BEE"/>
    <w:pPr>
      <w:spacing w:before="240" w:line="360" w:lineRule="auto"/>
      <w:ind w:left="851" w:right="851"/>
      <w:jc w:val="both"/>
    </w:pPr>
    <w:rPr>
      <w:rFonts w:ascii="Palatino Linotype" w:hAnsi="Palatino Linotype"/>
      <w:i/>
    </w:rPr>
  </w:style>
  <w:style w:type="paragraph" w:customStyle="1" w:styleId="Citas">
    <w:name w:val="Citas"/>
    <w:basedOn w:val="Normal"/>
    <w:qFormat/>
    <w:rsid w:val="006C66E4"/>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E725D5"/>
    <w:rPr>
      <w:color w:val="605E5C"/>
      <w:shd w:val="clear" w:color="auto" w:fill="E1DFDD"/>
    </w:rPr>
  </w:style>
  <w:style w:type="character" w:customStyle="1" w:styleId="UnresolvedMention2">
    <w:name w:val="Unresolved Mention2"/>
    <w:basedOn w:val="Fuentedeprrafopredeter"/>
    <w:uiPriority w:val="99"/>
    <w:semiHidden/>
    <w:unhideWhenUsed/>
    <w:rsid w:val="00DA1152"/>
    <w:rPr>
      <w:color w:val="605E5C"/>
      <w:shd w:val="clear" w:color="auto" w:fill="E1DFDD"/>
    </w:rPr>
  </w:style>
  <w:style w:type="paragraph" w:styleId="NormalWeb">
    <w:name w:val="Normal (Web)"/>
    <w:basedOn w:val="Normal"/>
    <w:uiPriority w:val="99"/>
    <w:semiHidden/>
    <w:unhideWhenUsed/>
    <w:rsid w:val="0057526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nresolvedMention">
    <w:name w:val="Unresolved Mention"/>
    <w:basedOn w:val="Fuentedeprrafopredeter"/>
    <w:uiPriority w:val="99"/>
    <w:semiHidden/>
    <w:unhideWhenUsed/>
    <w:rsid w:val="00233D7E"/>
    <w:rPr>
      <w:color w:val="605E5C"/>
      <w:shd w:val="clear" w:color="auto" w:fill="E1DFDD"/>
    </w:rPr>
  </w:style>
  <w:style w:type="character" w:styleId="nfasis">
    <w:name w:val="Emphasis"/>
    <w:basedOn w:val="Fuentedeprrafopredeter"/>
    <w:uiPriority w:val="20"/>
    <w:qFormat/>
    <w:rsid w:val="00C54E1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56545">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8029586">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3516311">
      <w:bodyDiv w:val="1"/>
      <w:marLeft w:val="0"/>
      <w:marRight w:val="0"/>
      <w:marTop w:val="0"/>
      <w:marBottom w:val="0"/>
      <w:divBdr>
        <w:top w:val="none" w:sz="0" w:space="0" w:color="auto"/>
        <w:left w:val="none" w:sz="0" w:space="0" w:color="auto"/>
        <w:bottom w:val="none" w:sz="0" w:space="0" w:color="auto"/>
        <w:right w:val="none" w:sz="0" w:space="0" w:color="auto"/>
      </w:divBdr>
    </w:div>
    <w:div w:id="352802663">
      <w:bodyDiv w:val="1"/>
      <w:marLeft w:val="0"/>
      <w:marRight w:val="0"/>
      <w:marTop w:val="0"/>
      <w:marBottom w:val="0"/>
      <w:divBdr>
        <w:top w:val="none" w:sz="0" w:space="0" w:color="auto"/>
        <w:left w:val="none" w:sz="0" w:space="0" w:color="auto"/>
        <w:bottom w:val="none" w:sz="0" w:space="0" w:color="auto"/>
        <w:right w:val="none" w:sz="0" w:space="0" w:color="auto"/>
      </w:divBdr>
    </w:div>
    <w:div w:id="37343052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50575885">
      <w:bodyDiv w:val="1"/>
      <w:marLeft w:val="0"/>
      <w:marRight w:val="0"/>
      <w:marTop w:val="0"/>
      <w:marBottom w:val="0"/>
      <w:divBdr>
        <w:top w:val="none" w:sz="0" w:space="0" w:color="auto"/>
        <w:left w:val="none" w:sz="0" w:space="0" w:color="auto"/>
        <w:bottom w:val="none" w:sz="0" w:space="0" w:color="auto"/>
        <w:right w:val="none" w:sz="0" w:space="0" w:color="auto"/>
      </w:divBdr>
    </w:div>
    <w:div w:id="649095697">
      <w:bodyDiv w:val="1"/>
      <w:marLeft w:val="0"/>
      <w:marRight w:val="0"/>
      <w:marTop w:val="0"/>
      <w:marBottom w:val="0"/>
      <w:divBdr>
        <w:top w:val="none" w:sz="0" w:space="0" w:color="auto"/>
        <w:left w:val="none" w:sz="0" w:space="0" w:color="auto"/>
        <w:bottom w:val="none" w:sz="0" w:space="0" w:color="auto"/>
        <w:right w:val="none" w:sz="0" w:space="0" w:color="auto"/>
      </w:divBdr>
    </w:div>
    <w:div w:id="652223925">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38540192">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64829749">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17267289">
      <w:bodyDiv w:val="1"/>
      <w:marLeft w:val="0"/>
      <w:marRight w:val="0"/>
      <w:marTop w:val="0"/>
      <w:marBottom w:val="0"/>
      <w:divBdr>
        <w:top w:val="none" w:sz="0" w:space="0" w:color="auto"/>
        <w:left w:val="none" w:sz="0" w:space="0" w:color="auto"/>
        <w:bottom w:val="none" w:sz="0" w:space="0" w:color="auto"/>
        <w:right w:val="none" w:sz="0" w:space="0" w:color="auto"/>
      </w:divBdr>
    </w:div>
    <w:div w:id="1058473420">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73690814">
      <w:bodyDiv w:val="1"/>
      <w:marLeft w:val="0"/>
      <w:marRight w:val="0"/>
      <w:marTop w:val="0"/>
      <w:marBottom w:val="0"/>
      <w:divBdr>
        <w:top w:val="none" w:sz="0" w:space="0" w:color="auto"/>
        <w:left w:val="none" w:sz="0" w:space="0" w:color="auto"/>
        <w:bottom w:val="none" w:sz="0" w:space="0" w:color="auto"/>
        <w:right w:val="none" w:sz="0" w:space="0" w:color="auto"/>
      </w:divBdr>
    </w:div>
    <w:div w:id="1211258655">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61838707">
      <w:bodyDiv w:val="1"/>
      <w:marLeft w:val="0"/>
      <w:marRight w:val="0"/>
      <w:marTop w:val="0"/>
      <w:marBottom w:val="0"/>
      <w:divBdr>
        <w:top w:val="none" w:sz="0" w:space="0" w:color="auto"/>
        <w:left w:val="none" w:sz="0" w:space="0" w:color="auto"/>
        <w:bottom w:val="none" w:sz="0" w:space="0" w:color="auto"/>
        <w:right w:val="none" w:sz="0" w:space="0" w:color="auto"/>
      </w:divBdr>
    </w:div>
    <w:div w:id="1291742670">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0058973">
      <w:bodyDiv w:val="1"/>
      <w:marLeft w:val="0"/>
      <w:marRight w:val="0"/>
      <w:marTop w:val="0"/>
      <w:marBottom w:val="0"/>
      <w:divBdr>
        <w:top w:val="none" w:sz="0" w:space="0" w:color="auto"/>
        <w:left w:val="none" w:sz="0" w:space="0" w:color="auto"/>
        <w:bottom w:val="none" w:sz="0" w:space="0" w:color="auto"/>
        <w:right w:val="none" w:sz="0" w:space="0" w:color="auto"/>
      </w:divBdr>
    </w:div>
    <w:div w:id="1503813599">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32190596">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842039450">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64669754">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CF832-C8C4-4B26-82E8-CD6EF97ED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26</Pages>
  <Words>4724</Words>
  <Characters>25985</Characters>
  <Application>Microsoft Office Word</Application>
  <DocSecurity>0</DocSecurity>
  <Lines>216</Lines>
  <Paragraphs>61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30648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libni</cp:lastModifiedBy>
  <cp:revision>17</cp:revision>
  <cp:lastPrinted>2019-11-07T00:56:00Z</cp:lastPrinted>
  <dcterms:created xsi:type="dcterms:W3CDTF">2022-10-20T19:02:00Z</dcterms:created>
  <dcterms:modified xsi:type="dcterms:W3CDTF">2022-12-01T02:18:00Z</dcterms:modified>
</cp:coreProperties>
</file>