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F01B6" w14:textId="3A840F00" w:rsidR="007E363C" w:rsidRPr="0029604C" w:rsidRDefault="007E363C" w:rsidP="008F6217">
      <w:pPr>
        <w:spacing w:line="360" w:lineRule="auto"/>
        <w:jc w:val="both"/>
        <w:rPr>
          <w:rFonts w:ascii="Palatino Linotype" w:hAnsi="Palatino Linotype" w:cs="Tahoma"/>
          <w:bCs/>
          <w:sz w:val="22"/>
          <w:szCs w:val="22"/>
        </w:rPr>
      </w:pPr>
      <w:r w:rsidRPr="0029604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F00A7" w:rsidRPr="0029604C">
        <w:rPr>
          <w:rFonts w:ascii="Palatino Linotype" w:hAnsi="Palatino Linotype" w:cs="Tahoma"/>
          <w:bCs/>
          <w:sz w:val="22"/>
          <w:szCs w:val="22"/>
        </w:rPr>
        <w:t xml:space="preserve">veintinueve </w:t>
      </w:r>
      <w:r w:rsidR="00476382" w:rsidRPr="0029604C">
        <w:rPr>
          <w:rFonts w:ascii="Palatino Linotype" w:hAnsi="Palatino Linotype" w:cs="Tahoma"/>
          <w:bCs/>
          <w:sz w:val="22"/>
          <w:szCs w:val="22"/>
        </w:rPr>
        <w:t>de junio de dos mil veintidós.</w:t>
      </w:r>
    </w:p>
    <w:p w14:paraId="75F1A75D" w14:textId="77777777" w:rsidR="007E363C" w:rsidRPr="0029604C" w:rsidRDefault="007E363C" w:rsidP="008F6217">
      <w:pPr>
        <w:spacing w:line="360" w:lineRule="auto"/>
        <w:rPr>
          <w:rFonts w:ascii="Palatino Linotype" w:hAnsi="Palatino Linotype" w:cs="Tahoma"/>
          <w:bCs/>
          <w:sz w:val="22"/>
          <w:szCs w:val="22"/>
        </w:rPr>
      </w:pPr>
    </w:p>
    <w:p w14:paraId="52AE8B8D" w14:textId="4EDF7B3A" w:rsidR="007E363C" w:rsidRPr="0029604C" w:rsidRDefault="007E363C" w:rsidP="008F6217">
      <w:pPr>
        <w:spacing w:line="360" w:lineRule="auto"/>
        <w:jc w:val="both"/>
        <w:rPr>
          <w:rFonts w:ascii="Palatino Linotype" w:hAnsi="Palatino Linotype" w:cs="Tahoma"/>
          <w:bCs/>
          <w:color w:val="0D0D0D"/>
          <w:sz w:val="22"/>
          <w:szCs w:val="22"/>
        </w:rPr>
      </w:pPr>
      <w:r w:rsidRPr="0029604C">
        <w:rPr>
          <w:rFonts w:ascii="Palatino Linotype" w:hAnsi="Palatino Linotype" w:cs="Tahoma"/>
          <w:b/>
          <w:bCs/>
          <w:color w:val="0D0D0D"/>
          <w:sz w:val="22"/>
          <w:szCs w:val="22"/>
        </w:rPr>
        <w:t xml:space="preserve">VISTO </w:t>
      </w:r>
      <w:r w:rsidRPr="0029604C">
        <w:rPr>
          <w:rFonts w:ascii="Palatino Linotype" w:hAnsi="Palatino Linotype" w:cs="Tahoma"/>
          <w:bCs/>
          <w:color w:val="0D0D0D"/>
          <w:sz w:val="22"/>
          <w:szCs w:val="22"/>
        </w:rPr>
        <w:t xml:space="preserve">el expediente conformado con motivo de los Recursos de Revisión </w:t>
      </w:r>
      <w:r w:rsidR="006671D2" w:rsidRPr="0029604C">
        <w:rPr>
          <w:rFonts w:ascii="Palatino Linotype" w:hAnsi="Palatino Linotype" w:cs="Tahoma"/>
          <w:bCs/>
          <w:color w:val="0D0D0D"/>
          <w:sz w:val="22"/>
          <w:szCs w:val="22"/>
        </w:rPr>
        <w:t>02206/INFOEM/IP/RR/2022</w:t>
      </w:r>
      <w:r w:rsidR="001F667D" w:rsidRPr="0029604C">
        <w:rPr>
          <w:rFonts w:ascii="Palatino Linotype" w:hAnsi="Palatino Linotype" w:cs="Tahoma"/>
          <w:bCs/>
          <w:color w:val="0D0D0D"/>
          <w:sz w:val="22"/>
          <w:szCs w:val="22"/>
        </w:rPr>
        <w:t xml:space="preserve">, </w:t>
      </w:r>
      <w:r w:rsidR="006671D2" w:rsidRPr="0029604C">
        <w:rPr>
          <w:rFonts w:ascii="Palatino Linotype" w:hAnsi="Palatino Linotype" w:cs="Tahoma"/>
          <w:bCs/>
          <w:color w:val="0D0D0D"/>
          <w:sz w:val="22"/>
          <w:szCs w:val="22"/>
        </w:rPr>
        <w:t>02207/INFOEM/IP/RR/2022, 02208/INFOEM/IP/RR/2022, 02210/INFOEM/IP/RR/2022, 02299/INFOEM/IP/RR/2022 y 02300/INFOEM/IP/RR/2022</w:t>
      </w:r>
      <w:r w:rsidR="00983871" w:rsidRPr="0029604C">
        <w:rPr>
          <w:rFonts w:ascii="Palatino Linotype" w:hAnsi="Palatino Linotype" w:cs="Tahoma"/>
          <w:bCs/>
          <w:color w:val="0D0D0D"/>
          <w:sz w:val="22"/>
          <w:szCs w:val="22"/>
        </w:rPr>
        <w:t xml:space="preserve">, </w:t>
      </w:r>
      <w:r w:rsidRPr="0029604C">
        <w:rPr>
          <w:rFonts w:ascii="Palatino Linotype" w:hAnsi="Palatino Linotype" w:cs="Tahoma"/>
          <w:bCs/>
          <w:color w:val="0D0D0D"/>
          <w:sz w:val="22"/>
          <w:szCs w:val="22"/>
        </w:rPr>
        <w:t>interpuestos por</w:t>
      </w:r>
      <w:r w:rsidR="00621B80" w:rsidRPr="0029604C">
        <w:rPr>
          <w:rFonts w:ascii="Palatino Linotype" w:hAnsi="Palatino Linotype" w:cs="Tahoma"/>
          <w:bCs/>
          <w:color w:val="0D0D0D"/>
          <w:sz w:val="22"/>
          <w:szCs w:val="22"/>
          <w:lang w:val="es-ES"/>
        </w:rPr>
        <w:t xml:space="preserve">, en lo sucesivo, </w:t>
      </w:r>
      <w:r w:rsidRPr="0029604C">
        <w:rPr>
          <w:rFonts w:ascii="Palatino Linotype" w:hAnsi="Palatino Linotype" w:cs="Tahoma"/>
          <w:color w:val="0D0D0D" w:themeColor="text1" w:themeTint="F2"/>
          <w:sz w:val="22"/>
          <w:szCs w:val="22"/>
        </w:rPr>
        <w:t>Recurrente o Particular</w:t>
      </w:r>
      <w:r w:rsidR="00621B80" w:rsidRPr="0029604C">
        <w:rPr>
          <w:rFonts w:ascii="Palatino Linotype" w:hAnsi="Palatino Linotype" w:cs="Tahoma"/>
          <w:color w:val="0D0D0D" w:themeColor="text1" w:themeTint="F2"/>
          <w:sz w:val="22"/>
          <w:szCs w:val="22"/>
        </w:rPr>
        <w:t>,</w:t>
      </w:r>
      <w:r w:rsidRPr="0029604C">
        <w:rPr>
          <w:rFonts w:ascii="Palatino Linotype" w:hAnsi="Palatino Linotype" w:cs="Tahoma"/>
          <w:bCs/>
          <w:color w:val="0D0D0D"/>
          <w:sz w:val="22"/>
          <w:szCs w:val="22"/>
          <w:lang w:val="es-ES"/>
        </w:rPr>
        <w:t xml:space="preserve"> en contra de la respuesta del Sujeto Obligado</w:t>
      </w:r>
      <w:r w:rsidRPr="0029604C">
        <w:rPr>
          <w:rFonts w:ascii="Palatino Linotype" w:hAnsi="Palatino Linotype" w:cs="Tahoma"/>
          <w:bCs/>
          <w:color w:val="0D0D0D"/>
          <w:sz w:val="22"/>
          <w:szCs w:val="22"/>
        </w:rPr>
        <w:t xml:space="preserve">, </w:t>
      </w:r>
      <w:r w:rsidR="00B71154" w:rsidRPr="0029604C">
        <w:rPr>
          <w:rFonts w:ascii="Palatino Linotype" w:hAnsi="Palatino Linotype" w:cs="Tahoma"/>
          <w:bCs/>
          <w:color w:val="0D0D0D"/>
          <w:sz w:val="22"/>
          <w:szCs w:val="22"/>
        </w:rPr>
        <w:t>Ayuntamiento de Metepec</w:t>
      </w:r>
      <w:r w:rsidRPr="0029604C">
        <w:rPr>
          <w:rFonts w:ascii="Palatino Linotype" w:hAnsi="Palatino Linotype" w:cs="Tahoma"/>
          <w:bCs/>
          <w:color w:val="0D0D0D"/>
          <w:sz w:val="22"/>
          <w:szCs w:val="22"/>
        </w:rPr>
        <w:t xml:space="preserve">, a las solicitudes de información pública </w:t>
      </w:r>
      <w:bookmarkStart w:id="0" w:name="_Hlk85045057"/>
      <w:r w:rsidR="009B6EF9" w:rsidRPr="0029604C">
        <w:rPr>
          <w:rFonts w:ascii="Palatino Linotype" w:hAnsi="Palatino Linotype" w:cs="Tahoma"/>
          <w:bCs/>
          <w:color w:val="0D0D0D"/>
          <w:sz w:val="22"/>
          <w:szCs w:val="22"/>
        </w:rPr>
        <w:t>00376/METEPEC/IP/2022, 00375/METEPEC/IP/2022, 00374/METEPEC/IP/2022, 00369/METEPEC/IP/2022, 00179/METEPEC/IP/2022 y 00178/METEPEC/IP/2022</w:t>
      </w:r>
      <w:bookmarkEnd w:id="0"/>
      <w:r w:rsidRPr="0029604C">
        <w:rPr>
          <w:rFonts w:ascii="Palatino Linotype" w:hAnsi="Palatino Linotype" w:cs="Tahoma"/>
          <w:bCs/>
          <w:color w:val="0D0D0D"/>
          <w:sz w:val="22"/>
          <w:szCs w:val="22"/>
        </w:rPr>
        <w:t>, se emite la presente Resolución, con base en los Antecedentes y C</w:t>
      </w:r>
      <w:r w:rsidRPr="0029604C">
        <w:rPr>
          <w:rFonts w:ascii="Palatino Linotype" w:hAnsi="Palatino Linotype" w:cs="Tahoma"/>
          <w:bCs/>
          <w:sz w:val="22"/>
          <w:szCs w:val="22"/>
        </w:rPr>
        <w:t>onsiderandos que a continuación se exponen:</w:t>
      </w:r>
    </w:p>
    <w:p w14:paraId="193B95EF" w14:textId="77777777" w:rsidR="00246BF9" w:rsidRPr="0029604C" w:rsidRDefault="00246BF9" w:rsidP="008F6217">
      <w:pPr>
        <w:tabs>
          <w:tab w:val="center" w:pos="4522"/>
          <w:tab w:val="left" w:pos="7245"/>
        </w:tabs>
        <w:spacing w:line="360" w:lineRule="auto"/>
        <w:jc w:val="center"/>
        <w:rPr>
          <w:rFonts w:ascii="Palatino Linotype" w:hAnsi="Palatino Linotype" w:cs="Tahoma"/>
          <w:b/>
          <w:sz w:val="22"/>
          <w:szCs w:val="22"/>
        </w:rPr>
      </w:pPr>
    </w:p>
    <w:p w14:paraId="0075B0EB" w14:textId="4B29AF6C" w:rsidR="007E363C" w:rsidRPr="0029604C" w:rsidRDefault="007E363C" w:rsidP="008F6217">
      <w:pPr>
        <w:tabs>
          <w:tab w:val="center" w:pos="4522"/>
          <w:tab w:val="left" w:pos="7245"/>
        </w:tabs>
        <w:spacing w:line="360" w:lineRule="auto"/>
        <w:jc w:val="center"/>
        <w:rPr>
          <w:rFonts w:ascii="Palatino Linotype" w:hAnsi="Palatino Linotype" w:cs="Tahoma"/>
          <w:b/>
          <w:sz w:val="22"/>
          <w:szCs w:val="22"/>
        </w:rPr>
      </w:pPr>
      <w:r w:rsidRPr="0029604C">
        <w:rPr>
          <w:rFonts w:ascii="Palatino Linotype" w:hAnsi="Palatino Linotype" w:cs="Tahoma"/>
          <w:b/>
          <w:sz w:val="22"/>
          <w:szCs w:val="22"/>
        </w:rPr>
        <w:t>A N T E C E D E N T E S:</w:t>
      </w:r>
    </w:p>
    <w:p w14:paraId="3DABB258" w14:textId="77777777" w:rsidR="000F585E" w:rsidRPr="0029604C" w:rsidRDefault="000F585E" w:rsidP="008F6217">
      <w:pPr>
        <w:pStyle w:val="Prrafodelista"/>
        <w:tabs>
          <w:tab w:val="left" w:pos="567"/>
        </w:tabs>
        <w:spacing w:line="360" w:lineRule="auto"/>
        <w:ind w:left="0"/>
        <w:contextualSpacing w:val="0"/>
        <w:rPr>
          <w:rFonts w:cs="Tahoma"/>
          <w:b/>
          <w:szCs w:val="22"/>
        </w:rPr>
      </w:pPr>
    </w:p>
    <w:p w14:paraId="253BA471" w14:textId="477063A6" w:rsidR="007E363C" w:rsidRPr="0029604C" w:rsidRDefault="007E363C" w:rsidP="008F6217">
      <w:pPr>
        <w:pStyle w:val="Prrafodelista"/>
        <w:tabs>
          <w:tab w:val="left" w:pos="567"/>
        </w:tabs>
        <w:spacing w:line="360" w:lineRule="auto"/>
        <w:ind w:left="0"/>
        <w:contextualSpacing w:val="0"/>
        <w:rPr>
          <w:rFonts w:cs="Tahoma"/>
          <w:b/>
          <w:szCs w:val="22"/>
        </w:rPr>
      </w:pPr>
      <w:r w:rsidRPr="0029604C">
        <w:rPr>
          <w:rFonts w:cs="Tahoma"/>
          <w:b/>
          <w:szCs w:val="22"/>
        </w:rPr>
        <w:t xml:space="preserve">I. Presentación de las solicitudes de información. </w:t>
      </w:r>
    </w:p>
    <w:p w14:paraId="7C204955" w14:textId="4333875D" w:rsidR="007E363C" w:rsidRPr="0029604C" w:rsidRDefault="007E363C" w:rsidP="0025559E">
      <w:pPr>
        <w:pStyle w:val="Prrafodelista"/>
        <w:tabs>
          <w:tab w:val="left" w:pos="567"/>
        </w:tabs>
        <w:spacing w:line="360" w:lineRule="auto"/>
        <w:ind w:left="0"/>
        <w:contextualSpacing w:val="0"/>
        <w:rPr>
          <w:rFonts w:cs="Tahoma"/>
          <w:szCs w:val="22"/>
        </w:rPr>
      </w:pPr>
    </w:p>
    <w:p w14:paraId="60E3CBE6" w14:textId="5141D29B" w:rsidR="0025559E" w:rsidRPr="0029604C" w:rsidRDefault="0025559E" w:rsidP="0025559E">
      <w:pPr>
        <w:tabs>
          <w:tab w:val="left" w:pos="567"/>
        </w:tabs>
        <w:spacing w:line="360" w:lineRule="auto"/>
        <w:jc w:val="both"/>
        <w:rPr>
          <w:rFonts w:ascii="Palatino Linotype" w:hAnsi="Palatino Linotype" w:cs="Tahoma"/>
          <w:b/>
          <w:sz w:val="22"/>
          <w:szCs w:val="22"/>
          <w:lang w:eastAsia="es-ES"/>
        </w:rPr>
      </w:pPr>
      <w:r w:rsidRPr="0029604C">
        <w:rPr>
          <w:rFonts w:ascii="Palatino Linotype" w:hAnsi="Palatino Linotype" w:cs="Tahoma"/>
          <w:sz w:val="22"/>
          <w:szCs w:val="22"/>
          <w:lang w:eastAsia="es-ES"/>
        </w:rPr>
        <w:t xml:space="preserve">Con fecha </w:t>
      </w:r>
      <w:r w:rsidR="00961F43" w:rsidRPr="0029604C">
        <w:rPr>
          <w:rFonts w:ascii="Palatino Linotype" w:hAnsi="Palatino Linotype" w:cs="Tahoma"/>
          <w:sz w:val="22"/>
          <w:szCs w:val="22"/>
          <w:lang w:eastAsia="es-ES"/>
        </w:rPr>
        <w:t>diez de enero de dos mil veintidós</w:t>
      </w:r>
      <w:r w:rsidRPr="0029604C">
        <w:rPr>
          <w:rFonts w:ascii="Palatino Linotype" w:hAnsi="Palatino Linotype" w:cs="Tahoma"/>
          <w:sz w:val="22"/>
          <w:szCs w:val="22"/>
          <w:lang w:eastAsia="es-ES"/>
        </w:rPr>
        <w:t>, se tuv</w:t>
      </w:r>
      <w:r w:rsidR="00961F43" w:rsidRPr="0029604C">
        <w:rPr>
          <w:rFonts w:ascii="Palatino Linotype" w:hAnsi="Palatino Linotype" w:cs="Tahoma"/>
          <w:sz w:val="22"/>
          <w:szCs w:val="22"/>
          <w:lang w:eastAsia="es-ES"/>
        </w:rPr>
        <w:t>ieron</w:t>
      </w:r>
      <w:r w:rsidRPr="0029604C">
        <w:rPr>
          <w:rFonts w:ascii="Palatino Linotype" w:hAnsi="Palatino Linotype" w:cs="Tahoma"/>
          <w:sz w:val="22"/>
          <w:szCs w:val="22"/>
          <w:lang w:eastAsia="es-ES"/>
        </w:rPr>
        <w:t xml:space="preserve"> por presentada</w:t>
      </w:r>
      <w:r w:rsidR="00961F43" w:rsidRPr="0029604C">
        <w:rPr>
          <w:rFonts w:ascii="Palatino Linotype" w:hAnsi="Palatino Linotype" w:cs="Tahoma"/>
          <w:sz w:val="22"/>
          <w:szCs w:val="22"/>
          <w:lang w:eastAsia="es-ES"/>
        </w:rPr>
        <w:t>s</w:t>
      </w:r>
      <w:r w:rsidRPr="0029604C">
        <w:rPr>
          <w:rFonts w:ascii="Palatino Linotype" w:hAnsi="Palatino Linotype" w:cs="Tahoma"/>
          <w:sz w:val="22"/>
          <w:szCs w:val="22"/>
          <w:lang w:eastAsia="es-ES"/>
        </w:rPr>
        <w:t xml:space="preserve"> </w:t>
      </w:r>
      <w:r w:rsidR="00961F43" w:rsidRPr="0029604C">
        <w:rPr>
          <w:rFonts w:ascii="Palatino Linotype" w:hAnsi="Palatino Linotype" w:cs="Tahoma"/>
          <w:sz w:val="22"/>
          <w:szCs w:val="22"/>
          <w:lang w:eastAsia="es-ES"/>
        </w:rPr>
        <w:t xml:space="preserve">seis solicitudes de acceso a la información pública </w:t>
      </w:r>
      <w:r w:rsidR="0003768C" w:rsidRPr="0029604C">
        <w:rPr>
          <w:rFonts w:ascii="Palatino Linotype" w:hAnsi="Palatino Linotype" w:cs="Tahoma"/>
          <w:sz w:val="22"/>
          <w:szCs w:val="22"/>
          <w:lang w:eastAsia="es-ES"/>
        </w:rPr>
        <w:t>por el Particular</w:t>
      </w:r>
      <w:r w:rsidRPr="0029604C">
        <w:rPr>
          <w:rFonts w:ascii="Palatino Linotype" w:hAnsi="Palatino Linotype" w:cs="Tahoma"/>
          <w:sz w:val="22"/>
          <w:szCs w:val="22"/>
          <w:lang w:eastAsia="es-ES"/>
        </w:rPr>
        <w:t xml:space="preserve">, a través del Sistema de Acceso a la Información Mexiquense (SAIMEX), ante el </w:t>
      </w:r>
      <w:r w:rsidR="00FF1EEB" w:rsidRPr="0029604C">
        <w:rPr>
          <w:rFonts w:ascii="Palatino Linotype" w:hAnsi="Palatino Linotype" w:cs="Tahoma"/>
          <w:bCs/>
          <w:color w:val="0D0D0D"/>
          <w:sz w:val="22"/>
          <w:szCs w:val="22"/>
        </w:rPr>
        <w:t>Ayuntamiento de Metepec</w:t>
      </w:r>
      <w:r w:rsidRPr="0029604C">
        <w:rPr>
          <w:rFonts w:ascii="Palatino Linotype" w:hAnsi="Palatino Linotype" w:cs="Tahoma"/>
          <w:bCs/>
          <w:sz w:val="22"/>
          <w:szCs w:val="22"/>
          <w:lang w:eastAsia="es-ES"/>
        </w:rPr>
        <w:t xml:space="preserve">, </w:t>
      </w:r>
      <w:r w:rsidRPr="0029604C">
        <w:rPr>
          <w:rFonts w:ascii="Palatino Linotype" w:hAnsi="Palatino Linotype" w:cs="Tahoma"/>
          <w:b/>
          <w:sz w:val="22"/>
          <w:szCs w:val="22"/>
          <w:lang w:eastAsia="es-ES"/>
        </w:rPr>
        <w:t>ya que si bien, se registr</w:t>
      </w:r>
      <w:r w:rsidR="00FF1EEB" w:rsidRPr="0029604C">
        <w:rPr>
          <w:rFonts w:ascii="Palatino Linotype" w:hAnsi="Palatino Linotype" w:cs="Tahoma"/>
          <w:b/>
          <w:sz w:val="22"/>
          <w:szCs w:val="22"/>
          <w:lang w:eastAsia="es-ES"/>
        </w:rPr>
        <w:t>aron</w:t>
      </w:r>
      <w:r w:rsidRPr="0029604C">
        <w:rPr>
          <w:rFonts w:ascii="Palatino Linotype" w:hAnsi="Palatino Linotype" w:cs="Tahoma"/>
          <w:b/>
          <w:sz w:val="22"/>
          <w:szCs w:val="22"/>
          <w:lang w:eastAsia="es-ES"/>
        </w:rPr>
        <w:t xml:space="preserve"> el </w:t>
      </w:r>
      <w:r w:rsidR="00FF1EEB" w:rsidRPr="0029604C">
        <w:rPr>
          <w:rFonts w:ascii="Palatino Linotype" w:hAnsi="Palatino Linotype" w:cs="Tahoma"/>
          <w:b/>
          <w:sz w:val="22"/>
          <w:szCs w:val="22"/>
          <w:lang w:eastAsia="es-ES"/>
        </w:rPr>
        <w:t xml:space="preserve">tres y cuatro, del mes y año </w:t>
      </w:r>
      <w:r w:rsidR="00AD6810" w:rsidRPr="0029604C">
        <w:rPr>
          <w:rFonts w:ascii="Palatino Linotype" w:hAnsi="Palatino Linotype" w:cs="Tahoma"/>
          <w:b/>
          <w:sz w:val="22"/>
          <w:szCs w:val="22"/>
          <w:lang w:eastAsia="es-ES"/>
        </w:rPr>
        <w:t>citados</w:t>
      </w:r>
      <w:r w:rsidRPr="0029604C">
        <w:rPr>
          <w:rFonts w:ascii="Palatino Linotype" w:hAnsi="Palatino Linotype" w:cs="Tahoma"/>
          <w:b/>
          <w:sz w:val="22"/>
          <w:szCs w:val="22"/>
          <w:lang w:eastAsia="es-ES"/>
        </w:rPr>
        <w:t xml:space="preserve">,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w:t>
      </w:r>
      <w:r w:rsidRPr="0029604C">
        <w:rPr>
          <w:rFonts w:ascii="Palatino Linotype" w:hAnsi="Palatino Linotype" w:cs="Tahoma"/>
          <w:b/>
          <w:sz w:val="22"/>
          <w:szCs w:val="22"/>
          <w:lang w:eastAsia="es-ES"/>
        </w:rPr>
        <w:lastRenderedPageBreak/>
        <w:t xml:space="preserve">veintidós y enero dos mil veintitrés, por lo que, se tuvo por recibida el día hábil subsecuente, </w:t>
      </w:r>
      <w:r w:rsidRPr="0029604C">
        <w:rPr>
          <w:rFonts w:ascii="Palatino Linotype" w:hAnsi="Palatino Linotype" w:cs="Tahoma"/>
          <w:sz w:val="22"/>
          <w:szCs w:val="22"/>
          <w:lang w:eastAsia="es-ES"/>
        </w:rPr>
        <w:t>en los siguientes términos:</w:t>
      </w:r>
    </w:p>
    <w:p w14:paraId="0423DA81" w14:textId="46DE3B54" w:rsidR="007E363C" w:rsidRPr="0029604C" w:rsidRDefault="007E363C" w:rsidP="008F6217">
      <w:pPr>
        <w:pStyle w:val="Prrafodelista"/>
        <w:tabs>
          <w:tab w:val="left" w:pos="567"/>
        </w:tabs>
        <w:spacing w:line="360" w:lineRule="auto"/>
        <w:ind w:left="0"/>
        <w:contextualSpacing w:val="0"/>
        <w:rPr>
          <w:rFonts w:cs="Tahoma"/>
          <w:szCs w:val="22"/>
        </w:rPr>
      </w:pPr>
    </w:p>
    <w:p w14:paraId="3BBC12C5" w14:textId="62B0076C" w:rsidR="004A3BBB" w:rsidRPr="0029604C" w:rsidRDefault="004A3BBB" w:rsidP="004A3BBB">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t xml:space="preserve">Solicitud con número de folio </w:t>
      </w:r>
      <w:r w:rsidR="000D73D3" w:rsidRPr="0029604C">
        <w:rPr>
          <w:rFonts w:ascii="Palatino Linotype" w:hAnsi="Palatino Linotype" w:cs="Tahoma"/>
          <w:b/>
          <w:bCs/>
          <w:sz w:val="20"/>
          <w:szCs w:val="20"/>
        </w:rPr>
        <w:t>00376/METEPEC/IP/2022</w:t>
      </w:r>
    </w:p>
    <w:p w14:paraId="3928E1B0" w14:textId="77777777" w:rsidR="004A3BBB" w:rsidRPr="0029604C" w:rsidRDefault="004A3BBB" w:rsidP="004A3BBB">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7066F9C5" w14:textId="1A578075" w:rsidR="004A3BBB" w:rsidRPr="0029604C" w:rsidRDefault="00076DF4" w:rsidP="004A3BBB">
      <w:pPr>
        <w:spacing w:line="360" w:lineRule="auto"/>
        <w:ind w:left="567" w:right="567"/>
        <w:contextualSpacing/>
        <w:rPr>
          <w:rFonts w:ascii="Palatino Linotype" w:hAnsi="Palatino Linotype"/>
          <w:i/>
          <w:sz w:val="20"/>
          <w:szCs w:val="20"/>
        </w:rPr>
      </w:pPr>
      <w:r w:rsidRPr="0029604C">
        <w:rPr>
          <w:rFonts w:ascii="Palatino Linotype" w:hAnsi="Palatino Linotype"/>
          <w:bCs/>
          <w:i/>
          <w:sz w:val="20"/>
          <w:szCs w:val="20"/>
        </w:rPr>
        <w:t>Se solicita el programa calendarizado de conservación y mantenimiento preventivo del parque vehicular, de acuerdo al uso y necesidades de cada vehículo de las dependencias que tuvieran asignados vehículos por parte del Municipio durante los ejercicios 2016, 2017 y 2018.</w:t>
      </w:r>
      <w:r w:rsidR="004A3BBB" w:rsidRPr="0029604C">
        <w:rPr>
          <w:rFonts w:ascii="Palatino Linotype" w:hAnsi="Palatino Linotype"/>
          <w:i/>
          <w:sz w:val="20"/>
          <w:szCs w:val="20"/>
        </w:rPr>
        <w:t xml:space="preserve">” (Sic) </w:t>
      </w:r>
    </w:p>
    <w:p w14:paraId="57ACE7EC" w14:textId="1F4A2B1F" w:rsidR="00E179BD" w:rsidRPr="0029604C" w:rsidRDefault="00E179BD" w:rsidP="004A3BBB">
      <w:pPr>
        <w:spacing w:line="360" w:lineRule="auto"/>
        <w:ind w:left="567" w:right="567"/>
        <w:contextualSpacing/>
        <w:rPr>
          <w:rFonts w:ascii="Palatino Linotype" w:hAnsi="Palatino Linotype"/>
          <w:i/>
          <w:sz w:val="20"/>
          <w:szCs w:val="20"/>
        </w:rPr>
      </w:pPr>
    </w:p>
    <w:p w14:paraId="6C0AD91F" w14:textId="61D8944A" w:rsidR="00E179BD" w:rsidRPr="0029604C" w:rsidRDefault="00E179BD" w:rsidP="00E179BD">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t xml:space="preserve">Solicitud con número de folio </w:t>
      </w:r>
      <w:r w:rsidR="00AE6580" w:rsidRPr="0029604C">
        <w:rPr>
          <w:rFonts w:ascii="Palatino Linotype" w:hAnsi="Palatino Linotype" w:cs="Tahoma"/>
          <w:b/>
          <w:bCs/>
          <w:sz w:val="20"/>
          <w:szCs w:val="20"/>
        </w:rPr>
        <w:t>00375/METEPEC/IP/2022</w:t>
      </w:r>
    </w:p>
    <w:p w14:paraId="7738742B" w14:textId="77777777" w:rsidR="00E179BD" w:rsidRPr="0029604C" w:rsidRDefault="00E179BD" w:rsidP="00E179BD">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4BCD83D7" w14:textId="722DA75A" w:rsidR="00E179BD" w:rsidRPr="0029604C" w:rsidRDefault="00A63907" w:rsidP="00E179BD">
      <w:pPr>
        <w:spacing w:line="360" w:lineRule="auto"/>
        <w:ind w:left="567" w:right="567"/>
        <w:contextualSpacing/>
        <w:rPr>
          <w:rFonts w:ascii="Palatino Linotype" w:hAnsi="Palatino Linotype"/>
          <w:i/>
          <w:sz w:val="20"/>
          <w:szCs w:val="20"/>
        </w:rPr>
      </w:pPr>
      <w:r w:rsidRPr="0029604C">
        <w:rPr>
          <w:rFonts w:ascii="Palatino Linotype" w:hAnsi="Palatino Linotype"/>
          <w:i/>
          <w:sz w:val="20"/>
          <w:szCs w:val="20"/>
        </w:rPr>
        <w:t>Solicito conocer si hubieron accidentes o siniestros de vehículos oficiales de los años 2016, 2017 y 2018.</w:t>
      </w:r>
      <w:r w:rsidR="00E179BD" w:rsidRPr="0029604C">
        <w:rPr>
          <w:rFonts w:ascii="Palatino Linotype" w:hAnsi="Palatino Linotype"/>
          <w:i/>
          <w:sz w:val="20"/>
          <w:szCs w:val="20"/>
        </w:rPr>
        <w:t xml:space="preserve">” (Sic) </w:t>
      </w:r>
    </w:p>
    <w:p w14:paraId="69F0B3B8" w14:textId="77777777" w:rsidR="00D42299" w:rsidRPr="0029604C" w:rsidRDefault="00D42299" w:rsidP="00E179BD">
      <w:pPr>
        <w:spacing w:line="360" w:lineRule="auto"/>
        <w:ind w:left="567" w:right="567"/>
        <w:contextualSpacing/>
        <w:rPr>
          <w:rFonts w:ascii="Palatino Linotype" w:hAnsi="Palatino Linotype"/>
          <w:i/>
          <w:sz w:val="20"/>
          <w:szCs w:val="20"/>
        </w:rPr>
      </w:pPr>
    </w:p>
    <w:p w14:paraId="19A5E0DF" w14:textId="271B4D47" w:rsidR="00DD790E" w:rsidRPr="0029604C" w:rsidRDefault="00DD790E" w:rsidP="00DD790E">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t xml:space="preserve">Solicitud con número de folio </w:t>
      </w:r>
      <w:r w:rsidR="00FA5D55" w:rsidRPr="0029604C">
        <w:rPr>
          <w:rFonts w:ascii="Palatino Linotype" w:hAnsi="Palatino Linotype" w:cs="Tahoma"/>
          <w:b/>
          <w:bCs/>
          <w:sz w:val="20"/>
          <w:szCs w:val="20"/>
        </w:rPr>
        <w:t>00374/METEPEC/IP/2022</w:t>
      </w:r>
    </w:p>
    <w:p w14:paraId="0BB079FF" w14:textId="77777777" w:rsidR="00DD790E" w:rsidRPr="0029604C" w:rsidRDefault="00DD790E" w:rsidP="00DD790E">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76FE9D5C" w14:textId="77777777" w:rsidR="00664578" w:rsidRPr="0029604C" w:rsidRDefault="00664578" w:rsidP="00664578">
      <w:pPr>
        <w:spacing w:line="360" w:lineRule="auto"/>
        <w:ind w:left="567" w:right="567"/>
        <w:contextualSpacing/>
        <w:rPr>
          <w:rFonts w:ascii="Palatino Linotype" w:hAnsi="Palatino Linotype"/>
          <w:bCs/>
          <w:i/>
          <w:sz w:val="20"/>
          <w:szCs w:val="20"/>
        </w:rPr>
      </w:pPr>
      <w:r w:rsidRPr="0029604C">
        <w:rPr>
          <w:rFonts w:ascii="Palatino Linotype" w:hAnsi="Palatino Linotype"/>
          <w:bCs/>
          <w:i/>
          <w:sz w:val="20"/>
          <w:szCs w:val="20"/>
        </w:rPr>
        <w:t>Solicito conocer los resguardos de todos los vehículos oficiales de los años 2016, 2017 y 2018.</w:t>
      </w:r>
    </w:p>
    <w:p w14:paraId="0C44DAD8" w14:textId="0656CCBD" w:rsidR="00DD790E" w:rsidRPr="0029604C" w:rsidRDefault="00DD790E" w:rsidP="00DD790E">
      <w:pPr>
        <w:spacing w:line="360" w:lineRule="auto"/>
        <w:ind w:left="567" w:right="567"/>
        <w:contextualSpacing/>
        <w:rPr>
          <w:rFonts w:ascii="Palatino Linotype" w:hAnsi="Palatino Linotype"/>
          <w:i/>
          <w:sz w:val="20"/>
          <w:szCs w:val="20"/>
        </w:rPr>
      </w:pPr>
      <w:r w:rsidRPr="0029604C">
        <w:rPr>
          <w:rFonts w:ascii="Palatino Linotype" w:hAnsi="Palatino Linotype"/>
          <w:i/>
          <w:sz w:val="20"/>
          <w:szCs w:val="20"/>
        </w:rPr>
        <w:t xml:space="preserve">” (Sic) </w:t>
      </w:r>
    </w:p>
    <w:p w14:paraId="6C5FFFF0" w14:textId="77777777" w:rsidR="00D42299" w:rsidRPr="0029604C" w:rsidRDefault="00D42299" w:rsidP="00E179BD">
      <w:pPr>
        <w:spacing w:line="360" w:lineRule="auto"/>
        <w:ind w:left="567" w:right="567"/>
        <w:contextualSpacing/>
        <w:rPr>
          <w:rFonts w:ascii="Palatino Linotype" w:hAnsi="Palatino Linotype"/>
          <w:i/>
          <w:sz w:val="20"/>
          <w:szCs w:val="20"/>
        </w:rPr>
      </w:pPr>
    </w:p>
    <w:p w14:paraId="6A270C77" w14:textId="77777777" w:rsidR="00875B1C" w:rsidRPr="0029604C" w:rsidRDefault="00FD2183" w:rsidP="00875B1C">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t xml:space="preserve">Solicitud con número de folio </w:t>
      </w:r>
      <w:r w:rsidR="00875B1C" w:rsidRPr="0029604C">
        <w:rPr>
          <w:rFonts w:ascii="Palatino Linotype" w:hAnsi="Palatino Linotype" w:cs="Tahoma"/>
          <w:b/>
          <w:bCs/>
          <w:sz w:val="20"/>
          <w:szCs w:val="20"/>
        </w:rPr>
        <w:t>00369/METEPEC/IP/2022</w:t>
      </w:r>
    </w:p>
    <w:p w14:paraId="28B8EFF9" w14:textId="77777777" w:rsidR="00FD2183" w:rsidRPr="0029604C" w:rsidRDefault="00FD2183" w:rsidP="00FD2183">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3E0F427E" w14:textId="21071142" w:rsidR="00FD2183" w:rsidRPr="0029604C" w:rsidRDefault="00B95368" w:rsidP="00B95368">
      <w:pPr>
        <w:spacing w:line="360" w:lineRule="auto"/>
        <w:ind w:left="567" w:right="567"/>
        <w:contextualSpacing/>
        <w:jc w:val="both"/>
        <w:rPr>
          <w:rFonts w:ascii="Palatino Linotype" w:hAnsi="Palatino Linotype"/>
          <w:i/>
          <w:sz w:val="20"/>
          <w:szCs w:val="20"/>
        </w:rPr>
      </w:pPr>
      <w:r w:rsidRPr="0029604C">
        <w:rPr>
          <w:rFonts w:ascii="Palatino Linotype" w:hAnsi="Palatino Linotype"/>
          <w:bCs/>
          <w:i/>
          <w:sz w:val="20"/>
          <w:szCs w:val="20"/>
        </w:rPr>
        <w:t>Tomando como referencia el artículo 5.199 del Código de Reglamentación Municipal de Metepec, se solicita copia de todos los expedientes, por cada vehículo asignado a las dependencias, de todos los responsables de control vehicular, conteniendo Nombre completo y domicilio vigente del o los usuarios del vehículo asignado; Datos generales del vehículo; Copia del o los resguardos, debidamente suscritos por el o los usuarios; Copia de la tarjeta de circulación del vehículo; Copia de la licencia para conducir vigente del o los usuarios; Copia vigente de la póliza de seguro del vehículo; en todas las dependencias municipales en los ejercicios 2016, 2017 y 2018.</w:t>
      </w:r>
      <w:r w:rsidR="00FD2183" w:rsidRPr="0029604C">
        <w:rPr>
          <w:rFonts w:ascii="Palatino Linotype" w:hAnsi="Palatino Linotype"/>
          <w:i/>
          <w:sz w:val="20"/>
          <w:szCs w:val="20"/>
        </w:rPr>
        <w:t xml:space="preserve">” (Sic) </w:t>
      </w:r>
    </w:p>
    <w:p w14:paraId="739A150B" w14:textId="77777777" w:rsidR="00D42299" w:rsidRPr="0029604C" w:rsidRDefault="00D42299" w:rsidP="00E179BD">
      <w:pPr>
        <w:spacing w:line="360" w:lineRule="auto"/>
        <w:ind w:left="567" w:right="567"/>
        <w:contextualSpacing/>
        <w:rPr>
          <w:rFonts w:ascii="Palatino Linotype" w:hAnsi="Palatino Linotype"/>
          <w:i/>
          <w:sz w:val="20"/>
          <w:szCs w:val="20"/>
        </w:rPr>
      </w:pPr>
    </w:p>
    <w:p w14:paraId="58998AB7" w14:textId="6EA7472A" w:rsidR="00E341CB" w:rsidRPr="0029604C" w:rsidRDefault="00E341CB" w:rsidP="00E341CB">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lastRenderedPageBreak/>
        <w:t xml:space="preserve">Solicitud con número de folio </w:t>
      </w:r>
      <w:r w:rsidR="00BA15E0" w:rsidRPr="0029604C">
        <w:rPr>
          <w:rFonts w:ascii="Palatino Linotype" w:hAnsi="Palatino Linotype" w:cs="Tahoma"/>
          <w:b/>
          <w:bCs/>
          <w:sz w:val="20"/>
          <w:szCs w:val="20"/>
        </w:rPr>
        <w:t>00179/METEPEC/IP/2022</w:t>
      </w:r>
    </w:p>
    <w:p w14:paraId="156B7D3A" w14:textId="77777777" w:rsidR="00E341CB" w:rsidRPr="0029604C" w:rsidRDefault="00E341CB" w:rsidP="00E341CB">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111966C1" w14:textId="3D3C0DC8" w:rsidR="00E341CB" w:rsidRPr="0029604C" w:rsidRDefault="007D53DB" w:rsidP="00BF720C">
      <w:pPr>
        <w:spacing w:line="360" w:lineRule="auto"/>
        <w:ind w:left="567" w:right="567"/>
        <w:contextualSpacing/>
        <w:jc w:val="both"/>
        <w:rPr>
          <w:rFonts w:ascii="Palatino Linotype" w:hAnsi="Palatino Linotype"/>
          <w:i/>
          <w:sz w:val="20"/>
          <w:szCs w:val="20"/>
        </w:rPr>
      </w:pPr>
      <w:r w:rsidRPr="0029604C">
        <w:rPr>
          <w:rFonts w:ascii="Palatino Linotype" w:hAnsi="Palatino Linotype"/>
          <w:bCs/>
          <w:i/>
          <w:sz w:val="20"/>
          <w:szCs w:val="20"/>
        </w:rPr>
        <w:t>Se solicita atentamente el listado de vehículos particulares autorizados para uso de combustible pagado con recursos públicos. Asimismo, se requiere el listado de servidores públicos que tendrán acceso a dicho beneficio y el monto que les será autorizado por día, semana, mes o periodo de tiempo determinado o indeterminado. Lo anterior a la luz de lo aprobado el día 1 de enero de 2022 en su primera sesión ordinaria de cabildo.</w:t>
      </w:r>
      <w:r w:rsidR="00E341CB" w:rsidRPr="0029604C">
        <w:rPr>
          <w:rFonts w:ascii="Palatino Linotype" w:hAnsi="Palatino Linotype"/>
          <w:i/>
          <w:sz w:val="20"/>
          <w:szCs w:val="20"/>
        </w:rPr>
        <w:t xml:space="preserve">” (Sic) </w:t>
      </w:r>
    </w:p>
    <w:p w14:paraId="5756D13D" w14:textId="77777777" w:rsidR="00D42299" w:rsidRPr="0029604C" w:rsidRDefault="00D42299" w:rsidP="00E179BD">
      <w:pPr>
        <w:spacing w:line="360" w:lineRule="auto"/>
        <w:ind w:left="567" w:right="567"/>
        <w:contextualSpacing/>
        <w:rPr>
          <w:rFonts w:ascii="Palatino Linotype" w:hAnsi="Palatino Linotype"/>
          <w:i/>
          <w:sz w:val="20"/>
          <w:szCs w:val="20"/>
        </w:rPr>
      </w:pPr>
    </w:p>
    <w:p w14:paraId="3B1D3213" w14:textId="77777777" w:rsidR="00A92802" w:rsidRPr="0029604C" w:rsidRDefault="004A57E5" w:rsidP="00A92802">
      <w:pPr>
        <w:spacing w:line="360" w:lineRule="auto"/>
        <w:ind w:left="567" w:right="567"/>
        <w:contextualSpacing/>
        <w:rPr>
          <w:rFonts w:ascii="Palatino Linotype" w:hAnsi="Palatino Linotype" w:cs="Tahoma"/>
          <w:b/>
          <w:bCs/>
          <w:sz w:val="20"/>
          <w:szCs w:val="20"/>
        </w:rPr>
      </w:pPr>
      <w:r w:rsidRPr="0029604C">
        <w:rPr>
          <w:rFonts w:ascii="Palatino Linotype" w:hAnsi="Palatino Linotype" w:cs="Tahoma"/>
          <w:b/>
          <w:bCs/>
          <w:sz w:val="20"/>
          <w:szCs w:val="20"/>
        </w:rPr>
        <w:t xml:space="preserve">Solicitud con número de folio </w:t>
      </w:r>
      <w:r w:rsidR="00A92802" w:rsidRPr="0029604C">
        <w:rPr>
          <w:rFonts w:ascii="Palatino Linotype" w:hAnsi="Palatino Linotype" w:cs="Tahoma"/>
          <w:b/>
          <w:bCs/>
          <w:sz w:val="20"/>
          <w:szCs w:val="20"/>
        </w:rPr>
        <w:t>00178/METEPEC/IP/2022</w:t>
      </w:r>
    </w:p>
    <w:p w14:paraId="2FC1A451" w14:textId="77777777" w:rsidR="004A57E5" w:rsidRPr="0029604C" w:rsidRDefault="004A57E5" w:rsidP="004A57E5">
      <w:pPr>
        <w:spacing w:line="360" w:lineRule="auto"/>
        <w:ind w:left="567" w:right="567"/>
        <w:contextualSpacing/>
        <w:rPr>
          <w:rFonts w:ascii="Palatino Linotype" w:hAnsi="Palatino Linotype" w:cs="Tahoma"/>
          <w:b/>
          <w:bCs/>
          <w:i/>
          <w:iCs/>
          <w:sz w:val="20"/>
          <w:szCs w:val="20"/>
        </w:rPr>
      </w:pPr>
      <w:r w:rsidRPr="0029604C">
        <w:rPr>
          <w:rFonts w:ascii="Palatino Linotype" w:hAnsi="Palatino Linotype" w:cs="Tahoma"/>
          <w:b/>
          <w:bCs/>
          <w:i/>
          <w:iCs/>
          <w:sz w:val="20"/>
          <w:szCs w:val="20"/>
        </w:rPr>
        <w:t>“DESCRIPCIÓN CLARA Y PRECISA DE LA INFORMACIÓN SOLICITADA</w:t>
      </w:r>
    </w:p>
    <w:p w14:paraId="32C98640" w14:textId="33E31F1C" w:rsidR="004A57E5" w:rsidRPr="0029604C" w:rsidRDefault="009B2F81" w:rsidP="00BF720C">
      <w:pPr>
        <w:spacing w:line="360" w:lineRule="auto"/>
        <w:ind w:left="567" w:right="567"/>
        <w:contextualSpacing/>
        <w:jc w:val="both"/>
        <w:rPr>
          <w:rFonts w:ascii="Palatino Linotype" w:hAnsi="Palatino Linotype"/>
          <w:i/>
          <w:sz w:val="20"/>
          <w:szCs w:val="20"/>
        </w:rPr>
      </w:pPr>
      <w:r w:rsidRPr="0029604C">
        <w:rPr>
          <w:rFonts w:ascii="Palatino Linotype" w:hAnsi="Palatino Linotype"/>
          <w:bCs/>
          <w:i/>
          <w:sz w:val="20"/>
          <w:szCs w:val="20"/>
        </w:rPr>
        <w:t>Se solicita atentamente el listado de vehículos particulares autorizados para uso de combustible pagado con recursos públicos. Asimismo, se requiere el listado de servidores públicos que tendrán acceso a dicho beneficio y el monto que les será autorizado por día, semana, mes o periodo de tiempo determinado o indeterminado.</w:t>
      </w:r>
      <w:r w:rsidR="004A57E5" w:rsidRPr="0029604C">
        <w:rPr>
          <w:rFonts w:ascii="Palatino Linotype" w:hAnsi="Palatino Linotype"/>
          <w:i/>
          <w:sz w:val="20"/>
          <w:szCs w:val="20"/>
        </w:rPr>
        <w:t xml:space="preserve">” (Sic) </w:t>
      </w:r>
    </w:p>
    <w:p w14:paraId="17C2F7E0" w14:textId="77777777" w:rsidR="00D42299" w:rsidRPr="0029604C" w:rsidRDefault="00D42299" w:rsidP="00575F3E">
      <w:pPr>
        <w:spacing w:line="360" w:lineRule="auto"/>
        <w:ind w:right="567"/>
        <w:contextualSpacing/>
        <w:rPr>
          <w:rFonts w:ascii="Palatino Linotype" w:hAnsi="Palatino Linotype" w:cs="Tahoma"/>
          <w:b/>
          <w:bCs/>
          <w:i/>
          <w:iCs/>
          <w:sz w:val="20"/>
          <w:szCs w:val="20"/>
        </w:rPr>
      </w:pPr>
    </w:p>
    <w:p w14:paraId="73E3CEA4" w14:textId="7C3337C2" w:rsidR="008737CF" w:rsidRPr="0029604C" w:rsidRDefault="008737CF" w:rsidP="008737CF">
      <w:pPr>
        <w:tabs>
          <w:tab w:val="left" w:pos="4667"/>
        </w:tabs>
        <w:spacing w:line="360" w:lineRule="auto"/>
        <w:jc w:val="both"/>
        <w:rPr>
          <w:rFonts w:ascii="Palatino Linotype" w:hAnsi="Palatino Linotype" w:cs="Tahoma"/>
          <w:bCs/>
          <w:i/>
          <w:sz w:val="22"/>
          <w:szCs w:val="22"/>
        </w:rPr>
      </w:pPr>
      <w:r w:rsidRPr="0029604C">
        <w:rPr>
          <w:rFonts w:ascii="Palatino Linotype" w:hAnsi="Palatino Linotype" w:cs="Tahoma"/>
          <w:bCs/>
          <w:iCs/>
          <w:sz w:val="22"/>
          <w:szCs w:val="22"/>
        </w:rPr>
        <w:t xml:space="preserve">Es de señalar que en las </w:t>
      </w:r>
      <w:r w:rsidR="00E179BD" w:rsidRPr="0029604C">
        <w:rPr>
          <w:rFonts w:ascii="Palatino Linotype" w:hAnsi="Palatino Linotype" w:cs="Tahoma"/>
          <w:bCs/>
          <w:iCs/>
          <w:sz w:val="22"/>
          <w:szCs w:val="22"/>
        </w:rPr>
        <w:t>dos</w:t>
      </w:r>
      <w:r w:rsidRPr="0029604C">
        <w:rPr>
          <w:rFonts w:ascii="Palatino Linotype" w:hAnsi="Palatino Linotype" w:cs="Tahoma"/>
          <w:bCs/>
          <w:iCs/>
          <w:sz w:val="22"/>
          <w:szCs w:val="22"/>
        </w:rPr>
        <w:t xml:space="preserve"> solicitudes de acceso a la información la ahora Recurrente eligió como modalidad de entrega de la información </w:t>
      </w:r>
      <w:r w:rsidRPr="0029604C">
        <w:rPr>
          <w:rFonts w:ascii="Palatino Linotype" w:hAnsi="Palatino Linotype" w:cs="Tahoma"/>
          <w:bCs/>
          <w:i/>
          <w:sz w:val="22"/>
          <w:szCs w:val="22"/>
        </w:rPr>
        <w:t>“A través del SAIMEX”.</w:t>
      </w:r>
    </w:p>
    <w:p w14:paraId="7BDF0994" w14:textId="77777777" w:rsidR="001F049B" w:rsidRPr="0029604C" w:rsidRDefault="001F049B" w:rsidP="008F6217">
      <w:pPr>
        <w:pStyle w:val="Prrafodelista"/>
        <w:tabs>
          <w:tab w:val="left" w:pos="567"/>
        </w:tabs>
        <w:spacing w:line="360" w:lineRule="auto"/>
        <w:ind w:left="0"/>
        <w:contextualSpacing w:val="0"/>
        <w:rPr>
          <w:rFonts w:cs="Tahoma"/>
          <w:szCs w:val="22"/>
        </w:rPr>
      </w:pPr>
    </w:p>
    <w:p w14:paraId="646BCD32" w14:textId="77777777" w:rsidR="00FB1EC0" w:rsidRPr="0029604C" w:rsidRDefault="00FB1EC0" w:rsidP="00FB1EC0">
      <w:pPr>
        <w:pStyle w:val="Prrafodelista"/>
        <w:tabs>
          <w:tab w:val="left" w:pos="567"/>
        </w:tabs>
        <w:spacing w:line="360" w:lineRule="auto"/>
        <w:ind w:left="0"/>
        <w:contextualSpacing w:val="0"/>
        <w:rPr>
          <w:rFonts w:cs="Tahoma"/>
          <w:b/>
          <w:bCs/>
          <w:szCs w:val="22"/>
        </w:rPr>
      </w:pPr>
      <w:r w:rsidRPr="0029604C">
        <w:rPr>
          <w:rFonts w:cs="Tahoma"/>
          <w:b/>
          <w:bCs/>
          <w:szCs w:val="22"/>
        </w:rPr>
        <w:t xml:space="preserve">II. Prórroga para atender su solicitud de información. </w:t>
      </w:r>
    </w:p>
    <w:p w14:paraId="16ABE430" w14:textId="77777777" w:rsidR="00FB1EC0" w:rsidRPr="0029604C" w:rsidRDefault="00FB1EC0" w:rsidP="00FB1EC0">
      <w:pPr>
        <w:pStyle w:val="Prrafodelista"/>
        <w:tabs>
          <w:tab w:val="left" w:pos="567"/>
        </w:tabs>
        <w:spacing w:line="360" w:lineRule="auto"/>
        <w:ind w:left="0"/>
        <w:contextualSpacing w:val="0"/>
        <w:rPr>
          <w:rFonts w:cs="Tahoma"/>
          <w:szCs w:val="22"/>
        </w:rPr>
      </w:pPr>
    </w:p>
    <w:p w14:paraId="5B5DC3ED" w14:textId="77777777" w:rsidR="00FB1EC0" w:rsidRPr="0029604C" w:rsidRDefault="00FB1EC0" w:rsidP="00FB1EC0">
      <w:pPr>
        <w:pStyle w:val="Prrafodelista"/>
        <w:tabs>
          <w:tab w:val="left" w:pos="567"/>
        </w:tabs>
        <w:spacing w:line="360" w:lineRule="auto"/>
        <w:ind w:left="0"/>
        <w:contextualSpacing w:val="0"/>
        <w:rPr>
          <w:rFonts w:cs="Tahoma"/>
          <w:szCs w:val="22"/>
        </w:rPr>
      </w:pPr>
      <w:r w:rsidRPr="0029604C">
        <w:rPr>
          <w:rFonts w:cs="Tahoma"/>
          <w:szCs w:val="22"/>
        </w:rPr>
        <w:t>Con fecha veintinueve de enero de dos mil veintidós, el Sujeto Obligado, a través del Sistema de Acceso a la Información Mexiquense (SAIMEX) notificó el Acta de la Primera Sesión Extraordinaria con número CT/MET/1RASE/2022, del veintiuno de enero de dos mil veintidós, suscrita por el Comité de Transparencia del Ayuntamiento de Metepec, mediante la cual aprueba la ampliación de término para atender las solicitudes de información.</w:t>
      </w:r>
    </w:p>
    <w:p w14:paraId="6F0FB8D7" w14:textId="77777777" w:rsidR="00D9428C" w:rsidRPr="0029604C" w:rsidRDefault="00D9428C" w:rsidP="008F6217">
      <w:pPr>
        <w:pStyle w:val="Prrafodelista"/>
        <w:tabs>
          <w:tab w:val="left" w:pos="567"/>
        </w:tabs>
        <w:spacing w:line="360" w:lineRule="auto"/>
        <w:ind w:left="0"/>
        <w:contextualSpacing w:val="0"/>
        <w:rPr>
          <w:rFonts w:cs="Tahoma"/>
          <w:szCs w:val="22"/>
        </w:rPr>
      </w:pPr>
    </w:p>
    <w:p w14:paraId="6D85CAFF" w14:textId="07474117" w:rsidR="007E363C" w:rsidRPr="0029604C" w:rsidRDefault="007E363C" w:rsidP="008F6217">
      <w:pPr>
        <w:pStyle w:val="Prrafodelista"/>
        <w:tabs>
          <w:tab w:val="left" w:pos="567"/>
        </w:tabs>
        <w:spacing w:line="360" w:lineRule="auto"/>
        <w:ind w:left="0"/>
        <w:contextualSpacing w:val="0"/>
        <w:rPr>
          <w:rFonts w:cs="Tahoma"/>
          <w:b/>
          <w:szCs w:val="22"/>
        </w:rPr>
      </w:pPr>
      <w:r w:rsidRPr="0029604C">
        <w:rPr>
          <w:rFonts w:cs="Tahoma"/>
          <w:b/>
          <w:szCs w:val="22"/>
        </w:rPr>
        <w:t>I</w:t>
      </w:r>
      <w:r w:rsidR="00C51EE9" w:rsidRPr="0029604C">
        <w:rPr>
          <w:rFonts w:cs="Tahoma"/>
          <w:b/>
          <w:szCs w:val="22"/>
        </w:rPr>
        <w:t>I</w:t>
      </w:r>
      <w:r w:rsidRPr="0029604C">
        <w:rPr>
          <w:rFonts w:cs="Tahoma"/>
          <w:b/>
          <w:szCs w:val="22"/>
        </w:rPr>
        <w:t>I. Respuestas del Sujeto Obligado.</w:t>
      </w:r>
    </w:p>
    <w:p w14:paraId="40C99A1D" w14:textId="77777777" w:rsidR="007E363C" w:rsidRPr="0029604C" w:rsidRDefault="007E363C" w:rsidP="008F6217">
      <w:pPr>
        <w:pStyle w:val="Prrafodelista"/>
        <w:tabs>
          <w:tab w:val="left" w:pos="567"/>
        </w:tabs>
        <w:spacing w:line="360" w:lineRule="auto"/>
        <w:ind w:left="0"/>
        <w:contextualSpacing w:val="0"/>
        <w:rPr>
          <w:rFonts w:eastAsia="Calibri" w:cs="Tahoma"/>
          <w:b/>
          <w:szCs w:val="22"/>
          <w:lang w:eastAsia="en-US"/>
        </w:rPr>
      </w:pPr>
    </w:p>
    <w:p w14:paraId="7592DBDE" w14:textId="2BD08FA9" w:rsidR="00645F53" w:rsidRPr="0029604C" w:rsidRDefault="007E363C" w:rsidP="00645F53">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lastRenderedPageBreak/>
        <w:t>Con fecha</w:t>
      </w:r>
      <w:r w:rsidR="00886DB3" w:rsidRPr="0029604C">
        <w:rPr>
          <w:rFonts w:ascii="Palatino Linotype" w:hAnsi="Palatino Linotype" w:cs="Tahoma"/>
          <w:sz w:val="22"/>
          <w:szCs w:val="22"/>
        </w:rPr>
        <w:t xml:space="preserve"> nueve, diez y once </w:t>
      </w:r>
      <w:r w:rsidR="00645F53" w:rsidRPr="0029604C">
        <w:rPr>
          <w:rFonts w:ascii="Palatino Linotype" w:hAnsi="Palatino Linotype" w:cs="Tahoma"/>
          <w:sz w:val="22"/>
          <w:szCs w:val="22"/>
        </w:rPr>
        <w:t>de febrero de dos mil veintiuno, el Titular de la Unidad de Transparencia del</w:t>
      </w:r>
      <w:r w:rsidR="00645F53" w:rsidRPr="0029604C">
        <w:rPr>
          <w:rFonts w:ascii="Palatino Linotype" w:eastAsia="Calibri" w:hAnsi="Palatino Linotype" w:cs="Tahoma"/>
          <w:sz w:val="22"/>
          <w:szCs w:val="22"/>
          <w:lang w:eastAsia="en-US"/>
        </w:rPr>
        <w:t xml:space="preserve"> </w:t>
      </w:r>
      <w:r w:rsidR="00645F53" w:rsidRPr="0029604C">
        <w:rPr>
          <w:rFonts w:ascii="Palatino Linotype" w:hAnsi="Palatino Linotype" w:cs="Tahoma"/>
          <w:sz w:val="22"/>
          <w:szCs w:val="22"/>
        </w:rPr>
        <w:t>Ayuntamiento de Metepec, notifico al Solicitante, las respuestas a sus solicitudes de información, mediante el Sistema de Acceso a la Información Mexiquense (SAIMEX), de acuerdo con los siguientes documentos:</w:t>
      </w:r>
    </w:p>
    <w:p w14:paraId="03705FF0" w14:textId="77777777" w:rsidR="002A6D86" w:rsidRPr="0029604C" w:rsidRDefault="002A6D86" w:rsidP="008F6217">
      <w:pPr>
        <w:autoSpaceDE w:val="0"/>
        <w:autoSpaceDN w:val="0"/>
        <w:adjustRightInd w:val="0"/>
        <w:spacing w:line="360" w:lineRule="auto"/>
        <w:jc w:val="both"/>
        <w:rPr>
          <w:rFonts w:ascii="Palatino Linotype" w:hAnsi="Palatino Linotype" w:cs="Tahoma"/>
          <w:sz w:val="22"/>
          <w:szCs w:val="22"/>
        </w:rPr>
      </w:pPr>
    </w:p>
    <w:p w14:paraId="4DB5E9AF" w14:textId="7B91E247" w:rsidR="0053033A" w:rsidRPr="0029604C" w:rsidRDefault="0053033A" w:rsidP="0053033A">
      <w:pPr>
        <w:autoSpaceDE w:val="0"/>
        <w:autoSpaceDN w:val="0"/>
        <w:adjustRightInd w:val="0"/>
        <w:spacing w:line="360" w:lineRule="auto"/>
        <w:jc w:val="both"/>
        <w:rPr>
          <w:rFonts w:ascii="Palatino Linotype" w:hAnsi="Palatino Linotype" w:cs="Tahoma"/>
          <w:b/>
          <w:bCs/>
          <w:sz w:val="22"/>
          <w:szCs w:val="22"/>
        </w:rPr>
      </w:pPr>
      <w:r w:rsidRPr="0029604C">
        <w:rPr>
          <w:rFonts w:ascii="Palatino Linotype" w:hAnsi="Palatino Linotype" w:cs="Tahoma"/>
          <w:b/>
          <w:bCs/>
          <w:sz w:val="22"/>
          <w:szCs w:val="22"/>
        </w:rPr>
        <w:t xml:space="preserve">Respuesta a la solitud de Información pública </w:t>
      </w:r>
      <w:r w:rsidR="005C21A2" w:rsidRPr="0029604C">
        <w:rPr>
          <w:rFonts w:ascii="Palatino Linotype" w:hAnsi="Palatino Linotype" w:cs="Tahoma"/>
          <w:b/>
          <w:bCs/>
          <w:sz w:val="22"/>
          <w:szCs w:val="22"/>
        </w:rPr>
        <w:t>00376/METEPEC/IP/2022.</w:t>
      </w:r>
    </w:p>
    <w:p w14:paraId="3C4FF105" w14:textId="77777777" w:rsidR="00D767B1" w:rsidRPr="0029604C" w:rsidRDefault="00D767B1" w:rsidP="008F6217">
      <w:pPr>
        <w:autoSpaceDE w:val="0"/>
        <w:autoSpaceDN w:val="0"/>
        <w:adjustRightInd w:val="0"/>
        <w:spacing w:line="360" w:lineRule="auto"/>
        <w:jc w:val="both"/>
        <w:rPr>
          <w:rFonts w:ascii="Palatino Linotype" w:hAnsi="Palatino Linotype" w:cs="Tahoma"/>
          <w:sz w:val="22"/>
          <w:szCs w:val="22"/>
        </w:rPr>
      </w:pPr>
    </w:p>
    <w:p w14:paraId="5CCE0D02" w14:textId="2C94DB8F" w:rsidR="00DE1671" w:rsidRPr="0029604C" w:rsidRDefault="004F7606" w:rsidP="008F6217">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i) </w:t>
      </w:r>
      <w:r w:rsidR="00680E80" w:rsidRPr="0029604C">
        <w:rPr>
          <w:rFonts w:ascii="Palatino Linotype" w:hAnsi="Palatino Linotype" w:cs="Tahoma"/>
          <w:sz w:val="22"/>
          <w:szCs w:val="22"/>
        </w:rPr>
        <w:t xml:space="preserve">Oficio número: </w:t>
      </w:r>
      <w:r w:rsidR="00DE1671" w:rsidRPr="0029604C">
        <w:rPr>
          <w:rFonts w:ascii="Palatino Linotype" w:hAnsi="Palatino Linotype" w:cs="Tahoma"/>
          <w:sz w:val="22"/>
          <w:szCs w:val="22"/>
        </w:rPr>
        <w:t xml:space="preserve">DA/0516/2022 de fecha cuatro de febrero de dos mil veintidós, el cual es suscrito por </w:t>
      </w:r>
      <w:r w:rsidR="00F53BDC" w:rsidRPr="0029604C">
        <w:rPr>
          <w:rFonts w:ascii="Palatino Linotype" w:hAnsi="Palatino Linotype" w:cs="Tahoma"/>
          <w:sz w:val="22"/>
          <w:szCs w:val="22"/>
        </w:rPr>
        <w:t xml:space="preserve">rubricado por el Director de Administración y es dirigido al Titular de la Unidad de Transparencia, por medio del cual manifiesta y expone: </w:t>
      </w:r>
    </w:p>
    <w:p w14:paraId="575924D5" w14:textId="77777777" w:rsidR="00F53BDC" w:rsidRPr="0029604C" w:rsidRDefault="00F53BDC" w:rsidP="008F6217">
      <w:pPr>
        <w:autoSpaceDE w:val="0"/>
        <w:autoSpaceDN w:val="0"/>
        <w:adjustRightInd w:val="0"/>
        <w:spacing w:line="360" w:lineRule="auto"/>
        <w:jc w:val="both"/>
        <w:rPr>
          <w:rFonts w:ascii="Palatino Linotype" w:hAnsi="Palatino Linotype" w:cs="Tahoma"/>
          <w:sz w:val="22"/>
          <w:szCs w:val="22"/>
        </w:rPr>
      </w:pPr>
    </w:p>
    <w:p w14:paraId="60B204CE" w14:textId="6D6DFBD6" w:rsidR="00F53BDC" w:rsidRPr="0029604C" w:rsidRDefault="00F53BDC" w:rsidP="00925D96">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0CDF1FC0" w14:textId="1A8BA063" w:rsidR="00F53BDC" w:rsidRPr="0029604C" w:rsidRDefault="00F53BDC" w:rsidP="00925D96">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Que habiendo realizando una búsqueda exhaustica de la información </w:t>
      </w:r>
      <w:r w:rsidR="003F48D9" w:rsidRPr="0029604C">
        <w:rPr>
          <w:rFonts w:ascii="Palatino Linotype" w:hAnsi="Palatino Linotype" w:cs="Tahoma"/>
          <w:i/>
          <w:iCs/>
          <w:sz w:val="20"/>
          <w:szCs w:val="20"/>
        </w:rPr>
        <w:t xml:space="preserve">en los archivos por parte del área correspondiente perteneciente a este Dirección, no se </w:t>
      </w:r>
      <w:r w:rsidR="006F5053" w:rsidRPr="0029604C">
        <w:rPr>
          <w:rFonts w:ascii="Palatino Linotype" w:hAnsi="Palatino Linotype" w:cs="Tahoma"/>
          <w:i/>
          <w:iCs/>
          <w:sz w:val="20"/>
          <w:szCs w:val="20"/>
        </w:rPr>
        <w:t>localizó</w:t>
      </w:r>
      <w:r w:rsidR="003F48D9" w:rsidRPr="0029604C">
        <w:rPr>
          <w:rFonts w:ascii="Palatino Linotype" w:hAnsi="Palatino Linotype" w:cs="Tahoma"/>
          <w:i/>
          <w:iCs/>
          <w:sz w:val="20"/>
          <w:szCs w:val="20"/>
        </w:rPr>
        <w:t xml:space="preserve"> información relacionada </w:t>
      </w:r>
      <w:r w:rsidR="006F5053" w:rsidRPr="0029604C">
        <w:rPr>
          <w:rFonts w:ascii="Palatino Linotype" w:hAnsi="Palatino Linotype" w:cs="Tahoma"/>
          <w:i/>
          <w:iCs/>
          <w:sz w:val="20"/>
          <w:szCs w:val="20"/>
        </w:rPr>
        <w:t>con lo solicitado de los años 2016 y 2017.</w:t>
      </w:r>
    </w:p>
    <w:p w14:paraId="579F80F0" w14:textId="77777777" w:rsidR="006F5053" w:rsidRPr="0029604C" w:rsidRDefault="006F5053" w:rsidP="00925D96">
      <w:pPr>
        <w:autoSpaceDE w:val="0"/>
        <w:autoSpaceDN w:val="0"/>
        <w:adjustRightInd w:val="0"/>
        <w:spacing w:line="360" w:lineRule="auto"/>
        <w:ind w:left="567" w:right="567"/>
        <w:jc w:val="both"/>
        <w:rPr>
          <w:rFonts w:ascii="Palatino Linotype" w:hAnsi="Palatino Linotype" w:cs="Tahoma"/>
          <w:i/>
          <w:iCs/>
          <w:sz w:val="20"/>
          <w:szCs w:val="20"/>
        </w:rPr>
      </w:pPr>
    </w:p>
    <w:p w14:paraId="5BC8A149" w14:textId="730EA541" w:rsidR="00925D96" w:rsidRPr="0029604C" w:rsidRDefault="006F5053" w:rsidP="00925D96">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Lo relacionado al año 2018, habiendo realizando una búsqueda exhaustiva de la información </w:t>
      </w:r>
      <w:r w:rsidR="00925D96" w:rsidRPr="0029604C">
        <w:rPr>
          <w:rFonts w:ascii="Palatino Linotype" w:hAnsi="Palatino Linotype" w:cs="Tahoma"/>
          <w:i/>
          <w:iCs/>
          <w:sz w:val="20"/>
          <w:szCs w:val="20"/>
        </w:rPr>
        <w:t>en los archivos por parte del área correspondiente, se localizo la información que se anexa al presente oficio</w:t>
      </w:r>
    </w:p>
    <w:p w14:paraId="129127E7" w14:textId="34F4BCF8" w:rsidR="00925D96" w:rsidRPr="0029604C" w:rsidRDefault="00925D96" w:rsidP="00925D96">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1D9C2FFA" w14:textId="77777777" w:rsidR="00DE1671" w:rsidRPr="0029604C" w:rsidRDefault="00DE1671" w:rsidP="008F6217">
      <w:pPr>
        <w:autoSpaceDE w:val="0"/>
        <w:autoSpaceDN w:val="0"/>
        <w:adjustRightInd w:val="0"/>
        <w:spacing w:line="360" w:lineRule="auto"/>
        <w:jc w:val="both"/>
        <w:rPr>
          <w:rFonts w:ascii="Palatino Linotype" w:hAnsi="Palatino Linotype" w:cs="Tahoma"/>
          <w:sz w:val="22"/>
          <w:szCs w:val="22"/>
        </w:rPr>
      </w:pPr>
    </w:p>
    <w:p w14:paraId="4C6957A0" w14:textId="04EDCC85" w:rsidR="001C4E22" w:rsidRPr="0029604C" w:rsidRDefault="008F4D60" w:rsidP="00BF720C">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Al oficio previamente referido, el Sujeto Obligado, adjunt</w:t>
      </w:r>
      <w:r w:rsidR="00BF720C" w:rsidRPr="0029604C">
        <w:rPr>
          <w:rFonts w:ascii="Palatino Linotype" w:hAnsi="Palatino Linotype" w:cs="Tahoma"/>
          <w:sz w:val="22"/>
          <w:szCs w:val="22"/>
        </w:rPr>
        <w:t>ó</w:t>
      </w:r>
      <w:r w:rsidRPr="0029604C">
        <w:rPr>
          <w:rFonts w:ascii="Palatino Linotype" w:hAnsi="Palatino Linotype" w:cs="Tahoma"/>
          <w:sz w:val="22"/>
          <w:szCs w:val="22"/>
        </w:rPr>
        <w:t xml:space="preserve"> </w:t>
      </w:r>
      <w:r w:rsidR="00B65C15" w:rsidRPr="0029604C">
        <w:rPr>
          <w:rFonts w:ascii="Palatino Linotype" w:hAnsi="Palatino Linotype" w:cs="Tahoma"/>
          <w:sz w:val="22"/>
          <w:szCs w:val="22"/>
        </w:rPr>
        <w:t xml:space="preserve">el </w:t>
      </w:r>
      <w:r w:rsidR="00BF720C" w:rsidRPr="0029604C">
        <w:rPr>
          <w:rFonts w:ascii="Palatino Linotype" w:hAnsi="Palatino Linotype" w:cs="Tahoma"/>
          <w:sz w:val="22"/>
          <w:szCs w:val="22"/>
        </w:rPr>
        <w:t>P</w:t>
      </w:r>
      <w:r w:rsidR="00B65C15" w:rsidRPr="0029604C">
        <w:rPr>
          <w:rFonts w:ascii="Palatino Linotype" w:hAnsi="Palatino Linotype" w:cs="Tahoma"/>
          <w:sz w:val="22"/>
          <w:szCs w:val="22"/>
        </w:rPr>
        <w:t xml:space="preserve">rograma de </w:t>
      </w:r>
      <w:r w:rsidR="00BF720C" w:rsidRPr="0029604C">
        <w:rPr>
          <w:rFonts w:ascii="Palatino Linotype" w:hAnsi="Palatino Linotype" w:cs="Tahoma"/>
          <w:sz w:val="22"/>
          <w:szCs w:val="22"/>
        </w:rPr>
        <w:t>M</w:t>
      </w:r>
      <w:r w:rsidR="00B65C15" w:rsidRPr="0029604C">
        <w:rPr>
          <w:rFonts w:ascii="Palatino Linotype" w:hAnsi="Palatino Linotype" w:cs="Tahoma"/>
          <w:sz w:val="22"/>
          <w:szCs w:val="22"/>
        </w:rPr>
        <w:t xml:space="preserve">antenimiento </w:t>
      </w:r>
      <w:r w:rsidR="00BF720C" w:rsidRPr="0029604C">
        <w:rPr>
          <w:rFonts w:ascii="Palatino Linotype" w:hAnsi="Palatino Linotype" w:cs="Tahoma"/>
          <w:sz w:val="22"/>
          <w:szCs w:val="22"/>
        </w:rPr>
        <w:t>P</w:t>
      </w:r>
      <w:r w:rsidR="00E9739F" w:rsidRPr="0029604C">
        <w:rPr>
          <w:rFonts w:ascii="Palatino Linotype" w:hAnsi="Palatino Linotype" w:cs="Tahoma"/>
          <w:sz w:val="22"/>
          <w:szCs w:val="22"/>
        </w:rPr>
        <w:t>reventivo al parque vehicular</w:t>
      </w:r>
      <w:r w:rsidR="00BF720C" w:rsidRPr="0029604C">
        <w:rPr>
          <w:rFonts w:ascii="Palatino Linotype" w:hAnsi="Palatino Linotype" w:cs="Tahoma"/>
          <w:sz w:val="22"/>
          <w:szCs w:val="22"/>
        </w:rPr>
        <w:t>, del</w:t>
      </w:r>
      <w:r w:rsidR="00E9739F" w:rsidRPr="0029604C">
        <w:rPr>
          <w:rFonts w:ascii="Palatino Linotype" w:hAnsi="Palatino Linotype" w:cs="Tahoma"/>
          <w:sz w:val="22"/>
          <w:szCs w:val="22"/>
        </w:rPr>
        <w:t xml:space="preserve"> dos mil dieciocho</w:t>
      </w:r>
      <w:r w:rsidR="00BF720C" w:rsidRPr="0029604C">
        <w:rPr>
          <w:rFonts w:ascii="Palatino Linotype" w:hAnsi="Palatino Linotype" w:cs="Tahoma"/>
          <w:sz w:val="22"/>
          <w:szCs w:val="22"/>
        </w:rPr>
        <w:t>.</w:t>
      </w:r>
    </w:p>
    <w:p w14:paraId="31CBC13D" w14:textId="77777777" w:rsidR="00BF720C" w:rsidRPr="0029604C" w:rsidRDefault="00BF720C" w:rsidP="00BF720C">
      <w:pPr>
        <w:autoSpaceDE w:val="0"/>
        <w:autoSpaceDN w:val="0"/>
        <w:adjustRightInd w:val="0"/>
        <w:spacing w:line="360" w:lineRule="auto"/>
        <w:jc w:val="both"/>
        <w:rPr>
          <w:rFonts w:ascii="Palatino Linotype" w:hAnsi="Palatino Linotype" w:cs="Tahoma"/>
          <w:sz w:val="22"/>
          <w:szCs w:val="22"/>
        </w:rPr>
      </w:pPr>
    </w:p>
    <w:p w14:paraId="20AF6C4C" w14:textId="5220770F" w:rsidR="00E179BD" w:rsidRPr="0029604C" w:rsidRDefault="00E179BD" w:rsidP="00E179BD">
      <w:pPr>
        <w:autoSpaceDE w:val="0"/>
        <w:autoSpaceDN w:val="0"/>
        <w:adjustRightInd w:val="0"/>
        <w:spacing w:line="360" w:lineRule="auto"/>
        <w:jc w:val="both"/>
        <w:rPr>
          <w:rFonts w:ascii="Palatino Linotype" w:hAnsi="Palatino Linotype" w:cs="Tahoma"/>
          <w:b/>
          <w:bCs/>
          <w:sz w:val="22"/>
          <w:szCs w:val="22"/>
        </w:rPr>
      </w:pPr>
      <w:r w:rsidRPr="0029604C">
        <w:rPr>
          <w:rFonts w:ascii="Palatino Linotype" w:hAnsi="Palatino Linotype" w:cs="Tahoma"/>
          <w:b/>
          <w:bCs/>
          <w:sz w:val="22"/>
          <w:szCs w:val="22"/>
        </w:rPr>
        <w:t xml:space="preserve">Respuesta a la solitud de Información pública </w:t>
      </w:r>
      <w:r w:rsidR="00E00DDE" w:rsidRPr="0029604C">
        <w:rPr>
          <w:rFonts w:ascii="Palatino Linotype" w:hAnsi="Palatino Linotype" w:cs="Tahoma"/>
          <w:b/>
          <w:bCs/>
          <w:sz w:val="22"/>
          <w:szCs w:val="22"/>
        </w:rPr>
        <w:t>00375/METEPEC/IP/2022.</w:t>
      </w:r>
    </w:p>
    <w:p w14:paraId="04DA6F90" w14:textId="77777777" w:rsidR="00E179BD" w:rsidRPr="0029604C" w:rsidRDefault="00E179BD" w:rsidP="00E179BD">
      <w:pPr>
        <w:autoSpaceDE w:val="0"/>
        <w:autoSpaceDN w:val="0"/>
        <w:adjustRightInd w:val="0"/>
        <w:spacing w:line="360" w:lineRule="auto"/>
        <w:jc w:val="both"/>
        <w:rPr>
          <w:rFonts w:ascii="Palatino Linotype" w:hAnsi="Palatino Linotype" w:cs="Tahoma"/>
          <w:sz w:val="22"/>
          <w:szCs w:val="22"/>
        </w:rPr>
      </w:pPr>
    </w:p>
    <w:p w14:paraId="1345D816" w14:textId="70C12077" w:rsidR="00565FEF" w:rsidRPr="0029604C" w:rsidRDefault="00E179BD" w:rsidP="00E179BD">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i) Oficio número</w:t>
      </w:r>
      <w:r w:rsidR="00332799" w:rsidRPr="0029604C">
        <w:rPr>
          <w:rFonts w:ascii="Palatino Linotype" w:hAnsi="Palatino Linotype" w:cs="Tahoma"/>
          <w:sz w:val="22"/>
          <w:szCs w:val="22"/>
        </w:rPr>
        <w:t xml:space="preserve"> </w:t>
      </w:r>
      <w:r w:rsidR="005C7897" w:rsidRPr="0029604C">
        <w:rPr>
          <w:rFonts w:ascii="Palatino Linotype" w:hAnsi="Palatino Linotype" w:cs="Tahoma"/>
          <w:sz w:val="22"/>
          <w:szCs w:val="22"/>
        </w:rPr>
        <w:t xml:space="preserve">CJM/0159/2022 de fecha veintiséis de enero de dos mil veintidós, suscrito por el Consejero Jurídico </w:t>
      </w:r>
      <w:r w:rsidR="0043429B" w:rsidRPr="0029604C">
        <w:rPr>
          <w:rFonts w:ascii="Palatino Linotype" w:hAnsi="Palatino Linotype" w:cs="Tahoma"/>
          <w:sz w:val="22"/>
          <w:szCs w:val="22"/>
        </w:rPr>
        <w:t xml:space="preserve">Municipal y, es dirigido al Titular de la Unidad de Transparencia, </w:t>
      </w:r>
      <w:r w:rsidR="00861688" w:rsidRPr="0029604C">
        <w:rPr>
          <w:rFonts w:ascii="Palatino Linotype" w:hAnsi="Palatino Linotype" w:cs="Tahoma"/>
          <w:sz w:val="22"/>
          <w:szCs w:val="22"/>
        </w:rPr>
        <w:t>manifestando y exponiendo lo siguiente:</w:t>
      </w:r>
    </w:p>
    <w:p w14:paraId="545EE3AB" w14:textId="77777777" w:rsidR="00861688" w:rsidRPr="0029604C" w:rsidRDefault="00861688" w:rsidP="00E179BD">
      <w:pPr>
        <w:autoSpaceDE w:val="0"/>
        <w:autoSpaceDN w:val="0"/>
        <w:adjustRightInd w:val="0"/>
        <w:spacing w:line="360" w:lineRule="auto"/>
        <w:jc w:val="both"/>
        <w:rPr>
          <w:rFonts w:ascii="Palatino Linotype" w:hAnsi="Palatino Linotype" w:cs="Tahoma"/>
          <w:sz w:val="22"/>
          <w:szCs w:val="22"/>
        </w:rPr>
      </w:pPr>
    </w:p>
    <w:p w14:paraId="5991A402" w14:textId="5BC6CFEF" w:rsidR="00861688" w:rsidRPr="0029604C" w:rsidRDefault="00861688" w:rsidP="002340E4">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7E31DAF3" w14:textId="456E5D8E" w:rsidR="00861688" w:rsidRPr="0029604C" w:rsidRDefault="00861688" w:rsidP="002340E4">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Al respecto me permito informar a Usted que: después de haber realizado una búsqueda exhaustiva </w:t>
      </w:r>
      <w:r w:rsidR="002340E4" w:rsidRPr="0029604C">
        <w:rPr>
          <w:rFonts w:ascii="Palatino Linotype" w:hAnsi="Palatino Linotype" w:cs="Tahoma"/>
          <w:i/>
          <w:iCs/>
          <w:sz w:val="20"/>
          <w:szCs w:val="20"/>
        </w:rPr>
        <w:t>y suficiente en los archivos de esta Consejería Jurídica Municipal, no se encontró información relacionada con la petición formulada</w:t>
      </w:r>
    </w:p>
    <w:p w14:paraId="678B56D9" w14:textId="35E92037" w:rsidR="002340E4" w:rsidRPr="0029604C" w:rsidRDefault="002340E4" w:rsidP="002340E4">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0E7D7CCF" w14:textId="77777777" w:rsidR="00565FEF" w:rsidRPr="0029604C" w:rsidRDefault="00565FEF" w:rsidP="00E179BD">
      <w:pPr>
        <w:autoSpaceDE w:val="0"/>
        <w:autoSpaceDN w:val="0"/>
        <w:adjustRightInd w:val="0"/>
        <w:spacing w:line="360" w:lineRule="auto"/>
        <w:jc w:val="both"/>
        <w:rPr>
          <w:rFonts w:ascii="Palatino Linotype" w:hAnsi="Palatino Linotype" w:cs="Tahoma"/>
          <w:sz w:val="22"/>
          <w:szCs w:val="22"/>
        </w:rPr>
      </w:pPr>
    </w:p>
    <w:p w14:paraId="1CF361D4" w14:textId="6FB1A8C3" w:rsidR="00937E29" w:rsidRPr="0029604C" w:rsidRDefault="00937E29" w:rsidP="00937E29">
      <w:pPr>
        <w:autoSpaceDE w:val="0"/>
        <w:autoSpaceDN w:val="0"/>
        <w:adjustRightInd w:val="0"/>
        <w:spacing w:line="360" w:lineRule="auto"/>
        <w:jc w:val="both"/>
        <w:rPr>
          <w:rFonts w:ascii="Palatino Linotype" w:hAnsi="Palatino Linotype" w:cs="Tahoma"/>
          <w:b/>
          <w:bCs/>
          <w:sz w:val="22"/>
          <w:szCs w:val="22"/>
        </w:rPr>
      </w:pPr>
      <w:r w:rsidRPr="0029604C">
        <w:rPr>
          <w:rFonts w:ascii="Palatino Linotype" w:hAnsi="Palatino Linotype" w:cs="Tahoma"/>
          <w:b/>
          <w:bCs/>
          <w:sz w:val="22"/>
          <w:szCs w:val="22"/>
        </w:rPr>
        <w:t>Respuesta a la solitud de Información pública 00374/METEPEC/IP/2022</w:t>
      </w:r>
    </w:p>
    <w:p w14:paraId="0378CF59" w14:textId="77777777" w:rsidR="00565FEF" w:rsidRPr="0029604C" w:rsidRDefault="00565FEF" w:rsidP="00E179BD">
      <w:pPr>
        <w:autoSpaceDE w:val="0"/>
        <w:autoSpaceDN w:val="0"/>
        <w:adjustRightInd w:val="0"/>
        <w:spacing w:line="360" w:lineRule="auto"/>
        <w:jc w:val="both"/>
        <w:rPr>
          <w:rFonts w:ascii="Palatino Linotype" w:hAnsi="Palatino Linotype" w:cs="Tahoma"/>
          <w:sz w:val="22"/>
          <w:szCs w:val="22"/>
        </w:rPr>
      </w:pPr>
    </w:p>
    <w:p w14:paraId="2B5731E0" w14:textId="18D08147" w:rsidR="00565FEF" w:rsidRPr="0029604C" w:rsidRDefault="00412AEE" w:rsidP="00412AEE">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i) Oficio número</w:t>
      </w:r>
      <w:r w:rsidR="00B07D8A" w:rsidRPr="0029604C">
        <w:rPr>
          <w:rFonts w:ascii="Palatino Linotype" w:hAnsi="Palatino Linotype" w:cs="Tahoma"/>
          <w:sz w:val="22"/>
          <w:szCs w:val="22"/>
        </w:rPr>
        <w:t xml:space="preserve"> DA/0515/2022 de fecha cuatro de febrero de dos mil veintidós, </w:t>
      </w:r>
      <w:r w:rsidR="00B335F7" w:rsidRPr="0029604C">
        <w:rPr>
          <w:rFonts w:ascii="Palatino Linotype" w:hAnsi="Palatino Linotype" w:cs="Tahoma"/>
          <w:sz w:val="22"/>
          <w:szCs w:val="22"/>
        </w:rPr>
        <w:t xml:space="preserve">suscrito por el Director de Administración y es remitido al Titular de la Unidad de Transparencia, </w:t>
      </w:r>
      <w:r w:rsidR="002E0934" w:rsidRPr="0029604C">
        <w:rPr>
          <w:rFonts w:ascii="Palatino Linotype" w:hAnsi="Palatino Linotype" w:cs="Tahoma"/>
          <w:sz w:val="22"/>
          <w:szCs w:val="22"/>
        </w:rPr>
        <w:t>de cuyo análisis se advierte lo siguiente:</w:t>
      </w:r>
    </w:p>
    <w:p w14:paraId="4E02A160" w14:textId="77777777" w:rsidR="002E0934" w:rsidRPr="0029604C" w:rsidRDefault="002E0934" w:rsidP="00412AEE">
      <w:pPr>
        <w:autoSpaceDE w:val="0"/>
        <w:autoSpaceDN w:val="0"/>
        <w:adjustRightInd w:val="0"/>
        <w:spacing w:line="360" w:lineRule="auto"/>
        <w:jc w:val="both"/>
        <w:rPr>
          <w:rFonts w:ascii="Palatino Linotype" w:hAnsi="Palatino Linotype" w:cs="Tahoma"/>
          <w:szCs w:val="22"/>
        </w:rPr>
      </w:pPr>
    </w:p>
    <w:p w14:paraId="4FDF67C5" w14:textId="645FA569" w:rsidR="002E0934" w:rsidRPr="0029604C" w:rsidRDefault="002E0934" w:rsidP="00146DCF">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3C5F6368" w14:textId="5780DDCD" w:rsidR="002E0934" w:rsidRPr="0029604C" w:rsidRDefault="002E0934" w:rsidP="00146DCF">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Que habiendo realizando </w:t>
      </w:r>
      <w:r w:rsidR="0082251A" w:rsidRPr="0029604C">
        <w:rPr>
          <w:rFonts w:ascii="Palatino Linotype" w:hAnsi="Palatino Linotype" w:cs="Tahoma"/>
          <w:i/>
          <w:iCs/>
          <w:sz w:val="20"/>
          <w:szCs w:val="20"/>
        </w:rPr>
        <w:t xml:space="preserve">una búsqueda </w:t>
      </w:r>
      <w:r w:rsidR="00B60853" w:rsidRPr="0029604C">
        <w:rPr>
          <w:rFonts w:ascii="Palatino Linotype" w:hAnsi="Palatino Linotype" w:cs="Tahoma"/>
          <w:i/>
          <w:iCs/>
          <w:sz w:val="20"/>
          <w:szCs w:val="20"/>
        </w:rPr>
        <w:t>exhaustiva de la información en los archivos por parte del área correspondiente perteneciente a esta Dirección, no se localizo información relacionada con lo solicitado de los años 2016 y 2017.</w:t>
      </w:r>
    </w:p>
    <w:p w14:paraId="2BA1D83B" w14:textId="77777777" w:rsidR="00B60853" w:rsidRPr="0029604C" w:rsidRDefault="00B60853" w:rsidP="00146DCF">
      <w:pPr>
        <w:autoSpaceDE w:val="0"/>
        <w:autoSpaceDN w:val="0"/>
        <w:adjustRightInd w:val="0"/>
        <w:spacing w:line="360" w:lineRule="auto"/>
        <w:ind w:left="567" w:right="567"/>
        <w:jc w:val="both"/>
        <w:rPr>
          <w:rFonts w:ascii="Palatino Linotype" w:hAnsi="Palatino Linotype" w:cs="Tahoma"/>
          <w:i/>
          <w:iCs/>
          <w:sz w:val="20"/>
          <w:szCs w:val="20"/>
        </w:rPr>
      </w:pPr>
    </w:p>
    <w:p w14:paraId="0EC98B20" w14:textId="514C8492" w:rsidR="00B60853" w:rsidRPr="0029604C" w:rsidRDefault="00B60853" w:rsidP="00146DCF">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Res</w:t>
      </w:r>
      <w:r w:rsidR="001E5687" w:rsidRPr="0029604C">
        <w:rPr>
          <w:rFonts w:ascii="Palatino Linotype" w:hAnsi="Palatino Linotype" w:cs="Tahoma"/>
          <w:i/>
          <w:iCs/>
          <w:sz w:val="20"/>
          <w:szCs w:val="20"/>
        </w:rPr>
        <w:t xml:space="preserve">pecto a 2018 hago de su conocimiento que después de realizar una búsqueda </w:t>
      </w:r>
      <w:r w:rsidR="00482DA3" w:rsidRPr="0029604C">
        <w:rPr>
          <w:rFonts w:ascii="Palatino Linotype" w:hAnsi="Palatino Linotype" w:cs="Tahoma"/>
          <w:i/>
          <w:iCs/>
          <w:sz w:val="20"/>
          <w:szCs w:val="20"/>
        </w:rPr>
        <w:t xml:space="preserve">exhaustiva de la información en los archivos por parte del área </w:t>
      </w:r>
      <w:r w:rsidR="00146DCF" w:rsidRPr="0029604C">
        <w:rPr>
          <w:rFonts w:ascii="Palatino Linotype" w:hAnsi="Palatino Linotype" w:cs="Tahoma"/>
          <w:i/>
          <w:iCs/>
          <w:sz w:val="20"/>
          <w:szCs w:val="20"/>
        </w:rPr>
        <w:t>correspondiente, se localizó el documento que se anexa al presente oficio</w:t>
      </w:r>
    </w:p>
    <w:p w14:paraId="6B773059" w14:textId="05290D9A" w:rsidR="00146DCF" w:rsidRPr="0029604C" w:rsidRDefault="00146DCF" w:rsidP="00146DCF">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45216605" w14:textId="77777777" w:rsidR="002E0934" w:rsidRPr="0029604C" w:rsidRDefault="002E0934" w:rsidP="00412AEE">
      <w:pPr>
        <w:autoSpaceDE w:val="0"/>
        <w:autoSpaceDN w:val="0"/>
        <w:adjustRightInd w:val="0"/>
        <w:spacing w:line="360" w:lineRule="auto"/>
        <w:jc w:val="both"/>
        <w:rPr>
          <w:rFonts w:ascii="Palatino Linotype" w:hAnsi="Palatino Linotype" w:cs="Tahoma"/>
          <w:sz w:val="22"/>
          <w:szCs w:val="22"/>
        </w:rPr>
      </w:pPr>
    </w:p>
    <w:p w14:paraId="7AC44730" w14:textId="34DDE072" w:rsidR="002E0934" w:rsidRPr="0029604C" w:rsidRDefault="0045293D" w:rsidP="00412AEE">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Al oficio previamente citado, el Sujeto Obligado adjunto la digitalización </w:t>
      </w:r>
      <w:r w:rsidR="009A6FA9" w:rsidRPr="0029604C">
        <w:rPr>
          <w:rFonts w:ascii="Palatino Linotype" w:hAnsi="Palatino Linotype" w:cs="Tahoma"/>
          <w:sz w:val="22"/>
          <w:szCs w:val="22"/>
        </w:rPr>
        <w:t xml:space="preserve">del parque vehicular activo Metepec dos mil dieciocho, </w:t>
      </w:r>
      <w:r w:rsidR="00CD2C92" w:rsidRPr="0029604C">
        <w:rPr>
          <w:rFonts w:ascii="Palatino Linotype" w:hAnsi="Palatino Linotype" w:cs="Tahoma"/>
          <w:sz w:val="22"/>
          <w:szCs w:val="22"/>
        </w:rPr>
        <w:t xml:space="preserve">del cual se reproduce un extracto: </w:t>
      </w:r>
    </w:p>
    <w:p w14:paraId="55E5C094" w14:textId="77777777" w:rsidR="00CD2C92" w:rsidRPr="0029604C" w:rsidRDefault="00CD2C92" w:rsidP="00412AEE">
      <w:pPr>
        <w:autoSpaceDE w:val="0"/>
        <w:autoSpaceDN w:val="0"/>
        <w:adjustRightInd w:val="0"/>
        <w:spacing w:line="360" w:lineRule="auto"/>
        <w:jc w:val="both"/>
        <w:rPr>
          <w:rFonts w:ascii="Palatino Linotype" w:hAnsi="Palatino Linotype" w:cs="Tahoma"/>
          <w:sz w:val="22"/>
          <w:szCs w:val="22"/>
        </w:rPr>
      </w:pPr>
    </w:p>
    <w:p w14:paraId="79701DF6" w14:textId="5478CB25" w:rsidR="00CD2C92" w:rsidRPr="0029604C" w:rsidRDefault="00CD2C92" w:rsidP="00CD2C92">
      <w:pPr>
        <w:autoSpaceDE w:val="0"/>
        <w:autoSpaceDN w:val="0"/>
        <w:adjustRightInd w:val="0"/>
        <w:spacing w:line="360" w:lineRule="auto"/>
        <w:jc w:val="center"/>
        <w:rPr>
          <w:rFonts w:ascii="Palatino Linotype" w:hAnsi="Palatino Linotype" w:cs="Tahoma"/>
          <w:szCs w:val="22"/>
        </w:rPr>
      </w:pPr>
      <w:r w:rsidRPr="0029604C">
        <w:rPr>
          <w:rFonts w:ascii="Palatino Linotype" w:hAnsi="Palatino Linotype" w:cs="Tahoma"/>
          <w:noProof/>
          <w:szCs w:val="22"/>
        </w:rPr>
        <w:lastRenderedPageBreak/>
        <w:drawing>
          <wp:inline distT="0" distB="0" distL="0" distR="0" wp14:anchorId="39161AEA" wp14:editId="4014F8E8">
            <wp:extent cx="3646941" cy="2009670"/>
            <wp:effectExtent l="0" t="0" r="0" b="0"/>
            <wp:docPr id="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653082" cy="2013054"/>
                    </a:xfrm>
                    <a:prstGeom prst="rect">
                      <a:avLst/>
                    </a:prstGeom>
                  </pic:spPr>
                </pic:pic>
              </a:graphicData>
            </a:graphic>
          </wp:inline>
        </w:drawing>
      </w:r>
    </w:p>
    <w:p w14:paraId="514BCC1F" w14:textId="3BA047F5" w:rsidR="00565FEF" w:rsidRPr="0029604C" w:rsidRDefault="00715C07" w:rsidP="00715C07">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w:drawing>
          <wp:inline distT="0" distB="0" distL="0" distR="0" wp14:anchorId="0EF560B7" wp14:editId="0BDDF7BB">
            <wp:extent cx="3596563" cy="603663"/>
            <wp:effectExtent l="0" t="0" r="4445" b="635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653637" cy="613243"/>
                    </a:xfrm>
                    <a:prstGeom prst="rect">
                      <a:avLst/>
                    </a:prstGeom>
                  </pic:spPr>
                </pic:pic>
              </a:graphicData>
            </a:graphic>
          </wp:inline>
        </w:drawing>
      </w:r>
    </w:p>
    <w:p w14:paraId="75C1A3A2" w14:textId="77777777" w:rsidR="00E179BD" w:rsidRPr="0029604C" w:rsidRDefault="00E179BD" w:rsidP="008F6217">
      <w:pPr>
        <w:autoSpaceDE w:val="0"/>
        <w:autoSpaceDN w:val="0"/>
        <w:adjustRightInd w:val="0"/>
        <w:spacing w:line="360" w:lineRule="auto"/>
        <w:jc w:val="both"/>
        <w:rPr>
          <w:rFonts w:ascii="Palatino Linotype" w:hAnsi="Palatino Linotype" w:cs="Tahoma"/>
          <w:sz w:val="22"/>
          <w:szCs w:val="22"/>
        </w:rPr>
      </w:pPr>
    </w:p>
    <w:p w14:paraId="321141F8" w14:textId="6FD5137A" w:rsidR="00100EA2" w:rsidRPr="0029604C" w:rsidRDefault="00100EA2" w:rsidP="00100EA2">
      <w:pPr>
        <w:autoSpaceDE w:val="0"/>
        <w:autoSpaceDN w:val="0"/>
        <w:adjustRightInd w:val="0"/>
        <w:spacing w:line="360" w:lineRule="auto"/>
        <w:jc w:val="both"/>
        <w:rPr>
          <w:rFonts w:ascii="Palatino Linotype" w:hAnsi="Palatino Linotype" w:cs="Tahoma"/>
          <w:b/>
          <w:bCs/>
          <w:sz w:val="22"/>
          <w:szCs w:val="22"/>
        </w:rPr>
      </w:pPr>
      <w:r w:rsidRPr="0029604C">
        <w:rPr>
          <w:rFonts w:ascii="Palatino Linotype" w:hAnsi="Palatino Linotype" w:cs="Tahoma"/>
          <w:b/>
          <w:bCs/>
          <w:sz w:val="22"/>
          <w:szCs w:val="22"/>
        </w:rPr>
        <w:t>Respuesta a la solitud de Información pública 00369/METEPEC/IP/2022</w:t>
      </w:r>
    </w:p>
    <w:p w14:paraId="430D6727" w14:textId="77777777" w:rsidR="00BB434D" w:rsidRPr="0029604C" w:rsidRDefault="00BB434D" w:rsidP="008F6217">
      <w:pPr>
        <w:autoSpaceDE w:val="0"/>
        <w:autoSpaceDN w:val="0"/>
        <w:adjustRightInd w:val="0"/>
        <w:spacing w:line="360" w:lineRule="auto"/>
        <w:jc w:val="both"/>
        <w:rPr>
          <w:rFonts w:ascii="Palatino Linotype" w:hAnsi="Palatino Linotype" w:cs="Tahoma"/>
          <w:sz w:val="22"/>
          <w:szCs w:val="22"/>
        </w:rPr>
      </w:pPr>
    </w:p>
    <w:p w14:paraId="1CBA718B" w14:textId="331B622F" w:rsidR="00BB434D" w:rsidRPr="0029604C" w:rsidRDefault="00DC4D99" w:rsidP="00DC4D99">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i) Oficio número</w:t>
      </w:r>
      <w:r w:rsidR="007903CF" w:rsidRPr="0029604C">
        <w:rPr>
          <w:rFonts w:ascii="Palatino Linotype" w:hAnsi="Palatino Linotype" w:cs="Tahoma"/>
          <w:sz w:val="22"/>
          <w:szCs w:val="22"/>
        </w:rPr>
        <w:t xml:space="preserve">: DA/0492/2022 de fecha cuatro de febrero de dos mil </w:t>
      </w:r>
      <w:r w:rsidR="00E60A27" w:rsidRPr="0029604C">
        <w:rPr>
          <w:rFonts w:ascii="Palatino Linotype" w:hAnsi="Palatino Linotype" w:cs="Tahoma"/>
          <w:sz w:val="22"/>
          <w:szCs w:val="22"/>
        </w:rPr>
        <w:t xml:space="preserve">veintidós, suscrito por el Director de Administración y remitido </w:t>
      </w:r>
      <w:r w:rsidR="000A2D22" w:rsidRPr="0029604C">
        <w:rPr>
          <w:rFonts w:ascii="Palatino Linotype" w:hAnsi="Palatino Linotype" w:cs="Tahoma"/>
          <w:sz w:val="22"/>
          <w:szCs w:val="22"/>
        </w:rPr>
        <w:t xml:space="preserve">al Titular de la Unidad de Transparencia, </w:t>
      </w:r>
      <w:r w:rsidR="00925E6E" w:rsidRPr="0029604C">
        <w:rPr>
          <w:rFonts w:ascii="Palatino Linotype" w:hAnsi="Palatino Linotype" w:cs="Tahoma"/>
          <w:sz w:val="22"/>
          <w:szCs w:val="22"/>
        </w:rPr>
        <w:t>del cual</w:t>
      </w:r>
      <w:r w:rsidR="0065635C" w:rsidRPr="0029604C">
        <w:rPr>
          <w:rFonts w:ascii="Palatino Linotype" w:hAnsi="Palatino Linotype" w:cs="Tahoma"/>
          <w:sz w:val="22"/>
          <w:szCs w:val="22"/>
        </w:rPr>
        <w:t xml:space="preserve"> se advierte lo siguiente: </w:t>
      </w:r>
    </w:p>
    <w:p w14:paraId="5ACA5254" w14:textId="77777777" w:rsidR="0065635C" w:rsidRPr="0029604C" w:rsidRDefault="0065635C" w:rsidP="00DC4D99">
      <w:pPr>
        <w:autoSpaceDE w:val="0"/>
        <w:autoSpaceDN w:val="0"/>
        <w:adjustRightInd w:val="0"/>
        <w:spacing w:line="360" w:lineRule="auto"/>
        <w:jc w:val="both"/>
        <w:rPr>
          <w:rFonts w:ascii="Palatino Linotype" w:hAnsi="Palatino Linotype" w:cs="Tahoma"/>
          <w:sz w:val="22"/>
          <w:szCs w:val="22"/>
        </w:rPr>
      </w:pPr>
    </w:p>
    <w:p w14:paraId="12C65F6B" w14:textId="027C4BF9" w:rsidR="0065635C" w:rsidRPr="0029604C" w:rsidRDefault="0065635C"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w:t>
      </w:r>
    </w:p>
    <w:p w14:paraId="78082EC6" w14:textId="0DE7EB0A" w:rsidR="00BB434D" w:rsidRPr="0029604C" w:rsidRDefault="0065635C"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Por este medio me permito </w:t>
      </w:r>
      <w:r w:rsidR="00903EB1" w:rsidRPr="0029604C">
        <w:rPr>
          <w:rFonts w:ascii="Palatino Linotype" w:hAnsi="Palatino Linotype" w:cs="Tahoma"/>
          <w:i/>
          <w:iCs/>
          <w:sz w:val="20"/>
          <w:szCs w:val="20"/>
        </w:rPr>
        <w:t xml:space="preserve">hacer de su conocimiento que derivado de </w:t>
      </w:r>
      <w:r w:rsidR="009F5FF7" w:rsidRPr="0029604C">
        <w:rPr>
          <w:rFonts w:ascii="Palatino Linotype" w:hAnsi="Palatino Linotype" w:cs="Tahoma"/>
          <w:i/>
          <w:iCs/>
          <w:sz w:val="20"/>
          <w:szCs w:val="20"/>
        </w:rPr>
        <w:t>las 19 solicitudes</w:t>
      </w:r>
      <w:r w:rsidR="00903EB1" w:rsidRPr="0029604C">
        <w:rPr>
          <w:rFonts w:ascii="Palatino Linotype" w:hAnsi="Palatino Linotype" w:cs="Tahoma"/>
          <w:i/>
          <w:iCs/>
          <w:sz w:val="20"/>
          <w:szCs w:val="20"/>
        </w:rPr>
        <w:t xml:space="preserve"> de acceso a la información pública que versan en los medular respecto a documentos de conformidad con lo señalado en los artículos </w:t>
      </w:r>
      <w:r w:rsidR="009C00AE" w:rsidRPr="0029604C">
        <w:rPr>
          <w:rFonts w:ascii="Palatino Linotype" w:hAnsi="Palatino Linotype" w:cs="Tahoma"/>
          <w:i/>
          <w:iCs/>
          <w:sz w:val="20"/>
          <w:szCs w:val="20"/>
        </w:rPr>
        <w:t xml:space="preserve">5.194, 5.195, 5.197, 5.199, 5.200 y 5.21 del Código de Reglamentación </w:t>
      </w:r>
      <w:r w:rsidR="00AE6CD7" w:rsidRPr="0029604C">
        <w:rPr>
          <w:rFonts w:ascii="Palatino Linotype" w:hAnsi="Palatino Linotype" w:cs="Tahoma"/>
          <w:i/>
          <w:iCs/>
          <w:sz w:val="20"/>
          <w:szCs w:val="20"/>
        </w:rPr>
        <w:t xml:space="preserve">Mundial, mismas que a continuación se enlistan: </w:t>
      </w:r>
    </w:p>
    <w:p w14:paraId="783B099F" w14:textId="77777777" w:rsidR="00AE6CD7" w:rsidRPr="0029604C" w:rsidRDefault="00AE6CD7" w:rsidP="00704812">
      <w:pPr>
        <w:autoSpaceDE w:val="0"/>
        <w:autoSpaceDN w:val="0"/>
        <w:adjustRightInd w:val="0"/>
        <w:spacing w:line="360" w:lineRule="auto"/>
        <w:ind w:left="567" w:right="567"/>
        <w:jc w:val="both"/>
        <w:rPr>
          <w:rFonts w:ascii="Palatino Linotype" w:hAnsi="Palatino Linotype" w:cs="Tahoma"/>
          <w:i/>
          <w:iCs/>
          <w:sz w:val="20"/>
          <w:szCs w:val="20"/>
        </w:rPr>
      </w:pPr>
    </w:p>
    <w:p w14:paraId="1E518D89" w14:textId="447222C9" w:rsidR="00AE6CD7" w:rsidRPr="0029604C" w:rsidRDefault="009F5FF7" w:rsidP="00704812">
      <w:pPr>
        <w:autoSpaceDE w:val="0"/>
        <w:autoSpaceDN w:val="0"/>
        <w:adjustRightInd w:val="0"/>
        <w:spacing w:line="360" w:lineRule="auto"/>
        <w:ind w:left="567" w:right="567"/>
        <w:jc w:val="center"/>
        <w:rPr>
          <w:rFonts w:ascii="Palatino Linotype" w:hAnsi="Palatino Linotype" w:cs="Tahoma"/>
          <w:i/>
          <w:iCs/>
          <w:sz w:val="20"/>
          <w:szCs w:val="20"/>
        </w:rPr>
      </w:pPr>
      <w:r w:rsidRPr="0029604C">
        <w:rPr>
          <w:rFonts w:ascii="Palatino Linotype" w:hAnsi="Palatino Linotype" w:cs="Tahoma"/>
          <w:i/>
          <w:iCs/>
          <w:noProof/>
          <w:sz w:val="20"/>
          <w:szCs w:val="20"/>
        </w:rPr>
        <w:drawing>
          <wp:inline distT="0" distB="0" distL="0" distR="0" wp14:anchorId="69AD455F" wp14:editId="6786E4CC">
            <wp:extent cx="5004079" cy="795651"/>
            <wp:effectExtent l="0" t="0" r="0" b="5080"/>
            <wp:docPr id="11" name="Imagen 11"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en blanco y negr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075355" cy="806984"/>
                    </a:xfrm>
                    <a:prstGeom prst="rect">
                      <a:avLst/>
                    </a:prstGeom>
                  </pic:spPr>
                </pic:pic>
              </a:graphicData>
            </a:graphic>
          </wp:inline>
        </w:drawing>
      </w:r>
    </w:p>
    <w:p w14:paraId="698DC352" w14:textId="77777777" w:rsidR="00BB434D" w:rsidRPr="0029604C" w:rsidRDefault="00BB434D" w:rsidP="00704812">
      <w:pPr>
        <w:autoSpaceDE w:val="0"/>
        <w:autoSpaceDN w:val="0"/>
        <w:adjustRightInd w:val="0"/>
        <w:spacing w:line="360" w:lineRule="auto"/>
        <w:ind w:left="567" w:right="567"/>
        <w:jc w:val="both"/>
        <w:rPr>
          <w:rFonts w:ascii="Palatino Linotype" w:hAnsi="Palatino Linotype" w:cs="Tahoma"/>
          <w:i/>
          <w:iCs/>
          <w:sz w:val="20"/>
          <w:szCs w:val="20"/>
        </w:rPr>
      </w:pPr>
    </w:p>
    <w:p w14:paraId="37C5E13E" w14:textId="5F37AACE" w:rsidR="00BB434D" w:rsidRPr="0029604C" w:rsidRDefault="00FD3BDE"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lastRenderedPageBreak/>
        <w:t xml:space="preserve">Como </w:t>
      </w:r>
      <w:r w:rsidR="00A22624" w:rsidRPr="0029604C">
        <w:rPr>
          <w:rFonts w:ascii="Palatino Linotype" w:hAnsi="Palatino Linotype" w:cs="Tahoma"/>
          <w:i/>
          <w:iCs/>
          <w:sz w:val="20"/>
          <w:szCs w:val="20"/>
        </w:rPr>
        <w:t xml:space="preserve">es evidente que todas y cada una de las solicitudes antes referidas </w:t>
      </w:r>
      <w:r w:rsidR="00D7451E" w:rsidRPr="0029604C">
        <w:rPr>
          <w:rFonts w:ascii="Palatino Linotype" w:hAnsi="Palatino Linotype" w:cs="Tahoma"/>
          <w:i/>
          <w:iCs/>
          <w:sz w:val="20"/>
          <w:szCs w:val="20"/>
        </w:rPr>
        <w:t>versa sobre una misma función</w:t>
      </w:r>
      <w:r w:rsidR="008D4F83" w:rsidRPr="0029604C">
        <w:rPr>
          <w:rFonts w:ascii="Palatino Linotype" w:hAnsi="Palatino Linotype" w:cs="Tahoma"/>
          <w:i/>
          <w:iCs/>
          <w:sz w:val="20"/>
          <w:szCs w:val="20"/>
        </w:rPr>
        <w:t>: “documentos de conformidad con lo señalado en los artículos 5.194, 5.195, 5.196</w:t>
      </w:r>
      <w:r w:rsidR="002F59B8" w:rsidRPr="0029604C">
        <w:rPr>
          <w:rFonts w:ascii="Palatino Linotype" w:hAnsi="Palatino Linotype" w:cs="Tahoma"/>
          <w:i/>
          <w:iCs/>
          <w:sz w:val="20"/>
          <w:szCs w:val="20"/>
        </w:rPr>
        <w:t xml:space="preserve">, 5.197, 5.199, 5.200 y 5.201 del Código de Reglamentación Municipal”, esta Dirección considera </w:t>
      </w:r>
      <w:r w:rsidR="003F5C20" w:rsidRPr="0029604C">
        <w:rPr>
          <w:rFonts w:ascii="Palatino Linotype" w:hAnsi="Palatino Linotype" w:cs="Tahoma"/>
          <w:i/>
          <w:iCs/>
          <w:sz w:val="20"/>
          <w:szCs w:val="20"/>
        </w:rPr>
        <w:t xml:space="preserve">pertinente la ACUMULACIÓN </w:t>
      </w:r>
      <w:r w:rsidR="00026DBD" w:rsidRPr="0029604C">
        <w:rPr>
          <w:rFonts w:ascii="Palatino Linotype" w:hAnsi="Palatino Linotype" w:cs="Tahoma"/>
          <w:i/>
          <w:iCs/>
          <w:sz w:val="20"/>
          <w:szCs w:val="20"/>
        </w:rPr>
        <w:t xml:space="preserve">de las mismas, al determinar que son solicitudes </w:t>
      </w:r>
      <w:r w:rsidR="003127FF" w:rsidRPr="0029604C">
        <w:rPr>
          <w:rFonts w:ascii="Palatino Linotype" w:hAnsi="Palatino Linotype" w:cs="Tahoma"/>
          <w:i/>
          <w:iCs/>
          <w:sz w:val="20"/>
          <w:szCs w:val="20"/>
        </w:rPr>
        <w:t xml:space="preserve">iguales y conexas, resultando conveniente el tramite unificado </w:t>
      </w:r>
      <w:r w:rsidR="00B13C98" w:rsidRPr="0029604C">
        <w:rPr>
          <w:rFonts w:ascii="Palatino Linotype" w:hAnsi="Palatino Linotype" w:cs="Tahoma"/>
          <w:i/>
          <w:iCs/>
          <w:sz w:val="20"/>
          <w:szCs w:val="20"/>
        </w:rPr>
        <w:t xml:space="preserve">de las mismas </w:t>
      </w:r>
      <w:r w:rsidR="00700D55" w:rsidRPr="0029604C">
        <w:rPr>
          <w:rFonts w:ascii="Palatino Linotype" w:hAnsi="Palatino Linotype" w:cs="Tahoma"/>
          <w:i/>
          <w:iCs/>
          <w:sz w:val="20"/>
          <w:szCs w:val="20"/>
        </w:rPr>
        <w:t xml:space="preserve">para evitar respuestas contradictorias, con lo que se garantiza el derecho de acceso a la información pública al solicitante </w:t>
      </w:r>
      <w:r w:rsidR="006623EA" w:rsidRPr="0029604C">
        <w:rPr>
          <w:rFonts w:ascii="Palatino Linotype" w:hAnsi="Palatino Linotype" w:cs="Tahoma"/>
          <w:i/>
          <w:iCs/>
          <w:sz w:val="20"/>
          <w:szCs w:val="20"/>
        </w:rPr>
        <w:t xml:space="preserve">otorgándole certeza jurídica esto de conformidad en lo dispuesto en el artículo 6 de la Constitución Política del Estado </w:t>
      </w:r>
      <w:r w:rsidR="00FC726A" w:rsidRPr="0029604C">
        <w:rPr>
          <w:rFonts w:ascii="Palatino Linotype" w:hAnsi="Palatino Linotype" w:cs="Tahoma"/>
          <w:i/>
          <w:iCs/>
          <w:sz w:val="20"/>
          <w:szCs w:val="20"/>
        </w:rPr>
        <w:t xml:space="preserve">Libre y Soberano de México, así como lo señalado </w:t>
      </w:r>
      <w:r w:rsidR="00E21494" w:rsidRPr="0029604C">
        <w:rPr>
          <w:rFonts w:ascii="Palatino Linotype" w:hAnsi="Palatino Linotype" w:cs="Tahoma"/>
          <w:i/>
          <w:iCs/>
          <w:sz w:val="20"/>
          <w:szCs w:val="20"/>
        </w:rPr>
        <w:t>en el artículo 18 del Código de Procedimientos Administrativos del Estado de México.</w:t>
      </w:r>
    </w:p>
    <w:p w14:paraId="29B16376" w14:textId="77777777" w:rsidR="00E21494" w:rsidRPr="0029604C" w:rsidRDefault="00E21494" w:rsidP="00704812">
      <w:pPr>
        <w:autoSpaceDE w:val="0"/>
        <w:autoSpaceDN w:val="0"/>
        <w:adjustRightInd w:val="0"/>
        <w:spacing w:line="360" w:lineRule="auto"/>
        <w:ind w:left="567" w:right="567"/>
        <w:jc w:val="both"/>
        <w:rPr>
          <w:rFonts w:ascii="Palatino Linotype" w:hAnsi="Palatino Linotype" w:cs="Tahoma"/>
          <w:i/>
          <w:iCs/>
          <w:sz w:val="20"/>
          <w:szCs w:val="20"/>
        </w:rPr>
      </w:pPr>
    </w:p>
    <w:p w14:paraId="07DC4D55" w14:textId="39384301" w:rsidR="00E21494" w:rsidRPr="0029604C" w:rsidRDefault="00E21494"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De igual forma </w:t>
      </w:r>
      <w:r w:rsidR="001424AB" w:rsidRPr="0029604C">
        <w:rPr>
          <w:rFonts w:ascii="Palatino Linotype" w:hAnsi="Palatino Linotype" w:cs="Tahoma"/>
          <w:i/>
          <w:iCs/>
          <w:sz w:val="20"/>
          <w:szCs w:val="20"/>
        </w:rPr>
        <w:t>y derivado del cambio de administración municipal, efectuado el día primero de enero de dos mil veintidós, conforme a los artículos 16 y 19 de la Ley Orgánica Municipal del Estado de México y Municipios, y con fundamento en el artículo 158 de la Ley de la Materia, es que al día de la fecha, no se cuenta con los medios técnicos</w:t>
      </w:r>
      <w:r w:rsidR="00E95C5B" w:rsidRPr="0029604C">
        <w:rPr>
          <w:rFonts w:ascii="Palatino Linotype" w:hAnsi="Palatino Linotype" w:cs="Tahoma"/>
          <w:i/>
          <w:iCs/>
          <w:sz w:val="20"/>
          <w:szCs w:val="20"/>
        </w:rPr>
        <w:t xml:space="preserve">, administrativos y humanos suficientes </w:t>
      </w:r>
      <w:r w:rsidR="00A05668" w:rsidRPr="0029604C">
        <w:rPr>
          <w:rFonts w:ascii="Palatino Linotype" w:hAnsi="Palatino Linotype" w:cs="Tahoma"/>
          <w:i/>
          <w:iCs/>
          <w:sz w:val="20"/>
          <w:szCs w:val="20"/>
        </w:rPr>
        <w:t xml:space="preserve">para atender </w:t>
      </w:r>
      <w:r w:rsidR="001778E3" w:rsidRPr="0029604C">
        <w:rPr>
          <w:rFonts w:ascii="Palatino Linotype" w:hAnsi="Palatino Linotype" w:cs="Tahoma"/>
          <w:i/>
          <w:iCs/>
          <w:sz w:val="20"/>
          <w:szCs w:val="20"/>
        </w:rPr>
        <w:t xml:space="preserve">el requerimiento dentro del plazo señalado en el artículo 164 de la Ley, por lo tanto y con la finalidad de no conculcar los derechos del ciudadano, es que </w:t>
      </w:r>
      <w:r w:rsidR="000A17AB" w:rsidRPr="0029604C">
        <w:rPr>
          <w:rFonts w:ascii="Palatino Linotype" w:hAnsi="Palatino Linotype" w:cs="Tahoma"/>
          <w:i/>
          <w:iCs/>
          <w:sz w:val="20"/>
          <w:szCs w:val="20"/>
        </w:rPr>
        <w:t>se solicita el cambio de modalidad a consulta directa</w:t>
      </w:r>
      <w:r w:rsidR="00D853B5" w:rsidRPr="0029604C">
        <w:rPr>
          <w:rFonts w:ascii="Palatino Linotype" w:hAnsi="Palatino Linotype" w:cs="Tahoma"/>
          <w:i/>
          <w:iCs/>
          <w:sz w:val="20"/>
          <w:szCs w:val="20"/>
        </w:rPr>
        <w:t xml:space="preserve">, calendarizando la entrega de la información de la siguiente manera: </w:t>
      </w:r>
    </w:p>
    <w:p w14:paraId="501DDB50" w14:textId="77777777" w:rsidR="00D853B5" w:rsidRPr="0029604C" w:rsidRDefault="00D853B5" w:rsidP="00704812">
      <w:pPr>
        <w:autoSpaceDE w:val="0"/>
        <w:autoSpaceDN w:val="0"/>
        <w:adjustRightInd w:val="0"/>
        <w:spacing w:line="360" w:lineRule="auto"/>
        <w:ind w:left="567" w:right="567"/>
        <w:jc w:val="both"/>
        <w:rPr>
          <w:rFonts w:ascii="Palatino Linotype" w:hAnsi="Palatino Linotype" w:cs="Tahoma"/>
          <w:i/>
          <w:iCs/>
          <w:sz w:val="20"/>
          <w:szCs w:val="20"/>
        </w:rPr>
      </w:pPr>
    </w:p>
    <w:p w14:paraId="7AB179BB" w14:textId="1369E68F" w:rsidR="00D853B5" w:rsidRPr="0029604C" w:rsidRDefault="00A64F89" w:rsidP="00704812">
      <w:pPr>
        <w:autoSpaceDE w:val="0"/>
        <w:autoSpaceDN w:val="0"/>
        <w:adjustRightInd w:val="0"/>
        <w:spacing w:line="360" w:lineRule="auto"/>
        <w:ind w:left="567" w:right="567"/>
        <w:jc w:val="center"/>
        <w:rPr>
          <w:rFonts w:ascii="Palatino Linotype" w:hAnsi="Palatino Linotype" w:cs="Tahoma"/>
          <w:i/>
          <w:iCs/>
          <w:sz w:val="20"/>
          <w:szCs w:val="20"/>
        </w:rPr>
      </w:pPr>
      <w:r w:rsidRPr="0029604C">
        <w:rPr>
          <w:rFonts w:ascii="Palatino Linotype" w:hAnsi="Palatino Linotype" w:cs="Tahoma"/>
          <w:i/>
          <w:iCs/>
          <w:noProof/>
          <w:sz w:val="20"/>
          <w:szCs w:val="20"/>
        </w:rPr>
        <w:drawing>
          <wp:inline distT="0" distB="0" distL="0" distR="0" wp14:anchorId="60BECA53" wp14:editId="6B93696D">
            <wp:extent cx="5057775" cy="966368"/>
            <wp:effectExtent l="0" t="0" r="0" b="5715"/>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074098" cy="969487"/>
                    </a:xfrm>
                    <a:prstGeom prst="rect">
                      <a:avLst/>
                    </a:prstGeom>
                  </pic:spPr>
                </pic:pic>
              </a:graphicData>
            </a:graphic>
          </wp:inline>
        </w:drawing>
      </w:r>
    </w:p>
    <w:p w14:paraId="7BE17F7D" w14:textId="77777777" w:rsidR="00BB434D" w:rsidRPr="0029604C" w:rsidRDefault="00BB434D" w:rsidP="00704812">
      <w:pPr>
        <w:autoSpaceDE w:val="0"/>
        <w:autoSpaceDN w:val="0"/>
        <w:adjustRightInd w:val="0"/>
        <w:spacing w:line="360" w:lineRule="auto"/>
        <w:ind w:left="567" w:right="567"/>
        <w:jc w:val="both"/>
        <w:rPr>
          <w:rFonts w:ascii="Palatino Linotype" w:hAnsi="Palatino Linotype" w:cs="Tahoma"/>
          <w:i/>
          <w:iCs/>
          <w:sz w:val="20"/>
          <w:szCs w:val="20"/>
        </w:rPr>
      </w:pPr>
    </w:p>
    <w:p w14:paraId="2A5CC8DF" w14:textId="2ACD715A" w:rsidR="00BB434D" w:rsidRPr="0029604C" w:rsidRDefault="00E341F5"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Par ejercer el derecho de acceso a la información </w:t>
      </w:r>
      <w:r w:rsidR="00C073A8" w:rsidRPr="0029604C">
        <w:rPr>
          <w:rFonts w:ascii="Palatino Linotype" w:hAnsi="Palatino Linotype" w:cs="Tahoma"/>
          <w:i/>
          <w:iCs/>
          <w:sz w:val="20"/>
          <w:szCs w:val="20"/>
        </w:rPr>
        <w:t>deberá acudir el solicitante a las oficinas ubicadas en calle Matamoros s/n, Barrio de San Mateo, en Metepec, México donde será atendió por el servidor público Edgar Trujillo Flores</w:t>
      </w:r>
      <w:r w:rsidR="00704812" w:rsidRPr="0029604C">
        <w:rPr>
          <w:rFonts w:ascii="Palatino Linotype" w:hAnsi="Palatino Linotype" w:cs="Tahoma"/>
          <w:i/>
          <w:iCs/>
          <w:sz w:val="20"/>
          <w:szCs w:val="20"/>
        </w:rPr>
        <w:t>.</w:t>
      </w:r>
    </w:p>
    <w:p w14:paraId="715705C7" w14:textId="77777777" w:rsidR="00704812" w:rsidRPr="0029604C" w:rsidRDefault="00704812" w:rsidP="00704812">
      <w:pPr>
        <w:autoSpaceDE w:val="0"/>
        <w:autoSpaceDN w:val="0"/>
        <w:adjustRightInd w:val="0"/>
        <w:spacing w:line="360" w:lineRule="auto"/>
        <w:ind w:left="567" w:right="567"/>
        <w:jc w:val="both"/>
        <w:rPr>
          <w:rFonts w:ascii="Palatino Linotype" w:hAnsi="Palatino Linotype" w:cs="Tahoma"/>
          <w:i/>
          <w:iCs/>
          <w:sz w:val="20"/>
          <w:szCs w:val="20"/>
        </w:rPr>
      </w:pPr>
    </w:p>
    <w:p w14:paraId="4A3783D2" w14:textId="7000CE64" w:rsidR="00704812" w:rsidRPr="0029604C" w:rsidRDefault="00704812"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Aunado a lo anterior y en virtud de que la información solicitada contiene datos personales, la entrega se realizara en versión pública, solicitando al Comité de Transparencia su aprobación</w:t>
      </w:r>
    </w:p>
    <w:p w14:paraId="53AB3CE9" w14:textId="7DC72306" w:rsidR="00704812" w:rsidRPr="0029604C" w:rsidRDefault="00704812" w:rsidP="00704812">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lastRenderedPageBreak/>
        <w:t xml:space="preserve">…” </w:t>
      </w:r>
      <w:r w:rsidR="002A0B27" w:rsidRPr="0029604C">
        <w:rPr>
          <w:rFonts w:ascii="Palatino Linotype" w:hAnsi="Palatino Linotype" w:cs="Tahoma"/>
          <w:i/>
          <w:iCs/>
          <w:sz w:val="20"/>
          <w:szCs w:val="20"/>
        </w:rPr>
        <w:t xml:space="preserve">(Sic) </w:t>
      </w:r>
    </w:p>
    <w:p w14:paraId="50FD36BE" w14:textId="77777777" w:rsidR="00BB434D" w:rsidRPr="0029604C" w:rsidRDefault="00BB434D" w:rsidP="008F6217">
      <w:pPr>
        <w:autoSpaceDE w:val="0"/>
        <w:autoSpaceDN w:val="0"/>
        <w:adjustRightInd w:val="0"/>
        <w:spacing w:line="360" w:lineRule="auto"/>
        <w:jc w:val="both"/>
        <w:rPr>
          <w:rFonts w:ascii="Palatino Linotype" w:hAnsi="Palatino Linotype" w:cs="Tahoma"/>
          <w:sz w:val="22"/>
          <w:szCs w:val="22"/>
        </w:rPr>
      </w:pPr>
    </w:p>
    <w:p w14:paraId="04BC1667" w14:textId="77777777" w:rsidR="00106549" w:rsidRPr="0029604C" w:rsidRDefault="00106549" w:rsidP="00106549">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b/>
          <w:bCs/>
          <w:sz w:val="22"/>
          <w:szCs w:val="22"/>
        </w:rPr>
        <w:t xml:space="preserve">Respuesta a la solitud de Información pública </w:t>
      </w:r>
      <w:r w:rsidRPr="0029604C">
        <w:rPr>
          <w:rFonts w:ascii="Palatino Linotype" w:hAnsi="Palatino Linotype" w:cs="Tahoma"/>
          <w:sz w:val="22"/>
          <w:szCs w:val="22"/>
        </w:rPr>
        <w:t>00179/METEPEC/IP/2022</w:t>
      </w:r>
    </w:p>
    <w:p w14:paraId="3FAF096E" w14:textId="3EB40DA3" w:rsidR="00106549" w:rsidRPr="0029604C" w:rsidRDefault="00106549" w:rsidP="00106549">
      <w:pPr>
        <w:autoSpaceDE w:val="0"/>
        <w:autoSpaceDN w:val="0"/>
        <w:adjustRightInd w:val="0"/>
        <w:spacing w:line="360" w:lineRule="auto"/>
        <w:jc w:val="both"/>
        <w:rPr>
          <w:rFonts w:ascii="Palatino Linotype" w:hAnsi="Palatino Linotype" w:cs="Tahoma"/>
          <w:b/>
          <w:bCs/>
          <w:sz w:val="22"/>
          <w:szCs w:val="22"/>
        </w:rPr>
      </w:pPr>
    </w:p>
    <w:p w14:paraId="1861AD45" w14:textId="11407C01" w:rsidR="003A020D" w:rsidRPr="0029604C" w:rsidRDefault="007F186F" w:rsidP="007F186F">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i) </w:t>
      </w:r>
      <w:r w:rsidR="00132331" w:rsidRPr="0029604C">
        <w:rPr>
          <w:rFonts w:ascii="Palatino Linotype" w:hAnsi="Palatino Linotype" w:cs="Tahoma"/>
          <w:sz w:val="22"/>
          <w:szCs w:val="22"/>
        </w:rPr>
        <w:t xml:space="preserve">Oficio número </w:t>
      </w:r>
      <w:r w:rsidR="00201792" w:rsidRPr="0029604C">
        <w:rPr>
          <w:rFonts w:ascii="Palatino Linotype" w:hAnsi="Palatino Linotype" w:cs="Tahoma"/>
          <w:sz w:val="22"/>
          <w:szCs w:val="22"/>
        </w:rPr>
        <w:t xml:space="preserve">DA/0468/2022 de fecha cuatro de febrero de dos mil veintidós </w:t>
      </w:r>
      <w:r w:rsidR="00615374" w:rsidRPr="0029604C">
        <w:rPr>
          <w:rFonts w:ascii="Palatino Linotype" w:hAnsi="Palatino Linotype" w:cs="Tahoma"/>
          <w:sz w:val="22"/>
          <w:szCs w:val="22"/>
        </w:rPr>
        <w:t>suscrito por el Direc</w:t>
      </w:r>
      <w:r w:rsidR="004854E3" w:rsidRPr="0029604C">
        <w:rPr>
          <w:rFonts w:ascii="Palatino Linotype" w:hAnsi="Palatino Linotype" w:cs="Tahoma"/>
          <w:sz w:val="22"/>
          <w:szCs w:val="22"/>
        </w:rPr>
        <w:t xml:space="preserve">tor de Administración, y es dirigido al Titular de la Unidad de Transparencia, de cuyo contenido </w:t>
      </w:r>
      <w:r w:rsidR="00701EFF" w:rsidRPr="0029604C">
        <w:rPr>
          <w:rFonts w:ascii="Palatino Linotype" w:hAnsi="Palatino Linotype" w:cs="Tahoma"/>
          <w:sz w:val="22"/>
          <w:szCs w:val="22"/>
        </w:rPr>
        <w:t>es el siguiente:</w:t>
      </w:r>
    </w:p>
    <w:p w14:paraId="578B7A0E" w14:textId="77777777" w:rsidR="00701EFF" w:rsidRPr="0029604C" w:rsidRDefault="00701EFF" w:rsidP="007F186F">
      <w:pPr>
        <w:autoSpaceDE w:val="0"/>
        <w:autoSpaceDN w:val="0"/>
        <w:adjustRightInd w:val="0"/>
        <w:spacing w:line="360" w:lineRule="auto"/>
        <w:jc w:val="both"/>
        <w:rPr>
          <w:rFonts w:ascii="Palatino Linotype" w:hAnsi="Palatino Linotype" w:cs="Tahoma"/>
          <w:sz w:val="22"/>
          <w:szCs w:val="22"/>
        </w:rPr>
      </w:pPr>
    </w:p>
    <w:p w14:paraId="64E53556" w14:textId="0A41E784" w:rsidR="00701EFF" w:rsidRPr="0029604C" w:rsidRDefault="00701EFF" w:rsidP="00D03873">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58CB40BB" w14:textId="7E853A92" w:rsidR="00701EFF" w:rsidRPr="0029604C" w:rsidRDefault="00EA28A2" w:rsidP="00D03873">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Que habiendo realizado </w:t>
      </w:r>
      <w:r w:rsidR="00E05E0C" w:rsidRPr="0029604C">
        <w:rPr>
          <w:rFonts w:ascii="Palatino Linotype" w:hAnsi="Palatino Linotype" w:cs="Tahoma"/>
          <w:i/>
          <w:iCs/>
          <w:sz w:val="20"/>
          <w:szCs w:val="20"/>
        </w:rPr>
        <w:t xml:space="preserve">una búsqueda exhaustiva </w:t>
      </w:r>
      <w:r w:rsidR="00917C0C" w:rsidRPr="0029604C">
        <w:rPr>
          <w:rFonts w:ascii="Palatino Linotype" w:hAnsi="Palatino Linotype" w:cs="Tahoma"/>
          <w:i/>
          <w:iCs/>
          <w:sz w:val="20"/>
          <w:szCs w:val="20"/>
        </w:rPr>
        <w:t xml:space="preserve">de la información en los archivos por parte del área correspondiente perteneciente a esta Dirección, no se localizó información relacionada con lo solicitado. </w:t>
      </w:r>
    </w:p>
    <w:p w14:paraId="4859BC95" w14:textId="5449EE58" w:rsidR="003E6479" w:rsidRPr="0029604C" w:rsidRDefault="00F43765" w:rsidP="00D03873">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27AA4380" w14:textId="77777777" w:rsidR="00D67923" w:rsidRPr="0029604C" w:rsidRDefault="00D67923" w:rsidP="008F6217">
      <w:pPr>
        <w:autoSpaceDE w:val="0"/>
        <w:autoSpaceDN w:val="0"/>
        <w:adjustRightInd w:val="0"/>
        <w:spacing w:line="360" w:lineRule="auto"/>
        <w:jc w:val="both"/>
        <w:rPr>
          <w:rFonts w:ascii="Palatino Linotype" w:hAnsi="Palatino Linotype" w:cs="Tahoma"/>
          <w:sz w:val="22"/>
          <w:szCs w:val="22"/>
        </w:rPr>
      </w:pPr>
    </w:p>
    <w:p w14:paraId="08A5A5BA" w14:textId="18CF0D30" w:rsidR="00D67923" w:rsidRPr="0029604C" w:rsidRDefault="00D67923" w:rsidP="008F6217">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ii) </w:t>
      </w:r>
      <w:r w:rsidR="00E40742" w:rsidRPr="0029604C">
        <w:rPr>
          <w:rFonts w:ascii="Palatino Linotype" w:hAnsi="Palatino Linotype" w:cs="Tahoma"/>
          <w:sz w:val="22"/>
          <w:szCs w:val="22"/>
        </w:rPr>
        <w:t xml:space="preserve">Oficio número: TM/0303/2022 de fecha treinta y uno de enero de dos mil veintidós, rubricado por el Tesorero Municipal y es remitido al Titular de la Unidad de Transparencia, por medio del cual señala: </w:t>
      </w:r>
    </w:p>
    <w:p w14:paraId="60DF9672" w14:textId="77777777" w:rsidR="000852EA" w:rsidRPr="0029604C" w:rsidRDefault="000852EA" w:rsidP="008F6217">
      <w:pPr>
        <w:autoSpaceDE w:val="0"/>
        <w:autoSpaceDN w:val="0"/>
        <w:adjustRightInd w:val="0"/>
        <w:spacing w:line="360" w:lineRule="auto"/>
        <w:jc w:val="both"/>
        <w:rPr>
          <w:rFonts w:ascii="Palatino Linotype" w:hAnsi="Palatino Linotype" w:cs="Tahoma"/>
          <w:sz w:val="22"/>
          <w:szCs w:val="22"/>
        </w:rPr>
      </w:pPr>
    </w:p>
    <w:p w14:paraId="7495476F" w14:textId="7995E652" w:rsidR="000852EA" w:rsidRPr="0029604C" w:rsidRDefault="000852EA" w:rsidP="000852EA">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6D9E7520" w14:textId="4D9596B4" w:rsidR="000852EA" w:rsidRPr="0029604C" w:rsidRDefault="000852EA" w:rsidP="000852EA">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Me permito informar a usted que, la información solicita no le corresponde a esta Tesorería Municipal</w:t>
      </w:r>
    </w:p>
    <w:p w14:paraId="279FA422" w14:textId="3E2B31E5" w:rsidR="000852EA" w:rsidRPr="0029604C" w:rsidRDefault="000852EA" w:rsidP="000852EA">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2D108275" w14:textId="77777777" w:rsidR="00D67923" w:rsidRPr="0029604C" w:rsidRDefault="00D67923" w:rsidP="008F6217">
      <w:pPr>
        <w:autoSpaceDE w:val="0"/>
        <w:autoSpaceDN w:val="0"/>
        <w:adjustRightInd w:val="0"/>
        <w:spacing w:line="360" w:lineRule="auto"/>
        <w:jc w:val="both"/>
        <w:rPr>
          <w:rFonts w:ascii="Palatino Linotype" w:hAnsi="Palatino Linotype" w:cs="Tahoma"/>
          <w:sz w:val="22"/>
          <w:szCs w:val="22"/>
        </w:rPr>
      </w:pPr>
    </w:p>
    <w:p w14:paraId="53BC5EEF" w14:textId="7B7606E4" w:rsidR="003D70BE" w:rsidRPr="0029604C" w:rsidRDefault="003D70BE" w:rsidP="008F6217">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iii) </w:t>
      </w:r>
      <w:r w:rsidR="008A5724" w:rsidRPr="0029604C">
        <w:rPr>
          <w:rFonts w:ascii="Palatino Linotype" w:hAnsi="Palatino Linotype" w:cs="Tahoma"/>
          <w:sz w:val="22"/>
          <w:szCs w:val="22"/>
        </w:rPr>
        <w:t xml:space="preserve">Acta de </w:t>
      </w:r>
      <w:r w:rsidR="00FB59AE" w:rsidRPr="0029604C">
        <w:rPr>
          <w:rFonts w:ascii="Palatino Linotype" w:hAnsi="Palatino Linotype" w:cs="Tahoma"/>
          <w:sz w:val="22"/>
          <w:szCs w:val="22"/>
        </w:rPr>
        <w:t xml:space="preserve">la Sesión de Instalación y Primera Ordinaria del Ayuntamiento de Metepec, de cuyo contenido </w:t>
      </w:r>
      <w:r w:rsidR="00B1259A" w:rsidRPr="0029604C">
        <w:rPr>
          <w:rFonts w:ascii="Palatino Linotype" w:hAnsi="Palatino Linotype" w:cs="Tahoma"/>
          <w:sz w:val="22"/>
          <w:szCs w:val="22"/>
        </w:rPr>
        <w:t xml:space="preserve">destaca lo siguiente: </w:t>
      </w:r>
    </w:p>
    <w:p w14:paraId="2619E9EB" w14:textId="77777777" w:rsidR="003D70BE" w:rsidRPr="0029604C" w:rsidRDefault="003D70BE" w:rsidP="008F6217">
      <w:pPr>
        <w:autoSpaceDE w:val="0"/>
        <w:autoSpaceDN w:val="0"/>
        <w:adjustRightInd w:val="0"/>
        <w:spacing w:line="360" w:lineRule="auto"/>
        <w:jc w:val="both"/>
        <w:rPr>
          <w:rFonts w:ascii="Palatino Linotype" w:hAnsi="Palatino Linotype" w:cs="Tahoma"/>
          <w:sz w:val="22"/>
          <w:szCs w:val="22"/>
        </w:rPr>
      </w:pPr>
    </w:p>
    <w:p w14:paraId="2F9014C2" w14:textId="7464636E" w:rsidR="00D93F77" w:rsidRPr="0029604C" w:rsidRDefault="007721A5" w:rsidP="007721A5">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w:lastRenderedPageBreak/>
        <w:drawing>
          <wp:inline distT="0" distB="0" distL="0" distR="0" wp14:anchorId="4A4773EA" wp14:editId="2EA4714E">
            <wp:extent cx="3534370" cy="2341266"/>
            <wp:effectExtent l="0" t="0" r="9525" b="1905"/>
            <wp:docPr id="13" name="Imagen 13"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captura de pantalla de un celular&#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3551028" cy="2352301"/>
                    </a:xfrm>
                    <a:prstGeom prst="rect">
                      <a:avLst/>
                    </a:prstGeom>
                  </pic:spPr>
                </pic:pic>
              </a:graphicData>
            </a:graphic>
          </wp:inline>
        </w:drawing>
      </w:r>
    </w:p>
    <w:p w14:paraId="53177DED" w14:textId="773EFF58" w:rsidR="00D93F77" w:rsidRPr="0029604C" w:rsidRDefault="00AF2541" w:rsidP="00AF2541">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w:drawing>
          <wp:inline distT="0" distB="0" distL="0" distR="0" wp14:anchorId="46D6BA5F" wp14:editId="5447CBCE">
            <wp:extent cx="3547068" cy="799594"/>
            <wp:effectExtent l="0" t="0" r="0" b="635"/>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603873" cy="812399"/>
                    </a:xfrm>
                    <a:prstGeom prst="rect">
                      <a:avLst/>
                    </a:prstGeom>
                  </pic:spPr>
                </pic:pic>
              </a:graphicData>
            </a:graphic>
          </wp:inline>
        </w:drawing>
      </w:r>
    </w:p>
    <w:p w14:paraId="38743FFC" w14:textId="5A8753B2" w:rsidR="00CB4A33" w:rsidRPr="0029604C" w:rsidRDefault="00B02811" w:rsidP="00AF2541">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w:drawing>
          <wp:inline distT="0" distB="0" distL="0" distR="0" wp14:anchorId="14A2A7D0" wp14:editId="1360F63E">
            <wp:extent cx="3538887" cy="2632668"/>
            <wp:effectExtent l="0" t="0" r="4445" b="0"/>
            <wp:docPr id="16" name="Imagen 16" descr="Un periódico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periódico con texto e imágenes&#10;&#10;Descripción generada automáticamente con confianza media"/>
                    <pic:cNvPicPr/>
                  </pic:nvPicPr>
                  <pic:blipFill>
                    <a:blip r:embed="rId14">
                      <a:extLst>
                        <a:ext uri="{28A0092B-C50C-407E-A947-70E740481C1C}">
                          <a14:useLocalDpi xmlns:a14="http://schemas.microsoft.com/office/drawing/2010/main" val="0"/>
                        </a:ext>
                      </a:extLst>
                    </a:blip>
                    <a:stretch>
                      <a:fillRect/>
                    </a:stretch>
                  </pic:blipFill>
                  <pic:spPr>
                    <a:xfrm>
                      <a:off x="0" y="0"/>
                      <a:ext cx="3542644" cy="2635463"/>
                    </a:xfrm>
                    <a:prstGeom prst="rect">
                      <a:avLst/>
                    </a:prstGeom>
                  </pic:spPr>
                </pic:pic>
              </a:graphicData>
            </a:graphic>
          </wp:inline>
        </w:drawing>
      </w:r>
    </w:p>
    <w:p w14:paraId="04D14E41" w14:textId="77777777" w:rsidR="00D93F77" w:rsidRPr="0029604C" w:rsidRDefault="00D93F77" w:rsidP="008F6217">
      <w:pPr>
        <w:autoSpaceDE w:val="0"/>
        <w:autoSpaceDN w:val="0"/>
        <w:adjustRightInd w:val="0"/>
        <w:spacing w:line="360" w:lineRule="auto"/>
        <w:jc w:val="both"/>
        <w:rPr>
          <w:rFonts w:ascii="Palatino Linotype" w:hAnsi="Palatino Linotype" w:cs="Tahoma"/>
          <w:sz w:val="22"/>
          <w:szCs w:val="22"/>
        </w:rPr>
      </w:pPr>
    </w:p>
    <w:p w14:paraId="4964FDF5" w14:textId="0DA8303A" w:rsidR="00D93F77" w:rsidRPr="0029604C" w:rsidRDefault="00205E9E" w:rsidP="00205E9E">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w:lastRenderedPageBreak/>
        <w:drawing>
          <wp:inline distT="0" distB="0" distL="0" distR="0" wp14:anchorId="084ECD82" wp14:editId="70B9A1D6">
            <wp:extent cx="3685736" cy="1394173"/>
            <wp:effectExtent l="0" t="0" r="0" b="0"/>
            <wp:docPr id="17" name="Imagen 17" descr="Imagen en blanco y negro de periódico con 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en blanco y negro de periódico con texto&#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9325" cy="1399313"/>
                    </a:xfrm>
                    <a:prstGeom prst="rect">
                      <a:avLst/>
                    </a:prstGeom>
                  </pic:spPr>
                </pic:pic>
              </a:graphicData>
            </a:graphic>
          </wp:inline>
        </w:drawing>
      </w:r>
    </w:p>
    <w:p w14:paraId="12C07102" w14:textId="77777777" w:rsidR="00D93F77" w:rsidRPr="0029604C" w:rsidRDefault="00D93F77" w:rsidP="008F6217">
      <w:pPr>
        <w:autoSpaceDE w:val="0"/>
        <w:autoSpaceDN w:val="0"/>
        <w:adjustRightInd w:val="0"/>
        <w:spacing w:line="360" w:lineRule="auto"/>
        <w:jc w:val="both"/>
        <w:rPr>
          <w:rFonts w:ascii="Palatino Linotype" w:hAnsi="Palatino Linotype" w:cs="Tahoma"/>
          <w:sz w:val="22"/>
          <w:szCs w:val="22"/>
        </w:rPr>
      </w:pPr>
    </w:p>
    <w:p w14:paraId="294866EA" w14:textId="77777777" w:rsidR="00106549" w:rsidRPr="0029604C" w:rsidRDefault="00106549" w:rsidP="00106549">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b/>
          <w:bCs/>
          <w:sz w:val="22"/>
          <w:szCs w:val="22"/>
        </w:rPr>
        <w:t xml:space="preserve">Respuesta a la solitud de Información pública </w:t>
      </w:r>
      <w:r w:rsidRPr="0029604C">
        <w:rPr>
          <w:rFonts w:ascii="Palatino Linotype" w:hAnsi="Palatino Linotype" w:cs="Tahoma"/>
          <w:sz w:val="22"/>
          <w:szCs w:val="22"/>
        </w:rPr>
        <w:t>00178/METEPEC/IP/2022</w:t>
      </w:r>
    </w:p>
    <w:p w14:paraId="29251154" w14:textId="59A0F1F4" w:rsidR="00106549" w:rsidRPr="0029604C" w:rsidRDefault="00106549" w:rsidP="00106549">
      <w:pPr>
        <w:autoSpaceDE w:val="0"/>
        <w:autoSpaceDN w:val="0"/>
        <w:adjustRightInd w:val="0"/>
        <w:spacing w:line="360" w:lineRule="auto"/>
        <w:jc w:val="both"/>
        <w:rPr>
          <w:rFonts w:ascii="Palatino Linotype" w:hAnsi="Palatino Linotype" w:cs="Tahoma"/>
          <w:b/>
          <w:bCs/>
          <w:sz w:val="22"/>
          <w:szCs w:val="22"/>
        </w:rPr>
      </w:pPr>
    </w:p>
    <w:p w14:paraId="1BC9D60A" w14:textId="1A5C57B9" w:rsidR="00106549" w:rsidRPr="0029604C" w:rsidRDefault="00224DF7" w:rsidP="008F6217">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i) </w:t>
      </w:r>
      <w:r w:rsidR="009D019A" w:rsidRPr="0029604C">
        <w:rPr>
          <w:rFonts w:ascii="Palatino Linotype" w:hAnsi="Palatino Linotype" w:cs="Tahoma"/>
          <w:sz w:val="22"/>
          <w:szCs w:val="22"/>
        </w:rPr>
        <w:t xml:space="preserve">Oficio número: DA/0458/2022 de fecha cuatro de febrero de dos mil veintidós, suscrito por el Director de Administración y es </w:t>
      </w:r>
      <w:r w:rsidR="003D28DC" w:rsidRPr="0029604C">
        <w:rPr>
          <w:rFonts w:ascii="Palatino Linotype" w:hAnsi="Palatino Linotype" w:cs="Tahoma"/>
          <w:sz w:val="22"/>
          <w:szCs w:val="22"/>
        </w:rPr>
        <w:t xml:space="preserve">remitido al Titular de la Unidad de Transparencia, por medio del cual manifiesta y expone: </w:t>
      </w:r>
    </w:p>
    <w:p w14:paraId="4498E835" w14:textId="77777777" w:rsidR="003D28DC" w:rsidRPr="0029604C" w:rsidRDefault="003D28DC" w:rsidP="008F6217">
      <w:pPr>
        <w:autoSpaceDE w:val="0"/>
        <w:autoSpaceDN w:val="0"/>
        <w:adjustRightInd w:val="0"/>
        <w:spacing w:line="360" w:lineRule="auto"/>
        <w:jc w:val="both"/>
        <w:rPr>
          <w:rFonts w:ascii="Palatino Linotype" w:hAnsi="Palatino Linotype" w:cs="Tahoma"/>
          <w:sz w:val="22"/>
          <w:szCs w:val="22"/>
        </w:rPr>
      </w:pPr>
    </w:p>
    <w:p w14:paraId="76ECAADF"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70642738"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Que habiendo realizado una búsqueda exhaustiva de la información en los archivos por parte del área correspondiente perteneciente a esta Dirección, no se localizó información relacionada con lo solicitado. </w:t>
      </w:r>
    </w:p>
    <w:p w14:paraId="4D417313"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318F0C72" w14:textId="77777777" w:rsidR="003D28DC" w:rsidRPr="0029604C" w:rsidRDefault="003D28DC" w:rsidP="008F6217">
      <w:pPr>
        <w:autoSpaceDE w:val="0"/>
        <w:autoSpaceDN w:val="0"/>
        <w:adjustRightInd w:val="0"/>
        <w:spacing w:line="360" w:lineRule="auto"/>
        <w:jc w:val="both"/>
        <w:rPr>
          <w:rFonts w:ascii="Palatino Linotype" w:hAnsi="Palatino Linotype" w:cs="Tahoma"/>
          <w:sz w:val="22"/>
          <w:szCs w:val="22"/>
        </w:rPr>
      </w:pPr>
    </w:p>
    <w:p w14:paraId="59814296" w14:textId="7CF15340" w:rsidR="003D28DC" w:rsidRPr="0029604C" w:rsidRDefault="003D28DC" w:rsidP="003D28DC">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ii) Oficio número: TM/030</w:t>
      </w:r>
      <w:r w:rsidR="003E0662" w:rsidRPr="0029604C">
        <w:rPr>
          <w:rFonts w:ascii="Palatino Linotype" w:hAnsi="Palatino Linotype" w:cs="Tahoma"/>
          <w:sz w:val="22"/>
          <w:szCs w:val="22"/>
        </w:rPr>
        <w:t>2</w:t>
      </w:r>
      <w:r w:rsidRPr="0029604C">
        <w:rPr>
          <w:rFonts w:ascii="Palatino Linotype" w:hAnsi="Palatino Linotype" w:cs="Tahoma"/>
          <w:sz w:val="22"/>
          <w:szCs w:val="22"/>
        </w:rPr>
        <w:t xml:space="preserve">/2022 de fecha treinta y uno de enero de dos mil veintidós, rubricado por el Tesorero Municipal y es remitido al Titular de la Unidad de Transparencia, por medio del cual señala: </w:t>
      </w:r>
    </w:p>
    <w:p w14:paraId="4EE46808" w14:textId="77777777" w:rsidR="003D28DC" w:rsidRPr="0029604C" w:rsidRDefault="003D28DC" w:rsidP="003D28DC">
      <w:pPr>
        <w:autoSpaceDE w:val="0"/>
        <w:autoSpaceDN w:val="0"/>
        <w:adjustRightInd w:val="0"/>
        <w:spacing w:line="360" w:lineRule="auto"/>
        <w:jc w:val="both"/>
        <w:rPr>
          <w:rFonts w:ascii="Palatino Linotype" w:hAnsi="Palatino Linotype" w:cs="Tahoma"/>
          <w:sz w:val="22"/>
          <w:szCs w:val="22"/>
        </w:rPr>
      </w:pPr>
    </w:p>
    <w:p w14:paraId="2B77D832"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w:t>
      </w:r>
    </w:p>
    <w:p w14:paraId="2FADAF1C"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Me permito informar a usted que, la información solicita no le corresponde a esta Tesorería Municipal</w:t>
      </w:r>
    </w:p>
    <w:p w14:paraId="3523A0CF" w14:textId="77777777" w:rsidR="003D28DC" w:rsidRPr="0029604C" w:rsidRDefault="003D28DC" w:rsidP="003D28DC">
      <w:pPr>
        <w:autoSpaceDE w:val="0"/>
        <w:autoSpaceDN w:val="0"/>
        <w:adjustRightInd w:val="0"/>
        <w:spacing w:line="360" w:lineRule="auto"/>
        <w:ind w:left="567" w:right="567"/>
        <w:jc w:val="both"/>
        <w:rPr>
          <w:rFonts w:ascii="Palatino Linotype" w:hAnsi="Palatino Linotype" w:cs="Tahoma"/>
          <w:i/>
          <w:iCs/>
          <w:sz w:val="20"/>
          <w:szCs w:val="20"/>
        </w:rPr>
      </w:pPr>
      <w:r w:rsidRPr="0029604C">
        <w:rPr>
          <w:rFonts w:ascii="Palatino Linotype" w:hAnsi="Palatino Linotype" w:cs="Tahoma"/>
          <w:i/>
          <w:iCs/>
          <w:sz w:val="20"/>
          <w:szCs w:val="20"/>
        </w:rPr>
        <w:t xml:space="preserve">…” (Sic) </w:t>
      </w:r>
    </w:p>
    <w:p w14:paraId="1456AF1C" w14:textId="77777777" w:rsidR="007C7FE9" w:rsidRPr="0029604C" w:rsidRDefault="007C7FE9" w:rsidP="008F6217">
      <w:pPr>
        <w:autoSpaceDE w:val="0"/>
        <w:autoSpaceDN w:val="0"/>
        <w:adjustRightInd w:val="0"/>
        <w:spacing w:line="360" w:lineRule="auto"/>
        <w:jc w:val="both"/>
        <w:rPr>
          <w:rFonts w:ascii="Palatino Linotype" w:hAnsi="Palatino Linotype" w:cs="Tahoma"/>
          <w:sz w:val="22"/>
          <w:szCs w:val="22"/>
        </w:rPr>
      </w:pPr>
    </w:p>
    <w:p w14:paraId="22B4E5C2" w14:textId="2A44D669" w:rsidR="007E363C" w:rsidRPr="0029604C" w:rsidRDefault="004E2172" w:rsidP="008F6217">
      <w:pPr>
        <w:autoSpaceDE w:val="0"/>
        <w:autoSpaceDN w:val="0"/>
        <w:adjustRightInd w:val="0"/>
        <w:spacing w:line="360" w:lineRule="auto"/>
        <w:jc w:val="both"/>
        <w:rPr>
          <w:rFonts w:ascii="Palatino Linotype" w:hAnsi="Palatino Linotype" w:cs="Tahoma"/>
          <w:b/>
          <w:sz w:val="22"/>
          <w:szCs w:val="22"/>
        </w:rPr>
      </w:pPr>
      <w:r w:rsidRPr="0029604C">
        <w:rPr>
          <w:rFonts w:ascii="Palatino Linotype" w:hAnsi="Palatino Linotype" w:cs="Tahoma"/>
          <w:b/>
          <w:sz w:val="22"/>
        </w:rPr>
        <w:lastRenderedPageBreak/>
        <w:t>IV</w:t>
      </w:r>
      <w:r w:rsidR="007E363C" w:rsidRPr="0029604C">
        <w:rPr>
          <w:rFonts w:ascii="Palatino Linotype" w:hAnsi="Palatino Linotype" w:cs="Tahoma"/>
          <w:b/>
          <w:sz w:val="22"/>
          <w:szCs w:val="22"/>
        </w:rPr>
        <w:t xml:space="preserve">. Interposición de los Recursos de Revisión. </w:t>
      </w:r>
    </w:p>
    <w:p w14:paraId="10DF1A3F" w14:textId="3186783F" w:rsidR="007E363C" w:rsidRPr="0029604C" w:rsidRDefault="007E363C" w:rsidP="008F6217">
      <w:pPr>
        <w:autoSpaceDE w:val="0"/>
        <w:autoSpaceDN w:val="0"/>
        <w:adjustRightInd w:val="0"/>
        <w:spacing w:line="360" w:lineRule="auto"/>
        <w:jc w:val="both"/>
        <w:rPr>
          <w:rFonts w:ascii="Palatino Linotype" w:hAnsi="Palatino Linotype" w:cs="Tahoma"/>
          <w:b/>
          <w:sz w:val="22"/>
          <w:szCs w:val="22"/>
        </w:rPr>
      </w:pPr>
    </w:p>
    <w:p w14:paraId="5DCF5595" w14:textId="3447B358" w:rsidR="00D62205" w:rsidRPr="0029604C" w:rsidRDefault="00D62205" w:rsidP="00D62205">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Con fecha veintiocho de febrero de dos mil veintidós, se recibió ante este </w:t>
      </w:r>
      <w:r w:rsidRPr="0029604C">
        <w:rPr>
          <w:rFonts w:ascii="Palatino Linotype" w:eastAsia="Calibri" w:hAnsi="Palatino Linotype" w:cs="Tahoma"/>
          <w:sz w:val="22"/>
          <w:szCs w:val="22"/>
          <w:lang w:eastAsia="en-US"/>
        </w:rPr>
        <w:t xml:space="preserve">a través del </w:t>
      </w:r>
      <w:r w:rsidRPr="0029604C">
        <w:rPr>
          <w:rFonts w:ascii="Palatino Linotype" w:hAnsi="Palatino Linotype" w:cs="Tahoma"/>
          <w:sz w:val="22"/>
          <w:szCs w:val="22"/>
          <w:lang w:val="es-ES"/>
        </w:rPr>
        <w:t>Sistema de Acceso a la Información Mexiquense (SAIMEX)</w:t>
      </w:r>
      <w:r w:rsidRPr="0029604C">
        <w:rPr>
          <w:rFonts w:ascii="Palatino Linotype" w:hAnsi="Palatino Linotype" w:cs="Tahoma"/>
          <w:sz w:val="22"/>
          <w:szCs w:val="22"/>
        </w:rPr>
        <w:t xml:space="preserve">, </w:t>
      </w:r>
      <w:r w:rsidR="00534FFE" w:rsidRPr="0029604C">
        <w:rPr>
          <w:rFonts w:ascii="Palatino Linotype" w:hAnsi="Palatino Linotype" w:cs="Tahoma"/>
          <w:sz w:val="22"/>
          <w:szCs w:val="22"/>
        </w:rPr>
        <w:t xml:space="preserve">seis </w:t>
      </w:r>
      <w:r w:rsidRPr="0029604C">
        <w:rPr>
          <w:rFonts w:ascii="Palatino Linotype" w:hAnsi="Palatino Linotype" w:cs="Tahoma"/>
          <w:sz w:val="22"/>
          <w:szCs w:val="22"/>
        </w:rPr>
        <w:t xml:space="preserve">Recursos de Revisión interpuestos por la parte Recurrente, en contra de las respuestas del Sujeto Obligado, todos </w:t>
      </w:r>
      <w:r w:rsidR="00C83971" w:rsidRPr="0029604C">
        <w:rPr>
          <w:rFonts w:ascii="Palatino Linotype" w:hAnsi="Palatino Linotype" w:cs="Tahoma"/>
          <w:sz w:val="22"/>
          <w:szCs w:val="22"/>
        </w:rPr>
        <w:t xml:space="preserve">ellos </w:t>
      </w:r>
      <w:r w:rsidRPr="0029604C">
        <w:rPr>
          <w:rFonts w:ascii="Palatino Linotype" w:hAnsi="Palatino Linotype" w:cs="Tahoma"/>
          <w:sz w:val="22"/>
          <w:szCs w:val="22"/>
        </w:rPr>
        <w:t>en los siguientes términos:</w:t>
      </w:r>
    </w:p>
    <w:p w14:paraId="76131FD3" w14:textId="77777777" w:rsidR="00D62205" w:rsidRPr="0029604C" w:rsidRDefault="00D62205" w:rsidP="00D62205">
      <w:pPr>
        <w:autoSpaceDE w:val="0"/>
        <w:autoSpaceDN w:val="0"/>
        <w:adjustRightInd w:val="0"/>
        <w:spacing w:line="360" w:lineRule="auto"/>
        <w:jc w:val="both"/>
        <w:rPr>
          <w:rFonts w:ascii="Palatino Linotype" w:hAnsi="Palatino Linotype" w:cs="Tahoma"/>
          <w:sz w:val="22"/>
          <w:szCs w:val="22"/>
        </w:rPr>
      </w:pPr>
    </w:p>
    <w:p w14:paraId="56B8D4AB" w14:textId="77777777" w:rsidR="00D62205" w:rsidRPr="0029604C" w:rsidRDefault="00D62205" w:rsidP="00D62205">
      <w:pPr>
        <w:tabs>
          <w:tab w:val="left" w:pos="4667"/>
        </w:tabs>
        <w:spacing w:line="360" w:lineRule="auto"/>
        <w:ind w:left="567" w:right="567"/>
        <w:jc w:val="both"/>
        <w:rPr>
          <w:rFonts w:ascii="Palatino Linotype" w:hAnsi="Palatino Linotype" w:cs="Tahoma"/>
          <w:b/>
          <w:bCs/>
          <w:i/>
          <w:sz w:val="20"/>
          <w:szCs w:val="20"/>
        </w:rPr>
      </w:pPr>
      <w:r w:rsidRPr="0029604C">
        <w:rPr>
          <w:rFonts w:ascii="Palatino Linotype" w:hAnsi="Palatino Linotype" w:cs="Tahoma"/>
          <w:b/>
          <w:bCs/>
          <w:i/>
          <w:sz w:val="20"/>
          <w:szCs w:val="20"/>
        </w:rPr>
        <w:t>“ACTO IMPUGNADO</w:t>
      </w:r>
    </w:p>
    <w:p w14:paraId="0BC37712" w14:textId="77777777" w:rsidR="00D62205" w:rsidRPr="0029604C" w:rsidRDefault="00D62205" w:rsidP="00D62205">
      <w:pPr>
        <w:tabs>
          <w:tab w:val="left" w:pos="4667"/>
        </w:tabs>
        <w:spacing w:line="360" w:lineRule="auto"/>
        <w:ind w:left="567" w:right="567"/>
        <w:jc w:val="both"/>
        <w:rPr>
          <w:rFonts w:ascii="Palatino Linotype" w:hAnsi="Palatino Linotype" w:cs="Tahoma"/>
          <w:bCs/>
          <w:i/>
          <w:iCs/>
          <w:sz w:val="20"/>
          <w:szCs w:val="20"/>
        </w:rPr>
      </w:pPr>
      <w:r w:rsidRPr="0029604C">
        <w:rPr>
          <w:rFonts w:ascii="Palatino Linotype" w:hAnsi="Palatino Linotype"/>
          <w:i/>
          <w:iCs/>
          <w:color w:val="000000"/>
          <w:sz w:val="20"/>
          <w:szCs w:val="20"/>
        </w:rPr>
        <w:t>La respuesta proporcionada por el Sujeto Obligado</w:t>
      </w:r>
      <w:r w:rsidRPr="0029604C">
        <w:rPr>
          <w:rFonts w:ascii="Palatino Linotype" w:hAnsi="Palatino Linotype" w:cs="Tahoma"/>
          <w:bCs/>
          <w:i/>
          <w:iCs/>
          <w:sz w:val="20"/>
          <w:szCs w:val="20"/>
        </w:rPr>
        <w:t>.” (Sic.)</w:t>
      </w:r>
    </w:p>
    <w:p w14:paraId="64BBA3EF" w14:textId="77777777" w:rsidR="00D62205" w:rsidRPr="0029604C" w:rsidRDefault="00D62205" w:rsidP="00D62205">
      <w:pPr>
        <w:tabs>
          <w:tab w:val="left" w:pos="4667"/>
        </w:tabs>
        <w:spacing w:line="360" w:lineRule="auto"/>
        <w:ind w:left="567" w:right="567"/>
        <w:jc w:val="both"/>
        <w:rPr>
          <w:rFonts w:ascii="Palatino Linotype" w:hAnsi="Palatino Linotype" w:cs="Tahoma"/>
          <w:b/>
          <w:bCs/>
          <w:i/>
          <w:sz w:val="20"/>
          <w:szCs w:val="20"/>
        </w:rPr>
      </w:pPr>
    </w:p>
    <w:p w14:paraId="0D8D0316" w14:textId="77777777" w:rsidR="00D62205" w:rsidRPr="0029604C" w:rsidRDefault="00D62205" w:rsidP="00D62205">
      <w:pPr>
        <w:tabs>
          <w:tab w:val="left" w:pos="4667"/>
        </w:tabs>
        <w:spacing w:line="360" w:lineRule="auto"/>
        <w:ind w:left="567" w:right="567"/>
        <w:jc w:val="both"/>
        <w:rPr>
          <w:rFonts w:ascii="Palatino Linotype" w:hAnsi="Palatino Linotype" w:cs="Tahoma"/>
          <w:b/>
          <w:bCs/>
          <w:i/>
          <w:sz w:val="20"/>
          <w:szCs w:val="20"/>
        </w:rPr>
      </w:pPr>
      <w:r w:rsidRPr="0029604C">
        <w:rPr>
          <w:rFonts w:ascii="Palatino Linotype" w:hAnsi="Palatino Linotype" w:cs="Tahoma"/>
          <w:b/>
          <w:bCs/>
          <w:i/>
          <w:sz w:val="20"/>
          <w:szCs w:val="20"/>
        </w:rPr>
        <w:t>“RAZONES O MOTIVOS DE LA INCONFORMIDAD</w:t>
      </w:r>
    </w:p>
    <w:p w14:paraId="75BC0EBF" w14:textId="77777777" w:rsidR="00D62205" w:rsidRPr="0029604C" w:rsidRDefault="00D62205" w:rsidP="00D62205">
      <w:pPr>
        <w:autoSpaceDE w:val="0"/>
        <w:autoSpaceDN w:val="0"/>
        <w:adjustRightInd w:val="0"/>
        <w:spacing w:line="360" w:lineRule="auto"/>
        <w:ind w:left="567" w:right="567"/>
        <w:jc w:val="both"/>
        <w:rPr>
          <w:rFonts w:ascii="Palatino Linotype" w:hAnsi="Palatino Linotype"/>
          <w:i/>
          <w:iCs/>
          <w:color w:val="000000"/>
          <w:sz w:val="20"/>
          <w:szCs w:val="20"/>
        </w:rPr>
      </w:pPr>
      <w:r w:rsidRPr="0029604C">
        <w:rPr>
          <w:rFonts w:ascii="Palatino Linotype" w:hAnsi="Palatino Linotype"/>
          <w:i/>
          <w:iCs/>
          <w:color w:val="000000"/>
          <w:sz w:val="20"/>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w:t>
      </w:r>
      <w:r w:rsidRPr="0029604C">
        <w:rPr>
          <w:rFonts w:ascii="Palatino Linotype" w:hAnsi="Palatino Linotype"/>
          <w:i/>
          <w:iCs/>
          <w:color w:val="000000"/>
          <w:sz w:val="20"/>
          <w:szCs w:val="20"/>
        </w:rPr>
        <w:lastRenderedPageBreak/>
        <w:t xml:space="preserve">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w:t>
      </w:r>
    </w:p>
    <w:p w14:paraId="238D581B" w14:textId="77777777" w:rsidR="00FF0A5B" w:rsidRPr="0029604C" w:rsidRDefault="00FF0A5B" w:rsidP="008F6217">
      <w:pPr>
        <w:autoSpaceDE w:val="0"/>
        <w:autoSpaceDN w:val="0"/>
        <w:adjustRightInd w:val="0"/>
        <w:spacing w:line="360" w:lineRule="auto"/>
        <w:jc w:val="both"/>
        <w:rPr>
          <w:rFonts w:ascii="Palatino Linotype" w:hAnsi="Palatino Linotype" w:cs="Tahoma"/>
          <w:sz w:val="22"/>
          <w:szCs w:val="22"/>
        </w:rPr>
      </w:pPr>
    </w:p>
    <w:p w14:paraId="01D042E7" w14:textId="7F51E1CA" w:rsidR="007E363C" w:rsidRPr="0029604C" w:rsidRDefault="007E363C" w:rsidP="008F6217">
      <w:pPr>
        <w:spacing w:line="360" w:lineRule="auto"/>
        <w:jc w:val="both"/>
        <w:rPr>
          <w:rFonts w:ascii="Palatino Linotype" w:eastAsia="Batang" w:hAnsi="Palatino Linotype" w:cs="Tahoma"/>
          <w:b/>
          <w:bCs/>
          <w:sz w:val="22"/>
          <w:szCs w:val="22"/>
        </w:rPr>
      </w:pPr>
      <w:r w:rsidRPr="0029604C">
        <w:rPr>
          <w:rFonts w:ascii="Palatino Linotype" w:hAnsi="Palatino Linotype" w:cs="Tahoma"/>
          <w:b/>
          <w:sz w:val="22"/>
          <w:szCs w:val="22"/>
        </w:rPr>
        <w:t xml:space="preserve">V. </w:t>
      </w:r>
      <w:r w:rsidRPr="0029604C">
        <w:rPr>
          <w:rFonts w:ascii="Palatino Linotype" w:eastAsia="Batang" w:hAnsi="Palatino Linotype" w:cs="Tahoma"/>
          <w:b/>
          <w:bCs/>
          <w:sz w:val="22"/>
          <w:szCs w:val="22"/>
        </w:rPr>
        <w:t xml:space="preserve">Trámite de los </w:t>
      </w:r>
      <w:r w:rsidRPr="0029604C">
        <w:rPr>
          <w:rFonts w:ascii="Palatino Linotype" w:hAnsi="Palatino Linotype" w:cs="Tahoma"/>
          <w:b/>
          <w:sz w:val="22"/>
          <w:szCs w:val="22"/>
        </w:rPr>
        <w:t xml:space="preserve">Recursos de Revisión </w:t>
      </w:r>
      <w:r w:rsidRPr="0029604C">
        <w:rPr>
          <w:rFonts w:ascii="Palatino Linotype" w:eastAsia="Batang" w:hAnsi="Palatino Linotype" w:cs="Tahoma"/>
          <w:b/>
          <w:bCs/>
          <w:sz w:val="22"/>
          <w:szCs w:val="22"/>
        </w:rPr>
        <w:t>ante este Instituto.</w:t>
      </w:r>
    </w:p>
    <w:p w14:paraId="2DA34BB2" w14:textId="77777777" w:rsidR="007E363C" w:rsidRPr="0029604C" w:rsidRDefault="007E363C" w:rsidP="008F6217">
      <w:pPr>
        <w:spacing w:line="360" w:lineRule="auto"/>
        <w:jc w:val="both"/>
        <w:rPr>
          <w:rFonts w:ascii="Palatino Linotype" w:eastAsia="Batang" w:hAnsi="Palatino Linotype" w:cs="Tahoma"/>
          <w:b/>
          <w:bCs/>
          <w:sz w:val="22"/>
          <w:szCs w:val="22"/>
        </w:rPr>
      </w:pPr>
    </w:p>
    <w:p w14:paraId="6C9BB2D9" w14:textId="183673EF" w:rsidR="007E363C" w:rsidRPr="0029604C" w:rsidRDefault="007E363C" w:rsidP="008F6217">
      <w:pPr>
        <w:spacing w:line="360" w:lineRule="auto"/>
        <w:ind w:right="-28"/>
        <w:contextualSpacing/>
        <w:jc w:val="both"/>
        <w:rPr>
          <w:rFonts w:ascii="Palatino Linotype" w:eastAsia="Batang" w:hAnsi="Palatino Linotype" w:cs="Tahoma"/>
          <w:bCs/>
          <w:sz w:val="22"/>
          <w:szCs w:val="22"/>
        </w:rPr>
      </w:pPr>
      <w:r w:rsidRPr="0029604C">
        <w:rPr>
          <w:rFonts w:ascii="Palatino Linotype" w:eastAsia="Batang" w:hAnsi="Palatino Linotype" w:cs="Tahoma"/>
          <w:b/>
          <w:bCs/>
          <w:sz w:val="22"/>
          <w:szCs w:val="22"/>
        </w:rPr>
        <w:t xml:space="preserve">a) Turno de los </w:t>
      </w:r>
      <w:r w:rsidRPr="0029604C">
        <w:rPr>
          <w:rFonts w:ascii="Palatino Linotype" w:hAnsi="Palatino Linotype" w:cs="Tahoma"/>
          <w:b/>
          <w:sz w:val="22"/>
          <w:szCs w:val="22"/>
        </w:rPr>
        <w:t>Recursos de Revisión</w:t>
      </w:r>
      <w:r w:rsidRPr="0029604C">
        <w:rPr>
          <w:rFonts w:ascii="Palatino Linotype" w:eastAsia="Batang" w:hAnsi="Palatino Linotype" w:cs="Tahoma"/>
          <w:b/>
          <w:bCs/>
          <w:sz w:val="22"/>
          <w:szCs w:val="22"/>
        </w:rPr>
        <w:t xml:space="preserve">. </w:t>
      </w:r>
      <w:r w:rsidRPr="0029604C">
        <w:rPr>
          <w:rFonts w:ascii="Palatino Linotype" w:hAnsi="Palatino Linotype" w:cs="Tahoma"/>
          <w:sz w:val="22"/>
          <w:szCs w:val="22"/>
        </w:rPr>
        <w:t>Con</w:t>
      </w:r>
      <w:r w:rsidR="00FD2DE4" w:rsidRPr="0029604C">
        <w:rPr>
          <w:rFonts w:ascii="Palatino Linotype" w:hAnsi="Palatino Linotype" w:cs="Tahoma"/>
          <w:sz w:val="22"/>
          <w:szCs w:val="22"/>
        </w:rPr>
        <w:t xml:space="preserve"> </w:t>
      </w:r>
      <w:r w:rsidR="00825C9E" w:rsidRPr="0029604C">
        <w:rPr>
          <w:rFonts w:ascii="Palatino Linotype" w:hAnsi="Palatino Linotype" w:cs="Tahoma"/>
          <w:sz w:val="22"/>
          <w:szCs w:val="22"/>
        </w:rPr>
        <w:t>veintiocho de febrero de dos mil veintidós</w:t>
      </w:r>
      <w:r w:rsidRPr="0029604C">
        <w:rPr>
          <w:rFonts w:ascii="Palatino Linotype" w:eastAsia="Batang" w:hAnsi="Palatino Linotype" w:cs="Tahoma"/>
          <w:bCs/>
          <w:sz w:val="22"/>
          <w:szCs w:val="22"/>
        </w:rPr>
        <w:t xml:space="preserve">, el </w:t>
      </w:r>
      <w:r w:rsidRPr="0029604C">
        <w:rPr>
          <w:rFonts w:ascii="Palatino Linotype" w:hAnsi="Palatino Linotype" w:cs="Tahoma"/>
          <w:sz w:val="22"/>
          <w:szCs w:val="22"/>
        </w:rPr>
        <w:t>Sistema de Acceso a la Información Mexiquense (SAIMEX),</w:t>
      </w:r>
      <w:r w:rsidRPr="0029604C">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2E7CAA7" w14:textId="61562090" w:rsidR="008A55DB" w:rsidRPr="0029604C" w:rsidRDefault="008A55DB" w:rsidP="008F6217">
      <w:pPr>
        <w:autoSpaceDE w:val="0"/>
        <w:autoSpaceDN w:val="0"/>
        <w:adjustRightInd w:val="0"/>
        <w:spacing w:line="360" w:lineRule="auto"/>
        <w:ind w:right="-28"/>
        <w:contextualSpacing/>
        <w:jc w:val="both"/>
        <w:rPr>
          <w:rFonts w:ascii="Palatino Linotype" w:eastAsia="Batang" w:hAnsi="Palatino Linotype" w:cs="Tahoma"/>
          <w:b/>
          <w:bCs/>
          <w:sz w:val="22"/>
          <w:szCs w:val="22"/>
        </w:rPr>
      </w:pPr>
    </w:p>
    <w:tbl>
      <w:tblPr>
        <w:tblStyle w:val="Tablaconcuadrcula"/>
        <w:tblW w:w="0" w:type="auto"/>
        <w:tblLook w:val="04A0" w:firstRow="1" w:lastRow="0" w:firstColumn="1" w:lastColumn="0" w:noHBand="0" w:noVBand="1"/>
      </w:tblPr>
      <w:tblGrid>
        <w:gridCol w:w="3003"/>
        <w:gridCol w:w="2884"/>
        <w:gridCol w:w="3147"/>
      </w:tblGrid>
      <w:tr w:rsidR="008A55DB" w:rsidRPr="0029604C" w14:paraId="193A4761" w14:textId="77777777" w:rsidTr="00CE46BB">
        <w:tc>
          <w:tcPr>
            <w:tcW w:w="3003" w:type="dxa"/>
            <w:shd w:val="clear" w:color="auto" w:fill="BFBFBF" w:themeFill="background1" w:themeFillShade="BF"/>
            <w:vAlign w:val="center"/>
          </w:tcPr>
          <w:p w14:paraId="7566876E" w14:textId="77777777" w:rsidR="008A55DB" w:rsidRPr="0029604C" w:rsidRDefault="008A55DB" w:rsidP="008F6217">
            <w:pPr>
              <w:autoSpaceDE w:val="0"/>
              <w:autoSpaceDN w:val="0"/>
              <w:adjustRightInd w:val="0"/>
              <w:spacing w:line="360" w:lineRule="auto"/>
              <w:jc w:val="center"/>
              <w:rPr>
                <w:rFonts w:ascii="Palatino Linotype" w:hAnsi="Palatino Linotype" w:cs="Tahoma"/>
                <w:b/>
                <w:bCs/>
                <w:sz w:val="20"/>
                <w:szCs w:val="20"/>
              </w:rPr>
            </w:pPr>
            <w:r w:rsidRPr="0029604C">
              <w:rPr>
                <w:rFonts w:ascii="Palatino Linotype" w:hAnsi="Palatino Linotype" w:cs="Tahoma"/>
                <w:b/>
                <w:bCs/>
                <w:sz w:val="20"/>
                <w:szCs w:val="20"/>
              </w:rPr>
              <w:t>Solicitud de Información</w:t>
            </w:r>
          </w:p>
        </w:tc>
        <w:tc>
          <w:tcPr>
            <w:tcW w:w="2884" w:type="dxa"/>
            <w:shd w:val="clear" w:color="auto" w:fill="BFBFBF" w:themeFill="background1" w:themeFillShade="BF"/>
            <w:vAlign w:val="center"/>
          </w:tcPr>
          <w:p w14:paraId="796682BD" w14:textId="77777777" w:rsidR="008A55DB" w:rsidRPr="0029604C" w:rsidRDefault="008A55DB" w:rsidP="008F6217">
            <w:pPr>
              <w:autoSpaceDE w:val="0"/>
              <w:autoSpaceDN w:val="0"/>
              <w:adjustRightInd w:val="0"/>
              <w:spacing w:line="360" w:lineRule="auto"/>
              <w:jc w:val="center"/>
              <w:rPr>
                <w:rFonts w:ascii="Palatino Linotype" w:hAnsi="Palatino Linotype" w:cs="Tahoma"/>
                <w:b/>
                <w:bCs/>
                <w:sz w:val="20"/>
                <w:szCs w:val="20"/>
              </w:rPr>
            </w:pPr>
            <w:r w:rsidRPr="0029604C">
              <w:rPr>
                <w:rFonts w:ascii="Palatino Linotype" w:hAnsi="Palatino Linotype" w:cs="Tahoma"/>
                <w:b/>
                <w:bCs/>
                <w:sz w:val="20"/>
                <w:szCs w:val="20"/>
              </w:rPr>
              <w:t>Recurso de Revisión</w:t>
            </w:r>
          </w:p>
        </w:tc>
        <w:tc>
          <w:tcPr>
            <w:tcW w:w="3147" w:type="dxa"/>
            <w:shd w:val="clear" w:color="auto" w:fill="BFBFBF" w:themeFill="background1" w:themeFillShade="BF"/>
            <w:vAlign w:val="center"/>
          </w:tcPr>
          <w:p w14:paraId="6CB28F8F" w14:textId="77777777" w:rsidR="008A55DB" w:rsidRPr="0029604C" w:rsidRDefault="008A55DB" w:rsidP="008F6217">
            <w:pPr>
              <w:autoSpaceDE w:val="0"/>
              <w:autoSpaceDN w:val="0"/>
              <w:adjustRightInd w:val="0"/>
              <w:spacing w:line="360" w:lineRule="auto"/>
              <w:jc w:val="center"/>
              <w:rPr>
                <w:rFonts w:ascii="Palatino Linotype" w:hAnsi="Palatino Linotype" w:cs="Tahoma"/>
                <w:b/>
                <w:bCs/>
                <w:sz w:val="20"/>
                <w:szCs w:val="20"/>
              </w:rPr>
            </w:pPr>
            <w:r w:rsidRPr="0029604C">
              <w:rPr>
                <w:rFonts w:ascii="Palatino Linotype" w:hAnsi="Palatino Linotype" w:cs="Tahoma"/>
                <w:b/>
                <w:bCs/>
                <w:sz w:val="20"/>
                <w:szCs w:val="20"/>
              </w:rPr>
              <w:t>Comisionado Ponente</w:t>
            </w:r>
          </w:p>
        </w:tc>
      </w:tr>
      <w:tr w:rsidR="00CE46BB" w:rsidRPr="0029604C" w14:paraId="31A4F98C" w14:textId="77777777" w:rsidTr="00CE46BB">
        <w:tc>
          <w:tcPr>
            <w:tcW w:w="3003" w:type="dxa"/>
          </w:tcPr>
          <w:p w14:paraId="6BD11367" w14:textId="38D06991"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rPr>
              <w:t>00376/METEPEC/IP/2022</w:t>
            </w:r>
          </w:p>
        </w:tc>
        <w:tc>
          <w:tcPr>
            <w:tcW w:w="2884" w:type="dxa"/>
          </w:tcPr>
          <w:p w14:paraId="4EE234FA" w14:textId="11B6940C"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rPr>
              <w:t>02206/INFOEM/IP/RR/2022</w:t>
            </w:r>
          </w:p>
        </w:tc>
        <w:tc>
          <w:tcPr>
            <w:tcW w:w="3147" w:type="dxa"/>
            <w:vAlign w:val="center"/>
          </w:tcPr>
          <w:p w14:paraId="57173DA6" w14:textId="5E210798" w:rsidR="00CE46BB" w:rsidRPr="0029604C" w:rsidRDefault="00CE46BB" w:rsidP="00CE46BB">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sz w:val="20"/>
                <w:szCs w:val="20"/>
              </w:rPr>
              <w:t>Luis Gustavo Parra Noriega</w:t>
            </w:r>
          </w:p>
        </w:tc>
      </w:tr>
      <w:tr w:rsidR="00CE46BB" w:rsidRPr="0029604C" w14:paraId="2C512E3C" w14:textId="77777777" w:rsidTr="00CE46BB">
        <w:tc>
          <w:tcPr>
            <w:tcW w:w="3003" w:type="dxa"/>
          </w:tcPr>
          <w:p w14:paraId="21064D72" w14:textId="64FB9AB9"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rPr>
              <w:t>00375/METEPEC/IP/2022</w:t>
            </w:r>
          </w:p>
        </w:tc>
        <w:tc>
          <w:tcPr>
            <w:tcW w:w="2884" w:type="dxa"/>
          </w:tcPr>
          <w:p w14:paraId="09D5E33D" w14:textId="245A5106"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02207/INFOEM/IP/RR/2022</w:t>
            </w:r>
          </w:p>
        </w:tc>
        <w:tc>
          <w:tcPr>
            <w:tcW w:w="3147" w:type="dxa"/>
            <w:vAlign w:val="center"/>
          </w:tcPr>
          <w:p w14:paraId="6D7B3FF3" w14:textId="2727FE10" w:rsidR="00CE46BB" w:rsidRPr="0029604C" w:rsidRDefault="00CE46BB" w:rsidP="00CE46BB">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cs="Tahoma"/>
                <w:sz w:val="20"/>
                <w:szCs w:val="20"/>
                <w:lang w:val="es-MX"/>
              </w:rPr>
              <w:t>María Del Rosario Mejía Ayala</w:t>
            </w:r>
          </w:p>
        </w:tc>
      </w:tr>
      <w:tr w:rsidR="00CE46BB" w:rsidRPr="0029604C" w14:paraId="608C97AB" w14:textId="77777777" w:rsidTr="00CE46BB">
        <w:tc>
          <w:tcPr>
            <w:tcW w:w="3003" w:type="dxa"/>
          </w:tcPr>
          <w:p w14:paraId="54E3CFD7" w14:textId="236B9CCD"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lastRenderedPageBreak/>
              <w:t>00374/METEPEC/IP/2022</w:t>
            </w:r>
          </w:p>
        </w:tc>
        <w:tc>
          <w:tcPr>
            <w:tcW w:w="2884" w:type="dxa"/>
          </w:tcPr>
          <w:p w14:paraId="42A9537B" w14:textId="37E323A7"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02208/INFOEM/IP/RR/2022</w:t>
            </w:r>
          </w:p>
        </w:tc>
        <w:tc>
          <w:tcPr>
            <w:tcW w:w="3147" w:type="dxa"/>
            <w:vAlign w:val="center"/>
          </w:tcPr>
          <w:p w14:paraId="74F4707E" w14:textId="75C60FAA" w:rsidR="00CE46BB" w:rsidRPr="0029604C" w:rsidRDefault="00460275" w:rsidP="00CE46BB">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cs="Tahoma"/>
                <w:sz w:val="20"/>
                <w:szCs w:val="20"/>
                <w:lang w:val="es-MX"/>
              </w:rPr>
              <w:t>María Del Rosario Mejía Ayala</w:t>
            </w:r>
          </w:p>
        </w:tc>
      </w:tr>
      <w:tr w:rsidR="00CE46BB" w:rsidRPr="0029604C" w14:paraId="62D31D51" w14:textId="77777777" w:rsidTr="00CE46BB">
        <w:tc>
          <w:tcPr>
            <w:tcW w:w="3003" w:type="dxa"/>
          </w:tcPr>
          <w:p w14:paraId="291F521F" w14:textId="726B2608"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00369/METEPEC/IP/2022</w:t>
            </w:r>
          </w:p>
        </w:tc>
        <w:tc>
          <w:tcPr>
            <w:tcW w:w="2884" w:type="dxa"/>
          </w:tcPr>
          <w:p w14:paraId="319E45A8" w14:textId="1FDB9AA8"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02210/INFOEM/IP/RR/2022</w:t>
            </w:r>
          </w:p>
        </w:tc>
        <w:tc>
          <w:tcPr>
            <w:tcW w:w="3147" w:type="dxa"/>
            <w:vAlign w:val="center"/>
          </w:tcPr>
          <w:p w14:paraId="1FE30212" w14:textId="5DDF7430" w:rsidR="00CE46BB" w:rsidRPr="0029604C" w:rsidRDefault="009F1E54" w:rsidP="009F1E54">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cs="Tahoma"/>
                <w:sz w:val="20"/>
                <w:szCs w:val="20"/>
              </w:rPr>
              <w:t>José Martínez Vilchis</w:t>
            </w:r>
          </w:p>
        </w:tc>
      </w:tr>
      <w:tr w:rsidR="00CE46BB" w:rsidRPr="0029604C" w14:paraId="33EEB894" w14:textId="77777777" w:rsidTr="00CE46BB">
        <w:tc>
          <w:tcPr>
            <w:tcW w:w="3003" w:type="dxa"/>
          </w:tcPr>
          <w:p w14:paraId="3474C4AE" w14:textId="139EFEA4"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00179/METEPEC/IP/2022</w:t>
            </w:r>
          </w:p>
        </w:tc>
        <w:tc>
          <w:tcPr>
            <w:tcW w:w="2884" w:type="dxa"/>
          </w:tcPr>
          <w:p w14:paraId="7EAA2013" w14:textId="46C8E277"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lang w:val="en-US"/>
              </w:rPr>
              <w:t>02299/INFOEM/IP/RR/2022</w:t>
            </w:r>
          </w:p>
        </w:tc>
        <w:tc>
          <w:tcPr>
            <w:tcW w:w="3147" w:type="dxa"/>
            <w:vAlign w:val="center"/>
          </w:tcPr>
          <w:p w14:paraId="5F9D6313" w14:textId="7546DC51" w:rsidR="00CE46BB" w:rsidRPr="0029604C" w:rsidRDefault="00DB0EFB" w:rsidP="00CE46BB">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cs="Tahoma"/>
                <w:sz w:val="20"/>
                <w:szCs w:val="20"/>
              </w:rPr>
              <w:t>Guadalupe Ramírez Peña</w:t>
            </w:r>
          </w:p>
        </w:tc>
      </w:tr>
      <w:tr w:rsidR="00CE46BB" w:rsidRPr="0029604C" w14:paraId="249E1B2C" w14:textId="77777777" w:rsidTr="00CE46BB">
        <w:tc>
          <w:tcPr>
            <w:tcW w:w="3003" w:type="dxa"/>
          </w:tcPr>
          <w:p w14:paraId="139EE807" w14:textId="559B8543"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rPr>
              <w:t>00178/METEPEC/IP/2022</w:t>
            </w:r>
          </w:p>
        </w:tc>
        <w:tc>
          <w:tcPr>
            <w:tcW w:w="2884" w:type="dxa"/>
          </w:tcPr>
          <w:p w14:paraId="5238211E" w14:textId="23A4DB5B" w:rsidR="00CE46BB" w:rsidRPr="0029604C" w:rsidRDefault="00CE46BB" w:rsidP="00CE46BB">
            <w:pPr>
              <w:autoSpaceDE w:val="0"/>
              <w:autoSpaceDN w:val="0"/>
              <w:adjustRightInd w:val="0"/>
              <w:spacing w:line="360" w:lineRule="auto"/>
              <w:jc w:val="center"/>
              <w:rPr>
                <w:rFonts w:ascii="Palatino Linotype" w:hAnsi="Palatino Linotype" w:cs="Tahoma"/>
                <w:sz w:val="20"/>
                <w:szCs w:val="20"/>
              </w:rPr>
            </w:pPr>
            <w:r w:rsidRPr="0029604C">
              <w:rPr>
                <w:rFonts w:ascii="Palatino Linotype" w:eastAsia="Batang" w:hAnsi="Palatino Linotype" w:cs="Tahoma"/>
                <w:sz w:val="20"/>
                <w:szCs w:val="20"/>
              </w:rPr>
              <w:t>02300/INFOEM/IP/RR/2022</w:t>
            </w:r>
          </w:p>
        </w:tc>
        <w:tc>
          <w:tcPr>
            <w:tcW w:w="3147" w:type="dxa"/>
            <w:vAlign w:val="center"/>
          </w:tcPr>
          <w:p w14:paraId="4E5B6E2A" w14:textId="744DA7BC" w:rsidR="00CE46BB" w:rsidRPr="0029604C" w:rsidRDefault="00A16839" w:rsidP="00CE46BB">
            <w:pPr>
              <w:autoSpaceDE w:val="0"/>
              <w:autoSpaceDN w:val="0"/>
              <w:adjustRightInd w:val="0"/>
              <w:spacing w:line="360" w:lineRule="auto"/>
              <w:jc w:val="both"/>
              <w:rPr>
                <w:rFonts w:ascii="Palatino Linotype" w:hAnsi="Palatino Linotype" w:cs="Tahoma"/>
                <w:sz w:val="20"/>
                <w:szCs w:val="20"/>
              </w:rPr>
            </w:pPr>
            <w:r w:rsidRPr="0029604C">
              <w:rPr>
                <w:rFonts w:ascii="Palatino Linotype" w:hAnsi="Palatino Linotype" w:cs="Tahoma"/>
                <w:sz w:val="20"/>
                <w:szCs w:val="20"/>
              </w:rPr>
              <w:t>José Martínez Vilchis</w:t>
            </w:r>
          </w:p>
        </w:tc>
      </w:tr>
    </w:tbl>
    <w:p w14:paraId="3240B3F5" w14:textId="77777777" w:rsidR="008C40FF" w:rsidRPr="0029604C" w:rsidRDefault="008C40FF" w:rsidP="008F6217">
      <w:pPr>
        <w:autoSpaceDE w:val="0"/>
        <w:autoSpaceDN w:val="0"/>
        <w:adjustRightInd w:val="0"/>
        <w:spacing w:line="360" w:lineRule="auto"/>
        <w:ind w:right="-28"/>
        <w:contextualSpacing/>
        <w:jc w:val="both"/>
        <w:rPr>
          <w:rFonts w:ascii="Palatino Linotype" w:eastAsia="Batang" w:hAnsi="Palatino Linotype" w:cs="Tahoma"/>
          <w:b/>
          <w:bCs/>
          <w:sz w:val="22"/>
          <w:szCs w:val="22"/>
        </w:rPr>
      </w:pPr>
    </w:p>
    <w:p w14:paraId="2E3341BD" w14:textId="418B2394" w:rsidR="007E363C" w:rsidRPr="0029604C" w:rsidRDefault="007E363C" w:rsidP="008F6217">
      <w:pPr>
        <w:autoSpaceDE w:val="0"/>
        <w:autoSpaceDN w:val="0"/>
        <w:adjustRightInd w:val="0"/>
        <w:spacing w:line="360" w:lineRule="auto"/>
        <w:ind w:right="-28"/>
        <w:contextualSpacing/>
        <w:jc w:val="both"/>
        <w:rPr>
          <w:rFonts w:ascii="Palatino Linotype" w:eastAsia="Batang" w:hAnsi="Palatino Linotype" w:cs="Tahoma"/>
          <w:bCs/>
          <w:sz w:val="22"/>
          <w:szCs w:val="22"/>
        </w:rPr>
      </w:pPr>
      <w:r w:rsidRPr="0029604C">
        <w:rPr>
          <w:rFonts w:ascii="Palatino Linotype" w:eastAsia="Batang" w:hAnsi="Palatino Linotype" w:cs="Tahoma"/>
          <w:b/>
          <w:bCs/>
          <w:sz w:val="22"/>
          <w:szCs w:val="22"/>
        </w:rPr>
        <w:t xml:space="preserve">b) Admisión de los </w:t>
      </w:r>
      <w:r w:rsidRPr="0029604C">
        <w:rPr>
          <w:rFonts w:ascii="Palatino Linotype" w:hAnsi="Palatino Linotype" w:cs="Tahoma"/>
          <w:b/>
          <w:sz w:val="22"/>
          <w:szCs w:val="22"/>
        </w:rPr>
        <w:t>Recursos de Revisión</w:t>
      </w:r>
      <w:r w:rsidRPr="0029604C">
        <w:rPr>
          <w:rFonts w:ascii="Palatino Linotype" w:eastAsia="Batang" w:hAnsi="Palatino Linotype" w:cs="Tahoma"/>
          <w:b/>
          <w:bCs/>
          <w:sz w:val="22"/>
          <w:szCs w:val="22"/>
          <w:lang w:val="es-ES_tradnl"/>
        </w:rPr>
        <w:t xml:space="preserve">. </w:t>
      </w:r>
      <w:r w:rsidRPr="0029604C">
        <w:rPr>
          <w:rFonts w:ascii="Palatino Linotype" w:eastAsia="Batang" w:hAnsi="Palatino Linotype" w:cs="Tahoma"/>
          <w:bCs/>
          <w:sz w:val="22"/>
          <w:szCs w:val="22"/>
        </w:rPr>
        <w:t>El</w:t>
      </w:r>
      <w:r w:rsidR="00857D0D" w:rsidRPr="0029604C">
        <w:rPr>
          <w:rFonts w:ascii="Palatino Linotype" w:eastAsia="Batang" w:hAnsi="Palatino Linotype" w:cs="Tahoma"/>
          <w:bCs/>
          <w:sz w:val="22"/>
          <w:szCs w:val="22"/>
        </w:rPr>
        <w:t xml:space="preserve"> tres, </w:t>
      </w:r>
      <w:r w:rsidR="00F06B94" w:rsidRPr="0029604C">
        <w:rPr>
          <w:rFonts w:ascii="Palatino Linotype" w:eastAsia="Batang" w:hAnsi="Palatino Linotype" w:cs="Tahoma"/>
          <w:bCs/>
          <w:sz w:val="22"/>
          <w:szCs w:val="22"/>
        </w:rPr>
        <w:t xml:space="preserve">cuatro y nueve de marzo </w:t>
      </w:r>
      <w:r w:rsidR="00B87EC4" w:rsidRPr="0029604C">
        <w:rPr>
          <w:rFonts w:ascii="Palatino Linotype" w:eastAsia="Batang" w:hAnsi="Palatino Linotype" w:cs="Tahoma"/>
          <w:bCs/>
          <w:sz w:val="22"/>
          <w:szCs w:val="22"/>
        </w:rPr>
        <w:t xml:space="preserve">de dos mil veintidós, se acordó </w:t>
      </w:r>
      <w:r w:rsidRPr="0029604C">
        <w:rPr>
          <w:rFonts w:ascii="Palatino Linotype" w:eastAsia="Batang" w:hAnsi="Palatino Linotype" w:cs="Tahoma"/>
          <w:bCs/>
          <w:sz w:val="22"/>
          <w:szCs w:val="22"/>
        </w:rPr>
        <w:t xml:space="preserve">la admisión de los Medios de Impugnación previamente referidos, interpuesto por la Particular en contra del Sujeto Obligado, en términos del artículo 185, fracciones I, II y IV de la Ley de Transparencia y Acceso a la Información Pública del Estado de México y Municipios, los cuales fueron notificados a las partes </w:t>
      </w:r>
      <w:r w:rsidR="0002206C" w:rsidRPr="0029604C">
        <w:rPr>
          <w:rFonts w:ascii="Palatino Linotype" w:eastAsia="Batang" w:hAnsi="Palatino Linotype" w:cs="Tahoma"/>
          <w:bCs/>
          <w:sz w:val="22"/>
          <w:szCs w:val="22"/>
        </w:rPr>
        <w:t xml:space="preserve">el veinte, </w:t>
      </w:r>
      <w:r w:rsidR="0015427C" w:rsidRPr="0029604C">
        <w:rPr>
          <w:rFonts w:ascii="Palatino Linotype" w:eastAsia="Batang" w:hAnsi="Palatino Linotype" w:cs="Tahoma"/>
          <w:bCs/>
          <w:sz w:val="22"/>
          <w:szCs w:val="22"/>
        </w:rPr>
        <w:t xml:space="preserve">veintiuno y veintitrés </w:t>
      </w:r>
      <w:r w:rsidRPr="0029604C">
        <w:rPr>
          <w:rFonts w:ascii="Palatino Linotype" w:eastAsia="Batang" w:hAnsi="Palatino Linotype" w:cs="Tahoma"/>
          <w:bCs/>
          <w:sz w:val="22"/>
          <w:szCs w:val="22"/>
        </w:rPr>
        <w:t>del mes y año referidos, respectivamente, a través del Sistema de Acceso a la Información Mexiquense (SAIMEX), en el que se les otorgó un plazo de siete días hábiles posteriores a la misma, para que manifestaran lo que a su derecho conviniera y formularan alegatos.</w:t>
      </w:r>
    </w:p>
    <w:p w14:paraId="7F6DC5AD" w14:textId="77777777" w:rsidR="007E363C" w:rsidRPr="0029604C" w:rsidRDefault="007E363C" w:rsidP="008F6217">
      <w:pPr>
        <w:autoSpaceDE w:val="0"/>
        <w:autoSpaceDN w:val="0"/>
        <w:adjustRightInd w:val="0"/>
        <w:spacing w:line="360" w:lineRule="auto"/>
        <w:ind w:right="-28"/>
        <w:contextualSpacing/>
        <w:jc w:val="both"/>
        <w:rPr>
          <w:rFonts w:ascii="Palatino Linotype" w:hAnsi="Palatino Linotype" w:cs="Tahoma"/>
          <w:b/>
          <w:sz w:val="22"/>
          <w:szCs w:val="22"/>
        </w:rPr>
      </w:pPr>
    </w:p>
    <w:p w14:paraId="31456BC5" w14:textId="73CB73C5" w:rsidR="007E363C" w:rsidRPr="0029604C" w:rsidRDefault="007E363C" w:rsidP="008F6217">
      <w:pPr>
        <w:spacing w:line="360" w:lineRule="auto"/>
        <w:ind w:right="-28"/>
        <w:contextualSpacing/>
        <w:jc w:val="both"/>
        <w:rPr>
          <w:rFonts w:ascii="Palatino Linotype" w:hAnsi="Palatino Linotype"/>
          <w:color w:val="000000"/>
          <w:sz w:val="22"/>
          <w:szCs w:val="22"/>
        </w:rPr>
      </w:pPr>
      <w:r w:rsidRPr="0029604C">
        <w:rPr>
          <w:rFonts w:ascii="Palatino Linotype" w:hAnsi="Palatino Linotype" w:cs="Tahoma"/>
          <w:b/>
          <w:sz w:val="22"/>
          <w:szCs w:val="22"/>
        </w:rPr>
        <w:t>c) Acumulación de los asuntos.</w:t>
      </w:r>
      <w:r w:rsidRPr="0029604C">
        <w:rPr>
          <w:rFonts w:ascii="Palatino Linotype" w:hAnsi="Palatino Linotype" w:cs="Tahoma"/>
          <w:sz w:val="22"/>
          <w:szCs w:val="22"/>
        </w:rPr>
        <w:t xml:space="preserve"> </w:t>
      </w:r>
      <w:r w:rsidRPr="0029604C">
        <w:rPr>
          <w:rFonts w:ascii="Palatino Linotype" w:hAnsi="Palatino Linotype"/>
          <w:color w:val="000000"/>
          <w:sz w:val="22"/>
          <w:szCs w:val="22"/>
        </w:rPr>
        <w:t xml:space="preserve">El </w:t>
      </w:r>
      <w:r w:rsidR="00202BE5" w:rsidRPr="0029604C">
        <w:rPr>
          <w:rFonts w:ascii="Palatino Linotype" w:eastAsia="Calibri" w:hAnsi="Palatino Linotype" w:cs="Tahoma"/>
          <w:sz w:val="22"/>
          <w:szCs w:val="22"/>
          <w:lang w:eastAsia="en-US"/>
        </w:rPr>
        <w:t>nueve de marzo de dos mil veintidós</w:t>
      </w:r>
      <w:r w:rsidRPr="0029604C">
        <w:rPr>
          <w:rFonts w:ascii="Palatino Linotype" w:hAnsi="Palatino Linotype"/>
          <w:color w:val="000000"/>
          <w:sz w:val="22"/>
          <w:szCs w:val="22"/>
        </w:rPr>
        <w:t>, el Pleno del Instituto de Transparencia, Acceso a la Información Pública y Protección de Datos Personales del Estado de México y Municipios, durante su</w:t>
      </w:r>
      <w:r w:rsidR="00ED7C3E" w:rsidRPr="0029604C">
        <w:rPr>
          <w:rFonts w:ascii="Palatino Linotype" w:hAnsi="Palatino Linotype"/>
          <w:color w:val="000000"/>
          <w:sz w:val="22"/>
          <w:szCs w:val="22"/>
        </w:rPr>
        <w:t xml:space="preserve"> </w:t>
      </w:r>
      <w:r w:rsidR="00ED7C3E" w:rsidRPr="0029604C">
        <w:rPr>
          <w:rFonts w:ascii="Palatino Linotype" w:eastAsia="Calibri" w:hAnsi="Palatino Linotype" w:cs="Tahoma"/>
          <w:sz w:val="22"/>
          <w:szCs w:val="22"/>
          <w:lang w:eastAsia="en-US"/>
        </w:rPr>
        <w:t xml:space="preserve">Novena Sesión Ordinaria </w:t>
      </w:r>
      <w:r w:rsidRPr="0029604C">
        <w:rPr>
          <w:rFonts w:ascii="Palatino Linotype" w:hAnsi="Palatino Linotype"/>
          <w:color w:val="000000"/>
          <w:sz w:val="22"/>
          <w:szCs w:val="22"/>
        </w:rPr>
        <w:t xml:space="preserve">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29604C">
        <w:rPr>
          <w:rFonts w:ascii="Palatino Linotype" w:hAnsi="Palatino Linotype"/>
          <w:b/>
          <w:bCs/>
          <w:color w:val="000000"/>
          <w:sz w:val="22"/>
          <w:szCs w:val="22"/>
        </w:rPr>
        <w:t>acordó</w:t>
      </w:r>
      <w:r w:rsidRPr="0029604C">
        <w:rPr>
          <w:rFonts w:ascii="Palatino Linotype" w:hAnsi="Palatino Linotype"/>
          <w:color w:val="000000"/>
          <w:sz w:val="22"/>
          <w:szCs w:val="22"/>
        </w:rPr>
        <w:t xml:space="preserve"> la acumulación del Recurso de Revisión</w:t>
      </w:r>
      <w:r w:rsidR="003E173C" w:rsidRPr="0029604C">
        <w:rPr>
          <w:rFonts w:ascii="Palatino Linotype" w:hAnsi="Palatino Linotype"/>
          <w:color w:val="000000"/>
          <w:sz w:val="22"/>
          <w:szCs w:val="22"/>
        </w:rPr>
        <w:t xml:space="preserve">, </w:t>
      </w:r>
      <w:r w:rsidR="003E173C" w:rsidRPr="0029604C">
        <w:rPr>
          <w:rFonts w:ascii="Palatino Linotype" w:eastAsia="Calibri" w:hAnsi="Palatino Linotype" w:cs="Tahoma"/>
          <w:b/>
          <w:bCs/>
          <w:sz w:val="22"/>
          <w:szCs w:val="22"/>
          <w:lang w:eastAsia="en-US"/>
        </w:rPr>
        <w:t>02207/INFOEM/IP/RR/2022, 02208/INFOEM/IP/RR/2022, 02210/INFOEM/IP/RR/2022, 02299/INFOEM/IP/RR/2022</w:t>
      </w:r>
      <w:r w:rsidR="003E173C" w:rsidRPr="0029604C">
        <w:rPr>
          <w:rFonts w:ascii="Palatino Linotype" w:eastAsia="Calibri" w:hAnsi="Palatino Linotype" w:cs="Tahoma"/>
          <w:sz w:val="22"/>
          <w:szCs w:val="22"/>
          <w:lang w:eastAsia="en-US"/>
        </w:rPr>
        <w:t xml:space="preserve"> y </w:t>
      </w:r>
      <w:r w:rsidR="003E173C" w:rsidRPr="0029604C">
        <w:rPr>
          <w:rFonts w:ascii="Palatino Linotype" w:eastAsia="Calibri" w:hAnsi="Palatino Linotype" w:cs="Tahoma"/>
          <w:b/>
          <w:bCs/>
          <w:sz w:val="22"/>
          <w:szCs w:val="22"/>
          <w:lang w:eastAsia="en-US"/>
        </w:rPr>
        <w:t xml:space="preserve">02300/INFOEM/IP/RR/2022, </w:t>
      </w:r>
      <w:r w:rsidR="003E173C" w:rsidRPr="0029604C">
        <w:rPr>
          <w:rFonts w:ascii="Palatino Linotype" w:eastAsia="Calibri" w:hAnsi="Palatino Linotype" w:cs="Tahoma"/>
          <w:sz w:val="22"/>
          <w:szCs w:val="22"/>
          <w:lang w:eastAsia="en-US"/>
        </w:rPr>
        <w:t xml:space="preserve">al diverso, </w:t>
      </w:r>
      <w:r w:rsidR="003E173C" w:rsidRPr="0029604C">
        <w:rPr>
          <w:rFonts w:ascii="Palatino Linotype" w:eastAsia="Calibri" w:hAnsi="Palatino Linotype" w:cs="Tahoma"/>
          <w:b/>
          <w:bCs/>
          <w:sz w:val="22"/>
          <w:szCs w:val="22"/>
          <w:lang w:eastAsia="en-US"/>
        </w:rPr>
        <w:t>02206/INFOEM/IP/RR/2022</w:t>
      </w:r>
      <w:r w:rsidRPr="0029604C">
        <w:rPr>
          <w:rFonts w:ascii="Palatino Linotype" w:hAnsi="Palatino Linotype" w:cs="Tahoma"/>
          <w:b/>
          <w:bCs/>
          <w:sz w:val="22"/>
          <w:szCs w:val="22"/>
        </w:rPr>
        <w:t xml:space="preserve">, </w:t>
      </w:r>
      <w:r w:rsidRPr="0029604C">
        <w:rPr>
          <w:rFonts w:ascii="Palatino Linotype" w:hAnsi="Palatino Linotype" w:cs="Tahoma"/>
          <w:sz w:val="22"/>
          <w:szCs w:val="22"/>
        </w:rPr>
        <w:t xml:space="preserve">por ser este último el más antiguo, sustanciado bajo el índice de esta Ponencia, al advertir conexidad entre estos, ya que fueron promovidos por la </w:t>
      </w:r>
      <w:r w:rsidRPr="0029604C">
        <w:rPr>
          <w:rFonts w:ascii="Palatino Linotype" w:hAnsi="Palatino Linotype" w:cs="Tahoma"/>
          <w:sz w:val="22"/>
          <w:szCs w:val="22"/>
        </w:rPr>
        <w:lastRenderedPageBreak/>
        <w:t xml:space="preserve">misma persona, en los que se señaló como Sujeto Obligado recurrido al </w:t>
      </w:r>
      <w:r w:rsidR="00B71154" w:rsidRPr="0029604C">
        <w:rPr>
          <w:rFonts w:ascii="Palatino Linotype" w:hAnsi="Palatino Linotype" w:cs="Tahoma"/>
          <w:b/>
          <w:color w:val="0D0D0D" w:themeColor="text1" w:themeTint="F2"/>
          <w:sz w:val="22"/>
          <w:szCs w:val="22"/>
        </w:rPr>
        <w:t>Ayuntamiento de Metepec</w:t>
      </w:r>
      <w:r w:rsidRPr="0029604C">
        <w:rPr>
          <w:rFonts w:ascii="Palatino Linotype" w:hAnsi="Palatino Linotype" w:cs="Tahoma"/>
          <w:bCs/>
          <w:color w:val="0D0D0D" w:themeColor="text1" w:themeTint="F2"/>
          <w:sz w:val="22"/>
          <w:szCs w:val="22"/>
        </w:rPr>
        <w:t xml:space="preserve">. </w:t>
      </w:r>
    </w:p>
    <w:p w14:paraId="4F442A06" w14:textId="77777777" w:rsidR="007E363C" w:rsidRPr="0029604C" w:rsidRDefault="007E363C" w:rsidP="008F6217">
      <w:pPr>
        <w:spacing w:line="360" w:lineRule="auto"/>
        <w:ind w:right="-28"/>
        <w:contextualSpacing/>
        <w:jc w:val="both"/>
        <w:rPr>
          <w:rFonts w:ascii="Palatino Linotype" w:hAnsi="Palatino Linotype" w:cs="Tahoma"/>
          <w:b/>
          <w:bCs/>
          <w:color w:val="0D0D0D" w:themeColor="text1" w:themeTint="F2"/>
          <w:sz w:val="22"/>
          <w:szCs w:val="22"/>
        </w:rPr>
      </w:pPr>
    </w:p>
    <w:p w14:paraId="71481A56" w14:textId="413946CF" w:rsidR="00681017" w:rsidRPr="0029604C" w:rsidRDefault="007E363C" w:rsidP="000328F3">
      <w:pPr>
        <w:spacing w:line="360" w:lineRule="auto"/>
        <w:jc w:val="both"/>
        <w:rPr>
          <w:rFonts w:ascii="Palatino Linotype" w:hAnsi="Palatino Linotype" w:cs="Tahoma"/>
          <w:bCs/>
          <w:sz w:val="22"/>
          <w:szCs w:val="22"/>
        </w:rPr>
      </w:pPr>
      <w:r w:rsidRPr="0029604C">
        <w:rPr>
          <w:rFonts w:ascii="Palatino Linotype" w:hAnsi="Palatino Linotype" w:cs="Tahoma"/>
          <w:b/>
          <w:bCs/>
          <w:color w:val="0D0D0D" w:themeColor="text1" w:themeTint="F2"/>
          <w:sz w:val="22"/>
          <w:szCs w:val="22"/>
        </w:rPr>
        <w:t xml:space="preserve">d) </w:t>
      </w:r>
      <w:r w:rsidR="00E179BD" w:rsidRPr="0029604C">
        <w:rPr>
          <w:rFonts w:ascii="Palatino Linotype" w:hAnsi="Palatino Linotype" w:cs="Tahoma"/>
          <w:b/>
          <w:bCs/>
          <w:color w:val="0D0D0D" w:themeColor="text1" w:themeTint="F2"/>
          <w:sz w:val="22"/>
          <w:szCs w:val="22"/>
        </w:rPr>
        <w:t>Informe Justificado o Manifestaciones</w:t>
      </w:r>
      <w:r w:rsidRPr="0029604C">
        <w:rPr>
          <w:rFonts w:ascii="Palatino Linotype" w:hAnsi="Palatino Linotype" w:cs="Tahoma"/>
          <w:b/>
          <w:bCs/>
          <w:color w:val="0D0D0D" w:themeColor="text1" w:themeTint="F2"/>
          <w:sz w:val="22"/>
          <w:szCs w:val="22"/>
        </w:rPr>
        <w:t xml:space="preserve">. </w:t>
      </w:r>
      <w:r w:rsidR="00F03BB6" w:rsidRPr="0029604C">
        <w:rPr>
          <w:rFonts w:ascii="Palatino Linotype" w:hAnsi="Palatino Linotype" w:cs="Tahoma"/>
          <w:color w:val="0D0D0D" w:themeColor="text1" w:themeTint="F2"/>
          <w:sz w:val="22"/>
          <w:szCs w:val="22"/>
        </w:rPr>
        <w:t xml:space="preserve">El </w:t>
      </w:r>
      <w:r w:rsidR="009D5FB9" w:rsidRPr="0029604C">
        <w:rPr>
          <w:rFonts w:ascii="Palatino Linotype" w:hAnsi="Palatino Linotype" w:cs="Tahoma"/>
          <w:color w:val="0D0D0D" w:themeColor="text1" w:themeTint="F2"/>
          <w:sz w:val="22"/>
          <w:szCs w:val="22"/>
        </w:rPr>
        <w:t xml:space="preserve">dieciséis </w:t>
      </w:r>
      <w:r w:rsidR="00B91F92" w:rsidRPr="0029604C">
        <w:rPr>
          <w:rFonts w:ascii="Palatino Linotype" w:hAnsi="Palatino Linotype" w:cs="Tahoma"/>
          <w:color w:val="0D0D0D" w:themeColor="text1" w:themeTint="F2"/>
          <w:sz w:val="22"/>
          <w:szCs w:val="22"/>
        </w:rPr>
        <w:t xml:space="preserve">de abril de dos mil veintidós, </w:t>
      </w:r>
      <w:r w:rsidR="000328F3" w:rsidRPr="0029604C">
        <w:rPr>
          <w:rFonts w:ascii="Palatino Linotype" w:hAnsi="Palatino Linotype" w:cs="Tahoma"/>
          <w:bCs/>
          <w:sz w:val="22"/>
          <w:szCs w:val="22"/>
        </w:rPr>
        <w:t xml:space="preserve">se recibió en este Instituto, a través del Sistema de Acceso a la Información Mexiquense (SAIMEX) el Informe Justificado del Sujeto Obligado, </w:t>
      </w:r>
      <w:r w:rsidR="00B64EA3" w:rsidRPr="0029604C">
        <w:rPr>
          <w:rFonts w:ascii="Palatino Linotype" w:hAnsi="Palatino Linotype" w:cs="Tahoma"/>
          <w:bCs/>
          <w:sz w:val="22"/>
          <w:szCs w:val="22"/>
        </w:rPr>
        <w:t xml:space="preserve">conforme a los siguientes documentos: </w:t>
      </w:r>
    </w:p>
    <w:p w14:paraId="382B2E5F" w14:textId="77777777" w:rsidR="00B64EA3" w:rsidRPr="0029604C" w:rsidRDefault="00B64EA3" w:rsidP="000328F3">
      <w:pPr>
        <w:spacing w:line="360" w:lineRule="auto"/>
        <w:jc w:val="both"/>
        <w:rPr>
          <w:rFonts w:ascii="Palatino Linotype" w:hAnsi="Palatino Linotype" w:cs="Tahoma"/>
          <w:bCs/>
          <w:sz w:val="22"/>
          <w:szCs w:val="22"/>
        </w:rPr>
      </w:pPr>
    </w:p>
    <w:p w14:paraId="44D63898" w14:textId="28DB537E" w:rsidR="00B64EA3" w:rsidRPr="0029604C" w:rsidRDefault="00B64EA3" w:rsidP="000328F3">
      <w:pPr>
        <w:spacing w:line="360" w:lineRule="auto"/>
        <w:jc w:val="both"/>
        <w:rPr>
          <w:rFonts w:ascii="Palatino Linotype" w:hAnsi="Palatino Linotype" w:cs="Tahoma"/>
          <w:b/>
          <w:sz w:val="22"/>
          <w:szCs w:val="22"/>
        </w:rPr>
      </w:pPr>
      <w:r w:rsidRPr="0029604C">
        <w:rPr>
          <w:rFonts w:ascii="Palatino Linotype" w:hAnsi="Palatino Linotype" w:cs="Tahoma"/>
          <w:b/>
          <w:sz w:val="22"/>
          <w:szCs w:val="22"/>
        </w:rPr>
        <w:t xml:space="preserve">Informe Justificado del Recurso de Revisión: </w:t>
      </w:r>
      <w:r w:rsidR="00C1651B" w:rsidRPr="0029604C">
        <w:rPr>
          <w:rFonts w:ascii="Palatino Linotype" w:hAnsi="Palatino Linotype" w:cs="Tahoma"/>
          <w:b/>
          <w:sz w:val="22"/>
          <w:szCs w:val="22"/>
        </w:rPr>
        <w:t>02299/INFOEM/IP/RR/2022</w:t>
      </w:r>
      <w:r w:rsidR="00EA1718" w:rsidRPr="0029604C">
        <w:rPr>
          <w:rFonts w:ascii="Palatino Linotype" w:hAnsi="Palatino Linotype" w:cs="Tahoma"/>
          <w:b/>
          <w:sz w:val="22"/>
          <w:szCs w:val="22"/>
        </w:rPr>
        <w:t>.</w:t>
      </w:r>
    </w:p>
    <w:p w14:paraId="5E8162AC" w14:textId="77777777" w:rsidR="00681017" w:rsidRPr="0029604C" w:rsidRDefault="00681017" w:rsidP="000328F3">
      <w:pPr>
        <w:spacing w:line="360" w:lineRule="auto"/>
        <w:jc w:val="both"/>
        <w:rPr>
          <w:rFonts w:ascii="Palatino Linotype" w:hAnsi="Palatino Linotype" w:cs="Tahoma"/>
          <w:bCs/>
          <w:sz w:val="22"/>
          <w:szCs w:val="22"/>
        </w:rPr>
      </w:pPr>
    </w:p>
    <w:p w14:paraId="0F0A2333" w14:textId="22C2FE41" w:rsidR="00681017" w:rsidRPr="0029604C" w:rsidRDefault="002F3DED" w:rsidP="00E436DB">
      <w:pPr>
        <w:spacing w:line="360" w:lineRule="auto"/>
        <w:ind w:left="567" w:right="567"/>
        <w:jc w:val="both"/>
        <w:rPr>
          <w:rFonts w:ascii="Palatino Linotype" w:hAnsi="Palatino Linotype" w:cs="Tahoma"/>
          <w:bCs/>
          <w:i/>
          <w:iCs/>
          <w:sz w:val="20"/>
          <w:szCs w:val="20"/>
        </w:rPr>
      </w:pPr>
      <w:r w:rsidRPr="0029604C">
        <w:rPr>
          <w:rFonts w:ascii="Palatino Linotype" w:hAnsi="Palatino Linotype" w:cs="Tahoma"/>
          <w:bCs/>
          <w:i/>
          <w:iCs/>
          <w:sz w:val="20"/>
          <w:szCs w:val="20"/>
        </w:rPr>
        <w:t>“…</w:t>
      </w:r>
    </w:p>
    <w:p w14:paraId="14DA6377" w14:textId="2A2637B5" w:rsidR="00B41AAA" w:rsidRPr="0029604C" w:rsidRDefault="00B41AAA" w:rsidP="00E436DB">
      <w:pPr>
        <w:spacing w:line="360" w:lineRule="auto"/>
        <w:ind w:left="567" w:right="567"/>
        <w:jc w:val="center"/>
        <w:rPr>
          <w:rFonts w:ascii="Palatino Linotype" w:hAnsi="Palatino Linotype" w:cs="Tahoma"/>
          <w:i/>
          <w:iCs/>
          <w:color w:val="0D0D0D" w:themeColor="text1" w:themeTint="F2"/>
          <w:sz w:val="20"/>
          <w:szCs w:val="20"/>
        </w:rPr>
      </w:pPr>
      <w:r w:rsidRPr="0029604C">
        <w:rPr>
          <w:rFonts w:ascii="Palatino Linotype" w:hAnsi="Palatino Linotype" w:cs="Tahoma"/>
          <w:i/>
          <w:iCs/>
          <w:color w:val="0D0D0D" w:themeColor="text1" w:themeTint="F2"/>
          <w:sz w:val="20"/>
          <w:szCs w:val="20"/>
        </w:rPr>
        <w:t>I</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N</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F</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O</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R</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M</w:t>
      </w:r>
      <w:r w:rsidR="00E436DB" w:rsidRPr="0029604C">
        <w:rPr>
          <w:rFonts w:ascii="Palatino Linotype" w:hAnsi="Palatino Linotype" w:cs="Tahoma"/>
          <w:i/>
          <w:iCs/>
          <w:color w:val="0D0D0D" w:themeColor="text1" w:themeTint="F2"/>
          <w:sz w:val="20"/>
          <w:szCs w:val="20"/>
        </w:rPr>
        <w:t xml:space="preserve"> </w:t>
      </w:r>
      <w:r w:rsidRPr="0029604C">
        <w:rPr>
          <w:rFonts w:ascii="Palatino Linotype" w:hAnsi="Palatino Linotype" w:cs="Tahoma"/>
          <w:i/>
          <w:iCs/>
          <w:color w:val="0D0D0D" w:themeColor="text1" w:themeTint="F2"/>
          <w:sz w:val="20"/>
          <w:szCs w:val="20"/>
        </w:rPr>
        <w:t>E</w:t>
      </w:r>
    </w:p>
    <w:p w14:paraId="7DA02A6A" w14:textId="77777777" w:rsidR="00E436DB" w:rsidRPr="0029604C" w:rsidRDefault="00E436DB" w:rsidP="00E436DB">
      <w:pPr>
        <w:spacing w:line="360" w:lineRule="auto"/>
        <w:ind w:left="567" w:right="567"/>
        <w:jc w:val="center"/>
        <w:rPr>
          <w:rFonts w:ascii="Palatino Linotype" w:hAnsi="Palatino Linotype" w:cs="Tahoma"/>
          <w:i/>
          <w:iCs/>
          <w:color w:val="0D0D0D" w:themeColor="text1" w:themeTint="F2"/>
          <w:sz w:val="20"/>
          <w:szCs w:val="20"/>
        </w:rPr>
      </w:pPr>
    </w:p>
    <w:p w14:paraId="7016F64C" w14:textId="256AA4A1" w:rsidR="006868C1" w:rsidRPr="0029604C" w:rsidRDefault="00CB4F58"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
          <w:bCs/>
          <w:i/>
          <w:iCs/>
          <w:sz w:val="20"/>
          <w:szCs w:val="20"/>
          <w:lang w:val="es-ES"/>
        </w:rPr>
        <w:t>TERCERO. -</w:t>
      </w:r>
      <w:r w:rsidR="006868C1" w:rsidRPr="0029604C">
        <w:rPr>
          <w:rFonts w:ascii="Palatino Linotype" w:hAnsi="Palatino Linotype" w:cs="Tahoma"/>
          <w:bCs/>
          <w:i/>
          <w:iCs/>
          <w:sz w:val="20"/>
          <w:szCs w:val="20"/>
          <w:lang w:val="es-ES"/>
        </w:rPr>
        <w:t xml:space="preserve"> En efecto el sujeto obligado reconoce que dio contestación a la solicitud, sin embargo mediante este informe justificado </w:t>
      </w:r>
      <w:r w:rsidR="006868C1" w:rsidRPr="0029604C">
        <w:rPr>
          <w:rFonts w:ascii="Palatino Linotype" w:hAnsi="Palatino Linotype" w:cs="Tahoma"/>
          <w:b/>
          <w:bCs/>
          <w:i/>
          <w:iCs/>
          <w:sz w:val="20"/>
          <w:szCs w:val="20"/>
          <w:lang w:val="es-ES"/>
        </w:rPr>
        <w:t>MODIFICA</w:t>
      </w:r>
      <w:r w:rsidR="006868C1" w:rsidRPr="0029604C">
        <w:rPr>
          <w:rFonts w:ascii="Palatino Linotype" w:hAnsi="Palatino Linotype" w:cs="Tahoma"/>
          <w:bCs/>
          <w:i/>
          <w:iCs/>
          <w:sz w:val="20"/>
          <w:szCs w:val="20"/>
          <w:lang w:val="es-ES"/>
        </w:rPr>
        <w:t xml:space="preserve"> la respuesta y la pone al alcance del solicitante en los siguientes términos: </w:t>
      </w:r>
    </w:p>
    <w:p w14:paraId="08BB7140" w14:textId="77777777" w:rsidR="00EA1718" w:rsidRPr="0029604C" w:rsidRDefault="00EA1718" w:rsidP="00E436DB">
      <w:pPr>
        <w:spacing w:line="360" w:lineRule="auto"/>
        <w:ind w:left="567" w:right="567"/>
        <w:jc w:val="both"/>
        <w:rPr>
          <w:rFonts w:ascii="Palatino Linotype" w:hAnsi="Palatino Linotype" w:cs="Tahoma"/>
          <w:bCs/>
          <w:i/>
          <w:iCs/>
          <w:sz w:val="20"/>
          <w:szCs w:val="20"/>
          <w:lang w:val="es-ES"/>
        </w:rPr>
      </w:pPr>
    </w:p>
    <w:p w14:paraId="5F939253" w14:textId="57F17C0D" w:rsidR="00B41AAA" w:rsidRPr="0029604C" w:rsidRDefault="006C6F70" w:rsidP="00E436DB">
      <w:pPr>
        <w:spacing w:line="360" w:lineRule="auto"/>
        <w:ind w:left="567" w:right="567"/>
        <w:jc w:val="center"/>
        <w:rPr>
          <w:rFonts w:ascii="Palatino Linotype" w:hAnsi="Palatino Linotype" w:cs="Tahoma"/>
          <w:bCs/>
          <w:i/>
          <w:iCs/>
          <w:sz w:val="20"/>
          <w:szCs w:val="20"/>
        </w:rPr>
      </w:pPr>
      <w:r w:rsidRPr="0029604C">
        <w:rPr>
          <w:i/>
          <w:iCs/>
          <w:noProof/>
          <w:sz w:val="20"/>
          <w:szCs w:val="20"/>
        </w:rPr>
        <w:drawing>
          <wp:inline distT="0" distB="0" distL="0" distR="0" wp14:anchorId="6630E1A0" wp14:editId="064136D1">
            <wp:extent cx="2486844" cy="2779414"/>
            <wp:effectExtent l="0" t="0" r="889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28" t="13292" r="30324" b="6341"/>
                    <a:stretch/>
                  </pic:blipFill>
                  <pic:spPr bwMode="auto">
                    <a:xfrm>
                      <a:off x="0" y="0"/>
                      <a:ext cx="2511767" cy="2807269"/>
                    </a:xfrm>
                    <a:prstGeom prst="rect">
                      <a:avLst/>
                    </a:prstGeom>
                    <a:ln>
                      <a:noFill/>
                    </a:ln>
                    <a:extLst>
                      <a:ext uri="{53640926-AAD7-44D8-BBD7-CCE9431645EC}">
                        <a14:shadowObscured xmlns:a14="http://schemas.microsoft.com/office/drawing/2010/main"/>
                      </a:ext>
                    </a:extLst>
                  </pic:spPr>
                </pic:pic>
              </a:graphicData>
            </a:graphic>
          </wp:inline>
        </w:drawing>
      </w:r>
    </w:p>
    <w:p w14:paraId="5D451CEE" w14:textId="77777777" w:rsidR="00E436DB" w:rsidRPr="0029604C" w:rsidRDefault="00E436DB" w:rsidP="00E436DB">
      <w:pPr>
        <w:spacing w:line="360" w:lineRule="auto"/>
        <w:ind w:left="567" w:right="567"/>
        <w:jc w:val="center"/>
        <w:rPr>
          <w:rFonts w:ascii="Palatino Linotype" w:hAnsi="Palatino Linotype" w:cs="Tahoma"/>
          <w:bCs/>
          <w:i/>
          <w:iCs/>
          <w:sz w:val="20"/>
          <w:szCs w:val="20"/>
        </w:rPr>
      </w:pPr>
    </w:p>
    <w:p w14:paraId="7F84C4AB" w14:textId="77777777" w:rsidR="006835A8" w:rsidRPr="0029604C" w:rsidRDefault="006835A8" w:rsidP="00E436DB">
      <w:pPr>
        <w:spacing w:line="360" w:lineRule="auto"/>
        <w:ind w:left="567" w:right="567"/>
        <w:jc w:val="center"/>
        <w:rPr>
          <w:rFonts w:ascii="Palatino Linotype" w:hAnsi="Palatino Linotype" w:cs="Tahoma"/>
          <w:b/>
          <w:bCs/>
          <w:i/>
          <w:iCs/>
          <w:sz w:val="20"/>
          <w:szCs w:val="20"/>
          <w:lang w:val="es-ES"/>
        </w:rPr>
      </w:pPr>
      <w:r w:rsidRPr="0029604C">
        <w:rPr>
          <w:rFonts w:ascii="Palatino Linotype" w:hAnsi="Palatino Linotype" w:cs="Tahoma"/>
          <w:b/>
          <w:bCs/>
          <w:i/>
          <w:iCs/>
          <w:sz w:val="20"/>
          <w:szCs w:val="20"/>
          <w:lang w:val="es-ES"/>
        </w:rPr>
        <w:t>C O N C L U S I O N E S</w:t>
      </w:r>
    </w:p>
    <w:p w14:paraId="2379D500" w14:textId="77777777" w:rsidR="006835A8" w:rsidRPr="0029604C" w:rsidRDefault="006835A8" w:rsidP="00E436DB">
      <w:pPr>
        <w:spacing w:line="360" w:lineRule="auto"/>
        <w:ind w:left="567" w:right="567"/>
        <w:jc w:val="both"/>
        <w:rPr>
          <w:rFonts w:ascii="Palatino Linotype" w:hAnsi="Palatino Linotype" w:cs="Tahoma"/>
          <w:b/>
          <w:bCs/>
          <w:i/>
          <w:iCs/>
          <w:sz w:val="20"/>
          <w:szCs w:val="20"/>
          <w:lang w:val="es-ES"/>
        </w:rPr>
      </w:pPr>
    </w:p>
    <w:p w14:paraId="13ED24AA" w14:textId="539D96E5" w:rsidR="006835A8" w:rsidRPr="0029604C" w:rsidRDefault="005547CF"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
          <w:bCs/>
          <w:i/>
          <w:iCs/>
          <w:sz w:val="20"/>
          <w:szCs w:val="20"/>
          <w:lang w:val="es-ES"/>
        </w:rPr>
        <w:t>PRIMERA. -</w:t>
      </w:r>
      <w:r w:rsidR="006835A8" w:rsidRPr="0029604C">
        <w:rPr>
          <w:rFonts w:ascii="Palatino Linotype" w:hAnsi="Palatino Linotype" w:cs="Tahoma"/>
          <w:bCs/>
          <w:i/>
          <w:iCs/>
          <w:sz w:val="20"/>
          <w:szCs w:val="20"/>
          <w:lang w:val="es-ES"/>
        </w:rPr>
        <w:t xml:space="preserve"> Se concluye que el sujeto obligado denominado Ayuntamiento de Metepec 2022-2024, ha cumplido mediante la </w:t>
      </w:r>
      <w:r w:rsidR="006835A8" w:rsidRPr="0029604C">
        <w:rPr>
          <w:rFonts w:ascii="Palatino Linotype" w:hAnsi="Palatino Linotype" w:cs="Tahoma"/>
          <w:b/>
          <w:bCs/>
          <w:i/>
          <w:iCs/>
          <w:sz w:val="20"/>
          <w:szCs w:val="20"/>
          <w:lang w:val="es-ES"/>
        </w:rPr>
        <w:t>MODIFICACIÓN</w:t>
      </w:r>
      <w:r w:rsidR="006835A8" w:rsidRPr="0029604C">
        <w:rPr>
          <w:rFonts w:ascii="Palatino Linotype" w:hAnsi="Palatino Linotype" w:cs="Tahoma"/>
          <w:bCs/>
          <w:i/>
          <w:iCs/>
          <w:sz w:val="20"/>
          <w:szCs w:val="20"/>
          <w:lang w:val="es-ES"/>
        </w:rPr>
        <w:t xml:space="preserve"> y </w:t>
      </w:r>
      <w:r w:rsidR="006835A8" w:rsidRPr="0029604C">
        <w:rPr>
          <w:rFonts w:ascii="Palatino Linotype" w:hAnsi="Palatino Linotype" w:cs="Tahoma"/>
          <w:b/>
          <w:bCs/>
          <w:i/>
          <w:iCs/>
          <w:sz w:val="20"/>
          <w:szCs w:val="20"/>
          <w:lang w:val="es-ES"/>
        </w:rPr>
        <w:t>ENTREGA,</w:t>
      </w:r>
      <w:r w:rsidR="00107732" w:rsidRPr="0029604C">
        <w:rPr>
          <w:rFonts w:ascii="Palatino Linotype" w:hAnsi="Palatino Linotype" w:cs="Tahoma"/>
          <w:bCs/>
          <w:i/>
          <w:iCs/>
          <w:sz w:val="20"/>
          <w:szCs w:val="20"/>
          <w:lang w:val="es-ES"/>
        </w:rPr>
        <w:t xml:space="preserve"> </w:t>
      </w:r>
      <w:r w:rsidR="006835A8" w:rsidRPr="0029604C">
        <w:rPr>
          <w:rFonts w:ascii="Palatino Linotype" w:hAnsi="Palatino Linotype" w:cs="Tahoma"/>
          <w:bCs/>
          <w:i/>
          <w:iCs/>
          <w:sz w:val="20"/>
          <w:szCs w:val="20"/>
          <w:lang w:val="es-ES"/>
        </w:rPr>
        <w:t>la respuesta a la solicitud de información planteada, y la misma es coincidente con lo requerido por el entonces solicitante, debe entenderse que queda sin materia la inconformidad planteada</w:t>
      </w:r>
      <w:r w:rsidR="00107732" w:rsidRPr="0029604C">
        <w:rPr>
          <w:rFonts w:ascii="Palatino Linotype" w:hAnsi="Palatino Linotype" w:cs="Tahoma"/>
          <w:bCs/>
          <w:i/>
          <w:iCs/>
          <w:sz w:val="20"/>
          <w:szCs w:val="20"/>
          <w:lang w:val="es-ES"/>
        </w:rPr>
        <w:t xml:space="preserve"> </w:t>
      </w:r>
      <w:r w:rsidR="006835A8" w:rsidRPr="0029604C">
        <w:rPr>
          <w:rFonts w:ascii="Palatino Linotype" w:hAnsi="Palatino Linotype" w:cs="Tahoma"/>
          <w:bCs/>
          <w:i/>
          <w:iCs/>
          <w:sz w:val="20"/>
          <w:szCs w:val="20"/>
          <w:lang w:val="es-ES"/>
        </w:rPr>
        <w:t>al haber colmado el requerimiento inicial planteado.</w:t>
      </w:r>
    </w:p>
    <w:p w14:paraId="0BA44210"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p>
    <w:p w14:paraId="37870B0C" w14:textId="731076B1" w:rsidR="006835A8" w:rsidRPr="0029604C" w:rsidRDefault="005547CF"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
          <w:bCs/>
          <w:i/>
          <w:iCs/>
          <w:sz w:val="20"/>
          <w:szCs w:val="20"/>
          <w:lang w:val="es-ES"/>
        </w:rPr>
        <w:t>SEGUNDA. -</w:t>
      </w:r>
      <w:r w:rsidR="006835A8" w:rsidRPr="0029604C">
        <w:rPr>
          <w:rFonts w:ascii="Palatino Linotype" w:hAnsi="Palatino Linotype" w:cs="Tahoma"/>
          <w:bCs/>
          <w:i/>
          <w:iCs/>
          <w:sz w:val="20"/>
          <w:szCs w:val="20"/>
          <w:lang w:val="es-ES"/>
        </w:rPr>
        <w:t xml:space="preserve"> Asimismo con fundamento en los artículos 191 y 192 fracción V, de la Ley de Transparencia y Acceso a la Información Pública del Estado de México y Municipios, solicito respetuosamente que el recurso 02299/INFOEM/IP/RR/2022 se </w:t>
      </w:r>
      <w:r w:rsidR="006835A8" w:rsidRPr="0029604C">
        <w:rPr>
          <w:rFonts w:ascii="Palatino Linotype" w:hAnsi="Palatino Linotype" w:cs="Tahoma"/>
          <w:b/>
          <w:bCs/>
          <w:i/>
          <w:iCs/>
          <w:sz w:val="20"/>
          <w:szCs w:val="20"/>
          <w:lang w:val="es-ES"/>
        </w:rPr>
        <w:t>SOBRESEA</w:t>
      </w:r>
      <w:r w:rsidR="006835A8" w:rsidRPr="0029604C">
        <w:rPr>
          <w:rFonts w:ascii="Palatino Linotype" w:hAnsi="Palatino Linotype" w:cs="Tahoma"/>
          <w:bCs/>
          <w:i/>
          <w:iCs/>
          <w:sz w:val="20"/>
          <w:szCs w:val="20"/>
          <w:lang w:val="es-ES"/>
        </w:rPr>
        <w:t xml:space="preserve">, por los motivos ya manifestado en el presente ocurso, así mismo en este acto solicito de igual forma </w:t>
      </w:r>
      <w:r w:rsidR="006835A8" w:rsidRPr="0029604C">
        <w:rPr>
          <w:rFonts w:ascii="Palatino Linotype" w:hAnsi="Palatino Linotype" w:cs="Tahoma"/>
          <w:b/>
          <w:bCs/>
          <w:i/>
          <w:iCs/>
          <w:sz w:val="20"/>
          <w:szCs w:val="20"/>
          <w:lang w:val="es-ES"/>
        </w:rPr>
        <w:t>se abstenga de toda medida de apremio y/o responsabilidad administrativa en perjuicio de este sujeto obligado</w:t>
      </w:r>
      <w:r w:rsidR="006835A8" w:rsidRPr="0029604C">
        <w:rPr>
          <w:rFonts w:ascii="Palatino Linotype" w:hAnsi="Palatino Linotype" w:cs="Tahoma"/>
          <w:bCs/>
          <w:i/>
          <w:iCs/>
          <w:sz w:val="20"/>
          <w:szCs w:val="20"/>
          <w:lang w:val="es-ES"/>
        </w:rPr>
        <w:t xml:space="preserve">. </w:t>
      </w:r>
    </w:p>
    <w:p w14:paraId="52BF9DC8"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p>
    <w:p w14:paraId="1C14D401" w14:textId="7AC5C7FF" w:rsidR="006835A8" w:rsidRPr="0029604C" w:rsidRDefault="006835A8"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Cs/>
          <w:i/>
          <w:iCs/>
          <w:sz w:val="20"/>
          <w:szCs w:val="20"/>
          <w:lang w:val="es-ES"/>
        </w:rPr>
        <w:t>Por lo que en estricto apego a derecho el Instituto debe de regir sus actuaciones de conformidad con las garantías de Legalidad y Seguridad Jurídica consagradas en el artículo 9 fracciones</w:t>
      </w:r>
      <w:r w:rsidR="00107732" w:rsidRPr="0029604C">
        <w:rPr>
          <w:rFonts w:ascii="Palatino Linotype" w:hAnsi="Palatino Linotype" w:cs="Tahoma"/>
          <w:bCs/>
          <w:i/>
          <w:iCs/>
          <w:sz w:val="20"/>
          <w:szCs w:val="20"/>
          <w:lang w:val="es-ES"/>
        </w:rPr>
        <w:t xml:space="preserve"> </w:t>
      </w:r>
      <w:r w:rsidRPr="0029604C">
        <w:rPr>
          <w:rFonts w:ascii="Palatino Linotype" w:hAnsi="Palatino Linotype" w:cs="Tahoma"/>
          <w:bCs/>
          <w:i/>
          <w:iCs/>
          <w:sz w:val="20"/>
          <w:szCs w:val="20"/>
          <w:lang w:val="es-ES"/>
        </w:rPr>
        <w:t>IV, V, VI, y VIII, de la Ley de Transparencia y Acceso a la Información Pública del Estado De México y</w:t>
      </w:r>
      <w:r w:rsidR="00107732" w:rsidRPr="0029604C">
        <w:rPr>
          <w:rFonts w:ascii="Palatino Linotype" w:hAnsi="Palatino Linotype" w:cs="Tahoma"/>
          <w:bCs/>
          <w:i/>
          <w:iCs/>
          <w:sz w:val="20"/>
          <w:szCs w:val="20"/>
          <w:lang w:val="es-ES"/>
        </w:rPr>
        <w:t xml:space="preserve"> </w:t>
      </w:r>
      <w:r w:rsidRPr="0029604C">
        <w:rPr>
          <w:rFonts w:ascii="Palatino Linotype" w:hAnsi="Palatino Linotype" w:cs="Tahoma"/>
          <w:bCs/>
          <w:i/>
          <w:iCs/>
          <w:sz w:val="20"/>
          <w:szCs w:val="20"/>
          <w:lang w:val="es-ES"/>
        </w:rPr>
        <w:t xml:space="preserve">Municipios. </w:t>
      </w:r>
    </w:p>
    <w:p w14:paraId="6615F5BD"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p>
    <w:p w14:paraId="73814985"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Cs/>
          <w:i/>
          <w:iCs/>
          <w:sz w:val="20"/>
          <w:szCs w:val="20"/>
          <w:lang w:val="es-ES"/>
        </w:rPr>
        <w:t xml:space="preserve">Por lo anteriormente expuesto a Ustedes C.C. Integrantes del Pleno del Instituto de Transparencia, Acceso a la Información Pública y Protección de Datos Personales del Estado de México y Municipios, atentamente pido: </w:t>
      </w:r>
    </w:p>
    <w:p w14:paraId="41EE68CE"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p>
    <w:p w14:paraId="7237797B" w14:textId="5E087F43" w:rsidR="006835A8" w:rsidRPr="0029604C" w:rsidRDefault="006835A8" w:rsidP="00E436D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Cs/>
          <w:i/>
          <w:iCs/>
          <w:sz w:val="20"/>
          <w:szCs w:val="20"/>
          <w:lang w:val="es-ES"/>
        </w:rPr>
        <w:t xml:space="preserve"> </w:t>
      </w:r>
      <w:r w:rsidR="003072B7" w:rsidRPr="0029604C">
        <w:rPr>
          <w:rFonts w:ascii="Palatino Linotype" w:hAnsi="Palatino Linotype" w:cs="Tahoma"/>
          <w:b/>
          <w:bCs/>
          <w:i/>
          <w:iCs/>
          <w:sz w:val="20"/>
          <w:szCs w:val="20"/>
          <w:lang w:val="es-ES"/>
        </w:rPr>
        <w:t>PRIMERO. -</w:t>
      </w:r>
      <w:r w:rsidRPr="0029604C">
        <w:rPr>
          <w:rFonts w:ascii="Palatino Linotype" w:hAnsi="Palatino Linotype" w:cs="Tahoma"/>
          <w:bCs/>
          <w:i/>
          <w:iCs/>
          <w:sz w:val="20"/>
          <w:szCs w:val="20"/>
          <w:lang w:val="es-ES"/>
        </w:rPr>
        <w:t xml:space="preserve"> Tener por rendido el Informe Justificado en la forma y términos contenidos en el presente ocurso.</w:t>
      </w:r>
    </w:p>
    <w:p w14:paraId="553C4AEF" w14:textId="77777777" w:rsidR="006835A8" w:rsidRPr="0029604C" w:rsidRDefault="006835A8" w:rsidP="00E436DB">
      <w:pPr>
        <w:spacing w:line="360" w:lineRule="auto"/>
        <w:ind w:left="567" w:right="567"/>
        <w:jc w:val="both"/>
        <w:rPr>
          <w:rFonts w:ascii="Palatino Linotype" w:hAnsi="Palatino Linotype" w:cs="Tahoma"/>
          <w:bCs/>
          <w:i/>
          <w:iCs/>
          <w:sz w:val="20"/>
          <w:szCs w:val="20"/>
          <w:lang w:val="es-ES"/>
        </w:rPr>
      </w:pPr>
    </w:p>
    <w:p w14:paraId="183725AB" w14:textId="4E402FC0" w:rsidR="00281D3B" w:rsidRPr="0029604C" w:rsidRDefault="003072B7" w:rsidP="00281D3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
          <w:bCs/>
          <w:i/>
          <w:iCs/>
          <w:sz w:val="20"/>
          <w:szCs w:val="20"/>
          <w:lang w:val="es-ES"/>
        </w:rPr>
        <w:t>SEGUNDO.</w:t>
      </w:r>
      <w:r w:rsidRPr="0029604C">
        <w:rPr>
          <w:rFonts w:ascii="Palatino Linotype" w:hAnsi="Palatino Linotype" w:cs="Tahoma"/>
          <w:bCs/>
          <w:i/>
          <w:iCs/>
          <w:sz w:val="20"/>
          <w:szCs w:val="20"/>
          <w:lang w:val="es-ES"/>
        </w:rPr>
        <w:t xml:space="preserve"> -</w:t>
      </w:r>
      <w:r w:rsidR="006835A8" w:rsidRPr="0029604C">
        <w:rPr>
          <w:rFonts w:ascii="Palatino Linotype" w:hAnsi="Palatino Linotype" w:cs="Tahoma"/>
          <w:bCs/>
          <w:i/>
          <w:iCs/>
          <w:sz w:val="20"/>
          <w:szCs w:val="20"/>
          <w:lang w:val="es-ES"/>
        </w:rPr>
        <w:t xml:space="preserve"> Se sobresea el presente recurso y se deseche ya que el acto impugnado no se ajusta a ninguno de los supuestos de procedencia, quedando sin materia para poder continuar con la secuela procesal</w:t>
      </w:r>
    </w:p>
    <w:p w14:paraId="0C7DEAD0" w14:textId="7215C99A" w:rsidR="00281D3B" w:rsidRPr="0029604C" w:rsidRDefault="00281D3B" w:rsidP="00281D3B">
      <w:pPr>
        <w:spacing w:line="360" w:lineRule="auto"/>
        <w:ind w:left="567" w:right="567"/>
        <w:jc w:val="both"/>
        <w:rPr>
          <w:rFonts w:ascii="Palatino Linotype" w:hAnsi="Palatino Linotype" w:cs="Tahoma"/>
          <w:bCs/>
          <w:i/>
          <w:iCs/>
          <w:sz w:val="20"/>
          <w:szCs w:val="20"/>
          <w:lang w:val="es-ES"/>
        </w:rPr>
      </w:pPr>
      <w:r w:rsidRPr="0029604C">
        <w:rPr>
          <w:rFonts w:ascii="Palatino Linotype" w:hAnsi="Palatino Linotype" w:cs="Tahoma"/>
          <w:b/>
          <w:bCs/>
          <w:i/>
          <w:iCs/>
          <w:sz w:val="20"/>
          <w:szCs w:val="20"/>
          <w:lang w:val="es-ES"/>
        </w:rPr>
        <w:t>…</w:t>
      </w:r>
      <w:r w:rsidRPr="0029604C">
        <w:rPr>
          <w:rFonts w:ascii="Palatino Linotype" w:hAnsi="Palatino Linotype" w:cs="Tahoma"/>
          <w:bCs/>
          <w:i/>
          <w:iCs/>
          <w:sz w:val="20"/>
          <w:szCs w:val="20"/>
          <w:lang w:val="es-ES"/>
        </w:rPr>
        <w:t xml:space="preserve">” (Sic) </w:t>
      </w:r>
    </w:p>
    <w:p w14:paraId="15DE4F37" w14:textId="095B0E7D" w:rsidR="00EA1718" w:rsidRPr="0029604C" w:rsidRDefault="00EA1718" w:rsidP="000328F3">
      <w:pPr>
        <w:spacing w:line="360" w:lineRule="auto"/>
        <w:jc w:val="both"/>
        <w:rPr>
          <w:rFonts w:ascii="Palatino Linotype" w:hAnsi="Palatino Linotype" w:cs="Tahoma"/>
          <w:b/>
          <w:sz w:val="22"/>
          <w:szCs w:val="22"/>
        </w:rPr>
      </w:pPr>
      <w:r w:rsidRPr="0029604C">
        <w:rPr>
          <w:rFonts w:ascii="Palatino Linotype" w:hAnsi="Palatino Linotype" w:cs="Tahoma"/>
          <w:b/>
          <w:sz w:val="22"/>
          <w:szCs w:val="22"/>
        </w:rPr>
        <w:lastRenderedPageBreak/>
        <w:t>Informe Justificado del Recurso de Revisión</w:t>
      </w:r>
      <w:r w:rsidR="006472BB" w:rsidRPr="0029604C">
        <w:rPr>
          <w:rFonts w:ascii="Palatino Linotype" w:hAnsi="Palatino Linotype" w:cs="Tahoma"/>
          <w:b/>
          <w:sz w:val="22"/>
          <w:szCs w:val="22"/>
        </w:rPr>
        <w:t>:</w:t>
      </w:r>
      <w:r w:rsidRPr="0029604C">
        <w:rPr>
          <w:rFonts w:ascii="Palatino Linotype" w:hAnsi="Palatino Linotype" w:cs="Tahoma"/>
          <w:b/>
          <w:sz w:val="22"/>
          <w:szCs w:val="22"/>
        </w:rPr>
        <w:t xml:space="preserve"> </w:t>
      </w:r>
      <w:r w:rsidR="006472BB" w:rsidRPr="0029604C">
        <w:rPr>
          <w:rFonts w:ascii="Palatino Linotype" w:hAnsi="Palatino Linotype" w:cs="Tahoma"/>
          <w:b/>
          <w:sz w:val="22"/>
          <w:szCs w:val="22"/>
        </w:rPr>
        <w:t>02300/INFOEM/IP/RR/2022</w:t>
      </w:r>
      <w:r w:rsidR="002F3DED" w:rsidRPr="0029604C">
        <w:rPr>
          <w:rFonts w:ascii="Palatino Linotype" w:hAnsi="Palatino Linotype" w:cs="Tahoma"/>
          <w:b/>
          <w:sz w:val="22"/>
          <w:szCs w:val="22"/>
        </w:rPr>
        <w:t>.</w:t>
      </w:r>
    </w:p>
    <w:p w14:paraId="61BD0376" w14:textId="77777777" w:rsidR="00681017" w:rsidRPr="0029604C" w:rsidRDefault="00681017" w:rsidP="000328F3">
      <w:pPr>
        <w:spacing w:line="360" w:lineRule="auto"/>
        <w:jc w:val="both"/>
        <w:rPr>
          <w:rFonts w:ascii="Palatino Linotype" w:hAnsi="Palatino Linotype" w:cs="Tahoma"/>
          <w:bCs/>
          <w:sz w:val="22"/>
          <w:szCs w:val="22"/>
        </w:rPr>
      </w:pPr>
    </w:p>
    <w:p w14:paraId="03BA2CAC" w14:textId="60C15015" w:rsidR="00681017" w:rsidRPr="0029604C" w:rsidRDefault="002F3DED" w:rsidP="00FD6145">
      <w:pPr>
        <w:spacing w:line="360" w:lineRule="auto"/>
        <w:ind w:left="567" w:right="567"/>
        <w:jc w:val="both"/>
        <w:rPr>
          <w:rFonts w:ascii="Palatino Linotype" w:hAnsi="Palatino Linotype" w:cs="Tahoma"/>
          <w:bCs/>
          <w:i/>
          <w:iCs/>
          <w:sz w:val="20"/>
          <w:szCs w:val="20"/>
        </w:rPr>
      </w:pPr>
      <w:r w:rsidRPr="0029604C">
        <w:rPr>
          <w:rFonts w:ascii="Palatino Linotype" w:hAnsi="Palatino Linotype" w:cs="Tahoma"/>
          <w:bCs/>
          <w:i/>
          <w:iCs/>
          <w:sz w:val="20"/>
          <w:szCs w:val="20"/>
        </w:rPr>
        <w:t>“…</w:t>
      </w:r>
    </w:p>
    <w:p w14:paraId="106E9027" w14:textId="77777777" w:rsidR="00107732" w:rsidRPr="0029604C" w:rsidRDefault="00107732" w:rsidP="00FD6145">
      <w:pPr>
        <w:spacing w:line="360" w:lineRule="auto"/>
        <w:ind w:left="567" w:right="567"/>
        <w:jc w:val="center"/>
        <w:rPr>
          <w:rFonts w:ascii="Palatino Linotype" w:hAnsi="Palatino Linotype" w:cs="Tahoma"/>
          <w:b/>
          <w:bCs/>
          <w:i/>
          <w:iCs/>
          <w:color w:val="0D0D0D" w:themeColor="text1" w:themeTint="F2"/>
          <w:sz w:val="20"/>
          <w:szCs w:val="20"/>
        </w:rPr>
      </w:pPr>
    </w:p>
    <w:p w14:paraId="098466C1" w14:textId="77777777" w:rsidR="00107732" w:rsidRPr="0029604C" w:rsidRDefault="00107732" w:rsidP="00FD6145">
      <w:pPr>
        <w:spacing w:line="360" w:lineRule="auto"/>
        <w:ind w:left="567" w:right="567"/>
        <w:jc w:val="center"/>
        <w:rPr>
          <w:rFonts w:ascii="Palatino Linotype" w:eastAsia="Arial Unicode MS" w:hAnsi="Palatino Linotype" w:cs="Arial Unicode MS"/>
          <w:b/>
          <w:i/>
          <w:iCs/>
          <w:color w:val="000000"/>
          <w:sz w:val="20"/>
          <w:szCs w:val="20"/>
        </w:rPr>
      </w:pPr>
      <w:r w:rsidRPr="0029604C">
        <w:rPr>
          <w:rFonts w:ascii="Palatino Linotype" w:eastAsia="Arial Unicode MS" w:hAnsi="Palatino Linotype" w:cs="Arial Unicode MS"/>
          <w:b/>
          <w:i/>
          <w:iCs/>
          <w:color w:val="000000"/>
          <w:sz w:val="20"/>
          <w:szCs w:val="20"/>
        </w:rPr>
        <w:t>C O N C L U S I O N E S</w:t>
      </w:r>
    </w:p>
    <w:p w14:paraId="37669D7B" w14:textId="77777777" w:rsidR="00107732" w:rsidRPr="0029604C" w:rsidRDefault="00107732" w:rsidP="00FD6145">
      <w:pPr>
        <w:spacing w:line="360" w:lineRule="auto"/>
        <w:ind w:left="567" w:right="567"/>
        <w:jc w:val="center"/>
        <w:rPr>
          <w:rFonts w:ascii="Palatino Linotype" w:eastAsia="Arial Unicode MS" w:hAnsi="Palatino Linotype" w:cs="Arial Unicode MS"/>
          <w:b/>
          <w:i/>
          <w:iCs/>
          <w:color w:val="000000"/>
          <w:sz w:val="20"/>
          <w:szCs w:val="20"/>
        </w:rPr>
      </w:pPr>
    </w:p>
    <w:p w14:paraId="76B44754" w14:textId="4BBA7ABE"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r w:rsidRPr="0029604C">
        <w:rPr>
          <w:rFonts w:ascii="Palatino Linotype" w:eastAsia="Arial Unicode MS" w:hAnsi="Palatino Linotype" w:cs="Arial Unicode MS"/>
          <w:b/>
          <w:i/>
          <w:iCs/>
          <w:sz w:val="20"/>
          <w:szCs w:val="20"/>
        </w:rPr>
        <w:t>PRIMERA.-</w:t>
      </w:r>
      <w:r w:rsidRPr="0029604C">
        <w:rPr>
          <w:rFonts w:ascii="Palatino Linotype" w:eastAsia="Arial Unicode MS" w:hAnsi="Palatino Linotype" w:cs="Arial Unicode MS"/>
          <w:i/>
          <w:iCs/>
          <w:sz w:val="20"/>
          <w:szCs w:val="20"/>
        </w:rPr>
        <w:t xml:space="preserve"> Se concluye que el sujeto obligado denominado Ayuntamiento de Metepec 2022-2024, de manera excepcional se encontró en condiciones de dar respuesta a las solicitudes de acceso a la información en los plazos establecidos (a través de SAIMEX) aunando al </w:t>
      </w:r>
      <w:r w:rsidRPr="0029604C">
        <w:rPr>
          <w:rFonts w:ascii="Palatino Linotype" w:eastAsia="Arial Unicode MS" w:hAnsi="Palatino Linotype" w:cs="Arial Unicode MS"/>
          <w:b/>
          <w:i/>
          <w:iCs/>
          <w:sz w:val="20"/>
          <w:szCs w:val="20"/>
        </w:rPr>
        <w:t>número excesivo</w:t>
      </w:r>
      <w:r w:rsidRPr="0029604C">
        <w:rPr>
          <w:rFonts w:ascii="Palatino Linotype" w:eastAsia="Arial Unicode MS" w:hAnsi="Palatino Linotype" w:cs="Arial Unicode MS"/>
          <w:i/>
          <w:iCs/>
          <w:sz w:val="20"/>
          <w:szCs w:val="20"/>
        </w:rPr>
        <w:t xml:space="preserve"> de estas, mismas que sobrepasan </w:t>
      </w:r>
      <w:r w:rsidRPr="0029604C">
        <w:rPr>
          <w:rFonts w:ascii="Palatino Linotype" w:eastAsia="Arial Unicode MS" w:hAnsi="Palatino Linotype" w:cs="Arial Unicode MS"/>
          <w:b/>
          <w:i/>
          <w:iCs/>
          <w:sz w:val="20"/>
          <w:szCs w:val="20"/>
        </w:rPr>
        <w:t>las capacidades técnicas, administrativas y humanas del sujeto obligado</w:t>
      </w:r>
      <w:r w:rsidRPr="0029604C">
        <w:rPr>
          <w:rFonts w:ascii="Palatino Linotype" w:eastAsia="Arial Unicode MS" w:hAnsi="Palatino Linotype" w:cs="Arial Unicode MS"/>
          <w:i/>
          <w:iCs/>
          <w:sz w:val="20"/>
          <w:szCs w:val="20"/>
        </w:rPr>
        <w:t>, para cumplir con las solicitudes en los plazos establecidos por la ley sustantiva en la materia, ya que de acuerdo al principio general del derecho “</w:t>
      </w:r>
      <w:r w:rsidRPr="0029604C">
        <w:rPr>
          <w:rFonts w:ascii="Palatino Linotype" w:eastAsia="Arial Unicode MS" w:hAnsi="Palatino Linotype" w:cs="Arial Unicode MS"/>
          <w:b/>
          <w:i/>
          <w:iCs/>
          <w:sz w:val="20"/>
          <w:szCs w:val="20"/>
        </w:rPr>
        <w:t>nadie está obligado a lo imposible</w:t>
      </w:r>
      <w:r w:rsidRPr="0029604C">
        <w:rPr>
          <w:rFonts w:ascii="Palatino Linotype" w:eastAsia="Arial Unicode MS" w:hAnsi="Palatino Linotype" w:cs="Arial Unicode MS"/>
          <w:i/>
          <w:iCs/>
          <w:sz w:val="20"/>
          <w:szCs w:val="20"/>
        </w:rPr>
        <w:t xml:space="preserve">”, pues como lo hemos manifestado en los precedentes, el sujeto obligado se encontró en condiciones de dar respuesta a las solicitudes. </w:t>
      </w:r>
    </w:p>
    <w:p w14:paraId="7D2164F0" w14:textId="77777777"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p>
    <w:p w14:paraId="052A3C1C" w14:textId="77777777"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r w:rsidRPr="0029604C">
        <w:rPr>
          <w:rFonts w:ascii="Palatino Linotype" w:eastAsia="Arial Unicode MS" w:hAnsi="Palatino Linotype" w:cs="Arial Unicode MS"/>
          <w:i/>
          <w:iCs/>
          <w:color w:val="000000"/>
          <w:sz w:val="20"/>
          <w:szCs w:val="20"/>
        </w:rPr>
        <w:t xml:space="preserve">Asimismo y de conformidad por lo dispuesto por el artículo 179 de la Ley de Transparencia y Acceso a la Información Pública del Estado de México y Municipios, el recurso de revisión no se ajusta a ninguna de las hipótesis de procedencia ahí enmarcadas, ya que del sujeto obligado denominado </w:t>
      </w:r>
      <w:r w:rsidRPr="0029604C">
        <w:rPr>
          <w:rFonts w:ascii="Palatino Linotype" w:eastAsia="Arial Unicode MS" w:hAnsi="Palatino Linotype" w:cs="Arial Unicode MS"/>
          <w:i/>
          <w:iCs/>
          <w:sz w:val="20"/>
          <w:szCs w:val="20"/>
        </w:rPr>
        <w:t xml:space="preserve">Ayuntamiento de Metepec 2022-2024, </w:t>
      </w:r>
      <w:r w:rsidRPr="0029604C">
        <w:rPr>
          <w:rFonts w:ascii="Palatino Linotype" w:eastAsia="Arial Unicode MS" w:hAnsi="Palatino Linotype" w:cs="Arial Unicode MS"/>
          <w:b/>
          <w:i/>
          <w:iCs/>
          <w:sz w:val="20"/>
          <w:szCs w:val="20"/>
        </w:rPr>
        <w:t>no ha negado el acceso a la información pública ni trasgredió los derechos de los solicitantes</w:t>
      </w:r>
      <w:r w:rsidRPr="0029604C">
        <w:rPr>
          <w:rFonts w:ascii="Palatino Linotype" w:eastAsia="Arial Unicode MS" w:hAnsi="Palatino Linotype" w:cs="Arial Unicode MS"/>
          <w:i/>
          <w:iCs/>
          <w:sz w:val="20"/>
          <w:szCs w:val="20"/>
        </w:rPr>
        <w:t xml:space="preserve">, lo cual ha quedado demostrado con lo expuesto en el presente ocurso. </w:t>
      </w:r>
    </w:p>
    <w:p w14:paraId="4050A775" w14:textId="77777777"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p>
    <w:p w14:paraId="71351090" w14:textId="4CEFF292" w:rsidR="00107732" w:rsidRPr="0029604C" w:rsidRDefault="00107732" w:rsidP="00FD6145">
      <w:pPr>
        <w:spacing w:line="360" w:lineRule="auto"/>
        <w:ind w:left="567" w:right="567"/>
        <w:jc w:val="both"/>
        <w:rPr>
          <w:rFonts w:ascii="Palatino Linotype" w:eastAsia="Arial Unicode MS" w:hAnsi="Palatino Linotype" w:cs="Arial Unicode MS"/>
          <w:b/>
          <w:i/>
          <w:iCs/>
          <w:sz w:val="20"/>
          <w:szCs w:val="20"/>
        </w:rPr>
      </w:pPr>
      <w:r w:rsidRPr="0029604C">
        <w:rPr>
          <w:rFonts w:ascii="Palatino Linotype" w:eastAsia="Arial Unicode MS" w:hAnsi="Palatino Linotype" w:cs="Arial Unicode MS"/>
          <w:b/>
          <w:i/>
          <w:iCs/>
          <w:color w:val="000000"/>
          <w:sz w:val="20"/>
          <w:szCs w:val="20"/>
        </w:rPr>
        <w:t>SEGUNDA.-</w:t>
      </w:r>
      <w:r w:rsidRPr="0029604C">
        <w:rPr>
          <w:rFonts w:ascii="Palatino Linotype" w:eastAsia="Arial Unicode MS" w:hAnsi="Palatino Linotype" w:cs="Arial Unicode MS"/>
          <w:i/>
          <w:iCs/>
          <w:color w:val="000000"/>
          <w:sz w:val="20"/>
          <w:szCs w:val="20"/>
        </w:rPr>
        <w:t xml:space="preserve"> Con fundamento en el artículo 192 fracción  V, de la </w:t>
      </w:r>
      <w:r w:rsidRPr="0029604C">
        <w:rPr>
          <w:rFonts w:ascii="Palatino Linotype" w:eastAsia="Arial Unicode MS" w:hAnsi="Palatino Linotype" w:cs="Arial Unicode MS"/>
          <w:i/>
          <w:iCs/>
          <w:sz w:val="20"/>
          <w:szCs w:val="20"/>
        </w:rPr>
        <w:t>Ley de Transparencia y Acceso a la Información Pública del Estado de México y Municipios</w:t>
      </w:r>
      <w:r w:rsidRPr="0029604C">
        <w:rPr>
          <w:rFonts w:ascii="Palatino Linotype" w:eastAsia="Arial Unicode MS" w:hAnsi="Palatino Linotype" w:cs="Arial Unicode MS"/>
          <w:i/>
          <w:iCs/>
          <w:color w:val="000000"/>
          <w:sz w:val="20"/>
          <w:szCs w:val="20"/>
        </w:rPr>
        <w:t xml:space="preserve">, solicito respetuosamente que el recurso </w:t>
      </w:r>
      <w:r w:rsidRPr="0029604C">
        <w:rPr>
          <w:rFonts w:ascii="Palatino Linotype" w:eastAsia="Arial Unicode MS" w:hAnsi="Palatino Linotype" w:cs="Arial Unicode MS"/>
          <w:b/>
          <w:i/>
          <w:iCs/>
          <w:sz w:val="20"/>
          <w:szCs w:val="20"/>
        </w:rPr>
        <w:t xml:space="preserve">02300/INFOEM/IP/RR/2022, </w:t>
      </w:r>
      <w:r w:rsidRPr="0029604C">
        <w:rPr>
          <w:rFonts w:ascii="Palatino Linotype" w:eastAsia="Arial Unicode MS" w:hAnsi="Palatino Linotype" w:cs="Arial Unicode MS"/>
          <w:i/>
          <w:iCs/>
          <w:color w:val="000000"/>
          <w:sz w:val="20"/>
          <w:szCs w:val="20"/>
        </w:rPr>
        <w:t xml:space="preserve">se SOBRESEA y en su caso nos pueda conceder el termino prudente, por los motivos ya manifestados en el presente ocurso, para dar cumplimiento al derecho humano que tiene el solicitante al acceso a la información pública, así mismo en este acto solicito de igual forma </w:t>
      </w:r>
      <w:r w:rsidRPr="0029604C">
        <w:rPr>
          <w:rFonts w:ascii="Palatino Linotype" w:eastAsia="Arial Unicode MS" w:hAnsi="Palatino Linotype" w:cs="Arial Unicode MS"/>
          <w:b/>
          <w:i/>
          <w:iCs/>
          <w:color w:val="000000"/>
          <w:sz w:val="20"/>
          <w:szCs w:val="20"/>
        </w:rPr>
        <w:t>se abstenga de toda medida de apremio y/o responsabilidad administrativa en perjuicio de este sujeto obligado</w:t>
      </w:r>
      <w:r w:rsidRPr="0029604C">
        <w:rPr>
          <w:rFonts w:ascii="Palatino Linotype" w:eastAsia="Arial Unicode MS" w:hAnsi="Palatino Linotype" w:cs="Arial Unicode MS"/>
          <w:i/>
          <w:iCs/>
          <w:color w:val="000000"/>
          <w:sz w:val="20"/>
          <w:szCs w:val="20"/>
        </w:rPr>
        <w:t xml:space="preserve">. </w:t>
      </w:r>
    </w:p>
    <w:p w14:paraId="1BC95515" w14:textId="77777777"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p>
    <w:p w14:paraId="15D1C858" w14:textId="62F57725"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r w:rsidRPr="0029604C">
        <w:rPr>
          <w:rFonts w:ascii="Palatino Linotype" w:eastAsia="Arial Unicode MS" w:hAnsi="Palatino Linotype" w:cs="Arial Unicode MS"/>
          <w:i/>
          <w:iCs/>
          <w:color w:val="000000"/>
          <w:sz w:val="20"/>
          <w:szCs w:val="20"/>
        </w:rPr>
        <w:t xml:space="preserve">Por lo que en estricto apego a derecho el Instituto debe de regir sus actuaciones de conformidad con las garantías de Legalidad y Seguridad Jurídica consagradas en el artículo 9 fracciones IV, V, VI, y VIII, de la Ley de Transparencia y Acceso a la Información Pública del Estado De México y Municipios. </w:t>
      </w:r>
    </w:p>
    <w:p w14:paraId="2BFF96E9" w14:textId="77777777"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p>
    <w:p w14:paraId="074D324E" w14:textId="77777777"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r w:rsidRPr="0029604C">
        <w:rPr>
          <w:rFonts w:ascii="Palatino Linotype" w:eastAsia="Arial Unicode MS" w:hAnsi="Palatino Linotype" w:cs="Arial Unicode MS"/>
          <w:i/>
          <w:iCs/>
          <w:color w:val="000000"/>
          <w:sz w:val="20"/>
          <w:szCs w:val="20"/>
        </w:rPr>
        <w:t xml:space="preserve">Por lo anteriormente expuesto a Ustedes C.C. Integrantes del Pleno del Instituto de </w:t>
      </w:r>
      <w:r w:rsidRPr="0029604C">
        <w:rPr>
          <w:rFonts w:ascii="Palatino Linotype" w:eastAsia="Arial Unicode MS" w:hAnsi="Palatino Linotype" w:cs="Arial Unicode MS"/>
          <w:i/>
          <w:iCs/>
          <w:sz w:val="20"/>
          <w:szCs w:val="20"/>
        </w:rPr>
        <w:t xml:space="preserve">Transparencia, Acceso a la Información Pública y Protección de Datos Personales del Estado de México y Municipios, atentamente pido: </w:t>
      </w:r>
    </w:p>
    <w:p w14:paraId="16ADF3DA" w14:textId="77777777" w:rsidR="00107732" w:rsidRPr="0029604C" w:rsidRDefault="00107732" w:rsidP="00FD6145">
      <w:pPr>
        <w:spacing w:line="360" w:lineRule="auto"/>
        <w:ind w:left="567" w:right="567"/>
        <w:rPr>
          <w:rFonts w:ascii="Palatino Linotype" w:eastAsia="Arial Unicode MS" w:hAnsi="Palatino Linotype" w:cs="Arial Unicode MS"/>
          <w:i/>
          <w:iCs/>
          <w:sz w:val="20"/>
          <w:szCs w:val="20"/>
        </w:rPr>
      </w:pPr>
    </w:p>
    <w:p w14:paraId="2A70BC3A" w14:textId="39C53ACA"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r w:rsidRPr="0029604C">
        <w:rPr>
          <w:rFonts w:ascii="Palatino Linotype" w:eastAsia="Arial Unicode MS" w:hAnsi="Palatino Linotype" w:cs="Arial Unicode MS"/>
          <w:b/>
          <w:i/>
          <w:iCs/>
          <w:sz w:val="20"/>
          <w:szCs w:val="20"/>
        </w:rPr>
        <w:t>PRIMERO. -</w:t>
      </w:r>
      <w:r w:rsidRPr="0029604C">
        <w:rPr>
          <w:rFonts w:ascii="Palatino Linotype" w:eastAsia="Arial Unicode MS" w:hAnsi="Palatino Linotype" w:cs="Arial Unicode MS"/>
          <w:i/>
          <w:iCs/>
          <w:sz w:val="20"/>
          <w:szCs w:val="20"/>
        </w:rPr>
        <w:t xml:space="preserve"> Tener por rendido el Informe Justificado en la forma y términos contenidos en el presente ocurso.</w:t>
      </w:r>
    </w:p>
    <w:p w14:paraId="41F1C23B" w14:textId="77777777" w:rsidR="00107732" w:rsidRPr="0029604C" w:rsidRDefault="00107732" w:rsidP="00FD6145">
      <w:pPr>
        <w:spacing w:line="360" w:lineRule="auto"/>
        <w:ind w:left="567" w:right="567"/>
        <w:jc w:val="both"/>
        <w:rPr>
          <w:rFonts w:ascii="Palatino Linotype" w:eastAsia="Arial Unicode MS" w:hAnsi="Palatino Linotype" w:cs="Arial Unicode MS"/>
          <w:i/>
          <w:iCs/>
          <w:sz w:val="20"/>
          <w:szCs w:val="20"/>
        </w:rPr>
      </w:pPr>
    </w:p>
    <w:p w14:paraId="72B51E02" w14:textId="670A74D4"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r w:rsidRPr="0029604C">
        <w:rPr>
          <w:rFonts w:ascii="Palatino Linotype" w:eastAsia="Arial Unicode MS" w:hAnsi="Palatino Linotype" w:cs="Arial Unicode MS"/>
          <w:b/>
          <w:i/>
          <w:iCs/>
          <w:sz w:val="20"/>
          <w:szCs w:val="20"/>
        </w:rPr>
        <w:t>SEGUNDO.</w:t>
      </w:r>
      <w:r w:rsidRPr="0029604C">
        <w:rPr>
          <w:rFonts w:ascii="Palatino Linotype" w:eastAsia="Arial Unicode MS" w:hAnsi="Palatino Linotype" w:cs="Arial Unicode MS"/>
          <w:i/>
          <w:iCs/>
          <w:sz w:val="20"/>
          <w:szCs w:val="20"/>
        </w:rPr>
        <w:t xml:space="preserve"> - Se sobresea el presente recurso </w:t>
      </w:r>
      <w:r w:rsidRPr="0029604C">
        <w:rPr>
          <w:rFonts w:ascii="Palatino Linotype" w:eastAsia="Arial Unicode MS" w:hAnsi="Palatino Linotype" w:cs="Arial Unicode MS"/>
          <w:i/>
          <w:iCs/>
          <w:color w:val="000000"/>
          <w:sz w:val="20"/>
          <w:szCs w:val="20"/>
        </w:rPr>
        <w:t xml:space="preserve">ya que el acto impugnado no se ajusta a ninguno de los supuestos de procedencia, quedando sin materia para poder continuar con la secuela procesal. </w:t>
      </w:r>
    </w:p>
    <w:p w14:paraId="43531E1D" w14:textId="77777777"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p>
    <w:p w14:paraId="66B707AA" w14:textId="7F3F3CD1" w:rsidR="00107732" w:rsidRPr="0029604C" w:rsidRDefault="00107732" w:rsidP="00FD6145">
      <w:pPr>
        <w:spacing w:line="360" w:lineRule="auto"/>
        <w:ind w:left="567" w:right="567"/>
        <w:jc w:val="both"/>
        <w:rPr>
          <w:rFonts w:ascii="Palatino Linotype" w:eastAsia="Arial Unicode MS" w:hAnsi="Palatino Linotype" w:cs="Arial Unicode MS"/>
          <w:i/>
          <w:iCs/>
          <w:color w:val="000000"/>
          <w:sz w:val="20"/>
          <w:szCs w:val="20"/>
        </w:rPr>
      </w:pPr>
      <w:r w:rsidRPr="0029604C">
        <w:rPr>
          <w:rFonts w:ascii="Palatino Linotype" w:eastAsia="Arial Unicode MS" w:hAnsi="Palatino Linotype" w:cs="Arial Unicode MS"/>
          <w:b/>
          <w:i/>
          <w:iCs/>
          <w:color w:val="000000"/>
          <w:sz w:val="20"/>
          <w:szCs w:val="20"/>
        </w:rPr>
        <w:t>TERCERO</w:t>
      </w:r>
      <w:r w:rsidRPr="0029604C">
        <w:rPr>
          <w:rFonts w:ascii="Palatino Linotype" w:eastAsia="Arial Unicode MS" w:hAnsi="Palatino Linotype" w:cs="Arial Unicode MS"/>
          <w:i/>
          <w:iCs/>
          <w:color w:val="000000"/>
          <w:sz w:val="20"/>
          <w:szCs w:val="20"/>
        </w:rPr>
        <w:t>. - Los puntos no combatidos de la respuesta al hoy recurrente, deben de declarase firmes, por será actos consentidos.</w:t>
      </w:r>
    </w:p>
    <w:p w14:paraId="69C56FAF" w14:textId="15F8B21D" w:rsidR="00966A97" w:rsidRPr="0029604C" w:rsidRDefault="00966A97" w:rsidP="00FD6145">
      <w:pPr>
        <w:spacing w:line="360" w:lineRule="auto"/>
        <w:ind w:left="567" w:right="567"/>
        <w:jc w:val="both"/>
        <w:rPr>
          <w:rFonts w:ascii="Palatino Linotype" w:eastAsia="Arial Unicode MS" w:hAnsi="Palatino Linotype" w:cs="Arial Unicode MS"/>
          <w:i/>
          <w:iCs/>
          <w:color w:val="000000"/>
          <w:sz w:val="20"/>
          <w:szCs w:val="20"/>
        </w:rPr>
      </w:pPr>
      <w:r w:rsidRPr="0029604C">
        <w:rPr>
          <w:rFonts w:ascii="Palatino Linotype" w:eastAsia="Arial Unicode MS" w:hAnsi="Palatino Linotype" w:cs="Arial Unicode MS"/>
          <w:i/>
          <w:iCs/>
          <w:color w:val="000000"/>
          <w:sz w:val="20"/>
          <w:szCs w:val="20"/>
        </w:rPr>
        <w:t xml:space="preserve">…” (Sic) </w:t>
      </w:r>
    </w:p>
    <w:p w14:paraId="3CC1703C" w14:textId="77777777" w:rsidR="00F03BB6" w:rsidRPr="0029604C" w:rsidRDefault="00F03BB6" w:rsidP="00FD6145">
      <w:pPr>
        <w:spacing w:line="360" w:lineRule="auto"/>
        <w:jc w:val="both"/>
        <w:rPr>
          <w:rFonts w:ascii="Palatino Linotype" w:hAnsi="Palatino Linotype" w:cs="Tahoma"/>
          <w:b/>
          <w:bCs/>
          <w:color w:val="0D0D0D" w:themeColor="text1" w:themeTint="F2"/>
          <w:sz w:val="22"/>
          <w:szCs w:val="22"/>
        </w:rPr>
      </w:pPr>
    </w:p>
    <w:p w14:paraId="6B8C7CD7" w14:textId="6804FE14" w:rsidR="00FD41C3" w:rsidRPr="0029604C" w:rsidRDefault="00FD41C3" w:rsidP="00FD41C3">
      <w:pPr>
        <w:spacing w:line="360" w:lineRule="auto"/>
        <w:jc w:val="both"/>
        <w:rPr>
          <w:rFonts w:ascii="Palatino Linotype" w:eastAsia="Palatino Linotype" w:hAnsi="Palatino Linotype" w:cs="Palatino Linotype"/>
          <w:sz w:val="22"/>
          <w:szCs w:val="22"/>
        </w:rPr>
      </w:pPr>
      <w:r w:rsidRPr="0029604C">
        <w:rPr>
          <w:rFonts w:ascii="Palatino Linotype" w:eastAsia="Palatino Linotype" w:hAnsi="Palatino Linotype" w:cs="Palatino Linotype"/>
          <w:b/>
          <w:bCs/>
          <w:sz w:val="22"/>
          <w:szCs w:val="22"/>
          <w:lang w:val="es-ES"/>
        </w:rPr>
        <w:t xml:space="preserve">e) Ampliación de plazo para resolver. </w:t>
      </w:r>
      <w:r w:rsidRPr="0029604C">
        <w:rPr>
          <w:rFonts w:ascii="Palatino Linotype" w:eastAsia="Palatino Linotype" w:hAnsi="Palatino Linotype" w:cs="Palatino Linotype"/>
          <w:sz w:val="22"/>
          <w:szCs w:val="22"/>
          <w:lang w:val="es-ES"/>
        </w:rPr>
        <w:t>El veinticinco de abril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2A4D4102" w14:textId="77777777" w:rsidR="00FD41C3" w:rsidRPr="0029604C" w:rsidRDefault="00FD41C3" w:rsidP="00FD6145">
      <w:pPr>
        <w:spacing w:line="360" w:lineRule="auto"/>
        <w:jc w:val="both"/>
        <w:rPr>
          <w:rFonts w:ascii="Palatino Linotype" w:hAnsi="Palatino Linotype" w:cs="Tahoma"/>
          <w:b/>
          <w:bCs/>
          <w:color w:val="0D0D0D" w:themeColor="text1" w:themeTint="F2"/>
          <w:sz w:val="22"/>
          <w:szCs w:val="22"/>
        </w:rPr>
      </w:pPr>
    </w:p>
    <w:p w14:paraId="40979C08"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 xml:space="preserve">Este organismo garante no pasa por alto justificar, que el plazo para emitir resolución en el presente asunto encuentra justificación en el alto número de recursos de revisión recibidos </w:t>
      </w:r>
      <w:r w:rsidRPr="0029604C">
        <w:rPr>
          <w:rFonts w:ascii="Palatino Linotype" w:hAnsi="Palatino Linotype" w:cs="Tahoma"/>
          <w:color w:val="0D0D0D" w:themeColor="text1" w:themeTint="F2"/>
          <w:sz w:val="22"/>
          <w:szCs w:val="22"/>
        </w:rPr>
        <w:lastRenderedPageBreak/>
        <w:t>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349A3EB" w14:textId="3ADD6209"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0B222D04"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25A03C" w14:textId="0EA6D330"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7380F6F5"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8F1B0D" w14:textId="05E71F42"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4E0D99EA"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AD677D4" w14:textId="36F23BA6"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10BFE758"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D1AE107" w14:textId="0DE65354"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6A070D7D" w14:textId="3DDDE8EF" w:rsidR="00560F1C"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b/>
          <w:bCs/>
          <w:color w:val="0D0D0D" w:themeColor="text1" w:themeTint="F2"/>
          <w:sz w:val="22"/>
          <w:szCs w:val="22"/>
        </w:rPr>
        <w:t>a)</w:t>
      </w:r>
      <w:r w:rsidR="004C3821" w:rsidRPr="0029604C">
        <w:rPr>
          <w:rFonts w:ascii="Palatino Linotype" w:hAnsi="Palatino Linotype" w:cs="Tahoma"/>
          <w:b/>
          <w:bCs/>
          <w:color w:val="0D0D0D" w:themeColor="text1" w:themeTint="F2"/>
          <w:sz w:val="22"/>
          <w:szCs w:val="22"/>
        </w:rPr>
        <w:t xml:space="preserve"> </w:t>
      </w:r>
      <w:r w:rsidRPr="0029604C">
        <w:rPr>
          <w:rFonts w:ascii="Palatino Linotype" w:hAnsi="Palatino Linotype" w:cs="Tahoma"/>
          <w:b/>
          <w:bCs/>
          <w:color w:val="0D0D0D" w:themeColor="text1" w:themeTint="F2"/>
          <w:sz w:val="22"/>
          <w:szCs w:val="22"/>
        </w:rPr>
        <w:t>Complejidad del asunto</w:t>
      </w:r>
      <w:r w:rsidRPr="0029604C">
        <w:rPr>
          <w:rFonts w:ascii="Palatino Linotype" w:hAnsi="Palatino Linotype" w:cs="Tahoma"/>
          <w:color w:val="0D0D0D" w:themeColor="text1" w:themeTint="F2"/>
          <w:sz w:val="22"/>
          <w:szCs w:val="22"/>
        </w:rPr>
        <w:t>: La complejidad de la prueba, la pluralidad de sujetos procesales, el tiempo transcurrido, las características y contexto del recurso.</w:t>
      </w:r>
    </w:p>
    <w:p w14:paraId="334004B1" w14:textId="77777777" w:rsidR="00560F1C" w:rsidRPr="0029604C" w:rsidRDefault="00560F1C" w:rsidP="00D30F29">
      <w:pPr>
        <w:spacing w:line="360" w:lineRule="auto"/>
        <w:jc w:val="both"/>
        <w:rPr>
          <w:rFonts w:ascii="Palatino Linotype" w:hAnsi="Palatino Linotype" w:cs="Tahoma"/>
          <w:color w:val="0D0D0D" w:themeColor="text1" w:themeTint="F2"/>
          <w:sz w:val="22"/>
          <w:szCs w:val="22"/>
        </w:rPr>
      </w:pPr>
    </w:p>
    <w:p w14:paraId="1F8F6345" w14:textId="6F639239"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b/>
          <w:bCs/>
          <w:color w:val="0D0D0D" w:themeColor="text1" w:themeTint="F2"/>
          <w:sz w:val="22"/>
          <w:szCs w:val="22"/>
        </w:rPr>
        <w:lastRenderedPageBreak/>
        <w:t>b)</w:t>
      </w:r>
      <w:r w:rsidR="004C3821" w:rsidRPr="0029604C">
        <w:rPr>
          <w:rFonts w:ascii="Palatino Linotype" w:hAnsi="Palatino Linotype" w:cs="Tahoma"/>
          <w:b/>
          <w:bCs/>
          <w:color w:val="0D0D0D" w:themeColor="text1" w:themeTint="F2"/>
          <w:sz w:val="22"/>
          <w:szCs w:val="22"/>
        </w:rPr>
        <w:t xml:space="preserve"> </w:t>
      </w:r>
      <w:r w:rsidRPr="0029604C">
        <w:rPr>
          <w:rFonts w:ascii="Palatino Linotype" w:hAnsi="Palatino Linotype" w:cs="Tahoma"/>
          <w:b/>
          <w:bCs/>
          <w:color w:val="0D0D0D" w:themeColor="text1" w:themeTint="F2"/>
          <w:sz w:val="22"/>
          <w:szCs w:val="22"/>
        </w:rPr>
        <w:t>Actividad Procesal del interesado</w:t>
      </w:r>
      <w:r w:rsidRPr="0029604C">
        <w:rPr>
          <w:rFonts w:ascii="Palatino Linotype" w:hAnsi="Palatino Linotype" w:cs="Tahoma"/>
          <w:color w:val="0D0D0D" w:themeColor="text1" w:themeTint="F2"/>
          <w:sz w:val="22"/>
          <w:szCs w:val="22"/>
        </w:rPr>
        <w:t>: Acciones u omisiones del interesado.</w:t>
      </w:r>
    </w:p>
    <w:p w14:paraId="5AE00630" w14:textId="679ADB56"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b/>
          <w:bCs/>
          <w:color w:val="0D0D0D" w:themeColor="text1" w:themeTint="F2"/>
          <w:sz w:val="22"/>
          <w:szCs w:val="22"/>
        </w:rPr>
        <w:t>c) Conducta de la Autoridad:</w:t>
      </w:r>
      <w:r w:rsidRPr="0029604C">
        <w:rPr>
          <w:rFonts w:ascii="Palatino Linotype" w:hAnsi="Palatino Linotype" w:cs="Tahoma"/>
          <w:color w:val="0D0D0D" w:themeColor="text1" w:themeTint="F2"/>
          <w:sz w:val="22"/>
          <w:szCs w:val="22"/>
        </w:rPr>
        <w:t xml:space="preserve"> Las Acciones u omisiones realizadas en el procedimiento. Así como si la autoridad actuó con la debida diligencia.</w:t>
      </w:r>
    </w:p>
    <w:p w14:paraId="5F5A3B26"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b/>
          <w:bCs/>
          <w:color w:val="0D0D0D" w:themeColor="text1" w:themeTint="F2"/>
          <w:sz w:val="22"/>
          <w:szCs w:val="22"/>
        </w:rPr>
        <w:t>d) La afectación generada en la situación jurídica de la persona involucrada en el proceso:</w:t>
      </w:r>
      <w:r w:rsidRPr="0029604C">
        <w:rPr>
          <w:rFonts w:ascii="Palatino Linotype" w:hAnsi="Palatino Linotype" w:cs="Tahoma"/>
          <w:color w:val="0D0D0D" w:themeColor="text1" w:themeTint="F2"/>
          <w:sz w:val="22"/>
          <w:szCs w:val="22"/>
        </w:rPr>
        <w:t xml:space="preserve"> Violación a sus derechos humanos.</w:t>
      </w:r>
    </w:p>
    <w:p w14:paraId="239C073C"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33CE47E3" w14:textId="7302C794"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A8A70F" w14:textId="7DE98B25"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601DAAE3"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Argumento que encuentra sustento en la jurisprudencia P./J. 32/92 emitida por el Pleno de la Suprema Corte de Justicia de la Nación de rubro “</w:t>
      </w:r>
      <w:r w:rsidRPr="0029604C">
        <w:rPr>
          <w:rFonts w:ascii="Palatino Linotype" w:hAnsi="Palatino Linotype" w:cs="Tahoma"/>
          <w:b/>
          <w:bCs/>
          <w:color w:val="0D0D0D" w:themeColor="text1" w:themeTint="F2"/>
          <w:sz w:val="22"/>
          <w:szCs w:val="22"/>
        </w:rPr>
        <w:t>TÉRMINOS PROCESALES. PARA DETERMINAR SI UN FUNCIONARIO JUDICIAL ACTUÓ INDEBIDAMENTE POR NO RESPETARLOS SE DEBE ATENDER AL PRESUPUESTO QUE CONSIDERÓ EL LEGISLADOR AL FIJARLOS Y LAS CARACTERÍSTICAS DEL CASO</w:t>
      </w:r>
      <w:r w:rsidRPr="0029604C">
        <w:rPr>
          <w:rFonts w:ascii="Palatino Linotype" w:hAnsi="Palatino Linotype" w:cs="Tahoma"/>
          <w:color w:val="0D0D0D" w:themeColor="text1" w:themeTint="F2"/>
          <w:sz w:val="22"/>
          <w:szCs w:val="22"/>
        </w:rPr>
        <w:t>.”, visible en la Gaceta del Seminario Judicial de la Federación con el registro digital 205635.</w:t>
      </w:r>
    </w:p>
    <w:p w14:paraId="6D31A865"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 xml:space="preserve"> </w:t>
      </w:r>
    </w:p>
    <w:p w14:paraId="2516140B"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29604C">
        <w:rPr>
          <w:rFonts w:ascii="Palatino Linotype" w:hAnsi="Palatino Linotype" w:cs="Tahoma"/>
          <w:color w:val="0D0D0D" w:themeColor="text1" w:themeTint="F2"/>
          <w:sz w:val="22"/>
          <w:szCs w:val="22"/>
        </w:rPr>
        <w:lastRenderedPageBreak/>
        <w:t>de los términos legales previamente establecidos por la Ley, por tratarse de causas de fuerza mayor.</w:t>
      </w:r>
    </w:p>
    <w:p w14:paraId="5B0BAC75"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69E3E2C3"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Al respecto, también son de considerar los criterios sostenidos por el Cuarto Tribunal Colegiado en Materia Administrativa del Primer Circuito, cuyos rubros y datos de identificación son los siguientes:</w:t>
      </w:r>
    </w:p>
    <w:p w14:paraId="667F4002" w14:textId="68C8E441"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3AC77F84"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 xml:space="preserve"> “</w:t>
      </w:r>
      <w:r w:rsidRPr="0029604C">
        <w:rPr>
          <w:rFonts w:ascii="Palatino Linotype" w:hAnsi="Palatino Linotype" w:cs="Tahoma"/>
          <w:b/>
          <w:bCs/>
          <w:color w:val="0D0D0D" w:themeColor="text1" w:themeTint="F2"/>
          <w:sz w:val="22"/>
          <w:szCs w:val="22"/>
        </w:rPr>
        <w:t>PLAZO RAZONABLE PARA RESOLVER. DIMENSIÓN Y EFECTOS DE ESTE CONCEPTO CUANDO SE ADUCE EXCESIVA CARGA DE TRABAJO</w:t>
      </w:r>
      <w:r w:rsidRPr="0029604C">
        <w:rPr>
          <w:rFonts w:ascii="Palatino Linotype" w:hAnsi="Palatino Linotype" w:cs="Tahoma"/>
          <w:color w:val="0D0D0D" w:themeColor="text1" w:themeTint="F2"/>
          <w:sz w:val="22"/>
          <w:szCs w:val="22"/>
        </w:rPr>
        <w:t>.” consultable en el Seminario Judicial de la Federación y su gaceta, con el registro digital 2002351.</w:t>
      </w:r>
    </w:p>
    <w:p w14:paraId="1273CF49" w14:textId="05FEE88D"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7FE3DF4F"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w:t>
      </w:r>
      <w:r w:rsidRPr="0029604C">
        <w:rPr>
          <w:rFonts w:ascii="Palatino Linotype" w:hAnsi="Palatino Linotype" w:cs="Tahoma"/>
          <w:b/>
          <w:bCs/>
          <w:color w:val="0D0D0D" w:themeColor="text1" w:themeTint="F2"/>
          <w:sz w:val="22"/>
          <w:szCs w:val="22"/>
        </w:rPr>
        <w:t>PLAZO RAZONABLE PARA RESOLVER. CONCEPTO Y ELEMENTOS QUE LO INTEGRAN A LA LUZ DEL DERECHO INTERNACIONAL DE LOS DERECHOS HUMANOS</w:t>
      </w:r>
      <w:r w:rsidRPr="0029604C">
        <w:rPr>
          <w:rFonts w:ascii="Palatino Linotype" w:hAnsi="Palatino Linotype" w:cs="Tahoma"/>
          <w:color w:val="0D0D0D" w:themeColor="text1" w:themeTint="F2"/>
          <w:sz w:val="22"/>
          <w:szCs w:val="22"/>
        </w:rPr>
        <w:t>.”, visible en el Seminario Judicial de la Federación y su gaceta, con el registro digital 2002350.</w:t>
      </w:r>
    </w:p>
    <w:p w14:paraId="63FAD7F4" w14:textId="77777777" w:rsidR="00D30F29" w:rsidRPr="0029604C" w:rsidRDefault="00D30F29" w:rsidP="00D30F29">
      <w:pPr>
        <w:spacing w:line="360" w:lineRule="auto"/>
        <w:jc w:val="both"/>
        <w:rPr>
          <w:rFonts w:ascii="Palatino Linotype" w:hAnsi="Palatino Linotype" w:cs="Tahoma"/>
          <w:color w:val="0D0D0D" w:themeColor="text1" w:themeTint="F2"/>
          <w:sz w:val="22"/>
          <w:szCs w:val="22"/>
        </w:rPr>
      </w:pPr>
    </w:p>
    <w:p w14:paraId="7F0F44BD" w14:textId="293B8807" w:rsidR="00D30F29" w:rsidRPr="0029604C" w:rsidRDefault="00D30F29" w:rsidP="00D30F29">
      <w:pPr>
        <w:spacing w:line="360" w:lineRule="auto"/>
        <w:jc w:val="both"/>
        <w:rPr>
          <w:rFonts w:ascii="Palatino Linotype" w:hAnsi="Palatino Linotype" w:cs="Tahoma"/>
          <w:color w:val="0D0D0D" w:themeColor="text1" w:themeTint="F2"/>
          <w:sz w:val="22"/>
          <w:szCs w:val="22"/>
        </w:rPr>
      </w:pPr>
      <w:r w:rsidRPr="0029604C">
        <w:rPr>
          <w:rFonts w:ascii="Palatino Linotype" w:hAnsi="Palatino Linotype" w:cs="Tahoma"/>
          <w:color w:val="0D0D0D" w:themeColor="text1" w:themeTint="F2"/>
          <w:sz w:val="22"/>
          <w:szCs w:val="22"/>
        </w:rPr>
        <w:t>Por ello, este organismo garante comprometido con la tutela de los derechos humanos confiados, señala que este exceso del plazo legal para resolver el presente asunto, resulta de carácter excepcional.</w:t>
      </w:r>
    </w:p>
    <w:p w14:paraId="2C13696F" w14:textId="77777777" w:rsidR="00D30F29" w:rsidRPr="0029604C" w:rsidRDefault="00D30F29" w:rsidP="00FD6145">
      <w:pPr>
        <w:spacing w:line="360" w:lineRule="auto"/>
        <w:jc w:val="both"/>
        <w:rPr>
          <w:rFonts w:ascii="Palatino Linotype" w:hAnsi="Palatino Linotype" w:cs="Tahoma"/>
          <w:b/>
          <w:bCs/>
          <w:color w:val="0D0D0D" w:themeColor="text1" w:themeTint="F2"/>
          <w:sz w:val="22"/>
          <w:szCs w:val="22"/>
        </w:rPr>
      </w:pPr>
    </w:p>
    <w:p w14:paraId="762C06C7" w14:textId="65D72BDA" w:rsidR="00B411D0" w:rsidRPr="0029604C" w:rsidRDefault="00B411D0" w:rsidP="00B411D0">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
          <w:bCs/>
          <w:sz w:val="22"/>
          <w:szCs w:val="22"/>
          <w:lang w:eastAsia="en-US"/>
        </w:rPr>
        <w:t xml:space="preserve">f) Vista del Informe Justificado a los Recursos de Revisión: </w:t>
      </w:r>
      <w:r w:rsidRPr="0029604C">
        <w:rPr>
          <w:rFonts w:ascii="Palatino Linotype" w:eastAsia="Calibri" w:hAnsi="Palatino Linotype" w:cs="Tahoma"/>
          <w:bCs/>
          <w:sz w:val="22"/>
          <w:szCs w:val="22"/>
          <w:lang w:eastAsia="en-US"/>
        </w:rPr>
        <w:t xml:space="preserve">El </w:t>
      </w:r>
      <w:r w:rsidR="003338F2" w:rsidRPr="0029604C">
        <w:rPr>
          <w:rFonts w:ascii="Palatino Linotype" w:eastAsia="Calibri" w:hAnsi="Palatino Linotype" w:cs="Tahoma"/>
          <w:bCs/>
          <w:sz w:val="22"/>
          <w:szCs w:val="22"/>
          <w:lang w:eastAsia="en-US"/>
        </w:rPr>
        <w:t>seis de junio</w:t>
      </w:r>
      <w:r w:rsidRPr="0029604C">
        <w:rPr>
          <w:rFonts w:ascii="Palatino Linotype" w:eastAsia="Calibri" w:hAnsi="Palatino Linotype" w:cs="Tahoma"/>
          <w:bCs/>
          <w:sz w:val="22"/>
          <w:szCs w:val="22"/>
          <w:lang w:eastAsia="en-US"/>
        </w:rPr>
        <w:t xml:space="preserve"> de dos mil veintidós, se dictaron acuerdos, por medio del cual </w:t>
      </w:r>
      <w:r w:rsidRPr="0029604C">
        <w:rPr>
          <w:rFonts w:ascii="Palatino Linotype" w:eastAsia="Calibri" w:hAnsi="Palatino Linotype" w:cs="Tahoma"/>
          <w:sz w:val="22"/>
          <w:szCs w:val="22"/>
          <w:lang w:eastAsia="en-US"/>
        </w:rPr>
        <w:t>se puso a la vista del Recurrente el Informe Justificado y sus anexos</w:t>
      </w:r>
      <w:r w:rsidRPr="0029604C">
        <w:rPr>
          <w:rFonts w:ascii="Palatino Linotype" w:eastAsia="Calibri" w:hAnsi="Palatino Linotype" w:cs="Tahoma"/>
          <w:bCs/>
          <w:sz w:val="22"/>
          <w:szCs w:val="22"/>
          <w:lang w:eastAsia="en-US"/>
        </w:rPr>
        <w:t>, entregados por el Sujeto Obligado, a fin de que en un término no mayor a tres días hábiles manifestará lo que a derecho corresponda, acto que fue notificado</w:t>
      </w:r>
      <w:r w:rsidRPr="0029604C">
        <w:rPr>
          <w:rFonts w:ascii="Palatino Linotype" w:eastAsia="Calibri" w:hAnsi="Palatino Linotype" w:cs="Tahoma"/>
          <w:bCs/>
          <w:sz w:val="22"/>
          <w:szCs w:val="22"/>
          <w:lang w:val="es-ES" w:eastAsia="en-US"/>
        </w:rPr>
        <w:t xml:space="preserve"> mediante el Sistema de Acceso a la Información Mexiquense (SAIMEX).</w:t>
      </w:r>
      <w:r w:rsidRPr="0029604C">
        <w:rPr>
          <w:rFonts w:ascii="Palatino Linotype" w:eastAsia="Calibri" w:hAnsi="Palatino Linotype" w:cs="Tahoma"/>
          <w:b/>
          <w:bCs/>
          <w:sz w:val="22"/>
          <w:szCs w:val="22"/>
          <w:lang w:eastAsia="en-US"/>
        </w:rPr>
        <w:t xml:space="preserve"> Se precisa que el Recurrente fue omiso en realizar manifestaciones. </w:t>
      </w:r>
    </w:p>
    <w:p w14:paraId="59CA1C1D" w14:textId="77777777" w:rsidR="00824031" w:rsidRPr="0029604C" w:rsidRDefault="00824031" w:rsidP="008F6217">
      <w:pPr>
        <w:spacing w:line="360" w:lineRule="auto"/>
        <w:ind w:right="-28"/>
        <w:contextualSpacing/>
        <w:jc w:val="both"/>
        <w:rPr>
          <w:rFonts w:ascii="Palatino Linotype" w:eastAsia="Calibri" w:hAnsi="Palatino Linotype" w:cs="Tahoma"/>
          <w:b/>
          <w:sz w:val="22"/>
          <w:szCs w:val="22"/>
          <w:lang w:eastAsia="en-US"/>
        </w:rPr>
      </w:pPr>
    </w:p>
    <w:p w14:paraId="427F38AE" w14:textId="1D095F16" w:rsidR="00EF0848" w:rsidRPr="0029604C" w:rsidRDefault="00944EC6"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
          <w:sz w:val="22"/>
          <w:szCs w:val="22"/>
          <w:lang w:eastAsia="en-US"/>
        </w:rPr>
        <w:lastRenderedPageBreak/>
        <w:t xml:space="preserve">g) Consulta de incidencia ante la Dirección de Informática: </w:t>
      </w:r>
      <w:r w:rsidRPr="0029604C">
        <w:rPr>
          <w:rFonts w:ascii="Palatino Linotype" w:eastAsia="Calibri" w:hAnsi="Palatino Linotype" w:cs="Tahoma"/>
          <w:bCs/>
          <w:sz w:val="22"/>
          <w:szCs w:val="22"/>
          <w:lang w:eastAsia="en-US"/>
        </w:rPr>
        <w:t xml:space="preserve">El </w:t>
      </w:r>
      <w:r w:rsidR="00BB50B3" w:rsidRPr="0029604C">
        <w:rPr>
          <w:rFonts w:ascii="Palatino Linotype" w:eastAsia="Calibri" w:hAnsi="Palatino Linotype" w:cs="Tahoma"/>
          <w:bCs/>
          <w:sz w:val="22"/>
          <w:szCs w:val="22"/>
          <w:lang w:eastAsia="en-US"/>
        </w:rPr>
        <w:t xml:space="preserve">veinte de junio de dos mil veintidós, a través de correo </w:t>
      </w:r>
      <w:r w:rsidR="00EE5B42" w:rsidRPr="0029604C">
        <w:rPr>
          <w:rFonts w:ascii="Palatino Linotype" w:eastAsia="Calibri" w:hAnsi="Palatino Linotype" w:cs="Tahoma"/>
          <w:bCs/>
          <w:sz w:val="22"/>
          <w:szCs w:val="22"/>
          <w:lang w:eastAsia="en-US"/>
        </w:rPr>
        <w:t xml:space="preserve">institucional, </w:t>
      </w:r>
      <w:r w:rsidR="006F352C" w:rsidRPr="0029604C">
        <w:rPr>
          <w:rFonts w:ascii="Palatino Linotype" w:eastAsia="Calibri" w:hAnsi="Palatino Linotype" w:cs="Tahoma"/>
          <w:bCs/>
          <w:sz w:val="22"/>
          <w:szCs w:val="22"/>
          <w:lang w:eastAsia="en-US"/>
        </w:rPr>
        <w:t>dirigido a</w:t>
      </w:r>
      <w:r w:rsidR="00607CCC" w:rsidRPr="0029604C">
        <w:rPr>
          <w:rFonts w:ascii="Palatino Linotype" w:eastAsia="Calibri" w:hAnsi="Palatino Linotype" w:cs="Tahoma"/>
          <w:bCs/>
          <w:sz w:val="22"/>
          <w:szCs w:val="22"/>
          <w:lang w:eastAsia="en-US"/>
        </w:rPr>
        <w:t>l Director de</w:t>
      </w:r>
      <w:r w:rsidR="00EE5B42" w:rsidRPr="0029604C">
        <w:rPr>
          <w:rFonts w:ascii="Palatino Linotype" w:eastAsia="Calibri" w:hAnsi="Palatino Linotype" w:cs="Tahoma"/>
          <w:bCs/>
          <w:sz w:val="22"/>
          <w:szCs w:val="22"/>
          <w:lang w:eastAsia="en-US"/>
        </w:rPr>
        <w:t xml:space="preserve"> Informática del Instituto de Transparencia, Acceso a la Información Pública y Protección de Datos Personales del Estado de México y Municipios</w:t>
      </w:r>
      <w:r w:rsidR="003D0ECF" w:rsidRPr="0029604C">
        <w:rPr>
          <w:rFonts w:ascii="Palatino Linotype" w:eastAsia="Calibri" w:hAnsi="Palatino Linotype" w:cs="Tahoma"/>
          <w:bCs/>
          <w:sz w:val="22"/>
          <w:szCs w:val="22"/>
          <w:lang w:eastAsia="en-US"/>
        </w:rPr>
        <w:t xml:space="preserve">, señala si el Sujeto Obligado había realizado una incidencia técnica conforme a lo siguiente: </w:t>
      </w:r>
    </w:p>
    <w:p w14:paraId="16C9973F" w14:textId="77777777" w:rsidR="00EE5B42" w:rsidRPr="0029604C" w:rsidRDefault="00EE5B42" w:rsidP="008F6217">
      <w:pPr>
        <w:spacing w:line="360" w:lineRule="auto"/>
        <w:ind w:right="-28"/>
        <w:contextualSpacing/>
        <w:jc w:val="both"/>
        <w:rPr>
          <w:rFonts w:ascii="Palatino Linotype" w:eastAsia="Calibri" w:hAnsi="Palatino Linotype" w:cs="Tahoma"/>
          <w:bCs/>
          <w:sz w:val="22"/>
          <w:szCs w:val="22"/>
          <w:lang w:eastAsia="en-US"/>
        </w:rPr>
      </w:pPr>
    </w:p>
    <w:p w14:paraId="5A899B7F" w14:textId="053D0D12" w:rsidR="003D0ECF" w:rsidRPr="0029604C" w:rsidRDefault="003D0ECF" w:rsidP="003D0ECF">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3B1F141A" w14:textId="77777777" w:rsidR="00EE5B42" w:rsidRPr="0029604C" w:rsidRDefault="00EE5B42" w:rsidP="003D0ECF">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val="es-ES" w:eastAsia="en-US"/>
        </w:rPr>
        <w:t xml:space="preserve">Por medio del presente le envió un cordial salido, al mismo tiempo solicito de su apoyo, a efectos de contar con elementos necesarios para la sustanciación del Recurso de Revisión </w:t>
      </w:r>
      <w:r w:rsidRPr="0029604C">
        <w:rPr>
          <w:rFonts w:ascii="Palatino Linotype" w:eastAsia="Calibri" w:hAnsi="Palatino Linotype" w:cs="Tahoma"/>
          <w:b/>
          <w:bCs/>
          <w:i/>
          <w:iCs/>
          <w:sz w:val="20"/>
          <w:szCs w:val="20"/>
          <w:lang w:eastAsia="en-US"/>
        </w:rPr>
        <w:t>02210/INFOEM/IP/RR/2022,</w:t>
      </w:r>
      <w:r w:rsidRPr="0029604C">
        <w:rPr>
          <w:rFonts w:ascii="Palatino Linotype" w:eastAsia="Calibri" w:hAnsi="Palatino Linotype" w:cs="Tahoma"/>
          <w:bCs/>
          <w:i/>
          <w:iCs/>
          <w:sz w:val="20"/>
          <w:szCs w:val="20"/>
          <w:lang w:eastAsia="en-US"/>
        </w:rPr>
        <w:t xml:space="preserve"> que deriva de un cambio de modalidad. Por lo que solicito, señale si el Ayuntamiento de Metepec ha registrado alguna incidencia técnica ante la Dirección a su cargo.</w:t>
      </w:r>
    </w:p>
    <w:p w14:paraId="2070BFBB" w14:textId="17B2F717" w:rsidR="00EE5B42" w:rsidRPr="0029604C" w:rsidRDefault="003D0ECF" w:rsidP="003D0ECF">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 (Sic) </w:t>
      </w:r>
    </w:p>
    <w:p w14:paraId="3DA9DA01" w14:textId="77777777" w:rsidR="00EE5B42" w:rsidRPr="0029604C" w:rsidRDefault="00EE5B42" w:rsidP="008F6217">
      <w:pPr>
        <w:spacing w:line="360" w:lineRule="auto"/>
        <w:ind w:right="-28"/>
        <w:contextualSpacing/>
        <w:jc w:val="both"/>
        <w:rPr>
          <w:rFonts w:ascii="Palatino Linotype" w:eastAsia="Calibri" w:hAnsi="Palatino Linotype" w:cs="Tahoma"/>
          <w:bCs/>
          <w:sz w:val="22"/>
          <w:szCs w:val="22"/>
          <w:lang w:eastAsia="en-US"/>
        </w:rPr>
      </w:pPr>
    </w:p>
    <w:p w14:paraId="2814E6FC" w14:textId="51B65C37" w:rsidR="00EF0848" w:rsidRPr="0029604C" w:rsidRDefault="00812DBF"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
          <w:sz w:val="22"/>
          <w:szCs w:val="22"/>
          <w:lang w:eastAsia="en-US"/>
        </w:rPr>
        <w:t xml:space="preserve">h) Desahogo de la incidencia por la Dirección de Informática: </w:t>
      </w:r>
      <w:r w:rsidR="00AF6F77" w:rsidRPr="0029604C">
        <w:rPr>
          <w:rFonts w:ascii="Palatino Linotype" w:eastAsia="Calibri" w:hAnsi="Palatino Linotype" w:cs="Tahoma"/>
          <w:bCs/>
          <w:sz w:val="22"/>
          <w:szCs w:val="22"/>
          <w:lang w:eastAsia="en-US"/>
        </w:rPr>
        <w:t xml:space="preserve">El veintiuno de junio de dos mil veintidós </w:t>
      </w:r>
      <w:r w:rsidR="00E406D4" w:rsidRPr="0029604C">
        <w:rPr>
          <w:rFonts w:ascii="Palatino Linotype" w:eastAsia="Calibri" w:hAnsi="Palatino Linotype" w:cs="Tahoma"/>
          <w:bCs/>
          <w:sz w:val="22"/>
          <w:szCs w:val="22"/>
          <w:lang w:eastAsia="en-US"/>
        </w:rPr>
        <w:t xml:space="preserve">el Director de Informática, </w:t>
      </w:r>
      <w:r w:rsidR="000E34B3" w:rsidRPr="0029604C">
        <w:rPr>
          <w:rFonts w:ascii="Palatino Linotype" w:eastAsia="Calibri" w:hAnsi="Palatino Linotype" w:cs="Tahoma"/>
          <w:bCs/>
          <w:sz w:val="22"/>
          <w:szCs w:val="22"/>
          <w:lang w:eastAsia="en-US"/>
        </w:rPr>
        <w:t xml:space="preserve">a través de correo institucional, </w:t>
      </w:r>
      <w:r w:rsidR="00E406D4" w:rsidRPr="0029604C">
        <w:rPr>
          <w:rFonts w:ascii="Palatino Linotype" w:eastAsia="Calibri" w:hAnsi="Palatino Linotype" w:cs="Tahoma"/>
          <w:bCs/>
          <w:sz w:val="22"/>
          <w:szCs w:val="22"/>
          <w:lang w:eastAsia="en-US"/>
        </w:rPr>
        <w:t xml:space="preserve">desahogo la consulta de la </w:t>
      </w:r>
      <w:r w:rsidR="007C4780" w:rsidRPr="0029604C">
        <w:rPr>
          <w:rFonts w:ascii="Palatino Linotype" w:eastAsia="Calibri" w:hAnsi="Palatino Linotype" w:cs="Tahoma"/>
          <w:bCs/>
          <w:sz w:val="22"/>
          <w:szCs w:val="22"/>
          <w:lang w:eastAsia="en-US"/>
        </w:rPr>
        <w:t>incidencia</w:t>
      </w:r>
      <w:r w:rsidR="00E406D4" w:rsidRPr="0029604C">
        <w:rPr>
          <w:rFonts w:ascii="Palatino Linotype" w:eastAsia="Calibri" w:hAnsi="Palatino Linotype" w:cs="Tahoma"/>
          <w:bCs/>
          <w:sz w:val="22"/>
          <w:szCs w:val="22"/>
          <w:lang w:eastAsia="en-US"/>
        </w:rPr>
        <w:t xml:space="preserve"> técnica</w:t>
      </w:r>
      <w:r w:rsidR="007C4780" w:rsidRPr="0029604C">
        <w:rPr>
          <w:rFonts w:ascii="Palatino Linotype" w:eastAsia="Calibri" w:hAnsi="Palatino Linotype" w:cs="Tahoma"/>
          <w:bCs/>
          <w:sz w:val="22"/>
          <w:szCs w:val="22"/>
          <w:lang w:eastAsia="en-US"/>
        </w:rPr>
        <w:t xml:space="preserve"> en los siguientes términos: </w:t>
      </w:r>
    </w:p>
    <w:p w14:paraId="7C62E789" w14:textId="77777777" w:rsidR="007C4780" w:rsidRPr="0029604C" w:rsidRDefault="007C4780" w:rsidP="008F6217">
      <w:pPr>
        <w:spacing w:line="360" w:lineRule="auto"/>
        <w:ind w:right="-28"/>
        <w:contextualSpacing/>
        <w:jc w:val="both"/>
        <w:rPr>
          <w:rFonts w:ascii="Palatino Linotype" w:eastAsia="Calibri" w:hAnsi="Palatino Linotype" w:cs="Tahoma"/>
          <w:bCs/>
          <w:sz w:val="22"/>
          <w:szCs w:val="22"/>
          <w:lang w:eastAsia="en-US"/>
        </w:rPr>
      </w:pPr>
    </w:p>
    <w:p w14:paraId="782685FE" w14:textId="5DC23688" w:rsidR="007C4780" w:rsidRPr="0029604C" w:rsidRDefault="007C4780" w:rsidP="00425869">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1E02B575" w14:textId="7972E107" w:rsidR="00425869" w:rsidRPr="0029604C" w:rsidRDefault="00425869" w:rsidP="00425869">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En atención a su petición, donde solicita se informe si existe registro alguno de las incidencias reportadas por parte del Ayuntamiento de Metepec, al respecto me permito informar que a la fecha no se tiene reportado llamada alguna, ni tampoco se tiene registro de incidencia por parte del Sujeto Obligado en comento.</w:t>
      </w:r>
    </w:p>
    <w:p w14:paraId="68F80598" w14:textId="77777777" w:rsidR="00425869" w:rsidRPr="0029604C" w:rsidRDefault="00425869" w:rsidP="00425869">
      <w:pPr>
        <w:spacing w:line="360" w:lineRule="auto"/>
        <w:ind w:left="567" w:right="567"/>
        <w:contextualSpacing/>
        <w:jc w:val="both"/>
        <w:rPr>
          <w:rFonts w:ascii="Palatino Linotype" w:eastAsia="Calibri" w:hAnsi="Palatino Linotype" w:cs="Tahoma"/>
          <w:bCs/>
          <w:i/>
          <w:iCs/>
          <w:sz w:val="20"/>
          <w:szCs w:val="20"/>
          <w:lang w:eastAsia="en-US"/>
        </w:rPr>
      </w:pPr>
    </w:p>
    <w:p w14:paraId="2F534B67" w14:textId="0DFB8BFD" w:rsidR="007C4780" w:rsidRPr="0029604C" w:rsidRDefault="00425869" w:rsidP="00425869">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Ahora bien En relación al peso máximo de archivos que soporta el SAIMEX para adjuntar como respuesta a las solicitudes de información, al respecto hago de su conocimiento que el citado sistema,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w:t>
      </w:r>
      <w:r w:rsidRPr="0029604C">
        <w:rPr>
          <w:rFonts w:ascii="Palatino Linotype" w:eastAsia="Calibri" w:hAnsi="Palatino Linotype" w:cs="Tahoma"/>
          <w:bCs/>
          <w:i/>
          <w:iCs/>
          <w:sz w:val="20"/>
          <w:szCs w:val="20"/>
          <w:lang w:eastAsia="en-US"/>
        </w:rPr>
        <w:lastRenderedPageBreak/>
        <w:t>en resolución máxima de 150Dpi's, escala de grises y formato "PDF" extraído directamente del escáner.</w:t>
      </w:r>
    </w:p>
    <w:p w14:paraId="12925609" w14:textId="5E05A646" w:rsidR="007C4780" w:rsidRPr="0029604C" w:rsidRDefault="00425869" w:rsidP="00425869">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 (Sic) </w:t>
      </w:r>
    </w:p>
    <w:p w14:paraId="2C181477" w14:textId="77777777" w:rsidR="00812DBF" w:rsidRPr="0029604C" w:rsidRDefault="00812DBF" w:rsidP="008F6217">
      <w:pPr>
        <w:spacing w:line="360" w:lineRule="auto"/>
        <w:ind w:right="-28"/>
        <w:contextualSpacing/>
        <w:jc w:val="both"/>
        <w:rPr>
          <w:rFonts w:ascii="Palatino Linotype" w:eastAsia="Calibri" w:hAnsi="Palatino Linotype" w:cs="Tahoma"/>
          <w:b/>
          <w:sz w:val="22"/>
          <w:szCs w:val="22"/>
          <w:lang w:eastAsia="en-US"/>
        </w:rPr>
      </w:pPr>
    </w:p>
    <w:p w14:paraId="50EE013F" w14:textId="529748C4" w:rsidR="007E363C" w:rsidRPr="0029604C" w:rsidRDefault="00EE7976" w:rsidP="008F6217">
      <w:pPr>
        <w:spacing w:line="360" w:lineRule="auto"/>
        <w:jc w:val="both"/>
        <w:rPr>
          <w:rFonts w:ascii="Palatino Linotype" w:eastAsia="Palatino Linotype" w:hAnsi="Palatino Linotype" w:cs="Palatino Linotype"/>
          <w:sz w:val="22"/>
          <w:szCs w:val="22"/>
          <w:lang w:val="es-ES"/>
        </w:rPr>
      </w:pPr>
      <w:r w:rsidRPr="0029604C">
        <w:rPr>
          <w:rFonts w:ascii="Palatino Linotype" w:eastAsia="Palatino Linotype" w:hAnsi="Palatino Linotype" w:cs="Palatino Linotype"/>
          <w:b/>
          <w:bCs/>
          <w:sz w:val="22"/>
          <w:szCs w:val="22"/>
          <w:lang w:val="es-ES"/>
        </w:rPr>
        <w:t>i</w:t>
      </w:r>
      <w:r w:rsidR="007E363C" w:rsidRPr="0029604C">
        <w:rPr>
          <w:rFonts w:ascii="Palatino Linotype" w:eastAsia="Palatino Linotype" w:hAnsi="Palatino Linotype" w:cs="Palatino Linotype"/>
          <w:b/>
          <w:bCs/>
          <w:sz w:val="22"/>
          <w:szCs w:val="22"/>
          <w:lang w:val="es-ES"/>
        </w:rPr>
        <w:t xml:space="preserve">) Cierre de Instrucción: </w:t>
      </w:r>
      <w:r w:rsidR="007E363C" w:rsidRPr="0029604C">
        <w:rPr>
          <w:rFonts w:ascii="Palatino Linotype" w:eastAsia="Palatino Linotype" w:hAnsi="Palatino Linotype" w:cs="Palatino Linotype"/>
          <w:sz w:val="22"/>
          <w:szCs w:val="22"/>
        </w:rPr>
        <w:t xml:space="preserve">El </w:t>
      </w:r>
      <w:r w:rsidR="00EF0848" w:rsidRPr="0029604C">
        <w:rPr>
          <w:rFonts w:ascii="Palatino Linotype" w:eastAsia="Palatino Linotype" w:hAnsi="Palatino Linotype" w:cs="Palatino Linotype"/>
          <w:sz w:val="22"/>
          <w:szCs w:val="22"/>
          <w:lang w:val="es-ES"/>
        </w:rPr>
        <w:t>veintitrés</w:t>
      </w:r>
      <w:r w:rsidR="00ED6A1E" w:rsidRPr="0029604C">
        <w:rPr>
          <w:rFonts w:ascii="Palatino Linotype" w:eastAsia="Palatino Linotype" w:hAnsi="Palatino Linotype" w:cs="Palatino Linotype"/>
          <w:sz w:val="22"/>
          <w:szCs w:val="22"/>
          <w:lang w:val="es-ES"/>
        </w:rPr>
        <w:t xml:space="preserve"> de junio</w:t>
      </w:r>
      <w:r w:rsidR="0004183B" w:rsidRPr="0029604C">
        <w:rPr>
          <w:rFonts w:ascii="Palatino Linotype" w:eastAsia="Palatino Linotype" w:hAnsi="Palatino Linotype" w:cs="Palatino Linotype"/>
          <w:sz w:val="22"/>
          <w:szCs w:val="22"/>
          <w:lang w:val="es-ES"/>
        </w:rPr>
        <w:t xml:space="preserve"> de dos mil veintidós</w:t>
      </w:r>
      <w:r w:rsidR="007E363C" w:rsidRPr="0029604C">
        <w:rPr>
          <w:rFonts w:ascii="Palatino Linotype" w:eastAsia="Palatino Linotype" w:hAnsi="Palatino Linotype" w:cs="Palatino Linotype"/>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7E363C" w:rsidRPr="0029604C">
        <w:rPr>
          <w:rFonts w:ascii="Palatino Linotype" w:eastAsia="Palatino Linotype" w:hAnsi="Palatino Linotype" w:cs="Palatino Linotype"/>
          <w:sz w:val="22"/>
          <w:szCs w:val="22"/>
          <w:lang w:val="es-ES"/>
        </w:rPr>
        <w:t>Sistema de Acceso a la Información Mexiquense (SAIMEX)</w:t>
      </w:r>
      <w:r w:rsidR="007E363C" w:rsidRPr="0029604C">
        <w:rPr>
          <w:rFonts w:ascii="Palatino Linotype" w:eastAsia="Palatino Linotype" w:hAnsi="Palatino Linotype" w:cs="Palatino Linotype"/>
          <w:sz w:val="22"/>
          <w:szCs w:val="22"/>
        </w:rPr>
        <w:t>.</w:t>
      </w:r>
    </w:p>
    <w:p w14:paraId="22CFDFB4" w14:textId="77777777" w:rsidR="00B811AA" w:rsidRPr="0029604C" w:rsidRDefault="00B811AA" w:rsidP="008F6217">
      <w:pPr>
        <w:spacing w:line="360" w:lineRule="auto"/>
        <w:jc w:val="both"/>
        <w:rPr>
          <w:rFonts w:ascii="Palatino Linotype" w:eastAsia="Palatino Linotype" w:hAnsi="Palatino Linotype" w:cs="Palatino Linotype"/>
          <w:sz w:val="22"/>
          <w:szCs w:val="22"/>
        </w:rPr>
      </w:pPr>
    </w:p>
    <w:p w14:paraId="42B3D26A" w14:textId="77777777" w:rsidR="007E363C" w:rsidRPr="0029604C" w:rsidRDefault="007E363C" w:rsidP="008F6217">
      <w:pPr>
        <w:spacing w:line="360" w:lineRule="auto"/>
        <w:jc w:val="both"/>
        <w:rPr>
          <w:rFonts w:ascii="Palatino Linotype" w:eastAsia="Palatino Linotype" w:hAnsi="Palatino Linotype" w:cs="Palatino Linotype"/>
          <w:sz w:val="22"/>
          <w:szCs w:val="22"/>
        </w:rPr>
      </w:pPr>
      <w:r w:rsidRPr="0029604C">
        <w:rPr>
          <w:rFonts w:ascii="Palatino Linotype" w:eastAsia="Palatino Linotype" w:hAnsi="Palatino Linotype" w:cs="Palatino Linotype"/>
          <w:sz w:val="22"/>
          <w:szCs w:val="22"/>
        </w:rPr>
        <w:t xml:space="preserve">En razón de que fue debidamente sustanciado e integrado el expediente electrónico y no existe diligencia pendiente de desahogo, se emite la resolución que conforme a Derecho proceda, de acuerdo a los siguientes: </w:t>
      </w:r>
    </w:p>
    <w:p w14:paraId="079BFF9B" w14:textId="77777777" w:rsidR="007E363C" w:rsidRPr="0029604C" w:rsidRDefault="007E363C" w:rsidP="008F6217">
      <w:pPr>
        <w:spacing w:line="360" w:lineRule="auto"/>
        <w:jc w:val="both"/>
        <w:rPr>
          <w:rFonts w:ascii="Palatino Linotype" w:eastAsia="Palatino Linotype" w:hAnsi="Palatino Linotype" w:cs="Palatino Linotype"/>
          <w:b/>
          <w:bCs/>
          <w:sz w:val="22"/>
          <w:szCs w:val="22"/>
        </w:rPr>
      </w:pPr>
    </w:p>
    <w:p w14:paraId="06A9A1A6" w14:textId="77777777" w:rsidR="007E363C" w:rsidRPr="0029604C" w:rsidRDefault="007E363C" w:rsidP="008F6217">
      <w:pPr>
        <w:spacing w:line="360" w:lineRule="auto"/>
        <w:jc w:val="center"/>
        <w:rPr>
          <w:rFonts w:ascii="Palatino Linotype" w:eastAsia="Palatino Linotype" w:hAnsi="Palatino Linotype" w:cs="Palatino Linotype"/>
          <w:b/>
          <w:bCs/>
          <w:sz w:val="22"/>
          <w:szCs w:val="22"/>
          <w:lang w:val="es-ES"/>
        </w:rPr>
      </w:pPr>
      <w:r w:rsidRPr="0029604C">
        <w:rPr>
          <w:rFonts w:ascii="Palatino Linotype" w:eastAsia="Palatino Linotype" w:hAnsi="Palatino Linotype" w:cs="Palatino Linotype"/>
          <w:b/>
          <w:bCs/>
          <w:sz w:val="22"/>
          <w:szCs w:val="22"/>
          <w:lang w:val="es-ES"/>
        </w:rPr>
        <w:t>C O N S I D E R A N D O S:</w:t>
      </w:r>
    </w:p>
    <w:p w14:paraId="34AB0398" w14:textId="77777777" w:rsidR="007E363C" w:rsidRPr="0029604C" w:rsidRDefault="007E363C" w:rsidP="008F6217">
      <w:pPr>
        <w:spacing w:line="360" w:lineRule="auto"/>
        <w:jc w:val="both"/>
        <w:rPr>
          <w:rFonts w:ascii="Palatino Linotype" w:eastAsia="Palatino Linotype" w:hAnsi="Palatino Linotype" w:cs="Palatino Linotype"/>
          <w:b/>
          <w:bCs/>
          <w:sz w:val="22"/>
          <w:szCs w:val="22"/>
        </w:rPr>
      </w:pPr>
    </w:p>
    <w:p w14:paraId="5A17E841" w14:textId="77777777" w:rsidR="004804DF" w:rsidRPr="0029604C" w:rsidRDefault="004804DF" w:rsidP="004804DF">
      <w:pPr>
        <w:spacing w:line="360" w:lineRule="auto"/>
        <w:jc w:val="both"/>
        <w:rPr>
          <w:rFonts w:ascii="Palatino Linotype" w:eastAsia="Calibri" w:hAnsi="Palatino Linotype" w:cs="Tahoma"/>
          <w:b/>
          <w:color w:val="000000"/>
          <w:sz w:val="22"/>
          <w:lang w:val="es-ES"/>
        </w:rPr>
      </w:pPr>
      <w:r w:rsidRPr="0029604C">
        <w:rPr>
          <w:rFonts w:ascii="Palatino Linotype" w:eastAsia="Calibri" w:hAnsi="Palatino Linotype" w:cs="Tahoma"/>
          <w:b/>
          <w:color w:val="000000"/>
          <w:sz w:val="22"/>
          <w:lang w:val="es-ES"/>
        </w:rPr>
        <w:t>PRIMERO. Competencia.</w:t>
      </w:r>
    </w:p>
    <w:p w14:paraId="6235F0D5" w14:textId="77777777" w:rsidR="004804DF" w:rsidRPr="0029604C" w:rsidRDefault="004804DF" w:rsidP="004804DF">
      <w:pPr>
        <w:spacing w:line="360" w:lineRule="auto"/>
        <w:jc w:val="both"/>
        <w:rPr>
          <w:rFonts w:ascii="Palatino Linotype" w:eastAsia="Calibri" w:hAnsi="Palatino Linotype" w:cs="Tahoma"/>
          <w:b/>
          <w:color w:val="000000"/>
          <w:sz w:val="22"/>
          <w:lang w:val="es-ES"/>
        </w:rPr>
      </w:pPr>
    </w:p>
    <w:p w14:paraId="4A6518CF" w14:textId="77777777" w:rsidR="004804DF" w:rsidRPr="0029604C" w:rsidRDefault="004804DF" w:rsidP="004804DF">
      <w:pPr>
        <w:spacing w:line="360" w:lineRule="auto"/>
        <w:jc w:val="both"/>
        <w:rPr>
          <w:rFonts w:ascii="Palatino Linotype" w:eastAsia="Calibri" w:hAnsi="Palatino Linotype" w:cs="Tahoma"/>
          <w:b/>
          <w:bCs/>
          <w:color w:val="000000"/>
          <w:sz w:val="22"/>
        </w:rPr>
      </w:pPr>
      <w:r w:rsidRPr="0029604C">
        <w:rPr>
          <w:rFonts w:ascii="Palatino Linotype" w:eastAsia="Calibri" w:hAnsi="Palatino Linotype" w:cs="Tahoma"/>
          <w:color w:val="000000"/>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29604C">
        <w:rPr>
          <w:rFonts w:ascii="Palatino Linotype" w:eastAsia="Calibri" w:hAnsi="Palatino Linotype" w:cs="Tahoma"/>
          <w:color w:val="000000"/>
          <w:sz w:val="22"/>
          <w:lang w:val="x-none"/>
        </w:rPr>
        <w:t>, trigésimo primero</w:t>
      </w:r>
      <w:r w:rsidRPr="0029604C">
        <w:rPr>
          <w:rFonts w:ascii="Palatino Linotype" w:eastAsia="Calibri" w:hAnsi="Palatino Linotype" w:cs="Tahoma"/>
          <w:color w:val="000000"/>
          <w:sz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29604C">
        <w:rPr>
          <w:rFonts w:ascii="Palatino Linotype" w:eastAsia="Calibri" w:hAnsi="Palatino Linotype" w:cs="Tahoma"/>
          <w:color w:val="000000"/>
          <w:sz w:val="22"/>
        </w:rPr>
        <w:lastRenderedPageBreak/>
        <w:t>de la Ley Transparencia y Acceso a la Información Pública del Estado de México y Municipios; 7°, 9°, fracciones I y XXIV y 11 del Reglamento Interior del Instituto de Transparencia, Acceso a la</w:t>
      </w:r>
      <w:r w:rsidRPr="0029604C">
        <w:rPr>
          <w:rFonts w:ascii="Palatino Linotype" w:eastAsia="Calibri" w:hAnsi="Palatino Linotype" w:cs="Tahoma"/>
          <w:b/>
          <w:bCs/>
          <w:color w:val="000000"/>
          <w:sz w:val="22"/>
        </w:rPr>
        <w:t xml:space="preserve"> </w:t>
      </w:r>
      <w:r w:rsidRPr="0029604C">
        <w:rPr>
          <w:rFonts w:ascii="Palatino Linotype" w:eastAsia="Calibri" w:hAnsi="Palatino Linotype" w:cs="Tahoma"/>
          <w:color w:val="000000"/>
          <w:sz w:val="22"/>
        </w:rPr>
        <w:t>Información Pública y Protección de Datos Personales del Estado de México y Municipios.</w:t>
      </w:r>
    </w:p>
    <w:p w14:paraId="23759996"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7191E7E8" w14:textId="77777777" w:rsidR="004804DF" w:rsidRPr="0029604C" w:rsidRDefault="004804DF" w:rsidP="004804DF">
      <w:pPr>
        <w:spacing w:line="360" w:lineRule="auto"/>
        <w:jc w:val="both"/>
        <w:rPr>
          <w:rFonts w:ascii="Palatino Linotype" w:eastAsia="Calibri" w:hAnsi="Palatino Linotype" w:cs="Tahoma"/>
          <w:b/>
          <w:color w:val="000000"/>
          <w:sz w:val="22"/>
        </w:rPr>
      </w:pPr>
      <w:r w:rsidRPr="0029604C">
        <w:rPr>
          <w:rFonts w:ascii="Palatino Linotype" w:eastAsia="Calibri" w:hAnsi="Palatino Linotype" w:cs="Tahoma"/>
          <w:b/>
          <w:color w:val="000000"/>
          <w:sz w:val="22"/>
        </w:rPr>
        <w:t>SEGUNDO. Causales de procedencia y sobreseimiento.</w:t>
      </w:r>
    </w:p>
    <w:p w14:paraId="057A9603"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4AD9A5C4"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1AB91E48"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4ACB6DF9" w14:textId="77777777" w:rsidR="004804DF" w:rsidRPr="0029604C" w:rsidRDefault="004804DF" w:rsidP="004804DF">
      <w:pPr>
        <w:spacing w:line="360" w:lineRule="auto"/>
        <w:jc w:val="both"/>
        <w:rPr>
          <w:rFonts w:ascii="Palatino Linotype" w:eastAsia="Calibri" w:hAnsi="Palatino Linotype" w:cs="Tahoma"/>
          <w:b/>
          <w:color w:val="000000"/>
          <w:sz w:val="22"/>
        </w:rPr>
      </w:pPr>
      <w:r w:rsidRPr="0029604C">
        <w:rPr>
          <w:rFonts w:ascii="Palatino Linotype" w:eastAsia="Calibri" w:hAnsi="Palatino Linotype" w:cs="Tahoma"/>
          <w:b/>
          <w:color w:val="000000"/>
          <w:sz w:val="22"/>
        </w:rPr>
        <w:t xml:space="preserve">Causales de improcedencia. </w:t>
      </w:r>
    </w:p>
    <w:p w14:paraId="7946BDAC"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29E775FB"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A5F9D2" w14:textId="77777777" w:rsidR="004804DF" w:rsidRPr="0029604C" w:rsidRDefault="004804DF" w:rsidP="004804DF">
      <w:pPr>
        <w:spacing w:line="360" w:lineRule="auto"/>
        <w:jc w:val="both"/>
        <w:rPr>
          <w:rFonts w:ascii="Palatino Linotype" w:eastAsia="Calibri" w:hAnsi="Palatino Linotype" w:cs="Tahoma"/>
          <w:color w:val="000000"/>
          <w:sz w:val="22"/>
        </w:rPr>
      </w:pPr>
    </w:p>
    <w:p w14:paraId="0D6DCCC0"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 xml:space="preserve">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w:t>
      </w:r>
      <w:r w:rsidRPr="0029604C">
        <w:rPr>
          <w:rFonts w:ascii="Palatino Linotype" w:eastAsia="Calibri" w:hAnsi="Palatino Linotype" w:cs="Tahoma"/>
          <w:color w:val="000000"/>
          <w:sz w:val="22"/>
        </w:rPr>
        <w:lastRenderedPageBreak/>
        <w:t>formó parte del agravio; ni se realizó una ampliación a los alcances del requerimiento informativo.</w:t>
      </w:r>
    </w:p>
    <w:p w14:paraId="4854A4F6" w14:textId="77777777" w:rsidR="004804DF" w:rsidRPr="0029604C" w:rsidRDefault="004804DF" w:rsidP="004804DF">
      <w:pPr>
        <w:spacing w:line="360" w:lineRule="auto"/>
        <w:jc w:val="both"/>
        <w:rPr>
          <w:rFonts w:ascii="Palatino Linotype" w:eastAsia="Calibri" w:hAnsi="Palatino Linotype" w:cs="Tahoma"/>
          <w:color w:val="000000"/>
          <w:sz w:val="22"/>
        </w:rPr>
      </w:pPr>
    </w:p>
    <w:p w14:paraId="33936A2E" w14:textId="0FC2914E" w:rsidR="007538AD"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 xml:space="preserve">Asimismo, se actualiza la causal de procedencia del Recurso de Revisión señalada en el artículo 179, fracciones </w:t>
      </w:r>
      <w:r w:rsidR="004D28D3" w:rsidRPr="0029604C">
        <w:rPr>
          <w:rFonts w:ascii="Palatino Linotype" w:eastAsia="Calibri" w:hAnsi="Palatino Linotype" w:cs="Tahoma"/>
          <w:color w:val="000000"/>
          <w:sz w:val="22"/>
        </w:rPr>
        <w:t xml:space="preserve">III, </w:t>
      </w:r>
      <w:r w:rsidR="008658B7" w:rsidRPr="0029604C">
        <w:rPr>
          <w:rFonts w:ascii="Palatino Linotype" w:eastAsia="Calibri" w:hAnsi="Palatino Linotype" w:cs="Tahoma"/>
          <w:color w:val="000000"/>
          <w:sz w:val="22"/>
        </w:rPr>
        <w:t xml:space="preserve">VI y </w:t>
      </w:r>
      <w:r w:rsidR="00CF06E3" w:rsidRPr="0029604C">
        <w:rPr>
          <w:rFonts w:ascii="Palatino Linotype" w:eastAsia="Calibri" w:hAnsi="Palatino Linotype" w:cs="Tahoma"/>
          <w:color w:val="000000"/>
          <w:sz w:val="22"/>
        </w:rPr>
        <w:t xml:space="preserve">VIII, puesto que el Recurrente se </w:t>
      </w:r>
      <w:r w:rsidR="00D85547" w:rsidRPr="0029604C">
        <w:rPr>
          <w:rFonts w:ascii="Palatino Linotype" w:eastAsia="Calibri" w:hAnsi="Palatino Linotype" w:cs="Tahoma"/>
          <w:color w:val="000000"/>
          <w:sz w:val="22"/>
        </w:rPr>
        <w:t xml:space="preserve">inconformo por la inexistencia de la información, </w:t>
      </w:r>
      <w:r w:rsidR="00AC20E1" w:rsidRPr="0029604C">
        <w:rPr>
          <w:rFonts w:ascii="Palatino Linotype" w:eastAsia="Calibri" w:hAnsi="Palatino Linotype" w:cs="Tahoma"/>
          <w:color w:val="000000"/>
          <w:sz w:val="22"/>
        </w:rPr>
        <w:t xml:space="preserve">la entrega de la información que no corresponde con lo solicitado y, la </w:t>
      </w:r>
      <w:r w:rsidR="00A31C0E" w:rsidRPr="0029604C">
        <w:rPr>
          <w:rFonts w:ascii="Palatino Linotype" w:eastAsia="Calibri" w:hAnsi="Palatino Linotype" w:cs="Tahoma"/>
          <w:color w:val="000000"/>
          <w:sz w:val="22"/>
        </w:rPr>
        <w:t xml:space="preserve">puesta </w:t>
      </w:r>
      <w:r w:rsidR="00F32C0E" w:rsidRPr="0029604C">
        <w:rPr>
          <w:rFonts w:ascii="Palatino Linotype" w:eastAsia="Calibri" w:hAnsi="Palatino Linotype" w:cs="Tahoma"/>
          <w:color w:val="000000"/>
          <w:sz w:val="22"/>
        </w:rPr>
        <w:t xml:space="preserve">a disposición de </w:t>
      </w:r>
      <w:r w:rsidR="00F55136" w:rsidRPr="0029604C">
        <w:rPr>
          <w:rFonts w:ascii="Palatino Linotype" w:eastAsia="Calibri" w:hAnsi="Palatino Linotype" w:cs="Tahoma"/>
          <w:color w:val="000000"/>
          <w:sz w:val="22"/>
        </w:rPr>
        <w:t xml:space="preserve">la información </w:t>
      </w:r>
      <w:r w:rsidR="00770752" w:rsidRPr="0029604C">
        <w:rPr>
          <w:rFonts w:ascii="Palatino Linotype" w:eastAsia="Calibri" w:hAnsi="Palatino Linotype" w:cs="Tahoma"/>
          <w:color w:val="000000"/>
          <w:sz w:val="22"/>
        </w:rPr>
        <w:t xml:space="preserve">en una modalidad </w:t>
      </w:r>
      <w:r w:rsidR="00BA6623" w:rsidRPr="0029604C">
        <w:rPr>
          <w:rFonts w:ascii="Palatino Linotype" w:eastAsia="Calibri" w:hAnsi="Palatino Linotype" w:cs="Tahoma"/>
          <w:color w:val="000000"/>
          <w:sz w:val="22"/>
        </w:rPr>
        <w:t>distinta a la solicitada.</w:t>
      </w:r>
    </w:p>
    <w:p w14:paraId="00726675"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3FD14064" w14:textId="77777777" w:rsidR="004804DF" w:rsidRPr="0029604C" w:rsidRDefault="004804DF" w:rsidP="004804DF">
      <w:pPr>
        <w:spacing w:line="360" w:lineRule="auto"/>
        <w:jc w:val="both"/>
        <w:rPr>
          <w:rFonts w:ascii="Palatino Linotype" w:eastAsia="Calibri" w:hAnsi="Palatino Linotype" w:cs="Tahoma"/>
          <w:b/>
          <w:color w:val="000000"/>
          <w:sz w:val="22"/>
        </w:rPr>
      </w:pPr>
      <w:r w:rsidRPr="0029604C">
        <w:rPr>
          <w:rFonts w:ascii="Palatino Linotype" w:eastAsia="Calibri" w:hAnsi="Palatino Linotype" w:cs="Tahoma"/>
          <w:b/>
          <w:color w:val="000000"/>
          <w:sz w:val="22"/>
        </w:rPr>
        <w:t>Causales de sobreseimiento.</w:t>
      </w:r>
    </w:p>
    <w:p w14:paraId="59A00469"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6AD60B68"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Por ser de previo y especial pronunciamiento, este Instituto analiza si se actualiza alguna causal de sobreseimiento.</w:t>
      </w:r>
    </w:p>
    <w:p w14:paraId="308077C3" w14:textId="77777777" w:rsidR="004804DF" w:rsidRPr="0029604C" w:rsidRDefault="004804DF" w:rsidP="004804DF">
      <w:pPr>
        <w:spacing w:line="360" w:lineRule="auto"/>
        <w:jc w:val="both"/>
        <w:rPr>
          <w:rFonts w:ascii="Palatino Linotype" w:eastAsia="Calibri" w:hAnsi="Palatino Linotype" w:cs="Tahoma"/>
          <w:color w:val="000000"/>
          <w:sz w:val="22"/>
        </w:rPr>
      </w:pPr>
    </w:p>
    <w:p w14:paraId="4B7F4BBB"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6D89213E" w14:textId="77777777" w:rsidR="004804DF" w:rsidRPr="0029604C" w:rsidRDefault="004804DF" w:rsidP="004804DF">
      <w:pPr>
        <w:spacing w:line="360" w:lineRule="auto"/>
        <w:jc w:val="both"/>
        <w:rPr>
          <w:rFonts w:ascii="Palatino Linotype" w:eastAsia="Calibri" w:hAnsi="Palatino Linotype" w:cs="Tahoma"/>
          <w:color w:val="000000"/>
          <w:sz w:val="22"/>
        </w:rPr>
      </w:pPr>
    </w:p>
    <w:p w14:paraId="40CD3F56" w14:textId="77777777" w:rsidR="004804DF" w:rsidRPr="0029604C" w:rsidRDefault="004804DF" w:rsidP="004804DF">
      <w:pPr>
        <w:spacing w:line="360" w:lineRule="auto"/>
        <w:jc w:val="both"/>
        <w:rPr>
          <w:rFonts w:ascii="Palatino Linotype" w:eastAsia="Calibri" w:hAnsi="Palatino Linotype" w:cs="Tahoma"/>
          <w:color w:val="000000"/>
          <w:sz w:val="22"/>
        </w:rPr>
      </w:pPr>
      <w:r w:rsidRPr="0029604C">
        <w:rPr>
          <w:rFonts w:ascii="Palatino Linotype" w:eastAsia="Calibri" w:hAnsi="Palatino Linotype" w:cs="Tahoma"/>
          <w:color w:val="000000"/>
          <w:sz w:val="22"/>
        </w:rPr>
        <w:t xml:space="preserve">Por tales motivos, se considera procedente entrar al fondo del presente asunto. </w:t>
      </w:r>
    </w:p>
    <w:p w14:paraId="1D038ACE" w14:textId="77777777" w:rsidR="004804DF" w:rsidRPr="0029604C" w:rsidRDefault="004804DF" w:rsidP="004804DF">
      <w:pPr>
        <w:spacing w:line="360" w:lineRule="auto"/>
        <w:jc w:val="both"/>
        <w:rPr>
          <w:rFonts w:ascii="Palatino Linotype" w:eastAsia="Calibri" w:hAnsi="Palatino Linotype" w:cs="Tahoma"/>
          <w:b/>
          <w:bCs/>
          <w:color w:val="000000"/>
          <w:sz w:val="22"/>
        </w:rPr>
      </w:pPr>
    </w:p>
    <w:p w14:paraId="2BF0BC08" w14:textId="77777777" w:rsidR="004804DF" w:rsidRPr="0029604C" w:rsidRDefault="004804DF" w:rsidP="004804DF">
      <w:pPr>
        <w:spacing w:line="360" w:lineRule="auto"/>
        <w:jc w:val="both"/>
        <w:rPr>
          <w:rFonts w:ascii="Palatino Linotype" w:eastAsia="Calibri" w:hAnsi="Palatino Linotype" w:cs="Tahoma"/>
          <w:b/>
          <w:color w:val="000000"/>
          <w:sz w:val="22"/>
        </w:rPr>
      </w:pPr>
      <w:r w:rsidRPr="0029604C">
        <w:rPr>
          <w:rFonts w:ascii="Palatino Linotype" w:eastAsia="Calibri" w:hAnsi="Palatino Linotype" w:cs="Tahoma"/>
          <w:b/>
          <w:color w:val="000000"/>
          <w:sz w:val="22"/>
        </w:rPr>
        <w:t xml:space="preserve">TERCERO. Determinación de la Controversia. </w:t>
      </w:r>
    </w:p>
    <w:p w14:paraId="4D6A456A" w14:textId="77777777" w:rsidR="004804DF" w:rsidRPr="0029604C" w:rsidRDefault="004804DF" w:rsidP="004804DF">
      <w:pPr>
        <w:spacing w:line="360" w:lineRule="auto"/>
        <w:jc w:val="both"/>
        <w:rPr>
          <w:rFonts w:ascii="Palatino Linotype" w:eastAsia="Calibri" w:hAnsi="Palatino Linotype" w:cs="Tahoma"/>
          <w:bCs/>
          <w:color w:val="000000"/>
          <w:sz w:val="22"/>
        </w:rPr>
      </w:pPr>
    </w:p>
    <w:p w14:paraId="4201030B" w14:textId="6698F8ED" w:rsidR="004804DF" w:rsidRPr="0029604C" w:rsidRDefault="006A1517" w:rsidP="008F6217">
      <w:pPr>
        <w:spacing w:line="360" w:lineRule="auto"/>
        <w:jc w:val="both"/>
        <w:rPr>
          <w:rFonts w:ascii="Palatino Linotype" w:eastAsia="Palatino Linotype" w:hAnsi="Palatino Linotype" w:cs="Palatino Linotype"/>
          <w:bCs/>
          <w:sz w:val="22"/>
          <w:szCs w:val="22"/>
        </w:rPr>
      </w:pPr>
      <w:r w:rsidRPr="0029604C">
        <w:rPr>
          <w:rFonts w:ascii="Palatino Linotype" w:hAnsi="Palatino Linotype" w:cs="Tahoma"/>
          <w:bCs/>
          <w:color w:val="000000"/>
          <w:sz w:val="22"/>
          <w:szCs w:val="22"/>
        </w:rPr>
        <w:lastRenderedPageBreak/>
        <w:t>Una vez realizado el estudio de las constancias que integran el expediente en que se actúa, se desprende que el ahora Recurrente solicitó</w:t>
      </w:r>
      <w:r w:rsidR="00054025" w:rsidRPr="0029604C">
        <w:rPr>
          <w:rFonts w:ascii="Palatino Linotype" w:hAnsi="Palatino Linotype" w:cs="Tahoma"/>
          <w:bCs/>
          <w:color w:val="000000"/>
          <w:sz w:val="22"/>
          <w:szCs w:val="22"/>
        </w:rPr>
        <w:t xml:space="preserve">, </w:t>
      </w:r>
      <w:r w:rsidR="00EE281B" w:rsidRPr="0029604C">
        <w:rPr>
          <w:rFonts w:ascii="Palatino Linotype" w:hAnsi="Palatino Linotype" w:cs="Tahoma"/>
          <w:bCs/>
          <w:color w:val="000000"/>
          <w:sz w:val="22"/>
          <w:szCs w:val="22"/>
        </w:rPr>
        <w:t>del</w:t>
      </w:r>
      <w:r w:rsidR="00E75BA6" w:rsidRPr="0029604C">
        <w:rPr>
          <w:rFonts w:ascii="Palatino Linotype" w:hAnsi="Palatino Linotype" w:cs="Tahoma"/>
          <w:bCs/>
          <w:color w:val="000000"/>
          <w:sz w:val="22"/>
          <w:szCs w:val="22"/>
        </w:rPr>
        <w:t xml:space="preserve"> </w:t>
      </w:r>
      <w:r w:rsidR="00B63A10" w:rsidRPr="0029604C">
        <w:rPr>
          <w:rFonts w:ascii="Palatino Linotype" w:hAnsi="Palatino Linotype" w:cs="Tahoma"/>
          <w:bCs/>
          <w:color w:val="000000"/>
          <w:sz w:val="22"/>
          <w:szCs w:val="22"/>
        </w:rPr>
        <w:t>dos mil dieciséis a dos mil dieciocho</w:t>
      </w:r>
      <w:r w:rsidRPr="0029604C">
        <w:rPr>
          <w:rFonts w:ascii="Palatino Linotype" w:hAnsi="Palatino Linotype" w:cs="Tahoma"/>
          <w:bCs/>
          <w:color w:val="000000"/>
          <w:sz w:val="22"/>
          <w:szCs w:val="22"/>
        </w:rPr>
        <w:t xml:space="preserve"> lo siguiente: </w:t>
      </w:r>
    </w:p>
    <w:p w14:paraId="64B22865" w14:textId="77777777" w:rsidR="004804DF" w:rsidRPr="0029604C" w:rsidRDefault="004804DF" w:rsidP="008F6217">
      <w:pPr>
        <w:spacing w:line="360" w:lineRule="auto"/>
        <w:jc w:val="both"/>
        <w:rPr>
          <w:rFonts w:ascii="Palatino Linotype" w:eastAsia="Palatino Linotype" w:hAnsi="Palatino Linotype" w:cs="Palatino Linotype"/>
          <w:bCs/>
          <w:sz w:val="22"/>
          <w:szCs w:val="22"/>
        </w:rPr>
      </w:pPr>
    </w:p>
    <w:p w14:paraId="4FAA4D07" w14:textId="694C305A" w:rsidR="00B63A10" w:rsidRPr="0029604C" w:rsidRDefault="00226FD4" w:rsidP="00D97766">
      <w:pPr>
        <w:pStyle w:val="Prrafodelista"/>
        <w:numPr>
          <w:ilvl w:val="0"/>
          <w:numId w:val="4"/>
        </w:numPr>
        <w:spacing w:line="360" w:lineRule="auto"/>
        <w:rPr>
          <w:rFonts w:eastAsia="Palatino Linotype" w:cs="Palatino Linotype"/>
          <w:bCs/>
          <w:szCs w:val="22"/>
        </w:rPr>
      </w:pPr>
      <w:r w:rsidRPr="0029604C">
        <w:rPr>
          <w:rFonts w:eastAsia="Palatino Linotype" w:cs="Palatino Linotype"/>
          <w:bCs/>
          <w:szCs w:val="22"/>
        </w:rPr>
        <w:t>Programa ca</w:t>
      </w:r>
      <w:r w:rsidR="006C4AEF" w:rsidRPr="0029604C">
        <w:rPr>
          <w:rFonts w:eastAsia="Palatino Linotype" w:cs="Palatino Linotype"/>
          <w:bCs/>
          <w:szCs w:val="22"/>
        </w:rPr>
        <w:t xml:space="preserve">lendarizado de conservación y mantenimiento </w:t>
      </w:r>
      <w:r w:rsidR="00A5092E" w:rsidRPr="0029604C">
        <w:rPr>
          <w:rFonts w:eastAsia="Palatino Linotype" w:cs="Palatino Linotype"/>
          <w:bCs/>
          <w:szCs w:val="22"/>
        </w:rPr>
        <w:t>del parque vehicular.</w:t>
      </w:r>
    </w:p>
    <w:p w14:paraId="7DA4AE48" w14:textId="6748CAE7" w:rsidR="001E3400" w:rsidRPr="0029604C" w:rsidRDefault="001E3400" w:rsidP="00D97766">
      <w:pPr>
        <w:pStyle w:val="Prrafodelista"/>
        <w:numPr>
          <w:ilvl w:val="0"/>
          <w:numId w:val="4"/>
        </w:numPr>
        <w:spacing w:line="360" w:lineRule="auto"/>
        <w:rPr>
          <w:rFonts w:eastAsia="Palatino Linotype" w:cs="Palatino Linotype"/>
          <w:bCs/>
          <w:szCs w:val="22"/>
        </w:rPr>
      </w:pPr>
      <w:r w:rsidRPr="0029604C">
        <w:rPr>
          <w:rFonts w:eastAsia="Palatino Linotype" w:cs="Palatino Linotype"/>
          <w:bCs/>
          <w:szCs w:val="22"/>
        </w:rPr>
        <w:t xml:space="preserve">Estadística </w:t>
      </w:r>
      <w:r w:rsidR="00126097" w:rsidRPr="0029604C">
        <w:rPr>
          <w:rFonts w:eastAsia="Palatino Linotype" w:cs="Palatino Linotype"/>
          <w:bCs/>
          <w:szCs w:val="22"/>
        </w:rPr>
        <w:t>de siniestros de los vehículos oficiales.</w:t>
      </w:r>
    </w:p>
    <w:p w14:paraId="59F92532" w14:textId="157C8A51" w:rsidR="00341419" w:rsidRPr="0029604C" w:rsidRDefault="005450D1" w:rsidP="00D97766">
      <w:pPr>
        <w:pStyle w:val="Prrafodelista"/>
        <w:numPr>
          <w:ilvl w:val="0"/>
          <w:numId w:val="4"/>
        </w:numPr>
        <w:spacing w:line="360" w:lineRule="auto"/>
        <w:rPr>
          <w:rFonts w:eastAsia="Palatino Linotype" w:cs="Palatino Linotype"/>
          <w:bCs/>
          <w:szCs w:val="22"/>
        </w:rPr>
      </w:pPr>
      <w:r w:rsidRPr="0029604C">
        <w:rPr>
          <w:rFonts w:eastAsia="Palatino Linotype" w:cs="Palatino Linotype"/>
          <w:bCs/>
          <w:szCs w:val="22"/>
        </w:rPr>
        <w:t>Resguardo de todos los vehículos oficiales.</w:t>
      </w:r>
    </w:p>
    <w:p w14:paraId="0511B949" w14:textId="7EE1D657" w:rsidR="00BB0FDA" w:rsidRPr="0029604C" w:rsidRDefault="00BB0FDA" w:rsidP="00D97766">
      <w:pPr>
        <w:pStyle w:val="Prrafodelista"/>
        <w:numPr>
          <w:ilvl w:val="0"/>
          <w:numId w:val="4"/>
        </w:numPr>
        <w:spacing w:line="360" w:lineRule="auto"/>
        <w:rPr>
          <w:rFonts w:eastAsia="Palatino Linotype" w:cs="Palatino Linotype"/>
          <w:bCs/>
          <w:szCs w:val="22"/>
        </w:rPr>
      </w:pPr>
      <w:r w:rsidRPr="0029604C">
        <w:rPr>
          <w:rFonts w:eastAsia="Palatino Linotype" w:cs="Palatino Linotype"/>
          <w:bCs/>
          <w:szCs w:val="22"/>
        </w:rPr>
        <w:t xml:space="preserve">Expediente </w:t>
      </w:r>
      <w:r w:rsidR="008860EC" w:rsidRPr="0029604C">
        <w:rPr>
          <w:rFonts w:eastAsia="Palatino Linotype" w:cs="Palatino Linotype"/>
          <w:bCs/>
          <w:szCs w:val="22"/>
        </w:rPr>
        <w:t xml:space="preserve">de cada vehículo asignado </w:t>
      </w:r>
      <w:r w:rsidR="0077720F" w:rsidRPr="0029604C">
        <w:rPr>
          <w:rFonts w:eastAsia="Palatino Linotype" w:cs="Palatino Linotype"/>
          <w:bCs/>
          <w:szCs w:val="22"/>
        </w:rPr>
        <w:t>a cada dependencia</w:t>
      </w:r>
      <w:r w:rsidR="004056AC" w:rsidRPr="0029604C">
        <w:rPr>
          <w:rFonts w:eastAsia="Palatino Linotype" w:cs="Palatino Linotype"/>
          <w:bCs/>
          <w:szCs w:val="22"/>
        </w:rPr>
        <w:t xml:space="preserve">, </w:t>
      </w:r>
      <w:r w:rsidR="0084791B" w:rsidRPr="0029604C">
        <w:rPr>
          <w:rFonts w:eastAsia="Palatino Linotype" w:cs="Palatino Linotype"/>
          <w:bCs/>
          <w:szCs w:val="22"/>
        </w:rPr>
        <w:t>especificando</w:t>
      </w:r>
      <w:r w:rsidR="004056AC" w:rsidRPr="0029604C">
        <w:rPr>
          <w:rFonts w:eastAsia="Palatino Linotype" w:cs="Palatino Linotype"/>
          <w:bCs/>
          <w:szCs w:val="22"/>
        </w:rPr>
        <w:t xml:space="preserve">; a) </w:t>
      </w:r>
      <w:r w:rsidR="000815A3" w:rsidRPr="0029604C">
        <w:rPr>
          <w:rFonts w:eastAsia="Palatino Linotype" w:cs="Palatino Linotype"/>
          <w:bCs/>
          <w:szCs w:val="22"/>
        </w:rPr>
        <w:t>nombre completo</w:t>
      </w:r>
      <w:r w:rsidR="009B2B16" w:rsidRPr="0029604C">
        <w:rPr>
          <w:rFonts w:eastAsia="Palatino Linotype" w:cs="Palatino Linotype"/>
          <w:bCs/>
          <w:szCs w:val="22"/>
        </w:rPr>
        <w:t xml:space="preserve"> y domicilio del usuario al que se le asigno el vehículo, </w:t>
      </w:r>
      <w:r w:rsidR="00D427A2" w:rsidRPr="0029604C">
        <w:rPr>
          <w:rFonts w:eastAsia="Palatino Linotype" w:cs="Palatino Linotype"/>
          <w:bCs/>
          <w:szCs w:val="22"/>
        </w:rPr>
        <w:t>b) tarjeta de circulación</w:t>
      </w:r>
      <w:r w:rsidR="00E55F43" w:rsidRPr="0029604C">
        <w:rPr>
          <w:rFonts w:eastAsia="Palatino Linotype" w:cs="Palatino Linotype"/>
          <w:bCs/>
          <w:szCs w:val="22"/>
        </w:rPr>
        <w:t xml:space="preserve"> del vehículo</w:t>
      </w:r>
      <w:r w:rsidR="00D427A2" w:rsidRPr="0029604C">
        <w:rPr>
          <w:rFonts w:eastAsia="Palatino Linotype" w:cs="Palatino Linotype"/>
          <w:bCs/>
          <w:szCs w:val="22"/>
        </w:rPr>
        <w:t>, c)</w:t>
      </w:r>
      <w:r w:rsidR="00E55F43" w:rsidRPr="0029604C">
        <w:rPr>
          <w:rFonts w:eastAsia="Palatino Linotype" w:cs="Palatino Linotype"/>
          <w:bCs/>
          <w:szCs w:val="22"/>
        </w:rPr>
        <w:t xml:space="preserve"> </w:t>
      </w:r>
      <w:r w:rsidR="00605654" w:rsidRPr="0029604C">
        <w:rPr>
          <w:rFonts w:eastAsia="Palatino Linotype" w:cs="Palatino Linotype"/>
          <w:bCs/>
          <w:szCs w:val="22"/>
        </w:rPr>
        <w:t xml:space="preserve">Resguardo suscrito por el usuario asignado, d) </w:t>
      </w:r>
      <w:r w:rsidR="00D427A2" w:rsidRPr="0029604C">
        <w:rPr>
          <w:rFonts w:eastAsia="Palatino Linotype" w:cs="Palatino Linotype"/>
          <w:bCs/>
          <w:szCs w:val="22"/>
        </w:rPr>
        <w:t xml:space="preserve">licencia de conducir </w:t>
      </w:r>
      <w:r w:rsidR="00E130FC" w:rsidRPr="0029604C">
        <w:rPr>
          <w:rFonts w:eastAsia="Palatino Linotype" w:cs="Palatino Linotype"/>
          <w:bCs/>
          <w:szCs w:val="22"/>
        </w:rPr>
        <w:t xml:space="preserve">del usuario al que se le asigno el vehículo y </w:t>
      </w:r>
      <w:r w:rsidR="00605654" w:rsidRPr="0029604C">
        <w:rPr>
          <w:rFonts w:eastAsia="Palatino Linotype" w:cs="Palatino Linotype"/>
          <w:bCs/>
          <w:szCs w:val="22"/>
        </w:rPr>
        <w:t>e)</w:t>
      </w:r>
      <w:r w:rsidR="00E130FC" w:rsidRPr="0029604C">
        <w:rPr>
          <w:rFonts w:eastAsia="Palatino Linotype" w:cs="Palatino Linotype"/>
          <w:bCs/>
          <w:szCs w:val="22"/>
        </w:rPr>
        <w:t xml:space="preserve"> póliza de seguro del vehículo asignado. </w:t>
      </w:r>
    </w:p>
    <w:p w14:paraId="38E8C3FD" w14:textId="1A4F7396" w:rsidR="00A320B2" w:rsidRPr="0029604C" w:rsidRDefault="00A320B2" w:rsidP="00A320B2">
      <w:pPr>
        <w:spacing w:line="360" w:lineRule="auto"/>
        <w:rPr>
          <w:rFonts w:eastAsia="Palatino Linotype" w:cs="Palatino Linotype"/>
          <w:bCs/>
          <w:szCs w:val="22"/>
        </w:rPr>
      </w:pPr>
    </w:p>
    <w:p w14:paraId="1E94B232" w14:textId="038F1FB2" w:rsidR="00A320B2" w:rsidRPr="0029604C" w:rsidRDefault="00A320B2" w:rsidP="00A320B2">
      <w:pPr>
        <w:spacing w:line="360" w:lineRule="auto"/>
        <w:jc w:val="both"/>
        <w:rPr>
          <w:rFonts w:eastAsia="Palatino Linotype" w:cs="Palatino Linotype"/>
          <w:bCs/>
          <w:szCs w:val="22"/>
        </w:rPr>
      </w:pPr>
      <w:r w:rsidRPr="0029604C">
        <w:rPr>
          <w:rFonts w:eastAsia="Palatino Linotype" w:cs="Palatino Linotype"/>
          <w:bCs/>
          <w:szCs w:val="22"/>
        </w:rPr>
        <w:t>Por otra parte, requirió la r</w:t>
      </w:r>
      <w:r w:rsidR="00764876" w:rsidRPr="0029604C">
        <w:rPr>
          <w:rFonts w:eastAsia="Palatino Linotype" w:cs="Palatino Linotype"/>
          <w:bCs/>
          <w:szCs w:val="22"/>
        </w:rPr>
        <w:t>elación</w:t>
      </w:r>
      <w:r w:rsidR="00A82E76" w:rsidRPr="0029604C">
        <w:rPr>
          <w:rFonts w:eastAsia="Palatino Linotype" w:cs="Palatino Linotype"/>
          <w:bCs/>
          <w:szCs w:val="22"/>
        </w:rPr>
        <w:t xml:space="preserve"> </w:t>
      </w:r>
      <w:r w:rsidRPr="0029604C">
        <w:rPr>
          <w:rFonts w:eastAsia="Palatino Linotype" w:cs="Palatino Linotype"/>
          <w:bCs/>
          <w:szCs w:val="22"/>
        </w:rPr>
        <w:t xml:space="preserve">de </w:t>
      </w:r>
      <w:r w:rsidR="00986B83" w:rsidRPr="0029604C">
        <w:rPr>
          <w:rFonts w:eastAsia="Palatino Linotype" w:cs="Palatino Linotype"/>
          <w:bCs/>
          <w:szCs w:val="22"/>
        </w:rPr>
        <w:t>vehículos particulares</w:t>
      </w:r>
      <w:r w:rsidRPr="0029604C">
        <w:rPr>
          <w:rFonts w:eastAsia="Palatino Linotype" w:cs="Palatino Linotype"/>
          <w:bCs/>
          <w:szCs w:val="22"/>
        </w:rPr>
        <w:t xml:space="preserve"> de servidores públicos autorizados para utilizar combustible adquirido con recursos públicos, del primero al diez de enero de dos mil veintidós, que incluya el nombre del </w:t>
      </w:r>
      <w:r w:rsidR="004B7638" w:rsidRPr="0029604C">
        <w:rPr>
          <w:rFonts w:eastAsia="Palatino Linotype" w:cs="Palatino Linotype"/>
          <w:bCs/>
          <w:szCs w:val="22"/>
        </w:rPr>
        <w:t>trabajador, monto autorizado y temporalidad de suministro.</w:t>
      </w:r>
    </w:p>
    <w:p w14:paraId="649C6661" w14:textId="77777777" w:rsidR="00E8477F" w:rsidRPr="0029604C" w:rsidRDefault="00E8477F" w:rsidP="00EE36EF">
      <w:pPr>
        <w:pStyle w:val="Prrafodelista"/>
        <w:spacing w:line="360" w:lineRule="auto"/>
        <w:ind w:left="0"/>
        <w:rPr>
          <w:rFonts w:eastAsia="Palatino Linotype" w:cs="Palatino Linotype"/>
          <w:bCs/>
          <w:szCs w:val="22"/>
        </w:rPr>
      </w:pPr>
    </w:p>
    <w:p w14:paraId="2546FEF0" w14:textId="49877A33" w:rsidR="00167823" w:rsidRPr="0029604C" w:rsidRDefault="0084791B" w:rsidP="00E44AD2">
      <w:pPr>
        <w:pStyle w:val="Prrafodelista"/>
        <w:spacing w:line="360" w:lineRule="auto"/>
        <w:ind w:left="0"/>
        <w:rPr>
          <w:rFonts w:eastAsia="Calibri" w:cs="Tahoma"/>
          <w:bCs/>
          <w:iCs/>
          <w:color w:val="000000"/>
          <w:szCs w:val="22"/>
          <w:lang w:val="es-ES_tradnl" w:eastAsia="en-US"/>
        </w:rPr>
      </w:pPr>
      <w:r w:rsidRPr="0029604C">
        <w:rPr>
          <w:rFonts w:eastAsia="Palatino Linotype" w:cs="Palatino Linotype"/>
          <w:bCs/>
          <w:szCs w:val="22"/>
        </w:rPr>
        <w:t xml:space="preserve">En respuesta, el Sujeto Obligado a través de la Dirección de Administración, </w:t>
      </w:r>
      <w:r w:rsidR="00F5212B" w:rsidRPr="0029604C">
        <w:rPr>
          <w:rFonts w:eastAsia="Palatino Linotype" w:cs="Palatino Linotype"/>
          <w:bCs/>
          <w:szCs w:val="22"/>
        </w:rPr>
        <w:t>manifestó</w:t>
      </w:r>
      <w:r w:rsidR="008E1CC3" w:rsidRPr="0029604C">
        <w:rPr>
          <w:rFonts w:eastAsia="Palatino Linotype" w:cs="Palatino Linotype"/>
          <w:bCs/>
          <w:szCs w:val="22"/>
        </w:rPr>
        <w:t xml:space="preserve"> </w:t>
      </w:r>
      <w:r w:rsidR="008E7604" w:rsidRPr="0029604C">
        <w:rPr>
          <w:rFonts w:eastAsia="Palatino Linotype" w:cs="Palatino Linotype"/>
          <w:bCs/>
          <w:szCs w:val="22"/>
        </w:rPr>
        <w:t>lo siguiente; respecto al número i) proporcion</w:t>
      </w:r>
      <w:r w:rsidR="004B7638" w:rsidRPr="0029604C">
        <w:rPr>
          <w:rFonts w:eastAsia="Palatino Linotype" w:cs="Palatino Linotype"/>
          <w:bCs/>
          <w:szCs w:val="22"/>
        </w:rPr>
        <w:t>ó</w:t>
      </w:r>
      <w:r w:rsidR="008E7604" w:rsidRPr="0029604C">
        <w:rPr>
          <w:rFonts w:eastAsia="Palatino Linotype" w:cs="Palatino Linotype"/>
          <w:bCs/>
          <w:szCs w:val="22"/>
        </w:rPr>
        <w:t xml:space="preserve"> el </w:t>
      </w:r>
      <w:r w:rsidR="008E7604" w:rsidRPr="0029604C">
        <w:rPr>
          <w:rFonts w:cs="Tahoma"/>
          <w:szCs w:val="22"/>
        </w:rPr>
        <w:t xml:space="preserve">programa de mantenimiento preventivo al parque vehicular dos mil dieciocho, sin embargo, </w:t>
      </w:r>
      <w:r w:rsidR="0098295B" w:rsidRPr="0029604C">
        <w:rPr>
          <w:rFonts w:cs="Tahoma"/>
          <w:szCs w:val="22"/>
        </w:rPr>
        <w:t>por lo que respecta</w:t>
      </w:r>
      <w:r w:rsidR="00A05633" w:rsidRPr="0029604C">
        <w:rPr>
          <w:rFonts w:cs="Tahoma"/>
          <w:szCs w:val="22"/>
        </w:rPr>
        <w:t xml:space="preserve"> del</w:t>
      </w:r>
      <w:r w:rsidR="00FF2A7A" w:rsidRPr="0029604C">
        <w:rPr>
          <w:rFonts w:cs="Tahoma"/>
          <w:szCs w:val="22"/>
        </w:rPr>
        <w:t xml:space="preserve"> dos mil dieciséis y diecisiete señal</w:t>
      </w:r>
      <w:r w:rsidR="00A05633" w:rsidRPr="0029604C">
        <w:rPr>
          <w:rFonts w:cs="Tahoma"/>
          <w:szCs w:val="22"/>
        </w:rPr>
        <w:t>ó</w:t>
      </w:r>
      <w:r w:rsidR="00FF2A7A" w:rsidRPr="0029604C">
        <w:rPr>
          <w:rFonts w:cs="Tahoma"/>
          <w:szCs w:val="22"/>
        </w:rPr>
        <w:t xml:space="preserve"> no contar con la información, por cuanto hace al punto número ii) </w:t>
      </w:r>
      <w:r w:rsidR="002E648E" w:rsidRPr="0029604C">
        <w:rPr>
          <w:rFonts w:cs="Tahoma"/>
          <w:szCs w:val="22"/>
        </w:rPr>
        <w:t xml:space="preserve">la Consejería Jurídica Municipal, indicó </w:t>
      </w:r>
      <w:r w:rsidR="005539FC" w:rsidRPr="0029604C">
        <w:rPr>
          <w:rFonts w:cs="Tahoma"/>
          <w:szCs w:val="22"/>
        </w:rPr>
        <w:t xml:space="preserve">no contar con la información peticionada, en </w:t>
      </w:r>
      <w:r w:rsidR="00136516" w:rsidRPr="0029604C">
        <w:rPr>
          <w:rFonts w:cs="Tahoma"/>
          <w:szCs w:val="22"/>
        </w:rPr>
        <w:t xml:space="preserve">esa línea, del numeral iii) </w:t>
      </w:r>
      <w:r w:rsidR="003575CA" w:rsidRPr="0029604C">
        <w:rPr>
          <w:rFonts w:cs="Tahoma"/>
          <w:szCs w:val="22"/>
        </w:rPr>
        <w:t xml:space="preserve">el Sujeto Obligado, </w:t>
      </w:r>
      <w:r w:rsidR="00711F7D" w:rsidRPr="0029604C">
        <w:rPr>
          <w:rFonts w:cs="Tahoma"/>
          <w:szCs w:val="22"/>
        </w:rPr>
        <w:t>por conducto</w:t>
      </w:r>
      <w:r w:rsidR="003575CA" w:rsidRPr="0029604C">
        <w:rPr>
          <w:rFonts w:cs="Tahoma"/>
          <w:szCs w:val="22"/>
        </w:rPr>
        <w:t xml:space="preserve"> de la </w:t>
      </w:r>
      <w:r w:rsidR="0086775B" w:rsidRPr="0029604C">
        <w:rPr>
          <w:rFonts w:cs="Tahoma"/>
          <w:szCs w:val="22"/>
        </w:rPr>
        <w:t>Subdirección de Recursos Materiales</w:t>
      </w:r>
      <w:r w:rsidR="003575CA" w:rsidRPr="0029604C">
        <w:rPr>
          <w:rFonts w:cs="Tahoma"/>
          <w:szCs w:val="22"/>
        </w:rPr>
        <w:t xml:space="preserve"> proporcionó </w:t>
      </w:r>
      <w:r w:rsidR="0086775B" w:rsidRPr="0029604C">
        <w:rPr>
          <w:rFonts w:cs="Tahoma"/>
          <w:szCs w:val="22"/>
        </w:rPr>
        <w:t xml:space="preserve">la relación del parque vehicular de dos mil dieciocho, señalando a su vez que, </w:t>
      </w:r>
      <w:r w:rsidR="00583237" w:rsidRPr="0029604C">
        <w:rPr>
          <w:rFonts w:cs="Tahoma"/>
          <w:szCs w:val="22"/>
        </w:rPr>
        <w:t>de dos mil dieciséis y diecisiete no contar con la información</w:t>
      </w:r>
      <w:r w:rsidR="002E2E7B" w:rsidRPr="0029604C">
        <w:rPr>
          <w:rFonts w:cs="Tahoma"/>
          <w:szCs w:val="22"/>
        </w:rPr>
        <w:t xml:space="preserve">, del numeral iv) </w:t>
      </w:r>
      <w:r w:rsidR="004033EA" w:rsidRPr="0029604C">
        <w:rPr>
          <w:rFonts w:cs="Tahoma"/>
          <w:szCs w:val="22"/>
        </w:rPr>
        <w:t xml:space="preserve">la Dirección de Administración </w:t>
      </w:r>
      <w:r w:rsidR="003E4E8F" w:rsidRPr="0029604C">
        <w:rPr>
          <w:rFonts w:cs="Tahoma"/>
          <w:szCs w:val="22"/>
        </w:rPr>
        <w:t xml:space="preserve">puso a disposición del Particular </w:t>
      </w:r>
      <w:r w:rsidR="003F4DFE" w:rsidRPr="0029604C">
        <w:rPr>
          <w:rFonts w:cs="Tahoma"/>
          <w:szCs w:val="22"/>
        </w:rPr>
        <w:t xml:space="preserve">la información en consulta directa </w:t>
      </w:r>
      <w:r w:rsidR="003F4DFE" w:rsidRPr="0029604C">
        <w:rPr>
          <w:rFonts w:cs="Tahoma"/>
          <w:i/>
          <w:iCs/>
          <w:szCs w:val="22"/>
        </w:rPr>
        <w:t xml:space="preserve">in situ </w:t>
      </w:r>
      <w:r w:rsidR="00C54293" w:rsidRPr="0029604C">
        <w:rPr>
          <w:rFonts w:cs="Tahoma"/>
          <w:szCs w:val="22"/>
        </w:rPr>
        <w:t xml:space="preserve">y </w:t>
      </w:r>
      <w:r w:rsidR="00EE2FFC" w:rsidRPr="0029604C">
        <w:rPr>
          <w:rFonts w:cs="Tahoma"/>
          <w:szCs w:val="22"/>
        </w:rPr>
        <w:t xml:space="preserve">finalmente, del </w:t>
      </w:r>
      <w:r w:rsidR="008858AF" w:rsidRPr="0029604C">
        <w:rPr>
          <w:rFonts w:cs="Tahoma"/>
          <w:szCs w:val="22"/>
        </w:rPr>
        <w:t xml:space="preserve">numeral v) la Dirección de Administración y la Tesorería Municipal señalaron </w:t>
      </w:r>
      <w:r w:rsidR="008858AF" w:rsidRPr="0029604C">
        <w:rPr>
          <w:rFonts w:cs="Tahoma"/>
          <w:szCs w:val="22"/>
        </w:rPr>
        <w:lastRenderedPageBreak/>
        <w:t xml:space="preserve">no contar con la información. </w:t>
      </w:r>
      <w:r w:rsidR="00FD782B" w:rsidRPr="0029604C">
        <w:rPr>
          <w:rFonts w:cs="Tahoma"/>
          <w:szCs w:val="22"/>
        </w:rPr>
        <w:t>Ante lo anterior, el Recurrente se inconform</w:t>
      </w:r>
      <w:r w:rsidR="004B7638" w:rsidRPr="0029604C">
        <w:rPr>
          <w:rFonts w:cs="Tahoma"/>
          <w:szCs w:val="22"/>
        </w:rPr>
        <w:t>ó</w:t>
      </w:r>
      <w:r w:rsidR="00FD782B" w:rsidRPr="0029604C">
        <w:rPr>
          <w:rFonts w:cs="Tahoma"/>
          <w:szCs w:val="22"/>
        </w:rPr>
        <w:t xml:space="preserve"> por la entrega </w:t>
      </w:r>
      <w:r w:rsidR="00843F22" w:rsidRPr="0029604C">
        <w:rPr>
          <w:rFonts w:cs="Tahoma"/>
          <w:szCs w:val="22"/>
        </w:rPr>
        <w:t xml:space="preserve">la inexistencia de la información solicitada, </w:t>
      </w:r>
      <w:r w:rsidR="00F33D31" w:rsidRPr="0029604C">
        <w:rPr>
          <w:rFonts w:cs="Tahoma"/>
          <w:szCs w:val="22"/>
        </w:rPr>
        <w:t xml:space="preserve">la entrega de información que no corresponde con lo solicitado y </w:t>
      </w:r>
      <w:r w:rsidR="00A660D6" w:rsidRPr="0029604C">
        <w:rPr>
          <w:rFonts w:cs="Tahoma"/>
          <w:szCs w:val="22"/>
        </w:rPr>
        <w:t>la puesta a disposición de la información en una modalidad distinta a la solicitada, circunstancias que actualizan las causales de procedencia, previstas en las fracciones III, VI y VIII del artículo 179 de la Ley de Transparencia y Acceso a la Información Pública del Estado de México y Municipios</w:t>
      </w:r>
      <w:r w:rsidR="004E1568" w:rsidRPr="0029604C">
        <w:rPr>
          <w:rFonts w:cs="Tahoma"/>
          <w:bCs/>
          <w:iCs/>
        </w:rPr>
        <w:t xml:space="preserve">; </w:t>
      </w:r>
      <w:r w:rsidR="004E1568" w:rsidRPr="0029604C">
        <w:rPr>
          <w:rFonts w:cs="Tahoma"/>
          <w:bCs/>
          <w:iCs/>
          <w:lang w:val="es-ES_tradnl"/>
        </w:rPr>
        <w:t xml:space="preserve">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 </w:t>
      </w:r>
      <w:r w:rsidR="004E1568" w:rsidRPr="0029604C">
        <w:rPr>
          <w:rFonts w:cs="Tahoma"/>
          <w:bCs/>
          <w:iCs/>
          <w:lang w:val="es-ES"/>
        </w:rPr>
        <w:t>Así las cosas, una vez admitido y notificado los Recursos de Revisión a las partes, estas fueron omisas en realizar manifestaciones o alegatos.</w:t>
      </w:r>
      <w:r w:rsidR="00E44AD2" w:rsidRPr="0029604C">
        <w:rPr>
          <w:rFonts w:cs="Tahoma"/>
          <w:bCs/>
          <w:iCs/>
          <w:lang w:val="es-ES"/>
        </w:rPr>
        <w:t xml:space="preserve"> </w:t>
      </w:r>
      <w:r w:rsidR="00167823" w:rsidRPr="0029604C">
        <w:rPr>
          <w:rFonts w:eastAsia="Calibri" w:cs="Tahoma"/>
          <w:bCs/>
          <w:iCs/>
          <w:color w:val="000000"/>
          <w:szCs w:val="22"/>
          <w:lang w:val="es-ES_tradnl" w:eastAsia="en-US"/>
        </w:rPr>
        <w:t xml:space="preserve">Así las cosas, una vez admitido y notificado el Recurso de Revisión a las partes, el Sujeto Obligado a través de su Informe Justificado, </w:t>
      </w:r>
      <w:r w:rsidR="00E44AD2" w:rsidRPr="0029604C">
        <w:rPr>
          <w:rFonts w:eastAsia="Calibri" w:cs="Tahoma"/>
          <w:bCs/>
          <w:iCs/>
          <w:color w:val="000000"/>
          <w:szCs w:val="22"/>
          <w:lang w:val="es-ES_tradnl" w:eastAsia="en-US"/>
        </w:rPr>
        <w:t>ratificó su respuesta al precisar que no contaba con lo peticionado.</w:t>
      </w:r>
    </w:p>
    <w:p w14:paraId="2FAEF17D" w14:textId="77777777" w:rsidR="00167823" w:rsidRPr="0029604C" w:rsidRDefault="00167823" w:rsidP="00167823">
      <w:pPr>
        <w:spacing w:line="360" w:lineRule="auto"/>
        <w:jc w:val="both"/>
        <w:rPr>
          <w:rFonts w:ascii="Palatino Linotype" w:eastAsia="Calibri" w:hAnsi="Palatino Linotype" w:cs="Tahoma"/>
          <w:b/>
          <w:bCs/>
          <w:color w:val="000000"/>
          <w:sz w:val="22"/>
          <w:lang w:val="es-ES_tradnl"/>
        </w:rPr>
      </w:pPr>
    </w:p>
    <w:p w14:paraId="544D008E" w14:textId="77777777" w:rsidR="00724412" w:rsidRPr="0029604C" w:rsidRDefault="00724412" w:rsidP="00724412">
      <w:pPr>
        <w:tabs>
          <w:tab w:val="left" w:pos="4962"/>
        </w:tabs>
        <w:spacing w:line="360" w:lineRule="auto"/>
        <w:jc w:val="both"/>
        <w:rPr>
          <w:rFonts w:ascii="Palatino Linotype" w:eastAsia="Calibri" w:hAnsi="Palatino Linotype" w:cs="Tahoma"/>
          <w:bCs/>
          <w:sz w:val="22"/>
          <w:szCs w:val="22"/>
        </w:rPr>
      </w:pPr>
      <w:r w:rsidRPr="0029604C">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Pr="0029604C">
        <w:rPr>
          <w:rFonts w:ascii="Palatino Linotype" w:eastAsia="Calibri" w:hAnsi="Palatino Linotype" w:cs="Tahoma"/>
          <w:iCs/>
          <w:sz w:val="22"/>
          <w:szCs w:val="22"/>
          <w:lang w:eastAsia="es-ES_tradnl"/>
        </w:rPr>
        <w:t xml:space="preserve"> el escrito </w:t>
      </w:r>
      <w:proofErr w:type="spellStart"/>
      <w:r w:rsidRPr="0029604C">
        <w:rPr>
          <w:rFonts w:ascii="Palatino Linotype" w:eastAsia="Calibri" w:hAnsi="Palatino Linotype" w:cs="Tahoma"/>
          <w:iCs/>
          <w:sz w:val="22"/>
          <w:szCs w:val="22"/>
          <w:lang w:eastAsia="es-ES_tradnl"/>
        </w:rPr>
        <w:t>recursal</w:t>
      </w:r>
      <w:proofErr w:type="spellEnd"/>
      <w:r w:rsidRPr="0029604C">
        <w:rPr>
          <w:rFonts w:ascii="Palatino Linotype" w:eastAsia="Calibri" w:hAnsi="Palatino Linotype" w:cs="Tahoma"/>
          <w:iCs/>
          <w:sz w:val="22"/>
          <w:szCs w:val="22"/>
          <w:lang w:eastAsia="es-ES_tradnl"/>
        </w:rPr>
        <w:t xml:space="preserve"> y el Informe Justificado rendido por el Sujeto Obligado; </w:t>
      </w:r>
      <w:r w:rsidRPr="0029604C">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22CA868" w14:textId="77777777" w:rsidR="002F02AD" w:rsidRPr="0029604C" w:rsidRDefault="002F02AD" w:rsidP="009C53A4">
      <w:pPr>
        <w:spacing w:line="360" w:lineRule="auto"/>
        <w:ind w:right="567"/>
        <w:jc w:val="both"/>
        <w:rPr>
          <w:rFonts w:ascii="Palatino Linotype" w:eastAsia="Calibri" w:hAnsi="Palatino Linotype" w:cs="Tahoma"/>
          <w:bCs/>
          <w:iCs/>
          <w:color w:val="000000"/>
          <w:sz w:val="22"/>
          <w:szCs w:val="22"/>
          <w:lang w:eastAsia="en-US"/>
        </w:rPr>
      </w:pPr>
    </w:p>
    <w:p w14:paraId="3A5D1FD2" w14:textId="5E121BA1" w:rsidR="00F555BE" w:rsidRPr="0029604C" w:rsidRDefault="006B1C31" w:rsidP="008F6217">
      <w:pPr>
        <w:spacing w:line="360" w:lineRule="auto"/>
        <w:jc w:val="both"/>
        <w:rPr>
          <w:rFonts w:ascii="Palatino Linotype" w:hAnsi="Palatino Linotype" w:cs="Tahoma"/>
          <w:b/>
          <w:sz w:val="22"/>
          <w:szCs w:val="22"/>
          <w:shd w:val="clear" w:color="auto" w:fill="FFFFFF"/>
        </w:rPr>
      </w:pPr>
      <w:r w:rsidRPr="0029604C">
        <w:rPr>
          <w:rFonts w:ascii="Palatino Linotype" w:hAnsi="Palatino Linotype" w:cs="Tahoma"/>
          <w:b/>
          <w:sz w:val="22"/>
          <w:szCs w:val="22"/>
          <w:shd w:val="clear" w:color="auto" w:fill="FFFFFF"/>
          <w:lang w:val="es-ES"/>
        </w:rPr>
        <w:t>CUARTO</w:t>
      </w:r>
      <w:r w:rsidR="00F555BE" w:rsidRPr="0029604C">
        <w:rPr>
          <w:rFonts w:ascii="Palatino Linotype" w:hAnsi="Palatino Linotype" w:cs="Tahoma"/>
          <w:b/>
          <w:sz w:val="22"/>
          <w:szCs w:val="22"/>
          <w:shd w:val="clear" w:color="auto" w:fill="FFFFFF"/>
          <w:lang w:val="es-ES"/>
        </w:rPr>
        <w:t xml:space="preserve">. </w:t>
      </w:r>
      <w:r w:rsidR="00F555BE" w:rsidRPr="0029604C">
        <w:rPr>
          <w:rFonts w:ascii="Palatino Linotype" w:hAnsi="Palatino Linotype" w:cs="Tahoma"/>
          <w:b/>
          <w:sz w:val="22"/>
          <w:szCs w:val="22"/>
          <w:shd w:val="clear" w:color="auto" w:fill="FFFFFF"/>
        </w:rPr>
        <w:t>Marco normativo aplicable en materia de transparencia y acceso a la información pública.</w:t>
      </w:r>
    </w:p>
    <w:p w14:paraId="219A9521" w14:textId="77777777" w:rsidR="00F555BE" w:rsidRPr="0029604C" w:rsidRDefault="00F555BE" w:rsidP="008F6217">
      <w:pPr>
        <w:spacing w:line="360" w:lineRule="auto"/>
        <w:jc w:val="both"/>
        <w:rPr>
          <w:rFonts w:ascii="Palatino Linotype" w:hAnsi="Palatino Linotype" w:cs="Tahoma"/>
          <w:sz w:val="22"/>
          <w:szCs w:val="22"/>
          <w:shd w:val="clear" w:color="auto" w:fill="FFFFFF"/>
        </w:rPr>
      </w:pPr>
    </w:p>
    <w:p w14:paraId="4257E4A9"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0EC00C9"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p>
    <w:p w14:paraId="38E6ED3F"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0E2855A5"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p>
    <w:p w14:paraId="3C6A408E"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33B6878"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p>
    <w:p w14:paraId="2923981D" w14:textId="77777777" w:rsidR="00F555BE" w:rsidRPr="0029604C" w:rsidRDefault="00F555BE" w:rsidP="003F6C93">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58F662D" w14:textId="77777777" w:rsidR="00F555BE" w:rsidRPr="0029604C" w:rsidRDefault="00F555BE" w:rsidP="003F6C93">
      <w:pPr>
        <w:spacing w:line="360" w:lineRule="auto"/>
        <w:ind w:right="-28"/>
        <w:contextualSpacing/>
        <w:jc w:val="both"/>
        <w:rPr>
          <w:rFonts w:ascii="Palatino Linotype" w:eastAsia="Calibri" w:hAnsi="Palatino Linotype" w:cs="Tahoma"/>
          <w:bCs/>
          <w:sz w:val="22"/>
          <w:szCs w:val="22"/>
          <w:lang w:eastAsia="en-US"/>
        </w:rPr>
      </w:pPr>
    </w:p>
    <w:p w14:paraId="794FBDC9" w14:textId="77777777" w:rsidR="00F555BE" w:rsidRPr="0029604C" w:rsidRDefault="00F555BE" w:rsidP="003F6C93">
      <w:pPr>
        <w:spacing w:line="360" w:lineRule="auto"/>
        <w:jc w:val="both"/>
        <w:rPr>
          <w:rFonts w:ascii="Palatino Linotype" w:hAnsi="Palatino Linotype"/>
          <w:sz w:val="22"/>
          <w:szCs w:val="22"/>
        </w:rPr>
      </w:pPr>
      <w:r w:rsidRPr="0029604C">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14:paraId="0330C860" w14:textId="77777777" w:rsidR="00F555BE" w:rsidRPr="0029604C" w:rsidRDefault="00F555BE" w:rsidP="003F6C93">
      <w:pPr>
        <w:spacing w:line="360" w:lineRule="auto"/>
        <w:jc w:val="both"/>
        <w:rPr>
          <w:rFonts w:ascii="Palatino Linotype" w:hAnsi="Palatino Linotype"/>
          <w:sz w:val="22"/>
          <w:szCs w:val="22"/>
        </w:rPr>
      </w:pPr>
    </w:p>
    <w:p w14:paraId="0183C433" w14:textId="77777777" w:rsidR="00F555BE" w:rsidRPr="0029604C" w:rsidRDefault="00F555BE" w:rsidP="003F6C93">
      <w:pPr>
        <w:spacing w:line="360" w:lineRule="auto"/>
        <w:jc w:val="both"/>
        <w:rPr>
          <w:rFonts w:ascii="Palatino Linotype" w:hAnsi="Palatino Linotype"/>
          <w:sz w:val="22"/>
          <w:szCs w:val="22"/>
        </w:rPr>
      </w:pPr>
      <w:r w:rsidRPr="0029604C">
        <w:rPr>
          <w:rFonts w:ascii="Palatino Linotype" w:hAnsi="Palatino Linotype"/>
          <w:sz w:val="22"/>
          <w:szCs w:val="22"/>
        </w:rPr>
        <w:t>El artículo 12, que, quienes generen, recopilen, administren, manejen, procesen, archiven o conserven información pública serán responsables de la misma.</w:t>
      </w:r>
    </w:p>
    <w:p w14:paraId="370A8A48" w14:textId="77777777" w:rsidR="00F555BE" w:rsidRPr="0029604C" w:rsidRDefault="00F555BE" w:rsidP="003F6C93">
      <w:pPr>
        <w:spacing w:line="360" w:lineRule="auto"/>
        <w:jc w:val="both"/>
        <w:rPr>
          <w:rFonts w:ascii="Palatino Linotype" w:hAnsi="Palatino Linotype" w:cs="Tahoma"/>
          <w:sz w:val="22"/>
          <w:szCs w:val="22"/>
          <w:shd w:val="clear" w:color="auto" w:fill="FFFFFF"/>
        </w:rPr>
      </w:pPr>
    </w:p>
    <w:p w14:paraId="2A67CE02" w14:textId="77777777" w:rsidR="00F555BE" w:rsidRPr="0029604C" w:rsidRDefault="00F555BE" w:rsidP="003F6C93">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El artículo 18, que, los Sujetos Obligados deberán documentar todo acto que derive del ejercicio de sus facultades, competencias o funciones, considerando desde su origen la eventual publicidad y reutilización de la información que generen.</w:t>
      </w:r>
    </w:p>
    <w:p w14:paraId="6B56F200"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p>
    <w:p w14:paraId="018ECA96" w14:textId="77777777" w:rsidR="00F555BE" w:rsidRPr="0029604C" w:rsidRDefault="00F555BE" w:rsidP="008F6217">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DBBDB4D" w14:textId="77777777" w:rsidR="007E363C" w:rsidRPr="0029604C" w:rsidRDefault="007E363C" w:rsidP="008F6217">
      <w:pPr>
        <w:spacing w:line="360" w:lineRule="auto"/>
        <w:jc w:val="both"/>
        <w:rPr>
          <w:rFonts w:ascii="Palatino Linotype" w:hAnsi="Palatino Linotype" w:cs="Tahoma"/>
          <w:iCs/>
          <w:sz w:val="22"/>
          <w:lang w:eastAsia="es-ES"/>
        </w:rPr>
      </w:pPr>
    </w:p>
    <w:p w14:paraId="53DD6667" w14:textId="12A1A69B" w:rsidR="00A453DB" w:rsidRPr="0029604C" w:rsidRDefault="00A93803" w:rsidP="008F6217">
      <w:pPr>
        <w:spacing w:line="360" w:lineRule="auto"/>
        <w:jc w:val="both"/>
        <w:rPr>
          <w:rFonts w:ascii="Palatino Linotype" w:hAnsi="Palatino Linotype" w:cs="Tahoma"/>
          <w:iCs/>
          <w:sz w:val="22"/>
          <w:lang w:eastAsia="es-ES"/>
        </w:rPr>
      </w:pPr>
      <w:r w:rsidRPr="0029604C">
        <w:rPr>
          <w:rFonts w:ascii="Palatino Linotype" w:hAnsi="Palatino Linotype" w:cs="Tahoma"/>
          <w:iCs/>
          <w:sz w:val="22"/>
          <w:lang w:eastAsia="es-ES"/>
        </w:rPr>
        <w:t xml:space="preserve">El 92, </w:t>
      </w:r>
      <w:r w:rsidR="0084213D" w:rsidRPr="0029604C">
        <w:rPr>
          <w:rFonts w:ascii="Palatino Linotype" w:hAnsi="Palatino Linotype" w:cs="Tahoma"/>
          <w:iCs/>
          <w:sz w:val="22"/>
          <w:lang w:eastAsia="es-ES"/>
        </w:rPr>
        <w:t xml:space="preserve">fracción XXXVIII, </w:t>
      </w:r>
      <w:r w:rsidR="00DD0E8E" w:rsidRPr="0029604C">
        <w:rPr>
          <w:rFonts w:ascii="Palatino Linotype" w:hAnsi="Palatino Linotype" w:cs="Tahoma"/>
          <w:iCs/>
          <w:sz w:val="22"/>
          <w:lang w:eastAsia="es-ES"/>
        </w:rPr>
        <w:t xml:space="preserve">que establece que </w:t>
      </w:r>
      <w:r w:rsidR="003E5525" w:rsidRPr="0029604C">
        <w:rPr>
          <w:rFonts w:ascii="Palatino Linotype" w:hAnsi="Palatino Linotype" w:cs="Tahoma"/>
          <w:iCs/>
          <w:sz w:val="22"/>
          <w:lang w:eastAsia="es-ES"/>
        </w:rPr>
        <w:t>l</w:t>
      </w:r>
      <w:r w:rsidR="0001436D" w:rsidRPr="0029604C">
        <w:rPr>
          <w:rFonts w:ascii="Palatino Linotype" w:hAnsi="Palatino Linotype" w:cs="Tahoma"/>
          <w:iCs/>
          <w:sz w:val="22"/>
          <w:lang w:eastAsia="es-ES"/>
        </w:rPr>
        <w:t xml:space="preserve">os inventarios de bienes muebles e inmuebles en </w:t>
      </w:r>
      <w:r w:rsidR="000C42D6" w:rsidRPr="0029604C">
        <w:rPr>
          <w:rFonts w:ascii="Palatino Linotype" w:hAnsi="Palatino Linotype" w:cs="Tahoma"/>
          <w:iCs/>
          <w:sz w:val="22"/>
          <w:lang w:eastAsia="es-ES"/>
        </w:rPr>
        <w:t xml:space="preserve">posesión y en propiedad </w:t>
      </w:r>
      <w:r w:rsidR="001E0932" w:rsidRPr="0029604C">
        <w:rPr>
          <w:rFonts w:ascii="Palatino Linotype" w:hAnsi="Palatino Linotype" w:cs="Tahoma"/>
          <w:iCs/>
          <w:sz w:val="22"/>
          <w:lang w:eastAsia="es-ES"/>
        </w:rPr>
        <w:t>corresponde a una obligación común de Transparencia, de los sujetos obligados.</w:t>
      </w:r>
    </w:p>
    <w:p w14:paraId="763A8C14" w14:textId="77777777" w:rsidR="0001436D" w:rsidRPr="0029604C" w:rsidRDefault="0001436D" w:rsidP="008F6217">
      <w:pPr>
        <w:spacing w:line="360" w:lineRule="auto"/>
        <w:jc w:val="both"/>
        <w:rPr>
          <w:rFonts w:ascii="Palatino Linotype" w:hAnsi="Palatino Linotype" w:cs="Tahoma"/>
          <w:iCs/>
          <w:sz w:val="22"/>
          <w:lang w:eastAsia="es-ES"/>
        </w:rPr>
      </w:pPr>
    </w:p>
    <w:p w14:paraId="0AAF25B8" w14:textId="11BD60F1" w:rsidR="00F555BE" w:rsidRPr="0029604C" w:rsidRDefault="006B1C31" w:rsidP="008F6217">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QUINTO</w:t>
      </w:r>
      <w:r w:rsidR="00F555BE" w:rsidRPr="0029604C">
        <w:rPr>
          <w:rFonts w:ascii="Palatino Linotype" w:eastAsia="Calibri" w:hAnsi="Palatino Linotype" w:cs="Tahoma"/>
          <w:b/>
          <w:sz w:val="22"/>
          <w:szCs w:val="22"/>
          <w:lang w:eastAsia="en-US"/>
        </w:rPr>
        <w:t>. Estudio de Fondo.</w:t>
      </w:r>
    </w:p>
    <w:p w14:paraId="39C7EA49" w14:textId="77777777" w:rsidR="00F555BE" w:rsidRPr="0029604C" w:rsidRDefault="00F555BE" w:rsidP="009D7B88">
      <w:pPr>
        <w:spacing w:line="360" w:lineRule="auto"/>
        <w:ind w:right="-28"/>
        <w:contextualSpacing/>
        <w:jc w:val="both"/>
        <w:rPr>
          <w:rFonts w:ascii="Palatino Linotype" w:eastAsia="Calibri" w:hAnsi="Palatino Linotype" w:cs="Tahoma"/>
          <w:bCs/>
          <w:sz w:val="22"/>
          <w:szCs w:val="22"/>
          <w:lang w:eastAsia="en-US"/>
        </w:rPr>
      </w:pPr>
    </w:p>
    <w:p w14:paraId="33A20D0D" w14:textId="62D98E56" w:rsidR="007D36DC" w:rsidRPr="0029604C" w:rsidRDefault="009C010F" w:rsidP="009C010F">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Expuestas las posturas de las partes, se procede al análisis del agravio hecho valer por el ahora Recurrente, referente a</w:t>
      </w:r>
      <w:r w:rsidR="00216990" w:rsidRPr="0029604C">
        <w:rPr>
          <w:rFonts w:ascii="Palatino Linotype" w:eastAsia="Calibri" w:hAnsi="Palatino Linotype" w:cs="Tahoma"/>
          <w:bCs/>
          <w:sz w:val="22"/>
          <w:szCs w:val="22"/>
          <w:lang w:eastAsia="en-US"/>
        </w:rPr>
        <w:t xml:space="preserve"> la inexistencia de la información, </w:t>
      </w:r>
      <w:r w:rsidR="00087479" w:rsidRPr="0029604C">
        <w:rPr>
          <w:rFonts w:ascii="Palatino Linotype" w:eastAsia="Calibri" w:hAnsi="Palatino Linotype" w:cs="Tahoma"/>
          <w:bCs/>
          <w:sz w:val="22"/>
          <w:szCs w:val="22"/>
          <w:lang w:eastAsia="en-US"/>
        </w:rPr>
        <w:t xml:space="preserve">la entrega de la información </w:t>
      </w:r>
      <w:r w:rsidR="00FA1DC0" w:rsidRPr="0029604C">
        <w:rPr>
          <w:rFonts w:ascii="Palatino Linotype" w:eastAsia="Calibri" w:hAnsi="Palatino Linotype" w:cs="Tahoma"/>
          <w:bCs/>
          <w:sz w:val="22"/>
          <w:szCs w:val="22"/>
          <w:lang w:eastAsia="en-US"/>
        </w:rPr>
        <w:t>que no corresponde con lo solicitado y</w:t>
      </w:r>
      <w:r w:rsidR="00F16C7A" w:rsidRPr="0029604C">
        <w:rPr>
          <w:rFonts w:ascii="Palatino Linotype" w:eastAsia="Calibri" w:hAnsi="Palatino Linotype" w:cs="Tahoma"/>
          <w:bCs/>
          <w:sz w:val="22"/>
          <w:szCs w:val="22"/>
          <w:lang w:eastAsia="en-US"/>
        </w:rPr>
        <w:t>,</w:t>
      </w:r>
      <w:r w:rsidR="00FA1DC0" w:rsidRPr="0029604C">
        <w:rPr>
          <w:rFonts w:ascii="Palatino Linotype" w:eastAsia="Calibri" w:hAnsi="Palatino Linotype" w:cs="Tahoma"/>
          <w:bCs/>
          <w:sz w:val="22"/>
          <w:szCs w:val="22"/>
          <w:lang w:eastAsia="en-US"/>
        </w:rPr>
        <w:t xml:space="preserve"> </w:t>
      </w:r>
      <w:r w:rsidR="00D913E6" w:rsidRPr="0029604C">
        <w:rPr>
          <w:rFonts w:ascii="Palatino Linotype" w:eastAsia="Calibri" w:hAnsi="Palatino Linotype" w:cs="Tahoma"/>
          <w:bCs/>
          <w:sz w:val="22"/>
          <w:szCs w:val="22"/>
          <w:lang w:eastAsia="en-US"/>
        </w:rPr>
        <w:t>la puesta a disposición de la información en una modalidad distinta de la solicitada</w:t>
      </w:r>
      <w:r w:rsidR="00E44AD2" w:rsidRPr="0029604C">
        <w:rPr>
          <w:rFonts w:ascii="Palatino Linotype" w:eastAsia="Calibri" w:hAnsi="Palatino Linotype" w:cs="Tahoma"/>
          <w:bCs/>
          <w:sz w:val="22"/>
          <w:szCs w:val="22"/>
          <w:lang w:eastAsia="en-US"/>
        </w:rPr>
        <w:t>, r</w:t>
      </w:r>
      <w:r w:rsidR="002933CA" w:rsidRPr="0029604C">
        <w:rPr>
          <w:rFonts w:ascii="Palatino Linotype" w:eastAsia="Calibri" w:hAnsi="Palatino Linotype" w:cs="Tahoma"/>
          <w:bCs/>
          <w:sz w:val="22"/>
          <w:szCs w:val="22"/>
          <w:lang w:eastAsia="en-US"/>
        </w:rPr>
        <w:t xml:space="preserve">azón por la cual, en un primer momento es importante contextualizar </w:t>
      </w:r>
      <w:r w:rsidR="0087360B" w:rsidRPr="0029604C">
        <w:rPr>
          <w:rFonts w:ascii="Palatino Linotype" w:eastAsia="Calibri" w:hAnsi="Palatino Linotype" w:cs="Tahoma"/>
          <w:bCs/>
          <w:sz w:val="22"/>
          <w:szCs w:val="22"/>
          <w:lang w:eastAsia="en-US"/>
        </w:rPr>
        <w:t xml:space="preserve">la información de </w:t>
      </w:r>
      <w:r w:rsidR="002664F8" w:rsidRPr="0029604C">
        <w:rPr>
          <w:rFonts w:ascii="Palatino Linotype" w:eastAsia="Calibri" w:hAnsi="Palatino Linotype" w:cs="Tahoma"/>
          <w:bCs/>
          <w:sz w:val="22"/>
          <w:szCs w:val="22"/>
          <w:lang w:eastAsia="en-US"/>
        </w:rPr>
        <w:t>interés</w:t>
      </w:r>
      <w:r w:rsidR="0087360B" w:rsidRPr="0029604C">
        <w:rPr>
          <w:rFonts w:ascii="Palatino Linotype" w:eastAsia="Calibri" w:hAnsi="Palatino Linotype" w:cs="Tahoma"/>
          <w:bCs/>
          <w:sz w:val="22"/>
          <w:szCs w:val="22"/>
          <w:lang w:eastAsia="en-US"/>
        </w:rPr>
        <w:t xml:space="preserve"> del hoy Recurrente. </w:t>
      </w:r>
    </w:p>
    <w:p w14:paraId="02B3D615" w14:textId="77777777" w:rsidR="007D36DC" w:rsidRPr="0029604C" w:rsidRDefault="007D36DC" w:rsidP="009C010F">
      <w:pPr>
        <w:spacing w:line="360" w:lineRule="auto"/>
        <w:ind w:right="-28"/>
        <w:contextualSpacing/>
        <w:jc w:val="both"/>
        <w:rPr>
          <w:rFonts w:ascii="Palatino Linotype" w:eastAsia="Calibri" w:hAnsi="Palatino Linotype" w:cs="Tahoma"/>
          <w:bCs/>
          <w:sz w:val="22"/>
          <w:szCs w:val="22"/>
          <w:lang w:eastAsia="en-US"/>
        </w:rPr>
      </w:pPr>
    </w:p>
    <w:p w14:paraId="599868B4" w14:textId="493C37C2" w:rsidR="007D36DC" w:rsidRPr="0029604C" w:rsidRDefault="0094309F" w:rsidP="009C010F">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Sobre el tema, </w:t>
      </w:r>
      <w:r w:rsidR="003A733F" w:rsidRPr="0029604C">
        <w:rPr>
          <w:rFonts w:ascii="Palatino Linotype" w:eastAsia="Calibri" w:hAnsi="Palatino Linotype" w:cs="Tahoma"/>
          <w:bCs/>
          <w:sz w:val="22"/>
          <w:szCs w:val="22"/>
          <w:lang w:eastAsia="en-US"/>
        </w:rPr>
        <w:t xml:space="preserve">conviene traer al estudio lo previsto en la fracción XX, del artículo 4° </w:t>
      </w:r>
      <w:r w:rsidR="00AD6318" w:rsidRPr="0029604C">
        <w:rPr>
          <w:rFonts w:ascii="Palatino Linotype" w:eastAsia="Calibri" w:hAnsi="Palatino Linotype" w:cs="Tahoma"/>
          <w:bCs/>
          <w:sz w:val="22"/>
          <w:szCs w:val="22"/>
          <w:lang w:eastAsia="en-US"/>
        </w:rPr>
        <w:t xml:space="preserve">de la Ley General de Contabilidad Gubernamental, el cual dispone que el inventario es la relación o lista de bienes muebles e inmuebles y mercancías comprendidas en el activo, la cual debe mostrar la descripción de los mismos, códigos de identificación </w:t>
      </w:r>
      <w:r w:rsidR="00642016" w:rsidRPr="0029604C">
        <w:rPr>
          <w:rFonts w:ascii="Palatino Linotype" w:eastAsia="Calibri" w:hAnsi="Palatino Linotype" w:cs="Tahoma"/>
          <w:bCs/>
          <w:sz w:val="22"/>
          <w:szCs w:val="22"/>
          <w:lang w:eastAsia="en-US"/>
        </w:rPr>
        <w:t xml:space="preserve">y sus montos por grupos y clasificaciones especificados. </w:t>
      </w:r>
    </w:p>
    <w:p w14:paraId="3EFFA2C4" w14:textId="77777777" w:rsidR="00432793" w:rsidRPr="0029604C" w:rsidRDefault="00432793" w:rsidP="009C010F">
      <w:pPr>
        <w:spacing w:line="360" w:lineRule="auto"/>
        <w:ind w:right="-28"/>
        <w:contextualSpacing/>
        <w:jc w:val="both"/>
        <w:rPr>
          <w:rFonts w:ascii="Palatino Linotype" w:eastAsia="Calibri" w:hAnsi="Palatino Linotype" w:cs="Tahoma"/>
          <w:bCs/>
          <w:sz w:val="22"/>
          <w:szCs w:val="22"/>
          <w:lang w:eastAsia="en-US"/>
        </w:rPr>
      </w:pPr>
    </w:p>
    <w:p w14:paraId="21CA037D" w14:textId="4A09763C" w:rsidR="008D3294" w:rsidRPr="0029604C" w:rsidRDefault="00F23017" w:rsidP="00DA78D2">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En esa misma línea, </w:t>
      </w:r>
      <w:r w:rsidR="003D7600" w:rsidRPr="0029604C">
        <w:rPr>
          <w:rFonts w:ascii="Palatino Linotype" w:eastAsia="Calibri" w:hAnsi="Palatino Linotype" w:cs="Tahoma"/>
          <w:bCs/>
          <w:sz w:val="22"/>
          <w:szCs w:val="22"/>
          <w:lang w:eastAsia="en-US"/>
        </w:rPr>
        <w:t>el artículo 23</w:t>
      </w:r>
      <w:r w:rsidR="008D3294" w:rsidRPr="0029604C">
        <w:rPr>
          <w:rFonts w:ascii="Palatino Linotype" w:eastAsia="Calibri" w:hAnsi="Palatino Linotype" w:cs="Tahoma"/>
          <w:bCs/>
          <w:sz w:val="22"/>
          <w:szCs w:val="22"/>
          <w:lang w:eastAsia="en-US"/>
        </w:rPr>
        <w:t>, fracción II</w:t>
      </w:r>
      <w:r w:rsidR="003D7600" w:rsidRPr="0029604C">
        <w:rPr>
          <w:rFonts w:ascii="Palatino Linotype" w:eastAsia="Calibri" w:hAnsi="Palatino Linotype" w:cs="Tahoma"/>
          <w:bCs/>
          <w:sz w:val="22"/>
          <w:szCs w:val="22"/>
          <w:lang w:eastAsia="en-US"/>
        </w:rPr>
        <w:t xml:space="preserve">, de la Ley General en cita establece que los </w:t>
      </w:r>
      <w:r w:rsidR="002A7E7A" w:rsidRPr="0029604C">
        <w:rPr>
          <w:rFonts w:ascii="Palatino Linotype" w:eastAsia="Calibri" w:hAnsi="Palatino Linotype" w:cs="Tahoma"/>
          <w:bCs/>
          <w:sz w:val="22"/>
          <w:szCs w:val="22"/>
          <w:lang w:eastAsia="en-US"/>
        </w:rPr>
        <w:t xml:space="preserve">entes públicos deberán registrar en su contabilidad los </w:t>
      </w:r>
      <w:r w:rsidR="00F87E8D" w:rsidRPr="0029604C">
        <w:rPr>
          <w:rFonts w:ascii="Palatino Linotype" w:eastAsia="Calibri" w:hAnsi="Palatino Linotype" w:cs="Tahoma"/>
          <w:bCs/>
          <w:sz w:val="22"/>
          <w:szCs w:val="22"/>
          <w:lang w:eastAsia="en-US"/>
        </w:rPr>
        <w:t xml:space="preserve">bienes muebles e inmuebles </w:t>
      </w:r>
      <w:r w:rsidR="00DA78D2" w:rsidRPr="0029604C">
        <w:rPr>
          <w:rFonts w:ascii="Palatino Linotype" w:eastAsia="Calibri" w:hAnsi="Palatino Linotype" w:cs="Tahoma"/>
          <w:bCs/>
          <w:sz w:val="22"/>
          <w:szCs w:val="22"/>
          <w:lang w:eastAsia="en-US"/>
        </w:rPr>
        <w:t xml:space="preserve">que correspondan al mobiliario y equipo, incluido el de cómputo, vehículos y demás bienes muebles al servicio de los entes públicos. </w:t>
      </w:r>
    </w:p>
    <w:p w14:paraId="0CA0DA86" w14:textId="77777777" w:rsidR="008D3294" w:rsidRPr="0029604C" w:rsidRDefault="008D3294" w:rsidP="00F87E8D">
      <w:pPr>
        <w:spacing w:line="360" w:lineRule="auto"/>
        <w:ind w:right="-28"/>
        <w:contextualSpacing/>
        <w:jc w:val="both"/>
        <w:rPr>
          <w:rFonts w:ascii="Palatino Linotype" w:eastAsia="Calibri" w:hAnsi="Palatino Linotype" w:cs="Tahoma"/>
          <w:bCs/>
          <w:sz w:val="22"/>
          <w:szCs w:val="22"/>
          <w:lang w:eastAsia="en-US"/>
        </w:rPr>
      </w:pPr>
    </w:p>
    <w:p w14:paraId="6E314071" w14:textId="29066C8C" w:rsidR="00BE3283" w:rsidRPr="0029604C" w:rsidRDefault="00F57F6B" w:rsidP="00BE3283">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Lo anterior, hace sentido puesto </w:t>
      </w:r>
      <w:r w:rsidR="00201EB7" w:rsidRPr="0029604C">
        <w:rPr>
          <w:rFonts w:ascii="Palatino Linotype" w:eastAsia="Calibri" w:hAnsi="Palatino Linotype" w:cs="Tahoma"/>
          <w:bCs/>
          <w:sz w:val="22"/>
          <w:szCs w:val="22"/>
          <w:lang w:eastAsia="en-US"/>
        </w:rPr>
        <w:t xml:space="preserve">que en seguimiento a lo dispuesto por el artículo 2° de la Ley General de Contabilidad Gubernamental, </w:t>
      </w:r>
      <w:r w:rsidR="00D43C06" w:rsidRPr="0029604C">
        <w:rPr>
          <w:rFonts w:ascii="Palatino Linotype" w:eastAsia="Calibri" w:hAnsi="Palatino Linotype" w:cs="Tahoma"/>
          <w:bCs/>
          <w:sz w:val="22"/>
          <w:szCs w:val="22"/>
          <w:lang w:eastAsia="en-US"/>
        </w:rPr>
        <w:t xml:space="preserve">los entes públicos aplicarán la contabilidad gubernamental </w:t>
      </w:r>
      <w:r w:rsidR="00F74387" w:rsidRPr="0029604C">
        <w:rPr>
          <w:rFonts w:ascii="Palatino Linotype" w:eastAsia="Calibri" w:hAnsi="Palatino Linotype" w:cs="Tahoma"/>
          <w:bCs/>
          <w:sz w:val="22"/>
          <w:szCs w:val="22"/>
          <w:lang w:eastAsia="en-US"/>
        </w:rPr>
        <w:t>para facilitar el registro y la fiscalización de los activos, pa</w:t>
      </w:r>
      <w:r w:rsidR="00A65BB0" w:rsidRPr="0029604C">
        <w:rPr>
          <w:rFonts w:ascii="Palatino Linotype" w:eastAsia="Calibri" w:hAnsi="Palatino Linotype" w:cs="Tahoma"/>
          <w:bCs/>
          <w:sz w:val="22"/>
          <w:szCs w:val="22"/>
          <w:lang w:eastAsia="en-US"/>
        </w:rPr>
        <w:t xml:space="preserve">sivos, ingresos y gastos. </w:t>
      </w:r>
      <w:r w:rsidR="007340A9" w:rsidRPr="0029604C">
        <w:rPr>
          <w:rFonts w:ascii="Palatino Linotype" w:eastAsia="Calibri" w:hAnsi="Palatino Linotype" w:cs="Tahoma"/>
          <w:bCs/>
          <w:sz w:val="22"/>
          <w:szCs w:val="22"/>
          <w:lang w:eastAsia="en-US"/>
        </w:rPr>
        <w:t xml:space="preserve">En ese contexto, </w:t>
      </w:r>
      <w:r w:rsidR="007855F2" w:rsidRPr="0029604C">
        <w:rPr>
          <w:rFonts w:ascii="Palatino Linotype" w:eastAsia="Calibri" w:hAnsi="Palatino Linotype" w:cs="Tahoma"/>
          <w:bCs/>
          <w:sz w:val="22"/>
          <w:szCs w:val="22"/>
          <w:lang w:eastAsia="en-US"/>
        </w:rPr>
        <w:t>el artículo 4, fracción II de la Ley de Fiscalización Superior del Estado de México, dispone que son sujetos a fiscalización</w:t>
      </w:r>
      <w:r w:rsidR="00F77992" w:rsidRPr="0029604C">
        <w:rPr>
          <w:rFonts w:ascii="Palatino Linotype" w:eastAsia="Calibri" w:hAnsi="Palatino Linotype" w:cs="Tahoma"/>
          <w:bCs/>
          <w:sz w:val="22"/>
          <w:szCs w:val="22"/>
          <w:lang w:eastAsia="en-US"/>
        </w:rPr>
        <w:t xml:space="preserve"> los municipios del Estado de México</w:t>
      </w:r>
      <w:r w:rsidR="00837764" w:rsidRPr="0029604C">
        <w:rPr>
          <w:rFonts w:ascii="Palatino Linotype" w:eastAsia="Calibri" w:hAnsi="Palatino Linotype" w:cs="Tahoma"/>
          <w:bCs/>
          <w:sz w:val="22"/>
          <w:szCs w:val="22"/>
          <w:lang w:eastAsia="en-US"/>
        </w:rPr>
        <w:t xml:space="preserve">. En ese mismo tenor, el diverso </w:t>
      </w:r>
      <w:r w:rsidR="00E02FD8" w:rsidRPr="0029604C">
        <w:rPr>
          <w:rFonts w:ascii="Palatino Linotype" w:eastAsia="Calibri" w:hAnsi="Palatino Linotype" w:cs="Tahoma"/>
          <w:bCs/>
          <w:sz w:val="22"/>
          <w:szCs w:val="22"/>
          <w:lang w:eastAsia="en-US"/>
        </w:rPr>
        <w:t xml:space="preserve">8° </w:t>
      </w:r>
      <w:r w:rsidR="007A68F9" w:rsidRPr="0029604C">
        <w:rPr>
          <w:rFonts w:ascii="Palatino Linotype" w:eastAsia="Calibri" w:hAnsi="Palatino Linotype" w:cs="Tahoma"/>
          <w:bCs/>
          <w:sz w:val="22"/>
          <w:szCs w:val="22"/>
          <w:lang w:eastAsia="en-US"/>
        </w:rPr>
        <w:t>la Ley de Fiscalización</w:t>
      </w:r>
      <w:r w:rsidR="003316D0" w:rsidRPr="0029604C">
        <w:rPr>
          <w:rFonts w:ascii="Palatino Linotype" w:eastAsia="Calibri" w:hAnsi="Palatino Linotype" w:cs="Tahoma"/>
          <w:bCs/>
          <w:sz w:val="22"/>
          <w:szCs w:val="22"/>
          <w:lang w:eastAsia="en-US"/>
        </w:rPr>
        <w:t xml:space="preserve"> en cita</w:t>
      </w:r>
      <w:r w:rsidR="00E02FD8" w:rsidRPr="0029604C">
        <w:rPr>
          <w:rFonts w:ascii="Palatino Linotype" w:eastAsia="Calibri" w:hAnsi="Palatino Linotype" w:cs="Tahoma"/>
          <w:bCs/>
          <w:sz w:val="22"/>
          <w:szCs w:val="22"/>
          <w:lang w:eastAsia="en-US"/>
        </w:rPr>
        <w:t xml:space="preserve">, </w:t>
      </w:r>
      <w:r w:rsidR="003942D9" w:rsidRPr="0029604C">
        <w:rPr>
          <w:rFonts w:ascii="Palatino Linotype" w:eastAsia="Calibri" w:hAnsi="Palatino Linotype" w:cs="Tahoma"/>
          <w:bCs/>
          <w:sz w:val="22"/>
          <w:szCs w:val="22"/>
          <w:lang w:eastAsia="en-US"/>
        </w:rPr>
        <w:t xml:space="preserve">le confiere </w:t>
      </w:r>
      <w:r w:rsidR="004E693F" w:rsidRPr="0029604C">
        <w:rPr>
          <w:rFonts w:ascii="Palatino Linotype" w:eastAsia="Calibri" w:hAnsi="Palatino Linotype" w:cs="Tahoma"/>
          <w:bCs/>
          <w:sz w:val="22"/>
          <w:szCs w:val="22"/>
          <w:lang w:eastAsia="en-US"/>
        </w:rPr>
        <w:t xml:space="preserve">diversas </w:t>
      </w:r>
      <w:r w:rsidR="003942D9" w:rsidRPr="0029604C">
        <w:rPr>
          <w:rFonts w:ascii="Palatino Linotype" w:eastAsia="Calibri" w:hAnsi="Palatino Linotype" w:cs="Tahoma"/>
          <w:bCs/>
          <w:sz w:val="22"/>
          <w:szCs w:val="22"/>
          <w:lang w:eastAsia="en-US"/>
        </w:rPr>
        <w:t xml:space="preserve">atribuciones </w:t>
      </w:r>
      <w:r w:rsidR="000668FE" w:rsidRPr="0029604C">
        <w:rPr>
          <w:rFonts w:ascii="Palatino Linotype" w:eastAsia="Calibri" w:hAnsi="Palatino Linotype" w:cs="Tahoma"/>
          <w:bCs/>
          <w:sz w:val="22"/>
          <w:szCs w:val="22"/>
          <w:lang w:eastAsia="en-US"/>
        </w:rPr>
        <w:t xml:space="preserve">al Órgano </w:t>
      </w:r>
      <w:r w:rsidR="007A1B86" w:rsidRPr="0029604C">
        <w:rPr>
          <w:rFonts w:ascii="Palatino Linotype" w:eastAsia="Calibri" w:hAnsi="Palatino Linotype" w:cs="Tahoma"/>
          <w:bCs/>
          <w:sz w:val="22"/>
          <w:szCs w:val="22"/>
          <w:lang w:eastAsia="en-US"/>
        </w:rPr>
        <w:t>Super</w:t>
      </w:r>
      <w:r w:rsidR="00DA674D" w:rsidRPr="0029604C">
        <w:rPr>
          <w:rFonts w:ascii="Palatino Linotype" w:eastAsia="Calibri" w:hAnsi="Palatino Linotype" w:cs="Tahoma"/>
          <w:bCs/>
          <w:sz w:val="22"/>
          <w:szCs w:val="22"/>
          <w:lang w:eastAsia="en-US"/>
        </w:rPr>
        <w:t>io</w:t>
      </w:r>
      <w:r w:rsidR="004E693F" w:rsidRPr="0029604C">
        <w:rPr>
          <w:rFonts w:ascii="Palatino Linotype" w:eastAsia="Calibri" w:hAnsi="Palatino Linotype" w:cs="Tahoma"/>
          <w:bCs/>
          <w:sz w:val="22"/>
          <w:szCs w:val="22"/>
          <w:lang w:eastAsia="en-US"/>
        </w:rPr>
        <w:t>r, de entre las cuales destacan en el presente estudio</w:t>
      </w:r>
      <w:r w:rsidR="00723954" w:rsidRPr="0029604C">
        <w:rPr>
          <w:rFonts w:ascii="Palatino Linotype" w:eastAsia="Calibri" w:hAnsi="Palatino Linotype" w:cs="Tahoma"/>
          <w:bCs/>
          <w:sz w:val="22"/>
          <w:szCs w:val="22"/>
          <w:lang w:eastAsia="en-US"/>
        </w:rPr>
        <w:t xml:space="preserve">; </w:t>
      </w:r>
      <w:r w:rsidR="004E693F" w:rsidRPr="0029604C">
        <w:rPr>
          <w:rFonts w:ascii="Palatino Linotype" w:eastAsia="Calibri" w:hAnsi="Palatino Linotype" w:cs="Tahoma"/>
          <w:bCs/>
          <w:sz w:val="22"/>
          <w:szCs w:val="22"/>
          <w:lang w:eastAsia="en-US"/>
        </w:rPr>
        <w:t xml:space="preserve">el </w:t>
      </w:r>
      <w:r w:rsidR="007A1B86" w:rsidRPr="0029604C">
        <w:rPr>
          <w:rFonts w:ascii="Palatino Linotype" w:eastAsia="Calibri" w:hAnsi="Palatino Linotype" w:cs="Tahoma"/>
          <w:bCs/>
          <w:sz w:val="22"/>
          <w:szCs w:val="22"/>
          <w:lang w:eastAsia="en-US"/>
        </w:rPr>
        <w:t>establecer los lineamientos, criterios, procedimientos, métodos y sistemas, así como todas aquellas disposiciones de carácter general para las acciones de control y evaluación, necesarios para la fiscalización</w:t>
      </w:r>
      <w:r w:rsidR="00C73C07" w:rsidRPr="0029604C">
        <w:rPr>
          <w:rFonts w:ascii="Palatino Linotype" w:eastAsia="Calibri" w:hAnsi="Palatino Linotype" w:cs="Tahoma"/>
          <w:bCs/>
          <w:sz w:val="22"/>
          <w:szCs w:val="22"/>
          <w:lang w:eastAsia="en-US"/>
        </w:rPr>
        <w:t>, además de v</w:t>
      </w:r>
      <w:r w:rsidR="00BE3283" w:rsidRPr="0029604C">
        <w:rPr>
          <w:rFonts w:ascii="Palatino Linotype" w:eastAsia="Calibri" w:hAnsi="Palatino Linotype" w:cs="Tahoma"/>
          <w:bCs/>
          <w:sz w:val="22"/>
          <w:szCs w:val="22"/>
          <w:lang w:eastAsia="en-US"/>
        </w:rPr>
        <w:t>erificar que las cuentas públicas, los informes trimestrales y la información económica, financiera y, en su caso, la deuda pública, se hayan presentado de conformidad con lo dispuesto en la Ley General de Contabilidad Gubernamental, la Ley de Disciplina Financiera de las Entidades Federativas y los Municipios, y demás disposiciones aplicables</w:t>
      </w:r>
      <w:r w:rsidR="000C7549" w:rsidRPr="0029604C">
        <w:rPr>
          <w:rFonts w:ascii="Palatino Linotype" w:eastAsia="Calibri" w:hAnsi="Palatino Linotype" w:cs="Tahoma"/>
          <w:bCs/>
          <w:sz w:val="22"/>
          <w:szCs w:val="22"/>
          <w:lang w:eastAsia="en-US"/>
        </w:rPr>
        <w:t xml:space="preserve">. </w:t>
      </w:r>
    </w:p>
    <w:p w14:paraId="068A3A79" w14:textId="77777777" w:rsidR="005B219D" w:rsidRPr="0029604C" w:rsidRDefault="005B219D" w:rsidP="00F87E8D">
      <w:pPr>
        <w:spacing w:line="360" w:lineRule="auto"/>
        <w:ind w:right="-28"/>
        <w:contextualSpacing/>
        <w:jc w:val="both"/>
        <w:rPr>
          <w:rFonts w:ascii="Palatino Linotype" w:eastAsia="Calibri" w:hAnsi="Palatino Linotype" w:cs="Tahoma"/>
          <w:bCs/>
          <w:sz w:val="22"/>
          <w:szCs w:val="22"/>
          <w:lang w:eastAsia="en-US"/>
        </w:rPr>
      </w:pPr>
    </w:p>
    <w:p w14:paraId="0F075203" w14:textId="62CDE8D2" w:rsidR="00D93803" w:rsidRPr="0029604C" w:rsidRDefault="00BE0B43" w:rsidP="00F87E8D">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Con</w:t>
      </w:r>
      <w:r w:rsidR="00C4153A" w:rsidRPr="0029604C">
        <w:rPr>
          <w:rFonts w:ascii="Palatino Linotype" w:eastAsia="Calibri" w:hAnsi="Palatino Linotype" w:cs="Tahoma"/>
          <w:bCs/>
          <w:sz w:val="22"/>
          <w:szCs w:val="22"/>
          <w:lang w:eastAsia="en-US"/>
        </w:rPr>
        <w:t xml:space="preserve"> base en lo anteriormente expuesto, </w:t>
      </w:r>
      <w:r w:rsidR="00A23582" w:rsidRPr="0029604C">
        <w:rPr>
          <w:rFonts w:ascii="Palatino Linotype" w:eastAsia="Calibri" w:hAnsi="Palatino Linotype" w:cs="Tahoma"/>
          <w:bCs/>
          <w:sz w:val="22"/>
          <w:szCs w:val="22"/>
          <w:lang w:eastAsia="en-US"/>
        </w:rPr>
        <w:t>es oportuno traer al estudio</w:t>
      </w:r>
      <w:r w:rsidR="00563B5F" w:rsidRPr="0029604C">
        <w:rPr>
          <w:rFonts w:ascii="Palatino Linotype" w:eastAsia="Calibri" w:hAnsi="Palatino Linotype" w:cs="Tahoma"/>
          <w:bCs/>
          <w:sz w:val="22"/>
          <w:szCs w:val="22"/>
          <w:lang w:eastAsia="en-US"/>
        </w:rPr>
        <w:t xml:space="preserve"> </w:t>
      </w:r>
      <w:r w:rsidR="005D3460" w:rsidRPr="0029604C">
        <w:rPr>
          <w:rFonts w:ascii="Palatino Linotype" w:eastAsia="Calibri" w:hAnsi="Palatino Linotype" w:cs="Tahoma"/>
          <w:bCs/>
          <w:sz w:val="22"/>
          <w:szCs w:val="22"/>
          <w:lang w:eastAsia="en-US"/>
        </w:rPr>
        <w:t xml:space="preserve">los Lineamientos para </w:t>
      </w:r>
      <w:r w:rsidR="006F7E6E" w:rsidRPr="0029604C">
        <w:rPr>
          <w:rFonts w:ascii="Palatino Linotype" w:eastAsia="Calibri" w:hAnsi="Palatino Linotype" w:cs="Tahoma"/>
          <w:bCs/>
          <w:sz w:val="22"/>
          <w:szCs w:val="22"/>
          <w:lang w:eastAsia="en-US"/>
        </w:rPr>
        <w:t xml:space="preserve">el Registro y Control del Inventario y la Conciliación y Desincorporación </w:t>
      </w:r>
      <w:r w:rsidR="009113E2" w:rsidRPr="0029604C">
        <w:rPr>
          <w:rFonts w:ascii="Palatino Linotype" w:eastAsia="Calibri" w:hAnsi="Palatino Linotype" w:cs="Tahoma"/>
          <w:bCs/>
          <w:sz w:val="22"/>
          <w:szCs w:val="22"/>
          <w:lang w:eastAsia="en-US"/>
        </w:rPr>
        <w:t xml:space="preserve">de Bienes Muebles e Inmuebles para las Entidades Fiscalizables </w:t>
      </w:r>
      <w:r w:rsidR="003D076C" w:rsidRPr="0029604C">
        <w:rPr>
          <w:rFonts w:ascii="Palatino Linotype" w:eastAsia="Calibri" w:hAnsi="Palatino Linotype" w:cs="Tahoma"/>
          <w:bCs/>
          <w:sz w:val="22"/>
          <w:szCs w:val="22"/>
          <w:lang w:eastAsia="en-US"/>
        </w:rPr>
        <w:t>Municipales del Estado de México</w:t>
      </w:r>
      <w:r w:rsidR="00FC6715" w:rsidRPr="0029604C">
        <w:rPr>
          <w:rFonts w:ascii="Palatino Linotype" w:eastAsia="Calibri" w:hAnsi="Palatino Linotype" w:cs="Tahoma"/>
          <w:bCs/>
          <w:sz w:val="22"/>
          <w:szCs w:val="22"/>
          <w:lang w:eastAsia="en-US"/>
        </w:rPr>
        <w:t xml:space="preserve"> y los Li</w:t>
      </w:r>
      <w:r w:rsidR="00205B9B" w:rsidRPr="0029604C">
        <w:rPr>
          <w:rFonts w:ascii="Palatino Linotype" w:eastAsia="Calibri" w:hAnsi="Palatino Linotype" w:cs="Tahoma"/>
          <w:bCs/>
          <w:sz w:val="22"/>
          <w:szCs w:val="22"/>
          <w:lang w:eastAsia="en-US"/>
        </w:rPr>
        <w:t>neamientos de Control Financiero y Administrativo para las Entidades Fiscalizables del Estado de México</w:t>
      </w:r>
      <w:r w:rsidR="003D076C" w:rsidRPr="0029604C">
        <w:rPr>
          <w:rFonts w:ascii="Palatino Linotype" w:eastAsia="Calibri" w:hAnsi="Palatino Linotype" w:cs="Tahoma"/>
          <w:bCs/>
          <w:sz w:val="22"/>
          <w:szCs w:val="22"/>
          <w:lang w:eastAsia="en-US"/>
        </w:rPr>
        <w:t xml:space="preserve"> (consultado</w:t>
      </w:r>
      <w:r w:rsidR="00205B9B" w:rsidRPr="0029604C">
        <w:rPr>
          <w:rFonts w:ascii="Palatino Linotype" w:eastAsia="Calibri" w:hAnsi="Palatino Linotype" w:cs="Tahoma"/>
          <w:bCs/>
          <w:sz w:val="22"/>
          <w:szCs w:val="22"/>
          <w:lang w:eastAsia="en-US"/>
        </w:rPr>
        <w:t>s</w:t>
      </w:r>
      <w:r w:rsidR="003D076C" w:rsidRPr="0029604C">
        <w:rPr>
          <w:rFonts w:ascii="Palatino Linotype" w:eastAsia="Calibri" w:hAnsi="Palatino Linotype" w:cs="Tahoma"/>
          <w:bCs/>
          <w:sz w:val="22"/>
          <w:szCs w:val="22"/>
          <w:lang w:eastAsia="en-US"/>
        </w:rPr>
        <w:t xml:space="preserve"> en: </w:t>
      </w:r>
      <w:hyperlink r:id="rId17" w:history="1">
        <w:r w:rsidR="003D076C" w:rsidRPr="0029604C">
          <w:rPr>
            <w:rStyle w:val="Hipervnculo"/>
            <w:rFonts w:ascii="Palatino Linotype" w:eastAsia="Calibri" w:hAnsi="Palatino Linotype" w:cs="Tahoma"/>
            <w:bCs/>
            <w:sz w:val="22"/>
            <w:szCs w:val="22"/>
            <w:lang w:eastAsia="en-US"/>
          </w:rPr>
          <w:t>https://legislacion.edomex.gob.mx/sites/legislacion.edomex.gob.mx/files/files/vigentes/jul113.PDF</w:t>
        </w:r>
      </w:hyperlink>
      <w:r w:rsidR="003D076C" w:rsidRPr="0029604C">
        <w:rPr>
          <w:rFonts w:ascii="Palatino Linotype" w:eastAsia="Calibri" w:hAnsi="Palatino Linotype" w:cs="Tahoma"/>
          <w:bCs/>
          <w:sz w:val="22"/>
          <w:szCs w:val="22"/>
          <w:lang w:eastAsia="en-US"/>
        </w:rPr>
        <w:t>, el veinte de junio de dos mil veintidós</w:t>
      </w:r>
      <w:r w:rsidR="00563B5F" w:rsidRPr="0029604C">
        <w:rPr>
          <w:rFonts w:ascii="Palatino Linotype" w:eastAsia="Calibri" w:hAnsi="Palatino Linotype" w:cs="Tahoma"/>
          <w:bCs/>
          <w:sz w:val="22"/>
          <w:szCs w:val="22"/>
          <w:lang w:eastAsia="en-US"/>
        </w:rPr>
        <w:t xml:space="preserve">). Lo anterior </w:t>
      </w:r>
      <w:r w:rsidR="00DF07B7" w:rsidRPr="0029604C">
        <w:rPr>
          <w:rFonts w:ascii="Palatino Linotype" w:eastAsia="Calibri" w:hAnsi="Palatino Linotype" w:cs="Tahoma"/>
          <w:bCs/>
          <w:sz w:val="22"/>
          <w:szCs w:val="22"/>
          <w:lang w:eastAsia="en-US"/>
        </w:rPr>
        <w:t xml:space="preserve">es así, puesto que </w:t>
      </w:r>
      <w:r w:rsidR="00AC4FED" w:rsidRPr="0029604C">
        <w:rPr>
          <w:rFonts w:ascii="Palatino Linotype" w:eastAsia="Calibri" w:hAnsi="Palatino Linotype" w:cs="Tahoma"/>
          <w:bCs/>
          <w:sz w:val="22"/>
          <w:szCs w:val="22"/>
          <w:lang w:eastAsia="en-US"/>
        </w:rPr>
        <w:t>el Vigésimo Segundo de los Lineamientos para el Registro y Control del Inventario y la Conciliación y Desincorporación de Bienes Muebles e Inmuebles para las Entidades Fiscalizables Municipales del Estado de México</w:t>
      </w:r>
      <w:r w:rsidR="00590CA6" w:rsidRPr="0029604C">
        <w:rPr>
          <w:rFonts w:ascii="Palatino Linotype" w:eastAsia="Calibri" w:hAnsi="Palatino Linotype" w:cs="Tahoma"/>
          <w:bCs/>
          <w:sz w:val="22"/>
          <w:szCs w:val="22"/>
          <w:lang w:eastAsia="en-US"/>
        </w:rPr>
        <w:t xml:space="preserve">, en adelante – Lineamientos para el Registro – </w:t>
      </w:r>
      <w:r w:rsidR="0040170F" w:rsidRPr="0029604C">
        <w:rPr>
          <w:rFonts w:ascii="Palatino Linotype" w:eastAsia="Calibri" w:hAnsi="Palatino Linotype" w:cs="Tahoma"/>
          <w:bCs/>
          <w:sz w:val="22"/>
          <w:szCs w:val="22"/>
          <w:lang w:eastAsia="en-US"/>
        </w:rPr>
        <w:t xml:space="preserve">establece lo siguiente: </w:t>
      </w:r>
    </w:p>
    <w:p w14:paraId="74B22BD9" w14:textId="77777777" w:rsidR="009D12AB" w:rsidRPr="0029604C" w:rsidRDefault="009D12AB" w:rsidP="00F87E8D">
      <w:pPr>
        <w:spacing w:line="360" w:lineRule="auto"/>
        <w:ind w:right="-28"/>
        <w:contextualSpacing/>
        <w:jc w:val="both"/>
        <w:rPr>
          <w:rFonts w:ascii="Palatino Linotype" w:eastAsia="Calibri" w:hAnsi="Palatino Linotype" w:cs="Tahoma"/>
          <w:bCs/>
          <w:sz w:val="22"/>
          <w:szCs w:val="22"/>
          <w:lang w:eastAsia="en-US"/>
        </w:rPr>
      </w:pPr>
    </w:p>
    <w:p w14:paraId="5C24F976" w14:textId="1B9FF240" w:rsidR="002F398B" w:rsidRPr="0029604C" w:rsidRDefault="00B96199" w:rsidP="009571C5">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lastRenderedPageBreak/>
        <w:t>VIGÉSIMO SEGUNDO: Las entidades fiscalizables</w:t>
      </w:r>
      <w:r w:rsidRPr="0029604C">
        <w:rPr>
          <w:rFonts w:ascii="Palatino Linotype" w:eastAsia="Calibri" w:hAnsi="Palatino Linotype" w:cs="Tahoma"/>
          <w:bCs/>
          <w:i/>
          <w:iCs/>
          <w:sz w:val="20"/>
          <w:szCs w:val="20"/>
          <w:u w:val="single"/>
          <w:lang w:eastAsia="en-US"/>
        </w:rPr>
        <w:t>, registrarán los movimientos de alta o baja de sus activos efectuados en el mes y los reflejarán en el informe mensual que es presentado al Órgano Superior, a través del formato "Inventario de Bienes Muebles"</w:t>
      </w:r>
      <w:r w:rsidRPr="0029604C">
        <w:rPr>
          <w:rFonts w:ascii="Palatino Linotype" w:eastAsia="Calibri" w:hAnsi="Palatino Linotype" w:cs="Tahoma"/>
          <w:bCs/>
          <w:i/>
          <w:iCs/>
          <w:sz w:val="20"/>
          <w:szCs w:val="20"/>
          <w:lang w:eastAsia="en-US"/>
        </w:rPr>
        <w:t>. En los meses de junio y diciembre presentarán el resultado del levantamiento físico de inventario, así como la integración de sus saldos. Dicha información deberá integrarse en el disco número 2 del citado informe mensual.</w:t>
      </w:r>
    </w:p>
    <w:p w14:paraId="6A6B4D7E" w14:textId="0AB84BC1" w:rsidR="002F398B" w:rsidRPr="0029604C" w:rsidRDefault="000A5886" w:rsidP="009571C5">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14CBC598" w14:textId="03E31FDE" w:rsidR="000A5886" w:rsidRPr="0029604C" w:rsidRDefault="000A5886" w:rsidP="009571C5">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Los vehículos de uso operativo deberán exhibir en sus portezuelas delanteras o en lugar visible una calcomanía o rotulado</w:t>
      </w:r>
      <w:r w:rsidR="0040170F" w:rsidRPr="0029604C">
        <w:rPr>
          <w:rFonts w:ascii="Palatino Linotype" w:eastAsia="Calibri" w:hAnsi="Palatino Linotype" w:cs="Tahoma"/>
          <w:bCs/>
          <w:i/>
          <w:iCs/>
          <w:sz w:val="20"/>
          <w:szCs w:val="20"/>
          <w:lang w:eastAsia="en-US"/>
        </w:rPr>
        <w:t xml:space="preserve"> </w:t>
      </w:r>
      <w:r w:rsidRPr="0029604C">
        <w:rPr>
          <w:rFonts w:ascii="Palatino Linotype" w:eastAsia="Calibri" w:hAnsi="Palatino Linotype" w:cs="Tahoma"/>
          <w:bCs/>
          <w:i/>
          <w:iCs/>
          <w:sz w:val="20"/>
          <w:szCs w:val="20"/>
          <w:lang w:eastAsia="en-US"/>
        </w:rPr>
        <w:t>permanente de la identificación oficial del municipio, u organismo descentralizado municipal, según corresponda. Aquellos que</w:t>
      </w:r>
      <w:r w:rsidR="0040170F" w:rsidRPr="0029604C">
        <w:rPr>
          <w:rFonts w:ascii="Palatino Linotype" w:eastAsia="Calibri" w:hAnsi="Palatino Linotype" w:cs="Tahoma"/>
          <w:bCs/>
          <w:i/>
          <w:iCs/>
          <w:sz w:val="20"/>
          <w:szCs w:val="20"/>
          <w:lang w:eastAsia="en-US"/>
        </w:rPr>
        <w:t xml:space="preserve"> </w:t>
      </w:r>
      <w:r w:rsidRPr="0029604C">
        <w:rPr>
          <w:rFonts w:ascii="Palatino Linotype" w:eastAsia="Calibri" w:hAnsi="Palatino Linotype" w:cs="Tahoma"/>
          <w:bCs/>
          <w:i/>
          <w:iCs/>
          <w:sz w:val="20"/>
          <w:szCs w:val="20"/>
          <w:lang w:eastAsia="en-US"/>
        </w:rPr>
        <w:t>por la naturaleza de las funciones de las unidades administrativas, no deban contar con esta identificación, tienen que obtener la</w:t>
      </w:r>
      <w:r w:rsidR="0040170F" w:rsidRPr="0029604C">
        <w:rPr>
          <w:rFonts w:ascii="Palatino Linotype" w:eastAsia="Calibri" w:hAnsi="Palatino Linotype" w:cs="Tahoma"/>
          <w:bCs/>
          <w:i/>
          <w:iCs/>
          <w:sz w:val="20"/>
          <w:szCs w:val="20"/>
          <w:lang w:eastAsia="en-US"/>
        </w:rPr>
        <w:t xml:space="preserve"> </w:t>
      </w:r>
      <w:r w:rsidRPr="0029604C">
        <w:rPr>
          <w:rFonts w:ascii="Palatino Linotype" w:eastAsia="Calibri" w:hAnsi="Palatino Linotype" w:cs="Tahoma"/>
          <w:bCs/>
          <w:i/>
          <w:iCs/>
          <w:sz w:val="20"/>
          <w:szCs w:val="20"/>
          <w:lang w:eastAsia="en-US"/>
        </w:rPr>
        <w:t>autorización del órgano máximo de gobierno</w:t>
      </w:r>
    </w:p>
    <w:p w14:paraId="79A6E811" w14:textId="77777777" w:rsidR="000A5886" w:rsidRPr="0029604C" w:rsidRDefault="000A5886" w:rsidP="00F87E8D">
      <w:pPr>
        <w:spacing w:line="360" w:lineRule="auto"/>
        <w:ind w:right="-28"/>
        <w:contextualSpacing/>
        <w:jc w:val="both"/>
        <w:rPr>
          <w:rFonts w:ascii="Palatino Linotype" w:eastAsia="Calibri" w:hAnsi="Palatino Linotype" w:cs="Tahoma"/>
          <w:bCs/>
          <w:sz w:val="22"/>
          <w:szCs w:val="22"/>
          <w:lang w:eastAsia="en-US"/>
        </w:rPr>
      </w:pPr>
    </w:p>
    <w:p w14:paraId="13508566" w14:textId="2376B423" w:rsidR="000A5886" w:rsidRPr="0029604C" w:rsidRDefault="00F5272E" w:rsidP="00F87E8D">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Por otra parte, </w:t>
      </w:r>
      <w:r w:rsidR="009D0383" w:rsidRPr="0029604C">
        <w:rPr>
          <w:rFonts w:ascii="Palatino Linotype" w:eastAsia="Calibri" w:hAnsi="Palatino Linotype" w:cs="Tahoma"/>
          <w:bCs/>
          <w:sz w:val="22"/>
          <w:szCs w:val="22"/>
          <w:lang w:eastAsia="en-US"/>
        </w:rPr>
        <w:t>el Quinto</w:t>
      </w:r>
      <w:r w:rsidR="00745A57" w:rsidRPr="0029604C">
        <w:rPr>
          <w:rFonts w:ascii="Palatino Linotype" w:eastAsia="Calibri" w:hAnsi="Palatino Linotype" w:cs="Tahoma"/>
          <w:bCs/>
          <w:sz w:val="22"/>
          <w:szCs w:val="22"/>
          <w:lang w:eastAsia="en-US"/>
        </w:rPr>
        <w:t xml:space="preserve"> y Sexto de</w:t>
      </w:r>
      <w:r w:rsidR="009D0383" w:rsidRPr="0029604C">
        <w:rPr>
          <w:rFonts w:ascii="Palatino Linotype" w:eastAsia="Calibri" w:hAnsi="Palatino Linotype" w:cs="Tahoma"/>
          <w:bCs/>
          <w:sz w:val="22"/>
          <w:szCs w:val="22"/>
          <w:lang w:eastAsia="en-US"/>
        </w:rPr>
        <w:t xml:space="preserve"> </w:t>
      </w:r>
      <w:r w:rsidR="008B3D5B" w:rsidRPr="0029604C">
        <w:rPr>
          <w:rFonts w:ascii="Palatino Linotype" w:eastAsia="Calibri" w:hAnsi="Palatino Linotype" w:cs="Tahoma"/>
          <w:bCs/>
          <w:sz w:val="22"/>
          <w:szCs w:val="22"/>
          <w:lang w:eastAsia="en-US"/>
        </w:rPr>
        <w:t xml:space="preserve">los </w:t>
      </w:r>
      <w:r w:rsidR="000C1DDB" w:rsidRPr="0029604C">
        <w:rPr>
          <w:rFonts w:ascii="Palatino Linotype" w:eastAsia="Calibri" w:hAnsi="Palatino Linotype" w:cs="Tahoma"/>
          <w:bCs/>
          <w:sz w:val="22"/>
          <w:szCs w:val="22"/>
          <w:lang w:eastAsia="en-US"/>
        </w:rPr>
        <w:t xml:space="preserve">Lineamientos de Control Financiero y Administrativo para las Entidades Fiscalizables del Estado de México, en adelante – Lineamientos de Control </w:t>
      </w:r>
      <w:r w:rsidR="009D0383" w:rsidRPr="0029604C">
        <w:rPr>
          <w:rFonts w:ascii="Palatino Linotype" w:eastAsia="Calibri" w:hAnsi="Palatino Linotype" w:cs="Tahoma"/>
          <w:bCs/>
          <w:sz w:val="22"/>
          <w:szCs w:val="22"/>
          <w:lang w:eastAsia="en-US"/>
        </w:rPr>
        <w:t>–</w:t>
      </w:r>
      <w:r w:rsidR="000C1DDB" w:rsidRPr="0029604C">
        <w:rPr>
          <w:rFonts w:ascii="Palatino Linotype" w:eastAsia="Calibri" w:hAnsi="Palatino Linotype" w:cs="Tahoma"/>
          <w:bCs/>
          <w:sz w:val="22"/>
          <w:szCs w:val="22"/>
          <w:lang w:eastAsia="en-US"/>
        </w:rPr>
        <w:t xml:space="preserve"> </w:t>
      </w:r>
      <w:r w:rsidR="009D0383" w:rsidRPr="0029604C">
        <w:rPr>
          <w:rFonts w:ascii="Palatino Linotype" w:eastAsia="Calibri" w:hAnsi="Palatino Linotype" w:cs="Tahoma"/>
          <w:bCs/>
          <w:sz w:val="22"/>
          <w:szCs w:val="22"/>
          <w:lang w:eastAsia="en-US"/>
        </w:rPr>
        <w:t>establece</w:t>
      </w:r>
      <w:r w:rsidR="005E212E" w:rsidRPr="0029604C">
        <w:rPr>
          <w:rFonts w:ascii="Palatino Linotype" w:eastAsia="Calibri" w:hAnsi="Palatino Linotype" w:cs="Tahoma"/>
          <w:bCs/>
          <w:sz w:val="22"/>
          <w:szCs w:val="22"/>
          <w:lang w:eastAsia="en-US"/>
        </w:rPr>
        <w:t>n</w:t>
      </w:r>
      <w:r w:rsidR="009D0383" w:rsidRPr="0029604C">
        <w:rPr>
          <w:rFonts w:ascii="Palatino Linotype" w:eastAsia="Calibri" w:hAnsi="Palatino Linotype" w:cs="Tahoma"/>
          <w:bCs/>
          <w:sz w:val="22"/>
          <w:szCs w:val="22"/>
          <w:lang w:eastAsia="en-US"/>
        </w:rPr>
        <w:t xml:space="preserve"> lo siguiente: </w:t>
      </w:r>
    </w:p>
    <w:p w14:paraId="1FB29F7A" w14:textId="77777777" w:rsidR="009D0383" w:rsidRPr="0029604C" w:rsidRDefault="009D0383" w:rsidP="00F87E8D">
      <w:pPr>
        <w:spacing w:line="360" w:lineRule="auto"/>
        <w:ind w:right="-28"/>
        <w:contextualSpacing/>
        <w:jc w:val="both"/>
        <w:rPr>
          <w:rFonts w:ascii="Palatino Linotype" w:eastAsia="Calibri" w:hAnsi="Palatino Linotype" w:cs="Tahoma"/>
          <w:bCs/>
          <w:sz w:val="22"/>
          <w:szCs w:val="22"/>
          <w:lang w:eastAsia="en-US"/>
        </w:rPr>
      </w:pPr>
    </w:p>
    <w:p w14:paraId="75640658" w14:textId="77846B2E" w:rsidR="009D0383" w:rsidRPr="0029604C" w:rsidRDefault="009D0383" w:rsidP="009D0383">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QUINTO: Igualmente, son sujetos de los presentes Lineamientos, las personas que desempeñen un empleo, cargo o comisión, de cualquier naturaleza en la administración pública municipal, con independencia del acto jurídico que le haya dado origen; que tengan a cargo la recepción, el manejo, la administración, la custodia y la aplicación de fondos y recursos públicos; independientemente de las obligaciones específicas que correspondan al empleo, cargo o comisión.</w:t>
      </w:r>
    </w:p>
    <w:p w14:paraId="76A6A356" w14:textId="77777777" w:rsidR="000A5886" w:rsidRPr="0029604C" w:rsidRDefault="000A5886" w:rsidP="005E212E">
      <w:pPr>
        <w:spacing w:line="360" w:lineRule="auto"/>
        <w:ind w:left="567" w:right="567"/>
        <w:contextualSpacing/>
        <w:jc w:val="both"/>
        <w:rPr>
          <w:rFonts w:ascii="Palatino Linotype" w:eastAsia="Calibri" w:hAnsi="Palatino Linotype" w:cs="Tahoma"/>
          <w:bCs/>
          <w:i/>
          <w:iCs/>
          <w:sz w:val="20"/>
          <w:szCs w:val="20"/>
          <w:lang w:eastAsia="en-US"/>
        </w:rPr>
      </w:pPr>
    </w:p>
    <w:p w14:paraId="1D9CB207" w14:textId="01D5E1F3" w:rsidR="005E212E" w:rsidRPr="0029604C" w:rsidRDefault="005E212E" w:rsidP="005E212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SEXTO: Los presentes Lineamientos, deberán ser observados en la obtención, administración y aplicación de los fondos públicos, con la finalidad de salvaguardar la legalidad, honradez, lealtad, imparcialidad y eficiencia en el uso de los mismos y evitar que se causen daños y perjuicios estimables en dinero a la hacienda pública municipal o al patrimonio de los organismos públicos descentralizados y fideicomisos públicos de carácter municipal; así mismo, éstos serán aplicables siempre que no contravengan las disposiciones contenidas en los ordenamientos legales relativas a la obtención, administración y aplicación de los ingresos</w:t>
      </w:r>
    </w:p>
    <w:p w14:paraId="61A7E6F4" w14:textId="1F6667B3" w:rsidR="005E212E" w:rsidRPr="0029604C" w:rsidRDefault="005E212E" w:rsidP="005E212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lastRenderedPageBreak/>
        <w:t>públicos.</w:t>
      </w:r>
    </w:p>
    <w:p w14:paraId="634FAF8A" w14:textId="77777777" w:rsidR="005E212E" w:rsidRPr="0029604C" w:rsidRDefault="005E212E" w:rsidP="00F87E8D">
      <w:pPr>
        <w:spacing w:line="360" w:lineRule="auto"/>
        <w:ind w:right="-28"/>
        <w:contextualSpacing/>
        <w:jc w:val="both"/>
        <w:rPr>
          <w:rFonts w:ascii="Palatino Linotype" w:eastAsia="Calibri" w:hAnsi="Palatino Linotype" w:cs="Tahoma"/>
          <w:bCs/>
          <w:sz w:val="22"/>
          <w:szCs w:val="22"/>
          <w:lang w:eastAsia="en-US"/>
        </w:rPr>
      </w:pPr>
    </w:p>
    <w:p w14:paraId="54B680FA" w14:textId="7D766217" w:rsidR="00F56613" w:rsidRPr="0029604C" w:rsidRDefault="004A42C9" w:rsidP="00721041">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Conforme a lo expuesto, se </w:t>
      </w:r>
      <w:r w:rsidR="00BA664C" w:rsidRPr="0029604C">
        <w:rPr>
          <w:rFonts w:ascii="Palatino Linotype" w:eastAsia="Calibri" w:hAnsi="Palatino Linotype" w:cs="Tahoma"/>
          <w:bCs/>
          <w:sz w:val="22"/>
          <w:szCs w:val="22"/>
          <w:lang w:eastAsia="en-US"/>
        </w:rPr>
        <w:t xml:space="preserve">advierte que la pretensión del hoy Recurrente cosiste en </w:t>
      </w:r>
      <w:r w:rsidR="00A12CD0" w:rsidRPr="0029604C">
        <w:rPr>
          <w:rFonts w:ascii="Palatino Linotype" w:eastAsia="Calibri" w:hAnsi="Palatino Linotype" w:cs="Tahoma"/>
          <w:bCs/>
          <w:sz w:val="22"/>
          <w:szCs w:val="22"/>
          <w:lang w:eastAsia="en-US"/>
        </w:rPr>
        <w:t xml:space="preserve">documentos que den cuenta </w:t>
      </w:r>
      <w:r w:rsidR="00042F0D" w:rsidRPr="0029604C">
        <w:rPr>
          <w:rFonts w:ascii="Palatino Linotype" w:eastAsia="Calibri" w:hAnsi="Palatino Linotype" w:cs="Tahoma"/>
          <w:bCs/>
          <w:sz w:val="22"/>
          <w:szCs w:val="22"/>
          <w:lang w:eastAsia="en-US"/>
        </w:rPr>
        <w:t xml:space="preserve">de la conservación, administración y resguardo de bienes muebles </w:t>
      </w:r>
      <w:r w:rsidR="001C43A0" w:rsidRPr="0029604C">
        <w:rPr>
          <w:rFonts w:ascii="Palatino Linotype" w:eastAsia="Calibri" w:hAnsi="Palatino Linotype" w:cs="Tahoma"/>
          <w:bCs/>
          <w:sz w:val="22"/>
          <w:szCs w:val="22"/>
          <w:lang w:eastAsia="en-US"/>
        </w:rPr>
        <w:t>del Ayuntamiento de Metepec, de dos mil dieciséis, diecisiete y dieciocho</w:t>
      </w:r>
      <w:r w:rsidR="00E44AD2" w:rsidRPr="0029604C">
        <w:rPr>
          <w:rFonts w:ascii="Palatino Linotype" w:eastAsia="Calibri" w:hAnsi="Palatino Linotype" w:cs="Tahoma"/>
          <w:bCs/>
          <w:sz w:val="22"/>
          <w:szCs w:val="22"/>
          <w:lang w:eastAsia="en-US"/>
        </w:rPr>
        <w:t xml:space="preserve"> y entrega de combustible a servidores públicos para sus vehículos </w:t>
      </w:r>
      <w:proofErr w:type="spellStart"/>
      <w:r w:rsidR="00E44AD2" w:rsidRPr="0029604C">
        <w:rPr>
          <w:rFonts w:ascii="Palatino Linotype" w:eastAsia="Calibri" w:hAnsi="Palatino Linotype" w:cs="Tahoma"/>
          <w:bCs/>
          <w:sz w:val="22"/>
          <w:szCs w:val="22"/>
          <w:lang w:eastAsia="en-US"/>
        </w:rPr>
        <w:t>particuales</w:t>
      </w:r>
      <w:proofErr w:type="spellEnd"/>
      <w:r w:rsidR="001C43A0" w:rsidRPr="0029604C">
        <w:rPr>
          <w:rFonts w:ascii="Palatino Linotype" w:eastAsia="Calibri" w:hAnsi="Palatino Linotype" w:cs="Tahoma"/>
          <w:bCs/>
          <w:sz w:val="22"/>
          <w:szCs w:val="22"/>
          <w:lang w:eastAsia="en-US"/>
        </w:rPr>
        <w:t xml:space="preserve">. </w:t>
      </w:r>
    </w:p>
    <w:p w14:paraId="33F5369F" w14:textId="77777777" w:rsidR="00F56613" w:rsidRPr="0029604C" w:rsidRDefault="00F56613" w:rsidP="00721041">
      <w:pPr>
        <w:spacing w:line="360" w:lineRule="auto"/>
        <w:ind w:right="-28"/>
        <w:contextualSpacing/>
        <w:jc w:val="both"/>
        <w:rPr>
          <w:rFonts w:ascii="Palatino Linotype" w:eastAsia="Calibri" w:hAnsi="Palatino Linotype" w:cs="Tahoma"/>
          <w:bCs/>
          <w:sz w:val="22"/>
          <w:szCs w:val="22"/>
          <w:lang w:eastAsia="en-US"/>
        </w:rPr>
      </w:pPr>
    </w:p>
    <w:p w14:paraId="4980D45F" w14:textId="020128E9" w:rsidR="00721041" w:rsidRPr="0029604C" w:rsidRDefault="00F56613" w:rsidP="00721041">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Ante dicha circunstancia, </w:t>
      </w:r>
      <w:r w:rsidR="00937B1A" w:rsidRPr="0029604C">
        <w:rPr>
          <w:rFonts w:ascii="Palatino Linotype" w:eastAsia="Calibri" w:hAnsi="Palatino Linotype" w:cs="Tahoma"/>
          <w:bCs/>
          <w:sz w:val="22"/>
          <w:szCs w:val="22"/>
          <w:lang w:eastAsia="en-US"/>
        </w:rPr>
        <w:t>se procede a anal</w:t>
      </w:r>
      <w:r w:rsidR="000A4559" w:rsidRPr="0029604C">
        <w:rPr>
          <w:rFonts w:ascii="Palatino Linotype" w:eastAsia="Calibri" w:hAnsi="Palatino Linotype" w:cs="Tahoma"/>
          <w:bCs/>
          <w:sz w:val="22"/>
          <w:szCs w:val="22"/>
          <w:lang w:eastAsia="en-US"/>
        </w:rPr>
        <w:t xml:space="preserve">izar la respuesta del Sujeto Obligado, no sin antes advertir que </w:t>
      </w:r>
      <w:r w:rsidR="004750CB" w:rsidRPr="0029604C">
        <w:rPr>
          <w:rFonts w:ascii="Palatino Linotype" w:eastAsia="Calibri" w:hAnsi="Palatino Linotype" w:cs="Tahoma"/>
          <w:bCs/>
          <w:sz w:val="22"/>
          <w:szCs w:val="22"/>
          <w:lang w:eastAsia="en-US"/>
        </w:rPr>
        <w:t xml:space="preserve">de la revisión de las constancias del presente Medio de Impugnación, el Ente Recurrido turno el </w:t>
      </w:r>
      <w:r w:rsidR="00721041" w:rsidRPr="0029604C">
        <w:rPr>
          <w:rFonts w:ascii="Palatino Linotype" w:eastAsia="Calibri" w:hAnsi="Palatino Linotype" w:cs="Tahoma"/>
          <w:bCs/>
          <w:sz w:val="22"/>
          <w:szCs w:val="22"/>
          <w:lang w:eastAsia="en-US"/>
        </w:rPr>
        <w:t xml:space="preserve">turno el requerimiento de información a la </w:t>
      </w:r>
      <w:r w:rsidR="00721041" w:rsidRPr="0029604C">
        <w:rPr>
          <w:rFonts w:ascii="Palatino Linotype" w:eastAsia="Calibri" w:hAnsi="Palatino Linotype" w:cs="Tahoma"/>
          <w:b/>
          <w:sz w:val="22"/>
          <w:szCs w:val="22"/>
          <w:lang w:eastAsia="en-US"/>
        </w:rPr>
        <w:t xml:space="preserve">Dirección de Administración, </w:t>
      </w:r>
      <w:r w:rsidR="00721041" w:rsidRPr="0029604C">
        <w:rPr>
          <w:rFonts w:ascii="Palatino Linotype" w:eastAsia="Calibri" w:hAnsi="Palatino Linotype" w:cs="Tahoma"/>
          <w:bCs/>
          <w:sz w:val="22"/>
          <w:szCs w:val="22"/>
          <w:lang w:eastAsia="en-US"/>
        </w:rPr>
        <w:t>al</w:t>
      </w:r>
      <w:r w:rsidR="00721041" w:rsidRPr="0029604C">
        <w:rPr>
          <w:rFonts w:ascii="Palatino Linotype" w:eastAsia="Calibri" w:hAnsi="Palatino Linotype" w:cs="Tahoma"/>
          <w:b/>
          <w:sz w:val="22"/>
          <w:szCs w:val="22"/>
          <w:lang w:eastAsia="en-US"/>
        </w:rPr>
        <w:t xml:space="preserve"> Consejero Jurídico </w:t>
      </w:r>
      <w:r w:rsidR="0012180B" w:rsidRPr="0029604C">
        <w:rPr>
          <w:rFonts w:ascii="Palatino Linotype" w:eastAsia="Calibri" w:hAnsi="Palatino Linotype" w:cs="Tahoma"/>
          <w:b/>
          <w:sz w:val="22"/>
          <w:szCs w:val="22"/>
          <w:lang w:eastAsia="en-US"/>
        </w:rPr>
        <w:t xml:space="preserve">Municipal </w:t>
      </w:r>
      <w:r w:rsidR="0012180B" w:rsidRPr="0029604C">
        <w:rPr>
          <w:rFonts w:ascii="Palatino Linotype" w:eastAsia="Calibri" w:hAnsi="Palatino Linotype" w:cs="Tahoma"/>
          <w:bCs/>
          <w:sz w:val="22"/>
          <w:szCs w:val="22"/>
          <w:lang w:eastAsia="en-US"/>
        </w:rPr>
        <w:t>y al</w:t>
      </w:r>
      <w:r w:rsidR="0012180B" w:rsidRPr="0029604C">
        <w:rPr>
          <w:rFonts w:ascii="Palatino Linotype" w:eastAsia="Calibri" w:hAnsi="Palatino Linotype" w:cs="Tahoma"/>
          <w:b/>
          <w:sz w:val="22"/>
          <w:szCs w:val="22"/>
          <w:lang w:eastAsia="en-US"/>
        </w:rPr>
        <w:t xml:space="preserve"> Tesorero Municipal</w:t>
      </w:r>
      <w:r w:rsidR="00721041" w:rsidRPr="0029604C">
        <w:rPr>
          <w:rFonts w:ascii="Palatino Linotype" w:eastAsia="Calibri" w:hAnsi="Palatino Linotype" w:cs="Tahoma"/>
          <w:bCs/>
          <w:sz w:val="22"/>
          <w:szCs w:val="22"/>
          <w:lang w:eastAsia="en-US"/>
        </w:rPr>
        <w:t xml:space="preserve">, por lo que, es oportuno hacer referencia al </w:t>
      </w:r>
      <w:r w:rsidR="00721041" w:rsidRPr="0029604C">
        <w:rPr>
          <w:rFonts w:ascii="Palatino Linotype" w:eastAsia="Calibri" w:hAnsi="Palatino Linotype" w:cs="Tahoma"/>
          <w:b/>
          <w:bCs/>
          <w:sz w:val="22"/>
          <w:szCs w:val="22"/>
          <w:lang w:eastAsia="en-US"/>
        </w:rPr>
        <w:t>procedimiento de búsqueda que deben de seguir los Sujetos Obligados para localizar la información</w:t>
      </w:r>
      <w:r w:rsidR="00721041" w:rsidRPr="0029604C">
        <w:rPr>
          <w:rFonts w:ascii="Palatino Linotype" w:eastAsia="Calibri" w:hAnsi="Palatino Linotype" w:cs="Tahoma"/>
          <w:bCs/>
          <w:sz w:val="22"/>
          <w:szCs w:val="22"/>
          <w:lang w:eastAsia="en-US"/>
        </w:rPr>
        <w:t>, el cual se encuentra previsto en los artículos 160 y 162 de la Ley de Transparencia y Acceso a la Información Pública del Estado de México y Municipios, mismo que es el siguiente:</w:t>
      </w:r>
    </w:p>
    <w:p w14:paraId="6E601D32" w14:textId="77777777" w:rsidR="00721041" w:rsidRPr="0029604C" w:rsidRDefault="00721041" w:rsidP="00721041">
      <w:pPr>
        <w:spacing w:line="360" w:lineRule="auto"/>
        <w:ind w:right="-28"/>
        <w:contextualSpacing/>
        <w:jc w:val="both"/>
        <w:rPr>
          <w:rFonts w:ascii="Palatino Linotype" w:eastAsia="Calibri" w:hAnsi="Palatino Linotype" w:cs="Tahoma"/>
          <w:bCs/>
          <w:sz w:val="22"/>
          <w:szCs w:val="22"/>
          <w:lang w:eastAsia="en-US"/>
        </w:rPr>
      </w:pPr>
    </w:p>
    <w:p w14:paraId="784CFB73" w14:textId="77777777" w:rsidR="00721041" w:rsidRPr="0029604C" w:rsidRDefault="00721041" w:rsidP="00D97766">
      <w:pPr>
        <w:numPr>
          <w:ilvl w:val="0"/>
          <w:numId w:val="1"/>
        </w:num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C576762" w14:textId="77777777" w:rsidR="00721041" w:rsidRPr="0029604C" w:rsidRDefault="00721041" w:rsidP="00721041">
      <w:pPr>
        <w:spacing w:line="360" w:lineRule="auto"/>
        <w:ind w:right="-28"/>
        <w:contextualSpacing/>
        <w:jc w:val="both"/>
        <w:rPr>
          <w:rFonts w:ascii="Palatino Linotype" w:eastAsia="Calibri" w:hAnsi="Palatino Linotype" w:cs="Tahoma"/>
          <w:bCs/>
          <w:sz w:val="22"/>
          <w:szCs w:val="22"/>
          <w:lang w:eastAsia="en-US"/>
        </w:rPr>
      </w:pPr>
    </w:p>
    <w:p w14:paraId="0025F724" w14:textId="77777777" w:rsidR="00721041" w:rsidRPr="0029604C" w:rsidRDefault="00721041" w:rsidP="00D97766">
      <w:pPr>
        <w:numPr>
          <w:ilvl w:val="0"/>
          <w:numId w:val="1"/>
        </w:num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4B86E011" w14:textId="77777777" w:rsidR="00721041" w:rsidRPr="0029604C" w:rsidRDefault="00721041" w:rsidP="00721041">
      <w:pPr>
        <w:spacing w:line="360" w:lineRule="auto"/>
        <w:ind w:right="-28"/>
        <w:contextualSpacing/>
        <w:jc w:val="both"/>
        <w:rPr>
          <w:rFonts w:ascii="Palatino Linotype" w:eastAsia="Calibri" w:hAnsi="Palatino Linotype" w:cs="Tahoma"/>
          <w:bCs/>
          <w:sz w:val="22"/>
          <w:szCs w:val="22"/>
          <w:lang w:eastAsia="en-US"/>
        </w:rPr>
      </w:pPr>
    </w:p>
    <w:p w14:paraId="104ECAAA" w14:textId="77777777" w:rsidR="00721041" w:rsidRPr="0029604C" w:rsidRDefault="00721041" w:rsidP="00721041">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lastRenderedPageBreak/>
        <w:t xml:space="preserve">Así, con la finalidad de determinar si el Sujeto Obligado cumplió con el procedimiento de búsqueda previamente establecido, es necesario delimitar las atribuciones de las siguientes unidades administrativas, de conformidad con el Código de Reglamentación Municipal de Metepec, a saber: </w:t>
      </w:r>
    </w:p>
    <w:p w14:paraId="030A510B" w14:textId="77777777" w:rsidR="004A42C9" w:rsidRPr="0029604C" w:rsidRDefault="004A42C9" w:rsidP="00F87E8D">
      <w:pPr>
        <w:spacing w:line="360" w:lineRule="auto"/>
        <w:ind w:right="-28"/>
        <w:contextualSpacing/>
        <w:jc w:val="both"/>
        <w:rPr>
          <w:rFonts w:ascii="Palatino Linotype" w:eastAsia="Calibri" w:hAnsi="Palatino Linotype" w:cs="Tahoma"/>
          <w:bCs/>
          <w:sz w:val="22"/>
          <w:szCs w:val="22"/>
          <w:lang w:eastAsia="en-US"/>
        </w:rPr>
      </w:pPr>
    </w:p>
    <w:p w14:paraId="65EFEC69" w14:textId="7FA1D2AE" w:rsidR="002F398B" w:rsidRPr="0029604C" w:rsidRDefault="0080534C" w:rsidP="00D97766">
      <w:pPr>
        <w:pStyle w:val="Prrafodelista"/>
        <w:numPr>
          <w:ilvl w:val="0"/>
          <w:numId w:val="7"/>
        </w:numPr>
        <w:spacing w:line="360" w:lineRule="auto"/>
        <w:ind w:right="-28"/>
        <w:rPr>
          <w:rFonts w:eastAsia="Calibri" w:cs="Tahoma"/>
          <w:bCs/>
          <w:szCs w:val="22"/>
          <w:lang w:eastAsia="en-US"/>
        </w:rPr>
      </w:pPr>
      <w:r w:rsidRPr="0029604C">
        <w:rPr>
          <w:rFonts w:eastAsia="Calibri" w:cs="Tahoma"/>
          <w:b/>
          <w:szCs w:val="22"/>
          <w:lang w:eastAsia="en-US"/>
        </w:rPr>
        <w:t>Dirección de Administración (artículos 3.79</w:t>
      </w:r>
      <w:r w:rsidR="00E26DFE" w:rsidRPr="0029604C">
        <w:rPr>
          <w:rFonts w:eastAsia="Calibri" w:cs="Tahoma"/>
          <w:b/>
          <w:szCs w:val="22"/>
          <w:lang w:eastAsia="en-US"/>
        </w:rPr>
        <w:t xml:space="preserve"> y </w:t>
      </w:r>
      <w:r w:rsidR="00060A1C" w:rsidRPr="0029604C">
        <w:rPr>
          <w:rFonts w:eastAsia="Calibri" w:cs="Tahoma"/>
          <w:b/>
          <w:szCs w:val="22"/>
          <w:lang w:eastAsia="en-US"/>
        </w:rPr>
        <w:t>3.80</w:t>
      </w:r>
      <w:r w:rsidRPr="0029604C">
        <w:rPr>
          <w:rFonts w:eastAsia="Calibri" w:cs="Tahoma"/>
          <w:b/>
          <w:szCs w:val="22"/>
          <w:lang w:eastAsia="en-US"/>
        </w:rPr>
        <w:t xml:space="preserve">): </w:t>
      </w:r>
      <w:r w:rsidRPr="0029604C">
        <w:rPr>
          <w:rFonts w:eastAsia="Calibri" w:cs="Tahoma"/>
          <w:bCs/>
          <w:szCs w:val="22"/>
          <w:lang w:eastAsia="en-US"/>
        </w:rPr>
        <w:t xml:space="preserve">Que tiene </w:t>
      </w:r>
      <w:r w:rsidR="00060A1C" w:rsidRPr="0029604C">
        <w:rPr>
          <w:rFonts w:eastAsia="Calibri" w:cs="Tahoma"/>
          <w:bCs/>
          <w:szCs w:val="22"/>
          <w:lang w:eastAsia="en-US"/>
        </w:rPr>
        <w:t xml:space="preserve">atribuciones para </w:t>
      </w:r>
      <w:r w:rsidR="00E60CAD" w:rsidRPr="0029604C">
        <w:rPr>
          <w:rFonts w:eastAsia="Calibri" w:cs="Tahoma"/>
          <w:bCs/>
          <w:szCs w:val="22"/>
          <w:lang w:eastAsia="en-US"/>
        </w:rPr>
        <w:t>c</w:t>
      </w:r>
      <w:r w:rsidR="00112E97" w:rsidRPr="0029604C">
        <w:rPr>
          <w:rFonts w:eastAsia="Calibri" w:cs="Tahoma"/>
          <w:bCs/>
          <w:szCs w:val="22"/>
          <w:lang w:eastAsia="en-US"/>
        </w:rPr>
        <w:t>oordinar y supervisar el control y procesos de los almacenes de bienes adquiridos, así como los lugares destinados para guarda de vehículos propiedad municipal, debiendo en todo momento resguardar en buen estado los bienes recepcionados en el almacén, e informar la adquisición de bienes de activo fijo a la Secretaría del Ayuntamiento</w:t>
      </w:r>
      <w:r w:rsidR="00152D95" w:rsidRPr="0029604C">
        <w:rPr>
          <w:rFonts w:eastAsia="Calibri" w:cs="Tahoma"/>
          <w:bCs/>
          <w:szCs w:val="22"/>
          <w:lang w:eastAsia="en-US"/>
        </w:rPr>
        <w:t>, e</w:t>
      </w:r>
      <w:r w:rsidR="00391230" w:rsidRPr="0029604C">
        <w:rPr>
          <w:rFonts w:eastAsia="Calibri" w:cs="Tahoma"/>
          <w:bCs/>
          <w:szCs w:val="22"/>
          <w:lang w:eastAsia="en-US"/>
        </w:rPr>
        <w:t>stablecer los mecanismos para conservar en buen estado, coordinando el mantenimiento y aseguramiento mediante las tarjetas de resguardo de los bienes muebles e inmuebles propiedad municipal</w:t>
      </w:r>
      <w:r w:rsidR="00152D95" w:rsidRPr="0029604C">
        <w:rPr>
          <w:rFonts w:eastAsia="Calibri" w:cs="Tahoma"/>
          <w:bCs/>
          <w:szCs w:val="22"/>
          <w:lang w:eastAsia="en-US"/>
        </w:rPr>
        <w:t>, además de c</w:t>
      </w:r>
      <w:r w:rsidR="00236132" w:rsidRPr="0029604C">
        <w:rPr>
          <w:rFonts w:eastAsia="Calibri" w:cs="Tahoma"/>
          <w:bCs/>
          <w:szCs w:val="22"/>
          <w:lang w:eastAsia="en-US"/>
        </w:rPr>
        <w:t>ontrolar y asegurar el parque vehicular de la administración pública municipal, así como autorizar el suministro de energéticos a vehículos automotores particulares y aquellas unidades que se tienen en comodato, para lograr el cumplimiento de las funciones propias del Ayuntamiento y de la administración pública municipal, siempre y cuando se cuente con suficiencia presupuestal</w:t>
      </w:r>
      <w:r w:rsidR="00152D95" w:rsidRPr="0029604C">
        <w:rPr>
          <w:rFonts w:eastAsia="Calibri" w:cs="Tahoma"/>
          <w:bCs/>
          <w:szCs w:val="22"/>
          <w:lang w:eastAsia="en-US"/>
        </w:rPr>
        <w:t>.</w:t>
      </w:r>
    </w:p>
    <w:p w14:paraId="24473282" w14:textId="77777777" w:rsidR="00584834" w:rsidRPr="0029604C" w:rsidRDefault="00584834" w:rsidP="00584834">
      <w:pPr>
        <w:pStyle w:val="Prrafodelista"/>
        <w:spacing w:line="360" w:lineRule="auto"/>
        <w:ind w:right="-28"/>
        <w:rPr>
          <w:rFonts w:eastAsia="Calibri" w:cs="Tahoma"/>
          <w:bCs/>
          <w:szCs w:val="22"/>
          <w:lang w:eastAsia="en-US"/>
        </w:rPr>
      </w:pPr>
    </w:p>
    <w:p w14:paraId="6C2A2DEF" w14:textId="419DF794" w:rsidR="004C19F7" w:rsidRPr="0029604C" w:rsidRDefault="00D771F5" w:rsidP="00D97766">
      <w:pPr>
        <w:pStyle w:val="Prrafodelista"/>
        <w:numPr>
          <w:ilvl w:val="1"/>
          <w:numId w:val="7"/>
        </w:numPr>
        <w:spacing w:line="360" w:lineRule="auto"/>
        <w:ind w:right="-28"/>
        <w:rPr>
          <w:rFonts w:eastAsia="Calibri" w:cs="Tahoma"/>
          <w:bCs/>
          <w:szCs w:val="22"/>
          <w:lang w:eastAsia="en-US"/>
        </w:rPr>
      </w:pPr>
      <w:r w:rsidRPr="0029604C">
        <w:rPr>
          <w:rFonts w:eastAsia="Calibri" w:cs="Tahoma"/>
          <w:b/>
          <w:szCs w:val="22"/>
          <w:lang w:eastAsia="en-US"/>
        </w:rPr>
        <w:t>Subdirección de Recursos Materiales</w:t>
      </w:r>
      <w:r w:rsidR="00F05C03" w:rsidRPr="0029604C">
        <w:rPr>
          <w:rFonts w:eastAsia="Calibri" w:cs="Tahoma"/>
          <w:b/>
          <w:szCs w:val="22"/>
          <w:lang w:eastAsia="en-US"/>
        </w:rPr>
        <w:t xml:space="preserve"> (ar</w:t>
      </w:r>
      <w:r w:rsidR="00634C03" w:rsidRPr="0029604C">
        <w:rPr>
          <w:rFonts w:eastAsia="Calibri" w:cs="Tahoma"/>
          <w:b/>
          <w:szCs w:val="22"/>
          <w:lang w:eastAsia="en-US"/>
        </w:rPr>
        <w:t>tículo</w:t>
      </w:r>
      <w:r w:rsidR="00F06EBE" w:rsidRPr="0029604C">
        <w:rPr>
          <w:rFonts w:eastAsia="Calibri" w:cs="Tahoma"/>
          <w:b/>
          <w:szCs w:val="22"/>
          <w:lang w:eastAsia="en-US"/>
        </w:rPr>
        <w:t>s</w:t>
      </w:r>
      <w:r w:rsidR="00634C03" w:rsidRPr="0029604C">
        <w:rPr>
          <w:rFonts w:eastAsia="Calibri" w:cs="Tahoma"/>
          <w:b/>
          <w:szCs w:val="22"/>
          <w:lang w:eastAsia="en-US"/>
        </w:rPr>
        <w:t xml:space="preserve"> 3.86</w:t>
      </w:r>
      <w:r w:rsidR="00F06EBE" w:rsidRPr="0029604C">
        <w:rPr>
          <w:rFonts w:eastAsia="Calibri" w:cs="Tahoma"/>
          <w:b/>
          <w:szCs w:val="22"/>
          <w:lang w:eastAsia="en-US"/>
        </w:rPr>
        <w:t xml:space="preserve"> y 3.87</w:t>
      </w:r>
      <w:r w:rsidR="00634C03" w:rsidRPr="0029604C">
        <w:rPr>
          <w:rFonts w:eastAsia="Calibri" w:cs="Tahoma"/>
          <w:b/>
          <w:szCs w:val="22"/>
          <w:lang w:eastAsia="en-US"/>
        </w:rPr>
        <w:t>)</w:t>
      </w:r>
      <w:r w:rsidR="008005CA" w:rsidRPr="0029604C">
        <w:rPr>
          <w:rFonts w:eastAsia="Calibri" w:cs="Tahoma"/>
          <w:bCs/>
          <w:szCs w:val="22"/>
          <w:lang w:eastAsia="en-US"/>
        </w:rPr>
        <w:t xml:space="preserve">: </w:t>
      </w:r>
      <w:r w:rsidR="00585481" w:rsidRPr="0029604C">
        <w:rPr>
          <w:rFonts w:eastAsia="Calibri" w:cs="Tahoma"/>
          <w:bCs/>
          <w:szCs w:val="22"/>
          <w:lang w:eastAsia="en-US"/>
        </w:rPr>
        <w:t>Integrar y mantener permanentemente actualizado el inventario general de bienes muebles</w:t>
      </w:r>
      <w:r w:rsidR="00BF255D" w:rsidRPr="0029604C">
        <w:rPr>
          <w:rFonts w:eastAsia="Calibri" w:cs="Tahoma"/>
          <w:bCs/>
          <w:szCs w:val="22"/>
          <w:lang w:eastAsia="en-US"/>
        </w:rPr>
        <w:t>, además de c</w:t>
      </w:r>
      <w:r w:rsidR="00AA13DA" w:rsidRPr="0029604C">
        <w:rPr>
          <w:rFonts w:eastAsia="Calibri" w:cs="Tahoma"/>
          <w:bCs/>
          <w:szCs w:val="22"/>
          <w:lang w:eastAsia="en-US"/>
        </w:rPr>
        <w:t>ontrolar y asegurar el parque vehicular de la Administración Pública Municipal, así como autorizar el suministro de energéticos a vehículos automotores particulares y aquellas unidades que se tienen en comodato, para lograr el cumplimiento de las funciones propias del Ayuntamiento y de la administración pública municipal, siempre y cuando se cuente con suficiencia presupuestal</w:t>
      </w:r>
      <w:r w:rsidR="00CF5562" w:rsidRPr="0029604C">
        <w:rPr>
          <w:rFonts w:eastAsia="Calibri" w:cs="Tahoma"/>
          <w:bCs/>
          <w:szCs w:val="22"/>
          <w:lang w:eastAsia="en-US"/>
        </w:rPr>
        <w:t xml:space="preserve">. </w:t>
      </w:r>
    </w:p>
    <w:p w14:paraId="642FBFE8" w14:textId="77777777" w:rsidR="00E44AD2" w:rsidRPr="0029604C" w:rsidRDefault="00E44AD2" w:rsidP="00E44AD2">
      <w:pPr>
        <w:pStyle w:val="Prrafodelista"/>
        <w:spacing w:line="360" w:lineRule="auto"/>
        <w:ind w:left="1440" w:right="-28"/>
        <w:rPr>
          <w:rFonts w:eastAsia="Calibri" w:cs="Tahoma"/>
          <w:bCs/>
          <w:szCs w:val="22"/>
          <w:lang w:eastAsia="en-US"/>
        </w:rPr>
      </w:pPr>
    </w:p>
    <w:p w14:paraId="478B1DCB" w14:textId="16E20AA4" w:rsidR="00634C03" w:rsidRPr="0029604C" w:rsidRDefault="00F06EBE" w:rsidP="00D97766">
      <w:pPr>
        <w:pStyle w:val="Prrafodelista"/>
        <w:numPr>
          <w:ilvl w:val="2"/>
          <w:numId w:val="7"/>
        </w:numPr>
        <w:spacing w:line="360" w:lineRule="auto"/>
        <w:ind w:right="-28"/>
        <w:rPr>
          <w:rFonts w:eastAsia="Calibri" w:cs="Tahoma"/>
          <w:bCs/>
          <w:szCs w:val="22"/>
          <w:lang w:eastAsia="en-US"/>
        </w:rPr>
      </w:pPr>
      <w:r w:rsidRPr="0029604C">
        <w:rPr>
          <w:rFonts w:eastAsia="Calibri" w:cs="Tahoma"/>
          <w:b/>
          <w:szCs w:val="22"/>
          <w:lang w:eastAsia="en-US"/>
        </w:rPr>
        <w:t>Departamento de Arrendamientos de Bienes Inmuebles, y Control Patrimonial</w:t>
      </w:r>
      <w:r w:rsidR="002F5F20" w:rsidRPr="0029604C">
        <w:rPr>
          <w:rFonts w:eastAsia="Calibri" w:cs="Tahoma"/>
          <w:b/>
          <w:szCs w:val="22"/>
          <w:lang w:eastAsia="en-US"/>
        </w:rPr>
        <w:t xml:space="preserve"> (artículo 3.88</w:t>
      </w:r>
      <w:r w:rsidR="00BC21E4" w:rsidRPr="0029604C">
        <w:rPr>
          <w:rFonts w:eastAsia="Calibri" w:cs="Tahoma"/>
          <w:b/>
          <w:szCs w:val="22"/>
          <w:lang w:eastAsia="en-US"/>
        </w:rPr>
        <w:t>, fracción II</w:t>
      </w:r>
      <w:r w:rsidR="002F5F20" w:rsidRPr="0029604C">
        <w:rPr>
          <w:rFonts w:eastAsia="Calibri" w:cs="Tahoma"/>
          <w:b/>
          <w:szCs w:val="22"/>
          <w:lang w:eastAsia="en-US"/>
        </w:rPr>
        <w:t>)</w:t>
      </w:r>
      <w:r w:rsidR="005553E2" w:rsidRPr="0029604C">
        <w:rPr>
          <w:b/>
        </w:rPr>
        <w:t>:</w:t>
      </w:r>
      <w:r w:rsidR="005553E2" w:rsidRPr="0029604C">
        <w:t xml:space="preserve"> Que tienes atribuciones para r</w:t>
      </w:r>
      <w:r w:rsidR="005553E2" w:rsidRPr="0029604C">
        <w:rPr>
          <w:rFonts w:eastAsia="Calibri" w:cs="Tahoma"/>
          <w:bCs/>
          <w:szCs w:val="22"/>
          <w:lang w:eastAsia="en-US"/>
        </w:rPr>
        <w:t>egistrar y actualizar el inventario de mobiliario y equipo, manteniendo su identificación y asignación por resguardo</w:t>
      </w:r>
      <w:r w:rsidR="005B7CDA" w:rsidRPr="0029604C">
        <w:rPr>
          <w:rFonts w:eastAsia="Calibri" w:cs="Tahoma"/>
          <w:bCs/>
          <w:szCs w:val="22"/>
          <w:lang w:eastAsia="en-US"/>
        </w:rPr>
        <w:t>.</w:t>
      </w:r>
    </w:p>
    <w:p w14:paraId="78BEE382" w14:textId="77777777" w:rsidR="00E44AD2" w:rsidRPr="0029604C" w:rsidRDefault="00E44AD2" w:rsidP="00E44AD2">
      <w:pPr>
        <w:pStyle w:val="Prrafodelista"/>
        <w:spacing w:line="360" w:lineRule="auto"/>
        <w:ind w:left="2160" w:right="-28"/>
        <w:rPr>
          <w:rFonts w:eastAsia="Calibri" w:cs="Tahoma"/>
          <w:bCs/>
          <w:szCs w:val="22"/>
          <w:lang w:eastAsia="en-US"/>
        </w:rPr>
      </w:pPr>
    </w:p>
    <w:p w14:paraId="17C50BEA" w14:textId="5D8D54B3" w:rsidR="005B7CDA" w:rsidRPr="0029604C" w:rsidRDefault="005B7CDA" w:rsidP="00D97766">
      <w:pPr>
        <w:pStyle w:val="Prrafodelista"/>
        <w:numPr>
          <w:ilvl w:val="2"/>
          <w:numId w:val="7"/>
        </w:numPr>
        <w:spacing w:line="360" w:lineRule="auto"/>
        <w:ind w:right="-28"/>
        <w:rPr>
          <w:rFonts w:eastAsia="Calibri" w:cs="Tahoma"/>
          <w:bCs/>
          <w:szCs w:val="22"/>
          <w:lang w:eastAsia="en-US"/>
        </w:rPr>
      </w:pPr>
      <w:r w:rsidRPr="0029604C">
        <w:rPr>
          <w:rFonts w:eastAsia="Calibri" w:cs="Tahoma"/>
          <w:b/>
          <w:szCs w:val="22"/>
          <w:lang w:eastAsia="en-US"/>
        </w:rPr>
        <w:t xml:space="preserve">Jefatura de Almacén General (artículo </w:t>
      </w:r>
      <w:r w:rsidR="00D45A83" w:rsidRPr="0029604C">
        <w:rPr>
          <w:rFonts w:eastAsia="Calibri" w:cs="Tahoma"/>
          <w:b/>
          <w:szCs w:val="22"/>
          <w:lang w:eastAsia="en-US"/>
        </w:rPr>
        <w:t>3.89, fracción III):</w:t>
      </w:r>
      <w:r w:rsidR="00D45A83" w:rsidRPr="0029604C">
        <w:rPr>
          <w:rFonts w:eastAsia="Calibri" w:cs="Tahoma"/>
          <w:bCs/>
          <w:szCs w:val="22"/>
          <w:lang w:eastAsia="en-US"/>
        </w:rPr>
        <w:t xml:space="preserve"> </w:t>
      </w:r>
      <w:r w:rsidR="00857836" w:rsidRPr="0029604C">
        <w:rPr>
          <w:rFonts w:eastAsia="Calibri" w:cs="Tahoma"/>
          <w:bCs/>
          <w:szCs w:val="22"/>
          <w:lang w:eastAsia="en-US"/>
        </w:rPr>
        <w:t xml:space="preserve">Con facultades para asignar los recursos para el surtimiento de combustible. </w:t>
      </w:r>
    </w:p>
    <w:p w14:paraId="2880D2D2" w14:textId="77777777" w:rsidR="00584834" w:rsidRPr="0029604C" w:rsidRDefault="00584834" w:rsidP="00584834">
      <w:pPr>
        <w:pStyle w:val="Prrafodelista"/>
        <w:spacing w:line="360" w:lineRule="auto"/>
        <w:ind w:left="2160" w:right="-28"/>
        <w:rPr>
          <w:rFonts w:eastAsia="Calibri" w:cs="Tahoma"/>
          <w:bCs/>
          <w:szCs w:val="22"/>
          <w:lang w:eastAsia="en-US"/>
        </w:rPr>
      </w:pPr>
    </w:p>
    <w:p w14:paraId="382E0A7D" w14:textId="4E2AD954" w:rsidR="002F5F20" w:rsidRPr="0029604C" w:rsidRDefault="00361AD9" w:rsidP="00D97766">
      <w:pPr>
        <w:pStyle w:val="Prrafodelista"/>
        <w:numPr>
          <w:ilvl w:val="1"/>
          <w:numId w:val="7"/>
        </w:numPr>
        <w:spacing w:line="360" w:lineRule="auto"/>
        <w:ind w:right="-28"/>
        <w:rPr>
          <w:rFonts w:eastAsia="Calibri" w:cs="Tahoma"/>
          <w:bCs/>
          <w:szCs w:val="22"/>
          <w:lang w:eastAsia="en-US"/>
        </w:rPr>
      </w:pPr>
      <w:r w:rsidRPr="0029604C">
        <w:rPr>
          <w:rFonts w:eastAsia="Calibri" w:cs="Tahoma"/>
          <w:b/>
          <w:szCs w:val="22"/>
          <w:lang w:eastAsia="en-US"/>
        </w:rPr>
        <w:t>Subdirección de Servicios Generales</w:t>
      </w:r>
      <w:r w:rsidR="00951CAA" w:rsidRPr="0029604C">
        <w:rPr>
          <w:rFonts w:eastAsia="Calibri" w:cs="Tahoma"/>
          <w:b/>
          <w:szCs w:val="22"/>
          <w:lang w:eastAsia="en-US"/>
        </w:rPr>
        <w:t xml:space="preserve"> (artículo 3.92</w:t>
      </w:r>
      <w:r w:rsidR="00784501" w:rsidRPr="0029604C">
        <w:rPr>
          <w:rFonts w:eastAsia="Calibri" w:cs="Tahoma"/>
          <w:b/>
          <w:szCs w:val="22"/>
          <w:lang w:eastAsia="en-US"/>
        </w:rPr>
        <w:t>, fracción IV)</w:t>
      </w:r>
      <w:r w:rsidRPr="0029604C">
        <w:rPr>
          <w:rFonts w:eastAsia="Calibri" w:cs="Tahoma"/>
          <w:b/>
          <w:szCs w:val="22"/>
          <w:lang w:eastAsia="en-US"/>
        </w:rPr>
        <w:t>:</w:t>
      </w:r>
      <w:r w:rsidRPr="0029604C">
        <w:rPr>
          <w:rFonts w:eastAsia="Calibri" w:cs="Tahoma"/>
          <w:bCs/>
          <w:szCs w:val="22"/>
          <w:lang w:eastAsia="en-US"/>
        </w:rPr>
        <w:t xml:space="preserve"> Supervisar la elaboración del Plan Anual de Mantenimiento al Parque Vehicular y supervisar las acciones y trabajos del taller municipal de vehículos</w:t>
      </w:r>
      <w:r w:rsidR="00415E73" w:rsidRPr="0029604C">
        <w:rPr>
          <w:rFonts w:eastAsia="Calibri" w:cs="Tahoma"/>
          <w:bCs/>
          <w:szCs w:val="22"/>
          <w:lang w:eastAsia="en-US"/>
        </w:rPr>
        <w:t xml:space="preserve">. </w:t>
      </w:r>
    </w:p>
    <w:p w14:paraId="5CE042F5" w14:textId="77777777" w:rsidR="00E44AD2" w:rsidRPr="0029604C" w:rsidRDefault="00E44AD2" w:rsidP="00E44AD2">
      <w:pPr>
        <w:pStyle w:val="Prrafodelista"/>
        <w:spacing w:line="360" w:lineRule="auto"/>
        <w:ind w:left="1440" w:right="-28"/>
        <w:rPr>
          <w:rFonts w:eastAsia="Calibri" w:cs="Tahoma"/>
          <w:bCs/>
          <w:szCs w:val="22"/>
          <w:lang w:eastAsia="en-US"/>
        </w:rPr>
      </w:pPr>
    </w:p>
    <w:p w14:paraId="3946FD97" w14:textId="0DE6FA24" w:rsidR="00361AD9" w:rsidRPr="0029604C" w:rsidRDefault="00415E73" w:rsidP="00D97766">
      <w:pPr>
        <w:pStyle w:val="Prrafodelista"/>
        <w:numPr>
          <w:ilvl w:val="2"/>
          <w:numId w:val="7"/>
        </w:numPr>
        <w:spacing w:line="360" w:lineRule="auto"/>
        <w:ind w:right="-28"/>
        <w:rPr>
          <w:rFonts w:eastAsia="Calibri" w:cs="Tahoma"/>
          <w:bCs/>
          <w:szCs w:val="22"/>
          <w:lang w:eastAsia="en-US"/>
        </w:rPr>
      </w:pPr>
      <w:r w:rsidRPr="0029604C">
        <w:rPr>
          <w:rFonts w:eastAsia="Calibri" w:cs="Tahoma"/>
          <w:b/>
          <w:szCs w:val="22"/>
          <w:lang w:eastAsia="en-US"/>
        </w:rPr>
        <w:t>Jefatura de Taller Mecánico</w:t>
      </w:r>
      <w:r w:rsidR="00A57FC6" w:rsidRPr="0029604C">
        <w:rPr>
          <w:rFonts w:eastAsia="Calibri" w:cs="Tahoma"/>
          <w:b/>
          <w:szCs w:val="22"/>
          <w:lang w:eastAsia="en-US"/>
        </w:rPr>
        <w:t xml:space="preserve"> (artículo 3.95, fracción III)</w:t>
      </w:r>
      <w:r w:rsidRPr="0029604C">
        <w:rPr>
          <w:rFonts w:eastAsia="Calibri" w:cs="Tahoma"/>
          <w:bCs/>
          <w:szCs w:val="22"/>
          <w:lang w:eastAsia="en-US"/>
        </w:rPr>
        <w:t xml:space="preserve">: </w:t>
      </w:r>
      <w:r w:rsidR="00152C27" w:rsidRPr="0029604C">
        <w:rPr>
          <w:rFonts w:eastAsia="Calibri" w:cs="Tahoma"/>
          <w:bCs/>
          <w:szCs w:val="22"/>
          <w:lang w:eastAsia="en-US"/>
        </w:rPr>
        <w:t>Registrar el proceso de ingreso y salida de las unidades en el taller mecánico municipal</w:t>
      </w:r>
      <w:r w:rsidR="00694DA0" w:rsidRPr="0029604C">
        <w:rPr>
          <w:rFonts w:eastAsia="Calibri" w:cs="Tahoma"/>
          <w:bCs/>
          <w:szCs w:val="22"/>
          <w:lang w:eastAsia="en-US"/>
        </w:rPr>
        <w:t xml:space="preserve"> </w:t>
      </w:r>
      <w:r w:rsidR="00152C27" w:rsidRPr="0029604C">
        <w:rPr>
          <w:rFonts w:eastAsia="Calibri" w:cs="Tahoma"/>
          <w:bCs/>
          <w:szCs w:val="22"/>
          <w:lang w:eastAsia="en-US"/>
        </w:rPr>
        <w:t>(inventario, entrada y salida, evaluación y hoja de servicio y carta responsiva), elaborar el Plan Anual de Mantenimiento al Parque Vehicular</w:t>
      </w:r>
      <w:r w:rsidR="00B73EDB" w:rsidRPr="0029604C">
        <w:rPr>
          <w:rFonts w:eastAsia="Calibri" w:cs="Tahoma"/>
          <w:bCs/>
          <w:szCs w:val="22"/>
          <w:lang w:eastAsia="en-US"/>
        </w:rPr>
        <w:t>.</w:t>
      </w:r>
    </w:p>
    <w:p w14:paraId="650E985F" w14:textId="77777777" w:rsidR="00C35FE8" w:rsidRPr="0029604C" w:rsidRDefault="00C35FE8" w:rsidP="00C35FE8">
      <w:pPr>
        <w:spacing w:line="360" w:lineRule="auto"/>
        <w:ind w:right="-28"/>
        <w:rPr>
          <w:rFonts w:ascii="Palatino Linotype" w:eastAsia="Calibri" w:hAnsi="Palatino Linotype" w:cs="Tahoma"/>
          <w:bCs/>
          <w:sz w:val="22"/>
          <w:szCs w:val="22"/>
          <w:lang w:eastAsia="en-US"/>
        </w:rPr>
      </w:pPr>
    </w:p>
    <w:p w14:paraId="2156D351" w14:textId="6E1A0A25" w:rsidR="00C35FE8" w:rsidRPr="0029604C" w:rsidRDefault="00476907" w:rsidP="00D97766">
      <w:pPr>
        <w:pStyle w:val="Prrafodelista"/>
        <w:numPr>
          <w:ilvl w:val="0"/>
          <w:numId w:val="9"/>
        </w:numPr>
        <w:spacing w:line="360" w:lineRule="auto"/>
        <w:ind w:right="-28"/>
        <w:rPr>
          <w:rFonts w:eastAsia="Calibri" w:cs="Tahoma"/>
          <w:bCs/>
          <w:szCs w:val="22"/>
          <w:lang w:eastAsia="en-US"/>
        </w:rPr>
      </w:pPr>
      <w:r w:rsidRPr="0029604C">
        <w:rPr>
          <w:rFonts w:eastAsia="Calibri" w:cs="Tahoma"/>
          <w:b/>
          <w:szCs w:val="22"/>
          <w:lang w:eastAsia="en-US"/>
        </w:rPr>
        <w:t xml:space="preserve">Tesorería Municipal (artículos 3.47 y 3.48, fracción </w:t>
      </w:r>
      <w:r w:rsidR="00FC32B4" w:rsidRPr="0029604C">
        <w:rPr>
          <w:rFonts w:eastAsia="Calibri" w:cs="Tahoma"/>
          <w:b/>
          <w:szCs w:val="22"/>
          <w:lang w:eastAsia="en-US"/>
        </w:rPr>
        <w:t>XLIV</w:t>
      </w:r>
      <w:r w:rsidRPr="0029604C">
        <w:rPr>
          <w:rFonts w:eastAsia="Calibri" w:cs="Tahoma"/>
          <w:b/>
          <w:szCs w:val="22"/>
          <w:lang w:eastAsia="en-US"/>
        </w:rPr>
        <w:t xml:space="preserve">): </w:t>
      </w:r>
      <w:r w:rsidR="00FC32B4" w:rsidRPr="0029604C">
        <w:rPr>
          <w:rFonts w:eastAsia="Calibri" w:cs="Tahoma"/>
          <w:bCs/>
          <w:szCs w:val="22"/>
          <w:lang w:eastAsia="en-US"/>
        </w:rPr>
        <w:t>Que le confiere atribuciones para elaborar los estados financieros, informes mensuales, cuenta pública y demás informes que le soliciten las autoridades competentes, recabando las firmas necesarias, de acuerdo a la naturaleza de la información que corresponda</w:t>
      </w:r>
      <w:r w:rsidR="00193487" w:rsidRPr="0029604C">
        <w:rPr>
          <w:rFonts w:eastAsia="Calibri" w:cs="Tahoma"/>
          <w:bCs/>
          <w:szCs w:val="22"/>
          <w:lang w:eastAsia="en-US"/>
        </w:rPr>
        <w:t>.</w:t>
      </w:r>
    </w:p>
    <w:p w14:paraId="57255601" w14:textId="77777777" w:rsidR="00C35FE8" w:rsidRPr="0029604C" w:rsidRDefault="00C35FE8" w:rsidP="00C35FE8">
      <w:pPr>
        <w:spacing w:line="360" w:lineRule="auto"/>
        <w:ind w:right="-28"/>
        <w:rPr>
          <w:rFonts w:ascii="Palatino Linotype" w:eastAsia="Calibri" w:hAnsi="Palatino Linotype" w:cs="Tahoma"/>
          <w:bCs/>
          <w:sz w:val="22"/>
          <w:szCs w:val="22"/>
          <w:lang w:eastAsia="en-US"/>
        </w:rPr>
      </w:pPr>
    </w:p>
    <w:p w14:paraId="49DC433A" w14:textId="0ABFB2AD" w:rsidR="00AB4DC1" w:rsidRPr="0029604C" w:rsidRDefault="002B2753" w:rsidP="00D97766">
      <w:pPr>
        <w:pStyle w:val="Prrafodelista"/>
        <w:numPr>
          <w:ilvl w:val="0"/>
          <w:numId w:val="7"/>
        </w:numPr>
        <w:spacing w:line="360" w:lineRule="auto"/>
        <w:ind w:right="-28"/>
        <w:rPr>
          <w:rFonts w:eastAsia="Calibri" w:cs="Tahoma"/>
          <w:bCs/>
          <w:szCs w:val="22"/>
          <w:lang w:eastAsia="en-US"/>
        </w:rPr>
      </w:pPr>
      <w:r w:rsidRPr="0029604C">
        <w:rPr>
          <w:rFonts w:eastAsia="Calibri" w:cs="Tahoma"/>
          <w:b/>
          <w:szCs w:val="22"/>
          <w:lang w:eastAsia="en-US"/>
        </w:rPr>
        <w:t xml:space="preserve">Contraloría Municipal (artículos 3.63 y </w:t>
      </w:r>
      <w:r w:rsidR="00AB4DC1" w:rsidRPr="0029604C">
        <w:rPr>
          <w:rFonts w:eastAsia="Calibri" w:cs="Tahoma"/>
          <w:b/>
          <w:szCs w:val="22"/>
          <w:lang w:eastAsia="en-US"/>
        </w:rPr>
        <w:t>3.65, fracción XLII):</w:t>
      </w:r>
      <w:r w:rsidR="00AB4DC1" w:rsidRPr="0029604C">
        <w:rPr>
          <w:rFonts w:eastAsia="Calibri" w:cs="Tahoma"/>
          <w:bCs/>
          <w:szCs w:val="22"/>
          <w:lang w:eastAsia="en-US"/>
        </w:rPr>
        <w:t xml:space="preserve"> Que tiene atribuciones para participar en la elaboración de actas circunstanciadas por siniestros ocurridos a bienes muebles propiedad municipal</w:t>
      </w:r>
      <w:r w:rsidR="004723DD" w:rsidRPr="0029604C">
        <w:rPr>
          <w:rFonts w:eastAsia="Calibri" w:cs="Tahoma"/>
          <w:bCs/>
          <w:szCs w:val="22"/>
          <w:lang w:eastAsia="en-US"/>
        </w:rPr>
        <w:t xml:space="preserve">. </w:t>
      </w:r>
    </w:p>
    <w:p w14:paraId="3C623F44" w14:textId="77777777" w:rsidR="00AB4DC1" w:rsidRPr="0029604C" w:rsidRDefault="00AB4DC1" w:rsidP="00AB4DC1">
      <w:pPr>
        <w:pStyle w:val="Prrafodelista"/>
        <w:spacing w:line="360" w:lineRule="auto"/>
        <w:ind w:right="-28"/>
        <w:rPr>
          <w:rFonts w:eastAsia="Calibri" w:cs="Tahoma"/>
          <w:bCs/>
          <w:szCs w:val="22"/>
          <w:lang w:eastAsia="en-US"/>
        </w:rPr>
      </w:pPr>
    </w:p>
    <w:p w14:paraId="1C8EE4BB" w14:textId="7B5E2DA2" w:rsidR="00345407" w:rsidRPr="0029604C" w:rsidRDefault="008F039D" w:rsidP="001659D3">
      <w:pPr>
        <w:spacing w:line="360" w:lineRule="auto"/>
        <w:ind w:right="-28"/>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razón de lo anterior, se advierte que el Ente Recurrido</w:t>
      </w:r>
      <w:r w:rsidR="00EE3320" w:rsidRPr="0029604C">
        <w:rPr>
          <w:rFonts w:ascii="Palatino Linotype" w:eastAsia="Calibri" w:hAnsi="Palatino Linotype" w:cs="Tahoma"/>
          <w:bCs/>
          <w:sz w:val="22"/>
          <w:szCs w:val="22"/>
          <w:lang w:eastAsia="en-US"/>
        </w:rPr>
        <w:t xml:space="preserve"> incumplió el procedimiento de búsqueda previsto en el artículo</w:t>
      </w:r>
      <w:r w:rsidR="00B51EBC" w:rsidRPr="0029604C">
        <w:rPr>
          <w:rFonts w:ascii="Palatino Linotype" w:eastAsia="Calibri" w:hAnsi="Palatino Linotype" w:cs="Tahoma"/>
          <w:bCs/>
          <w:sz w:val="22"/>
          <w:szCs w:val="22"/>
          <w:lang w:eastAsia="en-US"/>
        </w:rPr>
        <w:t xml:space="preserve"> 162 de la Ley de Transparencia y Acceso a la Información Pública del Estado de México y Municipios, derivado de las consideraciones </w:t>
      </w:r>
      <w:r w:rsidR="00F944D8" w:rsidRPr="0029604C">
        <w:rPr>
          <w:rFonts w:ascii="Palatino Linotype" w:eastAsia="Calibri" w:hAnsi="Palatino Linotype" w:cs="Tahoma"/>
          <w:bCs/>
          <w:sz w:val="22"/>
          <w:szCs w:val="22"/>
          <w:lang w:eastAsia="en-US"/>
        </w:rPr>
        <w:t xml:space="preserve">que a continuación se exponen; </w:t>
      </w:r>
      <w:r w:rsidR="00CB52F2" w:rsidRPr="0029604C">
        <w:rPr>
          <w:rFonts w:ascii="Palatino Linotype" w:eastAsia="Calibri" w:hAnsi="Palatino Linotype" w:cs="Tahoma"/>
          <w:bCs/>
          <w:sz w:val="22"/>
          <w:szCs w:val="22"/>
          <w:lang w:eastAsia="en-US"/>
        </w:rPr>
        <w:t xml:space="preserve">se advierte que el Sujeto Obligado, </w:t>
      </w:r>
      <w:r w:rsidR="00C50E0A" w:rsidRPr="0029604C">
        <w:rPr>
          <w:rFonts w:ascii="Palatino Linotype" w:eastAsia="Calibri" w:hAnsi="Palatino Linotype" w:cs="Tahoma"/>
          <w:bCs/>
          <w:sz w:val="22"/>
          <w:szCs w:val="22"/>
          <w:lang w:eastAsia="en-US"/>
        </w:rPr>
        <w:t xml:space="preserve">únicamente </w:t>
      </w:r>
      <w:r w:rsidR="00CB52F2" w:rsidRPr="0029604C">
        <w:rPr>
          <w:rFonts w:ascii="Palatino Linotype" w:eastAsia="Calibri" w:hAnsi="Palatino Linotype" w:cs="Tahoma"/>
          <w:bCs/>
          <w:sz w:val="22"/>
          <w:szCs w:val="22"/>
          <w:lang w:eastAsia="en-US"/>
        </w:rPr>
        <w:t>turno el requerimiento de información</w:t>
      </w:r>
      <w:r w:rsidR="0089324C" w:rsidRPr="0029604C">
        <w:rPr>
          <w:rFonts w:ascii="Palatino Linotype" w:eastAsia="Calibri" w:hAnsi="Palatino Linotype" w:cs="Tahoma"/>
          <w:bCs/>
          <w:sz w:val="22"/>
          <w:szCs w:val="22"/>
          <w:lang w:eastAsia="en-US"/>
        </w:rPr>
        <w:t xml:space="preserve"> </w:t>
      </w:r>
      <w:r w:rsidR="00CB52F2" w:rsidRPr="0029604C">
        <w:rPr>
          <w:rFonts w:ascii="Palatino Linotype" w:eastAsia="Calibri" w:hAnsi="Palatino Linotype" w:cs="Tahoma"/>
          <w:bCs/>
          <w:sz w:val="22"/>
          <w:szCs w:val="22"/>
          <w:lang w:eastAsia="en-US"/>
        </w:rPr>
        <w:t xml:space="preserve">a la </w:t>
      </w:r>
      <w:r w:rsidR="00CB52F2" w:rsidRPr="0029604C">
        <w:rPr>
          <w:rFonts w:ascii="Palatino Linotype" w:eastAsia="Calibri" w:hAnsi="Palatino Linotype" w:cs="Tahoma"/>
          <w:b/>
          <w:sz w:val="22"/>
          <w:szCs w:val="22"/>
          <w:lang w:eastAsia="en-US"/>
        </w:rPr>
        <w:t xml:space="preserve">Dirección de </w:t>
      </w:r>
      <w:proofErr w:type="spellStart"/>
      <w:r w:rsidR="00CB52F2" w:rsidRPr="0029604C">
        <w:rPr>
          <w:rFonts w:ascii="Palatino Linotype" w:eastAsia="Calibri" w:hAnsi="Palatino Linotype" w:cs="Tahoma"/>
          <w:b/>
          <w:sz w:val="22"/>
          <w:szCs w:val="22"/>
          <w:lang w:eastAsia="en-US"/>
        </w:rPr>
        <w:t>Administración</w:t>
      </w:r>
      <w:r w:rsidR="00CB52F2" w:rsidRPr="0029604C">
        <w:rPr>
          <w:rFonts w:ascii="Palatino Linotype" w:eastAsia="Calibri" w:hAnsi="Palatino Linotype" w:cs="Tahoma"/>
          <w:bCs/>
          <w:sz w:val="22"/>
          <w:szCs w:val="22"/>
          <w:lang w:eastAsia="en-US"/>
        </w:rPr>
        <w:t>que</w:t>
      </w:r>
      <w:proofErr w:type="spellEnd"/>
      <w:r w:rsidR="00CB52F2" w:rsidRPr="0029604C">
        <w:rPr>
          <w:rFonts w:ascii="Palatino Linotype" w:eastAsia="Calibri" w:hAnsi="Palatino Linotype" w:cs="Tahoma"/>
          <w:bCs/>
          <w:sz w:val="22"/>
          <w:szCs w:val="22"/>
          <w:lang w:eastAsia="en-US"/>
        </w:rPr>
        <w:t xml:space="preserve"> tiene atribuciones para </w:t>
      </w:r>
      <w:r w:rsidR="001659D3" w:rsidRPr="0029604C">
        <w:rPr>
          <w:rFonts w:ascii="Palatino Linotype" w:eastAsia="Calibri" w:hAnsi="Palatino Linotype" w:cs="Tahoma"/>
          <w:bCs/>
          <w:sz w:val="22"/>
          <w:szCs w:val="22"/>
          <w:lang w:eastAsia="en-US"/>
        </w:rPr>
        <w:t xml:space="preserve">llevar a cabo el </w:t>
      </w:r>
      <w:r w:rsidR="00587823" w:rsidRPr="0029604C">
        <w:rPr>
          <w:rFonts w:ascii="Palatino Linotype" w:eastAsia="Calibri" w:hAnsi="Palatino Linotype" w:cs="Tahoma"/>
          <w:bCs/>
          <w:sz w:val="22"/>
          <w:szCs w:val="22"/>
          <w:lang w:eastAsia="en-US"/>
        </w:rPr>
        <w:t>resguardo de los bienes muebles e inmuebles propiedad municipal, además de controlar y asegurar el parque vehicular de la administración pública municipal, así como autorizar el suministro de energéticos a vehículos automotores particulares</w:t>
      </w:r>
      <w:r w:rsidR="00623252" w:rsidRPr="0029604C">
        <w:rPr>
          <w:rFonts w:ascii="Palatino Linotype" w:eastAsia="Calibri" w:hAnsi="Palatino Linotype" w:cs="Tahoma"/>
          <w:bCs/>
          <w:sz w:val="22"/>
          <w:szCs w:val="22"/>
          <w:lang w:eastAsia="en-US"/>
        </w:rPr>
        <w:t xml:space="preserve">, </w:t>
      </w:r>
      <w:r w:rsidR="00CA1CE6" w:rsidRPr="0029604C">
        <w:rPr>
          <w:rFonts w:ascii="Palatino Linotype" w:eastAsia="Calibri" w:hAnsi="Palatino Linotype" w:cs="Tahoma"/>
          <w:bCs/>
          <w:sz w:val="22"/>
          <w:szCs w:val="22"/>
          <w:lang w:eastAsia="en-US"/>
        </w:rPr>
        <w:t xml:space="preserve">lo anterior, a través de la Subdirección de Recursos Materiales, </w:t>
      </w:r>
      <w:r w:rsidR="00D964F5" w:rsidRPr="0029604C">
        <w:rPr>
          <w:rFonts w:ascii="Palatino Linotype" w:eastAsia="Calibri" w:hAnsi="Palatino Linotype" w:cs="Tahoma"/>
          <w:bCs/>
          <w:sz w:val="22"/>
          <w:szCs w:val="22"/>
          <w:lang w:eastAsia="en-US"/>
        </w:rPr>
        <w:t>el Departamento de Arrendamientos de Bienes Inmuebles, y Control Patrimonial</w:t>
      </w:r>
      <w:r w:rsidR="00917635" w:rsidRPr="0029604C">
        <w:rPr>
          <w:rFonts w:ascii="Palatino Linotype" w:eastAsia="Calibri" w:hAnsi="Palatino Linotype" w:cs="Tahoma"/>
          <w:bCs/>
          <w:sz w:val="22"/>
          <w:szCs w:val="22"/>
          <w:lang w:eastAsia="en-US"/>
        </w:rPr>
        <w:t xml:space="preserve">, la Jefatura de Almacén General, </w:t>
      </w:r>
      <w:r w:rsidR="00CA1CE6" w:rsidRPr="0029604C">
        <w:rPr>
          <w:rFonts w:ascii="Palatino Linotype" w:eastAsia="Calibri" w:hAnsi="Palatino Linotype" w:cs="Tahoma"/>
          <w:bCs/>
          <w:sz w:val="22"/>
          <w:szCs w:val="22"/>
          <w:lang w:eastAsia="en-US"/>
        </w:rPr>
        <w:t>la Subdirección de Servicios Generales y la Jefatura del Taller Mecánico</w:t>
      </w:r>
      <w:r w:rsidR="00E44AD2" w:rsidRPr="0029604C">
        <w:rPr>
          <w:rFonts w:ascii="Palatino Linotype" w:eastAsia="Calibri" w:hAnsi="Palatino Linotype" w:cs="Tahoma"/>
          <w:bCs/>
          <w:sz w:val="22"/>
          <w:szCs w:val="22"/>
          <w:lang w:eastAsia="en-US"/>
        </w:rPr>
        <w:t>; a</w:t>
      </w:r>
      <w:r w:rsidR="00B179AA" w:rsidRPr="0029604C">
        <w:rPr>
          <w:rFonts w:ascii="Palatino Linotype" w:eastAsia="Calibri" w:hAnsi="Palatino Linotype" w:cs="Tahoma"/>
          <w:bCs/>
          <w:sz w:val="22"/>
          <w:szCs w:val="22"/>
          <w:lang w:eastAsia="en-US"/>
        </w:rPr>
        <w:t xml:space="preserve"> la </w:t>
      </w:r>
      <w:r w:rsidR="00B179AA" w:rsidRPr="0029604C">
        <w:rPr>
          <w:rFonts w:ascii="Palatino Linotype" w:eastAsia="Calibri" w:hAnsi="Palatino Linotype" w:cs="Tahoma"/>
          <w:b/>
          <w:sz w:val="22"/>
          <w:szCs w:val="22"/>
          <w:lang w:eastAsia="en-US"/>
        </w:rPr>
        <w:t>Consejería Jurídica</w:t>
      </w:r>
      <w:r w:rsidR="008A24D6" w:rsidRPr="0029604C">
        <w:rPr>
          <w:rFonts w:ascii="Palatino Linotype" w:eastAsia="Calibri" w:hAnsi="Palatino Linotype" w:cs="Tahoma"/>
          <w:b/>
          <w:sz w:val="22"/>
          <w:szCs w:val="22"/>
          <w:lang w:eastAsia="en-US"/>
        </w:rPr>
        <w:t>,</w:t>
      </w:r>
      <w:r w:rsidR="00B179AA" w:rsidRPr="0029604C">
        <w:rPr>
          <w:rFonts w:ascii="Palatino Linotype" w:eastAsia="Calibri" w:hAnsi="Palatino Linotype" w:cs="Tahoma"/>
          <w:bCs/>
          <w:sz w:val="22"/>
          <w:szCs w:val="22"/>
          <w:lang w:eastAsia="en-US"/>
        </w:rPr>
        <w:t xml:space="preserve"> que tiene facultades para representar jurídica y legalmente </w:t>
      </w:r>
      <w:r w:rsidR="00193487" w:rsidRPr="0029604C">
        <w:rPr>
          <w:rFonts w:ascii="Palatino Linotype" w:eastAsia="Calibri" w:hAnsi="Palatino Linotype" w:cs="Tahoma"/>
          <w:bCs/>
          <w:sz w:val="22"/>
          <w:szCs w:val="22"/>
          <w:lang w:eastAsia="en-US"/>
        </w:rPr>
        <w:t xml:space="preserve">al Ayuntamiento y a la Unidades Administrativas, y por último, a la </w:t>
      </w:r>
      <w:r w:rsidR="00193487" w:rsidRPr="0029604C">
        <w:rPr>
          <w:rFonts w:ascii="Palatino Linotype" w:eastAsia="Calibri" w:hAnsi="Palatino Linotype" w:cs="Tahoma"/>
          <w:b/>
          <w:sz w:val="22"/>
          <w:szCs w:val="22"/>
          <w:lang w:eastAsia="en-US"/>
        </w:rPr>
        <w:t>Tesorería Municipal</w:t>
      </w:r>
      <w:r w:rsidR="00193487" w:rsidRPr="0029604C">
        <w:rPr>
          <w:rFonts w:ascii="Palatino Linotype" w:eastAsia="Calibri" w:hAnsi="Palatino Linotype" w:cs="Tahoma"/>
          <w:bCs/>
          <w:sz w:val="22"/>
          <w:szCs w:val="22"/>
          <w:lang w:eastAsia="en-US"/>
        </w:rPr>
        <w:t xml:space="preserve"> que cuenta con atribuciones para </w:t>
      </w:r>
      <w:r w:rsidR="00716C65" w:rsidRPr="0029604C">
        <w:rPr>
          <w:rFonts w:ascii="Palatino Linotype" w:eastAsia="Calibri" w:hAnsi="Palatino Linotype" w:cs="Tahoma"/>
          <w:bCs/>
          <w:sz w:val="22"/>
          <w:szCs w:val="22"/>
          <w:lang w:eastAsia="en-US"/>
        </w:rPr>
        <w:t xml:space="preserve">los </w:t>
      </w:r>
      <w:r w:rsidR="00F968CB" w:rsidRPr="0029604C">
        <w:rPr>
          <w:rFonts w:ascii="Palatino Linotype" w:eastAsia="Calibri" w:hAnsi="Palatino Linotype" w:cs="Tahoma"/>
          <w:bCs/>
          <w:sz w:val="22"/>
          <w:szCs w:val="22"/>
          <w:lang w:eastAsia="en-US"/>
        </w:rPr>
        <w:t xml:space="preserve">generar los </w:t>
      </w:r>
      <w:r w:rsidR="00716C65" w:rsidRPr="0029604C">
        <w:rPr>
          <w:rFonts w:ascii="Palatino Linotype" w:eastAsia="Calibri" w:hAnsi="Palatino Linotype" w:cs="Tahoma"/>
          <w:bCs/>
          <w:sz w:val="22"/>
          <w:szCs w:val="22"/>
          <w:lang w:eastAsia="en-US"/>
        </w:rPr>
        <w:t>informes mensuales</w:t>
      </w:r>
      <w:r w:rsidR="00C51EAA" w:rsidRPr="0029604C">
        <w:rPr>
          <w:rFonts w:ascii="Palatino Linotype" w:eastAsia="Calibri" w:hAnsi="Palatino Linotype" w:cs="Tahoma"/>
          <w:bCs/>
          <w:sz w:val="22"/>
          <w:szCs w:val="22"/>
          <w:lang w:eastAsia="en-US"/>
        </w:rPr>
        <w:t>,</w:t>
      </w:r>
      <w:r w:rsidR="00716C65" w:rsidRPr="0029604C">
        <w:rPr>
          <w:rFonts w:ascii="Palatino Linotype" w:eastAsia="Calibri" w:hAnsi="Palatino Linotype" w:cs="Tahoma"/>
          <w:bCs/>
          <w:sz w:val="22"/>
          <w:szCs w:val="22"/>
          <w:lang w:eastAsia="en-US"/>
        </w:rPr>
        <w:t xml:space="preserve"> recabando las firmas </w:t>
      </w:r>
      <w:r w:rsidR="00623252" w:rsidRPr="0029604C">
        <w:rPr>
          <w:rFonts w:ascii="Palatino Linotype" w:eastAsia="Calibri" w:hAnsi="Palatino Linotype" w:cs="Tahoma"/>
          <w:bCs/>
          <w:sz w:val="22"/>
          <w:szCs w:val="22"/>
          <w:lang w:eastAsia="en-US"/>
        </w:rPr>
        <w:t>necesarias de acuerdo a la naturaleza de la información</w:t>
      </w:r>
      <w:r w:rsidR="00CD704F" w:rsidRPr="0029604C">
        <w:rPr>
          <w:rFonts w:ascii="Palatino Linotype" w:eastAsia="Calibri" w:hAnsi="Palatino Linotype" w:cs="Tahoma"/>
          <w:bCs/>
          <w:sz w:val="22"/>
          <w:szCs w:val="22"/>
          <w:lang w:eastAsia="en-US"/>
        </w:rPr>
        <w:t>,</w:t>
      </w:r>
      <w:r w:rsidR="0089324C" w:rsidRPr="0029604C">
        <w:rPr>
          <w:rFonts w:ascii="Palatino Linotype" w:eastAsia="Calibri" w:hAnsi="Palatino Linotype" w:cs="Tahoma"/>
          <w:bCs/>
          <w:sz w:val="22"/>
          <w:szCs w:val="22"/>
          <w:lang w:eastAsia="en-US"/>
        </w:rPr>
        <w:t xml:space="preserve"> sin embargo, </w:t>
      </w:r>
      <w:r w:rsidR="00CD704F" w:rsidRPr="0029604C">
        <w:rPr>
          <w:rFonts w:ascii="Palatino Linotype" w:eastAsia="Calibri" w:hAnsi="Palatino Linotype" w:cs="Tahoma"/>
          <w:bCs/>
          <w:sz w:val="22"/>
          <w:szCs w:val="22"/>
          <w:lang w:eastAsia="en-US"/>
        </w:rPr>
        <w:t xml:space="preserve">el Ente Recurrido fue omiso en </w:t>
      </w:r>
      <w:r w:rsidR="00641936" w:rsidRPr="0029604C">
        <w:rPr>
          <w:rFonts w:ascii="Palatino Linotype" w:eastAsia="Calibri" w:hAnsi="Palatino Linotype" w:cs="Tahoma"/>
          <w:bCs/>
          <w:sz w:val="22"/>
          <w:szCs w:val="22"/>
          <w:lang w:eastAsia="en-US"/>
        </w:rPr>
        <w:t xml:space="preserve">turnar el requerimiento de información a la </w:t>
      </w:r>
      <w:r w:rsidR="00BD3121" w:rsidRPr="0029604C">
        <w:rPr>
          <w:rFonts w:ascii="Palatino Linotype" w:eastAsia="Calibri" w:hAnsi="Palatino Linotype" w:cs="Tahoma"/>
          <w:b/>
          <w:sz w:val="22"/>
          <w:szCs w:val="22"/>
          <w:lang w:eastAsia="en-US"/>
        </w:rPr>
        <w:t>Contraloría Municipal</w:t>
      </w:r>
      <w:r w:rsidR="0083378E" w:rsidRPr="0029604C">
        <w:rPr>
          <w:rFonts w:ascii="Palatino Linotype" w:eastAsia="Calibri" w:hAnsi="Palatino Linotype" w:cs="Tahoma"/>
          <w:bCs/>
          <w:sz w:val="22"/>
          <w:szCs w:val="22"/>
          <w:lang w:eastAsia="en-US"/>
        </w:rPr>
        <w:t xml:space="preserve">, la cual </w:t>
      </w:r>
      <w:r w:rsidR="008F27DE" w:rsidRPr="0029604C">
        <w:rPr>
          <w:rFonts w:ascii="Palatino Linotype" w:eastAsia="Calibri" w:hAnsi="Palatino Linotype" w:cs="Tahoma"/>
          <w:bCs/>
          <w:sz w:val="22"/>
          <w:szCs w:val="22"/>
          <w:lang w:eastAsia="en-US"/>
        </w:rPr>
        <w:t xml:space="preserve">participa </w:t>
      </w:r>
      <w:r w:rsidR="00345407" w:rsidRPr="0029604C">
        <w:rPr>
          <w:rFonts w:ascii="Palatino Linotype" w:eastAsia="Calibri" w:hAnsi="Palatino Linotype" w:cs="Tahoma"/>
          <w:bCs/>
          <w:sz w:val="22"/>
          <w:szCs w:val="22"/>
          <w:lang w:eastAsia="en-US"/>
        </w:rPr>
        <w:t>en la elaboración de actas circunstanciadas por siniestros ocurridos a bienes muebles propiedad municipal.</w:t>
      </w:r>
    </w:p>
    <w:p w14:paraId="2519C51E" w14:textId="77777777" w:rsidR="00C35FE8" w:rsidRPr="0029604C" w:rsidRDefault="00C35FE8" w:rsidP="00C35FE8">
      <w:pPr>
        <w:spacing w:line="360" w:lineRule="auto"/>
        <w:ind w:right="-28"/>
        <w:rPr>
          <w:rFonts w:ascii="Palatino Linotype" w:eastAsia="Calibri" w:hAnsi="Palatino Linotype" w:cs="Tahoma"/>
          <w:bCs/>
          <w:sz w:val="22"/>
          <w:szCs w:val="22"/>
          <w:lang w:eastAsia="en-US"/>
        </w:rPr>
      </w:pPr>
    </w:p>
    <w:p w14:paraId="2D744F98" w14:textId="277047D4" w:rsidR="00885D76" w:rsidRPr="0029604C" w:rsidRDefault="00885D76"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razón de lo previamente expuesto</w:t>
      </w:r>
      <w:r w:rsidR="004F3806" w:rsidRPr="0029604C">
        <w:rPr>
          <w:rFonts w:ascii="Palatino Linotype" w:eastAsia="Calibri" w:hAnsi="Palatino Linotype" w:cs="Tahoma"/>
          <w:bCs/>
          <w:sz w:val="22"/>
          <w:szCs w:val="22"/>
          <w:lang w:eastAsia="en-US"/>
        </w:rPr>
        <w:t xml:space="preserve"> y por razón de método, </w:t>
      </w:r>
      <w:r w:rsidR="005C0B30" w:rsidRPr="0029604C">
        <w:rPr>
          <w:rFonts w:ascii="Palatino Linotype" w:eastAsia="Calibri" w:hAnsi="Palatino Linotype" w:cs="Tahoma"/>
          <w:bCs/>
          <w:sz w:val="22"/>
          <w:szCs w:val="22"/>
          <w:lang w:eastAsia="en-US"/>
        </w:rPr>
        <w:t xml:space="preserve">los requerimientos de información </w:t>
      </w:r>
      <w:r w:rsidR="008A1524" w:rsidRPr="0029604C">
        <w:rPr>
          <w:rFonts w:ascii="Palatino Linotype" w:eastAsia="Calibri" w:hAnsi="Palatino Linotype" w:cs="Tahoma"/>
          <w:bCs/>
          <w:sz w:val="22"/>
          <w:szCs w:val="22"/>
          <w:lang w:eastAsia="en-US"/>
        </w:rPr>
        <w:t xml:space="preserve">y </w:t>
      </w:r>
      <w:r w:rsidR="003866E7" w:rsidRPr="0029604C">
        <w:rPr>
          <w:rFonts w:ascii="Palatino Linotype" w:eastAsia="Calibri" w:hAnsi="Palatino Linotype" w:cs="Tahoma"/>
          <w:bCs/>
          <w:sz w:val="22"/>
          <w:szCs w:val="22"/>
          <w:lang w:eastAsia="en-US"/>
        </w:rPr>
        <w:t>las respuestas</w:t>
      </w:r>
      <w:r w:rsidR="008A1524" w:rsidRPr="0029604C">
        <w:rPr>
          <w:rFonts w:ascii="Palatino Linotype" w:eastAsia="Calibri" w:hAnsi="Palatino Linotype" w:cs="Tahoma"/>
          <w:bCs/>
          <w:sz w:val="22"/>
          <w:szCs w:val="22"/>
          <w:lang w:eastAsia="en-US"/>
        </w:rPr>
        <w:t xml:space="preserve"> a los mismos serán abordados conforme a lo siguiente: i) </w:t>
      </w:r>
      <w:r w:rsidR="003866E7" w:rsidRPr="0029604C">
        <w:rPr>
          <w:rFonts w:ascii="Palatino Linotype" w:eastAsia="Calibri" w:hAnsi="Palatino Linotype" w:cs="Tahoma"/>
          <w:bCs/>
          <w:sz w:val="22"/>
          <w:szCs w:val="22"/>
          <w:lang w:eastAsia="en-US"/>
        </w:rPr>
        <w:t>p</w:t>
      </w:r>
      <w:r w:rsidR="008A1524" w:rsidRPr="0029604C">
        <w:rPr>
          <w:rFonts w:ascii="Palatino Linotype" w:eastAsia="Calibri" w:hAnsi="Palatino Linotype" w:cs="Tahoma"/>
          <w:bCs/>
          <w:sz w:val="22"/>
          <w:szCs w:val="22"/>
          <w:lang w:eastAsia="en-US"/>
        </w:rPr>
        <w:t>rograma calendarizado de conservación y mante</w:t>
      </w:r>
      <w:r w:rsidR="00E568C1" w:rsidRPr="0029604C">
        <w:rPr>
          <w:rFonts w:ascii="Palatino Linotype" w:eastAsia="Calibri" w:hAnsi="Palatino Linotype" w:cs="Tahoma"/>
          <w:bCs/>
          <w:sz w:val="22"/>
          <w:szCs w:val="22"/>
          <w:lang w:eastAsia="en-US"/>
        </w:rPr>
        <w:t xml:space="preserve">nimiento del parque vehicular, ii) </w:t>
      </w:r>
      <w:bookmarkStart w:id="1" w:name="_Hlk106706783"/>
      <w:r w:rsidR="003866E7" w:rsidRPr="0029604C">
        <w:rPr>
          <w:rFonts w:ascii="Palatino Linotype" w:eastAsia="Calibri" w:hAnsi="Palatino Linotype" w:cs="Tahoma"/>
          <w:bCs/>
          <w:sz w:val="22"/>
          <w:szCs w:val="22"/>
          <w:lang w:eastAsia="en-US"/>
        </w:rPr>
        <w:t>e</w:t>
      </w:r>
      <w:r w:rsidR="00AD3C29" w:rsidRPr="0029604C">
        <w:rPr>
          <w:rFonts w:ascii="Palatino Linotype" w:eastAsia="Calibri" w:hAnsi="Palatino Linotype" w:cs="Tahoma"/>
          <w:bCs/>
          <w:sz w:val="22"/>
          <w:szCs w:val="22"/>
          <w:lang w:eastAsia="en-US"/>
        </w:rPr>
        <w:t>stadística de siniestro de vehículos oficiales</w:t>
      </w:r>
      <w:bookmarkEnd w:id="1"/>
      <w:r w:rsidR="00AD3C29" w:rsidRPr="0029604C">
        <w:rPr>
          <w:rFonts w:ascii="Palatino Linotype" w:eastAsia="Calibri" w:hAnsi="Palatino Linotype" w:cs="Tahoma"/>
          <w:bCs/>
          <w:sz w:val="22"/>
          <w:szCs w:val="22"/>
          <w:lang w:eastAsia="en-US"/>
        </w:rPr>
        <w:t xml:space="preserve">, iii) </w:t>
      </w:r>
      <w:r w:rsidR="003866E7" w:rsidRPr="0029604C">
        <w:rPr>
          <w:rFonts w:ascii="Palatino Linotype" w:eastAsia="Calibri" w:hAnsi="Palatino Linotype" w:cs="Tahoma"/>
          <w:bCs/>
          <w:sz w:val="22"/>
          <w:szCs w:val="22"/>
          <w:lang w:eastAsia="en-US"/>
        </w:rPr>
        <w:t>e</w:t>
      </w:r>
      <w:r w:rsidR="003C4330" w:rsidRPr="0029604C">
        <w:rPr>
          <w:rFonts w:ascii="Palatino Linotype" w:eastAsia="Calibri" w:hAnsi="Palatino Linotype" w:cs="Tahoma"/>
          <w:bCs/>
          <w:sz w:val="22"/>
          <w:szCs w:val="22"/>
          <w:lang w:eastAsia="en-US"/>
        </w:rPr>
        <w:t>xpediente de vehículos oficiales</w:t>
      </w:r>
      <w:r w:rsidR="000F4206" w:rsidRPr="0029604C">
        <w:rPr>
          <w:rFonts w:ascii="Palatino Linotype" w:eastAsia="Calibri" w:hAnsi="Palatino Linotype" w:cs="Tahoma"/>
          <w:bCs/>
          <w:sz w:val="22"/>
          <w:szCs w:val="22"/>
          <w:lang w:eastAsia="en-US"/>
        </w:rPr>
        <w:t xml:space="preserve"> y iv) </w:t>
      </w:r>
      <w:r w:rsidR="00B926E5" w:rsidRPr="0029604C">
        <w:rPr>
          <w:rFonts w:ascii="Palatino Linotype" w:eastAsia="Calibri" w:hAnsi="Palatino Linotype" w:cs="Tahoma"/>
          <w:bCs/>
          <w:sz w:val="22"/>
          <w:szCs w:val="22"/>
          <w:lang w:eastAsia="en-US"/>
        </w:rPr>
        <w:t xml:space="preserve">relación de vehículos particulares que reciben suministros energéticos </w:t>
      </w:r>
      <w:r w:rsidR="00205E07" w:rsidRPr="0029604C">
        <w:rPr>
          <w:rFonts w:ascii="Palatino Linotype" w:eastAsia="Calibri" w:hAnsi="Palatino Linotype" w:cs="Tahoma"/>
          <w:bCs/>
          <w:sz w:val="22"/>
          <w:szCs w:val="22"/>
          <w:lang w:eastAsia="en-US"/>
        </w:rPr>
        <w:t xml:space="preserve">por parte del Ayuntamiento de Metepec. </w:t>
      </w:r>
    </w:p>
    <w:p w14:paraId="583F45B3" w14:textId="77777777" w:rsidR="00885D76" w:rsidRPr="0029604C" w:rsidRDefault="00885D76" w:rsidP="00885D76">
      <w:pPr>
        <w:spacing w:line="360" w:lineRule="auto"/>
        <w:ind w:right="-28"/>
        <w:contextualSpacing/>
        <w:jc w:val="both"/>
        <w:rPr>
          <w:rFonts w:ascii="Palatino Linotype" w:eastAsia="Calibri" w:hAnsi="Palatino Linotype" w:cs="Tahoma"/>
          <w:bCs/>
          <w:sz w:val="22"/>
          <w:szCs w:val="22"/>
          <w:lang w:eastAsia="en-US"/>
        </w:rPr>
      </w:pPr>
    </w:p>
    <w:p w14:paraId="1259C451" w14:textId="5CAE83B4" w:rsidR="00A51D71" w:rsidRPr="0029604C" w:rsidRDefault="00A51D71" w:rsidP="00885D76">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Programa calendarizado de conservación y mantenimiento del parque vehicular.</w:t>
      </w:r>
    </w:p>
    <w:p w14:paraId="0E3EE50C" w14:textId="77777777" w:rsidR="00A51D71" w:rsidRPr="0029604C" w:rsidRDefault="00A51D71" w:rsidP="00885D76">
      <w:pPr>
        <w:spacing w:line="360" w:lineRule="auto"/>
        <w:ind w:right="-28"/>
        <w:contextualSpacing/>
        <w:jc w:val="both"/>
        <w:rPr>
          <w:rFonts w:ascii="Palatino Linotype" w:eastAsia="Calibri" w:hAnsi="Palatino Linotype" w:cs="Tahoma"/>
          <w:bCs/>
          <w:sz w:val="22"/>
          <w:szCs w:val="22"/>
          <w:lang w:eastAsia="en-US"/>
        </w:rPr>
      </w:pPr>
    </w:p>
    <w:p w14:paraId="779D6F38" w14:textId="5F084613" w:rsidR="00C16825" w:rsidRPr="0029604C" w:rsidRDefault="00C16825"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Respecto al presente apartado, el </w:t>
      </w:r>
      <w:r w:rsidR="00184B4A" w:rsidRPr="0029604C">
        <w:rPr>
          <w:rFonts w:ascii="Palatino Linotype" w:eastAsia="Calibri" w:hAnsi="Palatino Linotype" w:cs="Tahoma"/>
          <w:bCs/>
          <w:sz w:val="22"/>
          <w:szCs w:val="22"/>
          <w:lang w:eastAsia="en-US"/>
        </w:rPr>
        <w:t>Recurrente solicito de dos mil dieciséis, diecisiete y dieciocho el programa de calenda</w:t>
      </w:r>
      <w:r w:rsidR="0082046A" w:rsidRPr="0029604C">
        <w:rPr>
          <w:rFonts w:ascii="Palatino Linotype" w:eastAsia="Calibri" w:hAnsi="Palatino Linotype" w:cs="Tahoma"/>
          <w:bCs/>
          <w:sz w:val="22"/>
          <w:szCs w:val="22"/>
          <w:lang w:eastAsia="en-US"/>
        </w:rPr>
        <w:t xml:space="preserve">rizado de conservación y mantenimiento del parque vehicular del Ayuntamiento de Metepec. </w:t>
      </w:r>
      <w:r w:rsidR="00FE495D" w:rsidRPr="0029604C">
        <w:rPr>
          <w:rFonts w:ascii="Palatino Linotype" w:eastAsia="Calibri" w:hAnsi="Palatino Linotype" w:cs="Tahoma"/>
          <w:bCs/>
          <w:sz w:val="22"/>
          <w:szCs w:val="22"/>
          <w:lang w:eastAsia="en-US"/>
        </w:rPr>
        <w:t>Ante dicha circunstancia, el Sujeto Obligado</w:t>
      </w:r>
      <w:r w:rsidR="006D3802" w:rsidRPr="0029604C">
        <w:rPr>
          <w:rFonts w:ascii="Palatino Linotype" w:eastAsia="Calibri" w:hAnsi="Palatino Linotype" w:cs="Tahoma"/>
          <w:bCs/>
          <w:sz w:val="22"/>
          <w:szCs w:val="22"/>
          <w:lang w:eastAsia="en-US"/>
        </w:rPr>
        <w:t xml:space="preserve"> manifestó no contar con la información </w:t>
      </w:r>
      <w:r w:rsidR="00677189" w:rsidRPr="0029604C">
        <w:rPr>
          <w:rFonts w:ascii="Palatino Linotype" w:eastAsia="Calibri" w:hAnsi="Palatino Linotype" w:cs="Tahoma"/>
          <w:bCs/>
          <w:sz w:val="22"/>
          <w:szCs w:val="22"/>
          <w:lang w:eastAsia="en-US"/>
        </w:rPr>
        <w:t xml:space="preserve">de </w:t>
      </w:r>
      <w:r w:rsidR="006D3802" w:rsidRPr="0029604C">
        <w:rPr>
          <w:rFonts w:ascii="Palatino Linotype" w:eastAsia="Calibri" w:hAnsi="Palatino Linotype" w:cs="Tahoma"/>
          <w:bCs/>
          <w:sz w:val="22"/>
          <w:szCs w:val="22"/>
          <w:lang w:eastAsia="en-US"/>
        </w:rPr>
        <w:t>dos mis dieciséis y dos mil diecisiete</w:t>
      </w:r>
      <w:r w:rsidR="00677189" w:rsidRPr="0029604C">
        <w:rPr>
          <w:rFonts w:ascii="Palatino Linotype" w:eastAsia="Calibri" w:hAnsi="Palatino Linotype" w:cs="Tahoma"/>
          <w:bCs/>
          <w:sz w:val="22"/>
          <w:szCs w:val="22"/>
          <w:lang w:eastAsia="en-US"/>
        </w:rPr>
        <w:t xml:space="preserve">, a su vez proporciono el </w:t>
      </w:r>
      <w:r w:rsidR="00993D96" w:rsidRPr="0029604C">
        <w:rPr>
          <w:rFonts w:ascii="Palatino Linotype" w:eastAsia="Calibri" w:hAnsi="Palatino Linotype" w:cs="Tahoma"/>
          <w:bCs/>
          <w:sz w:val="22"/>
          <w:szCs w:val="22"/>
          <w:lang w:eastAsia="en-US"/>
        </w:rPr>
        <w:t xml:space="preserve">programa de mantenimiento </w:t>
      </w:r>
      <w:r w:rsidR="003F693C" w:rsidRPr="0029604C">
        <w:rPr>
          <w:rFonts w:ascii="Palatino Linotype" w:eastAsia="Calibri" w:hAnsi="Palatino Linotype" w:cs="Tahoma"/>
          <w:bCs/>
          <w:sz w:val="22"/>
          <w:szCs w:val="22"/>
          <w:lang w:eastAsia="en-US"/>
        </w:rPr>
        <w:t xml:space="preserve">preventivo al parque vehicular </w:t>
      </w:r>
      <w:r w:rsidR="009C574F" w:rsidRPr="0029604C">
        <w:rPr>
          <w:rFonts w:ascii="Palatino Linotype" w:eastAsia="Calibri" w:hAnsi="Palatino Linotype" w:cs="Tahoma"/>
          <w:bCs/>
          <w:sz w:val="22"/>
          <w:szCs w:val="22"/>
          <w:lang w:eastAsia="en-US"/>
        </w:rPr>
        <w:t xml:space="preserve">dos mil dieciocho, del cual para </w:t>
      </w:r>
      <w:r w:rsidR="00991FFA" w:rsidRPr="0029604C">
        <w:rPr>
          <w:rFonts w:ascii="Palatino Linotype" w:eastAsia="Calibri" w:hAnsi="Palatino Linotype" w:cs="Tahoma"/>
          <w:bCs/>
          <w:sz w:val="22"/>
          <w:szCs w:val="22"/>
          <w:lang w:eastAsia="en-US"/>
        </w:rPr>
        <w:t xml:space="preserve">mayor precisión se inserta el siguiente extracto del documento en comento: </w:t>
      </w:r>
    </w:p>
    <w:p w14:paraId="54C5933C" w14:textId="77777777" w:rsidR="00FE495D" w:rsidRPr="0029604C" w:rsidRDefault="00FE495D" w:rsidP="00885D76">
      <w:pPr>
        <w:spacing w:line="360" w:lineRule="auto"/>
        <w:ind w:right="-28"/>
        <w:contextualSpacing/>
        <w:jc w:val="both"/>
        <w:rPr>
          <w:rFonts w:ascii="Palatino Linotype" w:eastAsia="Calibri" w:hAnsi="Palatino Linotype" w:cs="Tahoma"/>
          <w:bCs/>
          <w:sz w:val="22"/>
          <w:szCs w:val="22"/>
          <w:lang w:eastAsia="en-US"/>
        </w:rPr>
      </w:pPr>
    </w:p>
    <w:p w14:paraId="4C7FE40A" w14:textId="5B7CE9BB" w:rsidR="00FE495D" w:rsidRPr="0029604C" w:rsidRDefault="00A351C6" w:rsidP="00A351C6">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noProof/>
          <w:sz w:val="22"/>
          <w:szCs w:val="22"/>
          <w:lang w:eastAsia="en-US"/>
        </w:rPr>
        <w:drawing>
          <wp:inline distT="0" distB="0" distL="0" distR="0" wp14:anchorId="621F8BE4" wp14:editId="2B7660C3">
            <wp:extent cx="5375081" cy="885545"/>
            <wp:effectExtent l="0" t="0" r="0" b="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5847" cy="887319"/>
                    </a:xfrm>
                    <a:prstGeom prst="rect">
                      <a:avLst/>
                    </a:prstGeom>
                  </pic:spPr>
                </pic:pic>
              </a:graphicData>
            </a:graphic>
          </wp:inline>
        </w:drawing>
      </w:r>
    </w:p>
    <w:p w14:paraId="2694604A" w14:textId="0D2885E0" w:rsidR="00FE495D" w:rsidRPr="0029604C" w:rsidRDefault="00C61D17" w:rsidP="00C61D17">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noProof/>
          <w:sz w:val="22"/>
          <w:szCs w:val="22"/>
          <w:lang w:eastAsia="en-US"/>
        </w:rPr>
        <w:drawing>
          <wp:inline distT="0" distB="0" distL="0" distR="0" wp14:anchorId="66A4ACA0" wp14:editId="51F4C5CE">
            <wp:extent cx="5454594" cy="299146"/>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5493039" cy="301254"/>
                    </a:xfrm>
                    <a:prstGeom prst="rect">
                      <a:avLst/>
                    </a:prstGeom>
                  </pic:spPr>
                </pic:pic>
              </a:graphicData>
            </a:graphic>
          </wp:inline>
        </w:drawing>
      </w:r>
    </w:p>
    <w:p w14:paraId="31040663" w14:textId="77777777" w:rsidR="00C61D17" w:rsidRPr="0029604C" w:rsidRDefault="00C61D17" w:rsidP="00885D76">
      <w:pPr>
        <w:spacing w:line="360" w:lineRule="auto"/>
        <w:ind w:right="-28"/>
        <w:contextualSpacing/>
        <w:jc w:val="both"/>
        <w:rPr>
          <w:rFonts w:ascii="Palatino Linotype" w:eastAsia="Calibri" w:hAnsi="Palatino Linotype" w:cs="Tahoma"/>
          <w:bCs/>
          <w:sz w:val="22"/>
          <w:szCs w:val="22"/>
          <w:lang w:eastAsia="en-US"/>
        </w:rPr>
      </w:pPr>
    </w:p>
    <w:p w14:paraId="00DE3861" w14:textId="19E71768" w:rsidR="00333959" w:rsidRPr="0029604C" w:rsidRDefault="00984670" w:rsidP="007E0C99">
      <w:pPr>
        <w:spacing w:line="360" w:lineRule="auto"/>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sz w:val="22"/>
          <w:szCs w:val="22"/>
          <w:lang w:eastAsia="en-US"/>
        </w:rPr>
        <w:t>Como se logra advertir</w:t>
      </w:r>
      <w:r w:rsidR="00E3391A" w:rsidRPr="0029604C">
        <w:rPr>
          <w:rFonts w:ascii="Palatino Linotype" w:eastAsia="Calibri" w:hAnsi="Palatino Linotype" w:cs="Tahoma"/>
          <w:bCs/>
          <w:sz w:val="22"/>
          <w:szCs w:val="22"/>
          <w:lang w:eastAsia="en-US"/>
        </w:rPr>
        <w:t>,</w:t>
      </w:r>
      <w:r w:rsidRPr="0029604C">
        <w:rPr>
          <w:rFonts w:ascii="Palatino Linotype" w:eastAsia="Calibri" w:hAnsi="Palatino Linotype" w:cs="Tahoma"/>
          <w:bCs/>
          <w:sz w:val="22"/>
          <w:szCs w:val="22"/>
          <w:lang w:eastAsia="en-US"/>
        </w:rPr>
        <w:t xml:space="preserve"> </w:t>
      </w:r>
      <w:r w:rsidR="002B22C3" w:rsidRPr="0029604C">
        <w:rPr>
          <w:rFonts w:ascii="Palatino Linotype" w:eastAsia="Calibri" w:hAnsi="Palatino Linotype" w:cs="Tahoma"/>
          <w:bCs/>
          <w:sz w:val="22"/>
          <w:szCs w:val="22"/>
          <w:lang w:eastAsia="en-US"/>
        </w:rPr>
        <w:t>el Sujeto Obligado</w:t>
      </w:r>
      <w:r w:rsidR="00D858A8" w:rsidRPr="0029604C">
        <w:rPr>
          <w:rFonts w:ascii="Palatino Linotype" w:eastAsia="Calibri" w:hAnsi="Palatino Linotype" w:cs="Tahoma"/>
          <w:bCs/>
          <w:sz w:val="22"/>
          <w:szCs w:val="22"/>
          <w:lang w:eastAsia="en-US"/>
        </w:rPr>
        <w:t xml:space="preserve"> a través de la Dirección de Administración </w:t>
      </w:r>
      <w:r w:rsidR="00335CDF" w:rsidRPr="0029604C">
        <w:rPr>
          <w:rFonts w:ascii="Palatino Linotype" w:eastAsia="Calibri" w:hAnsi="Palatino Linotype" w:cs="Tahoma"/>
          <w:bCs/>
          <w:sz w:val="22"/>
          <w:szCs w:val="22"/>
          <w:lang w:eastAsia="en-US"/>
        </w:rPr>
        <w:t>aludió</w:t>
      </w:r>
      <w:r w:rsidR="00D858A8" w:rsidRPr="0029604C">
        <w:rPr>
          <w:rFonts w:ascii="Palatino Linotype" w:eastAsia="Calibri" w:hAnsi="Palatino Linotype" w:cs="Tahoma"/>
          <w:bCs/>
          <w:sz w:val="22"/>
          <w:szCs w:val="22"/>
          <w:lang w:eastAsia="en-US"/>
        </w:rPr>
        <w:t xml:space="preserve"> que </w:t>
      </w:r>
      <w:r w:rsidR="00335CDF" w:rsidRPr="0029604C">
        <w:rPr>
          <w:rFonts w:ascii="Palatino Linotype" w:eastAsia="Calibri" w:hAnsi="Palatino Linotype" w:cs="Tahoma"/>
          <w:bCs/>
          <w:sz w:val="22"/>
          <w:szCs w:val="22"/>
          <w:lang w:eastAsia="en-US"/>
        </w:rPr>
        <w:t xml:space="preserve">los programas de mantenimiento preventivo al parque vehicular de dos mil </w:t>
      </w:r>
      <w:r w:rsidR="00C67699" w:rsidRPr="0029604C">
        <w:rPr>
          <w:rFonts w:ascii="Palatino Linotype" w:eastAsia="Calibri" w:hAnsi="Palatino Linotype" w:cs="Tahoma"/>
          <w:bCs/>
          <w:sz w:val="22"/>
          <w:szCs w:val="22"/>
          <w:lang w:eastAsia="en-US"/>
        </w:rPr>
        <w:t>dieciséis y diecisiete son inexistente</w:t>
      </w:r>
      <w:r w:rsidR="0097543E" w:rsidRPr="0029604C">
        <w:rPr>
          <w:rFonts w:ascii="Palatino Linotype" w:eastAsia="Calibri" w:hAnsi="Palatino Linotype" w:cs="Tahoma"/>
          <w:bCs/>
          <w:sz w:val="22"/>
          <w:szCs w:val="22"/>
          <w:lang w:eastAsia="en-US"/>
        </w:rPr>
        <w:t>s</w:t>
      </w:r>
      <w:r w:rsidR="00CF7318" w:rsidRPr="0029604C">
        <w:rPr>
          <w:rFonts w:ascii="Palatino Linotype" w:eastAsia="Calibri" w:hAnsi="Palatino Linotype" w:cs="Tahoma"/>
          <w:bCs/>
          <w:sz w:val="22"/>
          <w:szCs w:val="22"/>
          <w:lang w:eastAsia="en-US"/>
        </w:rPr>
        <w:t xml:space="preserve">. </w:t>
      </w:r>
      <w:r w:rsidR="00915642" w:rsidRPr="0029604C">
        <w:rPr>
          <w:rFonts w:ascii="Palatino Linotype" w:eastAsia="Calibri" w:hAnsi="Palatino Linotype" w:cs="Tahoma"/>
          <w:bCs/>
          <w:sz w:val="22"/>
          <w:szCs w:val="22"/>
          <w:lang w:eastAsia="en-US"/>
        </w:rPr>
        <w:t>Sobre este punto, como definición</w:t>
      </w:r>
      <w:r w:rsidR="00280D52" w:rsidRPr="0029604C">
        <w:rPr>
          <w:rFonts w:ascii="Palatino Linotype" w:eastAsia="Calibri" w:hAnsi="Palatino Linotype" w:cs="Tahoma"/>
          <w:bCs/>
          <w:sz w:val="22"/>
          <w:szCs w:val="22"/>
          <w:lang w:eastAsia="en-US"/>
        </w:rPr>
        <w:t xml:space="preserve">, </w:t>
      </w:r>
      <w:r w:rsidR="00333959" w:rsidRPr="0029604C">
        <w:rPr>
          <w:rFonts w:ascii="Palatino Linotype" w:eastAsia="Calibri" w:hAnsi="Palatino Linotype" w:cs="Tahoma"/>
          <w:bCs/>
          <w:sz w:val="22"/>
          <w:szCs w:val="22"/>
          <w:lang w:eastAsia="en-US"/>
        </w:rPr>
        <w:t xml:space="preserve">citar por analogía </w:t>
      </w:r>
      <w:r w:rsidR="007E0C99" w:rsidRPr="0029604C">
        <w:rPr>
          <w:rFonts w:ascii="Palatino Linotype" w:eastAsia="Calibri" w:hAnsi="Palatino Linotype" w:cs="Tahoma"/>
          <w:bCs/>
          <w:iCs/>
          <w:sz w:val="22"/>
          <w:szCs w:val="22"/>
          <w:lang w:val="es-ES_tradnl" w:eastAsia="en-US"/>
        </w:rPr>
        <w:t xml:space="preserve">el </w:t>
      </w:r>
      <w:r w:rsidR="007E0C99" w:rsidRPr="0029604C">
        <w:rPr>
          <w:rFonts w:ascii="Palatino Linotype" w:eastAsia="Calibri" w:hAnsi="Palatino Linotype" w:cs="Tahoma"/>
          <w:bCs/>
          <w:iCs/>
          <w:sz w:val="22"/>
          <w:szCs w:val="22"/>
          <w:lang w:eastAsia="en-US"/>
        </w:rPr>
        <w:t xml:space="preserve">Criterio 14/17 emitido por el Instituto Nacional de Transparencia, Acceso a la Información Pública y Protección de Datos Personales en el Estado de México y Municipios, </w:t>
      </w:r>
      <w:r w:rsidR="00333959" w:rsidRPr="0029604C">
        <w:rPr>
          <w:rFonts w:ascii="Palatino Linotype" w:eastAsia="Calibri" w:hAnsi="Palatino Linotype" w:cs="Tahoma"/>
          <w:bCs/>
          <w:iCs/>
          <w:sz w:val="22"/>
          <w:szCs w:val="22"/>
          <w:lang w:eastAsia="en-US"/>
        </w:rPr>
        <w:t>que</w:t>
      </w:r>
      <w:r w:rsidR="007E0C99" w:rsidRPr="0029604C">
        <w:rPr>
          <w:rFonts w:ascii="Palatino Linotype" w:eastAsia="Calibri" w:hAnsi="Palatino Linotype" w:cs="Tahoma"/>
          <w:bCs/>
          <w:iCs/>
          <w:sz w:val="22"/>
          <w:szCs w:val="22"/>
          <w:lang w:eastAsia="en-US"/>
        </w:rPr>
        <w:t xml:space="preserve"> señala</w:t>
      </w:r>
      <w:r w:rsidR="0081051F" w:rsidRPr="0029604C">
        <w:rPr>
          <w:rFonts w:ascii="Palatino Linotype" w:eastAsia="Calibri" w:hAnsi="Palatino Linotype" w:cs="Tahoma"/>
          <w:bCs/>
          <w:iCs/>
          <w:sz w:val="22"/>
          <w:szCs w:val="22"/>
          <w:lang w:eastAsia="en-US"/>
        </w:rPr>
        <w:t xml:space="preserve"> q</w:t>
      </w:r>
      <w:r w:rsidR="00333959" w:rsidRPr="0029604C">
        <w:rPr>
          <w:rFonts w:ascii="Palatino Linotype" w:eastAsia="Calibri" w:hAnsi="Palatino Linotype" w:cs="Tahoma"/>
          <w:bCs/>
          <w:iCs/>
          <w:sz w:val="22"/>
          <w:szCs w:val="22"/>
          <w:lang w:eastAsia="en-US"/>
        </w:rPr>
        <w:t xml:space="preserve">ue </w:t>
      </w:r>
      <w:r w:rsidR="0081051F" w:rsidRPr="0029604C">
        <w:rPr>
          <w:rFonts w:ascii="Palatino Linotype" w:eastAsia="Calibri" w:hAnsi="Palatino Linotype" w:cs="Tahoma"/>
          <w:bCs/>
          <w:iCs/>
          <w:sz w:val="22"/>
          <w:szCs w:val="22"/>
          <w:lang w:eastAsia="en-US"/>
        </w:rPr>
        <w:t xml:space="preserve">la inexistencia de la </w:t>
      </w:r>
      <w:r w:rsidR="002264DA" w:rsidRPr="0029604C">
        <w:rPr>
          <w:rFonts w:ascii="Palatino Linotype" w:eastAsia="Calibri" w:hAnsi="Palatino Linotype" w:cs="Tahoma"/>
          <w:bCs/>
          <w:iCs/>
          <w:sz w:val="22"/>
          <w:szCs w:val="22"/>
          <w:lang w:eastAsia="en-US"/>
        </w:rPr>
        <w:t>información</w:t>
      </w:r>
      <w:r w:rsidR="0081051F" w:rsidRPr="0029604C">
        <w:rPr>
          <w:rFonts w:ascii="Palatino Linotype" w:eastAsia="Calibri" w:hAnsi="Palatino Linotype" w:cs="Tahoma"/>
          <w:bCs/>
          <w:iCs/>
          <w:sz w:val="22"/>
          <w:szCs w:val="22"/>
          <w:lang w:eastAsia="en-US"/>
        </w:rPr>
        <w:t xml:space="preserve"> es una cuestión de hecho que se le atribuye a la misma, cuando ésta no se encuentra en los archivos del sujeto obligado</w:t>
      </w:r>
      <w:r w:rsidR="002264DA" w:rsidRPr="0029604C">
        <w:rPr>
          <w:rFonts w:ascii="Palatino Linotype" w:eastAsia="Calibri" w:hAnsi="Palatino Linotype" w:cs="Tahoma"/>
          <w:bCs/>
          <w:iCs/>
          <w:sz w:val="22"/>
          <w:szCs w:val="22"/>
          <w:lang w:eastAsia="en-US"/>
        </w:rPr>
        <w:t xml:space="preserve">. El Criterio en cita es de texto y rubro siguientes: </w:t>
      </w:r>
    </w:p>
    <w:p w14:paraId="170A15BB" w14:textId="77777777" w:rsidR="007E0C99" w:rsidRPr="0029604C" w:rsidRDefault="007E0C99" w:rsidP="007E0C99">
      <w:pPr>
        <w:spacing w:line="360" w:lineRule="auto"/>
        <w:contextualSpacing/>
        <w:jc w:val="both"/>
        <w:rPr>
          <w:rFonts w:ascii="Palatino Linotype" w:eastAsia="Calibri" w:hAnsi="Palatino Linotype" w:cs="Tahoma"/>
          <w:bCs/>
          <w:iCs/>
          <w:sz w:val="22"/>
          <w:szCs w:val="22"/>
          <w:lang w:eastAsia="en-US"/>
        </w:rPr>
      </w:pPr>
    </w:p>
    <w:p w14:paraId="78F0748E" w14:textId="77777777" w:rsidR="007E0C99" w:rsidRPr="0029604C" w:rsidRDefault="007E0C99" w:rsidP="00271A91">
      <w:pPr>
        <w:spacing w:line="360" w:lineRule="auto"/>
        <w:ind w:left="567" w:right="567"/>
        <w:contextualSpacing/>
        <w:jc w:val="both"/>
        <w:rPr>
          <w:rFonts w:ascii="Palatino Linotype" w:eastAsia="Calibri" w:hAnsi="Palatino Linotype" w:cs="Tahoma"/>
          <w:bCs/>
          <w:i/>
          <w:iCs/>
          <w:sz w:val="20"/>
          <w:szCs w:val="20"/>
          <w:lang w:val="es-ES" w:eastAsia="en-US"/>
        </w:rPr>
      </w:pPr>
      <w:r w:rsidRPr="0029604C">
        <w:rPr>
          <w:rFonts w:ascii="Palatino Linotype" w:eastAsia="Calibri" w:hAnsi="Palatino Linotype" w:cs="Tahoma"/>
          <w:bCs/>
          <w:i/>
          <w:iCs/>
          <w:sz w:val="20"/>
          <w:szCs w:val="20"/>
          <w:lang w:val="es-ES" w:eastAsia="en-US"/>
        </w:rPr>
        <w:t>“</w:t>
      </w:r>
      <w:r w:rsidRPr="0029604C">
        <w:rPr>
          <w:rFonts w:ascii="Palatino Linotype" w:eastAsia="Calibri" w:hAnsi="Palatino Linotype" w:cs="Tahoma"/>
          <w:b/>
          <w:bCs/>
          <w:i/>
          <w:iCs/>
          <w:sz w:val="20"/>
          <w:szCs w:val="20"/>
          <w:lang w:val="es-ES" w:eastAsia="en-US"/>
        </w:rPr>
        <w:t xml:space="preserve">Inexistencia. </w:t>
      </w:r>
      <w:r w:rsidRPr="0029604C">
        <w:rPr>
          <w:rFonts w:ascii="Palatino Linotype" w:eastAsia="Calibri" w:hAnsi="Palatino Linotype" w:cs="Tahoma"/>
          <w:bCs/>
          <w:i/>
          <w:iCs/>
          <w:sz w:val="20"/>
          <w:szCs w:val="20"/>
          <w:lang w:val="es-ES" w:eastAsia="en-US"/>
        </w:rPr>
        <w:t>La inexistencia es una cuestión de hecho que se atribuye a la información solicitada e implica que ésta no se encuentra en los archivos del sujeto obligado, no obstante que cuenta con facultades para poseerla.”</w:t>
      </w:r>
    </w:p>
    <w:p w14:paraId="69183E49" w14:textId="1CE75CAB" w:rsidR="007E0C99" w:rsidRPr="0029604C" w:rsidRDefault="007E0C99" w:rsidP="007E0C99">
      <w:pPr>
        <w:spacing w:line="360" w:lineRule="auto"/>
        <w:contextualSpacing/>
        <w:jc w:val="both"/>
        <w:rPr>
          <w:rFonts w:ascii="Palatino Linotype" w:eastAsia="Calibri" w:hAnsi="Palatino Linotype" w:cs="Tahoma"/>
          <w:bCs/>
          <w:iCs/>
          <w:sz w:val="22"/>
          <w:szCs w:val="22"/>
          <w:lang w:eastAsia="en-US"/>
        </w:rPr>
      </w:pPr>
    </w:p>
    <w:p w14:paraId="621A6317" w14:textId="3B3B23EA" w:rsidR="007E0C99" w:rsidRPr="0029604C" w:rsidRDefault="00F57BB5" w:rsidP="007E0C99">
      <w:pPr>
        <w:spacing w:line="360" w:lineRule="auto"/>
        <w:contextualSpacing/>
        <w:jc w:val="both"/>
        <w:rPr>
          <w:rFonts w:ascii="Palatino Linotype" w:eastAsia="Calibri" w:hAnsi="Palatino Linotype" w:cs="Tahoma"/>
          <w:bCs/>
          <w:iCs/>
          <w:sz w:val="22"/>
          <w:szCs w:val="22"/>
          <w:lang w:val="es-ES" w:eastAsia="en-US"/>
        </w:rPr>
      </w:pPr>
      <w:r w:rsidRPr="0029604C">
        <w:rPr>
          <w:rFonts w:ascii="Palatino Linotype" w:eastAsia="Calibri" w:hAnsi="Palatino Linotype" w:cs="Tahoma"/>
          <w:bCs/>
          <w:iCs/>
          <w:sz w:val="22"/>
          <w:szCs w:val="22"/>
          <w:lang w:eastAsia="en-US"/>
        </w:rPr>
        <w:lastRenderedPageBreak/>
        <w:t xml:space="preserve">Asimismo, en palabras de </w:t>
      </w:r>
      <w:r w:rsidR="007E0C99" w:rsidRPr="0029604C">
        <w:rPr>
          <w:rFonts w:ascii="Palatino Linotype" w:eastAsia="Calibri" w:hAnsi="Palatino Linotype" w:cs="Tahoma"/>
          <w:bCs/>
          <w:iCs/>
          <w:sz w:val="22"/>
          <w:szCs w:val="22"/>
          <w:lang w:val="es-ES" w:eastAsia="en-US"/>
        </w:rPr>
        <w:t xml:space="preserve">Trujillo, Humberto (2019), en el “Diccionario de Transparencia y Acceso a la Información Pública” (p. 171), </w:t>
      </w:r>
      <w:r w:rsidR="007E0C99" w:rsidRPr="0029604C">
        <w:rPr>
          <w:rFonts w:ascii="Palatino Linotype" w:eastAsia="Calibri" w:hAnsi="Palatino Linotype" w:cs="Tahoma"/>
          <w:b/>
          <w:bCs/>
          <w:iCs/>
          <w:sz w:val="22"/>
          <w:szCs w:val="22"/>
          <w:lang w:val="es-ES" w:eastAsia="en-US"/>
        </w:rPr>
        <w:t xml:space="preserve">la inexistencia de la </w:t>
      </w:r>
      <w:r w:rsidR="00AF32B6" w:rsidRPr="0029604C">
        <w:rPr>
          <w:rFonts w:ascii="Palatino Linotype" w:eastAsia="Calibri" w:hAnsi="Palatino Linotype" w:cs="Tahoma"/>
          <w:b/>
          <w:bCs/>
          <w:iCs/>
          <w:sz w:val="22"/>
          <w:szCs w:val="22"/>
          <w:lang w:val="es-ES" w:eastAsia="en-US"/>
        </w:rPr>
        <w:t>información</w:t>
      </w:r>
      <w:r w:rsidR="007E0C99" w:rsidRPr="0029604C">
        <w:rPr>
          <w:rFonts w:ascii="Palatino Linotype" w:eastAsia="Calibri" w:hAnsi="Palatino Linotype" w:cs="Tahoma"/>
          <w:bCs/>
          <w:iCs/>
          <w:sz w:val="22"/>
          <w:szCs w:val="22"/>
          <w:lang w:val="es-ES" w:eastAsia="en-US"/>
        </w:rPr>
        <w:t xml:space="preserve"> es cuando la información requerida no se encuentra en los archivos públicos, reservados o clasificados, de los sujetos obligados.</w:t>
      </w:r>
    </w:p>
    <w:p w14:paraId="29584AC4" w14:textId="77777777" w:rsidR="007E0C99" w:rsidRPr="0029604C" w:rsidRDefault="007E0C99" w:rsidP="007E0C99">
      <w:pPr>
        <w:spacing w:line="360" w:lineRule="auto"/>
        <w:contextualSpacing/>
        <w:jc w:val="both"/>
        <w:rPr>
          <w:rFonts w:ascii="Palatino Linotype" w:eastAsia="Calibri" w:hAnsi="Palatino Linotype" w:cs="Tahoma"/>
          <w:bCs/>
          <w:iCs/>
          <w:sz w:val="22"/>
          <w:szCs w:val="22"/>
          <w:lang w:val="es-ES" w:eastAsia="en-US"/>
        </w:rPr>
      </w:pPr>
    </w:p>
    <w:p w14:paraId="3B38F9C6" w14:textId="5DB6DA0B" w:rsidR="007E0C99" w:rsidRPr="0029604C" w:rsidRDefault="007E0C99" w:rsidP="007E0C99">
      <w:pPr>
        <w:spacing w:line="360" w:lineRule="auto"/>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val="es-ES" w:eastAsia="en-US"/>
        </w:rPr>
        <w:t>Así</w:t>
      </w:r>
      <w:r w:rsidRPr="0029604C">
        <w:rPr>
          <w:rFonts w:ascii="Palatino Linotype" w:eastAsia="Calibri" w:hAnsi="Palatino Linotype" w:cs="Tahoma"/>
          <w:bCs/>
          <w:iCs/>
          <w:sz w:val="22"/>
          <w:szCs w:val="22"/>
          <w:lang w:eastAsia="en-US"/>
        </w:rPr>
        <w:t xml:space="preserve">, es posible concluir que la </w:t>
      </w:r>
      <w:r w:rsidRPr="0029604C">
        <w:rPr>
          <w:rFonts w:ascii="Palatino Linotype" w:eastAsia="Calibri" w:hAnsi="Palatino Linotype" w:cs="Tahoma"/>
          <w:iCs/>
          <w:sz w:val="22"/>
          <w:szCs w:val="22"/>
          <w:lang w:eastAsia="en-US"/>
        </w:rPr>
        <w:t>inexistencia</w:t>
      </w:r>
      <w:r w:rsidRPr="0029604C">
        <w:rPr>
          <w:rFonts w:ascii="Palatino Linotype" w:eastAsia="Calibri" w:hAnsi="Palatino Linotype" w:cs="Tahoma"/>
          <w:bCs/>
          <w:iCs/>
          <w:sz w:val="22"/>
          <w:szCs w:val="22"/>
          <w:lang w:eastAsia="en-US"/>
        </w:rPr>
        <w:t xml:space="preserve"> presupone la competencia del sujeto obligado para conocer de la información, pero por alguna circunstancia, la documentación solicitada no obra en sus archivos; sin embargo, </w:t>
      </w:r>
      <w:r w:rsidRPr="0029604C">
        <w:rPr>
          <w:rFonts w:ascii="Palatino Linotype" w:eastAsia="Calibri" w:hAnsi="Palatino Linotype" w:cs="Tahoma"/>
          <w:b/>
          <w:iCs/>
          <w:sz w:val="22"/>
          <w:szCs w:val="22"/>
          <w:lang w:eastAsia="en-US"/>
        </w:rPr>
        <w:t>no basta con que los sujetos obligados señalen dicha circunstancia, sino que previamente deben acreditar que realizaron una búsqueda exhaustiva y razonable en todos sus archivos</w:t>
      </w:r>
      <w:r w:rsidRPr="0029604C">
        <w:rPr>
          <w:rFonts w:ascii="Palatino Linotype" w:eastAsia="Calibri" w:hAnsi="Palatino Linotype" w:cs="Tahoma"/>
          <w:bCs/>
          <w:iCs/>
          <w:sz w:val="22"/>
          <w:szCs w:val="22"/>
          <w:lang w:eastAsia="en-US"/>
        </w:rPr>
        <w:t>.</w:t>
      </w:r>
    </w:p>
    <w:p w14:paraId="1C0BD4FC" w14:textId="77777777" w:rsidR="00F92F31" w:rsidRPr="0029604C" w:rsidRDefault="00F92F31" w:rsidP="00184822">
      <w:pPr>
        <w:spacing w:line="360" w:lineRule="auto"/>
        <w:contextualSpacing/>
        <w:jc w:val="both"/>
        <w:rPr>
          <w:rFonts w:ascii="Palatino Linotype" w:eastAsia="Calibri" w:hAnsi="Palatino Linotype" w:cs="Tahoma"/>
          <w:bCs/>
          <w:sz w:val="22"/>
          <w:szCs w:val="22"/>
          <w:lang w:eastAsia="en-US"/>
        </w:rPr>
      </w:pPr>
    </w:p>
    <w:p w14:paraId="47B036CB" w14:textId="424F6F4D" w:rsidR="00B16468" w:rsidRPr="0029604C" w:rsidRDefault="00F62682" w:rsidP="00B16468">
      <w:pPr>
        <w:spacing w:line="360" w:lineRule="auto"/>
        <w:jc w:val="both"/>
        <w:rPr>
          <w:rFonts w:ascii="Palatino Linotype" w:hAnsi="Palatino Linotype" w:cs="Arial"/>
          <w:b/>
          <w:bCs/>
          <w:sz w:val="22"/>
          <w:szCs w:val="22"/>
          <w:lang w:val="es-ES_tradnl" w:eastAsia="es-ES"/>
        </w:rPr>
      </w:pPr>
      <w:r w:rsidRPr="0029604C">
        <w:rPr>
          <w:rFonts w:ascii="Palatino Linotype" w:hAnsi="Palatino Linotype" w:cs="Arial"/>
          <w:bCs/>
          <w:sz w:val="22"/>
          <w:szCs w:val="22"/>
          <w:lang w:val="es-ES_tradnl" w:eastAsia="es-ES"/>
        </w:rPr>
        <w:t>Sobre esta cuestión</w:t>
      </w:r>
      <w:r w:rsidR="00B16468" w:rsidRPr="0029604C">
        <w:rPr>
          <w:rFonts w:ascii="Palatino Linotype" w:hAnsi="Palatino Linotype" w:cs="Arial"/>
          <w:bCs/>
          <w:sz w:val="22"/>
          <w:szCs w:val="22"/>
          <w:lang w:val="es-ES_tradnl" w:eastAsia="es-ES"/>
        </w:rPr>
        <w:t xml:space="preserve">, según Jarquín, Soledad (2019), en el “Diccionario de Transparencia y Acceso a la Información Pública” (p. 68), </w:t>
      </w:r>
      <w:r w:rsidR="00B16468" w:rsidRPr="0029604C">
        <w:rPr>
          <w:rFonts w:ascii="Palatino Linotype" w:hAnsi="Palatino Linotype" w:cs="Arial"/>
          <w:b/>
          <w:bCs/>
          <w:sz w:val="22"/>
          <w:szCs w:val="22"/>
          <w:lang w:val="es-ES_tradnl" w:eastAsia="es-ES"/>
        </w:rPr>
        <w:t>la búsqueda exhaustiva</w:t>
      </w:r>
      <w:r w:rsidR="00B16468" w:rsidRPr="0029604C">
        <w:rPr>
          <w:rFonts w:ascii="Palatino Linotype" w:hAnsi="Palatino Linotype" w:cs="Arial"/>
          <w:bCs/>
          <w:sz w:val="22"/>
          <w:szCs w:val="22"/>
          <w:lang w:val="es-ES_tradnl" w:eastAsia="es-ES"/>
        </w:rPr>
        <w:t xml:space="preserve"> es la obligación del área administrativa del Sujeto Obligado que cuenta o puede contar con la información requerida, la cual consiste en localizar toda aquella que atienda la solicitud, </w:t>
      </w:r>
      <w:r w:rsidR="00B16468" w:rsidRPr="0029604C">
        <w:rPr>
          <w:rFonts w:ascii="Palatino Linotype" w:hAnsi="Palatino Linotype" w:cs="Arial"/>
          <w:b/>
          <w:bCs/>
          <w:sz w:val="22"/>
          <w:szCs w:val="22"/>
          <w:lang w:val="es-ES_tradnl" w:eastAsia="es-ES"/>
        </w:rPr>
        <w:t>hasta agotar por completo las posibilidades de indagación.</w:t>
      </w:r>
    </w:p>
    <w:p w14:paraId="4E32D4E6" w14:textId="77777777" w:rsidR="00B16468" w:rsidRPr="0029604C" w:rsidRDefault="00B16468" w:rsidP="00B16468">
      <w:pPr>
        <w:spacing w:line="360" w:lineRule="auto"/>
        <w:jc w:val="both"/>
        <w:rPr>
          <w:rFonts w:ascii="Palatino Linotype" w:hAnsi="Palatino Linotype" w:cs="Arial"/>
          <w:b/>
          <w:bCs/>
          <w:sz w:val="22"/>
          <w:szCs w:val="22"/>
          <w:lang w:val="es-ES_tradnl" w:eastAsia="es-ES"/>
        </w:rPr>
      </w:pPr>
    </w:p>
    <w:p w14:paraId="0F1E5C84" w14:textId="77777777" w:rsidR="00B16468" w:rsidRPr="0029604C" w:rsidRDefault="00B16468" w:rsidP="00B16468">
      <w:pPr>
        <w:spacing w:line="360" w:lineRule="auto"/>
        <w:jc w:val="both"/>
        <w:rPr>
          <w:rFonts w:ascii="Palatino Linotype" w:hAnsi="Palatino Linotype" w:cs="Arial"/>
          <w:b/>
          <w:bCs/>
          <w:sz w:val="22"/>
          <w:szCs w:val="22"/>
          <w:lang w:val="es-ES_tradnl" w:eastAsia="es-ES"/>
        </w:rPr>
      </w:pPr>
      <w:r w:rsidRPr="0029604C">
        <w:rPr>
          <w:rFonts w:ascii="Palatino Linotype" w:hAnsi="Palatino Linotype" w:cs="Arial"/>
          <w:bCs/>
          <w:sz w:val="22"/>
          <w:szCs w:val="22"/>
          <w:lang w:val="es-ES_tradnl" w:eastAsia="es-ES"/>
        </w:rPr>
        <w:t xml:space="preserve">Además, según Calero, Natalia (2016), en la “Ley General de Transparencia y Acceso a la Información Pública Comentada” (p. 408), para que exista una búsqueda exhaustiva y razonable, se debe hacer una </w:t>
      </w:r>
      <w:r w:rsidRPr="0029604C">
        <w:rPr>
          <w:rFonts w:ascii="Palatino Linotype" w:hAnsi="Palatino Linotype" w:cs="Arial"/>
          <w:b/>
          <w:bCs/>
          <w:sz w:val="22"/>
          <w:szCs w:val="22"/>
          <w:lang w:val="es-ES_tradnl" w:eastAsia="es-ES"/>
        </w:rPr>
        <w:t xml:space="preserve">indagación consiente y minuciosa en sus archivos físicos y electrónicos. </w:t>
      </w:r>
    </w:p>
    <w:p w14:paraId="1ACFE914" w14:textId="77777777" w:rsidR="00B16468" w:rsidRPr="0029604C" w:rsidRDefault="00B16468" w:rsidP="00B16468">
      <w:pPr>
        <w:spacing w:line="360" w:lineRule="auto"/>
        <w:jc w:val="both"/>
        <w:rPr>
          <w:rFonts w:ascii="Palatino Linotype" w:hAnsi="Palatino Linotype" w:cs="Tahoma"/>
          <w:sz w:val="22"/>
          <w:szCs w:val="22"/>
          <w:lang w:val="es-ES_tradnl" w:eastAsia="es-ES"/>
        </w:rPr>
      </w:pPr>
    </w:p>
    <w:p w14:paraId="352D75CA" w14:textId="77777777" w:rsidR="00B16468" w:rsidRPr="0029604C" w:rsidRDefault="00B16468" w:rsidP="00B16468">
      <w:pPr>
        <w:spacing w:line="360" w:lineRule="auto"/>
        <w:jc w:val="both"/>
        <w:rPr>
          <w:rFonts w:ascii="Palatino Linotype" w:hAnsi="Palatino Linotype" w:cs="Tahoma"/>
          <w:b/>
          <w:sz w:val="22"/>
          <w:szCs w:val="22"/>
          <w:lang w:val="es-ES_tradnl" w:eastAsia="es-ES"/>
        </w:rPr>
      </w:pPr>
      <w:r w:rsidRPr="0029604C">
        <w:rPr>
          <w:rFonts w:ascii="Palatino Linotype" w:hAnsi="Palatino Linotype" w:cs="Tahoma"/>
          <w:sz w:val="22"/>
          <w:szCs w:val="22"/>
          <w:lang w:val="es-ES_tradnl" w:eastAsia="es-ES"/>
        </w:rPr>
        <w:t xml:space="preserve">Conforme a lo anterior, para poder acreditar el carácter exhaustivo de la búsqueda realizada por los Sujetos Obligados, se deben motivar las razones por las que se buscó la información en determinadas áreas, </w:t>
      </w:r>
      <w:r w:rsidRPr="0029604C">
        <w:rPr>
          <w:rFonts w:ascii="Palatino Linotype" w:hAnsi="Palatino Linotype" w:cs="Tahoma"/>
          <w:b/>
          <w:sz w:val="22"/>
          <w:szCs w:val="22"/>
          <w:lang w:val="es-ES_tradnl" w:eastAsia="es-ES"/>
        </w:rPr>
        <w:t>los criterios de búsqueda utilizados y demás circunstancias que fueron tomadas en cuenta.</w:t>
      </w:r>
    </w:p>
    <w:p w14:paraId="2C0C91D6" w14:textId="77777777" w:rsidR="00B16468" w:rsidRPr="0029604C" w:rsidRDefault="00B16468" w:rsidP="00B16468">
      <w:pPr>
        <w:spacing w:line="360" w:lineRule="auto"/>
        <w:jc w:val="both"/>
        <w:rPr>
          <w:rFonts w:ascii="Palatino Linotype" w:hAnsi="Palatino Linotype" w:cs="Tahoma"/>
          <w:sz w:val="22"/>
          <w:szCs w:val="22"/>
          <w:lang w:val="es-ES_tradnl" w:eastAsia="es-ES"/>
        </w:rPr>
      </w:pPr>
    </w:p>
    <w:p w14:paraId="79439535" w14:textId="77777777" w:rsidR="00B16468" w:rsidRPr="0029604C" w:rsidRDefault="00B16468" w:rsidP="00B16468">
      <w:pPr>
        <w:spacing w:line="360" w:lineRule="auto"/>
        <w:jc w:val="both"/>
        <w:rPr>
          <w:rFonts w:ascii="Palatino Linotype" w:hAnsi="Palatino Linotype" w:cs="Tahoma"/>
          <w:sz w:val="22"/>
          <w:szCs w:val="22"/>
          <w:lang w:val="es-ES_tradnl" w:eastAsia="es-ES"/>
        </w:rPr>
      </w:pPr>
      <w:r w:rsidRPr="0029604C">
        <w:rPr>
          <w:rFonts w:ascii="Palatino Linotype" w:hAnsi="Palatino Linotype" w:cs="Tahoma"/>
          <w:sz w:val="22"/>
          <w:szCs w:val="22"/>
          <w:lang w:val="es-ES_tradnl" w:eastAsia="es-ES"/>
        </w:rPr>
        <w:lastRenderedPageBreak/>
        <w:t>De tales circunstancias, se considera que para que los Sujetos Obligado justifiquen que realizaron una búsqueda exhaustiva y razonable, deben indicar de manera clara, lo siguiente:</w:t>
      </w:r>
    </w:p>
    <w:p w14:paraId="30C0039F" w14:textId="77777777" w:rsidR="00B16468" w:rsidRPr="0029604C" w:rsidRDefault="00B16468" w:rsidP="00B16468">
      <w:pPr>
        <w:spacing w:line="360" w:lineRule="auto"/>
        <w:jc w:val="both"/>
        <w:rPr>
          <w:rFonts w:ascii="Palatino Linotype" w:hAnsi="Palatino Linotype" w:cs="Tahoma"/>
          <w:sz w:val="22"/>
          <w:szCs w:val="22"/>
          <w:lang w:val="es-ES_tradnl" w:eastAsia="es-ES"/>
        </w:rPr>
      </w:pPr>
    </w:p>
    <w:p w14:paraId="5157BDDB" w14:textId="77777777" w:rsidR="00B16468" w:rsidRPr="0029604C" w:rsidRDefault="00B16468" w:rsidP="00D97766">
      <w:pPr>
        <w:numPr>
          <w:ilvl w:val="0"/>
          <w:numId w:val="10"/>
        </w:numPr>
        <w:spacing w:after="160" w:line="360" w:lineRule="auto"/>
        <w:contextualSpacing/>
        <w:jc w:val="both"/>
        <w:rPr>
          <w:rFonts w:ascii="Palatino Linotype" w:hAnsi="Palatino Linotype" w:cs="Tahoma"/>
          <w:sz w:val="22"/>
          <w:szCs w:val="22"/>
          <w:lang w:val="es-ES_tradnl" w:eastAsia="es-ES"/>
        </w:rPr>
      </w:pPr>
      <w:r w:rsidRPr="0029604C">
        <w:rPr>
          <w:rFonts w:ascii="Palatino Linotype" w:hAnsi="Palatino Linotype" w:cs="Tahoma"/>
          <w:sz w:val="22"/>
          <w:szCs w:val="22"/>
          <w:lang w:val="es-ES_tradnl" w:eastAsia="es-ES"/>
        </w:rPr>
        <w:t>Las áreas donde se buscó la información;</w:t>
      </w:r>
    </w:p>
    <w:p w14:paraId="2E1B6542" w14:textId="77777777" w:rsidR="00B16468" w:rsidRPr="0029604C" w:rsidRDefault="00B16468" w:rsidP="00D97766">
      <w:pPr>
        <w:numPr>
          <w:ilvl w:val="0"/>
          <w:numId w:val="10"/>
        </w:numPr>
        <w:spacing w:after="160" w:line="360" w:lineRule="auto"/>
        <w:contextualSpacing/>
        <w:jc w:val="both"/>
        <w:rPr>
          <w:rFonts w:ascii="Palatino Linotype" w:hAnsi="Palatino Linotype" w:cs="Tahoma"/>
          <w:sz w:val="22"/>
          <w:szCs w:val="22"/>
          <w:lang w:val="es-ES_tradnl" w:eastAsia="es-ES"/>
        </w:rPr>
      </w:pPr>
      <w:r w:rsidRPr="0029604C">
        <w:rPr>
          <w:rFonts w:ascii="Palatino Linotype" w:hAnsi="Palatino Linotype" w:cs="Tahoma"/>
          <w:sz w:val="22"/>
          <w:szCs w:val="22"/>
          <w:lang w:val="es-ES_tradnl" w:eastAsia="es-ES"/>
        </w:rPr>
        <w:t>Tipo de archivos buscados (físicos o electrónicos);</w:t>
      </w:r>
    </w:p>
    <w:p w14:paraId="6C0861A0" w14:textId="77777777" w:rsidR="00B16468" w:rsidRPr="0029604C" w:rsidRDefault="00B16468" w:rsidP="00D97766">
      <w:pPr>
        <w:numPr>
          <w:ilvl w:val="0"/>
          <w:numId w:val="10"/>
        </w:numPr>
        <w:spacing w:after="160" w:line="360" w:lineRule="auto"/>
        <w:contextualSpacing/>
        <w:jc w:val="both"/>
        <w:rPr>
          <w:rFonts w:ascii="Palatino Linotype" w:hAnsi="Palatino Linotype" w:cs="Tahoma"/>
          <w:sz w:val="22"/>
          <w:szCs w:val="22"/>
          <w:lang w:val="es-ES_tradnl" w:eastAsia="es-ES"/>
        </w:rPr>
      </w:pPr>
      <w:r w:rsidRPr="0029604C">
        <w:rPr>
          <w:rFonts w:ascii="Palatino Linotype" w:hAnsi="Palatino Linotype" w:cs="Tahoma"/>
          <w:sz w:val="22"/>
          <w:szCs w:val="22"/>
          <w:lang w:val="es-ES_tradnl" w:eastAsia="es-ES"/>
        </w:rPr>
        <w:t xml:space="preserve">Los criterios de búsqueda utilizados, y </w:t>
      </w:r>
    </w:p>
    <w:p w14:paraId="1896305D" w14:textId="77777777" w:rsidR="00B16468" w:rsidRPr="0029604C" w:rsidRDefault="00B16468" w:rsidP="00D97766">
      <w:pPr>
        <w:numPr>
          <w:ilvl w:val="0"/>
          <w:numId w:val="10"/>
        </w:numPr>
        <w:spacing w:after="160" w:line="360" w:lineRule="auto"/>
        <w:contextualSpacing/>
        <w:jc w:val="both"/>
        <w:rPr>
          <w:rFonts w:ascii="Palatino Linotype" w:hAnsi="Palatino Linotype" w:cs="Tahoma"/>
          <w:sz w:val="22"/>
          <w:szCs w:val="22"/>
          <w:lang w:val="es-ES_tradnl" w:eastAsia="es-ES"/>
        </w:rPr>
      </w:pPr>
      <w:r w:rsidRPr="0029604C">
        <w:rPr>
          <w:rFonts w:ascii="Palatino Linotype" w:hAnsi="Palatino Linotype" w:cs="Tahoma"/>
          <w:sz w:val="22"/>
          <w:szCs w:val="22"/>
          <w:lang w:val="es-ES_tradnl" w:eastAsia="es-ES"/>
        </w:rPr>
        <w:t>Las circunstancias que fueron tomadas en cuenta.</w:t>
      </w:r>
      <w:r w:rsidRPr="0029604C">
        <w:rPr>
          <w:rFonts w:ascii="Palatino Linotype" w:hAnsi="Palatino Linotype" w:cs="Tahoma"/>
          <w:sz w:val="22"/>
          <w:szCs w:val="22"/>
          <w:lang w:val="es-ES_tradnl" w:eastAsia="es-ES"/>
        </w:rPr>
        <w:tab/>
      </w:r>
    </w:p>
    <w:p w14:paraId="54CA0F5D" w14:textId="77777777" w:rsidR="00B16468" w:rsidRPr="0029604C" w:rsidRDefault="00B16468" w:rsidP="00B16468">
      <w:pPr>
        <w:spacing w:after="160" w:line="360" w:lineRule="auto"/>
        <w:contextualSpacing/>
        <w:rPr>
          <w:rFonts w:ascii="Palatino Linotype" w:hAnsi="Palatino Linotype" w:cs="Tahoma"/>
          <w:sz w:val="22"/>
          <w:szCs w:val="22"/>
          <w:lang w:val="es-ES_tradnl" w:eastAsia="es-ES"/>
        </w:rPr>
      </w:pPr>
    </w:p>
    <w:p w14:paraId="0BED2CB2" w14:textId="0505A32C" w:rsidR="00AA0D67" w:rsidRPr="0029604C" w:rsidRDefault="00AF7AF1" w:rsidP="00AF7AF1">
      <w:pPr>
        <w:spacing w:line="360" w:lineRule="auto"/>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Conforme a lo anterior, este Instituto considera que el Sujeto Obligado, </w:t>
      </w:r>
      <w:r w:rsidR="00E23D85" w:rsidRPr="0029604C">
        <w:rPr>
          <w:rFonts w:ascii="Palatino Linotype" w:eastAsia="Calibri" w:hAnsi="Palatino Linotype" w:cs="Tahoma"/>
          <w:bCs/>
          <w:sz w:val="22"/>
          <w:szCs w:val="22"/>
          <w:lang w:eastAsia="en-US"/>
        </w:rPr>
        <w:t xml:space="preserve">cumplió </w:t>
      </w:r>
      <w:r w:rsidR="00923374" w:rsidRPr="0029604C">
        <w:rPr>
          <w:rFonts w:ascii="Palatino Linotype" w:eastAsia="Calibri" w:hAnsi="Palatino Linotype" w:cs="Tahoma"/>
          <w:bCs/>
          <w:sz w:val="22"/>
          <w:szCs w:val="22"/>
          <w:lang w:eastAsia="en-US"/>
        </w:rPr>
        <w:t xml:space="preserve">parcialmente </w:t>
      </w:r>
      <w:r w:rsidR="00D0479F" w:rsidRPr="0029604C">
        <w:rPr>
          <w:rFonts w:ascii="Palatino Linotype" w:eastAsia="Calibri" w:hAnsi="Palatino Linotype" w:cs="Tahoma"/>
          <w:bCs/>
          <w:sz w:val="22"/>
          <w:szCs w:val="22"/>
          <w:lang w:eastAsia="en-US"/>
        </w:rPr>
        <w:t xml:space="preserve">con el inciso a) e incumplió los </w:t>
      </w:r>
      <w:r w:rsidR="002D0C43" w:rsidRPr="0029604C">
        <w:rPr>
          <w:rFonts w:ascii="Palatino Linotype" w:eastAsia="Calibri" w:hAnsi="Palatino Linotype" w:cs="Tahoma"/>
          <w:bCs/>
          <w:sz w:val="22"/>
          <w:szCs w:val="22"/>
          <w:lang w:eastAsia="en-US"/>
        </w:rPr>
        <w:t>requisitos</w:t>
      </w:r>
      <w:r w:rsidR="000759FA" w:rsidRPr="0029604C">
        <w:rPr>
          <w:rFonts w:ascii="Palatino Linotype" w:eastAsia="Calibri" w:hAnsi="Palatino Linotype" w:cs="Tahoma"/>
          <w:bCs/>
          <w:sz w:val="22"/>
          <w:szCs w:val="22"/>
          <w:lang w:eastAsia="en-US"/>
        </w:rPr>
        <w:t xml:space="preserve"> de los incisos b)</w:t>
      </w:r>
      <w:r w:rsidR="00AD36FA" w:rsidRPr="0029604C">
        <w:rPr>
          <w:rFonts w:ascii="Palatino Linotype" w:eastAsia="Calibri" w:hAnsi="Palatino Linotype" w:cs="Tahoma"/>
          <w:bCs/>
          <w:sz w:val="22"/>
          <w:szCs w:val="22"/>
          <w:lang w:eastAsia="en-US"/>
        </w:rPr>
        <w:t>, c) y d)</w:t>
      </w:r>
      <w:r w:rsidR="00AA0D67" w:rsidRPr="0029604C">
        <w:rPr>
          <w:rFonts w:ascii="Palatino Linotype" w:eastAsia="Calibri" w:hAnsi="Palatino Linotype" w:cs="Tahoma"/>
          <w:bCs/>
          <w:sz w:val="22"/>
          <w:szCs w:val="22"/>
          <w:lang w:eastAsia="en-US"/>
        </w:rPr>
        <w:t xml:space="preserve">, puesto que no se logra desprender los criterios de búsqueda y circunstancias que fueron tomadas en cuenta para realizarla. </w:t>
      </w:r>
    </w:p>
    <w:p w14:paraId="0826021A" w14:textId="77777777" w:rsidR="00261E00" w:rsidRPr="0029604C" w:rsidRDefault="00261E00" w:rsidP="00AF7AF1">
      <w:pPr>
        <w:spacing w:line="360" w:lineRule="auto"/>
        <w:contextualSpacing/>
        <w:jc w:val="both"/>
        <w:rPr>
          <w:rFonts w:ascii="Palatino Linotype" w:eastAsia="Calibri" w:hAnsi="Palatino Linotype" w:cs="Tahoma"/>
          <w:bCs/>
          <w:sz w:val="22"/>
          <w:szCs w:val="22"/>
          <w:lang w:eastAsia="en-US"/>
        </w:rPr>
      </w:pPr>
    </w:p>
    <w:p w14:paraId="480DA5A4" w14:textId="35EE04EF" w:rsidR="006771E9" w:rsidRPr="0029604C" w:rsidRDefault="00261E00" w:rsidP="00AF7AF1">
      <w:pPr>
        <w:spacing w:line="360" w:lineRule="auto"/>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Lo anterior es así, </w:t>
      </w:r>
      <w:r w:rsidR="00AD36FA" w:rsidRPr="0029604C">
        <w:rPr>
          <w:rFonts w:ascii="Palatino Linotype" w:eastAsia="Calibri" w:hAnsi="Palatino Linotype" w:cs="Tahoma"/>
          <w:bCs/>
          <w:sz w:val="22"/>
          <w:szCs w:val="22"/>
          <w:lang w:eastAsia="en-US"/>
        </w:rPr>
        <w:t>puesto que</w:t>
      </w:r>
      <w:r w:rsidR="003412D7" w:rsidRPr="0029604C">
        <w:rPr>
          <w:rFonts w:ascii="Palatino Linotype" w:eastAsia="Calibri" w:hAnsi="Palatino Linotype" w:cs="Tahoma"/>
          <w:bCs/>
          <w:sz w:val="22"/>
          <w:szCs w:val="22"/>
          <w:lang w:eastAsia="en-US"/>
        </w:rPr>
        <w:t xml:space="preserve">, </w:t>
      </w:r>
      <w:r w:rsidR="0037384B" w:rsidRPr="0029604C">
        <w:rPr>
          <w:rFonts w:ascii="Palatino Linotype" w:eastAsia="Calibri" w:hAnsi="Palatino Linotype" w:cs="Tahoma"/>
          <w:bCs/>
          <w:sz w:val="22"/>
          <w:szCs w:val="22"/>
          <w:lang w:eastAsia="en-US"/>
        </w:rPr>
        <w:t xml:space="preserve">si bien es cierto, </w:t>
      </w:r>
      <w:r w:rsidR="003412D7" w:rsidRPr="0029604C">
        <w:rPr>
          <w:rFonts w:ascii="Palatino Linotype" w:eastAsia="Calibri" w:hAnsi="Palatino Linotype" w:cs="Tahoma"/>
          <w:bCs/>
          <w:sz w:val="22"/>
          <w:szCs w:val="22"/>
          <w:lang w:eastAsia="en-US"/>
        </w:rPr>
        <w:t>el Sujeto Obligado atendió el requeri</w:t>
      </w:r>
      <w:r w:rsidR="00434CAF" w:rsidRPr="0029604C">
        <w:rPr>
          <w:rFonts w:ascii="Palatino Linotype" w:eastAsia="Calibri" w:hAnsi="Palatino Linotype" w:cs="Tahoma"/>
          <w:bCs/>
          <w:sz w:val="22"/>
          <w:szCs w:val="22"/>
          <w:lang w:eastAsia="en-US"/>
        </w:rPr>
        <w:t xml:space="preserve">miento de información a través de la Dirección de Administración, área que tal y como se ha expuesto en líneas anteriores, tiene </w:t>
      </w:r>
      <w:r w:rsidR="004F4019" w:rsidRPr="0029604C">
        <w:rPr>
          <w:rFonts w:ascii="Palatino Linotype" w:eastAsia="Calibri" w:hAnsi="Palatino Linotype" w:cs="Tahoma"/>
          <w:bCs/>
          <w:sz w:val="22"/>
          <w:szCs w:val="22"/>
          <w:lang w:eastAsia="en-US"/>
        </w:rPr>
        <w:t>atribuciones</w:t>
      </w:r>
      <w:r w:rsidR="00434CAF" w:rsidRPr="0029604C">
        <w:rPr>
          <w:rFonts w:ascii="Palatino Linotype" w:eastAsia="Calibri" w:hAnsi="Palatino Linotype" w:cs="Tahoma"/>
          <w:bCs/>
          <w:sz w:val="22"/>
          <w:szCs w:val="22"/>
          <w:lang w:eastAsia="en-US"/>
        </w:rPr>
        <w:t xml:space="preserve"> </w:t>
      </w:r>
      <w:r w:rsidR="004F4019" w:rsidRPr="0029604C">
        <w:rPr>
          <w:rFonts w:ascii="Palatino Linotype" w:eastAsia="Calibri" w:hAnsi="Palatino Linotype" w:cs="Tahoma"/>
          <w:bCs/>
          <w:sz w:val="22"/>
          <w:szCs w:val="22"/>
          <w:lang w:eastAsia="en-US"/>
        </w:rPr>
        <w:t xml:space="preserve">para </w:t>
      </w:r>
      <w:r w:rsidR="003D38D5" w:rsidRPr="0029604C">
        <w:rPr>
          <w:rFonts w:ascii="Palatino Linotype" w:eastAsia="Calibri" w:hAnsi="Palatino Linotype" w:cs="Tahoma"/>
          <w:bCs/>
          <w:sz w:val="22"/>
          <w:szCs w:val="22"/>
          <w:lang w:eastAsia="en-US"/>
        </w:rPr>
        <w:t>controlar y asegurar el parque vehicular de la administración pública municipal</w:t>
      </w:r>
      <w:r w:rsidR="000E0A67" w:rsidRPr="0029604C">
        <w:rPr>
          <w:rFonts w:ascii="Palatino Linotype" w:eastAsia="Calibri" w:hAnsi="Palatino Linotype" w:cs="Tahoma"/>
          <w:bCs/>
          <w:sz w:val="22"/>
          <w:szCs w:val="22"/>
          <w:lang w:eastAsia="en-US"/>
        </w:rPr>
        <w:t xml:space="preserve">, </w:t>
      </w:r>
      <w:r w:rsidR="0037384B" w:rsidRPr="0029604C">
        <w:rPr>
          <w:rFonts w:ascii="Palatino Linotype" w:eastAsia="Calibri" w:hAnsi="Palatino Linotype" w:cs="Tahoma"/>
          <w:bCs/>
          <w:sz w:val="22"/>
          <w:szCs w:val="22"/>
          <w:lang w:eastAsia="en-US"/>
        </w:rPr>
        <w:t>también es lo es que</w:t>
      </w:r>
      <w:r w:rsidR="002118A7" w:rsidRPr="0029604C">
        <w:rPr>
          <w:rFonts w:ascii="Palatino Linotype" w:eastAsia="Calibri" w:hAnsi="Palatino Linotype" w:cs="Tahoma"/>
          <w:bCs/>
          <w:sz w:val="22"/>
          <w:szCs w:val="22"/>
          <w:lang w:eastAsia="en-US"/>
        </w:rPr>
        <w:t xml:space="preserve">, no se advierte que se haya turnado el requerimiento de información </w:t>
      </w:r>
      <w:r w:rsidR="002B7BC5" w:rsidRPr="0029604C">
        <w:rPr>
          <w:rFonts w:ascii="Palatino Linotype" w:eastAsia="Calibri" w:hAnsi="Palatino Linotype" w:cs="Tahoma"/>
          <w:bCs/>
          <w:sz w:val="22"/>
          <w:szCs w:val="22"/>
          <w:lang w:eastAsia="en-US"/>
        </w:rPr>
        <w:t xml:space="preserve">a la </w:t>
      </w:r>
      <w:r w:rsidR="006771E9" w:rsidRPr="0029604C">
        <w:rPr>
          <w:rFonts w:ascii="Palatino Linotype" w:eastAsia="Calibri" w:hAnsi="Palatino Linotype" w:cs="Tahoma"/>
          <w:bCs/>
          <w:sz w:val="22"/>
          <w:szCs w:val="22"/>
          <w:lang w:eastAsia="en-US"/>
        </w:rPr>
        <w:t>Subdirección de Servicios Generales y al Jefatura del Taller Mecánico</w:t>
      </w:r>
      <w:r w:rsidR="002B7BC5" w:rsidRPr="0029604C">
        <w:rPr>
          <w:rFonts w:ascii="Palatino Linotype" w:eastAsia="Calibri" w:hAnsi="Palatino Linotype" w:cs="Tahoma"/>
          <w:bCs/>
          <w:sz w:val="22"/>
          <w:szCs w:val="22"/>
          <w:lang w:eastAsia="en-US"/>
        </w:rPr>
        <w:t xml:space="preserve">, que de acuerdo con el artículo </w:t>
      </w:r>
      <w:r w:rsidR="006E2681" w:rsidRPr="0029604C">
        <w:rPr>
          <w:rFonts w:ascii="Palatino Linotype" w:eastAsia="Calibri" w:hAnsi="Palatino Linotype" w:cs="Tahoma"/>
          <w:bCs/>
          <w:sz w:val="22"/>
          <w:szCs w:val="22"/>
          <w:lang w:eastAsia="en-US"/>
        </w:rPr>
        <w:t xml:space="preserve">3.81, fracción IV, son áreas administrativas que </w:t>
      </w:r>
      <w:r w:rsidR="00F97626" w:rsidRPr="0029604C">
        <w:rPr>
          <w:rFonts w:ascii="Palatino Linotype" w:eastAsia="Calibri" w:hAnsi="Palatino Linotype" w:cs="Tahoma"/>
          <w:bCs/>
          <w:sz w:val="22"/>
          <w:szCs w:val="22"/>
          <w:lang w:eastAsia="en-US"/>
        </w:rPr>
        <w:t xml:space="preserve">auxilian a la Dirección de Administración para el cumplimiento de sus atribuciones. </w:t>
      </w:r>
    </w:p>
    <w:p w14:paraId="48FA630E" w14:textId="77777777" w:rsidR="006771E9" w:rsidRPr="0029604C" w:rsidRDefault="006771E9" w:rsidP="00AF7AF1">
      <w:pPr>
        <w:spacing w:line="360" w:lineRule="auto"/>
        <w:contextualSpacing/>
        <w:jc w:val="both"/>
        <w:rPr>
          <w:rFonts w:ascii="Palatino Linotype" w:eastAsia="Calibri" w:hAnsi="Palatino Linotype" w:cs="Tahoma"/>
          <w:bCs/>
          <w:sz w:val="22"/>
          <w:szCs w:val="22"/>
          <w:lang w:eastAsia="en-US"/>
        </w:rPr>
      </w:pPr>
    </w:p>
    <w:p w14:paraId="7469442A" w14:textId="77777777" w:rsidR="00F97626" w:rsidRPr="0029604C" w:rsidRDefault="00F97626" w:rsidP="00F97626">
      <w:pPr>
        <w:spacing w:line="360" w:lineRule="auto"/>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Ante dicha circunstancia, conviene traer a colación lo dispuesto en los artículos 3.92, fracción IV y 3.95, fracción IV, del Código de Reglamentación Municipal de Metepec, los cuales en su literalidad disponen lo siguiente: </w:t>
      </w:r>
    </w:p>
    <w:p w14:paraId="0568E936" w14:textId="77777777" w:rsidR="00F97626" w:rsidRPr="0029604C" w:rsidRDefault="00F97626" w:rsidP="00F97626">
      <w:pPr>
        <w:spacing w:line="360" w:lineRule="auto"/>
        <w:ind w:right="-28"/>
        <w:contextualSpacing/>
        <w:jc w:val="both"/>
        <w:rPr>
          <w:rFonts w:ascii="Palatino Linotype" w:eastAsia="Calibri" w:hAnsi="Palatino Linotype" w:cs="Tahoma"/>
          <w:bCs/>
          <w:sz w:val="22"/>
          <w:szCs w:val="22"/>
          <w:lang w:eastAsia="en-US"/>
        </w:rPr>
      </w:pPr>
    </w:p>
    <w:p w14:paraId="24C76A1A" w14:textId="6D40E86C" w:rsidR="00F97626" w:rsidRPr="0029604C" w:rsidRDefault="00E44AD2"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r w:rsidR="00F97626" w:rsidRPr="0029604C">
        <w:rPr>
          <w:rFonts w:ascii="Palatino Linotype" w:eastAsia="Calibri" w:hAnsi="Palatino Linotype" w:cs="Tahoma"/>
          <w:bCs/>
          <w:i/>
          <w:iCs/>
          <w:sz w:val="20"/>
          <w:szCs w:val="20"/>
          <w:lang w:eastAsia="en-US"/>
        </w:rPr>
        <w:t>Artículo 3.92.- La Subdirección de Servicios Generales, tiene las siguientes atribuciones:</w:t>
      </w:r>
    </w:p>
    <w:p w14:paraId="21FD2CC6" w14:textId="77777777" w:rsidR="00F97626" w:rsidRPr="0029604C" w:rsidRDefault="00F97626"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08AB72B6" w14:textId="0971FFC0" w:rsidR="00F97626" w:rsidRPr="0029604C" w:rsidRDefault="00F97626"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lastRenderedPageBreak/>
        <w:t>IV. Supervisar la integración del Programa Anual de Mantenimiento a muebles, inmuebles y parque vehicular.</w:t>
      </w:r>
      <w:r w:rsidR="00E44AD2" w:rsidRPr="0029604C">
        <w:rPr>
          <w:rFonts w:ascii="Palatino Linotype" w:eastAsia="Calibri" w:hAnsi="Palatino Linotype" w:cs="Tahoma"/>
          <w:bCs/>
          <w:i/>
          <w:iCs/>
          <w:sz w:val="20"/>
          <w:szCs w:val="20"/>
          <w:lang w:eastAsia="en-US"/>
        </w:rPr>
        <w:t>”</w:t>
      </w:r>
    </w:p>
    <w:p w14:paraId="58FDBD86" w14:textId="77777777" w:rsidR="00F97626" w:rsidRPr="0029604C" w:rsidRDefault="00F97626" w:rsidP="00F97626">
      <w:pPr>
        <w:spacing w:line="360" w:lineRule="auto"/>
        <w:ind w:right="-28"/>
        <w:contextualSpacing/>
        <w:jc w:val="both"/>
        <w:rPr>
          <w:rFonts w:ascii="Palatino Linotype" w:eastAsia="Calibri" w:hAnsi="Palatino Linotype" w:cs="Tahoma"/>
          <w:bCs/>
          <w:sz w:val="22"/>
          <w:szCs w:val="22"/>
          <w:lang w:eastAsia="en-US"/>
        </w:rPr>
      </w:pPr>
    </w:p>
    <w:p w14:paraId="195CB3B2" w14:textId="27D8074B" w:rsidR="00F97626" w:rsidRPr="0029604C" w:rsidRDefault="00E44AD2"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r w:rsidR="00F97626" w:rsidRPr="0029604C">
        <w:rPr>
          <w:rFonts w:ascii="Palatino Linotype" w:eastAsia="Calibri" w:hAnsi="Palatino Linotype" w:cs="Tahoma"/>
          <w:bCs/>
          <w:i/>
          <w:iCs/>
          <w:sz w:val="20"/>
          <w:szCs w:val="20"/>
          <w:lang w:eastAsia="en-US"/>
        </w:rPr>
        <w:t>Artículo 3.95.- La Jefatura del Taller Mecánico, tendrá las siguientes funciones:</w:t>
      </w:r>
    </w:p>
    <w:p w14:paraId="7D3ED805" w14:textId="77777777" w:rsidR="00F97626" w:rsidRPr="0029604C" w:rsidRDefault="00F97626"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6EF22BF4" w14:textId="5E9EBCC9" w:rsidR="00F97626" w:rsidRPr="0029604C" w:rsidRDefault="00F97626" w:rsidP="00F97626">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IV. Elaborar el Plan Anual de Mantenimiento al Parque Vehicular</w:t>
      </w:r>
      <w:r w:rsidR="00E44AD2" w:rsidRPr="0029604C">
        <w:rPr>
          <w:rFonts w:ascii="Palatino Linotype" w:eastAsia="Calibri" w:hAnsi="Palatino Linotype" w:cs="Tahoma"/>
          <w:bCs/>
          <w:i/>
          <w:iCs/>
          <w:sz w:val="20"/>
          <w:szCs w:val="20"/>
          <w:lang w:eastAsia="en-US"/>
        </w:rPr>
        <w:t>”</w:t>
      </w:r>
    </w:p>
    <w:p w14:paraId="43E28149" w14:textId="77777777" w:rsidR="00B24196" w:rsidRPr="0029604C" w:rsidRDefault="00B24196" w:rsidP="00885D76">
      <w:pPr>
        <w:spacing w:line="360" w:lineRule="auto"/>
        <w:ind w:right="-28"/>
        <w:contextualSpacing/>
        <w:jc w:val="both"/>
        <w:rPr>
          <w:rFonts w:ascii="Palatino Linotype" w:eastAsia="Calibri" w:hAnsi="Palatino Linotype" w:cs="Tahoma"/>
          <w:bCs/>
          <w:sz w:val="22"/>
          <w:szCs w:val="22"/>
          <w:lang w:eastAsia="en-US"/>
        </w:rPr>
      </w:pPr>
    </w:p>
    <w:p w14:paraId="1F236E38" w14:textId="77777777" w:rsidR="00E44AD2" w:rsidRPr="0029604C" w:rsidRDefault="00CF326B" w:rsidP="00E506B5">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Como se logra adv</w:t>
      </w:r>
      <w:r w:rsidR="00D16C32" w:rsidRPr="0029604C">
        <w:rPr>
          <w:rFonts w:ascii="Palatino Linotype" w:eastAsia="Calibri" w:hAnsi="Palatino Linotype" w:cs="Tahoma"/>
          <w:bCs/>
          <w:sz w:val="22"/>
          <w:szCs w:val="22"/>
          <w:lang w:eastAsia="en-US"/>
        </w:rPr>
        <w:t xml:space="preserve">ertir, </w:t>
      </w:r>
      <w:r w:rsidR="00E02C73" w:rsidRPr="0029604C">
        <w:rPr>
          <w:rFonts w:ascii="Palatino Linotype" w:eastAsia="Calibri" w:hAnsi="Palatino Linotype" w:cs="Tahoma"/>
          <w:bCs/>
          <w:sz w:val="22"/>
          <w:szCs w:val="22"/>
          <w:lang w:eastAsia="en-US"/>
        </w:rPr>
        <w:t xml:space="preserve">por un lado, le </w:t>
      </w:r>
      <w:r w:rsidR="00D16C32" w:rsidRPr="0029604C">
        <w:rPr>
          <w:rFonts w:ascii="Palatino Linotype" w:eastAsia="Calibri" w:hAnsi="Palatino Linotype" w:cs="Tahoma"/>
          <w:bCs/>
          <w:sz w:val="22"/>
          <w:szCs w:val="22"/>
          <w:lang w:eastAsia="en-US"/>
        </w:rPr>
        <w:t xml:space="preserve">corresponde a la Jefatura del Taller Mecánico la elaboración del </w:t>
      </w:r>
      <w:r w:rsidR="00E02C73" w:rsidRPr="0029604C">
        <w:rPr>
          <w:rFonts w:ascii="Palatino Linotype" w:eastAsia="Calibri" w:hAnsi="Palatino Linotype" w:cs="Tahoma"/>
          <w:bCs/>
          <w:sz w:val="22"/>
          <w:szCs w:val="22"/>
          <w:lang w:eastAsia="en-US"/>
        </w:rPr>
        <w:t xml:space="preserve">Plan Anual de Mantenimiento al Parque Vehicular y por otro, </w:t>
      </w:r>
      <w:r w:rsidR="00E857A5" w:rsidRPr="0029604C">
        <w:rPr>
          <w:rFonts w:ascii="Palatino Linotype" w:eastAsia="Calibri" w:hAnsi="Palatino Linotype" w:cs="Tahoma"/>
          <w:bCs/>
          <w:sz w:val="22"/>
          <w:szCs w:val="22"/>
          <w:lang w:eastAsia="en-US"/>
        </w:rPr>
        <w:t xml:space="preserve">a la </w:t>
      </w:r>
      <w:r w:rsidR="008919EA" w:rsidRPr="0029604C">
        <w:rPr>
          <w:rFonts w:ascii="Palatino Linotype" w:eastAsia="Calibri" w:hAnsi="Palatino Linotype" w:cs="Tahoma"/>
          <w:bCs/>
          <w:sz w:val="22"/>
          <w:szCs w:val="22"/>
          <w:lang w:eastAsia="en-US"/>
        </w:rPr>
        <w:t xml:space="preserve">Subdirección de Servicios Generales le corresponde la supervisión de la integración del Plan Anual </w:t>
      </w:r>
      <w:r w:rsidR="004850E1" w:rsidRPr="0029604C">
        <w:rPr>
          <w:rFonts w:ascii="Palatino Linotype" w:eastAsia="Calibri" w:hAnsi="Palatino Linotype" w:cs="Tahoma"/>
          <w:bCs/>
          <w:sz w:val="22"/>
          <w:szCs w:val="22"/>
          <w:lang w:eastAsia="en-US"/>
        </w:rPr>
        <w:t xml:space="preserve">en cuestión. </w:t>
      </w:r>
      <w:r w:rsidR="001B4536" w:rsidRPr="0029604C">
        <w:rPr>
          <w:rFonts w:ascii="Palatino Linotype" w:eastAsia="Calibri" w:hAnsi="Palatino Linotype" w:cs="Tahoma"/>
          <w:bCs/>
          <w:sz w:val="22"/>
          <w:szCs w:val="22"/>
          <w:lang w:eastAsia="en-US"/>
        </w:rPr>
        <w:t xml:space="preserve">Ante dicha circunstancia, </w:t>
      </w:r>
      <w:r w:rsidR="001B4536" w:rsidRPr="0029604C">
        <w:rPr>
          <w:rFonts w:ascii="Palatino Linotype" w:eastAsia="Calibri" w:hAnsi="Palatino Linotype" w:cs="Tahoma"/>
          <w:b/>
          <w:sz w:val="22"/>
          <w:szCs w:val="22"/>
          <w:lang w:eastAsia="en-US"/>
        </w:rPr>
        <w:t xml:space="preserve">este Instituto </w:t>
      </w:r>
      <w:r w:rsidR="00920772" w:rsidRPr="0029604C">
        <w:rPr>
          <w:rFonts w:ascii="Palatino Linotype" w:eastAsia="Calibri" w:hAnsi="Palatino Linotype" w:cs="Tahoma"/>
          <w:b/>
          <w:sz w:val="22"/>
          <w:szCs w:val="22"/>
          <w:lang w:eastAsia="en-US"/>
        </w:rPr>
        <w:t xml:space="preserve">determina </w:t>
      </w:r>
      <w:r w:rsidR="003965F2" w:rsidRPr="0029604C">
        <w:rPr>
          <w:rFonts w:ascii="Palatino Linotype" w:eastAsia="Calibri" w:hAnsi="Palatino Linotype" w:cs="Tahoma"/>
          <w:b/>
          <w:sz w:val="22"/>
          <w:szCs w:val="22"/>
          <w:lang w:eastAsia="en-US"/>
        </w:rPr>
        <w:t>ordenar la entrega del Plan Anual de Mantenimiento al Parque Vehicular de dos mil dieciséis y diecisiete</w:t>
      </w:r>
      <w:r w:rsidR="00E506B5" w:rsidRPr="0029604C">
        <w:rPr>
          <w:rFonts w:ascii="Palatino Linotype" w:eastAsia="Calibri" w:hAnsi="Palatino Linotype" w:cs="Tahoma"/>
          <w:bCs/>
          <w:sz w:val="22"/>
          <w:szCs w:val="22"/>
          <w:lang w:eastAsia="en-US"/>
        </w:rPr>
        <w:t xml:space="preserve">. </w:t>
      </w:r>
    </w:p>
    <w:p w14:paraId="3FB7496D" w14:textId="77777777" w:rsidR="00E44AD2" w:rsidRPr="0029604C" w:rsidRDefault="00E44AD2" w:rsidP="00E506B5">
      <w:pPr>
        <w:spacing w:line="360" w:lineRule="auto"/>
        <w:ind w:right="-28"/>
        <w:contextualSpacing/>
        <w:jc w:val="both"/>
        <w:rPr>
          <w:rFonts w:ascii="Palatino Linotype" w:eastAsia="Calibri" w:hAnsi="Palatino Linotype" w:cs="Tahoma"/>
          <w:bCs/>
          <w:sz w:val="22"/>
          <w:szCs w:val="22"/>
          <w:lang w:eastAsia="en-US"/>
        </w:rPr>
      </w:pPr>
    </w:p>
    <w:p w14:paraId="046969AA" w14:textId="10C56AA3" w:rsidR="00520487" w:rsidRPr="0029604C" w:rsidRDefault="00E506B5" w:rsidP="00E506B5">
      <w:pPr>
        <w:spacing w:line="360" w:lineRule="auto"/>
        <w:ind w:right="-28"/>
        <w:contextualSpacing/>
        <w:jc w:val="both"/>
        <w:rPr>
          <w:rFonts w:ascii="Palatino Linotype" w:hAnsi="Palatino Linotype" w:cs="Tahoma"/>
          <w:bCs/>
          <w:iCs/>
          <w:color w:val="000000" w:themeColor="text1"/>
          <w:sz w:val="22"/>
          <w:szCs w:val="22"/>
          <w:lang w:val="es-ES" w:eastAsia="es-ES"/>
        </w:rPr>
      </w:pPr>
      <w:r w:rsidRPr="0029604C">
        <w:rPr>
          <w:rFonts w:ascii="Palatino Linotype" w:eastAsia="Calibri" w:hAnsi="Palatino Linotype" w:cs="Tahoma"/>
          <w:bCs/>
          <w:sz w:val="22"/>
          <w:szCs w:val="22"/>
          <w:lang w:eastAsia="en-US"/>
        </w:rPr>
        <w:t xml:space="preserve">Sin embargo, </w:t>
      </w:r>
      <w:r w:rsidR="00520487" w:rsidRPr="0029604C">
        <w:rPr>
          <w:rFonts w:ascii="Palatino Linotype" w:hAnsi="Palatino Linotype" w:cs="Tahoma"/>
          <w:bCs/>
          <w:iCs/>
          <w:color w:val="000000" w:themeColor="text1"/>
          <w:sz w:val="22"/>
          <w:szCs w:val="22"/>
          <w:lang w:eastAsia="es-ES"/>
        </w:rPr>
        <w:t xml:space="preserve">para el caso </w:t>
      </w:r>
      <w:r w:rsidR="00E44AD2" w:rsidRPr="0029604C">
        <w:rPr>
          <w:rFonts w:ascii="Palatino Linotype" w:hAnsi="Palatino Linotype" w:cs="Tahoma"/>
          <w:bCs/>
          <w:iCs/>
          <w:color w:val="000000" w:themeColor="text1"/>
          <w:sz w:val="22"/>
          <w:szCs w:val="22"/>
          <w:lang w:eastAsia="es-ES"/>
        </w:rPr>
        <w:t>de que</w:t>
      </w:r>
      <w:r w:rsidR="00520487" w:rsidRPr="0029604C">
        <w:rPr>
          <w:rFonts w:ascii="Palatino Linotype" w:hAnsi="Palatino Linotype" w:cs="Tahoma"/>
          <w:bCs/>
          <w:iCs/>
          <w:color w:val="000000" w:themeColor="text1"/>
          <w:sz w:val="22"/>
          <w:szCs w:val="22"/>
          <w:lang w:val="x-none" w:eastAsia="es-ES"/>
        </w:rPr>
        <w:t xml:space="preserve">, </w:t>
      </w:r>
      <w:r w:rsidRPr="0029604C">
        <w:rPr>
          <w:rFonts w:ascii="Palatino Linotype" w:hAnsi="Palatino Linotype" w:cs="Tahoma"/>
          <w:bCs/>
          <w:iCs/>
          <w:color w:val="000000" w:themeColor="text1"/>
          <w:sz w:val="22"/>
          <w:szCs w:val="22"/>
          <w:lang w:val="es-ES" w:eastAsia="es-ES"/>
        </w:rPr>
        <w:t xml:space="preserve">el Ente Recurrido </w:t>
      </w:r>
      <w:r w:rsidR="00520487" w:rsidRPr="0029604C">
        <w:rPr>
          <w:rFonts w:ascii="Palatino Linotype" w:hAnsi="Palatino Linotype" w:cs="Tahoma"/>
          <w:bCs/>
          <w:iCs/>
          <w:color w:val="000000" w:themeColor="text1"/>
          <w:sz w:val="22"/>
          <w:szCs w:val="22"/>
          <w:lang w:val="x-none" w:eastAsia="es-ES"/>
        </w:rPr>
        <w:t xml:space="preserve">no cuente con </w:t>
      </w:r>
      <w:r w:rsidR="0015619E" w:rsidRPr="0029604C">
        <w:rPr>
          <w:rFonts w:ascii="Palatino Linotype" w:hAnsi="Palatino Linotype" w:cs="Tahoma"/>
          <w:bCs/>
          <w:iCs/>
          <w:color w:val="000000" w:themeColor="text1"/>
          <w:sz w:val="22"/>
          <w:szCs w:val="22"/>
          <w:lang w:val="x-none" w:eastAsia="es-ES"/>
        </w:rPr>
        <w:t>dich</w:t>
      </w:r>
      <w:r w:rsidR="00E44AD2" w:rsidRPr="0029604C">
        <w:rPr>
          <w:rFonts w:ascii="Palatino Linotype" w:hAnsi="Palatino Linotype" w:cs="Tahoma"/>
          <w:bCs/>
          <w:iCs/>
          <w:color w:val="000000" w:themeColor="text1"/>
          <w:sz w:val="22"/>
          <w:szCs w:val="22"/>
          <w:lang w:eastAsia="es-ES"/>
        </w:rPr>
        <w:t>a</w:t>
      </w:r>
      <w:r w:rsidR="0015619E" w:rsidRPr="0029604C">
        <w:rPr>
          <w:rFonts w:ascii="Palatino Linotype" w:hAnsi="Palatino Linotype" w:cs="Tahoma"/>
          <w:bCs/>
          <w:iCs/>
          <w:color w:val="000000" w:themeColor="text1"/>
          <w:sz w:val="22"/>
          <w:szCs w:val="22"/>
          <w:lang w:val="x-none" w:eastAsia="es-ES"/>
        </w:rPr>
        <w:t xml:space="preserve"> documental</w:t>
      </w:r>
      <w:r w:rsidR="00520487" w:rsidRPr="0029604C">
        <w:rPr>
          <w:rFonts w:ascii="Palatino Linotype" w:hAnsi="Palatino Linotype" w:cs="Tahoma"/>
          <w:bCs/>
          <w:iCs/>
          <w:color w:val="000000" w:themeColor="text1"/>
          <w:sz w:val="22"/>
          <w:szCs w:val="22"/>
          <w:lang w:val="x-none" w:eastAsia="es-ES"/>
        </w:rPr>
        <w:t>, este Instituto considera que deberá entregar el Acuerdo emitido por el Comité de Transparencia, donde confirme la inexistencia</w:t>
      </w:r>
      <w:r w:rsidR="00E44AD2" w:rsidRPr="0029604C">
        <w:rPr>
          <w:rFonts w:ascii="Palatino Linotype" w:hAnsi="Palatino Linotype" w:cs="Tahoma"/>
          <w:bCs/>
          <w:iCs/>
          <w:color w:val="000000" w:themeColor="text1"/>
          <w:sz w:val="22"/>
          <w:szCs w:val="22"/>
          <w:lang w:eastAsia="es-ES"/>
        </w:rPr>
        <w:t>; s</w:t>
      </w:r>
      <w:r w:rsidR="002D3F7E" w:rsidRPr="0029604C">
        <w:rPr>
          <w:rFonts w:ascii="Palatino Linotype" w:eastAsia="Calibri" w:hAnsi="Palatino Linotype" w:cs="Tahoma"/>
          <w:bCs/>
          <w:sz w:val="22"/>
          <w:szCs w:val="22"/>
          <w:lang w:eastAsia="en-US"/>
        </w:rPr>
        <w:t>obre dicha determinación</w:t>
      </w:r>
      <w:r w:rsidR="00520487" w:rsidRPr="0029604C">
        <w:rPr>
          <w:rFonts w:ascii="Palatino Linotype" w:eastAsiaTheme="minorHAnsi" w:hAnsi="Palatino Linotype" w:cs="Tahoma"/>
          <w:color w:val="000000" w:themeColor="text1"/>
          <w:sz w:val="22"/>
          <w:szCs w:val="22"/>
        </w:rPr>
        <w:t xml:space="preserve">, es necesario traer a colación </w:t>
      </w:r>
      <w:r w:rsidR="00520487" w:rsidRPr="0029604C">
        <w:rPr>
          <w:rFonts w:ascii="Palatino Linotype" w:hAnsi="Palatino Linotype" w:cs="Arial"/>
          <w:color w:val="000000" w:themeColor="text1"/>
          <w:sz w:val="22"/>
          <w:szCs w:val="22"/>
          <w:lang w:eastAsia="es-ES"/>
        </w:rPr>
        <w:t>el Criterio 12/10, emitido por el Pleno del Instituto Nacional de Transparencia, Acceso a la Información y Protección de Datos Personales, mismo que se cita por analogía, establece lo siguiente:</w:t>
      </w:r>
    </w:p>
    <w:p w14:paraId="5B07499E" w14:textId="77777777" w:rsidR="00520487" w:rsidRPr="0029604C" w:rsidRDefault="00520487" w:rsidP="00520487">
      <w:pPr>
        <w:tabs>
          <w:tab w:val="left" w:pos="4667"/>
        </w:tabs>
        <w:spacing w:line="360" w:lineRule="auto"/>
        <w:jc w:val="both"/>
        <w:rPr>
          <w:rFonts w:ascii="Palatino Linotype" w:hAnsi="Palatino Linotype" w:cs="Arial"/>
          <w:color w:val="000000" w:themeColor="text1"/>
          <w:sz w:val="22"/>
          <w:szCs w:val="22"/>
          <w:lang w:eastAsia="es-ES"/>
        </w:rPr>
      </w:pPr>
    </w:p>
    <w:p w14:paraId="41A00857" w14:textId="77777777" w:rsidR="00520487" w:rsidRPr="0029604C" w:rsidRDefault="00520487" w:rsidP="001214E0">
      <w:pPr>
        <w:widowControl w:val="0"/>
        <w:tabs>
          <w:tab w:val="left" w:pos="4253"/>
        </w:tabs>
        <w:spacing w:line="360" w:lineRule="auto"/>
        <w:ind w:left="567" w:right="567"/>
        <w:jc w:val="both"/>
        <w:rPr>
          <w:rFonts w:ascii="Palatino Linotype" w:hAnsi="Palatino Linotype" w:cs="Arial"/>
          <w:b/>
          <w:bCs/>
          <w:i/>
          <w:color w:val="000000" w:themeColor="text1"/>
          <w:sz w:val="20"/>
          <w:szCs w:val="20"/>
          <w:lang w:eastAsia="es-ES"/>
        </w:rPr>
      </w:pPr>
      <w:r w:rsidRPr="0029604C">
        <w:rPr>
          <w:rFonts w:ascii="Palatino Linotype" w:hAnsi="Palatino Linotype" w:cs="Arial"/>
          <w:b/>
          <w:bCs/>
          <w:i/>
          <w:color w:val="000000" w:themeColor="text1"/>
          <w:sz w:val="20"/>
          <w:szCs w:val="20"/>
          <w:lang w:eastAsia="es-ES"/>
        </w:rPr>
        <w:t xml:space="preserve">“Propósito de la declaración formal de inexistencia. </w:t>
      </w:r>
      <w:r w:rsidRPr="0029604C">
        <w:rPr>
          <w:rFonts w:ascii="Palatino Linotype" w:hAnsi="Palatino Linotype" w:cs="Arial"/>
          <w:bCs/>
          <w:i/>
          <w:color w:val="000000" w:themeColor="text1"/>
          <w:sz w:val="20"/>
          <w:szCs w:val="20"/>
          <w:lang w:eastAsia="es-E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29604C">
        <w:rPr>
          <w:rFonts w:ascii="Palatino Linotype" w:hAnsi="Palatino Linotype" w:cs="Arial"/>
          <w:b/>
          <w:bCs/>
          <w:i/>
          <w:color w:val="000000" w:themeColor="text1"/>
          <w:sz w:val="20"/>
          <w:szCs w:val="20"/>
          <w:lang w:eastAsia="es-ES"/>
        </w:rPr>
        <w:t xml:space="preserve">es garantizar al solicitante que efectivamente se realizaron las gestiones necesarias para la ubicación de la información de su interés, y que éstas fueron las adecuadas para atender a </w:t>
      </w:r>
      <w:r w:rsidRPr="0029604C">
        <w:rPr>
          <w:rFonts w:ascii="Palatino Linotype" w:hAnsi="Palatino Linotype" w:cs="Arial"/>
          <w:b/>
          <w:bCs/>
          <w:i/>
          <w:color w:val="000000" w:themeColor="text1"/>
          <w:sz w:val="20"/>
          <w:szCs w:val="20"/>
          <w:lang w:eastAsia="es-ES"/>
        </w:rPr>
        <w:lastRenderedPageBreak/>
        <w:t xml:space="preserve">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336CD88F" w14:textId="77777777" w:rsidR="00520487" w:rsidRPr="0029604C" w:rsidRDefault="00520487" w:rsidP="00520487">
      <w:pPr>
        <w:tabs>
          <w:tab w:val="left" w:pos="4667"/>
        </w:tabs>
        <w:spacing w:line="360" w:lineRule="auto"/>
        <w:jc w:val="both"/>
        <w:rPr>
          <w:rFonts w:ascii="Palatino Linotype" w:hAnsi="Palatino Linotype" w:cs="Arial"/>
          <w:color w:val="000000" w:themeColor="text1"/>
          <w:sz w:val="22"/>
          <w:szCs w:val="22"/>
          <w:lang w:eastAsia="es-ES"/>
        </w:rPr>
      </w:pPr>
    </w:p>
    <w:p w14:paraId="71BCAF73" w14:textId="77777777" w:rsidR="00520487" w:rsidRPr="0029604C" w:rsidRDefault="00520487" w:rsidP="00520487">
      <w:pPr>
        <w:spacing w:line="360" w:lineRule="auto"/>
        <w:jc w:val="both"/>
        <w:rPr>
          <w:rFonts w:ascii="Palatino Linotype" w:hAnsi="Palatino Linotype" w:cs="Tahoma"/>
          <w:bCs/>
          <w:iCs/>
          <w:sz w:val="22"/>
          <w:szCs w:val="22"/>
          <w:lang w:val="es-ES" w:eastAsia="es-ES"/>
        </w:rPr>
      </w:pPr>
      <w:r w:rsidRPr="0029604C">
        <w:rPr>
          <w:rFonts w:ascii="Palatino Linotype" w:hAnsi="Palatino Linotype" w:cs="Arial"/>
          <w:color w:val="000000" w:themeColor="text1"/>
          <w:sz w:val="22"/>
          <w:szCs w:val="22"/>
          <w:lang w:eastAsia="es-ES"/>
        </w:rPr>
        <w:t xml:space="preserve">De la misma manera, el </w:t>
      </w:r>
      <w:r w:rsidRPr="0029604C">
        <w:rPr>
          <w:rFonts w:ascii="Palatino Linotype" w:hAnsi="Palatino Linotype" w:cs="Tahoma"/>
          <w:bCs/>
          <w:iCs/>
          <w:sz w:val="22"/>
          <w:szCs w:val="22"/>
          <w:lang w:val="es-ES" w:eastAsia="es-ES"/>
        </w:rPr>
        <w:t xml:space="preserve">Criterio 04/19 del Instituto Nacional de Transparencia, Acceso a la Información y Protección de Datos Personales, cuyo texto y rubro son los siguientes: </w:t>
      </w:r>
    </w:p>
    <w:p w14:paraId="6EA3D63F" w14:textId="77777777" w:rsidR="00520487" w:rsidRPr="0029604C" w:rsidRDefault="00520487" w:rsidP="00520487">
      <w:pPr>
        <w:spacing w:line="360" w:lineRule="auto"/>
        <w:jc w:val="both"/>
        <w:rPr>
          <w:rFonts w:ascii="Palatino Linotype" w:hAnsi="Palatino Linotype" w:cs="Tahoma"/>
          <w:bCs/>
          <w:iCs/>
          <w:sz w:val="22"/>
          <w:szCs w:val="22"/>
          <w:lang w:val="es-ES" w:eastAsia="es-ES"/>
        </w:rPr>
      </w:pPr>
    </w:p>
    <w:p w14:paraId="1E5F1850" w14:textId="77777777" w:rsidR="00520487" w:rsidRPr="0029604C" w:rsidRDefault="00520487" w:rsidP="00520487">
      <w:pPr>
        <w:spacing w:line="360" w:lineRule="auto"/>
        <w:ind w:left="567" w:right="567"/>
        <w:jc w:val="both"/>
        <w:rPr>
          <w:rFonts w:ascii="Palatino Linotype" w:hAnsi="Palatino Linotype" w:cs="Tahoma"/>
          <w:bCs/>
          <w:i/>
          <w:sz w:val="20"/>
          <w:szCs w:val="20"/>
          <w:lang w:val="es-ES" w:eastAsia="es-ES"/>
        </w:rPr>
      </w:pPr>
      <w:r w:rsidRPr="0029604C">
        <w:rPr>
          <w:rFonts w:ascii="Palatino Linotype" w:hAnsi="Palatino Linotype" w:cs="Tahoma"/>
          <w:b/>
          <w:i/>
          <w:sz w:val="20"/>
          <w:szCs w:val="20"/>
          <w:lang w:val="es-ES" w:eastAsia="es-ES"/>
        </w:rPr>
        <w:t>Propósito de la declaración formal de inexistencia.</w:t>
      </w:r>
      <w:r w:rsidRPr="0029604C">
        <w:rPr>
          <w:rFonts w:ascii="Palatino Linotype" w:hAnsi="Palatino Linotype" w:cs="Tahoma"/>
          <w:bCs/>
          <w:i/>
          <w:sz w:val="20"/>
          <w:szCs w:val="20"/>
          <w:lang w:val="es-ES" w:eastAsia="es-E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14:paraId="15E2A20B" w14:textId="77777777" w:rsidR="00520487" w:rsidRPr="0029604C" w:rsidRDefault="00520487" w:rsidP="00520487">
      <w:pPr>
        <w:spacing w:line="360" w:lineRule="auto"/>
        <w:jc w:val="both"/>
        <w:rPr>
          <w:rFonts w:ascii="Palatino Linotype" w:hAnsi="Palatino Linotype" w:cs="Tahoma"/>
          <w:bCs/>
          <w:iCs/>
          <w:sz w:val="22"/>
          <w:szCs w:val="22"/>
          <w:lang w:val="es-ES" w:eastAsia="es-ES"/>
        </w:rPr>
      </w:pPr>
    </w:p>
    <w:p w14:paraId="326F4B4D" w14:textId="3AA3C6B3" w:rsidR="00520487" w:rsidRPr="0029604C" w:rsidRDefault="00520487" w:rsidP="00520487">
      <w:pPr>
        <w:spacing w:line="360" w:lineRule="auto"/>
        <w:jc w:val="both"/>
        <w:rPr>
          <w:rFonts w:ascii="Palatino Linotype" w:hAnsi="Palatino Linotype" w:cs="Arial"/>
          <w:color w:val="000000" w:themeColor="text1"/>
          <w:sz w:val="22"/>
          <w:szCs w:val="22"/>
          <w:lang w:eastAsia="es-ES"/>
        </w:rPr>
      </w:pPr>
      <w:r w:rsidRPr="0029604C">
        <w:rPr>
          <w:rFonts w:ascii="Palatino Linotype" w:hAnsi="Palatino Linotype" w:cs="Tahoma"/>
          <w:bCs/>
          <w:iCs/>
          <w:sz w:val="22"/>
          <w:szCs w:val="22"/>
          <w:lang w:eastAsia="es-ES"/>
        </w:rPr>
        <w:t xml:space="preserve">De lo anterior se colige que las declaraciones de inexistencia de los </w:t>
      </w:r>
      <w:r w:rsidR="00712FB5" w:rsidRPr="0029604C">
        <w:rPr>
          <w:rFonts w:ascii="Palatino Linotype" w:hAnsi="Palatino Linotype" w:cs="Tahoma"/>
          <w:bCs/>
          <w:iCs/>
          <w:sz w:val="22"/>
          <w:szCs w:val="22"/>
          <w:lang w:eastAsia="es-ES"/>
        </w:rPr>
        <w:t xml:space="preserve">Comités </w:t>
      </w:r>
      <w:r w:rsidRPr="0029604C">
        <w:rPr>
          <w:rFonts w:ascii="Palatino Linotype" w:hAnsi="Palatino Linotype" w:cs="Tahoma"/>
          <w:bCs/>
          <w:iCs/>
          <w:sz w:val="22"/>
          <w:szCs w:val="22"/>
          <w:lang w:val="x-none" w:eastAsia="es-ES"/>
        </w:rPr>
        <w:t xml:space="preserve">de Transparencia, deben de contener los elementos suficientes para generar en los solicitantes, certeza de que la información no obra en sus archivos, esto es, deben fundar y motivar las razones por las cuales, se buscó la información en </w:t>
      </w:r>
      <w:r w:rsidRPr="0029604C">
        <w:rPr>
          <w:rFonts w:ascii="Palatino Linotype" w:hAnsi="Palatino Linotype" w:cs="Arial"/>
          <w:color w:val="000000" w:themeColor="text1"/>
          <w:sz w:val="22"/>
          <w:szCs w:val="22"/>
          <w:lang w:eastAsia="es-ES"/>
        </w:rPr>
        <w:t>determinadas unidades administrativas, los criterios de búsqueda y demás circunstancias tomadas en cuenta, con el fin de garantizar al solicitante que efectivamente se hicieron las gestiones necesarias para localizar la documentación de su interés.</w:t>
      </w:r>
    </w:p>
    <w:p w14:paraId="72A89180" w14:textId="77777777" w:rsidR="00520487" w:rsidRPr="0029604C" w:rsidRDefault="00520487" w:rsidP="00520487">
      <w:pPr>
        <w:spacing w:line="360" w:lineRule="auto"/>
        <w:ind w:right="-93"/>
        <w:jc w:val="both"/>
        <w:rPr>
          <w:rFonts w:ascii="Palatino Linotype" w:hAnsi="Palatino Linotype" w:cs="Tahoma"/>
          <w:color w:val="000000" w:themeColor="text1"/>
          <w:sz w:val="22"/>
          <w:szCs w:val="20"/>
          <w:lang w:val="es-ES" w:eastAsia="es-ES"/>
        </w:rPr>
      </w:pPr>
    </w:p>
    <w:p w14:paraId="47E2D51C" w14:textId="02B76301" w:rsidR="00520487" w:rsidRPr="0029604C" w:rsidRDefault="00520487" w:rsidP="00520487">
      <w:pPr>
        <w:widowControl w:val="0"/>
        <w:spacing w:line="360" w:lineRule="auto"/>
        <w:ind w:right="-91"/>
        <w:jc w:val="both"/>
        <w:rPr>
          <w:rFonts w:ascii="Palatino Linotype" w:hAnsi="Palatino Linotype" w:cs="Tahoma"/>
          <w:bCs/>
          <w:color w:val="000000" w:themeColor="text1"/>
          <w:sz w:val="22"/>
          <w:szCs w:val="20"/>
          <w:lang w:eastAsia="es-ES"/>
        </w:rPr>
      </w:pPr>
      <w:r w:rsidRPr="0029604C">
        <w:rPr>
          <w:rFonts w:ascii="Palatino Linotype" w:hAnsi="Palatino Linotype" w:cs="Tahoma"/>
          <w:bCs/>
          <w:color w:val="000000" w:themeColor="text1"/>
          <w:sz w:val="22"/>
          <w:szCs w:val="20"/>
          <w:lang w:eastAsia="es-ES"/>
        </w:rPr>
        <w:t xml:space="preserve">Asimismo, según Calero, Natalia (2016), en la “Ley General de Transparencia y Acceso a la Información Pública Comentada” (p. 419), las declaraciones de </w:t>
      </w:r>
      <w:r w:rsidR="0029755C" w:rsidRPr="0029604C">
        <w:rPr>
          <w:rFonts w:ascii="Palatino Linotype" w:hAnsi="Palatino Linotype" w:cs="Tahoma"/>
          <w:bCs/>
          <w:color w:val="000000" w:themeColor="text1"/>
          <w:sz w:val="22"/>
          <w:szCs w:val="20"/>
          <w:lang w:eastAsia="es-ES"/>
        </w:rPr>
        <w:t>inexistencia</w:t>
      </w:r>
      <w:r w:rsidRPr="0029604C">
        <w:rPr>
          <w:rFonts w:ascii="Palatino Linotype" w:hAnsi="Palatino Linotype" w:cs="Tahoma"/>
          <w:bCs/>
          <w:color w:val="000000" w:themeColor="text1"/>
          <w:sz w:val="22"/>
          <w:szCs w:val="20"/>
          <w:lang w:eastAsia="es-ES"/>
        </w:rPr>
        <w:t xml:space="preserve"> deben contener lo </w:t>
      </w:r>
      <w:r w:rsidRPr="0029604C">
        <w:rPr>
          <w:rFonts w:ascii="Palatino Linotype" w:hAnsi="Palatino Linotype" w:cs="Tahoma"/>
          <w:bCs/>
          <w:color w:val="000000" w:themeColor="text1"/>
          <w:sz w:val="22"/>
          <w:szCs w:val="20"/>
          <w:lang w:eastAsia="es-ES"/>
        </w:rPr>
        <w:lastRenderedPageBreak/>
        <w:t>siguiente:</w:t>
      </w:r>
    </w:p>
    <w:p w14:paraId="64166584" w14:textId="77777777" w:rsidR="00520487" w:rsidRPr="0029604C" w:rsidRDefault="00520487" w:rsidP="00520487">
      <w:pPr>
        <w:spacing w:line="360" w:lineRule="auto"/>
        <w:ind w:right="-93"/>
        <w:jc w:val="both"/>
        <w:rPr>
          <w:rFonts w:ascii="Palatino Linotype" w:hAnsi="Palatino Linotype" w:cs="Tahoma"/>
          <w:bCs/>
          <w:color w:val="000000" w:themeColor="text1"/>
          <w:sz w:val="22"/>
          <w:szCs w:val="20"/>
          <w:lang w:eastAsia="es-ES"/>
        </w:rPr>
      </w:pPr>
    </w:p>
    <w:p w14:paraId="4A416AB2" w14:textId="77777777" w:rsidR="00520487" w:rsidRPr="0029604C" w:rsidRDefault="00520487" w:rsidP="00D97766">
      <w:pPr>
        <w:widowControl w:val="0"/>
        <w:numPr>
          <w:ilvl w:val="0"/>
          <w:numId w:val="11"/>
        </w:numPr>
        <w:spacing w:after="160" w:line="360" w:lineRule="auto"/>
        <w:ind w:left="714" w:right="-91" w:hanging="357"/>
        <w:contextualSpacing/>
        <w:jc w:val="both"/>
        <w:rPr>
          <w:rFonts w:ascii="Palatino Linotype" w:hAnsi="Palatino Linotype" w:cs="Tahoma"/>
          <w:b/>
          <w:bCs/>
          <w:color w:val="000000" w:themeColor="text1"/>
          <w:sz w:val="22"/>
          <w:lang w:eastAsia="es-ES"/>
        </w:rPr>
      </w:pPr>
      <w:r w:rsidRPr="0029604C">
        <w:rPr>
          <w:rFonts w:ascii="Palatino Linotype" w:hAnsi="Palatino Linotype" w:cs="Tahoma"/>
          <w:b/>
          <w:bCs/>
          <w:color w:val="000000" w:themeColor="text1"/>
          <w:sz w:val="22"/>
          <w:lang w:eastAsia="es-ES"/>
        </w:rPr>
        <w:t>Los elementos que le permitan a los solicitantes tener certeza de que el Sujeto Obligado utilizó un criterio de búsqueda exhaustivo:</w:t>
      </w:r>
      <w:r w:rsidRPr="0029604C">
        <w:rPr>
          <w:rFonts w:ascii="Palatino Linotype" w:hAnsi="Palatino Linotype" w:cs="Tahoma"/>
          <w:bCs/>
          <w:color w:val="000000" w:themeColor="text1"/>
          <w:sz w:val="22"/>
          <w:lang w:eastAsia="es-ES"/>
        </w:rPr>
        <w:t xml:space="preserve"> Para atender dicho supuesto, se debe precisar en qué unidades administrativas buscó, así como en el tipo de archivos y la manera en que realizó la indagación;</w:t>
      </w:r>
    </w:p>
    <w:p w14:paraId="4AA6FE2A" w14:textId="77777777" w:rsidR="00520487" w:rsidRPr="0029604C" w:rsidRDefault="00520487" w:rsidP="00520487">
      <w:pPr>
        <w:widowControl w:val="0"/>
        <w:spacing w:line="360" w:lineRule="auto"/>
        <w:ind w:left="714" w:right="-91"/>
        <w:contextualSpacing/>
        <w:jc w:val="both"/>
        <w:rPr>
          <w:rFonts w:ascii="Palatino Linotype" w:hAnsi="Palatino Linotype" w:cs="Tahoma"/>
          <w:b/>
          <w:bCs/>
          <w:color w:val="000000" w:themeColor="text1"/>
          <w:sz w:val="22"/>
          <w:lang w:eastAsia="es-ES"/>
        </w:rPr>
      </w:pPr>
    </w:p>
    <w:p w14:paraId="03716063" w14:textId="38868C46" w:rsidR="00520487" w:rsidRPr="0029604C" w:rsidRDefault="00520487" w:rsidP="00D97766">
      <w:pPr>
        <w:numPr>
          <w:ilvl w:val="0"/>
          <w:numId w:val="11"/>
        </w:numPr>
        <w:spacing w:after="160" w:line="360" w:lineRule="auto"/>
        <w:ind w:right="-93"/>
        <w:contextualSpacing/>
        <w:jc w:val="both"/>
        <w:rPr>
          <w:rFonts w:ascii="Palatino Linotype" w:hAnsi="Palatino Linotype" w:cs="Tahoma"/>
          <w:b/>
          <w:bCs/>
          <w:color w:val="000000" w:themeColor="text1"/>
          <w:sz w:val="22"/>
          <w:lang w:eastAsia="es-ES"/>
        </w:rPr>
      </w:pPr>
      <w:r w:rsidRPr="0029604C">
        <w:rPr>
          <w:rFonts w:ascii="Palatino Linotype" w:hAnsi="Palatino Linotype" w:cs="Tahoma"/>
          <w:b/>
          <w:bCs/>
          <w:color w:val="000000" w:themeColor="text1"/>
          <w:sz w:val="22"/>
          <w:lang w:eastAsia="es-ES"/>
        </w:rPr>
        <w:t xml:space="preserve">Las circunstancias de tiempo, modo y lugar que motiven las razones por las cuales la información es inexistente: </w:t>
      </w:r>
      <w:r w:rsidRPr="0029604C">
        <w:rPr>
          <w:rFonts w:ascii="Palatino Linotype" w:hAnsi="Palatino Linotype" w:cs="Tahoma"/>
          <w:bCs/>
          <w:color w:val="000000" w:themeColor="text1"/>
          <w:sz w:val="22"/>
          <w:lang w:eastAsia="es-ES"/>
        </w:rPr>
        <w:t xml:space="preserve">Al respecto, los sujetos obligados para acreditar dicho </w:t>
      </w:r>
      <w:r w:rsidR="0029755C" w:rsidRPr="0029604C">
        <w:rPr>
          <w:rFonts w:ascii="Palatino Linotype" w:hAnsi="Palatino Linotype" w:cs="Tahoma"/>
          <w:bCs/>
          <w:color w:val="000000" w:themeColor="text1"/>
          <w:sz w:val="22"/>
          <w:lang w:eastAsia="es-ES"/>
        </w:rPr>
        <w:t>punto</w:t>
      </w:r>
      <w:r w:rsidRPr="0029604C">
        <w:rPr>
          <w:rFonts w:ascii="Palatino Linotype" w:hAnsi="Palatino Linotype" w:cs="Tahoma"/>
          <w:bCs/>
          <w:color w:val="000000" w:themeColor="text1"/>
          <w:sz w:val="22"/>
          <w:lang w:eastAsia="es-ES"/>
        </w:rPr>
        <w:t xml:space="preserve"> deberán proveer la mayor cantidad de elementos posibles que permitan evidencia las razones por las cuales la información requerida no existe</w:t>
      </w:r>
      <w:r w:rsidRPr="0029604C">
        <w:rPr>
          <w:rFonts w:ascii="Palatino Linotype" w:hAnsi="Palatino Linotype" w:cs="Tahoma"/>
          <w:b/>
          <w:bCs/>
          <w:color w:val="000000" w:themeColor="text1"/>
          <w:sz w:val="22"/>
          <w:lang w:eastAsia="es-ES"/>
        </w:rPr>
        <w:t>,</w:t>
      </w:r>
      <w:r w:rsidRPr="0029604C">
        <w:rPr>
          <w:rFonts w:ascii="Palatino Linotype" w:hAnsi="Palatino Linotype" w:cs="Tahoma"/>
          <w:bCs/>
          <w:color w:val="000000" w:themeColor="text1"/>
          <w:sz w:val="22"/>
          <w:lang w:eastAsia="es-ES"/>
        </w:rPr>
        <w:t xml:space="preserve"> y</w:t>
      </w:r>
    </w:p>
    <w:p w14:paraId="2F8B6240" w14:textId="77777777" w:rsidR="00520487" w:rsidRPr="0029604C" w:rsidRDefault="00520487" w:rsidP="00520487">
      <w:pPr>
        <w:spacing w:line="360" w:lineRule="auto"/>
        <w:ind w:left="720"/>
        <w:contextualSpacing/>
        <w:jc w:val="both"/>
        <w:rPr>
          <w:rFonts w:ascii="Palatino Linotype" w:eastAsiaTheme="minorHAnsi" w:hAnsi="Palatino Linotype" w:cs="Tahoma"/>
          <w:b/>
          <w:bCs/>
          <w:color w:val="000000" w:themeColor="text1"/>
          <w:sz w:val="22"/>
          <w:szCs w:val="22"/>
          <w:lang w:eastAsia="en-US"/>
        </w:rPr>
      </w:pPr>
    </w:p>
    <w:p w14:paraId="1144F224" w14:textId="77777777" w:rsidR="00520487" w:rsidRPr="0029604C" w:rsidRDefault="00520487" w:rsidP="00D97766">
      <w:pPr>
        <w:numPr>
          <w:ilvl w:val="0"/>
          <w:numId w:val="11"/>
        </w:numPr>
        <w:spacing w:after="160" w:line="360" w:lineRule="auto"/>
        <w:ind w:right="-93"/>
        <w:contextualSpacing/>
        <w:jc w:val="both"/>
        <w:rPr>
          <w:rFonts w:ascii="Palatino Linotype" w:hAnsi="Palatino Linotype" w:cs="Tahoma"/>
          <w:color w:val="000000" w:themeColor="text1"/>
          <w:sz w:val="22"/>
          <w:szCs w:val="20"/>
          <w:lang w:val="es-ES" w:eastAsia="es-ES"/>
        </w:rPr>
      </w:pPr>
      <w:r w:rsidRPr="0029604C">
        <w:rPr>
          <w:rFonts w:ascii="Palatino Linotype" w:hAnsi="Palatino Linotype" w:cs="Tahoma"/>
          <w:b/>
          <w:bCs/>
          <w:color w:val="000000" w:themeColor="text1"/>
          <w:sz w:val="22"/>
          <w:lang w:eastAsia="es-ES"/>
        </w:rPr>
        <w:t>El servidor público responsable de contar con ésta</w:t>
      </w:r>
      <w:r w:rsidRPr="0029604C">
        <w:rPr>
          <w:rFonts w:ascii="Palatino Linotype" w:hAnsi="Palatino Linotype" w:cs="Tahoma"/>
          <w:bCs/>
          <w:color w:val="000000" w:themeColor="text1"/>
          <w:sz w:val="22"/>
          <w:lang w:eastAsia="es-ES"/>
        </w:rPr>
        <w:t>: Es importante indicar, el cargo y las razones jurídicas por las cuales debió generar la información.</w:t>
      </w:r>
    </w:p>
    <w:p w14:paraId="0AE11788" w14:textId="77777777" w:rsidR="00520487" w:rsidRPr="0029604C" w:rsidRDefault="00520487" w:rsidP="00520487">
      <w:pPr>
        <w:spacing w:line="360" w:lineRule="auto"/>
        <w:ind w:right="-93"/>
        <w:jc w:val="both"/>
        <w:rPr>
          <w:rFonts w:ascii="Palatino Linotype" w:hAnsi="Palatino Linotype" w:cs="Tahoma"/>
          <w:color w:val="000000" w:themeColor="text1"/>
          <w:sz w:val="22"/>
          <w:szCs w:val="20"/>
          <w:lang w:val="es-ES" w:eastAsia="es-ES"/>
        </w:rPr>
      </w:pPr>
    </w:p>
    <w:p w14:paraId="78507799" w14:textId="260C09FD" w:rsidR="00520487" w:rsidRPr="0029604C" w:rsidRDefault="00520487" w:rsidP="00520487">
      <w:pPr>
        <w:autoSpaceDE w:val="0"/>
        <w:autoSpaceDN w:val="0"/>
        <w:adjustRightInd w:val="0"/>
        <w:spacing w:line="360" w:lineRule="auto"/>
        <w:jc w:val="both"/>
        <w:rPr>
          <w:rFonts w:ascii="Palatino Linotype" w:hAnsi="Palatino Linotype" w:cs="Tahoma"/>
          <w:color w:val="000000" w:themeColor="text1"/>
          <w:sz w:val="22"/>
          <w:lang w:val="x-none"/>
        </w:rPr>
      </w:pPr>
      <w:r w:rsidRPr="0029604C">
        <w:rPr>
          <w:rFonts w:ascii="Palatino Linotype" w:hAnsi="Palatino Linotype" w:cs="Tahoma"/>
          <w:color w:val="000000" w:themeColor="text1"/>
          <w:sz w:val="22"/>
        </w:rPr>
        <w:t xml:space="preserve">Conforme a </w:t>
      </w:r>
      <w:r w:rsidR="00FD156E" w:rsidRPr="0029604C">
        <w:rPr>
          <w:rFonts w:ascii="Palatino Linotype" w:hAnsi="Palatino Linotype" w:cs="Tahoma"/>
          <w:color w:val="000000" w:themeColor="text1"/>
          <w:sz w:val="22"/>
        </w:rPr>
        <w:t>lo expuesto</w:t>
      </w:r>
      <w:r w:rsidRPr="0029604C">
        <w:rPr>
          <w:rFonts w:ascii="Palatino Linotype" w:hAnsi="Palatino Linotype" w:cs="Tahoma"/>
          <w:color w:val="000000" w:themeColor="text1"/>
          <w:sz w:val="22"/>
        </w:rPr>
        <w:t xml:space="preserve">, se considera que es necesario que el </w:t>
      </w:r>
      <w:r w:rsidR="00FD156E" w:rsidRPr="0029604C">
        <w:rPr>
          <w:rFonts w:ascii="Palatino Linotype" w:eastAsia="Calibri" w:hAnsi="Palatino Linotype" w:cs="Tahoma"/>
          <w:sz w:val="22"/>
          <w:szCs w:val="22"/>
          <w:lang w:eastAsia="en-US"/>
        </w:rPr>
        <w:t>Ayuntamiento de Metepec</w:t>
      </w:r>
      <w:r w:rsidRPr="0029604C">
        <w:rPr>
          <w:rFonts w:ascii="Palatino Linotype" w:hAnsi="Palatino Linotype" w:cs="Tahoma"/>
          <w:color w:val="000000" w:themeColor="text1"/>
          <w:sz w:val="22"/>
        </w:rPr>
        <w:t xml:space="preserve">, </w:t>
      </w:r>
      <w:r w:rsidR="00C9315B" w:rsidRPr="0029604C">
        <w:rPr>
          <w:rFonts w:ascii="Palatino Linotype" w:hAnsi="Palatino Linotype" w:cs="Tahoma"/>
          <w:color w:val="000000" w:themeColor="text1"/>
          <w:sz w:val="22"/>
        </w:rPr>
        <w:t xml:space="preserve">siga el </w:t>
      </w:r>
      <w:r w:rsidRPr="0029604C">
        <w:rPr>
          <w:rFonts w:ascii="Palatino Linotype" w:hAnsi="Palatino Linotype" w:cs="Tahoma"/>
          <w:bCs/>
          <w:iCs/>
          <w:color w:val="000000" w:themeColor="text1"/>
          <w:sz w:val="22"/>
          <w:szCs w:val="22"/>
          <w:lang w:val="x-none" w:eastAsia="es-ES"/>
        </w:rPr>
        <w:t>procedimiento establecido en l</w:t>
      </w:r>
      <w:r w:rsidRPr="0029604C">
        <w:rPr>
          <w:rFonts w:ascii="Palatino Linotype" w:hAnsi="Palatino Linotype" w:cs="Tahoma"/>
          <w:color w:val="000000" w:themeColor="text1"/>
          <w:sz w:val="22"/>
        </w:rPr>
        <w:t>os artículos 169 y 170 de la Ley de Transparencia y Acceso a la Información Pública del Estado de México y Municipios, que precisan que cuando la información</w:t>
      </w:r>
      <w:r w:rsidRPr="0029604C">
        <w:rPr>
          <w:rFonts w:ascii="Palatino Linotype" w:hAnsi="Palatino Linotype" w:cs="Tahoma"/>
          <w:color w:val="000000" w:themeColor="text1"/>
          <w:sz w:val="22"/>
          <w:lang w:val="x-none"/>
        </w:rPr>
        <w:t xml:space="preserve"> no se encuentre en los archivos del Sujeto Obligado, el Comité de Transparencia deberá:</w:t>
      </w:r>
    </w:p>
    <w:p w14:paraId="42091574" w14:textId="77777777" w:rsidR="00520487" w:rsidRPr="0029604C" w:rsidRDefault="00520487" w:rsidP="00F83DED">
      <w:pPr>
        <w:spacing w:line="360" w:lineRule="auto"/>
        <w:ind w:right="-93"/>
        <w:jc w:val="both"/>
        <w:rPr>
          <w:rFonts w:ascii="Palatino Linotype" w:hAnsi="Palatino Linotype" w:cs="Tahoma"/>
          <w:iCs/>
          <w:sz w:val="22"/>
          <w:szCs w:val="22"/>
          <w:lang w:val="es-ES" w:eastAsia="es-ES"/>
        </w:rPr>
      </w:pPr>
    </w:p>
    <w:p w14:paraId="7188DA21" w14:textId="77777777" w:rsidR="00520487" w:rsidRPr="0029604C" w:rsidRDefault="00520487" w:rsidP="00D97766">
      <w:pPr>
        <w:numPr>
          <w:ilvl w:val="0"/>
          <w:numId w:val="12"/>
        </w:numPr>
        <w:spacing w:after="160" w:line="360" w:lineRule="auto"/>
        <w:jc w:val="both"/>
        <w:rPr>
          <w:rFonts w:ascii="Palatino Linotype" w:hAnsi="Palatino Linotype" w:cs="Tahoma"/>
          <w:color w:val="000000" w:themeColor="text1"/>
          <w:sz w:val="22"/>
        </w:rPr>
      </w:pPr>
      <w:r w:rsidRPr="0029604C">
        <w:rPr>
          <w:rFonts w:ascii="Palatino Linotype" w:hAnsi="Palatino Linotype" w:cs="Tahoma"/>
          <w:color w:val="000000" w:themeColor="text1"/>
          <w:sz w:val="22"/>
        </w:rPr>
        <w:t>Analizar el caso y tomar las medidas necesarias para localizar la información;</w:t>
      </w:r>
    </w:p>
    <w:p w14:paraId="2A251FC5" w14:textId="77777777" w:rsidR="00520487" w:rsidRPr="0029604C" w:rsidRDefault="00520487" w:rsidP="00F83DED">
      <w:pPr>
        <w:spacing w:line="360" w:lineRule="auto"/>
        <w:ind w:left="720"/>
        <w:jc w:val="both"/>
        <w:rPr>
          <w:rFonts w:ascii="Palatino Linotype" w:hAnsi="Palatino Linotype" w:cs="Tahoma"/>
          <w:color w:val="000000" w:themeColor="text1"/>
          <w:sz w:val="22"/>
        </w:rPr>
      </w:pPr>
    </w:p>
    <w:p w14:paraId="6D40A51A" w14:textId="77777777" w:rsidR="00520487" w:rsidRPr="0029604C" w:rsidRDefault="00520487" w:rsidP="00D97766">
      <w:pPr>
        <w:widowControl w:val="0"/>
        <w:numPr>
          <w:ilvl w:val="0"/>
          <w:numId w:val="12"/>
        </w:numPr>
        <w:spacing w:after="160" w:line="360" w:lineRule="auto"/>
        <w:ind w:left="714" w:hanging="357"/>
        <w:jc w:val="both"/>
        <w:rPr>
          <w:rFonts w:ascii="Palatino Linotype" w:hAnsi="Palatino Linotype" w:cs="Tahoma"/>
          <w:color w:val="000000" w:themeColor="text1"/>
          <w:sz w:val="22"/>
        </w:rPr>
      </w:pPr>
      <w:r w:rsidRPr="0029604C">
        <w:rPr>
          <w:rFonts w:ascii="Palatino Linotype" w:hAnsi="Palatino Linotype" w:cs="Tahoma"/>
          <w:color w:val="000000" w:themeColor="text1"/>
          <w:sz w:val="22"/>
        </w:rPr>
        <w:t xml:space="preserve">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w:t>
      </w:r>
      <w:r w:rsidRPr="0029604C">
        <w:rPr>
          <w:rFonts w:ascii="Palatino Linotype" w:hAnsi="Palatino Linotype" w:cs="Tahoma"/>
          <w:color w:val="000000" w:themeColor="text1"/>
          <w:sz w:val="22"/>
        </w:rPr>
        <w:lastRenderedPageBreak/>
        <w:t>información;</w:t>
      </w:r>
    </w:p>
    <w:p w14:paraId="640ABCCC" w14:textId="77777777" w:rsidR="00520487" w:rsidRPr="0029604C" w:rsidRDefault="00520487" w:rsidP="00F83DED">
      <w:pPr>
        <w:spacing w:line="360" w:lineRule="auto"/>
        <w:ind w:left="720"/>
        <w:contextualSpacing/>
        <w:jc w:val="both"/>
        <w:rPr>
          <w:rFonts w:ascii="Palatino Linotype" w:eastAsiaTheme="minorHAnsi" w:hAnsi="Palatino Linotype" w:cs="Tahoma"/>
          <w:color w:val="000000" w:themeColor="text1"/>
          <w:sz w:val="22"/>
          <w:szCs w:val="22"/>
        </w:rPr>
      </w:pPr>
    </w:p>
    <w:p w14:paraId="0AF9BCBF" w14:textId="1A53770D" w:rsidR="00520487" w:rsidRPr="0029604C" w:rsidRDefault="00520487" w:rsidP="00D97766">
      <w:pPr>
        <w:numPr>
          <w:ilvl w:val="0"/>
          <w:numId w:val="12"/>
        </w:numPr>
        <w:spacing w:after="160" w:line="360" w:lineRule="auto"/>
        <w:jc w:val="both"/>
        <w:rPr>
          <w:rFonts w:ascii="Palatino Linotype" w:hAnsi="Palatino Linotype" w:cs="Tahoma"/>
          <w:color w:val="000000" w:themeColor="text1"/>
          <w:sz w:val="22"/>
        </w:rPr>
      </w:pPr>
      <w:r w:rsidRPr="0029604C">
        <w:rPr>
          <w:rFonts w:ascii="Palatino Linotype" w:hAnsi="Palatino Linotype" w:cs="Tahoma"/>
          <w:color w:val="000000" w:themeColor="text1"/>
          <w:sz w:val="22"/>
        </w:rPr>
        <w:t xml:space="preserve">Ordenar, siempre que sea materialmente posible, que se genere o reponga la información </w:t>
      </w:r>
      <w:r w:rsidR="00F83DED" w:rsidRPr="0029604C">
        <w:rPr>
          <w:rFonts w:ascii="Palatino Linotype" w:hAnsi="Palatino Linotype" w:cs="Tahoma"/>
          <w:color w:val="000000" w:themeColor="text1"/>
          <w:sz w:val="22"/>
        </w:rPr>
        <w:t>en caso de que</w:t>
      </w:r>
      <w:r w:rsidRPr="0029604C">
        <w:rPr>
          <w:rFonts w:ascii="Palatino Linotype" w:hAnsi="Palatino Linotype" w:cs="Tahoma"/>
          <w:color w:val="000000" w:themeColor="text1"/>
          <w:sz w:val="22"/>
        </w:rPr>
        <w:t xml:space="preserve"> ésta tuviera que existir o previa acreditación de la imposibilidad de su generación, exponga de forma fundada y motivada las razones de dicha situación, y</w:t>
      </w:r>
    </w:p>
    <w:p w14:paraId="29CAAEAD" w14:textId="77777777" w:rsidR="00520487" w:rsidRPr="0029604C" w:rsidRDefault="00520487" w:rsidP="00F83DED">
      <w:pPr>
        <w:spacing w:line="360" w:lineRule="auto"/>
        <w:ind w:left="720"/>
        <w:contextualSpacing/>
        <w:jc w:val="both"/>
        <w:rPr>
          <w:rFonts w:ascii="Palatino Linotype" w:eastAsiaTheme="minorHAnsi" w:hAnsi="Palatino Linotype" w:cs="Tahoma"/>
          <w:color w:val="000000" w:themeColor="text1"/>
          <w:sz w:val="22"/>
          <w:szCs w:val="22"/>
        </w:rPr>
      </w:pPr>
    </w:p>
    <w:p w14:paraId="5F9BDAAB" w14:textId="77777777" w:rsidR="00520487" w:rsidRPr="0029604C" w:rsidRDefault="00520487" w:rsidP="00D97766">
      <w:pPr>
        <w:numPr>
          <w:ilvl w:val="0"/>
          <w:numId w:val="12"/>
        </w:numPr>
        <w:spacing w:after="160" w:line="360" w:lineRule="auto"/>
        <w:jc w:val="both"/>
        <w:rPr>
          <w:rFonts w:ascii="Palatino Linotype" w:hAnsi="Palatino Linotype" w:cs="Tahoma"/>
          <w:color w:val="000000" w:themeColor="text1"/>
          <w:sz w:val="22"/>
        </w:rPr>
      </w:pPr>
      <w:r w:rsidRPr="0029604C">
        <w:rPr>
          <w:rFonts w:ascii="Palatino Linotype" w:hAnsi="Palatino Linotype" w:cs="Tahoma"/>
          <w:color w:val="000000" w:themeColor="text1"/>
          <w:sz w:val="22"/>
        </w:rPr>
        <w:t>Notificar el Órgano Interno de Control o equivalente del Sujeto Obligado.</w:t>
      </w:r>
    </w:p>
    <w:p w14:paraId="7920B852" w14:textId="77777777" w:rsidR="00520487" w:rsidRPr="0029604C" w:rsidRDefault="00520487" w:rsidP="00F83DED">
      <w:pPr>
        <w:spacing w:line="360" w:lineRule="auto"/>
        <w:jc w:val="both"/>
        <w:rPr>
          <w:rFonts w:ascii="Palatino Linotype" w:hAnsi="Palatino Linotype" w:cs="Tahoma"/>
          <w:sz w:val="22"/>
          <w:szCs w:val="22"/>
          <w:lang w:eastAsia="es-ES"/>
        </w:rPr>
      </w:pPr>
    </w:p>
    <w:p w14:paraId="774C18B2" w14:textId="2B87E804" w:rsidR="00520487" w:rsidRPr="0029604C" w:rsidRDefault="00520487" w:rsidP="00520487">
      <w:pPr>
        <w:spacing w:line="360" w:lineRule="auto"/>
        <w:jc w:val="both"/>
        <w:rPr>
          <w:rFonts w:ascii="Palatino Linotype" w:hAnsi="Palatino Linotype" w:cs="Tahoma"/>
          <w:sz w:val="22"/>
          <w:szCs w:val="22"/>
          <w:lang w:eastAsia="es-ES"/>
        </w:rPr>
      </w:pPr>
      <w:r w:rsidRPr="0029604C">
        <w:rPr>
          <w:rFonts w:ascii="Palatino Linotype" w:hAnsi="Palatino Linotype" w:cs="Tahoma"/>
          <w:sz w:val="22"/>
          <w:szCs w:val="22"/>
          <w:lang w:eastAsia="es-ES"/>
        </w:rPr>
        <w:t xml:space="preserve">Por tales circunstancias, se considera que, </w:t>
      </w:r>
      <w:r w:rsidR="00B439EC" w:rsidRPr="0029604C">
        <w:rPr>
          <w:rFonts w:ascii="Palatino Linotype" w:hAnsi="Palatino Linotype" w:cs="Tahoma"/>
          <w:sz w:val="22"/>
          <w:szCs w:val="22"/>
          <w:lang w:eastAsia="es-ES"/>
        </w:rPr>
        <w:t xml:space="preserve">el Sujeto Obligado </w:t>
      </w:r>
      <w:r w:rsidRPr="0029604C">
        <w:rPr>
          <w:rFonts w:ascii="Palatino Linotype" w:hAnsi="Palatino Linotype" w:cs="Tahoma"/>
          <w:sz w:val="22"/>
          <w:szCs w:val="22"/>
          <w:lang w:val="x-none" w:eastAsia="es-ES"/>
        </w:rPr>
        <w:t>deberá declarar la inexistencia de manera formal, de manera fundada y motivada</w:t>
      </w:r>
      <w:r w:rsidR="00B439EC" w:rsidRPr="0029604C">
        <w:rPr>
          <w:rFonts w:ascii="Palatino Linotype" w:hAnsi="Palatino Linotype" w:cs="Tahoma"/>
          <w:sz w:val="22"/>
          <w:szCs w:val="22"/>
          <w:lang w:val="es-ES" w:eastAsia="es-ES"/>
        </w:rPr>
        <w:t xml:space="preserve">, a través de su </w:t>
      </w:r>
      <w:r w:rsidRPr="0029604C">
        <w:rPr>
          <w:rFonts w:ascii="Palatino Linotype" w:hAnsi="Palatino Linotype" w:cs="Tahoma"/>
          <w:sz w:val="22"/>
          <w:szCs w:val="22"/>
          <w:lang w:val="x-none" w:eastAsia="es-ES"/>
        </w:rPr>
        <w:t>Comité de Transparencia, conforme a los criterios previamente establecidos, con el fin de garantizar al ahora Recurrente, que el documento peticionado, no obra en sus archivos y dar cumplimiento al tercer párrafo, del artículo 19 de la Ley de Transparencia y Acceso a la Información Pública del Estado de México y Municipios.</w:t>
      </w:r>
    </w:p>
    <w:p w14:paraId="3D5C6F0F" w14:textId="77777777" w:rsidR="00520487" w:rsidRPr="0029604C" w:rsidRDefault="00520487" w:rsidP="00520487">
      <w:pPr>
        <w:spacing w:line="360" w:lineRule="auto"/>
        <w:jc w:val="both"/>
        <w:rPr>
          <w:rFonts w:ascii="Palatino Linotype" w:hAnsi="Palatino Linotype" w:cs="Tahoma"/>
          <w:sz w:val="22"/>
          <w:szCs w:val="22"/>
          <w:lang w:val="x-none" w:eastAsia="es-ES"/>
        </w:rPr>
      </w:pPr>
    </w:p>
    <w:p w14:paraId="13024DC9" w14:textId="2268B048" w:rsidR="00A51D71" w:rsidRPr="0029604C" w:rsidRDefault="00A51D71" w:rsidP="00885D76">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Estadística de siniestro de vehículos oficiales.</w:t>
      </w:r>
    </w:p>
    <w:p w14:paraId="0F157DBD" w14:textId="77777777" w:rsidR="00A51D71" w:rsidRPr="0029604C" w:rsidRDefault="00A51D71" w:rsidP="00885D76">
      <w:pPr>
        <w:spacing w:line="360" w:lineRule="auto"/>
        <w:ind w:right="-28"/>
        <w:contextualSpacing/>
        <w:jc w:val="both"/>
        <w:rPr>
          <w:rFonts w:ascii="Palatino Linotype" w:eastAsia="Calibri" w:hAnsi="Palatino Linotype" w:cs="Tahoma"/>
          <w:bCs/>
          <w:sz w:val="22"/>
          <w:szCs w:val="22"/>
          <w:lang w:eastAsia="en-US"/>
        </w:rPr>
      </w:pPr>
    </w:p>
    <w:p w14:paraId="1183BC0D" w14:textId="2FE30E62" w:rsidR="0096356B" w:rsidRPr="0029604C" w:rsidRDefault="0096356B"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Sobre el presente requerimiento</w:t>
      </w:r>
      <w:r w:rsidR="009500BA" w:rsidRPr="0029604C">
        <w:rPr>
          <w:rFonts w:ascii="Palatino Linotype" w:eastAsia="Calibri" w:hAnsi="Palatino Linotype" w:cs="Tahoma"/>
          <w:bCs/>
          <w:sz w:val="22"/>
          <w:szCs w:val="22"/>
          <w:lang w:eastAsia="en-US"/>
        </w:rPr>
        <w:t xml:space="preserve">, </w:t>
      </w:r>
      <w:r w:rsidR="006B7AC0" w:rsidRPr="0029604C">
        <w:rPr>
          <w:rFonts w:ascii="Palatino Linotype" w:eastAsia="Calibri" w:hAnsi="Palatino Linotype" w:cs="Tahoma"/>
          <w:bCs/>
          <w:sz w:val="22"/>
          <w:szCs w:val="22"/>
          <w:lang w:eastAsia="en-US"/>
        </w:rPr>
        <w:t>la Consejería Jurídica</w:t>
      </w:r>
      <w:r w:rsidR="00C50D19" w:rsidRPr="0029604C">
        <w:rPr>
          <w:rFonts w:ascii="Palatino Linotype" w:eastAsia="Calibri" w:hAnsi="Palatino Linotype" w:cs="Tahoma"/>
          <w:bCs/>
          <w:sz w:val="22"/>
          <w:szCs w:val="22"/>
          <w:lang w:eastAsia="en-US"/>
        </w:rPr>
        <w:t xml:space="preserve"> Municipal, señal</w:t>
      </w:r>
      <w:r w:rsidR="00D63AD8" w:rsidRPr="0029604C">
        <w:rPr>
          <w:rFonts w:ascii="Palatino Linotype" w:eastAsia="Calibri" w:hAnsi="Palatino Linotype" w:cs="Tahoma"/>
          <w:bCs/>
          <w:sz w:val="22"/>
          <w:szCs w:val="22"/>
          <w:lang w:eastAsia="en-US"/>
        </w:rPr>
        <w:t>ó</w:t>
      </w:r>
      <w:r w:rsidR="00C50D19" w:rsidRPr="0029604C">
        <w:rPr>
          <w:rFonts w:ascii="Palatino Linotype" w:eastAsia="Calibri" w:hAnsi="Palatino Linotype" w:cs="Tahoma"/>
          <w:bCs/>
          <w:sz w:val="22"/>
          <w:szCs w:val="22"/>
          <w:lang w:eastAsia="en-US"/>
        </w:rPr>
        <w:t xml:space="preserve"> que </w:t>
      </w:r>
      <w:r w:rsidR="000953A2" w:rsidRPr="0029604C">
        <w:rPr>
          <w:rFonts w:ascii="Palatino Linotype" w:eastAsia="Calibri" w:hAnsi="Palatino Linotype" w:cs="Tahoma"/>
          <w:bCs/>
          <w:sz w:val="22"/>
          <w:szCs w:val="22"/>
          <w:lang w:eastAsia="en-US"/>
        </w:rPr>
        <w:t xml:space="preserve">no </w:t>
      </w:r>
      <w:r w:rsidR="009A3AC2" w:rsidRPr="0029604C">
        <w:rPr>
          <w:rFonts w:ascii="Palatino Linotype" w:eastAsia="Calibri" w:hAnsi="Palatino Linotype" w:cs="Tahoma"/>
          <w:bCs/>
          <w:sz w:val="22"/>
          <w:szCs w:val="22"/>
          <w:lang w:eastAsia="en-US"/>
        </w:rPr>
        <w:t xml:space="preserve">encontró información relacionada a la estadística de siniestros </w:t>
      </w:r>
      <w:r w:rsidR="005C65A0" w:rsidRPr="0029604C">
        <w:rPr>
          <w:rFonts w:ascii="Palatino Linotype" w:eastAsia="Calibri" w:hAnsi="Palatino Linotype" w:cs="Tahoma"/>
          <w:bCs/>
          <w:sz w:val="22"/>
          <w:szCs w:val="22"/>
          <w:lang w:eastAsia="en-US"/>
        </w:rPr>
        <w:t xml:space="preserve">de vehículos oficiales del Ayuntamiento de Metepec, </w:t>
      </w:r>
      <w:r w:rsidR="009F5DD0" w:rsidRPr="0029604C">
        <w:rPr>
          <w:rFonts w:ascii="Palatino Linotype" w:eastAsia="Calibri" w:hAnsi="Palatino Linotype" w:cs="Tahoma"/>
          <w:bCs/>
          <w:sz w:val="22"/>
          <w:szCs w:val="22"/>
          <w:lang w:eastAsia="en-US"/>
        </w:rPr>
        <w:t>de dos mil dieciséis</w:t>
      </w:r>
      <w:r w:rsidR="00D63AD8" w:rsidRPr="0029604C">
        <w:rPr>
          <w:rFonts w:ascii="Palatino Linotype" w:eastAsia="Calibri" w:hAnsi="Palatino Linotype" w:cs="Tahoma"/>
          <w:bCs/>
          <w:sz w:val="22"/>
          <w:szCs w:val="22"/>
          <w:lang w:eastAsia="en-US"/>
        </w:rPr>
        <w:t xml:space="preserve"> a dos mil dieciocho</w:t>
      </w:r>
      <w:r w:rsidR="009F5DD0" w:rsidRPr="0029604C">
        <w:rPr>
          <w:rFonts w:ascii="Palatino Linotype" w:eastAsia="Calibri" w:hAnsi="Palatino Linotype" w:cs="Tahoma"/>
          <w:bCs/>
          <w:sz w:val="22"/>
          <w:szCs w:val="22"/>
          <w:lang w:eastAsia="en-US"/>
        </w:rPr>
        <w:t xml:space="preserve">. </w:t>
      </w:r>
      <w:r w:rsidR="008D2F10" w:rsidRPr="0029604C">
        <w:rPr>
          <w:rFonts w:ascii="Palatino Linotype" w:eastAsia="Calibri" w:hAnsi="Palatino Linotype" w:cs="Tahoma"/>
          <w:bCs/>
          <w:sz w:val="22"/>
          <w:szCs w:val="22"/>
          <w:lang w:eastAsia="en-US"/>
        </w:rPr>
        <w:t xml:space="preserve">Sobre esta cuestión, </w:t>
      </w:r>
      <w:r w:rsidR="009F346F" w:rsidRPr="0029604C">
        <w:rPr>
          <w:rFonts w:ascii="Palatino Linotype" w:eastAsia="Calibri" w:hAnsi="Palatino Linotype" w:cs="Tahoma"/>
          <w:bCs/>
          <w:sz w:val="22"/>
          <w:szCs w:val="22"/>
          <w:lang w:eastAsia="en-US"/>
        </w:rPr>
        <w:t>se advierte que el Sujeto Obligado aludió que la información era inexistent</w:t>
      </w:r>
      <w:r w:rsidR="00420F49" w:rsidRPr="0029604C">
        <w:rPr>
          <w:rFonts w:ascii="Palatino Linotype" w:eastAsia="Calibri" w:hAnsi="Palatino Linotype" w:cs="Tahoma"/>
          <w:bCs/>
          <w:sz w:val="22"/>
          <w:szCs w:val="22"/>
          <w:lang w:eastAsia="en-US"/>
        </w:rPr>
        <w:t>e</w:t>
      </w:r>
      <w:r w:rsidR="00A13130" w:rsidRPr="0029604C">
        <w:rPr>
          <w:rFonts w:ascii="Palatino Linotype" w:eastAsia="Calibri" w:hAnsi="Palatino Linotype" w:cs="Tahoma"/>
          <w:bCs/>
          <w:sz w:val="22"/>
          <w:szCs w:val="22"/>
          <w:lang w:eastAsia="en-US"/>
        </w:rPr>
        <w:t xml:space="preserve">, cuestión que de acuerdo con el </w:t>
      </w:r>
      <w:r w:rsidR="00A13130" w:rsidRPr="0029604C">
        <w:rPr>
          <w:rFonts w:ascii="Palatino Linotype" w:eastAsia="Calibri" w:hAnsi="Palatino Linotype" w:cs="Tahoma"/>
          <w:bCs/>
          <w:iCs/>
          <w:sz w:val="22"/>
          <w:szCs w:val="22"/>
          <w:lang w:eastAsia="en-US"/>
        </w:rPr>
        <w:t>Criterio 14/17 emitido por el Instituto Nacional de Transparencia, Acceso a la Información Pública y Protección de Datos Personales en el Estado de México y Municipios</w:t>
      </w:r>
      <w:r w:rsidR="007005F8" w:rsidRPr="0029604C">
        <w:rPr>
          <w:rFonts w:ascii="Palatino Linotype" w:eastAsia="Calibri" w:hAnsi="Palatino Linotype" w:cs="Tahoma"/>
          <w:bCs/>
          <w:iCs/>
          <w:sz w:val="22"/>
          <w:szCs w:val="22"/>
          <w:lang w:eastAsia="en-US"/>
        </w:rPr>
        <w:t xml:space="preserve"> es una cuestión de hecho que se le atribuye a la misma, cuando ésta no se encuentra en los archivos del sujeto obligado. </w:t>
      </w:r>
    </w:p>
    <w:p w14:paraId="62E37916" w14:textId="77777777" w:rsidR="0096356B" w:rsidRPr="0029604C" w:rsidRDefault="0096356B" w:rsidP="00885D76">
      <w:pPr>
        <w:spacing w:line="360" w:lineRule="auto"/>
        <w:ind w:right="-28"/>
        <w:contextualSpacing/>
        <w:jc w:val="both"/>
        <w:rPr>
          <w:rFonts w:ascii="Palatino Linotype" w:eastAsia="Calibri" w:hAnsi="Palatino Linotype" w:cs="Tahoma"/>
          <w:bCs/>
          <w:sz w:val="22"/>
          <w:szCs w:val="22"/>
          <w:lang w:eastAsia="en-US"/>
        </w:rPr>
      </w:pPr>
    </w:p>
    <w:p w14:paraId="4B3683CD" w14:textId="0EFEC487" w:rsidR="00B04D1D" w:rsidRPr="0029604C" w:rsidRDefault="00B04D1D"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Al respecto, </w:t>
      </w:r>
      <w:r w:rsidR="009E59B0" w:rsidRPr="0029604C">
        <w:rPr>
          <w:rFonts w:ascii="Palatino Linotype" w:eastAsia="Calibri" w:hAnsi="Palatino Linotype" w:cs="Tahoma"/>
          <w:bCs/>
          <w:sz w:val="22"/>
          <w:szCs w:val="22"/>
          <w:lang w:eastAsia="en-US"/>
        </w:rPr>
        <w:t xml:space="preserve">es oportuno traer al estudio lo previsto en el artículo 5.208, del Código Reglamentario del Ayuntamiento de Metepec, </w:t>
      </w:r>
      <w:r w:rsidR="00284C45" w:rsidRPr="0029604C">
        <w:rPr>
          <w:rFonts w:ascii="Palatino Linotype" w:eastAsia="Calibri" w:hAnsi="Palatino Linotype" w:cs="Tahoma"/>
          <w:bCs/>
          <w:sz w:val="22"/>
          <w:szCs w:val="22"/>
          <w:lang w:eastAsia="en-US"/>
        </w:rPr>
        <w:t xml:space="preserve">cuyo contenido es el siguiente: </w:t>
      </w:r>
    </w:p>
    <w:p w14:paraId="707ACD41" w14:textId="77777777" w:rsidR="00284C45" w:rsidRPr="0029604C" w:rsidRDefault="00284C45" w:rsidP="00885D76">
      <w:pPr>
        <w:spacing w:line="360" w:lineRule="auto"/>
        <w:ind w:right="-28"/>
        <w:contextualSpacing/>
        <w:jc w:val="both"/>
        <w:rPr>
          <w:rFonts w:ascii="Palatino Linotype" w:eastAsia="Calibri" w:hAnsi="Palatino Linotype" w:cs="Tahoma"/>
          <w:bCs/>
          <w:sz w:val="22"/>
          <w:szCs w:val="22"/>
          <w:lang w:eastAsia="en-US"/>
        </w:rPr>
      </w:pPr>
    </w:p>
    <w:p w14:paraId="329E4663"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Artículo 5.208.- En caso de accidente o siniestro, la o el usuario del vehículo y/o la o el responsable del control vehicular, observarán las normas siguientes:</w:t>
      </w:r>
    </w:p>
    <w:p w14:paraId="4AFA7D61"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7CFEFF88"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 La o el usuario informará, por cualquier vía a su alcance, a la o el responsable del control vehicular de la dependencia a la que este adscrito y a la Consejería Jurídica, cuando se suscite un accidente o siniestro;</w:t>
      </w:r>
    </w:p>
    <w:p w14:paraId="1592C277"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5D9DEDC1"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II. Derivado del accidente o siniestro, la o el usuario y/o la o el responsable del control vehicular de la dependencia a la que esté adscrito, dará aviso a la compañía aseguradora, en caso de estar asegurado el vehículo, así como a las autoridades administrativas que correspondan;</w:t>
      </w:r>
    </w:p>
    <w:p w14:paraId="068A386B"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0EB6EDF1"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III. </w:t>
      </w:r>
      <w:r w:rsidRPr="0029604C">
        <w:rPr>
          <w:rFonts w:ascii="Palatino Linotype" w:eastAsia="Calibri" w:hAnsi="Palatino Linotype" w:cs="Tahoma"/>
          <w:bCs/>
          <w:i/>
          <w:iCs/>
          <w:sz w:val="20"/>
          <w:szCs w:val="20"/>
          <w:u w:val="single"/>
          <w:lang w:eastAsia="en-US"/>
        </w:rPr>
        <w:t>De ser necesario iniciar alguna acción legal con motivo del accidente o siniestro, la o el responsable del control vehicular solicitará la intervención inmediata de la Consejería Jurídica</w:t>
      </w:r>
      <w:r w:rsidRPr="0029604C">
        <w:rPr>
          <w:rFonts w:ascii="Palatino Linotype" w:eastAsia="Calibri" w:hAnsi="Palatino Linotype" w:cs="Tahoma"/>
          <w:bCs/>
          <w:i/>
          <w:iCs/>
          <w:sz w:val="20"/>
          <w:szCs w:val="20"/>
          <w:lang w:eastAsia="en-US"/>
        </w:rPr>
        <w:t>, a efecto de dejar a salvo los derechos y el patrimonio del Municipio;</w:t>
      </w:r>
    </w:p>
    <w:p w14:paraId="2F72BEF1"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1AD2EE73"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IV. Cuando el accidente o siniestro se origine por causas imputables al o los particulares involucrados, y éstos se nieguen a reparar los daños causados, </w:t>
      </w:r>
      <w:r w:rsidRPr="0029604C">
        <w:rPr>
          <w:rFonts w:ascii="Palatino Linotype" w:eastAsia="Calibri" w:hAnsi="Palatino Linotype" w:cs="Tahoma"/>
          <w:bCs/>
          <w:i/>
          <w:iCs/>
          <w:sz w:val="20"/>
          <w:szCs w:val="20"/>
          <w:u w:val="single"/>
          <w:lang w:eastAsia="en-US"/>
        </w:rPr>
        <w:t>la Consejería Jurídica, tomará las medidas necesarias a efecto de que se inicien las acciones legales tendientes al pago de los daños y perjuicios ocasionados al Municipio</w:t>
      </w:r>
      <w:r w:rsidRPr="0029604C">
        <w:rPr>
          <w:rFonts w:ascii="Palatino Linotype" w:eastAsia="Calibri" w:hAnsi="Palatino Linotype" w:cs="Tahoma"/>
          <w:bCs/>
          <w:i/>
          <w:iCs/>
          <w:sz w:val="20"/>
          <w:szCs w:val="20"/>
          <w:lang w:eastAsia="en-US"/>
        </w:rPr>
        <w:t>;</w:t>
      </w:r>
    </w:p>
    <w:p w14:paraId="7ABBADAF"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29127896"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V. </w:t>
      </w:r>
      <w:r w:rsidRPr="0029604C">
        <w:rPr>
          <w:rFonts w:ascii="Palatino Linotype" w:eastAsia="Calibri" w:hAnsi="Palatino Linotype" w:cs="Tahoma"/>
          <w:bCs/>
          <w:i/>
          <w:iCs/>
          <w:sz w:val="20"/>
          <w:szCs w:val="20"/>
          <w:u w:val="single"/>
          <w:lang w:eastAsia="en-US"/>
        </w:rPr>
        <w:t>La o el responsable del control vehicular, expondrá por escrito los hechos a la Dirección, a la Contraloría y a la Consejería Jurídica</w:t>
      </w:r>
      <w:r w:rsidRPr="0029604C">
        <w:rPr>
          <w:rFonts w:ascii="Palatino Linotype" w:eastAsia="Calibri" w:hAnsi="Palatino Linotype" w:cs="Tahoma"/>
          <w:bCs/>
          <w:i/>
          <w:iCs/>
          <w:sz w:val="20"/>
          <w:szCs w:val="20"/>
          <w:lang w:eastAsia="en-US"/>
        </w:rPr>
        <w:t>, explicando brevemente la naturaleza del accidente o siniestro, así como las circunstancias materiales de su actualización y las medidas que fueron tomadas para su atención;</w:t>
      </w:r>
    </w:p>
    <w:p w14:paraId="4B69DD3A"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44A8DEEB"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lastRenderedPageBreak/>
        <w:t>VI. Al informe a que se refiere la fracción anterior, se acompañará la declaración de siniestro que inicie la compañía de seguros o cualquier otro documento que se haya originado con motivo del accidente o siniestro; así como la documentación relativa al vehículo y copia de la licencia para conducir del usuario, a fin de determinar la existencia de alguna responsabilidad administrativa y/o penal, así como para la adopción de las medidas jurídicas o administrativas que se consideren pertinentes, para salvaguardar el patrimonio municipal, y</w:t>
      </w:r>
    </w:p>
    <w:p w14:paraId="66F435BC" w14:textId="77777777" w:rsidR="00CF77AB"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p>
    <w:p w14:paraId="3F3821FC" w14:textId="1D7CC1B4" w:rsidR="00284C45" w:rsidRPr="0029604C" w:rsidRDefault="00CF77AB" w:rsidP="00CF77AB">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VII. En caso de que no fuere posible hacer el reporte el mismo día de los hechos, se hará a más tardar dentro de las veinticuatro horas siguientes, atendiendo la gravedad y naturaleza del accidente o siniestro.</w:t>
      </w:r>
    </w:p>
    <w:p w14:paraId="3404A513" w14:textId="77777777" w:rsidR="00284C45" w:rsidRPr="0029604C" w:rsidRDefault="00284C45" w:rsidP="00885D76">
      <w:pPr>
        <w:spacing w:line="360" w:lineRule="auto"/>
        <w:ind w:right="-28"/>
        <w:contextualSpacing/>
        <w:jc w:val="both"/>
        <w:rPr>
          <w:rFonts w:ascii="Palatino Linotype" w:eastAsia="Calibri" w:hAnsi="Palatino Linotype" w:cs="Tahoma"/>
          <w:bCs/>
          <w:sz w:val="22"/>
          <w:szCs w:val="22"/>
          <w:lang w:eastAsia="en-US"/>
        </w:rPr>
      </w:pPr>
    </w:p>
    <w:p w14:paraId="549C57E7" w14:textId="36E285CB" w:rsidR="00316AEF" w:rsidRPr="0029604C" w:rsidRDefault="004E7587" w:rsidP="00D63AD8">
      <w:pPr>
        <w:spacing w:line="360" w:lineRule="auto"/>
        <w:ind w:right="-28"/>
        <w:contextualSpacing/>
        <w:jc w:val="both"/>
        <w:rPr>
          <w:rFonts w:eastAsia="Calibri" w:cs="Tahoma"/>
          <w:bCs/>
          <w:szCs w:val="22"/>
          <w:lang w:eastAsia="en-US"/>
        </w:rPr>
      </w:pPr>
      <w:r w:rsidRPr="0029604C">
        <w:rPr>
          <w:rFonts w:ascii="Palatino Linotype" w:eastAsia="Calibri" w:hAnsi="Palatino Linotype" w:cs="Tahoma"/>
          <w:bCs/>
          <w:sz w:val="22"/>
          <w:szCs w:val="22"/>
          <w:lang w:eastAsia="en-US"/>
        </w:rPr>
        <w:t xml:space="preserve">Conforme a lo </w:t>
      </w:r>
      <w:r w:rsidR="00D02F30" w:rsidRPr="0029604C">
        <w:rPr>
          <w:rFonts w:ascii="Palatino Linotype" w:eastAsia="Calibri" w:hAnsi="Palatino Linotype" w:cs="Tahoma"/>
          <w:bCs/>
          <w:sz w:val="22"/>
          <w:szCs w:val="22"/>
          <w:lang w:eastAsia="en-US"/>
        </w:rPr>
        <w:t xml:space="preserve">expuesto, los sucesos </w:t>
      </w:r>
      <w:r w:rsidR="00B249AE" w:rsidRPr="0029604C">
        <w:rPr>
          <w:rFonts w:ascii="Palatino Linotype" w:eastAsia="Calibri" w:hAnsi="Palatino Linotype" w:cs="Tahoma"/>
          <w:bCs/>
          <w:sz w:val="22"/>
          <w:szCs w:val="22"/>
          <w:lang w:eastAsia="en-US"/>
        </w:rPr>
        <w:t xml:space="preserve">de un siniestro de vehículos oficiales del Ayuntamiento de </w:t>
      </w:r>
      <w:r w:rsidR="00316AEF" w:rsidRPr="0029604C">
        <w:rPr>
          <w:rFonts w:ascii="Palatino Linotype" w:eastAsia="Calibri" w:hAnsi="Palatino Linotype" w:cs="Tahoma"/>
          <w:bCs/>
          <w:sz w:val="22"/>
          <w:szCs w:val="22"/>
          <w:lang w:eastAsia="en-US"/>
        </w:rPr>
        <w:t>Metepec</w:t>
      </w:r>
      <w:r w:rsidR="00B249AE" w:rsidRPr="0029604C">
        <w:rPr>
          <w:rFonts w:ascii="Palatino Linotype" w:eastAsia="Calibri" w:hAnsi="Palatino Linotype" w:cs="Tahoma"/>
          <w:bCs/>
          <w:sz w:val="22"/>
          <w:szCs w:val="22"/>
          <w:lang w:eastAsia="en-US"/>
        </w:rPr>
        <w:t xml:space="preserve"> deben ser </w:t>
      </w:r>
      <w:r w:rsidR="0024240E" w:rsidRPr="0029604C">
        <w:rPr>
          <w:rFonts w:ascii="Palatino Linotype" w:eastAsia="Calibri" w:hAnsi="Palatino Linotype" w:cs="Tahoma"/>
          <w:bCs/>
          <w:sz w:val="22"/>
          <w:szCs w:val="22"/>
          <w:lang w:eastAsia="en-US"/>
        </w:rPr>
        <w:t>intervenidos a través de la Consejería Jurídica Municipal y la Contraloría Municipal</w:t>
      </w:r>
      <w:r w:rsidR="00D63AD8" w:rsidRPr="0029604C">
        <w:rPr>
          <w:rFonts w:ascii="Palatino Linotype" w:eastAsia="Calibri" w:hAnsi="Palatino Linotype" w:cs="Tahoma"/>
          <w:bCs/>
          <w:sz w:val="22"/>
          <w:szCs w:val="22"/>
          <w:lang w:eastAsia="en-US"/>
        </w:rPr>
        <w:t>.</w:t>
      </w:r>
      <w:r w:rsidR="00316AEF" w:rsidRPr="0029604C">
        <w:rPr>
          <w:rFonts w:eastAsia="Calibri" w:cs="Tahoma"/>
          <w:bCs/>
          <w:szCs w:val="22"/>
          <w:lang w:eastAsia="en-US"/>
        </w:rPr>
        <w:t xml:space="preserve"> </w:t>
      </w:r>
    </w:p>
    <w:p w14:paraId="6EA57EC1" w14:textId="77777777" w:rsidR="00284C45" w:rsidRPr="0029604C" w:rsidRDefault="00284C45" w:rsidP="00885D76">
      <w:pPr>
        <w:spacing w:line="360" w:lineRule="auto"/>
        <w:ind w:right="-28"/>
        <w:contextualSpacing/>
        <w:jc w:val="both"/>
        <w:rPr>
          <w:rFonts w:ascii="Palatino Linotype" w:eastAsia="Calibri" w:hAnsi="Palatino Linotype" w:cs="Tahoma"/>
          <w:bCs/>
          <w:sz w:val="22"/>
          <w:szCs w:val="22"/>
          <w:lang w:eastAsia="en-US"/>
        </w:rPr>
      </w:pPr>
    </w:p>
    <w:p w14:paraId="2D75F4FB" w14:textId="67230248" w:rsidR="00D977F3" w:rsidRPr="0029604C" w:rsidRDefault="003554FE" w:rsidP="00D977F3">
      <w:pPr>
        <w:spacing w:line="360" w:lineRule="auto"/>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sz w:val="22"/>
          <w:szCs w:val="22"/>
          <w:lang w:eastAsia="en-US"/>
        </w:rPr>
        <w:t>Ahora bien</w:t>
      </w:r>
      <w:r w:rsidR="006147A7" w:rsidRPr="0029604C">
        <w:rPr>
          <w:rFonts w:ascii="Palatino Linotype" w:eastAsia="Calibri" w:hAnsi="Palatino Linotype" w:cs="Tahoma"/>
          <w:bCs/>
          <w:sz w:val="22"/>
          <w:szCs w:val="22"/>
          <w:lang w:eastAsia="en-US"/>
        </w:rPr>
        <w:t xml:space="preserve"> y, en seguimiento a lo expuesto párrafos anteriores, </w:t>
      </w:r>
      <w:r w:rsidR="00D977F3" w:rsidRPr="0029604C">
        <w:rPr>
          <w:rFonts w:ascii="Palatino Linotype" w:eastAsia="Calibri" w:hAnsi="Palatino Linotype" w:cs="Tahoma"/>
          <w:bCs/>
          <w:iCs/>
          <w:sz w:val="22"/>
          <w:szCs w:val="22"/>
          <w:lang w:eastAsia="en-US"/>
        </w:rPr>
        <w:t xml:space="preserve">no basta con que los sujetos obligados señalen </w:t>
      </w:r>
      <w:r w:rsidR="0015718B" w:rsidRPr="0029604C">
        <w:rPr>
          <w:rFonts w:ascii="Palatino Linotype" w:eastAsia="Calibri" w:hAnsi="Palatino Linotype" w:cs="Tahoma"/>
          <w:bCs/>
          <w:iCs/>
          <w:sz w:val="22"/>
          <w:szCs w:val="22"/>
          <w:lang w:eastAsia="en-US"/>
        </w:rPr>
        <w:t>que la información es inexistente</w:t>
      </w:r>
      <w:r w:rsidR="00D977F3" w:rsidRPr="0029604C">
        <w:rPr>
          <w:rFonts w:ascii="Palatino Linotype" w:eastAsia="Calibri" w:hAnsi="Palatino Linotype" w:cs="Tahoma"/>
          <w:bCs/>
          <w:iCs/>
          <w:sz w:val="22"/>
          <w:szCs w:val="22"/>
          <w:lang w:eastAsia="en-US"/>
        </w:rPr>
        <w:t>, sino que previamente deben acreditar que realizaron una búsqueda exhaustiva y razonable en todos sus archivos</w:t>
      </w:r>
      <w:r w:rsidR="00B86F67" w:rsidRPr="0029604C">
        <w:rPr>
          <w:rFonts w:ascii="Palatino Linotype" w:eastAsia="Calibri" w:hAnsi="Palatino Linotype" w:cs="Tahoma"/>
          <w:bCs/>
          <w:iCs/>
          <w:sz w:val="22"/>
          <w:szCs w:val="22"/>
          <w:lang w:eastAsia="en-US"/>
        </w:rPr>
        <w:t xml:space="preserve">, lo cual no aconteció en el presente caso puesto que no se turno el requerimiento de información a la </w:t>
      </w:r>
      <w:r w:rsidR="00B57DC2" w:rsidRPr="0029604C">
        <w:rPr>
          <w:rFonts w:ascii="Palatino Linotype" w:eastAsia="Calibri" w:hAnsi="Palatino Linotype" w:cs="Tahoma"/>
          <w:bCs/>
          <w:iCs/>
          <w:sz w:val="22"/>
          <w:szCs w:val="22"/>
          <w:lang w:eastAsia="en-US"/>
        </w:rPr>
        <w:t>Contraloría</w:t>
      </w:r>
      <w:r w:rsidR="00B86F67" w:rsidRPr="0029604C">
        <w:rPr>
          <w:rFonts w:ascii="Palatino Linotype" w:eastAsia="Calibri" w:hAnsi="Palatino Linotype" w:cs="Tahoma"/>
          <w:bCs/>
          <w:iCs/>
          <w:sz w:val="22"/>
          <w:szCs w:val="22"/>
          <w:lang w:eastAsia="en-US"/>
        </w:rPr>
        <w:t xml:space="preserve"> </w:t>
      </w:r>
      <w:r w:rsidR="00B57DC2" w:rsidRPr="0029604C">
        <w:rPr>
          <w:rFonts w:ascii="Palatino Linotype" w:eastAsia="Calibri" w:hAnsi="Palatino Linotype" w:cs="Tahoma"/>
          <w:bCs/>
          <w:iCs/>
          <w:sz w:val="22"/>
          <w:szCs w:val="22"/>
          <w:lang w:eastAsia="en-US"/>
        </w:rPr>
        <w:t>Municipal</w:t>
      </w:r>
      <w:r w:rsidR="00EE6DA3" w:rsidRPr="0029604C">
        <w:rPr>
          <w:rFonts w:ascii="Palatino Linotype" w:eastAsia="Calibri" w:hAnsi="Palatino Linotype" w:cs="Tahoma"/>
          <w:bCs/>
          <w:iCs/>
          <w:sz w:val="22"/>
          <w:szCs w:val="22"/>
          <w:lang w:eastAsia="en-US"/>
        </w:rPr>
        <w:t xml:space="preserve">. Ante dicha circunstancia, </w:t>
      </w:r>
      <w:r w:rsidR="00C6691D" w:rsidRPr="0029604C">
        <w:rPr>
          <w:rFonts w:ascii="Palatino Linotype" w:eastAsia="Calibri" w:hAnsi="Palatino Linotype" w:cs="Tahoma"/>
          <w:b/>
          <w:iCs/>
          <w:sz w:val="22"/>
          <w:szCs w:val="22"/>
          <w:lang w:eastAsia="en-US"/>
        </w:rPr>
        <w:t xml:space="preserve">este Instituto determina que el Sujeto Obligado, previa búsqueda exhaustiva y razonable, en todas las áreas que estime </w:t>
      </w:r>
      <w:r w:rsidR="00841F29" w:rsidRPr="0029604C">
        <w:rPr>
          <w:rFonts w:ascii="Palatino Linotype" w:eastAsia="Calibri" w:hAnsi="Palatino Linotype" w:cs="Tahoma"/>
          <w:b/>
          <w:iCs/>
          <w:sz w:val="22"/>
          <w:szCs w:val="22"/>
          <w:lang w:eastAsia="en-US"/>
        </w:rPr>
        <w:t xml:space="preserve">pertinente de entre las cuales no podrá omitir a la Consejería Jurídica Municipal </w:t>
      </w:r>
      <w:r w:rsidR="0083099A" w:rsidRPr="0029604C">
        <w:rPr>
          <w:rFonts w:ascii="Palatino Linotype" w:eastAsia="Calibri" w:hAnsi="Palatino Linotype" w:cs="Tahoma"/>
          <w:b/>
          <w:iCs/>
          <w:sz w:val="22"/>
          <w:szCs w:val="22"/>
          <w:lang w:eastAsia="en-US"/>
        </w:rPr>
        <w:t xml:space="preserve">y a la Contraloría Municipal </w:t>
      </w:r>
      <w:r w:rsidR="008C3103" w:rsidRPr="0029604C">
        <w:rPr>
          <w:rFonts w:ascii="Palatino Linotype" w:eastAsia="Calibri" w:hAnsi="Palatino Linotype" w:cs="Tahoma"/>
          <w:b/>
          <w:iCs/>
          <w:sz w:val="22"/>
          <w:szCs w:val="22"/>
          <w:lang w:eastAsia="en-US"/>
        </w:rPr>
        <w:t>, proporcione el documento donde conste el número</w:t>
      </w:r>
      <w:r w:rsidR="0022322C" w:rsidRPr="0029604C">
        <w:rPr>
          <w:rFonts w:ascii="Palatino Linotype" w:eastAsia="Calibri" w:hAnsi="Palatino Linotype" w:cs="Tahoma"/>
          <w:b/>
          <w:iCs/>
          <w:sz w:val="22"/>
          <w:szCs w:val="22"/>
          <w:lang w:eastAsia="en-US"/>
        </w:rPr>
        <w:t xml:space="preserve"> de siniestros de vehículos oficiales </w:t>
      </w:r>
      <w:r w:rsidR="006C20B3" w:rsidRPr="0029604C">
        <w:rPr>
          <w:rFonts w:ascii="Palatino Linotype" w:eastAsia="Calibri" w:hAnsi="Palatino Linotype" w:cs="Tahoma"/>
          <w:b/>
          <w:iCs/>
          <w:sz w:val="22"/>
          <w:szCs w:val="22"/>
          <w:lang w:eastAsia="en-US"/>
        </w:rPr>
        <w:t>de dos mil dieciséis, diecisiete y dieciocho</w:t>
      </w:r>
      <w:r w:rsidR="006C20B3" w:rsidRPr="0029604C">
        <w:rPr>
          <w:rFonts w:ascii="Palatino Linotype" w:eastAsia="Calibri" w:hAnsi="Palatino Linotype" w:cs="Tahoma"/>
          <w:bCs/>
          <w:iCs/>
          <w:sz w:val="22"/>
          <w:szCs w:val="22"/>
          <w:lang w:eastAsia="en-US"/>
        </w:rPr>
        <w:t xml:space="preserve">. </w:t>
      </w:r>
    </w:p>
    <w:p w14:paraId="00DDD703" w14:textId="2E1ED7B6" w:rsidR="00B1574B" w:rsidRPr="0029604C" w:rsidRDefault="00B1574B" w:rsidP="00885D76">
      <w:pPr>
        <w:spacing w:line="360" w:lineRule="auto"/>
        <w:ind w:right="-28"/>
        <w:contextualSpacing/>
        <w:jc w:val="both"/>
        <w:rPr>
          <w:rFonts w:ascii="Palatino Linotype" w:eastAsia="Calibri" w:hAnsi="Palatino Linotype" w:cs="Tahoma"/>
          <w:bCs/>
          <w:sz w:val="22"/>
          <w:szCs w:val="22"/>
          <w:lang w:eastAsia="en-US"/>
        </w:rPr>
      </w:pPr>
    </w:p>
    <w:p w14:paraId="27B72D3A" w14:textId="77777777" w:rsidR="008C3103" w:rsidRPr="0029604C" w:rsidRDefault="008C3103" w:rsidP="008C3103">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Dicha determinación, se sustenta en el artículo 12 de la Ley de Transparencia y Acceso a la Información Pública del Estado de México y Municipios, que establece que los sujetos obligados sólo están constreñidos a proporcionar la información pública que obre en sus </w:t>
      </w:r>
      <w:r w:rsidRPr="0029604C">
        <w:rPr>
          <w:rFonts w:ascii="Palatino Linotype" w:eastAsia="Calibri" w:hAnsi="Palatino Linotype" w:cs="Tahoma"/>
          <w:bCs/>
          <w:sz w:val="22"/>
          <w:szCs w:val="22"/>
          <w:lang w:eastAsia="en-US"/>
        </w:rPr>
        <w:lastRenderedPageBreak/>
        <w:t>archivos, en el estado en que esta se encuentre; por lo que, la entrega no comprende el procesamiento de la misma, ni presentarla conforme al interés del Solicitante.</w:t>
      </w:r>
    </w:p>
    <w:p w14:paraId="394ECAE2" w14:textId="77777777" w:rsidR="008C3103" w:rsidRPr="0029604C" w:rsidRDefault="008C3103" w:rsidP="008C3103">
      <w:pPr>
        <w:spacing w:line="360" w:lineRule="auto"/>
        <w:ind w:right="-28"/>
        <w:contextualSpacing/>
        <w:jc w:val="both"/>
        <w:rPr>
          <w:rFonts w:ascii="Palatino Linotype" w:eastAsia="Calibri" w:hAnsi="Palatino Linotype" w:cs="Tahoma"/>
          <w:bCs/>
          <w:sz w:val="22"/>
          <w:szCs w:val="22"/>
          <w:lang w:eastAsia="en-US"/>
        </w:rPr>
      </w:pPr>
    </w:p>
    <w:p w14:paraId="1ECA1E83" w14:textId="77777777" w:rsidR="008C3103" w:rsidRPr="0029604C" w:rsidRDefault="008C3103" w:rsidP="008C3103">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14:paraId="4B015C55" w14:textId="77777777" w:rsidR="008C3103" w:rsidRPr="0029604C" w:rsidRDefault="008C3103" w:rsidP="008C3103">
      <w:pPr>
        <w:spacing w:line="360" w:lineRule="auto"/>
        <w:ind w:right="-28"/>
        <w:contextualSpacing/>
        <w:jc w:val="both"/>
        <w:rPr>
          <w:rFonts w:ascii="Palatino Linotype" w:eastAsia="Calibri" w:hAnsi="Palatino Linotype" w:cs="Tahoma"/>
          <w:bCs/>
          <w:sz w:val="22"/>
          <w:szCs w:val="22"/>
          <w:lang w:val="es-ES" w:eastAsia="en-US"/>
        </w:rPr>
      </w:pPr>
    </w:p>
    <w:p w14:paraId="0E40136E" w14:textId="77777777" w:rsidR="008C3103" w:rsidRPr="0029604C" w:rsidRDefault="008C3103" w:rsidP="008C3103">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De tales circunstancias, se concluye que los sujetos obligados únicamente se encuentran constreñidos a proporcionar los documentos que den cuenta de la información solicitada, como obren en sus archivos, sin tener que elaborarlos a las necesidades del Recurrente; por lo cual, en el presente caso deberá entregar las expresiones documentales donde obre lo peticionado.</w:t>
      </w:r>
    </w:p>
    <w:p w14:paraId="242482B5" w14:textId="77777777" w:rsidR="008C3103" w:rsidRPr="0029604C" w:rsidRDefault="008C3103" w:rsidP="00885D76">
      <w:pPr>
        <w:spacing w:line="360" w:lineRule="auto"/>
        <w:ind w:right="-28"/>
        <w:contextualSpacing/>
        <w:jc w:val="both"/>
        <w:rPr>
          <w:rFonts w:ascii="Palatino Linotype" w:eastAsia="Calibri" w:hAnsi="Palatino Linotype" w:cs="Tahoma"/>
          <w:bCs/>
          <w:sz w:val="22"/>
          <w:szCs w:val="22"/>
          <w:lang w:eastAsia="en-US"/>
        </w:rPr>
      </w:pPr>
    </w:p>
    <w:p w14:paraId="40035A08" w14:textId="451B83E9" w:rsidR="00B1574B" w:rsidRPr="0029604C" w:rsidRDefault="006F4C92"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Ahora bien, para el caso que dentro de la temporalidad </w:t>
      </w:r>
      <w:r w:rsidR="001F42A2" w:rsidRPr="0029604C">
        <w:rPr>
          <w:rFonts w:ascii="Palatino Linotype" w:eastAsia="Calibri" w:hAnsi="Palatino Linotype" w:cs="Tahoma"/>
          <w:bCs/>
          <w:sz w:val="22"/>
          <w:szCs w:val="22"/>
          <w:lang w:eastAsia="en-US"/>
        </w:rPr>
        <w:t xml:space="preserve">de la cual se ordena la </w:t>
      </w:r>
      <w:r w:rsidR="00064552" w:rsidRPr="0029604C">
        <w:rPr>
          <w:rFonts w:ascii="Palatino Linotype" w:eastAsia="Calibri" w:hAnsi="Palatino Linotype" w:cs="Tahoma"/>
          <w:bCs/>
          <w:sz w:val="22"/>
          <w:szCs w:val="22"/>
          <w:lang w:eastAsia="en-US"/>
        </w:rPr>
        <w:t>información, no se haya registrado algún siniestro</w:t>
      </w:r>
      <w:r w:rsidR="00297014" w:rsidRPr="0029604C">
        <w:rPr>
          <w:rFonts w:ascii="Palatino Linotype" w:eastAsia="Calibri" w:hAnsi="Palatino Linotype" w:cs="Tahoma"/>
          <w:bCs/>
          <w:sz w:val="22"/>
          <w:szCs w:val="22"/>
          <w:lang w:eastAsia="en-US"/>
        </w:rPr>
        <w:t xml:space="preserve">, el Sujeto Obligado deberá hacerlo del conocimiento del Recurrente </w:t>
      </w:r>
      <w:r w:rsidR="00570C14" w:rsidRPr="0029604C">
        <w:rPr>
          <w:rFonts w:ascii="Palatino Linotype" w:eastAsia="Calibri" w:hAnsi="Palatino Linotype" w:cs="Tahoma"/>
          <w:bCs/>
          <w:sz w:val="22"/>
          <w:szCs w:val="22"/>
          <w:lang w:eastAsia="en-US"/>
        </w:rPr>
        <w:t xml:space="preserve">de manera fundada y motivada en términos del párrafo segundo del artículo 19 de la Ley de Transparencia y Acceso a la Información Pública del Estado de México y Municipios. </w:t>
      </w:r>
    </w:p>
    <w:p w14:paraId="31ED09C0" w14:textId="4857B93D" w:rsidR="0096356B" w:rsidRPr="0029604C" w:rsidRDefault="0096356B" w:rsidP="008C3103">
      <w:pPr>
        <w:spacing w:line="360" w:lineRule="auto"/>
        <w:ind w:right="-28"/>
        <w:contextualSpacing/>
        <w:jc w:val="both"/>
        <w:rPr>
          <w:rFonts w:ascii="Palatino Linotype" w:eastAsia="Calibri" w:hAnsi="Palatino Linotype" w:cs="Tahoma"/>
          <w:bCs/>
          <w:sz w:val="22"/>
          <w:szCs w:val="22"/>
          <w:lang w:eastAsia="en-US"/>
        </w:rPr>
      </w:pPr>
    </w:p>
    <w:p w14:paraId="141966AE" w14:textId="6E973BC0" w:rsidR="00DE4045" w:rsidRPr="0029604C" w:rsidRDefault="00DE4045" w:rsidP="00885D76">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Resguardo de todos los vehículos oficiales</w:t>
      </w:r>
    </w:p>
    <w:p w14:paraId="5C2DD21E" w14:textId="77777777" w:rsidR="00DE4045" w:rsidRPr="0029604C" w:rsidRDefault="00DE4045" w:rsidP="00885D76">
      <w:pPr>
        <w:spacing w:line="360" w:lineRule="auto"/>
        <w:ind w:right="-28"/>
        <w:contextualSpacing/>
        <w:jc w:val="both"/>
        <w:rPr>
          <w:rFonts w:ascii="Palatino Linotype" w:eastAsia="Calibri" w:hAnsi="Palatino Linotype" w:cs="Tahoma"/>
          <w:bCs/>
          <w:sz w:val="22"/>
          <w:szCs w:val="22"/>
          <w:lang w:eastAsia="en-US"/>
        </w:rPr>
      </w:pPr>
    </w:p>
    <w:p w14:paraId="1409FF98" w14:textId="4B227078" w:rsidR="004F48B4" w:rsidRPr="0029604C" w:rsidRDefault="00E1709D"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atención al presente requerimiento de información consistente en los resguardos de vehículos oficiales del Ayuntamiento de Metepec, de dos mil dieciséis, diecisiete y dieciocho</w:t>
      </w:r>
      <w:r w:rsidR="002A1E4F" w:rsidRPr="0029604C">
        <w:rPr>
          <w:rFonts w:ascii="Palatino Linotype" w:eastAsia="Calibri" w:hAnsi="Palatino Linotype" w:cs="Tahoma"/>
          <w:bCs/>
          <w:sz w:val="22"/>
          <w:szCs w:val="22"/>
          <w:lang w:eastAsia="en-US"/>
        </w:rPr>
        <w:t xml:space="preserve">, </w:t>
      </w:r>
      <w:r w:rsidR="005A5045" w:rsidRPr="0029604C">
        <w:rPr>
          <w:rFonts w:ascii="Palatino Linotype" w:eastAsia="Calibri" w:hAnsi="Palatino Linotype" w:cs="Tahoma"/>
          <w:bCs/>
          <w:sz w:val="22"/>
          <w:szCs w:val="22"/>
          <w:lang w:eastAsia="en-US"/>
        </w:rPr>
        <w:t>la respuesta</w:t>
      </w:r>
      <w:r w:rsidR="002A1E4F" w:rsidRPr="0029604C">
        <w:rPr>
          <w:rFonts w:ascii="Palatino Linotype" w:eastAsia="Calibri" w:hAnsi="Palatino Linotype" w:cs="Tahoma"/>
          <w:bCs/>
          <w:sz w:val="22"/>
          <w:szCs w:val="22"/>
          <w:lang w:eastAsia="en-US"/>
        </w:rPr>
        <w:t xml:space="preserve"> el Sujeto Obligado a través de la Dirección de Administración </w:t>
      </w:r>
      <w:r w:rsidR="00C222D0" w:rsidRPr="0029604C">
        <w:rPr>
          <w:rFonts w:ascii="Palatino Linotype" w:eastAsia="Calibri" w:hAnsi="Palatino Linotype" w:cs="Tahoma"/>
          <w:bCs/>
          <w:sz w:val="22"/>
          <w:szCs w:val="22"/>
          <w:lang w:eastAsia="en-US"/>
        </w:rPr>
        <w:t xml:space="preserve">señalo que los resguardos de dos mil dieciséis y diecisiete eran inexistentes y, por cuanto hace a dos mil </w:t>
      </w:r>
      <w:r w:rsidR="00C222D0" w:rsidRPr="0029604C">
        <w:rPr>
          <w:rFonts w:ascii="Palatino Linotype" w:eastAsia="Calibri" w:hAnsi="Palatino Linotype" w:cs="Tahoma"/>
          <w:bCs/>
          <w:sz w:val="22"/>
          <w:szCs w:val="22"/>
          <w:lang w:eastAsia="en-US"/>
        </w:rPr>
        <w:lastRenderedPageBreak/>
        <w:t>dieciocho proporcion</w:t>
      </w:r>
      <w:r w:rsidR="008C3103" w:rsidRPr="0029604C">
        <w:rPr>
          <w:rFonts w:ascii="Palatino Linotype" w:eastAsia="Calibri" w:hAnsi="Palatino Linotype" w:cs="Tahoma"/>
          <w:bCs/>
          <w:sz w:val="22"/>
          <w:szCs w:val="22"/>
          <w:lang w:eastAsia="en-US"/>
        </w:rPr>
        <w:t>ó</w:t>
      </w:r>
      <w:r w:rsidR="00C222D0" w:rsidRPr="0029604C">
        <w:rPr>
          <w:rFonts w:ascii="Palatino Linotype" w:eastAsia="Calibri" w:hAnsi="Palatino Linotype" w:cs="Tahoma"/>
          <w:bCs/>
          <w:sz w:val="22"/>
          <w:szCs w:val="22"/>
          <w:lang w:eastAsia="en-US"/>
        </w:rPr>
        <w:t xml:space="preserve"> </w:t>
      </w:r>
      <w:r w:rsidR="005A5045" w:rsidRPr="0029604C">
        <w:rPr>
          <w:rFonts w:ascii="Palatino Linotype" w:eastAsia="Calibri" w:hAnsi="Palatino Linotype" w:cs="Tahoma"/>
          <w:bCs/>
          <w:sz w:val="22"/>
          <w:szCs w:val="22"/>
          <w:lang w:eastAsia="en-US"/>
        </w:rPr>
        <w:t xml:space="preserve">el parque vehicular activo de dos mil dieciocho, del cual para </w:t>
      </w:r>
      <w:r w:rsidR="00E47B7E" w:rsidRPr="0029604C">
        <w:rPr>
          <w:rFonts w:ascii="Palatino Linotype" w:eastAsia="Calibri" w:hAnsi="Palatino Linotype" w:cs="Tahoma"/>
          <w:bCs/>
          <w:sz w:val="22"/>
          <w:szCs w:val="22"/>
          <w:lang w:eastAsia="en-US"/>
        </w:rPr>
        <w:t xml:space="preserve">precisión se inserta </w:t>
      </w:r>
      <w:r w:rsidR="0024782E" w:rsidRPr="0029604C">
        <w:rPr>
          <w:rFonts w:ascii="Palatino Linotype" w:eastAsia="Calibri" w:hAnsi="Palatino Linotype" w:cs="Tahoma"/>
          <w:bCs/>
          <w:sz w:val="22"/>
          <w:szCs w:val="22"/>
          <w:lang w:eastAsia="en-US"/>
        </w:rPr>
        <w:t xml:space="preserve">el siguiente extracto: </w:t>
      </w:r>
    </w:p>
    <w:p w14:paraId="420DC9C2" w14:textId="77777777" w:rsidR="0024782E" w:rsidRPr="0029604C" w:rsidRDefault="0024782E" w:rsidP="00885D76">
      <w:pPr>
        <w:spacing w:line="360" w:lineRule="auto"/>
        <w:ind w:right="-28"/>
        <w:contextualSpacing/>
        <w:jc w:val="both"/>
        <w:rPr>
          <w:rFonts w:ascii="Palatino Linotype" w:eastAsia="Calibri" w:hAnsi="Palatino Linotype" w:cs="Tahoma"/>
          <w:bCs/>
          <w:sz w:val="22"/>
          <w:szCs w:val="22"/>
          <w:lang w:eastAsia="en-US"/>
        </w:rPr>
      </w:pPr>
    </w:p>
    <w:p w14:paraId="35C12902" w14:textId="7FA62BDC" w:rsidR="0024782E" w:rsidRPr="0029604C" w:rsidRDefault="005A583E" w:rsidP="005A583E">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noProof/>
          <w:sz w:val="22"/>
          <w:szCs w:val="22"/>
          <w:lang w:eastAsia="en-US"/>
        </w:rPr>
        <w:drawing>
          <wp:inline distT="0" distB="0" distL="0" distR="0" wp14:anchorId="03121D2A" wp14:editId="14C1EF5A">
            <wp:extent cx="3989746" cy="1742536"/>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995601" cy="1745093"/>
                    </a:xfrm>
                    <a:prstGeom prst="rect">
                      <a:avLst/>
                    </a:prstGeom>
                  </pic:spPr>
                </pic:pic>
              </a:graphicData>
            </a:graphic>
          </wp:inline>
        </w:drawing>
      </w:r>
    </w:p>
    <w:p w14:paraId="481F2BB7" w14:textId="316FE310" w:rsidR="005A583E" w:rsidRPr="0029604C" w:rsidRDefault="005A583E" w:rsidP="005A583E">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w:t>
      </w:r>
    </w:p>
    <w:p w14:paraId="4A560185" w14:textId="23A7A70D" w:rsidR="0024782E" w:rsidRPr="0029604C" w:rsidRDefault="005A583E" w:rsidP="005A583E">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noProof/>
          <w:sz w:val="22"/>
          <w:szCs w:val="22"/>
          <w:lang w:eastAsia="en-US"/>
        </w:rPr>
        <w:drawing>
          <wp:inline distT="0" distB="0" distL="0" distR="0" wp14:anchorId="71C06CC5" wp14:editId="65ACB25A">
            <wp:extent cx="4045789" cy="472844"/>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4146797" cy="484649"/>
                    </a:xfrm>
                    <a:prstGeom prst="rect">
                      <a:avLst/>
                    </a:prstGeom>
                  </pic:spPr>
                </pic:pic>
              </a:graphicData>
            </a:graphic>
          </wp:inline>
        </w:drawing>
      </w:r>
    </w:p>
    <w:p w14:paraId="6DEC8CD7" w14:textId="77777777" w:rsidR="0024782E" w:rsidRPr="0029604C" w:rsidRDefault="0024782E" w:rsidP="00885D76">
      <w:pPr>
        <w:spacing w:line="360" w:lineRule="auto"/>
        <w:ind w:right="-28"/>
        <w:contextualSpacing/>
        <w:jc w:val="both"/>
        <w:rPr>
          <w:rFonts w:ascii="Palatino Linotype" w:eastAsia="Calibri" w:hAnsi="Palatino Linotype" w:cs="Tahoma"/>
          <w:bCs/>
          <w:sz w:val="22"/>
          <w:szCs w:val="22"/>
          <w:lang w:eastAsia="en-US"/>
        </w:rPr>
      </w:pPr>
    </w:p>
    <w:p w14:paraId="14F20336" w14:textId="5C7AAFB7" w:rsidR="0024782E" w:rsidRPr="0029604C" w:rsidRDefault="00F17783"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Conforme </w:t>
      </w:r>
      <w:r w:rsidR="00F131B1" w:rsidRPr="0029604C">
        <w:rPr>
          <w:rFonts w:ascii="Palatino Linotype" w:eastAsia="Calibri" w:hAnsi="Palatino Linotype" w:cs="Tahoma"/>
          <w:bCs/>
          <w:sz w:val="22"/>
          <w:szCs w:val="22"/>
          <w:lang w:eastAsia="en-US"/>
        </w:rPr>
        <w:t xml:space="preserve">al análisis de la respuesta proporcionada por el Sujeto Obligado, se advierte que la información proporcionada </w:t>
      </w:r>
      <w:r w:rsidR="00380128" w:rsidRPr="0029604C">
        <w:rPr>
          <w:rFonts w:ascii="Palatino Linotype" w:eastAsia="Calibri" w:hAnsi="Palatino Linotype" w:cs="Tahoma"/>
          <w:bCs/>
          <w:sz w:val="22"/>
          <w:szCs w:val="22"/>
          <w:lang w:eastAsia="en-US"/>
        </w:rPr>
        <w:t>no corresponde con lo solicitado, puesto que el Ente Recurrido a través de la Dirección de Administración hizo en</w:t>
      </w:r>
      <w:r w:rsidR="002B7205" w:rsidRPr="0029604C">
        <w:rPr>
          <w:rFonts w:ascii="Palatino Linotype" w:eastAsia="Calibri" w:hAnsi="Palatino Linotype" w:cs="Tahoma"/>
          <w:bCs/>
          <w:sz w:val="22"/>
          <w:szCs w:val="22"/>
          <w:lang w:eastAsia="en-US"/>
        </w:rPr>
        <w:t xml:space="preserve">trega del parque vehicular activo de dos mil dieciocho y, </w:t>
      </w:r>
      <w:r w:rsidR="00FF29EE" w:rsidRPr="0029604C">
        <w:rPr>
          <w:rFonts w:ascii="Palatino Linotype" w:eastAsia="Calibri" w:hAnsi="Palatino Linotype" w:cs="Tahoma"/>
          <w:bCs/>
          <w:sz w:val="22"/>
          <w:szCs w:val="22"/>
          <w:lang w:eastAsia="en-US"/>
        </w:rPr>
        <w:t xml:space="preserve">el documento que es de interés del Recurrente es el resguardo de todos los vehículos oficiales de dos </w:t>
      </w:r>
      <w:r w:rsidR="00233EED" w:rsidRPr="0029604C">
        <w:rPr>
          <w:rFonts w:ascii="Palatino Linotype" w:eastAsia="Calibri" w:hAnsi="Palatino Linotype" w:cs="Tahoma"/>
          <w:bCs/>
          <w:sz w:val="22"/>
          <w:szCs w:val="22"/>
          <w:lang w:eastAsia="en-US"/>
        </w:rPr>
        <w:t xml:space="preserve">mil dieciséis, diecisiete y dieciocho. Razón por la cual el agravio hecho valer por el </w:t>
      </w:r>
      <w:r w:rsidR="00B12A5B" w:rsidRPr="0029604C">
        <w:rPr>
          <w:rFonts w:ascii="Palatino Linotype" w:eastAsia="Calibri" w:hAnsi="Palatino Linotype" w:cs="Tahoma"/>
          <w:bCs/>
          <w:sz w:val="22"/>
          <w:szCs w:val="22"/>
          <w:lang w:eastAsia="en-US"/>
        </w:rPr>
        <w:t xml:space="preserve">Recurrente deviene de </w:t>
      </w:r>
      <w:r w:rsidR="00B12A5B" w:rsidRPr="0029604C">
        <w:rPr>
          <w:rFonts w:ascii="Palatino Linotype" w:eastAsia="Calibri" w:hAnsi="Palatino Linotype" w:cs="Tahoma"/>
          <w:b/>
          <w:sz w:val="22"/>
          <w:szCs w:val="22"/>
          <w:lang w:eastAsia="en-US"/>
        </w:rPr>
        <w:t xml:space="preserve">FUNDADO. </w:t>
      </w:r>
    </w:p>
    <w:p w14:paraId="71512079" w14:textId="77777777" w:rsidR="003E15B4" w:rsidRPr="0029604C" w:rsidRDefault="003E15B4" w:rsidP="00885D76">
      <w:pPr>
        <w:spacing w:line="360" w:lineRule="auto"/>
        <w:ind w:right="-28"/>
        <w:contextualSpacing/>
        <w:jc w:val="both"/>
        <w:rPr>
          <w:rFonts w:ascii="Palatino Linotype" w:eastAsia="Calibri" w:hAnsi="Palatino Linotype" w:cs="Tahoma"/>
          <w:bCs/>
          <w:sz w:val="22"/>
          <w:szCs w:val="22"/>
          <w:lang w:eastAsia="en-US"/>
        </w:rPr>
      </w:pPr>
    </w:p>
    <w:p w14:paraId="4FE6260E" w14:textId="495F2BED" w:rsidR="003E15B4" w:rsidRPr="0029604C" w:rsidRDefault="00A44FF8"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Sobre dicha determinación, es oportuno traer al </w:t>
      </w:r>
      <w:r w:rsidR="003B00E2" w:rsidRPr="0029604C">
        <w:rPr>
          <w:rFonts w:ascii="Palatino Linotype" w:eastAsia="Calibri" w:hAnsi="Palatino Linotype" w:cs="Tahoma"/>
          <w:bCs/>
          <w:sz w:val="22"/>
          <w:szCs w:val="22"/>
          <w:lang w:eastAsia="en-US"/>
        </w:rPr>
        <w:t xml:space="preserve">estudio el </w:t>
      </w:r>
      <w:r w:rsidR="00BB3E8E" w:rsidRPr="0029604C">
        <w:rPr>
          <w:rFonts w:ascii="Palatino Linotype" w:eastAsia="Calibri" w:hAnsi="Palatino Linotype" w:cs="Tahoma"/>
          <w:bCs/>
          <w:sz w:val="22"/>
          <w:szCs w:val="22"/>
          <w:lang w:eastAsia="en-US"/>
        </w:rPr>
        <w:t xml:space="preserve">Octagésimo Sexto, de los Lineamientos para el Registro, el cual dispone que </w:t>
      </w:r>
      <w:r w:rsidR="00B368CE" w:rsidRPr="0029604C">
        <w:rPr>
          <w:rFonts w:ascii="Palatino Linotype" w:eastAsia="Calibri" w:hAnsi="Palatino Linotype" w:cs="Tahoma"/>
          <w:bCs/>
          <w:sz w:val="22"/>
          <w:szCs w:val="22"/>
          <w:lang w:eastAsia="en-US"/>
        </w:rPr>
        <w:t xml:space="preserve">el resguardo es una medida de control interno que permite conocer a quien fue asignado </w:t>
      </w:r>
      <w:r w:rsidR="009E6A94" w:rsidRPr="0029604C">
        <w:rPr>
          <w:rFonts w:ascii="Palatino Linotype" w:eastAsia="Calibri" w:hAnsi="Palatino Linotype" w:cs="Tahoma"/>
          <w:bCs/>
          <w:sz w:val="22"/>
          <w:szCs w:val="22"/>
          <w:lang w:eastAsia="en-US"/>
        </w:rPr>
        <w:t>el bien mueble, responsabilizando al servidor público o usuario de su conservación y custodia</w:t>
      </w:r>
      <w:r w:rsidR="000F738F" w:rsidRPr="0029604C">
        <w:rPr>
          <w:rFonts w:ascii="Palatino Linotype" w:eastAsia="Calibri" w:hAnsi="Palatino Linotype" w:cs="Tahoma"/>
          <w:bCs/>
          <w:sz w:val="22"/>
          <w:szCs w:val="22"/>
          <w:lang w:eastAsia="en-US"/>
        </w:rPr>
        <w:t xml:space="preserve">. El </w:t>
      </w:r>
      <w:r w:rsidR="00431182" w:rsidRPr="0029604C">
        <w:rPr>
          <w:rFonts w:ascii="Palatino Linotype" w:eastAsia="Calibri" w:hAnsi="Palatino Linotype" w:cs="Tahoma"/>
          <w:bCs/>
          <w:sz w:val="22"/>
          <w:szCs w:val="22"/>
          <w:lang w:eastAsia="en-US"/>
        </w:rPr>
        <w:t xml:space="preserve">citado </w:t>
      </w:r>
      <w:r w:rsidR="007508A3" w:rsidRPr="0029604C">
        <w:rPr>
          <w:rFonts w:ascii="Palatino Linotype" w:eastAsia="Calibri" w:hAnsi="Palatino Linotype" w:cs="Tahoma"/>
          <w:bCs/>
          <w:sz w:val="22"/>
          <w:szCs w:val="22"/>
          <w:lang w:eastAsia="en-US"/>
        </w:rPr>
        <w:t xml:space="preserve">lineamiento, es de la literalidad siguiente: </w:t>
      </w:r>
    </w:p>
    <w:p w14:paraId="138DAAF3" w14:textId="77777777" w:rsidR="007508A3" w:rsidRPr="0029604C" w:rsidRDefault="007508A3" w:rsidP="00885D76">
      <w:pPr>
        <w:spacing w:line="360" w:lineRule="auto"/>
        <w:ind w:right="-28"/>
        <w:contextualSpacing/>
        <w:jc w:val="both"/>
        <w:rPr>
          <w:rFonts w:ascii="Palatino Linotype" w:eastAsia="Calibri" w:hAnsi="Palatino Linotype" w:cs="Tahoma"/>
          <w:bCs/>
          <w:sz w:val="22"/>
          <w:szCs w:val="22"/>
          <w:lang w:eastAsia="en-US"/>
        </w:rPr>
      </w:pPr>
    </w:p>
    <w:p w14:paraId="0CFA8191" w14:textId="3B829F6B" w:rsidR="007508A3" w:rsidRPr="0029604C" w:rsidRDefault="00D729EB"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i/>
          <w:iCs/>
          <w:sz w:val="20"/>
          <w:szCs w:val="20"/>
          <w:lang w:eastAsia="en-US"/>
        </w:rPr>
        <w:lastRenderedPageBreak/>
        <w:t>OCTOGÉSIMO SEXTO</w:t>
      </w:r>
      <w:r w:rsidRPr="0029604C">
        <w:rPr>
          <w:rFonts w:ascii="Palatino Linotype" w:eastAsia="Calibri" w:hAnsi="Palatino Linotype" w:cs="Tahoma"/>
          <w:bCs/>
          <w:i/>
          <w:iCs/>
          <w:sz w:val="20"/>
          <w:szCs w:val="20"/>
          <w:lang w:eastAsia="en-US"/>
        </w:rPr>
        <w:t>: El resguardo, es una medida de control interno, que permite conocer a quien fue asignado el bien mueble, responsabilizando al servidor público o usuario de su conservación y custodia.</w:t>
      </w:r>
    </w:p>
    <w:p w14:paraId="71B88126" w14:textId="77777777" w:rsidR="007508A3" w:rsidRPr="0029604C" w:rsidRDefault="007508A3" w:rsidP="00B43E4E">
      <w:pPr>
        <w:spacing w:line="360" w:lineRule="auto"/>
        <w:ind w:left="567" w:right="567"/>
        <w:contextualSpacing/>
        <w:jc w:val="both"/>
        <w:rPr>
          <w:rFonts w:ascii="Palatino Linotype" w:eastAsia="Calibri" w:hAnsi="Palatino Linotype" w:cs="Tahoma"/>
          <w:bCs/>
          <w:i/>
          <w:iCs/>
          <w:sz w:val="20"/>
          <w:szCs w:val="20"/>
          <w:lang w:eastAsia="en-US"/>
        </w:rPr>
      </w:pPr>
    </w:p>
    <w:p w14:paraId="786C50DA" w14:textId="371B1C37" w:rsidR="007508A3"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u w:val="single"/>
          <w:lang w:eastAsia="en-US"/>
        </w:rPr>
        <w:t>Cada bien mueble se le asignará tarjeta de resguardo</w:t>
      </w:r>
      <w:r w:rsidRPr="0029604C">
        <w:rPr>
          <w:rFonts w:ascii="Palatino Linotype" w:eastAsia="Calibri" w:hAnsi="Palatino Linotype" w:cs="Tahoma"/>
          <w:bCs/>
          <w:i/>
          <w:iCs/>
          <w:sz w:val="20"/>
          <w:szCs w:val="20"/>
          <w:lang w:eastAsia="en-US"/>
        </w:rPr>
        <w:t xml:space="preserve"> que contendrá como mínimo las siguientes características:</w:t>
      </w:r>
    </w:p>
    <w:p w14:paraId="767226E6" w14:textId="77777777" w:rsidR="007508A3" w:rsidRPr="0029604C" w:rsidRDefault="007508A3" w:rsidP="00B43E4E">
      <w:pPr>
        <w:spacing w:line="360" w:lineRule="auto"/>
        <w:ind w:left="567" w:right="567"/>
        <w:contextualSpacing/>
        <w:jc w:val="both"/>
        <w:rPr>
          <w:rFonts w:ascii="Palatino Linotype" w:eastAsia="Calibri" w:hAnsi="Palatino Linotype" w:cs="Tahoma"/>
          <w:bCs/>
          <w:i/>
          <w:iCs/>
          <w:sz w:val="20"/>
          <w:szCs w:val="20"/>
          <w:lang w:eastAsia="en-US"/>
        </w:rPr>
      </w:pPr>
    </w:p>
    <w:p w14:paraId="4E7E2363"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 Número de tarjeta de resguardo;</w:t>
      </w:r>
    </w:p>
    <w:p w14:paraId="58205A24"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II. Denominación de la entidad fiscalizable;</w:t>
      </w:r>
    </w:p>
    <w:p w14:paraId="6C2EF45D"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111. Denominación de la unidad administrativa;</w:t>
      </w:r>
    </w:p>
    <w:p w14:paraId="60617318"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IV. Clave de la unidad administrativa;</w:t>
      </w:r>
    </w:p>
    <w:p w14:paraId="15893B5C"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 Identificación del bien;</w:t>
      </w:r>
    </w:p>
    <w:p w14:paraId="4CB6F184"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VI. Grupo del activo;</w:t>
      </w:r>
    </w:p>
    <w:p w14:paraId="215C3E87"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VII. Número de inventario;</w:t>
      </w:r>
    </w:p>
    <w:p w14:paraId="6AD79842"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VIII. Marca, modelo, número de serie, número de motor, tipo de material, color, estado de uso;</w:t>
      </w:r>
    </w:p>
    <w:p w14:paraId="6BF9064C"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IX. Fecha de asignación;</w:t>
      </w:r>
    </w:p>
    <w:p w14:paraId="4B738838"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X. Valor de adquisición; y</w:t>
      </w:r>
    </w:p>
    <w:p w14:paraId="2A3DBADD"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XI. Fecha de elaboración del resguardo, nombre, cargo y firma del usuario del bien mueble. (Anexo 6)</w:t>
      </w:r>
    </w:p>
    <w:p w14:paraId="7C71B484"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p>
    <w:p w14:paraId="4FE7E499" w14:textId="47EA77D5"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En cada entidad fiscalizable, el comité, será el encargado de fijar las políticas de elaboración, control y asignación de bienes muebles y sus respectivos resguardos.</w:t>
      </w:r>
    </w:p>
    <w:p w14:paraId="47CA2136" w14:textId="77777777" w:rsidR="00B43E4E"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p>
    <w:p w14:paraId="26137CFC" w14:textId="0E39AA7C" w:rsidR="007508A3" w:rsidRPr="0029604C" w:rsidRDefault="00B43E4E" w:rsidP="00B43E4E">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Realizada la depuración del inventario de bienes muebles, las entidades fiscalizables podrán actualizar las tarjetas de resguardo.</w:t>
      </w:r>
    </w:p>
    <w:p w14:paraId="636B9F58" w14:textId="77777777" w:rsidR="0024782E" w:rsidRPr="0029604C" w:rsidRDefault="0024782E" w:rsidP="00885D76">
      <w:pPr>
        <w:spacing w:line="360" w:lineRule="auto"/>
        <w:ind w:right="-28"/>
        <w:contextualSpacing/>
        <w:jc w:val="both"/>
        <w:rPr>
          <w:rFonts w:ascii="Palatino Linotype" w:eastAsia="Calibri" w:hAnsi="Palatino Linotype" w:cs="Tahoma"/>
          <w:bCs/>
          <w:sz w:val="22"/>
          <w:szCs w:val="22"/>
          <w:lang w:eastAsia="en-US"/>
        </w:rPr>
      </w:pPr>
    </w:p>
    <w:p w14:paraId="5ACC3550" w14:textId="754AC8A3" w:rsidR="00ED7C51" w:rsidRPr="0029604C" w:rsidRDefault="005F3B19"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En seguimiento a la aplicabilidad de los Lineamientos para el Registro, </w:t>
      </w:r>
      <w:r w:rsidR="006F5707" w:rsidRPr="0029604C">
        <w:rPr>
          <w:rFonts w:ascii="Palatino Linotype" w:eastAsia="Calibri" w:hAnsi="Palatino Linotype" w:cs="Tahoma"/>
          <w:bCs/>
          <w:sz w:val="22"/>
          <w:szCs w:val="22"/>
          <w:lang w:eastAsia="en-US"/>
        </w:rPr>
        <w:t xml:space="preserve">se advierte que cada bien mueble debe tener una tarjeta de </w:t>
      </w:r>
      <w:r w:rsidR="006C2D96" w:rsidRPr="0029604C">
        <w:rPr>
          <w:rFonts w:ascii="Palatino Linotype" w:eastAsia="Calibri" w:hAnsi="Palatino Linotype" w:cs="Tahoma"/>
          <w:bCs/>
          <w:sz w:val="22"/>
          <w:szCs w:val="22"/>
          <w:lang w:eastAsia="en-US"/>
        </w:rPr>
        <w:t xml:space="preserve">resguardo, la cual es definida </w:t>
      </w:r>
      <w:r w:rsidR="00344119" w:rsidRPr="0029604C">
        <w:rPr>
          <w:rFonts w:ascii="Palatino Linotype" w:eastAsia="Calibri" w:hAnsi="Palatino Linotype" w:cs="Tahoma"/>
          <w:bCs/>
          <w:sz w:val="22"/>
          <w:szCs w:val="22"/>
          <w:lang w:eastAsia="en-US"/>
        </w:rPr>
        <w:t xml:space="preserve">por el </w:t>
      </w:r>
      <w:r w:rsidR="006C2D96" w:rsidRPr="0029604C">
        <w:rPr>
          <w:rFonts w:ascii="Palatino Linotype" w:eastAsia="Calibri" w:hAnsi="Palatino Linotype" w:cs="Tahoma"/>
          <w:bCs/>
          <w:sz w:val="22"/>
          <w:szCs w:val="22"/>
          <w:lang w:eastAsia="en-US"/>
        </w:rPr>
        <w:t xml:space="preserve">Noveno Lineamiento, fracción </w:t>
      </w:r>
      <w:r w:rsidR="0045253E" w:rsidRPr="0029604C">
        <w:rPr>
          <w:rFonts w:ascii="Palatino Linotype" w:eastAsia="Calibri" w:hAnsi="Palatino Linotype" w:cs="Tahoma"/>
          <w:bCs/>
          <w:sz w:val="22"/>
          <w:szCs w:val="22"/>
          <w:lang w:eastAsia="en-US"/>
        </w:rPr>
        <w:t xml:space="preserve">XLV, como el documento que concentra las características de </w:t>
      </w:r>
      <w:r w:rsidR="0045253E" w:rsidRPr="0029604C">
        <w:rPr>
          <w:rFonts w:ascii="Palatino Linotype" w:eastAsia="Calibri" w:hAnsi="Palatino Linotype" w:cs="Tahoma"/>
          <w:bCs/>
          <w:sz w:val="22"/>
          <w:szCs w:val="22"/>
          <w:lang w:eastAsia="en-US"/>
        </w:rPr>
        <w:lastRenderedPageBreak/>
        <w:t>identificación de cada uno de los bienes</w:t>
      </w:r>
      <w:r w:rsidR="00B2242D" w:rsidRPr="0029604C">
        <w:rPr>
          <w:rFonts w:ascii="Palatino Linotype" w:eastAsia="Calibri" w:hAnsi="Palatino Linotype" w:cs="Tahoma"/>
          <w:bCs/>
          <w:sz w:val="22"/>
          <w:szCs w:val="22"/>
          <w:lang w:eastAsia="en-US"/>
        </w:rPr>
        <w:t>, así como el uso, control, nombre y firma del servidor público usuario responsable de resguardarlo</w:t>
      </w:r>
      <w:r w:rsidR="00C64424" w:rsidRPr="0029604C">
        <w:rPr>
          <w:rFonts w:ascii="Palatino Linotype" w:eastAsia="Calibri" w:hAnsi="Palatino Linotype" w:cs="Tahoma"/>
          <w:bCs/>
          <w:sz w:val="22"/>
          <w:szCs w:val="22"/>
          <w:lang w:eastAsia="en-US"/>
        </w:rPr>
        <w:t xml:space="preserve">. </w:t>
      </w:r>
      <w:r w:rsidR="00A77817" w:rsidRPr="0029604C">
        <w:rPr>
          <w:rFonts w:ascii="Palatino Linotype" w:eastAsia="Calibri" w:hAnsi="Palatino Linotype" w:cs="Tahoma"/>
          <w:bCs/>
          <w:sz w:val="22"/>
          <w:szCs w:val="22"/>
          <w:lang w:eastAsia="en-US"/>
        </w:rPr>
        <w:t xml:space="preserve">Además, </w:t>
      </w:r>
      <w:r w:rsidR="00B212DB" w:rsidRPr="0029604C">
        <w:rPr>
          <w:rFonts w:ascii="Palatino Linotype" w:eastAsia="Calibri" w:hAnsi="Palatino Linotype" w:cs="Tahoma"/>
          <w:bCs/>
          <w:sz w:val="22"/>
          <w:szCs w:val="22"/>
          <w:lang w:eastAsia="en-US"/>
        </w:rPr>
        <w:t xml:space="preserve">es importante precisar </w:t>
      </w:r>
      <w:r w:rsidR="00AC4268" w:rsidRPr="0029604C">
        <w:rPr>
          <w:rFonts w:ascii="Palatino Linotype" w:eastAsia="Calibri" w:hAnsi="Palatino Linotype" w:cs="Tahoma"/>
          <w:bCs/>
          <w:sz w:val="22"/>
          <w:szCs w:val="22"/>
          <w:lang w:eastAsia="en-US"/>
        </w:rPr>
        <w:t xml:space="preserve">que </w:t>
      </w:r>
      <w:r w:rsidR="00B84FC8" w:rsidRPr="0029604C">
        <w:rPr>
          <w:rFonts w:ascii="Palatino Linotype" w:eastAsia="Calibri" w:hAnsi="Palatino Linotype" w:cs="Tahoma"/>
          <w:bCs/>
          <w:sz w:val="22"/>
          <w:szCs w:val="22"/>
          <w:lang w:eastAsia="en-US"/>
        </w:rPr>
        <w:t>para la elaboración de</w:t>
      </w:r>
      <w:r w:rsidR="00A77817" w:rsidRPr="0029604C">
        <w:rPr>
          <w:rFonts w:ascii="Palatino Linotype" w:eastAsia="Calibri" w:hAnsi="Palatino Linotype" w:cs="Tahoma"/>
          <w:bCs/>
          <w:sz w:val="22"/>
          <w:szCs w:val="22"/>
          <w:lang w:eastAsia="en-US"/>
        </w:rPr>
        <w:t xml:space="preserve"> la tarjeta de </w:t>
      </w:r>
      <w:r w:rsidR="00B84FC8" w:rsidRPr="0029604C">
        <w:rPr>
          <w:rFonts w:ascii="Palatino Linotype" w:eastAsia="Calibri" w:hAnsi="Palatino Linotype" w:cs="Tahoma"/>
          <w:bCs/>
          <w:sz w:val="22"/>
          <w:szCs w:val="22"/>
          <w:lang w:eastAsia="en-US"/>
        </w:rPr>
        <w:t>resguardo</w:t>
      </w:r>
      <w:r w:rsidR="00A77817" w:rsidRPr="0029604C">
        <w:rPr>
          <w:rFonts w:ascii="Palatino Linotype" w:eastAsia="Calibri" w:hAnsi="Palatino Linotype" w:cs="Tahoma"/>
          <w:bCs/>
          <w:sz w:val="22"/>
          <w:szCs w:val="22"/>
          <w:lang w:eastAsia="en-US"/>
        </w:rPr>
        <w:t>,</w:t>
      </w:r>
      <w:r w:rsidR="00B84FC8" w:rsidRPr="0029604C">
        <w:rPr>
          <w:rFonts w:ascii="Palatino Linotype" w:eastAsia="Calibri" w:hAnsi="Palatino Linotype" w:cs="Tahoma"/>
          <w:bCs/>
          <w:sz w:val="22"/>
          <w:szCs w:val="22"/>
          <w:lang w:eastAsia="en-US"/>
        </w:rPr>
        <w:t xml:space="preserve"> el Octagésimo Sexto</w:t>
      </w:r>
      <w:r w:rsidR="00497A09" w:rsidRPr="0029604C">
        <w:rPr>
          <w:rFonts w:ascii="Palatino Linotype" w:eastAsia="Calibri" w:hAnsi="Palatino Linotype" w:cs="Tahoma"/>
          <w:bCs/>
          <w:sz w:val="22"/>
          <w:szCs w:val="22"/>
          <w:lang w:eastAsia="en-US"/>
        </w:rPr>
        <w:t>, fracción XI</w:t>
      </w:r>
      <w:r w:rsidR="00B84FC8" w:rsidRPr="0029604C">
        <w:rPr>
          <w:rFonts w:ascii="Palatino Linotype" w:eastAsia="Calibri" w:hAnsi="Palatino Linotype" w:cs="Tahoma"/>
          <w:bCs/>
          <w:sz w:val="22"/>
          <w:szCs w:val="22"/>
          <w:lang w:eastAsia="en-US"/>
        </w:rPr>
        <w:t xml:space="preserve">, de los Lineamientos para el Registro, </w:t>
      </w:r>
      <w:r w:rsidR="00497A09" w:rsidRPr="0029604C">
        <w:rPr>
          <w:rFonts w:ascii="Palatino Linotype" w:eastAsia="Calibri" w:hAnsi="Palatino Linotype" w:cs="Tahoma"/>
          <w:bCs/>
          <w:sz w:val="22"/>
          <w:szCs w:val="22"/>
          <w:lang w:eastAsia="en-US"/>
        </w:rPr>
        <w:t>establ</w:t>
      </w:r>
      <w:r w:rsidR="003C1813" w:rsidRPr="0029604C">
        <w:rPr>
          <w:rFonts w:ascii="Palatino Linotype" w:eastAsia="Calibri" w:hAnsi="Palatino Linotype" w:cs="Tahoma"/>
          <w:bCs/>
          <w:sz w:val="22"/>
          <w:szCs w:val="22"/>
          <w:lang w:eastAsia="en-US"/>
        </w:rPr>
        <w:t xml:space="preserve">ece </w:t>
      </w:r>
      <w:r w:rsidR="00C51ACF" w:rsidRPr="0029604C">
        <w:rPr>
          <w:rFonts w:ascii="Palatino Linotype" w:eastAsia="Calibri" w:hAnsi="Palatino Linotype" w:cs="Tahoma"/>
          <w:bCs/>
          <w:sz w:val="22"/>
          <w:szCs w:val="22"/>
          <w:lang w:eastAsia="en-US"/>
        </w:rPr>
        <w:t xml:space="preserve">el anexo 6, </w:t>
      </w:r>
      <w:r w:rsidR="00C508AA" w:rsidRPr="0029604C">
        <w:rPr>
          <w:rFonts w:ascii="Palatino Linotype" w:eastAsia="Calibri" w:hAnsi="Palatino Linotype" w:cs="Tahoma"/>
          <w:bCs/>
          <w:sz w:val="22"/>
          <w:szCs w:val="22"/>
          <w:lang w:eastAsia="en-US"/>
        </w:rPr>
        <w:t xml:space="preserve">cuyo contenido es el siguiente: </w:t>
      </w:r>
    </w:p>
    <w:p w14:paraId="3F49BE3B" w14:textId="77777777" w:rsidR="00ED7C51" w:rsidRPr="0029604C" w:rsidRDefault="00ED7C51" w:rsidP="00885D76">
      <w:pPr>
        <w:spacing w:line="360" w:lineRule="auto"/>
        <w:ind w:right="-28"/>
        <w:contextualSpacing/>
        <w:jc w:val="both"/>
        <w:rPr>
          <w:rFonts w:ascii="Palatino Linotype" w:eastAsia="Calibri" w:hAnsi="Palatino Linotype" w:cs="Tahoma"/>
          <w:bCs/>
          <w:sz w:val="22"/>
          <w:szCs w:val="22"/>
          <w:lang w:eastAsia="en-US"/>
        </w:rPr>
      </w:pPr>
    </w:p>
    <w:p w14:paraId="44FBE9F8" w14:textId="78075EE3" w:rsidR="00B00C56" w:rsidRPr="0029604C" w:rsidRDefault="00A43E08" w:rsidP="00A43E08">
      <w:pPr>
        <w:spacing w:line="360" w:lineRule="auto"/>
        <w:ind w:right="-28"/>
        <w:contextualSpacing/>
        <w:jc w:val="center"/>
        <w:rPr>
          <w:rFonts w:ascii="Palatino Linotype" w:eastAsia="Calibri" w:hAnsi="Palatino Linotype" w:cs="Tahoma"/>
          <w:bCs/>
          <w:sz w:val="22"/>
          <w:szCs w:val="22"/>
          <w:lang w:eastAsia="en-US"/>
        </w:rPr>
      </w:pPr>
      <w:r w:rsidRPr="0029604C">
        <w:rPr>
          <w:rFonts w:ascii="Palatino Linotype" w:eastAsia="Calibri" w:hAnsi="Palatino Linotype" w:cs="Tahoma"/>
          <w:bCs/>
          <w:noProof/>
          <w:sz w:val="22"/>
          <w:szCs w:val="22"/>
          <w:lang w:eastAsia="en-US"/>
        </w:rPr>
        <w:drawing>
          <wp:inline distT="0" distB="0" distL="0" distR="0" wp14:anchorId="4DD02738" wp14:editId="0924E4C7">
            <wp:extent cx="3942271" cy="3391048"/>
            <wp:effectExtent l="0" t="0" r="127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966087" cy="3411534"/>
                    </a:xfrm>
                    <a:prstGeom prst="rect">
                      <a:avLst/>
                    </a:prstGeom>
                  </pic:spPr>
                </pic:pic>
              </a:graphicData>
            </a:graphic>
          </wp:inline>
        </w:drawing>
      </w:r>
    </w:p>
    <w:p w14:paraId="63F31220" w14:textId="77777777" w:rsidR="00B00C56" w:rsidRPr="0029604C" w:rsidRDefault="00B00C56" w:rsidP="00885D76">
      <w:pPr>
        <w:spacing w:line="360" w:lineRule="auto"/>
        <w:ind w:right="-28"/>
        <w:contextualSpacing/>
        <w:jc w:val="both"/>
        <w:rPr>
          <w:rFonts w:ascii="Palatino Linotype" w:eastAsia="Calibri" w:hAnsi="Palatino Linotype" w:cs="Tahoma"/>
          <w:bCs/>
          <w:sz w:val="22"/>
          <w:szCs w:val="22"/>
          <w:lang w:eastAsia="en-US"/>
        </w:rPr>
      </w:pPr>
    </w:p>
    <w:p w14:paraId="6D08C44D" w14:textId="3FAA1D36" w:rsidR="00B00C56" w:rsidRPr="0029604C" w:rsidRDefault="004770A7"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 mayor abundamiento, </w:t>
      </w:r>
      <w:r w:rsidR="00100FA4" w:rsidRPr="0029604C">
        <w:rPr>
          <w:rFonts w:ascii="Palatino Linotype" w:eastAsia="Calibri" w:hAnsi="Palatino Linotype" w:cs="Tahoma"/>
          <w:bCs/>
          <w:sz w:val="22"/>
          <w:szCs w:val="22"/>
          <w:lang w:eastAsia="en-US"/>
        </w:rPr>
        <w:t xml:space="preserve">el Título Sexto “Uso de Vehículos Oficiales” </w:t>
      </w:r>
      <w:r w:rsidR="00B45ED0" w:rsidRPr="0029604C">
        <w:rPr>
          <w:rFonts w:ascii="Palatino Linotype" w:eastAsia="Calibri" w:hAnsi="Palatino Linotype" w:cs="Tahoma"/>
          <w:bCs/>
          <w:sz w:val="22"/>
          <w:szCs w:val="22"/>
          <w:lang w:eastAsia="en-US"/>
        </w:rPr>
        <w:t xml:space="preserve">artículo </w:t>
      </w:r>
      <w:r w:rsidR="00FD229F" w:rsidRPr="0029604C">
        <w:rPr>
          <w:rFonts w:ascii="Palatino Linotype" w:eastAsia="Calibri" w:hAnsi="Palatino Linotype" w:cs="Tahoma"/>
          <w:bCs/>
          <w:sz w:val="22"/>
          <w:szCs w:val="22"/>
          <w:lang w:eastAsia="en-US"/>
        </w:rPr>
        <w:t xml:space="preserve">5.191, fracciones </w:t>
      </w:r>
      <w:r w:rsidR="000D6733" w:rsidRPr="0029604C">
        <w:rPr>
          <w:rFonts w:ascii="Palatino Linotype" w:eastAsia="Calibri" w:hAnsi="Palatino Linotype" w:cs="Tahoma"/>
          <w:bCs/>
          <w:sz w:val="22"/>
          <w:szCs w:val="22"/>
          <w:lang w:eastAsia="en-US"/>
        </w:rPr>
        <w:t xml:space="preserve">IV y V del </w:t>
      </w:r>
      <w:r w:rsidR="004F6C7E" w:rsidRPr="0029604C">
        <w:rPr>
          <w:rFonts w:ascii="Palatino Linotype" w:eastAsia="Calibri" w:hAnsi="Palatino Linotype" w:cs="Tahoma"/>
          <w:bCs/>
          <w:sz w:val="22"/>
          <w:szCs w:val="22"/>
          <w:lang w:eastAsia="en-US"/>
        </w:rPr>
        <w:t xml:space="preserve">Código de Reglamentación Municipal de Metepec, </w:t>
      </w:r>
      <w:r w:rsidR="00AB0A78" w:rsidRPr="0029604C">
        <w:rPr>
          <w:rFonts w:ascii="Palatino Linotype" w:eastAsia="Calibri" w:hAnsi="Palatino Linotype" w:cs="Tahoma"/>
          <w:bCs/>
          <w:sz w:val="22"/>
          <w:szCs w:val="22"/>
          <w:lang w:eastAsia="en-US"/>
        </w:rPr>
        <w:t xml:space="preserve">define y establece </w:t>
      </w:r>
      <w:r w:rsidR="00E4664D" w:rsidRPr="0029604C">
        <w:rPr>
          <w:rFonts w:ascii="Palatino Linotype" w:eastAsia="Calibri" w:hAnsi="Palatino Linotype" w:cs="Tahoma"/>
          <w:bCs/>
          <w:sz w:val="22"/>
          <w:szCs w:val="22"/>
          <w:lang w:eastAsia="en-US"/>
        </w:rPr>
        <w:t xml:space="preserve">la diferencia entre el parque vehicular y el resguardo, </w:t>
      </w:r>
      <w:r w:rsidR="00100FA4" w:rsidRPr="0029604C">
        <w:rPr>
          <w:rFonts w:ascii="Palatino Linotype" w:eastAsia="Calibri" w:hAnsi="Palatino Linotype" w:cs="Tahoma"/>
          <w:bCs/>
          <w:sz w:val="22"/>
          <w:szCs w:val="22"/>
          <w:lang w:eastAsia="en-US"/>
        </w:rPr>
        <w:t xml:space="preserve">conforme a lo siguiente: </w:t>
      </w:r>
    </w:p>
    <w:p w14:paraId="2460E74C" w14:textId="77777777" w:rsidR="00100FA4" w:rsidRPr="0029604C" w:rsidRDefault="00100FA4" w:rsidP="00885D76">
      <w:pPr>
        <w:spacing w:line="360" w:lineRule="auto"/>
        <w:ind w:right="-28"/>
        <w:contextualSpacing/>
        <w:jc w:val="both"/>
        <w:rPr>
          <w:rFonts w:ascii="Palatino Linotype" w:eastAsia="Calibri" w:hAnsi="Palatino Linotype" w:cs="Tahoma"/>
          <w:bCs/>
          <w:sz w:val="22"/>
          <w:szCs w:val="22"/>
          <w:lang w:eastAsia="en-US"/>
        </w:rPr>
      </w:pPr>
    </w:p>
    <w:p w14:paraId="7C92785D" w14:textId="552F1DC5" w:rsidR="00100FA4" w:rsidRPr="0029604C" w:rsidRDefault="00100FA4" w:rsidP="00D97766">
      <w:pPr>
        <w:pStyle w:val="Prrafodelista"/>
        <w:numPr>
          <w:ilvl w:val="0"/>
          <w:numId w:val="13"/>
        </w:numPr>
        <w:spacing w:line="360" w:lineRule="auto"/>
        <w:ind w:right="-28"/>
        <w:rPr>
          <w:rFonts w:eastAsia="Calibri" w:cs="Tahoma"/>
          <w:bCs/>
          <w:szCs w:val="22"/>
          <w:lang w:eastAsia="en-US"/>
        </w:rPr>
      </w:pPr>
      <w:r w:rsidRPr="0029604C">
        <w:rPr>
          <w:rFonts w:eastAsia="Calibri" w:cs="Tahoma"/>
          <w:b/>
          <w:szCs w:val="22"/>
          <w:lang w:eastAsia="en-US"/>
        </w:rPr>
        <w:t>Parque vehicular:</w:t>
      </w:r>
      <w:r w:rsidRPr="0029604C">
        <w:rPr>
          <w:rFonts w:eastAsia="Calibri" w:cs="Tahoma"/>
          <w:bCs/>
          <w:szCs w:val="22"/>
          <w:lang w:eastAsia="en-US"/>
        </w:rPr>
        <w:t xml:space="preserve"> </w:t>
      </w:r>
      <w:r w:rsidR="00D97766" w:rsidRPr="0029604C">
        <w:rPr>
          <w:rFonts w:eastAsia="Calibri" w:cs="Tahoma"/>
          <w:bCs/>
          <w:szCs w:val="22"/>
          <w:lang w:eastAsia="en-US"/>
        </w:rPr>
        <w:t>La totalidad de los vehículos automotores propiedad municipal, o que tenga bajo su resguardo o custodia.</w:t>
      </w:r>
    </w:p>
    <w:p w14:paraId="539C006C" w14:textId="77777777" w:rsidR="00D97766" w:rsidRPr="0029604C" w:rsidRDefault="00D97766" w:rsidP="00D97766">
      <w:pPr>
        <w:pStyle w:val="Prrafodelista"/>
        <w:spacing w:line="360" w:lineRule="auto"/>
        <w:ind w:right="-28"/>
        <w:rPr>
          <w:rFonts w:eastAsia="Calibri" w:cs="Tahoma"/>
          <w:bCs/>
          <w:szCs w:val="22"/>
          <w:lang w:eastAsia="en-US"/>
        </w:rPr>
      </w:pPr>
    </w:p>
    <w:p w14:paraId="7B27FE98" w14:textId="01C94CEC" w:rsidR="00100FA4" w:rsidRPr="0029604C" w:rsidRDefault="00100FA4" w:rsidP="00D97766">
      <w:pPr>
        <w:pStyle w:val="Prrafodelista"/>
        <w:numPr>
          <w:ilvl w:val="0"/>
          <w:numId w:val="13"/>
        </w:numPr>
        <w:spacing w:line="360" w:lineRule="auto"/>
        <w:ind w:right="-28"/>
        <w:rPr>
          <w:rFonts w:eastAsia="Calibri" w:cs="Tahoma"/>
          <w:bCs/>
          <w:szCs w:val="22"/>
          <w:lang w:eastAsia="en-US"/>
        </w:rPr>
      </w:pPr>
      <w:r w:rsidRPr="0029604C">
        <w:rPr>
          <w:rFonts w:eastAsia="Calibri" w:cs="Tahoma"/>
          <w:b/>
          <w:szCs w:val="22"/>
          <w:lang w:eastAsia="en-US"/>
        </w:rPr>
        <w:t>Resguardo</w:t>
      </w:r>
      <w:r w:rsidRPr="0029604C">
        <w:rPr>
          <w:rFonts w:eastAsia="Calibri" w:cs="Tahoma"/>
          <w:bCs/>
          <w:szCs w:val="22"/>
          <w:lang w:eastAsia="en-US"/>
        </w:rPr>
        <w:t xml:space="preserve">: </w:t>
      </w:r>
      <w:r w:rsidR="00D97766" w:rsidRPr="0029604C">
        <w:rPr>
          <w:rFonts w:eastAsia="Calibri" w:cs="Tahoma"/>
          <w:bCs/>
          <w:szCs w:val="22"/>
          <w:lang w:eastAsia="en-US"/>
        </w:rPr>
        <w:t xml:space="preserve">El documento en el que se consignan los datos del vehículo, la dependencia a la que se asigna y del usuario responsable de su manejo. </w:t>
      </w:r>
    </w:p>
    <w:p w14:paraId="685A52BB" w14:textId="77777777" w:rsidR="00B00C56" w:rsidRPr="0029604C" w:rsidRDefault="00B00C56" w:rsidP="00885D76">
      <w:pPr>
        <w:spacing w:line="360" w:lineRule="auto"/>
        <w:ind w:right="-28"/>
        <w:contextualSpacing/>
        <w:jc w:val="both"/>
        <w:rPr>
          <w:rFonts w:ascii="Palatino Linotype" w:eastAsia="Calibri" w:hAnsi="Palatino Linotype" w:cs="Tahoma"/>
          <w:bCs/>
          <w:sz w:val="22"/>
          <w:szCs w:val="22"/>
          <w:lang w:eastAsia="en-US"/>
        </w:rPr>
      </w:pPr>
    </w:p>
    <w:p w14:paraId="1BB816BA" w14:textId="3B24698C" w:rsidR="0024782E" w:rsidRPr="0029604C" w:rsidRDefault="009703E4"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Luego entonces,</w:t>
      </w:r>
      <w:r w:rsidR="00635B44" w:rsidRPr="0029604C">
        <w:rPr>
          <w:rFonts w:ascii="Palatino Linotype" w:eastAsia="Calibri" w:hAnsi="Palatino Linotype" w:cs="Tahoma"/>
          <w:bCs/>
          <w:sz w:val="22"/>
          <w:szCs w:val="22"/>
          <w:lang w:eastAsia="en-US"/>
        </w:rPr>
        <w:t xml:space="preserve"> de conformidad con lo previsto en el artículo </w:t>
      </w:r>
      <w:r w:rsidR="00C850BC" w:rsidRPr="0029604C">
        <w:rPr>
          <w:rFonts w:ascii="Palatino Linotype" w:eastAsia="Calibri" w:hAnsi="Palatino Linotype" w:cs="Tahoma"/>
          <w:bCs/>
          <w:sz w:val="22"/>
          <w:szCs w:val="22"/>
          <w:lang w:eastAsia="en-US"/>
        </w:rPr>
        <w:t xml:space="preserve">5.194, fracción V, del multicitado Código de Reglamentación, la Dirección de Administración </w:t>
      </w:r>
      <w:r w:rsidR="00FB0028" w:rsidRPr="0029604C">
        <w:rPr>
          <w:rFonts w:ascii="Palatino Linotype" w:eastAsia="Calibri" w:hAnsi="Palatino Linotype" w:cs="Tahoma"/>
          <w:bCs/>
          <w:sz w:val="22"/>
          <w:szCs w:val="22"/>
          <w:lang w:eastAsia="en-US"/>
        </w:rPr>
        <w:t>deberá formar un expediente técnico de cada vehículo, mismo que deberá contener la siguiente documentación e información como mínimo:</w:t>
      </w:r>
    </w:p>
    <w:p w14:paraId="36D917C8" w14:textId="77777777" w:rsidR="0024782E" w:rsidRPr="0029604C" w:rsidRDefault="0024782E" w:rsidP="00885D76">
      <w:pPr>
        <w:spacing w:line="360" w:lineRule="auto"/>
        <w:ind w:right="-28"/>
        <w:contextualSpacing/>
        <w:jc w:val="both"/>
        <w:rPr>
          <w:rFonts w:ascii="Palatino Linotype" w:eastAsia="Calibri" w:hAnsi="Palatino Linotype" w:cs="Tahoma"/>
          <w:bCs/>
          <w:sz w:val="22"/>
          <w:szCs w:val="22"/>
          <w:lang w:eastAsia="en-US"/>
        </w:rPr>
      </w:pPr>
    </w:p>
    <w:p w14:paraId="2317EBB3" w14:textId="77777777" w:rsidR="00FB0028" w:rsidRPr="0029604C" w:rsidRDefault="00FB0028" w:rsidP="00FB0028">
      <w:pPr>
        <w:spacing w:line="360" w:lineRule="auto"/>
        <w:ind w:left="567"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a) La factura y/o documento que ampare la posesión;</w:t>
      </w:r>
    </w:p>
    <w:p w14:paraId="67B9F34A" w14:textId="77777777" w:rsidR="00FB0028" w:rsidRPr="0029604C" w:rsidRDefault="00FB0028" w:rsidP="00FB0028">
      <w:pPr>
        <w:spacing w:line="360" w:lineRule="auto"/>
        <w:ind w:left="567"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b) La tarjeta de circulación</w:t>
      </w:r>
    </w:p>
    <w:p w14:paraId="63B73FBD" w14:textId="77777777" w:rsidR="00FB0028" w:rsidRPr="0029604C" w:rsidRDefault="00FB0028" w:rsidP="00FB0028">
      <w:pPr>
        <w:spacing w:line="360" w:lineRule="auto"/>
        <w:ind w:left="567"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c) La póliza del seguro vigente, en su caso;</w:t>
      </w:r>
    </w:p>
    <w:p w14:paraId="0815180B" w14:textId="77777777" w:rsidR="00FB0028" w:rsidRPr="0029604C" w:rsidRDefault="00FB0028" w:rsidP="00FB0028">
      <w:pPr>
        <w:spacing w:line="360" w:lineRule="auto"/>
        <w:ind w:left="567"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d) Comprobante del pago del impuesto sobre tenencia o uso de vehículos;</w:t>
      </w:r>
    </w:p>
    <w:p w14:paraId="544832CF" w14:textId="2C48246E" w:rsidR="0024782E" w:rsidRPr="0029604C" w:rsidRDefault="00FB0028" w:rsidP="00FB0028">
      <w:pPr>
        <w:spacing w:line="360" w:lineRule="auto"/>
        <w:ind w:left="567"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 Las verificaciones vehiculares ambientales; y</w:t>
      </w:r>
    </w:p>
    <w:p w14:paraId="44A05715" w14:textId="4CD80F2D" w:rsidR="0024782E" w:rsidRPr="0029604C" w:rsidRDefault="00FB0028" w:rsidP="00FB0028">
      <w:pPr>
        <w:spacing w:line="360" w:lineRule="auto"/>
        <w:ind w:left="567"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f) El resguardo.</w:t>
      </w:r>
    </w:p>
    <w:p w14:paraId="1C4284CF" w14:textId="77777777" w:rsidR="004F48B4" w:rsidRPr="0029604C" w:rsidRDefault="004F48B4" w:rsidP="00885D76">
      <w:pPr>
        <w:spacing w:line="360" w:lineRule="auto"/>
        <w:ind w:right="-28"/>
        <w:contextualSpacing/>
        <w:jc w:val="both"/>
        <w:rPr>
          <w:rFonts w:ascii="Palatino Linotype" w:eastAsia="Calibri" w:hAnsi="Palatino Linotype" w:cs="Tahoma"/>
          <w:bCs/>
          <w:sz w:val="22"/>
          <w:szCs w:val="22"/>
          <w:lang w:eastAsia="en-US"/>
        </w:rPr>
      </w:pPr>
    </w:p>
    <w:p w14:paraId="7481C135" w14:textId="4F3C0B75" w:rsidR="0059631F" w:rsidRPr="0029604C" w:rsidRDefault="00777A59"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Cabe p</w:t>
      </w:r>
      <w:r w:rsidR="005E1AD1" w:rsidRPr="0029604C">
        <w:rPr>
          <w:rFonts w:ascii="Palatino Linotype" w:eastAsia="Calibri" w:hAnsi="Palatino Linotype" w:cs="Tahoma"/>
          <w:bCs/>
          <w:sz w:val="22"/>
          <w:szCs w:val="22"/>
          <w:lang w:eastAsia="en-US"/>
        </w:rPr>
        <w:t xml:space="preserve">untualizar, </w:t>
      </w:r>
      <w:r w:rsidR="00DE3D39" w:rsidRPr="0029604C">
        <w:rPr>
          <w:rFonts w:ascii="Palatino Linotype" w:eastAsia="Calibri" w:hAnsi="Palatino Linotype" w:cs="Tahoma"/>
          <w:bCs/>
          <w:sz w:val="22"/>
          <w:szCs w:val="22"/>
          <w:lang w:eastAsia="en-US"/>
        </w:rPr>
        <w:t xml:space="preserve">que el Vigésimo Segundo de Lineamientos para el Registro, en cuanto a la aplicabilidad </w:t>
      </w:r>
      <w:r w:rsidR="008C1D17" w:rsidRPr="0029604C">
        <w:rPr>
          <w:rFonts w:ascii="Palatino Linotype" w:eastAsia="Calibri" w:hAnsi="Palatino Linotype" w:cs="Tahoma"/>
          <w:bCs/>
          <w:sz w:val="22"/>
          <w:szCs w:val="22"/>
          <w:lang w:eastAsia="en-US"/>
        </w:rPr>
        <w:t xml:space="preserve">dispone lo siguiente: </w:t>
      </w:r>
    </w:p>
    <w:p w14:paraId="53B0F2E0" w14:textId="77777777" w:rsidR="00393871" w:rsidRPr="0029604C" w:rsidRDefault="00393871" w:rsidP="00393871">
      <w:pPr>
        <w:spacing w:line="360" w:lineRule="auto"/>
        <w:ind w:right="-28"/>
        <w:contextualSpacing/>
        <w:jc w:val="both"/>
        <w:rPr>
          <w:rFonts w:ascii="Palatino Linotype" w:eastAsia="Calibri" w:hAnsi="Palatino Linotype" w:cs="Tahoma"/>
          <w:bCs/>
          <w:sz w:val="22"/>
          <w:szCs w:val="22"/>
          <w:lang w:eastAsia="en-US"/>
        </w:rPr>
      </w:pPr>
    </w:p>
    <w:p w14:paraId="46626B3E" w14:textId="77777777" w:rsidR="00393871" w:rsidRPr="0029604C" w:rsidRDefault="00393871" w:rsidP="00393871">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VIGÉSIMO SEGUNDO: </w:t>
      </w:r>
      <w:r w:rsidRPr="0029604C">
        <w:rPr>
          <w:rFonts w:ascii="Palatino Linotype" w:eastAsia="Calibri" w:hAnsi="Palatino Linotype" w:cs="Tahoma"/>
          <w:bCs/>
          <w:i/>
          <w:iCs/>
          <w:sz w:val="20"/>
          <w:szCs w:val="20"/>
          <w:u w:val="single"/>
          <w:lang w:eastAsia="en-US"/>
        </w:rPr>
        <w:t>Las entidades fiscalizables</w:t>
      </w:r>
      <w:r w:rsidRPr="0029604C">
        <w:rPr>
          <w:rFonts w:ascii="Palatino Linotype" w:eastAsia="Calibri" w:hAnsi="Palatino Linotype" w:cs="Tahoma"/>
          <w:bCs/>
          <w:i/>
          <w:iCs/>
          <w:sz w:val="20"/>
          <w:szCs w:val="20"/>
          <w:lang w:eastAsia="en-US"/>
        </w:rPr>
        <w:t xml:space="preserve">, registrarán los movimientos de alta o baja de sus activos efectuados en el mes y los </w:t>
      </w:r>
      <w:r w:rsidRPr="0029604C">
        <w:rPr>
          <w:rFonts w:ascii="Palatino Linotype" w:eastAsia="Calibri" w:hAnsi="Palatino Linotype" w:cs="Tahoma"/>
          <w:bCs/>
          <w:i/>
          <w:iCs/>
          <w:sz w:val="20"/>
          <w:szCs w:val="20"/>
          <w:u w:val="single"/>
          <w:lang w:eastAsia="en-US"/>
        </w:rPr>
        <w:t>reflejarán en el informe mensual que es presentado al Órgano Superior, a través del formato "Inventario de Bienes Muebles".</w:t>
      </w:r>
      <w:r w:rsidRPr="0029604C">
        <w:rPr>
          <w:rFonts w:ascii="Palatino Linotype" w:eastAsia="Calibri" w:hAnsi="Palatino Linotype" w:cs="Tahoma"/>
          <w:bCs/>
          <w:i/>
          <w:iCs/>
          <w:sz w:val="20"/>
          <w:szCs w:val="20"/>
          <w:lang w:eastAsia="en-US"/>
        </w:rPr>
        <w:t xml:space="preserve"> En los meses de junio y diciembre presentarán el resultado del levantamiento físico de inventario, así como la integración de sus saldos. Dicha información deberá integrarse en el disco número 2 del citado informe mensual.</w:t>
      </w:r>
    </w:p>
    <w:p w14:paraId="1690CBDF" w14:textId="77777777" w:rsidR="00855879" w:rsidRPr="0029604C" w:rsidRDefault="00855879" w:rsidP="00885D76">
      <w:pPr>
        <w:spacing w:line="360" w:lineRule="auto"/>
        <w:ind w:right="-28"/>
        <w:contextualSpacing/>
        <w:jc w:val="both"/>
        <w:rPr>
          <w:rFonts w:ascii="Palatino Linotype" w:eastAsia="Calibri" w:hAnsi="Palatino Linotype" w:cs="Tahoma"/>
          <w:bCs/>
          <w:sz w:val="22"/>
          <w:szCs w:val="22"/>
          <w:lang w:eastAsia="en-US"/>
        </w:rPr>
      </w:pPr>
    </w:p>
    <w:p w14:paraId="323FD566" w14:textId="77777777" w:rsidR="008C1D17" w:rsidRPr="0029604C" w:rsidRDefault="008C1D17" w:rsidP="008C1D17">
      <w:pPr>
        <w:spacing w:line="360" w:lineRule="auto"/>
        <w:jc w:val="both"/>
        <w:rPr>
          <w:rFonts w:ascii="Palatino Linotype" w:hAnsi="Palatino Linotype" w:cs="Tahoma"/>
          <w:bCs/>
          <w:color w:val="000000"/>
          <w:sz w:val="22"/>
          <w:szCs w:val="22"/>
        </w:rPr>
      </w:pPr>
      <w:r w:rsidRPr="0029604C">
        <w:rPr>
          <w:rFonts w:ascii="Palatino Linotype" w:hAnsi="Palatino Linotype" w:cs="Tahoma"/>
          <w:bCs/>
          <w:color w:val="000000"/>
          <w:sz w:val="22"/>
          <w:szCs w:val="22"/>
        </w:rPr>
        <w:t xml:space="preserve">Al respecto, el artículo 350 del Código Financiero del Estado de México y Municipios, establece que, dentro de los primeros veinte días hábiles, las Tesorerías Municipales, enviarán para su análisis y evaluación al Órgano Superior de Fiscalización del Estado de México, la </w:t>
      </w:r>
      <w:r w:rsidRPr="0029604C">
        <w:rPr>
          <w:rFonts w:ascii="Palatino Linotype" w:hAnsi="Palatino Linotype" w:cs="Tahoma"/>
          <w:b/>
          <w:color w:val="000000"/>
          <w:sz w:val="22"/>
          <w:szCs w:val="22"/>
        </w:rPr>
        <w:t>información Patrimonial</w:t>
      </w:r>
      <w:r w:rsidRPr="0029604C">
        <w:rPr>
          <w:rFonts w:ascii="Palatino Linotype" w:hAnsi="Palatino Linotype" w:cs="Tahoma"/>
          <w:bCs/>
          <w:color w:val="000000"/>
          <w:sz w:val="22"/>
          <w:szCs w:val="22"/>
        </w:rPr>
        <w:t>, Presupuestal, de la Obra Pública y de Nómina.</w:t>
      </w:r>
    </w:p>
    <w:p w14:paraId="69FC06E0" w14:textId="77777777" w:rsidR="00855879" w:rsidRPr="0029604C" w:rsidRDefault="00855879" w:rsidP="00885D76">
      <w:pPr>
        <w:spacing w:line="360" w:lineRule="auto"/>
        <w:ind w:right="-28"/>
        <w:contextualSpacing/>
        <w:jc w:val="both"/>
        <w:rPr>
          <w:rFonts w:ascii="Palatino Linotype" w:eastAsia="Calibri" w:hAnsi="Palatino Linotype" w:cs="Tahoma"/>
          <w:bCs/>
          <w:sz w:val="22"/>
          <w:szCs w:val="22"/>
          <w:lang w:eastAsia="en-US"/>
        </w:rPr>
      </w:pPr>
    </w:p>
    <w:p w14:paraId="249D910E" w14:textId="79005164" w:rsidR="00855879" w:rsidRPr="0029604C" w:rsidRDefault="00B303FA" w:rsidP="00885D76">
      <w:pPr>
        <w:spacing w:line="360" w:lineRule="auto"/>
        <w:ind w:right="-28"/>
        <w:contextualSpacing/>
        <w:jc w:val="both"/>
        <w:rPr>
          <w:rFonts w:ascii="Palatino Linotype" w:hAnsi="Palatino Linotype" w:cs="Tahoma"/>
          <w:bCs/>
          <w:color w:val="000000"/>
          <w:sz w:val="22"/>
          <w:szCs w:val="22"/>
        </w:rPr>
      </w:pPr>
      <w:r w:rsidRPr="0029604C">
        <w:rPr>
          <w:rFonts w:ascii="Palatino Linotype" w:eastAsia="Calibri" w:hAnsi="Palatino Linotype" w:cs="Tahoma"/>
          <w:bCs/>
          <w:sz w:val="22"/>
          <w:szCs w:val="22"/>
          <w:lang w:eastAsia="en-US"/>
        </w:rPr>
        <w:lastRenderedPageBreak/>
        <w:t xml:space="preserve">Ante dicha circunstancia </w:t>
      </w:r>
      <w:r w:rsidR="00C94BAA" w:rsidRPr="0029604C">
        <w:rPr>
          <w:rFonts w:ascii="Palatino Linotype" w:eastAsia="Calibri" w:hAnsi="Palatino Linotype" w:cs="Tahoma"/>
          <w:b/>
          <w:sz w:val="22"/>
          <w:szCs w:val="22"/>
          <w:lang w:eastAsia="en-US"/>
        </w:rPr>
        <w:t xml:space="preserve">este Instituto </w:t>
      </w:r>
      <w:r w:rsidR="00332C5C" w:rsidRPr="0029604C">
        <w:rPr>
          <w:rFonts w:ascii="Palatino Linotype" w:eastAsia="Calibri" w:hAnsi="Palatino Linotype" w:cs="Tahoma"/>
          <w:b/>
          <w:sz w:val="22"/>
          <w:szCs w:val="22"/>
          <w:lang w:eastAsia="en-US"/>
        </w:rPr>
        <w:t>determina</w:t>
      </w:r>
      <w:r w:rsidR="008C3103" w:rsidRPr="0029604C">
        <w:rPr>
          <w:rFonts w:ascii="Palatino Linotype" w:eastAsia="Calibri" w:hAnsi="Palatino Linotype" w:cs="Tahoma"/>
          <w:b/>
          <w:sz w:val="22"/>
          <w:szCs w:val="22"/>
          <w:lang w:eastAsia="en-US"/>
        </w:rPr>
        <w:t xml:space="preserve"> procedente</w:t>
      </w:r>
      <w:r w:rsidR="00332C5C" w:rsidRPr="0029604C">
        <w:rPr>
          <w:rFonts w:ascii="Palatino Linotype" w:eastAsia="Calibri" w:hAnsi="Palatino Linotype" w:cs="Tahoma"/>
          <w:b/>
          <w:sz w:val="22"/>
          <w:szCs w:val="22"/>
          <w:lang w:eastAsia="en-US"/>
        </w:rPr>
        <w:t xml:space="preserve"> </w:t>
      </w:r>
      <w:r w:rsidR="00A52365" w:rsidRPr="0029604C">
        <w:rPr>
          <w:rFonts w:ascii="Palatino Linotype" w:eastAsia="Calibri" w:hAnsi="Palatino Linotype" w:cs="Tahoma"/>
          <w:b/>
          <w:sz w:val="22"/>
          <w:szCs w:val="22"/>
          <w:lang w:eastAsia="en-US"/>
        </w:rPr>
        <w:t>ordenar la entrega</w:t>
      </w:r>
      <w:r w:rsidR="008C3103" w:rsidRPr="0029604C">
        <w:rPr>
          <w:rFonts w:ascii="Palatino Linotype" w:eastAsia="Calibri" w:hAnsi="Palatino Linotype" w:cs="Tahoma"/>
          <w:b/>
          <w:sz w:val="22"/>
          <w:szCs w:val="22"/>
          <w:lang w:eastAsia="en-US"/>
        </w:rPr>
        <w:t xml:space="preserve"> de los documentos donde consten </w:t>
      </w:r>
      <w:r w:rsidR="00A52365" w:rsidRPr="0029604C">
        <w:rPr>
          <w:rFonts w:ascii="Palatino Linotype" w:eastAsia="Calibri" w:hAnsi="Palatino Linotype" w:cs="Tahoma"/>
          <w:b/>
          <w:sz w:val="22"/>
          <w:szCs w:val="22"/>
          <w:lang w:eastAsia="en-US"/>
        </w:rPr>
        <w:t xml:space="preserve">los resguardos de vehículos oficiales </w:t>
      </w:r>
      <w:r w:rsidR="002C3A0C" w:rsidRPr="0029604C">
        <w:rPr>
          <w:rFonts w:ascii="Palatino Linotype" w:eastAsia="Calibri" w:hAnsi="Palatino Linotype" w:cs="Tahoma"/>
          <w:b/>
          <w:sz w:val="22"/>
          <w:szCs w:val="22"/>
          <w:lang w:eastAsia="en-US"/>
        </w:rPr>
        <w:t xml:space="preserve">de dos mil dieciséis, diecisiete y </w:t>
      </w:r>
      <w:r w:rsidR="00CB280D" w:rsidRPr="0029604C">
        <w:rPr>
          <w:rFonts w:ascii="Palatino Linotype" w:eastAsia="Calibri" w:hAnsi="Palatino Linotype" w:cs="Tahoma"/>
          <w:b/>
          <w:sz w:val="22"/>
          <w:szCs w:val="22"/>
          <w:lang w:eastAsia="en-US"/>
        </w:rPr>
        <w:t>dieciocho,</w:t>
      </w:r>
      <w:r w:rsidR="008C3103" w:rsidRPr="0029604C">
        <w:rPr>
          <w:rFonts w:ascii="Palatino Linotype" w:eastAsia="Calibri" w:hAnsi="Palatino Linotype" w:cs="Tahoma"/>
          <w:b/>
          <w:sz w:val="22"/>
          <w:szCs w:val="22"/>
          <w:lang w:eastAsia="en-US"/>
        </w:rPr>
        <w:t xml:space="preserve"> previa búsqueda exhaustiva y razonable en los archivos de las unidades administrativas competentes.</w:t>
      </w:r>
      <w:r w:rsidR="00F30A67" w:rsidRPr="0029604C">
        <w:rPr>
          <w:rFonts w:ascii="Palatino Linotype" w:hAnsi="Palatino Linotype" w:cs="Tahoma"/>
          <w:bCs/>
          <w:color w:val="000000"/>
          <w:sz w:val="22"/>
          <w:szCs w:val="22"/>
        </w:rPr>
        <w:t xml:space="preserve"> </w:t>
      </w:r>
      <w:r w:rsidR="00EA6B37" w:rsidRPr="0029604C">
        <w:rPr>
          <w:rFonts w:ascii="Palatino Linotype" w:hAnsi="Palatino Linotype" w:cs="Tahoma"/>
          <w:bCs/>
          <w:color w:val="000000"/>
          <w:sz w:val="22"/>
          <w:szCs w:val="22"/>
        </w:rPr>
        <w:t>Ahora bien, no pasa desapercibido para este Instituto que el Ente Recurrido manifestó que los re</w:t>
      </w:r>
      <w:r w:rsidR="0072127E" w:rsidRPr="0029604C">
        <w:rPr>
          <w:rFonts w:ascii="Palatino Linotype" w:hAnsi="Palatino Linotype" w:cs="Tahoma"/>
          <w:bCs/>
          <w:color w:val="000000"/>
          <w:sz w:val="22"/>
          <w:szCs w:val="22"/>
        </w:rPr>
        <w:t xml:space="preserve">sguardos de dos mil </w:t>
      </w:r>
      <w:r w:rsidR="003A1D6F" w:rsidRPr="0029604C">
        <w:rPr>
          <w:rFonts w:ascii="Palatino Linotype" w:hAnsi="Palatino Linotype" w:cs="Tahoma"/>
          <w:bCs/>
          <w:color w:val="000000"/>
          <w:sz w:val="22"/>
          <w:szCs w:val="22"/>
        </w:rPr>
        <w:t xml:space="preserve">dieciséis y diecisiete no obraban en sus archivos. </w:t>
      </w:r>
    </w:p>
    <w:p w14:paraId="2998E639" w14:textId="77777777" w:rsidR="003A1D6F" w:rsidRPr="0029604C" w:rsidRDefault="003A1D6F" w:rsidP="00885D76">
      <w:pPr>
        <w:spacing w:line="360" w:lineRule="auto"/>
        <w:ind w:right="-28"/>
        <w:contextualSpacing/>
        <w:jc w:val="both"/>
        <w:rPr>
          <w:rFonts w:ascii="Palatino Linotype" w:hAnsi="Palatino Linotype" w:cs="Tahoma"/>
          <w:bCs/>
          <w:color w:val="000000"/>
          <w:sz w:val="22"/>
          <w:szCs w:val="22"/>
        </w:rPr>
      </w:pPr>
    </w:p>
    <w:p w14:paraId="7D6A1814" w14:textId="52F4807C" w:rsidR="00540073" w:rsidRPr="0029604C" w:rsidRDefault="00540073" w:rsidP="00540073">
      <w:pPr>
        <w:spacing w:line="360" w:lineRule="auto"/>
        <w:jc w:val="both"/>
        <w:rPr>
          <w:rFonts w:ascii="Palatino Linotype" w:hAnsi="Palatino Linotype" w:cs="Tahoma"/>
          <w:sz w:val="22"/>
          <w:szCs w:val="22"/>
          <w:lang w:eastAsia="es-ES"/>
        </w:rPr>
      </w:pPr>
      <w:r w:rsidRPr="0029604C">
        <w:rPr>
          <w:rFonts w:ascii="Palatino Linotype" w:hAnsi="Palatino Linotype" w:cs="Tahoma"/>
          <w:sz w:val="22"/>
          <w:szCs w:val="22"/>
          <w:lang w:eastAsia="es-ES"/>
        </w:rPr>
        <w:t xml:space="preserve">Por lo que, se considera que, el Sujeto Obligado </w:t>
      </w:r>
      <w:r w:rsidRPr="0029604C">
        <w:rPr>
          <w:rFonts w:ascii="Palatino Linotype" w:hAnsi="Palatino Linotype" w:cs="Tahoma"/>
          <w:sz w:val="22"/>
          <w:szCs w:val="22"/>
          <w:lang w:val="x-none" w:eastAsia="es-ES"/>
        </w:rPr>
        <w:t>deberá declarar la inexistencia de manera formal, de manera fundada y motivada</w:t>
      </w:r>
      <w:r w:rsidRPr="0029604C">
        <w:rPr>
          <w:rFonts w:ascii="Palatino Linotype" w:hAnsi="Palatino Linotype" w:cs="Tahoma"/>
          <w:sz w:val="22"/>
          <w:szCs w:val="22"/>
          <w:lang w:val="es-ES" w:eastAsia="es-ES"/>
        </w:rPr>
        <w:t xml:space="preserve">, a través de su </w:t>
      </w:r>
      <w:r w:rsidRPr="0029604C">
        <w:rPr>
          <w:rFonts w:ascii="Palatino Linotype" w:hAnsi="Palatino Linotype" w:cs="Tahoma"/>
          <w:sz w:val="22"/>
          <w:szCs w:val="22"/>
          <w:lang w:val="x-none" w:eastAsia="es-ES"/>
        </w:rPr>
        <w:t xml:space="preserve">Comité de Transparencia, </w:t>
      </w:r>
      <w:r w:rsidRPr="0029604C">
        <w:rPr>
          <w:rFonts w:ascii="Palatino Linotype" w:hAnsi="Palatino Linotype" w:cs="Tahoma"/>
          <w:sz w:val="22"/>
          <w:szCs w:val="22"/>
          <w:lang w:eastAsia="es-ES"/>
        </w:rPr>
        <w:t>en términos del artículo 19, párrafo tercero, 169 y 170 de la Ley de Transparencia y Acceso a la Información Pública del Estado de México y Municipios, en el caso que no localice los resguardos solicitados.</w:t>
      </w:r>
    </w:p>
    <w:p w14:paraId="0724B176" w14:textId="77777777" w:rsidR="008C3103" w:rsidRPr="0029604C" w:rsidRDefault="008C3103" w:rsidP="00885D76">
      <w:pPr>
        <w:spacing w:line="360" w:lineRule="auto"/>
        <w:ind w:right="-28"/>
        <w:contextualSpacing/>
        <w:jc w:val="both"/>
        <w:rPr>
          <w:rFonts w:ascii="Palatino Linotype" w:eastAsia="Calibri" w:hAnsi="Palatino Linotype" w:cs="Tahoma"/>
          <w:b/>
          <w:sz w:val="22"/>
          <w:szCs w:val="22"/>
          <w:lang w:eastAsia="en-US"/>
        </w:rPr>
      </w:pPr>
    </w:p>
    <w:p w14:paraId="0B32DECA" w14:textId="5A26374F" w:rsidR="00A51D71" w:rsidRPr="0029604C" w:rsidRDefault="00A51D71" w:rsidP="00885D76">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Expediente de vehículos oficiales.</w:t>
      </w:r>
    </w:p>
    <w:p w14:paraId="29CFA1B2" w14:textId="77777777" w:rsidR="00A51D71" w:rsidRPr="0029604C" w:rsidRDefault="00A51D71" w:rsidP="00885D76">
      <w:pPr>
        <w:spacing w:line="360" w:lineRule="auto"/>
        <w:ind w:right="-28"/>
        <w:contextualSpacing/>
        <w:jc w:val="both"/>
        <w:rPr>
          <w:rFonts w:ascii="Palatino Linotype" w:eastAsia="Calibri" w:hAnsi="Palatino Linotype" w:cs="Tahoma"/>
          <w:bCs/>
          <w:sz w:val="22"/>
          <w:szCs w:val="22"/>
          <w:lang w:eastAsia="en-US"/>
        </w:rPr>
      </w:pPr>
    </w:p>
    <w:p w14:paraId="04241B44" w14:textId="33235992" w:rsidR="00FC4419" w:rsidRPr="0029604C" w:rsidRDefault="006C50BF"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atención al presente requerimiento de información el cual co</w:t>
      </w:r>
      <w:r w:rsidR="00FC4419" w:rsidRPr="0029604C">
        <w:rPr>
          <w:rFonts w:ascii="Palatino Linotype" w:eastAsia="Calibri" w:hAnsi="Palatino Linotype" w:cs="Tahoma"/>
          <w:bCs/>
          <w:sz w:val="22"/>
          <w:szCs w:val="22"/>
          <w:lang w:eastAsia="en-US"/>
        </w:rPr>
        <w:t xml:space="preserve">nsiste </w:t>
      </w:r>
      <w:r w:rsidR="007628D0" w:rsidRPr="0029604C">
        <w:rPr>
          <w:rFonts w:ascii="Palatino Linotype" w:eastAsia="Calibri" w:hAnsi="Palatino Linotype" w:cs="Tahoma"/>
          <w:bCs/>
          <w:sz w:val="22"/>
          <w:szCs w:val="22"/>
          <w:lang w:eastAsia="en-US"/>
        </w:rPr>
        <w:t xml:space="preserve">en </w:t>
      </w:r>
      <w:r w:rsidR="000A4225" w:rsidRPr="0029604C">
        <w:rPr>
          <w:rFonts w:ascii="Palatino Linotype" w:eastAsia="Calibri" w:hAnsi="Palatino Linotype" w:cs="Tahoma"/>
          <w:bCs/>
          <w:sz w:val="22"/>
          <w:szCs w:val="22"/>
          <w:lang w:eastAsia="en-US"/>
        </w:rPr>
        <w:t xml:space="preserve">obtener </w:t>
      </w:r>
      <w:r w:rsidR="00FC4419" w:rsidRPr="0029604C">
        <w:rPr>
          <w:rFonts w:ascii="Palatino Linotype" w:eastAsia="Calibri" w:hAnsi="Palatino Linotype" w:cs="Tahoma"/>
          <w:bCs/>
          <w:sz w:val="22"/>
          <w:szCs w:val="22"/>
          <w:lang w:eastAsia="en-US"/>
        </w:rPr>
        <w:t>copia de todos los expedientes, por cada vehículo asignado a las dependencias</w:t>
      </w:r>
      <w:r w:rsidR="000A4225" w:rsidRPr="0029604C">
        <w:rPr>
          <w:rFonts w:ascii="Palatino Linotype" w:eastAsia="Calibri" w:hAnsi="Palatino Linotype" w:cs="Tahoma"/>
          <w:bCs/>
          <w:sz w:val="22"/>
          <w:szCs w:val="22"/>
          <w:lang w:eastAsia="en-US"/>
        </w:rPr>
        <w:t xml:space="preserve">, de acuerdo con el artículo </w:t>
      </w:r>
      <w:r w:rsidR="00AF3F8D" w:rsidRPr="0029604C">
        <w:rPr>
          <w:rFonts w:ascii="Palatino Linotype" w:eastAsia="Calibri" w:hAnsi="Palatino Linotype" w:cs="Tahoma"/>
          <w:bCs/>
          <w:sz w:val="22"/>
          <w:szCs w:val="22"/>
          <w:lang w:eastAsia="en-US"/>
        </w:rPr>
        <w:t>5.199 del Código de Reglamentación Municipal de Metepec</w:t>
      </w:r>
      <w:r w:rsidR="0045182A" w:rsidRPr="0029604C">
        <w:rPr>
          <w:rFonts w:ascii="Palatino Linotype" w:eastAsia="Calibri" w:hAnsi="Palatino Linotype" w:cs="Tahoma"/>
          <w:bCs/>
          <w:sz w:val="22"/>
          <w:szCs w:val="22"/>
          <w:lang w:eastAsia="en-US"/>
        </w:rPr>
        <w:t xml:space="preserve">, cuyo contenido es el siguiente: </w:t>
      </w:r>
    </w:p>
    <w:p w14:paraId="3290F367" w14:textId="77777777" w:rsidR="0045182A" w:rsidRPr="0029604C" w:rsidRDefault="0045182A" w:rsidP="00885D76">
      <w:pPr>
        <w:spacing w:line="360" w:lineRule="auto"/>
        <w:ind w:right="-28"/>
        <w:contextualSpacing/>
        <w:jc w:val="both"/>
        <w:rPr>
          <w:rFonts w:ascii="Palatino Linotype" w:eastAsia="Calibri" w:hAnsi="Palatino Linotype" w:cs="Tahoma"/>
          <w:bCs/>
          <w:sz w:val="22"/>
          <w:szCs w:val="22"/>
          <w:lang w:eastAsia="en-US"/>
        </w:rPr>
      </w:pPr>
    </w:p>
    <w:p w14:paraId="1DA18238"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Artículo 5.199.- La o el responsable del control vehicular, integrará un expediente por cada vehículo asignado a su dependencia, el que deberá contener como mínimo la siguiente documentación: </w:t>
      </w:r>
    </w:p>
    <w:p w14:paraId="580D65E6"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 Nombre completo y domicilio vigente del o los usuarios del vehículo asignado; </w:t>
      </w:r>
    </w:p>
    <w:p w14:paraId="150B144E"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II. Datos generales del vehículo; </w:t>
      </w:r>
    </w:p>
    <w:p w14:paraId="6516AF74"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III. Copia del o los resguardos, debidamente suscritos por el o los usuarios; </w:t>
      </w:r>
    </w:p>
    <w:p w14:paraId="3255DB0B"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IV. Copia de la tarjeta de circulación del vehículo; </w:t>
      </w:r>
    </w:p>
    <w:p w14:paraId="22C11009" w14:textId="77777777" w:rsidR="001326DC"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V. Copia de la licencia para conducir vigente del o los usuarios; </w:t>
      </w:r>
    </w:p>
    <w:p w14:paraId="67E34218" w14:textId="6390F758" w:rsidR="00FC4419" w:rsidRPr="0029604C" w:rsidRDefault="001326DC" w:rsidP="001326DC">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VI. Copia vigente de la póliza de seguro del vehículo.</w:t>
      </w:r>
    </w:p>
    <w:p w14:paraId="7A0DA626" w14:textId="77777777" w:rsidR="00FC4419" w:rsidRPr="0029604C" w:rsidRDefault="00FC4419" w:rsidP="00885D76">
      <w:pPr>
        <w:spacing w:line="360" w:lineRule="auto"/>
        <w:ind w:right="-28"/>
        <w:contextualSpacing/>
        <w:jc w:val="both"/>
        <w:rPr>
          <w:rFonts w:ascii="Palatino Linotype" w:eastAsia="Calibri" w:hAnsi="Palatino Linotype" w:cs="Tahoma"/>
          <w:bCs/>
          <w:sz w:val="22"/>
          <w:szCs w:val="22"/>
          <w:lang w:eastAsia="en-US"/>
        </w:rPr>
      </w:pPr>
    </w:p>
    <w:p w14:paraId="32976340" w14:textId="77777777" w:rsidR="00924BE6" w:rsidRPr="0029604C" w:rsidRDefault="0032137C" w:rsidP="00924BE6">
      <w:pPr>
        <w:spacing w:line="360" w:lineRule="auto"/>
        <w:jc w:val="both"/>
        <w:rPr>
          <w:rFonts w:ascii="Palatino Linotype" w:hAnsi="Palatino Linotype" w:cs="Tahoma"/>
          <w:sz w:val="22"/>
          <w:szCs w:val="22"/>
          <w:lang w:val="es-ES"/>
        </w:rPr>
      </w:pPr>
      <w:r w:rsidRPr="0029604C">
        <w:rPr>
          <w:rFonts w:ascii="Palatino Linotype" w:eastAsia="Calibri" w:hAnsi="Palatino Linotype" w:cs="Tahoma"/>
          <w:bCs/>
          <w:sz w:val="22"/>
          <w:szCs w:val="22"/>
          <w:lang w:eastAsia="en-US"/>
        </w:rPr>
        <w:t>Ahora bien, s</w:t>
      </w:r>
      <w:r w:rsidR="000A0BEA" w:rsidRPr="0029604C">
        <w:rPr>
          <w:rFonts w:ascii="Palatino Linotype" w:eastAsia="Calibri" w:hAnsi="Palatino Linotype" w:cs="Tahoma"/>
          <w:bCs/>
          <w:sz w:val="22"/>
          <w:szCs w:val="22"/>
          <w:lang w:eastAsia="en-US"/>
        </w:rPr>
        <w:t xml:space="preserve">e advierte que </w:t>
      </w:r>
      <w:r w:rsidR="0085690B" w:rsidRPr="0029604C">
        <w:rPr>
          <w:rFonts w:ascii="Palatino Linotype" w:eastAsia="Calibri" w:hAnsi="Palatino Linotype" w:cs="Tahoma"/>
          <w:bCs/>
          <w:sz w:val="22"/>
          <w:szCs w:val="22"/>
          <w:lang w:eastAsia="en-US"/>
        </w:rPr>
        <w:t xml:space="preserve">el agravio </w:t>
      </w:r>
      <w:r w:rsidR="003B71AB" w:rsidRPr="0029604C">
        <w:rPr>
          <w:rFonts w:ascii="Palatino Linotype" w:eastAsia="Calibri" w:hAnsi="Palatino Linotype" w:cs="Tahoma"/>
          <w:bCs/>
          <w:sz w:val="22"/>
          <w:szCs w:val="22"/>
          <w:lang w:eastAsia="en-US"/>
        </w:rPr>
        <w:t xml:space="preserve">hecho valer por el Recurrente consiste en el cambio de modalidad </w:t>
      </w:r>
      <w:r w:rsidR="005164DB" w:rsidRPr="0029604C">
        <w:rPr>
          <w:rFonts w:ascii="Palatino Linotype" w:eastAsia="Calibri" w:hAnsi="Palatino Linotype" w:cs="Tahoma"/>
          <w:bCs/>
          <w:sz w:val="22"/>
          <w:szCs w:val="22"/>
          <w:lang w:eastAsia="en-US"/>
        </w:rPr>
        <w:t>realizado por el Ayuntamiento de Metepec</w:t>
      </w:r>
      <w:r w:rsidR="0029005E" w:rsidRPr="0029604C">
        <w:rPr>
          <w:rFonts w:ascii="Palatino Linotype" w:eastAsia="Calibri" w:hAnsi="Palatino Linotype" w:cs="Tahoma"/>
          <w:bCs/>
          <w:sz w:val="22"/>
          <w:szCs w:val="22"/>
          <w:lang w:eastAsia="en-US"/>
        </w:rPr>
        <w:t xml:space="preserve">, al respecto, cabe puntualizar </w:t>
      </w:r>
      <w:r w:rsidR="003D7EBE" w:rsidRPr="0029604C">
        <w:rPr>
          <w:rFonts w:ascii="Palatino Linotype" w:eastAsia="Calibri" w:hAnsi="Palatino Linotype" w:cs="Tahoma"/>
          <w:bCs/>
          <w:sz w:val="22"/>
          <w:szCs w:val="22"/>
          <w:lang w:eastAsia="en-US"/>
        </w:rPr>
        <w:t>que</w:t>
      </w:r>
      <w:r w:rsidR="00D274E1" w:rsidRPr="0029604C">
        <w:rPr>
          <w:rFonts w:ascii="Palatino Linotype" w:eastAsia="Calibri" w:hAnsi="Palatino Linotype" w:cs="Tahoma"/>
          <w:bCs/>
          <w:sz w:val="22"/>
          <w:szCs w:val="22"/>
          <w:lang w:eastAsia="en-US"/>
        </w:rPr>
        <w:t xml:space="preserve"> se requirió la información </w:t>
      </w:r>
      <w:r w:rsidR="00924BE6" w:rsidRPr="0029604C">
        <w:rPr>
          <w:rFonts w:ascii="Palatino Linotype" w:hAnsi="Palatino Linotype" w:cs="Tahoma"/>
          <w:sz w:val="22"/>
          <w:szCs w:val="22"/>
          <w:lang w:val="es-ES"/>
        </w:rPr>
        <w:t xml:space="preserve">a través del Sistema de Acceso a Información Mexiquense (SAIMEX). </w:t>
      </w:r>
    </w:p>
    <w:p w14:paraId="7A6F1420" w14:textId="74C76DA1" w:rsidR="00FC4419" w:rsidRPr="0029604C" w:rsidRDefault="00FC4419" w:rsidP="00885D76">
      <w:pPr>
        <w:spacing w:line="360" w:lineRule="auto"/>
        <w:ind w:right="-28"/>
        <w:contextualSpacing/>
        <w:jc w:val="both"/>
        <w:rPr>
          <w:rFonts w:ascii="Palatino Linotype" w:eastAsia="Calibri" w:hAnsi="Palatino Linotype" w:cs="Tahoma"/>
          <w:bCs/>
          <w:sz w:val="22"/>
          <w:szCs w:val="22"/>
          <w:lang w:val="es-ES" w:eastAsia="en-US"/>
        </w:rPr>
      </w:pPr>
    </w:p>
    <w:p w14:paraId="4FF2BF28"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ese sentido,</w:t>
      </w:r>
      <w:r w:rsidRPr="0029604C">
        <w:rPr>
          <w:rFonts w:ascii="Palatino Linotype" w:eastAsia="Calibri" w:hAnsi="Palatino Linotype" w:cs="Tahoma"/>
          <w:bCs/>
          <w:sz w:val="22"/>
          <w:szCs w:val="22"/>
          <w:lang w:val="es-ES" w:eastAsia="en-US"/>
        </w:rPr>
        <w:t xml:space="preserve"> el artículo 155, fracción V, de la Ley de Transparencia y Acceso a la Información Pública del Estado de México y Municipios, precisa que </w:t>
      </w:r>
      <w:r w:rsidRPr="0029604C">
        <w:rPr>
          <w:rFonts w:ascii="Palatino Linotype" w:eastAsia="Calibri" w:hAnsi="Palatino Linotype" w:cs="Tahoma"/>
          <w:bCs/>
          <w:sz w:val="22"/>
          <w:szCs w:val="22"/>
          <w:lang w:eastAsia="en-US"/>
        </w:rPr>
        <w:t xml:space="preserve">para presentar una solicitud, la particular podrá señalar </w:t>
      </w:r>
      <w:r w:rsidRPr="0029604C">
        <w:rPr>
          <w:rFonts w:ascii="Palatino Linotype" w:eastAsia="Calibri" w:hAnsi="Palatino Linotype" w:cs="Tahoma"/>
          <w:b/>
          <w:bCs/>
          <w:sz w:val="22"/>
          <w:szCs w:val="22"/>
          <w:lang w:eastAsia="en-US"/>
        </w:rPr>
        <w:t>la modalidad en la que prefiere se otorgue el acceso a la información</w:t>
      </w:r>
      <w:r w:rsidRPr="0029604C">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14:paraId="2E9C5153"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eastAsia="en-US"/>
        </w:rPr>
      </w:pPr>
    </w:p>
    <w:p w14:paraId="3DE8B74B" w14:textId="77777777" w:rsidR="008E37F5" w:rsidRPr="0029604C" w:rsidRDefault="008E37F5" w:rsidP="008E37F5">
      <w:pPr>
        <w:spacing w:line="360" w:lineRule="auto"/>
        <w:ind w:right="-28"/>
        <w:contextualSpacing/>
        <w:jc w:val="both"/>
        <w:rPr>
          <w:rFonts w:ascii="Palatino Linotype" w:eastAsia="Calibri" w:hAnsi="Palatino Linotype" w:cs="Tahoma"/>
          <w:b/>
          <w:bCs/>
          <w:sz w:val="22"/>
          <w:szCs w:val="22"/>
          <w:lang w:val="es-ES" w:eastAsia="en-US"/>
        </w:rPr>
      </w:pPr>
      <w:r w:rsidRPr="0029604C">
        <w:rPr>
          <w:rFonts w:ascii="Palatino Linotype" w:eastAsia="Calibri" w:hAnsi="Palatino Linotype" w:cs="Tahoma"/>
          <w:bCs/>
          <w:sz w:val="22"/>
          <w:szCs w:val="22"/>
          <w:lang w:val="es-ES" w:eastAsia="en-US"/>
        </w:rPr>
        <w:t xml:space="preserve">El artículo 158, dispone que, de manera excepcional, cuando de manera fundada y motivada lo determine el Sujeto Obligado, </w:t>
      </w:r>
      <w:r w:rsidRPr="0029604C">
        <w:rPr>
          <w:rFonts w:ascii="Palatino Linotype" w:eastAsia="Calibri" w:hAnsi="Palatino Linotype" w:cs="Tahoma"/>
          <w:b/>
          <w:bCs/>
          <w:sz w:val="22"/>
          <w:szCs w:val="22"/>
          <w:lang w:val="es-ES" w:eastAsia="en-U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3CC7F6E" w14:textId="77777777" w:rsidR="008E37F5" w:rsidRPr="0029604C" w:rsidRDefault="008E37F5" w:rsidP="008E37F5">
      <w:pPr>
        <w:spacing w:line="360" w:lineRule="auto"/>
        <w:ind w:right="-28"/>
        <w:contextualSpacing/>
        <w:jc w:val="both"/>
        <w:rPr>
          <w:rFonts w:ascii="Palatino Linotype" w:eastAsia="Calibri" w:hAnsi="Palatino Linotype" w:cs="Tahoma"/>
          <w:b/>
          <w:bCs/>
          <w:sz w:val="22"/>
          <w:szCs w:val="22"/>
          <w:lang w:val="es-ES" w:eastAsia="en-US"/>
        </w:rPr>
      </w:pPr>
    </w:p>
    <w:p w14:paraId="774167DD"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val="es-ES" w:eastAsia="en-US"/>
        </w:rPr>
        <w:t xml:space="preserve">En ese orden de ideas, el artículo 164 de dicho ordenamiento jurídico, prevé que </w:t>
      </w:r>
      <w:r w:rsidRPr="0029604C">
        <w:rPr>
          <w:rFonts w:ascii="Palatino Linotype" w:eastAsia="Calibri" w:hAnsi="Palatino Linotype" w:cs="Tahoma"/>
          <w:bCs/>
          <w:sz w:val="22"/>
          <w:szCs w:val="22"/>
          <w:lang w:eastAsia="en-US"/>
        </w:rPr>
        <w:t xml:space="preserve">el acceso se dará en la modalidad de entrega y, en su caso, de envío elegidos por al solicitante. </w:t>
      </w:r>
      <w:r w:rsidRPr="0029604C">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29604C">
        <w:rPr>
          <w:rFonts w:ascii="Palatino Linotype" w:eastAsia="Calibri" w:hAnsi="Palatino Linotype" w:cs="Tahoma"/>
          <w:bCs/>
          <w:sz w:val="22"/>
          <w:szCs w:val="22"/>
          <w:lang w:eastAsia="en-US"/>
        </w:rPr>
        <w:t xml:space="preserve"> En cualquier caso, </w:t>
      </w:r>
      <w:r w:rsidRPr="0029604C">
        <w:rPr>
          <w:rFonts w:ascii="Palatino Linotype" w:eastAsia="Calibri" w:hAnsi="Palatino Linotype" w:cs="Tahoma"/>
          <w:b/>
          <w:bCs/>
          <w:sz w:val="22"/>
          <w:szCs w:val="22"/>
          <w:lang w:eastAsia="en-US"/>
        </w:rPr>
        <w:t>se deberá fundar y motivar</w:t>
      </w:r>
      <w:r w:rsidRPr="0029604C">
        <w:rPr>
          <w:rFonts w:ascii="Palatino Linotype" w:eastAsia="Calibri" w:hAnsi="Palatino Linotype" w:cs="Tahoma"/>
          <w:bCs/>
          <w:sz w:val="22"/>
          <w:szCs w:val="22"/>
          <w:lang w:eastAsia="en-US"/>
        </w:rPr>
        <w:t xml:space="preserve"> la necesidad de ofrecer otras modalidades.</w:t>
      </w:r>
    </w:p>
    <w:p w14:paraId="233A7F60"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eastAsia="en-US"/>
        </w:rPr>
      </w:pPr>
    </w:p>
    <w:p w14:paraId="1635438B"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w:t>
      </w:r>
      <w:r w:rsidRPr="0029604C">
        <w:rPr>
          <w:rFonts w:ascii="Palatino Linotype" w:eastAsia="Calibri" w:hAnsi="Palatino Linotype" w:cs="Tahoma"/>
          <w:bCs/>
          <w:sz w:val="22"/>
          <w:szCs w:val="22"/>
          <w:lang w:val="es-ES" w:eastAsia="en-US"/>
        </w:rPr>
        <w:lastRenderedPageBreak/>
        <w:t xml:space="preserve">consideraciones, la entrega deberá hacerse, </w:t>
      </w:r>
      <w:r w:rsidRPr="0029604C">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29604C">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29604C">
        <w:rPr>
          <w:rFonts w:ascii="Palatino Linotype" w:eastAsia="Calibri" w:hAnsi="Palatino Linotype" w:cs="Tahoma"/>
          <w:b/>
          <w:bCs/>
          <w:sz w:val="22"/>
          <w:szCs w:val="22"/>
          <w:lang w:val="es-ES" w:eastAsia="en-US"/>
        </w:rPr>
        <w:t>sólo procede, en caso de que se acredite la imposibilidad de atenderla.</w:t>
      </w:r>
      <w:r w:rsidRPr="0029604C">
        <w:rPr>
          <w:rFonts w:ascii="Palatino Linotype" w:eastAsia="Calibri" w:hAnsi="Palatino Linotype" w:cs="Tahoma"/>
          <w:bCs/>
          <w:sz w:val="22"/>
          <w:szCs w:val="22"/>
          <w:lang w:val="es-ES" w:eastAsia="en-US"/>
        </w:rPr>
        <w:t xml:space="preserve"> </w:t>
      </w:r>
    </w:p>
    <w:p w14:paraId="146CF1C8"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328447AB"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 xml:space="preserve">Así, cuando se justifique el impedimento, </w:t>
      </w:r>
      <w:r w:rsidRPr="0029604C">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29604C">
        <w:rPr>
          <w:rFonts w:ascii="Palatino Linotype" w:eastAsia="Calibri" w:hAnsi="Palatino Linotype" w:cs="Tahoma"/>
          <w:bCs/>
          <w:sz w:val="22"/>
          <w:szCs w:val="22"/>
          <w:lang w:val="es-ES" w:eastAsia="en-US"/>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17BE45F0"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798DC15B" w14:textId="77777777" w:rsidR="008E37F5" w:rsidRPr="0029604C" w:rsidRDefault="008E37F5" w:rsidP="008E37F5">
      <w:pPr>
        <w:spacing w:line="360" w:lineRule="auto"/>
        <w:ind w:left="567" w:right="567"/>
        <w:contextualSpacing/>
        <w:jc w:val="both"/>
        <w:rPr>
          <w:rFonts w:ascii="Palatino Linotype" w:eastAsia="Calibri" w:hAnsi="Palatino Linotype" w:cs="Tahoma"/>
          <w:bCs/>
          <w:i/>
          <w:sz w:val="20"/>
          <w:szCs w:val="20"/>
          <w:lang w:val="es-ES" w:eastAsia="en-US"/>
        </w:rPr>
      </w:pPr>
      <w:r w:rsidRPr="0029604C">
        <w:rPr>
          <w:rFonts w:ascii="Palatino Linotype" w:eastAsia="Calibri" w:hAnsi="Palatino Linotype" w:cs="Tahoma"/>
          <w:b/>
          <w:bCs/>
          <w:i/>
          <w:sz w:val="20"/>
          <w:szCs w:val="20"/>
          <w:lang w:val="es-ES" w:eastAsia="en-US"/>
        </w:rPr>
        <w:t>“Modalidad de entrega. Procedencia de proporcionar la información solicitada en una diversa a la elegida por el solicitante.</w:t>
      </w:r>
      <w:r w:rsidRPr="0029604C">
        <w:rPr>
          <w:rFonts w:ascii="Palatino Linotype" w:eastAsia="Calibri" w:hAnsi="Palatino Linotype" w:cs="Tahoma"/>
          <w:bCs/>
          <w:i/>
          <w:sz w:val="20"/>
          <w:szCs w:val="20"/>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E3FB09A"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7C66D730" w14:textId="77777777" w:rsidR="008E37F5" w:rsidRPr="0029604C" w:rsidRDefault="008E37F5" w:rsidP="008E37F5">
      <w:pPr>
        <w:spacing w:line="360" w:lineRule="auto"/>
        <w:ind w:right="-28"/>
        <w:contextualSpacing/>
        <w:jc w:val="both"/>
        <w:rPr>
          <w:rFonts w:ascii="Palatino Linotype" w:eastAsia="Calibri" w:hAnsi="Palatino Linotype" w:cs="Tahoma"/>
          <w:b/>
          <w:bCs/>
          <w:sz w:val="22"/>
          <w:szCs w:val="22"/>
          <w:lang w:val="es-ES" w:eastAsia="en-US"/>
        </w:rPr>
      </w:pPr>
      <w:r w:rsidRPr="0029604C">
        <w:rPr>
          <w:rFonts w:ascii="Palatino Linotype" w:eastAsia="Calibri" w:hAnsi="Palatino Linotype" w:cs="Tahoma"/>
          <w:bCs/>
          <w:sz w:val="22"/>
          <w:szCs w:val="22"/>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29604C">
        <w:rPr>
          <w:rFonts w:ascii="Palatino Linotype" w:eastAsia="Calibri" w:hAnsi="Palatino Linotype" w:cs="Tahoma"/>
          <w:b/>
          <w:bCs/>
          <w:sz w:val="22"/>
          <w:szCs w:val="22"/>
          <w:lang w:val="es-ES" w:eastAsia="en-US"/>
        </w:rPr>
        <w:t>información en todas las modalidades que lo permitan, procurando reducir los costos de entrega.</w:t>
      </w:r>
    </w:p>
    <w:p w14:paraId="105A4513"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7218AE76"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lastRenderedPageBreak/>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7E9C66D"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1E6E0A42" w14:textId="77777777" w:rsidR="008E37F5" w:rsidRPr="0029604C" w:rsidRDefault="008E37F5" w:rsidP="008E37F5">
      <w:pPr>
        <w:numPr>
          <w:ilvl w:val="0"/>
          <w:numId w:val="18"/>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Las razones por las cuales la información implicaba un análisis, estudio o procesamiento de datos;</w:t>
      </w:r>
    </w:p>
    <w:p w14:paraId="7E8C4477"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662B75CD" w14:textId="77777777" w:rsidR="008E37F5" w:rsidRPr="0029604C" w:rsidRDefault="008E37F5" w:rsidP="008E37F5">
      <w:pPr>
        <w:numPr>
          <w:ilvl w:val="0"/>
          <w:numId w:val="18"/>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iCs/>
          <w:sz w:val="22"/>
          <w:szCs w:val="22"/>
          <w:lang w:eastAsia="en-US"/>
        </w:rPr>
        <w:t>Por qué motivo el tiempo, que se le otorga al Sujeto Obligado para dar respuesta, en la modalidad elegida a la solicitud de información, no le es suficiente</w:t>
      </w:r>
      <w:r w:rsidRPr="0029604C">
        <w:rPr>
          <w:rFonts w:ascii="Palatino Linotype" w:eastAsia="Calibri" w:hAnsi="Palatino Linotype" w:cs="Tahoma"/>
          <w:bCs/>
          <w:sz w:val="22"/>
          <w:szCs w:val="22"/>
          <w:lang w:val="es-ES" w:eastAsia="en-US"/>
        </w:rPr>
        <w:t>, y</w:t>
      </w:r>
    </w:p>
    <w:p w14:paraId="2C531AF5" w14:textId="77777777" w:rsidR="008E37F5" w:rsidRPr="0029604C" w:rsidRDefault="008E37F5" w:rsidP="008E37F5">
      <w:pPr>
        <w:spacing w:line="360" w:lineRule="auto"/>
        <w:ind w:right="-28"/>
        <w:contextualSpacing/>
        <w:jc w:val="both"/>
        <w:rPr>
          <w:rFonts w:ascii="Palatino Linotype" w:eastAsia="Calibri" w:hAnsi="Palatino Linotype" w:cs="Tahoma"/>
          <w:bCs/>
          <w:sz w:val="22"/>
          <w:szCs w:val="22"/>
          <w:lang w:val="es-ES" w:eastAsia="en-US"/>
        </w:rPr>
      </w:pPr>
    </w:p>
    <w:p w14:paraId="0B3DE88C" w14:textId="77777777" w:rsidR="008E37F5" w:rsidRPr="0029604C" w:rsidRDefault="008E37F5" w:rsidP="008E37F5">
      <w:pPr>
        <w:numPr>
          <w:ilvl w:val="0"/>
          <w:numId w:val="18"/>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La cantidad de recursos humanos y materiales con los que cuenta el Sujeto Obligado son insuficientes.</w:t>
      </w:r>
    </w:p>
    <w:p w14:paraId="215325B3" w14:textId="77777777" w:rsidR="00FC4419" w:rsidRPr="0029604C" w:rsidRDefault="00FC4419" w:rsidP="00885D76">
      <w:pPr>
        <w:spacing w:line="360" w:lineRule="auto"/>
        <w:ind w:right="-28"/>
        <w:contextualSpacing/>
        <w:jc w:val="both"/>
        <w:rPr>
          <w:rFonts w:ascii="Palatino Linotype" w:eastAsia="Calibri" w:hAnsi="Palatino Linotype" w:cs="Tahoma"/>
          <w:bCs/>
          <w:sz w:val="22"/>
          <w:szCs w:val="22"/>
          <w:lang w:val="es-ES" w:eastAsia="en-US"/>
        </w:rPr>
      </w:pPr>
    </w:p>
    <w:p w14:paraId="48CC5BC5"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Ahora bien, el Ente Recurrido precisó en respuesta que ponía a disposición del ahora Recurrente la documentación peticionada en consulta directa; sin embargo, este Instituto considera que omitió fundar y motivar el cambio de modalidad, pues no precisó lo siguiente:</w:t>
      </w:r>
    </w:p>
    <w:p w14:paraId="62E96975"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eastAsia="en-US"/>
        </w:rPr>
      </w:pPr>
    </w:p>
    <w:p w14:paraId="2F7FA5FD"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eastAsia="en-US"/>
        </w:rPr>
        <w:t xml:space="preserve">En ese contexto, este Instituto considera que el Sujeto Obligado </w:t>
      </w:r>
      <w:r w:rsidRPr="0029604C">
        <w:rPr>
          <w:rFonts w:ascii="Palatino Linotype" w:eastAsia="Calibri" w:hAnsi="Palatino Linotype" w:cs="Tahoma"/>
          <w:bCs/>
          <w:sz w:val="22"/>
          <w:szCs w:val="22"/>
          <w:lang w:val="es-ES" w:eastAsia="en-US"/>
        </w:rPr>
        <w:t>no precisó las siguientes circunstancias:</w:t>
      </w:r>
    </w:p>
    <w:p w14:paraId="4F0FB7BF"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val="es-ES" w:eastAsia="en-US"/>
        </w:rPr>
      </w:pPr>
    </w:p>
    <w:p w14:paraId="2908F640" w14:textId="77777777" w:rsidR="00034482" w:rsidRPr="0029604C" w:rsidRDefault="00034482" w:rsidP="00034482">
      <w:pPr>
        <w:numPr>
          <w:ilvl w:val="0"/>
          <w:numId w:val="19"/>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El número de hojas o peso aproximado de la información;</w:t>
      </w:r>
    </w:p>
    <w:p w14:paraId="57DBC340" w14:textId="77777777" w:rsidR="00034482" w:rsidRPr="0029604C" w:rsidRDefault="00034482" w:rsidP="00034482">
      <w:pPr>
        <w:numPr>
          <w:ilvl w:val="0"/>
          <w:numId w:val="19"/>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La ubicación de los documentos que daban cuenta de la información solicitada;</w:t>
      </w:r>
    </w:p>
    <w:p w14:paraId="24DE4B76" w14:textId="77777777" w:rsidR="00034482" w:rsidRPr="0029604C" w:rsidRDefault="00034482" w:rsidP="00034482">
      <w:pPr>
        <w:numPr>
          <w:ilvl w:val="0"/>
          <w:numId w:val="19"/>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La forma en que se encontraba la información (físico o digital);</w:t>
      </w:r>
    </w:p>
    <w:p w14:paraId="7F01C634" w14:textId="77777777" w:rsidR="00034482" w:rsidRPr="0029604C" w:rsidRDefault="00034482" w:rsidP="00034482">
      <w:pPr>
        <w:numPr>
          <w:ilvl w:val="0"/>
          <w:numId w:val="19"/>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El número de sesiones celebradas, y</w:t>
      </w:r>
    </w:p>
    <w:p w14:paraId="021DBF04" w14:textId="77777777" w:rsidR="00034482" w:rsidRPr="0029604C" w:rsidRDefault="00034482" w:rsidP="00034482">
      <w:pPr>
        <w:numPr>
          <w:ilvl w:val="0"/>
          <w:numId w:val="19"/>
        </w:numPr>
        <w:spacing w:line="360" w:lineRule="auto"/>
        <w:ind w:right="-28"/>
        <w:contextualSpacing/>
        <w:jc w:val="both"/>
        <w:rPr>
          <w:rFonts w:ascii="Palatino Linotype" w:eastAsia="Calibri" w:hAnsi="Palatino Linotype" w:cs="Tahoma"/>
          <w:bCs/>
          <w:sz w:val="22"/>
          <w:szCs w:val="22"/>
          <w:lang w:val="es-ES" w:eastAsia="en-US"/>
        </w:rPr>
      </w:pPr>
      <w:r w:rsidRPr="0029604C">
        <w:rPr>
          <w:rFonts w:ascii="Palatino Linotype" w:eastAsia="Calibri" w:hAnsi="Palatino Linotype" w:cs="Tahoma"/>
          <w:bCs/>
          <w:sz w:val="22"/>
          <w:szCs w:val="22"/>
          <w:lang w:val="es-ES" w:eastAsia="en-US"/>
        </w:rPr>
        <w:t>Las capacidades técnicas y humanas con las que contaba el Sujeto Obligado.</w:t>
      </w:r>
    </w:p>
    <w:p w14:paraId="4A35B553"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val="es-ES" w:eastAsia="en-US"/>
        </w:rPr>
      </w:pPr>
    </w:p>
    <w:p w14:paraId="097A05D4"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val="es-ES" w:eastAsia="en-US"/>
        </w:rPr>
      </w:pPr>
      <w:r w:rsidRPr="0029604C">
        <w:rPr>
          <w:rFonts w:ascii="Palatino Linotype" w:eastAsia="Calibri" w:hAnsi="Palatino Linotype" w:cs="Tahoma"/>
          <w:bCs/>
          <w:iCs/>
          <w:sz w:val="22"/>
          <w:szCs w:val="22"/>
          <w:lang w:val="es-ES" w:eastAsia="en-US"/>
        </w:rPr>
        <w:t>Además, tampoco acreditó que lo peticionado implicaba un análisis, procesamiento o estudio de documentos cuya reproducción sobrepasará las capacidades técnicas, administrativas y humanas del Sujeto Obligado, pues como se refirió no señaló ninguna de las circunstancias previamente referidas.</w:t>
      </w:r>
    </w:p>
    <w:p w14:paraId="293E43E0"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val="es-ES" w:eastAsia="en-US"/>
        </w:rPr>
      </w:pPr>
    </w:p>
    <w:p w14:paraId="54BEA225"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t xml:space="preserve">Sobre lo anterior,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305F4101"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eastAsia="en-US"/>
        </w:rPr>
      </w:pPr>
    </w:p>
    <w:p w14:paraId="514D9BDA"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2960E7E4" w14:textId="77777777" w:rsidR="00034482" w:rsidRPr="0029604C" w:rsidRDefault="00034482" w:rsidP="00034482">
      <w:pPr>
        <w:spacing w:line="360" w:lineRule="auto"/>
        <w:ind w:right="-28"/>
        <w:contextualSpacing/>
        <w:jc w:val="both"/>
        <w:rPr>
          <w:rFonts w:ascii="Palatino Linotype" w:eastAsia="Calibri" w:hAnsi="Palatino Linotype" w:cs="Tahoma"/>
          <w:bCs/>
          <w:sz w:val="22"/>
          <w:szCs w:val="22"/>
          <w:lang w:val="es-ES" w:eastAsia="en-US"/>
        </w:rPr>
      </w:pPr>
    </w:p>
    <w:p w14:paraId="05ACECAD" w14:textId="77777777" w:rsidR="00034482" w:rsidRPr="0029604C" w:rsidRDefault="00034482" w:rsidP="00034482">
      <w:pPr>
        <w:spacing w:line="360" w:lineRule="auto"/>
        <w:ind w:right="-28"/>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6D812205" w14:textId="77777777" w:rsidR="008E37F5" w:rsidRPr="0029604C" w:rsidRDefault="008E37F5" w:rsidP="00885D76">
      <w:pPr>
        <w:spacing w:line="360" w:lineRule="auto"/>
        <w:ind w:right="-28"/>
        <w:contextualSpacing/>
        <w:jc w:val="both"/>
        <w:rPr>
          <w:rFonts w:ascii="Palatino Linotype" w:eastAsia="Calibri" w:hAnsi="Palatino Linotype" w:cs="Tahoma"/>
          <w:bCs/>
          <w:sz w:val="22"/>
          <w:szCs w:val="22"/>
          <w:lang w:eastAsia="en-US"/>
        </w:rPr>
      </w:pPr>
    </w:p>
    <w:p w14:paraId="26D95146" w14:textId="70503B48" w:rsidR="008E37F5" w:rsidRPr="0029604C" w:rsidRDefault="00F849AE"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Suma a lo </w:t>
      </w:r>
      <w:r w:rsidR="00406F55" w:rsidRPr="0029604C">
        <w:rPr>
          <w:rFonts w:ascii="Palatino Linotype" w:eastAsia="Calibri" w:hAnsi="Palatino Linotype" w:cs="Tahoma"/>
          <w:bCs/>
          <w:sz w:val="22"/>
          <w:szCs w:val="22"/>
          <w:lang w:eastAsia="en-US"/>
        </w:rPr>
        <w:t xml:space="preserve">anterior que, este Instituto en aras de allegarse de elementos para </w:t>
      </w:r>
      <w:r w:rsidR="00D8637F" w:rsidRPr="0029604C">
        <w:rPr>
          <w:rFonts w:ascii="Palatino Linotype" w:eastAsia="Calibri" w:hAnsi="Palatino Linotype" w:cs="Tahoma"/>
          <w:bCs/>
          <w:sz w:val="22"/>
          <w:szCs w:val="22"/>
          <w:lang w:eastAsia="en-US"/>
        </w:rPr>
        <w:t>la sustanciación del presente Medio de Impugnación</w:t>
      </w:r>
      <w:r w:rsidR="00B81492" w:rsidRPr="0029604C">
        <w:rPr>
          <w:rFonts w:ascii="Palatino Linotype" w:eastAsia="Calibri" w:hAnsi="Palatino Linotype" w:cs="Tahoma"/>
          <w:bCs/>
          <w:sz w:val="22"/>
          <w:szCs w:val="22"/>
          <w:lang w:eastAsia="en-US"/>
        </w:rPr>
        <w:t xml:space="preserve">, en especial al Recurso de Revisión </w:t>
      </w:r>
      <w:r w:rsidR="00B81492" w:rsidRPr="0029604C">
        <w:rPr>
          <w:rFonts w:ascii="Palatino Linotype" w:eastAsia="Calibri" w:hAnsi="Palatino Linotype" w:cs="Tahoma"/>
          <w:b/>
          <w:sz w:val="22"/>
          <w:szCs w:val="22"/>
          <w:lang w:eastAsia="en-US"/>
        </w:rPr>
        <w:lastRenderedPageBreak/>
        <w:t>02210/INFOEM/IP/RR/2022</w:t>
      </w:r>
      <w:r w:rsidR="00B81492" w:rsidRPr="0029604C">
        <w:rPr>
          <w:rFonts w:ascii="Palatino Linotype" w:eastAsia="Calibri" w:hAnsi="Palatino Linotype" w:cs="Tahoma"/>
          <w:bCs/>
          <w:sz w:val="22"/>
          <w:szCs w:val="22"/>
          <w:lang w:eastAsia="en-US"/>
        </w:rPr>
        <w:t xml:space="preserve">, se </w:t>
      </w:r>
      <w:r w:rsidR="00821784" w:rsidRPr="0029604C">
        <w:rPr>
          <w:rFonts w:ascii="Palatino Linotype" w:eastAsia="Calibri" w:hAnsi="Palatino Linotype" w:cs="Tahoma"/>
          <w:bCs/>
          <w:sz w:val="22"/>
          <w:szCs w:val="22"/>
          <w:lang w:eastAsia="en-US"/>
        </w:rPr>
        <w:t>realiz</w:t>
      </w:r>
      <w:r w:rsidR="00A1255F" w:rsidRPr="0029604C">
        <w:rPr>
          <w:rFonts w:ascii="Palatino Linotype" w:eastAsia="Calibri" w:hAnsi="Palatino Linotype" w:cs="Tahoma"/>
          <w:bCs/>
          <w:sz w:val="22"/>
          <w:szCs w:val="22"/>
          <w:lang w:eastAsia="en-US"/>
        </w:rPr>
        <w:t>ó</w:t>
      </w:r>
      <w:r w:rsidR="00821784" w:rsidRPr="0029604C">
        <w:rPr>
          <w:rFonts w:ascii="Palatino Linotype" w:eastAsia="Calibri" w:hAnsi="Palatino Linotype" w:cs="Tahoma"/>
          <w:bCs/>
          <w:sz w:val="22"/>
          <w:szCs w:val="22"/>
          <w:lang w:eastAsia="en-US"/>
        </w:rPr>
        <w:t xml:space="preserve"> una consulta a la Dir</w:t>
      </w:r>
      <w:r w:rsidR="00B55D99" w:rsidRPr="0029604C">
        <w:rPr>
          <w:rFonts w:ascii="Palatino Linotype" w:eastAsia="Calibri" w:hAnsi="Palatino Linotype" w:cs="Tahoma"/>
          <w:bCs/>
          <w:sz w:val="22"/>
          <w:szCs w:val="22"/>
          <w:lang w:eastAsia="en-US"/>
        </w:rPr>
        <w:t xml:space="preserve">ección de </w:t>
      </w:r>
      <w:r w:rsidR="00F53DC9" w:rsidRPr="0029604C">
        <w:rPr>
          <w:rFonts w:ascii="Palatino Linotype" w:eastAsia="Calibri" w:hAnsi="Palatino Linotype" w:cs="Tahoma"/>
          <w:bCs/>
          <w:sz w:val="22"/>
          <w:szCs w:val="22"/>
          <w:lang w:eastAsia="en-US"/>
        </w:rPr>
        <w:t>I</w:t>
      </w:r>
      <w:r w:rsidR="00B55D99" w:rsidRPr="0029604C">
        <w:rPr>
          <w:rFonts w:ascii="Palatino Linotype" w:eastAsia="Calibri" w:hAnsi="Palatino Linotype" w:cs="Tahoma"/>
          <w:bCs/>
          <w:sz w:val="22"/>
          <w:szCs w:val="22"/>
          <w:lang w:eastAsia="en-US"/>
        </w:rPr>
        <w:t xml:space="preserve">nformática de este Organismo </w:t>
      </w:r>
      <w:r w:rsidR="0064685F" w:rsidRPr="0029604C">
        <w:rPr>
          <w:rFonts w:ascii="Palatino Linotype" w:eastAsia="Calibri" w:hAnsi="Palatino Linotype" w:cs="Tahoma"/>
          <w:bCs/>
          <w:sz w:val="22"/>
          <w:szCs w:val="22"/>
          <w:lang w:eastAsia="en-US"/>
        </w:rPr>
        <w:t xml:space="preserve">Garante, </w:t>
      </w:r>
      <w:r w:rsidR="00D7481F" w:rsidRPr="0029604C">
        <w:rPr>
          <w:rFonts w:ascii="Palatino Linotype" w:eastAsia="Calibri" w:hAnsi="Palatino Linotype" w:cs="Tahoma"/>
          <w:bCs/>
          <w:sz w:val="22"/>
          <w:szCs w:val="22"/>
          <w:lang w:eastAsia="en-US"/>
        </w:rPr>
        <w:t>requiriendo señalara si el Sujeto Obligado había registrado alguna incidencia técnica que justifica</w:t>
      </w:r>
      <w:r w:rsidR="000A3D41" w:rsidRPr="0029604C">
        <w:rPr>
          <w:rFonts w:ascii="Palatino Linotype" w:eastAsia="Calibri" w:hAnsi="Palatino Linotype" w:cs="Tahoma"/>
          <w:bCs/>
          <w:sz w:val="22"/>
          <w:szCs w:val="22"/>
          <w:lang w:eastAsia="en-US"/>
        </w:rPr>
        <w:t xml:space="preserve">ra el cambio de modalidad, circunstancia ante la cual, </w:t>
      </w:r>
      <w:r w:rsidR="00F53DC9" w:rsidRPr="0029604C">
        <w:rPr>
          <w:rFonts w:ascii="Palatino Linotype" w:eastAsia="Calibri" w:hAnsi="Palatino Linotype" w:cs="Tahoma"/>
          <w:bCs/>
          <w:sz w:val="22"/>
          <w:szCs w:val="22"/>
          <w:lang w:eastAsia="en-US"/>
        </w:rPr>
        <w:t>al Dirección en comento se</w:t>
      </w:r>
      <w:r w:rsidR="00BC7207" w:rsidRPr="0029604C">
        <w:rPr>
          <w:rFonts w:ascii="Palatino Linotype" w:eastAsia="Calibri" w:hAnsi="Palatino Linotype" w:cs="Tahoma"/>
          <w:bCs/>
          <w:sz w:val="22"/>
          <w:szCs w:val="22"/>
          <w:lang w:eastAsia="en-US"/>
        </w:rPr>
        <w:t xml:space="preserve">ñalo lo siguiente: </w:t>
      </w:r>
    </w:p>
    <w:p w14:paraId="2D311525" w14:textId="77777777" w:rsidR="00BC7207" w:rsidRPr="0029604C" w:rsidRDefault="00BC7207" w:rsidP="00885D76">
      <w:pPr>
        <w:spacing w:line="360" w:lineRule="auto"/>
        <w:ind w:right="-28"/>
        <w:contextualSpacing/>
        <w:jc w:val="both"/>
        <w:rPr>
          <w:rFonts w:ascii="Palatino Linotype" w:eastAsia="Calibri" w:hAnsi="Palatino Linotype" w:cs="Tahoma"/>
          <w:bCs/>
          <w:sz w:val="22"/>
          <w:szCs w:val="22"/>
          <w:lang w:eastAsia="en-US"/>
        </w:rPr>
      </w:pPr>
    </w:p>
    <w:p w14:paraId="0A98DA54" w14:textId="3B6C9F8E" w:rsidR="00BC7207" w:rsidRPr="0029604C" w:rsidRDefault="00BC7207" w:rsidP="00BC7207">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248471B7" w14:textId="22F8B38B" w:rsidR="008270D7" w:rsidRPr="0029604C" w:rsidRDefault="008270D7" w:rsidP="00BC7207">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En atención a su petición, donde solicita se informe si existe registro alguno de las incidencias reportadas por parte del Ayuntamiento de Metepec, al respecto me permito informar que a la fecha no se tiene reportado llamada alguna, ni tampoco se tiene registro de incidencia por parte del Sujeto Obligado en comento.</w:t>
      </w:r>
    </w:p>
    <w:p w14:paraId="080B4922" w14:textId="77777777" w:rsidR="008270D7" w:rsidRPr="0029604C" w:rsidRDefault="008270D7" w:rsidP="00BC7207">
      <w:pPr>
        <w:spacing w:line="360" w:lineRule="auto"/>
        <w:ind w:left="567" w:right="567"/>
        <w:contextualSpacing/>
        <w:jc w:val="both"/>
        <w:rPr>
          <w:rFonts w:ascii="Palatino Linotype" w:eastAsia="Calibri" w:hAnsi="Palatino Linotype" w:cs="Tahoma"/>
          <w:bCs/>
          <w:i/>
          <w:iCs/>
          <w:sz w:val="20"/>
          <w:szCs w:val="20"/>
          <w:lang w:eastAsia="en-US"/>
        </w:rPr>
      </w:pPr>
    </w:p>
    <w:p w14:paraId="475CDA18" w14:textId="3401540D" w:rsidR="008E37F5" w:rsidRPr="0029604C" w:rsidRDefault="008270D7" w:rsidP="00BC7207">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Ahora bien En relación al peso máximo de archivos que soporta el SAIMEX para adjuntar como respuesta a las solicitudes de información, al respecto hago de su conocimiento que el citado sistema, tiene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1E08BACB" w14:textId="5E008687" w:rsidR="008E37F5" w:rsidRPr="0029604C" w:rsidRDefault="00BC7207" w:rsidP="00BC7207">
      <w:pPr>
        <w:spacing w:line="360" w:lineRule="auto"/>
        <w:ind w:left="567" w:right="567"/>
        <w:contextualSpacing/>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 xml:space="preserve">…” </w:t>
      </w:r>
    </w:p>
    <w:p w14:paraId="0F2B141B" w14:textId="77777777" w:rsidR="00BC7207" w:rsidRPr="0029604C" w:rsidRDefault="00BC7207" w:rsidP="00885D76">
      <w:pPr>
        <w:spacing w:line="360" w:lineRule="auto"/>
        <w:ind w:right="-28"/>
        <w:contextualSpacing/>
        <w:jc w:val="both"/>
        <w:rPr>
          <w:rFonts w:ascii="Palatino Linotype" w:eastAsia="Calibri" w:hAnsi="Palatino Linotype" w:cs="Tahoma"/>
          <w:bCs/>
          <w:sz w:val="22"/>
          <w:szCs w:val="22"/>
          <w:lang w:eastAsia="en-US"/>
        </w:rPr>
      </w:pPr>
    </w:p>
    <w:p w14:paraId="5EC96D81" w14:textId="54FC41EA" w:rsidR="00053E9D" w:rsidRPr="0029604C" w:rsidRDefault="00BA0780" w:rsidP="00BA0780">
      <w:pPr>
        <w:spacing w:line="360" w:lineRule="auto"/>
        <w:ind w:right="-28"/>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t xml:space="preserve">Por tales circunstancias, se advierte que el Ayuntamiento de </w:t>
      </w:r>
      <w:r w:rsidR="00053E9D" w:rsidRPr="0029604C">
        <w:rPr>
          <w:rFonts w:ascii="Palatino Linotype" w:eastAsia="Calibri" w:hAnsi="Palatino Linotype" w:cs="Tahoma"/>
          <w:bCs/>
          <w:iCs/>
          <w:sz w:val="22"/>
          <w:szCs w:val="22"/>
          <w:lang w:eastAsia="en-US"/>
        </w:rPr>
        <w:t>Metepec</w:t>
      </w:r>
      <w:r w:rsidRPr="0029604C">
        <w:rPr>
          <w:rFonts w:ascii="Palatino Linotype" w:eastAsia="Calibri" w:hAnsi="Palatino Linotype" w:cs="Tahoma"/>
          <w:bCs/>
          <w:iCs/>
          <w:sz w:val="22"/>
          <w:szCs w:val="22"/>
          <w:lang w:eastAsia="en-US"/>
        </w:rPr>
        <w:t xml:space="preserve">, no acreditó la imposibilidad humana, técnica y administrativa, establecida en el artículo 158 de la Ley de Transparencia y Acceso a la Información Pública del Estado de México y Municipios, para acreditar el cambio de modalidad a consulta directa, por lo que, el agravio resulta </w:t>
      </w:r>
      <w:r w:rsidRPr="0029604C">
        <w:rPr>
          <w:rFonts w:ascii="Palatino Linotype" w:eastAsia="Calibri" w:hAnsi="Palatino Linotype" w:cs="Tahoma"/>
          <w:b/>
          <w:bCs/>
          <w:iCs/>
          <w:sz w:val="22"/>
          <w:szCs w:val="22"/>
          <w:lang w:eastAsia="en-US"/>
        </w:rPr>
        <w:t>FUNDADO</w:t>
      </w:r>
      <w:r w:rsidRPr="0029604C">
        <w:rPr>
          <w:rFonts w:ascii="Palatino Linotype" w:eastAsia="Calibri" w:hAnsi="Palatino Linotype" w:cs="Tahoma"/>
          <w:bCs/>
          <w:iCs/>
          <w:sz w:val="22"/>
          <w:szCs w:val="22"/>
          <w:lang w:eastAsia="en-US"/>
        </w:rPr>
        <w:t xml:space="preserve">; situación que se robustece, con el hecho de que tampoco </w:t>
      </w:r>
      <w:r w:rsidR="00F85D7B" w:rsidRPr="0029604C">
        <w:rPr>
          <w:rFonts w:ascii="Palatino Linotype" w:eastAsia="Calibri" w:hAnsi="Palatino Linotype" w:cs="Tahoma"/>
          <w:bCs/>
          <w:iCs/>
          <w:sz w:val="22"/>
          <w:szCs w:val="22"/>
          <w:lang w:eastAsia="en-US"/>
        </w:rPr>
        <w:t>se tiene registro de alguna incidencia técnica ante este Instituto</w:t>
      </w:r>
      <w:r w:rsidR="005218B3" w:rsidRPr="0029604C">
        <w:rPr>
          <w:rFonts w:ascii="Palatino Linotype" w:eastAsia="Calibri" w:hAnsi="Palatino Linotype" w:cs="Tahoma"/>
          <w:bCs/>
          <w:iCs/>
          <w:sz w:val="22"/>
          <w:szCs w:val="22"/>
          <w:lang w:eastAsia="en-US"/>
        </w:rPr>
        <w:t xml:space="preserve">. </w:t>
      </w:r>
    </w:p>
    <w:p w14:paraId="35F7E044" w14:textId="77777777" w:rsidR="00053E9D" w:rsidRPr="0029604C" w:rsidRDefault="00053E9D" w:rsidP="00BA0780">
      <w:pPr>
        <w:spacing w:line="360" w:lineRule="auto"/>
        <w:ind w:right="-28"/>
        <w:contextualSpacing/>
        <w:jc w:val="both"/>
        <w:rPr>
          <w:rFonts w:ascii="Palatino Linotype" w:eastAsia="Calibri" w:hAnsi="Palatino Linotype" w:cs="Tahoma"/>
          <w:bCs/>
          <w:iCs/>
          <w:sz w:val="22"/>
          <w:szCs w:val="22"/>
          <w:lang w:eastAsia="en-US"/>
        </w:rPr>
      </w:pPr>
    </w:p>
    <w:p w14:paraId="759A83C4" w14:textId="21B2B83D" w:rsidR="009209FA" w:rsidRPr="0029604C" w:rsidRDefault="00C13472" w:rsidP="00885D76">
      <w:pPr>
        <w:spacing w:line="360" w:lineRule="auto"/>
        <w:ind w:right="-28"/>
        <w:contextualSpacing/>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lastRenderedPageBreak/>
        <w:t xml:space="preserve">Ante </w:t>
      </w:r>
      <w:r w:rsidR="005B588A" w:rsidRPr="0029604C">
        <w:rPr>
          <w:rFonts w:ascii="Palatino Linotype" w:eastAsia="Calibri" w:hAnsi="Palatino Linotype" w:cs="Tahoma"/>
          <w:bCs/>
          <w:iCs/>
          <w:sz w:val="22"/>
          <w:szCs w:val="22"/>
          <w:lang w:eastAsia="en-US"/>
        </w:rPr>
        <w:t xml:space="preserve">dicha circunstancia, </w:t>
      </w:r>
      <w:r w:rsidR="005B588A" w:rsidRPr="0029604C">
        <w:rPr>
          <w:rFonts w:ascii="Palatino Linotype" w:eastAsia="Calibri" w:hAnsi="Palatino Linotype" w:cs="Tahoma"/>
          <w:b/>
          <w:iCs/>
          <w:sz w:val="22"/>
          <w:szCs w:val="22"/>
          <w:lang w:eastAsia="en-US"/>
        </w:rPr>
        <w:t xml:space="preserve">este Instituto </w:t>
      </w:r>
      <w:r w:rsidR="009F0E8E" w:rsidRPr="0029604C">
        <w:rPr>
          <w:rFonts w:ascii="Palatino Linotype" w:eastAsia="Calibri" w:hAnsi="Palatino Linotype" w:cs="Tahoma"/>
          <w:b/>
          <w:iCs/>
          <w:sz w:val="22"/>
          <w:szCs w:val="22"/>
          <w:lang w:eastAsia="en-US"/>
        </w:rPr>
        <w:t>en aras de garantizar el Principio de Máxima Publicidad</w:t>
      </w:r>
      <w:r w:rsidR="00837C1A" w:rsidRPr="0029604C">
        <w:rPr>
          <w:rFonts w:ascii="Palatino Linotype" w:eastAsia="Calibri" w:hAnsi="Palatino Linotype" w:cs="Tahoma"/>
          <w:b/>
          <w:iCs/>
          <w:sz w:val="22"/>
          <w:szCs w:val="22"/>
          <w:lang w:eastAsia="en-US"/>
        </w:rPr>
        <w:t xml:space="preserve">, considera oportuno que el Sujeto Obligado </w:t>
      </w:r>
      <w:r w:rsidR="00986EC9" w:rsidRPr="0029604C">
        <w:rPr>
          <w:rFonts w:ascii="Palatino Linotype" w:eastAsia="Calibri" w:hAnsi="Palatino Linotype" w:cs="Tahoma"/>
          <w:b/>
          <w:iCs/>
          <w:sz w:val="22"/>
          <w:szCs w:val="22"/>
          <w:lang w:eastAsia="en-US"/>
        </w:rPr>
        <w:t>proporcione a través de</w:t>
      </w:r>
      <w:r w:rsidR="009209FA" w:rsidRPr="0029604C">
        <w:rPr>
          <w:rFonts w:ascii="Palatino Linotype" w:eastAsia="Calibri" w:hAnsi="Palatino Linotype" w:cs="Tahoma"/>
          <w:b/>
          <w:iCs/>
          <w:sz w:val="22"/>
          <w:szCs w:val="22"/>
          <w:lang w:eastAsia="en-US"/>
        </w:rPr>
        <w:t xml:space="preserve">l </w:t>
      </w:r>
      <w:r w:rsidR="009209FA" w:rsidRPr="0029604C">
        <w:rPr>
          <w:rFonts w:ascii="Palatino Linotype" w:eastAsia="Calibri" w:hAnsi="Palatino Linotype" w:cs="Tahoma"/>
          <w:b/>
          <w:sz w:val="22"/>
          <w:szCs w:val="22"/>
          <w:lang w:val="es-ES" w:eastAsia="en-US"/>
        </w:rPr>
        <w:t>Sistema de Acceso a Información Mexiquense (SAIMEX)</w:t>
      </w:r>
      <w:r w:rsidR="007B5849" w:rsidRPr="0029604C">
        <w:rPr>
          <w:rFonts w:ascii="Palatino Linotype" w:eastAsia="Calibri" w:hAnsi="Palatino Linotype" w:cs="Tahoma"/>
          <w:b/>
          <w:sz w:val="22"/>
          <w:szCs w:val="22"/>
          <w:lang w:val="es-ES" w:eastAsia="en-US"/>
        </w:rPr>
        <w:t xml:space="preserve">, </w:t>
      </w:r>
      <w:r w:rsidR="007B5849" w:rsidRPr="0029604C">
        <w:rPr>
          <w:rFonts w:ascii="Palatino Linotype" w:eastAsia="Calibri" w:hAnsi="Palatino Linotype" w:cs="Tahoma"/>
          <w:b/>
          <w:sz w:val="22"/>
          <w:szCs w:val="22"/>
          <w:lang w:eastAsia="en-US"/>
        </w:rPr>
        <w:t xml:space="preserve">copia de todos los expedientes de los vehículos oficiales </w:t>
      </w:r>
      <w:r w:rsidR="005B411C" w:rsidRPr="0029604C">
        <w:rPr>
          <w:rFonts w:ascii="Palatino Linotype" w:eastAsia="Calibri" w:hAnsi="Palatino Linotype" w:cs="Tahoma"/>
          <w:b/>
          <w:sz w:val="22"/>
          <w:szCs w:val="22"/>
          <w:lang w:eastAsia="en-US"/>
        </w:rPr>
        <w:t>de dos mil dieciséis, diecisiete y dieciocho</w:t>
      </w:r>
      <w:r w:rsidR="00DD48AB" w:rsidRPr="0029604C">
        <w:rPr>
          <w:rFonts w:ascii="Palatino Linotype" w:eastAsia="Calibri" w:hAnsi="Palatino Linotype" w:cs="Tahoma"/>
          <w:bCs/>
          <w:sz w:val="22"/>
          <w:szCs w:val="22"/>
          <w:lang w:eastAsia="en-US"/>
        </w:rPr>
        <w:t xml:space="preserve">, lo anterior, </w:t>
      </w:r>
      <w:r w:rsidR="007A092A" w:rsidRPr="0029604C">
        <w:rPr>
          <w:rFonts w:ascii="Palatino Linotype" w:eastAsia="Calibri" w:hAnsi="Palatino Linotype" w:cs="Tahoma"/>
          <w:bCs/>
          <w:sz w:val="22"/>
          <w:szCs w:val="22"/>
          <w:lang w:eastAsia="en-US"/>
        </w:rPr>
        <w:t xml:space="preserve">a efectos de dar cumplimiento con lo </w:t>
      </w:r>
      <w:r w:rsidR="00DD48AB" w:rsidRPr="0029604C">
        <w:rPr>
          <w:rFonts w:ascii="Palatino Linotype" w:eastAsia="Calibri" w:hAnsi="Palatino Linotype" w:cs="Tahoma"/>
          <w:bCs/>
          <w:sz w:val="22"/>
          <w:szCs w:val="22"/>
          <w:lang w:eastAsia="en-US"/>
        </w:rPr>
        <w:t>establecido en los artículos 12, 160 y 162 de la Ley de Transparencia y Acceso a la Información Pública del Estado de México y Municipios.</w:t>
      </w:r>
    </w:p>
    <w:p w14:paraId="695808E3" w14:textId="77777777" w:rsidR="009209FA" w:rsidRPr="0029604C" w:rsidRDefault="009209FA" w:rsidP="00885D76">
      <w:pPr>
        <w:spacing w:line="360" w:lineRule="auto"/>
        <w:ind w:right="-28"/>
        <w:contextualSpacing/>
        <w:jc w:val="both"/>
        <w:rPr>
          <w:rFonts w:ascii="Palatino Linotype" w:eastAsia="Calibri" w:hAnsi="Palatino Linotype" w:cs="Tahoma"/>
          <w:bCs/>
          <w:sz w:val="22"/>
          <w:szCs w:val="22"/>
          <w:lang w:eastAsia="en-US"/>
        </w:rPr>
      </w:pPr>
    </w:p>
    <w:p w14:paraId="1DF1B95B" w14:textId="72039A44" w:rsidR="005B588A" w:rsidRPr="0029604C" w:rsidRDefault="009E0A7B" w:rsidP="00885D76">
      <w:pPr>
        <w:spacing w:line="360" w:lineRule="auto"/>
        <w:ind w:right="-28"/>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iCs/>
          <w:sz w:val="22"/>
          <w:szCs w:val="22"/>
          <w:lang w:eastAsia="en-US"/>
        </w:rPr>
        <w:t>Sin embargo, toda vez que este Instituto no tiene conocimiento del formato en que se encuentra la información, ni la cantidad de hojas que son en total, podrá ponerla a disposición en alguna de las modalidades establecidas en la Ley de la materia, siempre y cuando, fundamente y motive la imposibilidad de entregar la información en la modalidad elegida, conforme a lo previamente señalado.</w:t>
      </w:r>
    </w:p>
    <w:p w14:paraId="59DCDF6B" w14:textId="77777777" w:rsidR="00586D16" w:rsidRPr="0029604C" w:rsidRDefault="00586D16" w:rsidP="00885D76">
      <w:pPr>
        <w:spacing w:line="360" w:lineRule="auto"/>
        <w:ind w:right="-28"/>
        <w:contextualSpacing/>
        <w:jc w:val="both"/>
        <w:rPr>
          <w:rFonts w:ascii="Palatino Linotype" w:eastAsia="Calibri" w:hAnsi="Palatino Linotype" w:cs="Tahoma"/>
          <w:bCs/>
          <w:sz w:val="22"/>
          <w:szCs w:val="22"/>
          <w:lang w:eastAsia="en-US"/>
        </w:rPr>
      </w:pPr>
    </w:p>
    <w:p w14:paraId="10933C72" w14:textId="5443C3B6" w:rsidR="00A51D71" w:rsidRPr="0029604C" w:rsidRDefault="00A51D71" w:rsidP="00885D76">
      <w:pPr>
        <w:spacing w:line="360" w:lineRule="auto"/>
        <w:ind w:right="-28"/>
        <w:contextualSpacing/>
        <w:jc w:val="both"/>
        <w:rPr>
          <w:rFonts w:ascii="Palatino Linotype" w:eastAsia="Calibri" w:hAnsi="Palatino Linotype" w:cs="Tahoma"/>
          <w:b/>
          <w:sz w:val="22"/>
          <w:szCs w:val="22"/>
          <w:lang w:eastAsia="en-US"/>
        </w:rPr>
      </w:pPr>
      <w:r w:rsidRPr="0029604C">
        <w:rPr>
          <w:rFonts w:ascii="Palatino Linotype" w:eastAsia="Calibri" w:hAnsi="Palatino Linotype" w:cs="Tahoma"/>
          <w:b/>
          <w:sz w:val="22"/>
          <w:szCs w:val="22"/>
          <w:lang w:eastAsia="en-US"/>
        </w:rPr>
        <w:t xml:space="preserve">Relación de vehículos particulares que reciben </w:t>
      </w:r>
      <w:r w:rsidR="009E0A7B" w:rsidRPr="0029604C">
        <w:rPr>
          <w:rFonts w:ascii="Palatino Linotype" w:eastAsia="Calibri" w:hAnsi="Palatino Linotype" w:cs="Tahoma"/>
          <w:b/>
          <w:sz w:val="22"/>
          <w:szCs w:val="22"/>
          <w:lang w:eastAsia="en-US"/>
        </w:rPr>
        <w:t>combustible</w:t>
      </w:r>
      <w:r w:rsidRPr="0029604C">
        <w:rPr>
          <w:rFonts w:ascii="Palatino Linotype" w:eastAsia="Calibri" w:hAnsi="Palatino Linotype" w:cs="Tahoma"/>
          <w:b/>
          <w:sz w:val="22"/>
          <w:szCs w:val="22"/>
          <w:lang w:eastAsia="en-US"/>
        </w:rPr>
        <w:t xml:space="preserve"> por parte del Ayuntamiento de Metepec.</w:t>
      </w:r>
    </w:p>
    <w:p w14:paraId="58D168AA" w14:textId="77777777" w:rsidR="00A51D71" w:rsidRPr="0029604C" w:rsidRDefault="00A51D71" w:rsidP="00885D76">
      <w:pPr>
        <w:spacing w:line="360" w:lineRule="auto"/>
        <w:ind w:right="-28"/>
        <w:contextualSpacing/>
        <w:jc w:val="both"/>
        <w:rPr>
          <w:rFonts w:ascii="Palatino Linotype" w:eastAsia="Calibri" w:hAnsi="Palatino Linotype" w:cs="Tahoma"/>
          <w:bCs/>
          <w:sz w:val="22"/>
          <w:szCs w:val="22"/>
          <w:lang w:eastAsia="en-US"/>
        </w:rPr>
      </w:pPr>
    </w:p>
    <w:p w14:paraId="26267413" w14:textId="3EFD1CD2" w:rsidR="00FF568F" w:rsidRPr="0029604C" w:rsidRDefault="00C64341" w:rsidP="006B2C08">
      <w:pPr>
        <w:autoSpaceDE w:val="0"/>
        <w:autoSpaceDN w:val="0"/>
        <w:adjustRightInd w:val="0"/>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El presente requerimiento de </w:t>
      </w:r>
      <w:r w:rsidR="008B3E9A" w:rsidRPr="0029604C">
        <w:rPr>
          <w:rFonts w:ascii="Palatino Linotype" w:hAnsi="Palatino Linotype" w:cs="Tahoma"/>
          <w:sz w:val="22"/>
          <w:szCs w:val="22"/>
        </w:rPr>
        <w:t>información</w:t>
      </w:r>
      <w:r w:rsidR="001A45D9" w:rsidRPr="0029604C">
        <w:rPr>
          <w:rFonts w:ascii="Palatino Linotype" w:hAnsi="Palatino Linotype" w:cs="Tahoma"/>
          <w:sz w:val="22"/>
          <w:szCs w:val="22"/>
        </w:rPr>
        <w:t xml:space="preserve"> deriva del </w:t>
      </w:r>
      <w:r w:rsidR="008B3E9A" w:rsidRPr="0029604C">
        <w:rPr>
          <w:rFonts w:ascii="Palatino Linotype" w:hAnsi="Palatino Linotype" w:cs="Tahoma"/>
          <w:sz w:val="22"/>
          <w:szCs w:val="22"/>
        </w:rPr>
        <w:t xml:space="preserve">Acuerdo </w:t>
      </w:r>
      <w:r w:rsidR="00213B76" w:rsidRPr="0029604C">
        <w:rPr>
          <w:rFonts w:ascii="Palatino Linotype" w:hAnsi="Palatino Linotype" w:cs="Tahoma"/>
          <w:sz w:val="22"/>
          <w:szCs w:val="22"/>
        </w:rPr>
        <w:t xml:space="preserve">023/2022, </w:t>
      </w:r>
      <w:r w:rsidR="008B3E9A" w:rsidRPr="0029604C">
        <w:rPr>
          <w:rFonts w:ascii="Palatino Linotype" w:hAnsi="Palatino Linotype" w:cs="Tahoma"/>
          <w:sz w:val="22"/>
          <w:szCs w:val="22"/>
        </w:rPr>
        <w:t>tomado</w:t>
      </w:r>
      <w:r w:rsidR="00BD7D7A" w:rsidRPr="0029604C">
        <w:rPr>
          <w:rFonts w:ascii="Palatino Linotype" w:hAnsi="Palatino Linotype" w:cs="Tahoma"/>
          <w:sz w:val="22"/>
          <w:szCs w:val="22"/>
        </w:rPr>
        <w:t xml:space="preserve"> en</w:t>
      </w:r>
      <w:r w:rsidR="00FF568F" w:rsidRPr="0029604C">
        <w:rPr>
          <w:rFonts w:ascii="Palatino Linotype" w:hAnsi="Palatino Linotype" w:cs="Tahoma"/>
          <w:sz w:val="22"/>
          <w:szCs w:val="22"/>
        </w:rPr>
        <w:t xml:space="preserve"> la Sesión de Instalación y Primera Ordinaria del Ayuntamiento de Metepec</w:t>
      </w:r>
      <w:r w:rsidR="00747596" w:rsidRPr="0029604C">
        <w:rPr>
          <w:rFonts w:ascii="Palatino Linotype" w:hAnsi="Palatino Linotype" w:cs="Tahoma"/>
          <w:sz w:val="22"/>
          <w:szCs w:val="22"/>
        </w:rPr>
        <w:t xml:space="preserve">, cuyo contenido es el siguiente: </w:t>
      </w:r>
    </w:p>
    <w:p w14:paraId="5D8DADBC" w14:textId="77777777" w:rsidR="006B2C08" w:rsidRPr="0029604C" w:rsidRDefault="006B2C08" w:rsidP="006B2C08">
      <w:pPr>
        <w:autoSpaceDE w:val="0"/>
        <w:autoSpaceDN w:val="0"/>
        <w:adjustRightInd w:val="0"/>
        <w:spacing w:line="360" w:lineRule="auto"/>
        <w:jc w:val="both"/>
        <w:rPr>
          <w:rFonts w:ascii="Palatino Linotype" w:hAnsi="Palatino Linotype" w:cs="Tahoma"/>
          <w:sz w:val="22"/>
          <w:szCs w:val="22"/>
        </w:rPr>
      </w:pPr>
    </w:p>
    <w:p w14:paraId="1F4EFCBC" w14:textId="47BB1175" w:rsidR="006B2C08" w:rsidRPr="0029604C" w:rsidRDefault="006C136F" w:rsidP="006B2C08">
      <w:pPr>
        <w:autoSpaceDE w:val="0"/>
        <w:autoSpaceDN w:val="0"/>
        <w:adjustRightInd w:val="0"/>
        <w:spacing w:line="360" w:lineRule="auto"/>
        <w:jc w:val="center"/>
        <w:rPr>
          <w:rFonts w:ascii="Palatino Linotype" w:hAnsi="Palatino Linotype" w:cs="Tahoma"/>
          <w:sz w:val="22"/>
          <w:szCs w:val="22"/>
        </w:rPr>
      </w:pPr>
      <w:r w:rsidRPr="0029604C">
        <w:rPr>
          <w:rFonts w:ascii="Palatino Linotype" w:hAnsi="Palatino Linotype" w:cs="Tahoma"/>
          <w:noProof/>
          <w:sz w:val="22"/>
          <w:szCs w:val="22"/>
        </w:rPr>
        <mc:AlternateContent>
          <mc:Choice Requires="wps">
            <w:drawing>
              <wp:anchor distT="0" distB="0" distL="114300" distR="114300" simplePos="0" relativeHeight="251659264" behindDoc="0" locked="0" layoutInCell="1" allowOverlap="1" wp14:anchorId="6E9982FA" wp14:editId="489CA214">
                <wp:simplePos x="0" y="0"/>
                <wp:positionH relativeFrom="column">
                  <wp:posOffset>432230</wp:posOffset>
                </wp:positionH>
                <wp:positionV relativeFrom="paragraph">
                  <wp:posOffset>933941</wp:posOffset>
                </wp:positionV>
                <wp:extent cx="4879975" cy="828136"/>
                <wp:effectExtent l="0" t="0" r="15875" b="10160"/>
                <wp:wrapNone/>
                <wp:docPr id="2" name="Rectángulo 2"/>
                <wp:cNvGraphicFramePr/>
                <a:graphic xmlns:a="http://schemas.openxmlformats.org/drawingml/2006/main">
                  <a:graphicData uri="http://schemas.microsoft.com/office/word/2010/wordprocessingShape">
                    <wps:wsp>
                      <wps:cNvSpPr/>
                      <wps:spPr>
                        <a:xfrm>
                          <a:off x="0" y="0"/>
                          <a:ext cx="4879975" cy="82813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2250D" id="Rectángulo 2" o:spid="_x0000_s1026" style="position:absolute;margin-left:34.05pt;margin-top:73.55pt;width:384.25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" filled="f" strokecolor="black [3213]" strokeweight="1.5pt"/>
            </w:pict>
          </mc:Fallback>
        </mc:AlternateContent>
      </w:r>
      <w:r w:rsidR="006B2C08" w:rsidRPr="0029604C">
        <w:rPr>
          <w:rFonts w:ascii="Palatino Linotype" w:hAnsi="Palatino Linotype" w:cs="Tahoma"/>
          <w:noProof/>
          <w:sz w:val="22"/>
          <w:szCs w:val="22"/>
        </w:rPr>
        <w:drawing>
          <wp:inline distT="0" distB="0" distL="0" distR="0" wp14:anchorId="190D0AF3" wp14:editId="78A10F5F">
            <wp:extent cx="4880359" cy="1846053"/>
            <wp:effectExtent l="0" t="0" r="0" b="1905"/>
            <wp:docPr id="21" name="Imagen 21" descr="Imagen en blanco y negro de periódico con 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en blanco y negro de periódico con texto&#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17641" cy="1860155"/>
                    </a:xfrm>
                    <a:prstGeom prst="rect">
                      <a:avLst/>
                    </a:prstGeom>
                  </pic:spPr>
                </pic:pic>
              </a:graphicData>
            </a:graphic>
          </wp:inline>
        </w:drawing>
      </w:r>
    </w:p>
    <w:p w14:paraId="5B52B303" w14:textId="77777777" w:rsidR="00747596" w:rsidRPr="0029604C" w:rsidRDefault="00747596" w:rsidP="00747596">
      <w:pPr>
        <w:autoSpaceDE w:val="0"/>
        <w:autoSpaceDN w:val="0"/>
        <w:adjustRightInd w:val="0"/>
        <w:spacing w:line="360" w:lineRule="auto"/>
        <w:jc w:val="both"/>
        <w:rPr>
          <w:rFonts w:ascii="Palatino Linotype" w:hAnsi="Palatino Linotype" w:cs="Tahoma"/>
          <w:sz w:val="22"/>
          <w:szCs w:val="22"/>
        </w:rPr>
      </w:pPr>
    </w:p>
    <w:p w14:paraId="7E0F9243" w14:textId="71FC8F69" w:rsidR="006B2C08" w:rsidRPr="0029604C" w:rsidRDefault="00747596" w:rsidP="005E2305">
      <w:pPr>
        <w:autoSpaceDE w:val="0"/>
        <w:autoSpaceDN w:val="0"/>
        <w:adjustRightInd w:val="0"/>
        <w:spacing w:line="360" w:lineRule="auto"/>
        <w:jc w:val="both"/>
        <w:rPr>
          <w:rFonts w:ascii="Palatino Linotype" w:eastAsia="Calibri" w:hAnsi="Palatino Linotype" w:cs="Tahoma"/>
          <w:bCs/>
          <w:sz w:val="22"/>
          <w:szCs w:val="22"/>
          <w:lang w:eastAsia="en-US"/>
        </w:rPr>
      </w:pPr>
      <w:r w:rsidRPr="0029604C">
        <w:rPr>
          <w:rFonts w:ascii="Palatino Linotype" w:hAnsi="Palatino Linotype" w:cs="Tahoma"/>
          <w:sz w:val="22"/>
          <w:szCs w:val="22"/>
        </w:rPr>
        <w:t xml:space="preserve">Al respecto, el Recurrente solicito la relación de: i) vehículos particulares autorizados para el uso de combustibles, ii) los servidores públicos que tendrán acceso a la dotación de energéticos y iii) los montos autorizados. En ese contexto, </w:t>
      </w:r>
      <w:r w:rsidR="00397C08" w:rsidRPr="0029604C">
        <w:rPr>
          <w:rFonts w:ascii="Palatino Linotype" w:eastAsia="Calibri" w:hAnsi="Palatino Linotype" w:cs="Tahoma"/>
          <w:bCs/>
          <w:sz w:val="22"/>
          <w:szCs w:val="22"/>
          <w:lang w:eastAsia="en-US"/>
        </w:rPr>
        <w:t xml:space="preserve">en repuesta </w:t>
      </w:r>
      <w:r w:rsidR="00015C52" w:rsidRPr="0029604C">
        <w:rPr>
          <w:rFonts w:ascii="Palatino Linotype" w:eastAsia="Calibri" w:hAnsi="Palatino Linotype" w:cs="Tahoma"/>
          <w:bCs/>
          <w:sz w:val="22"/>
          <w:szCs w:val="22"/>
          <w:lang w:eastAsia="en-US"/>
        </w:rPr>
        <w:t xml:space="preserve">el </w:t>
      </w:r>
      <w:r w:rsidR="00126703" w:rsidRPr="0029604C">
        <w:rPr>
          <w:rFonts w:ascii="Palatino Linotype" w:eastAsia="Calibri" w:hAnsi="Palatino Linotype" w:cs="Tahoma"/>
          <w:bCs/>
          <w:sz w:val="22"/>
          <w:szCs w:val="22"/>
          <w:lang w:eastAsia="en-US"/>
        </w:rPr>
        <w:t xml:space="preserve">Sujeto Obligado a través de la </w:t>
      </w:r>
      <w:r w:rsidR="007D30E7" w:rsidRPr="0029604C">
        <w:rPr>
          <w:rFonts w:ascii="Palatino Linotype" w:eastAsia="Calibri" w:hAnsi="Palatino Linotype" w:cs="Tahoma"/>
          <w:bCs/>
          <w:sz w:val="22"/>
          <w:szCs w:val="22"/>
          <w:lang w:eastAsia="en-US"/>
        </w:rPr>
        <w:t>Dirección de Administración</w:t>
      </w:r>
      <w:r w:rsidR="00030581" w:rsidRPr="0029604C">
        <w:rPr>
          <w:rFonts w:ascii="Palatino Linotype" w:eastAsia="Calibri" w:hAnsi="Palatino Linotype" w:cs="Tahoma"/>
          <w:bCs/>
          <w:sz w:val="22"/>
          <w:szCs w:val="22"/>
          <w:lang w:eastAsia="en-US"/>
        </w:rPr>
        <w:t xml:space="preserve"> y la Tesorería Municipal </w:t>
      </w:r>
      <w:r w:rsidR="009D574D" w:rsidRPr="0029604C">
        <w:rPr>
          <w:rFonts w:ascii="Palatino Linotype" w:eastAsia="Calibri" w:hAnsi="Palatino Linotype" w:cs="Tahoma"/>
          <w:bCs/>
          <w:sz w:val="22"/>
          <w:szCs w:val="22"/>
          <w:lang w:eastAsia="en-US"/>
        </w:rPr>
        <w:t xml:space="preserve">señalaron no contar con la información, es decir, el Ente Recurrido aludió </w:t>
      </w:r>
      <w:r w:rsidR="00551153" w:rsidRPr="0029604C">
        <w:rPr>
          <w:rFonts w:ascii="Palatino Linotype" w:eastAsia="Calibri" w:hAnsi="Palatino Linotype" w:cs="Tahoma"/>
          <w:bCs/>
          <w:sz w:val="22"/>
          <w:szCs w:val="22"/>
          <w:lang w:eastAsia="en-US"/>
        </w:rPr>
        <w:t xml:space="preserve">que la información era inexistente. </w:t>
      </w:r>
    </w:p>
    <w:p w14:paraId="5D54C675" w14:textId="77777777" w:rsidR="005E2305" w:rsidRPr="0029604C" w:rsidRDefault="005E2305" w:rsidP="005E2305">
      <w:pPr>
        <w:autoSpaceDE w:val="0"/>
        <w:autoSpaceDN w:val="0"/>
        <w:adjustRightInd w:val="0"/>
        <w:spacing w:line="360" w:lineRule="auto"/>
        <w:jc w:val="both"/>
        <w:rPr>
          <w:rFonts w:ascii="Palatino Linotype" w:eastAsia="Calibri" w:hAnsi="Palatino Linotype" w:cs="Tahoma"/>
          <w:bCs/>
          <w:sz w:val="22"/>
          <w:szCs w:val="22"/>
          <w:lang w:eastAsia="en-US"/>
        </w:rPr>
      </w:pPr>
    </w:p>
    <w:p w14:paraId="491589AD" w14:textId="77777777" w:rsidR="008666FA" w:rsidRPr="0029604C" w:rsidRDefault="008666FA" w:rsidP="008666FA">
      <w:pPr>
        <w:spacing w:line="360" w:lineRule="auto"/>
        <w:jc w:val="both"/>
        <w:rPr>
          <w:rFonts w:ascii="Palatino Linotype" w:hAnsi="Palatino Linotype" w:cs="Tahoma"/>
          <w:bCs/>
          <w:sz w:val="22"/>
          <w:szCs w:val="22"/>
          <w:lang w:eastAsia="es-ES"/>
        </w:rPr>
      </w:pPr>
      <w:r w:rsidRPr="0029604C">
        <w:rPr>
          <w:rFonts w:ascii="Palatino Linotype" w:hAnsi="Palatino Linotype" w:cs="Tahoma"/>
          <w:iCs/>
          <w:sz w:val="22"/>
          <w:szCs w:val="22"/>
          <w:lang w:val="es-ES" w:eastAsia="es-ES"/>
        </w:rPr>
        <w:t>Al respecto</w:t>
      </w:r>
      <w:r w:rsidRPr="0029604C">
        <w:rPr>
          <w:rFonts w:ascii="Palatino Linotype" w:hAnsi="Palatino Linotype" w:cs="Tahoma"/>
          <w:bCs/>
          <w:sz w:val="22"/>
          <w:szCs w:val="22"/>
          <w:lang w:eastAsia="es-ES"/>
        </w:rPr>
        <w:t>, es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14:paraId="5A4F9401" w14:textId="77777777" w:rsidR="008666FA" w:rsidRPr="0029604C" w:rsidRDefault="008666FA" w:rsidP="008666FA">
      <w:pPr>
        <w:spacing w:line="360" w:lineRule="auto"/>
        <w:jc w:val="both"/>
        <w:rPr>
          <w:rFonts w:ascii="Palatino Linotype" w:hAnsi="Palatino Linotype" w:cs="Tahoma"/>
          <w:bCs/>
          <w:sz w:val="22"/>
          <w:szCs w:val="22"/>
          <w:lang w:eastAsia="es-ES"/>
        </w:rPr>
      </w:pPr>
    </w:p>
    <w:p w14:paraId="39EDC241" w14:textId="77777777" w:rsidR="008666FA" w:rsidRPr="0029604C" w:rsidRDefault="008666FA" w:rsidP="008666FA">
      <w:pPr>
        <w:spacing w:line="360" w:lineRule="auto"/>
        <w:ind w:left="567" w:right="567"/>
        <w:jc w:val="both"/>
        <w:rPr>
          <w:rFonts w:ascii="Palatino Linotype" w:hAnsi="Palatino Linotype" w:cs="Tahoma"/>
          <w:bCs/>
          <w:i/>
          <w:sz w:val="20"/>
          <w:szCs w:val="20"/>
          <w:lang w:eastAsia="es-ES"/>
        </w:rPr>
      </w:pPr>
      <w:r w:rsidRPr="0029604C">
        <w:rPr>
          <w:rFonts w:ascii="Palatino Linotype" w:hAnsi="Palatino Linotype" w:cs="Tahoma"/>
          <w:b/>
          <w:bCs/>
          <w:i/>
          <w:sz w:val="20"/>
          <w:szCs w:val="20"/>
          <w:lang w:eastAsia="es-ES"/>
        </w:rPr>
        <w:t xml:space="preserve">“El Instituto Federal de Acceso a la Información y Protección de Datos </w:t>
      </w:r>
      <w:r w:rsidRPr="0029604C">
        <w:rPr>
          <w:rFonts w:ascii="Palatino Linotype" w:hAnsi="Palatino Linotype" w:cs="Tahoma"/>
          <w:b/>
          <w:bCs/>
          <w:i/>
          <w:sz w:val="20"/>
          <w:szCs w:val="20"/>
          <w:u w:val="single"/>
          <w:lang w:eastAsia="es-ES"/>
        </w:rPr>
        <w:t xml:space="preserve">no cuenta con facultades para pronunciarse respecto de la veracidad de los documentos proporcionados por los sujetos obligados. </w:t>
      </w:r>
      <w:r w:rsidRPr="0029604C">
        <w:rPr>
          <w:rFonts w:ascii="Palatino Linotype" w:hAnsi="Palatino Linotype" w:cs="Tahoma"/>
          <w:bCs/>
          <w:i/>
          <w:sz w:val="20"/>
          <w:szCs w:val="20"/>
          <w:lang w:eastAsia="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A8A813E" w14:textId="77777777" w:rsidR="008666FA" w:rsidRPr="0029604C" w:rsidRDefault="008666FA" w:rsidP="005E2305">
      <w:pPr>
        <w:autoSpaceDE w:val="0"/>
        <w:autoSpaceDN w:val="0"/>
        <w:adjustRightInd w:val="0"/>
        <w:spacing w:line="360" w:lineRule="auto"/>
        <w:jc w:val="both"/>
        <w:rPr>
          <w:rFonts w:ascii="Palatino Linotype" w:eastAsia="Calibri" w:hAnsi="Palatino Linotype" w:cs="Tahoma"/>
          <w:bCs/>
          <w:sz w:val="22"/>
          <w:szCs w:val="22"/>
          <w:lang w:eastAsia="en-US"/>
        </w:rPr>
      </w:pPr>
    </w:p>
    <w:p w14:paraId="471D4EF5" w14:textId="1E31CEB2" w:rsidR="00161099" w:rsidRPr="0029604C" w:rsidRDefault="009E0A7B" w:rsidP="00161099">
      <w:pPr>
        <w:spacing w:line="360" w:lineRule="auto"/>
        <w:contextualSpacing/>
        <w:jc w:val="both"/>
        <w:rPr>
          <w:rFonts w:ascii="Palatino Linotype" w:eastAsia="Calibri" w:hAnsi="Palatino Linotype"/>
          <w:color w:val="000000" w:themeColor="text1"/>
          <w:sz w:val="22"/>
          <w:szCs w:val="22"/>
          <w:lang w:eastAsia="en-US"/>
        </w:rPr>
      </w:pPr>
      <w:r w:rsidRPr="0029604C">
        <w:rPr>
          <w:rFonts w:ascii="Palatino Linotype" w:eastAsia="Calibri" w:hAnsi="Palatino Linotype" w:cs="Tahoma"/>
          <w:bCs/>
          <w:iCs/>
          <w:sz w:val="22"/>
          <w:szCs w:val="22"/>
          <w:lang w:val="es-ES" w:eastAsia="en-US"/>
        </w:rPr>
        <w:t xml:space="preserve">Conforme a lo anterior, es Sujeto Obligado señaló que la información era inexistente, es decir, aludió a que no se le había entregado combustible a vehículos particulares de servidores públicos, del primero al diez de enero de dos mil veintidós; en ese contexto, es de recordar </w:t>
      </w:r>
      <w:r w:rsidRPr="0029604C">
        <w:rPr>
          <w:rFonts w:ascii="Palatino Linotype" w:eastAsia="Calibri" w:hAnsi="Palatino Linotype" w:cs="Tahoma"/>
          <w:bCs/>
          <w:iCs/>
          <w:sz w:val="22"/>
          <w:szCs w:val="22"/>
          <w:lang w:val="es-ES" w:eastAsia="en-US"/>
        </w:rPr>
        <w:lastRenderedPageBreak/>
        <w:t xml:space="preserve">que la </w:t>
      </w:r>
      <w:r w:rsidR="0097709F" w:rsidRPr="0029604C">
        <w:rPr>
          <w:rFonts w:ascii="Palatino Linotype" w:eastAsia="Calibri" w:hAnsi="Palatino Linotype" w:cs="Tahoma"/>
          <w:iCs/>
          <w:sz w:val="22"/>
          <w:szCs w:val="22"/>
          <w:lang w:eastAsia="en-US"/>
        </w:rPr>
        <w:t>inexistencia</w:t>
      </w:r>
      <w:r w:rsidR="0097709F" w:rsidRPr="0029604C">
        <w:rPr>
          <w:rFonts w:ascii="Palatino Linotype" w:eastAsia="Calibri" w:hAnsi="Palatino Linotype" w:cs="Tahoma"/>
          <w:bCs/>
          <w:iCs/>
          <w:sz w:val="22"/>
          <w:szCs w:val="22"/>
          <w:lang w:eastAsia="en-US"/>
        </w:rPr>
        <w:t xml:space="preserve"> presupone la competencia del sujeto obligado para conocer de la información, pero por alguna circunstancia, la documentación solicitada no obra en sus archivos; sin embargo, no</w:t>
      </w:r>
      <w:r w:rsidR="0097709F" w:rsidRPr="0029604C">
        <w:rPr>
          <w:rFonts w:ascii="Palatino Linotype" w:eastAsia="Calibri" w:hAnsi="Palatino Linotype" w:cs="Tahoma"/>
          <w:b/>
          <w:iCs/>
          <w:sz w:val="22"/>
          <w:szCs w:val="22"/>
          <w:lang w:eastAsia="en-US"/>
        </w:rPr>
        <w:t xml:space="preserve"> </w:t>
      </w:r>
      <w:r w:rsidR="0097709F" w:rsidRPr="0029604C">
        <w:rPr>
          <w:rFonts w:ascii="Palatino Linotype" w:eastAsia="Calibri" w:hAnsi="Palatino Linotype" w:cs="Tahoma"/>
          <w:bCs/>
          <w:iCs/>
          <w:sz w:val="22"/>
          <w:szCs w:val="22"/>
          <w:lang w:eastAsia="en-US"/>
        </w:rPr>
        <w:t xml:space="preserve">basta con que los sujetos obligados señalen dicha circunstancia, </w:t>
      </w:r>
      <w:r w:rsidR="00161099" w:rsidRPr="0029604C">
        <w:rPr>
          <w:rFonts w:ascii="Palatino Linotype" w:hAnsi="Palatino Linotype" w:cs="Tahoma"/>
          <w:bCs/>
          <w:sz w:val="22"/>
          <w:szCs w:val="22"/>
          <w:lang w:eastAsia="es-ES"/>
        </w:rPr>
        <w:t xml:space="preserve"> sino que también debe de señalar las razones por las cuales no cuentan con lo peticionado, es decir, las circunstancias que dan lugar a la inexistencia,</w:t>
      </w:r>
      <w:r w:rsidR="00161099" w:rsidRPr="0029604C">
        <w:rPr>
          <w:rFonts w:ascii="Palatino Linotype" w:eastAsia="Calibri" w:hAnsi="Palatino Linotype"/>
          <w:color w:val="000000" w:themeColor="text1"/>
          <w:sz w:val="22"/>
          <w:szCs w:val="22"/>
          <w:lang w:eastAsia="en-US"/>
        </w:rPr>
        <w:t xml:space="preserve"> lo cual aconteció, en el presente caso, pues el Ente Recurrido, precisó que no contaba con lo peticionado, lo cual se traduce a que no se le había entregado combustible a servidores públicos</w:t>
      </w:r>
      <w:r w:rsidR="003409F1" w:rsidRPr="0029604C">
        <w:rPr>
          <w:rFonts w:ascii="Palatino Linotype" w:eastAsia="Calibri" w:hAnsi="Palatino Linotype"/>
          <w:color w:val="000000" w:themeColor="text1"/>
          <w:sz w:val="22"/>
          <w:szCs w:val="22"/>
          <w:lang w:eastAsia="en-US"/>
        </w:rPr>
        <w:t xml:space="preserve"> para sus vehículos, para poder realizar sus funciones oficiales, del primero al diez de enero de dos mil veintidós.</w:t>
      </w:r>
    </w:p>
    <w:p w14:paraId="4A6AF5E7" w14:textId="77777777" w:rsidR="00161099" w:rsidRPr="0029604C" w:rsidRDefault="00161099" w:rsidP="00161099">
      <w:pPr>
        <w:spacing w:line="360" w:lineRule="auto"/>
        <w:jc w:val="both"/>
        <w:rPr>
          <w:rFonts w:ascii="Palatino Linotype" w:hAnsi="Palatino Linotype" w:cs="Tahoma"/>
          <w:bCs/>
          <w:sz w:val="22"/>
          <w:szCs w:val="22"/>
          <w:lang w:eastAsia="es-ES"/>
        </w:rPr>
      </w:pPr>
    </w:p>
    <w:p w14:paraId="6110D55C" w14:textId="77777777" w:rsidR="003409F1" w:rsidRPr="0029604C" w:rsidRDefault="00161099" w:rsidP="00161099">
      <w:pPr>
        <w:spacing w:line="360" w:lineRule="auto"/>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Además, este Instituto realizó una búsqueda en la página oficial del Sujeto Obligado</w:t>
      </w:r>
      <w:r w:rsidRPr="0029604C">
        <w:rPr>
          <w:rFonts w:ascii="Palatino Linotype" w:hAnsi="Palatino Linotype" w:cs="Tahoma"/>
          <w:bCs/>
          <w:sz w:val="22"/>
          <w:szCs w:val="22"/>
          <w:lang w:val="es-ES" w:eastAsia="es-ES"/>
        </w:rPr>
        <w:t xml:space="preserve"> </w:t>
      </w:r>
      <w:r w:rsidRPr="0029604C">
        <w:rPr>
          <w:rFonts w:ascii="Palatino Linotype" w:hAnsi="Palatino Linotype" w:cs="Tahoma"/>
          <w:bCs/>
          <w:sz w:val="22"/>
          <w:szCs w:val="22"/>
          <w:lang w:eastAsia="es-ES"/>
        </w:rPr>
        <w:t>y en su Portal de Información Pública de Oficio Mexiquense, y</w:t>
      </w:r>
      <w:r w:rsidRPr="0029604C">
        <w:rPr>
          <w:rFonts w:ascii="Palatino Linotype" w:hAnsi="Palatino Linotype" w:cs="Tahoma"/>
          <w:sz w:val="22"/>
          <w:szCs w:val="22"/>
          <w:lang w:val="es-ES" w:eastAsia="es-ES"/>
        </w:rPr>
        <w:t xml:space="preserve"> no se localizó alguna, información o indicio de que el Sujeto Obligado </w:t>
      </w:r>
      <w:r w:rsidR="003409F1" w:rsidRPr="0029604C">
        <w:rPr>
          <w:rFonts w:ascii="Palatino Linotype" w:hAnsi="Palatino Linotype" w:cs="Tahoma"/>
          <w:sz w:val="22"/>
          <w:szCs w:val="22"/>
          <w:lang w:val="es-ES" w:eastAsia="es-ES"/>
        </w:rPr>
        <w:t>haya entregado combustible.</w:t>
      </w:r>
    </w:p>
    <w:p w14:paraId="04688426" w14:textId="21B1D5BC" w:rsidR="00161099" w:rsidRPr="0029604C" w:rsidRDefault="00161099" w:rsidP="00161099">
      <w:pPr>
        <w:spacing w:line="360" w:lineRule="auto"/>
        <w:jc w:val="both"/>
        <w:rPr>
          <w:rFonts w:ascii="Palatino Linotype" w:hAnsi="Palatino Linotype" w:cs="Tahoma"/>
          <w:sz w:val="22"/>
          <w:szCs w:val="22"/>
          <w:lang w:val="es-ES" w:eastAsia="es-ES"/>
        </w:rPr>
      </w:pPr>
    </w:p>
    <w:p w14:paraId="3E6147F7" w14:textId="00915DC5" w:rsidR="003409F1" w:rsidRPr="0029604C" w:rsidRDefault="003409F1" w:rsidP="00161099">
      <w:pPr>
        <w:spacing w:line="360" w:lineRule="auto"/>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Situación que toma relevancia, pues el propio acuerdo del Cabildo, precisa que dicha prestación se dará en atención a la capacidad presupuestaria del Municipio, es decir, en atención a los recursos públicos con los que cuente y establezca en el Presupuesto de Egresos del Ejercicio Fiscal dos mil veintidós, mismo que a la fecha de la solicitud no se había emitido; aunado a que dicha prestación se otorg</w:t>
      </w:r>
      <w:r w:rsidR="0025546A" w:rsidRPr="0029604C">
        <w:rPr>
          <w:rFonts w:ascii="Palatino Linotype" w:hAnsi="Palatino Linotype" w:cs="Tahoma"/>
          <w:sz w:val="22"/>
          <w:szCs w:val="22"/>
          <w:lang w:val="es-ES" w:eastAsia="es-ES"/>
        </w:rPr>
        <w:t>a únicamente en el caso, de que los servidores públicos tengan que utilizar su vehículo para realizar sus funciones; por lo que, dicha situación robustece el hecho de que la información no fue generada, al no presentarse el caso.</w:t>
      </w:r>
    </w:p>
    <w:p w14:paraId="66D6B873" w14:textId="77777777" w:rsidR="0025546A" w:rsidRPr="0029604C" w:rsidRDefault="0025546A" w:rsidP="00161099">
      <w:pPr>
        <w:spacing w:line="360" w:lineRule="auto"/>
        <w:jc w:val="both"/>
        <w:rPr>
          <w:rFonts w:ascii="Palatino Linotype" w:hAnsi="Palatino Linotype" w:cs="Tahoma"/>
          <w:sz w:val="22"/>
          <w:szCs w:val="22"/>
          <w:lang w:val="es-ES" w:eastAsia="es-ES"/>
        </w:rPr>
      </w:pPr>
    </w:p>
    <w:p w14:paraId="498F7693" w14:textId="63C710A7" w:rsidR="00161099" w:rsidRPr="0029604C" w:rsidRDefault="00161099" w:rsidP="00161099">
      <w:pPr>
        <w:spacing w:line="360" w:lineRule="auto"/>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Así, se logra colegir que la información solicitada por el ahora Recurrente es inexistente, pues el Sujeto Obligado, señaló los motivos por las cuales no contaba con la peticionado, a saber, que no había localizado requisiciones realizadas el dos de marzo de dos mil veintidós, pues fue inhábil.</w:t>
      </w:r>
    </w:p>
    <w:p w14:paraId="1FC4C636" w14:textId="77777777" w:rsidR="00161099" w:rsidRPr="0029604C" w:rsidRDefault="00161099" w:rsidP="00161099">
      <w:pPr>
        <w:spacing w:line="360" w:lineRule="auto"/>
        <w:jc w:val="both"/>
        <w:rPr>
          <w:rFonts w:ascii="Palatino Linotype" w:hAnsi="Palatino Linotype" w:cs="Tahoma"/>
          <w:sz w:val="22"/>
          <w:szCs w:val="22"/>
          <w:lang w:val="es-ES" w:eastAsia="es-ES"/>
        </w:rPr>
      </w:pPr>
    </w:p>
    <w:p w14:paraId="5AF4D32B" w14:textId="77777777" w:rsidR="00161099" w:rsidRPr="0029604C" w:rsidRDefault="00161099" w:rsidP="00161099">
      <w:pPr>
        <w:widowControl w:val="0"/>
        <w:spacing w:line="360" w:lineRule="auto"/>
        <w:jc w:val="both"/>
        <w:rPr>
          <w:rFonts w:ascii="Palatino Linotype" w:eastAsia="Calibri" w:hAnsi="Palatino Linotype"/>
          <w:color w:val="000000" w:themeColor="text1"/>
          <w:sz w:val="22"/>
          <w:szCs w:val="22"/>
          <w:lang w:eastAsia="en-US"/>
        </w:rPr>
      </w:pPr>
      <w:r w:rsidRPr="0029604C">
        <w:rPr>
          <w:rFonts w:ascii="Palatino Linotype" w:eastAsia="Calibri" w:hAnsi="Palatino Linotype"/>
          <w:color w:val="000000" w:themeColor="text1"/>
          <w:sz w:val="22"/>
          <w:szCs w:val="22"/>
          <w:lang w:eastAsia="en-US"/>
        </w:rPr>
        <w:t xml:space="preserve">Por tales consideraciones, se desprende el Sujeto Obligado precisó las razones por las cuales </w:t>
      </w:r>
      <w:r w:rsidRPr="0029604C">
        <w:rPr>
          <w:rFonts w:ascii="Palatino Linotype" w:eastAsia="Calibri" w:hAnsi="Palatino Linotype"/>
          <w:color w:val="000000" w:themeColor="text1"/>
          <w:sz w:val="22"/>
          <w:szCs w:val="22"/>
          <w:lang w:eastAsia="en-US"/>
        </w:rPr>
        <w:lastRenderedPageBreak/>
        <w:t xml:space="preserve">no contaba con lo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7D55F262" w14:textId="77777777" w:rsidR="00161099" w:rsidRPr="0029604C" w:rsidRDefault="00161099" w:rsidP="00161099">
      <w:pPr>
        <w:widowControl w:val="0"/>
        <w:spacing w:line="360" w:lineRule="auto"/>
        <w:jc w:val="both"/>
        <w:rPr>
          <w:rFonts w:ascii="Palatino Linotype" w:eastAsia="Calibri" w:hAnsi="Palatino Linotype"/>
          <w:color w:val="000000" w:themeColor="text1"/>
          <w:sz w:val="22"/>
          <w:szCs w:val="22"/>
          <w:lang w:eastAsia="en-US"/>
        </w:rPr>
      </w:pPr>
    </w:p>
    <w:p w14:paraId="65408AAB" w14:textId="77777777" w:rsidR="00161099" w:rsidRPr="0029604C" w:rsidRDefault="00161099" w:rsidP="00161099">
      <w:pPr>
        <w:spacing w:line="360" w:lineRule="auto"/>
        <w:jc w:val="both"/>
        <w:rPr>
          <w:rFonts w:ascii="Palatino Linotype" w:hAnsi="Palatino Linotype" w:cs="Tahoma"/>
          <w:bCs/>
          <w:sz w:val="22"/>
          <w:szCs w:val="22"/>
          <w:lang w:eastAsia="es-ES"/>
        </w:rPr>
      </w:pPr>
      <w:r w:rsidRPr="0029604C">
        <w:rPr>
          <w:rFonts w:ascii="Palatino Linotype" w:hAnsi="Palatino Linotype" w:cs="Tahoma"/>
          <w:sz w:val="22"/>
          <w:szCs w:val="22"/>
          <w:lang w:val="es-ES" w:eastAsia="es-ES"/>
        </w:rPr>
        <w:t xml:space="preserve">De la misma manera, </w:t>
      </w:r>
      <w:r w:rsidRPr="0029604C">
        <w:rPr>
          <w:rFonts w:ascii="Palatino Linotype" w:hAnsi="Palatino Linotype" w:cs="Tahoma"/>
          <w:bCs/>
          <w:sz w:val="22"/>
          <w:szCs w:val="22"/>
          <w:lang w:eastAsia="es-ES"/>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78149FB4" w14:textId="77777777" w:rsidR="00161099" w:rsidRPr="0029604C" w:rsidRDefault="00161099" w:rsidP="00161099">
      <w:pPr>
        <w:spacing w:line="360" w:lineRule="auto"/>
        <w:jc w:val="both"/>
        <w:rPr>
          <w:rFonts w:ascii="Palatino Linotype" w:hAnsi="Palatino Linotype" w:cs="Tahoma"/>
          <w:bCs/>
          <w:sz w:val="22"/>
          <w:szCs w:val="22"/>
          <w:lang w:eastAsia="es-ES"/>
        </w:rPr>
      </w:pPr>
    </w:p>
    <w:p w14:paraId="4A3FB793" w14:textId="79B4FC91" w:rsidR="00161099" w:rsidRPr="0029604C" w:rsidRDefault="00161099" w:rsidP="00161099">
      <w:pPr>
        <w:spacing w:line="360" w:lineRule="auto"/>
        <w:jc w:val="both"/>
        <w:rPr>
          <w:rFonts w:ascii="Palatino Linotype" w:eastAsia="Calibri" w:hAnsi="Palatino Linotype" w:cs="Tahoma"/>
          <w:iCs/>
          <w:sz w:val="22"/>
          <w:szCs w:val="22"/>
          <w:lang w:eastAsia="es-ES_tradnl"/>
        </w:rPr>
      </w:pPr>
      <w:r w:rsidRPr="0029604C">
        <w:rPr>
          <w:rFonts w:ascii="Palatino Linotype" w:hAnsi="Palatino Linotype" w:cs="Tahoma"/>
          <w:color w:val="000000" w:themeColor="text1"/>
          <w:sz w:val="22"/>
          <w:szCs w:val="22"/>
          <w:lang w:eastAsia="es-ES"/>
        </w:rPr>
        <w:t xml:space="preserve">Al respecto, dicho criterio aplica al caso en concreto, ya que, no se localizó algún indicio de </w:t>
      </w:r>
      <w:r w:rsidR="0025546A" w:rsidRPr="0029604C">
        <w:rPr>
          <w:rFonts w:ascii="Palatino Linotype" w:hAnsi="Palatino Linotype" w:cs="Tahoma"/>
          <w:color w:val="000000" w:themeColor="text1"/>
          <w:sz w:val="22"/>
          <w:szCs w:val="22"/>
          <w:lang w:eastAsia="es-ES"/>
        </w:rPr>
        <w:t>que el Sujeto Obligado haya entregado combustible o recursos públicos para adquirir gasolina, a los servidores públicos para el uso de sus vehículos particulares</w:t>
      </w:r>
      <w:r w:rsidRPr="0029604C">
        <w:rPr>
          <w:rFonts w:ascii="Palatino Linotype" w:hAnsi="Palatino Linotype" w:cs="Tahoma"/>
          <w:color w:val="000000" w:themeColor="text1"/>
          <w:sz w:val="22"/>
          <w:szCs w:val="22"/>
          <w:lang w:eastAsia="es-ES"/>
        </w:rPr>
        <w:t xml:space="preserve">; por lo que, </w:t>
      </w:r>
      <w:r w:rsidRPr="0029604C">
        <w:rPr>
          <w:rFonts w:ascii="Palatino Linotype" w:eastAsia="Calibri" w:hAnsi="Palatino Linotype" w:cs="Tahoma"/>
          <w:iCs/>
          <w:sz w:val="22"/>
          <w:szCs w:val="22"/>
          <w:lang w:eastAsia="es-ES_tradnl"/>
        </w:rPr>
        <w:t xml:space="preserve">se considera que desde respuesta el Sujeto Obligado precisó las razones por las cuales no contaba con la información peticionada, en términos del artículo 19, párrafo segundo de la Ley de Transparencia y Acceso a la Información Pública del Estado de México y Municipios, por lo que el agravio deviene de </w:t>
      </w:r>
      <w:r w:rsidRPr="0029604C">
        <w:rPr>
          <w:rFonts w:ascii="Palatino Linotype" w:eastAsia="Calibri" w:hAnsi="Palatino Linotype" w:cs="Tahoma"/>
          <w:b/>
          <w:bCs/>
          <w:iCs/>
          <w:sz w:val="22"/>
          <w:szCs w:val="22"/>
          <w:lang w:eastAsia="es-ES_tradnl"/>
        </w:rPr>
        <w:t>INFUNDADO.</w:t>
      </w:r>
    </w:p>
    <w:p w14:paraId="7359D0FC" w14:textId="77777777" w:rsidR="009E0A7B" w:rsidRPr="0029604C" w:rsidRDefault="009E0A7B" w:rsidP="000954BF">
      <w:pPr>
        <w:spacing w:line="360" w:lineRule="auto"/>
        <w:ind w:right="-28"/>
        <w:contextualSpacing/>
        <w:jc w:val="both"/>
        <w:rPr>
          <w:rFonts w:ascii="Palatino Linotype" w:eastAsia="Calibri" w:hAnsi="Palatino Linotype" w:cs="Tahoma"/>
          <w:bCs/>
          <w:sz w:val="22"/>
          <w:szCs w:val="22"/>
          <w:lang w:val="es-ES" w:eastAsia="en-US"/>
        </w:rPr>
      </w:pPr>
    </w:p>
    <w:p w14:paraId="4DF48475" w14:textId="601E3B20" w:rsidR="00322BA3" w:rsidRPr="0029604C" w:rsidRDefault="000954BF" w:rsidP="00322BA3">
      <w:pPr>
        <w:spacing w:line="360" w:lineRule="auto"/>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val="es-ES_tradnl" w:eastAsia="en-US"/>
        </w:rPr>
        <w:t>No pasa desapercibido para este Instituto que los documentos que den cuenta de lo solicitado, pudieran contener datos o información clasificada</w:t>
      </w:r>
      <w:r w:rsidR="00322BA3" w:rsidRPr="0029604C">
        <w:rPr>
          <w:rFonts w:ascii="Palatino Linotype" w:eastAsia="Calibri" w:hAnsi="Palatino Linotype" w:cs="Tahoma"/>
          <w:bCs/>
          <w:sz w:val="22"/>
          <w:szCs w:val="22"/>
          <w:lang w:val="es-ES_tradnl" w:eastAsia="en-US"/>
        </w:rPr>
        <w:t>; a</w:t>
      </w:r>
      <w:r w:rsidR="00322BA3" w:rsidRPr="0029604C">
        <w:rPr>
          <w:rFonts w:ascii="Palatino Linotype" w:eastAsia="Calibri" w:hAnsi="Palatino Linotype" w:cs="Tahoma"/>
          <w:bCs/>
          <w:sz w:val="22"/>
          <w:szCs w:val="22"/>
          <w:lang w:eastAsia="en-US"/>
        </w:rPr>
        <w:t xml:space="preserve">demás, </w:t>
      </w:r>
      <w:r w:rsidR="00E90EF2" w:rsidRPr="0029604C">
        <w:rPr>
          <w:rFonts w:ascii="Palatino Linotype" w:eastAsia="Calibri" w:hAnsi="Palatino Linotype" w:cs="Tahoma"/>
          <w:bCs/>
          <w:sz w:val="22"/>
          <w:szCs w:val="22"/>
          <w:lang w:eastAsia="en-US"/>
        </w:rPr>
        <w:t>resulta necesario precisar que la información que se orden entregar pudiera contar con información de los vehículos utilizados en materia de seguridad del Ayuntamiento de Metepec.</w:t>
      </w:r>
    </w:p>
    <w:p w14:paraId="309A8310"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7D1DA058" w14:textId="7DCCABA6" w:rsidR="00322BA3" w:rsidRPr="0029604C" w:rsidRDefault="00322BA3" w:rsidP="00322BA3">
      <w:pPr>
        <w:spacing w:line="360" w:lineRule="auto"/>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 xml:space="preserve">Al respecto, resulta necesario precisar que las especificaciones de las patrullas, se refiere a todo el equipamiento especial con el que deben contar las patrullas, entre las cuales, se encuentra </w:t>
      </w:r>
      <w:r w:rsidRPr="0029604C">
        <w:rPr>
          <w:rFonts w:ascii="Palatino Linotype" w:hAnsi="Palatino Linotype" w:cs="Tahoma"/>
          <w:sz w:val="22"/>
          <w:szCs w:val="22"/>
          <w:lang w:val="es-ES" w:eastAsia="es-ES"/>
        </w:rPr>
        <w:lastRenderedPageBreak/>
        <w:t>el blindaje, sistemas de comunicación, armamento, entre otras cuestiones, por lo que, se procede analizar si dicha información es clasificada como reservada.</w:t>
      </w:r>
    </w:p>
    <w:p w14:paraId="749D5B42"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53C2E697"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 w:eastAsia="es-ES_tradnl"/>
        </w:rPr>
      </w:pPr>
      <w:r w:rsidRPr="0029604C">
        <w:rPr>
          <w:rFonts w:ascii="Palatino Linotype" w:eastAsia="Calibri" w:hAnsi="Palatino Linotype" w:cs="Tahoma"/>
          <w:iCs/>
          <w:sz w:val="22"/>
          <w:szCs w:val="22"/>
          <w:lang w:val="es-ES" w:eastAsia="es-ES_tradnl"/>
        </w:rPr>
        <w:t>El</w:t>
      </w:r>
      <w:r w:rsidRPr="0029604C">
        <w:rPr>
          <w:rFonts w:ascii="Palatino Linotype" w:eastAsia="Calibri" w:hAnsi="Palatino Linotype" w:cs="Tahoma"/>
          <w:b/>
          <w:iCs/>
          <w:sz w:val="22"/>
          <w:szCs w:val="22"/>
          <w:lang w:val="es-ES" w:eastAsia="es-ES_tradnl"/>
        </w:rPr>
        <w:t xml:space="preserve"> </w:t>
      </w:r>
      <w:r w:rsidRPr="0029604C">
        <w:rPr>
          <w:rFonts w:ascii="Palatino Linotype" w:eastAsia="Calibri" w:hAnsi="Palatino Linotype" w:cs="Tahoma"/>
          <w:iCs/>
          <w:sz w:val="22"/>
          <w:szCs w:val="22"/>
          <w:lang w:val="es-ES" w:eastAsia="es-ES_tradnl"/>
        </w:rPr>
        <w:t>artículo 140, fracción I, de la Ley de Transparencia y Acceso a la Información Pública del Estado de México y Municipios, (homólogo del artículo 113, fracción I de la Ley General de Transparencia y Acceso a la Información Pública), prevé lo siguiente:</w:t>
      </w:r>
    </w:p>
    <w:p w14:paraId="7715132E"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iCs/>
          <w:sz w:val="20"/>
          <w:szCs w:val="20"/>
          <w:lang w:val="es-ES" w:eastAsia="es-ES_tradnl"/>
        </w:rPr>
      </w:pPr>
    </w:p>
    <w:p w14:paraId="7E8DD43A"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iCs/>
          <w:sz w:val="20"/>
          <w:szCs w:val="20"/>
          <w:lang w:val="es-ES" w:eastAsia="es-ES_tradnl"/>
        </w:rPr>
      </w:pPr>
      <w:r w:rsidRPr="0029604C">
        <w:rPr>
          <w:rFonts w:ascii="Palatino Linotype" w:eastAsia="Calibri" w:hAnsi="Palatino Linotype" w:cs="Tahoma"/>
          <w:i/>
          <w:iCs/>
          <w:sz w:val="20"/>
          <w:szCs w:val="20"/>
          <w:lang w:val="es-ES" w:eastAsia="es-ES_tradnl"/>
        </w:rPr>
        <w:t>“</w:t>
      </w:r>
      <w:r w:rsidRPr="0029604C">
        <w:rPr>
          <w:rFonts w:ascii="Palatino Linotype" w:eastAsia="Calibri" w:hAnsi="Palatino Linotype" w:cs="Tahoma"/>
          <w:b/>
          <w:i/>
          <w:iCs/>
          <w:sz w:val="20"/>
          <w:szCs w:val="20"/>
          <w:lang w:val="es-ES" w:eastAsia="es-ES_tradnl"/>
        </w:rPr>
        <w:t>Artículo 140.</w:t>
      </w:r>
      <w:r w:rsidRPr="0029604C">
        <w:rPr>
          <w:rFonts w:ascii="Palatino Linotype" w:eastAsia="Calibri" w:hAnsi="Palatino Linotype" w:cs="Tahoma"/>
          <w:i/>
          <w:iCs/>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14:paraId="2213B37A"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iCs/>
          <w:sz w:val="20"/>
          <w:szCs w:val="20"/>
          <w:lang w:val="es-ES" w:eastAsia="es-ES_tradnl"/>
        </w:rPr>
      </w:pPr>
    </w:p>
    <w:p w14:paraId="68D91347"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iCs/>
          <w:sz w:val="20"/>
          <w:szCs w:val="20"/>
          <w:lang w:eastAsia="es-ES_tradnl"/>
        </w:rPr>
      </w:pPr>
      <w:r w:rsidRPr="0029604C">
        <w:rPr>
          <w:rFonts w:ascii="Palatino Linotype" w:eastAsia="Calibri" w:hAnsi="Palatino Linotype" w:cs="Tahoma"/>
          <w:i/>
          <w:iCs/>
          <w:sz w:val="20"/>
          <w:szCs w:val="20"/>
          <w:lang w:eastAsia="es-ES_tradnl"/>
        </w:rPr>
        <w:t>I. Comprometa la seguridad pública y cuente con un propósito genuino y un efecto demostrable;</w:t>
      </w:r>
    </w:p>
    <w:p w14:paraId="6AC58154"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iCs/>
          <w:sz w:val="20"/>
          <w:szCs w:val="20"/>
          <w:lang w:val="es-ES" w:eastAsia="es-ES_tradnl"/>
        </w:rPr>
      </w:pPr>
      <w:r w:rsidRPr="0029604C">
        <w:rPr>
          <w:rFonts w:ascii="Palatino Linotype" w:eastAsia="Calibri" w:hAnsi="Palatino Linotype" w:cs="Tahoma"/>
          <w:i/>
          <w:iCs/>
          <w:sz w:val="20"/>
          <w:szCs w:val="20"/>
          <w:lang w:val="es-ES" w:eastAsia="es-ES_tradnl"/>
        </w:rPr>
        <w:t xml:space="preserve">…” </w:t>
      </w:r>
    </w:p>
    <w:p w14:paraId="35FF5AFE"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Cs/>
          <w:sz w:val="20"/>
          <w:szCs w:val="20"/>
          <w:lang w:val="es-ES" w:eastAsia="es-ES_tradnl"/>
        </w:rPr>
      </w:pPr>
    </w:p>
    <w:p w14:paraId="20529645" w14:textId="77777777" w:rsidR="00322BA3" w:rsidRPr="0029604C" w:rsidRDefault="00322BA3" w:rsidP="00322BA3">
      <w:pPr>
        <w:tabs>
          <w:tab w:val="left" w:pos="4962"/>
        </w:tabs>
        <w:spacing w:line="360" w:lineRule="auto"/>
        <w:jc w:val="both"/>
        <w:rPr>
          <w:rFonts w:ascii="Palatino Linotype" w:eastAsia="Calibri" w:hAnsi="Palatino Linotype" w:cs="Tahoma"/>
          <w:b/>
          <w:iCs/>
          <w:sz w:val="22"/>
          <w:szCs w:val="22"/>
          <w:lang w:eastAsia="es-ES_tradnl"/>
        </w:rPr>
      </w:pPr>
      <w:r w:rsidRPr="0029604C">
        <w:rPr>
          <w:rFonts w:ascii="Palatino Linotype" w:eastAsia="Calibri" w:hAnsi="Palatino Linotype" w:cs="Tahoma"/>
          <w:iCs/>
          <w:sz w:val="22"/>
          <w:szCs w:val="22"/>
          <w:lang w:eastAsia="es-ES_tradnl"/>
        </w:rPr>
        <w:t xml:space="preserve">De dicho precepto normativo se desprende que podrá clasificarse como información reservada aquella cuya publicación </w:t>
      </w:r>
      <w:r w:rsidRPr="0029604C">
        <w:rPr>
          <w:rFonts w:ascii="Palatino Linotype" w:eastAsia="Calibri" w:hAnsi="Palatino Linotype" w:cs="Tahoma"/>
          <w:b/>
          <w:iCs/>
          <w:sz w:val="22"/>
          <w:szCs w:val="22"/>
          <w:lang w:eastAsia="es-ES_tradnl"/>
        </w:rPr>
        <w:t>comprometa la seguridad pública y cuente con un propósito genuino y un efecto demostrable.</w:t>
      </w:r>
    </w:p>
    <w:p w14:paraId="1B5BA04C"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eastAsia="es-ES_tradnl"/>
        </w:rPr>
      </w:pPr>
    </w:p>
    <w:p w14:paraId="2521452C" w14:textId="77777777" w:rsidR="00322BA3" w:rsidRPr="0029604C" w:rsidRDefault="00322BA3" w:rsidP="00322BA3">
      <w:pPr>
        <w:tabs>
          <w:tab w:val="left" w:pos="4962"/>
        </w:tabs>
        <w:spacing w:line="360" w:lineRule="auto"/>
        <w:jc w:val="both"/>
        <w:rPr>
          <w:rFonts w:ascii="Palatino Linotype" w:eastAsia="Calibri" w:hAnsi="Palatino Linotype" w:cs="Tahoma"/>
          <w:bCs/>
          <w:iCs/>
          <w:sz w:val="22"/>
          <w:szCs w:val="22"/>
          <w:lang w:eastAsia="es-ES_tradnl"/>
        </w:rPr>
      </w:pPr>
      <w:r w:rsidRPr="0029604C">
        <w:rPr>
          <w:rFonts w:ascii="Palatino Linotype" w:eastAsia="Calibri" w:hAnsi="Palatino Linotype" w:cs="Tahoma"/>
          <w:iCs/>
          <w:sz w:val="22"/>
          <w:szCs w:val="22"/>
          <w:lang w:eastAsia="es-ES_tradnl"/>
        </w:rPr>
        <w:t xml:space="preserve">Por su parte, los </w:t>
      </w:r>
      <w:r w:rsidRPr="0029604C">
        <w:rPr>
          <w:rFonts w:ascii="Palatino Linotype" w:eastAsia="Calibri" w:hAnsi="Palatino Linotype" w:cs="Tahoma"/>
          <w:bCs/>
          <w:iCs/>
          <w:sz w:val="22"/>
          <w:szCs w:val="22"/>
          <w:lang w:eastAsia="es-ES_tradnl"/>
        </w:rPr>
        <w:t>Lineamientos Generales disponen:</w:t>
      </w:r>
    </w:p>
    <w:p w14:paraId="0867805B"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05B3CE99"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sz w:val="20"/>
          <w:szCs w:val="20"/>
          <w:lang w:eastAsia="es-ES_tradnl"/>
        </w:rPr>
      </w:pPr>
      <w:r w:rsidRPr="0029604C">
        <w:rPr>
          <w:rFonts w:ascii="Palatino Linotype" w:eastAsia="Calibri" w:hAnsi="Palatino Linotype" w:cs="Tahoma"/>
          <w:b/>
          <w:iCs/>
          <w:sz w:val="20"/>
          <w:szCs w:val="20"/>
          <w:lang w:val="es-ES" w:eastAsia="es-ES_tradnl"/>
        </w:rPr>
        <w:t>“</w:t>
      </w:r>
      <w:r w:rsidRPr="0029604C">
        <w:rPr>
          <w:rFonts w:ascii="Palatino Linotype" w:eastAsia="Calibri" w:hAnsi="Palatino Linotype" w:cs="Tahoma"/>
          <w:b/>
          <w:i/>
          <w:sz w:val="20"/>
          <w:szCs w:val="20"/>
          <w:lang w:val="es-ES" w:eastAsia="es-ES_tradnl"/>
        </w:rPr>
        <w:t>Décimo octavo.</w:t>
      </w:r>
      <w:r w:rsidRPr="0029604C">
        <w:rPr>
          <w:rFonts w:ascii="Palatino Linotype" w:eastAsia="Calibri" w:hAnsi="Palatino Linotype" w:cs="Tahoma"/>
          <w:i/>
          <w:sz w:val="20"/>
          <w:szCs w:val="20"/>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29604C">
        <w:rPr>
          <w:rFonts w:ascii="Palatino Linotype" w:eastAsia="Calibri" w:hAnsi="Palatino Linotype" w:cs="Tahoma"/>
          <w:i/>
          <w:sz w:val="20"/>
          <w:szCs w:val="20"/>
          <w:lang w:eastAsia="es-ES_tradnl"/>
        </w:rPr>
        <w:t xml:space="preserve">Ciudad de México, los Estados y los Municipios, tendientes a preservar y resguardar la vida, la salud, la integridad y el ejercicio de los derechos de las personas, así como para el mantenimiento del orden público. </w:t>
      </w:r>
    </w:p>
    <w:p w14:paraId="5E096526"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sz w:val="20"/>
          <w:szCs w:val="20"/>
          <w:lang w:eastAsia="es-ES_tradnl"/>
        </w:rPr>
      </w:pPr>
    </w:p>
    <w:p w14:paraId="297A4B08"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sz w:val="20"/>
          <w:szCs w:val="20"/>
          <w:lang w:eastAsia="es-ES_tradnl"/>
        </w:rPr>
      </w:pPr>
      <w:r w:rsidRPr="0029604C">
        <w:rPr>
          <w:rFonts w:ascii="Palatino Linotype" w:eastAsia="Calibri" w:hAnsi="Palatino Linotype" w:cs="Tahoma"/>
          <w:i/>
          <w:sz w:val="20"/>
          <w:szCs w:val="20"/>
          <w:lang w:eastAsia="es-ES_tradnl"/>
        </w:rPr>
        <w:t xml:space="preserve">Se pone en peligro el orden público cuando la difusión de la información pueda entorpecer los sistemas de coordinación interinstitucional en materia de seguridad pública, menoscabar o dificultar </w:t>
      </w:r>
      <w:r w:rsidRPr="0029604C">
        <w:rPr>
          <w:rFonts w:ascii="Palatino Linotype" w:eastAsia="Calibri" w:hAnsi="Palatino Linotype" w:cs="Tahoma"/>
          <w:i/>
          <w:sz w:val="20"/>
          <w:szCs w:val="20"/>
          <w:lang w:eastAsia="es-ES_tradnl"/>
        </w:rPr>
        <w:lastRenderedPageBreak/>
        <w:t xml:space="preserve">las estrategias contra la evasión de reos; o menoscabar o limitar la capacidad de las autoridades encaminadas a disuadir o prevenir disturbios sociales. </w:t>
      </w:r>
    </w:p>
    <w:p w14:paraId="539D3EC8"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sz w:val="20"/>
          <w:szCs w:val="20"/>
          <w:lang w:eastAsia="es-ES_tradnl"/>
        </w:rPr>
      </w:pPr>
    </w:p>
    <w:p w14:paraId="527E666E" w14:textId="77777777" w:rsidR="00322BA3" w:rsidRPr="0029604C" w:rsidRDefault="00322BA3" w:rsidP="00322BA3">
      <w:pPr>
        <w:tabs>
          <w:tab w:val="left" w:pos="4962"/>
        </w:tabs>
        <w:spacing w:line="360" w:lineRule="auto"/>
        <w:ind w:left="567" w:right="567"/>
        <w:jc w:val="both"/>
        <w:rPr>
          <w:rFonts w:ascii="Palatino Linotype" w:eastAsia="Calibri" w:hAnsi="Palatino Linotype" w:cs="Tahoma"/>
          <w:i/>
          <w:sz w:val="20"/>
          <w:szCs w:val="20"/>
          <w:lang w:val="es-ES" w:eastAsia="es-ES_tradnl"/>
        </w:rPr>
      </w:pPr>
      <w:r w:rsidRPr="0029604C">
        <w:rPr>
          <w:rFonts w:ascii="Palatino Linotype" w:eastAsia="Calibri" w:hAnsi="Palatino Linotype" w:cs="Tahoma"/>
          <w:i/>
          <w:sz w:val="20"/>
          <w:szCs w:val="20"/>
          <w:lang w:eastAsia="es-ES_tradnl"/>
        </w:rPr>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562C79C1" w14:textId="77777777" w:rsidR="00322BA3" w:rsidRPr="0029604C" w:rsidRDefault="00322BA3" w:rsidP="00322BA3">
      <w:pPr>
        <w:spacing w:line="360" w:lineRule="auto"/>
        <w:jc w:val="both"/>
        <w:rPr>
          <w:rFonts w:ascii="Palatino Linotype" w:eastAsia="Calibri" w:hAnsi="Palatino Linotype" w:cs="Tahoma"/>
          <w:bCs/>
          <w:sz w:val="20"/>
          <w:szCs w:val="22"/>
          <w:lang w:eastAsia="en-US"/>
        </w:rPr>
      </w:pPr>
    </w:p>
    <w:p w14:paraId="0347BB42"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14:paraId="71E773CB"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57522204" w14:textId="77777777" w:rsidR="00322BA3" w:rsidRPr="0029604C" w:rsidRDefault="00322BA3" w:rsidP="00322BA3">
      <w:pPr>
        <w:spacing w:line="360" w:lineRule="auto"/>
        <w:jc w:val="both"/>
        <w:rPr>
          <w:rFonts w:ascii="Palatino Linotype" w:eastAsia="Calibri" w:hAnsi="Palatino Linotype" w:cs="Tahoma"/>
          <w:b/>
          <w:bCs/>
          <w:sz w:val="22"/>
          <w:szCs w:val="22"/>
          <w:lang w:eastAsia="en-US"/>
        </w:rPr>
      </w:pPr>
      <w:r w:rsidRPr="0029604C">
        <w:rPr>
          <w:rFonts w:ascii="Palatino Linotype" w:eastAsia="Calibri" w:hAnsi="Palatino Linotype" w:cs="Tahoma"/>
          <w:bCs/>
          <w:sz w:val="22"/>
          <w:szCs w:val="22"/>
          <w:lang w:eastAsia="en-US"/>
        </w:rPr>
        <w:t xml:space="preserve">De la misma manera, </w:t>
      </w:r>
      <w:r w:rsidRPr="0029604C">
        <w:rPr>
          <w:rFonts w:ascii="Palatino Linotype" w:eastAsia="Calibri" w:hAnsi="Palatino Linotype" w:cs="Tahoma"/>
          <w:b/>
          <w:bCs/>
          <w:sz w:val="22"/>
          <w:szCs w:val="22"/>
          <w:lang w:eastAsia="en-US"/>
        </w:rPr>
        <w:t>será información reservada aquella que revele datos que pudieran ser aprovechados para conocer la capacidad de reacción de las instituciones encargadas de la seguridad pública</w:t>
      </w:r>
      <w:r w:rsidRPr="0029604C">
        <w:rPr>
          <w:rFonts w:ascii="Palatino Linotype" w:eastAsia="Calibri" w:hAnsi="Palatino Linotype" w:cs="Tahoma"/>
          <w:bCs/>
          <w:sz w:val="22"/>
          <w:szCs w:val="22"/>
          <w:lang w:eastAsia="en-US"/>
        </w:rPr>
        <w:t xml:space="preserve">, sus planes, estrategias, </w:t>
      </w:r>
      <w:r w:rsidRPr="0029604C">
        <w:rPr>
          <w:rFonts w:ascii="Palatino Linotype" w:eastAsia="Calibri" w:hAnsi="Palatino Linotype" w:cs="Tahoma"/>
          <w:b/>
          <w:bCs/>
          <w:sz w:val="22"/>
          <w:szCs w:val="22"/>
          <w:lang w:eastAsia="en-US"/>
        </w:rPr>
        <w:t>tecnología,</w:t>
      </w:r>
      <w:r w:rsidRPr="0029604C">
        <w:rPr>
          <w:rFonts w:ascii="Palatino Linotype" w:eastAsia="Calibri" w:hAnsi="Palatino Linotype" w:cs="Tahoma"/>
          <w:bCs/>
          <w:sz w:val="22"/>
          <w:szCs w:val="22"/>
          <w:lang w:eastAsia="en-US"/>
        </w:rPr>
        <w:t xml:space="preserve"> información, </w:t>
      </w:r>
      <w:r w:rsidRPr="0029604C">
        <w:rPr>
          <w:rFonts w:ascii="Palatino Linotype" w:eastAsia="Calibri" w:hAnsi="Palatino Linotype" w:cs="Tahoma"/>
          <w:b/>
          <w:bCs/>
          <w:sz w:val="22"/>
          <w:szCs w:val="22"/>
          <w:lang w:eastAsia="en-US"/>
        </w:rPr>
        <w:t>sistemas de comunicaciones.</w:t>
      </w:r>
    </w:p>
    <w:p w14:paraId="04EFDA2F"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0091F1AE"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En ese orden de ideas, el artículo 81 de la Ley de Seguridad del Estado de México, establece lo siguiente:</w:t>
      </w:r>
    </w:p>
    <w:p w14:paraId="79F140F4"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3755B8F1"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bCs/>
          <w:i/>
          <w:iCs/>
          <w:sz w:val="20"/>
          <w:szCs w:val="20"/>
          <w:lang w:eastAsia="en-US"/>
        </w:rPr>
        <w:t>“Artículo 81.-</w:t>
      </w:r>
      <w:r w:rsidRPr="0029604C">
        <w:rPr>
          <w:rFonts w:ascii="Palatino Linotype" w:eastAsia="Calibri" w:hAnsi="Palatino Linotype" w:cs="Tahoma"/>
          <w:bCs/>
          <w:i/>
          <w:iCs/>
          <w:sz w:val="20"/>
          <w:szCs w:val="20"/>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EA4D4EF"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p>
    <w:p w14:paraId="4489B76E"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bCs/>
          <w:i/>
          <w:iCs/>
          <w:sz w:val="20"/>
          <w:szCs w:val="20"/>
          <w:lang w:eastAsia="en-US"/>
        </w:rPr>
        <w:lastRenderedPageBreak/>
        <w:t>I.</w:t>
      </w:r>
      <w:r w:rsidRPr="0029604C">
        <w:rPr>
          <w:rFonts w:ascii="Palatino Linotype" w:eastAsia="Calibri" w:hAnsi="Palatino Linotype" w:cs="Tahoma"/>
          <w:bCs/>
          <w:i/>
          <w:iCs/>
          <w:sz w:val="20"/>
          <w:szCs w:val="20"/>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14:paraId="724ED24C"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p>
    <w:p w14:paraId="54E6978F"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bCs/>
          <w:i/>
          <w:iCs/>
          <w:sz w:val="20"/>
          <w:szCs w:val="20"/>
          <w:lang w:eastAsia="en-US"/>
        </w:rPr>
        <w:t>II.</w:t>
      </w:r>
      <w:r w:rsidRPr="0029604C">
        <w:rPr>
          <w:rFonts w:ascii="Palatino Linotype" w:eastAsia="Calibri" w:hAnsi="Palatino Linotype" w:cs="Tahoma"/>
          <w:bCs/>
          <w:i/>
          <w:iCs/>
          <w:sz w:val="20"/>
          <w:szCs w:val="20"/>
          <w:lang w:eastAsia="en-US"/>
        </w:rPr>
        <w:t xml:space="preserve"> Aquella cuya revelación pueda ser utilizada para actualizar o potenciar una amenaza a la seguridad pública o a las instituciones del Estado de México; </w:t>
      </w:r>
    </w:p>
    <w:p w14:paraId="2D511CCC"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Cs/>
          <w:i/>
          <w:iCs/>
          <w:sz w:val="20"/>
          <w:szCs w:val="20"/>
          <w:lang w:eastAsia="en-US"/>
        </w:rPr>
        <w:t>…</w:t>
      </w:r>
    </w:p>
    <w:p w14:paraId="1BCA7B67"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bCs/>
          <w:i/>
          <w:iCs/>
          <w:sz w:val="20"/>
          <w:szCs w:val="20"/>
          <w:lang w:eastAsia="en-US"/>
        </w:rPr>
        <w:t xml:space="preserve">IV. </w:t>
      </w:r>
      <w:r w:rsidRPr="0029604C">
        <w:rPr>
          <w:rFonts w:ascii="Palatino Linotype" w:eastAsia="Calibri" w:hAnsi="Palatino Linotype" w:cs="Tahoma"/>
          <w:bCs/>
          <w:i/>
          <w:iCs/>
          <w:sz w:val="20"/>
          <w:szCs w:val="20"/>
          <w:lang w:eastAsia="en-US"/>
        </w:rPr>
        <w:t xml:space="preserve">La que sea producto de una intervención de comunicaciones privadas autorizadas conforme a la Constitución Federal y las disposiciones legales correspondientes; y </w:t>
      </w:r>
    </w:p>
    <w:p w14:paraId="41ECE839"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p>
    <w:p w14:paraId="3895A953" w14:textId="77777777" w:rsidR="00322BA3" w:rsidRPr="0029604C" w:rsidRDefault="00322BA3" w:rsidP="00322BA3">
      <w:pPr>
        <w:spacing w:line="360" w:lineRule="auto"/>
        <w:ind w:left="567" w:right="567"/>
        <w:jc w:val="both"/>
        <w:rPr>
          <w:rFonts w:ascii="Palatino Linotype" w:eastAsia="Calibri" w:hAnsi="Palatino Linotype" w:cs="Tahoma"/>
          <w:bCs/>
          <w:i/>
          <w:iCs/>
          <w:sz w:val="20"/>
          <w:szCs w:val="20"/>
          <w:lang w:eastAsia="en-US"/>
        </w:rPr>
      </w:pPr>
      <w:r w:rsidRPr="0029604C">
        <w:rPr>
          <w:rFonts w:ascii="Palatino Linotype" w:eastAsia="Calibri" w:hAnsi="Palatino Linotype" w:cs="Tahoma"/>
          <w:b/>
          <w:bCs/>
          <w:i/>
          <w:iCs/>
          <w:sz w:val="20"/>
          <w:szCs w:val="20"/>
          <w:lang w:eastAsia="en-US"/>
        </w:rPr>
        <w:t>V.</w:t>
      </w:r>
      <w:r w:rsidRPr="0029604C">
        <w:rPr>
          <w:rFonts w:ascii="Palatino Linotype" w:eastAsia="Calibri" w:hAnsi="Palatino Linotype" w:cs="Tahoma"/>
          <w:bCs/>
          <w:i/>
          <w:iCs/>
          <w:sz w:val="20"/>
          <w:szCs w:val="20"/>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14:paraId="608DAE17"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365C9980"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De lo anterior, se logra desprender que es información reservada, aquella que pueda revelar las normas, procedimientos, métodos, fuentes, técnicas, </w:t>
      </w:r>
      <w:r w:rsidRPr="0029604C">
        <w:rPr>
          <w:rFonts w:ascii="Palatino Linotype" w:eastAsia="Calibri" w:hAnsi="Palatino Linotype" w:cs="Tahoma"/>
          <w:b/>
          <w:bCs/>
          <w:sz w:val="22"/>
          <w:szCs w:val="22"/>
          <w:lang w:eastAsia="en-US"/>
        </w:rPr>
        <w:t>sistemas, tecnología</w:t>
      </w:r>
      <w:r w:rsidRPr="0029604C">
        <w:rPr>
          <w:rFonts w:ascii="Palatino Linotype" w:eastAsia="Calibri" w:hAnsi="Palatino Linotype" w:cs="Tahoma"/>
          <w:bCs/>
          <w:sz w:val="22"/>
          <w:szCs w:val="22"/>
          <w:lang w:eastAsia="en-US"/>
        </w:rPr>
        <w:t>,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14:paraId="1979819E"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656E5420"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 xml:space="preserve">Ahora bien, este Instituto advierte que proporcionar la especificaciones y equipamiento de las patrullas, revelaría la tecnología, sistemas y equipos, con los que cuenta la Dirección de Seguridad Pública, Tránsito y Vialidad, para el combate a la delincuencia en el Municipio, pues al proporcionar información sobre el </w:t>
      </w:r>
      <w:r w:rsidRPr="0029604C">
        <w:rPr>
          <w:rFonts w:ascii="Palatino Linotype" w:hAnsi="Palatino Linotype" w:cs="Tahoma"/>
          <w:b/>
          <w:sz w:val="22"/>
          <w:szCs w:val="22"/>
          <w:lang w:val="es-ES" w:eastAsia="es-ES"/>
        </w:rPr>
        <w:t>armamento, blindaje y radios con los que cuentan las patrullas adquiridas,</w:t>
      </w:r>
      <w:r w:rsidRPr="0029604C">
        <w:rPr>
          <w:rFonts w:ascii="Palatino Linotype" w:hAnsi="Palatino Linotype" w:cs="Tahoma"/>
          <w:sz w:val="22"/>
          <w:szCs w:val="22"/>
          <w:lang w:val="es-ES" w:eastAsia="es-ES"/>
        </w:rPr>
        <w:t xml:space="preserve"> se estaría dando cuenta de los aparatos que se utilizan para estar en comunicación los policías municipales, así como, el equipo y armamento especial, con el que </w:t>
      </w:r>
      <w:r w:rsidRPr="0029604C">
        <w:rPr>
          <w:rFonts w:ascii="Palatino Linotype" w:hAnsi="Palatino Linotype" w:cs="Tahoma"/>
          <w:sz w:val="22"/>
          <w:szCs w:val="22"/>
          <w:lang w:val="es-ES" w:eastAsia="es-ES"/>
        </w:rPr>
        <w:lastRenderedPageBreak/>
        <w:t>cuentan los vehículos, y que es utilizado para mantener la seguridad dentro del territorio del Municipio.</w:t>
      </w:r>
    </w:p>
    <w:p w14:paraId="549E45A3"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56E25B46"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r w:rsidRPr="0029604C">
        <w:rPr>
          <w:rFonts w:ascii="Palatino Linotype" w:hAnsi="Palatino Linotype" w:cs="Tahoma"/>
          <w:sz w:val="22"/>
          <w:szCs w:val="22"/>
          <w:lang w:val="es-ES" w:eastAsia="es-ES"/>
        </w:rPr>
        <w:t>Inclusive, dar a conocer las especificaciones de las patrullas, podría ocasionar que los entes delincuenciales busquen clonar dichos vehículos, con el fin de aumentar la inseguridad de Toluca, pues podrían hacerse pasar como elementos de seguridad del Ayuntamiento, o bien, podría ser utilizada dicha información para buscar las debilidades de las mismas y poderse aprovechar de dichas situaciones para realizar diversos delitos, lo cual va en detrimento de la paz y orden social.</w:t>
      </w:r>
    </w:p>
    <w:p w14:paraId="44D47D32"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26D3CF2B" w14:textId="3516AF96" w:rsidR="00322BA3" w:rsidRPr="0029604C" w:rsidRDefault="00322BA3" w:rsidP="00322BA3">
      <w:pPr>
        <w:spacing w:line="360" w:lineRule="auto"/>
        <w:jc w:val="both"/>
        <w:rPr>
          <w:rFonts w:ascii="Palatino Linotype" w:eastAsia="Calibri" w:hAnsi="Palatino Linotype" w:cs="Tahoma"/>
          <w:b/>
          <w:bCs/>
          <w:sz w:val="22"/>
          <w:szCs w:val="22"/>
          <w:lang w:eastAsia="en-US"/>
        </w:rPr>
      </w:pPr>
      <w:r w:rsidRPr="0029604C">
        <w:rPr>
          <w:rFonts w:ascii="Palatino Linotype" w:eastAsia="Calibri" w:hAnsi="Palatino Linotype" w:cs="Tahoma"/>
          <w:bCs/>
          <w:sz w:val="22"/>
          <w:szCs w:val="22"/>
          <w:lang w:eastAsia="en-US"/>
        </w:rPr>
        <w:t xml:space="preserve">Conforme a lo anterior, se puede colegir que proporcionar la información en análisis podría comprometer la seguridad pública, al poner en peligro las funciones a cargo del Municipio, </w:t>
      </w:r>
      <w:r w:rsidRPr="0029604C">
        <w:rPr>
          <w:sz w:val="20"/>
          <w:szCs w:val="20"/>
          <w:lang w:eastAsia="es-ES"/>
        </w:rPr>
        <w:t xml:space="preserve"> </w:t>
      </w:r>
      <w:r w:rsidRPr="0029604C">
        <w:rPr>
          <w:rFonts w:ascii="Palatino Linotype" w:eastAsia="Calibri" w:hAnsi="Palatino Linotype" w:cs="Tahoma"/>
          <w:bCs/>
          <w:sz w:val="22"/>
          <w:szCs w:val="22"/>
          <w:lang w:eastAsia="en-US"/>
        </w:rPr>
        <w:t xml:space="preserve">tendientes a preservar y resguardar la vida, la salud, la integridad y el ejercicio de los derechos de las personas, así como para el mantenimiento del orden público, toda vez </w:t>
      </w:r>
      <w:r w:rsidRPr="0029604C">
        <w:rPr>
          <w:rFonts w:ascii="Palatino Linotype" w:eastAsia="Calibri" w:hAnsi="Palatino Linotype" w:cs="Tahoma"/>
          <w:b/>
          <w:bCs/>
          <w:sz w:val="22"/>
          <w:szCs w:val="22"/>
          <w:lang w:eastAsia="en-US"/>
        </w:rPr>
        <w:t xml:space="preserve">que da cuenta de las tecnologías, equipos y sistemas </w:t>
      </w:r>
      <w:r w:rsidR="00E90EF2" w:rsidRPr="0029604C">
        <w:rPr>
          <w:rFonts w:ascii="Palatino Linotype" w:eastAsia="Calibri" w:hAnsi="Palatino Linotype" w:cs="Tahoma"/>
          <w:b/>
          <w:bCs/>
          <w:sz w:val="22"/>
          <w:szCs w:val="22"/>
          <w:lang w:eastAsia="en-US"/>
        </w:rPr>
        <w:t>del área de seguridad</w:t>
      </w:r>
      <w:r w:rsidRPr="0029604C">
        <w:rPr>
          <w:rFonts w:ascii="Palatino Linotype" w:eastAsia="Calibri" w:hAnsi="Palatino Linotype" w:cs="Tahoma"/>
          <w:b/>
          <w:bCs/>
          <w:sz w:val="22"/>
          <w:szCs w:val="22"/>
          <w:lang w:eastAsia="en-US"/>
        </w:rPr>
        <w:t xml:space="preserve"> </w:t>
      </w:r>
      <w:r w:rsidRPr="0029604C">
        <w:rPr>
          <w:rFonts w:ascii="Palatino Linotype" w:eastAsia="Calibri" w:hAnsi="Palatino Linotype" w:cs="Tahoma"/>
          <w:bCs/>
          <w:sz w:val="22"/>
          <w:szCs w:val="22"/>
          <w:lang w:eastAsia="en-US"/>
        </w:rPr>
        <w:t>y por lo tanto, acredita la causal de clasificación prevista en el artículo 140, fracción I de la Ley de Transparencia y Acceso a la Información Pública del Estado de México</w:t>
      </w:r>
      <w:r w:rsidRPr="0029604C">
        <w:rPr>
          <w:rFonts w:ascii="Palatino Linotype" w:eastAsia="Calibri" w:hAnsi="Palatino Linotype" w:cs="Tahoma"/>
          <w:b/>
          <w:bCs/>
          <w:sz w:val="22"/>
          <w:szCs w:val="22"/>
          <w:lang w:eastAsia="en-US"/>
        </w:rPr>
        <w:t>.</w:t>
      </w:r>
    </w:p>
    <w:p w14:paraId="26BF5C98"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165000FF"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 w:eastAsia="es-ES_tradnl"/>
        </w:rPr>
      </w:pPr>
      <w:r w:rsidRPr="0029604C">
        <w:rPr>
          <w:rFonts w:ascii="Palatino Linotype" w:eastAsia="Calibri" w:hAnsi="Palatino Linotype"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642FEF2"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 w:eastAsia="es-ES_tradnl"/>
        </w:rPr>
      </w:pPr>
    </w:p>
    <w:p w14:paraId="233B4842" w14:textId="77777777" w:rsidR="00322BA3" w:rsidRPr="0029604C" w:rsidRDefault="00322BA3" w:rsidP="00322BA3">
      <w:pPr>
        <w:numPr>
          <w:ilvl w:val="0"/>
          <w:numId w:val="23"/>
        </w:numPr>
        <w:tabs>
          <w:tab w:val="left" w:pos="4962"/>
        </w:tabs>
        <w:spacing w:line="360" w:lineRule="auto"/>
        <w:jc w:val="both"/>
        <w:rPr>
          <w:rFonts w:ascii="Palatino Linotype" w:eastAsia="Calibri" w:hAnsi="Palatino Linotype" w:cs="Tahoma"/>
          <w:iCs/>
          <w:sz w:val="22"/>
          <w:szCs w:val="22"/>
          <w:lang w:val="es-ES_tradnl" w:eastAsia="es-ES_tradnl"/>
        </w:rPr>
      </w:pPr>
      <w:r w:rsidRPr="0029604C">
        <w:rPr>
          <w:rFonts w:ascii="Palatino Linotype" w:eastAsia="Calibri" w:hAnsi="Palatino Linotype" w:cs="Tahoma"/>
          <w:iCs/>
          <w:sz w:val="22"/>
          <w:szCs w:val="22"/>
          <w:lang w:val="es-ES_tradnl" w:eastAsia="es-ES_tradnl"/>
        </w:rPr>
        <w:t>La divulgación de la información representa un riesgo real, demostrable e identificable de perjuicio significativo al interés público o a la seguridad nacional.</w:t>
      </w:r>
    </w:p>
    <w:p w14:paraId="344FC440"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_tradnl" w:eastAsia="es-ES_tradnl"/>
        </w:rPr>
      </w:pPr>
    </w:p>
    <w:p w14:paraId="73288E88" w14:textId="77777777" w:rsidR="00322BA3" w:rsidRPr="0029604C" w:rsidRDefault="00322BA3" w:rsidP="00322BA3">
      <w:pPr>
        <w:numPr>
          <w:ilvl w:val="0"/>
          <w:numId w:val="23"/>
        </w:numPr>
        <w:tabs>
          <w:tab w:val="left" w:pos="4962"/>
        </w:tabs>
        <w:spacing w:line="360" w:lineRule="auto"/>
        <w:jc w:val="both"/>
        <w:rPr>
          <w:rFonts w:ascii="Palatino Linotype" w:eastAsia="Calibri" w:hAnsi="Palatino Linotype" w:cs="Tahoma"/>
          <w:iCs/>
          <w:sz w:val="22"/>
          <w:szCs w:val="22"/>
          <w:lang w:val="es-ES_tradnl" w:eastAsia="es-ES_tradnl"/>
        </w:rPr>
      </w:pPr>
      <w:r w:rsidRPr="0029604C">
        <w:rPr>
          <w:rFonts w:ascii="Palatino Linotype" w:eastAsia="Calibri" w:hAnsi="Palatino Linotype" w:cs="Tahoma"/>
          <w:iCs/>
          <w:sz w:val="22"/>
          <w:szCs w:val="22"/>
          <w:lang w:val="es-ES_tradnl" w:eastAsia="es-ES_tradnl"/>
        </w:rPr>
        <w:t>El riesgo de perjuicio supera el interés público general de que se difunda.</w:t>
      </w:r>
    </w:p>
    <w:p w14:paraId="75F0FBF4"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_tradnl" w:eastAsia="es-ES_tradnl"/>
        </w:rPr>
      </w:pPr>
    </w:p>
    <w:p w14:paraId="38FEA5EB" w14:textId="77777777" w:rsidR="00322BA3" w:rsidRPr="0029604C" w:rsidRDefault="00322BA3" w:rsidP="00322BA3">
      <w:pPr>
        <w:numPr>
          <w:ilvl w:val="0"/>
          <w:numId w:val="23"/>
        </w:numPr>
        <w:tabs>
          <w:tab w:val="left" w:pos="4962"/>
        </w:tabs>
        <w:spacing w:line="360" w:lineRule="auto"/>
        <w:jc w:val="both"/>
        <w:rPr>
          <w:rFonts w:ascii="Palatino Linotype" w:eastAsia="Calibri" w:hAnsi="Palatino Linotype" w:cs="Tahoma"/>
          <w:iCs/>
          <w:sz w:val="22"/>
          <w:szCs w:val="22"/>
          <w:lang w:val="es-ES_tradnl" w:eastAsia="es-ES_tradnl"/>
        </w:rPr>
      </w:pPr>
      <w:r w:rsidRPr="0029604C">
        <w:rPr>
          <w:rFonts w:ascii="Palatino Linotype" w:eastAsia="Calibri" w:hAnsi="Palatino Linotype" w:cs="Tahoma"/>
          <w:iCs/>
          <w:sz w:val="22"/>
          <w:szCs w:val="22"/>
          <w:lang w:val="es-ES_tradnl" w:eastAsia="es-ES_tradnl"/>
        </w:rPr>
        <w:t>Que la limitación se adecua al principio de proporcionalidad y representa el medio menos restrictivo disponible para evitar el perjuicio.</w:t>
      </w:r>
    </w:p>
    <w:p w14:paraId="1C2FFFF7" w14:textId="77777777" w:rsidR="00322BA3" w:rsidRPr="0029604C" w:rsidRDefault="00322BA3" w:rsidP="00322BA3">
      <w:pPr>
        <w:tabs>
          <w:tab w:val="left" w:pos="4962"/>
        </w:tabs>
        <w:spacing w:line="360" w:lineRule="auto"/>
        <w:jc w:val="both"/>
        <w:rPr>
          <w:rFonts w:ascii="Palatino Linotype" w:eastAsia="Calibri" w:hAnsi="Palatino Linotype" w:cs="Tahoma"/>
          <w:iCs/>
          <w:sz w:val="22"/>
          <w:szCs w:val="22"/>
          <w:lang w:val="es-ES" w:eastAsia="es-ES_tradnl"/>
        </w:rPr>
      </w:pPr>
    </w:p>
    <w:p w14:paraId="787B672A" w14:textId="77777777" w:rsidR="00322BA3" w:rsidRPr="0029604C" w:rsidRDefault="00322BA3" w:rsidP="00322BA3">
      <w:pPr>
        <w:spacing w:line="360" w:lineRule="auto"/>
        <w:jc w:val="both"/>
        <w:rPr>
          <w:rFonts w:ascii="Palatino Linotype" w:eastAsia="Calibri" w:hAnsi="Palatino Linotype" w:cs="Tahoma"/>
          <w:iCs/>
          <w:sz w:val="22"/>
          <w:szCs w:val="22"/>
          <w:lang w:eastAsia="es-ES_tradnl"/>
        </w:rPr>
      </w:pPr>
      <w:r w:rsidRPr="0029604C">
        <w:rPr>
          <w:rFonts w:ascii="Palatino Linotype" w:eastAsia="Calibri" w:hAnsi="Palatino Linotype" w:cs="Tahoma"/>
          <w:iCs/>
          <w:sz w:val="22"/>
          <w:szCs w:val="22"/>
          <w:lang w:eastAsia="es-ES_tradnl"/>
        </w:rPr>
        <w:t>Al respecto, este Instituto advierte lo siguiente:</w:t>
      </w:r>
    </w:p>
    <w:p w14:paraId="3131BE8E" w14:textId="77777777" w:rsidR="00322BA3" w:rsidRPr="0029604C" w:rsidRDefault="00322BA3" w:rsidP="00322BA3">
      <w:pPr>
        <w:spacing w:line="360" w:lineRule="auto"/>
        <w:jc w:val="both"/>
        <w:rPr>
          <w:rFonts w:ascii="Palatino Linotype" w:eastAsia="Calibri" w:hAnsi="Palatino Linotype" w:cs="Tahoma"/>
          <w:iCs/>
          <w:sz w:val="22"/>
          <w:szCs w:val="22"/>
          <w:lang w:eastAsia="es-ES_tradnl"/>
        </w:rPr>
      </w:pPr>
    </w:p>
    <w:p w14:paraId="1F537996" w14:textId="2FBE958C" w:rsidR="00322BA3" w:rsidRPr="0029604C" w:rsidRDefault="00322BA3" w:rsidP="008E1BA4">
      <w:pPr>
        <w:numPr>
          <w:ilvl w:val="0"/>
          <w:numId w:val="24"/>
        </w:numPr>
        <w:spacing w:line="360" w:lineRule="auto"/>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 xml:space="preserve">Que existe un </w:t>
      </w:r>
      <w:r w:rsidRPr="0029604C">
        <w:rPr>
          <w:rFonts w:ascii="Palatino Linotype" w:eastAsia="Calibri" w:hAnsi="Palatino Linotype" w:cs="Tahoma"/>
          <w:b/>
          <w:bCs/>
          <w:sz w:val="22"/>
          <w:szCs w:val="22"/>
          <w:lang w:eastAsia="en-US"/>
        </w:rPr>
        <w:t xml:space="preserve">riesgo real, demostrable e identificable, </w:t>
      </w:r>
      <w:r w:rsidRPr="0029604C">
        <w:rPr>
          <w:rFonts w:ascii="Palatino Linotype" w:eastAsia="Calibri" w:hAnsi="Palatino Linotype" w:cs="Tahoma"/>
          <w:bCs/>
          <w:sz w:val="22"/>
          <w:szCs w:val="22"/>
          <w:lang w:eastAsia="en-US"/>
        </w:rPr>
        <w:t xml:space="preserve">toda vez que dar a conocer información sobre el blindaje, armamento, equipo o medios de comunicación con los que cuentan las patrullas, da cuenta </w:t>
      </w:r>
      <w:r w:rsidRPr="0029604C">
        <w:rPr>
          <w:rFonts w:ascii="Palatino Linotype" w:eastAsia="Calibri" w:hAnsi="Palatino Linotype" w:cs="Tahoma"/>
          <w:b/>
          <w:bCs/>
          <w:sz w:val="22"/>
          <w:szCs w:val="22"/>
          <w:lang w:eastAsia="en-US"/>
        </w:rPr>
        <w:t>de las tecnologías, equipos y sistemas de la Dirección General de Seguridad Pública</w:t>
      </w:r>
      <w:r w:rsidRPr="0029604C">
        <w:rPr>
          <w:rFonts w:ascii="Palatino Linotype" w:eastAsia="Calibri" w:hAnsi="Palatino Linotype" w:cs="Tahoma"/>
          <w:bCs/>
          <w:sz w:val="22"/>
          <w:szCs w:val="22"/>
          <w:lang w:eastAsia="en-US"/>
        </w:rPr>
        <w:t xml:space="preserve"> para inhibir la inseguridad y evitar la comisión de actos ilícitos, lo que podría ocasionar que los integrantes de organizaciones criminales conozcan la tecnología, sistemas y formas de comunicación del área encargada de la seguridad del Municipio, propiciando que los operativos o acciones para inhibir o combatir la comisión de delitos se vea afectado, lo que daría como resultado el aumento de la inseguridad y la comisión de delitos. </w:t>
      </w:r>
      <w:r w:rsidR="00E90EF2" w:rsidRPr="0029604C">
        <w:rPr>
          <w:rFonts w:ascii="Palatino Linotype" w:eastAsia="Calibri" w:hAnsi="Palatino Linotype" w:cs="Tahoma"/>
          <w:bCs/>
          <w:sz w:val="22"/>
          <w:szCs w:val="22"/>
          <w:lang w:eastAsia="en-US"/>
        </w:rPr>
        <w:t>Además,</w:t>
      </w:r>
      <w:r w:rsidRPr="0029604C">
        <w:rPr>
          <w:rFonts w:ascii="Palatino Linotype" w:eastAsia="Calibri" w:hAnsi="Palatino Linotype" w:cs="Tahoma"/>
          <w:bCs/>
          <w:sz w:val="22"/>
          <w:szCs w:val="22"/>
          <w:lang w:eastAsia="en-US"/>
        </w:rPr>
        <w:t xml:space="preserve"> que comprometería el cumplimiento de los objetivos de</w:t>
      </w:r>
      <w:r w:rsidR="00E90EF2" w:rsidRPr="0029604C">
        <w:rPr>
          <w:rFonts w:ascii="Palatino Linotype" w:eastAsia="Calibri" w:hAnsi="Palatino Linotype" w:cs="Tahoma"/>
          <w:bCs/>
          <w:sz w:val="22"/>
          <w:szCs w:val="22"/>
          <w:lang w:eastAsia="en-US"/>
        </w:rPr>
        <w:t>l área de seguridad.</w:t>
      </w:r>
    </w:p>
    <w:p w14:paraId="64514255" w14:textId="77777777" w:rsidR="00E90EF2" w:rsidRPr="0029604C" w:rsidRDefault="00E90EF2" w:rsidP="00E90EF2">
      <w:pPr>
        <w:spacing w:line="360" w:lineRule="auto"/>
        <w:ind w:left="720"/>
        <w:contextualSpacing/>
        <w:jc w:val="both"/>
        <w:rPr>
          <w:rFonts w:ascii="Palatino Linotype" w:eastAsia="Calibri" w:hAnsi="Palatino Linotype" w:cs="Tahoma"/>
          <w:bCs/>
          <w:sz w:val="22"/>
          <w:szCs w:val="22"/>
          <w:lang w:eastAsia="en-US"/>
        </w:rPr>
      </w:pPr>
    </w:p>
    <w:p w14:paraId="606C3BB1" w14:textId="77777777" w:rsidR="00322BA3" w:rsidRPr="0029604C" w:rsidRDefault="00322BA3" w:rsidP="00322BA3">
      <w:pPr>
        <w:spacing w:line="360" w:lineRule="auto"/>
        <w:ind w:left="720"/>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Además, que con dicha información se podría clonar las patrullas, ocasionando que los delincuentes se hagan pasar por elementos de seguridad o inclusive, se podrían obtener las debilidades de los vehículos, con el fin de dar una ventaja a los entes delincuenciales y facilitar la comisión de delitos.</w:t>
      </w:r>
    </w:p>
    <w:p w14:paraId="333AEB17" w14:textId="77777777" w:rsidR="00322BA3" w:rsidRPr="0029604C" w:rsidRDefault="00322BA3" w:rsidP="00322BA3">
      <w:pPr>
        <w:spacing w:line="360" w:lineRule="auto"/>
        <w:ind w:left="720"/>
        <w:contextualSpacing/>
        <w:jc w:val="both"/>
        <w:rPr>
          <w:rFonts w:ascii="Palatino Linotype" w:eastAsia="Calibri" w:hAnsi="Palatino Linotype" w:cs="Tahoma"/>
          <w:bCs/>
          <w:sz w:val="22"/>
          <w:szCs w:val="22"/>
          <w:lang w:eastAsia="en-US"/>
        </w:rPr>
      </w:pPr>
    </w:p>
    <w:p w14:paraId="76599982" w14:textId="3D7BD900" w:rsidR="00322BA3" w:rsidRPr="0029604C" w:rsidRDefault="00322BA3" w:rsidP="00322BA3">
      <w:pPr>
        <w:numPr>
          <w:ilvl w:val="0"/>
          <w:numId w:val="24"/>
        </w:numPr>
        <w:spacing w:line="360" w:lineRule="auto"/>
        <w:jc w:val="both"/>
        <w:rPr>
          <w:rFonts w:ascii="Palatino Linotype" w:eastAsia="Calibri" w:hAnsi="Palatino Linotype" w:cs="Tahoma"/>
          <w:b/>
          <w:bCs/>
          <w:sz w:val="22"/>
          <w:szCs w:val="22"/>
          <w:lang w:eastAsia="en-US"/>
        </w:rPr>
      </w:pPr>
      <w:r w:rsidRPr="0029604C">
        <w:rPr>
          <w:rFonts w:ascii="Palatino Linotype" w:eastAsia="Calibri" w:hAnsi="Palatino Linotype" w:cs="Tahoma"/>
          <w:b/>
          <w:bCs/>
          <w:sz w:val="22"/>
          <w:szCs w:val="22"/>
          <w:lang w:eastAsia="en-US"/>
        </w:rPr>
        <w:t>Que el riesgo de perjuicio que supone la divulgación de la información supera el interés público general</w:t>
      </w:r>
      <w:r w:rsidRPr="0029604C">
        <w:rPr>
          <w:rFonts w:ascii="Palatino Linotype" w:eastAsia="Calibri" w:hAnsi="Palatino Linotype" w:cs="Tahoma"/>
          <w:bCs/>
          <w:sz w:val="22"/>
          <w:szCs w:val="22"/>
          <w:lang w:eastAsia="en-US"/>
        </w:rPr>
        <w:t xml:space="preserve">, ya que individuos con pretensiones delictivas conocerían de manera detallada el blindaje, equipo y armamento de las patrullas que ocupan los policías, lo cual permitiría que se prepararan y buscaran la forma de inhibir las armas o los medios de protección de dichos vehículos, en detrimento de los policías y la </w:t>
      </w:r>
      <w:r w:rsidRPr="0029604C">
        <w:rPr>
          <w:rFonts w:ascii="Palatino Linotype" w:eastAsia="Calibri" w:hAnsi="Palatino Linotype" w:cs="Tahoma"/>
          <w:bCs/>
          <w:sz w:val="22"/>
          <w:szCs w:val="22"/>
          <w:lang w:eastAsia="en-US"/>
        </w:rPr>
        <w:lastRenderedPageBreak/>
        <w:t xml:space="preserve">sociedad; además, de que revelar la formas de comunicación que se utilizan en materia de seguridad, permitiría a las organizaciones delincuenciales sabotearlos,  lo cual se traduciría en un detrimento al combate a la delincuencia y un perjuicio a la seguridad pública, </w:t>
      </w:r>
      <w:r w:rsidRPr="0029604C">
        <w:rPr>
          <w:rFonts w:ascii="Palatino Linotype" w:eastAsia="Calibri" w:hAnsi="Palatino Linotype" w:cs="Tahoma"/>
          <w:b/>
          <w:bCs/>
          <w:sz w:val="22"/>
          <w:szCs w:val="22"/>
          <w:lang w:eastAsia="en-US"/>
        </w:rPr>
        <w:t>vulnerando así, el interés general.</w:t>
      </w:r>
    </w:p>
    <w:p w14:paraId="5340B73B" w14:textId="77777777" w:rsidR="00E90EF2" w:rsidRPr="0029604C" w:rsidRDefault="00E90EF2" w:rsidP="00E90EF2">
      <w:pPr>
        <w:spacing w:line="360" w:lineRule="auto"/>
        <w:ind w:left="720"/>
        <w:jc w:val="both"/>
        <w:rPr>
          <w:rFonts w:ascii="Palatino Linotype" w:eastAsia="Calibri" w:hAnsi="Palatino Linotype" w:cs="Tahoma"/>
          <w:b/>
          <w:bCs/>
          <w:sz w:val="22"/>
          <w:szCs w:val="22"/>
          <w:lang w:eastAsia="en-US"/>
        </w:rPr>
      </w:pPr>
    </w:p>
    <w:p w14:paraId="66630D5B" w14:textId="05E581DD" w:rsidR="00322BA3" w:rsidRPr="0029604C" w:rsidRDefault="00322BA3" w:rsidP="00322BA3">
      <w:pPr>
        <w:numPr>
          <w:ilvl w:val="0"/>
          <w:numId w:val="24"/>
        </w:numPr>
        <w:spacing w:line="360" w:lineRule="auto"/>
        <w:jc w:val="both"/>
        <w:rPr>
          <w:rFonts w:ascii="Palatino Linotype" w:eastAsia="Calibri" w:hAnsi="Palatino Linotype" w:cs="Tahoma"/>
          <w:bCs/>
          <w:sz w:val="22"/>
          <w:szCs w:val="22"/>
          <w:lang w:eastAsia="en-US"/>
        </w:rPr>
      </w:pPr>
      <w:r w:rsidRPr="0029604C">
        <w:rPr>
          <w:rFonts w:ascii="Palatino Linotype" w:eastAsia="Calibri" w:hAnsi="Palatino Linotype" w:cs="Tahoma"/>
          <w:b/>
          <w:bCs/>
          <w:sz w:val="22"/>
          <w:szCs w:val="22"/>
          <w:lang w:eastAsia="en-US"/>
        </w:rPr>
        <w:t xml:space="preserve">Que la reserva no se traduzca en un medio restrictivo al derecho de acceso a la información, </w:t>
      </w:r>
      <w:r w:rsidRPr="0029604C">
        <w:rPr>
          <w:rFonts w:ascii="Palatino Linotype" w:eastAsia="Calibri" w:hAnsi="Palatino Linotype" w:cs="Tahoma"/>
          <w:bCs/>
          <w:sz w:val="22"/>
          <w:szCs w:val="22"/>
          <w:lang w:eastAsia="en-US"/>
        </w:rPr>
        <w:t>en virtud de que la misma prevalece al proteger alguno de los derechos más importantes, como lo son la vida, la salud y la seguridad de los Toluqueños, además, que con la protección de la información ayuda a mantener el orden y paz social, pues no se estarían menoscabando las estrategias contra la evasión de reos o la capacidad de disuadir, prevenir disturbios sociales, o bien, la capacidad de reacción, planes, estrategias, tecnologías, información o sistemas de comunicaciones de</w:t>
      </w:r>
      <w:r w:rsidR="00E90EF2" w:rsidRPr="0029604C">
        <w:rPr>
          <w:rFonts w:ascii="Palatino Linotype" w:eastAsia="Calibri" w:hAnsi="Palatino Linotype" w:cs="Tahoma"/>
          <w:bCs/>
          <w:sz w:val="22"/>
          <w:szCs w:val="22"/>
          <w:lang w:eastAsia="en-US"/>
        </w:rPr>
        <w:t>l área de Seguridad Pública</w:t>
      </w:r>
      <w:r w:rsidRPr="0029604C">
        <w:rPr>
          <w:rFonts w:ascii="Palatino Linotype" w:eastAsia="Calibri" w:hAnsi="Palatino Linotype" w:cs="Tahoma"/>
          <w:bCs/>
          <w:sz w:val="22"/>
          <w:szCs w:val="22"/>
          <w:lang w:eastAsia="en-US"/>
        </w:rPr>
        <w:t>.</w:t>
      </w:r>
    </w:p>
    <w:p w14:paraId="01044317" w14:textId="77777777" w:rsidR="00322BA3" w:rsidRPr="0029604C" w:rsidRDefault="00322BA3" w:rsidP="00322BA3">
      <w:pPr>
        <w:ind w:left="720"/>
        <w:contextualSpacing/>
        <w:rPr>
          <w:rFonts w:ascii="Palatino Linotype" w:eastAsia="Calibri" w:hAnsi="Palatino Linotype" w:cs="Tahoma"/>
          <w:bCs/>
          <w:sz w:val="22"/>
          <w:szCs w:val="22"/>
          <w:lang w:eastAsia="en-US"/>
        </w:rPr>
      </w:pPr>
    </w:p>
    <w:p w14:paraId="1B8E7378" w14:textId="77777777" w:rsidR="00322BA3" w:rsidRPr="0029604C" w:rsidRDefault="00322BA3" w:rsidP="00322BA3">
      <w:pPr>
        <w:spacing w:line="360" w:lineRule="auto"/>
        <w:ind w:left="720"/>
        <w:contextualSpacing/>
        <w:jc w:val="both"/>
        <w:rPr>
          <w:rFonts w:ascii="Palatino Linotype" w:eastAsia="Calibri" w:hAnsi="Palatino Linotype" w:cs="Tahoma"/>
          <w:bCs/>
          <w:sz w:val="22"/>
          <w:szCs w:val="22"/>
          <w:lang w:eastAsia="en-US"/>
        </w:rPr>
      </w:pPr>
      <w:r w:rsidRPr="0029604C">
        <w:rPr>
          <w:rFonts w:ascii="Palatino Linotype" w:eastAsia="Calibri" w:hAnsi="Palatino Linotype" w:cs="Tahoma"/>
          <w:bCs/>
          <w:sz w:val="22"/>
          <w:szCs w:val="22"/>
          <w:lang w:eastAsia="en-US"/>
        </w:rPr>
        <w:t>Asimismo, se buscó el medio menos restrictivo ya que se solicitó la información de compras de patrullas y en la documentación únicamente se elimina la información del armamento, blindaje, equipo y tecnologías de comunicación que tienen dichos vehículos, siendo procedente la entrega de los documentos que integran los expedientes solicitados.</w:t>
      </w:r>
    </w:p>
    <w:p w14:paraId="1E672848" w14:textId="77777777" w:rsidR="00322BA3" w:rsidRPr="0029604C" w:rsidRDefault="00322BA3" w:rsidP="00322BA3">
      <w:pPr>
        <w:spacing w:line="360" w:lineRule="auto"/>
        <w:jc w:val="both"/>
        <w:rPr>
          <w:rFonts w:ascii="Palatino Linotype" w:eastAsia="Calibri" w:hAnsi="Palatino Linotype" w:cs="Tahoma"/>
          <w:b/>
          <w:iCs/>
          <w:sz w:val="22"/>
          <w:szCs w:val="22"/>
          <w:lang w:val="es-ES" w:eastAsia="es-ES_tradnl"/>
        </w:rPr>
      </w:pPr>
      <w:r w:rsidRPr="0029604C">
        <w:rPr>
          <w:rFonts w:ascii="Palatino Linotype" w:eastAsia="Calibri" w:hAnsi="Palatino Linotype" w:cs="Tahoma"/>
          <w:bCs/>
          <w:sz w:val="22"/>
          <w:szCs w:val="22"/>
          <w:lang w:eastAsia="en-US"/>
        </w:rPr>
        <w:t xml:space="preserve">Por tales consideraciones, </w:t>
      </w:r>
      <w:r w:rsidRPr="0029604C">
        <w:rPr>
          <w:rFonts w:ascii="Palatino Linotype" w:eastAsia="Calibri" w:hAnsi="Palatino Linotype" w:cs="Tahoma"/>
          <w:b/>
          <w:bCs/>
          <w:sz w:val="22"/>
          <w:szCs w:val="22"/>
          <w:lang w:eastAsia="en-US"/>
        </w:rPr>
        <w:t xml:space="preserve">resulta procedente la reserva, en términos del artículo 140, fracción I, de </w:t>
      </w:r>
      <w:r w:rsidRPr="0029604C">
        <w:rPr>
          <w:rFonts w:ascii="Palatino Linotype" w:eastAsia="Calibri" w:hAnsi="Palatino Linotype" w:cs="Tahoma"/>
          <w:b/>
          <w:iCs/>
          <w:sz w:val="22"/>
          <w:szCs w:val="22"/>
          <w:lang w:val="es-ES" w:eastAsia="es-ES_tradnl"/>
        </w:rPr>
        <w:t>de la Ley de Transparencia y Acceso a la Información Pública del Estado de México y Municipios, respecto a las especificaciones especiales y equipamiento de las patrullas.</w:t>
      </w:r>
    </w:p>
    <w:p w14:paraId="76812686" w14:textId="77777777" w:rsidR="00322BA3" w:rsidRPr="0029604C" w:rsidRDefault="00322BA3" w:rsidP="00322BA3">
      <w:pPr>
        <w:spacing w:line="360" w:lineRule="auto"/>
        <w:ind w:right="-93"/>
        <w:jc w:val="both"/>
        <w:rPr>
          <w:rFonts w:ascii="Palatino Linotype" w:hAnsi="Palatino Linotype" w:cs="Tahoma"/>
          <w:sz w:val="22"/>
          <w:szCs w:val="22"/>
          <w:lang w:val="es-ES" w:eastAsia="es-ES"/>
        </w:rPr>
      </w:pPr>
    </w:p>
    <w:p w14:paraId="53AFD0C0" w14:textId="77777777" w:rsidR="00322BA3" w:rsidRPr="0029604C" w:rsidRDefault="00322BA3" w:rsidP="00322BA3">
      <w:pPr>
        <w:autoSpaceDE w:val="0"/>
        <w:autoSpaceDN w:val="0"/>
        <w:spacing w:line="360" w:lineRule="auto"/>
        <w:jc w:val="both"/>
        <w:rPr>
          <w:rFonts w:ascii="Palatino Linotype" w:hAnsi="Palatino Linotype" w:cs="Tahoma"/>
          <w:bCs/>
          <w:sz w:val="22"/>
          <w:szCs w:val="22"/>
          <w:lang w:eastAsia="es-ES"/>
        </w:rPr>
      </w:pPr>
      <w:r w:rsidRPr="0029604C">
        <w:rPr>
          <w:rFonts w:ascii="Palatino Linotype" w:eastAsia="Calibri" w:hAnsi="Palatino Linotype" w:cs="Tahoma"/>
          <w:iCs/>
          <w:sz w:val="22"/>
          <w:szCs w:val="22"/>
          <w:lang w:val="es-ES" w:eastAsia="es-ES_tradnl"/>
        </w:rPr>
        <w:t>Finalmente,</w:t>
      </w:r>
      <w:r w:rsidRPr="0029604C">
        <w:rPr>
          <w:rFonts w:ascii="Palatino Linotype" w:eastAsia="Calibri" w:hAnsi="Palatino Linotype" w:cs="Tahoma"/>
          <w:b/>
          <w:iCs/>
          <w:sz w:val="22"/>
          <w:szCs w:val="22"/>
          <w:lang w:val="es-ES" w:eastAsia="es-ES_tradnl"/>
        </w:rPr>
        <w:t xml:space="preserve"> </w:t>
      </w:r>
      <w:r w:rsidRPr="0029604C">
        <w:rPr>
          <w:rFonts w:ascii="Palatino Linotype" w:eastAsia="Calibri" w:hAnsi="Palatino Linotype" w:cs="Tahoma"/>
          <w:bCs/>
          <w:sz w:val="22"/>
          <w:szCs w:val="22"/>
          <w:lang w:eastAsia="en-US"/>
        </w:rPr>
        <w:t xml:space="preserve">respecto al plazo de reserva, el artículo 125 de la Ley de la materia, establece </w:t>
      </w:r>
      <w:r w:rsidRPr="0029604C">
        <w:rPr>
          <w:rFonts w:ascii="Palatino Linotype" w:hAnsi="Palatino Linotype" w:cs="Tahoma"/>
          <w:bCs/>
          <w:sz w:val="22"/>
          <w:szCs w:val="22"/>
          <w:lang w:eastAsia="es-ES"/>
        </w:rPr>
        <w:t xml:space="preserve">que la información clasificada como reservada según el artículo 140 de la Ley Federal de Transparencia y Acceso a la Información Pública, podrá permanecer con tal carácter hasta por </w:t>
      </w:r>
      <w:r w:rsidRPr="0029604C">
        <w:rPr>
          <w:rFonts w:ascii="Palatino Linotype" w:hAnsi="Palatino Linotype" w:cs="Tahoma"/>
          <w:bCs/>
          <w:sz w:val="22"/>
          <w:szCs w:val="22"/>
          <w:lang w:eastAsia="es-ES"/>
        </w:rPr>
        <w:lastRenderedPageBreak/>
        <w:t xml:space="preserve">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1AE82926" w14:textId="77777777" w:rsidR="00322BA3" w:rsidRPr="0029604C" w:rsidRDefault="00322BA3" w:rsidP="00322BA3">
      <w:pPr>
        <w:spacing w:line="360" w:lineRule="auto"/>
        <w:jc w:val="both"/>
        <w:rPr>
          <w:rFonts w:ascii="Palatino Linotype" w:eastAsia="Calibri" w:hAnsi="Palatino Linotype" w:cs="Tahoma"/>
          <w:bCs/>
          <w:sz w:val="22"/>
          <w:szCs w:val="22"/>
          <w:lang w:eastAsia="en-US"/>
        </w:rPr>
      </w:pPr>
    </w:p>
    <w:p w14:paraId="73B6301C" w14:textId="446784F7" w:rsidR="00322BA3" w:rsidRPr="0029604C" w:rsidRDefault="00322BA3" w:rsidP="00322BA3">
      <w:pPr>
        <w:spacing w:line="360" w:lineRule="auto"/>
        <w:jc w:val="both"/>
        <w:rPr>
          <w:rFonts w:ascii="Palatino Linotype" w:hAnsi="Palatino Linotype" w:cs="Tahoma"/>
          <w:sz w:val="22"/>
          <w:szCs w:val="22"/>
          <w:lang w:eastAsia="es-ES"/>
        </w:rPr>
      </w:pPr>
      <w:r w:rsidRPr="0029604C">
        <w:rPr>
          <w:rFonts w:ascii="Palatino Linotype" w:eastAsia="Calibri" w:hAnsi="Palatino Linotype" w:cs="Tahoma"/>
          <w:bCs/>
          <w:sz w:val="22"/>
          <w:szCs w:val="22"/>
          <w:lang w:eastAsia="en-US"/>
        </w:rPr>
        <w:t>Así, toda vez que la información solicitada, puede contar con datos de naturaleza confidencial e información reservada, deberá entregarla, en versión pública, en donde se eliminen estos</w:t>
      </w:r>
      <w:r w:rsidR="00E90EF2" w:rsidRPr="0029604C">
        <w:rPr>
          <w:rFonts w:ascii="Palatino Linotype" w:eastAsia="Calibri" w:hAnsi="Palatino Linotype" w:cs="Tahoma"/>
          <w:bCs/>
          <w:sz w:val="22"/>
          <w:szCs w:val="22"/>
          <w:lang w:eastAsia="en-US"/>
        </w:rPr>
        <w:t>; p</w:t>
      </w:r>
      <w:r w:rsidRPr="0029604C">
        <w:rPr>
          <w:rFonts w:ascii="Palatino Linotype" w:eastAsia="Calibri" w:hAnsi="Palatino Linotype" w:cs="Tahoma"/>
          <w:bCs/>
          <w:sz w:val="22"/>
          <w:szCs w:val="22"/>
          <w:lang w:val="es-ES_tradnl" w:eastAsia="en-US"/>
        </w:rPr>
        <w:t>ara tal circunstancia, el</w:t>
      </w:r>
      <w:r w:rsidRPr="0029604C">
        <w:rPr>
          <w:rFonts w:ascii="Palatino Linotype" w:hAnsi="Palatino Linotype" w:cs="Tahoma"/>
          <w:sz w:val="22"/>
          <w:szCs w:val="22"/>
          <w:lang w:eastAsia="es-ES"/>
        </w:rPr>
        <w:t xml:space="preserve"> artículo 3°, fracción XLV, relacionado con el 137, ambos de la Ley de Transparencia y Acceso a la Información Pública del Estado de México y Municipios, establece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2F60903E" w14:textId="77777777" w:rsidR="00322BA3" w:rsidRPr="0029604C" w:rsidRDefault="00322BA3" w:rsidP="00322BA3">
      <w:pPr>
        <w:tabs>
          <w:tab w:val="left" w:pos="7049"/>
        </w:tabs>
        <w:spacing w:line="360" w:lineRule="auto"/>
        <w:jc w:val="both"/>
        <w:rPr>
          <w:rFonts w:ascii="Palatino Linotype" w:hAnsi="Palatino Linotype" w:cs="Tahoma"/>
          <w:sz w:val="22"/>
          <w:szCs w:val="22"/>
          <w:lang w:eastAsia="es-ES"/>
        </w:rPr>
      </w:pPr>
      <w:r w:rsidRPr="0029604C">
        <w:rPr>
          <w:rFonts w:ascii="Palatino Linotype" w:hAnsi="Palatino Linotype" w:cs="Tahoma"/>
          <w:sz w:val="22"/>
          <w:szCs w:val="22"/>
          <w:lang w:eastAsia="es-ES"/>
        </w:rPr>
        <w:tab/>
      </w:r>
    </w:p>
    <w:p w14:paraId="268A6DEC" w14:textId="77777777" w:rsidR="00322BA3" w:rsidRPr="0029604C" w:rsidRDefault="00322BA3" w:rsidP="00322BA3">
      <w:pPr>
        <w:spacing w:line="360" w:lineRule="auto"/>
        <w:jc w:val="both"/>
        <w:rPr>
          <w:rFonts w:ascii="Palatino Linotype" w:hAnsi="Palatino Linotype" w:cs="Tahoma"/>
          <w:sz w:val="22"/>
          <w:szCs w:val="22"/>
          <w:lang w:eastAsia="es-ES"/>
        </w:rPr>
      </w:pPr>
      <w:r w:rsidRPr="0029604C">
        <w:rPr>
          <w:rFonts w:ascii="Palatino Linotype" w:hAnsi="Palatino Linotype" w:cs="Tahoma"/>
          <w:sz w:val="22"/>
          <w:szCs w:val="22"/>
          <w:lang w:eastAsia="es-ES"/>
        </w:rPr>
        <w:t>Así,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3C59B31" w14:textId="5264C68E" w:rsidR="00322BA3" w:rsidRPr="0029604C" w:rsidRDefault="00322BA3" w:rsidP="000954BF">
      <w:pPr>
        <w:spacing w:line="360" w:lineRule="auto"/>
        <w:ind w:right="-28"/>
        <w:contextualSpacing/>
        <w:jc w:val="both"/>
        <w:rPr>
          <w:rFonts w:ascii="Palatino Linotype" w:eastAsia="Calibri" w:hAnsi="Palatino Linotype" w:cs="Tahoma"/>
          <w:bCs/>
          <w:sz w:val="22"/>
          <w:szCs w:val="22"/>
          <w:lang w:val="es-ES_tradnl" w:eastAsia="en-US"/>
        </w:rPr>
      </w:pPr>
    </w:p>
    <w:p w14:paraId="7F2212B8" w14:textId="60CF833A" w:rsidR="00E90EF2" w:rsidRPr="0029604C" w:rsidRDefault="00E90EF2" w:rsidP="000954BF">
      <w:pPr>
        <w:spacing w:line="360" w:lineRule="auto"/>
        <w:ind w:right="-28"/>
        <w:contextualSpacing/>
        <w:jc w:val="both"/>
        <w:rPr>
          <w:rFonts w:ascii="Palatino Linotype" w:eastAsia="Calibri" w:hAnsi="Palatino Linotype" w:cs="Tahoma"/>
          <w:bCs/>
          <w:sz w:val="22"/>
          <w:szCs w:val="22"/>
          <w:lang w:val="es-ES_tradnl" w:eastAsia="en-US"/>
        </w:rPr>
      </w:pPr>
      <w:r w:rsidRPr="0029604C">
        <w:rPr>
          <w:rFonts w:ascii="Palatino Linotype" w:eastAsia="Calibri" w:hAnsi="Palatino Linotype" w:cs="Tahoma"/>
          <w:bCs/>
          <w:sz w:val="22"/>
          <w:szCs w:val="22"/>
          <w:lang w:val="es-ES_tradnl" w:eastAsia="en-US"/>
        </w:rPr>
        <w:t xml:space="preserve">Ahora bien, es de señalar que en </w:t>
      </w:r>
      <w:r w:rsidR="00335E6E" w:rsidRPr="0029604C">
        <w:rPr>
          <w:rFonts w:ascii="Palatino Linotype" w:eastAsia="Calibri" w:hAnsi="Palatino Linotype" w:cs="Tahoma"/>
          <w:bCs/>
          <w:sz w:val="22"/>
          <w:szCs w:val="22"/>
          <w:lang w:val="es-ES_tradnl" w:eastAsia="en-US"/>
        </w:rPr>
        <w:t xml:space="preserve">el presente caso, el Sujeto Obligado tendrá que realizar información de tres años, es decir, de los ejercicios fiscales dos mil dieciséis, dos mil diecisiete y dos mil dieciocho, aunado al cumulo de solicitudes y Recursos de Revisión con los que cuenta a la fecha de emisión de la presente Resolución; en se sentido, en términos del último párrafo, del artículo 186 de la Ley de Transparencia y Acceso a la Información Pública del Estado de México y Municipios, este Organismo Garante, cuenta con la facultad para conceder </w:t>
      </w:r>
      <w:r w:rsidR="00335E6E" w:rsidRPr="0029604C">
        <w:rPr>
          <w:rFonts w:ascii="Palatino Linotype" w:eastAsia="Calibri" w:hAnsi="Palatino Linotype" w:cs="Tahoma"/>
          <w:bCs/>
          <w:sz w:val="22"/>
          <w:szCs w:val="22"/>
          <w:lang w:val="es-ES_tradnl" w:eastAsia="en-US"/>
        </w:rPr>
        <w:lastRenderedPageBreak/>
        <w:t>un plazo mayor diez días, para la atención de la presente Resolución, con el fin de que el Ayuntamiento cuente con las condiciones óptimas para dar atención a la misma, sin afectar sus actividades sustanciales. Así, para el presente caso, en virtud del número total de documentos a buscar, en los archivos de una antigua administración, se considera procedente otorgar un término de treinta días hábiles para el cumplimiento de la resolución.</w:t>
      </w:r>
    </w:p>
    <w:p w14:paraId="0CEA0130" w14:textId="77777777" w:rsidR="00322BA3" w:rsidRPr="0029604C" w:rsidRDefault="00322BA3" w:rsidP="000954BF">
      <w:pPr>
        <w:spacing w:line="360" w:lineRule="auto"/>
        <w:ind w:right="-28"/>
        <w:contextualSpacing/>
        <w:jc w:val="both"/>
        <w:rPr>
          <w:rFonts w:ascii="Palatino Linotype" w:eastAsia="Calibri" w:hAnsi="Palatino Linotype" w:cs="Tahoma"/>
          <w:bCs/>
          <w:sz w:val="22"/>
          <w:szCs w:val="22"/>
          <w:lang w:val="es-ES_tradnl" w:eastAsia="en-US"/>
        </w:rPr>
      </w:pPr>
    </w:p>
    <w:p w14:paraId="76A3BDE4" w14:textId="77777777" w:rsidR="00F23147" w:rsidRPr="0029604C" w:rsidRDefault="00F23147" w:rsidP="00F23147">
      <w:pPr>
        <w:spacing w:line="360" w:lineRule="auto"/>
        <w:ind w:right="-28"/>
        <w:contextualSpacing/>
        <w:jc w:val="both"/>
        <w:rPr>
          <w:rFonts w:ascii="Palatino Linotype" w:hAnsi="Palatino Linotype" w:cs="Tahoma"/>
          <w:bCs/>
          <w:sz w:val="22"/>
          <w:szCs w:val="22"/>
        </w:rPr>
      </w:pPr>
      <w:r w:rsidRPr="0029604C">
        <w:rPr>
          <w:rFonts w:ascii="Palatino Linotype" w:hAnsi="Palatino Linotype" w:cs="Tahoma"/>
          <w:bCs/>
          <w:sz w:val="22"/>
          <w:szCs w:val="22"/>
          <w:lang w:val="es-ES"/>
        </w:rPr>
        <w:t xml:space="preserve">Finalmente, no pasa desapercibido, que el ahora Recurrente, requirió que se diera vista al Órgano Interno de Control o Contraloría, a efecto de que se iniciara un procedimiento de responsabilidades en contra de los servidores públicos que atendieron la solicitud de información. </w:t>
      </w:r>
      <w:r w:rsidRPr="0029604C">
        <w:rPr>
          <w:rFonts w:ascii="Palatino Linotype" w:hAnsi="Palatino Linotype" w:cs="Tahoma"/>
          <w:bCs/>
          <w:sz w:val="22"/>
          <w:szCs w:val="22"/>
        </w:rPr>
        <w:t>Al respecto, en el artículo 36, fracción X, de la Ley de Transparencia y Acceso a la Información Pública del Estado de México y Municipios, se establece que es atribución de este Instituto hacer del conocimiento del Órgano Interno de Control o equivalente de cada Sujeto Obligado las infracciones a esta Ley.</w:t>
      </w:r>
    </w:p>
    <w:p w14:paraId="02B8D169" w14:textId="77777777" w:rsidR="00F23147" w:rsidRPr="0029604C" w:rsidRDefault="00F23147" w:rsidP="00F23147">
      <w:pPr>
        <w:spacing w:line="360" w:lineRule="auto"/>
        <w:ind w:right="-28"/>
        <w:contextualSpacing/>
        <w:jc w:val="both"/>
        <w:rPr>
          <w:rFonts w:ascii="Palatino Linotype" w:hAnsi="Palatino Linotype" w:cs="Tahoma"/>
          <w:bCs/>
          <w:sz w:val="22"/>
          <w:szCs w:val="22"/>
        </w:rPr>
      </w:pPr>
    </w:p>
    <w:p w14:paraId="07466D1C" w14:textId="77777777" w:rsidR="00F23147" w:rsidRPr="0029604C" w:rsidRDefault="00F23147" w:rsidP="00F23147">
      <w:pPr>
        <w:spacing w:line="360" w:lineRule="auto"/>
        <w:ind w:right="-28"/>
        <w:contextualSpacing/>
        <w:jc w:val="both"/>
        <w:rPr>
          <w:rFonts w:ascii="Palatino Linotype" w:hAnsi="Palatino Linotype" w:cs="Tahoma"/>
          <w:bCs/>
          <w:sz w:val="22"/>
          <w:szCs w:val="22"/>
        </w:rPr>
      </w:pPr>
      <w:r w:rsidRPr="0029604C">
        <w:rPr>
          <w:rFonts w:ascii="Palatino Linotype" w:hAnsi="Palatino Linotype" w:cs="Tahoma"/>
          <w:bCs/>
          <w:sz w:val="22"/>
          <w:szCs w:val="22"/>
        </w:rPr>
        <w:t>En ese sentido, de conformidad con lo previsto en el artículo 222, fracción III, de dicho ordenamiento, son causas de sanción por incumplimiento de las obligaciones establecida en la Ley de la materia, entre otras conductas, el actuar con negligencia, dolo o mala fe en la clasificación y desclasificación de la información.</w:t>
      </w:r>
    </w:p>
    <w:p w14:paraId="33D474FC" w14:textId="77777777" w:rsidR="00F23147" w:rsidRPr="0029604C" w:rsidRDefault="00F23147" w:rsidP="00F23147">
      <w:pPr>
        <w:spacing w:line="360" w:lineRule="auto"/>
        <w:ind w:right="-28"/>
        <w:contextualSpacing/>
        <w:jc w:val="both"/>
        <w:rPr>
          <w:rFonts w:ascii="Palatino Linotype" w:hAnsi="Palatino Linotype" w:cs="Tahoma"/>
          <w:bCs/>
          <w:sz w:val="22"/>
          <w:szCs w:val="22"/>
        </w:rPr>
      </w:pPr>
    </w:p>
    <w:p w14:paraId="7898BFA6" w14:textId="77777777" w:rsidR="00F23147" w:rsidRPr="0029604C" w:rsidRDefault="00F23147" w:rsidP="00F23147">
      <w:pPr>
        <w:spacing w:line="360" w:lineRule="auto"/>
        <w:ind w:right="-28"/>
        <w:contextualSpacing/>
        <w:jc w:val="both"/>
        <w:rPr>
          <w:rFonts w:ascii="Palatino Linotype" w:hAnsi="Palatino Linotype" w:cs="Tahoma"/>
          <w:bCs/>
          <w:sz w:val="22"/>
          <w:szCs w:val="22"/>
        </w:rPr>
      </w:pPr>
      <w:r w:rsidRPr="0029604C">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16FD4BA4" w14:textId="77777777" w:rsidR="00F23147" w:rsidRPr="0029604C" w:rsidRDefault="00F23147" w:rsidP="00F23147">
      <w:pPr>
        <w:spacing w:line="360" w:lineRule="auto"/>
        <w:ind w:right="-28"/>
        <w:contextualSpacing/>
        <w:jc w:val="both"/>
        <w:rPr>
          <w:rFonts w:ascii="Palatino Linotype" w:hAnsi="Palatino Linotype" w:cs="Tahoma"/>
          <w:bCs/>
          <w:sz w:val="22"/>
          <w:szCs w:val="22"/>
          <w:lang w:val="es-ES"/>
        </w:rPr>
      </w:pPr>
    </w:p>
    <w:p w14:paraId="0E4B85E8" w14:textId="77777777" w:rsidR="00F23147" w:rsidRPr="0029604C" w:rsidRDefault="00F23147" w:rsidP="00F23147">
      <w:pPr>
        <w:spacing w:line="360" w:lineRule="auto"/>
        <w:ind w:right="-28"/>
        <w:contextualSpacing/>
        <w:jc w:val="both"/>
        <w:rPr>
          <w:rFonts w:ascii="Palatino Linotype" w:hAnsi="Palatino Linotype" w:cs="Tahoma"/>
          <w:bCs/>
          <w:sz w:val="22"/>
          <w:szCs w:val="22"/>
          <w:lang w:val="es-ES"/>
        </w:rPr>
      </w:pPr>
      <w:r w:rsidRPr="0029604C">
        <w:rPr>
          <w:rFonts w:ascii="Palatino Linotype" w:hAnsi="Palatino Linotype" w:cs="Tahoma"/>
          <w:bCs/>
          <w:sz w:val="22"/>
          <w:szCs w:val="22"/>
          <w:lang w:val="es-ES"/>
        </w:rPr>
        <w:t xml:space="preserve">En el presente caso, este Instituto no cuenta con elementos necesarios para indicar que el actuar del Sujeto Obligado actuó con negligencia, dolo o mala fe al atender la solicitud de información; por lo que, no resulta procedente dar vista a la contraloría en el presente asunto. </w:t>
      </w:r>
      <w:r w:rsidRPr="0029604C">
        <w:rPr>
          <w:rFonts w:ascii="Palatino Linotype" w:hAnsi="Palatino Linotype" w:cs="Tahoma"/>
          <w:bCs/>
          <w:sz w:val="22"/>
          <w:szCs w:val="22"/>
          <w:lang w:val="es-ES"/>
        </w:rPr>
        <w:lastRenderedPageBreak/>
        <w:t xml:space="preserve">Sin embargo, se dejan a salvo los derechos del Particular, para que dé así requerirlo, presente la queja o denuncia, ante el Órgano Interno de Control del </w:t>
      </w:r>
      <w:r w:rsidRPr="0029604C">
        <w:rPr>
          <w:rFonts w:ascii="Palatino Linotype" w:hAnsi="Palatino Linotype" w:cs="Tahoma"/>
          <w:sz w:val="22"/>
          <w:szCs w:val="22"/>
        </w:rPr>
        <w:t xml:space="preserve">Ayuntamiento de Metepec. </w:t>
      </w:r>
    </w:p>
    <w:p w14:paraId="418C7287" w14:textId="77777777" w:rsidR="00F23147" w:rsidRPr="0029604C" w:rsidRDefault="00F23147" w:rsidP="0097709F">
      <w:pPr>
        <w:spacing w:line="360" w:lineRule="auto"/>
        <w:ind w:right="-28"/>
        <w:contextualSpacing/>
        <w:jc w:val="both"/>
        <w:rPr>
          <w:rFonts w:ascii="Palatino Linotype" w:hAnsi="Palatino Linotype" w:cs="Tahoma"/>
          <w:sz w:val="22"/>
          <w:szCs w:val="22"/>
          <w:lang w:val="es-ES"/>
        </w:rPr>
      </w:pPr>
    </w:p>
    <w:p w14:paraId="5FF50283" w14:textId="02880440" w:rsidR="009B04E2" w:rsidRPr="0029604C" w:rsidRDefault="006B1C31" w:rsidP="008F6217">
      <w:pPr>
        <w:spacing w:line="360" w:lineRule="auto"/>
        <w:jc w:val="both"/>
        <w:rPr>
          <w:rFonts w:ascii="Palatino Linotype" w:hAnsi="Palatino Linotype" w:cs="Tahoma"/>
          <w:b/>
          <w:bCs/>
          <w:iCs/>
          <w:sz w:val="22"/>
          <w:szCs w:val="22"/>
        </w:rPr>
      </w:pPr>
      <w:r w:rsidRPr="0029604C">
        <w:rPr>
          <w:rFonts w:ascii="Palatino Linotype" w:hAnsi="Palatino Linotype" w:cs="Tahoma"/>
          <w:b/>
          <w:bCs/>
          <w:iCs/>
          <w:sz w:val="22"/>
          <w:szCs w:val="22"/>
        </w:rPr>
        <w:t>SEXTO</w:t>
      </w:r>
      <w:r w:rsidR="009B04E2" w:rsidRPr="0029604C">
        <w:rPr>
          <w:rFonts w:ascii="Palatino Linotype" w:hAnsi="Palatino Linotype" w:cs="Tahoma"/>
          <w:b/>
          <w:bCs/>
          <w:iCs/>
          <w:sz w:val="22"/>
          <w:szCs w:val="22"/>
        </w:rPr>
        <w:t xml:space="preserve">. Decisión. </w:t>
      </w:r>
    </w:p>
    <w:p w14:paraId="1ECF50A7" w14:textId="163CB3D3" w:rsidR="00AE1C77" w:rsidRPr="0029604C" w:rsidRDefault="00AE1C77" w:rsidP="00AE1C77">
      <w:pPr>
        <w:spacing w:line="360" w:lineRule="auto"/>
        <w:jc w:val="both"/>
        <w:rPr>
          <w:rFonts w:ascii="Palatino Linotype" w:hAnsi="Palatino Linotype" w:cs="Tahoma"/>
          <w:bCs/>
          <w:iCs/>
          <w:szCs w:val="22"/>
        </w:rPr>
      </w:pPr>
    </w:p>
    <w:p w14:paraId="4988062B" w14:textId="77777777" w:rsidR="00144DC4" w:rsidRPr="0029604C" w:rsidRDefault="00144DC4" w:rsidP="00144DC4">
      <w:pPr>
        <w:spacing w:line="360" w:lineRule="auto"/>
        <w:jc w:val="both"/>
        <w:rPr>
          <w:rFonts w:ascii="Palatino Linotype" w:hAnsi="Palatino Linotype" w:cs="Tahoma"/>
          <w:sz w:val="22"/>
          <w:szCs w:val="22"/>
        </w:rPr>
      </w:pPr>
      <w:r w:rsidRPr="0029604C">
        <w:rPr>
          <w:rFonts w:ascii="Palatino Linotype" w:hAnsi="Palatino Linotype" w:cs="Tahoma"/>
          <w:sz w:val="22"/>
          <w:szCs w:val="22"/>
        </w:rPr>
        <w:t xml:space="preserve">Con fundamento en el artículo 186, fracción II y III, de la Ley de Transparencia y Acceso a la Información Pública del Estado de México y Municipios, este Instituto considera procedente realizar lo siguiente: </w:t>
      </w:r>
    </w:p>
    <w:p w14:paraId="02618334" w14:textId="77777777" w:rsidR="00144DC4" w:rsidRPr="0029604C" w:rsidRDefault="00144DC4" w:rsidP="00144DC4">
      <w:pPr>
        <w:spacing w:line="360" w:lineRule="auto"/>
        <w:jc w:val="both"/>
        <w:rPr>
          <w:rFonts w:ascii="Palatino Linotype" w:hAnsi="Palatino Linotype" w:cs="Tahoma"/>
          <w:sz w:val="22"/>
          <w:szCs w:val="22"/>
        </w:rPr>
      </w:pPr>
    </w:p>
    <w:p w14:paraId="59FB9C44" w14:textId="43C570D8" w:rsidR="00144DC4" w:rsidRPr="0029604C" w:rsidRDefault="00144DC4" w:rsidP="00144DC4">
      <w:pPr>
        <w:pStyle w:val="Prrafodelista"/>
        <w:numPr>
          <w:ilvl w:val="0"/>
          <w:numId w:val="25"/>
        </w:numPr>
        <w:spacing w:line="360" w:lineRule="auto"/>
        <w:rPr>
          <w:rFonts w:cs="Tahoma"/>
          <w:szCs w:val="22"/>
        </w:rPr>
      </w:pPr>
      <w:r w:rsidRPr="0029604C">
        <w:rPr>
          <w:rFonts w:cs="Tahoma"/>
          <w:b/>
          <w:szCs w:val="22"/>
        </w:rPr>
        <w:t xml:space="preserve">CONFIRMAR </w:t>
      </w:r>
      <w:r w:rsidRPr="0029604C">
        <w:rPr>
          <w:rFonts w:cs="Tahoma"/>
          <w:szCs w:val="22"/>
        </w:rPr>
        <w:t xml:space="preserve">la respuesta otorgada por el Sujeto Obligado a las solicitudes de información </w:t>
      </w:r>
      <w:r w:rsidRPr="0029604C">
        <w:rPr>
          <w:rFonts w:cs="Tahoma"/>
          <w:szCs w:val="22"/>
          <w:lang w:val="es-ES"/>
        </w:rPr>
        <w:t>00178/METEPEC/IP/2022</w:t>
      </w:r>
      <w:r w:rsidRPr="0029604C">
        <w:rPr>
          <w:rFonts w:cs="Tahoma"/>
          <w:bCs/>
          <w:color w:val="0D0D0D" w:themeColor="text1" w:themeTint="F2"/>
          <w:szCs w:val="22"/>
        </w:rPr>
        <w:t xml:space="preserve"> </w:t>
      </w:r>
      <w:r w:rsidRPr="0029604C">
        <w:rPr>
          <w:rFonts w:cs="Tahoma"/>
          <w:szCs w:val="22"/>
          <w:lang w:val="es-ES"/>
        </w:rPr>
        <w:t>y 00179/METEPEC/IP/2022.</w:t>
      </w:r>
    </w:p>
    <w:p w14:paraId="31CB54A2" w14:textId="607AA06B" w:rsidR="00144DC4" w:rsidRPr="0029604C" w:rsidRDefault="00144DC4" w:rsidP="00AE1C77">
      <w:pPr>
        <w:spacing w:line="360" w:lineRule="auto"/>
        <w:jc w:val="both"/>
        <w:rPr>
          <w:rFonts w:ascii="Palatino Linotype" w:hAnsi="Palatino Linotype" w:cs="Tahoma"/>
          <w:bCs/>
          <w:iCs/>
          <w:szCs w:val="22"/>
        </w:rPr>
      </w:pPr>
    </w:p>
    <w:p w14:paraId="7C08FF40" w14:textId="10BA3227" w:rsidR="00144DC4" w:rsidRPr="0029604C" w:rsidRDefault="00144DC4" w:rsidP="00144DC4">
      <w:pPr>
        <w:pStyle w:val="Prrafodelista"/>
        <w:numPr>
          <w:ilvl w:val="0"/>
          <w:numId w:val="25"/>
        </w:numPr>
        <w:spacing w:line="360" w:lineRule="auto"/>
        <w:rPr>
          <w:rFonts w:cs="Tahoma"/>
          <w:bCs/>
          <w:iCs/>
          <w:szCs w:val="22"/>
        </w:rPr>
      </w:pPr>
      <w:r w:rsidRPr="0029604C">
        <w:rPr>
          <w:rFonts w:cs="Tahoma"/>
          <w:b/>
          <w:iCs/>
          <w:szCs w:val="22"/>
        </w:rPr>
        <w:t>REVOCAR</w:t>
      </w:r>
      <w:r w:rsidRPr="0029604C">
        <w:rPr>
          <w:rFonts w:cs="Tahoma"/>
          <w:bCs/>
          <w:iCs/>
          <w:szCs w:val="22"/>
        </w:rPr>
        <w:t xml:space="preserve"> las respuestas otorgadas por el Ayuntamiento de Metepec a las solicitudes de información con número 003</w:t>
      </w:r>
      <w:r w:rsidR="00ED45AF" w:rsidRPr="0029604C">
        <w:rPr>
          <w:rFonts w:cs="Tahoma"/>
          <w:bCs/>
          <w:iCs/>
          <w:szCs w:val="22"/>
        </w:rPr>
        <w:t>69</w:t>
      </w:r>
      <w:r w:rsidRPr="0029604C">
        <w:rPr>
          <w:rFonts w:cs="Tahoma"/>
          <w:bCs/>
          <w:iCs/>
          <w:szCs w:val="22"/>
        </w:rPr>
        <w:t>/METEPEC/IP/2022 y 003</w:t>
      </w:r>
      <w:r w:rsidR="00ED45AF" w:rsidRPr="0029604C">
        <w:rPr>
          <w:rFonts w:cs="Tahoma"/>
          <w:bCs/>
          <w:iCs/>
          <w:szCs w:val="22"/>
        </w:rPr>
        <w:t>74</w:t>
      </w:r>
      <w:r w:rsidRPr="0029604C">
        <w:rPr>
          <w:rFonts w:cs="Tahoma"/>
          <w:bCs/>
          <w:iCs/>
          <w:szCs w:val="22"/>
        </w:rPr>
        <w:t>/METEPEC/IP/2022.</w:t>
      </w:r>
    </w:p>
    <w:p w14:paraId="0035477E" w14:textId="77777777" w:rsidR="00144DC4" w:rsidRPr="0029604C" w:rsidRDefault="00144DC4" w:rsidP="00144DC4">
      <w:pPr>
        <w:pStyle w:val="Prrafodelista"/>
        <w:rPr>
          <w:rFonts w:cs="Tahoma"/>
          <w:bCs/>
          <w:iCs/>
          <w:szCs w:val="22"/>
        </w:rPr>
      </w:pPr>
    </w:p>
    <w:p w14:paraId="6D9F1846" w14:textId="247340EA" w:rsidR="00144DC4" w:rsidRPr="0029604C" w:rsidRDefault="00144DC4" w:rsidP="00016DFC">
      <w:pPr>
        <w:pStyle w:val="Prrafodelista"/>
        <w:numPr>
          <w:ilvl w:val="0"/>
          <w:numId w:val="25"/>
        </w:numPr>
        <w:spacing w:line="360" w:lineRule="auto"/>
        <w:rPr>
          <w:rFonts w:cs="Tahoma"/>
          <w:bCs/>
          <w:iCs/>
          <w:szCs w:val="22"/>
        </w:rPr>
      </w:pPr>
      <w:r w:rsidRPr="0029604C">
        <w:rPr>
          <w:rFonts w:cs="Tahoma"/>
          <w:b/>
          <w:iCs/>
          <w:szCs w:val="22"/>
        </w:rPr>
        <w:t xml:space="preserve">MODIFICAR </w:t>
      </w:r>
      <w:r w:rsidRPr="0029604C">
        <w:rPr>
          <w:rFonts w:cs="Tahoma"/>
          <w:bCs/>
          <w:iCs/>
          <w:szCs w:val="22"/>
        </w:rPr>
        <w:t>las respuestas proporcionadas a las solicitudes de información:</w:t>
      </w:r>
      <w:r w:rsidRPr="0029604C">
        <w:rPr>
          <w:rFonts w:cs="Tahoma"/>
          <w:b/>
          <w:iCs/>
          <w:szCs w:val="22"/>
        </w:rPr>
        <w:t xml:space="preserve"> </w:t>
      </w:r>
      <w:r w:rsidRPr="0029604C">
        <w:rPr>
          <w:rFonts w:eastAsia="Calibri" w:cs="Tahoma"/>
          <w:bCs/>
          <w:szCs w:val="22"/>
          <w:lang w:eastAsia="en-US"/>
        </w:rPr>
        <w:t>0037</w:t>
      </w:r>
      <w:r w:rsidR="00ED45AF" w:rsidRPr="0029604C">
        <w:rPr>
          <w:rFonts w:eastAsia="Calibri" w:cs="Tahoma"/>
          <w:bCs/>
          <w:szCs w:val="22"/>
          <w:lang w:eastAsia="en-US"/>
        </w:rPr>
        <w:t>5</w:t>
      </w:r>
      <w:r w:rsidRPr="0029604C">
        <w:rPr>
          <w:rFonts w:eastAsia="Calibri" w:cs="Tahoma"/>
          <w:bCs/>
          <w:szCs w:val="22"/>
          <w:lang w:eastAsia="en-US"/>
        </w:rPr>
        <w:t>/METEPEC/IP/2022 y 0037</w:t>
      </w:r>
      <w:r w:rsidR="00ED45AF" w:rsidRPr="0029604C">
        <w:rPr>
          <w:rFonts w:eastAsia="Calibri" w:cs="Tahoma"/>
          <w:bCs/>
          <w:szCs w:val="22"/>
          <w:lang w:eastAsia="en-US"/>
        </w:rPr>
        <w:t>6</w:t>
      </w:r>
      <w:r w:rsidRPr="0029604C">
        <w:rPr>
          <w:rFonts w:eastAsia="Calibri" w:cs="Tahoma"/>
          <w:bCs/>
          <w:szCs w:val="22"/>
          <w:lang w:eastAsia="en-US"/>
        </w:rPr>
        <w:t>/METEPEC/IP/2022.</w:t>
      </w:r>
    </w:p>
    <w:p w14:paraId="21ECF7DC" w14:textId="77777777" w:rsidR="00144DC4" w:rsidRPr="0029604C" w:rsidRDefault="00144DC4" w:rsidP="00144DC4">
      <w:pPr>
        <w:pStyle w:val="Prrafodelista"/>
        <w:spacing w:line="360" w:lineRule="auto"/>
        <w:rPr>
          <w:rFonts w:cs="Tahoma"/>
          <w:bCs/>
          <w:iCs/>
          <w:szCs w:val="22"/>
        </w:rPr>
      </w:pPr>
    </w:p>
    <w:p w14:paraId="5B691358" w14:textId="0F1A8022" w:rsidR="00144DC4" w:rsidRPr="0029604C" w:rsidRDefault="00144DC4" w:rsidP="00144DC4">
      <w:pPr>
        <w:pStyle w:val="Prrafodelista"/>
        <w:spacing w:line="360" w:lineRule="auto"/>
        <w:rPr>
          <w:rFonts w:cs="Tahoma"/>
          <w:bCs/>
          <w:iCs/>
          <w:szCs w:val="22"/>
        </w:rPr>
      </w:pPr>
      <w:r w:rsidRPr="0029604C">
        <w:rPr>
          <w:rFonts w:cs="Tahoma"/>
          <w:bCs/>
          <w:iCs/>
          <w:szCs w:val="22"/>
        </w:rPr>
        <w:t xml:space="preserve">Se </w:t>
      </w:r>
      <w:r w:rsidRPr="0029604C">
        <w:rPr>
          <w:rFonts w:cs="Tahoma"/>
          <w:b/>
          <w:iCs/>
          <w:szCs w:val="22"/>
        </w:rPr>
        <w:t xml:space="preserve">ORDENA </w:t>
      </w:r>
      <w:r w:rsidRPr="0029604C">
        <w:rPr>
          <w:rFonts w:cs="Tahoma"/>
          <w:bCs/>
          <w:iCs/>
          <w:szCs w:val="22"/>
        </w:rPr>
        <w:t>al Sujeto Obligado, e efecto de que previa búsqueda exhaustiva y razonable en los archivos de todas las áreas competentes, entre las cuales no podrá omitir a la Dirección de Administración, la Consejería Jurídica, la Tesorería Municipal y la Contraloría Municipal, entregue, a través del Sistema de Acceso a la Información Mexiquense (SAIMEX), en su caso, en versión pública,</w:t>
      </w:r>
      <w:r w:rsidR="008C1FC8" w:rsidRPr="0029604C">
        <w:rPr>
          <w:rFonts w:cs="Tahoma"/>
          <w:bCs/>
          <w:iCs/>
          <w:szCs w:val="22"/>
        </w:rPr>
        <w:t xml:space="preserve"> respecto a los ejercicios fiscales dos mil dieciséis, dos mil diecisiete y dos mil dieciocho,</w:t>
      </w:r>
      <w:r w:rsidRPr="0029604C">
        <w:rPr>
          <w:rFonts w:cs="Tahoma"/>
          <w:bCs/>
          <w:iCs/>
          <w:szCs w:val="22"/>
        </w:rPr>
        <w:t xml:space="preserve"> los documentos donde conste lo siguiente:</w:t>
      </w:r>
    </w:p>
    <w:p w14:paraId="6426677D" w14:textId="77777777" w:rsidR="00144DC4" w:rsidRPr="0029604C" w:rsidRDefault="00144DC4" w:rsidP="00144DC4">
      <w:pPr>
        <w:pStyle w:val="Prrafodelista"/>
        <w:spacing w:line="360" w:lineRule="auto"/>
        <w:rPr>
          <w:rFonts w:cs="Tahoma"/>
          <w:bCs/>
          <w:iCs/>
          <w:szCs w:val="22"/>
        </w:rPr>
      </w:pPr>
    </w:p>
    <w:p w14:paraId="6E65C7A0" w14:textId="3395B636" w:rsidR="00DE07CB" w:rsidRPr="0029604C" w:rsidRDefault="00FE481A" w:rsidP="00DE07CB">
      <w:pPr>
        <w:pStyle w:val="Prrafodelista"/>
        <w:numPr>
          <w:ilvl w:val="1"/>
          <w:numId w:val="20"/>
        </w:numPr>
        <w:spacing w:line="360" w:lineRule="auto"/>
        <w:rPr>
          <w:rFonts w:cs="Tahoma"/>
          <w:bCs/>
          <w:iCs/>
          <w:szCs w:val="22"/>
        </w:rPr>
      </w:pPr>
      <w:r w:rsidRPr="0029604C">
        <w:rPr>
          <w:rFonts w:cs="Tahoma"/>
          <w:bCs/>
          <w:iCs/>
          <w:szCs w:val="22"/>
        </w:rPr>
        <w:t>Los resguardos de vehículos oficiales</w:t>
      </w:r>
      <w:r w:rsidR="008C1FC8" w:rsidRPr="0029604C">
        <w:rPr>
          <w:rFonts w:cs="Tahoma"/>
          <w:bCs/>
          <w:iCs/>
          <w:szCs w:val="22"/>
        </w:rPr>
        <w:t>;</w:t>
      </w:r>
      <w:r w:rsidR="00A05FAE" w:rsidRPr="0029604C">
        <w:rPr>
          <w:rFonts w:cs="Tahoma"/>
          <w:bCs/>
          <w:iCs/>
          <w:szCs w:val="22"/>
        </w:rPr>
        <w:t xml:space="preserve"> </w:t>
      </w:r>
    </w:p>
    <w:p w14:paraId="41C7131D" w14:textId="77777777" w:rsidR="008C1FC8" w:rsidRPr="0029604C" w:rsidRDefault="008C1FC8" w:rsidP="008C1FC8">
      <w:pPr>
        <w:pStyle w:val="Prrafodelista"/>
        <w:spacing w:line="360" w:lineRule="auto"/>
        <w:ind w:left="1440"/>
        <w:rPr>
          <w:rFonts w:cs="Tahoma"/>
          <w:bCs/>
          <w:iCs/>
          <w:szCs w:val="22"/>
        </w:rPr>
      </w:pPr>
    </w:p>
    <w:p w14:paraId="3FA67732" w14:textId="117BFC0E" w:rsidR="00DE07CB" w:rsidRPr="0029604C" w:rsidRDefault="008C1FC8" w:rsidP="00934D5A">
      <w:pPr>
        <w:pStyle w:val="Prrafodelista"/>
        <w:numPr>
          <w:ilvl w:val="1"/>
          <w:numId w:val="20"/>
        </w:numPr>
        <w:spacing w:line="360" w:lineRule="auto"/>
        <w:rPr>
          <w:rFonts w:cs="Tahoma"/>
          <w:bCs/>
          <w:iCs/>
          <w:szCs w:val="22"/>
        </w:rPr>
      </w:pPr>
      <w:r w:rsidRPr="0029604C">
        <w:rPr>
          <w:rFonts w:cs="Tahoma"/>
          <w:bCs/>
          <w:iCs/>
          <w:szCs w:val="22"/>
        </w:rPr>
        <w:t>L</w:t>
      </w:r>
      <w:r w:rsidR="00934D5A" w:rsidRPr="0029604C">
        <w:rPr>
          <w:rFonts w:cs="Tahoma"/>
          <w:bCs/>
          <w:iCs/>
          <w:szCs w:val="22"/>
        </w:rPr>
        <w:t>o</w:t>
      </w:r>
      <w:r w:rsidRPr="0029604C">
        <w:rPr>
          <w:rFonts w:cs="Tahoma"/>
          <w:bCs/>
          <w:iCs/>
          <w:szCs w:val="22"/>
        </w:rPr>
        <w:t>s</w:t>
      </w:r>
      <w:r w:rsidR="00934D5A" w:rsidRPr="0029604C">
        <w:rPr>
          <w:rFonts w:cs="Tahoma"/>
          <w:bCs/>
          <w:iCs/>
          <w:szCs w:val="22"/>
        </w:rPr>
        <w:t xml:space="preserve"> expedientes de los vehículos oficiales</w:t>
      </w:r>
      <w:r w:rsidRPr="0029604C">
        <w:rPr>
          <w:rFonts w:cs="Tahoma"/>
          <w:bCs/>
          <w:iCs/>
          <w:szCs w:val="22"/>
        </w:rPr>
        <w:t>;</w:t>
      </w:r>
    </w:p>
    <w:p w14:paraId="65F45EFF" w14:textId="77777777" w:rsidR="00ED3871" w:rsidRPr="0029604C" w:rsidRDefault="00ED3871" w:rsidP="00ED3871">
      <w:pPr>
        <w:pStyle w:val="Prrafodelista"/>
        <w:spacing w:line="360" w:lineRule="auto"/>
        <w:ind w:left="1440"/>
        <w:rPr>
          <w:rFonts w:cs="Tahoma"/>
          <w:bCs/>
          <w:iCs/>
          <w:szCs w:val="22"/>
        </w:rPr>
      </w:pPr>
    </w:p>
    <w:p w14:paraId="393D7824" w14:textId="5E6B373D" w:rsidR="00AE07DD" w:rsidRPr="0029604C" w:rsidRDefault="00600E9D" w:rsidP="005E3164">
      <w:pPr>
        <w:pStyle w:val="Prrafodelista"/>
        <w:numPr>
          <w:ilvl w:val="1"/>
          <w:numId w:val="20"/>
        </w:numPr>
        <w:spacing w:line="360" w:lineRule="auto"/>
        <w:rPr>
          <w:rFonts w:cs="Tahoma"/>
          <w:bCs/>
          <w:iCs/>
          <w:szCs w:val="22"/>
        </w:rPr>
      </w:pPr>
      <w:r w:rsidRPr="0029604C">
        <w:rPr>
          <w:rFonts w:cs="Tahoma"/>
          <w:bCs/>
          <w:iCs/>
          <w:szCs w:val="22"/>
        </w:rPr>
        <w:t xml:space="preserve">El </w:t>
      </w:r>
      <w:r w:rsidR="002A2A9E" w:rsidRPr="0029604C">
        <w:rPr>
          <w:rFonts w:cs="Tahoma"/>
          <w:bCs/>
          <w:iCs/>
          <w:szCs w:val="22"/>
        </w:rPr>
        <w:t>Plan Anual de Mantenimiento al Parque Vehicular de dos mil dieciséis y diecisiete</w:t>
      </w:r>
      <w:r w:rsidR="008C1FC8" w:rsidRPr="0029604C">
        <w:rPr>
          <w:rFonts w:cs="Tahoma"/>
          <w:bCs/>
          <w:iCs/>
          <w:szCs w:val="22"/>
        </w:rPr>
        <w:t>, y</w:t>
      </w:r>
    </w:p>
    <w:p w14:paraId="3B57C8CE" w14:textId="77777777" w:rsidR="008C1FC8" w:rsidRPr="0029604C" w:rsidRDefault="008C1FC8" w:rsidP="008C1FC8">
      <w:pPr>
        <w:pStyle w:val="Prrafodelista"/>
        <w:rPr>
          <w:rFonts w:cs="Tahoma"/>
          <w:bCs/>
          <w:iCs/>
          <w:szCs w:val="22"/>
        </w:rPr>
      </w:pPr>
    </w:p>
    <w:p w14:paraId="08CD2026" w14:textId="72CD17A1" w:rsidR="00AE07DD" w:rsidRPr="0029604C" w:rsidRDefault="008C1FC8" w:rsidP="00B66D8D">
      <w:pPr>
        <w:pStyle w:val="Prrafodelista"/>
        <w:numPr>
          <w:ilvl w:val="1"/>
          <w:numId w:val="20"/>
        </w:numPr>
        <w:spacing w:line="360" w:lineRule="auto"/>
        <w:rPr>
          <w:rFonts w:cs="Tahoma"/>
          <w:bCs/>
          <w:iCs/>
          <w:szCs w:val="22"/>
        </w:rPr>
      </w:pPr>
      <w:r w:rsidRPr="0029604C">
        <w:rPr>
          <w:rFonts w:cs="Tahoma"/>
          <w:bCs/>
          <w:iCs/>
          <w:szCs w:val="22"/>
        </w:rPr>
        <w:t>El número total</w:t>
      </w:r>
      <w:r w:rsidR="005D56E9" w:rsidRPr="0029604C">
        <w:rPr>
          <w:rFonts w:cs="Tahoma"/>
          <w:bCs/>
          <w:iCs/>
          <w:szCs w:val="22"/>
        </w:rPr>
        <w:t xml:space="preserve"> de siniestros </w:t>
      </w:r>
      <w:r w:rsidRPr="0029604C">
        <w:rPr>
          <w:rFonts w:cs="Tahoma"/>
          <w:bCs/>
          <w:iCs/>
          <w:szCs w:val="22"/>
        </w:rPr>
        <w:t>que hayan tenido los vehículos oficiales.</w:t>
      </w:r>
    </w:p>
    <w:p w14:paraId="25AE9587" w14:textId="3C2BD836" w:rsidR="006E2CEB" w:rsidRPr="0029604C" w:rsidRDefault="006E2CEB" w:rsidP="006E2CEB">
      <w:pPr>
        <w:spacing w:line="360" w:lineRule="auto"/>
        <w:jc w:val="both"/>
        <w:rPr>
          <w:rFonts w:ascii="Palatino Linotype" w:hAnsi="Palatino Linotype" w:cs="Tahoma"/>
          <w:iCs/>
          <w:sz w:val="22"/>
          <w:lang w:eastAsia="es-ES"/>
        </w:rPr>
      </w:pPr>
    </w:p>
    <w:p w14:paraId="6E21718E" w14:textId="77777777" w:rsidR="008C1FC8" w:rsidRPr="0029604C" w:rsidRDefault="008C1FC8" w:rsidP="008C1FC8">
      <w:pPr>
        <w:spacing w:line="360" w:lineRule="auto"/>
        <w:jc w:val="both"/>
        <w:rPr>
          <w:rFonts w:ascii="Palatino Linotype" w:hAnsi="Palatino Linotype" w:cs="Tahoma"/>
          <w:iCs/>
          <w:sz w:val="22"/>
          <w:lang w:eastAsia="es-ES"/>
        </w:rPr>
      </w:pPr>
      <w:r w:rsidRPr="0029604C">
        <w:rPr>
          <w:rFonts w:ascii="Palatino Linotype" w:hAnsi="Palatino Linotype" w:cs="Tahoma"/>
          <w:iCs/>
          <w:sz w:val="22"/>
          <w:lang w:eastAsia="es-ES"/>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6683ECD4" w14:textId="77777777" w:rsidR="008C1FC8" w:rsidRPr="0029604C" w:rsidRDefault="008C1FC8" w:rsidP="006E2CEB">
      <w:pPr>
        <w:spacing w:line="360" w:lineRule="auto"/>
        <w:jc w:val="both"/>
        <w:rPr>
          <w:rFonts w:ascii="Palatino Linotype" w:hAnsi="Palatino Linotype" w:cs="Tahoma"/>
          <w:iCs/>
          <w:sz w:val="22"/>
          <w:lang w:eastAsia="es-ES"/>
        </w:rPr>
      </w:pPr>
    </w:p>
    <w:p w14:paraId="67EA082B" w14:textId="28A3E447" w:rsidR="006E2CEB" w:rsidRPr="0029604C" w:rsidRDefault="006E2CEB" w:rsidP="006E2CEB">
      <w:pPr>
        <w:spacing w:line="360" w:lineRule="auto"/>
        <w:jc w:val="both"/>
        <w:rPr>
          <w:rFonts w:ascii="Palatino Linotype" w:hAnsi="Palatino Linotype" w:cs="Tahoma"/>
          <w:iCs/>
          <w:sz w:val="22"/>
          <w:lang w:eastAsia="es-ES"/>
        </w:rPr>
      </w:pPr>
      <w:r w:rsidRPr="0029604C">
        <w:rPr>
          <w:rFonts w:ascii="Palatino Linotype" w:hAnsi="Palatino Linotype" w:cs="Tahoma"/>
          <w:iCs/>
          <w:sz w:val="22"/>
          <w:lang w:eastAsia="es-ES"/>
        </w:rPr>
        <w:t xml:space="preserve">Para el caso, de no contar </w:t>
      </w:r>
      <w:r w:rsidR="008C1FC8" w:rsidRPr="0029604C">
        <w:rPr>
          <w:rFonts w:ascii="Palatino Linotype" w:hAnsi="Palatino Linotype" w:cs="Tahoma"/>
          <w:iCs/>
          <w:sz w:val="22"/>
          <w:lang w:eastAsia="es-ES"/>
        </w:rPr>
        <w:t xml:space="preserve">con los documentos </w:t>
      </w:r>
      <w:r w:rsidRPr="0029604C">
        <w:rPr>
          <w:rFonts w:ascii="Palatino Linotype" w:hAnsi="Palatino Linotype" w:cs="Tahoma"/>
          <w:iCs/>
          <w:sz w:val="22"/>
          <w:lang w:eastAsia="es-ES"/>
        </w:rPr>
        <w:t xml:space="preserve">que </w:t>
      </w:r>
      <w:r w:rsidR="00ED2178" w:rsidRPr="0029604C">
        <w:rPr>
          <w:rFonts w:ascii="Palatino Linotype" w:hAnsi="Palatino Linotype" w:cs="Tahoma"/>
          <w:iCs/>
          <w:sz w:val="22"/>
          <w:lang w:eastAsia="es-ES"/>
        </w:rPr>
        <w:t>d</w:t>
      </w:r>
      <w:r w:rsidR="008C1FC8" w:rsidRPr="0029604C">
        <w:rPr>
          <w:rFonts w:ascii="Palatino Linotype" w:hAnsi="Palatino Linotype" w:cs="Tahoma"/>
          <w:iCs/>
          <w:sz w:val="22"/>
          <w:lang w:eastAsia="es-ES"/>
        </w:rPr>
        <w:t>en</w:t>
      </w:r>
      <w:r w:rsidRPr="0029604C">
        <w:rPr>
          <w:rFonts w:ascii="Palatino Linotype" w:hAnsi="Palatino Linotype" w:cs="Tahoma"/>
          <w:iCs/>
          <w:sz w:val="22"/>
          <w:lang w:eastAsia="es-ES"/>
        </w:rPr>
        <w:t xml:space="preserve"> cuenta</w:t>
      </w:r>
      <w:r w:rsidR="008C1FC8" w:rsidRPr="0029604C">
        <w:rPr>
          <w:rFonts w:ascii="Palatino Linotype" w:hAnsi="Palatino Linotype" w:cs="Tahoma"/>
          <w:iCs/>
          <w:sz w:val="22"/>
          <w:lang w:eastAsia="es-ES"/>
        </w:rPr>
        <w:t xml:space="preserve"> de los incisos</w:t>
      </w:r>
      <w:r w:rsidR="00ED2178" w:rsidRPr="0029604C">
        <w:rPr>
          <w:rFonts w:ascii="Palatino Linotype" w:hAnsi="Palatino Linotype" w:cs="Tahoma"/>
          <w:iCs/>
          <w:sz w:val="22"/>
          <w:lang w:eastAsia="es-ES"/>
        </w:rPr>
        <w:t xml:space="preserve"> incisos a)</w:t>
      </w:r>
      <w:r w:rsidR="008C1FC8" w:rsidRPr="0029604C">
        <w:rPr>
          <w:rFonts w:ascii="Palatino Linotype" w:hAnsi="Palatino Linotype" w:cs="Tahoma"/>
          <w:iCs/>
          <w:sz w:val="22"/>
          <w:lang w:eastAsia="es-ES"/>
        </w:rPr>
        <w:t>,</w:t>
      </w:r>
      <w:r w:rsidR="00ED2178" w:rsidRPr="0029604C">
        <w:rPr>
          <w:rFonts w:ascii="Palatino Linotype" w:hAnsi="Palatino Linotype" w:cs="Tahoma"/>
          <w:iCs/>
          <w:sz w:val="22"/>
          <w:lang w:eastAsia="es-ES"/>
        </w:rPr>
        <w:t xml:space="preserve"> b)</w:t>
      </w:r>
      <w:r w:rsidR="008C1FC8" w:rsidRPr="0029604C">
        <w:rPr>
          <w:rFonts w:ascii="Palatino Linotype" w:hAnsi="Palatino Linotype" w:cs="Tahoma"/>
          <w:iCs/>
          <w:sz w:val="22"/>
          <w:lang w:eastAsia="es-ES"/>
        </w:rPr>
        <w:t xml:space="preserve"> y c)</w:t>
      </w:r>
      <w:r w:rsidR="00791261" w:rsidRPr="0029604C">
        <w:rPr>
          <w:rFonts w:ascii="Palatino Linotype" w:hAnsi="Palatino Linotype" w:cs="Tahoma"/>
          <w:iCs/>
          <w:sz w:val="22"/>
          <w:lang w:eastAsia="es-ES"/>
        </w:rPr>
        <w:t xml:space="preserve">, </w:t>
      </w:r>
      <w:r w:rsidRPr="0029604C">
        <w:rPr>
          <w:rFonts w:ascii="Palatino Linotype" w:hAnsi="Palatino Linotype" w:cs="Tahoma"/>
          <w:iCs/>
          <w:sz w:val="22"/>
          <w:lang w:eastAsia="es-ES"/>
        </w:rPr>
        <w:t>deberá proporcionar el Acuerdo del Comité de Transparencia, donde confirme la inexistencia de este, conforme a lo establecido en el artículo 19, párrafo tercero, 169 y 170, de la Ley de Transparencia y Acceso a la Información Pública del Estado de México y Municipios.</w:t>
      </w:r>
    </w:p>
    <w:p w14:paraId="2ACA63E7" w14:textId="77777777" w:rsidR="006E2CEB" w:rsidRPr="0029604C" w:rsidRDefault="006E2CEB" w:rsidP="008F6217">
      <w:pPr>
        <w:spacing w:line="360" w:lineRule="auto"/>
        <w:jc w:val="both"/>
        <w:rPr>
          <w:rFonts w:ascii="Palatino Linotype" w:hAnsi="Palatino Linotype" w:cs="Tahoma"/>
          <w:iCs/>
          <w:sz w:val="22"/>
          <w:lang w:eastAsia="es-ES"/>
        </w:rPr>
      </w:pPr>
    </w:p>
    <w:p w14:paraId="2ED33D5C" w14:textId="20AAB191" w:rsidR="006F6ECA" w:rsidRPr="0029604C" w:rsidRDefault="006F6ECA" w:rsidP="006F6ECA">
      <w:pPr>
        <w:spacing w:line="360" w:lineRule="auto"/>
        <w:jc w:val="both"/>
        <w:rPr>
          <w:rFonts w:ascii="Palatino Linotype" w:hAnsi="Palatino Linotype" w:cs="Tahoma"/>
          <w:bCs/>
          <w:iCs/>
          <w:sz w:val="22"/>
          <w:lang w:val="es-ES" w:eastAsia="es-ES"/>
        </w:rPr>
      </w:pPr>
      <w:r w:rsidRPr="0029604C">
        <w:rPr>
          <w:rFonts w:ascii="Palatino Linotype" w:hAnsi="Palatino Linotype" w:cs="Tahoma"/>
          <w:bCs/>
          <w:iCs/>
          <w:sz w:val="22"/>
          <w:lang w:val="es-ES" w:eastAsia="es-ES"/>
        </w:rPr>
        <w:t xml:space="preserve">Para el supuesto, </w:t>
      </w:r>
      <w:r w:rsidR="008C1FC8" w:rsidRPr="0029604C">
        <w:rPr>
          <w:rFonts w:ascii="Palatino Linotype" w:hAnsi="Palatino Linotype" w:cs="Tahoma"/>
          <w:bCs/>
          <w:iCs/>
          <w:sz w:val="22"/>
          <w:lang w:val="es-ES" w:eastAsia="es-ES"/>
        </w:rPr>
        <w:t xml:space="preserve">respecto al inciso </w:t>
      </w:r>
      <w:r w:rsidR="003213EB" w:rsidRPr="0029604C">
        <w:rPr>
          <w:rFonts w:ascii="Palatino Linotype" w:hAnsi="Palatino Linotype" w:cs="Tahoma"/>
          <w:bCs/>
          <w:iCs/>
          <w:sz w:val="22"/>
          <w:lang w:val="es-ES" w:eastAsia="es-ES"/>
        </w:rPr>
        <w:t>d</w:t>
      </w:r>
      <w:r w:rsidR="008C1FC8" w:rsidRPr="0029604C">
        <w:rPr>
          <w:rFonts w:ascii="Palatino Linotype" w:hAnsi="Palatino Linotype" w:cs="Tahoma"/>
          <w:bCs/>
          <w:iCs/>
          <w:sz w:val="22"/>
          <w:lang w:val="es-ES" w:eastAsia="es-ES"/>
        </w:rPr>
        <w:t>, que no haya habido algún siniestro con vehículos oficiales, deberá hacerlo del conocimiento de manera clara y precisa.</w:t>
      </w:r>
    </w:p>
    <w:p w14:paraId="59125338" w14:textId="121E9B12" w:rsidR="009F2EA7" w:rsidRPr="0029604C" w:rsidRDefault="009F2EA7" w:rsidP="008F6217">
      <w:pPr>
        <w:spacing w:line="360" w:lineRule="auto"/>
        <w:jc w:val="both"/>
        <w:rPr>
          <w:rFonts w:ascii="Palatino Linotype" w:hAnsi="Palatino Linotype" w:cs="Tahoma"/>
          <w:iCs/>
          <w:sz w:val="22"/>
          <w:lang w:val="es-ES" w:eastAsia="es-ES"/>
        </w:rPr>
      </w:pPr>
    </w:p>
    <w:p w14:paraId="52911945" w14:textId="0B1B6288" w:rsidR="00ED45AF" w:rsidRPr="0029604C" w:rsidRDefault="00ED45AF" w:rsidP="00ED45AF">
      <w:pPr>
        <w:autoSpaceDE w:val="0"/>
        <w:autoSpaceDN w:val="0"/>
        <w:adjustRightInd w:val="0"/>
        <w:spacing w:line="360" w:lineRule="auto"/>
        <w:jc w:val="both"/>
        <w:rPr>
          <w:rFonts w:ascii="Palatino Linotype" w:eastAsia="Calibri" w:hAnsi="Palatino Linotype"/>
          <w:color w:val="000000"/>
          <w:sz w:val="22"/>
          <w:szCs w:val="22"/>
          <w:lang w:eastAsia="en-US"/>
        </w:rPr>
      </w:pPr>
      <w:r w:rsidRPr="0029604C">
        <w:rPr>
          <w:rFonts w:ascii="Palatino Linotype" w:eastAsia="Calibri" w:hAnsi="Palatino Linotype"/>
          <w:color w:val="000000"/>
          <w:sz w:val="22"/>
          <w:szCs w:val="22"/>
          <w:lang w:eastAsia="en-US"/>
        </w:rPr>
        <w:t xml:space="preserve">Para el caso de que exista algún impedimento para proporcionar la documentación que dé cuenta de lo solicitado de los puntos a y b, a través del Sistema de Acceso a la Información Mexiquense (SAIMEX), conforme a lo señalado en el Considerando QUINTO, deberá informárselo al ahora Recurrente, de manera fundada y motivada, así como, poner a disposición la información en otras modalidades, en atención al formato en que se encuentre la documentación, tales como, correo electrónico, en un vínculo electrónico, disco compacto, </w:t>
      </w:r>
      <w:r w:rsidRPr="0029604C">
        <w:rPr>
          <w:rFonts w:ascii="Palatino Linotype" w:eastAsia="Calibri" w:hAnsi="Palatino Linotype"/>
          <w:color w:val="000000"/>
          <w:sz w:val="22"/>
          <w:szCs w:val="22"/>
          <w:lang w:eastAsia="en-US"/>
        </w:rPr>
        <w:lastRenderedPageBreak/>
        <w:t>dispositivo de almacenamiento, copias simples o certificadas, con posibilidad de entrega en la Unidad de Transparencia o a domicilio por correo certificado, previo pago de los derechos correspondientes. En su caso podrá acceder de manera gratuita a la información si proporciona el medio electrónico y recoge la información en la Unidad de Transparencia.</w:t>
      </w:r>
    </w:p>
    <w:p w14:paraId="142A2B2B" w14:textId="77777777" w:rsidR="00517CEF" w:rsidRPr="0029604C" w:rsidRDefault="00517CEF" w:rsidP="008F6217">
      <w:pPr>
        <w:spacing w:line="360" w:lineRule="auto"/>
        <w:jc w:val="both"/>
        <w:rPr>
          <w:rFonts w:ascii="Palatino Linotype" w:hAnsi="Palatino Linotype" w:cs="Tahoma"/>
          <w:iCs/>
          <w:sz w:val="22"/>
          <w:lang w:eastAsia="es-ES"/>
        </w:rPr>
      </w:pPr>
    </w:p>
    <w:p w14:paraId="0B8A3E7A" w14:textId="77777777" w:rsidR="00CB5F73" w:rsidRPr="0029604C" w:rsidRDefault="00CB5F73" w:rsidP="008F6217">
      <w:pPr>
        <w:spacing w:line="360" w:lineRule="auto"/>
        <w:jc w:val="both"/>
        <w:rPr>
          <w:rFonts w:ascii="Palatino Linotype" w:eastAsia="Calibri" w:hAnsi="Palatino Linotype" w:cs="Tahoma"/>
          <w:b/>
          <w:bCs/>
          <w:color w:val="000000"/>
          <w:sz w:val="22"/>
          <w:szCs w:val="22"/>
          <w:lang w:eastAsia="en-US"/>
        </w:rPr>
      </w:pPr>
      <w:r w:rsidRPr="0029604C">
        <w:rPr>
          <w:rFonts w:ascii="Palatino Linotype" w:eastAsia="Calibri" w:hAnsi="Palatino Linotype" w:cs="Tahoma"/>
          <w:b/>
          <w:bCs/>
          <w:color w:val="000000"/>
          <w:sz w:val="22"/>
          <w:szCs w:val="22"/>
          <w:lang w:eastAsia="en-US"/>
        </w:rPr>
        <w:t>Términos de la Resolución para conocimiento del Particular.</w:t>
      </w:r>
    </w:p>
    <w:p w14:paraId="518B9846" w14:textId="77777777" w:rsidR="00CB5F73" w:rsidRPr="0029604C" w:rsidRDefault="00CB5F73" w:rsidP="008F6217">
      <w:pPr>
        <w:spacing w:line="360" w:lineRule="auto"/>
        <w:jc w:val="both"/>
        <w:rPr>
          <w:rFonts w:ascii="Palatino Linotype" w:eastAsia="Calibri" w:hAnsi="Palatino Linotype" w:cs="Tahoma"/>
          <w:b/>
          <w:bCs/>
          <w:color w:val="000000"/>
          <w:sz w:val="22"/>
          <w:szCs w:val="22"/>
          <w:lang w:eastAsia="en-US"/>
        </w:rPr>
      </w:pPr>
    </w:p>
    <w:p w14:paraId="37C47FFE" w14:textId="5ECA004D" w:rsidR="00A31CF6" w:rsidRPr="0029604C" w:rsidRDefault="00A31CF6" w:rsidP="00A31CF6">
      <w:pPr>
        <w:spacing w:line="360" w:lineRule="auto"/>
        <w:jc w:val="both"/>
        <w:rPr>
          <w:rFonts w:ascii="Palatino Linotype" w:eastAsia="Calibri" w:hAnsi="Palatino Linotype" w:cs="Tahoma"/>
          <w:color w:val="000000"/>
          <w:sz w:val="22"/>
          <w:szCs w:val="22"/>
          <w:lang w:eastAsia="en-US"/>
        </w:rPr>
      </w:pPr>
      <w:r w:rsidRPr="0029604C">
        <w:rPr>
          <w:rFonts w:ascii="Palatino Linotype" w:eastAsia="Calibri" w:hAnsi="Palatino Linotype" w:cs="Tahoma"/>
          <w:color w:val="000000"/>
          <w:sz w:val="22"/>
          <w:szCs w:val="22"/>
          <w:lang w:eastAsia="en-US"/>
        </w:rPr>
        <w:t xml:space="preserve">Se le hace del conocimiento al Particular, que, en el presente caso, se le concede </w:t>
      </w:r>
      <w:r w:rsidR="00ED45AF" w:rsidRPr="0029604C">
        <w:rPr>
          <w:rFonts w:ascii="Palatino Linotype" w:eastAsia="Calibri" w:hAnsi="Palatino Linotype" w:cs="Tahoma"/>
          <w:color w:val="000000"/>
          <w:sz w:val="22"/>
          <w:szCs w:val="22"/>
          <w:lang w:eastAsia="en-US"/>
        </w:rPr>
        <w:t>parcialmente</w:t>
      </w:r>
      <w:r w:rsidRPr="0029604C">
        <w:rPr>
          <w:rFonts w:ascii="Palatino Linotype" w:eastAsia="Calibri" w:hAnsi="Palatino Linotype" w:cs="Tahoma"/>
          <w:color w:val="000000"/>
          <w:sz w:val="22"/>
          <w:szCs w:val="22"/>
          <w:lang w:eastAsia="en-US"/>
        </w:rPr>
        <w:t xml:space="preserve"> razón, pues el Ayuntamiento de Metepec, </w:t>
      </w:r>
      <w:r w:rsidR="00ED45AF" w:rsidRPr="0029604C">
        <w:rPr>
          <w:rFonts w:ascii="Palatino Linotype" w:eastAsia="Calibri" w:hAnsi="Palatino Linotype" w:cs="Tahoma"/>
          <w:color w:val="000000"/>
          <w:sz w:val="22"/>
          <w:szCs w:val="22"/>
          <w:lang w:eastAsia="en-US"/>
        </w:rPr>
        <w:t>no proporcionó toda la información solicitada, ni realizó una búsqueda exhaustiva y razonable en sus archivos.</w:t>
      </w:r>
    </w:p>
    <w:p w14:paraId="637D9254" w14:textId="77777777" w:rsidR="00C5216C" w:rsidRPr="0029604C" w:rsidRDefault="00C5216C" w:rsidP="008F6217">
      <w:pPr>
        <w:spacing w:line="360" w:lineRule="auto"/>
        <w:jc w:val="both"/>
        <w:rPr>
          <w:rFonts w:ascii="Palatino Linotype" w:eastAsia="Calibri" w:hAnsi="Palatino Linotype" w:cs="Tahoma"/>
          <w:bCs/>
          <w:color w:val="000000"/>
          <w:sz w:val="22"/>
          <w:szCs w:val="22"/>
          <w:lang w:eastAsia="en-US"/>
        </w:rPr>
      </w:pPr>
    </w:p>
    <w:p w14:paraId="53E0217D" w14:textId="24F50F75" w:rsidR="00CB5F73" w:rsidRPr="0029604C" w:rsidRDefault="00CB5F73" w:rsidP="008F6217">
      <w:pPr>
        <w:spacing w:line="360" w:lineRule="auto"/>
        <w:jc w:val="both"/>
        <w:rPr>
          <w:rFonts w:ascii="Palatino Linotype" w:eastAsia="Calibri" w:hAnsi="Palatino Linotype" w:cs="Tahoma"/>
          <w:bCs/>
          <w:iCs/>
          <w:color w:val="000000" w:themeColor="text1"/>
          <w:sz w:val="22"/>
          <w:szCs w:val="22"/>
          <w:lang w:eastAsia="en-US"/>
        </w:rPr>
      </w:pPr>
      <w:r w:rsidRPr="0029604C">
        <w:rPr>
          <w:rFonts w:ascii="Palatino Linotype" w:eastAsia="Calibri" w:hAnsi="Palatino Linotype" w:cs="Tahoma"/>
          <w:bCs/>
          <w:iCs/>
          <w:color w:val="000000" w:themeColor="text1"/>
          <w:sz w:val="22"/>
          <w:szCs w:val="22"/>
          <w:lang w:eastAsia="en-US"/>
        </w:rPr>
        <w:t xml:space="preserve">Finalmente, la labor </w:t>
      </w:r>
      <w:r w:rsidR="007908D5" w:rsidRPr="0029604C">
        <w:rPr>
          <w:rFonts w:ascii="Palatino Linotype" w:eastAsia="Calibri" w:hAnsi="Palatino Linotype" w:cs="Tahoma"/>
          <w:bCs/>
          <w:iCs/>
          <w:color w:val="000000" w:themeColor="text1"/>
          <w:sz w:val="22"/>
          <w:szCs w:val="22"/>
          <w:lang w:eastAsia="en-US"/>
        </w:rPr>
        <w:t>del Instituto</w:t>
      </w:r>
      <w:r w:rsidR="00D92C95" w:rsidRPr="0029604C">
        <w:rPr>
          <w:rFonts w:ascii="Palatino Linotype" w:eastAsia="Calibri" w:hAnsi="Palatino Linotype" w:cs="Tahoma"/>
          <w:bCs/>
          <w:iCs/>
          <w:color w:val="000000" w:themeColor="text1"/>
          <w:sz w:val="22"/>
          <w:szCs w:val="22"/>
          <w:lang w:eastAsia="en-US"/>
        </w:rPr>
        <w:t xml:space="preserve"> de Transparencia, Acceso a la Información Pública y Protección de Datos Personales del Estado de México y Municipios</w:t>
      </w:r>
      <w:r w:rsidR="00ED7886" w:rsidRPr="0029604C">
        <w:rPr>
          <w:rFonts w:ascii="Palatino Linotype" w:eastAsia="Calibri" w:hAnsi="Palatino Linotype" w:cs="Tahoma"/>
          <w:bCs/>
          <w:iCs/>
          <w:color w:val="000000" w:themeColor="text1"/>
          <w:sz w:val="22"/>
          <w:szCs w:val="22"/>
          <w:lang w:eastAsia="en-US"/>
        </w:rPr>
        <w:t>,</w:t>
      </w:r>
      <w:r w:rsidRPr="0029604C">
        <w:rPr>
          <w:rFonts w:ascii="Palatino Linotype" w:eastAsia="Calibri" w:hAnsi="Palatino Linotype" w:cs="Tahoma"/>
          <w:bCs/>
          <w:iCs/>
          <w:color w:val="000000" w:themeColor="text1"/>
          <w:sz w:val="22"/>
          <w:szCs w:val="22"/>
          <w:lang w:eastAsia="en-US"/>
        </w:rPr>
        <w:t xml:space="preserve"> es apoyar a la población a acceder a la información pública y garantizar la protección de los datos personales.</w:t>
      </w:r>
    </w:p>
    <w:p w14:paraId="685EB486" w14:textId="77777777" w:rsidR="00D92C95" w:rsidRPr="0029604C" w:rsidRDefault="00D92C95" w:rsidP="008F6217">
      <w:pPr>
        <w:autoSpaceDE w:val="0"/>
        <w:autoSpaceDN w:val="0"/>
        <w:adjustRightInd w:val="0"/>
        <w:spacing w:line="360" w:lineRule="auto"/>
        <w:jc w:val="both"/>
        <w:rPr>
          <w:rFonts w:ascii="Palatino Linotype" w:eastAsia="Calibri" w:hAnsi="Palatino Linotype" w:cs="Tahoma"/>
          <w:bCs/>
          <w:iCs/>
          <w:sz w:val="22"/>
          <w:szCs w:val="22"/>
          <w:lang w:val="es-ES" w:eastAsia="en-US"/>
        </w:rPr>
      </w:pPr>
    </w:p>
    <w:p w14:paraId="13FD038F" w14:textId="275C2247" w:rsidR="00EC2E40" w:rsidRPr="0029604C" w:rsidRDefault="00EC2E40" w:rsidP="008F6217">
      <w:pPr>
        <w:autoSpaceDE w:val="0"/>
        <w:autoSpaceDN w:val="0"/>
        <w:adjustRightInd w:val="0"/>
        <w:spacing w:line="360" w:lineRule="auto"/>
        <w:jc w:val="both"/>
        <w:rPr>
          <w:rFonts w:ascii="Palatino Linotype" w:eastAsia="Calibri" w:hAnsi="Palatino Linotype" w:cs="Tahoma"/>
          <w:bCs/>
          <w:iCs/>
          <w:sz w:val="22"/>
          <w:szCs w:val="22"/>
          <w:lang w:eastAsia="en-US"/>
        </w:rPr>
      </w:pPr>
      <w:r w:rsidRPr="0029604C">
        <w:rPr>
          <w:rFonts w:ascii="Palatino Linotype" w:eastAsia="Calibri" w:hAnsi="Palatino Linotype" w:cs="Tahoma"/>
          <w:bCs/>
          <w:iCs/>
          <w:sz w:val="22"/>
          <w:szCs w:val="22"/>
          <w:lang w:eastAsia="en-US"/>
        </w:rPr>
        <w:t>Por lo expuesto y fundado, este Pleno:</w:t>
      </w:r>
    </w:p>
    <w:p w14:paraId="5AD3420D" w14:textId="77777777" w:rsidR="007D10EE" w:rsidRPr="0029604C" w:rsidRDefault="007D10EE" w:rsidP="008F6217">
      <w:pPr>
        <w:spacing w:line="360" w:lineRule="auto"/>
        <w:jc w:val="both"/>
        <w:rPr>
          <w:rFonts w:ascii="Palatino Linotype" w:hAnsi="Palatino Linotype" w:cs="Tahoma"/>
          <w:iCs/>
          <w:sz w:val="22"/>
          <w:lang w:val="es-ES" w:eastAsia="es-ES"/>
        </w:rPr>
      </w:pPr>
    </w:p>
    <w:p w14:paraId="5101532A" w14:textId="77777777" w:rsidR="007D10EE" w:rsidRPr="0029604C" w:rsidRDefault="007D10EE" w:rsidP="008F6217">
      <w:pPr>
        <w:spacing w:line="360" w:lineRule="auto"/>
        <w:ind w:right="-28"/>
        <w:jc w:val="center"/>
        <w:rPr>
          <w:rFonts w:ascii="Palatino Linotype" w:eastAsia="Calibri" w:hAnsi="Palatino Linotype" w:cs="Tahoma"/>
          <w:b/>
          <w:bCs/>
          <w:sz w:val="22"/>
          <w:szCs w:val="22"/>
        </w:rPr>
      </w:pPr>
      <w:r w:rsidRPr="0029604C">
        <w:rPr>
          <w:rFonts w:ascii="Palatino Linotype" w:eastAsia="Calibri" w:hAnsi="Palatino Linotype" w:cs="Tahoma"/>
          <w:b/>
          <w:bCs/>
          <w:sz w:val="22"/>
          <w:szCs w:val="22"/>
        </w:rPr>
        <w:t>R E S U E L V E:</w:t>
      </w:r>
    </w:p>
    <w:p w14:paraId="193E398A" w14:textId="3F4CA619" w:rsidR="00ED45AF" w:rsidRPr="0029604C" w:rsidRDefault="00ED45AF" w:rsidP="00ED45AF">
      <w:pPr>
        <w:spacing w:line="360" w:lineRule="auto"/>
        <w:contextualSpacing/>
        <w:jc w:val="both"/>
        <w:rPr>
          <w:rFonts w:ascii="Palatino Linotype" w:eastAsia="Calibri" w:hAnsi="Palatino Linotype" w:cs="Tahoma"/>
          <w:b/>
          <w:bCs/>
          <w:iCs/>
          <w:sz w:val="22"/>
          <w:szCs w:val="22"/>
          <w:lang w:eastAsia="en-US"/>
        </w:rPr>
      </w:pPr>
      <w:r w:rsidRPr="0029604C">
        <w:rPr>
          <w:rFonts w:ascii="Palatino Linotype" w:eastAsia="Calibri" w:hAnsi="Palatino Linotype" w:cs="Tahoma"/>
          <w:b/>
          <w:bCs/>
          <w:iCs/>
          <w:sz w:val="22"/>
          <w:szCs w:val="22"/>
          <w:lang w:eastAsia="en-US"/>
        </w:rPr>
        <w:t xml:space="preserve">PRIMERO. </w:t>
      </w:r>
      <w:r w:rsidRPr="0029604C">
        <w:rPr>
          <w:rFonts w:ascii="Palatino Linotype" w:eastAsia="Calibri" w:hAnsi="Palatino Linotype" w:cs="Tahoma"/>
          <w:bCs/>
          <w:iCs/>
          <w:sz w:val="22"/>
          <w:szCs w:val="22"/>
          <w:lang w:eastAsia="en-US"/>
        </w:rPr>
        <w:t xml:space="preserve">Se </w:t>
      </w:r>
      <w:r w:rsidRPr="0029604C">
        <w:rPr>
          <w:rFonts w:ascii="Palatino Linotype" w:eastAsia="Calibri" w:hAnsi="Palatino Linotype" w:cs="Tahoma"/>
          <w:b/>
          <w:bCs/>
          <w:iCs/>
          <w:sz w:val="22"/>
          <w:szCs w:val="22"/>
          <w:lang w:eastAsia="en-US"/>
        </w:rPr>
        <w:t xml:space="preserve">CONFIRMA </w:t>
      </w:r>
      <w:r w:rsidRPr="0029604C">
        <w:rPr>
          <w:rFonts w:ascii="Palatino Linotype" w:eastAsia="Calibri" w:hAnsi="Palatino Linotype" w:cs="Tahoma"/>
          <w:iCs/>
          <w:sz w:val="22"/>
          <w:szCs w:val="22"/>
          <w:lang w:eastAsia="en-US"/>
        </w:rPr>
        <w:t xml:space="preserve">la respuesta entregada por el Sujeto Obligado a las solicitudes de acceso a la información </w:t>
      </w:r>
      <w:r w:rsidRPr="0029604C">
        <w:rPr>
          <w:rFonts w:ascii="Palatino Linotype" w:hAnsi="Palatino Linotype" w:cs="Tahoma"/>
          <w:sz w:val="22"/>
          <w:szCs w:val="22"/>
          <w:lang w:val="es-ES"/>
        </w:rPr>
        <w:t>00178/METEPEC/IP/2022</w:t>
      </w:r>
      <w:r w:rsidRPr="0029604C">
        <w:rPr>
          <w:rFonts w:ascii="Palatino Linotype" w:hAnsi="Palatino Linotype" w:cs="Tahoma"/>
          <w:bCs/>
          <w:sz w:val="22"/>
          <w:szCs w:val="22"/>
        </w:rPr>
        <w:t xml:space="preserve"> </w:t>
      </w:r>
      <w:r w:rsidRPr="0029604C">
        <w:rPr>
          <w:rFonts w:ascii="Palatino Linotype" w:hAnsi="Palatino Linotype" w:cs="Tahoma"/>
          <w:sz w:val="22"/>
          <w:szCs w:val="22"/>
          <w:lang w:val="es-ES"/>
        </w:rPr>
        <w:t xml:space="preserve">y 00179/METEPEC/IP/2022, </w:t>
      </w:r>
      <w:r w:rsidRPr="0029604C">
        <w:rPr>
          <w:rFonts w:ascii="Palatino Linotype" w:eastAsia="Calibri" w:hAnsi="Palatino Linotype" w:cs="Tahoma"/>
          <w:bCs/>
          <w:iCs/>
          <w:sz w:val="22"/>
          <w:szCs w:val="22"/>
          <w:lang w:eastAsia="en-US"/>
        </w:rPr>
        <w:t xml:space="preserve">por resultar </w:t>
      </w:r>
      <w:r w:rsidRPr="0029604C">
        <w:rPr>
          <w:rFonts w:ascii="Palatino Linotype" w:eastAsia="Calibri" w:hAnsi="Palatino Linotype" w:cs="Tahoma"/>
          <w:b/>
          <w:iCs/>
          <w:sz w:val="22"/>
          <w:szCs w:val="22"/>
          <w:lang w:eastAsia="en-US"/>
        </w:rPr>
        <w:t>INFUNDADAS</w:t>
      </w:r>
      <w:r w:rsidRPr="0029604C">
        <w:rPr>
          <w:rFonts w:ascii="Palatino Linotype" w:eastAsia="Calibri" w:hAnsi="Palatino Linotype" w:cs="Tahoma"/>
          <w:bCs/>
          <w:iCs/>
          <w:sz w:val="22"/>
          <w:szCs w:val="22"/>
          <w:lang w:eastAsia="en-US"/>
        </w:rPr>
        <w:t xml:space="preserve"> las razones o motivos de inconformidad hechos valer por el Recurrente, en términos de los Considerandos </w:t>
      </w:r>
      <w:r w:rsidRPr="0029604C">
        <w:rPr>
          <w:rFonts w:ascii="Palatino Linotype" w:eastAsia="Calibri" w:hAnsi="Palatino Linotype" w:cs="Tahoma"/>
          <w:iCs/>
          <w:sz w:val="22"/>
          <w:szCs w:val="22"/>
          <w:lang w:eastAsia="en-US"/>
        </w:rPr>
        <w:t>QUINTO y SEXTO</w:t>
      </w:r>
      <w:r w:rsidRPr="0029604C">
        <w:rPr>
          <w:rFonts w:ascii="Palatino Linotype" w:eastAsia="Calibri" w:hAnsi="Palatino Linotype" w:cs="Tahoma"/>
          <w:bCs/>
          <w:iCs/>
          <w:sz w:val="22"/>
          <w:szCs w:val="22"/>
          <w:lang w:eastAsia="en-US"/>
        </w:rPr>
        <w:t xml:space="preserve"> de esta Resolución.</w:t>
      </w:r>
    </w:p>
    <w:p w14:paraId="04183477" w14:textId="77777777" w:rsidR="00ED45AF" w:rsidRPr="0029604C" w:rsidRDefault="00ED45AF" w:rsidP="00ED45AF">
      <w:pPr>
        <w:spacing w:line="360" w:lineRule="auto"/>
        <w:contextualSpacing/>
        <w:jc w:val="both"/>
        <w:rPr>
          <w:rFonts w:ascii="Palatino Linotype" w:eastAsia="Calibri" w:hAnsi="Palatino Linotype" w:cs="Tahoma"/>
          <w:b/>
          <w:bCs/>
          <w:iCs/>
          <w:sz w:val="22"/>
          <w:szCs w:val="22"/>
          <w:lang w:eastAsia="en-US"/>
        </w:rPr>
      </w:pPr>
    </w:p>
    <w:p w14:paraId="5D26A42F" w14:textId="260B6264" w:rsidR="00ED45AF" w:rsidRPr="0029604C" w:rsidRDefault="00ED45AF" w:rsidP="00ED45AF">
      <w:pPr>
        <w:spacing w:line="360" w:lineRule="auto"/>
        <w:ind w:right="-28"/>
        <w:jc w:val="both"/>
        <w:rPr>
          <w:rFonts w:ascii="Palatino Linotype" w:hAnsi="Palatino Linotype"/>
          <w:sz w:val="22"/>
          <w:szCs w:val="22"/>
        </w:rPr>
      </w:pPr>
      <w:r w:rsidRPr="0029604C">
        <w:rPr>
          <w:rFonts w:ascii="Palatino Linotype" w:eastAsia="Calibri" w:hAnsi="Palatino Linotype" w:cs="Tahoma"/>
          <w:b/>
          <w:bCs/>
          <w:iCs/>
          <w:sz w:val="22"/>
          <w:szCs w:val="22"/>
          <w:lang w:eastAsia="en-US"/>
        </w:rPr>
        <w:t>SEGUNDO</w:t>
      </w:r>
      <w:r w:rsidRPr="0029604C">
        <w:rPr>
          <w:rFonts w:ascii="Palatino Linotype" w:eastAsia="Calibri" w:hAnsi="Palatino Linotype" w:cs="Tahoma"/>
          <w:bCs/>
          <w:iCs/>
          <w:sz w:val="22"/>
          <w:szCs w:val="22"/>
          <w:lang w:eastAsia="en-US"/>
        </w:rPr>
        <w:t xml:space="preserve">. </w:t>
      </w:r>
      <w:r w:rsidRPr="0029604C">
        <w:rPr>
          <w:rFonts w:ascii="Palatino Linotype" w:hAnsi="Palatino Linotype" w:cs="Tahoma"/>
          <w:bCs/>
          <w:sz w:val="22"/>
          <w:szCs w:val="22"/>
        </w:rPr>
        <w:t xml:space="preserve">Se </w:t>
      </w:r>
      <w:r w:rsidRPr="0029604C">
        <w:rPr>
          <w:rFonts w:ascii="Palatino Linotype" w:hAnsi="Palatino Linotype" w:cs="Tahoma"/>
          <w:b/>
          <w:bCs/>
          <w:sz w:val="22"/>
          <w:szCs w:val="22"/>
        </w:rPr>
        <w:t>REVOCA</w:t>
      </w:r>
      <w:r w:rsidRPr="0029604C">
        <w:rPr>
          <w:rFonts w:ascii="Palatino Linotype" w:hAnsi="Palatino Linotype" w:cs="Tahoma"/>
          <w:bCs/>
          <w:sz w:val="22"/>
          <w:szCs w:val="22"/>
        </w:rPr>
        <w:t xml:space="preserve"> la respuesta entregada por </w:t>
      </w:r>
      <w:r w:rsidRPr="0029604C">
        <w:rPr>
          <w:rFonts w:ascii="Palatino Linotype" w:hAnsi="Palatino Linotype" w:cs="Tahoma"/>
          <w:bCs/>
          <w:iCs/>
          <w:color w:val="0D0D0D" w:themeColor="text1" w:themeTint="F2"/>
          <w:sz w:val="22"/>
          <w:szCs w:val="22"/>
          <w:lang w:val="es-ES_tradnl"/>
        </w:rPr>
        <w:t xml:space="preserve">el </w:t>
      </w:r>
      <w:r w:rsidRPr="0029604C">
        <w:rPr>
          <w:rFonts w:ascii="Palatino Linotype" w:hAnsi="Palatino Linotype" w:cs="Tahoma"/>
          <w:bCs/>
          <w:color w:val="0D0D0D" w:themeColor="text1" w:themeTint="F2"/>
          <w:sz w:val="22"/>
          <w:szCs w:val="22"/>
        </w:rPr>
        <w:t xml:space="preserve">Ayuntamiento de Metepec </w:t>
      </w:r>
      <w:r w:rsidRPr="0029604C">
        <w:rPr>
          <w:rFonts w:ascii="Palatino Linotype" w:hAnsi="Palatino Linotype" w:cs="Tahoma"/>
          <w:bCs/>
          <w:sz w:val="22"/>
          <w:szCs w:val="22"/>
        </w:rPr>
        <w:t>a las solicitudes de información</w:t>
      </w:r>
      <w:r w:rsidRPr="0029604C">
        <w:rPr>
          <w:rFonts w:ascii="Palatino Linotype" w:eastAsia="Calibri" w:hAnsi="Palatino Linotype" w:cs="Tahoma"/>
          <w:color w:val="000000"/>
          <w:sz w:val="22"/>
          <w:szCs w:val="22"/>
        </w:rPr>
        <w:t xml:space="preserve"> </w:t>
      </w:r>
      <w:r w:rsidRPr="0029604C">
        <w:rPr>
          <w:rFonts w:ascii="Palatino Linotype" w:hAnsi="Palatino Linotype" w:cs="Tahoma"/>
          <w:bCs/>
          <w:iCs/>
          <w:sz w:val="22"/>
          <w:szCs w:val="22"/>
        </w:rPr>
        <w:t>00369/METEPEC/IP/2022 y 00374/METEPEC/IP/2022</w:t>
      </w:r>
      <w:r w:rsidRPr="0029604C">
        <w:rPr>
          <w:rFonts w:ascii="Palatino Linotype" w:hAnsi="Palatino Linotype" w:cs="Tahoma"/>
          <w:sz w:val="22"/>
          <w:szCs w:val="22"/>
          <w:lang w:val="es-ES"/>
        </w:rPr>
        <w:t xml:space="preserve">, </w:t>
      </w:r>
      <w:r w:rsidRPr="0029604C">
        <w:rPr>
          <w:rFonts w:ascii="Palatino Linotype" w:hAnsi="Palatino Linotype"/>
          <w:sz w:val="22"/>
          <w:szCs w:val="22"/>
        </w:rPr>
        <w:t xml:space="preserve">por resultar </w:t>
      </w:r>
      <w:r w:rsidRPr="0029604C">
        <w:rPr>
          <w:rFonts w:ascii="Palatino Linotype" w:hAnsi="Palatino Linotype"/>
          <w:b/>
          <w:sz w:val="22"/>
          <w:szCs w:val="22"/>
        </w:rPr>
        <w:t>FUNDADOS</w:t>
      </w:r>
      <w:r w:rsidRPr="0029604C">
        <w:rPr>
          <w:rFonts w:ascii="Palatino Linotype" w:hAnsi="Palatino Linotype"/>
          <w:bCs/>
          <w:sz w:val="22"/>
          <w:szCs w:val="22"/>
        </w:rPr>
        <w:t xml:space="preserve"> </w:t>
      </w:r>
      <w:r w:rsidRPr="0029604C">
        <w:rPr>
          <w:rFonts w:ascii="Palatino Linotype" w:hAnsi="Palatino Linotype"/>
          <w:sz w:val="22"/>
          <w:szCs w:val="22"/>
        </w:rPr>
        <w:t>los motivos de inconformidad vertidos por el Recurrente, en términos de los Considerandos</w:t>
      </w:r>
      <w:r w:rsidRPr="0029604C">
        <w:rPr>
          <w:rFonts w:ascii="Palatino Linotype" w:hAnsi="Palatino Linotype"/>
          <w:bCs/>
          <w:sz w:val="22"/>
          <w:szCs w:val="22"/>
        </w:rPr>
        <w:t xml:space="preserve"> QUINTO </w:t>
      </w:r>
      <w:r w:rsidRPr="0029604C">
        <w:rPr>
          <w:rFonts w:ascii="Palatino Linotype" w:hAnsi="Palatino Linotype"/>
          <w:sz w:val="22"/>
          <w:szCs w:val="22"/>
        </w:rPr>
        <w:t>y</w:t>
      </w:r>
      <w:r w:rsidRPr="0029604C">
        <w:rPr>
          <w:rFonts w:ascii="Palatino Linotype" w:hAnsi="Palatino Linotype"/>
          <w:bCs/>
          <w:sz w:val="22"/>
          <w:szCs w:val="22"/>
        </w:rPr>
        <w:t xml:space="preserve"> SEXTO </w:t>
      </w:r>
      <w:r w:rsidRPr="0029604C">
        <w:rPr>
          <w:rFonts w:ascii="Palatino Linotype" w:hAnsi="Palatino Linotype"/>
          <w:sz w:val="22"/>
          <w:szCs w:val="22"/>
        </w:rPr>
        <w:t xml:space="preserve">de la presente Resolución. </w:t>
      </w:r>
    </w:p>
    <w:p w14:paraId="5D13C199" w14:textId="77777777" w:rsidR="00ED45AF" w:rsidRPr="0029604C" w:rsidRDefault="00ED45AF" w:rsidP="00ED45AF">
      <w:pPr>
        <w:spacing w:line="360" w:lineRule="auto"/>
        <w:contextualSpacing/>
        <w:jc w:val="both"/>
        <w:rPr>
          <w:rFonts w:ascii="Palatino Linotype" w:eastAsia="Calibri" w:hAnsi="Palatino Linotype" w:cs="Tahoma"/>
          <w:bCs/>
          <w:iCs/>
          <w:sz w:val="22"/>
          <w:szCs w:val="22"/>
          <w:lang w:eastAsia="en-US"/>
        </w:rPr>
      </w:pPr>
    </w:p>
    <w:p w14:paraId="2399873B" w14:textId="3FE968EB" w:rsidR="00ED45AF" w:rsidRPr="0029604C" w:rsidRDefault="00ED45AF" w:rsidP="00ED45AF">
      <w:pPr>
        <w:spacing w:line="360" w:lineRule="auto"/>
        <w:ind w:right="-28"/>
        <w:jc w:val="both"/>
        <w:rPr>
          <w:rFonts w:ascii="Palatino Linotype" w:hAnsi="Palatino Linotype"/>
          <w:sz w:val="22"/>
          <w:szCs w:val="22"/>
        </w:rPr>
      </w:pPr>
      <w:r w:rsidRPr="0029604C">
        <w:rPr>
          <w:rFonts w:ascii="Palatino Linotype" w:eastAsia="Calibri" w:hAnsi="Palatino Linotype" w:cs="Tahoma"/>
          <w:b/>
          <w:bCs/>
          <w:sz w:val="22"/>
          <w:szCs w:val="22"/>
        </w:rPr>
        <w:t xml:space="preserve">TERCERO. </w:t>
      </w:r>
      <w:r w:rsidRPr="0029604C">
        <w:rPr>
          <w:rFonts w:ascii="Palatino Linotype" w:hAnsi="Palatino Linotype" w:cs="Tahoma"/>
          <w:bCs/>
          <w:sz w:val="22"/>
          <w:szCs w:val="22"/>
        </w:rPr>
        <w:t xml:space="preserve">Se </w:t>
      </w:r>
      <w:r w:rsidRPr="0029604C">
        <w:rPr>
          <w:rFonts w:ascii="Palatino Linotype" w:hAnsi="Palatino Linotype" w:cs="Tahoma"/>
          <w:b/>
          <w:bCs/>
          <w:sz w:val="22"/>
          <w:szCs w:val="22"/>
        </w:rPr>
        <w:t>MOODIFICA</w:t>
      </w:r>
      <w:r w:rsidRPr="0029604C">
        <w:rPr>
          <w:rFonts w:ascii="Palatino Linotype" w:hAnsi="Palatino Linotype" w:cs="Tahoma"/>
          <w:bCs/>
          <w:sz w:val="22"/>
          <w:szCs w:val="22"/>
        </w:rPr>
        <w:t xml:space="preserve"> la respuesta entregada por </w:t>
      </w:r>
      <w:r w:rsidRPr="0029604C">
        <w:rPr>
          <w:rFonts w:ascii="Palatino Linotype" w:hAnsi="Palatino Linotype" w:cs="Tahoma"/>
          <w:bCs/>
          <w:iCs/>
          <w:color w:val="0D0D0D" w:themeColor="text1" w:themeTint="F2"/>
          <w:sz w:val="22"/>
          <w:szCs w:val="22"/>
          <w:lang w:val="es-ES_tradnl"/>
        </w:rPr>
        <w:t xml:space="preserve">el </w:t>
      </w:r>
      <w:r w:rsidRPr="0029604C">
        <w:rPr>
          <w:rFonts w:ascii="Palatino Linotype" w:hAnsi="Palatino Linotype" w:cs="Tahoma"/>
          <w:bCs/>
          <w:color w:val="0D0D0D" w:themeColor="text1" w:themeTint="F2"/>
          <w:sz w:val="22"/>
          <w:szCs w:val="22"/>
        </w:rPr>
        <w:t xml:space="preserve">Ayuntamiento de Metepec </w:t>
      </w:r>
      <w:r w:rsidRPr="0029604C">
        <w:rPr>
          <w:rFonts w:ascii="Palatino Linotype" w:hAnsi="Palatino Linotype" w:cs="Tahoma"/>
          <w:bCs/>
          <w:sz w:val="22"/>
          <w:szCs w:val="22"/>
        </w:rPr>
        <w:t>a las solicitudes de información</w:t>
      </w:r>
      <w:r w:rsidRPr="0029604C">
        <w:rPr>
          <w:rFonts w:ascii="Palatino Linotype" w:eastAsia="Calibri" w:hAnsi="Palatino Linotype" w:cs="Tahoma"/>
          <w:color w:val="000000"/>
          <w:sz w:val="22"/>
          <w:szCs w:val="22"/>
        </w:rPr>
        <w:t xml:space="preserve"> </w:t>
      </w:r>
      <w:r w:rsidRPr="0029604C">
        <w:rPr>
          <w:rFonts w:ascii="Palatino Linotype" w:hAnsi="Palatino Linotype" w:cs="Tahoma"/>
          <w:bCs/>
          <w:sz w:val="22"/>
          <w:szCs w:val="22"/>
        </w:rPr>
        <w:t>00375/METEPEC/IP/2022 y 00376/METEPEC/IP/2022</w:t>
      </w:r>
      <w:r w:rsidRPr="0029604C">
        <w:rPr>
          <w:rFonts w:ascii="Palatino Linotype" w:hAnsi="Palatino Linotype" w:cs="Tahoma"/>
          <w:sz w:val="22"/>
          <w:szCs w:val="22"/>
          <w:lang w:val="es-ES"/>
        </w:rPr>
        <w:t xml:space="preserve">, </w:t>
      </w:r>
      <w:r w:rsidRPr="0029604C">
        <w:rPr>
          <w:rFonts w:ascii="Palatino Linotype" w:hAnsi="Palatino Linotype"/>
          <w:sz w:val="22"/>
          <w:szCs w:val="22"/>
        </w:rPr>
        <w:t xml:space="preserve">por resultar parcialmente </w:t>
      </w:r>
      <w:r w:rsidRPr="0029604C">
        <w:rPr>
          <w:rFonts w:ascii="Palatino Linotype" w:hAnsi="Palatino Linotype"/>
          <w:b/>
          <w:sz w:val="22"/>
          <w:szCs w:val="22"/>
        </w:rPr>
        <w:t>FUNDADOS</w:t>
      </w:r>
      <w:r w:rsidRPr="0029604C">
        <w:rPr>
          <w:rFonts w:ascii="Palatino Linotype" w:hAnsi="Palatino Linotype"/>
          <w:bCs/>
          <w:sz w:val="22"/>
          <w:szCs w:val="22"/>
        </w:rPr>
        <w:t xml:space="preserve"> </w:t>
      </w:r>
      <w:r w:rsidRPr="0029604C">
        <w:rPr>
          <w:rFonts w:ascii="Palatino Linotype" w:hAnsi="Palatino Linotype"/>
          <w:sz w:val="22"/>
          <w:szCs w:val="22"/>
        </w:rPr>
        <w:t>los motivos de inconformidad vertidos por el Recurrente, en términos de los Considerandos</w:t>
      </w:r>
      <w:r w:rsidRPr="0029604C">
        <w:rPr>
          <w:rFonts w:ascii="Palatino Linotype" w:hAnsi="Palatino Linotype"/>
          <w:bCs/>
          <w:sz w:val="22"/>
          <w:szCs w:val="22"/>
        </w:rPr>
        <w:t xml:space="preserve"> QUINTO </w:t>
      </w:r>
      <w:r w:rsidRPr="0029604C">
        <w:rPr>
          <w:rFonts w:ascii="Palatino Linotype" w:hAnsi="Palatino Linotype"/>
          <w:sz w:val="22"/>
          <w:szCs w:val="22"/>
        </w:rPr>
        <w:t>y</w:t>
      </w:r>
      <w:r w:rsidRPr="0029604C">
        <w:rPr>
          <w:rFonts w:ascii="Palatino Linotype" w:hAnsi="Palatino Linotype"/>
          <w:bCs/>
          <w:sz w:val="22"/>
          <w:szCs w:val="22"/>
        </w:rPr>
        <w:t xml:space="preserve"> SEXTO </w:t>
      </w:r>
      <w:r w:rsidRPr="0029604C">
        <w:rPr>
          <w:rFonts w:ascii="Palatino Linotype" w:hAnsi="Palatino Linotype"/>
          <w:sz w:val="22"/>
          <w:szCs w:val="22"/>
        </w:rPr>
        <w:t xml:space="preserve">de la presente Resolución. </w:t>
      </w:r>
    </w:p>
    <w:p w14:paraId="73EFE380" w14:textId="77777777" w:rsidR="00ED45AF" w:rsidRPr="0029604C" w:rsidRDefault="00ED45AF" w:rsidP="00ED45AF">
      <w:pPr>
        <w:spacing w:line="360" w:lineRule="auto"/>
        <w:contextualSpacing/>
        <w:jc w:val="both"/>
        <w:rPr>
          <w:rFonts w:ascii="Palatino Linotype" w:eastAsia="Calibri" w:hAnsi="Palatino Linotype" w:cs="Tahoma"/>
          <w:iCs/>
          <w:sz w:val="22"/>
          <w:szCs w:val="22"/>
          <w:lang w:eastAsia="en-US"/>
        </w:rPr>
      </w:pPr>
    </w:p>
    <w:p w14:paraId="68FA3A45" w14:textId="77777777" w:rsidR="003213EB" w:rsidRPr="0029604C" w:rsidRDefault="00ED45AF" w:rsidP="003213EB">
      <w:pPr>
        <w:spacing w:line="360" w:lineRule="auto"/>
        <w:jc w:val="both"/>
        <w:rPr>
          <w:rFonts w:ascii="Palatino Linotype" w:hAnsi="Palatino Linotype" w:cs="Tahoma"/>
          <w:sz w:val="22"/>
          <w:lang w:val="es-ES"/>
        </w:rPr>
      </w:pPr>
      <w:r w:rsidRPr="0029604C">
        <w:rPr>
          <w:rFonts w:ascii="Palatino Linotype" w:eastAsia="Calibri" w:hAnsi="Palatino Linotype" w:cs="Tahoma"/>
          <w:b/>
          <w:bCs/>
          <w:sz w:val="22"/>
          <w:szCs w:val="22"/>
        </w:rPr>
        <w:t xml:space="preserve">CUARTO. </w:t>
      </w:r>
      <w:r w:rsidRPr="0029604C">
        <w:rPr>
          <w:rFonts w:ascii="Palatino Linotype" w:hAnsi="Palatino Linotype" w:cs="Arial"/>
          <w:sz w:val="22"/>
          <w:szCs w:val="28"/>
          <w:lang w:val="es-ES_tradnl"/>
        </w:rPr>
        <w:t>S</w:t>
      </w:r>
      <w:r w:rsidRPr="0029604C">
        <w:rPr>
          <w:rFonts w:ascii="Palatino Linotype" w:hAnsi="Palatino Linotype" w:cs="Tahoma"/>
          <w:bCs/>
          <w:iCs/>
          <w:sz w:val="22"/>
          <w:lang w:val="es-ES_tradnl"/>
        </w:rPr>
        <w:t xml:space="preserve">e </w:t>
      </w:r>
      <w:r w:rsidRPr="0029604C">
        <w:rPr>
          <w:rFonts w:ascii="Palatino Linotype" w:hAnsi="Palatino Linotype" w:cs="Tahoma"/>
          <w:b/>
          <w:bCs/>
          <w:iCs/>
          <w:caps/>
          <w:sz w:val="22"/>
          <w:lang w:val="es-ES_tradnl"/>
        </w:rPr>
        <w:t>ordena</w:t>
      </w:r>
      <w:r w:rsidRPr="0029604C">
        <w:rPr>
          <w:rFonts w:ascii="Palatino Linotype" w:hAnsi="Palatino Linotype" w:cs="Tahoma"/>
          <w:bCs/>
          <w:iCs/>
          <w:sz w:val="22"/>
          <w:lang w:val="es-ES_tradnl"/>
        </w:rPr>
        <w:t xml:space="preserve"> al Sujeto Obligado,</w:t>
      </w:r>
      <w:r w:rsidRPr="0029604C">
        <w:rPr>
          <w:rFonts w:ascii="Palatino Linotype" w:hAnsi="Palatino Linotype" w:cs="Tahoma"/>
          <w:bCs/>
          <w:sz w:val="22"/>
          <w:lang w:val="es-ES_tradnl"/>
        </w:rPr>
        <w:t xml:space="preserve"> </w:t>
      </w:r>
      <w:r w:rsidRPr="0029604C">
        <w:rPr>
          <w:rFonts w:ascii="Palatino Linotype" w:hAnsi="Palatino Linotype" w:cs="Tahoma"/>
          <w:bCs/>
          <w:sz w:val="22"/>
        </w:rPr>
        <w:t xml:space="preserve">a efecto de que, previa búsqueda exhaustiva y razonable en todas las unidades administrativas competentes, </w:t>
      </w:r>
      <w:r w:rsidRPr="0029604C">
        <w:rPr>
          <w:rFonts w:ascii="Palatino Linotype" w:hAnsi="Palatino Linotype" w:cs="Tahoma"/>
          <w:sz w:val="22"/>
        </w:rPr>
        <w:t xml:space="preserve">entregue, a través del Sistema de Acceso a la Información Mexiquense (SAIMEX), </w:t>
      </w:r>
      <w:r w:rsidRPr="0029604C">
        <w:rPr>
          <w:rFonts w:ascii="Palatino Linotype" w:hAnsi="Palatino Linotype" w:cs="Tahoma"/>
          <w:sz w:val="22"/>
          <w:lang w:val="es-ES"/>
        </w:rPr>
        <w:t xml:space="preserve">en su caso, en versión pública, </w:t>
      </w:r>
      <w:r w:rsidR="003213EB" w:rsidRPr="0029604C">
        <w:rPr>
          <w:rFonts w:ascii="Palatino Linotype" w:hAnsi="Palatino Linotype" w:cs="Tahoma"/>
          <w:sz w:val="22"/>
          <w:lang w:val="es-ES"/>
        </w:rPr>
        <w:t>respecto a los ejercicios fiscales dos mil dieciséis, dos mil diecisiete y dos mil dieciocho, los documentos donde conste lo siguiente:</w:t>
      </w:r>
    </w:p>
    <w:p w14:paraId="629A532A" w14:textId="77777777" w:rsidR="003213EB" w:rsidRPr="0029604C" w:rsidRDefault="003213EB" w:rsidP="003213EB">
      <w:pPr>
        <w:spacing w:line="360" w:lineRule="auto"/>
        <w:jc w:val="both"/>
        <w:rPr>
          <w:rFonts w:ascii="Palatino Linotype" w:hAnsi="Palatino Linotype" w:cs="Tahoma"/>
          <w:sz w:val="22"/>
          <w:lang w:val="es-ES"/>
        </w:rPr>
      </w:pPr>
    </w:p>
    <w:p w14:paraId="557553E3" w14:textId="17DF94BE" w:rsidR="003213EB" w:rsidRPr="0029604C" w:rsidRDefault="003213EB" w:rsidP="003213EB">
      <w:pPr>
        <w:pStyle w:val="Prrafodelista"/>
        <w:numPr>
          <w:ilvl w:val="0"/>
          <w:numId w:val="26"/>
        </w:numPr>
        <w:spacing w:line="360" w:lineRule="auto"/>
        <w:rPr>
          <w:rFonts w:cs="Tahoma"/>
          <w:lang w:val="es-ES"/>
        </w:rPr>
      </w:pPr>
      <w:r w:rsidRPr="0029604C">
        <w:rPr>
          <w:rFonts w:cs="Tahoma"/>
          <w:lang w:val="es-ES"/>
        </w:rPr>
        <w:t xml:space="preserve">Los resguardos de vehículos oficiales; </w:t>
      </w:r>
    </w:p>
    <w:p w14:paraId="11201F4F" w14:textId="77777777" w:rsidR="003213EB" w:rsidRPr="0029604C" w:rsidRDefault="003213EB" w:rsidP="003213EB">
      <w:pPr>
        <w:spacing w:line="360" w:lineRule="auto"/>
        <w:jc w:val="both"/>
        <w:rPr>
          <w:rFonts w:ascii="Palatino Linotype" w:hAnsi="Palatino Linotype" w:cs="Tahoma"/>
          <w:sz w:val="22"/>
          <w:lang w:val="es-ES"/>
        </w:rPr>
      </w:pPr>
    </w:p>
    <w:p w14:paraId="185DC622" w14:textId="775A0D0B" w:rsidR="003213EB" w:rsidRPr="0029604C" w:rsidRDefault="003213EB" w:rsidP="003213EB">
      <w:pPr>
        <w:pStyle w:val="Prrafodelista"/>
        <w:numPr>
          <w:ilvl w:val="0"/>
          <w:numId w:val="26"/>
        </w:numPr>
        <w:spacing w:line="360" w:lineRule="auto"/>
        <w:rPr>
          <w:rFonts w:cs="Tahoma"/>
          <w:lang w:val="es-ES"/>
        </w:rPr>
      </w:pPr>
      <w:r w:rsidRPr="0029604C">
        <w:rPr>
          <w:rFonts w:cs="Tahoma"/>
          <w:lang w:val="es-ES"/>
        </w:rPr>
        <w:t>Los expedientes de los vehículos oficiales;</w:t>
      </w:r>
    </w:p>
    <w:p w14:paraId="6086D52D" w14:textId="77777777" w:rsidR="003213EB" w:rsidRPr="0029604C" w:rsidRDefault="003213EB" w:rsidP="003213EB">
      <w:pPr>
        <w:spacing w:line="360" w:lineRule="auto"/>
        <w:jc w:val="both"/>
        <w:rPr>
          <w:rFonts w:ascii="Palatino Linotype" w:hAnsi="Palatino Linotype" w:cs="Tahoma"/>
          <w:sz w:val="22"/>
          <w:lang w:val="es-ES"/>
        </w:rPr>
      </w:pPr>
    </w:p>
    <w:p w14:paraId="2FACFC7C" w14:textId="54B35EE6" w:rsidR="003213EB" w:rsidRPr="0029604C" w:rsidRDefault="003213EB" w:rsidP="003213EB">
      <w:pPr>
        <w:pStyle w:val="Prrafodelista"/>
        <w:numPr>
          <w:ilvl w:val="0"/>
          <w:numId w:val="26"/>
        </w:numPr>
        <w:spacing w:line="360" w:lineRule="auto"/>
        <w:rPr>
          <w:rFonts w:cs="Tahoma"/>
          <w:lang w:val="es-ES"/>
        </w:rPr>
      </w:pPr>
      <w:r w:rsidRPr="0029604C">
        <w:rPr>
          <w:rFonts w:cs="Tahoma"/>
          <w:lang w:val="es-ES"/>
        </w:rPr>
        <w:t>El Plan Anual de Mantenimiento al Parque Vehicular de dos mil dieciséis y diecisiete, y</w:t>
      </w:r>
    </w:p>
    <w:p w14:paraId="4786D6C0" w14:textId="10E92B3A" w:rsidR="003213EB" w:rsidRPr="0029604C" w:rsidRDefault="003213EB" w:rsidP="003213EB">
      <w:pPr>
        <w:pStyle w:val="Prrafodelista"/>
        <w:numPr>
          <w:ilvl w:val="0"/>
          <w:numId w:val="26"/>
        </w:numPr>
        <w:spacing w:line="360" w:lineRule="auto"/>
        <w:rPr>
          <w:rFonts w:cs="Tahoma"/>
          <w:lang w:val="es-ES"/>
        </w:rPr>
      </w:pPr>
      <w:r w:rsidRPr="0029604C">
        <w:rPr>
          <w:rFonts w:cs="Tahoma"/>
          <w:lang w:val="es-ES"/>
        </w:rPr>
        <w:t>El número total de siniestros que hayan tenido los vehículos oficiales.</w:t>
      </w:r>
    </w:p>
    <w:p w14:paraId="1AE96276" w14:textId="77777777" w:rsidR="003213EB" w:rsidRPr="0029604C" w:rsidRDefault="003213EB" w:rsidP="003213EB">
      <w:pPr>
        <w:spacing w:line="360" w:lineRule="auto"/>
        <w:jc w:val="both"/>
        <w:rPr>
          <w:rFonts w:ascii="Palatino Linotype" w:hAnsi="Palatino Linotype" w:cs="Tahoma"/>
          <w:sz w:val="22"/>
          <w:lang w:val="es-ES"/>
        </w:rPr>
      </w:pPr>
    </w:p>
    <w:p w14:paraId="06731320" w14:textId="77777777" w:rsidR="003213EB" w:rsidRPr="0029604C" w:rsidRDefault="003213EB" w:rsidP="003213EB">
      <w:pPr>
        <w:spacing w:line="360" w:lineRule="auto"/>
        <w:jc w:val="both"/>
        <w:rPr>
          <w:rFonts w:ascii="Palatino Linotype" w:hAnsi="Palatino Linotype" w:cs="Tahoma"/>
          <w:sz w:val="22"/>
          <w:lang w:val="es-ES"/>
        </w:rPr>
      </w:pPr>
      <w:r w:rsidRPr="0029604C">
        <w:rPr>
          <w:rFonts w:ascii="Palatino Linotype" w:hAnsi="Palatino Linotype" w:cs="Tahoma"/>
          <w:sz w:val="22"/>
          <w:lang w:val="es-ES"/>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07B16654" w14:textId="77777777" w:rsidR="003213EB" w:rsidRPr="0029604C" w:rsidRDefault="003213EB" w:rsidP="003213EB">
      <w:pPr>
        <w:spacing w:line="360" w:lineRule="auto"/>
        <w:jc w:val="both"/>
        <w:rPr>
          <w:rFonts w:ascii="Palatino Linotype" w:hAnsi="Palatino Linotype" w:cs="Tahoma"/>
          <w:sz w:val="22"/>
          <w:lang w:val="es-ES"/>
        </w:rPr>
      </w:pPr>
    </w:p>
    <w:p w14:paraId="3BAF64BB" w14:textId="3B855D1E" w:rsidR="003213EB" w:rsidRPr="0029604C" w:rsidRDefault="003213EB" w:rsidP="003213EB">
      <w:pPr>
        <w:spacing w:line="360" w:lineRule="auto"/>
        <w:jc w:val="both"/>
        <w:rPr>
          <w:rFonts w:ascii="Palatino Linotype" w:hAnsi="Palatino Linotype" w:cs="Tahoma"/>
          <w:sz w:val="22"/>
          <w:lang w:val="es-ES"/>
        </w:rPr>
      </w:pPr>
      <w:r w:rsidRPr="0029604C">
        <w:rPr>
          <w:rFonts w:ascii="Palatino Linotype" w:hAnsi="Palatino Linotype" w:cs="Tahoma"/>
          <w:sz w:val="22"/>
          <w:lang w:val="es-ES"/>
        </w:rPr>
        <w:t xml:space="preserve">Para el caso, de no contar con los documentos que den cuenta de los incisos a), b) y c), deberá proporcionar el Acuerdo del Comité de Transparencia, donde confirme la inexistencia de este, </w:t>
      </w:r>
      <w:r w:rsidRPr="0029604C">
        <w:rPr>
          <w:rFonts w:ascii="Palatino Linotype" w:hAnsi="Palatino Linotype" w:cs="Tahoma"/>
          <w:sz w:val="22"/>
          <w:lang w:val="es-ES"/>
        </w:rPr>
        <w:lastRenderedPageBreak/>
        <w:t>conforme a lo establecido en el artículo 19, párrafo tercero, 169 y 170, de la Ley de Transparencia y Acceso a la Información Pública del Estado de México y Municipios.</w:t>
      </w:r>
    </w:p>
    <w:p w14:paraId="52B826F6" w14:textId="77777777" w:rsidR="003213EB" w:rsidRPr="0029604C" w:rsidRDefault="003213EB" w:rsidP="003213EB">
      <w:pPr>
        <w:spacing w:line="360" w:lineRule="auto"/>
        <w:jc w:val="both"/>
        <w:rPr>
          <w:rFonts w:ascii="Palatino Linotype" w:hAnsi="Palatino Linotype" w:cs="Tahoma"/>
          <w:sz w:val="22"/>
          <w:lang w:val="es-ES"/>
        </w:rPr>
      </w:pPr>
    </w:p>
    <w:p w14:paraId="7DBB7AB6" w14:textId="182FDDF9" w:rsidR="003213EB" w:rsidRPr="0029604C" w:rsidRDefault="003213EB" w:rsidP="003213EB">
      <w:pPr>
        <w:spacing w:line="360" w:lineRule="auto"/>
        <w:jc w:val="both"/>
        <w:rPr>
          <w:rFonts w:ascii="Palatino Linotype" w:hAnsi="Palatino Linotype" w:cs="Tahoma"/>
          <w:sz w:val="22"/>
          <w:lang w:val="es-ES"/>
        </w:rPr>
      </w:pPr>
      <w:r w:rsidRPr="0029604C">
        <w:rPr>
          <w:rFonts w:ascii="Palatino Linotype" w:hAnsi="Palatino Linotype" w:cs="Tahoma"/>
          <w:sz w:val="22"/>
          <w:lang w:val="es-ES"/>
        </w:rPr>
        <w:t>Para el supuesto, respecto al inciso d, que no haya habido algún siniestro con vehículos oficiales, deberá hacerlo del conocimiento de manera clara y precisa.</w:t>
      </w:r>
    </w:p>
    <w:p w14:paraId="1C5FA609" w14:textId="77777777" w:rsidR="003213EB" w:rsidRPr="0029604C" w:rsidRDefault="003213EB" w:rsidP="003213EB">
      <w:pPr>
        <w:spacing w:line="360" w:lineRule="auto"/>
        <w:jc w:val="both"/>
        <w:rPr>
          <w:rFonts w:ascii="Palatino Linotype" w:hAnsi="Palatino Linotype" w:cs="Tahoma"/>
          <w:sz w:val="22"/>
          <w:lang w:val="es-ES"/>
        </w:rPr>
      </w:pPr>
    </w:p>
    <w:p w14:paraId="1C715BF2" w14:textId="77777777" w:rsidR="003213EB" w:rsidRPr="0029604C" w:rsidRDefault="003213EB" w:rsidP="003213EB">
      <w:pPr>
        <w:spacing w:line="360" w:lineRule="auto"/>
        <w:jc w:val="both"/>
        <w:rPr>
          <w:rFonts w:ascii="Palatino Linotype" w:hAnsi="Palatino Linotype" w:cs="Tahoma"/>
          <w:sz w:val="22"/>
          <w:lang w:val="es-ES"/>
        </w:rPr>
      </w:pPr>
      <w:r w:rsidRPr="0029604C">
        <w:rPr>
          <w:rFonts w:ascii="Palatino Linotype" w:hAnsi="Palatino Linotype" w:cs="Tahoma"/>
          <w:sz w:val="22"/>
          <w:lang w:val="es-ES"/>
        </w:rPr>
        <w:t>Para el caso de que exista algún impedimento para proporcionar la documentación que dé cuenta de lo solicitado de los puntos a y b, a través del Sistema de Acceso a la Información Mexiquense (SAIMEX), conforme a lo señalado en el Considerando QUINTO, deberá informárselo al ahora Recurrente, de manera fundada y motivada, así como, poner a disposición la información en otras modalidades, en atención al formato en que se encuentre la documentación, tales como, correo electrónico, en un vínculo electrónico, disco compacto, dispositivo de almacenamiento, copias simples o certificadas, con posibilidad de entrega en la Unidad de Transparencia o a domicilio por correo certificado, previo pago de los derechos correspondientes. En su caso podrá acceder de manera gratuita a la información si proporciona el medio electrónico y recoge la información en la Unidad de Transparencia.</w:t>
      </w:r>
    </w:p>
    <w:p w14:paraId="45450488" w14:textId="57D510BF" w:rsidR="007B38E2" w:rsidRPr="0029604C" w:rsidRDefault="007B38E2" w:rsidP="008F6217">
      <w:pPr>
        <w:spacing w:line="360" w:lineRule="auto"/>
        <w:ind w:right="-28"/>
        <w:jc w:val="both"/>
        <w:rPr>
          <w:rFonts w:ascii="Palatino Linotype" w:hAnsi="Palatino Linotype" w:cs="Tahoma"/>
          <w:sz w:val="22"/>
          <w:szCs w:val="22"/>
        </w:rPr>
      </w:pPr>
    </w:p>
    <w:p w14:paraId="5B777DD7" w14:textId="26E83F09" w:rsidR="00F210C7" w:rsidRPr="0029604C" w:rsidRDefault="003213EB" w:rsidP="008F6217">
      <w:pPr>
        <w:spacing w:line="360" w:lineRule="auto"/>
        <w:jc w:val="both"/>
        <w:rPr>
          <w:rFonts w:ascii="Palatino Linotype" w:hAnsi="Palatino Linotype" w:cs="Tahoma"/>
          <w:sz w:val="22"/>
          <w:szCs w:val="22"/>
        </w:rPr>
      </w:pPr>
      <w:r w:rsidRPr="0029604C">
        <w:rPr>
          <w:rFonts w:ascii="Palatino Linotype" w:eastAsia="Calibri" w:hAnsi="Palatino Linotype" w:cs="Tahoma"/>
          <w:b/>
          <w:sz w:val="22"/>
          <w:szCs w:val="22"/>
        </w:rPr>
        <w:t>QUINTO</w:t>
      </w:r>
      <w:r w:rsidRPr="0029604C">
        <w:rPr>
          <w:rFonts w:ascii="Palatino Linotype" w:eastAsia="Calibri" w:hAnsi="Palatino Linotype" w:cs="Tahoma"/>
          <w:b/>
          <w:bCs/>
          <w:sz w:val="22"/>
          <w:szCs w:val="22"/>
        </w:rPr>
        <w:t>.</w:t>
      </w:r>
      <w:r w:rsidRPr="0029604C">
        <w:rPr>
          <w:rFonts w:ascii="Palatino Linotype" w:eastAsia="Calibri" w:hAnsi="Palatino Linotype" w:cs="Tahoma"/>
          <w:sz w:val="22"/>
          <w:szCs w:val="22"/>
        </w:rPr>
        <w:t xml:space="preserve"> </w:t>
      </w:r>
      <w:r w:rsidR="00F210C7" w:rsidRPr="0029604C">
        <w:rPr>
          <w:rFonts w:ascii="Palatino Linotype" w:hAnsi="Palatino Linotype" w:cs="Tahoma"/>
          <w:b/>
          <w:sz w:val="22"/>
          <w:szCs w:val="22"/>
        </w:rPr>
        <w:t xml:space="preserve">NOTIFÍQUESE </w:t>
      </w:r>
      <w:r w:rsidR="00F210C7" w:rsidRPr="0029604C">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29604C">
        <w:rPr>
          <w:rFonts w:ascii="Palatino Linotype" w:hAnsi="Palatino Linotype" w:cs="Tahoma"/>
          <w:sz w:val="22"/>
          <w:szCs w:val="22"/>
        </w:rPr>
        <w:t xml:space="preserve">treinta </w:t>
      </w:r>
      <w:r w:rsidR="00F210C7" w:rsidRPr="0029604C">
        <w:rPr>
          <w:rFonts w:ascii="Palatino Linotype" w:hAnsi="Palatino Linotype" w:cs="Tahoma"/>
          <w:sz w:val="22"/>
          <w:szCs w:val="22"/>
        </w:rPr>
        <w:t>días hábiles, e informe a este Instituto en un plazo de tres días hábiles siguientes sobre el cumplimiento dado a la presente.</w:t>
      </w:r>
    </w:p>
    <w:p w14:paraId="4B1347A9" w14:textId="77777777" w:rsidR="0037362A" w:rsidRPr="0029604C" w:rsidRDefault="0037362A" w:rsidP="008F6217">
      <w:pPr>
        <w:spacing w:line="360" w:lineRule="auto"/>
        <w:jc w:val="both"/>
        <w:rPr>
          <w:rFonts w:ascii="Palatino Linotype" w:eastAsia="Calibri" w:hAnsi="Palatino Linotype" w:cs="Tahoma"/>
          <w:sz w:val="22"/>
          <w:szCs w:val="22"/>
        </w:rPr>
      </w:pPr>
    </w:p>
    <w:p w14:paraId="799A4045" w14:textId="77777777" w:rsidR="00F210C7" w:rsidRPr="0029604C" w:rsidRDefault="00F210C7" w:rsidP="008F6217">
      <w:pPr>
        <w:spacing w:line="360" w:lineRule="auto"/>
        <w:jc w:val="both"/>
        <w:rPr>
          <w:rFonts w:ascii="Palatino Linotype" w:eastAsia="Calibri" w:hAnsi="Palatino Linotype" w:cs="Tahoma"/>
          <w:sz w:val="22"/>
          <w:szCs w:val="22"/>
        </w:rPr>
      </w:pPr>
      <w:r w:rsidRPr="0029604C">
        <w:rPr>
          <w:rFonts w:ascii="Palatino Linotype" w:eastAsia="Calibri" w:hAnsi="Palatino Linotype" w:cs="Tahoma"/>
          <w:sz w:val="22"/>
          <w:szCs w:val="22"/>
        </w:rPr>
        <w:t xml:space="preserve">De conformidad con el artículo 198 de la Ley de Transparencia y Acceso a la Información Pública del Estado de México y Municipios, de considerarlo procedente, el Sujeto Obligado de </w:t>
      </w:r>
      <w:r w:rsidRPr="0029604C">
        <w:rPr>
          <w:rFonts w:ascii="Palatino Linotype" w:eastAsia="Calibri" w:hAnsi="Palatino Linotype" w:cs="Tahoma"/>
          <w:sz w:val="22"/>
          <w:szCs w:val="22"/>
        </w:rPr>
        <w:lastRenderedPageBreak/>
        <w:t>manera fundada y motivada, podrá solicitar una ampliación de plazo para el cumplimiento de la presente Resolución.</w:t>
      </w:r>
    </w:p>
    <w:p w14:paraId="2DA07DA5" w14:textId="77777777" w:rsidR="00F210C7" w:rsidRPr="0029604C" w:rsidRDefault="00F210C7" w:rsidP="008F6217">
      <w:pPr>
        <w:spacing w:line="360" w:lineRule="auto"/>
        <w:jc w:val="both"/>
        <w:rPr>
          <w:rFonts w:ascii="Palatino Linotype" w:hAnsi="Palatino Linotype" w:cs="Tahoma"/>
          <w:sz w:val="22"/>
          <w:szCs w:val="22"/>
        </w:rPr>
      </w:pPr>
    </w:p>
    <w:p w14:paraId="0100F00C" w14:textId="133F5024" w:rsidR="00F210C7" w:rsidRPr="0029604C" w:rsidRDefault="00F210C7" w:rsidP="008F6217">
      <w:pPr>
        <w:spacing w:line="360" w:lineRule="auto"/>
        <w:ind w:right="-93"/>
        <w:jc w:val="both"/>
        <w:rPr>
          <w:rFonts w:ascii="Palatino Linotype" w:hAnsi="Palatino Linotype" w:cs="Tahoma"/>
          <w:sz w:val="22"/>
          <w:szCs w:val="22"/>
        </w:rPr>
      </w:pPr>
      <w:r w:rsidRPr="0029604C">
        <w:rPr>
          <w:rFonts w:ascii="Palatino Linotype" w:hAnsi="Palatino Linotype" w:cs="Tahoma"/>
          <w:b/>
          <w:sz w:val="22"/>
          <w:szCs w:val="22"/>
        </w:rPr>
        <w:t>NOTIFÍQUESE</w:t>
      </w:r>
      <w:r w:rsidRPr="0029604C">
        <w:rPr>
          <w:rFonts w:ascii="Palatino Linotype" w:hAnsi="Palatino Linotype" w:cs="Tahoma"/>
          <w:sz w:val="22"/>
          <w:szCs w:val="22"/>
        </w:rPr>
        <w:t xml:space="preserve"> a la Re</w:t>
      </w:r>
      <w:r w:rsidR="00ED7886" w:rsidRPr="0029604C">
        <w:rPr>
          <w:rFonts w:ascii="Palatino Linotype" w:hAnsi="Palatino Linotype" w:cs="Tahoma"/>
          <w:sz w:val="22"/>
          <w:szCs w:val="22"/>
        </w:rPr>
        <w:t xml:space="preserve">currente la presente Resolución, a través del Sistema de Acceso a la Información Mexiquense </w:t>
      </w:r>
      <w:r w:rsidR="00ED7886" w:rsidRPr="0029604C">
        <w:rPr>
          <w:rFonts w:ascii="Palatino Linotype" w:hAnsi="Palatino Linotype" w:cs="Tahoma"/>
          <w:sz w:val="22"/>
          <w:szCs w:val="22"/>
          <w:lang w:val="es-ES"/>
        </w:rPr>
        <w:t>(SAIMEX)</w:t>
      </w:r>
      <w:r w:rsidR="00ED7886" w:rsidRPr="0029604C">
        <w:rPr>
          <w:rFonts w:ascii="Palatino Linotype" w:hAnsi="Palatino Linotype" w:cs="Tahoma"/>
          <w:sz w:val="22"/>
          <w:szCs w:val="22"/>
        </w:rPr>
        <w:t>,</w:t>
      </w:r>
      <w:r w:rsidR="00107732" w:rsidRPr="0029604C">
        <w:rPr>
          <w:rFonts w:ascii="Palatino Linotype" w:hAnsi="Palatino Linotype" w:cs="Tahoma"/>
          <w:sz w:val="22"/>
          <w:szCs w:val="22"/>
        </w:rPr>
        <w:t xml:space="preserve"> </w:t>
      </w:r>
      <w:r w:rsidRPr="0029604C">
        <w:rPr>
          <w:rFonts w:ascii="Palatino Linotype" w:hAnsi="Palatino Linotype" w:cs="Tahoma"/>
          <w:sz w:val="22"/>
          <w:szCs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91466A8" w14:textId="77777777" w:rsidR="007E363C" w:rsidRPr="0029604C" w:rsidRDefault="007E363C" w:rsidP="008F6217">
      <w:pPr>
        <w:spacing w:line="360" w:lineRule="auto"/>
        <w:jc w:val="both"/>
        <w:rPr>
          <w:rFonts w:ascii="Palatino Linotype" w:hAnsi="Palatino Linotype" w:cs="Tahoma"/>
          <w:iCs/>
          <w:sz w:val="22"/>
          <w:szCs w:val="22"/>
        </w:rPr>
      </w:pPr>
    </w:p>
    <w:p w14:paraId="31A355E8" w14:textId="5EC88868" w:rsidR="006D158B" w:rsidRDefault="00584AE4" w:rsidP="008F6217">
      <w:pPr>
        <w:spacing w:line="360" w:lineRule="auto"/>
        <w:ind w:right="-93"/>
        <w:jc w:val="both"/>
        <w:rPr>
          <w:rFonts w:ascii="Palatino Linotype" w:hAnsi="Palatino Linotype" w:cs="Tahoma"/>
          <w:bCs/>
          <w:sz w:val="22"/>
          <w:szCs w:val="22"/>
          <w:lang w:val="es-ES_tradnl"/>
        </w:rPr>
      </w:pPr>
      <w:r w:rsidRPr="0029604C">
        <w:rPr>
          <w:rFonts w:ascii="Palatino Linotype" w:hAnsi="Palatino Linotype" w:cs="Tahoma"/>
          <w:bCs/>
          <w:sz w:val="22"/>
          <w:szCs w:val="22"/>
          <w:lang w:val="es-ES_tradnl"/>
        </w:rPr>
        <w:t xml:space="preserve">ASÍ LO RESUELVE, POR </w:t>
      </w:r>
      <w:r w:rsidRPr="0029604C">
        <w:rPr>
          <w:rFonts w:ascii="Palatino Linotype" w:hAnsi="Palatino Linotype" w:cs="Tahoma"/>
          <w:b/>
          <w:bCs/>
          <w:sz w:val="22"/>
          <w:szCs w:val="22"/>
          <w:lang w:val="es-ES_tradnl"/>
        </w:rPr>
        <w:t>MAYORÍA</w:t>
      </w:r>
      <w:r w:rsidRPr="0029604C">
        <w:rPr>
          <w:rFonts w:ascii="Palatino Linotype" w:hAnsi="Palatino Linotype" w:cs="Tahoma"/>
          <w:bCs/>
          <w:sz w:val="22"/>
          <w:szCs w:val="22"/>
          <w:lang w:val="es-ES_tradn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CON VOTO DISIDENTE, EN LA VIGÉSIMA CUARTA SESIÓN ORDINARIA, CELEBRADA EL VEINTINUEVE DE JUNIO DE DOS MIL VEINTIDÓS, ANTE EL SECRETARIO TÉCNICO DEL PLENO, ALEXIS TAPIA RAMÍREZ.</w:t>
      </w:r>
    </w:p>
    <w:p w14:paraId="0EB3146D" w14:textId="21E6E31B" w:rsidR="007E363C" w:rsidRPr="0090769D" w:rsidRDefault="007E363C" w:rsidP="008F6217">
      <w:pPr>
        <w:spacing w:line="360" w:lineRule="auto"/>
        <w:ind w:right="-93"/>
        <w:jc w:val="both"/>
        <w:rPr>
          <w:rFonts w:ascii="Palatino Linotype" w:hAnsi="Palatino Linotype" w:cs="Tahoma"/>
          <w:bCs/>
          <w:sz w:val="22"/>
          <w:szCs w:val="22"/>
          <w:lang w:val="es-ES_tradnl"/>
        </w:rPr>
      </w:pPr>
      <w:r w:rsidRPr="0090769D">
        <w:rPr>
          <w:rFonts w:ascii="Palatino Linotype" w:eastAsia="Calibri" w:hAnsi="Palatino Linotype" w:cs="Tahoma"/>
          <w:b/>
          <w:sz w:val="22"/>
          <w:szCs w:val="22"/>
          <w:lang w:eastAsia="en-US"/>
        </w:rPr>
        <w:br w:type="page"/>
      </w:r>
    </w:p>
    <w:p w14:paraId="3DBE5956" w14:textId="77777777" w:rsidR="00F37945" w:rsidRDefault="00F37945" w:rsidP="008F6217">
      <w:pPr>
        <w:spacing w:line="360" w:lineRule="auto"/>
      </w:pPr>
    </w:p>
    <w:sectPr w:rsidR="00F37945" w:rsidSect="007540F1">
      <w:headerReference w:type="even" r:id="rId23"/>
      <w:headerReference w:type="default" r:id="rId24"/>
      <w:footerReference w:type="default" r:id="rId25"/>
      <w:headerReference w:type="first" r:id="rId26"/>
      <w:footerReference w:type="first" r:id="rId2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A01B5" w14:textId="77777777" w:rsidR="00C761FC" w:rsidRDefault="00C761FC" w:rsidP="0044225B">
      <w:r>
        <w:separator/>
      </w:r>
    </w:p>
  </w:endnote>
  <w:endnote w:type="continuationSeparator" w:id="0">
    <w:p w14:paraId="6F40EBA3" w14:textId="77777777" w:rsidR="00C761FC" w:rsidRDefault="00C761FC" w:rsidP="00442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DEBA" w14:textId="77777777" w:rsidR="00B83508" w:rsidRDefault="00B83508">
    <w:pPr>
      <w:pStyle w:val="Piedepgina"/>
      <w:jc w:val="right"/>
    </w:pPr>
    <w:r>
      <w:rPr>
        <w:lang w:val="es-ES"/>
      </w:rPr>
      <w:t xml:space="preserve">Página </w:t>
    </w:r>
    <w:r>
      <w:rPr>
        <w:b/>
        <w:bCs/>
      </w:rPr>
      <w:fldChar w:fldCharType="begin"/>
    </w:r>
    <w:r>
      <w:rPr>
        <w:b/>
        <w:bCs/>
      </w:rPr>
      <w:instrText>PAGE</w:instrText>
    </w:r>
    <w:r>
      <w:rPr>
        <w:b/>
        <w:bCs/>
      </w:rPr>
      <w:fldChar w:fldCharType="separate"/>
    </w:r>
    <w:r w:rsidR="00C5216C">
      <w:rPr>
        <w:b/>
        <w:bCs/>
        <w:noProof/>
      </w:rPr>
      <w:t>32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5216C">
      <w:rPr>
        <w:b/>
        <w:bCs/>
        <w:noProof/>
      </w:rPr>
      <w:t>32</w:t>
    </w:r>
    <w:r>
      <w:rPr>
        <w:b/>
        <w:bCs/>
      </w:rPr>
      <w:fldChar w:fldCharType="end"/>
    </w:r>
  </w:p>
  <w:p w14:paraId="0E2668B4" w14:textId="77777777" w:rsidR="00B83508" w:rsidRDefault="00B8350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A22E" w14:textId="77777777" w:rsidR="00B83508" w:rsidRDefault="00B83508">
    <w:pPr>
      <w:pStyle w:val="Piedepgina"/>
      <w:jc w:val="right"/>
    </w:pPr>
    <w:r>
      <w:rPr>
        <w:lang w:val="es-ES"/>
      </w:rPr>
      <w:t xml:space="preserve">Página </w:t>
    </w:r>
    <w:r>
      <w:rPr>
        <w:b/>
        <w:bCs/>
      </w:rPr>
      <w:fldChar w:fldCharType="begin"/>
    </w:r>
    <w:r>
      <w:rPr>
        <w:b/>
        <w:bCs/>
      </w:rPr>
      <w:instrText>PAGE</w:instrText>
    </w:r>
    <w:r>
      <w:rPr>
        <w:b/>
        <w:bCs/>
      </w:rPr>
      <w:fldChar w:fldCharType="separate"/>
    </w:r>
    <w:r w:rsidR="00C5216C">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5216C">
      <w:rPr>
        <w:b/>
        <w:bCs/>
        <w:noProof/>
      </w:rPr>
      <w:t>32</w:t>
    </w:r>
    <w:r>
      <w:rPr>
        <w:b/>
        <w:bCs/>
      </w:rPr>
      <w:fldChar w:fldCharType="end"/>
    </w:r>
  </w:p>
  <w:p w14:paraId="450B9E18" w14:textId="77777777" w:rsidR="00B83508" w:rsidRDefault="00B835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87A1" w14:textId="77777777" w:rsidR="00C761FC" w:rsidRDefault="00C761FC" w:rsidP="0044225B">
      <w:r>
        <w:separator/>
      </w:r>
    </w:p>
  </w:footnote>
  <w:footnote w:type="continuationSeparator" w:id="0">
    <w:p w14:paraId="769C5D82" w14:textId="77777777" w:rsidR="00C761FC" w:rsidRDefault="00C761FC" w:rsidP="00442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A0AA" w14:textId="77777777" w:rsidR="00B83508" w:rsidRDefault="0029604C">
    <w:pPr>
      <w:pStyle w:val="Encabezado"/>
    </w:pPr>
    <w:r>
      <w:rPr>
        <w:noProof/>
      </w:rPr>
      <w:pict w14:anchorId="4685A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1025"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2268"/>
      <w:gridCol w:w="7230"/>
    </w:tblGrid>
    <w:tr w:rsidR="00B83508" w:rsidRPr="005C106F" w14:paraId="1A1F348D" w14:textId="77777777" w:rsidTr="0044225B">
      <w:trPr>
        <w:trHeight w:val="1435"/>
      </w:trPr>
      <w:tc>
        <w:tcPr>
          <w:tcW w:w="2268" w:type="dxa"/>
          <w:shd w:val="clear" w:color="auto" w:fill="auto"/>
        </w:tcPr>
        <w:p w14:paraId="3B113343" w14:textId="77777777" w:rsidR="00B83508" w:rsidRPr="005C106F" w:rsidRDefault="00B83508" w:rsidP="007540F1">
          <w:pPr>
            <w:tabs>
              <w:tab w:val="right" w:pos="4273"/>
            </w:tabs>
            <w:rPr>
              <w:rFonts w:ascii="Garamond" w:eastAsia="Calibri" w:hAnsi="Garamond"/>
              <w:sz w:val="16"/>
              <w:szCs w:val="16"/>
              <w:lang w:eastAsia="en-US"/>
            </w:rPr>
          </w:pPr>
        </w:p>
      </w:tc>
      <w:tc>
        <w:tcPr>
          <w:tcW w:w="7230" w:type="dxa"/>
          <w:shd w:val="clear" w:color="auto" w:fill="auto"/>
        </w:tcPr>
        <w:p w14:paraId="1DE8530E" w14:textId="77777777" w:rsidR="00B83508" w:rsidRDefault="00B83508" w:rsidP="007540F1"/>
        <w:tbl>
          <w:tblPr>
            <w:tblW w:w="6702" w:type="dxa"/>
            <w:tblInd w:w="318" w:type="dxa"/>
            <w:tblLayout w:type="fixed"/>
            <w:tblLook w:val="0420" w:firstRow="1" w:lastRow="0" w:firstColumn="0" w:lastColumn="0" w:noHBand="0" w:noVBand="1"/>
          </w:tblPr>
          <w:tblGrid>
            <w:gridCol w:w="2551"/>
            <w:gridCol w:w="4151"/>
          </w:tblGrid>
          <w:tr w:rsidR="00B83508" w14:paraId="58606248" w14:textId="77777777" w:rsidTr="00C5216C">
            <w:trPr>
              <w:trHeight w:val="150"/>
            </w:trPr>
            <w:tc>
              <w:tcPr>
                <w:tcW w:w="2551" w:type="dxa"/>
                <w:shd w:val="clear" w:color="auto" w:fill="auto"/>
              </w:tcPr>
              <w:p w14:paraId="74C6FF06" w14:textId="77777777" w:rsidR="00B83508" w:rsidRPr="00020E73" w:rsidRDefault="00B83508" w:rsidP="007540F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51" w:type="dxa"/>
                <w:shd w:val="clear" w:color="auto" w:fill="auto"/>
              </w:tcPr>
              <w:p w14:paraId="11327933" w14:textId="2DF777C2" w:rsidR="00B83508" w:rsidRPr="00020E73" w:rsidRDefault="004731E1" w:rsidP="007540F1">
                <w:pPr>
                  <w:tabs>
                    <w:tab w:val="right" w:pos="8838"/>
                  </w:tabs>
                  <w:ind w:left="-108" w:right="-109"/>
                  <w:jc w:val="both"/>
                  <w:rPr>
                    <w:rFonts w:ascii="Palatino Linotype" w:eastAsia="Calibri" w:hAnsi="Palatino Linotype" w:cs="Tahoma"/>
                    <w:bCs/>
                    <w:sz w:val="22"/>
                    <w:szCs w:val="22"/>
                    <w:lang w:val="es-ES" w:eastAsia="en-US"/>
                  </w:rPr>
                </w:pPr>
                <w:r w:rsidRPr="004731E1">
                  <w:rPr>
                    <w:rFonts w:ascii="Palatino Linotype" w:eastAsia="Calibri" w:hAnsi="Palatino Linotype" w:cs="Tahoma"/>
                    <w:bCs/>
                    <w:sz w:val="22"/>
                    <w:szCs w:val="22"/>
                    <w:lang w:eastAsia="en-US"/>
                  </w:rPr>
                  <w:t>02206/INFOEM/IP/RR/2022</w:t>
                </w:r>
                <w:r>
                  <w:rPr>
                    <w:rFonts w:ascii="Palatino Linotype" w:eastAsia="Calibri" w:hAnsi="Palatino Linotype" w:cs="Tahoma"/>
                    <w:bCs/>
                    <w:sz w:val="22"/>
                    <w:szCs w:val="22"/>
                    <w:lang w:eastAsia="en-US"/>
                  </w:rPr>
                  <w:t xml:space="preserve"> </w:t>
                </w:r>
                <w:r w:rsidRPr="004731E1">
                  <w:rPr>
                    <w:rFonts w:ascii="Palatino Linotype" w:eastAsia="Calibri" w:hAnsi="Palatino Linotype" w:cs="Tahoma"/>
                    <w:bCs/>
                    <w:sz w:val="22"/>
                    <w:szCs w:val="22"/>
                    <w:lang w:val="es-ES" w:eastAsia="en-US"/>
                  </w:rPr>
                  <w:t>y acumulados</w:t>
                </w:r>
              </w:p>
            </w:tc>
          </w:tr>
          <w:tr w:rsidR="00B83508" w14:paraId="78B37E34" w14:textId="77777777" w:rsidTr="00C5216C">
            <w:trPr>
              <w:trHeight w:val="295"/>
            </w:trPr>
            <w:tc>
              <w:tcPr>
                <w:tcW w:w="2551" w:type="dxa"/>
                <w:shd w:val="clear" w:color="auto" w:fill="auto"/>
              </w:tcPr>
              <w:p w14:paraId="04A74C4F" w14:textId="77777777" w:rsidR="00B83508" w:rsidRPr="00020E73" w:rsidRDefault="00B83508" w:rsidP="007540F1">
                <w:pPr>
                  <w:tabs>
                    <w:tab w:val="right" w:pos="8838"/>
                  </w:tabs>
                  <w:ind w:right="-105"/>
                  <w:rPr>
                    <w:rFonts w:ascii="Palatino Linotype" w:eastAsia="Calibri" w:hAnsi="Palatino Linotype" w:cs="Tahoma"/>
                    <w:b/>
                    <w:sz w:val="22"/>
                    <w:szCs w:val="22"/>
                    <w:lang w:val="es-ES" w:eastAsia="en-US"/>
                  </w:rPr>
                </w:pPr>
                <w:bookmarkStart w:id="2" w:name="_Hlk85043750"/>
                <w:r w:rsidRPr="00020E73">
                  <w:rPr>
                    <w:rFonts w:ascii="Palatino Linotype" w:eastAsia="Calibri" w:hAnsi="Palatino Linotype" w:cs="Tahoma"/>
                    <w:b/>
                    <w:sz w:val="22"/>
                    <w:szCs w:val="22"/>
                    <w:lang w:val="es-ES" w:eastAsia="en-US"/>
                  </w:rPr>
                  <w:t>Sujeto Obligado:</w:t>
                </w:r>
              </w:p>
            </w:tc>
            <w:tc>
              <w:tcPr>
                <w:tcW w:w="4151" w:type="dxa"/>
                <w:shd w:val="clear" w:color="auto" w:fill="auto"/>
              </w:tcPr>
              <w:p w14:paraId="2127389C" w14:textId="7C898DD2" w:rsidR="00B83508" w:rsidRPr="0044225B" w:rsidRDefault="004731E1" w:rsidP="007540F1">
                <w:pPr>
                  <w:tabs>
                    <w:tab w:val="right" w:pos="8838"/>
                  </w:tabs>
                  <w:ind w:left="-108" w:right="-102"/>
                  <w:jc w:val="both"/>
                  <w:rPr>
                    <w:rFonts w:ascii="Palatino Linotype" w:eastAsia="Calibri" w:hAnsi="Palatino Linotype" w:cs="Tahoma"/>
                    <w:sz w:val="22"/>
                    <w:szCs w:val="22"/>
                    <w:lang w:val="es-ES" w:eastAsia="en-US"/>
                  </w:rPr>
                </w:pPr>
                <w:r w:rsidRPr="004731E1">
                  <w:rPr>
                    <w:rFonts w:ascii="Palatino Linotype" w:eastAsia="Calibri" w:hAnsi="Palatino Linotype" w:cs="Tahoma"/>
                    <w:sz w:val="22"/>
                    <w:szCs w:val="22"/>
                    <w:lang w:eastAsia="en-US"/>
                  </w:rPr>
                  <w:t>Ayuntamiento de Metepec</w:t>
                </w:r>
              </w:p>
            </w:tc>
          </w:tr>
          <w:bookmarkEnd w:id="2"/>
          <w:tr w:rsidR="00B83508" w14:paraId="2EC40D8B" w14:textId="77777777" w:rsidTr="00C5216C">
            <w:trPr>
              <w:trHeight w:val="295"/>
            </w:trPr>
            <w:tc>
              <w:tcPr>
                <w:tcW w:w="2551" w:type="dxa"/>
                <w:shd w:val="clear" w:color="auto" w:fill="auto"/>
              </w:tcPr>
              <w:p w14:paraId="18FD8050" w14:textId="77777777" w:rsidR="00B83508" w:rsidRPr="00020E73" w:rsidRDefault="00B83508" w:rsidP="007540F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Comisionado Ponente:</w:t>
                </w:r>
              </w:p>
            </w:tc>
            <w:tc>
              <w:tcPr>
                <w:tcW w:w="4151" w:type="dxa"/>
                <w:shd w:val="clear" w:color="auto" w:fill="auto"/>
              </w:tcPr>
              <w:p w14:paraId="5030346F" w14:textId="77777777" w:rsidR="00B83508" w:rsidRPr="00020E73" w:rsidRDefault="00B83508" w:rsidP="007540F1">
                <w:pPr>
                  <w:tabs>
                    <w:tab w:val="right" w:pos="8838"/>
                  </w:tabs>
                  <w:ind w:left="-108" w:right="171"/>
                  <w:jc w:val="both"/>
                  <w:rPr>
                    <w:rFonts w:ascii="Palatino Linotype" w:eastAsia="Calibri" w:hAnsi="Palatino Linotype" w:cs="Tahoma"/>
                    <w:sz w:val="22"/>
                    <w:szCs w:val="22"/>
                    <w:lang w:val="es-ES" w:eastAsia="en-US"/>
                  </w:rPr>
                </w:pPr>
                <w:r w:rsidRPr="00020E73">
                  <w:rPr>
                    <w:rFonts w:ascii="Palatino Linotype" w:eastAsia="Calibri" w:hAnsi="Palatino Linotype" w:cs="Tahoma"/>
                    <w:sz w:val="22"/>
                    <w:szCs w:val="22"/>
                    <w:lang w:val="es-ES" w:eastAsia="en-US"/>
                  </w:rPr>
                  <w:t>Luis Gustavo Parra Noriega</w:t>
                </w:r>
              </w:p>
              <w:p w14:paraId="64586914" w14:textId="77777777" w:rsidR="00B83508" w:rsidRPr="00020E73" w:rsidRDefault="00B83508" w:rsidP="007540F1">
                <w:pPr>
                  <w:tabs>
                    <w:tab w:val="right" w:pos="8838"/>
                  </w:tabs>
                  <w:ind w:left="-108" w:right="171"/>
                  <w:jc w:val="both"/>
                  <w:rPr>
                    <w:rFonts w:ascii="Palatino Linotype" w:eastAsia="Calibri" w:hAnsi="Palatino Linotype" w:cs="Tahoma"/>
                    <w:b/>
                    <w:sz w:val="22"/>
                    <w:szCs w:val="22"/>
                    <w:lang w:val="es-ES" w:eastAsia="en-US"/>
                  </w:rPr>
                </w:pPr>
              </w:p>
            </w:tc>
          </w:tr>
        </w:tbl>
        <w:p w14:paraId="324848D7" w14:textId="77777777" w:rsidR="00B83508" w:rsidRPr="005C106F" w:rsidRDefault="00B83508" w:rsidP="007540F1">
          <w:pPr>
            <w:tabs>
              <w:tab w:val="right" w:pos="8838"/>
            </w:tabs>
            <w:ind w:left="-28"/>
            <w:jc w:val="both"/>
            <w:rPr>
              <w:rFonts w:ascii="Arial" w:eastAsia="Calibri" w:hAnsi="Arial" w:cs="Arial"/>
              <w:b/>
              <w:sz w:val="22"/>
              <w:szCs w:val="22"/>
              <w:lang w:eastAsia="en-US"/>
            </w:rPr>
          </w:pPr>
        </w:p>
      </w:tc>
    </w:tr>
  </w:tbl>
  <w:p w14:paraId="3A2FD3E6" w14:textId="77777777" w:rsidR="00B83508" w:rsidRPr="00443C6B" w:rsidRDefault="0029604C" w:rsidP="007540F1">
    <w:pPr>
      <w:pStyle w:val="Encabezado"/>
      <w:rPr>
        <w:sz w:val="14"/>
      </w:rPr>
    </w:pPr>
    <w:r>
      <w:rPr>
        <w:noProof/>
        <w:sz w:val="14"/>
      </w:rPr>
      <w:pict w14:anchorId="0F63E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1026"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B83508" w:rsidRPr="00330DA7" w14:paraId="59FD1C38" w14:textId="77777777" w:rsidTr="007540F1">
      <w:trPr>
        <w:trHeight w:val="1435"/>
      </w:trPr>
      <w:tc>
        <w:tcPr>
          <w:tcW w:w="2268" w:type="dxa"/>
          <w:shd w:val="clear" w:color="auto" w:fill="auto"/>
        </w:tcPr>
        <w:p w14:paraId="6CDB25A0" w14:textId="77777777" w:rsidR="00B83508" w:rsidRPr="00330DA7" w:rsidRDefault="00B83508" w:rsidP="007540F1">
          <w:pPr>
            <w:tabs>
              <w:tab w:val="right" w:pos="4273"/>
            </w:tabs>
            <w:rPr>
              <w:rFonts w:ascii="Garamond" w:eastAsia="Calibri" w:hAnsi="Garamond"/>
              <w:sz w:val="22"/>
              <w:szCs w:val="22"/>
              <w:lang w:eastAsia="en-US"/>
            </w:rPr>
          </w:pPr>
        </w:p>
      </w:tc>
      <w:tc>
        <w:tcPr>
          <w:tcW w:w="6804" w:type="dxa"/>
          <w:shd w:val="clear" w:color="auto" w:fill="auto"/>
        </w:tcPr>
        <w:tbl>
          <w:tblPr>
            <w:tblW w:w="5371" w:type="dxa"/>
            <w:tblInd w:w="1316" w:type="dxa"/>
            <w:tblLayout w:type="fixed"/>
            <w:tblLook w:val="0420" w:firstRow="1" w:lastRow="0" w:firstColumn="0" w:lastColumn="0" w:noHBand="0" w:noVBand="1"/>
          </w:tblPr>
          <w:tblGrid>
            <w:gridCol w:w="2444"/>
            <w:gridCol w:w="2927"/>
          </w:tblGrid>
          <w:tr w:rsidR="00B83508" w:rsidRPr="00330DA7" w14:paraId="53F709DB" w14:textId="77777777" w:rsidTr="00E179BD">
            <w:trPr>
              <w:trHeight w:val="144"/>
            </w:trPr>
            <w:tc>
              <w:tcPr>
                <w:tcW w:w="2444" w:type="dxa"/>
                <w:shd w:val="clear" w:color="auto" w:fill="auto"/>
              </w:tcPr>
              <w:p w14:paraId="50E5D432" w14:textId="77777777" w:rsidR="00B83508" w:rsidRPr="00020E73" w:rsidRDefault="00B83508" w:rsidP="007540F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2927" w:type="dxa"/>
                <w:shd w:val="clear" w:color="auto" w:fill="auto"/>
              </w:tcPr>
              <w:p w14:paraId="1C0A58A2" w14:textId="26C8E0F0" w:rsidR="00B83508" w:rsidRPr="00FC72CE" w:rsidRDefault="004731E1" w:rsidP="007540F1">
                <w:pPr>
                  <w:tabs>
                    <w:tab w:val="right" w:pos="8838"/>
                  </w:tabs>
                  <w:ind w:left="-74" w:right="-105"/>
                  <w:jc w:val="both"/>
                  <w:rPr>
                    <w:rFonts w:ascii="Palatino Linotype" w:eastAsia="Calibri" w:hAnsi="Palatino Linotype" w:cs="Tahoma"/>
                    <w:sz w:val="22"/>
                    <w:szCs w:val="22"/>
                    <w:lang w:val="es-ES" w:eastAsia="en-US"/>
                  </w:rPr>
                </w:pPr>
                <w:r w:rsidRPr="004731E1">
                  <w:rPr>
                    <w:rFonts w:ascii="Palatino Linotype" w:eastAsia="Calibri" w:hAnsi="Palatino Linotype" w:cs="Tahoma"/>
                    <w:sz w:val="22"/>
                    <w:szCs w:val="22"/>
                    <w:lang w:eastAsia="en-US"/>
                  </w:rPr>
                  <w:t>02206/INFOEM/IP/RR/2022</w:t>
                </w:r>
                <w:r w:rsidR="00407641">
                  <w:rPr>
                    <w:rFonts w:ascii="Palatino Linotype" w:eastAsia="Calibri" w:hAnsi="Palatino Linotype" w:cs="Tahoma"/>
                    <w:sz w:val="22"/>
                    <w:szCs w:val="22"/>
                    <w:lang w:eastAsia="en-US"/>
                  </w:rPr>
                  <w:t xml:space="preserve"> </w:t>
                </w:r>
                <w:r w:rsidR="00B83508" w:rsidRPr="00FC72CE">
                  <w:rPr>
                    <w:rFonts w:ascii="Palatino Linotype" w:eastAsia="Calibri" w:hAnsi="Palatino Linotype" w:cs="Tahoma"/>
                    <w:sz w:val="22"/>
                    <w:szCs w:val="22"/>
                    <w:lang w:val="es-ES" w:eastAsia="en-US"/>
                  </w:rPr>
                  <w:t>y acumulado</w:t>
                </w:r>
                <w:r>
                  <w:rPr>
                    <w:rFonts w:ascii="Palatino Linotype" w:eastAsia="Calibri" w:hAnsi="Palatino Linotype" w:cs="Tahoma"/>
                    <w:sz w:val="22"/>
                    <w:szCs w:val="22"/>
                    <w:lang w:val="es-ES" w:eastAsia="en-US"/>
                  </w:rPr>
                  <w:t>s</w:t>
                </w:r>
              </w:p>
            </w:tc>
          </w:tr>
          <w:tr w:rsidR="00B83508" w:rsidRPr="00330DA7" w14:paraId="1E27F6E9" w14:textId="77777777" w:rsidTr="00E179BD">
            <w:trPr>
              <w:trHeight w:val="144"/>
            </w:trPr>
            <w:tc>
              <w:tcPr>
                <w:tcW w:w="2444" w:type="dxa"/>
                <w:shd w:val="clear" w:color="auto" w:fill="auto"/>
              </w:tcPr>
              <w:p w14:paraId="4741E994" w14:textId="77777777" w:rsidR="00B83508" w:rsidRPr="00020E73" w:rsidRDefault="00B83508" w:rsidP="007540F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2927" w:type="dxa"/>
                <w:shd w:val="clear" w:color="auto" w:fill="auto"/>
              </w:tcPr>
              <w:p w14:paraId="46AAB67F" w14:textId="7DD5D7E9" w:rsidR="00B83508" w:rsidRPr="00FC72CE" w:rsidRDefault="00B83508" w:rsidP="007540F1">
                <w:pPr>
                  <w:tabs>
                    <w:tab w:val="left" w:pos="3122"/>
                    <w:tab w:val="right" w:pos="8838"/>
                  </w:tabs>
                  <w:ind w:left="-74" w:right="-105"/>
                  <w:jc w:val="both"/>
                  <w:rPr>
                    <w:rFonts w:ascii="Palatino Linotype" w:eastAsia="Calibri" w:hAnsi="Palatino Linotype" w:cs="Tahoma"/>
                    <w:sz w:val="22"/>
                    <w:szCs w:val="22"/>
                    <w:lang w:val="es-ES" w:eastAsia="en-US"/>
                  </w:rPr>
                </w:pPr>
              </w:p>
            </w:tc>
          </w:tr>
          <w:tr w:rsidR="00B83508" w:rsidRPr="00330DA7" w14:paraId="50ECA2F3" w14:textId="77777777" w:rsidTr="00E179BD">
            <w:trPr>
              <w:trHeight w:val="283"/>
            </w:trPr>
            <w:tc>
              <w:tcPr>
                <w:tcW w:w="2444" w:type="dxa"/>
                <w:shd w:val="clear" w:color="auto" w:fill="auto"/>
              </w:tcPr>
              <w:p w14:paraId="7E381B23" w14:textId="77777777" w:rsidR="00B83508" w:rsidRPr="00020E73" w:rsidRDefault="00B83508" w:rsidP="007540F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2927" w:type="dxa"/>
                <w:shd w:val="clear" w:color="auto" w:fill="auto"/>
              </w:tcPr>
              <w:p w14:paraId="49760D64" w14:textId="52B3C279" w:rsidR="00B83508" w:rsidRPr="00FC72CE" w:rsidRDefault="00022186" w:rsidP="007540F1">
                <w:pPr>
                  <w:tabs>
                    <w:tab w:val="left" w:pos="2834"/>
                    <w:tab w:val="right" w:pos="8838"/>
                  </w:tabs>
                  <w:ind w:left="-74" w:right="-105"/>
                  <w:jc w:val="both"/>
                  <w:rPr>
                    <w:rFonts w:ascii="Palatino Linotype" w:eastAsia="Calibri" w:hAnsi="Palatino Linotype" w:cs="Tahoma"/>
                    <w:sz w:val="22"/>
                    <w:szCs w:val="22"/>
                    <w:lang w:val="es-ES" w:eastAsia="en-US"/>
                  </w:rPr>
                </w:pPr>
                <w:r w:rsidRPr="00022186">
                  <w:rPr>
                    <w:rFonts w:ascii="Palatino Linotype" w:eastAsia="Calibri" w:hAnsi="Palatino Linotype" w:cs="Tahoma"/>
                    <w:sz w:val="22"/>
                    <w:szCs w:val="22"/>
                    <w:lang w:eastAsia="en-US"/>
                  </w:rPr>
                  <w:t>Ayuntamiento de Metepec</w:t>
                </w:r>
              </w:p>
            </w:tc>
          </w:tr>
          <w:tr w:rsidR="00B83508" w:rsidRPr="00330DA7" w14:paraId="37CD9738" w14:textId="77777777" w:rsidTr="00E179BD">
            <w:trPr>
              <w:trHeight w:val="283"/>
            </w:trPr>
            <w:tc>
              <w:tcPr>
                <w:tcW w:w="2444" w:type="dxa"/>
                <w:shd w:val="clear" w:color="auto" w:fill="auto"/>
              </w:tcPr>
              <w:p w14:paraId="21341427" w14:textId="77777777" w:rsidR="00B83508" w:rsidRPr="00020E73" w:rsidRDefault="00B83508" w:rsidP="007540F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Comisionado Ponente:</w:t>
                </w:r>
              </w:p>
            </w:tc>
            <w:tc>
              <w:tcPr>
                <w:tcW w:w="2927" w:type="dxa"/>
                <w:shd w:val="clear" w:color="auto" w:fill="auto"/>
              </w:tcPr>
              <w:p w14:paraId="65F5E7C5" w14:textId="77777777" w:rsidR="00B83508" w:rsidRPr="00020E73" w:rsidRDefault="00B83508" w:rsidP="007540F1">
                <w:pPr>
                  <w:tabs>
                    <w:tab w:val="right" w:pos="8838"/>
                  </w:tabs>
                  <w:ind w:left="-74" w:right="-105"/>
                  <w:jc w:val="both"/>
                  <w:rPr>
                    <w:rFonts w:ascii="Palatino Linotype" w:eastAsia="Calibri" w:hAnsi="Palatino Linotype" w:cs="Tahoma"/>
                    <w:sz w:val="22"/>
                    <w:szCs w:val="22"/>
                    <w:lang w:val="es-ES" w:eastAsia="en-US"/>
                  </w:rPr>
                </w:pPr>
                <w:r w:rsidRPr="00020E73">
                  <w:rPr>
                    <w:rFonts w:ascii="Palatino Linotype" w:eastAsia="Calibri" w:hAnsi="Palatino Linotype" w:cs="Tahoma"/>
                    <w:sz w:val="22"/>
                    <w:szCs w:val="22"/>
                    <w:lang w:val="es-ES" w:eastAsia="en-US"/>
                  </w:rPr>
                  <w:t>Luis Gustavo Parra Noriega</w:t>
                </w:r>
              </w:p>
              <w:p w14:paraId="25C954F9" w14:textId="77777777" w:rsidR="00B83508" w:rsidRPr="00020E73" w:rsidRDefault="00B83508" w:rsidP="007540F1">
                <w:pPr>
                  <w:tabs>
                    <w:tab w:val="right" w:pos="8838"/>
                  </w:tabs>
                  <w:ind w:left="-74" w:right="-105"/>
                  <w:jc w:val="both"/>
                  <w:rPr>
                    <w:rFonts w:ascii="Palatino Linotype" w:eastAsia="Calibri" w:hAnsi="Palatino Linotype" w:cs="Tahoma"/>
                    <w:b/>
                    <w:sz w:val="22"/>
                    <w:szCs w:val="22"/>
                    <w:lang w:val="es-ES" w:eastAsia="en-US"/>
                  </w:rPr>
                </w:pPr>
              </w:p>
            </w:tc>
          </w:tr>
        </w:tbl>
        <w:p w14:paraId="652F131D" w14:textId="77777777" w:rsidR="00B83508" w:rsidRPr="00330DA7" w:rsidRDefault="00B83508" w:rsidP="007540F1">
          <w:pPr>
            <w:tabs>
              <w:tab w:val="right" w:pos="8838"/>
            </w:tabs>
            <w:ind w:left="-28"/>
            <w:jc w:val="both"/>
            <w:rPr>
              <w:rFonts w:ascii="Arial" w:eastAsia="Calibri" w:hAnsi="Arial" w:cs="Arial"/>
              <w:b/>
              <w:sz w:val="22"/>
              <w:szCs w:val="22"/>
              <w:lang w:eastAsia="en-US"/>
            </w:rPr>
          </w:pPr>
        </w:p>
      </w:tc>
    </w:tr>
  </w:tbl>
  <w:p w14:paraId="5E3084A2" w14:textId="77777777" w:rsidR="00B83508" w:rsidRPr="00827FA0" w:rsidRDefault="0029604C" w:rsidP="007540F1">
    <w:pPr>
      <w:pStyle w:val="Encabezado"/>
      <w:rPr>
        <w:sz w:val="2"/>
        <w:szCs w:val="22"/>
      </w:rPr>
    </w:pPr>
    <w:r>
      <w:rPr>
        <w:noProof/>
        <w:sz w:val="2"/>
        <w:szCs w:val="22"/>
      </w:rPr>
      <w:pict w14:anchorId="076E7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1027" type="#_x0000_t75" alt="" style="position:absolute;margin-left:-74.9pt;margin-top:-116.2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E1"/>
    <w:multiLevelType w:val="hybridMultilevel"/>
    <w:tmpl w:val="007E2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60E6EE5"/>
    <w:multiLevelType w:val="hybridMultilevel"/>
    <w:tmpl w:val="A38CD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347AC"/>
    <w:multiLevelType w:val="hybridMultilevel"/>
    <w:tmpl w:val="AC722F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B71DF8"/>
    <w:multiLevelType w:val="hybridMultilevel"/>
    <w:tmpl w:val="2EAA88A6"/>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6054DD8"/>
    <w:multiLevelType w:val="hybridMultilevel"/>
    <w:tmpl w:val="3864AE3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F13807"/>
    <w:multiLevelType w:val="hybridMultilevel"/>
    <w:tmpl w:val="2AEAD4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317D61"/>
    <w:multiLevelType w:val="hybridMultilevel"/>
    <w:tmpl w:val="7654FC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72B2472"/>
    <w:multiLevelType w:val="hybridMultilevel"/>
    <w:tmpl w:val="286401A8"/>
    <w:lvl w:ilvl="0" w:tplc="FFFFFFFF">
      <w:start w:val="1"/>
      <w:numFmt w:val="lowerRoman"/>
      <w:lvlText w:val="%1."/>
      <w:lvlJc w:val="left"/>
      <w:pPr>
        <w:ind w:left="720" w:hanging="360"/>
      </w:pPr>
      <w:rPr>
        <w:rFonts w:ascii="Palatino Linotype" w:hAnsi="Palatino Linotype"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471FCD"/>
    <w:multiLevelType w:val="hybridMultilevel"/>
    <w:tmpl w:val="5178F9DA"/>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D6136"/>
    <w:multiLevelType w:val="hybridMultilevel"/>
    <w:tmpl w:val="542A3D9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7B7711A"/>
    <w:multiLevelType w:val="hybridMultilevel"/>
    <w:tmpl w:val="14FE9A6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DA04BE"/>
    <w:multiLevelType w:val="hybridMultilevel"/>
    <w:tmpl w:val="53182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FF10F16"/>
    <w:multiLevelType w:val="hybridMultilevel"/>
    <w:tmpl w:val="C6C4C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E66940"/>
    <w:multiLevelType w:val="hybridMultilevel"/>
    <w:tmpl w:val="286401A8"/>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550F83"/>
    <w:multiLevelType w:val="hybridMultilevel"/>
    <w:tmpl w:val="A5C04F04"/>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752718A1"/>
    <w:multiLevelType w:val="hybridMultilevel"/>
    <w:tmpl w:val="257A25A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02808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0141858">
    <w:abstractNumId w:val="4"/>
  </w:num>
  <w:num w:numId="3" w16cid:durableId="1781029524">
    <w:abstractNumId w:val="18"/>
  </w:num>
  <w:num w:numId="4" w16cid:durableId="209270529">
    <w:abstractNumId w:val="19"/>
  </w:num>
  <w:num w:numId="5" w16cid:durableId="1355502896">
    <w:abstractNumId w:val="12"/>
  </w:num>
  <w:num w:numId="6" w16cid:durableId="514080869">
    <w:abstractNumId w:val="7"/>
  </w:num>
  <w:num w:numId="7" w16cid:durableId="1116751504">
    <w:abstractNumId w:val="13"/>
  </w:num>
  <w:num w:numId="8" w16cid:durableId="833107266">
    <w:abstractNumId w:val="22"/>
  </w:num>
  <w:num w:numId="9" w16cid:durableId="38818570">
    <w:abstractNumId w:val="3"/>
  </w:num>
  <w:num w:numId="10" w16cid:durableId="16421494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71081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3023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011298">
    <w:abstractNumId w:val="15"/>
  </w:num>
  <w:num w:numId="14" w16cid:durableId="1401366653">
    <w:abstractNumId w:val="1"/>
  </w:num>
  <w:num w:numId="15" w16cid:durableId="1830825849">
    <w:abstractNumId w:val="6"/>
  </w:num>
  <w:num w:numId="16" w16cid:durableId="531386979">
    <w:abstractNumId w:val="20"/>
  </w:num>
  <w:num w:numId="17" w16cid:durableId="609313961">
    <w:abstractNumId w:val="0"/>
  </w:num>
  <w:num w:numId="18" w16cid:durableId="1038554291">
    <w:abstractNumId w:val="23"/>
  </w:num>
  <w:num w:numId="19" w16cid:durableId="735326749">
    <w:abstractNumId w:val="5"/>
  </w:num>
  <w:num w:numId="20" w16cid:durableId="68120800">
    <w:abstractNumId w:val="2"/>
  </w:num>
  <w:num w:numId="21" w16cid:durableId="140925158">
    <w:abstractNumId w:val="14"/>
  </w:num>
  <w:num w:numId="22" w16cid:durableId="1377388419">
    <w:abstractNumId w:val="10"/>
  </w:num>
  <w:num w:numId="23" w16cid:durableId="20948615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4751450">
    <w:abstractNumId w:val="11"/>
  </w:num>
  <w:num w:numId="25" w16cid:durableId="403575245">
    <w:abstractNumId w:val="16"/>
  </w:num>
  <w:num w:numId="26" w16cid:durableId="143544554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63C"/>
    <w:rsid w:val="0000100F"/>
    <w:rsid w:val="000023D0"/>
    <w:rsid w:val="000027DA"/>
    <w:rsid w:val="0000280B"/>
    <w:rsid w:val="0000315E"/>
    <w:rsid w:val="00004180"/>
    <w:rsid w:val="00004401"/>
    <w:rsid w:val="0000510E"/>
    <w:rsid w:val="000054CC"/>
    <w:rsid w:val="000100EF"/>
    <w:rsid w:val="0001057E"/>
    <w:rsid w:val="000111F0"/>
    <w:rsid w:val="000112B9"/>
    <w:rsid w:val="0001436D"/>
    <w:rsid w:val="00014CA4"/>
    <w:rsid w:val="00015458"/>
    <w:rsid w:val="00015C52"/>
    <w:rsid w:val="0001702B"/>
    <w:rsid w:val="000175EE"/>
    <w:rsid w:val="0002206C"/>
    <w:rsid w:val="00022186"/>
    <w:rsid w:val="00022796"/>
    <w:rsid w:val="00022A7B"/>
    <w:rsid w:val="000231B0"/>
    <w:rsid w:val="00023A0B"/>
    <w:rsid w:val="000242E4"/>
    <w:rsid w:val="00026DBD"/>
    <w:rsid w:val="000277F8"/>
    <w:rsid w:val="00027CD3"/>
    <w:rsid w:val="00030581"/>
    <w:rsid w:val="00032058"/>
    <w:rsid w:val="000328F3"/>
    <w:rsid w:val="00034482"/>
    <w:rsid w:val="000354A7"/>
    <w:rsid w:val="0003768C"/>
    <w:rsid w:val="00037B46"/>
    <w:rsid w:val="00041435"/>
    <w:rsid w:val="0004183B"/>
    <w:rsid w:val="00042F0D"/>
    <w:rsid w:val="000463AD"/>
    <w:rsid w:val="000504B4"/>
    <w:rsid w:val="00050EA4"/>
    <w:rsid w:val="00051436"/>
    <w:rsid w:val="00051A57"/>
    <w:rsid w:val="00053E9D"/>
    <w:rsid w:val="00054025"/>
    <w:rsid w:val="00056EE7"/>
    <w:rsid w:val="00056EF5"/>
    <w:rsid w:val="00057876"/>
    <w:rsid w:val="00060A1C"/>
    <w:rsid w:val="00061703"/>
    <w:rsid w:val="00062FCE"/>
    <w:rsid w:val="000632E7"/>
    <w:rsid w:val="00064552"/>
    <w:rsid w:val="000650D6"/>
    <w:rsid w:val="000668FE"/>
    <w:rsid w:val="0007241D"/>
    <w:rsid w:val="000727FA"/>
    <w:rsid w:val="00073081"/>
    <w:rsid w:val="00075932"/>
    <w:rsid w:val="000759FA"/>
    <w:rsid w:val="00076801"/>
    <w:rsid w:val="00076A51"/>
    <w:rsid w:val="00076DF4"/>
    <w:rsid w:val="00077F41"/>
    <w:rsid w:val="000800D4"/>
    <w:rsid w:val="000806CA"/>
    <w:rsid w:val="000815A3"/>
    <w:rsid w:val="00081701"/>
    <w:rsid w:val="000828D0"/>
    <w:rsid w:val="000852EA"/>
    <w:rsid w:val="00087479"/>
    <w:rsid w:val="00087644"/>
    <w:rsid w:val="00087B69"/>
    <w:rsid w:val="00087CF1"/>
    <w:rsid w:val="00090271"/>
    <w:rsid w:val="00091513"/>
    <w:rsid w:val="00091770"/>
    <w:rsid w:val="0009310B"/>
    <w:rsid w:val="00093F68"/>
    <w:rsid w:val="000953A2"/>
    <w:rsid w:val="000954BF"/>
    <w:rsid w:val="00096403"/>
    <w:rsid w:val="00096EE6"/>
    <w:rsid w:val="00096FAB"/>
    <w:rsid w:val="000A0BEA"/>
    <w:rsid w:val="000A116D"/>
    <w:rsid w:val="000A17AB"/>
    <w:rsid w:val="000A2ADC"/>
    <w:rsid w:val="000A2D22"/>
    <w:rsid w:val="000A31CC"/>
    <w:rsid w:val="000A3D41"/>
    <w:rsid w:val="000A4225"/>
    <w:rsid w:val="000A4559"/>
    <w:rsid w:val="000A46E1"/>
    <w:rsid w:val="000A5886"/>
    <w:rsid w:val="000A6780"/>
    <w:rsid w:val="000A6B4B"/>
    <w:rsid w:val="000B0373"/>
    <w:rsid w:val="000B3F31"/>
    <w:rsid w:val="000B5498"/>
    <w:rsid w:val="000B6B48"/>
    <w:rsid w:val="000B7905"/>
    <w:rsid w:val="000B7F4F"/>
    <w:rsid w:val="000C009A"/>
    <w:rsid w:val="000C0905"/>
    <w:rsid w:val="000C0EEA"/>
    <w:rsid w:val="000C1DDB"/>
    <w:rsid w:val="000C295E"/>
    <w:rsid w:val="000C42D6"/>
    <w:rsid w:val="000C46E3"/>
    <w:rsid w:val="000C57DE"/>
    <w:rsid w:val="000C7549"/>
    <w:rsid w:val="000D0818"/>
    <w:rsid w:val="000D212F"/>
    <w:rsid w:val="000D6733"/>
    <w:rsid w:val="000D73D3"/>
    <w:rsid w:val="000E0A67"/>
    <w:rsid w:val="000E1DCC"/>
    <w:rsid w:val="000E2A9F"/>
    <w:rsid w:val="000E34B3"/>
    <w:rsid w:val="000E4529"/>
    <w:rsid w:val="000E7223"/>
    <w:rsid w:val="000F140B"/>
    <w:rsid w:val="000F1577"/>
    <w:rsid w:val="000F2E82"/>
    <w:rsid w:val="000F36EA"/>
    <w:rsid w:val="000F4206"/>
    <w:rsid w:val="000F585E"/>
    <w:rsid w:val="000F5F86"/>
    <w:rsid w:val="000F738F"/>
    <w:rsid w:val="00100EA2"/>
    <w:rsid w:val="00100FA4"/>
    <w:rsid w:val="00101753"/>
    <w:rsid w:val="00106549"/>
    <w:rsid w:val="00107732"/>
    <w:rsid w:val="0010787A"/>
    <w:rsid w:val="00111AB5"/>
    <w:rsid w:val="00111B81"/>
    <w:rsid w:val="00112E97"/>
    <w:rsid w:val="00113CC5"/>
    <w:rsid w:val="00114A47"/>
    <w:rsid w:val="001160F5"/>
    <w:rsid w:val="001162C3"/>
    <w:rsid w:val="001214E0"/>
    <w:rsid w:val="0012180B"/>
    <w:rsid w:val="00123A63"/>
    <w:rsid w:val="00124158"/>
    <w:rsid w:val="00126097"/>
    <w:rsid w:val="0012644F"/>
    <w:rsid w:val="00126703"/>
    <w:rsid w:val="00127393"/>
    <w:rsid w:val="00130967"/>
    <w:rsid w:val="00130FE9"/>
    <w:rsid w:val="0013196B"/>
    <w:rsid w:val="00132331"/>
    <w:rsid w:val="001326DC"/>
    <w:rsid w:val="00134861"/>
    <w:rsid w:val="00136516"/>
    <w:rsid w:val="00136814"/>
    <w:rsid w:val="00137040"/>
    <w:rsid w:val="0013783F"/>
    <w:rsid w:val="00140BCD"/>
    <w:rsid w:val="00141213"/>
    <w:rsid w:val="0014172E"/>
    <w:rsid w:val="00141B06"/>
    <w:rsid w:val="001424AB"/>
    <w:rsid w:val="001449A9"/>
    <w:rsid w:val="00144DC4"/>
    <w:rsid w:val="00144EA8"/>
    <w:rsid w:val="001461FF"/>
    <w:rsid w:val="00146DCF"/>
    <w:rsid w:val="00147519"/>
    <w:rsid w:val="0015102B"/>
    <w:rsid w:val="00152651"/>
    <w:rsid w:val="001526BE"/>
    <w:rsid w:val="00152C27"/>
    <w:rsid w:val="00152D95"/>
    <w:rsid w:val="0015427C"/>
    <w:rsid w:val="00154891"/>
    <w:rsid w:val="00155048"/>
    <w:rsid w:val="00155975"/>
    <w:rsid w:val="0015619E"/>
    <w:rsid w:val="00156CF6"/>
    <w:rsid w:val="0015718B"/>
    <w:rsid w:val="00157258"/>
    <w:rsid w:val="0015773B"/>
    <w:rsid w:val="00161028"/>
    <w:rsid w:val="00161099"/>
    <w:rsid w:val="00162466"/>
    <w:rsid w:val="00162E49"/>
    <w:rsid w:val="0016332E"/>
    <w:rsid w:val="00164486"/>
    <w:rsid w:val="0016489A"/>
    <w:rsid w:val="001659D3"/>
    <w:rsid w:val="00165BBD"/>
    <w:rsid w:val="00167823"/>
    <w:rsid w:val="00171767"/>
    <w:rsid w:val="001742B4"/>
    <w:rsid w:val="00174D14"/>
    <w:rsid w:val="00175577"/>
    <w:rsid w:val="0017592B"/>
    <w:rsid w:val="00175DD4"/>
    <w:rsid w:val="001778E3"/>
    <w:rsid w:val="00181D6A"/>
    <w:rsid w:val="0018227F"/>
    <w:rsid w:val="00184822"/>
    <w:rsid w:val="00184B4A"/>
    <w:rsid w:val="001864F9"/>
    <w:rsid w:val="001866B2"/>
    <w:rsid w:val="001906B3"/>
    <w:rsid w:val="00190B33"/>
    <w:rsid w:val="001914B0"/>
    <w:rsid w:val="00191625"/>
    <w:rsid w:val="00192A58"/>
    <w:rsid w:val="00193487"/>
    <w:rsid w:val="00193C15"/>
    <w:rsid w:val="001940BF"/>
    <w:rsid w:val="00194B88"/>
    <w:rsid w:val="0019508E"/>
    <w:rsid w:val="00195662"/>
    <w:rsid w:val="00196430"/>
    <w:rsid w:val="0019660C"/>
    <w:rsid w:val="001978BE"/>
    <w:rsid w:val="001A071B"/>
    <w:rsid w:val="001A094D"/>
    <w:rsid w:val="001A0FF9"/>
    <w:rsid w:val="001A23CA"/>
    <w:rsid w:val="001A2B66"/>
    <w:rsid w:val="001A45D9"/>
    <w:rsid w:val="001A4D52"/>
    <w:rsid w:val="001A5370"/>
    <w:rsid w:val="001A6058"/>
    <w:rsid w:val="001A622B"/>
    <w:rsid w:val="001A7865"/>
    <w:rsid w:val="001B1741"/>
    <w:rsid w:val="001B1968"/>
    <w:rsid w:val="001B4536"/>
    <w:rsid w:val="001B624D"/>
    <w:rsid w:val="001B797A"/>
    <w:rsid w:val="001B7E28"/>
    <w:rsid w:val="001B7E2B"/>
    <w:rsid w:val="001C0028"/>
    <w:rsid w:val="001C261A"/>
    <w:rsid w:val="001C3646"/>
    <w:rsid w:val="001C43A0"/>
    <w:rsid w:val="001C4E22"/>
    <w:rsid w:val="001C64EA"/>
    <w:rsid w:val="001C7A81"/>
    <w:rsid w:val="001D04AA"/>
    <w:rsid w:val="001D05E0"/>
    <w:rsid w:val="001D0EC6"/>
    <w:rsid w:val="001D3BA1"/>
    <w:rsid w:val="001D49C4"/>
    <w:rsid w:val="001E0932"/>
    <w:rsid w:val="001E3400"/>
    <w:rsid w:val="001E5171"/>
    <w:rsid w:val="001E5687"/>
    <w:rsid w:val="001E66EE"/>
    <w:rsid w:val="001E69A0"/>
    <w:rsid w:val="001F049B"/>
    <w:rsid w:val="001F1A4B"/>
    <w:rsid w:val="001F1ACD"/>
    <w:rsid w:val="001F28C4"/>
    <w:rsid w:val="001F42A2"/>
    <w:rsid w:val="001F45BA"/>
    <w:rsid w:val="001F4C72"/>
    <w:rsid w:val="001F51C1"/>
    <w:rsid w:val="001F53E3"/>
    <w:rsid w:val="001F5CAD"/>
    <w:rsid w:val="001F6009"/>
    <w:rsid w:val="001F61E4"/>
    <w:rsid w:val="001F667D"/>
    <w:rsid w:val="001F73E7"/>
    <w:rsid w:val="00201792"/>
    <w:rsid w:val="00201EB7"/>
    <w:rsid w:val="00202BE5"/>
    <w:rsid w:val="00203403"/>
    <w:rsid w:val="0020365C"/>
    <w:rsid w:val="00203ADE"/>
    <w:rsid w:val="00204309"/>
    <w:rsid w:val="00205B9B"/>
    <w:rsid w:val="00205E07"/>
    <w:rsid w:val="00205E9E"/>
    <w:rsid w:val="0020625E"/>
    <w:rsid w:val="0020626C"/>
    <w:rsid w:val="00210522"/>
    <w:rsid w:val="00210C27"/>
    <w:rsid w:val="00210CCB"/>
    <w:rsid w:val="00211043"/>
    <w:rsid w:val="002118A7"/>
    <w:rsid w:val="002120B2"/>
    <w:rsid w:val="002138EA"/>
    <w:rsid w:val="00213B76"/>
    <w:rsid w:val="002152D7"/>
    <w:rsid w:val="00216990"/>
    <w:rsid w:val="002171AD"/>
    <w:rsid w:val="00221BD3"/>
    <w:rsid w:val="0022322C"/>
    <w:rsid w:val="00223693"/>
    <w:rsid w:val="00223AD9"/>
    <w:rsid w:val="0022400A"/>
    <w:rsid w:val="00224DF7"/>
    <w:rsid w:val="002264DA"/>
    <w:rsid w:val="00226FD4"/>
    <w:rsid w:val="002309CE"/>
    <w:rsid w:val="00231F37"/>
    <w:rsid w:val="0023207A"/>
    <w:rsid w:val="00233EED"/>
    <w:rsid w:val="002340E4"/>
    <w:rsid w:val="002348D7"/>
    <w:rsid w:val="00236132"/>
    <w:rsid w:val="002364D7"/>
    <w:rsid w:val="00240515"/>
    <w:rsid w:val="00241B13"/>
    <w:rsid w:val="0024240E"/>
    <w:rsid w:val="00243558"/>
    <w:rsid w:val="00246BF9"/>
    <w:rsid w:val="00246CED"/>
    <w:rsid w:val="00247399"/>
    <w:rsid w:val="0024782E"/>
    <w:rsid w:val="002529DE"/>
    <w:rsid w:val="00254BCA"/>
    <w:rsid w:val="0025546A"/>
    <w:rsid w:val="0025559E"/>
    <w:rsid w:val="00255A14"/>
    <w:rsid w:val="0025658C"/>
    <w:rsid w:val="00260FCE"/>
    <w:rsid w:val="002617F5"/>
    <w:rsid w:val="00261E00"/>
    <w:rsid w:val="00262827"/>
    <w:rsid w:val="00262ED6"/>
    <w:rsid w:val="002632CA"/>
    <w:rsid w:val="00263C26"/>
    <w:rsid w:val="00264B62"/>
    <w:rsid w:val="002664F8"/>
    <w:rsid w:val="0026685F"/>
    <w:rsid w:val="00266EBE"/>
    <w:rsid w:val="00270F76"/>
    <w:rsid w:val="00271A91"/>
    <w:rsid w:val="00273CBE"/>
    <w:rsid w:val="002749D6"/>
    <w:rsid w:val="00276ED6"/>
    <w:rsid w:val="00280D52"/>
    <w:rsid w:val="00281D3B"/>
    <w:rsid w:val="00282D39"/>
    <w:rsid w:val="00284C45"/>
    <w:rsid w:val="0029005E"/>
    <w:rsid w:val="0029012A"/>
    <w:rsid w:val="002907FA"/>
    <w:rsid w:val="00291424"/>
    <w:rsid w:val="00291490"/>
    <w:rsid w:val="002915F9"/>
    <w:rsid w:val="002925DE"/>
    <w:rsid w:val="002928FD"/>
    <w:rsid w:val="002933CA"/>
    <w:rsid w:val="0029588E"/>
    <w:rsid w:val="0029604C"/>
    <w:rsid w:val="00297014"/>
    <w:rsid w:val="0029755C"/>
    <w:rsid w:val="002976C4"/>
    <w:rsid w:val="002A042F"/>
    <w:rsid w:val="002A0B27"/>
    <w:rsid w:val="002A1E34"/>
    <w:rsid w:val="002A1E4F"/>
    <w:rsid w:val="002A278E"/>
    <w:rsid w:val="002A2A88"/>
    <w:rsid w:val="002A2A9E"/>
    <w:rsid w:val="002A4436"/>
    <w:rsid w:val="002A56B7"/>
    <w:rsid w:val="002A6D86"/>
    <w:rsid w:val="002A7E7A"/>
    <w:rsid w:val="002B22C3"/>
    <w:rsid w:val="002B2753"/>
    <w:rsid w:val="002B43D6"/>
    <w:rsid w:val="002B514F"/>
    <w:rsid w:val="002B6396"/>
    <w:rsid w:val="002B7205"/>
    <w:rsid w:val="002B7BC5"/>
    <w:rsid w:val="002C070A"/>
    <w:rsid w:val="002C3A0C"/>
    <w:rsid w:val="002C4CE7"/>
    <w:rsid w:val="002C5A8B"/>
    <w:rsid w:val="002C5D43"/>
    <w:rsid w:val="002C686D"/>
    <w:rsid w:val="002D02D2"/>
    <w:rsid w:val="002D0C43"/>
    <w:rsid w:val="002D1F6D"/>
    <w:rsid w:val="002D2183"/>
    <w:rsid w:val="002D2B15"/>
    <w:rsid w:val="002D3F7E"/>
    <w:rsid w:val="002D449E"/>
    <w:rsid w:val="002D4A3A"/>
    <w:rsid w:val="002D4AA5"/>
    <w:rsid w:val="002E0312"/>
    <w:rsid w:val="002E0934"/>
    <w:rsid w:val="002E0BCE"/>
    <w:rsid w:val="002E25BC"/>
    <w:rsid w:val="002E2E7B"/>
    <w:rsid w:val="002E3B74"/>
    <w:rsid w:val="002E4768"/>
    <w:rsid w:val="002E4CBD"/>
    <w:rsid w:val="002E5458"/>
    <w:rsid w:val="002E648E"/>
    <w:rsid w:val="002F02AD"/>
    <w:rsid w:val="002F137E"/>
    <w:rsid w:val="002F1AC3"/>
    <w:rsid w:val="002F2682"/>
    <w:rsid w:val="002F398B"/>
    <w:rsid w:val="002F3DED"/>
    <w:rsid w:val="002F59B8"/>
    <w:rsid w:val="002F5F20"/>
    <w:rsid w:val="002F6C38"/>
    <w:rsid w:val="00300F8C"/>
    <w:rsid w:val="00301E7E"/>
    <w:rsid w:val="00302ED5"/>
    <w:rsid w:val="00304A56"/>
    <w:rsid w:val="00306C37"/>
    <w:rsid w:val="003072B7"/>
    <w:rsid w:val="003119F8"/>
    <w:rsid w:val="00311EF2"/>
    <w:rsid w:val="003127FF"/>
    <w:rsid w:val="00313B32"/>
    <w:rsid w:val="0031590C"/>
    <w:rsid w:val="00316AEF"/>
    <w:rsid w:val="00316D91"/>
    <w:rsid w:val="00316F0C"/>
    <w:rsid w:val="0032137C"/>
    <w:rsid w:val="003213EB"/>
    <w:rsid w:val="00322BA3"/>
    <w:rsid w:val="00322FB8"/>
    <w:rsid w:val="0032352C"/>
    <w:rsid w:val="00324C0A"/>
    <w:rsid w:val="003259E2"/>
    <w:rsid w:val="003269B7"/>
    <w:rsid w:val="00327888"/>
    <w:rsid w:val="0033035E"/>
    <w:rsid w:val="00330AAE"/>
    <w:rsid w:val="003316D0"/>
    <w:rsid w:val="00332799"/>
    <w:rsid w:val="00332C5C"/>
    <w:rsid w:val="0033319D"/>
    <w:rsid w:val="003338F2"/>
    <w:rsid w:val="00333959"/>
    <w:rsid w:val="00334308"/>
    <w:rsid w:val="003344CF"/>
    <w:rsid w:val="00335CDF"/>
    <w:rsid w:val="00335E6E"/>
    <w:rsid w:val="003377C9"/>
    <w:rsid w:val="003409F1"/>
    <w:rsid w:val="003412D7"/>
    <w:rsid w:val="00341419"/>
    <w:rsid w:val="0034171E"/>
    <w:rsid w:val="00342213"/>
    <w:rsid w:val="00344119"/>
    <w:rsid w:val="00345407"/>
    <w:rsid w:val="003458EB"/>
    <w:rsid w:val="00345A24"/>
    <w:rsid w:val="00346B32"/>
    <w:rsid w:val="003474EC"/>
    <w:rsid w:val="0035269B"/>
    <w:rsid w:val="003532FE"/>
    <w:rsid w:val="003554FE"/>
    <w:rsid w:val="003575CA"/>
    <w:rsid w:val="003579B6"/>
    <w:rsid w:val="00360F4E"/>
    <w:rsid w:val="00361AD9"/>
    <w:rsid w:val="0036268B"/>
    <w:rsid w:val="00362E0A"/>
    <w:rsid w:val="00363217"/>
    <w:rsid w:val="0036369A"/>
    <w:rsid w:val="003642FF"/>
    <w:rsid w:val="00364951"/>
    <w:rsid w:val="00365A51"/>
    <w:rsid w:val="00366DFD"/>
    <w:rsid w:val="00366E78"/>
    <w:rsid w:val="00367279"/>
    <w:rsid w:val="00370027"/>
    <w:rsid w:val="0037003B"/>
    <w:rsid w:val="003704FC"/>
    <w:rsid w:val="003712BE"/>
    <w:rsid w:val="00371557"/>
    <w:rsid w:val="003726F6"/>
    <w:rsid w:val="0037362A"/>
    <w:rsid w:val="0037384B"/>
    <w:rsid w:val="0037512E"/>
    <w:rsid w:val="00375B49"/>
    <w:rsid w:val="00380128"/>
    <w:rsid w:val="00382704"/>
    <w:rsid w:val="00383776"/>
    <w:rsid w:val="003845F7"/>
    <w:rsid w:val="003866E7"/>
    <w:rsid w:val="00386A32"/>
    <w:rsid w:val="0039060E"/>
    <w:rsid w:val="00391230"/>
    <w:rsid w:val="00393871"/>
    <w:rsid w:val="003941B8"/>
    <w:rsid w:val="003942D9"/>
    <w:rsid w:val="00394433"/>
    <w:rsid w:val="00394934"/>
    <w:rsid w:val="00394DE9"/>
    <w:rsid w:val="003954DA"/>
    <w:rsid w:val="00395D91"/>
    <w:rsid w:val="00395F98"/>
    <w:rsid w:val="003965F2"/>
    <w:rsid w:val="00397C08"/>
    <w:rsid w:val="003A020D"/>
    <w:rsid w:val="003A076B"/>
    <w:rsid w:val="003A0F40"/>
    <w:rsid w:val="003A1D6F"/>
    <w:rsid w:val="003A395B"/>
    <w:rsid w:val="003A3BFF"/>
    <w:rsid w:val="003A40F2"/>
    <w:rsid w:val="003A462A"/>
    <w:rsid w:val="003A5023"/>
    <w:rsid w:val="003A5EE6"/>
    <w:rsid w:val="003A733F"/>
    <w:rsid w:val="003B00E2"/>
    <w:rsid w:val="003B1B3D"/>
    <w:rsid w:val="003B2621"/>
    <w:rsid w:val="003B34A9"/>
    <w:rsid w:val="003B4084"/>
    <w:rsid w:val="003B6DA7"/>
    <w:rsid w:val="003B71AB"/>
    <w:rsid w:val="003B79C2"/>
    <w:rsid w:val="003C1813"/>
    <w:rsid w:val="003C2455"/>
    <w:rsid w:val="003C3A6A"/>
    <w:rsid w:val="003C4330"/>
    <w:rsid w:val="003C449B"/>
    <w:rsid w:val="003C66B4"/>
    <w:rsid w:val="003C7E82"/>
    <w:rsid w:val="003D048A"/>
    <w:rsid w:val="003D076C"/>
    <w:rsid w:val="003D0ECF"/>
    <w:rsid w:val="003D28DC"/>
    <w:rsid w:val="003D38D5"/>
    <w:rsid w:val="003D667D"/>
    <w:rsid w:val="003D70BE"/>
    <w:rsid w:val="003D7179"/>
    <w:rsid w:val="003D7366"/>
    <w:rsid w:val="003D7600"/>
    <w:rsid w:val="003D7B39"/>
    <w:rsid w:val="003D7EBE"/>
    <w:rsid w:val="003E0662"/>
    <w:rsid w:val="003E15B4"/>
    <w:rsid w:val="003E173C"/>
    <w:rsid w:val="003E2AE4"/>
    <w:rsid w:val="003E3A79"/>
    <w:rsid w:val="003E454F"/>
    <w:rsid w:val="003E4D9F"/>
    <w:rsid w:val="003E4E8F"/>
    <w:rsid w:val="003E5525"/>
    <w:rsid w:val="003E6479"/>
    <w:rsid w:val="003E6F7D"/>
    <w:rsid w:val="003E6FCC"/>
    <w:rsid w:val="003F00A7"/>
    <w:rsid w:val="003F2161"/>
    <w:rsid w:val="003F220C"/>
    <w:rsid w:val="003F48D9"/>
    <w:rsid w:val="003F4DFE"/>
    <w:rsid w:val="003F5573"/>
    <w:rsid w:val="003F5C20"/>
    <w:rsid w:val="003F6182"/>
    <w:rsid w:val="003F693C"/>
    <w:rsid w:val="003F6C93"/>
    <w:rsid w:val="0040170F"/>
    <w:rsid w:val="004022BE"/>
    <w:rsid w:val="004025AB"/>
    <w:rsid w:val="004033EA"/>
    <w:rsid w:val="00403795"/>
    <w:rsid w:val="00403A06"/>
    <w:rsid w:val="00403E09"/>
    <w:rsid w:val="0040487D"/>
    <w:rsid w:val="004056AC"/>
    <w:rsid w:val="00405CA7"/>
    <w:rsid w:val="00406F55"/>
    <w:rsid w:val="00407641"/>
    <w:rsid w:val="00407CCC"/>
    <w:rsid w:val="004100DE"/>
    <w:rsid w:val="004108DD"/>
    <w:rsid w:val="00410C60"/>
    <w:rsid w:val="00412AEE"/>
    <w:rsid w:val="00412F2C"/>
    <w:rsid w:val="00414726"/>
    <w:rsid w:val="0041589E"/>
    <w:rsid w:val="00415D9D"/>
    <w:rsid w:val="00415E73"/>
    <w:rsid w:val="00420F49"/>
    <w:rsid w:val="00421044"/>
    <w:rsid w:val="004219A0"/>
    <w:rsid w:val="00424FFE"/>
    <w:rsid w:val="00425869"/>
    <w:rsid w:val="00425F35"/>
    <w:rsid w:val="00426F53"/>
    <w:rsid w:val="0042750F"/>
    <w:rsid w:val="00431182"/>
    <w:rsid w:val="004311B3"/>
    <w:rsid w:val="00432793"/>
    <w:rsid w:val="00432AE2"/>
    <w:rsid w:val="00433B7A"/>
    <w:rsid w:val="0043429B"/>
    <w:rsid w:val="00434B3F"/>
    <w:rsid w:val="00434CAF"/>
    <w:rsid w:val="00434EC3"/>
    <w:rsid w:val="00436E36"/>
    <w:rsid w:val="00437CA7"/>
    <w:rsid w:val="00440C9B"/>
    <w:rsid w:val="0044225B"/>
    <w:rsid w:val="0044575C"/>
    <w:rsid w:val="00445F74"/>
    <w:rsid w:val="00446545"/>
    <w:rsid w:val="004465E3"/>
    <w:rsid w:val="00446E9E"/>
    <w:rsid w:val="00447F34"/>
    <w:rsid w:val="0045074B"/>
    <w:rsid w:val="0045182A"/>
    <w:rsid w:val="0045253E"/>
    <w:rsid w:val="0045293D"/>
    <w:rsid w:val="00454D13"/>
    <w:rsid w:val="0045714E"/>
    <w:rsid w:val="0045788B"/>
    <w:rsid w:val="00460275"/>
    <w:rsid w:val="0046078A"/>
    <w:rsid w:val="00461D26"/>
    <w:rsid w:val="004621F4"/>
    <w:rsid w:val="0046377E"/>
    <w:rsid w:val="004639DF"/>
    <w:rsid w:val="00463A12"/>
    <w:rsid w:val="00466514"/>
    <w:rsid w:val="00467136"/>
    <w:rsid w:val="00470E19"/>
    <w:rsid w:val="00471875"/>
    <w:rsid w:val="00472249"/>
    <w:rsid w:val="004723DD"/>
    <w:rsid w:val="00472F1C"/>
    <w:rsid w:val="004731E1"/>
    <w:rsid w:val="0047370A"/>
    <w:rsid w:val="004739C3"/>
    <w:rsid w:val="004750CB"/>
    <w:rsid w:val="00476382"/>
    <w:rsid w:val="00476907"/>
    <w:rsid w:val="004770A7"/>
    <w:rsid w:val="004804DF"/>
    <w:rsid w:val="004818E5"/>
    <w:rsid w:val="00482665"/>
    <w:rsid w:val="00482DA3"/>
    <w:rsid w:val="004837F2"/>
    <w:rsid w:val="00483822"/>
    <w:rsid w:val="00484C4C"/>
    <w:rsid w:val="004850E1"/>
    <w:rsid w:val="004854E3"/>
    <w:rsid w:val="0048560C"/>
    <w:rsid w:val="00485D41"/>
    <w:rsid w:val="00486EA3"/>
    <w:rsid w:val="004907A8"/>
    <w:rsid w:val="00497439"/>
    <w:rsid w:val="00497A09"/>
    <w:rsid w:val="00497B29"/>
    <w:rsid w:val="004A2501"/>
    <w:rsid w:val="004A272C"/>
    <w:rsid w:val="004A3BBB"/>
    <w:rsid w:val="004A42C9"/>
    <w:rsid w:val="004A57E5"/>
    <w:rsid w:val="004A75DD"/>
    <w:rsid w:val="004B10F8"/>
    <w:rsid w:val="004B206D"/>
    <w:rsid w:val="004B4453"/>
    <w:rsid w:val="004B4B92"/>
    <w:rsid w:val="004B705A"/>
    <w:rsid w:val="004B73A5"/>
    <w:rsid w:val="004B7638"/>
    <w:rsid w:val="004B7CC1"/>
    <w:rsid w:val="004C19F7"/>
    <w:rsid w:val="004C292E"/>
    <w:rsid w:val="004C3821"/>
    <w:rsid w:val="004C3902"/>
    <w:rsid w:val="004C4503"/>
    <w:rsid w:val="004C55A7"/>
    <w:rsid w:val="004C5885"/>
    <w:rsid w:val="004C75F8"/>
    <w:rsid w:val="004C7A4F"/>
    <w:rsid w:val="004D0C9A"/>
    <w:rsid w:val="004D1DE9"/>
    <w:rsid w:val="004D2553"/>
    <w:rsid w:val="004D28D3"/>
    <w:rsid w:val="004D3B17"/>
    <w:rsid w:val="004D4089"/>
    <w:rsid w:val="004D7ACD"/>
    <w:rsid w:val="004E1568"/>
    <w:rsid w:val="004E2172"/>
    <w:rsid w:val="004E3661"/>
    <w:rsid w:val="004E693F"/>
    <w:rsid w:val="004E7138"/>
    <w:rsid w:val="004E7587"/>
    <w:rsid w:val="004E7F85"/>
    <w:rsid w:val="004F3806"/>
    <w:rsid w:val="004F4019"/>
    <w:rsid w:val="004F48B4"/>
    <w:rsid w:val="004F626E"/>
    <w:rsid w:val="004F6C7E"/>
    <w:rsid w:val="004F7606"/>
    <w:rsid w:val="00500191"/>
    <w:rsid w:val="005004AD"/>
    <w:rsid w:val="005017B2"/>
    <w:rsid w:val="005039D4"/>
    <w:rsid w:val="00505674"/>
    <w:rsid w:val="0050593F"/>
    <w:rsid w:val="00506FC1"/>
    <w:rsid w:val="005159C8"/>
    <w:rsid w:val="005164DB"/>
    <w:rsid w:val="0051763E"/>
    <w:rsid w:val="00517CEF"/>
    <w:rsid w:val="00520487"/>
    <w:rsid w:val="0052160E"/>
    <w:rsid w:val="005218B3"/>
    <w:rsid w:val="00521B91"/>
    <w:rsid w:val="005236A1"/>
    <w:rsid w:val="0052382F"/>
    <w:rsid w:val="00524553"/>
    <w:rsid w:val="00525FD0"/>
    <w:rsid w:val="005279EC"/>
    <w:rsid w:val="0053033A"/>
    <w:rsid w:val="00530DC9"/>
    <w:rsid w:val="0053179C"/>
    <w:rsid w:val="005324A8"/>
    <w:rsid w:val="0053446C"/>
    <w:rsid w:val="00534BC4"/>
    <w:rsid w:val="00534FFE"/>
    <w:rsid w:val="005353D3"/>
    <w:rsid w:val="00540073"/>
    <w:rsid w:val="00541B9F"/>
    <w:rsid w:val="00541BA5"/>
    <w:rsid w:val="00544CC2"/>
    <w:rsid w:val="005450D1"/>
    <w:rsid w:val="00545190"/>
    <w:rsid w:val="005472A5"/>
    <w:rsid w:val="00551153"/>
    <w:rsid w:val="005513F9"/>
    <w:rsid w:val="00552539"/>
    <w:rsid w:val="005539FC"/>
    <w:rsid w:val="00554530"/>
    <w:rsid w:val="005547CF"/>
    <w:rsid w:val="00555183"/>
    <w:rsid w:val="005553E2"/>
    <w:rsid w:val="00555A8A"/>
    <w:rsid w:val="00557500"/>
    <w:rsid w:val="005577B6"/>
    <w:rsid w:val="00560719"/>
    <w:rsid w:val="00560F1C"/>
    <w:rsid w:val="0056175E"/>
    <w:rsid w:val="00563B5F"/>
    <w:rsid w:val="00563D49"/>
    <w:rsid w:val="0056520D"/>
    <w:rsid w:val="00565FEF"/>
    <w:rsid w:val="00566B78"/>
    <w:rsid w:val="005702C5"/>
    <w:rsid w:val="005707D3"/>
    <w:rsid w:val="00570C14"/>
    <w:rsid w:val="00571395"/>
    <w:rsid w:val="00571D38"/>
    <w:rsid w:val="0057259E"/>
    <w:rsid w:val="00573484"/>
    <w:rsid w:val="00575F3E"/>
    <w:rsid w:val="005760FF"/>
    <w:rsid w:val="005764DE"/>
    <w:rsid w:val="00583237"/>
    <w:rsid w:val="00584834"/>
    <w:rsid w:val="00584AE4"/>
    <w:rsid w:val="00585481"/>
    <w:rsid w:val="0058588B"/>
    <w:rsid w:val="005863AA"/>
    <w:rsid w:val="00586D16"/>
    <w:rsid w:val="00587823"/>
    <w:rsid w:val="005904F6"/>
    <w:rsid w:val="00590CA6"/>
    <w:rsid w:val="00592D76"/>
    <w:rsid w:val="00593B93"/>
    <w:rsid w:val="00593EEE"/>
    <w:rsid w:val="005941EA"/>
    <w:rsid w:val="00594AC9"/>
    <w:rsid w:val="005952DB"/>
    <w:rsid w:val="00595D42"/>
    <w:rsid w:val="0059631F"/>
    <w:rsid w:val="00597D26"/>
    <w:rsid w:val="005A1328"/>
    <w:rsid w:val="005A1669"/>
    <w:rsid w:val="005A3B09"/>
    <w:rsid w:val="005A434B"/>
    <w:rsid w:val="005A471C"/>
    <w:rsid w:val="005A5045"/>
    <w:rsid w:val="005A583E"/>
    <w:rsid w:val="005B219D"/>
    <w:rsid w:val="005B2E89"/>
    <w:rsid w:val="005B3A91"/>
    <w:rsid w:val="005B411C"/>
    <w:rsid w:val="005B588A"/>
    <w:rsid w:val="005B7CDA"/>
    <w:rsid w:val="005C0526"/>
    <w:rsid w:val="005C0B30"/>
    <w:rsid w:val="005C0FBC"/>
    <w:rsid w:val="005C21A2"/>
    <w:rsid w:val="005C2ABC"/>
    <w:rsid w:val="005C65A0"/>
    <w:rsid w:val="005C7897"/>
    <w:rsid w:val="005D2F1D"/>
    <w:rsid w:val="005D3460"/>
    <w:rsid w:val="005D3B6D"/>
    <w:rsid w:val="005D56E9"/>
    <w:rsid w:val="005D5720"/>
    <w:rsid w:val="005D629A"/>
    <w:rsid w:val="005D6822"/>
    <w:rsid w:val="005D6F39"/>
    <w:rsid w:val="005E19AE"/>
    <w:rsid w:val="005E1AD1"/>
    <w:rsid w:val="005E212E"/>
    <w:rsid w:val="005E2305"/>
    <w:rsid w:val="005E32F9"/>
    <w:rsid w:val="005E3E4F"/>
    <w:rsid w:val="005E4607"/>
    <w:rsid w:val="005E53F9"/>
    <w:rsid w:val="005E5CE8"/>
    <w:rsid w:val="005E5CF2"/>
    <w:rsid w:val="005E6308"/>
    <w:rsid w:val="005F0CC6"/>
    <w:rsid w:val="005F1FDB"/>
    <w:rsid w:val="005F25D0"/>
    <w:rsid w:val="005F3B19"/>
    <w:rsid w:val="005F5B3B"/>
    <w:rsid w:val="00600E9D"/>
    <w:rsid w:val="0060185F"/>
    <w:rsid w:val="00603404"/>
    <w:rsid w:val="006043C3"/>
    <w:rsid w:val="00605654"/>
    <w:rsid w:val="00605D5A"/>
    <w:rsid w:val="0060705B"/>
    <w:rsid w:val="00607CCC"/>
    <w:rsid w:val="00612AB7"/>
    <w:rsid w:val="006147A7"/>
    <w:rsid w:val="006149CF"/>
    <w:rsid w:val="00615374"/>
    <w:rsid w:val="0061542D"/>
    <w:rsid w:val="00620A78"/>
    <w:rsid w:val="00620C90"/>
    <w:rsid w:val="00621343"/>
    <w:rsid w:val="00621B80"/>
    <w:rsid w:val="006220B4"/>
    <w:rsid w:val="00623252"/>
    <w:rsid w:val="0062326D"/>
    <w:rsid w:val="006311EE"/>
    <w:rsid w:val="006334D5"/>
    <w:rsid w:val="00633812"/>
    <w:rsid w:val="00634C03"/>
    <w:rsid w:val="00635B44"/>
    <w:rsid w:val="00635EE7"/>
    <w:rsid w:val="0063670F"/>
    <w:rsid w:val="00636801"/>
    <w:rsid w:val="00636810"/>
    <w:rsid w:val="00641936"/>
    <w:rsid w:val="00642016"/>
    <w:rsid w:val="00643A72"/>
    <w:rsid w:val="006457A3"/>
    <w:rsid w:val="00645C01"/>
    <w:rsid w:val="00645F53"/>
    <w:rsid w:val="0064685F"/>
    <w:rsid w:val="006472BB"/>
    <w:rsid w:val="00647396"/>
    <w:rsid w:val="00650570"/>
    <w:rsid w:val="00654CEB"/>
    <w:rsid w:val="0065635C"/>
    <w:rsid w:val="006568B7"/>
    <w:rsid w:val="00656F5D"/>
    <w:rsid w:val="00660598"/>
    <w:rsid w:val="00660F3E"/>
    <w:rsid w:val="00661925"/>
    <w:rsid w:val="006623B7"/>
    <w:rsid w:val="006623EA"/>
    <w:rsid w:val="006631B2"/>
    <w:rsid w:val="00664578"/>
    <w:rsid w:val="00664846"/>
    <w:rsid w:val="00664C9C"/>
    <w:rsid w:val="006656A3"/>
    <w:rsid w:val="00666701"/>
    <w:rsid w:val="006671D2"/>
    <w:rsid w:val="006711AD"/>
    <w:rsid w:val="0067218E"/>
    <w:rsid w:val="00672FCB"/>
    <w:rsid w:val="00673717"/>
    <w:rsid w:val="00675604"/>
    <w:rsid w:val="00675891"/>
    <w:rsid w:val="00677189"/>
    <w:rsid w:val="006771E9"/>
    <w:rsid w:val="0067765A"/>
    <w:rsid w:val="00677DAE"/>
    <w:rsid w:val="00677E0D"/>
    <w:rsid w:val="00680E80"/>
    <w:rsid w:val="00681017"/>
    <w:rsid w:val="00681596"/>
    <w:rsid w:val="00681CF5"/>
    <w:rsid w:val="00682448"/>
    <w:rsid w:val="006835A8"/>
    <w:rsid w:val="0068491A"/>
    <w:rsid w:val="00685707"/>
    <w:rsid w:val="00685954"/>
    <w:rsid w:val="006868C1"/>
    <w:rsid w:val="00691BA7"/>
    <w:rsid w:val="00693B87"/>
    <w:rsid w:val="00694DA0"/>
    <w:rsid w:val="00695668"/>
    <w:rsid w:val="006956C9"/>
    <w:rsid w:val="006A0751"/>
    <w:rsid w:val="006A0DC4"/>
    <w:rsid w:val="006A1517"/>
    <w:rsid w:val="006A1A25"/>
    <w:rsid w:val="006A3D72"/>
    <w:rsid w:val="006A5ACA"/>
    <w:rsid w:val="006A6868"/>
    <w:rsid w:val="006B1C31"/>
    <w:rsid w:val="006B2C08"/>
    <w:rsid w:val="006B31FA"/>
    <w:rsid w:val="006B41C4"/>
    <w:rsid w:val="006B7AC0"/>
    <w:rsid w:val="006C136F"/>
    <w:rsid w:val="006C2074"/>
    <w:rsid w:val="006C20B3"/>
    <w:rsid w:val="006C2D96"/>
    <w:rsid w:val="006C45F8"/>
    <w:rsid w:val="006C4AEF"/>
    <w:rsid w:val="006C50BF"/>
    <w:rsid w:val="006C5D9E"/>
    <w:rsid w:val="006C63D1"/>
    <w:rsid w:val="006C6F70"/>
    <w:rsid w:val="006C7359"/>
    <w:rsid w:val="006C7BFA"/>
    <w:rsid w:val="006D1573"/>
    <w:rsid w:val="006D158B"/>
    <w:rsid w:val="006D1FF4"/>
    <w:rsid w:val="006D23D1"/>
    <w:rsid w:val="006D3802"/>
    <w:rsid w:val="006D427A"/>
    <w:rsid w:val="006D428A"/>
    <w:rsid w:val="006D5A61"/>
    <w:rsid w:val="006E2225"/>
    <w:rsid w:val="006E2681"/>
    <w:rsid w:val="006E2CEB"/>
    <w:rsid w:val="006E4F29"/>
    <w:rsid w:val="006E6C4E"/>
    <w:rsid w:val="006E72CF"/>
    <w:rsid w:val="006F2465"/>
    <w:rsid w:val="006F292B"/>
    <w:rsid w:val="006F2D13"/>
    <w:rsid w:val="006F352C"/>
    <w:rsid w:val="006F45D6"/>
    <w:rsid w:val="006F46DF"/>
    <w:rsid w:val="006F4C92"/>
    <w:rsid w:val="006F5053"/>
    <w:rsid w:val="006F5707"/>
    <w:rsid w:val="006F6632"/>
    <w:rsid w:val="006F6ECA"/>
    <w:rsid w:val="006F7B16"/>
    <w:rsid w:val="006F7D0C"/>
    <w:rsid w:val="006F7D25"/>
    <w:rsid w:val="006F7E6E"/>
    <w:rsid w:val="007005F8"/>
    <w:rsid w:val="00700D55"/>
    <w:rsid w:val="00701EFF"/>
    <w:rsid w:val="007023AD"/>
    <w:rsid w:val="0070421C"/>
    <w:rsid w:val="00704537"/>
    <w:rsid w:val="007047A0"/>
    <w:rsid w:val="00704812"/>
    <w:rsid w:val="00706DDD"/>
    <w:rsid w:val="00707AC0"/>
    <w:rsid w:val="00711F7D"/>
    <w:rsid w:val="0071297D"/>
    <w:rsid w:val="00712FB5"/>
    <w:rsid w:val="00715C07"/>
    <w:rsid w:val="00715C9D"/>
    <w:rsid w:val="00716C65"/>
    <w:rsid w:val="00717264"/>
    <w:rsid w:val="00717A67"/>
    <w:rsid w:val="00721041"/>
    <w:rsid w:val="0072127E"/>
    <w:rsid w:val="00721B31"/>
    <w:rsid w:val="00722E39"/>
    <w:rsid w:val="007231C7"/>
    <w:rsid w:val="00723954"/>
    <w:rsid w:val="00724412"/>
    <w:rsid w:val="0072542C"/>
    <w:rsid w:val="00725E4A"/>
    <w:rsid w:val="00726385"/>
    <w:rsid w:val="00727C29"/>
    <w:rsid w:val="00733C68"/>
    <w:rsid w:val="007340A9"/>
    <w:rsid w:val="00734AE0"/>
    <w:rsid w:val="00735B1A"/>
    <w:rsid w:val="007367ED"/>
    <w:rsid w:val="00736DA6"/>
    <w:rsid w:val="0074206C"/>
    <w:rsid w:val="00742716"/>
    <w:rsid w:val="00745A57"/>
    <w:rsid w:val="00746145"/>
    <w:rsid w:val="00746D20"/>
    <w:rsid w:val="00746DB6"/>
    <w:rsid w:val="00747596"/>
    <w:rsid w:val="007478AF"/>
    <w:rsid w:val="007508A3"/>
    <w:rsid w:val="00751632"/>
    <w:rsid w:val="007527A1"/>
    <w:rsid w:val="007527D8"/>
    <w:rsid w:val="007538AD"/>
    <w:rsid w:val="007540F1"/>
    <w:rsid w:val="007559BB"/>
    <w:rsid w:val="00756A78"/>
    <w:rsid w:val="007628D0"/>
    <w:rsid w:val="00763B3F"/>
    <w:rsid w:val="0076432C"/>
    <w:rsid w:val="0076436D"/>
    <w:rsid w:val="00764876"/>
    <w:rsid w:val="00765865"/>
    <w:rsid w:val="0076671D"/>
    <w:rsid w:val="00770639"/>
    <w:rsid w:val="00770752"/>
    <w:rsid w:val="007721A5"/>
    <w:rsid w:val="00774193"/>
    <w:rsid w:val="0077720F"/>
    <w:rsid w:val="007772B5"/>
    <w:rsid w:val="00777579"/>
    <w:rsid w:val="00777A59"/>
    <w:rsid w:val="0078040C"/>
    <w:rsid w:val="007834F7"/>
    <w:rsid w:val="0078446C"/>
    <w:rsid w:val="00784501"/>
    <w:rsid w:val="007855F2"/>
    <w:rsid w:val="00787630"/>
    <w:rsid w:val="00790039"/>
    <w:rsid w:val="007903CF"/>
    <w:rsid w:val="007908D5"/>
    <w:rsid w:val="00790E3D"/>
    <w:rsid w:val="00791261"/>
    <w:rsid w:val="007930BC"/>
    <w:rsid w:val="00795334"/>
    <w:rsid w:val="0079535F"/>
    <w:rsid w:val="00797120"/>
    <w:rsid w:val="007A070F"/>
    <w:rsid w:val="007A092A"/>
    <w:rsid w:val="007A1B86"/>
    <w:rsid w:val="007A28AB"/>
    <w:rsid w:val="007A2B0F"/>
    <w:rsid w:val="007A474B"/>
    <w:rsid w:val="007A48C5"/>
    <w:rsid w:val="007A5AC6"/>
    <w:rsid w:val="007A68F9"/>
    <w:rsid w:val="007A7858"/>
    <w:rsid w:val="007A7F1A"/>
    <w:rsid w:val="007B2E10"/>
    <w:rsid w:val="007B38E2"/>
    <w:rsid w:val="007B56B1"/>
    <w:rsid w:val="007B5849"/>
    <w:rsid w:val="007B5A64"/>
    <w:rsid w:val="007B7B76"/>
    <w:rsid w:val="007B7EEC"/>
    <w:rsid w:val="007C028B"/>
    <w:rsid w:val="007C2461"/>
    <w:rsid w:val="007C2F2B"/>
    <w:rsid w:val="007C4780"/>
    <w:rsid w:val="007C51F5"/>
    <w:rsid w:val="007C6C80"/>
    <w:rsid w:val="007C7E9E"/>
    <w:rsid w:val="007C7FE9"/>
    <w:rsid w:val="007D10EE"/>
    <w:rsid w:val="007D260A"/>
    <w:rsid w:val="007D2FD0"/>
    <w:rsid w:val="007D30E7"/>
    <w:rsid w:val="007D36DC"/>
    <w:rsid w:val="007D53DB"/>
    <w:rsid w:val="007D5E77"/>
    <w:rsid w:val="007D6732"/>
    <w:rsid w:val="007E0568"/>
    <w:rsid w:val="007E0C99"/>
    <w:rsid w:val="007E1A1D"/>
    <w:rsid w:val="007E363C"/>
    <w:rsid w:val="007E3B03"/>
    <w:rsid w:val="007E3E83"/>
    <w:rsid w:val="007E6160"/>
    <w:rsid w:val="007E7ABA"/>
    <w:rsid w:val="007F0F5E"/>
    <w:rsid w:val="007F186F"/>
    <w:rsid w:val="007F24B6"/>
    <w:rsid w:val="007F2BB0"/>
    <w:rsid w:val="007F3593"/>
    <w:rsid w:val="007F5995"/>
    <w:rsid w:val="007F781F"/>
    <w:rsid w:val="00800155"/>
    <w:rsid w:val="008005CA"/>
    <w:rsid w:val="00800F58"/>
    <w:rsid w:val="008021D8"/>
    <w:rsid w:val="0080373F"/>
    <w:rsid w:val="00803F06"/>
    <w:rsid w:val="0080534C"/>
    <w:rsid w:val="00805F44"/>
    <w:rsid w:val="00806016"/>
    <w:rsid w:val="0080622C"/>
    <w:rsid w:val="008065F6"/>
    <w:rsid w:val="0081051F"/>
    <w:rsid w:val="00812DBF"/>
    <w:rsid w:val="008142B5"/>
    <w:rsid w:val="0081433F"/>
    <w:rsid w:val="008154F5"/>
    <w:rsid w:val="00815E94"/>
    <w:rsid w:val="00816EC6"/>
    <w:rsid w:val="008176EE"/>
    <w:rsid w:val="00817C57"/>
    <w:rsid w:val="0082046A"/>
    <w:rsid w:val="00820F6F"/>
    <w:rsid w:val="00821150"/>
    <w:rsid w:val="00821784"/>
    <w:rsid w:val="0082251A"/>
    <w:rsid w:val="00822C28"/>
    <w:rsid w:val="00823030"/>
    <w:rsid w:val="00824031"/>
    <w:rsid w:val="00825652"/>
    <w:rsid w:val="00825C9E"/>
    <w:rsid w:val="00825EFF"/>
    <w:rsid w:val="00826E5E"/>
    <w:rsid w:val="008270D7"/>
    <w:rsid w:val="0083099A"/>
    <w:rsid w:val="0083378E"/>
    <w:rsid w:val="00833E2E"/>
    <w:rsid w:val="008359A7"/>
    <w:rsid w:val="00836465"/>
    <w:rsid w:val="00836B84"/>
    <w:rsid w:val="00836C45"/>
    <w:rsid w:val="00837130"/>
    <w:rsid w:val="00837764"/>
    <w:rsid w:val="00837C1A"/>
    <w:rsid w:val="008406F5"/>
    <w:rsid w:val="00841F29"/>
    <w:rsid w:val="0084213D"/>
    <w:rsid w:val="00842973"/>
    <w:rsid w:val="00843F22"/>
    <w:rsid w:val="00844171"/>
    <w:rsid w:val="00845055"/>
    <w:rsid w:val="008462E3"/>
    <w:rsid w:val="0084791B"/>
    <w:rsid w:val="0085137B"/>
    <w:rsid w:val="008517BB"/>
    <w:rsid w:val="00852E8F"/>
    <w:rsid w:val="00853800"/>
    <w:rsid w:val="00855879"/>
    <w:rsid w:val="0085690B"/>
    <w:rsid w:val="00857836"/>
    <w:rsid w:val="00857D0D"/>
    <w:rsid w:val="008603C7"/>
    <w:rsid w:val="00861688"/>
    <w:rsid w:val="00862ED4"/>
    <w:rsid w:val="008633C3"/>
    <w:rsid w:val="00864C46"/>
    <w:rsid w:val="008658B7"/>
    <w:rsid w:val="00865E37"/>
    <w:rsid w:val="008666FA"/>
    <w:rsid w:val="0086775B"/>
    <w:rsid w:val="008677BE"/>
    <w:rsid w:val="0087302A"/>
    <w:rsid w:val="0087360B"/>
    <w:rsid w:val="008737CF"/>
    <w:rsid w:val="00875B1C"/>
    <w:rsid w:val="00880EED"/>
    <w:rsid w:val="008834AE"/>
    <w:rsid w:val="008858AF"/>
    <w:rsid w:val="00885D76"/>
    <w:rsid w:val="008860EC"/>
    <w:rsid w:val="00886207"/>
    <w:rsid w:val="00886DB3"/>
    <w:rsid w:val="0088794A"/>
    <w:rsid w:val="00887A6D"/>
    <w:rsid w:val="008906B0"/>
    <w:rsid w:val="008917E0"/>
    <w:rsid w:val="008919EA"/>
    <w:rsid w:val="00892B1D"/>
    <w:rsid w:val="0089324C"/>
    <w:rsid w:val="00893A2E"/>
    <w:rsid w:val="00896B91"/>
    <w:rsid w:val="008A0E3D"/>
    <w:rsid w:val="008A1524"/>
    <w:rsid w:val="008A235F"/>
    <w:rsid w:val="008A24D6"/>
    <w:rsid w:val="008A2577"/>
    <w:rsid w:val="008A278B"/>
    <w:rsid w:val="008A5548"/>
    <w:rsid w:val="008A55DB"/>
    <w:rsid w:val="008A5724"/>
    <w:rsid w:val="008A635A"/>
    <w:rsid w:val="008A7D87"/>
    <w:rsid w:val="008B00C7"/>
    <w:rsid w:val="008B20D5"/>
    <w:rsid w:val="008B31AA"/>
    <w:rsid w:val="008B3867"/>
    <w:rsid w:val="008B3D5B"/>
    <w:rsid w:val="008B3E9A"/>
    <w:rsid w:val="008B6DBD"/>
    <w:rsid w:val="008B7004"/>
    <w:rsid w:val="008B719B"/>
    <w:rsid w:val="008C03F5"/>
    <w:rsid w:val="008C1D17"/>
    <w:rsid w:val="008C1FC8"/>
    <w:rsid w:val="008C2916"/>
    <w:rsid w:val="008C3103"/>
    <w:rsid w:val="008C393C"/>
    <w:rsid w:val="008C40FF"/>
    <w:rsid w:val="008C690A"/>
    <w:rsid w:val="008C6C63"/>
    <w:rsid w:val="008C78EB"/>
    <w:rsid w:val="008D2B20"/>
    <w:rsid w:val="008D2D5E"/>
    <w:rsid w:val="008D2EE6"/>
    <w:rsid w:val="008D2F10"/>
    <w:rsid w:val="008D3294"/>
    <w:rsid w:val="008D3B32"/>
    <w:rsid w:val="008D4F83"/>
    <w:rsid w:val="008D4FB8"/>
    <w:rsid w:val="008E0D78"/>
    <w:rsid w:val="008E1CC3"/>
    <w:rsid w:val="008E37F5"/>
    <w:rsid w:val="008E52BD"/>
    <w:rsid w:val="008E5CC6"/>
    <w:rsid w:val="008E6525"/>
    <w:rsid w:val="008E7604"/>
    <w:rsid w:val="008F039D"/>
    <w:rsid w:val="008F11A0"/>
    <w:rsid w:val="008F221B"/>
    <w:rsid w:val="008F27DE"/>
    <w:rsid w:val="008F34ED"/>
    <w:rsid w:val="008F38B3"/>
    <w:rsid w:val="008F4C7D"/>
    <w:rsid w:val="008F4D60"/>
    <w:rsid w:val="008F5731"/>
    <w:rsid w:val="008F6217"/>
    <w:rsid w:val="00900C28"/>
    <w:rsid w:val="0090104F"/>
    <w:rsid w:val="009010F8"/>
    <w:rsid w:val="00901943"/>
    <w:rsid w:val="009019C8"/>
    <w:rsid w:val="00902301"/>
    <w:rsid w:val="009026CF"/>
    <w:rsid w:val="00903AB8"/>
    <w:rsid w:val="00903EB1"/>
    <w:rsid w:val="00906C91"/>
    <w:rsid w:val="00907471"/>
    <w:rsid w:val="00910C5B"/>
    <w:rsid w:val="009113E2"/>
    <w:rsid w:val="00913B1D"/>
    <w:rsid w:val="00915642"/>
    <w:rsid w:val="009157AD"/>
    <w:rsid w:val="0091608E"/>
    <w:rsid w:val="009160FE"/>
    <w:rsid w:val="009165AD"/>
    <w:rsid w:val="00917635"/>
    <w:rsid w:val="00917C0C"/>
    <w:rsid w:val="00920772"/>
    <w:rsid w:val="009209FA"/>
    <w:rsid w:val="00920D96"/>
    <w:rsid w:val="00923374"/>
    <w:rsid w:val="00923F50"/>
    <w:rsid w:val="00924BE6"/>
    <w:rsid w:val="00925D96"/>
    <w:rsid w:val="00925E6E"/>
    <w:rsid w:val="00927291"/>
    <w:rsid w:val="0093020A"/>
    <w:rsid w:val="0093057D"/>
    <w:rsid w:val="00933B0C"/>
    <w:rsid w:val="00934D5A"/>
    <w:rsid w:val="00935810"/>
    <w:rsid w:val="00936AE9"/>
    <w:rsid w:val="00937366"/>
    <w:rsid w:val="00937B1A"/>
    <w:rsid w:val="00937E29"/>
    <w:rsid w:val="009408BC"/>
    <w:rsid w:val="0094309F"/>
    <w:rsid w:val="00943AA4"/>
    <w:rsid w:val="00944311"/>
    <w:rsid w:val="00944EC6"/>
    <w:rsid w:val="009500BA"/>
    <w:rsid w:val="009502C0"/>
    <w:rsid w:val="00951CAA"/>
    <w:rsid w:val="00952BBA"/>
    <w:rsid w:val="00952E38"/>
    <w:rsid w:val="009538D5"/>
    <w:rsid w:val="00953CD8"/>
    <w:rsid w:val="00954A42"/>
    <w:rsid w:val="00955764"/>
    <w:rsid w:val="00956541"/>
    <w:rsid w:val="009571C5"/>
    <w:rsid w:val="00960414"/>
    <w:rsid w:val="00961F35"/>
    <w:rsid w:val="00961F43"/>
    <w:rsid w:val="0096356B"/>
    <w:rsid w:val="009640DB"/>
    <w:rsid w:val="00965079"/>
    <w:rsid w:val="00965133"/>
    <w:rsid w:val="009652A4"/>
    <w:rsid w:val="00966A97"/>
    <w:rsid w:val="00970301"/>
    <w:rsid w:val="009703E4"/>
    <w:rsid w:val="009748DD"/>
    <w:rsid w:val="0097543E"/>
    <w:rsid w:val="00976B64"/>
    <w:rsid w:val="0097709F"/>
    <w:rsid w:val="009775A9"/>
    <w:rsid w:val="009824EF"/>
    <w:rsid w:val="0098295B"/>
    <w:rsid w:val="00983871"/>
    <w:rsid w:val="00983C11"/>
    <w:rsid w:val="00984670"/>
    <w:rsid w:val="00986B83"/>
    <w:rsid w:val="00986D88"/>
    <w:rsid w:val="00986EC9"/>
    <w:rsid w:val="00990671"/>
    <w:rsid w:val="00991FFA"/>
    <w:rsid w:val="00993D96"/>
    <w:rsid w:val="00994E61"/>
    <w:rsid w:val="009950EE"/>
    <w:rsid w:val="00996F85"/>
    <w:rsid w:val="009A0D19"/>
    <w:rsid w:val="009A3AC2"/>
    <w:rsid w:val="009A43FE"/>
    <w:rsid w:val="009A5349"/>
    <w:rsid w:val="009A6FA9"/>
    <w:rsid w:val="009A7038"/>
    <w:rsid w:val="009A77DC"/>
    <w:rsid w:val="009B04E2"/>
    <w:rsid w:val="009B2B16"/>
    <w:rsid w:val="009B2F81"/>
    <w:rsid w:val="009B3570"/>
    <w:rsid w:val="009B431D"/>
    <w:rsid w:val="009B6EF9"/>
    <w:rsid w:val="009B7FF3"/>
    <w:rsid w:val="009C00AE"/>
    <w:rsid w:val="009C010F"/>
    <w:rsid w:val="009C22CB"/>
    <w:rsid w:val="009C46E4"/>
    <w:rsid w:val="009C4AC5"/>
    <w:rsid w:val="009C53A4"/>
    <w:rsid w:val="009C5577"/>
    <w:rsid w:val="009C574F"/>
    <w:rsid w:val="009C6170"/>
    <w:rsid w:val="009C6B0E"/>
    <w:rsid w:val="009C6CF5"/>
    <w:rsid w:val="009D0170"/>
    <w:rsid w:val="009D019A"/>
    <w:rsid w:val="009D0383"/>
    <w:rsid w:val="009D12AB"/>
    <w:rsid w:val="009D2049"/>
    <w:rsid w:val="009D574D"/>
    <w:rsid w:val="009D57E2"/>
    <w:rsid w:val="009D5FB9"/>
    <w:rsid w:val="009D6EC0"/>
    <w:rsid w:val="009D6FA9"/>
    <w:rsid w:val="009D7642"/>
    <w:rsid w:val="009D7B88"/>
    <w:rsid w:val="009E0A7B"/>
    <w:rsid w:val="009E2549"/>
    <w:rsid w:val="009E4741"/>
    <w:rsid w:val="009E59B0"/>
    <w:rsid w:val="009E6A94"/>
    <w:rsid w:val="009E6F2C"/>
    <w:rsid w:val="009E6FDC"/>
    <w:rsid w:val="009E7616"/>
    <w:rsid w:val="009F04EC"/>
    <w:rsid w:val="009F0E8E"/>
    <w:rsid w:val="009F1CD8"/>
    <w:rsid w:val="009F1E54"/>
    <w:rsid w:val="009F2EA7"/>
    <w:rsid w:val="009F2F11"/>
    <w:rsid w:val="009F346F"/>
    <w:rsid w:val="009F5DD0"/>
    <w:rsid w:val="009F5FF7"/>
    <w:rsid w:val="00A0022A"/>
    <w:rsid w:val="00A00377"/>
    <w:rsid w:val="00A01943"/>
    <w:rsid w:val="00A01F6D"/>
    <w:rsid w:val="00A0283E"/>
    <w:rsid w:val="00A02B30"/>
    <w:rsid w:val="00A02DEC"/>
    <w:rsid w:val="00A05371"/>
    <w:rsid w:val="00A05384"/>
    <w:rsid w:val="00A05633"/>
    <w:rsid w:val="00A05668"/>
    <w:rsid w:val="00A05FAE"/>
    <w:rsid w:val="00A06F2B"/>
    <w:rsid w:val="00A1015D"/>
    <w:rsid w:val="00A1195B"/>
    <w:rsid w:val="00A1255F"/>
    <w:rsid w:val="00A12CD0"/>
    <w:rsid w:val="00A13130"/>
    <w:rsid w:val="00A13177"/>
    <w:rsid w:val="00A13ECE"/>
    <w:rsid w:val="00A144DD"/>
    <w:rsid w:val="00A161C6"/>
    <w:rsid w:val="00A16839"/>
    <w:rsid w:val="00A16E75"/>
    <w:rsid w:val="00A20A49"/>
    <w:rsid w:val="00A20E8B"/>
    <w:rsid w:val="00A21B0D"/>
    <w:rsid w:val="00A21D34"/>
    <w:rsid w:val="00A22624"/>
    <w:rsid w:val="00A2290E"/>
    <w:rsid w:val="00A23582"/>
    <w:rsid w:val="00A254F2"/>
    <w:rsid w:val="00A26500"/>
    <w:rsid w:val="00A27918"/>
    <w:rsid w:val="00A27B85"/>
    <w:rsid w:val="00A27FDA"/>
    <w:rsid w:val="00A31516"/>
    <w:rsid w:val="00A31C0E"/>
    <w:rsid w:val="00A31CF6"/>
    <w:rsid w:val="00A320B2"/>
    <w:rsid w:val="00A33300"/>
    <w:rsid w:val="00A33F06"/>
    <w:rsid w:val="00A348CE"/>
    <w:rsid w:val="00A351C6"/>
    <w:rsid w:val="00A35CA8"/>
    <w:rsid w:val="00A41498"/>
    <w:rsid w:val="00A43B3B"/>
    <w:rsid w:val="00A43E08"/>
    <w:rsid w:val="00A44BBC"/>
    <w:rsid w:val="00A44FF8"/>
    <w:rsid w:val="00A451B4"/>
    <w:rsid w:val="00A453DB"/>
    <w:rsid w:val="00A46B68"/>
    <w:rsid w:val="00A5092E"/>
    <w:rsid w:val="00A51D71"/>
    <w:rsid w:val="00A52365"/>
    <w:rsid w:val="00A52A7D"/>
    <w:rsid w:val="00A52C7E"/>
    <w:rsid w:val="00A54959"/>
    <w:rsid w:val="00A56C6A"/>
    <w:rsid w:val="00A57834"/>
    <w:rsid w:val="00A57FC6"/>
    <w:rsid w:val="00A63907"/>
    <w:rsid w:val="00A64306"/>
    <w:rsid w:val="00A64F89"/>
    <w:rsid w:val="00A65BB0"/>
    <w:rsid w:val="00A660D6"/>
    <w:rsid w:val="00A66271"/>
    <w:rsid w:val="00A67C47"/>
    <w:rsid w:val="00A71123"/>
    <w:rsid w:val="00A71C3B"/>
    <w:rsid w:val="00A73556"/>
    <w:rsid w:val="00A7395F"/>
    <w:rsid w:val="00A75D8D"/>
    <w:rsid w:val="00A77817"/>
    <w:rsid w:val="00A7797B"/>
    <w:rsid w:val="00A77E14"/>
    <w:rsid w:val="00A77EFB"/>
    <w:rsid w:val="00A8122F"/>
    <w:rsid w:val="00A824D5"/>
    <w:rsid w:val="00A82DFB"/>
    <w:rsid w:val="00A82E76"/>
    <w:rsid w:val="00A844AE"/>
    <w:rsid w:val="00A864EB"/>
    <w:rsid w:val="00A9186D"/>
    <w:rsid w:val="00A92802"/>
    <w:rsid w:val="00A93295"/>
    <w:rsid w:val="00A93803"/>
    <w:rsid w:val="00AA0D67"/>
    <w:rsid w:val="00AA13DA"/>
    <w:rsid w:val="00AA2E79"/>
    <w:rsid w:val="00AA40D7"/>
    <w:rsid w:val="00AA5230"/>
    <w:rsid w:val="00AA5317"/>
    <w:rsid w:val="00AA65E7"/>
    <w:rsid w:val="00AA73D9"/>
    <w:rsid w:val="00AA75E8"/>
    <w:rsid w:val="00AA7EDC"/>
    <w:rsid w:val="00AB0A78"/>
    <w:rsid w:val="00AB1B05"/>
    <w:rsid w:val="00AB3838"/>
    <w:rsid w:val="00AB4DC1"/>
    <w:rsid w:val="00AB6C5F"/>
    <w:rsid w:val="00AC20E1"/>
    <w:rsid w:val="00AC4268"/>
    <w:rsid w:val="00AC470F"/>
    <w:rsid w:val="00AC4FED"/>
    <w:rsid w:val="00AC5548"/>
    <w:rsid w:val="00AC5E99"/>
    <w:rsid w:val="00AC77B8"/>
    <w:rsid w:val="00AD2A18"/>
    <w:rsid w:val="00AD36FA"/>
    <w:rsid w:val="00AD3C29"/>
    <w:rsid w:val="00AD6318"/>
    <w:rsid w:val="00AD6810"/>
    <w:rsid w:val="00AD7F0F"/>
    <w:rsid w:val="00AE07DD"/>
    <w:rsid w:val="00AE104B"/>
    <w:rsid w:val="00AE1C77"/>
    <w:rsid w:val="00AE3EAB"/>
    <w:rsid w:val="00AE4C56"/>
    <w:rsid w:val="00AE4CDF"/>
    <w:rsid w:val="00AE5510"/>
    <w:rsid w:val="00AE607B"/>
    <w:rsid w:val="00AE6580"/>
    <w:rsid w:val="00AE6CD7"/>
    <w:rsid w:val="00AE6DCE"/>
    <w:rsid w:val="00AE736F"/>
    <w:rsid w:val="00AF03BA"/>
    <w:rsid w:val="00AF1534"/>
    <w:rsid w:val="00AF1557"/>
    <w:rsid w:val="00AF2541"/>
    <w:rsid w:val="00AF2A6B"/>
    <w:rsid w:val="00AF32B6"/>
    <w:rsid w:val="00AF361D"/>
    <w:rsid w:val="00AF3F8D"/>
    <w:rsid w:val="00AF451F"/>
    <w:rsid w:val="00AF4C1A"/>
    <w:rsid w:val="00AF4F8A"/>
    <w:rsid w:val="00AF6BA8"/>
    <w:rsid w:val="00AF6F77"/>
    <w:rsid w:val="00AF7AF1"/>
    <w:rsid w:val="00B00C56"/>
    <w:rsid w:val="00B01EE6"/>
    <w:rsid w:val="00B02811"/>
    <w:rsid w:val="00B04D1D"/>
    <w:rsid w:val="00B05004"/>
    <w:rsid w:val="00B06FCA"/>
    <w:rsid w:val="00B07D8A"/>
    <w:rsid w:val="00B1065D"/>
    <w:rsid w:val="00B11202"/>
    <w:rsid w:val="00B115A2"/>
    <w:rsid w:val="00B116E0"/>
    <w:rsid w:val="00B1197A"/>
    <w:rsid w:val="00B1259A"/>
    <w:rsid w:val="00B12A5B"/>
    <w:rsid w:val="00B13205"/>
    <w:rsid w:val="00B13C98"/>
    <w:rsid w:val="00B1574B"/>
    <w:rsid w:val="00B16468"/>
    <w:rsid w:val="00B1735F"/>
    <w:rsid w:val="00B179AA"/>
    <w:rsid w:val="00B17DEE"/>
    <w:rsid w:val="00B212DB"/>
    <w:rsid w:val="00B2176B"/>
    <w:rsid w:val="00B21850"/>
    <w:rsid w:val="00B21E08"/>
    <w:rsid w:val="00B2242D"/>
    <w:rsid w:val="00B22CC7"/>
    <w:rsid w:val="00B24196"/>
    <w:rsid w:val="00B249AE"/>
    <w:rsid w:val="00B2550B"/>
    <w:rsid w:val="00B303FA"/>
    <w:rsid w:val="00B31BF3"/>
    <w:rsid w:val="00B31E87"/>
    <w:rsid w:val="00B32A69"/>
    <w:rsid w:val="00B335F7"/>
    <w:rsid w:val="00B34EE7"/>
    <w:rsid w:val="00B34F24"/>
    <w:rsid w:val="00B368CE"/>
    <w:rsid w:val="00B405DB"/>
    <w:rsid w:val="00B411D0"/>
    <w:rsid w:val="00B41AAA"/>
    <w:rsid w:val="00B428FA"/>
    <w:rsid w:val="00B439EC"/>
    <w:rsid w:val="00B43E4E"/>
    <w:rsid w:val="00B4452B"/>
    <w:rsid w:val="00B44597"/>
    <w:rsid w:val="00B4584A"/>
    <w:rsid w:val="00B45ED0"/>
    <w:rsid w:val="00B47738"/>
    <w:rsid w:val="00B508F8"/>
    <w:rsid w:val="00B51EBC"/>
    <w:rsid w:val="00B52AE3"/>
    <w:rsid w:val="00B55D99"/>
    <w:rsid w:val="00B566B8"/>
    <w:rsid w:val="00B57A17"/>
    <w:rsid w:val="00B57DC2"/>
    <w:rsid w:val="00B60853"/>
    <w:rsid w:val="00B63A10"/>
    <w:rsid w:val="00B63F0D"/>
    <w:rsid w:val="00B643CF"/>
    <w:rsid w:val="00B64EA3"/>
    <w:rsid w:val="00B65196"/>
    <w:rsid w:val="00B651F1"/>
    <w:rsid w:val="00B65C15"/>
    <w:rsid w:val="00B65E57"/>
    <w:rsid w:val="00B6700E"/>
    <w:rsid w:val="00B71154"/>
    <w:rsid w:val="00B7131C"/>
    <w:rsid w:val="00B727DB"/>
    <w:rsid w:val="00B73259"/>
    <w:rsid w:val="00B73958"/>
    <w:rsid w:val="00B73EDB"/>
    <w:rsid w:val="00B74B46"/>
    <w:rsid w:val="00B811AA"/>
    <w:rsid w:val="00B81492"/>
    <w:rsid w:val="00B817B9"/>
    <w:rsid w:val="00B83508"/>
    <w:rsid w:val="00B838DA"/>
    <w:rsid w:val="00B8440C"/>
    <w:rsid w:val="00B84FC8"/>
    <w:rsid w:val="00B85BC5"/>
    <w:rsid w:val="00B86F67"/>
    <w:rsid w:val="00B87EC4"/>
    <w:rsid w:val="00B9130A"/>
    <w:rsid w:val="00B91F92"/>
    <w:rsid w:val="00B926E5"/>
    <w:rsid w:val="00B9392B"/>
    <w:rsid w:val="00B94618"/>
    <w:rsid w:val="00B95368"/>
    <w:rsid w:val="00B96199"/>
    <w:rsid w:val="00B9690C"/>
    <w:rsid w:val="00BA0780"/>
    <w:rsid w:val="00BA0A8D"/>
    <w:rsid w:val="00BA15E0"/>
    <w:rsid w:val="00BA21FE"/>
    <w:rsid w:val="00BA26F2"/>
    <w:rsid w:val="00BA3F82"/>
    <w:rsid w:val="00BA6623"/>
    <w:rsid w:val="00BA664C"/>
    <w:rsid w:val="00BA6FD2"/>
    <w:rsid w:val="00BA7111"/>
    <w:rsid w:val="00BB0FDA"/>
    <w:rsid w:val="00BB1698"/>
    <w:rsid w:val="00BB2004"/>
    <w:rsid w:val="00BB241C"/>
    <w:rsid w:val="00BB30C1"/>
    <w:rsid w:val="00BB398A"/>
    <w:rsid w:val="00BB3E8E"/>
    <w:rsid w:val="00BB434D"/>
    <w:rsid w:val="00BB50B3"/>
    <w:rsid w:val="00BC058C"/>
    <w:rsid w:val="00BC12A6"/>
    <w:rsid w:val="00BC19D7"/>
    <w:rsid w:val="00BC21E4"/>
    <w:rsid w:val="00BC49C6"/>
    <w:rsid w:val="00BC5229"/>
    <w:rsid w:val="00BC5BDF"/>
    <w:rsid w:val="00BC7131"/>
    <w:rsid w:val="00BC7207"/>
    <w:rsid w:val="00BD2AB5"/>
    <w:rsid w:val="00BD3121"/>
    <w:rsid w:val="00BD50A5"/>
    <w:rsid w:val="00BD7D7A"/>
    <w:rsid w:val="00BE0B43"/>
    <w:rsid w:val="00BE3283"/>
    <w:rsid w:val="00BE33C1"/>
    <w:rsid w:val="00BE4361"/>
    <w:rsid w:val="00BE4874"/>
    <w:rsid w:val="00BE5D10"/>
    <w:rsid w:val="00BE5D5C"/>
    <w:rsid w:val="00BE6FA7"/>
    <w:rsid w:val="00BE7BEC"/>
    <w:rsid w:val="00BE7E03"/>
    <w:rsid w:val="00BF255D"/>
    <w:rsid w:val="00BF6C9D"/>
    <w:rsid w:val="00BF720C"/>
    <w:rsid w:val="00BF7626"/>
    <w:rsid w:val="00BF768D"/>
    <w:rsid w:val="00BF7D5C"/>
    <w:rsid w:val="00C005AA"/>
    <w:rsid w:val="00C012A2"/>
    <w:rsid w:val="00C05522"/>
    <w:rsid w:val="00C071AD"/>
    <w:rsid w:val="00C073A8"/>
    <w:rsid w:val="00C07652"/>
    <w:rsid w:val="00C10575"/>
    <w:rsid w:val="00C11924"/>
    <w:rsid w:val="00C11A3C"/>
    <w:rsid w:val="00C13472"/>
    <w:rsid w:val="00C139EC"/>
    <w:rsid w:val="00C139FA"/>
    <w:rsid w:val="00C1406E"/>
    <w:rsid w:val="00C14212"/>
    <w:rsid w:val="00C1534E"/>
    <w:rsid w:val="00C1651B"/>
    <w:rsid w:val="00C16825"/>
    <w:rsid w:val="00C17BC6"/>
    <w:rsid w:val="00C22019"/>
    <w:rsid w:val="00C222D0"/>
    <w:rsid w:val="00C22AD6"/>
    <w:rsid w:val="00C24E3B"/>
    <w:rsid w:val="00C26CD7"/>
    <w:rsid w:val="00C27112"/>
    <w:rsid w:val="00C32E37"/>
    <w:rsid w:val="00C32FD9"/>
    <w:rsid w:val="00C33ADC"/>
    <w:rsid w:val="00C33E60"/>
    <w:rsid w:val="00C35140"/>
    <w:rsid w:val="00C3542E"/>
    <w:rsid w:val="00C355AA"/>
    <w:rsid w:val="00C35FE8"/>
    <w:rsid w:val="00C3751B"/>
    <w:rsid w:val="00C4146C"/>
    <w:rsid w:val="00C4153A"/>
    <w:rsid w:val="00C465B8"/>
    <w:rsid w:val="00C508AA"/>
    <w:rsid w:val="00C50B6F"/>
    <w:rsid w:val="00C50D19"/>
    <w:rsid w:val="00C50E0A"/>
    <w:rsid w:val="00C51641"/>
    <w:rsid w:val="00C51ACF"/>
    <w:rsid w:val="00C51EAA"/>
    <w:rsid w:val="00C51EE9"/>
    <w:rsid w:val="00C5216C"/>
    <w:rsid w:val="00C524AF"/>
    <w:rsid w:val="00C52872"/>
    <w:rsid w:val="00C530A3"/>
    <w:rsid w:val="00C54293"/>
    <w:rsid w:val="00C605AD"/>
    <w:rsid w:val="00C606AC"/>
    <w:rsid w:val="00C61693"/>
    <w:rsid w:val="00C61A35"/>
    <w:rsid w:val="00C61D17"/>
    <w:rsid w:val="00C63965"/>
    <w:rsid w:val="00C64341"/>
    <w:rsid w:val="00C64424"/>
    <w:rsid w:val="00C6464B"/>
    <w:rsid w:val="00C65377"/>
    <w:rsid w:val="00C6691D"/>
    <w:rsid w:val="00C67699"/>
    <w:rsid w:val="00C726FC"/>
    <w:rsid w:val="00C734D5"/>
    <w:rsid w:val="00C73C07"/>
    <w:rsid w:val="00C75AA2"/>
    <w:rsid w:val="00C761FC"/>
    <w:rsid w:val="00C819FE"/>
    <w:rsid w:val="00C83971"/>
    <w:rsid w:val="00C850BC"/>
    <w:rsid w:val="00C85B8D"/>
    <w:rsid w:val="00C86842"/>
    <w:rsid w:val="00C87FB7"/>
    <w:rsid w:val="00C9315B"/>
    <w:rsid w:val="00C94551"/>
    <w:rsid w:val="00C94BAA"/>
    <w:rsid w:val="00C96490"/>
    <w:rsid w:val="00C965AE"/>
    <w:rsid w:val="00CA0941"/>
    <w:rsid w:val="00CA1CE6"/>
    <w:rsid w:val="00CA3C75"/>
    <w:rsid w:val="00CA3F15"/>
    <w:rsid w:val="00CA48B6"/>
    <w:rsid w:val="00CA4AA7"/>
    <w:rsid w:val="00CA5B5D"/>
    <w:rsid w:val="00CA66D5"/>
    <w:rsid w:val="00CA69AE"/>
    <w:rsid w:val="00CB10B8"/>
    <w:rsid w:val="00CB2389"/>
    <w:rsid w:val="00CB280D"/>
    <w:rsid w:val="00CB2D2C"/>
    <w:rsid w:val="00CB4394"/>
    <w:rsid w:val="00CB4A33"/>
    <w:rsid w:val="00CB4F58"/>
    <w:rsid w:val="00CB52F2"/>
    <w:rsid w:val="00CB5F73"/>
    <w:rsid w:val="00CB7FD9"/>
    <w:rsid w:val="00CC4F4B"/>
    <w:rsid w:val="00CC7A3B"/>
    <w:rsid w:val="00CD2C92"/>
    <w:rsid w:val="00CD3444"/>
    <w:rsid w:val="00CD6A6A"/>
    <w:rsid w:val="00CD704F"/>
    <w:rsid w:val="00CE0818"/>
    <w:rsid w:val="00CE0906"/>
    <w:rsid w:val="00CE22B6"/>
    <w:rsid w:val="00CE2D2C"/>
    <w:rsid w:val="00CE46BB"/>
    <w:rsid w:val="00CE566B"/>
    <w:rsid w:val="00CF06E3"/>
    <w:rsid w:val="00CF06F9"/>
    <w:rsid w:val="00CF2193"/>
    <w:rsid w:val="00CF222F"/>
    <w:rsid w:val="00CF27F2"/>
    <w:rsid w:val="00CF326B"/>
    <w:rsid w:val="00CF35C3"/>
    <w:rsid w:val="00CF446D"/>
    <w:rsid w:val="00CF5562"/>
    <w:rsid w:val="00CF711D"/>
    <w:rsid w:val="00CF7318"/>
    <w:rsid w:val="00CF77AB"/>
    <w:rsid w:val="00CF7DEB"/>
    <w:rsid w:val="00D015F9"/>
    <w:rsid w:val="00D02DF9"/>
    <w:rsid w:val="00D02F30"/>
    <w:rsid w:val="00D03873"/>
    <w:rsid w:val="00D043CF"/>
    <w:rsid w:val="00D0479F"/>
    <w:rsid w:val="00D06347"/>
    <w:rsid w:val="00D06B3A"/>
    <w:rsid w:val="00D07FF5"/>
    <w:rsid w:val="00D10B11"/>
    <w:rsid w:val="00D144FF"/>
    <w:rsid w:val="00D14F68"/>
    <w:rsid w:val="00D16C32"/>
    <w:rsid w:val="00D204FA"/>
    <w:rsid w:val="00D21D45"/>
    <w:rsid w:val="00D21D69"/>
    <w:rsid w:val="00D229DE"/>
    <w:rsid w:val="00D23673"/>
    <w:rsid w:val="00D252AF"/>
    <w:rsid w:val="00D274E1"/>
    <w:rsid w:val="00D306E8"/>
    <w:rsid w:val="00D30F29"/>
    <w:rsid w:val="00D358CC"/>
    <w:rsid w:val="00D35C1C"/>
    <w:rsid w:val="00D37282"/>
    <w:rsid w:val="00D37C26"/>
    <w:rsid w:val="00D400D5"/>
    <w:rsid w:val="00D40DF8"/>
    <w:rsid w:val="00D42299"/>
    <w:rsid w:val="00D427A2"/>
    <w:rsid w:val="00D43BF1"/>
    <w:rsid w:val="00D43C06"/>
    <w:rsid w:val="00D45A83"/>
    <w:rsid w:val="00D5085E"/>
    <w:rsid w:val="00D52551"/>
    <w:rsid w:val="00D55E37"/>
    <w:rsid w:val="00D576E4"/>
    <w:rsid w:val="00D60E80"/>
    <w:rsid w:val="00D62205"/>
    <w:rsid w:val="00D63AD8"/>
    <w:rsid w:val="00D641B9"/>
    <w:rsid w:val="00D64B82"/>
    <w:rsid w:val="00D65C35"/>
    <w:rsid w:val="00D67923"/>
    <w:rsid w:val="00D71BFB"/>
    <w:rsid w:val="00D71EFE"/>
    <w:rsid w:val="00D729EB"/>
    <w:rsid w:val="00D7366D"/>
    <w:rsid w:val="00D736D9"/>
    <w:rsid w:val="00D739A9"/>
    <w:rsid w:val="00D739AB"/>
    <w:rsid w:val="00D7451E"/>
    <w:rsid w:val="00D7481F"/>
    <w:rsid w:val="00D748BE"/>
    <w:rsid w:val="00D74BAE"/>
    <w:rsid w:val="00D75736"/>
    <w:rsid w:val="00D767B1"/>
    <w:rsid w:val="00D771F5"/>
    <w:rsid w:val="00D80618"/>
    <w:rsid w:val="00D84A27"/>
    <w:rsid w:val="00D84BC5"/>
    <w:rsid w:val="00D84DFF"/>
    <w:rsid w:val="00D853B5"/>
    <w:rsid w:val="00D85547"/>
    <w:rsid w:val="00D855AC"/>
    <w:rsid w:val="00D855CC"/>
    <w:rsid w:val="00D858A8"/>
    <w:rsid w:val="00D8637F"/>
    <w:rsid w:val="00D86629"/>
    <w:rsid w:val="00D87E9C"/>
    <w:rsid w:val="00D913E6"/>
    <w:rsid w:val="00D91A7B"/>
    <w:rsid w:val="00D91FEF"/>
    <w:rsid w:val="00D92C95"/>
    <w:rsid w:val="00D935AA"/>
    <w:rsid w:val="00D93803"/>
    <w:rsid w:val="00D93F77"/>
    <w:rsid w:val="00D9428C"/>
    <w:rsid w:val="00D95113"/>
    <w:rsid w:val="00D964F5"/>
    <w:rsid w:val="00D97766"/>
    <w:rsid w:val="00D977F3"/>
    <w:rsid w:val="00DA22EB"/>
    <w:rsid w:val="00DA2F78"/>
    <w:rsid w:val="00DA3FBD"/>
    <w:rsid w:val="00DA674D"/>
    <w:rsid w:val="00DA78D2"/>
    <w:rsid w:val="00DB08BB"/>
    <w:rsid w:val="00DB0EFB"/>
    <w:rsid w:val="00DB2F61"/>
    <w:rsid w:val="00DB5841"/>
    <w:rsid w:val="00DC1002"/>
    <w:rsid w:val="00DC4D99"/>
    <w:rsid w:val="00DC50A9"/>
    <w:rsid w:val="00DC687E"/>
    <w:rsid w:val="00DD0C34"/>
    <w:rsid w:val="00DD0E8E"/>
    <w:rsid w:val="00DD3FF0"/>
    <w:rsid w:val="00DD48AB"/>
    <w:rsid w:val="00DD4A5C"/>
    <w:rsid w:val="00DD52B7"/>
    <w:rsid w:val="00DD77B2"/>
    <w:rsid w:val="00DD790E"/>
    <w:rsid w:val="00DE07CB"/>
    <w:rsid w:val="00DE1671"/>
    <w:rsid w:val="00DE3D39"/>
    <w:rsid w:val="00DE4045"/>
    <w:rsid w:val="00DE5792"/>
    <w:rsid w:val="00DE68EE"/>
    <w:rsid w:val="00DE785C"/>
    <w:rsid w:val="00DF02DB"/>
    <w:rsid w:val="00DF07B7"/>
    <w:rsid w:val="00DF120D"/>
    <w:rsid w:val="00DF35B9"/>
    <w:rsid w:val="00DF4547"/>
    <w:rsid w:val="00DF7520"/>
    <w:rsid w:val="00E0051C"/>
    <w:rsid w:val="00E0065C"/>
    <w:rsid w:val="00E00DDE"/>
    <w:rsid w:val="00E013BE"/>
    <w:rsid w:val="00E01D5D"/>
    <w:rsid w:val="00E02938"/>
    <w:rsid w:val="00E02C73"/>
    <w:rsid w:val="00E02FD8"/>
    <w:rsid w:val="00E03332"/>
    <w:rsid w:val="00E041EE"/>
    <w:rsid w:val="00E04C61"/>
    <w:rsid w:val="00E04CE5"/>
    <w:rsid w:val="00E05E0C"/>
    <w:rsid w:val="00E063CF"/>
    <w:rsid w:val="00E07F1D"/>
    <w:rsid w:val="00E112CC"/>
    <w:rsid w:val="00E130FC"/>
    <w:rsid w:val="00E15B88"/>
    <w:rsid w:val="00E1709D"/>
    <w:rsid w:val="00E173BE"/>
    <w:rsid w:val="00E179BD"/>
    <w:rsid w:val="00E21494"/>
    <w:rsid w:val="00E22E31"/>
    <w:rsid w:val="00E234CF"/>
    <w:rsid w:val="00E23733"/>
    <w:rsid w:val="00E23D85"/>
    <w:rsid w:val="00E24D7D"/>
    <w:rsid w:val="00E26B30"/>
    <w:rsid w:val="00E26DFE"/>
    <w:rsid w:val="00E279EE"/>
    <w:rsid w:val="00E3046E"/>
    <w:rsid w:val="00E31072"/>
    <w:rsid w:val="00E337A1"/>
    <w:rsid w:val="00E3391A"/>
    <w:rsid w:val="00E341CB"/>
    <w:rsid w:val="00E341F5"/>
    <w:rsid w:val="00E353B9"/>
    <w:rsid w:val="00E406D4"/>
    <w:rsid w:val="00E40742"/>
    <w:rsid w:val="00E42165"/>
    <w:rsid w:val="00E4369C"/>
    <w:rsid w:val="00E436DB"/>
    <w:rsid w:val="00E437D0"/>
    <w:rsid w:val="00E44AD2"/>
    <w:rsid w:val="00E45DD8"/>
    <w:rsid w:val="00E4664D"/>
    <w:rsid w:val="00E47B7E"/>
    <w:rsid w:val="00E501AB"/>
    <w:rsid w:val="00E506B5"/>
    <w:rsid w:val="00E509B3"/>
    <w:rsid w:val="00E53489"/>
    <w:rsid w:val="00E54569"/>
    <w:rsid w:val="00E55343"/>
    <w:rsid w:val="00E55F43"/>
    <w:rsid w:val="00E568C1"/>
    <w:rsid w:val="00E57F03"/>
    <w:rsid w:val="00E608FB"/>
    <w:rsid w:val="00E60A27"/>
    <w:rsid w:val="00E60CAD"/>
    <w:rsid w:val="00E60CE1"/>
    <w:rsid w:val="00E62ACC"/>
    <w:rsid w:val="00E64DF4"/>
    <w:rsid w:val="00E71C88"/>
    <w:rsid w:val="00E72471"/>
    <w:rsid w:val="00E732EF"/>
    <w:rsid w:val="00E75BA6"/>
    <w:rsid w:val="00E75EE5"/>
    <w:rsid w:val="00E77BA8"/>
    <w:rsid w:val="00E77D9A"/>
    <w:rsid w:val="00E807E4"/>
    <w:rsid w:val="00E808BF"/>
    <w:rsid w:val="00E808E1"/>
    <w:rsid w:val="00E8477F"/>
    <w:rsid w:val="00E85544"/>
    <w:rsid w:val="00E857A5"/>
    <w:rsid w:val="00E866E5"/>
    <w:rsid w:val="00E86CB9"/>
    <w:rsid w:val="00E90EF2"/>
    <w:rsid w:val="00E95C5B"/>
    <w:rsid w:val="00E9739F"/>
    <w:rsid w:val="00EA0DCB"/>
    <w:rsid w:val="00EA14BB"/>
    <w:rsid w:val="00EA165B"/>
    <w:rsid w:val="00EA1718"/>
    <w:rsid w:val="00EA1830"/>
    <w:rsid w:val="00EA2441"/>
    <w:rsid w:val="00EA28A2"/>
    <w:rsid w:val="00EA4700"/>
    <w:rsid w:val="00EA6B37"/>
    <w:rsid w:val="00EA704C"/>
    <w:rsid w:val="00EA710E"/>
    <w:rsid w:val="00EB052C"/>
    <w:rsid w:val="00EB19A5"/>
    <w:rsid w:val="00EB6663"/>
    <w:rsid w:val="00EB6AEB"/>
    <w:rsid w:val="00EB7F3E"/>
    <w:rsid w:val="00EC0652"/>
    <w:rsid w:val="00EC1C42"/>
    <w:rsid w:val="00EC1DBF"/>
    <w:rsid w:val="00EC24F1"/>
    <w:rsid w:val="00EC2646"/>
    <w:rsid w:val="00EC2E40"/>
    <w:rsid w:val="00EC3EE1"/>
    <w:rsid w:val="00EC5A00"/>
    <w:rsid w:val="00EC6EB6"/>
    <w:rsid w:val="00EC736B"/>
    <w:rsid w:val="00EC7A87"/>
    <w:rsid w:val="00ED0D4C"/>
    <w:rsid w:val="00ED2178"/>
    <w:rsid w:val="00ED2244"/>
    <w:rsid w:val="00ED2979"/>
    <w:rsid w:val="00ED3871"/>
    <w:rsid w:val="00ED3C63"/>
    <w:rsid w:val="00ED45AF"/>
    <w:rsid w:val="00ED6417"/>
    <w:rsid w:val="00ED69C6"/>
    <w:rsid w:val="00ED6A1E"/>
    <w:rsid w:val="00ED7043"/>
    <w:rsid w:val="00ED77D8"/>
    <w:rsid w:val="00ED7886"/>
    <w:rsid w:val="00ED7C3E"/>
    <w:rsid w:val="00ED7C51"/>
    <w:rsid w:val="00EE281B"/>
    <w:rsid w:val="00EE2FFC"/>
    <w:rsid w:val="00EE317B"/>
    <w:rsid w:val="00EE3320"/>
    <w:rsid w:val="00EE36EF"/>
    <w:rsid w:val="00EE5531"/>
    <w:rsid w:val="00EE584D"/>
    <w:rsid w:val="00EE5B42"/>
    <w:rsid w:val="00EE6DA3"/>
    <w:rsid w:val="00EE7976"/>
    <w:rsid w:val="00EF03FB"/>
    <w:rsid w:val="00EF0848"/>
    <w:rsid w:val="00EF1301"/>
    <w:rsid w:val="00EF292D"/>
    <w:rsid w:val="00EF3188"/>
    <w:rsid w:val="00EF4174"/>
    <w:rsid w:val="00EF7AE8"/>
    <w:rsid w:val="00F00243"/>
    <w:rsid w:val="00F01410"/>
    <w:rsid w:val="00F02F1E"/>
    <w:rsid w:val="00F03BB6"/>
    <w:rsid w:val="00F03D34"/>
    <w:rsid w:val="00F05C03"/>
    <w:rsid w:val="00F06B94"/>
    <w:rsid w:val="00F06CE8"/>
    <w:rsid w:val="00F06EBE"/>
    <w:rsid w:val="00F1174B"/>
    <w:rsid w:val="00F13051"/>
    <w:rsid w:val="00F131B1"/>
    <w:rsid w:val="00F13AB2"/>
    <w:rsid w:val="00F15799"/>
    <w:rsid w:val="00F16BC8"/>
    <w:rsid w:val="00F16C7A"/>
    <w:rsid w:val="00F17783"/>
    <w:rsid w:val="00F17D6D"/>
    <w:rsid w:val="00F210C7"/>
    <w:rsid w:val="00F21B7E"/>
    <w:rsid w:val="00F23017"/>
    <w:rsid w:val="00F23147"/>
    <w:rsid w:val="00F2383E"/>
    <w:rsid w:val="00F2425D"/>
    <w:rsid w:val="00F24CE8"/>
    <w:rsid w:val="00F26D5E"/>
    <w:rsid w:val="00F276EB"/>
    <w:rsid w:val="00F27741"/>
    <w:rsid w:val="00F309CE"/>
    <w:rsid w:val="00F30A67"/>
    <w:rsid w:val="00F30D56"/>
    <w:rsid w:val="00F31468"/>
    <w:rsid w:val="00F31826"/>
    <w:rsid w:val="00F32C0E"/>
    <w:rsid w:val="00F33D31"/>
    <w:rsid w:val="00F3421A"/>
    <w:rsid w:val="00F358D7"/>
    <w:rsid w:val="00F37945"/>
    <w:rsid w:val="00F41FDA"/>
    <w:rsid w:val="00F42D99"/>
    <w:rsid w:val="00F43765"/>
    <w:rsid w:val="00F4413A"/>
    <w:rsid w:val="00F45396"/>
    <w:rsid w:val="00F454EE"/>
    <w:rsid w:val="00F47C05"/>
    <w:rsid w:val="00F51370"/>
    <w:rsid w:val="00F5198A"/>
    <w:rsid w:val="00F5212B"/>
    <w:rsid w:val="00F5272E"/>
    <w:rsid w:val="00F52B67"/>
    <w:rsid w:val="00F53991"/>
    <w:rsid w:val="00F53BDC"/>
    <w:rsid w:val="00F53DC9"/>
    <w:rsid w:val="00F54596"/>
    <w:rsid w:val="00F549AD"/>
    <w:rsid w:val="00F55136"/>
    <w:rsid w:val="00F555BE"/>
    <w:rsid w:val="00F56613"/>
    <w:rsid w:val="00F567FB"/>
    <w:rsid w:val="00F5723F"/>
    <w:rsid w:val="00F5729E"/>
    <w:rsid w:val="00F57BB5"/>
    <w:rsid w:val="00F57F6B"/>
    <w:rsid w:val="00F62012"/>
    <w:rsid w:val="00F624E3"/>
    <w:rsid w:val="00F62682"/>
    <w:rsid w:val="00F63E7D"/>
    <w:rsid w:val="00F65789"/>
    <w:rsid w:val="00F672EE"/>
    <w:rsid w:val="00F70DC6"/>
    <w:rsid w:val="00F718B5"/>
    <w:rsid w:val="00F74387"/>
    <w:rsid w:val="00F77992"/>
    <w:rsid w:val="00F8073F"/>
    <w:rsid w:val="00F82F7D"/>
    <w:rsid w:val="00F83213"/>
    <w:rsid w:val="00F83C4C"/>
    <w:rsid w:val="00F83DED"/>
    <w:rsid w:val="00F841A1"/>
    <w:rsid w:val="00F84368"/>
    <w:rsid w:val="00F849AE"/>
    <w:rsid w:val="00F85324"/>
    <w:rsid w:val="00F85B05"/>
    <w:rsid w:val="00F85D7B"/>
    <w:rsid w:val="00F87E8D"/>
    <w:rsid w:val="00F92F31"/>
    <w:rsid w:val="00F94027"/>
    <w:rsid w:val="00F944D8"/>
    <w:rsid w:val="00F9562A"/>
    <w:rsid w:val="00F968CB"/>
    <w:rsid w:val="00F97626"/>
    <w:rsid w:val="00FA1DC0"/>
    <w:rsid w:val="00FA2333"/>
    <w:rsid w:val="00FA5D55"/>
    <w:rsid w:val="00FA6DB5"/>
    <w:rsid w:val="00FA6DC4"/>
    <w:rsid w:val="00FA79B7"/>
    <w:rsid w:val="00FA7F03"/>
    <w:rsid w:val="00FB0028"/>
    <w:rsid w:val="00FB1037"/>
    <w:rsid w:val="00FB1EC0"/>
    <w:rsid w:val="00FB4097"/>
    <w:rsid w:val="00FB59AE"/>
    <w:rsid w:val="00FB79F2"/>
    <w:rsid w:val="00FC1288"/>
    <w:rsid w:val="00FC32B4"/>
    <w:rsid w:val="00FC359C"/>
    <w:rsid w:val="00FC3B15"/>
    <w:rsid w:val="00FC4419"/>
    <w:rsid w:val="00FC6715"/>
    <w:rsid w:val="00FC726A"/>
    <w:rsid w:val="00FC72CE"/>
    <w:rsid w:val="00FD03EF"/>
    <w:rsid w:val="00FD156E"/>
    <w:rsid w:val="00FD1B44"/>
    <w:rsid w:val="00FD2183"/>
    <w:rsid w:val="00FD229F"/>
    <w:rsid w:val="00FD2372"/>
    <w:rsid w:val="00FD2930"/>
    <w:rsid w:val="00FD2B81"/>
    <w:rsid w:val="00FD2DE4"/>
    <w:rsid w:val="00FD3BDE"/>
    <w:rsid w:val="00FD41C3"/>
    <w:rsid w:val="00FD5F6F"/>
    <w:rsid w:val="00FD6145"/>
    <w:rsid w:val="00FD6B49"/>
    <w:rsid w:val="00FD6EF0"/>
    <w:rsid w:val="00FD7823"/>
    <w:rsid w:val="00FD782B"/>
    <w:rsid w:val="00FD7A92"/>
    <w:rsid w:val="00FD7CD9"/>
    <w:rsid w:val="00FE060C"/>
    <w:rsid w:val="00FE07F5"/>
    <w:rsid w:val="00FE4709"/>
    <w:rsid w:val="00FE481A"/>
    <w:rsid w:val="00FE495D"/>
    <w:rsid w:val="00FE4A69"/>
    <w:rsid w:val="00FE4D8A"/>
    <w:rsid w:val="00FF0A5B"/>
    <w:rsid w:val="00FF178F"/>
    <w:rsid w:val="00FF1EEB"/>
    <w:rsid w:val="00FF23F3"/>
    <w:rsid w:val="00FF29EE"/>
    <w:rsid w:val="00FF2A7A"/>
    <w:rsid w:val="00FF5491"/>
    <w:rsid w:val="00FF568F"/>
    <w:rsid w:val="00FF5F9A"/>
    <w:rsid w:val="00FF63F0"/>
    <w:rsid w:val="00FF6E5D"/>
    <w:rsid w:val="00FF7644"/>
    <w:rsid w:val="00FF7D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3CCFF"/>
  <w15:chartTrackingRefBased/>
  <w15:docId w15:val="{83418319-5059-499E-AB4F-11E48977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DC4"/>
    <w:pPr>
      <w:spacing w:after="0" w:line="240" w:lineRule="auto"/>
    </w:pPr>
    <w:rPr>
      <w:rFonts w:ascii="Times New Roman" w:eastAsia="Times New Roman" w:hAnsi="Times New Roman" w:cs="Times New Roman"/>
      <w:sz w:val="24"/>
      <w:szCs w:val="24"/>
      <w:lang w:eastAsia="es-MX"/>
    </w:rPr>
  </w:style>
  <w:style w:type="paragraph" w:styleId="Ttulo2">
    <w:name w:val="heading 2"/>
    <w:basedOn w:val="Normal"/>
    <w:next w:val="Normal"/>
    <w:link w:val="Ttulo2Car"/>
    <w:uiPriority w:val="9"/>
    <w:semiHidden/>
    <w:unhideWhenUsed/>
    <w:qFormat/>
    <w:rsid w:val="002405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363C"/>
    <w:pPr>
      <w:tabs>
        <w:tab w:val="center" w:pos="4419"/>
        <w:tab w:val="right" w:pos="8838"/>
      </w:tabs>
    </w:pPr>
  </w:style>
  <w:style w:type="character" w:customStyle="1" w:styleId="EncabezadoCar">
    <w:name w:val="Encabezado Car"/>
    <w:basedOn w:val="Fuentedeprrafopredeter"/>
    <w:link w:val="Encabezado"/>
    <w:uiPriority w:val="99"/>
    <w:rsid w:val="007E363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7E363C"/>
    <w:pPr>
      <w:tabs>
        <w:tab w:val="center" w:pos="4419"/>
        <w:tab w:val="right" w:pos="8838"/>
      </w:tabs>
    </w:pPr>
  </w:style>
  <w:style w:type="character" w:customStyle="1" w:styleId="PiedepginaCar">
    <w:name w:val="Pie de página Car"/>
    <w:basedOn w:val="Fuentedeprrafopredeter"/>
    <w:link w:val="Piedepgina"/>
    <w:uiPriority w:val="99"/>
    <w:rsid w:val="007E363C"/>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63A10"/>
    <w:pPr>
      <w:ind w:left="720"/>
      <w:contextualSpacing/>
      <w:jc w:val="both"/>
    </w:pPr>
    <w:rPr>
      <w:rFonts w:ascii="Palatino Linotype" w:hAnsi="Palatino Linotype"/>
      <w:color w:val="000000" w:themeColor="text1"/>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63A10"/>
    <w:rPr>
      <w:rFonts w:ascii="Palatino Linotype" w:eastAsia="Times New Roman" w:hAnsi="Palatino Linotype" w:cs="Times New Roman"/>
      <w:color w:val="000000" w:themeColor="text1"/>
      <w:szCs w:val="24"/>
      <w:lang w:eastAsia="es-MX"/>
    </w:rPr>
  </w:style>
  <w:style w:type="table" w:styleId="Tablaconcuadrcula">
    <w:name w:val="Table Grid"/>
    <w:basedOn w:val="Tablanormal"/>
    <w:uiPriority w:val="39"/>
    <w:qFormat/>
    <w:rsid w:val="007E363C"/>
    <w:pPr>
      <w:spacing w:after="0" w:line="240" w:lineRule="auto"/>
    </w:pPr>
    <w:rPr>
      <w:rFonts w:ascii="Calibri" w:eastAsia="Calibri" w:hAnsi="Calibri" w:cs="Times New Roman"/>
      <w:sz w:val="20"/>
      <w:szCs w:val="20"/>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7E363C"/>
    <w:rPr>
      <w:color w:val="0563C1" w:themeColor="hyperlink"/>
      <w:u w:val="single"/>
    </w:rPr>
  </w:style>
  <w:style w:type="character" w:customStyle="1" w:styleId="Mencinsinresolver1">
    <w:name w:val="Mención sin resolver1"/>
    <w:basedOn w:val="Fuentedeprrafopredeter"/>
    <w:uiPriority w:val="99"/>
    <w:semiHidden/>
    <w:unhideWhenUsed/>
    <w:rsid w:val="0044225B"/>
    <w:rPr>
      <w:color w:val="605E5C"/>
      <w:shd w:val="clear" w:color="auto" w:fill="E1DFDD"/>
    </w:rPr>
  </w:style>
  <w:style w:type="character" w:customStyle="1" w:styleId="Ttulo2Car">
    <w:name w:val="Título 2 Car"/>
    <w:basedOn w:val="Fuentedeprrafopredeter"/>
    <w:link w:val="Ttulo2"/>
    <w:uiPriority w:val="9"/>
    <w:semiHidden/>
    <w:rsid w:val="00240515"/>
    <w:rPr>
      <w:rFonts w:asciiTheme="majorHAnsi" w:eastAsiaTheme="majorEastAsia" w:hAnsiTheme="majorHAnsi"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264B62"/>
    <w:rPr>
      <w:color w:val="954F72" w:themeColor="followedHyperlink"/>
      <w:u w:val="single"/>
    </w:rPr>
  </w:style>
  <w:style w:type="character" w:customStyle="1" w:styleId="Mencinsinresolver2">
    <w:name w:val="Mención sin resolver2"/>
    <w:basedOn w:val="Fuentedeprrafopredeter"/>
    <w:uiPriority w:val="99"/>
    <w:semiHidden/>
    <w:unhideWhenUsed/>
    <w:rsid w:val="0053033A"/>
    <w:rPr>
      <w:color w:val="605E5C"/>
      <w:shd w:val="clear" w:color="auto" w:fill="E1DFDD"/>
    </w:rPr>
  </w:style>
  <w:style w:type="character" w:styleId="Mencinsinresolver">
    <w:name w:val="Unresolved Mention"/>
    <w:basedOn w:val="Fuentedeprrafopredeter"/>
    <w:uiPriority w:val="99"/>
    <w:semiHidden/>
    <w:unhideWhenUsed/>
    <w:rsid w:val="003D0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5403">
      <w:bodyDiv w:val="1"/>
      <w:marLeft w:val="0"/>
      <w:marRight w:val="0"/>
      <w:marTop w:val="0"/>
      <w:marBottom w:val="0"/>
      <w:divBdr>
        <w:top w:val="none" w:sz="0" w:space="0" w:color="auto"/>
        <w:left w:val="none" w:sz="0" w:space="0" w:color="auto"/>
        <w:bottom w:val="none" w:sz="0" w:space="0" w:color="auto"/>
        <w:right w:val="none" w:sz="0" w:space="0" w:color="auto"/>
      </w:divBdr>
    </w:div>
    <w:div w:id="214901044">
      <w:bodyDiv w:val="1"/>
      <w:marLeft w:val="0"/>
      <w:marRight w:val="0"/>
      <w:marTop w:val="0"/>
      <w:marBottom w:val="0"/>
      <w:divBdr>
        <w:top w:val="none" w:sz="0" w:space="0" w:color="auto"/>
        <w:left w:val="none" w:sz="0" w:space="0" w:color="auto"/>
        <w:bottom w:val="none" w:sz="0" w:space="0" w:color="auto"/>
        <w:right w:val="none" w:sz="0" w:space="0" w:color="auto"/>
      </w:divBdr>
    </w:div>
    <w:div w:id="375857162">
      <w:bodyDiv w:val="1"/>
      <w:marLeft w:val="0"/>
      <w:marRight w:val="0"/>
      <w:marTop w:val="0"/>
      <w:marBottom w:val="0"/>
      <w:divBdr>
        <w:top w:val="none" w:sz="0" w:space="0" w:color="auto"/>
        <w:left w:val="none" w:sz="0" w:space="0" w:color="auto"/>
        <w:bottom w:val="none" w:sz="0" w:space="0" w:color="auto"/>
        <w:right w:val="none" w:sz="0" w:space="0" w:color="auto"/>
      </w:divBdr>
    </w:div>
    <w:div w:id="539321959">
      <w:bodyDiv w:val="1"/>
      <w:marLeft w:val="0"/>
      <w:marRight w:val="0"/>
      <w:marTop w:val="0"/>
      <w:marBottom w:val="0"/>
      <w:divBdr>
        <w:top w:val="none" w:sz="0" w:space="0" w:color="auto"/>
        <w:left w:val="none" w:sz="0" w:space="0" w:color="auto"/>
        <w:bottom w:val="none" w:sz="0" w:space="0" w:color="auto"/>
        <w:right w:val="none" w:sz="0" w:space="0" w:color="auto"/>
      </w:divBdr>
    </w:div>
    <w:div w:id="747727053">
      <w:bodyDiv w:val="1"/>
      <w:marLeft w:val="0"/>
      <w:marRight w:val="0"/>
      <w:marTop w:val="0"/>
      <w:marBottom w:val="0"/>
      <w:divBdr>
        <w:top w:val="none" w:sz="0" w:space="0" w:color="auto"/>
        <w:left w:val="none" w:sz="0" w:space="0" w:color="auto"/>
        <w:bottom w:val="none" w:sz="0" w:space="0" w:color="auto"/>
        <w:right w:val="none" w:sz="0" w:space="0" w:color="auto"/>
      </w:divBdr>
    </w:div>
    <w:div w:id="1498228138">
      <w:bodyDiv w:val="1"/>
      <w:marLeft w:val="0"/>
      <w:marRight w:val="0"/>
      <w:marTop w:val="0"/>
      <w:marBottom w:val="0"/>
      <w:divBdr>
        <w:top w:val="none" w:sz="0" w:space="0" w:color="auto"/>
        <w:left w:val="none" w:sz="0" w:space="0" w:color="auto"/>
        <w:bottom w:val="none" w:sz="0" w:space="0" w:color="auto"/>
        <w:right w:val="none" w:sz="0" w:space="0" w:color="auto"/>
      </w:divBdr>
    </w:div>
    <w:div w:id="1845439502">
      <w:bodyDiv w:val="1"/>
      <w:marLeft w:val="0"/>
      <w:marRight w:val="0"/>
      <w:marTop w:val="0"/>
      <w:marBottom w:val="0"/>
      <w:divBdr>
        <w:top w:val="none" w:sz="0" w:space="0" w:color="auto"/>
        <w:left w:val="none" w:sz="0" w:space="0" w:color="auto"/>
        <w:bottom w:val="none" w:sz="0" w:space="0" w:color="auto"/>
        <w:right w:val="none" w:sz="0" w:space="0" w:color="auto"/>
      </w:divBdr>
    </w:div>
    <w:div w:id="1960723884">
      <w:bodyDiv w:val="1"/>
      <w:marLeft w:val="0"/>
      <w:marRight w:val="0"/>
      <w:marTop w:val="0"/>
      <w:marBottom w:val="0"/>
      <w:divBdr>
        <w:top w:val="none" w:sz="0" w:space="0" w:color="auto"/>
        <w:left w:val="none" w:sz="0" w:space="0" w:color="auto"/>
        <w:bottom w:val="none" w:sz="0" w:space="0" w:color="auto"/>
        <w:right w:val="none" w:sz="0" w:space="0" w:color="auto"/>
      </w:divBdr>
    </w:div>
    <w:div w:id="21319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s://legislacion.edomex.gob.mx/sites/legislacion.edomex.gob.mx/files/files/vigentes/jul113.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9013F-FE8D-4C5C-9084-DBE024CA3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73</Pages>
  <Words>18205</Words>
  <Characters>100132</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 medina hernandez</dc:creator>
  <cp:keywords/>
  <dc:description/>
  <cp:lastModifiedBy>Oswaldo Hernández</cp:lastModifiedBy>
  <cp:revision>15</cp:revision>
  <dcterms:created xsi:type="dcterms:W3CDTF">2022-06-23T18:28:00Z</dcterms:created>
  <dcterms:modified xsi:type="dcterms:W3CDTF">2022-07-01T15:07:00Z</dcterms:modified>
</cp:coreProperties>
</file>