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4705" w14:textId="77777777" w:rsidR="00153EEC" w:rsidRDefault="00153EEC" w:rsidP="005B031E">
      <w:pPr>
        <w:spacing w:line="360" w:lineRule="auto"/>
        <w:contextualSpacing/>
        <w:jc w:val="both"/>
        <w:rPr>
          <w:rFonts w:ascii="Palatino Linotype" w:hAnsi="Palatino Linotype" w:cs="Tahoma"/>
          <w:bCs/>
          <w:sz w:val="22"/>
          <w:szCs w:val="22"/>
        </w:rPr>
      </w:pPr>
    </w:p>
    <w:p w14:paraId="2DD45082" w14:textId="313561F5"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C5025">
        <w:rPr>
          <w:rFonts w:ascii="Palatino Linotype" w:hAnsi="Palatino Linotype" w:cs="Tahoma"/>
          <w:bCs/>
          <w:sz w:val="22"/>
          <w:szCs w:val="22"/>
        </w:rPr>
        <w:t>nueve de marzo de</w:t>
      </w:r>
      <w:r w:rsidR="00A14307">
        <w:rPr>
          <w:rFonts w:ascii="Palatino Linotype" w:hAnsi="Palatino Linotype" w:cs="Tahoma"/>
          <w:bCs/>
          <w:sz w:val="22"/>
          <w:szCs w:val="22"/>
        </w:rPr>
        <w:t xml:space="preserv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1E47E9E2"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92444E">
        <w:rPr>
          <w:rFonts w:ascii="Palatino Linotype" w:eastAsia="Calibri" w:hAnsi="Palatino Linotype" w:cs="Tahoma"/>
          <w:b/>
          <w:bCs/>
          <w:sz w:val="22"/>
          <w:szCs w:val="22"/>
          <w:lang w:eastAsia="en-US"/>
        </w:rPr>
        <w:t>0</w:t>
      </w:r>
      <w:r w:rsidR="00CA346B">
        <w:rPr>
          <w:rFonts w:ascii="Palatino Linotype" w:eastAsia="Calibri" w:hAnsi="Palatino Linotype" w:cs="Tahoma"/>
          <w:b/>
          <w:bCs/>
          <w:sz w:val="22"/>
          <w:szCs w:val="22"/>
          <w:lang w:eastAsia="en-US"/>
        </w:rPr>
        <w:t>0646</w:t>
      </w:r>
      <w:r w:rsidRPr="0092444E">
        <w:rPr>
          <w:rFonts w:ascii="Palatino Linotype" w:eastAsia="Calibri" w:hAnsi="Palatino Linotype" w:cs="Tahoma"/>
          <w:b/>
          <w:bCs/>
          <w:sz w:val="22"/>
          <w:szCs w:val="22"/>
          <w:lang w:eastAsia="en-US"/>
        </w:rPr>
        <w:t>/INFOEM/IP/RR/202</w:t>
      </w:r>
      <w:r w:rsidR="004953DE" w:rsidRPr="0092444E">
        <w:rPr>
          <w:rFonts w:ascii="Palatino Linotype" w:eastAsia="Calibri" w:hAnsi="Palatino Linotype" w:cs="Tahoma"/>
          <w:b/>
          <w:bCs/>
          <w:sz w:val="22"/>
          <w:szCs w:val="22"/>
          <w:lang w:eastAsia="en-US"/>
        </w:rPr>
        <w:t>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Pr="00C938B6">
        <w:rPr>
          <w:rFonts w:ascii="Palatino Linotype" w:eastAsia="Calibri" w:hAnsi="Palatino Linotype" w:cs="Tahoma"/>
          <w:sz w:val="22"/>
          <w:szCs w:val="22"/>
          <w:lang w:eastAsia="en-US"/>
        </w:rPr>
        <w:t xml:space="preserve"> </w:t>
      </w:r>
      <w:r w:rsidR="00CA346B">
        <w:rPr>
          <w:rFonts w:ascii="Palatino Linotype" w:eastAsia="Calibri" w:hAnsi="Palatino Linotype" w:cs="Tahoma"/>
          <w:sz w:val="22"/>
          <w:szCs w:val="22"/>
          <w:lang w:eastAsia="en-US"/>
        </w:rPr>
        <w:t>un usuario del Sistema de Acceso a la Información Mexiquense</w:t>
      </w:r>
      <w:r w:rsidR="0032679F">
        <w:rPr>
          <w:rFonts w:ascii="Palatino Linotype" w:eastAsia="Calibri" w:hAnsi="Palatino Linotype" w:cs="Tahoma"/>
          <w:sz w:val="22"/>
          <w:szCs w:val="22"/>
          <w:lang w:eastAsia="en-US"/>
        </w:rPr>
        <w:t>,</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A14307">
        <w:rPr>
          <w:rFonts w:ascii="Palatino Linotype" w:eastAsia="Calibri" w:hAnsi="Palatino Linotype" w:cs="Tahoma"/>
          <w:sz w:val="22"/>
          <w:szCs w:val="22"/>
          <w:lang w:eastAsia="en-US"/>
        </w:rPr>
        <w:t xml:space="preserve">Ayuntamiento de </w:t>
      </w:r>
      <w:r w:rsidR="00CA346B">
        <w:rPr>
          <w:rFonts w:ascii="Palatino Linotype" w:eastAsia="Calibri" w:hAnsi="Palatino Linotype" w:cs="Tahoma"/>
          <w:sz w:val="22"/>
          <w:szCs w:val="22"/>
          <w:lang w:eastAsia="en-US"/>
        </w:rPr>
        <w:t>Metepec</w:t>
      </w:r>
      <w:r w:rsidR="0032679F">
        <w:rPr>
          <w:rFonts w:ascii="Palatino Linotype" w:eastAsia="Calibri" w:hAnsi="Palatino Linotype" w:cs="Tahoma"/>
          <w:sz w:val="22"/>
          <w:szCs w:val="22"/>
          <w:lang w:eastAsia="en-US"/>
        </w:rPr>
        <w:t>,</w:t>
      </w:r>
      <w:r w:rsidR="00A14307">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CA346B">
        <w:rPr>
          <w:rFonts w:ascii="Palatino Linotype" w:eastAsia="Calibri" w:hAnsi="Palatino Linotype" w:cs="Tahoma"/>
          <w:sz w:val="22"/>
          <w:szCs w:val="22"/>
          <w:lang w:eastAsia="en-US"/>
        </w:rPr>
        <w:t>563</w:t>
      </w:r>
      <w:r w:rsidR="00AA68C9">
        <w:rPr>
          <w:rFonts w:ascii="Palatino Linotype" w:eastAsia="Calibri" w:hAnsi="Palatino Linotype" w:cs="Tahoma"/>
          <w:sz w:val="22"/>
          <w:szCs w:val="22"/>
          <w:lang w:eastAsia="en-US"/>
        </w:rPr>
        <w:t>/</w:t>
      </w:r>
      <w:r w:rsidR="00CA346B">
        <w:rPr>
          <w:rFonts w:ascii="Palatino Linotype" w:eastAsia="Calibri" w:hAnsi="Palatino Linotype" w:cs="Tahoma"/>
          <w:sz w:val="22"/>
          <w:szCs w:val="22"/>
          <w:lang w:eastAsia="en-US"/>
        </w:rPr>
        <w:t>MEPETEC</w:t>
      </w:r>
      <w:r w:rsidR="00CC5025">
        <w:rPr>
          <w:rFonts w:ascii="Palatino Linotype" w:eastAsia="Calibri" w:hAnsi="Palatino Linotype" w:cs="Tahoma"/>
          <w:sz w:val="22"/>
          <w:szCs w:val="22"/>
          <w:lang w:eastAsia="en-US"/>
        </w:rPr>
        <w:t>/IP/2022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1DDE8319"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CA346B">
        <w:rPr>
          <w:rFonts w:ascii="Palatino Linotype" w:hAnsi="Palatino Linotype" w:cs="Tahoma"/>
          <w:sz w:val="22"/>
          <w:szCs w:val="22"/>
        </w:rPr>
        <w:t>diez</w:t>
      </w:r>
      <w:r w:rsidR="00CC5025">
        <w:rPr>
          <w:rFonts w:ascii="Palatino Linotype" w:hAnsi="Palatino Linotype" w:cs="Tahoma"/>
          <w:sz w:val="22"/>
          <w:szCs w:val="22"/>
        </w:rPr>
        <w:t xml:space="preserve"> de enero de dos mil veintidós</w:t>
      </w:r>
      <w:r w:rsidR="00A14307">
        <w:rPr>
          <w:rFonts w:ascii="Palatino Linotype" w:hAnsi="Palatino Linotype" w:cs="Tahoma"/>
          <w:sz w:val="22"/>
          <w:szCs w:val="22"/>
        </w:rPr>
        <w:t>, el Particular presentó una solicitud de acceso a la i</w:t>
      </w:r>
      <w:r w:rsidR="00CA346B">
        <w:rPr>
          <w:rFonts w:ascii="Palatino Linotype" w:hAnsi="Palatino Linotype" w:cs="Tahoma"/>
          <w:sz w:val="22"/>
          <w:szCs w:val="22"/>
        </w:rPr>
        <w:t xml:space="preserve">nformación pública a través del </w:t>
      </w:r>
      <w:r w:rsidR="00A14307">
        <w:rPr>
          <w:rFonts w:ascii="Palatino Linotype" w:hAnsi="Palatino Linotype" w:cs="Tahoma"/>
          <w:sz w:val="22"/>
          <w:szCs w:val="22"/>
        </w:rPr>
        <w:t>Sistema de Acceso a la Información Mexiquense (SAIMEX)</w:t>
      </w:r>
      <w:r w:rsidR="00CC5025">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22A04A08" w14:textId="529FE30E" w:rsidR="0032679F" w:rsidRDefault="00CA346B" w:rsidP="005B031E">
      <w:pPr>
        <w:spacing w:line="360" w:lineRule="auto"/>
        <w:ind w:left="567" w:right="567"/>
        <w:contextualSpacing/>
        <w:rPr>
          <w:rFonts w:ascii="Palatino Linotype" w:hAnsi="Palatino Linotype" w:cs="Tahoma"/>
          <w:b/>
          <w:bCs/>
          <w:i/>
          <w:iCs/>
        </w:rPr>
      </w:pPr>
      <w:r>
        <w:rPr>
          <w:rFonts w:ascii="Palatino Linotype" w:hAnsi="Palatino Linotype" w:cs="Tahoma"/>
          <w:b/>
          <w:bCs/>
          <w:i/>
          <w:iCs/>
        </w:rPr>
        <w:t>00563</w:t>
      </w:r>
      <w:r w:rsidR="00CC5025">
        <w:rPr>
          <w:rFonts w:ascii="Palatino Linotype" w:hAnsi="Palatino Linotype" w:cs="Tahoma"/>
          <w:b/>
          <w:bCs/>
          <w:i/>
          <w:iCs/>
        </w:rPr>
        <w:t>/</w:t>
      </w:r>
      <w:r>
        <w:rPr>
          <w:rFonts w:ascii="Palatino Linotype" w:hAnsi="Palatino Linotype" w:cs="Tahoma"/>
          <w:b/>
          <w:bCs/>
          <w:i/>
          <w:iCs/>
        </w:rPr>
        <w:t>METEPEC</w:t>
      </w:r>
      <w:r w:rsidR="00CC5025">
        <w:rPr>
          <w:rFonts w:ascii="Palatino Linotype" w:hAnsi="Palatino Linotype" w:cs="Tahoma"/>
          <w:b/>
          <w:bCs/>
          <w:i/>
          <w:iCs/>
        </w:rPr>
        <w:t>/IP/2022</w:t>
      </w:r>
    </w:p>
    <w:p w14:paraId="15187AB8" w14:textId="7A44E860"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4ABA0A43" w:rsidR="00801872" w:rsidRDefault="00CC5025"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CA346B" w:rsidRPr="00CA346B">
        <w:rPr>
          <w:rFonts w:ascii="Palatino Linotype" w:hAnsi="Palatino Linotype"/>
          <w:bCs/>
          <w:i/>
          <w:iCs/>
          <w:color w:val="000000"/>
        </w:rPr>
        <w:t>Se solicita copia de todos los correos enviados de la dirección de correo electrónico con terminación "@metepec.gob.mx" de la Dirección de Servicios Públicos del 1 de enero de 2022 al 10 de enero de 2022.</w:t>
      </w:r>
      <w:r>
        <w:rPr>
          <w:rFonts w:ascii="Palatino Linotype" w:hAnsi="Palatino Linotype"/>
          <w:bCs/>
          <w:i/>
          <w:iCs/>
          <w:color w:val="000000"/>
        </w:rPr>
        <w:t>”</w:t>
      </w:r>
      <w:r w:rsidR="002D46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p w14:paraId="5E28935D" w14:textId="77777777" w:rsidR="00CA346B" w:rsidRPr="00C938B6" w:rsidRDefault="00CA346B" w:rsidP="005B031E">
      <w:pPr>
        <w:spacing w:line="360" w:lineRule="auto"/>
        <w:ind w:left="567" w:right="567"/>
        <w:contextualSpacing/>
        <w:jc w:val="both"/>
        <w:rPr>
          <w:rFonts w:ascii="Palatino Linotype" w:hAnsi="Palatino Linotype"/>
          <w:bCs/>
          <w:i/>
          <w:iCs/>
          <w:color w:val="000000"/>
        </w:rPr>
      </w:pPr>
    </w:p>
    <w:bookmarkEnd w:id="0"/>
    <w:p w14:paraId="3F3F3633" w14:textId="77777777"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3AE8E5A8" w14:textId="08BA6D33" w:rsidR="00903608" w:rsidRPr="00CA346B" w:rsidRDefault="00801872" w:rsidP="00CA346B">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r w:rsidR="00AA77D7">
        <w:rPr>
          <w:rFonts w:ascii="Palatino Linotype" w:hAnsi="Palatino Linotype" w:cs="Arial"/>
          <w:bCs/>
          <w:i/>
          <w:iCs/>
        </w:rPr>
        <w:t xml:space="preserve">. </w:t>
      </w: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14:paraId="420E2315" w14:textId="11B2FA1B" w:rsidR="001439DF" w:rsidRDefault="001439DF" w:rsidP="005B031E">
      <w:pPr>
        <w:autoSpaceDE w:val="0"/>
        <w:autoSpaceDN w:val="0"/>
        <w:adjustRightInd w:val="0"/>
        <w:spacing w:line="360" w:lineRule="auto"/>
        <w:ind w:right="-28"/>
        <w:jc w:val="both"/>
        <w:rPr>
          <w:rFonts w:ascii="Palatino Linotype" w:hAnsi="Palatino Linotype" w:cs="Tahoma"/>
          <w:bCs/>
          <w:sz w:val="22"/>
          <w:szCs w:val="22"/>
        </w:rPr>
      </w:pPr>
      <w:bookmarkStart w:id="1" w:name="_Hlk93400407"/>
    </w:p>
    <w:p w14:paraId="30A9230F" w14:textId="473BA289" w:rsidR="00E4647A" w:rsidRDefault="005E0B88"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En fecha</w:t>
      </w:r>
      <w:r w:rsidR="00CA346B">
        <w:rPr>
          <w:rFonts w:ascii="Palatino Linotype" w:hAnsi="Palatino Linotype" w:cs="Tahoma"/>
          <w:bCs/>
          <w:sz w:val="22"/>
          <w:szCs w:val="22"/>
        </w:rPr>
        <w:t xml:space="preserve"> ocho de febrero</w:t>
      </w:r>
      <w:r w:rsidR="00621AE4">
        <w:rPr>
          <w:rFonts w:ascii="Palatino Linotype" w:hAnsi="Palatino Linotype" w:cs="Tahoma"/>
          <w:bCs/>
          <w:sz w:val="22"/>
          <w:szCs w:val="22"/>
        </w:rPr>
        <w:t xml:space="preserve"> de dos mil veintidós,</w:t>
      </w:r>
      <w:r>
        <w:rPr>
          <w:rFonts w:ascii="Palatino Linotype" w:hAnsi="Palatino Linotype" w:cs="Tahoma"/>
          <w:bCs/>
          <w:sz w:val="22"/>
          <w:szCs w:val="22"/>
        </w:rPr>
        <w:t xml:space="preserve"> el Sujeto Obligado </w:t>
      </w:r>
      <w:r w:rsidR="007F47DD">
        <w:rPr>
          <w:rFonts w:ascii="Palatino Linotype" w:hAnsi="Palatino Linotype" w:cs="Tahoma"/>
          <w:bCs/>
          <w:sz w:val="22"/>
          <w:szCs w:val="22"/>
        </w:rPr>
        <w:t xml:space="preserve">notificó a través del Sistema de Acceso a la Información Mexiquense (SAIMEX), la respuesta a la solicitud de acceso a la información, al tenor de lo siguiente: </w:t>
      </w:r>
    </w:p>
    <w:p w14:paraId="5D9FDC0C" w14:textId="77777777" w:rsidR="00E4647A" w:rsidRDefault="00E4647A" w:rsidP="005B031E">
      <w:pPr>
        <w:autoSpaceDE w:val="0"/>
        <w:autoSpaceDN w:val="0"/>
        <w:adjustRightInd w:val="0"/>
        <w:spacing w:line="360" w:lineRule="auto"/>
        <w:ind w:right="-28"/>
        <w:jc w:val="both"/>
        <w:rPr>
          <w:rFonts w:ascii="Palatino Linotype" w:hAnsi="Palatino Linotype" w:cs="Tahoma"/>
          <w:bCs/>
          <w:sz w:val="22"/>
          <w:szCs w:val="22"/>
        </w:rPr>
      </w:pPr>
    </w:p>
    <w:p w14:paraId="4539E356" w14:textId="77777777" w:rsidR="00CA346B" w:rsidRDefault="00621AE4" w:rsidP="00CA346B">
      <w:pPr>
        <w:autoSpaceDE w:val="0"/>
        <w:autoSpaceDN w:val="0"/>
        <w:adjustRightInd w:val="0"/>
        <w:spacing w:line="360" w:lineRule="auto"/>
        <w:ind w:left="567" w:right="539"/>
        <w:jc w:val="both"/>
        <w:rPr>
          <w:rFonts w:ascii="Palatino Linotype" w:hAnsi="Palatino Linotype"/>
          <w:i/>
          <w:iCs/>
          <w:color w:val="000000"/>
          <w:sz w:val="22"/>
          <w:szCs w:val="22"/>
        </w:rPr>
      </w:pPr>
      <w:r w:rsidRPr="00CA346B">
        <w:rPr>
          <w:rFonts w:ascii="Palatino Linotype" w:hAnsi="Palatino Linotype"/>
          <w:i/>
          <w:iCs/>
          <w:color w:val="000000"/>
          <w:sz w:val="22"/>
          <w:szCs w:val="22"/>
        </w:rPr>
        <w:t>“</w:t>
      </w:r>
      <w:r w:rsidR="00CA346B" w:rsidRPr="00CA346B">
        <w:rPr>
          <w:rFonts w:ascii="Palatino Linotype" w:hAnsi="Palatino Linotype"/>
          <w:i/>
          <w:iCs/>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172911" w14:textId="77777777" w:rsidR="00CA346B" w:rsidRPr="00CA346B" w:rsidRDefault="00CA346B" w:rsidP="00CA346B">
      <w:pPr>
        <w:autoSpaceDE w:val="0"/>
        <w:autoSpaceDN w:val="0"/>
        <w:adjustRightInd w:val="0"/>
        <w:spacing w:line="360" w:lineRule="auto"/>
        <w:ind w:left="567" w:right="539"/>
        <w:jc w:val="both"/>
        <w:rPr>
          <w:rFonts w:ascii="Palatino Linotype" w:hAnsi="Palatino Linotype"/>
          <w:i/>
          <w:iCs/>
          <w:color w:val="000000"/>
          <w:sz w:val="22"/>
          <w:szCs w:val="22"/>
        </w:rPr>
      </w:pPr>
    </w:p>
    <w:p w14:paraId="13A4312A" w14:textId="58D33EA5" w:rsidR="005E0B88" w:rsidRPr="00CA346B" w:rsidRDefault="00CA346B" w:rsidP="00CA346B">
      <w:pPr>
        <w:autoSpaceDE w:val="0"/>
        <w:autoSpaceDN w:val="0"/>
        <w:adjustRightInd w:val="0"/>
        <w:spacing w:line="360" w:lineRule="auto"/>
        <w:ind w:left="567" w:right="539"/>
        <w:jc w:val="both"/>
        <w:rPr>
          <w:rFonts w:ascii="Palatino Linotype" w:hAnsi="Palatino Linotype"/>
          <w:i/>
          <w:iCs/>
          <w:color w:val="000000"/>
          <w:sz w:val="22"/>
          <w:szCs w:val="22"/>
        </w:rPr>
      </w:pPr>
      <w:r w:rsidRPr="00CA346B">
        <w:rPr>
          <w:rFonts w:ascii="Palatino Linotype" w:hAnsi="Palatino Linotype"/>
          <w:i/>
          <w:iCs/>
          <w:color w:val="000000"/>
          <w:sz w:val="22"/>
          <w:szCs w:val="22"/>
        </w:rPr>
        <w:t>C. SOLICITANTE P R E S E N T E. En respuesta a la solicitud número 00563/METEPEC/IP/2022,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00621AE4" w:rsidRPr="00CA346B">
        <w:rPr>
          <w:rFonts w:ascii="Palatino Linotype" w:hAnsi="Palatino Linotype"/>
          <w:i/>
          <w:iCs/>
          <w:color w:val="000000"/>
          <w:sz w:val="22"/>
          <w:szCs w:val="22"/>
        </w:rPr>
        <w:t xml:space="preserve">”. </w:t>
      </w:r>
      <w:r w:rsidR="0092444E" w:rsidRPr="00CA346B">
        <w:rPr>
          <w:rFonts w:ascii="Palatino Linotype" w:hAnsi="Palatino Linotype"/>
          <w:i/>
          <w:iCs/>
          <w:color w:val="000000"/>
          <w:sz w:val="22"/>
          <w:szCs w:val="22"/>
        </w:rPr>
        <w:t>(Sic)</w:t>
      </w:r>
      <w:r w:rsidR="00CE6228" w:rsidRPr="00CA346B">
        <w:rPr>
          <w:rFonts w:ascii="Palatino Linotype" w:hAnsi="Palatino Linotype"/>
          <w:i/>
          <w:iCs/>
          <w:color w:val="000000"/>
          <w:sz w:val="22"/>
          <w:szCs w:val="22"/>
        </w:rPr>
        <w:t>.</w:t>
      </w:r>
    </w:p>
    <w:p w14:paraId="719A6431" w14:textId="77777777" w:rsidR="00CC5025" w:rsidRDefault="00CC5025" w:rsidP="00CC5025">
      <w:pPr>
        <w:autoSpaceDE w:val="0"/>
        <w:autoSpaceDN w:val="0"/>
        <w:adjustRightInd w:val="0"/>
        <w:spacing w:line="360" w:lineRule="auto"/>
        <w:ind w:right="539"/>
        <w:jc w:val="both"/>
        <w:rPr>
          <w:rFonts w:ascii="Palatino Linotype" w:hAnsi="Palatino Linotype" w:cs="Tahoma"/>
          <w:szCs w:val="22"/>
        </w:rPr>
      </w:pPr>
    </w:p>
    <w:p w14:paraId="4B02A8B5" w14:textId="018C7FC9" w:rsidR="00CC5025" w:rsidRPr="00252638" w:rsidRDefault="00CA346B" w:rsidP="00CC5025">
      <w:pPr>
        <w:autoSpaceDE w:val="0"/>
        <w:autoSpaceDN w:val="0"/>
        <w:adjustRightInd w:val="0"/>
        <w:spacing w:line="360" w:lineRule="auto"/>
        <w:ind w:right="539"/>
        <w:jc w:val="both"/>
        <w:rPr>
          <w:rFonts w:ascii="Palatino Linotype" w:hAnsi="Palatino Linotype" w:cs="Tahoma"/>
          <w:sz w:val="22"/>
          <w:szCs w:val="22"/>
        </w:rPr>
      </w:pPr>
      <w:r>
        <w:rPr>
          <w:rFonts w:ascii="Palatino Linotype" w:hAnsi="Palatino Linotype" w:cs="Tahoma"/>
          <w:sz w:val="22"/>
          <w:szCs w:val="22"/>
        </w:rPr>
        <w:t>Asimismo, adjunt</w:t>
      </w:r>
      <w:r w:rsidR="0064434E">
        <w:rPr>
          <w:rFonts w:ascii="Palatino Linotype" w:hAnsi="Palatino Linotype" w:cs="Tahoma"/>
          <w:sz w:val="22"/>
          <w:szCs w:val="22"/>
        </w:rPr>
        <w:t>ó</w:t>
      </w:r>
      <w:r>
        <w:rPr>
          <w:rFonts w:ascii="Palatino Linotype" w:hAnsi="Palatino Linotype" w:cs="Tahoma"/>
          <w:sz w:val="22"/>
          <w:szCs w:val="22"/>
        </w:rPr>
        <w:t xml:space="preserve"> el archivo que será</w:t>
      </w:r>
      <w:r w:rsidR="00CC5025" w:rsidRPr="00252638">
        <w:rPr>
          <w:rFonts w:ascii="Palatino Linotype" w:hAnsi="Palatino Linotype" w:cs="Tahoma"/>
          <w:sz w:val="22"/>
          <w:szCs w:val="22"/>
        </w:rPr>
        <w:t xml:space="preserve"> descri</w:t>
      </w:r>
      <w:r>
        <w:rPr>
          <w:rFonts w:ascii="Palatino Linotype" w:hAnsi="Palatino Linotype" w:cs="Tahoma"/>
          <w:sz w:val="22"/>
          <w:szCs w:val="22"/>
        </w:rPr>
        <w:t xml:space="preserve">to </w:t>
      </w:r>
      <w:r w:rsidR="00CC5025" w:rsidRPr="00252638">
        <w:rPr>
          <w:rFonts w:ascii="Palatino Linotype" w:hAnsi="Palatino Linotype" w:cs="Tahoma"/>
          <w:sz w:val="22"/>
          <w:szCs w:val="22"/>
        </w:rPr>
        <w:t xml:space="preserve">a continuación: </w:t>
      </w:r>
    </w:p>
    <w:p w14:paraId="624AF6F2" w14:textId="77777777" w:rsidR="00CC5025" w:rsidRDefault="00CC5025" w:rsidP="00CC5025">
      <w:pPr>
        <w:autoSpaceDE w:val="0"/>
        <w:autoSpaceDN w:val="0"/>
        <w:adjustRightInd w:val="0"/>
        <w:spacing w:line="360" w:lineRule="auto"/>
        <w:ind w:right="539"/>
        <w:jc w:val="both"/>
        <w:rPr>
          <w:rFonts w:ascii="Palatino Linotype" w:hAnsi="Palatino Linotype" w:cs="Tahoma"/>
          <w:szCs w:val="22"/>
        </w:rPr>
      </w:pPr>
    </w:p>
    <w:p w14:paraId="49C202B0" w14:textId="77777777" w:rsidR="00CA346B" w:rsidRPr="00CA346B" w:rsidRDefault="00CA346B" w:rsidP="00CA346B">
      <w:pPr>
        <w:pStyle w:val="Prrafodelista"/>
        <w:numPr>
          <w:ilvl w:val="0"/>
          <w:numId w:val="27"/>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b/>
          <w:szCs w:val="22"/>
        </w:rPr>
        <w:lastRenderedPageBreak/>
        <w:t>00563-METEPEC-IP-2022</w:t>
      </w:r>
      <w:r w:rsidR="00CC5025">
        <w:rPr>
          <w:rFonts w:ascii="Palatino Linotype" w:hAnsi="Palatino Linotype" w:cs="Tahoma"/>
          <w:b/>
          <w:szCs w:val="22"/>
        </w:rPr>
        <w:t>.pdf.</w:t>
      </w:r>
      <w:r>
        <w:rPr>
          <w:rFonts w:ascii="Palatino Linotype" w:hAnsi="Palatino Linotype" w:cs="Tahoma"/>
          <w:b/>
          <w:szCs w:val="22"/>
        </w:rPr>
        <w:t xml:space="preserve"> </w:t>
      </w:r>
      <w:r>
        <w:rPr>
          <w:rFonts w:ascii="Palatino Linotype" w:hAnsi="Palatino Linotype" w:cs="Tahoma"/>
          <w:szCs w:val="22"/>
        </w:rPr>
        <w:t>Oficio de fecha dos de febrero de dos mil veintidós, signado por el Director de Servicios Públicos, mediante el cual señala que la información solicitada, se pone a disposición del Particular en la Dirección de Servicios Públicos, previo pago de derechos, conforme con lo establecido en el artículo 147 del Código Financiero del Estado de México.</w:t>
      </w:r>
      <w:r>
        <w:rPr>
          <w:rFonts w:ascii="Palatino Linotype" w:hAnsi="Palatino Linotype" w:cs="Tahoma"/>
          <w:b/>
          <w:szCs w:val="22"/>
        </w:rPr>
        <w:t xml:space="preserve"> </w:t>
      </w:r>
    </w:p>
    <w:p w14:paraId="567FCF09" w14:textId="32EDF068" w:rsidR="00CC5025" w:rsidRPr="00CA346B" w:rsidRDefault="00CC5025" w:rsidP="00CA346B">
      <w:pPr>
        <w:pStyle w:val="Prrafodelista"/>
        <w:autoSpaceDE w:val="0"/>
        <w:autoSpaceDN w:val="0"/>
        <w:adjustRightInd w:val="0"/>
        <w:spacing w:line="360" w:lineRule="auto"/>
        <w:ind w:right="539"/>
        <w:jc w:val="both"/>
        <w:rPr>
          <w:rFonts w:ascii="Palatino Linotype" w:hAnsi="Palatino Linotype" w:cs="Tahoma"/>
          <w:szCs w:val="22"/>
        </w:rPr>
      </w:pPr>
      <w:r w:rsidRPr="00CA346B">
        <w:rPr>
          <w:rFonts w:ascii="Palatino Linotype" w:hAnsi="Palatino Linotype" w:cs="Tahoma"/>
          <w:b/>
          <w:szCs w:val="22"/>
        </w:rPr>
        <w:t xml:space="preserve"> </w:t>
      </w: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67E15D5C" w:rsidR="00801872" w:rsidRDefault="00CA346B"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nueve </w:t>
      </w:r>
      <w:r w:rsidR="00CC5025">
        <w:rPr>
          <w:rFonts w:ascii="Palatino Linotype" w:hAnsi="Palatino Linotype" w:cs="Tahoma"/>
          <w:sz w:val="22"/>
          <w:szCs w:val="22"/>
          <w:lang w:val="es-ES"/>
        </w:rPr>
        <w:t>de febrero de dos mil veintidós</w:t>
      </w:r>
      <w:r w:rsidR="00787658">
        <w:rPr>
          <w:rFonts w:ascii="Palatino Linotype" w:hAnsi="Palatino Linotype" w:cs="Tahoma"/>
          <w:sz w:val="22"/>
          <w:szCs w:val="22"/>
          <w:lang w:val="es-ES"/>
        </w:rPr>
        <w:t xml:space="preserve">, a través del </w:t>
      </w:r>
      <w:r w:rsidR="00787658" w:rsidRPr="00C938B6">
        <w:rPr>
          <w:rFonts w:ascii="Palatino Linotype" w:hAnsi="Palatino Linotype" w:cs="Tahoma"/>
          <w:sz w:val="22"/>
          <w:szCs w:val="22"/>
          <w:lang w:val="es-ES"/>
        </w:rPr>
        <w:t>Sistema de Acceso a la Información Mexiquense (SAIMEX)</w:t>
      </w:r>
      <w:r w:rsidR="00787658">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sidR="00787658">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w:t>
      </w:r>
      <w:r w:rsidR="00670EBB">
        <w:rPr>
          <w:rFonts w:ascii="Palatino Linotype" w:hAnsi="Palatino Linotype" w:cs="Tahoma"/>
          <w:sz w:val="22"/>
          <w:szCs w:val="22"/>
          <w:lang w:val="es-ES"/>
        </w:rPr>
        <w:t xml:space="preserve"> cont</w:t>
      </w:r>
      <w:r w:rsidR="00CC5025">
        <w:rPr>
          <w:rFonts w:ascii="Palatino Linotype" w:hAnsi="Palatino Linotype" w:cs="Tahoma"/>
          <w:sz w:val="22"/>
          <w:szCs w:val="22"/>
          <w:lang w:val="es-ES"/>
        </w:rPr>
        <w:t>r</w:t>
      </w:r>
      <w:r w:rsidR="00670EBB">
        <w:rPr>
          <w:rFonts w:ascii="Palatino Linotype" w:hAnsi="Palatino Linotype" w:cs="Tahoma"/>
          <w:sz w:val="22"/>
          <w:szCs w:val="22"/>
          <w:lang w:val="es-ES"/>
        </w:rPr>
        <w:t>a de la respuesta del Sujeto Obligado, en el que señaló lo siguiente:</w:t>
      </w:r>
    </w:p>
    <w:p w14:paraId="173C1DF9" w14:textId="77777777" w:rsidR="004C5F95" w:rsidRPr="00C938B6" w:rsidRDefault="004C5F95"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00801872" w:rsidRPr="00C938B6">
        <w:rPr>
          <w:rFonts w:ascii="Palatino Linotype" w:hAnsi="Palatino Linotype" w:cs="Tahoma"/>
          <w:b/>
          <w:i/>
          <w:iCs/>
        </w:rPr>
        <w:t>ACTO IMPUGNADO</w:t>
      </w:r>
    </w:p>
    <w:p w14:paraId="7D0F48DA" w14:textId="1BC8B432" w:rsidR="00DE416D" w:rsidRDefault="00787658" w:rsidP="00670EBB">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CA346B">
        <w:rPr>
          <w:rFonts w:ascii="Palatino Linotype" w:hAnsi="Palatino Linotype" w:cs="Tahoma"/>
          <w:i/>
          <w:iCs/>
        </w:rPr>
        <w:t>La respuesta brindada</w:t>
      </w:r>
      <w:r w:rsidR="00801872" w:rsidRPr="00C938B6">
        <w:rPr>
          <w:rFonts w:ascii="Palatino Linotype" w:hAnsi="Palatino Linotype" w:cs="Tahoma"/>
          <w:i/>
          <w:iCs/>
        </w:rPr>
        <w:t>”</w:t>
      </w:r>
      <w:r w:rsidR="00DE416D">
        <w:rPr>
          <w:rFonts w:ascii="Palatino Linotype" w:hAnsi="Palatino Linotype" w:cs="Tahoma"/>
          <w:i/>
          <w:iCs/>
        </w:rPr>
        <w:t>.</w:t>
      </w:r>
      <w:r w:rsidR="00801872" w:rsidRPr="00C938B6">
        <w:rPr>
          <w:rFonts w:ascii="Palatino Linotype" w:hAnsi="Palatino Linotype" w:cs="Tahoma"/>
          <w:i/>
          <w:iCs/>
        </w:rPr>
        <w:t xml:space="preserve"> (Sic)</w:t>
      </w:r>
    </w:p>
    <w:p w14:paraId="19ECF2E1" w14:textId="77777777" w:rsidR="00CC5025" w:rsidRDefault="00CC5025" w:rsidP="00670EBB">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244C4C21" w14:textId="0280FF22" w:rsidR="008F7168" w:rsidRPr="00CA346B" w:rsidRDefault="00CA346B" w:rsidP="00CA346B">
      <w:pPr>
        <w:spacing w:line="360" w:lineRule="auto"/>
        <w:ind w:left="567" w:right="567"/>
        <w:contextualSpacing/>
        <w:jc w:val="both"/>
        <w:rPr>
          <w:rFonts w:ascii="Palatino Linotype" w:eastAsia="Calibri" w:hAnsi="Palatino Linotype" w:cs="Tahoma"/>
          <w:i/>
          <w:lang w:eastAsia="en-US"/>
        </w:rPr>
      </w:pPr>
      <w:r>
        <w:rPr>
          <w:rFonts w:ascii="Palatino Linotype" w:eastAsia="Calibri" w:hAnsi="Palatino Linotype" w:cs="Tahoma"/>
          <w:i/>
          <w:lang w:eastAsia="en-US"/>
        </w:rPr>
        <w:t>“</w:t>
      </w:r>
      <w:r w:rsidRPr="00CA346B">
        <w:rPr>
          <w:rFonts w:ascii="Palatino Linotype" w:eastAsia="Calibri" w:hAnsi="Palatino Linotype" w:cs="Tahoma"/>
          <w:i/>
          <w:lang w:eastAsia="en-U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w:t>
      </w:r>
      <w:r w:rsidRPr="00CA346B">
        <w:rPr>
          <w:rFonts w:ascii="Palatino Linotype" w:eastAsia="Calibri" w:hAnsi="Palatino Linotype" w:cs="Tahoma"/>
          <w:i/>
          <w:lang w:eastAsia="en-US"/>
        </w:rPr>
        <w:lastRenderedPageBreak/>
        <w:t xml:space="preserve">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w:t>
      </w:r>
      <w:r w:rsidRPr="00CA346B">
        <w:rPr>
          <w:rFonts w:ascii="Palatino Linotype" w:eastAsia="Calibri" w:hAnsi="Palatino Linotype" w:cs="Tahoma"/>
          <w:i/>
          <w:lang w:eastAsia="en-US"/>
        </w:rPr>
        <w:lastRenderedPageBreak/>
        <w:t xml:space="preserve">en la respuesta proporcionada se aprecia que es el propio servidor público quien realiza el cambio de modalidad. En tal virtud, es el propio titular de la Unidad de Transparencia quien resulta omiso en el cumplimiento de los artículos 53, fracciones II, IV, V, XIII y 54 de la Ley de Transparencia y Acceso a la Información Pública del Estado de México y Municipios. Por otro lado, no se acredita que el análisis, estudio o procesamiento de documentos sobrepase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costo para el solicitante. En este caso, el sujeto obligado al omitir requerir a las distintas áreas la búsqueda de la información,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 Ahora bien, respecto de la información solicitada se desprende que a la fecha no se encuentra disponible para consulta en el IPOMEX el organigrama vigente de la actual administración pública municipal. La información fue solicitada ya que en un video (actualmente dado de baja por el Ayuntamiento) es el mismo Presidente quien mencionó a las dos áreas, dando a entender que la Dirección de Opinión Pública depende de la Coordinación de Comunicación Social. Ello es preocupante, porque se ha hablado de muchas dependencias que no figuran en la reglamentación municipal, pero operan o trabajan bajo ese encargo. Por otra parte, se considera que no se realizó cabalmente la búsqueda exhaustiva y razonable aludida por el artículo 162 de la Ley de Transparencia y Acceso a la Información Pública del Estado de México y Municipios,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Bajo esa línea de ideas, el propio servidor público habilitado menciona textualmente en su respuesta que “informo </w:t>
      </w:r>
      <w:r w:rsidRPr="00CA346B">
        <w:rPr>
          <w:rFonts w:ascii="Palatino Linotype" w:eastAsia="Calibri" w:hAnsi="Palatino Linotype" w:cs="Tahoma"/>
          <w:i/>
          <w:lang w:eastAsia="en-US"/>
        </w:rPr>
        <w:lastRenderedPageBreak/>
        <w:t>ambas direcciones mencionadas no forman parte del organigrama de la dirección a mi cargo”. Por ello, se manifiesta que bajo ninguna circunstancia en la solicitud presentada se mencionó que las dependencias en mención dependieran de la Dirección de Gobierno por Resultados, es decir, se requirió conocer las funciones especificas de dos dependencias mencionadas por el señor Presidente Municipal.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No omito mencionar que el sujeto obligado omitió en su respuesta informar a los interesados el derecho y plazo que tienen para promover recurso de revisión, de acuerdo a lo señalado por el ar</w:t>
      </w:r>
      <w:r>
        <w:rPr>
          <w:rFonts w:ascii="Palatino Linotype" w:eastAsia="Calibri" w:hAnsi="Palatino Linotype" w:cs="Tahoma"/>
          <w:i/>
          <w:lang w:eastAsia="en-US"/>
        </w:rPr>
        <w:t xml:space="preserve">tículo 177 de la ley en mención”. </w:t>
      </w:r>
    </w:p>
    <w:p w14:paraId="259CD368" w14:textId="77777777" w:rsidR="00252638" w:rsidRPr="000D200B" w:rsidRDefault="00252638" w:rsidP="00BD1E55">
      <w:pPr>
        <w:spacing w:line="360" w:lineRule="auto"/>
        <w:ind w:right="567"/>
        <w:contextualSpacing/>
        <w:jc w:val="both"/>
        <w:rPr>
          <w:rFonts w:ascii="Palatino Linotype" w:eastAsia="Calibri" w:hAnsi="Palatino Linotype" w:cs="Tahoma"/>
          <w:b/>
          <w:sz w:val="22"/>
          <w:lang w:eastAsia="en-US"/>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28E91769"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A65F80">
        <w:rPr>
          <w:rFonts w:ascii="Palatino Linotype" w:eastAsia="Batang" w:hAnsi="Palatino Linotype" w:cs="Tahoma"/>
          <w:sz w:val="22"/>
          <w:szCs w:val="22"/>
        </w:rPr>
        <w:t>nueve</w:t>
      </w:r>
      <w:r w:rsidR="00A21FFC">
        <w:rPr>
          <w:rFonts w:ascii="Palatino Linotype" w:eastAsia="Batang" w:hAnsi="Palatino Linotype" w:cs="Tahoma"/>
          <w:sz w:val="22"/>
          <w:szCs w:val="22"/>
        </w:rPr>
        <w:t xml:space="preserve"> de </w:t>
      </w:r>
      <w:r w:rsidR="00A65F80">
        <w:rPr>
          <w:rFonts w:ascii="Palatino Linotype" w:eastAsia="Batang" w:hAnsi="Palatino Linotype" w:cs="Tahoma"/>
          <w:sz w:val="22"/>
          <w:szCs w:val="22"/>
        </w:rPr>
        <w:t>febrero</w:t>
      </w:r>
      <w:r w:rsidR="00CA346B">
        <w:rPr>
          <w:rFonts w:ascii="Palatino Linotype" w:eastAsia="Batang" w:hAnsi="Palatino Linotype" w:cs="Tahoma"/>
          <w:sz w:val="22"/>
          <w:szCs w:val="22"/>
        </w:rPr>
        <w:t xml:space="preserve"> de </w:t>
      </w:r>
      <w:r w:rsidR="00787658">
        <w:rPr>
          <w:rFonts w:ascii="Palatino Linotype" w:eastAsia="Batang" w:hAnsi="Palatino Linotype" w:cs="Tahoma"/>
          <w:sz w:val="22"/>
          <w:szCs w:val="22"/>
        </w:rPr>
        <w:t>dos mil veinti</w:t>
      </w:r>
      <w:r w:rsidR="00F230F4">
        <w:rPr>
          <w:rFonts w:ascii="Palatino Linotype" w:eastAsia="Batang" w:hAnsi="Palatino Linotype" w:cs="Tahoma"/>
          <w:sz w:val="22"/>
          <w:szCs w:val="22"/>
        </w:rPr>
        <w:t>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A65F80">
        <w:rPr>
          <w:rFonts w:ascii="Palatino Linotype" w:eastAsia="Calibri" w:hAnsi="Palatino Linotype" w:cs="Tahoma"/>
          <w:b/>
          <w:bCs/>
          <w:sz w:val="22"/>
          <w:szCs w:val="22"/>
        </w:rPr>
        <w:t>0646</w:t>
      </w:r>
      <w:r w:rsidR="00B94EEB">
        <w:rPr>
          <w:rFonts w:ascii="Palatino Linotype" w:eastAsia="Calibri" w:hAnsi="Palatino Linotype" w:cs="Tahoma"/>
          <w:b/>
          <w:bCs/>
          <w:sz w:val="22"/>
          <w:szCs w:val="22"/>
        </w:rPr>
        <w:t>/</w:t>
      </w:r>
      <w:r w:rsidRPr="00C938B6">
        <w:rPr>
          <w:rFonts w:ascii="Palatino Linotype" w:eastAsia="Calibri" w:hAnsi="Palatino Linotype" w:cs="Tahoma"/>
          <w:b/>
          <w:bCs/>
          <w:sz w:val="22"/>
          <w:szCs w:val="22"/>
        </w:rPr>
        <w:t>INFOEM/IP/RR/202</w:t>
      </w:r>
      <w:r w:rsidR="00B94EEB">
        <w:rPr>
          <w:rFonts w:ascii="Palatino Linotype" w:eastAsia="Calibri" w:hAnsi="Palatino Linotype" w:cs="Tahoma"/>
          <w:b/>
          <w:bCs/>
          <w:sz w:val="22"/>
          <w:szCs w:val="22"/>
        </w:rPr>
        <w:t>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 xml:space="preserve">Comisionado Luis Gustavo Parra </w:t>
      </w:r>
      <w:r w:rsidR="0017321F">
        <w:rPr>
          <w:rFonts w:ascii="Palatino Linotype" w:eastAsia="Batang" w:hAnsi="Palatino Linotype" w:cs="Tahoma"/>
          <w:b/>
          <w:bCs/>
          <w:sz w:val="22"/>
          <w:szCs w:val="22"/>
        </w:rPr>
        <w:lastRenderedPageBreak/>
        <w:t>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7C67497D" w14:textId="3D72E460" w:rsidR="00801872" w:rsidRDefault="00801872" w:rsidP="005B031E">
      <w:pPr>
        <w:spacing w:line="360" w:lineRule="auto"/>
        <w:jc w:val="both"/>
        <w:rPr>
          <w:rFonts w:ascii="Palatino Linotype" w:eastAsia="Batang" w:hAnsi="Palatino Linotype" w:cs="Tahoma"/>
          <w:sz w:val="22"/>
          <w:szCs w:val="22"/>
          <w:lang w:val="es-ES_tradnl"/>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A65F80">
        <w:rPr>
          <w:rFonts w:ascii="Palatino Linotype" w:eastAsia="Batang" w:hAnsi="Palatino Linotype" w:cs="Tahoma"/>
          <w:sz w:val="22"/>
          <w:szCs w:val="22"/>
          <w:lang w:val="es-ES_tradnl"/>
        </w:rPr>
        <w:t>catorce</w:t>
      </w:r>
      <w:r w:rsidR="00DD6AD6">
        <w:rPr>
          <w:rFonts w:ascii="Palatino Linotype" w:eastAsia="Batang" w:hAnsi="Palatino Linotype" w:cs="Tahoma"/>
          <w:sz w:val="22"/>
          <w:szCs w:val="22"/>
          <w:lang w:val="es-ES_tradnl"/>
        </w:rPr>
        <w:t xml:space="preserve"> de febrero de</w:t>
      </w:r>
      <w:r w:rsidR="00D22825">
        <w:rPr>
          <w:rFonts w:ascii="Palatino Linotype" w:eastAsia="Batang" w:hAnsi="Palatino Linotype" w:cs="Tahoma"/>
          <w:sz w:val="22"/>
          <w:szCs w:val="22"/>
          <w:lang w:val="es-ES_tradnl"/>
        </w:rPr>
        <w:t xml:space="preserve"> dos mil ve</w:t>
      </w:r>
      <w:r w:rsidR="00B94EEB">
        <w:rPr>
          <w:rFonts w:ascii="Palatino Linotype" w:eastAsia="Batang" w:hAnsi="Palatino Linotype" w:cs="Tahoma"/>
          <w:sz w:val="22"/>
          <w:szCs w:val="22"/>
          <w:lang w:val="es-ES_tradnl"/>
        </w:rPr>
        <w:t>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781A875" w14:textId="77777777" w:rsidR="00A65F80" w:rsidRPr="004C5F95" w:rsidRDefault="00A65F80" w:rsidP="005B031E">
      <w:pPr>
        <w:spacing w:line="360" w:lineRule="auto"/>
        <w:jc w:val="both"/>
        <w:rPr>
          <w:rFonts w:ascii="Palatino Linotype" w:eastAsia="Batang" w:hAnsi="Palatino Linotype" w:cs="Tahoma"/>
          <w:b/>
          <w:bCs/>
          <w:sz w:val="22"/>
          <w:szCs w:val="22"/>
        </w:rPr>
      </w:pPr>
    </w:p>
    <w:p w14:paraId="60B36C7B" w14:textId="4AE2C378" w:rsidR="00DD6AD6" w:rsidRPr="00DD6AD6" w:rsidRDefault="00801872" w:rsidP="00A65F80">
      <w:pPr>
        <w:widowControl w:val="0"/>
        <w:spacing w:line="360" w:lineRule="auto"/>
        <w:jc w:val="both"/>
        <w:rPr>
          <w:rFonts w:ascii="Palatino Linotype" w:hAnsi="Palatino Linotype" w:cs="Arial"/>
          <w:bCs/>
          <w:i/>
          <w:iCs/>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F0397">
        <w:rPr>
          <w:rFonts w:ascii="Palatino Linotype" w:hAnsi="Palatino Linotype"/>
          <w:bCs/>
          <w:sz w:val="22"/>
          <w:szCs w:val="22"/>
          <w:lang w:val="es-ES_tradnl"/>
        </w:rPr>
        <w:t xml:space="preserve"> </w:t>
      </w:r>
      <w:r w:rsidR="00F7786E">
        <w:rPr>
          <w:rFonts w:ascii="Palatino Linotype" w:hAnsi="Palatino Linotype"/>
          <w:bCs/>
          <w:sz w:val="22"/>
          <w:szCs w:val="22"/>
          <w:lang w:val="es-ES_tradnl"/>
        </w:rPr>
        <w:t xml:space="preserve">el </w:t>
      </w:r>
      <w:r w:rsidR="00292718">
        <w:rPr>
          <w:rFonts w:ascii="Palatino Linotype" w:hAnsi="Palatino Linotype"/>
          <w:bCs/>
          <w:sz w:val="22"/>
          <w:szCs w:val="22"/>
          <w:lang w:val="es-ES_tradnl"/>
        </w:rPr>
        <w:t>P</w:t>
      </w:r>
      <w:r w:rsidR="00F7786E">
        <w:rPr>
          <w:rFonts w:ascii="Palatino Linotype" w:hAnsi="Palatino Linotype"/>
          <w:bCs/>
          <w:sz w:val="22"/>
          <w:szCs w:val="22"/>
          <w:lang w:val="es-ES_tradnl"/>
        </w:rPr>
        <w:t xml:space="preserve">articular no presentó manifestaciones, por su parte, el Sujeto Obligado </w:t>
      </w:r>
      <w:r w:rsidR="00A65F80">
        <w:rPr>
          <w:rFonts w:ascii="Palatino Linotype" w:hAnsi="Palatino Linotype"/>
          <w:bCs/>
          <w:sz w:val="22"/>
          <w:szCs w:val="22"/>
          <w:lang w:val="es-ES_tradnl"/>
        </w:rPr>
        <w:t xml:space="preserve">no rindió su informe justificado. </w:t>
      </w:r>
      <w:r w:rsidR="00A21FFC">
        <w:rPr>
          <w:rFonts w:ascii="Palatino Linotype" w:hAnsi="Palatino Linotype"/>
          <w:bCs/>
          <w:sz w:val="22"/>
          <w:szCs w:val="22"/>
          <w:lang w:val="es-ES_tradnl"/>
        </w:rPr>
        <w:t xml:space="preserve"> </w:t>
      </w:r>
    </w:p>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7A1563DF" w14:textId="3EE7CDDB" w:rsidR="002B1A23"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A65F80">
        <w:rPr>
          <w:rFonts w:ascii="Palatino Linotype" w:hAnsi="Palatino Linotype" w:cs="Tahoma"/>
          <w:sz w:val="22"/>
          <w:szCs w:val="22"/>
        </w:rPr>
        <w:t xml:space="preserve">uno </w:t>
      </w:r>
      <w:r w:rsidR="00017C2F">
        <w:rPr>
          <w:rFonts w:ascii="Palatino Linotype" w:hAnsi="Palatino Linotype" w:cs="Tahoma"/>
          <w:sz w:val="22"/>
          <w:szCs w:val="22"/>
        </w:rPr>
        <w:t>de marzo de</w:t>
      </w:r>
      <w:r w:rsidR="00DD6AD6">
        <w:rPr>
          <w:rFonts w:ascii="Palatino Linotype" w:hAnsi="Palatino Linotype" w:cs="Tahoma"/>
          <w:sz w:val="22"/>
          <w:szCs w:val="22"/>
        </w:rPr>
        <w:t xml:space="preserve"> </w:t>
      </w:r>
      <w:r w:rsidR="00A26524">
        <w:rPr>
          <w:rFonts w:ascii="Palatino Linotype" w:hAnsi="Palatino Linotype" w:cs="Tahoma"/>
          <w:sz w:val="22"/>
          <w:szCs w:val="22"/>
        </w:rPr>
        <w:t>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65B52C73" w14:textId="77777777" w:rsidR="00DD6AD6" w:rsidRDefault="00DD6AD6" w:rsidP="005B031E">
      <w:pPr>
        <w:spacing w:line="360" w:lineRule="auto"/>
        <w:jc w:val="both"/>
        <w:rPr>
          <w:rFonts w:ascii="Palatino Linotype" w:hAnsi="Palatino Linotype" w:cs="Tahoma"/>
          <w:sz w:val="22"/>
          <w:szCs w:val="22"/>
        </w:rPr>
      </w:pPr>
    </w:p>
    <w:p w14:paraId="3278182A" w14:textId="7A1A61AB"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2D0ADE"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7B7EBC5E" w14:textId="77777777" w:rsidR="00EB3FEC" w:rsidRDefault="00EB3FEC" w:rsidP="005B031E">
      <w:pPr>
        <w:spacing w:line="360" w:lineRule="auto"/>
        <w:jc w:val="both"/>
        <w:rPr>
          <w:rFonts w:ascii="Palatino Linotype" w:hAnsi="Palatino Linotype" w:cs="Tahoma"/>
          <w:color w:val="000000"/>
          <w:sz w:val="22"/>
          <w:szCs w:val="22"/>
        </w:rPr>
      </w:pPr>
    </w:p>
    <w:p w14:paraId="480D6426" w14:textId="77777777" w:rsidR="00EB3FEC" w:rsidRPr="00C938B6" w:rsidRDefault="00EB3FEC" w:rsidP="005B031E">
      <w:pPr>
        <w:spacing w:line="360" w:lineRule="auto"/>
        <w:jc w:val="both"/>
        <w:rPr>
          <w:rFonts w:ascii="Palatino Linotype" w:hAnsi="Palatino Linotype" w:cs="Tahoma"/>
          <w:color w:val="000000"/>
          <w:sz w:val="22"/>
          <w:szCs w:val="22"/>
        </w:rPr>
      </w:pPr>
    </w:p>
    <w:p w14:paraId="053DAE36" w14:textId="77777777" w:rsidR="0064434E" w:rsidRDefault="0064434E" w:rsidP="005B031E">
      <w:pPr>
        <w:spacing w:line="360" w:lineRule="auto"/>
        <w:jc w:val="center"/>
        <w:rPr>
          <w:rFonts w:ascii="Palatino Linotype" w:hAnsi="Palatino Linotype" w:cs="Tahoma"/>
          <w:b/>
          <w:sz w:val="22"/>
          <w:szCs w:val="22"/>
        </w:rPr>
      </w:pPr>
    </w:p>
    <w:p w14:paraId="5140970D" w14:textId="060EEA43"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 xml:space="preserve">C O N S I D E R A N D O </w:t>
      </w:r>
      <w:r w:rsidR="00EB3FEC" w:rsidRPr="00C938B6">
        <w:rPr>
          <w:rFonts w:ascii="Palatino Linotype" w:hAnsi="Palatino Linotype" w:cs="Tahoma"/>
          <w:b/>
          <w:sz w:val="22"/>
          <w:szCs w:val="22"/>
        </w:rPr>
        <w:t>S</w:t>
      </w:r>
      <w:r w:rsidR="00EB3FEC">
        <w:rPr>
          <w:rFonts w:ascii="Palatino Linotype" w:hAnsi="Palatino Linotype" w:cs="Tahoma"/>
          <w:b/>
          <w:sz w:val="22"/>
          <w:szCs w:val="22"/>
        </w:rPr>
        <w:t>:</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130CEAD1" w14:textId="1DA5F0DC" w:rsidR="00C9722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D0EB736" w14:textId="77777777" w:rsidR="00957512" w:rsidRPr="00C97226" w:rsidRDefault="00957512" w:rsidP="005B031E">
      <w:pPr>
        <w:spacing w:line="360" w:lineRule="auto"/>
        <w:jc w:val="both"/>
        <w:rPr>
          <w:rFonts w:ascii="Palatino Linotype" w:hAnsi="Palatino Linotype" w:cs="Tahoma"/>
          <w:bCs/>
          <w:sz w:val="22"/>
          <w:szCs w:val="22"/>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38E2661E" w14:textId="5DD1164F" w:rsidR="00EB3FEC" w:rsidRDefault="00801872" w:rsidP="00A65F80">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De las constancias que forman parte de</w:t>
      </w:r>
      <w:r w:rsidR="00C97226">
        <w:rPr>
          <w:rFonts w:ascii="Palatino Linotype" w:hAnsi="Palatino Linotype"/>
          <w:color w:val="000000"/>
          <w:sz w:val="22"/>
          <w:szCs w:val="22"/>
          <w:lang w:val="es-ES"/>
        </w:rPr>
        <w:t xml:space="preserve">l </w:t>
      </w:r>
      <w:r w:rsidRPr="00C938B6">
        <w:rPr>
          <w:rFonts w:ascii="Palatino Linotype" w:hAnsi="Palatino Linotype"/>
          <w:color w:val="000000"/>
          <w:sz w:val="22"/>
          <w:szCs w:val="22"/>
          <w:lang w:val="es-ES"/>
        </w:rPr>
        <w:t xml:space="preserve">Recurso de Revisión que se analiza,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3951C70A" w14:textId="77777777" w:rsidR="00A65F80" w:rsidRPr="00A65F80" w:rsidRDefault="00A65F80" w:rsidP="00A65F80">
      <w:pPr>
        <w:spacing w:line="360" w:lineRule="auto"/>
        <w:jc w:val="both"/>
        <w:rPr>
          <w:rFonts w:ascii="Palatino Linotype" w:hAnsi="Palatino Linotype"/>
          <w:color w:val="222222"/>
          <w:lang w:val="es-ES"/>
        </w:rPr>
      </w:pPr>
    </w:p>
    <w:p w14:paraId="40B0B6C2" w14:textId="53BFB005"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403D37FE"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99D695"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w:t>
      </w:r>
    </w:p>
    <w:p w14:paraId="33C9B44C"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5C169ADA" w14:textId="77777777" w:rsidR="0066668A" w:rsidRPr="0066668A" w:rsidRDefault="0066668A" w:rsidP="0066668A">
      <w:pPr>
        <w:spacing w:line="360" w:lineRule="auto"/>
        <w:jc w:val="both"/>
        <w:rPr>
          <w:rFonts w:ascii="Palatino Linotype" w:hAnsi="Palatino Linotype" w:cs="Tahoma"/>
          <w:bCs/>
          <w:color w:val="000000"/>
          <w:sz w:val="22"/>
          <w:szCs w:val="22"/>
        </w:rPr>
      </w:pPr>
    </w:p>
    <w:p w14:paraId="6074513B" w14:textId="4F59E699" w:rsidR="00EB3FEC" w:rsidRPr="00A65F80"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xml:space="preserve">Asimismo, se actualiza </w:t>
      </w:r>
      <w:r w:rsidR="00017C2F">
        <w:rPr>
          <w:rFonts w:ascii="Palatino Linotype" w:hAnsi="Palatino Linotype" w:cs="Tahoma"/>
          <w:bCs/>
          <w:color w:val="000000"/>
          <w:sz w:val="22"/>
          <w:szCs w:val="22"/>
        </w:rPr>
        <w:t xml:space="preserve">la </w:t>
      </w:r>
      <w:r w:rsidR="00DD6AD6">
        <w:rPr>
          <w:rFonts w:ascii="Palatino Linotype" w:hAnsi="Palatino Linotype" w:cs="Tahoma"/>
          <w:bCs/>
          <w:color w:val="000000"/>
          <w:sz w:val="22"/>
          <w:szCs w:val="22"/>
        </w:rPr>
        <w:t>causal</w:t>
      </w:r>
      <w:r w:rsidRPr="0066668A">
        <w:rPr>
          <w:rFonts w:ascii="Palatino Linotype" w:hAnsi="Palatino Linotype" w:cs="Tahoma"/>
          <w:bCs/>
          <w:color w:val="000000"/>
          <w:sz w:val="22"/>
          <w:szCs w:val="22"/>
        </w:rPr>
        <w:t xml:space="preserve"> de procedencia d</w:t>
      </w:r>
      <w:r w:rsidR="00DD6AD6">
        <w:rPr>
          <w:rFonts w:ascii="Palatino Linotype" w:hAnsi="Palatino Linotype" w:cs="Tahoma"/>
          <w:bCs/>
          <w:color w:val="000000"/>
          <w:sz w:val="22"/>
          <w:szCs w:val="22"/>
        </w:rPr>
        <w:t>el Recurso de Revisión señalada</w:t>
      </w:r>
      <w:r w:rsidRPr="0066668A">
        <w:rPr>
          <w:rFonts w:ascii="Palatino Linotype" w:hAnsi="Palatino Linotype" w:cs="Tahoma"/>
          <w:bCs/>
          <w:color w:val="000000"/>
          <w:sz w:val="22"/>
          <w:szCs w:val="22"/>
        </w:rPr>
        <w:t xml:space="preserve"> en el artículo 179, </w:t>
      </w:r>
      <w:r w:rsidR="00017C2F">
        <w:rPr>
          <w:rFonts w:ascii="Palatino Linotype" w:hAnsi="Palatino Linotype" w:cs="Tahoma"/>
          <w:bCs/>
          <w:color w:val="000000"/>
          <w:sz w:val="22"/>
          <w:szCs w:val="22"/>
        </w:rPr>
        <w:t xml:space="preserve">fracción </w:t>
      </w:r>
      <w:r w:rsidR="00A65F80">
        <w:rPr>
          <w:rFonts w:ascii="Palatino Linotype" w:hAnsi="Palatino Linotype" w:cs="Tahoma"/>
          <w:bCs/>
          <w:color w:val="000000"/>
          <w:sz w:val="22"/>
          <w:szCs w:val="22"/>
        </w:rPr>
        <w:t>VIII</w:t>
      </w:r>
      <w:r w:rsidRPr="0066668A">
        <w:rPr>
          <w:rFonts w:ascii="Palatino Linotype" w:hAnsi="Palatino Linotype" w:cs="Tahoma"/>
          <w:bCs/>
          <w:color w:val="000000"/>
          <w:sz w:val="22"/>
          <w:szCs w:val="22"/>
        </w:rPr>
        <w:t xml:space="preserve"> de la Ley de Transparencia y Acceso a la Información Pública del Estado de México y Municipios, pues el Recurrente se inconformó </w:t>
      </w:r>
      <w:r w:rsidRPr="0066668A">
        <w:rPr>
          <w:rFonts w:ascii="Palatino Linotype" w:hAnsi="Palatino Linotype" w:cs="Tahoma"/>
          <w:bCs/>
          <w:color w:val="000000"/>
          <w:sz w:val="22"/>
          <w:szCs w:val="22"/>
          <w:lang w:val="es-ES"/>
        </w:rPr>
        <w:t>porque el Sujeto Obligado no hizo entrega</w:t>
      </w:r>
      <w:r w:rsidR="00017C2F">
        <w:rPr>
          <w:rFonts w:ascii="Palatino Linotype" w:hAnsi="Palatino Linotype" w:cs="Tahoma"/>
          <w:bCs/>
          <w:color w:val="000000"/>
          <w:sz w:val="22"/>
          <w:szCs w:val="22"/>
          <w:lang w:val="es-ES"/>
        </w:rPr>
        <w:t xml:space="preserve"> de la información. </w:t>
      </w:r>
      <w:r>
        <w:rPr>
          <w:rFonts w:ascii="Palatino Linotype" w:hAnsi="Palatino Linotype" w:cs="Tahoma"/>
          <w:bCs/>
          <w:color w:val="000000"/>
          <w:sz w:val="22"/>
          <w:szCs w:val="22"/>
          <w:lang w:val="es-ES"/>
        </w:rPr>
        <w:t xml:space="preserve"> </w:t>
      </w:r>
    </w:p>
    <w:p w14:paraId="695D3772" w14:textId="77777777" w:rsidR="00EB3FEC" w:rsidRPr="0066668A" w:rsidRDefault="00EB3FEC" w:rsidP="0066668A">
      <w:pPr>
        <w:spacing w:line="360" w:lineRule="auto"/>
        <w:jc w:val="both"/>
        <w:rPr>
          <w:rFonts w:ascii="Palatino Linotype" w:hAnsi="Palatino Linotype" w:cs="Tahoma"/>
          <w:bCs/>
          <w:color w:val="000000"/>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F36DB69" w14:textId="23FB2F28" w:rsidR="009D4DA2"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764CDDE1" w14:textId="77777777" w:rsidR="0066668A" w:rsidRPr="003066DC" w:rsidRDefault="0066668A" w:rsidP="003066DC">
      <w:pPr>
        <w:spacing w:line="360" w:lineRule="auto"/>
        <w:jc w:val="both"/>
        <w:rPr>
          <w:rFonts w:ascii="Palatino Linotype" w:hAnsi="Palatino Linotype" w:cs="Tahoma"/>
          <w:bCs/>
          <w:color w:val="0D0D0D" w:themeColor="text1" w:themeTint="F2"/>
          <w:sz w:val="22"/>
          <w:szCs w:val="22"/>
        </w:rPr>
      </w:pPr>
    </w:p>
    <w:p w14:paraId="48A4CBC0" w14:textId="490A235C" w:rsidR="00801872" w:rsidRDefault="00801872" w:rsidP="00DD6AD6">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2B92C666" w14:textId="77777777" w:rsidR="00017C2F" w:rsidRPr="00DD6AD6" w:rsidRDefault="00017C2F" w:rsidP="00DD6AD6">
      <w:pPr>
        <w:spacing w:line="360" w:lineRule="auto"/>
        <w:jc w:val="both"/>
        <w:rPr>
          <w:rFonts w:ascii="Palatino Linotype" w:hAnsi="Palatino Linotype" w:cs="Tahoma"/>
          <w:b/>
          <w:bCs/>
          <w:iCs/>
          <w:sz w:val="22"/>
          <w:szCs w:val="22"/>
          <w:lang w:val="es-ES"/>
        </w:rPr>
      </w:pPr>
    </w:p>
    <w:p w14:paraId="5C70264B" w14:textId="74430637" w:rsidR="005567AB" w:rsidRPr="00A65F80" w:rsidRDefault="00A26524" w:rsidP="00E346C4">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Pr>
          <w:rFonts w:ascii="Palatino Linotype" w:eastAsia="Calibri" w:hAnsi="Palatino Linotype" w:cs="Tahoma"/>
          <w:color w:val="000000"/>
          <w:lang w:val="es-ES" w:eastAsia="es-MX"/>
        </w:rPr>
        <w:t xml:space="preserve"> </w:t>
      </w:r>
      <w:r w:rsidR="007949B9">
        <w:rPr>
          <w:rFonts w:ascii="Palatino Linotype" w:eastAsia="Calibri" w:hAnsi="Palatino Linotype" w:cs="Tahoma"/>
          <w:color w:val="000000"/>
          <w:lang w:val="es-ES" w:eastAsia="es-MX"/>
        </w:rPr>
        <w:t>a través del Sistema de Acceso a la Información Mexiquense (SAIMEX),</w:t>
      </w:r>
      <w:r w:rsidR="00F52FB0">
        <w:rPr>
          <w:rFonts w:ascii="Palatino Linotype" w:eastAsia="Calibri" w:hAnsi="Palatino Linotype" w:cs="Tahoma"/>
          <w:color w:val="000000"/>
          <w:lang w:val="es-ES" w:eastAsia="es-MX"/>
        </w:rPr>
        <w:t xml:space="preserve"> </w:t>
      </w:r>
      <w:r w:rsidR="00A65F80">
        <w:rPr>
          <w:rFonts w:ascii="Palatino Linotype" w:eastAsia="Calibri" w:hAnsi="Palatino Linotype" w:cs="Tahoma"/>
          <w:color w:val="000000"/>
          <w:lang w:val="es-ES" w:eastAsia="es-MX"/>
        </w:rPr>
        <w:t xml:space="preserve">la </w:t>
      </w:r>
      <w:r w:rsidR="00A65F80">
        <w:rPr>
          <w:rFonts w:ascii="Palatino Linotype" w:eastAsia="Calibri" w:hAnsi="Palatino Linotype" w:cs="Tahoma"/>
          <w:b/>
          <w:color w:val="000000"/>
          <w:lang w:val="es-ES" w:eastAsia="es-MX"/>
        </w:rPr>
        <w:t xml:space="preserve">copia de todos los correos enviados de la dirección de correo electrónico con terminación “@metepec.gob.mx” de la Dirección de Servicios Públicos del uno de enero al diez de enero de dos mil veintidós. </w:t>
      </w:r>
    </w:p>
    <w:p w14:paraId="1AA9E9B3" w14:textId="77777777" w:rsidR="00D70982" w:rsidRDefault="00D70982" w:rsidP="00D70982">
      <w:pPr>
        <w:adjustRightInd w:val="0"/>
        <w:spacing w:line="360" w:lineRule="auto"/>
        <w:ind w:right="539"/>
        <w:jc w:val="both"/>
        <w:rPr>
          <w:rFonts w:ascii="Palatino Linotype" w:eastAsia="Calibri" w:hAnsi="Palatino Linotype" w:cs="Tahoma"/>
          <w:color w:val="000000"/>
          <w:lang w:val="es-ES" w:eastAsia="es-MX"/>
        </w:rPr>
      </w:pPr>
    </w:p>
    <w:p w14:paraId="434D7F4F" w14:textId="5BF1D03D" w:rsidR="00E562F2" w:rsidRDefault="00A65F80"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r w:rsidRPr="00A65F80">
        <w:rPr>
          <w:rFonts w:ascii="Palatino Linotype" w:eastAsia="Calibri" w:hAnsi="Palatino Linotype" w:cs="Tahoma"/>
          <w:color w:val="000000"/>
          <w:sz w:val="22"/>
          <w:szCs w:val="22"/>
          <w:lang w:val="es-ES" w:eastAsia="es-MX"/>
        </w:rPr>
        <w:t xml:space="preserve">En respuesta, el </w:t>
      </w:r>
      <w:r>
        <w:rPr>
          <w:rFonts w:ascii="Palatino Linotype" w:eastAsia="Calibri" w:hAnsi="Palatino Linotype" w:cs="Tahoma"/>
          <w:color w:val="000000"/>
          <w:sz w:val="22"/>
          <w:szCs w:val="22"/>
          <w:lang w:val="es-ES" w:eastAsia="es-MX"/>
        </w:rPr>
        <w:t xml:space="preserve">Sujeto Obligado señaló que la información solicitada sería puesta a disposición del Particular en la Dirección de Servicios Públicos, previo pago de derechos, conforme con lo establecido en el artículo 147 del Código Financiero del Estado de México, </w:t>
      </w:r>
      <w:r w:rsidR="00017C2F">
        <w:rPr>
          <w:rFonts w:ascii="Palatino Linotype" w:eastAsia="Calibri" w:hAnsi="Palatino Linotype" w:cs="Tahoma"/>
          <w:color w:val="000000"/>
          <w:sz w:val="22"/>
          <w:szCs w:val="22"/>
          <w:lang w:val="es-ES" w:eastAsia="es-MX"/>
        </w:rPr>
        <w:t>en acto posterior</w:t>
      </w:r>
      <w:r w:rsidR="00287F11">
        <w:rPr>
          <w:rFonts w:ascii="Palatino Linotype" w:eastAsia="Calibri" w:hAnsi="Palatino Linotype" w:cs="Tahoma"/>
          <w:color w:val="000000"/>
          <w:sz w:val="22"/>
          <w:szCs w:val="22"/>
          <w:lang w:val="es-ES" w:eastAsia="es-MX"/>
        </w:rPr>
        <w:t xml:space="preserve">, el Particular se inconformó </w:t>
      </w:r>
      <w:r w:rsidR="00923F44">
        <w:rPr>
          <w:rFonts w:ascii="Palatino Linotype" w:eastAsia="Calibri" w:hAnsi="Palatino Linotype" w:cs="Tahoma"/>
          <w:color w:val="000000"/>
          <w:sz w:val="22"/>
          <w:szCs w:val="22"/>
          <w:lang w:val="es-ES" w:eastAsia="es-MX"/>
        </w:rPr>
        <w:t xml:space="preserve">por la respuesta brindada por el Sujeto Obligado y precisó la gratuidad en el procedimiento de acceso a la información, la falta de búsqueda exhaustiva y razonable y la falta de argumentación y motivación respecto al cambio de modalidad propuesto; lo que actualiza las </w:t>
      </w:r>
      <w:r w:rsidR="00287F11">
        <w:rPr>
          <w:rFonts w:ascii="Palatino Linotype" w:eastAsia="Calibri" w:hAnsi="Palatino Linotype" w:cs="Tahoma"/>
          <w:color w:val="000000"/>
          <w:sz w:val="22"/>
          <w:szCs w:val="22"/>
          <w:lang w:val="es-ES" w:eastAsia="es-MX"/>
        </w:rPr>
        <w:t>causal</w:t>
      </w:r>
      <w:r w:rsidR="00923F44">
        <w:rPr>
          <w:rFonts w:ascii="Palatino Linotype" w:eastAsia="Calibri" w:hAnsi="Palatino Linotype" w:cs="Tahoma"/>
          <w:color w:val="000000"/>
          <w:sz w:val="22"/>
          <w:szCs w:val="22"/>
          <w:lang w:val="es-ES" w:eastAsia="es-MX"/>
        </w:rPr>
        <w:t>es</w:t>
      </w:r>
      <w:r w:rsidR="00287F11">
        <w:rPr>
          <w:rFonts w:ascii="Palatino Linotype" w:eastAsia="Calibri" w:hAnsi="Palatino Linotype" w:cs="Tahoma"/>
          <w:color w:val="000000"/>
          <w:sz w:val="22"/>
          <w:szCs w:val="22"/>
          <w:lang w:val="es-ES" w:eastAsia="es-MX"/>
        </w:rPr>
        <w:t xml:space="preserve"> previst</w:t>
      </w:r>
      <w:r w:rsidR="00692FF4">
        <w:rPr>
          <w:rFonts w:ascii="Palatino Linotype" w:eastAsia="Calibri" w:hAnsi="Palatino Linotype" w:cs="Tahoma"/>
          <w:color w:val="000000"/>
          <w:sz w:val="22"/>
          <w:szCs w:val="22"/>
          <w:lang w:val="es-ES" w:eastAsia="es-MX"/>
        </w:rPr>
        <w:t>a</w:t>
      </w:r>
      <w:r w:rsidR="00923F44">
        <w:rPr>
          <w:rFonts w:ascii="Palatino Linotype" w:eastAsia="Calibri" w:hAnsi="Palatino Linotype" w:cs="Tahoma"/>
          <w:color w:val="000000"/>
          <w:sz w:val="22"/>
          <w:szCs w:val="22"/>
          <w:lang w:val="es-ES" w:eastAsia="es-MX"/>
        </w:rPr>
        <w:t>s en el artículo 179, fracciones</w:t>
      </w:r>
      <w:r w:rsidR="00692FF4">
        <w:rPr>
          <w:rFonts w:ascii="Palatino Linotype" w:eastAsia="Calibri" w:hAnsi="Palatino Linotype" w:cs="Tahoma"/>
          <w:color w:val="000000"/>
          <w:sz w:val="22"/>
          <w:szCs w:val="22"/>
          <w:lang w:val="es-ES" w:eastAsia="es-MX"/>
        </w:rPr>
        <w:t xml:space="preserve"> I</w:t>
      </w:r>
      <w:r w:rsidR="00923F44">
        <w:rPr>
          <w:rFonts w:ascii="Palatino Linotype" w:eastAsia="Calibri" w:hAnsi="Palatino Linotype" w:cs="Tahoma"/>
          <w:color w:val="000000"/>
          <w:sz w:val="22"/>
          <w:szCs w:val="22"/>
          <w:lang w:val="es-ES" w:eastAsia="es-MX"/>
        </w:rPr>
        <w:t xml:space="preserve">, VIII y XIII </w:t>
      </w:r>
      <w:r w:rsidR="00287F11">
        <w:rPr>
          <w:rFonts w:ascii="Palatino Linotype" w:eastAsia="Calibri" w:hAnsi="Palatino Linotype" w:cs="Tahoma"/>
          <w:color w:val="000000"/>
          <w:sz w:val="22"/>
          <w:szCs w:val="22"/>
          <w:lang w:val="es-ES" w:eastAsia="es-MX"/>
        </w:rPr>
        <w:t xml:space="preserve">de la Ley de Transparencia y Acceso a la Información Pública del Estado de México y Municipios. </w:t>
      </w:r>
    </w:p>
    <w:p w14:paraId="49F7EF69" w14:textId="77777777" w:rsidR="00876622" w:rsidRDefault="00876622"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p>
    <w:p w14:paraId="6EC95943" w14:textId="4A524FC9" w:rsidR="00923F44" w:rsidRDefault="00876622" w:rsidP="005B031E">
      <w:pPr>
        <w:spacing w:line="360" w:lineRule="auto"/>
        <w:jc w:val="both"/>
        <w:rPr>
          <w:rFonts w:ascii="Palatino Linotype" w:eastAsia="Calibri" w:hAnsi="Palatino Linotype" w:cs="Tahoma"/>
          <w:bCs/>
          <w:iCs/>
          <w:color w:val="000000"/>
          <w:sz w:val="22"/>
          <w:szCs w:val="24"/>
          <w:lang w:val="es-ES" w:eastAsia="es-MX"/>
        </w:rPr>
      </w:pPr>
      <w:r w:rsidRPr="00876622">
        <w:rPr>
          <w:rFonts w:ascii="Palatino Linotype" w:eastAsia="Calibri" w:hAnsi="Palatino Linotype" w:cs="Tahoma"/>
          <w:bCs/>
          <w:iCs/>
          <w:color w:val="000000"/>
          <w:sz w:val="22"/>
          <w:szCs w:val="24"/>
          <w:lang w:val="es-ES" w:eastAsia="es-MX"/>
        </w:rPr>
        <w:lastRenderedPageBreak/>
        <w:t xml:space="preserve">Así las cosas, una vez admitido y notificado </w:t>
      </w:r>
      <w:r>
        <w:rPr>
          <w:rFonts w:ascii="Palatino Linotype" w:eastAsia="Calibri" w:hAnsi="Palatino Linotype" w:cs="Tahoma"/>
          <w:bCs/>
          <w:iCs/>
          <w:color w:val="000000"/>
          <w:sz w:val="22"/>
          <w:szCs w:val="24"/>
          <w:lang w:val="es-ES" w:eastAsia="es-MX"/>
        </w:rPr>
        <w:t>el Recurso de Revisión</w:t>
      </w:r>
      <w:r w:rsidRPr="00876622">
        <w:rPr>
          <w:rFonts w:ascii="Palatino Linotype" w:eastAsia="Calibri" w:hAnsi="Palatino Linotype" w:cs="Tahoma"/>
          <w:bCs/>
          <w:iCs/>
          <w:color w:val="000000"/>
          <w:sz w:val="22"/>
          <w:szCs w:val="24"/>
          <w:lang w:val="es-ES" w:eastAsia="es-MX"/>
        </w:rPr>
        <w:t xml:space="preserve"> a las partes,</w:t>
      </w:r>
      <w:r w:rsidR="00287F11">
        <w:rPr>
          <w:rFonts w:ascii="Palatino Linotype" w:eastAsia="Calibri" w:hAnsi="Palatino Linotype" w:cs="Tahoma"/>
          <w:bCs/>
          <w:iCs/>
          <w:color w:val="000000"/>
          <w:sz w:val="22"/>
          <w:szCs w:val="24"/>
          <w:lang w:val="es-ES" w:eastAsia="es-MX"/>
        </w:rPr>
        <w:t xml:space="preserve"> el Particular no realizó manifestaciones, po</w:t>
      </w:r>
      <w:r w:rsidR="00923F44">
        <w:rPr>
          <w:rFonts w:ascii="Palatino Linotype" w:eastAsia="Calibri" w:hAnsi="Palatino Linotype" w:cs="Tahoma"/>
          <w:bCs/>
          <w:iCs/>
          <w:color w:val="000000"/>
          <w:sz w:val="22"/>
          <w:szCs w:val="24"/>
          <w:lang w:val="es-ES" w:eastAsia="es-MX"/>
        </w:rPr>
        <w:t>r su parte, el Sujeto Obligado no remitió su informe justificado.</w:t>
      </w:r>
    </w:p>
    <w:p w14:paraId="7FD9EE96" w14:textId="3E697564" w:rsidR="00F9696F" w:rsidRDefault="00575188" w:rsidP="005B031E">
      <w:pPr>
        <w:spacing w:line="360" w:lineRule="auto"/>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bCs/>
          <w:iCs/>
          <w:color w:val="000000"/>
          <w:sz w:val="22"/>
          <w:szCs w:val="24"/>
          <w:lang w:val="es-ES" w:eastAsia="es-MX"/>
        </w:rPr>
        <w:t xml:space="preserve">Lo anterior, se desprende de las documentales </w:t>
      </w:r>
      <w:r w:rsidR="00620612">
        <w:rPr>
          <w:rFonts w:ascii="Palatino Linotype" w:eastAsia="Calibri" w:hAnsi="Palatino Linotype" w:cs="Tahoma"/>
          <w:bCs/>
          <w:iCs/>
          <w:color w:val="000000"/>
          <w:sz w:val="22"/>
          <w:szCs w:val="24"/>
          <w:lang w:val="es-ES" w:eastAsia="es-MX"/>
        </w:rPr>
        <w:t xml:space="preserve">que obran en el expediente de referencia, materia de la presente resolución, consistente en: la solicitud de acceso a la información y el escrito recursal; instrumentales que se toman en cuenta a efecto de resolver el presente medio de impugnación, conforme a los dispuesto por el artículo 185, fracción IV, de la Ley de Transparencia y Acceso a la Información Pública del Estado de México y Municipios. </w:t>
      </w:r>
    </w:p>
    <w:p w14:paraId="7FEFFB18" w14:textId="77777777" w:rsidR="00EB3FEC" w:rsidRPr="00853CD1" w:rsidRDefault="00EB3FEC"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3F4AD1FE"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466D757" w14:textId="77777777" w:rsidR="00AE588C" w:rsidRPr="007A73E5" w:rsidRDefault="00AE588C" w:rsidP="00AE588C">
      <w:pPr>
        <w:spacing w:line="360" w:lineRule="auto"/>
        <w:jc w:val="both"/>
        <w:rPr>
          <w:rFonts w:ascii="Palatino Linotype" w:hAnsi="Palatino Linotype" w:cs="Tahoma"/>
          <w:bCs/>
          <w:iCs/>
          <w:sz w:val="22"/>
          <w:szCs w:val="22"/>
        </w:rPr>
      </w:pPr>
    </w:p>
    <w:p w14:paraId="685FE4D1" w14:textId="1C293B46"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4D3C059" w14:textId="77777777" w:rsidR="009A0CB6" w:rsidRPr="007A73E5" w:rsidRDefault="009A0CB6" w:rsidP="00AE588C">
      <w:pPr>
        <w:spacing w:line="360" w:lineRule="auto"/>
        <w:jc w:val="both"/>
        <w:rPr>
          <w:rFonts w:ascii="Palatino Linotype" w:hAnsi="Palatino Linotype" w:cs="Tahoma"/>
          <w:bCs/>
          <w:iCs/>
          <w:sz w:val="22"/>
          <w:szCs w:val="22"/>
        </w:rPr>
      </w:pPr>
    </w:p>
    <w:p w14:paraId="670A07C6" w14:textId="3480C719"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3D725AAC" w14:textId="77777777" w:rsidR="00923F44" w:rsidRPr="007A73E5" w:rsidRDefault="00923F44" w:rsidP="00AE588C">
      <w:pPr>
        <w:spacing w:line="360" w:lineRule="auto"/>
        <w:jc w:val="both"/>
        <w:rPr>
          <w:rFonts w:ascii="Palatino Linotype" w:hAnsi="Palatino Linotype" w:cs="Tahoma"/>
          <w:bCs/>
          <w:iCs/>
          <w:sz w:val="22"/>
          <w:szCs w:val="22"/>
        </w:rPr>
      </w:pPr>
    </w:p>
    <w:p w14:paraId="06D91E7C" w14:textId="77777777"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70DF3E28" w14:textId="7FF07C4F" w:rsidR="00354324" w:rsidRDefault="00354324" w:rsidP="00071E37">
      <w:pPr>
        <w:spacing w:line="360" w:lineRule="auto"/>
        <w:ind w:right="539"/>
        <w:jc w:val="both"/>
        <w:rPr>
          <w:rFonts w:ascii="Palatino Linotype" w:hAnsi="Palatino Linotype" w:cs="Tahoma"/>
          <w:bCs/>
          <w:iCs/>
          <w:szCs w:val="22"/>
        </w:rPr>
      </w:pPr>
    </w:p>
    <w:p w14:paraId="4DCEBFFF" w14:textId="48A90C9D" w:rsidR="00AC16B9" w:rsidRDefault="00003B49"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Para proceder al estudio de este punto,</w:t>
      </w:r>
      <w:r w:rsidR="00692FF4">
        <w:rPr>
          <w:rFonts w:ascii="Palatino Linotype" w:hAnsi="Palatino Linotype" w:cs="Tahoma"/>
          <w:bCs/>
          <w:iCs/>
          <w:sz w:val="22"/>
          <w:szCs w:val="22"/>
        </w:rPr>
        <w:t xml:space="preserve"> resulta necesario recordar la información que fue solicitada por el Recurrente, la c</w:t>
      </w:r>
      <w:r w:rsidR="00923F44">
        <w:rPr>
          <w:rFonts w:ascii="Palatino Linotype" w:hAnsi="Palatino Linotype" w:cs="Tahoma"/>
          <w:bCs/>
          <w:iCs/>
          <w:sz w:val="22"/>
          <w:szCs w:val="22"/>
        </w:rPr>
        <w:t>ual consiste en la</w:t>
      </w:r>
      <w:r w:rsidR="00923F44" w:rsidRPr="00316DED">
        <w:rPr>
          <w:rFonts w:ascii="Palatino Linotype" w:hAnsi="Palatino Linotype" w:cs="Tahoma"/>
          <w:iCs/>
          <w:sz w:val="22"/>
          <w:szCs w:val="22"/>
        </w:rPr>
        <w:t xml:space="preserve"> copia </w:t>
      </w:r>
      <w:r w:rsidR="00923F44" w:rsidRPr="004034FA">
        <w:rPr>
          <w:rFonts w:ascii="Palatino Linotype" w:hAnsi="Palatino Linotype" w:cs="Tahoma"/>
          <w:iCs/>
          <w:sz w:val="22"/>
          <w:szCs w:val="22"/>
        </w:rPr>
        <w:t>de todos los</w:t>
      </w:r>
      <w:r w:rsidR="00923F44">
        <w:rPr>
          <w:rFonts w:ascii="Palatino Linotype" w:hAnsi="Palatino Linotype" w:cs="Tahoma"/>
          <w:b/>
          <w:bCs/>
          <w:iCs/>
          <w:sz w:val="22"/>
          <w:szCs w:val="22"/>
        </w:rPr>
        <w:t xml:space="preserve"> correos enviados de la dirección de correo electrónico con terminación “@metepec.gob.mx” de la Dirección de Servicios Públicos del uno de enero al diez de enero de dos mil veintidós. </w:t>
      </w:r>
      <w:r w:rsidR="00692FF4">
        <w:rPr>
          <w:rFonts w:ascii="Palatino Linotype" w:hAnsi="Palatino Linotype" w:cs="Tahoma"/>
          <w:bCs/>
          <w:iCs/>
          <w:sz w:val="22"/>
          <w:szCs w:val="22"/>
        </w:rPr>
        <w:t xml:space="preserve"> </w:t>
      </w:r>
    </w:p>
    <w:p w14:paraId="576F8C42" w14:textId="77777777" w:rsidR="00692FF4" w:rsidRDefault="00692FF4" w:rsidP="004A2A45">
      <w:pPr>
        <w:spacing w:line="360" w:lineRule="auto"/>
        <w:jc w:val="both"/>
        <w:rPr>
          <w:rFonts w:ascii="Palatino Linotype" w:hAnsi="Palatino Linotype" w:cs="Tahoma"/>
          <w:bCs/>
          <w:iCs/>
          <w:sz w:val="22"/>
          <w:szCs w:val="22"/>
        </w:rPr>
      </w:pPr>
    </w:p>
    <w:p w14:paraId="0382DA00" w14:textId="67DDC718" w:rsidR="00464A9E" w:rsidRDefault="00692FF4"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vez dicho esto, es indispensable contextualizar </w:t>
      </w:r>
      <w:r w:rsidR="000B26D4">
        <w:rPr>
          <w:rFonts w:ascii="Palatino Linotype" w:hAnsi="Palatino Linotype" w:cs="Tahoma"/>
          <w:bCs/>
          <w:iCs/>
          <w:sz w:val="22"/>
          <w:szCs w:val="22"/>
        </w:rPr>
        <w:t>la información requerida</w:t>
      </w:r>
      <w:r>
        <w:rPr>
          <w:rFonts w:ascii="Palatino Linotype" w:hAnsi="Palatino Linotype" w:cs="Tahoma"/>
          <w:bCs/>
          <w:iCs/>
          <w:sz w:val="22"/>
          <w:szCs w:val="22"/>
        </w:rPr>
        <w:t>, p</w:t>
      </w:r>
      <w:r w:rsidR="00C10302">
        <w:rPr>
          <w:rFonts w:ascii="Palatino Linotype" w:hAnsi="Palatino Linotype" w:cs="Tahoma"/>
          <w:bCs/>
          <w:iCs/>
          <w:sz w:val="22"/>
          <w:szCs w:val="22"/>
        </w:rPr>
        <w:t xml:space="preserve">ara ello, </w:t>
      </w:r>
      <w:r w:rsidR="00923F44">
        <w:rPr>
          <w:rFonts w:ascii="Palatino Linotype" w:hAnsi="Palatino Linotype" w:cs="Tahoma"/>
          <w:bCs/>
          <w:iCs/>
          <w:sz w:val="22"/>
          <w:szCs w:val="22"/>
        </w:rPr>
        <w:t>la Ley Orgánica Municipal del Estado de México, establece en su</w:t>
      </w:r>
      <w:r w:rsidR="00A23E1B">
        <w:rPr>
          <w:rFonts w:ascii="Palatino Linotype" w:hAnsi="Palatino Linotype" w:cs="Tahoma"/>
          <w:bCs/>
          <w:iCs/>
          <w:sz w:val="22"/>
          <w:szCs w:val="22"/>
        </w:rPr>
        <w:t>s</w:t>
      </w:r>
      <w:r w:rsidR="00923F44">
        <w:rPr>
          <w:rFonts w:ascii="Palatino Linotype" w:hAnsi="Palatino Linotype" w:cs="Tahoma"/>
          <w:bCs/>
          <w:iCs/>
          <w:sz w:val="22"/>
          <w:szCs w:val="22"/>
        </w:rPr>
        <w:t xml:space="preserve"> artículo</w:t>
      </w:r>
      <w:r w:rsidR="00A23E1B">
        <w:rPr>
          <w:rFonts w:ascii="Palatino Linotype" w:hAnsi="Palatino Linotype" w:cs="Tahoma"/>
          <w:bCs/>
          <w:iCs/>
          <w:sz w:val="22"/>
          <w:szCs w:val="22"/>
        </w:rPr>
        <w:t>s</w:t>
      </w:r>
      <w:r w:rsidR="00923F44">
        <w:rPr>
          <w:rFonts w:ascii="Palatino Linotype" w:hAnsi="Palatino Linotype" w:cs="Tahoma"/>
          <w:bCs/>
          <w:iCs/>
          <w:sz w:val="22"/>
          <w:szCs w:val="22"/>
        </w:rPr>
        <w:t xml:space="preserve"> 125 </w:t>
      </w:r>
      <w:r w:rsidR="00A23E1B">
        <w:rPr>
          <w:rFonts w:ascii="Palatino Linotype" w:hAnsi="Palatino Linotype" w:cs="Tahoma"/>
          <w:bCs/>
          <w:iCs/>
          <w:sz w:val="22"/>
          <w:szCs w:val="22"/>
        </w:rPr>
        <w:t xml:space="preserve"> y 126 </w:t>
      </w:r>
      <w:r w:rsidR="00923F44">
        <w:rPr>
          <w:rFonts w:ascii="Palatino Linotype" w:hAnsi="Palatino Linotype" w:cs="Tahoma"/>
          <w:bCs/>
          <w:iCs/>
          <w:sz w:val="22"/>
          <w:szCs w:val="22"/>
        </w:rPr>
        <w:t>que los municipios tendrán a su cargo la prestación, explotación, administración y conservación de los servicios públicos municipales, entre los cuales se encuentran: agua potable, alcantarillado, alumbrado público, disposición de residuos sólidos urbanos, embellecimiento y conservación de los poblad</w:t>
      </w:r>
      <w:r w:rsidR="00A23E1B">
        <w:rPr>
          <w:rFonts w:ascii="Palatino Linotype" w:hAnsi="Palatino Linotype" w:cs="Tahoma"/>
          <w:bCs/>
          <w:iCs/>
          <w:sz w:val="22"/>
          <w:szCs w:val="22"/>
        </w:rPr>
        <w:t>os, asistencia social y empleo, de tal forma q</w:t>
      </w:r>
      <w:r w:rsidR="00923F44">
        <w:rPr>
          <w:rFonts w:ascii="Palatino Linotype" w:hAnsi="Palatino Linotype" w:cs="Tahoma"/>
          <w:bCs/>
          <w:iCs/>
          <w:sz w:val="22"/>
          <w:szCs w:val="22"/>
        </w:rPr>
        <w:t xml:space="preserve">ue </w:t>
      </w:r>
      <w:r w:rsidR="00464A9E">
        <w:rPr>
          <w:rFonts w:ascii="Palatino Linotype" w:hAnsi="Palatino Linotype" w:cs="Tahoma"/>
          <w:bCs/>
          <w:iCs/>
          <w:sz w:val="22"/>
          <w:szCs w:val="22"/>
        </w:rPr>
        <w:t xml:space="preserve">la prestación de servicios públicos </w:t>
      </w:r>
      <w:r w:rsidR="00464A9E">
        <w:rPr>
          <w:rFonts w:ascii="Palatino Linotype" w:hAnsi="Palatino Linotype" w:cs="Tahoma"/>
          <w:bCs/>
          <w:iCs/>
          <w:sz w:val="22"/>
          <w:szCs w:val="22"/>
        </w:rPr>
        <w:lastRenderedPageBreak/>
        <w:t xml:space="preserve">deberá realizarse por los ayuntamientos, sus unidades administrativas y organismos auxiliares, quienes podrán coordinarse con el Estado o con otros municipios para la eficacia en su prestación. </w:t>
      </w:r>
    </w:p>
    <w:p w14:paraId="3ABEA560" w14:textId="77777777" w:rsidR="00E40AF0" w:rsidRDefault="00E40AF0" w:rsidP="00923F44">
      <w:pPr>
        <w:spacing w:line="360" w:lineRule="auto"/>
        <w:jc w:val="both"/>
        <w:rPr>
          <w:rFonts w:ascii="Palatino Linotype" w:hAnsi="Palatino Linotype" w:cs="Tahoma"/>
          <w:bCs/>
          <w:iCs/>
          <w:sz w:val="22"/>
          <w:szCs w:val="22"/>
        </w:rPr>
      </w:pPr>
    </w:p>
    <w:p w14:paraId="09003ECB" w14:textId="5CD1F0FE" w:rsidR="003871D0" w:rsidRDefault="00E40AF0"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Asimismo, el Bando Municipal de Metepec establece que son fines del Ayuntamiento, prestar servicios públicos de calidad, vigilar su adecuado funcionamiento y su conservación por parte de los habitantes del municipio, de tal forma que la Administración Pública Centralizada se integrará por la Dirección de Servicios Públicos, que de acuerdo con el artículo 3.236 del Código de Reglamentación Municipal de Metepec, esta es la dependencia encargada de la prestación de servicios públicos municipales de alumbrado, limpia, traslado y disposición final de residuos sólidos, mantenimiento de panteones, parques, jardines, entre otros, dentro del territorio municipal. </w:t>
      </w:r>
    </w:p>
    <w:p w14:paraId="29AC94B7" w14:textId="77777777" w:rsidR="00E40AF0" w:rsidRDefault="00E40AF0" w:rsidP="00923F44">
      <w:pPr>
        <w:spacing w:line="360" w:lineRule="auto"/>
        <w:jc w:val="both"/>
        <w:rPr>
          <w:rFonts w:ascii="Palatino Linotype" w:hAnsi="Palatino Linotype" w:cs="Tahoma"/>
          <w:bCs/>
          <w:iCs/>
          <w:sz w:val="22"/>
          <w:szCs w:val="22"/>
        </w:rPr>
      </w:pPr>
    </w:p>
    <w:p w14:paraId="567F16A6" w14:textId="3D57B1C1" w:rsidR="00F85C03" w:rsidRDefault="009F5E92" w:rsidP="00923F44">
      <w:pPr>
        <w:spacing w:line="360" w:lineRule="auto"/>
        <w:jc w:val="both"/>
        <w:rPr>
          <w:rFonts w:ascii="Palatino Linotype" w:hAnsi="Palatino Linotype"/>
          <w:bCs/>
          <w:iCs/>
          <w:color w:val="000000"/>
          <w:sz w:val="22"/>
        </w:rPr>
      </w:pPr>
      <w:r>
        <w:rPr>
          <w:rFonts w:ascii="Palatino Linotype" w:hAnsi="Palatino Linotype" w:cs="Tahoma"/>
          <w:bCs/>
          <w:iCs/>
          <w:sz w:val="22"/>
          <w:szCs w:val="22"/>
        </w:rPr>
        <w:t>Ahora bien, respecto de lo solicitado por el P</w:t>
      </w:r>
      <w:r w:rsidR="00F85C03">
        <w:rPr>
          <w:rFonts w:ascii="Palatino Linotype" w:hAnsi="Palatino Linotype" w:cs="Tahoma"/>
          <w:bCs/>
          <w:iCs/>
          <w:sz w:val="22"/>
          <w:szCs w:val="22"/>
        </w:rPr>
        <w:t xml:space="preserve">articular en relación con </w:t>
      </w:r>
      <w:r>
        <w:rPr>
          <w:rFonts w:ascii="Palatino Linotype" w:hAnsi="Palatino Linotype" w:cs="Tahoma"/>
          <w:bCs/>
          <w:iCs/>
          <w:sz w:val="22"/>
          <w:szCs w:val="22"/>
        </w:rPr>
        <w:t xml:space="preserve">los correos enviados de la dirección de correo electrónico con terminación </w:t>
      </w:r>
      <w:r w:rsidRPr="009F5E92">
        <w:rPr>
          <w:rFonts w:ascii="Palatino Linotype" w:hAnsi="Palatino Linotype"/>
          <w:bCs/>
          <w:i/>
          <w:iCs/>
          <w:color w:val="000000"/>
          <w:sz w:val="22"/>
        </w:rPr>
        <w:t>"@metepec.gob.mx"</w:t>
      </w:r>
      <w:r w:rsidR="00F85C03">
        <w:rPr>
          <w:rFonts w:ascii="Palatino Linotype" w:hAnsi="Palatino Linotype"/>
          <w:bCs/>
          <w:iCs/>
          <w:color w:val="000000"/>
          <w:sz w:val="22"/>
        </w:rPr>
        <w:t>,</w:t>
      </w:r>
      <w:r>
        <w:rPr>
          <w:rFonts w:ascii="Palatino Linotype" w:hAnsi="Palatino Linotype"/>
          <w:bCs/>
          <w:i/>
          <w:iCs/>
          <w:color w:val="000000"/>
          <w:sz w:val="22"/>
        </w:rPr>
        <w:t xml:space="preserve"> </w:t>
      </w:r>
      <w:r>
        <w:rPr>
          <w:rFonts w:ascii="Palatino Linotype" w:hAnsi="Palatino Linotype"/>
          <w:bCs/>
          <w:iCs/>
          <w:color w:val="000000"/>
          <w:sz w:val="22"/>
        </w:rPr>
        <w:t xml:space="preserve">es de señalar que en efecto, esta </w:t>
      </w:r>
      <w:r w:rsidR="00F85C03">
        <w:rPr>
          <w:rFonts w:ascii="Palatino Linotype" w:hAnsi="Palatino Linotype"/>
          <w:bCs/>
          <w:iCs/>
          <w:color w:val="000000"/>
          <w:sz w:val="22"/>
        </w:rPr>
        <w:t xml:space="preserve">terminación de correo electrónico es la oficial del Ayuntamiento, </w:t>
      </w:r>
      <w:r w:rsidR="00A23E1B">
        <w:rPr>
          <w:rFonts w:ascii="Palatino Linotype" w:hAnsi="Palatino Linotype"/>
          <w:bCs/>
          <w:iCs/>
          <w:color w:val="000000"/>
          <w:sz w:val="22"/>
        </w:rPr>
        <w:t xml:space="preserve">situación que se corroboró ya que </w:t>
      </w:r>
      <w:r w:rsidR="00F85C03">
        <w:rPr>
          <w:rFonts w:ascii="Palatino Linotype" w:hAnsi="Palatino Linotype"/>
          <w:bCs/>
          <w:iCs/>
          <w:color w:val="000000"/>
          <w:sz w:val="22"/>
        </w:rPr>
        <w:t>esta Ponencia accedió a la página oficial del A</w:t>
      </w:r>
      <w:r w:rsidR="00A23E1B">
        <w:rPr>
          <w:rFonts w:ascii="Palatino Linotype" w:hAnsi="Palatino Linotype"/>
          <w:bCs/>
          <w:iCs/>
          <w:color w:val="000000"/>
          <w:sz w:val="22"/>
        </w:rPr>
        <w:t xml:space="preserve">yuntamiento de Metepec </w:t>
      </w:r>
      <w:r w:rsidR="00F85C03" w:rsidRPr="00F85C03">
        <w:rPr>
          <w:rFonts w:ascii="Palatino Linotype" w:hAnsi="Palatino Linotype"/>
          <w:bCs/>
          <w:iCs/>
          <w:color w:val="000000"/>
        </w:rPr>
        <w:t xml:space="preserve">[consultado el uno de marzo de dos mil veintidós, en la siguiente liga electrónica </w:t>
      </w:r>
      <w:hyperlink r:id="rId8" w:history="1">
        <w:r w:rsidR="00F85C03" w:rsidRPr="00F85C03">
          <w:rPr>
            <w:rStyle w:val="Hipervnculo"/>
            <w:rFonts w:ascii="Palatino Linotype" w:hAnsi="Palatino Linotype"/>
            <w:bCs/>
            <w:iCs/>
          </w:rPr>
          <w:t>http://metepec.gob.mx/pagina/direcciones.php</w:t>
        </w:r>
      </w:hyperlink>
      <w:r w:rsidR="00F85C03" w:rsidRPr="00F85C03">
        <w:rPr>
          <w:rFonts w:ascii="Palatino Linotype" w:hAnsi="Palatino Linotype"/>
          <w:bCs/>
          <w:iCs/>
          <w:color w:val="000000"/>
        </w:rPr>
        <w:t xml:space="preserve">] </w:t>
      </w:r>
      <w:r w:rsidR="0048029D">
        <w:rPr>
          <w:rFonts w:ascii="Palatino Linotype" w:hAnsi="Palatino Linotype"/>
          <w:bCs/>
          <w:iCs/>
          <w:color w:val="000000"/>
          <w:sz w:val="22"/>
        </w:rPr>
        <w:t>en donde se</w:t>
      </w:r>
      <w:r w:rsidR="00F85C03">
        <w:rPr>
          <w:rFonts w:ascii="Palatino Linotype" w:hAnsi="Palatino Linotype"/>
          <w:bCs/>
          <w:iCs/>
          <w:color w:val="000000"/>
          <w:sz w:val="22"/>
        </w:rPr>
        <w:t xml:space="preserve"> obtuvo la información que se observa a continuación: </w:t>
      </w:r>
    </w:p>
    <w:p w14:paraId="393DEB8B" w14:textId="77777777" w:rsidR="00F85C03" w:rsidRDefault="00F85C03" w:rsidP="00923F44">
      <w:pPr>
        <w:spacing w:line="360" w:lineRule="auto"/>
        <w:jc w:val="both"/>
        <w:rPr>
          <w:rFonts w:ascii="Palatino Linotype" w:hAnsi="Palatino Linotype"/>
          <w:bCs/>
          <w:iCs/>
          <w:color w:val="000000"/>
          <w:sz w:val="22"/>
        </w:rPr>
      </w:pPr>
    </w:p>
    <w:p w14:paraId="172FC94D" w14:textId="216DFFF9" w:rsidR="009F5E92" w:rsidRDefault="0048029D" w:rsidP="00617DB9">
      <w:pPr>
        <w:spacing w:line="360" w:lineRule="auto"/>
        <w:jc w:val="center"/>
        <w:rPr>
          <w:rFonts w:ascii="Palatino Linotype" w:hAnsi="Palatino Linotype" w:cs="Tahoma"/>
          <w:bCs/>
          <w:iCs/>
          <w:sz w:val="22"/>
          <w:szCs w:val="22"/>
        </w:rPr>
      </w:pPr>
      <w:r>
        <w:rPr>
          <w:rFonts w:ascii="Palatino Linotype" w:hAnsi="Palatino Linotype"/>
          <w:bCs/>
          <w:iCs/>
          <w:noProof/>
          <w:color w:val="000000"/>
          <w:sz w:val="22"/>
          <w:lang w:eastAsia="es-MX"/>
        </w:rPr>
        <w:lastRenderedPageBreak/>
        <mc:AlternateContent>
          <mc:Choice Requires="wps">
            <w:drawing>
              <wp:anchor distT="0" distB="0" distL="114300" distR="114300" simplePos="0" relativeHeight="251660288" behindDoc="0" locked="0" layoutInCell="1" allowOverlap="1" wp14:anchorId="1401B313" wp14:editId="12FBEA37">
                <wp:simplePos x="0" y="0"/>
                <wp:positionH relativeFrom="column">
                  <wp:posOffset>1468120</wp:posOffset>
                </wp:positionH>
                <wp:positionV relativeFrom="paragraph">
                  <wp:posOffset>1311276</wp:posOffset>
                </wp:positionV>
                <wp:extent cx="2962275" cy="2667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2962275" cy="266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0A77A5" id="Rectángulo 4" o:spid="_x0000_s1026" style="position:absolute;margin-left:115.6pt;margin-top:103.25pt;width:233.2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" filled="f" strokecolor="red" strokeweight="3pt"/>
            </w:pict>
          </mc:Fallback>
        </mc:AlternateContent>
      </w:r>
      <w:r w:rsidR="00F85C03" w:rsidRPr="00F85C03">
        <w:rPr>
          <w:rFonts w:ascii="Palatino Linotype" w:hAnsi="Palatino Linotype"/>
          <w:bCs/>
          <w:iCs/>
          <w:noProof/>
          <w:color w:val="000000"/>
          <w:sz w:val="22"/>
        </w:rPr>
        <w:drawing>
          <wp:inline distT="0" distB="0" distL="0" distR="0" wp14:anchorId="3E93294B" wp14:editId="08608491">
            <wp:extent cx="3742690" cy="1914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65208" cy="1926044"/>
                    </a:xfrm>
                    <a:prstGeom prst="rect">
                      <a:avLst/>
                    </a:prstGeom>
                  </pic:spPr>
                </pic:pic>
              </a:graphicData>
            </a:graphic>
          </wp:inline>
        </w:drawing>
      </w:r>
    </w:p>
    <w:p w14:paraId="4DA8118C" w14:textId="0A3BB4C2" w:rsidR="00A23E1B" w:rsidRPr="00A23E1B" w:rsidRDefault="00A23E1B" w:rsidP="00A23E1B">
      <w:pPr>
        <w:spacing w:line="360" w:lineRule="auto"/>
        <w:ind w:left="1560" w:right="1531"/>
        <w:jc w:val="both"/>
        <w:rPr>
          <w:rFonts w:ascii="Palatino Linotype" w:hAnsi="Palatino Linotype" w:cs="Tahoma"/>
          <w:bCs/>
          <w:iCs/>
          <w:szCs w:val="22"/>
        </w:rPr>
      </w:pPr>
      <w:r w:rsidRPr="00A23E1B">
        <w:rPr>
          <w:rFonts w:ascii="Palatino Linotype" w:hAnsi="Palatino Linotype" w:cs="Tahoma"/>
          <w:bCs/>
          <w:iCs/>
          <w:szCs w:val="22"/>
        </w:rPr>
        <w:t xml:space="preserve">[Imagen extraída de la liga </w:t>
      </w:r>
      <w:hyperlink r:id="rId10" w:history="1">
        <w:r w:rsidRPr="00A23E1B">
          <w:rPr>
            <w:rStyle w:val="Hipervnculo"/>
            <w:rFonts w:ascii="Palatino Linotype" w:hAnsi="Palatino Linotype"/>
            <w:bCs/>
            <w:iCs/>
            <w:sz w:val="18"/>
          </w:rPr>
          <w:t>http://metepec.gob.mx/pagina/direcciones.php</w:t>
        </w:r>
      </w:hyperlink>
      <w:r w:rsidRPr="00A23E1B">
        <w:rPr>
          <w:rFonts w:ascii="Palatino Linotype" w:hAnsi="Palatino Linotype"/>
          <w:bCs/>
          <w:iCs/>
          <w:color w:val="000000"/>
          <w:sz w:val="18"/>
        </w:rPr>
        <w:t xml:space="preserve"> consultado el uno de marzo de dos mil veintidós. </w:t>
      </w:r>
    </w:p>
    <w:p w14:paraId="63636881" w14:textId="77777777" w:rsidR="00CE0D7D" w:rsidRDefault="00CE0D7D" w:rsidP="00A23E1B">
      <w:pPr>
        <w:spacing w:line="360" w:lineRule="auto"/>
        <w:ind w:left="1276" w:right="1531"/>
        <w:jc w:val="both"/>
        <w:rPr>
          <w:rFonts w:ascii="Palatino Linotype" w:hAnsi="Palatino Linotype" w:cs="Tahoma"/>
          <w:bCs/>
          <w:iCs/>
          <w:sz w:val="22"/>
          <w:szCs w:val="22"/>
        </w:rPr>
      </w:pPr>
    </w:p>
    <w:p w14:paraId="0B4B4260" w14:textId="18CD2D53" w:rsidR="00617DB9" w:rsidRDefault="00617DB9"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vez dicho esto, en atención a los motivos o razones de inconformidad </w:t>
      </w:r>
      <w:r w:rsidR="005C0494">
        <w:rPr>
          <w:rFonts w:ascii="Palatino Linotype" w:hAnsi="Palatino Linotype" w:cs="Tahoma"/>
          <w:bCs/>
          <w:iCs/>
          <w:sz w:val="22"/>
          <w:szCs w:val="22"/>
        </w:rPr>
        <w:t>hechos valer por el</w:t>
      </w:r>
      <w:r>
        <w:rPr>
          <w:rFonts w:ascii="Palatino Linotype" w:hAnsi="Palatino Linotype" w:cs="Tahoma"/>
          <w:bCs/>
          <w:iCs/>
          <w:sz w:val="22"/>
          <w:szCs w:val="22"/>
        </w:rPr>
        <w:t xml:space="preserve"> Solicitante </w:t>
      </w:r>
      <w:r w:rsidR="005C0494">
        <w:rPr>
          <w:rFonts w:ascii="Palatino Linotype" w:hAnsi="Palatino Linotype" w:cs="Tahoma"/>
          <w:bCs/>
          <w:iCs/>
          <w:sz w:val="22"/>
          <w:szCs w:val="22"/>
        </w:rPr>
        <w:t xml:space="preserve">respecto a la respuesta brindada por el Sujeto Obligado, se observa que estos se refieren puntualmente a otra solicitud de acceso a la información, sin embargo, en aras de salvaguardar el correcto ejercicio del Derecho de Acceso a la Información Pública, y en el ámbito de atribuciones de este Instituto, se suplirá dicha deficiencia para garantizar este derecho humano. </w:t>
      </w:r>
    </w:p>
    <w:p w14:paraId="12508F4A" w14:textId="77777777" w:rsidR="005C0494" w:rsidRDefault="005C0494" w:rsidP="00923F44">
      <w:pPr>
        <w:spacing w:line="360" w:lineRule="auto"/>
        <w:jc w:val="both"/>
        <w:rPr>
          <w:rFonts w:ascii="Palatino Linotype" w:hAnsi="Palatino Linotype" w:cs="Tahoma"/>
          <w:bCs/>
          <w:iCs/>
          <w:sz w:val="22"/>
          <w:szCs w:val="22"/>
        </w:rPr>
      </w:pPr>
    </w:p>
    <w:p w14:paraId="264CE382" w14:textId="2A51107D" w:rsidR="00A23E1B" w:rsidRDefault="005C0494"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w:t>
      </w:r>
      <w:r w:rsidR="00344091">
        <w:rPr>
          <w:rFonts w:ascii="Palatino Linotype" w:hAnsi="Palatino Linotype" w:cs="Tahoma"/>
          <w:bCs/>
          <w:iCs/>
          <w:sz w:val="22"/>
          <w:szCs w:val="22"/>
        </w:rPr>
        <w:t xml:space="preserve">tal manera que </w:t>
      </w:r>
      <w:r>
        <w:rPr>
          <w:rFonts w:ascii="Palatino Linotype" w:hAnsi="Palatino Linotype" w:cs="Tahoma"/>
          <w:bCs/>
          <w:iCs/>
          <w:sz w:val="22"/>
          <w:szCs w:val="22"/>
        </w:rPr>
        <w:t>en el presente caso,</w:t>
      </w:r>
      <w:r w:rsidR="00344091">
        <w:rPr>
          <w:rFonts w:ascii="Palatino Linotype" w:hAnsi="Palatino Linotype" w:cs="Tahoma"/>
          <w:bCs/>
          <w:iCs/>
          <w:sz w:val="22"/>
          <w:szCs w:val="22"/>
        </w:rPr>
        <w:t xml:space="preserve"> se tiene que</w:t>
      </w:r>
      <w:r>
        <w:rPr>
          <w:rFonts w:ascii="Palatino Linotype" w:hAnsi="Palatino Linotype" w:cs="Tahoma"/>
          <w:bCs/>
          <w:iCs/>
          <w:sz w:val="22"/>
          <w:szCs w:val="22"/>
        </w:rPr>
        <w:t xml:space="preserve"> derivado de la respuesta del Ayuntamiento,</w:t>
      </w:r>
      <w:r w:rsidR="00344091">
        <w:rPr>
          <w:rFonts w:ascii="Palatino Linotype" w:hAnsi="Palatino Linotype" w:cs="Tahoma"/>
          <w:bCs/>
          <w:iCs/>
          <w:sz w:val="22"/>
          <w:szCs w:val="22"/>
        </w:rPr>
        <w:t xml:space="preserve"> al precisar que la información se pondrá a disposición del Particular en la Dirección de Servicios Públicos, previo pago de derechos</w:t>
      </w:r>
      <w:r>
        <w:rPr>
          <w:rFonts w:ascii="Palatino Linotype" w:hAnsi="Palatino Linotype" w:cs="Tahoma"/>
          <w:bCs/>
          <w:iCs/>
          <w:sz w:val="22"/>
          <w:szCs w:val="22"/>
        </w:rPr>
        <w:t xml:space="preserve"> se colige que este pretende </w:t>
      </w:r>
      <w:r w:rsidRPr="00344091">
        <w:rPr>
          <w:rFonts w:ascii="Palatino Linotype" w:hAnsi="Palatino Linotype" w:cs="Tahoma"/>
          <w:b/>
          <w:bCs/>
          <w:iCs/>
          <w:sz w:val="22"/>
          <w:szCs w:val="22"/>
        </w:rPr>
        <w:t>un cambio de modalidad de entrega de la información</w:t>
      </w:r>
      <w:r w:rsidR="00344091">
        <w:rPr>
          <w:rFonts w:ascii="Palatino Linotype" w:hAnsi="Palatino Linotype" w:cs="Tahoma"/>
          <w:b/>
          <w:bCs/>
          <w:iCs/>
          <w:sz w:val="22"/>
          <w:szCs w:val="22"/>
        </w:rPr>
        <w:t xml:space="preserve"> y un cobro por obtener la </w:t>
      </w:r>
      <w:r w:rsidR="00A23E1B">
        <w:rPr>
          <w:rFonts w:ascii="Palatino Linotype" w:hAnsi="Palatino Linotype" w:cs="Tahoma"/>
          <w:b/>
          <w:bCs/>
          <w:iCs/>
          <w:sz w:val="22"/>
          <w:szCs w:val="22"/>
        </w:rPr>
        <w:t>misma</w:t>
      </w:r>
      <w:r w:rsidR="00A23E1B">
        <w:rPr>
          <w:rFonts w:ascii="Palatino Linotype" w:hAnsi="Palatino Linotype" w:cs="Tahoma"/>
          <w:bCs/>
          <w:iCs/>
          <w:sz w:val="22"/>
          <w:szCs w:val="22"/>
        </w:rPr>
        <w:t xml:space="preserve">, situación que será analizada en razón de lo siguiente: </w:t>
      </w:r>
    </w:p>
    <w:p w14:paraId="071DE067" w14:textId="77777777" w:rsidR="0048029D" w:rsidRDefault="0048029D" w:rsidP="00923F44">
      <w:pPr>
        <w:spacing w:line="360" w:lineRule="auto"/>
        <w:jc w:val="both"/>
        <w:rPr>
          <w:rFonts w:ascii="Palatino Linotype" w:hAnsi="Palatino Linotype" w:cs="Tahoma"/>
          <w:bCs/>
          <w:iCs/>
          <w:sz w:val="22"/>
          <w:szCs w:val="22"/>
        </w:rPr>
      </w:pPr>
    </w:p>
    <w:p w14:paraId="708A9196" w14:textId="274322CD" w:rsidR="00A23E1B" w:rsidRPr="00622B16" w:rsidRDefault="00A23E1B" w:rsidP="00923F44">
      <w:pPr>
        <w:pStyle w:val="Prrafodelista"/>
        <w:numPr>
          <w:ilvl w:val="0"/>
          <w:numId w:val="27"/>
        </w:numPr>
        <w:spacing w:line="360" w:lineRule="auto"/>
        <w:jc w:val="both"/>
        <w:rPr>
          <w:rFonts w:ascii="Palatino Linotype" w:hAnsi="Palatino Linotype" w:cs="Tahoma"/>
          <w:bCs/>
          <w:iCs/>
          <w:szCs w:val="22"/>
        </w:rPr>
      </w:pPr>
      <w:r>
        <w:rPr>
          <w:rFonts w:ascii="Palatino Linotype" w:hAnsi="Palatino Linotype" w:cs="Tahoma"/>
          <w:b/>
          <w:bCs/>
          <w:iCs/>
          <w:szCs w:val="22"/>
        </w:rPr>
        <w:t xml:space="preserve">Del cambio de modalidad. </w:t>
      </w:r>
    </w:p>
    <w:p w14:paraId="0F000C6D" w14:textId="77777777" w:rsidR="00A23E1B" w:rsidRDefault="00A23E1B" w:rsidP="00923F44">
      <w:pPr>
        <w:spacing w:line="360" w:lineRule="auto"/>
        <w:jc w:val="both"/>
        <w:rPr>
          <w:rFonts w:ascii="Palatino Linotype" w:hAnsi="Palatino Linotype" w:cs="Tahoma"/>
          <w:bCs/>
          <w:iCs/>
          <w:sz w:val="22"/>
          <w:szCs w:val="22"/>
        </w:rPr>
      </w:pPr>
    </w:p>
    <w:p w14:paraId="3795BDF5" w14:textId="4C8FF0EA" w:rsidR="005C0494" w:rsidRDefault="00A23E1B" w:rsidP="00923F4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E</w:t>
      </w:r>
      <w:r w:rsidR="005C0494">
        <w:rPr>
          <w:rFonts w:ascii="Palatino Linotype" w:hAnsi="Palatino Linotype" w:cs="Tahoma"/>
          <w:bCs/>
          <w:iCs/>
          <w:sz w:val="22"/>
          <w:szCs w:val="22"/>
        </w:rPr>
        <w:t xml:space="preserve">n principio es de recordar que el </w:t>
      </w:r>
      <w:r w:rsidR="00622B16">
        <w:rPr>
          <w:rFonts w:ascii="Palatino Linotype" w:hAnsi="Palatino Linotype" w:cs="Tahoma"/>
          <w:bCs/>
          <w:iCs/>
          <w:sz w:val="22"/>
          <w:szCs w:val="22"/>
        </w:rPr>
        <w:t>Recurrente</w:t>
      </w:r>
      <w:r w:rsidR="005C0494">
        <w:rPr>
          <w:rFonts w:ascii="Palatino Linotype" w:hAnsi="Palatino Linotype" w:cs="Tahoma"/>
          <w:bCs/>
          <w:iCs/>
          <w:sz w:val="22"/>
          <w:szCs w:val="22"/>
        </w:rPr>
        <w:t xml:space="preserve"> al momento de presentar la solicitud de información que dio origen al recurso de revisión que nos ocupa, eligió como modalidad de entrega </w:t>
      </w:r>
      <w:r w:rsidR="005C0494">
        <w:rPr>
          <w:rFonts w:ascii="Palatino Linotype" w:hAnsi="Palatino Linotype" w:cs="Tahoma"/>
          <w:b/>
          <w:bCs/>
          <w:iCs/>
          <w:sz w:val="22"/>
          <w:szCs w:val="22"/>
        </w:rPr>
        <w:t>vía SAIMEX</w:t>
      </w:r>
      <w:r w:rsidR="005C0494">
        <w:rPr>
          <w:rFonts w:ascii="Palatino Linotype" w:hAnsi="Palatino Linotype" w:cs="Tahoma"/>
          <w:bCs/>
          <w:iCs/>
          <w:sz w:val="22"/>
          <w:szCs w:val="22"/>
        </w:rPr>
        <w:t xml:space="preserve">, tal como se aprecia en la siguiente imagen: </w:t>
      </w:r>
    </w:p>
    <w:p w14:paraId="25BA102A" w14:textId="77777777" w:rsidR="005C0494" w:rsidRDefault="005C0494" w:rsidP="00923F44">
      <w:pPr>
        <w:spacing w:line="360" w:lineRule="auto"/>
        <w:jc w:val="both"/>
        <w:rPr>
          <w:rFonts w:ascii="Palatino Linotype" w:hAnsi="Palatino Linotype" w:cs="Tahoma"/>
          <w:bCs/>
          <w:iCs/>
          <w:sz w:val="22"/>
          <w:szCs w:val="22"/>
        </w:rPr>
      </w:pPr>
    </w:p>
    <w:p w14:paraId="6E0ADDA4" w14:textId="35BE8942" w:rsidR="005C0494" w:rsidRPr="005C0494" w:rsidRDefault="00344091" w:rsidP="00344091">
      <w:pPr>
        <w:spacing w:line="360" w:lineRule="auto"/>
        <w:jc w:val="center"/>
        <w:rPr>
          <w:rFonts w:ascii="Palatino Linotype" w:hAnsi="Palatino Linotype" w:cs="Tahoma"/>
          <w:bCs/>
          <w:iCs/>
          <w:sz w:val="22"/>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59264" behindDoc="0" locked="0" layoutInCell="1" allowOverlap="1" wp14:anchorId="69A47BB2" wp14:editId="0746D65D">
                <wp:simplePos x="0" y="0"/>
                <wp:positionH relativeFrom="column">
                  <wp:posOffset>248920</wp:posOffset>
                </wp:positionH>
                <wp:positionV relativeFrom="paragraph">
                  <wp:posOffset>1104265</wp:posOffset>
                </wp:positionV>
                <wp:extent cx="1476375" cy="5715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1476375" cy="571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0C7E6" id="Rectángulo 3" o:spid="_x0000_s1026" style="position:absolute;margin-left:19.6pt;margin-top:86.95pt;width:116.2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" filled="f" strokecolor="red" strokeweight="3pt"/>
            </w:pict>
          </mc:Fallback>
        </mc:AlternateContent>
      </w:r>
      <w:r w:rsidR="005C0494" w:rsidRPr="005C0494">
        <w:rPr>
          <w:rFonts w:ascii="Palatino Linotype" w:hAnsi="Palatino Linotype" w:cs="Tahoma"/>
          <w:bCs/>
          <w:iCs/>
          <w:noProof/>
          <w:sz w:val="22"/>
          <w:szCs w:val="22"/>
        </w:rPr>
        <w:drawing>
          <wp:inline distT="0" distB="0" distL="0" distR="0" wp14:anchorId="4A248601" wp14:editId="118BCA09">
            <wp:extent cx="5238115" cy="1763028"/>
            <wp:effectExtent l="0" t="0" r="63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9178" cy="1766752"/>
                    </a:xfrm>
                    <a:prstGeom prst="rect">
                      <a:avLst/>
                    </a:prstGeom>
                  </pic:spPr>
                </pic:pic>
              </a:graphicData>
            </a:graphic>
          </wp:inline>
        </w:drawing>
      </w:r>
    </w:p>
    <w:p w14:paraId="164F30EC" w14:textId="148C5946" w:rsidR="0079090D" w:rsidRDefault="0079090D" w:rsidP="004A2A45">
      <w:pPr>
        <w:spacing w:line="360" w:lineRule="auto"/>
        <w:jc w:val="both"/>
        <w:rPr>
          <w:rFonts w:ascii="Palatino Linotype" w:hAnsi="Palatino Linotype" w:cs="Tahoma"/>
          <w:b/>
          <w:bCs/>
          <w:iCs/>
          <w:sz w:val="22"/>
          <w:szCs w:val="22"/>
        </w:rPr>
      </w:pPr>
    </w:p>
    <w:p w14:paraId="06172BEB" w14:textId="6F4752F5" w:rsidR="00344091" w:rsidRDefault="00344091"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resulta necesario traer a colación el artículo 155, fracción V, de la Ley de Transparencia y Acceso a la Información Pública del Estado de México y Municipios, que precisa que para presentar una solicitud, el particular podrá señalar </w:t>
      </w:r>
      <w:r>
        <w:rPr>
          <w:rFonts w:ascii="Palatino Linotype" w:hAnsi="Palatino Linotype" w:cs="Tahoma"/>
          <w:b/>
          <w:bCs/>
          <w:iCs/>
          <w:sz w:val="22"/>
          <w:szCs w:val="22"/>
        </w:rPr>
        <w:t>la modalidad en la que prefiere se otorgue el acceso a la información</w:t>
      </w:r>
      <w:r>
        <w:rPr>
          <w:rFonts w:ascii="Palatino Linotype" w:hAnsi="Palatino Linotype" w:cs="Tahoma"/>
          <w:bCs/>
          <w:iCs/>
          <w:sz w:val="22"/>
          <w:szCs w:val="22"/>
        </w:rPr>
        <w:t xml:space="preserve">, la cual podrá ser verbal, siempre y cuando sea para fines de orientación, a través de consulta directa, mediante la expedición de copias simples o certificadas o la reproducción en cualquier otro medio, incluidos los electrónicos. </w:t>
      </w:r>
    </w:p>
    <w:p w14:paraId="6F461959" w14:textId="77777777" w:rsidR="00344091" w:rsidRDefault="00344091" w:rsidP="004A2A45">
      <w:pPr>
        <w:spacing w:line="360" w:lineRule="auto"/>
        <w:jc w:val="both"/>
        <w:rPr>
          <w:rFonts w:ascii="Palatino Linotype" w:hAnsi="Palatino Linotype" w:cs="Tahoma"/>
          <w:bCs/>
          <w:iCs/>
          <w:sz w:val="22"/>
          <w:szCs w:val="22"/>
        </w:rPr>
      </w:pPr>
    </w:p>
    <w:p w14:paraId="1E4662F0" w14:textId="7E760582" w:rsidR="00344091" w:rsidRDefault="00344091"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su parte, el artículo 158 de la Ley en comento dispone que de manera excepcional, cuando de manera fundada y motivada lo determine el Sujeto Obligado,</w:t>
      </w:r>
      <w:r w:rsidRPr="000429F2">
        <w:rPr>
          <w:rFonts w:ascii="Palatino Linotype" w:hAnsi="Palatino Linotype" w:cs="Tahoma"/>
          <w:bCs/>
          <w:iCs/>
          <w:sz w:val="22"/>
          <w:szCs w:val="22"/>
        </w:rPr>
        <w:t xml:space="preserve"> en los casos </w:t>
      </w:r>
      <w:r w:rsidR="000429F2" w:rsidRPr="000429F2">
        <w:rPr>
          <w:rFonts w:ascii="Palatino Linotype" w:hAnsi="Palatino Linotype" w:cs="Tahoma"/>
          <w:bCs/>
          <w:iCs/>
          <w:sz w:val="22"/>
          <w:szCs w:val="22"/>
        </w:rPr>
        <w:t>en que la entrega de la información que se encuentre a su disposición so</w:t>
      </w:r>
      <w:r w:rsidR="000429F2">
        <w:rPr>
          <w:rFonts w:ascii="Palatino Linotype" w:hAnsi="Palatino Linotype" w:cs="Tahoma"/>
          <w:bCs/>
          <w:iCs/>
          <w:sz w:val="22"/>
          <w:szCs w:val="22"/>
        </w:rPr>
        <w:t xml:space="preserve">brepase las capacidades técnicas, administrativas y humanas del Sujeto Obligado para cumplir con la solicitud, se podrá poner a disposición del solicitante la información en consulta directa. </w:t>
      </w:r>
    </w:p>
    <w:p w14:paraId="6BC1A223" w14:textId="77777777" w:rsidR="000429F2" w:rsidRDefault="000429F2" w:rsidP="004A2A45">
      <w:pPr>
        <w:spacing w:line="360" w:lineRule="auto"/>
        <w:jc w:val="both"/>
        <w:rPr>
          <w:rFonts w:ascii="Palatino Linotype" w:hAnsi="Palatino Linotype" w:cs="Tahoma"/>
          <w:bCs/>
          <w:iCs/>
          <w:sz w:val="22"/>
          <w:szCs w:val="22"/>
        </w:rPr>
      </w:pPr>
    </w:p>
    <w:p w14:paraId="10BE428B" w14:textId="57DB6806" w:rsidR="000429F2" w:rsidRDefault="000429F2" w:rsidP="004A2A45">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 xml:space="preserve">En ese orden de ideas, el artículo 164 de dicho ordenamiento jurídico, prevé que el acceso se dará en la modalidad de entrega y, en su caso, de envío elegidos por el solicitante, cuando la </w:t>
      </w:r>
      <w:r>
        <w:rPr>
          <w:rFonts w:ascii="Palatino Linotype" w:hAnsi="Palatino Linotype" w:cs="Tahoma"/>
          <w:bCs/>
          <w:iCs/>
          <w:sz w:val="22"/>
          <w:szCs w:val="22"/>
        </w:rPr>
        <w:lastRenderedPageBreak/>
        <w:t xml:space="preserve">información no pueda entregarse o enviarse en la modalidad elegida, el sujeto obligado deberá ofrecer otra </w:t>
      </w:r>
      <w:r w:rsidR="00A23E1B">
        <w:rPr>
          <w:rFonts w:ascii="Palatino Linotype" w:hAnsi="Palatino Linotype" w:cs="Tahoma"/>
          <w:bCs/>
          <w:iCs/>
          <w:sz w:val="22"/>
          <w:szCs w:val="22"/>
        </w:rPr>
        <w:t>u otras modalidades de entrega, e</w:t>
      </w:r>
      <w:r>
        <w:rPr>
          <w:rFonts w:ascii="Palatino Linotype" w:hAnsi="Palatino Linotype" w:cs="Tahoma"/>
          <w:bCs/>
          <w:iCs/>
          <w:sz w:val="22"/>
          <w:szCs w:val="22"/>
        </w:rPr>
        <w:t>n cualquier caso</w:t>
      </w:r>
      <w:r w:rsidRPr="00A23E1B">
        <w:rPr>
          <w:rFonts w:ascii="Palatino Linotype" w:hAnsi="Palatino Linotype" w:cs="Tahoma"/>
          <w:bCs/>
          <w:iCs/>
          <w:sz w:val="22"/>
          <w:szCs w:val="22"/>
        </w:rPr>
        <w:t xml:space="preserve">, </w:t>
      </w:r>
      <w:r>
        <w:rPr>
          <w:rFonts w:ascii="Palatino Linotype" w:hAnsi="Palatino Linotype" w:cs="Tahoma"/>
          <w:b/>
          <w:bCs/>
          <w:iCs/>
          <w:sz w:val="22"/>
          <w:szCs w:val="22"/>
        </w:rPr>
        <w:t xml:space="preserve">se deberá fundar y motivar la necesidad de ofrecer otras modalidades. </w:t>
      </w:r>
    </w:p>
    <w:p w14:paraId="423B6351" w14:textId="77777777" w:rsidR="000429F2" w:rsidRDefault="000429F2" w:rsidP="004A2A45">
      <w:pPr>
        <w:spacing w:line="360" w:lineRule="auto"/>
        <w:jc w:val="both"/>
        <w:rPr>
          <w:rFonts w:ascii="Palatino Linotype" w:hAnsi="Palatino Linotype" w:cs="Tahoma"/>
          <w:b/>
          <w:bCs/>
          <w:iCs/>
          <w:sz w:val="22"/>
          <w:szCs w:val="22"/>
        </w:rPr>
      </w:pPr>
    </w:p>
    <w:p w14:paraId="446E0584" w14:textId="39AD930D" w:rsidR="000806B6" w:rsidRDefault="000429F2" w:rsidP="000806B6">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 xml:space="preserve">En tales consideraciones, la entrega de la información deberá hacerse, </w:t>
      </w:r>
      <w:r>
        <w:rPr>
          <w:rFonts w:ascii="Palatino Linotype" w:hAnsi="Palatino Linotype" w:cs="Tahoma"/>
          <w:b/>
          <w:bCs/>
          <w:iCs/>
          <w:sz w:val="22"/>
          <w:szCs w:val="22"/>
        </w:rPr>
        <w:t>en la medida de lo posible, en la forma solicitada por el interesado, salvo que exista un impedimento justificado para atenderla</w:t>
      </w:r>
      <w:r>
        <w:rPr>
          <w:rFonts w:ascii="Palatino Linotype" w:hAnsi="Palatino Linotype" w:cs="Tahoma"/>
          <w:bCs/>
          <w:iCs/>
          <w:sz w:val="22"/>
          <w:szCs w:val="22"/>
        </w:rPr>
        <w:t xml:space="preserve">, en cuyo caso, deberán exponerse las razones por las cuales no es posible utilizar el medio de reproducción solicitado; en ese sentido, la entrega de la información en una modalidad distinta a la elegida por el </w:t>
      </w:r>
      <w:r w:rsidR="00AE5AC7">
        <w:rPr>
          <w:rFonts w:ascii="Palatino Linotype" w:hAnsi="Palatino Linotype" w:cs="Tahoma"/>
          <w:bCs/>
          <w:iCs/>
          <w:sz w:val="22"/>
          <w:szCs w:val="22"/>
        </w:rPr>
        <w:t>particular</w:t>
      </w:r>
      <w:r>
        <w:rPr>
          <w:rFonts w:ascii="Palatino Linotype" w:hAnsi="Palatino Linotype" w:cs="Tahoma"/>
          <w:bCs/>
          <w:iCs/>
          <w:sz w:val="22"/>
          <w:szCs w:val="22"/>
        </w:rPr>
        <w:t xml:space="preserve"> </w:t>
      </w:r>
      <w:r>
        <w:rPr>
          <w:rFonts w:ascii="Palatino Linotype" w:hAnsi="Palatino Linotype" w:cs="Tahoma"/>
          <w:b/>
          <w:bCs/>
          <w:iCs/>
          <w:sz w:val="22"/>
          <w:szCs w:val="22"/>
        </w:rPr>
        <w:t xml:space="preserve">sólo procede, en caso de que se acredite la imposibilidad de atenderla. </w:t>
      </w:r>
    </w:p>
    <w:p w14:paraId="15850D89" w14:textId="77777777" w:rsidR="000806B6" w:rsidRPr="000806B6" w:rsidRDefault="000806B6" w:rsidP="000806B6">
      <w:pPr>
        <w:spacing w:line="360" w:lineRule="auto"/>
        <w:jc w:val="both"/>
        <w:rPr>
          <w:rFonts w:ascii="Palatino Linotype" w:hAnsi="Palatino Linotype" w:cs="Tahoma"/>
          <w:b/>
          <w:bCs/>
          <w:iCs/>
          <w:sz w:val="22"/>
          <w:szCs w:val="22"/>
        </w:rPr>
      </w:pPr>
    </w:p>
    <w:p w14:paraId="4BD66B4D" w14:textId="77777777" w:rsidR="000806B6" w:rsidRPr="000806B6" w:rsidRDefault="000806B6" w:rsidP="000806B6">
      <w:pPr>
        <w:spacing w:line="360" w:lineRule="auto"/>
        <w:jc w:val="both"/>
        <w:rPr>
          <w:rFonts w:ascii="Palatino Linotype" w:eastAsia="Calibri" w:hAnsi="Palatino Linotype" w:cs="Tahoma"/>
          <w:bCs/>
          <w:color w:val="000000"/>
          <w:sz w:val="22"/>
          <w:szCs w:val="22"/>
          <w:lang w:val="es-ES" w:eastAsia="en-US"/>
        </w:rPr>
      </w:pPr>
      <w:r w:rsidRPr="000806B6">
        <w:rPr>
          <w:rFonts w:ascii="Palatino Linotype" w:eastAsia="Calibri" w:hAnsi="Palatino Linotype" w:cs="Tahoma"/>
          <w:bCs/>
          <w:color w:val="000000"/>
          <w:sz w:val="22"/>
          <w:szCs w:val="22"/>
          <w:lang w:val="es-ES" w:eastAsia="en-US"/>
        </w:rPr>
        <w:t xml:space="preserve">Así, cuando se justifique el impedimento, los </w:t>
      </w:r>
      <w:r w:rsidRPr="000806B6">
        <w:rPr>
          <w:rFonts w:ascii="Palatino Linotype" w:eastAsia="Calibri" w:hAnsi="Palatino Linotype" w:cs="Tahoma"/>
          <w:b/>
          <w:bCs/>
          <w:color w:val="000000"/>
          <w:sz w:val="22"/>
          <w:szCs w:val="22"/>
          <w:lang w:val="es-ES" w:eastAsia="en-US"/>
        </w:rPr>
        <w:t>Sujetos Obligados deberán ofrecer al particular otras modalidades de entrega que permita la información</w:t>
      </w:r>
      <w:r w:rsidRPr="000806B6">
        <w:rPr>
          <w:rFonts w:ascii="Palatino Linotype" w:eastAsia="Calibri" w:hAnsi="Palatino Linotype" w:cs="Tahoma"/>
          <w:bCs/>
          <w:color w:val="000000"/>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7BDF3459" w14:textId="77777777" w:rsidR="000806B6" w:rsidRPr="000806B6" w:rsidRDefault="000806B6" w:rsidP="000806B6">
      <w:pPr>
        <w:spacing w:line="360" w:lineRule="auto"/>
        <w:jc w:val="both"/>
        <w:rPr>
          <w:rFonts w:ascii="Palatino Linotype" w:eastAsia="Calibri" w:hAnsi="Palatino Linotype" w:cs="Tahoma"/>
          <w:bCs/>
          <w:color w:val="000000"/>
          <w:lang w:val="es-ES" w:eastAsia="en-US"/>
        </w:rPr>
      </w:pPr>
    </w:p>
    <w:p w14:paraId="3CE83032" w14:textId="77777777" w:rsidR="000806B6" w:rsidRPr="000806B6" w:rsidRDefault="000806B6" w:rsidP="000806B6">
      <w:pPr>
        <w:tabs>
          <w:tab w:val="left" w:pos="7938"/>
        </w:tabs>
        <w:spacing w:line="360" w:lineRule="auto"/>
        <w:ind w:left="567" w:right="426"/>
        <w:jc w:val="both"/>
        <w:rPr>
          <w:rFonts w:ascii="Palatino Linotype" w:eastAsia="Calibri" w:hAnsi="Palatino Linotype" w:cs="Tahoma"/>
          <w:bCs/>
          <w:i/>
          <w:color w:val="000000"/>
          <w:lang w:val="es-ES" w:eastAsia="en-US"/>
        </w:rPr>
      </w:pPr>
      <w:r w:rsidRPr="000806B6">
        <w:rPr>
          <w:rFonts w:ascii="Palatino Linotype" w:eastAsia="Calibri" w:hAnsi="Palatino Linotype" w:cs="Tahoma"/>
          <w:b/>
          <w:bCs/>
          <w:i/>
          <w:color w:val="000000"/>
          <w:lang w:val="es-ES" w:eastAsia="en-US"/>
        </w:rPr>
        <w:t>Modalidad de entrega. Procedencia de proporcionar la información solicitada en una diversa a la elegida por el solicitante.</w:t>
      </w:r>
      <w:r w:rsidRPr="000806B6">
        <w:rPr>
          <w:rFonts w:ascii="Palatino Linotype" w:eastAsia="Calibri" w:hAnsi="Palatino Linotype" w:cs="Tahoma"/>
          <w:bCs/>
          <w:i/>
          <w:color w:val="00000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28DBD5D" w14:textId="77777777" w:rsidR="000806B6" w:rsidRPr="000806B6" w:rsidRDefault="000806B6" w:rsidP="000806B6">
      <w:pPr>
        <w:tabs>
          <w:tab w:val="left" w:pos="7938"/>
        </w:tabs>
        <w:spacing w:line="360" w:lineRule="auto"/>
        <w:ind w:left="567" w:right="426"/>
        <w:jc w:val="both"/>
        <w:rPr>
          <w:rFonts w:ascii="Palatino Linotype" w:eastAsia="Calibri" w:hAnsi="Palatino Linotype" w:cs="Tahoma"/>
          <w:bCs/>
          <w:i/>
          <w:color w:val="000000"/>
          <w:sz w:val="22"/>
          <w:szCs w:val="22"/>
          <w:lang w:val="es-ES" w:eastAsia="en-US"/>
        </w:rPr>
      </w:pPr>
    </w:p>
    <w:p w14:paraId="02A67267" w14:textId="77777777" w:rsidR="000806B6" w:rsidRPr="000806B6" w:rsidRDefault="000806B6" w:rsidP="00772521">
      <w:pPr>
        <w:spacing w:line="360" w:lineRule="auto"/>
        <w:jc w:val="both"/>
        <w:rPr>
          <w:rFonts w:ascii="Palatino Linotype" w:eastAsia="Calibri" w:hAnsi="Palatino Linotype" w:cs="Tahoma"/>
          <w:b/>
          <w:color w:val="000000"/>
          <w:sz w:val="22"/>
          <w:szCs w:val="22"/>
          <w:lang w:val="es-ES" w:eastAsia="en-US"/>
        </w:rPr>
      </w:pPr>
      <w:r w:rsidRPr="000806B6">
        <w:rPr>
          <w:rFonts w:ascii="Palatino Linotype" w:eastAsia="Calibri" w:hAnsi="Palatino Linotype" w:cs="Tahoma"/>
          <w:bCs/>
          <w:color w:val="000000"/>
          <w:sz w:val="22"/>
          <w:szCs w:val="22"/>
          <w:lang w:val="es-ES" w:eastAsia="en-US"/>
        </w:rPr>
        <w:t xml:space="preserve">Del citado criterio, se desprende que cuando no sea posible atender la modalidad elegida por los solicitantes, la obligación de acceso a la información se tendrá por cumplida cuando el </w:t>
      </w:r>
      <w:r w:rsidRPr="000806B6">
        <w:rPr>
          <w:rFonts w:ascii="Palatino Linotype" w:eastAsia="Calibri" w:hAnsi="Palatino Linotype" w:cs="Tahoma"/>
          <w:bCs/>
          <w:color w:val="000000"/>
          <w:sz w:val="22"/>
          <w:szCs w:val="22"/>
          <w:lang w:val="es-ES" w:eastAsia="en-US"/>
        </w:rPr>
        <w:lastRenderedPageBreak/>
        <w:t xml:space="preserve">Sujeto Obligado justifique el impedimento para atender la misma y se notifique al particular la puesta a disposición de la </w:t>
      </w:r>
      <w:r w:rsidRPr="000806B6">
        <w:rPr>
          <w:rFonts w:ascii="Palatino Linotype" w:eastAsia="Calibri" w:hAnsi="Palatino Linotype" w:cs="Tahoma"/>
          <w:b/>
          <w:color w:val="000000"/>
          <w:sz w:val="22"/>
          <w:szCs w:val="22"/>
          <w:lang w:val="es-ES" w:eastAsia="en-US"/>
        </w:rPr>
        <w:t>información en todas las modalidades que lo permitan, procurando reducir los costos de entrega.</w:t>
      </w:r>
    </w:p>
    <w:p w14:paraId="467F962F" w14:textId="77777777" w:rsidR="000806B6" w:rsidRPr="000806B6" w:rsidRDefault="000806B6" w:rsidP="00772521">
      <w:pPr>
        <w:spacing w:line="360" w:lineRule="auto"/>
        <w:jc w:val="both"/>
        <w:rPr>
          <w:rFonts w:ascii="Palatino Linotype" w:eastAsia="Calibri" w:hAnsi="Palatino Linotype" w:cs="Tahoma"/>
          <w:b/>
          <w:color w:val="000000"/>
          <w:sz w:val="22"/>
          <w:szCs w:val="22"/>
          <w:lang w:val="es-ES" w:eastAsia="en-US"/>
        </w:rPr>
      </w:pPr>
    </w:p>
    <w:p w14:paraId="27B16ED5" w14:textId="77777777" w:rsidR="000806B6" w:rsidRPr="000806B6" w:rsidRDefault="000806B6" w:rsidP="00772521">
      <w:pPr>
        <w:widowControl w:val="0"/>
        <w:spacing w:line="360" w:lineRule="auto"/>
        <w:jc w:val="both"/>
        <w:rPr>
          <w:rFonts w:ascii="Palatino Linotype" w:eastAsia="Calibri" w:hAnsi="Palatino Linotype" w:cs="Tahoma"/>
          <w:bCs/>
          <w:color w:val="000000"/>
          <w:sz w:val="22"/>
          <w:szCs w:val="22"/>
          <w:lang w:val="es-ES" w:eastAsia="en-US"/>
        </w:rPr>
      </w:pPr>
      <w:r w:rsidRPr="000806B6">
        <w:rPr>
          <w:rFonts w:ascii="Palatino Linotype" w:eastAsia="Calibri" w:hAnsi="Palatino Linotype" w:cs="Tahoma"/>
          <w:bCs/>
          <w:color w:val="000000"/>
          <w:sz w:val="22"/>
          <w:szCs w:val="22"/>
          <w:lang w:val="es-ES" w:eastAsia="en-US"/>
        </w:rPr>
        <w:t xml:space="preserve">Además, según Calero, Natalia (2016), en la “Ley General de Transparencia y Acceso a la Información Pública Comentada”, cuando los sujetos obligados ofrezcan como modalidad de entrega de la información, consulta directa, </w:t>
      </w:r>
      <w:r w:rsidRPr="000806B6">
        <w:rPr>
          <w:rFonts w:ascii="Palatino Linotype" w:eastAsia="Calibri" w:hAnsi="Palatino Linotype" w:cs="Tahoma"/>
          <w:b/>
          <w:color w:val="000000"/>
          <w:sz w:val="22"/>
          <w:szCs w:val="22"/>
          <w:lang w:val="es-ES" w:eastAsia="en-US"/>
        </w:rPr>
        <w:t>estos deberán fundar y motivar las razones</w:t>
      </w:r>
      <w:r w:rsidRPr="000806B6">
        <w:rPr>
          <w:rFonts w:ascii="Palatino Linotype" w:eastAsia="Calibri" w:hAnsi="Palatino Linotype" w:cs="Tahoma"/>
          <w:bCs/>
          <w:color w:val="000000"/>
          <w:sz w:val="22"/>
          <w:szCs w:val="22"/>
          <w:lang w:val="es-ES" w:eastAsia="en-US"/>
        </w:rPr>
        <w:t xml:space="preserve"> por las cuales no es posible otorgar el acceso a los documentos de otra forma; además que se deberá explicar de manera detallada lo siguiente:</w:t>
      </w:r>
    </w:p>
    <w:p w14:paraId="5CF59F1E" w14:textId="77777777" w:rsidR="000806B6" w:rsidRPr="000806B6" w:rsidRDefault="000806B6" w:rsidP="00772521">
      <w:pPr>
        <w:spacing w:line="360" w:lineRule="auto"/>
        <w:jc w:val="both"/>
        <w:rPr>
          <w:rFonts w:ascii="Palatino Linotype" w:eastAsia="Calibri" w:hAnsi="Palatino Linotype" w:cs="Tahoma"/>
          <w:bCs/>
          <w:color w:val="000000"/>
          <w:sz w:val="22"/>
          <w:szCs w:val="22"/>
          <w:lang w:val="es-ES" w:eastAsia="en-US"/>
        </w:rPr>
      </w:pPr>
    </w:p>
    <w:p w14:paraId="55E63583" w14:textId="77777777" w:rsidR="000806B6" w:rsidRPr="000806B6" w:rsidRDefault="000806B6" w:rsidP="00772521">
      <w:pPr>
        <w:numPr>
          <w:ilvl w:val="0"/>
          <w:numId w:val="30"/>
        </w:numPr>
        <w:tabs>
          <w:tab w:val="left" w:pos="993"/>
          <w:tab w:val="left" w:pos="8222"/>
        </w:tabs>
        <w:spacing w:line="360" w:lineRule="auto"/>
        <w:ind w:left="567" w:right="539" w:firstLine="0"/>
        <w:jc w:val="both"/>
        <w:rPr>
          <w:rFonts w:ascii="Palatino Linotype" w:eastAsia="Calibri" w:hAnsi="Palatino Linotype" w:cs="Tahoma"/>
          <w:bCs/>
          <w:color w:val="000000"/>
          <w:sz w:val="22"/>
          <w:szCs w:val="24"/>
          <w:lang w:val="es-ES"/>
        </w:rPr>
      </w:pPr>
      <w:r w:rsidRPr="000806B6">
        <w:rPr>
          <w:rFonts w:ascii="Palatino Linotype" w:eastAsia="Calibri" w:hAnsi="Palatino Linotype" w:cs="Tahoma"/>
          <w:bCs/>
          <w:color w:val="000000"/>
          <w:sz w:val="22"/>
          <w:szCs w:val="24"/>
          <w:lang w:val="es-ES" w:eastAsia="en-US"/>
        </w:rPr>
        <w:t>Las razones por las cuales la información implicaba un análisis, estudio o procesamiento de datos;</w:t>
      </w:r>
    </w:p>
    <w:p w14:paraId="7B9FC6D7" w14:textId="77777777" w:rsidR="000806B6" w:rsidRPr="000806B6" w:rsidRDefault="000806B6" w:rsidP="00772521">
      <w:pPr>
        <w:numPr>
          <w:ilvl w:val="0"/>
          <w:numId w:val="30"/>
        </w:numPr>
        <w:tabs>
          <w:tab w:val="left" w:pos="993"/>
          <w:tab w:val="left" w:pos="8222"/>
        </w:tabs>
        <w:spacing w:line="360" w:lineRule="auto"/>
        <w:ind w:left="567" w:firstLine="0"/>
        <w:jc w:val="both"/>
        <w:rPr>
          <w:rFonts w:ascii="Palatino Linotype" w:eastAsia="Calibri" w:hAnsi="Palatino Linotype" w:cs="Tahoma"/>
          <w:bCs/>
          <w:color w:val="000000"/>
          <w:sz w:val="22"/>
          <w:szCs w:val="24"/>
          <w:lang w:val="es-ES" w:eastAsia="en-US"/>
        </w:rPr>
      </w:pPr>
      <w:r w:rsidRPr="000806B6">
        <w:rPr>
          <w:rFonts w:ascii="Palatino Linotype" w:eastAsia="Calibri" w:hAnsi="Palatino Linotype" w:cs="Tahoma"/>
          <w:bCs/>
          <w:color w:val="000000"/>
          <w:sz w:val="22"/>
          <w:szCs w:val="24"/>
          <w:lang w:val="es-ES" w:eastAsia="en-US"/>
        </w:rPr>
        <w:t>El tiempo no es suficiente para atender la solicitud en la modalidad elegida, y</w:t>
      </w:r>
    </w:p>
    <w:p w14:paraId="3B9C27A8" w14:textId="77777777" w:rsidR="000806B6" w:rsidRPr="000806B6" w:rsidRDefault="000806B6" w:rsidP="00772521">
      <w:pPr>
        <w:numPr>
          <w:ilvl w:val="0"/>
          <w:numId w:val="30"/>
        </w:numPr>
        <w:tabs>
          <w:tab w:val="left" w:pos="993"/>
          <w:tab w:val="left" w:pos="8222"/>
        </w:tabs>
        <w:spacing w:line="360" w:lineRule="auto"/>
        <w:ind w:left="567" w:right="539" w:firstLine="0"/>
        <w:jc w:val="both"/>
        <w:rPr>
          <w:rFonts w:ascii="Palatino Linotype" w:eastAsia="Calibri" w:hAnsi="Palatino Linotype" w:cs="Tahoma"/>
          <w:bCs/>
          <w:color w:val="000000"/>
          <w:sz w:val="22"/>
          <w:szCs w:val="24"/>
          <w:lang w:val="es-ES" w:eastAsia="en-US"/>
        </w:rPr>
      </w:pPr>
      <w:r w:rsidRPr="000806B6">
        <w:rPr>
          <w:rFonts w:ascii="Palatino Linotype" w:eastAsia="Calibri" w:hAnsi="Palatino Linotype" w:cs="Tahoma"/>
          <w:bCs/>
          <w:color w:val="000000"/>
          <w:sz w:val="22"/>
          <w:szCs w:val="24"/>
          <w:lang w:val="es-ES" w:eastAsia="en-US"/>
        </w:rPr>
        <w:t>La cantidad de recursos humanos y materiales con los que cuenta el Sujeto Obligado son insuficientes.</w:t>
      </w:r>
    </w:p>
    <w:p w14:paraId="70AA341E" w14:textId="77777777" w:rsidR="000806B6" w:rsidRPr="000806B6" w:rsidRDefault="000806B6" w:rsidP="000806B6">
      <w:pPr>
        <w:spacing w:line="360" w:lineRule="auto"/>
        <w:jc w:val="both"/>
        <w:rPr>
          <w:rFonts w:ascii="Palatino Linotype" w:hAnsi="Palatino Linotype" w:cs="Tahoma"/>
          <w:iCs/>
          <w:color w:val="000000"/>
          <w:sz w:val="22"/>
          <w:szCs w:val="22"/>
          <w:lang w:eastAsia="en-US"/>
        </w:rPr>
      </w:pPr>
    </w:p>
    <w:p w14:paraId="4C9E45CE" w14:textId="77777777" w:rsidR="000806B6" w:rsidRPr="000806B6" w:rsidRDefault="000806B6" w:rsidP="000806B6">
      <w:pPr>
        <w:spacing w:line="360" w:lineRule="auto"/>
        <w:jc w:val="both"/>
        <w:rPr>
          <w:rFonts w:ascii="Palatino Linotype" w:hAnsi="Palatino Linotype"/>
          <w:sz w:val="22"/>
          <w:szCs w:val="22"/>
          <w:lang w:eastAsia="es-MX"/>
        </w:rPr>
      </w:pPr>
      <w:r w:rsidRPr="000806B6">
        <w:rPr>
          <w:rFonts w:ascii="Palatino Linotype" w:hAnsi="Palatino Linotype" w:cs="Tahoma"/>
          <w:iCs/>
          <w:color w:val="000000"/>
          <w:sz w:val="22"/>
          <w:szCs w:val="22"/>
          <w:lang w:eastAsia="en-US"/>
        </w:rPr>
        <w:t>Por lo anterior</w:t>
      </w:r>
      <w:r w:rsidRPr="000806B6">
        <w:rPr>
          <w:rFonts w:ascii="Palatino Linotype" w:hAnsi="Palatino Linotype"/>
          <w:sz w:val="22"/>
          <w:szCs w:val="22"/>
          <w:lang w:eastAsia="es-MX"/>
        </w:rPr>
        <w:t>,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6EE8C0AE" w14:textId="77777777" w:rsidR="000806B6" w:rsidRPr="000806B6" w:rsidRDefault="000806B6" w:rsidP="000806B6">
      <w:pPr>
        <w:shd w:val="clear" w:color="auto" w:fill="FFFFFF"/>
        <w:spacing w:line="360" w:lineRule="auto"/>
        <w:jc w:val="both"/>
        <w:rPr>
          <w:rFonts w:ascii="Palatino Linotype" w:hAnsi="Palatino Linotype"/>
          <w:color w:val="000000"/>
          <w:sz w:val="22"/>
          <w:szCs w:val="22"/>
          <w:lang w:eastAsia="es-MX"/>
        </w:rPr>
      </w:pPr>
      <w:r w:rsidRPr="000806B6">
        <w:rPr>
          <w:rFonts w:ascii="Palatino Linotype" w:hAnsi="Palatino Linotype"/>
          <w:sz w:val="22"/>
          <w:szCs w:val="22"/>
          <w:lang w:eastAsia="es-MX"/>
        </w:rPr>
        <w:t> </w:t>
      </w:r>
    </w:p>
    <w:p w14:paraId="6F90FBF9" w14:textId="36E6F2FA" w:rsidR="000806B6" w:rsidRDefault="000806B6" w:rsidP="000806B6">
      <w:pPr>
        <w:shd w:val="clear" w:color="auto" w:fill="FFFFFF"/>
        <w:spacing w:line="360" w:lineRule="auto"/>
        <w:ind w:left="567" w:right="567"/>
        <w:jc w:val="both"/>
        <w:rPr>
          <w:rFonts w:ascii="Palatino Linotype" w:hAnsi="Palatino Linotype"/>
          <w:i/>
          <w:iCs/>
          <w:lang w:eastAsia="es-MX"/>
        </w:rPr>
      </w:pPr>
      <w:r w:rsidRPr="000806B6">
        <w:rPr>
          <w:rFonts w:ascii="Palatino Linotype" w:hAnsi="Palatino Linotype"/>
          <w:b/>
          <w:bCs/>
          <w:i/>
          <w:iCs/>
          <w:lang w:eastAsia="es-MX"/>
        </w:rPr>
        <w:t>“FUNDAMENTACION Y MOTIVACION, CONCEPTO DE. </w:t>
      </w:r>
      <w:r w:rsidRPr="000806B6">
        <w:rPr>
          <w:rFonts w:ascii="Palatino Linotype" w:hAnsi="Palatino Linotype"/>
          <w:i/>
          <w:iCs/>
          <w:lang w:eastAsia="es-MX"/>
        </w:rPr>
        <w:t xml:space="preserve">La garantía de legalidad consagrada en el artículo 16 de nuestra Carta Magna, establece que todo acto de autoridad precisa encontrarse debidamente fundado y motivado, entendiéndose por lo primero la obligación de la </w:t>
      </w:r>
      <w:r w:rsidRPr="000806B6">
        <w:rPr>
          <w:rFonts w:ascii="Palatino Linotype" w:hAnsi="Palatino Linotype"/>
          <w:i/>
          <w:iCs/>
          <w:lang w:eastAsia="es-MX"/>
        </w:rPr>
        <w:lastRenderedPageBreak/>
        <w:t>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4221EBF" w14:textId="77777777" w:rsidR="00772521" w:rsidRPr="000806B6" w:rsidRDefault="00772521" w:rsidP="000806B6">
      <w:pPr>
        <w:shd w:val="clear" w:color="auto" w:fill="FFFFFF"/>
        <w:spacing w:line="360" w:lineRule="auto"/>
        <w:ind w:left="567" w:right="567"/>
        <w:jc w:val="both"/>
        <w:rPr>
          <w:rFonts w:ascii="Palatino Linotype" w:hAnsi="Palatino Linotype"/>
          <w:color w:val="000000"/>
          <w:sz w:val="22"/>
          <w:szCs w:val="22"/>
          <w:lang w:eastAsia="es-MX"/>
        </w:rPr>
      </w:pPr>
    </w:p>
    <w:p w14:paraId="281F7B77" w14:textId="512253E6" w:rsidR="000806B6" w:rsidRDefault="000806B6" w:rsidP="000806B6">
      <w:pPr>
        <w:shd w:val="clear" w:color="auto" w:fill="FFFFFF"/>
        <w:spacing w:line="360" w:lineRule="auto"/>
        <w:jc w:val="both"/>
        <w:rPr>
          <w:rFonts w:ascii="Palatino Linotype" w:hAnsi="Palatino Linotype"/>
          <w:sz w:val="22"/>
          <w:szCs w:val="22"/>
          <w:lang w:eastAsia="es-MX"/>
        </w:rPr>
      </w:pPr>
      <w:r w:rsidRPr="000806B6">
        <w:rPr>
          <w:rFonts w:ascii="Palatino Linotype" w:hAnsi="Palatino Linotype"/>
          <w:sz w:val="22"/>
          <w:szCs w:val="22"/>
          <w:lang w:eastAsia="es-MX"/>
        </w:rPr>
        <w:t xml:space="preserve">Conforme a </w:t>
      </w:r>
      <w:r w:rsidR="00622B16">
        <w:rPr>
          <w:rFonts w:ascii="Palatino Linotype" w:hAnsi="Palatino Linotype"/>
          <w:sz w:val="22"/>
          <w:szCs w:val="22"/>
          <w:lang w:eastAsia="es-MX"/>
        </w:rPr>
        <w:t>ello</w:t>
      </w:r>
      <w:r w:rsidRPr="000806B6">
        <w:rPr>
          <w:rFonts w:ascii="Palatino Linotype" w:hAnsi="Palatino Linotype"/>
          <w:sz w:val="22"/>
          <w:szCs w:val="22"/>
          <w:lang w:eastAsia="es-MX"/>
        </w:rPr>
        <w:t xml:space="preserve">, se </w:t>
      </w:r>
      <w:r w:rsidR="00622B16">
        <w:rPr>
          <w:rFonts w:ascii="Palatino Linotype" w:hAnsi="Palatino Linotype"/>
          <w:sz w:val="22"/>
          <w:szCs w:val="22"/>
          <w:lang w:eastAsia="es-MX"/>
        </w:rPr>
        <w:t xml:space="preserve">tiene </w:t>
      </w:r>
      <w:r w:rsidRPr="000806B6">
        <w:rPr>
          <w:rFonts w:ascii="Palatino Linotype" w:hAnsi="Palatino Linotype"/>
          <w:sz w:val="22"/>
          <w:szCs w:val="22"/>
          <w:lang w:eastAsia="es-MX"/>
        </w:rPr>
        <w:t>lo siguiente:</w:t>
      </w:r>
    </w:p>
    <w:p w14:paraId="55041FD6" w14:textId="77777777" w:rsidR="000806B6" w:rsidRPr="000806B6" w:rsidRDefault="000806B6" w:rsidP="000806B6">
      <w:pPr>
        <w:shd w:val="clear" w:color="auto" w:fill="FFFFFF"/>
        <w:spacing w:line="360" w:lineRule="auto"/>
        <w:jc w:val="both"/>
        <w:rPr>
          <w:rFonts w:ascii="Palatino Linotype" w:hAnsi="Palatino Linotype"/>
          <w:color w:val="000000"/>
          <w:sz w:val="22"/>
          <w:szCs w:val="22"/>
          <w:lang w:eastAsia="es-MX"/>
        </w:rPr>
      </w:pPr>
    </w:p>
    <w:p w14:paraId="04824390" w14:textId="3D9386A5" w:rsidR="000806B6" w:rsidRPr="000806B6" w:rsidRDefault="000806B6" w:rsidP="000806B6">
      <w:pPr>
        <w:numPr>
          <w:ilvl w:val="0"/>
          <w:numId w:val="31"/>
        </w:numPr>
        <w:shd w:val="clear" w:color="auto" w:fill="FFFFFF"/>
        <w:spacing w:after="160" w:line="360" w:lineRule="auto"/>
        <w:jc w:val="both"/>
        <w:rPr>
          <w:rFonts w:ascii="Palatino Linotype" w:hAnsi="Palatino Linotype" w:cs="Arial"/>
          <w:sz w:val="22"/>
          <w:szCs w:val="22"/>
          <w:lang w:eastAsia="es-MX"/>
        </w:rPr>
      </w:pPr>
      <w:r w:rsidRPr="000806B6">
        <w:rPr>
          <w:rFonts w:ascii="Palatino Linotype" w:hAnsi="Palatino Linotype" w:cs="Arial"/>
          <w:b/>
          <w:bCs/>
          <w:sz w:val="22"/>
          <w:szCs w:val="22"/>
          <w:lang w:eastAsia="es-MX"/>
        </w:rPr>
        <w:t>Fundamentación: </w:t>
      </w:r>
      <w:r w:rsidRPr="000806B6">
        <w:rPr>
          <w:rFonts w:ascii="Palatino Linotype" w:hAnsi="Palatino Linotype" w:cs="Arial"/>
          <w:sz w:val="22"/>
          <w:szCs w:val="22"/>
          <w:lang w:eastAsia="es-MX"/>
        </w:rPr>
        <w:t>Obligación de la autoridad que emite un acto, para citar los preceptos legales, sustantivos y adjetivos, en que se apoye para la determinación tomada.</w:t>
      </w:r>
    </w:p>
    <w:p w14:paraId="1466A071" w14:textId="77777777" w:rsidR="000806B6" w:rsidRPr="000806B6" w:rsidRDefault="000806B6" w:rsidP="0048029D">
      <w:pPr>
        <w:numPr>
          <w:ilvl w:val="0"/>
          <w:numId w:val="32"/>
        </w:numPr>
        <w:shd w:val="clear" w:color="auto" w:fill="FFFFFF"/>
        <w:spacing w:line="360" w:lineRule="auto"/>
        <w:jc w:val="both"/>
        <w:rPr>
          <w:rFonts w:ascii="Palatino Linotype" w:hAnsi="Palatino Linotype" w:cs="Arial"/>
          <w:sz w:val="22"/>
          <w:szCs w:val="22"/>
          <w:lang w:eastAsia="es-MX"/>
        </w:rPr>
      </w:pPr>
      <w:r w:rsidRPr="000806B6">
        <w:rPr>
          <w:rFonts w:ascii="Palatino Linotype" w:hAnsi="Palatino Linotype" w:cs="Arial"/>
          <w:b/>
          <w:bCs/>
          <w:sz w:val="22"/>
          <w:szCs w:val="22"/>
          <w:lang w:eastAsia="es-MX"/>
        </w:rPr>
        <w:t>Motivación: </w:t>
      </w:r>
      <w:r w:rsidRPr="000806B6">
        <w:rPr>
          <w:rFonts w:ascii="Palatino Linotype" w:hAnsi="Palatino Linotype" w:cs="Arial"/>
          <w:sz w:val="22"/>
          <w:szCs w:val="22"/>
          <w:lang w:eastAsia="es-MX"/>
        </w:rPr>
        <w:t xml:space="preserve">Razonamientos lógico-jurídicos sobre porque se consideró en el caso en concreto, que se ajusta a la hipótesis normativa. </w:t>
      </w:r>
    </w:p>
    <w:p w14:paraId="4025BA36" w14:textId="77777777" w:rsidR="000806B6" w:rsidRPr="000806B6" w:rsidRDefault="000806B6" w:rsidP="0048029D">
      <w:pPr>
        <w:spacing w:line="360" w:lineRule="auto"/>
        <w:jc w:val="both"/>
        <w:rPr>
          <w:rFonts w:ascii="Palatino Linotype" w:eastAsia="Calibri" w:hAnsi="Palatino Linotype" w:cs="Tahoma"/>
          <w:iCs/>
          <w:color w:val="000000"/>
          <w:sz w:val="22"/>
          <w:szCs w:val="22"/>
          <w:lang w:eastAsia="en-US"/>
        </w:rPr>
      </w:pPr>
    </w:p>
    <w:p w14:paraId="6F14B867" w14:textId="3BADFD9A" w:rsidR="00BA29C0" w:rsidRPr="000806B6" w:rsidRDefault="000806B6" w:rsidP="0048029D">
      <w:pPr>
        <w:spacing w:line="360" w:lineRule="auto"/>
        <w:jc w:val="both"/>
        <w:rPr>
          <w:rFonts w:ascii="Palatino Linotype" w:eastAsia="Calibri" w:hAnsi="Palatino Linotype" w:cs="Tahoma"/>
          <w:b/>
          <w:bCs/>
          <w:iCs/>
          <w:color w:val="000000"/>
          <w:sz w:val="22"/>
          <w:szCs w:val="22"/>
          <w:u w:val="single"/>
          <w:lang w:eastAsia="en-US"/>
        </w:rPr>
      </w:pPr>
      <w:r w:rsidRPr="000806B6">
        <w:rPr>
          <w:rFonts w:ascii="Palatino Linotype" w:eastAsia="Calibri" w:hAnsi="Palatino Linotype" w:cs="Tahoma"/>
          <w:iCs/>
          <w:color w:val="000000"/>
          <w:sz w:val="22"/>
          <w:szCs w:val="22"/>
          <w:lang w:eastAsia="en-US"/>
        </w:rPr>
        <w:t xml:space="preserve">De lo anterior, se advierte que el Sujeto Obligado, </w:t>
      </w:r>
      <w:r w:rsidR="00772521">
        <w:rPr>
          <w:rFonts w:ascii="Palatino Linotype" w:eastAsia="Calibri" w:hAnsi="Palatino Linotype" w:cs="Tahoma"/>
          <w:b/>
          <w:bCs/>
          <w:iCs/>
          <w:color w:val="000000"/>
          <w:sz w:val="22"/>
          <w:szCs w:val="22"/>
          <w:u w:val="single"/>
          <w:lang w:eastAsia="en-US"/>
        </w:rPr>
        <w:t>a través de su respuesta</w:t>
      </w:r>
      <w:r w:rsidRPr="000806B6">
        <w:rPr>
          <w:rFonts w:ascii="Palatino Linotype" w:eastAsia="Calibri" w:hAnsi="Palatino Linotype" w:cs="Tahoma"/>
          <w:b/>
          <w:bCs/>
          <w:iCs/>
          <w:color w:val="000000"/>
          <w:sz w:val="22"/>
          <w:szCs w:val="22"/>
          <w:u w:val="single"/>
          <w:lang w:eastAsia="en-US"/>
        </w:rPr>
        <w:t xml:space="preserve"> no </w:t>
      </w:r>
      <w:r w:rsidRPr="000806B6">
        <w:rPr>
          <w:rFonts w:ascii="Palatino Linotype" w:eastAsia="Calibri" w:hAnsi="Palatino Linotype" w:cs="Tahoma"/>
          <w:b/>
          <w:bCs/>
          <w:color w:val="000000"/>
          <w:sz w:val="22"/>
          <w:szCs w:val="22"/>
          <w:u w:val="single"/>
          <w:lang w:eastAsia="en-US"/>
        </w:rPr>
        <w:t xml:space="preserve">fundó ni motivó el cambio de modalidad, sino que </w:t>
      </w:r>
      <w:r w:rsidR="002B7210">
        <w:rPr>
          <w:rFonts w:ascii="Palatino Linotype" w:eastAsia="Calibri" w:hAnsi="Palatino Linotype" w:cs="Tahoma"/>
          <w:b/>
          <w:bCs/>
          <w:color w:val="000000"/>
          <w:sz w:val="22"/>
          <w:szCs w:val="22"/>
          <w:u w:val="single"/>
          <w:lang w:eastAsia="en-US"/>
        </w:rPr>
        <w:t xml:space="preserve">solamente </w:t>
      </w:r>
      <w:r w:rsidRPr="000806B6">
        <w:rPr>
          <w:rFonts w:ascii="Palatino Linotype" w:eastAsia="Calibri" w:hAnsi="Palatino Linotype" w:cs="Tahoma"/>
          <w:b/>
          <w:bCs/>
          <w:color w:val="000000"/>
          <w:sz w:val="22"/>
          <w:szCs w:val="22"/>
          <w:u w:val="single"/>
          <w:lang w:eastAsia="en-US"/>
        </w:rPr>
        <w:t xml:space="preserve">se constriñó a referir que </w:t>
      </w:r>
      <w:r>
        <w:rPr>
          <w:rFonts w:ascii="Palatino Linotype" w:eastAsia="Calibri" w:hAnsi="Palatino Linotype" w:cs="Tahoma"/>
          <w:b/>
          <w:bCs/>
          <w:color w:val="000000"/>
          <w:sz w:val="22"/>
          <w:szCs w:val="22"/>
          <w:u w:val="single"/>
          <w:lang w:eastAsia="en-US"/>
        </w:rPr>
        <w:t>la información se pondría a disposición en la Dirección de Servicios Público</w:t>
      </w:r>
      <w:r w:rsidR="004D5B67">
        <w:rPr>
          <w:rFonts w:ascii="Palatino Linotype" w:eastAsia="Calibri" w:hAnsi="Palatino Linotype" w:cs="Tahoma"/>
          <w:b/>
          <w:bCs/>
          <w:color w:val="000000"/>
          <w:sz w:val="22"/>
          <w:szCs w:val="22"/>
          <w:u w:val="single"/>
          <w:lang w:eastAsia="en-US"/>
        </w:rPr>
        <w:t xml:space="preserve">s </w:t>
      </w:r>
      <w:r w:rsidR="00BA29C0">
        <w:rPr>
          <w:rFonts w:ascii="Palatino Linotype" w:eastAsia="Calibri" w:hAnsi="Palatino Linotype" w:cs="Tahoma"/>
          <w:b/>
          <w:bCs/>
          <w:color w:val="000000"/>
          <w:sz w:val="22"/>
          <w:szCs w:val="22"/>
          <w:u w:val="single"/>
          <w:lang w:eastAsia="en-US"/>
        </w:rPr>
        <w:t>previo pago de derechos, aunado a que de la solicitud de información se advierte que el Particular requirió los correos electr</w:t>
      </w:r>
      <w:r w:rsidR="004D5B67">
        <w:rPr>
          <w:rFonts w:ascii="Palatino Linotype" w:eastAsia="Calibri" w:hAnsi="Palatino Linotype" w:cs="Tahoma"/>
          <w:b/>
          <w:bCs/>
          <w:color w:val="000000"/>
          <w:sz w:val="22"/>
          <w:szCs w:val="22"/>
          <w:u w:val="single"/>
          <w:lang w:eastAsia="en-US"/>
        </w:rPr>
        <w:t>ónicos del uno a</w:t>
      </w:r>
      <w:r w:rsidR="00BA29C0">
        <w:rPr>
          <w:rFonts w:ascii="Palatino Linotype" w:eastAsia="Calibri" w:hAnsi="Palatino Linotype" w:cs="Tahoma"/>
          <w:b/>
          <w:bCs/>
          <w:color w:val="000000"/>
          <w:sz w:val="22"/>
          <w:szCs w:val="22"/>
          <w:u w:val="single"/>
          <w:lang w:eastAsia="en-US"/>
        </w:rPr>
        <w:t xml:space="preserve">l diez de enero de dos mil veintidós, </w:t>
      </w:r>
      <w:r w:rsidR="002B7210">
        <w:rPr>
          <w:rFonts w:ascii="Palatino Linotype" w:eastAsia="Calibri" w:hAnsi="Palatino Linotype" w:cs="Tahoma"/>
          <w:b/>
          <w:bCs/>
          <w:color w:val="000000"/>
          <w:sz w:val="22"/>
          <w:szCs w:val="22"/>
          <w:u w:val="single"/>
          <w:lang w:eastAsia="en-US"/>
        </w:rPr>
        <w:t xml:space="preserve">es decir, únicamente de diez días, </w:t>
      </w:r>
      <w:r w:rsidR="00BA29C0">
        <w:rPr>
          <w:rFonts w:ascii="Palatino Linotype" w:eastAsia="Calibri" w:hAnsi="Palatino Linotype" w:cs="Tahoma"/>
          <w:b/>
          <w:bCs/>
          <w:color w:val="000000"/>
          <w:sz w:val="22"/>
          <w:szCs w:val="22"/>
          <w:u w:val="single"/>
          <w:lang w:eastAsia="en-US"/>
        </w:rPr>
        <w:t>por lo que</w:t>
      </w:r>
      <w:r w:rsidR="004D5B67">
        <w:rPr>
          <w:rFonts w:ascii="Palatino Linotype" w:eastAsia="Calibri" w:hAnsi="Palatino Linotype" w:cs="Tahoma"/>
          <w:b/>
          <w:bCs/>
          <w:color w:val="000000"/>
          <w:sz w:val="22"/>
          <w:szCs w:val="22"/>
          <w:u w:val="single"/>
          <w:lang w:eastAsia="en-US"/>
        </w:rPr>
        <w:t xml:space="preserve">, se colige que no representa un cúmulo </w:t>
      </w:r>
      <w:r w:rsidR="00B0739E">
        <w:rPr>
          <w:rFonts w:ascii="Palatino Linotype" w:eastAsia="Calibri" w:hAnsi="Palatino Linotype" w:cs="Tahoma"/>
          <w:b/>
          <w:bCs/>
          <w:color w:val="000000"/>
          <w:sz w:val="22"/>
          <w:szCs w:val="22"/>
          <w:u w:val="single"/>
          <w:lang w:eastAsia="en-US"/>
        </w:rPr>
        <w:t>excesivo</w:t>
      </w:r>
      <w:r w:rsidR="004D5B67">
        <w:rPr>
          <w:rFonts w:ascii="Palatino Linotype" w:eastAsia="Calibri" w:hAnsi="Palatino Linotype" w:cs="Tahoma"/>
          <w:b/>
          <w:bCs/>
          <w:color w:val="000000"/>
          <w:sz w:val="22"/>
          <w:szCs w:val="22"/>
          <w:u w:val="single"/>
          <w:lang w:eastAsia="en-US"/>
        </w:rPr>
        <w:t xml:space="preserve"> de información, además que derivado de su naturaleza, estos ya se encuentran en formato digital. </w:t>
      </w:r>
    </w:p>
    <w:p w14:paraId="09490A03" w14:textId="77777777" w:rsidR="000806B6" w:rsidRPr="000806B6" w:rsidRDefault="000806B6" w:rsidP="000806B6">
      <w:pPr>
        <w:spacing w:line="360" w:lineRule="auto"/>
        <w:jc w:val="both"/>
        <w:rPr>
          <w:rFonts w:ascii="Palatino Linotype" w:eastAsia="Calibri" w:hAnsi="Palatino Linotype" w:cs="Tahoma"/>
          <w:iCs/>
          <w:color w:val="000000"/>
          <w:sz w:val="22"/>
          <w:szCs w:val="22"/>
          <w:lang w:eastAsia="en-US"/>
        </w:rPr>
      </w:pPr>
    </w:p>
    <w:p w14:paraId="5211B9BB" w14:textId="5C4E7008" w:rsidR="000806B6" w:rsidRPr="000806B6" w:rsidRDefault="0048029D" w:rsidP="000806B6">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No pasa desapercibido</w:t>
      </w:r>
      <w:r w:rsidR="000806B6" w:rsidRPr="000806B6">
        <w:rPr>
          <w:rFonts w:ascii="Palatino Linotype" w:eastAsia="Calibri" w:hAnsi="Palatino Linotype" w:cs="Tahoma"/>
          <w:iCs/>
          <w:color w:val="000000"/>
          <w:sz w:val="22"/>
          <w:szCs w:val="22"/>
          <w:lang w:eastAsia="en-US"/>
        </w:rPr>
        <w:t xml:space="preserve"> señalar que el Organismo Garante Nacional, a través de diversas resoluciones de los Recursos de Inconformidad, entre las cuales se encuentran el RIA 136/20, RIA 140/20, RIA 153/20 RIA 237/20, RIA 257/20, RIA 258/20, entre otros, ha considerado que no resulta suficiente justificar una imposibilidad técnica y humana para acreditar un cambio de modalidad, sino que es necesario demostrar otros impedimentos, como la cantidad y formato de la documentación, además, precisan que no se debe ceñir el cambio de modalidad, directamente a consulta directa, sino que los sujetos obligados, deben de buscar la posibilidad </w:t>
      </w:r>
      <w:r w:rsidR="000806B6" w:rsidRPr="000806B6">
        <w:rPr>
          <w:rFonts w:ascii="Palatino Linotype" w:eastAsia="Calibri" w:hAnsi="Palatino Linotype" w:cs="Tahoma"/>
          <w:iCs/>
          <w:color w:val="000000"/>
          <w:sz w:val="22"/>
          <w:szCs w:val="22"/>
          <w:lang w:eastAsia="en-US"/>
        </w:rPr>
        <w:lastRenderedPageBreak/>
        <w:t xml:space="preserve">de proporcionarla en las otras formas que establecen en la Ley, ya sean electrónicas o físicas, situaciones que no hizo valer el Sujeto Obligado. </w:t>
      </w:r>
    </w:p>
    <w:p w14:paraId="0D0F24F4" w14:textId="77777777" w:rsidR="000806B6" w:rsidRPr="000806B6" w:rsidRDefault="000806B6" w:rsidP="000806B6">
      <w:pPr>
        <w:spacing w:line="360" w:lineRule="auto"/>
        <w:jc w:val="both"/>
        <w:rPr>
          <w:rFonts w:ascii="Palatino Linotype" w:eastAsia="Calibri" w:hAnsi="Palatino Linotype" w:cs="Tahoma"/>
          <w:iCs/>
          <w:color w:val="000000"/>
          <w:sz w:val="22"/>
          <w:szCs w:val="22"/>
          <w:lang w:eastAsia="en-US"/>
        </w:rPr>
      </w:pPr>
    </w:p>
    <w:p w14:paraId="190949A8" w14:textId="0F2C29BA" w:rsidR="000806B6" w:rsidRPr="000806B6" w:rsidRDefault="000806B6" w:rsidP="000806B6">
      <w:pPr>
        <w:spacing w:line="360" w:lineRule="auto"/>
        <w:jc w:val="both"/>
        <w:rPr>
          <w:rFonts w:ascii="Palatino Linotype" w:eastAsia="Calibri" w:hAnsi="Palatino Linotype" w:cs="Tahoma"/>
          <w:iCs/>
          <w:color w:val="000000"/>
          <w:sz w:val="22"/>
          <w:szCs w:val="22"/>
          <w:lang w:eastAsia="en-US"/>
        </w:rPr>
      </w:pPr>
      <w:r w:rsidRPr="000806B6">
        <w:rPr>
          <w:rFonts w:ascii="Palatino Linotype" w:eastAsia="Calibri" w:hAnsi="Palatino Linotype" w:cs="Tahoma"/>
          <w:iCs/>
          <w:color w:val="000000"/>
          <w:sz w:val="22"/>
          <w:szCs w:val="22"/>
          <w:lang w:eastAsia="en-US"/>
        </w:rPr>
        <w:t>De tales circunstancias, se logra vislumbrar que</w:t>
      </w:r>
      <w:r>
        <w:rPr>
          <w:rFonts w:ascii="Palatino Linotype" w:eastAsia="Calibri" w:hAnsi="Palatino Linotype" w:cs="Tahoma"/>
          <w:iCs/>
          <w:color w:val="000000"/>
          <w:sz w:val="22"/>
          <w:szCs w:val="22"/>
          <w:lang w:eastAsia="en-US"/>
        </w:rPr>
        <w:t xml:space="preserve"> </w:t>
      </w:r>
      <w:r w:rsidRPr="000806B6">
        <w:rPr>
          <w:rFonts w:ascii="Palatino Linotype" w:eastAsia="Calibri" w:hAnsi="Palatino Linotype" w:cs="Tahoma"/>
          <w:iCs/>
          <w:color w:val="000000"/>
          <w:sz w:val="22"/>
          <w:szCs w:val="22"/>
          <w:lang w:eastAsia="en-US"/>
        </w:rPr>
        <w:t xml:space="preserve">el Sujeto Obligado, </w:t>
      </w:r>
      <w:r w:rsidRPr="000806B6">
        <w:rPr>
          <w:rFonts w:ascii="Palatino Linotype" w:eastAsia="Calibri" w:hAnsi="Palatino Linotype" w:cs="Tahoma"/>
          <w:b/>
          <w:iCs/>
          <w:color w:val="000000"/>
          <w:sz w:val="22"/>
          <w:szCs w:val="22"/>
          <w:lang w:eastAsia="en-US"/>
        </w:rPr>
        <w:t>no fundó ni motivo la imposibilidad humana, técnica y administrativa</w:t>
      </w:r>
      <w:r w:rsidRPr="000806B6">
        <w:rPr>
          <w:rFonts w:ascii="Palatino Linotype" w:eastAsia="Calibri" w:hAnsi="Palatino Linotype" w:cs="Tahoma"/>
          <w:iCs/>
          <w:color w:val="000000"/>
          <w:sz w:val="22"/>
          <w:szCs w:val="22"/>
          <w:lang w:eastAsia="en-US"/>
        </w:rPr>
        <w:t>, establecida en el artículo 158 de la Ley de Transparencia y Acceso a la Información Pública del Estado de México y Municipios, para que el cambio de modalidad a consulta directa resultara procedente</w:t>
      </w:r>
      <w:r>
        <w:rPr>
          <w:rFonts w:ascii="Palatino Linotype" w:eastAsia="Calibri" w:hAnsi="Palatino Linotype" w:cs="Tahoma"/>
          <w:bCs/>
          <w:iCs/>
          <w:color w:val="000000"/>
          <w:sz w:val="22"/>
          <w:szCs w:val="22"/>
          <w:lang w:eastAsia="en-US"/>
        </w:rPr>
        <w:t xml:space="preserve">, además de que </w:t>
      </w:r>
      <w:r w:rsidRPr="000806B6">
        <w:rPr>
          <w:rFonts w:ascii="Palatino Linotype" w:eastAsia="Calibri" w:hAnsi="Palatino Linotype" w:cs="Tahoma"/>
          <w:iCs/>
          <w:color w:val="000000"/>
          <w:sz w:val="22"/>
          <w:szCs w:val="22"/>
          <w:lang w:eastAsia="en-US"/>
        </w:rPr>
        <w:t xml:space="preserve">el Sujeto Obligado tampoco dio la posibilidad de poner a disposición la información en las demás modalidades establecidas en la Ley de la materia. </w:t>
      </w:r>
    </w:p>
    <w:p w14:paraId="6F683AE8" w14:textId="77777777" w:rsidR="000806B6" w:rsidRDefault="000806B6" w:rsidP="004A2A45">
      <w:pPr>
        <w:spacing w:line="360" w:lineRule="auto"/>
        <w:jc w:val="both"/>
        <w:rPr>
          <w:rFonts w:ascii="Palatino Linotype" w:hAnsi="Palatino Linotype" w:cs="Tahoma"/>
          <w:b/>
          <w:bCs/>
          <w:iCs/>
          <w:sz w:val="22"/>
          <w:szCs w:val="22"/>
        </w:rPr>
      </w:pPr>
    </w:p>
    <w:p w14:paraId="44A15769" w14:textId="3AA0A332" w:rsidR="000806B6" w:rsidRDefault="000806B6" w:rsidP="000806B6">
      <w:pPr>
        <w:pStyle w:val="Prrafodelista"/>
        <w:numPr>
          <w:ilvl w:val="0"/>
          <w:numId w:val="33"/>
        </w:numPr>
        <w:spacing w:line="360" w:lineRule="auto"/>
        <w:jc w:val="both"/>
        <w:rPr>
          <w:rFonts w:ascii="Palatino Linotype" w:hAnsi="Palatino Linotype" w:cs="Tahoma"/>
          <w:b/>
          <w:bCs/>
          <w:iCs/>
          <w:szCs w:val="22"/>
        </w:rPr>
      </w:pPr>
      <w:r>
        <w:rPr>
          <w:rFonts w:ascii="Palatino Linotype" w:hAnsi="Palatino Linotype" w:cs="Tahoma"/>
          <w:b/>
          <w:bCs/>
          <w:iCs/>
          <w:szCs w:val="22"/>
        </w:rPr>
        <w:t xml:space="preserve">Del principio de gratuidad. </w:t>
      </w:r>
    </w:p>
    <w:p w14:paraId="42CFD810" w14:textId="77777777" w:rsidR="000806B6" w:rsidRDefault="000806B6" w:rsidP="000806B6">
      <w:pPr>
        <w:spacing w:line="360" w:lineRule="auto"/>
        <w:jc w:val="both"/>
        <w:rPr>
          <w:rFonts w:ascii="Palatino Linotype" w:hAnsi="Palatino Linotype" w:cs="Tahoma"/>
          <w:b/>
          <w:bCs/>
          <w:iCs/>
          <w:szCs w:val="22"/>
        </w:rPr>
      </w:pPr>
    </w:p>
    <w:p w14:paraId="23A96DAA" w14:textId="607F5B09" w:rsidR="00D52E37" w:rsidRDefault="000806B6" w:rsidP="004A2A45">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 xml:space="preserve">La Ley de Transparencia y Acceso a la Información Pública del Estado de México y Municipios, establece en su artículo 9 que, el instituto </w:t>
      </w:r>
      <w:r w:rsidR="00081DAD">
        <w:rPr>
          <w:rFonts w:ascii="Palatino Linotype" w:hAnsi="Palatino Linotype" w:cs="Tahoma"/>
          <w:bCs/>
          <w:iCs/>
          <w:sz w:val="22"/>
          <w:szCs w:val="22"/>
        </w:rPr>
        <w:t xml:space="preserve">se regirá por diversos principios, entre ellos el de </w:t>
      </w:r>
      <w:r w:rsidR="00081DAD">
        <w:rPr>
          <w:rFonts w:ascii="Palatino Linotype" w:hAnsi="Palatino Linotype" w:cs="Tahoma"/>
          <w:b/>
          <w:bCs/>
          <w:iCs/>
          <w:sz w:val="22"/>
          <w:szCs w:val="22"/>
        </w:rPr>
        <w:t xml:space="preserve">gratuidad </w:t>
      </w:r>
      <w:r w:rsidR="00081DAD">
        <w:rPr>
          <w:rFonts w:ascii="Palatino Linotype" w:hAnsi="Palatino Linotype" w:cs="Tahoma"/>
          <w:bCs/>
          <w:iCs/>
          <w:sz w:val="22"/>
          <w:szCs w:val="22"/>
        </w:rPr>
        <w:t xml:space="preserve">el cual consiste en que </w:t>
      </w:r>
      <w:r w:rsidR="00081DAD">
        <w:rPr>
          <w:rFonts w:ascii="Palatino Linotype" w:hAnsi="Palatino Linotype" w:cs="Tahoma"/>
          <w:b/>
          <w:bCs/>
          <w:iCs/>
          <w:sz w:val="22"/>
          <w:szCs w:val="22"/>
        </w:rPr>
        <w:t>el derecho de acceso a la información pública no genera costo alguno para los solicitantes, de tal forma que sólo podrá requerirse el cobro correspondiente a la modalidad de reproducción y entrega solicitada conforme a lo establecido por la Ley de la materia y demás disposiciones aplicables</w:t>
      </w:r>
      <w:r w:rsidR="00081DAD">
        <w:rPr>
          <w:rFonts w:ascii="Palatino Linotype" w:hAnsi="Palatino Linotype" w:cs="Tahoma"/>
          <w:bCs/>
          <w:iCs/>
          <w:sz w:val="22"/>
          <w:szCs w:val="22"/>
        </w:rPr>
        <w:t xml:space="preserve">, noción que acompañan el artículo 173 al establecer que el procedimiento de acceso a la información, se regirá por principios de </w:t>
      </w:r>
      <w:r w:rsidR="00081DAD">
        <w:rPr>
          <w:rFonts w:ascii="Palatino Linotype" w:hAnsi="Palatino Linotype" w:cs="Tahoma"/>
          <w:b/>
          <w:bCs/>
          <w:iCs/>
          <w:sz w:val="22"/>
          <w:szCs w:val="22"/>
        </w:rPr>
        <w:t xml:space="preserve">simplicidad y rapidez, gratuidad del procedimiento y auxilio y orientación a los particulares. </w:t>
      </w:r>
    </w:p>
    <w:p w14:paraId="0F380E66" w14:textId="767E25DC" w:rsidR="00D52E37" w:rsidRDefault="00D52E37" w:rsidP="004A2A45">
      <w:pPr>
        <w:spacing w:line="360" w:lineRule="auto"/>
        <w:jc w:val="both"/>
        <w:rPr>
          <w:rFonts w:ascii="Palatino Linotype" w:hAnsi="Palatino Linotype" w:cs="Tahoma"/>
          <w:b/>
          <w:bCs/>
          <w:iCs/>
          <w:sz w:val="22"/>
          <w:szCs w:val="22"/>
        </w:rPr>
      </w:pPr>
    </w:p>
    <w:p w14:paraId="5098E40D" w14:textId="6E9F3179" w:rsidR="0074153B" w:rsidRDefault="0074153B"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w:t>
      </w:r>
      <w:r w:rsidR="00AC0250">
        <w:rPr>
          <w:rFonts w:ascii="Palatino Linotype" w:hAnsi="Palatino Linotype" w:cs="Tahoma"/>
          <w:bCs/>
          <w:iCs/>
          <w:sz w:val="22"/>
          <w:szCs w:val="22"/>
        </w:rPr>
        <w:t>es de recordar que</w:t>
      </w:r>
      <w:r>
        <w:rPr>
          <w:rFonts w:ascii="Palatino Linotype" w:hAnsi="Palatino Linotype" w:cs="Tahoma"/>
          <w:bCs/>
          <w:iCs/>
          <w:sz w:val="22"/>
          <w:szCs w:val="22"/>
        </w:rPr>
        <w:t xml:space="preserve"> el Sujeto Obligado precisó en respuesta que previo pago de derechos conforme con lo establecido en el artículo 147 del Código Financiero del Estado de México y Municipios, se po</w:t>
      </w:r>
      <w:r w:rsidR="00AC0250">
        <w:rPr>
          <w:rFonts w:ascii="Palatino Linotype" w:hAnsi="Palatino Linotype" w:cs="Tahoma"/>
          <w:bCs/>
          <w:iCs/>
          <w:sz w:val="22"/>
          <w:szCs w:val="22"/>
        </w:rPr>
        <w:t>n</w:t>
      </w:r>
      <w:r>
        <w:rPr>
          <w:rFonts w:ascii="Palatino Linotype" w:hAnsi="Palatino Linotype" w:cs="Tahoma"/>
          <w:bCs/>
          <w:iCs/>
          <w:sz w:val="22"/>
          <w:szCs w:val="22"/>
        </w:rPr>
        <w:t xml:space="preserve">dría a disposición la información, es por lo que, resulta necesario traer a colación lo que establece </w:t>
      </w:r>
      <w:r w:rsidR="00E1338A">
        <w:rPr>
          <w:rFonts w:ascii="Palatino Linotype" w:hAnsi="Palatino Linotype" w:cs="Tahoma"/>
          <w:bCs/>
          <w:iCs/>
          <w:sz w:val="22"/>
          <w:szCs w:val="22"/>
        </w:rPr>
        <w:t>el artículo referido</w:t>
      </w:r>
      <w:r>
        <w:rPr>
          <w:rFonts w:ascii="Palatino Linotype" w:hAnsi="Palatino Linotype" w:cs="Tahoma"/>
          <w:bCs/>
          <w:iCs/>
          <w:sz w:val="22"/>
          <w:szCs w:val="22"/>
        </w:rPr>
        <w:t xml:space="preserve">, el cual precisa a la literalidad, lo siguiente: </w:t>
      </w:r>
    </w:p>
    <w:p w14:paraId="39DBF3D5" w14:textId="77777777" w:rsidR="0074153B" w:rsidRDefault="0074153B" w:rsidP="004A2A45">
      <w:pPr>
        <w:spacing w:line="360" w:lineRule="auto"/>
        <w:jc w:val="both"/>
        <w:rPr>
          <w:rFonts w:ascii="Palatino Linotype" w:hAnsi="Palatino Linotype" w:cs="Tahoma"/>
          <w:bCs/>
          <w:iCs/>
          <w:sz w:val="22"/>
          <w:szCs w:val="22"/>
        </w:rPr>
      </w:pPr>
    </w:p>
    <w:p w14:paraId="0A17BA85" w14:textId="0A1B5076" w:rsidR="0074153B" w:rsidRDefault="009C667A" w:rsidP="0074153B">
      <w:pPr>
        <w:spacing w:line="0" w:lineRule="atLeast"/>
        <w:jc w:val="both"/>
      </w:pPr>
      <w:r>
        <w:rPr>
          <w:noProof/>
          <w:lang w:eastAsia="es-MX"/>
        </w:rPr>
        <w:lastRenderedPageBreak/>
        <mc:AlternateContent>
          <mc:Choice Requires="wps">
            <w:drawing>
              <wp:anchor distT="0" distB="0" distL="114300" distR="114300" simplePos="0" relativeHeight="251661312" behindDoc="0" locked="0" layoutInCell="1" allowOverlap="1" wp14:anchorId="54EA623B" wp14:editId="031391BB">
                <wp:simplePos x="0" y="0"/>
                <wp:positionH relativeFrom="column">
                  <wp:posOffset>1270</wp:posOffset>
                </wp:positionH>
                <wp:positionV relativeFrom="paragraph">
                  <wp:posOffset>892175</wp:posOffset>
                </wp:positionV>
                <wp:extent cx="5286375" cy="58102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5286375" cy="5810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0F2FF0" id="Rectángulo 8" o:spid="_x0000_s1026" style="position:absolute;margin-left:.1pt;margin-top:70.25pt;width:416.25pt;height:4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" filled="f" strokecolor="red" strokeweight="3pt"/>
            </w:pict>
          </mc:Fallback>
        </mc:AlternateContent>
      </w:r>
      <w:r w:rsidR="0074153B" w:rsidRPr="0074153B">
        <w:rPr>
          <w:noProof/>
        </w:rPr>
        <w:drawing>
          <wp:inline distT="0" distB="0" distL="0" distR="0" wp14:anchorId="2FF83F5E" wp14:editId="20BDEEEC">
            <wp:extent cx="5742940" cy="3924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3924300"/>
                    </a:xfrm>
                    <a:prstGeom prst="rect">
                      <a:avLst/>
                    </a:prstGeom>
                  </pic:spPr>
                </pic:pic>
              </a:graphicData>
            </a:graphic>
          </wp:inline>
        </w:drawing>
      </w:r>
    </w:p>
    <w:p w14:paraId="193BCEED" w14:textId="04316F94" w:rsidR="0074153B" w:rsidRDefault="0074153B" w:rsidP="0074153B">
      <w:pPr>
        <w:spacing w:line="360" w:lineRule="auto"/>
        <w:ind w:left="-142"/>
        <w:jc w:val="both"/>
      </w:pPr>
      <w:r w:rsidRPr="0074153B">
        <w:rPr>
          <w:noProof/>
        </w:rPr>
        <w:drawing>
          <wp:inline distT="0" distB="0" distL="0" distR="0" wp14:anchorId="77922507" wp14:editId="149C9EFB">
            <wp:extent cx="5895975" cy="16668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9404"/>
                    <a:stretch/>
                  </pic:blipFill>
                  <pic:spPr bwMode="auto">
                    <a:xfrm>
                      <a:off x="0" y="0"/>
                      <a:ext cx="5895975" cy="1666875"/>
                    </a:xfrm>
                    <a:prstGeom prst="rect">
                      <a:avLst/>
                    </a:prstGeom>
                    <a:ln>
                      <a:noFill/>
                    </a:ln>
                    <a:extLst>
                      <a:ext uri="{53640926-AAD7-44D8-BBD7-CCE9431645EC}">
                        <a14:shadowObscured xmlns:a14="http://schemas.microsoft.com/office/drawing/2010/main"/>
                      </a:ext>
                    </a:extLst>
                  </pic:spPr>
                </pic:pic>
              </a:graphicData>
            </a:graphic>
          </wp:inline>
        </w:drawing>
      </w:r>
    </w:p>
    <w:p w14:paraId="31838CE8" w14:textId="77777777" w:rsidR="0074153B" w:rsidRDefault="0074153B" w:rsidP="0074153B">
      <w:pPr>
        <w:spacing w:line="360" w:lineRule="auto"/>
        <w:ind w:left="-142"/>
        <w:jc w:val="both"/>
      </w:pPr>
    </w:p>
    <w:p w14:paraId="578BB935" w14:textId="1F8E9890" w:rsidR="009C667A" w:rsidRDefault="009C667A" w:rsidP="009C667A">
      <w:pPr>
        <w:spacing w:line="360" w:lineRule="auto"/>
        <w:ind w:left="-142"/>
        <w:jc w:val="both"/>
        <w:rPr>
          <w:rFonts w:ascii="Palatino Linotype" w:hAnsi="Palatino Linotype"/>
          <w:sz w:val="22"/>
        </w:rPr>
      </w:pPr>
      <w:r w:rsidRPr="009C667A">
        <w:rPr>
          <w:rFonts w:ascii="Palatino Linotype" w:hAnsi="Palatino Linotype"/>
          <w:sz w:val="22"/>
        </w:rPr>
        <w:t xml:space="preserve">Del precepto normativo </w:t>
      </w:r>
      <w:r>
        <w:rPr>
          <w:rFonts w:ascii="Palatino Linotype" w:hAnsi="Palatino Linotype"/>
          <w:sz w:val="22"/>
        </w:rPr>
        <w:t xml:space="preserve">señalado, se aprecia que las tarifas se aplican por concepto de expedición de copias certificadas, constancias de vecindad, auditorias, corrección o rectificación de datos, sin embargo, en el presente caso, de la solicitud de información no se desprende que el Solicitante haya requerido la información respecto a </w:t>
      </w:r>
      <w:r w:rsidR="00E1338A">
        <w:rPr>
          <w:rFonts w:ascii="Palatino Linotype" w:hAnsi="Palatino Linotype"/>
          <w:sz w:val="22"/>
        </w:rPr>
        <w:t>alguna constancia y/o certificación</w:t>
      </w:r>
      <w:r>
        <w:rPr>
          <w:rFonts w:ascii="Palatino Linotype" w:hAnsi="Palatino Linotype"/>
          <w:sz w:val="22"/>
        </w:rPr>
        <w:t xml:space="preserve"> o bien, </w:t>
      </w:r>
      <w:r w:rsidR="00141887">
        <w:rPr>
          <w:rFonts w:ascii="Palatino Linotype" w:hAnsi="Palatino Linotype"/>
          <w:sz w:val="22"/>
        </w:rPr>
        <w:t xml:space="preserve">que la información la haya solicitado bajo la </w:t>
      </w:r>
      <w:r>
        <w:rPr>
          <w:rFonts w:ascii="Palatino Linotype" w:hAnsi="Palatino Linotype"/>
          <w:sz w:val="22"/>
        </w:rPr>
        <w:t xml:space="preserve">modalidad de copias certificadas, sino que </w:t>
      </w:r>
      <w:r>
        <w:rPr>
          <w:rFonts w:ascii="Palatino Linotype" w:hAnsi="Palatino Linotype"/>
          <w:sz w:val="22"/>
        </w:rPr>
        <w:lastRenderedPageBreak/>
        <w:t xml:space="preserve">este la requirió únicamente vía Sistema de Acceso a la Información Pública, situación por la que a todas luces </w:t>
      </w:r>
      <w:r w:rsidRPr="00141887">
        <w:rPr>
          <w:rFonts w:ascii="Palatino Linotype" w:hAnsi="Palatino Linotype"/>
          <w:b/>
          <w:bCs/>
          <w:sz w:val="22"/>
          <w:u w:val="single"/>
        </w:rPr>
        <w:t>no resulta procedente el cobro pretendido por el Sujeto Obligado</w:t>
      </w:r>
      <w:r>
        <w:rPr>
          <w:rFonts w:ascii="Palatino Linotype" w:hAnsi="Palatino Linotype"/>
          <w:sz w:val="22"/>
        </w:rPr>
        <w:t xml:space="preserve">. </w:t>
      </w:r>
    </w:p>
    <w:p w14:paraId="3C7F7CCB" w14:textId="01E33F3B" w:rsidR="00CE70AB" w:rsidRDefault="00CE70AB" w:rsidP="009C667A">
      <w:pPr>
        <w:spacing w:line="360" w:lineRule="auto"/>
        <w:ind w:left="-142"/>
        <w:jc w:val="both"/>
        <w:rPr>
          <w:rFonts w:ascii="Palatino Linotype" w:hAnsi="Palatino Linotype"/>
          <w:sz w:val="22"/>
        </w:rPr>
      </w:pPr>
    </w:p>
    <w:p w14:paraId="05FD78DA" w14:textId="0F35CCC1" w:rsidR="00CE70AB" w:rsidRPr="005B2306" w:rsidRDefault="00CE70AB" w:rsidP="009C667A">
      <w:pPr>
        <w:spacing w:line="360" w:lineRule="auto"/>
        <w:ind w:left="-142"/>
        <w:jc w:val="both"/>
        <w:rPr>
          <w:rFonts w:ascii="Palatino Linotype" w:hAnsi="Palatino Linotype"/>
          <w:sz w:val="22"/>
        </w:rPr>
      </w:pPr>
      <w:r>
        <w:rPr>
          <w:rFonts w:ascii="Palatino Linotype" w:hAnsi="Palatino Linotype"/>
          <w:sz w:val="22"/>
        </w:rPr>
        <w:t xml:space="preserve">En tales consideraciones, esta Ponencia determina que los agravios hechos valer por el Solicitante, resultan </w:t>
      </w:r>
      <w:r>
        <w:rPr>
          <w:rFonts w:ascii="Palatino Linotype" w:hAnsi="Palatino Linotype"/>
          <w:b/>
          <w:bCs/>
          <w:sz w:val="22"/>
        </w:rPr>
        <w:t xml:space="preserve">FUNDADOS </w:t>
      </w:r>
      <w:r w:rsidR="005B2306">
        <w:rPr>
          <w:rFonts w:ascii="Palatino Linotype" w:hAnsi="Palatino Linotype"/>
          <w:sz w:val="22"/>
        </w:rPr>
        <w:t xml:space="preserve">por lo que, a raíz de la falta de motivación y fundamentación respecto del cambio de modalidad propuesto por el Sujeto Obligado y por el cobro injustificado de la información, </w:t>
      </w:r>
      <w:r w:rsidR="00F80724">
        <w:rPr>
          <w:rFonts w:ascii="Palatino Linotype" w:hAnsi="Palatino Linotype"/>
          <w:sz w:val="22"/>
        </w:rPr>
        <w:t xml:space="preserve">es procedente ordenar </w:t>
      </w:r>
      <w:r w:rsidR="003605C0">
        <w:rPr>
          <w:rFonts w:ascii="Palatino Linotype" w:hAnsi="Palatino Linotype"/>
          <w:sz w:val="22"/>
        </w:rPr>
        <w:t xml:space="preserve">la entrega de la información requerida por el Recurrente, a través de la vía especificada </w:t>
      </w:r>
      <w:r w:rsidR="00E7215A">
        <w:rPr>
          <w:rFonts w:ascii="Palatino Linotype" w:hAnsi="Palatino Linotype"/>
          <w:sz w:val="22"/>
        </w:rPr>
        <w:t xml:space="preserve">por este desde </w:t>
      </w:r>
      <w:r w:rsidR="003605C0">
        <w:rPr>
          <w:rFonts w:ascii="Palatino Linotype" w:hAnsi="Palatino Linotype"/>
          <w:sz w:val="22"/>
        </w:rPr>
        <w:t xml:space="preserve">un inicio, es decir, mediante el Sistema de Acceso a la Información Mexiquense (SAIMEX). </w:t>
      </w:r>
    </w:p>
    <w:p w14:paraId="72D2CCD8" w14:textId="77777777" w:rsidR="009C667A" w:rsidRPr="009C667A" w:rsidRDefault="009C667A" w:rsidP="0074153B">
      <w:pPr>
        <w:spacing w:line="360" w:lineRule="auto"/>
        <w:ind w:left="-142"/>
        <w:jc w:val="both"/>
        <w:rPr>
          <w:rFonts w:ascii="Palatino Linotype" w:hAnsi="Palatino Linotype"/>
        </w:rPr>
      </w:pPr>
    </w:p>
    <w:p w14:paraId="0DCD8493" w14:textId="3F5E3517" w:rsidR="00692FF4" w:rsidRPr="00692FF4" w:rsidRDefault="00692FF4" w:rsidP="004A2A45">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 xml:space="preserve">SEXTO. VERSIÓN PÚBLICA. </w:t>
      </w:r>
    </w:p>
    <w:p w14:paraId="44A8F0DC" w14:textId="77777777" w:rsidR="002769C1" w:rsidRDefault="002769C1" w:rsidP="002769C1">
      <w:pPr>
        <w:spacing w:line="360" w:lineRule="auto"/>
        <w:jc w:val="both"/>
        <w:rPr>
          <w:rFonts w:ascii="Palatino Linotype" w:eastAsia="Calibri" w:hAnsi="Palatino Linotype" w:cs="Tahoma"/>
          <w:bCs/>
          <w:sz w:val="22"/>
          <w:szCs w:val="22"/>
        </w:rPr>
      </w:pPr>
    </w:p>
    <w:p w14:paraId="3C4FC4EC" w14:textId="70383FD4" w:rsidR="00E93753" w:rsidRDefault="00E93753" w:rsidP="00E93753">
      <w:pPr>
        <w:spacing w:line="360" w:lineRule="auto"/>
        <w:jc w:val="both"/>
        <w:rPr>
          <w:rFonts w:ascii="Palatino Linotype" w:eastAsia="Calibri" w:hAnsi="Palatino Linotype" w:cs="Tahoma"/>
          <w:bCs/>
          <w:sz w:val="22"/>
          <w:szCs w:val="22"/>
          <w:lang w:val="es-ES_tradnl"/>
        </w:rPr>
      </w:pPr>
      <w:r w:rsidRPr="00E93753">
        <w:rPr>
          <w:rFonts w:ascii="Palatino Linotype" w:eastAsia="Calibri" w:hAnsi="Palatino Linotype" w:cs="Tahoma"/>
          <w:bCs/>
          <w:sz w:val="22"/>
          <w:szCs w:val="22"/>
          <w:lang w:val="es-ES_tradnl"/>
        </w:rPr>
        <w:t xml:space="preserve">Ahora bien, no pasa desapercibido para este Instituto que los documentos que den cuenta de lo </w:t>
      </w:r>
      <w:r w:rsidR="006E26D0" w:rsidRPr="00E93753">
        <w:rPr>
          <w:rFonts w:ascii="Palatino Linotype" w:eastAsia="Calibri" w:hAnsi="Palatino Linotype" w:cs="Tahoma"/>
          <w:bCs/>
          <w:sz w:val="22"/>
          <w:szCs w:val="22"/>
          <w:lang w:val="es-ES_tradnl"/>
        </w:rPr>
        <w:t>solicitado</w:t>
      </w:r>
      <w:r w:rsidRPr="00E93753">
        <w:rPr>
          <w:rFonts w:ascii="Palatino Linotype" w:eastAsia="Calibri" w:hAnsi="Palatino Linotype" w:cs="Tahoma"/>
          <w:bCs/>
          <w:sz w:val="22"/>
          <w:szCs w:val="22"/>
          <w:lang w:val="es-ES_tradnl"/>
        </w:rPr>
        <w:t xml:space="preserve"> pudiera</w:t>
      </w:r>
      <w:r w:rsidR="00AE5AC7">
        <w:rPr>
          <w:rFonts w:ascii="Palatino Linotype" w:eastAsia="Calibri" w:hAnsi="Palatino Linotype" w:cs="Tahoma"/>
          <w:bCs/>
          <w:sz w:val="22"/>
          <w:szCs w:val="22"/>
          <w:lang w:val="es-ES_tradnl"/>
        </w:rPr>
        <w:t>n</w:t>
      </w:r>
      <w:r w:rsidRPr="00E93753">
        <w:rPr>
          <w:rFonts w:ascii="Palatino Linotype" w:eastAsia="Calibri" w:hAnsi="Palatino Linotype" w:cs="Tahoma"/>
          <w:bCs/>
          <w:sz w:val="22"/>
          <w:szCs w:val="22"/>
          <w:lang w:val="es-ES_tradnl"/>
        </w:rPr>
        <w:t xml:space="preserve"> contener datos </w:t>
      </w:r>
      <w:r w:rsidR="004D5B67">
        <w:rPr>
          <w:rFonts w:ascii="Palatino Linotype" w:eastAsia="Calibri" w:hAnsi="Palatino Linotype" w:cs="Tahoma"/>
          <w:bCs/>
          <w:sz w:val="22"/>
          <w:szCs w:val="22"/>
          <w:lang w:val="es-ES_tradnl"/>
        </w:rPr>
        <w:t>confidenciales</w:t>
      </w:r>
      <w:r>
        <w:rPr>
          <w:rFonts w:ascii="Palatino Linotype" w:eastAsia="Calibri" w:hAnsi="Palatino Linotype" w:cs="Tahoma"/>
          <w:bCs/>
          <w:sz w:val="22"/>
          <w:szCs w:val="22"/>
          <w:lang w:val="es-ES_tradnl"/>
        </w:rPr>
        <w:t>,</w:t>
      </w:r>
      <w:r w:rsidRPr="00E93753">
        <w:rPr>
          <w:rFonts w:ascii="Palatino Linotype" w:eastAsia="Calibri" w:hAnsi="Palatino Linotype" w:cs="Tahoma"/>
          <w:bCs/>
          <w:sz w:val="22"/>
          <w:szCs w:val="22"/>
          <w:lang w:val="es-ES_tradnl"/>
        </w:rPr>
        <w:t xml:space="preserve"> por</w:t>
      </w:r>
      <w:r>
        <w:rPr>
          <w:rFonts w:ascii="Palatino Linotype" w:eastAsia="Calibri" w:hAnsi="Palatino Linotype" w:cs="Tahoma"/>
          <w:bCs/>
          <w:sz w:val="22"/>
          <w:szCs w:val="22"/>
          <w:lang w:val="es-ES_tradnl"/>
        </w:rPr>
        <w:t xml:space="preserve"> lo que, en ese </w:t>
      </w:r>
      <w:r w:rsidRPr="00E93753">
        <w:rPr>
          <w:rFonts w:ascii="Palatino Linotype" w:eastAsia="Calibri" w:hAnsi="Palatino Linotype" w:cs="Tahoma"/>
          <w:bCs/>
          <w:sz w:val="22"/>
          <w:szCs w:val="22"/>
          <w:lang w:val="es-ES_tradnl"/>
        </w:rPr>
        <w:t xml:space="preserve">supuesto, </w:t>
      </w:r>
      <w:r>
        <w:rPr>
          <w:rFonts w:ascii="Palatino Linotype" w:eastAsia="Calibri" w:hAnsi="Palatino Linotype" w:cs="Tahoma"/>
          <w:bCs/>
          <w:sz w:val="22"/>
          <w:szCs w:val="22"/>
          <w:lang w:val="es-ES_tradnl"/>
        </w:rPr>
        <w:t xml:space="preserve">se </w:t>
      </w:r>
      <w:r w:rsidRPr="00E93753">
        <w:rPr>
          <w:rFonts w:ascii="Palatino Linotype" w:eastAsia="Calibri" w:hAnsi="Palatino Linotype" w:cs="Tahoma"/>
          <w:bCs/>
          <w:sz w:val="22"/>
          <w:szCs w:val="22"/>
          <w:lang w:val="es-ES_tradnl"/>
        </w:rPr>
        <w:t>deberá elaborar la versión pública respectiva.</w:t>
      </w:r>
    </w:p>
    <w:p w14:paraId="65666B7C" w14:textId="77777777" w:rsidR="00E93753" w:rsidRPr="00E93753" w:rsidRDefault="00E93753" w:rsidP="00E93753">
      <w:pPr>
        <w:spacing w:line="360" w:lineRule="auto"/>
        <w:jc w:val="both"/>
        <w:rPr>
          <w:rFonts w:ascii="Palatino Linotype" w:eastAsia="Calibri" w:hAnsi="Palatino Linotype" w:cs="Tahoma"/>
          <w:bCs/>
          <w:sz w:val="22"/>
          <w:szCs w:val="22"/>
          <w:lang w:val="es-ES_tradnl"/>
        </w:rPr>
      </w:pPr>
    </w:p>
    <w:p w14:paraId="5B42649B" w14:textId="77777777" w:rsidR="00E93753" w:rsidRPr="00E93753" w:rsidRDefault="00E93753" w:rsidP="00E93753">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_tradnl"/>
        </w:rPr>
        <w:t>Sobre dicha circunstancia</w:t>
      </w:r>
      <w:r w:rsidRPr="00E93753">
        <w:rPr>
          <w:rFonts w:ascii="Palatino Linotype" w:eastAsia="Calibri" w:hAnsi="Palatino Linotype" w:cs="Tahoma"/>
          <w:bCs/>
          <w:sz w:val="22"/>
          <w:szCs w:val="22"/>
          <w:lang w:val="es-ES"/>
        </w:rPr>
        <w:t>,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D1A641B" w14:textId="77777777" w:rsidR="00E93753" w:rsidRPr="00E93753" w:rsidRDefault="00E93753" w:rsidP="00E93753">
      <w:pPr>
        <w:spacing w:line="360" w:lineRule="auto"/>
        <w:jc w:val="both"/>
        <w:rPr>
          <w:rFonts w:ascii="Palatino Linotype" w:eastAsia="Calibri" w:hAnsi="Palatino Linotype" w:cs="Tahoma"/>
          <w:bCs/>
          <w:sz w:val="22"/>
          <w:szCs w:val="22"/>
          <w:lang w:val="es-ES"/>
        </w:rPr>
      </w:pPr>
    </w:p>
    <w:p w14:paraId="3593A491" w14:textId="1DFCBF30" w:rsidR="00E93753" w:rsidRPr="00E7215A" w:rsidRDefault="00E93753" w:rsidP="002769C1">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67C40F3" w14:textId="4CB7F8A0"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lastRenderedPageBreak/>
        <w:t>S</w:t>
      </w:r>
      <w:r w:rsidR="008774AA">
        <w:rPr>
          <w:rFonts w:ascii="Palatino Linotype" w:hAnsi="Palatino Linotype" w:cs="Tahoma"/>
          <w:b/>
          <w:sz w:val="22"/>
          <w:szCs w:val="22"/>
          <w:lang w:eastAsia="es-MX"/>
        </w:rPr>
        <w:t>ÉPTIMO</w:t>
      </w:r>
      <w:r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21601CA8" w14:textId="08216BE8" w:rsidR="00606A84" w:rsidRPr="004D5B67" w:rsidRDefault="00801872" w:rsidP="005B031E">
      <w:pPr>
        <w:spacing w:line="360" w:lineRule="auto"/>
        <w:jc w:val="both"/>
        <w:rPr>
          <w:rFonts w:ascii="Palatino Linotype" w:hAnsi="Palatino Linotype" w:cs="Tahoma"/>
          <w:b/>
          <w:bCs/>
          <w:iCs/>
          <w:sz w:val="22"/>
          <w:szCs w:val="22"/>
          <w:lang w:val="es-ES_tradnl"/>
        </w:rPr>
      </w:pPr>
      <w:r w:rsidRPr="00C938B6">
        <w:rPr>
          <w:rFonts w:ascii="Palatino Linotype" w:hAnsi="Palatino Linotype" w:cs="Tahoma"/>
          <w:sz w:val="22"/>
          <w:szCs w:val="22"/>
        </w:rPr>
        <w:t>Con fundamento en el artículo 186, fracción I</w:t>
      </w:r>
      <w:r w:rsidR="00483890">
        <w:rPr>
          <w:rFonts w:ascii="Palatino Linotype" w:hAnsi="Palatino Linotype" w:cs="Tahoma"/>
          <w:sz w:val="22"/>
          <w:szCs w:val="22"/>
        </w:rPr>
        <w:t>II</w:t>
      </w:r>
      <w:r w:rsidR="00AD5F62">
        <w:rPr>
          <w:rFonts w:ascii="Palatino Linotype" w:hAnsi="Palatino Linotype" w:cs="Tahoma"/>
          <w:sz w:val="22"/>
          <w:szCs w:val="22"/>
        </w:rPr>
        <w:t xml:space="preserve"> </w:t>
      </w:r>
      <w:r w:rsidRPr="00C938B6">
        <w:rPr>
          <w:rFonts w:ascii="Palatino Linotype" w:hAnsi="Palatino Linotype" w:cs="Tahoma"/>
          <w:sz w:val="22"/>
          <w:szCs w:val="22"/>
        </w:rPr>
        <w:t xml:space="preserve">de la Ley de Transparencia y Acceso a la Información Pública del Estado de México y Municipios, este Instituto considera procedente </w:t>
      </w:r>
      <w:r w:rsidR="004D5B67">
        <w:rPr>
          <w:rFonts w:ascii="Palatino Linotype" w:hAnsi="Palatino Linotype" w:cs="Tahoma"/>
          <w:b/>
          <w:bCs/>
          <w:iCs/>
          <w:sz w:val="22"/>
          <w:szCs w:val="22"/>
          <w:lang w:val="es-ES_tradnl"/>
        </w:rPr>
        <w:t>REVOCAR</w:t>
      </w:r>
      <w:r w:rsidR="00745462">
        <w:rPr>
          <w:rFonts w:ascii="Palatino Linotype" w:hAnsi="Palatino Linotype" w:cs="Tahoma"/>
          <w:b/>
          <w:bCs/>
          <w:iCs/>
          <w:sz w:val="22"/>
          <w:szCs w:val="22"/>
          <w:lang w:val="es-ES_tradnl"/>
        </w:rPr>
        <w:t xml:space="preserve"> </w:t>
      </w:r>
      <w:r w:rsidR="00745462">
        <w:rPr>
          <w:rFonts w:ascii="Palatino Linotype" w:hAnsi="Palatino Linotype" w:cs="Tahoma"/>
          <w:iCs/>
          <w:sz w:val="22"/>
          <w:szCs w:val="22"/>
          <w:lang w:val="es-ES_tradnl"/>
        </w:rPr>
        <w:t>la respuesta del</w:t>
      </w:r>
      <w:r w:rsidR="00DB505F">
        <w:rPr>
          <w:rFonts w:ascii="Palatino Linotype" w:hAnsi="Palatino Linotype" w:cs="Tahoma"/>
          <w:iCs/>
          <w:sz w:val="22"/>
          <w:szCs w:val="22"/>
          <w:lang w:val="es-ES_tradnl"/>
        </w:rPr>
        <w:t xml:space="preserve"> Sujeto Obligado</w:t>
      </w:r>
      <w:r w:rsidR="00745462">
        <w:rPr>
          <w:rFonts w:ascii="Palatino Linotype" w:hAnsi="Palatino Linotype" w:cs="Tahoma"/>
          <w:iCs/>
          <w:sz w:val="22"/>
          <w:szCs w:val="22"/>
          <w:lang w:val="es-ES_tradnl"/>
        </w:rPr>
        <w:t xml:space="preserve"> y ordenar</w:t>
      </w:r>
      <w:r w:rsidR="00DB505F">
        <w:rPr>
          <w:rFonts w:ascii="Palatino Linotype" w:hAnsi="Palatino Linotype" w:cs="Tahoma"/>
          <w:iCs/>
          <w:sz w:val="22"/>
          <w:szCs w:val="22"/>
          <w:lang w:val="es-ES_tradnl"/>
        </w:rPr>
        <w:t xml:space="preserve"> que proporcione</w:t>
      </w:r>
      <w:r w:rsidR="004D5B67">
        <w:rPr>
          <w:rFonts w:ascii="Palatino Linotype" w:hAnsi="Palatino Linotype" w:cs="Tahoma"/>
          <w:iCs/>
          <w:sz w:val="22"/>
          <w:szCs w:val="22"/>
          <w:lang w:val="es-ES_tradnl"/>
        </w:rPr>
        <w:t xml:space="preserve">, vía Sistema de Acceso a la Información Pública de Oficio Mexiquense, de ser procedente en versión pública, los </w:t>
      </w:r>
      <w:r w:rsidR="004D5B67">
        <w:rPr>
          <w:rFonts w:ascii="Palatino Linotype" w:hAnsi="Palatino Linotype" w:cs="Tahoma"/>
          <w:b/>
          <w:iCs/>
          <w:sz w:val="22"/>
          <w:szCs w:val="22"/>
          <w:lang w:val="es-ES_tradnl"/>
        </w:rPr>
        <w:t xml:space="preserve">correos enviados de la dirección de correo electrónico </w:t>
      </w:r>
      <w:hyperlink r:id="rId14" w:history="1">
        <w:r w:rsidR="004D5B67" w:rsidRPr="00832A16">
          <w:rPr>
            <w:rStyle w:val="Hipervnculo"/>
            <w:rFonts w:ascii="Palatino Linotype" w:hAnsi="Palatino Linotype" w:cs="Tahoma"/>
            <w:b/>
            <w:iCs/>
            <w:sz w:val="22"/>
            <w:szCs w:val="22"/>
            <w:lang w:val="es-ES_tradnl"/>
          </w:rPr>
          <w:t>serviciospublicos@metepec.gob.mx</w:t>
        </w:r>
      </w:hyperlink>
      <w:r w:rsidR="004D5B67">
        <w:rPr>
          <w:rFonts w:ascii="Palatino Linotype" w:hAnsi="Palatino Linotype" w:cs="Tahoma"/>
          <w:b/>
          <w:iCs/>
          <w:sz w:val="22"/>
          <w:szCs w:val="22"/>
          <w:lang w:val="es-ES_tradnl"/>
        </w:rPr>
        <w:t xml:space="preserve"> correspondientes a la Dirección de Servicios Públicos, del periodo comprendido del uno al diez de enero de dos mil veintidós. </w:t>
      </w:r>
    </w:p>
    <w:p w14:paraId="7F9A066F" w14:textId="77777777" w:rsidR="0007377F" w:rsidRPr="0007377F" w:rsidRDefault="0007377F" w:rsidP="0007377F">
      <w:pPr>
        <w:spacing w:line="360" w:lineRule="auto"/>
        <w:jc w:val="both"/>
        <w:rPr>
          <w:rFonts w:ascii="Palatino Linotype" w:hAnsi="Palatino Linotype" w:cs="Tahoma"/>
          <w:iCs/>
          <w:sz w:val="22"/>
          <w:szCs w:val="22"/>
          <w:lang w:val="es-ES_tradnl"/>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D0E089E" w14:textId="51004C64" w:rsidR="0007377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3F5FB0">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concede</w:t>
      </w:r>
      <w:r w:rsidR="004978B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la razón</w:t>
      </w:r>
      <w:r w:rsidR="00943432">
        <w:rPr>
          <w:rFonts w:ascii="Palatino Linotype" w:eastAsia="Calibri" w:hAnsi="Palatino Linotype" w:cs="Tahoma"/>
          <w:bCs/>
          <w:iCs/>
          <w:sz w:val="22"/>
          <w:szCs w:val="22"/>
          <w:lang w:val="es-ES" w:eastAsia="en-US"/>
        </w:rPr>
        <w:t xml:space="preserve">, pues </w:t>
      </w:r>
      <w:r w:rsidR="0007377F">
        <w:rPr>
          <w:rFonts w:ascii="Palatino Linotype" w:eastAsia="Calibri" w:hAnsi="Palatino Linotype" w:cs="Tahoma"/>
          <w:bCs/>
          <w:iCs/>
          <w:sz w:val="22"/>
          <w:szCs w:val="22"/>
          <w:lang w:val="es-ES" w:eastAsia="en-US"/>
        </w:rPr>
        <w:t>el Sujeto Obligado</w:t>
      </w:r>
      <w:r w:rsidR="004D5B67">
        <w:rPr>
          <w:rFonts w:ascii="Palatino Linotype" w:eastAsia="Calibri" w:hAnsi="Palatino Linotype" w:cs="Tahoma"/>
          <w:bCs/>
          <w:iCs/>
          <w:sz w:val="22"/>
          <w:szCs w:val="22"/>
          <w:lang w:val="es-ES" w:eastAsia="en-US"/>
        </w:rPr>
        <w:t xml:space="preserve"> pretendi</w:t>
      </w:r>
      <w:r w:rsidR="009E6B22">
        <w:rPr>
          <w:rFonts w:ascii="Palatino Linotype" w:eastAsia="Calibri" w:hAnsi="Palatino Linotype" w:cs="Tahoma"/>
          <w:bCs/>
          <w:iCs/>
          <w:sz w:val="22"/>
          <w:szCs w:val="22"/>
          <w:lang w:val="es-ES" w:eastAsia="en-US"/>
        </w:rPr>
        <w:t xml:space="preserve">ó un cambio de modalidad de entrega de la información sin fundamentar ni motivar las causas </w:t>
      </w:r>
      <w:r w:rsidR="000E1543">
        <w:rPr>
          <w:rFonts w:ascii="Palatino Linotype" w:eastAsia="Calibri" w:hAnsi="Palatino Linotype" w:cs="Tahoma"/>
          <w:bCs/>
          <w:iCs/>
          <w:sz w:val="22"/>
          <w:szCs w:val="22"/>
          <w:lang w:val="es-ES" w:eastAsia="en-US"/>
        </w:rPr>
        <w:t xml:space="preserve">para esto, además de que solicitó el pago </w:t>
      </w:r>
      <w:r w:rsidR="00A07B5E">
        <w:rPr>
          <w:rFonts w:ascii="Palatino Linotype" w:eastAsia="Calibri" w:hAnsi="Palatino Linotype" w:cs="Tahoma"/>
          <w:bCs/>
          <w:iCs/>
          <w:sz w:val="22"/>
          <w:szCs w:val="22"/>
          <w:lang w:val="es-ES" w:eastAsia="en-US"/>
        </w:rPr>
        <w:t xml:space="preserve">de </w:t>
      </w:r>
      <w:r w:rsidR="006E26D0">
        <w:rPr>
          <w:rFonts w:ascii="Palatino Linotype" w:eastAsia="Calibri" w:hAnsi="Palatino Linotype" w:cs="Tahoma"/>
          <w:bCs/>
          <w:iCs/>
          <w:sz w:val="22"/>
          <w:szCs w:val="22"/>
          <w:lang w:val="es-ES" w:eastAsia="en-US"/>
        </w:rPr>
        <w:t>esta</w:t>
      </w:r>
      <w:r w:rsidR="000E1543">
        <w:rPr>
          <w:rFonts w:ascii="Palatino Linotype" w:eastAsia="Calibri" w:hAnsi="Palatino Linotype" w:cs="Tahoma"/>
          <w:bCs/>
          <w:iCs/>
          <w:sz w:val="22"/>
          <w:szCs w:val="22"/>
          <w:lang w:val="es-ES" w:eastAsia="en-US"/>
        </w:rPr>
        <w:t xml:space="preserve">, de manera injustificada </w:t>
      </w:r>
    </w:p>
    <w:p w14:paraId="62C2C788" w14:textId="77777777" w:rsidR="0001080D" w:rsidRPr="00CB4A69" w:rsidRDefault="0001080D" w:rsidP="005B031E">
      <w:pPr>
        <w:widowControl w:val="0"/>
        <w:spacing w:line="360" w:lineRule="auto"/>
        <w:jc w:val="both"/>
        <w:rPr>
          <w:rFonts w:ascii="Palatino Linotype" w:eastAsia="Calibri" w:hAnsi="Palatino Linotype" w:cs="Tahoma"/>
          <w:bCs/>
          <w:iCs/>
          <w:sz w:val="22"/>
          <w:szCs w:val="22"/>
          <w:lang w:val="es-ES" w:eastAsia="en-US"/>
        </w:rPr>
      </w:pPr>
    </w:p>
    <w:p w14:paraId="40DDFD7B" w14:textId="221FD80C" w:rsidR="001B6D3C" w:rsidRDefault="00F171E4" w:rsidP="00E73502">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3AB0185B" w14:textId="77777777" w:rsidR="00E73502" w:rsidRDefault="00E73502" w:rsidP="00E73502">
      <w:pPr>
        <w:spacing w:line="360" w:lineRule="auto"/>
        <w:jc w:val="both"/>
        <w:rPr>
          <w:rFonts w:ascii="Palatino Linotype" w:eastAsia="Calibri" w:hAnsi="Palatino Linotype" w:cs="Tahoma"/>
          <w:bCs/>
          <w:iCs/>
          <w:sz w:val="22"/>
          <w:szCs w:val="22"/>
          <w:lang w:eastAsia="en-US"/>
        </w:rPr>
      </w:pPr>
    </w:p>
    <w:p w14:paraId="7818318C" w14:textId="748FEFB2"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5331D0C1" w14:textId="1A38FF16" w:rsidR="00801872"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179EB4D4" w14:textId="3E8BE795" w:rsidR="006A41E5" w:rsidRDefault="006A41E5"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18400C4F" w14:textId="6C24E99F" w:rsidR="006A41E5" w:rsidRDefault="006A41E5"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5F235812" w14:textId="69F6862D" w:rsidR="006A41E5" w:rsidRDefault="006A41E5"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31864BCF" w14:textId="77777777" w:rsidR="006A41E5" w:rsidRPr="00C938B6" w:rsidRDefault="006A41E5"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3EB8BFD4"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lastRenderedPageBreak/>
        <w:t>R E S U E L V E:</w:t>
      </w:r>
    </w:p>
    <w:p w14:paraId="50A40932" w14:textId="77777777" w:rsidR="005B031E" w:rsidRPr="00E27FF5" w:rsidRDefault="005B031E" w:rsidP="00E27FF5">
      <w:pPr>
        <w:spacing w:line="360" w:lineRule="auto"/>
        <w:ind w:right="-28"/>
        <w:jc w:val="both"/>
        <w:rPr>
          <w:rFonts w:ascii="Palatino Linotype" w:eastAsia="Calibri" w:hAnsi="Palatino Linotype" w:cs="Tahoma"/>
          <w:b/>
          <w:bCs/>
          <w:sz w:val="24"/>
          <w:szCs w:val="24"/>
        </w:rPr>
      </w:pPr>
    </w:p>
    <w:p w14:paraId="6D025A79" w14:textId="033D438E" w:rsidR="00E27FF5" w:rsidRDefault="00E27FF5" w:rsidP="004C5F95">
      <w:pPr>
        <w:widowControl w:val="0"/>
        <w:spacing w:line="360" w:lineRule="auto"/>
        <w:jc w:val="both"/>
        <w:rPr>
          <w:rFonts w:ascii="Palatino Linotype" w:eastAsia="Calibri" w:hAnsi="Palatino Linotype" w:cs="Tahoma"/>
          <w:sz w:val="22"/>
          <w:szCs w:val="22"/>
          <w:lang w:eastAsia="en-US"/>
        </w:rPr>
      </w:pPr>
      <w:bookmarkStart w:id="2" w:name="_Hlk92790075"/>
      <w:r w:rsidRPr="00E27FF5">
        <w:rPr>
          <w:rFonts w:ascii="Palatino Linotype" w:hAnsi="Palatino Linotype" w:cs="Tahoma"/>
          <w:b/>
          <w:bCs/>
          <w:sz w:val="22"/>
          <w:szCs w:val="22"/>
        </w:rPr>
        <w:t xml:space="preserve">PRIMERO. </w:t>
      </w:r>
      <w:r w:rsidR="00BF3EED">
        <w:rPr>
          <w:rFonts w:ascii="Palatino Linotype" w:eastAsia="Calibri" w:hAnsi="Palatino Linotype" w:cs="Tahoma"/>
          <w:bCs/>
          <w:sz w:val="22"/>
          <w:szCs w:val="22"/>
        </w:rPr>
        <w:t xml:space="preserve">Se </w:t>
      </w:r>
      <w:r w:rsidR="009E6B22">
        <w:rPr>
          <w:rFonts w:ascii="Palatino Linotype" w:eastAsia="Calibri" w:hAnsi="Palatino Linotype" w:cs="Tahoma"/>
          <w:b/>
          <w:sz w:val="22"/>
          <w:szCs w:val="22"/>
        </w:rPr>
        <w:t>REVOCA</w:t>
      </w:r>
      <w:r w:rsidR="00BF3EED">
        <w:rPr>
          <w:rFonts w:ascii="Palatino Linotype" w:eastAsia="Calibri" w:hAnsi="Palatino Linotype" w:cs="Tahoma"/>
          <w:b/>
          <w:sz w:val="22"/>
          <w:szCs w:val="22"/>
        </w:rPr>
        <w:t xml:space="preserve"> </w:t>
      </w:r>
      <w:r w:rsidR="00BF3EED">
        <w:rPr>
          <w:rFonts w:ascii="Palatino Linotype" w:eastAsia="Calibri" w:hAnsi="Palatino Linotype" w:cs="Tahoma"/>
          <w:bCs/>
          <w:sz w:val="22"/>
          <w:szCs w:val="22"/>
        </w:rPr>
        <w:t xml:space="preserve">la respuesta entregada por el Ayuntamiento </w:t>
      </w:r>
      <w:r w:rsidR="009E6B22">
        <w:rPr>
          <w:rFonts w:ascii="Palatino Linotype" w:eastAsia="Calibri" w:hAnsi="Palatino Linotype" w:cs="Tahoma"/>
          <w:bCs/>
          <w:sz w:val="22"/>
          <w:szCs w:val="22"/>
        </w:rPr>
        <w:t xml:space="preserve">de Metepec </w:t>
      </w:r>
      <w:r w:rsidR="00BF3EED">
        <w:rPr>
          <w:rFonts w:ascii="Palatino Linotype" w:eastAsia="Calibri" w:hAnsi="Palatino Linotype" w:cs="Tahoma"/>
          <w:bCs/>
          <w:sz w:val="22"/>
          <w:szCs w:val="22"/>
        </w:rPr>
        <w:t>a la solicitud de información</w:t>
      </w:r>
      <w:r w:rsidR="001529E7">
        <w:rPr>
          <w:rFonts w:ascii="Palatino Linotype" w:eastAsia="Calibri" w:hAnsi="Palatino Linotype" w:cs="Tahoma"/>
          <w:bCs/>
          <w:sz w:val="22"/>
          <w:szCs w:val="22"/>
        </w:rPr>
        <w:t xml:space="preserve"> </w:t>
      </w:r>
      <w:r w:rsidR="001529E7" w:rsidRPr="001529E7">
        <w:rPr>
          <w:rFonts w:ascii="Palatino Linotype" w:eastAsia="Calibri" w:hAnsi="Palatino Linotype" w:cs="Tahoma"/>
          <w:sz w:val="22"/>
          <w:szCs w:val="22"/>
          <w:lang w:eastAsia="en-US"/>
        </w:rPr>
        <w:t>00</w:t>
      </w:r>
      <w:r w:rsidR="009E6B22">
        <w:rPr>
          <w:rFonts w:ascii="Palatino Linotype" w:eastAsia="Calibri" w:hAnsi="Palatino Linotype" w:cs="Tahoma"/>
          <w:sz w:val="22"/>
          <w:szCs w:val="22"/>
          <w:lang w:eastAsia="en-US"/>
        </w:rPr>
        <w:t>563</w:t>
      </w:r>
      <w:r w:rsidR="001529E7" w:rsidRPr="001529E7">
        <w:rPr>
          <w:rFonts w:ascii="Palatino Linotype" w:eastAsia="Calibri" w:hAnsi="Palatino Linotype" w:cs="Tahoma"/>
          <w:sz w:val="22"/>
          <w:szCs w:val="22"/>
          <w:lang w:eastAsia="en-US"/>
        </w:rPr>
        <w:t>/</w:t>
      </w:r>
      <w:r w:rsidR="009E6B22">
        <w:rPr>
          <w:rFonts w:ascii="Palatino Linotype" w:eastAsia="Calibri" w:hAnsi="Palatino Linotype" w:cs="Tahoma"/>
          <w:sz w:val="22"/>
          <w:szCs w:val="22"/>
          <w:lang w:eastAsia="en-US"/>
        </w:rPr>
        <w:t>METEPEC</w:t>
      </w:r>
      <w:r w:rsidR="001529E7" w:rsidRPr="001529E7">
        <w:rPr>
          <w:rFonts w:ascii="Palatino Linotype" w:eastAsia="Calibri" w:hAnsi="Palatino Linotype" w:cs="Tahoma"/>
          <w:sz w:val="22"/>
          <w:szCs w:val="22"/>
          <w:lang w:eastAsia="en-US"/>
        </w:rPr>
        <w:t>/IP/2021 por</w:t>
      </w:r>
      <w:r w:rsidR="00A768A9">
        <w:rPr>
          <w:rFonts w:ascii="Palatino Linotype" w:eastAsia="Calibri" w:hAnsi="Palatino Linotype" w:cs="Tahoma"/>
          <w:sz w:val="22"/>
          <w:szCs w:val="22"/>
          <w:lang w:eastAsia="en-US"/>
        </w:rPr>
        <w:t xml:space="preserve"> resultar </w:t>
      </w:r>
      <w:r w:rsidR="001529E7">
        <w:rPr>
          <w:rFonts w:ascii="Palatino Linotype" w:eastAsia="Calibri" w:hAnsi="Palatino Linotype" w:cs="Tahoma"/>
          <w:b/>
          <w:bCs/>
          <w:sz w:val="22"/>
          <w:szCs w:val="22"/>
          <w:lang w:eastAsia="en-US"/>
        </w:rPr>
        <w:t xml:space="preserve">FUNDADOS </w:t>
      </w:r>
      <w:r w:rsidR="001529E7">
        <w:rPr>
          <w:rFonts w:ascii="Palatino Linotype" w:eastAsia="Calibri" w:hAnsi="Palatino Linotype" w:cs="Tahoma"/>
          <w:sz w:val="22"/>
          <w:szCs w:val="22"/>
          <w:lang w:eastAsia="en-US"/>
        </w:rPr>
        <w:t xml:space="preserve">los motivos de inconformidad vertidos por el Recurrente, en términos de los Considerandos </w:t>
      </w:r>
      <w:r w:rsidR="003D3A22">
        <w:rPr>
          <w:rFonts w:ascii="Palatino Linotype" w:eastAsia="Calibri" w:hAnsi="Palatino Linotype" w:cs="Tahoma"/>
          <w:b/>
          <w:bCs/>
          <w:sz w:val="22"/>
          <w:szCs w:val="22"/>
          <w:lang w:eastAsia="en-US"/>
        </w:rPr>
        <w:t>QUINTO</w:t>
      </w:r>
      <w:r w:rsidR="001529E7">
        <w:rPr>
          <w:rFonts w:ascii="Palatino Linotype" w:eastAsia="Calibri" w:hAnsi="Palatino Linotype" w:cs="Tahoma"/>
          <w:sz w:val="22"/>
          <w:szCs w:val="22"/>
          <w:lang w:eastAsia="en-US"/>
        </w:rPr>
        <w:t xml:space="preserve"> y </w:t>
      </w:r>
      <w:r w:rsidR="003D3A22">
        <w:rPr>
          <w:rFonts w:ascii="Palatino Linotype" w:eastAsia="Calibri" w:hAnsi="Palatino Linotype" w:cs="Tahoma"/>
          <w:b/>
          <w:bCs/>
          <w:sz w:val="22"/>
          <w:szCs w:val="22"/>
          <w:lang w:eastAsia="en-US"/>
        </w:rPr>
        <w:t>S</w:t>
      </w:r>
      <w:r w:rsidR="00A768A9">
        <w:rPr>
          <w:rFonts w:ascii="Palatino Linotype" w:eastAsia="Calibri" w:hAnsi="Palatino Linotype" w:cs="Tahoma"/>
          <w:b/>
          <w:bCs/>
          <w:sz w:val="22"/>
          <w:szCs w:val="22"/>
          <w:lang w:eastAsia="en-US"/>
        </w:rPr>
        <w:t>ÉPTIMO</w:t>
      </w:r>
      <w:r w:rsidR="003D3A22">
        <w:rPr>
          <w:rFonts w:ascii="Palatino Linotype" w:eastAsia="Calibri" w:hAnsi="Palatino Linotype" w:cs="Tahoma"/>
          <w:b/>
          <w:bCs/>
          <w:sz w:val="22"/>
          <w:szCs w:val="22"/>
          <w:lang w:eastAsia="en-US"/>
        </w:rPr>
        <w:t xml:space="preserve"> </w:t>
      </w:r>
      <w:r w:rsidR="001529E7">
        <w:rPr>
          <w:rFonts w:ascii="Palatino Linotype" w:eastAsia="Calibri" w:hAnsi="Palatino Linotype" w:cs="Tahoma"/>
          <w:sz w:val="22"/>
          <w:szCs w:val="22"/>
          <w:lang w:eastAsia="en-US"/>
        </w:rPr>
        <w:t xml:space="preserve">de la presente Resolución. </w:t>
      </w:r>
    </w:p>
    <w:p w14:paraId="427618D9" w14:textId="77777777" w:rsidR="009E6B22" w:rsidRPr="004C5F95" w:rsidRDefault="009E6B22" w:rsidP="004C5F95">
      <w:pPr>
        <w:widowControl w:val="0"/>
        <w:spacing w:line="360" w:lineRule="auto"/>
        <w:jc w:val="both"/>
        <w:rPr>
          <w:rFonts w:ascii="Palatino Linotype" w:eastAsia="Calibri" w:hAnsi="Palatino Linotype" w:cs="Tahoma"/>
          <w:sz w:val="22"/>
          <w:szCs w:val="22"/>
          <w:lang w:eastAsia="en-US"/>
        </w:rPr>
      </w:pPr>
    </w:p>
    <w:p w14:paraId="45C004BC" w14:textId="5A219F0B" w:rsidR="00A22180" w:rsidRDefault="00E27FF5" w:rsidP="00A768A9">
      <w:pPr>
        <w:spacing w:line="360" w:lineRule="auto"/>
        <w:ind w:right="-93"/>
        <w:jc w:val="both"/>
        <w:rPr>
          <w:rFonts w:ascii="Palatino Linotype" w:hAnsi="Palatino Linotype" w:cs="Tahoma"/>
          <w:b/>
          <w:bCs/>
          <w:iCs/>
          <w:sz w:val="22"/>
          <w:szCs w:val="22"/>
          <w:lang w:val="es-ES_tradnl"/>
        </w:rPr>
      </w:pPr>
      <w:r w:rsidRPr="00E27FF5">
        <w:rPr>
          <w:rFonts w:ascii="Palatino Linotype" w:eastAsia="Calibri" w:hAnsi="Palatino Linotype" w:cs="Tahoma"/>
          <w:b/>
          <w:bCs/>
          <w:sz w:val="22"/>
          <w:szCs w:val="22"/>
        </w:rPr>
        <w:t>SEGUNDO.</w:t>
      </w:r>
      <w:r w:rsidRPr="00E27FF5">
        <w:rPr>
          <w:rFonts w:ascii="Palatino Linotype" w:eastAsia="Calibri" w:hAnsi="Palatino Linotype" w:cs="Tahoma"/>
          <w:sz w:val="22"/>
          <w:szCs w:val="22"/>
          <w:lang w:eastAsia="es-MX"/>
        </w:rPr>
        <w:t xml:space="preserve"> Se </w:t>
      </w:r>
      <w:r w:rsidRPr="00E27FF5">
        <w:rPr>
          <w:rFonts w:ascii="Palatino Linotype" w:eastAsia="Calibri" w:hAnsi="Palatino Linotype" w:cs="Tahoma"/>
          <w:b/>
          <w:sz w:val="22"/>
          <w:szCs w:val="22"/>
          <w:lang w:eastAsia="es-MX"/>
        </w:rPr>
        <w:t xml:space="preserve">ORDENA </w:t>
      </w:r>
      <w:r w:rsidRPr="00E27FF5">
        <w:rPr>
          <w:rFonts w:ascii="Palatino Linotype" w:eastAsia="Calibri" w:hAnsi="Palatino Linotype" w:cs="Tahoma"/>
          <w:sz w:val="22"/>
          <w:szCs w:val="22"/>
          <w:lang w:eastAsia="es-MX"/>
        </w:rPr>
        <w:t xml:space="preserve">al Sujeto Obligado, </w:t>
      </w:r>
      <w:r w:rsidRPr="00E27FF5">
        <w:rPr>
          <w:rFonts w:ascii="Palatino Linotype" w:eastAsia="Calibri" w:hAnsi="Palatino Linotype" w:cs="Tahoma"/>
          <w:bCs/>
          <w:sz w:val="22"/>
          <w:szCs w:val="22"/>
        </w:rPr>
        <w:t>a efecto de que</w:t>
      </w:r>
      <w:r w:rsidR="00CD6D02">
        <w:rPr>
          <w:rFonts w:ascii="Palatino Linotype" w:hAnsi="Palatino Linotype" w:cs="Tahoma"/>
          <w:sz w:val="22"/>
          <w:szCs w:val="22"/>
        </w:rPr>
        <w:t xml:space="preserve"> </w:t>
      </w:r>
      <w:r w:rsidR="00725CAF">
        <w:rPr>
          <w:rFonts w:ascii="Palatino Linotype" w:hAnsi="Palatino Linotype" w:cs="Tahoma"/>
          <w:sz w:val="22"/>
          <w:szCs w:val="22"/>
        </w:rPr>
        <w:t xml:space="preserve">entregue a </w:t>
      </w:r>
      <w:r w:rsidR="00725CAF" w:rsidRPr="00E27FF5">
        <w:rPr>
          <w:rFonts w:ascii="Palatino Linotype" w:hAnsi="Palatino Linotype" w:cs="Tahoma"/>
          <w:sz w:val="22"/>
          <w:szCs w:val="22"/>
        </w:rPr>
        <w:t>través</w:t>
      </w:r>
      <w:r w:rsidRPr="00E27FF5">
        <w:rPr>
          <w:rFonts w:ascii="Palatino Linotype" w:hAnsi="Palatino Linotype" w:cs="Tahoma"/>
          <w:sz w:val="22"/>
          <w:szCs w:val="22"/>
        </w:rPr>
        <w:t xml:space="preserve"> del </w:t>
      </w:r>
      <w:r w:rsidRPr="00E27FF5">
        <w:rPr>
          <w:rFonts w:ascii="Palatino Linotype" w:hAnsi="Palatino Linotype" w:cs="Tahoma"/>
          <w:sz w:val="22"/>
          <w:szCs w:val="22"/>
          <w:lang w:val="es-ES"/>
        </w:rPr>
        <w:t>Sistema de Acceso a la Información Mexiquense (SAIMEX)</w:t>
      </w:r>
      <w:r w:rsidR="00A768A9">
        <w:rPr>
          <w:rFonts w:ascii="Palatino Linotype" w:hAnsi="Palatino Linotype" w:cs="Tahoma"/>
          <w:sz w:val="22"/>
          <w:szCs w:val="22"/>
          <w:lang w:val="es-ES"/>
        </w:rPr>
        <w:t xml:space="preserve">, de ser </w:t>
      </w:r>
      <w:r w:rsidR="009E6B22">
        <w:rPr>
          <w:rFonts w:ascii="Palatino Linotype" w:hAnsi="Palatino Linotype" w:cs="Tahoma"/>
          <w:sz w:val="22"/>
          <w:szCs w:val="22"/>
          <w:lang w:val="es-ES"/>
        </w:rPr>
        <w:t xml:space="preserve">procedente en versión pública, </w:t>
      </w:r>
      <w:r w:rsidR="009E6B22">
        <w:rPr>
          <w:rFonts w:ascii="Palatino Linotype" w:hAnsi="Palatino Linotype" w:cs="Tahoma"/>
          <w:iCs/>
          <w:sz w:val="22"/>
          <w:szCs w:val="22"/>
          <w:lang w:val="es-ES_tradnl"/>
        </w:rPr>
        <w:t xml:space="preserve">los </w:t>
      </w:r>
      <w:r w:rsidR="009E6B22">
        <w:rPr>
          <w:rFonts w:ascii="Palatino Linotype" w:hAnsi="Palatino Linotype" w:cs="Tahoma"/>
          <w:b/>
          <w:iCs/>
          <w:sz w:val="22"/>
          <w:szCs w:val="22"/>
          <w:lang w:val="es-ES_tradnl"/>
        </w:rPr>
        <w:t xml:space="preserve">correos enviados de la dirección de correo electrónico </w:t>
      </w:r>
      <w:hyperlink r:id="rId15" w:history="1">
        <w:r w:rsidR="009E6B22" w:rsidRPr="00832A16">
          <w:rPr>
            <w:rStyle w:val="Hipervnculo"/>
            <w:rFonts w:ascii="Palatino Linotype" w:hAnsi="Palatino Linotype" w:cs="Tahoma"/>
            <w:b/>
            <w:iCs/>
            <w:sz w:val="22"/>
            <w:szCs w:val="22"/>
            <w:lang w:val="es-ES_tradnl"/>
          </w:rPr>
          <w:t>serviciospublicos@metepec.gob.mx</w:t>
        </w:r>
      </w:hyperlink>
      <w:r w:rsidR="009E6B22">
        <w:rPr>
          <w:rFonts w:ascii="Palatino Linotype" w:hAnsi="Palatino Linotype" w:cs="Tahoma"/>
          <w:b/>
          <w:iCs/>
          <w:sz w:val="22"/>
          <w:szCs w:val="22"/>
          <w:lang w:val="es-ES_tradnl"/>
        </w:rPr>
        <w:t xml:space="preserve"> correspondientes a la Dirección de Servicios Públicos, del periodo comprendido del uno al diez de enero de dos mil veintidós.</w:t>
      </w:r>
    </w:p>
    <w:p w14:paraId="464C3615" w14:textId="77777777" w:rsidR="00A768A9" w:rsidRDefault="00A768A9" w:rsidP="00A768A9">
      <w:pPr>
        <w:spacing w:line="360" w:lineRule="auto"/>
        <w:ind w:right="-93"/>
        <w:jc w:val="both"/>
        <w:rPr>
          <w:rFonts w:ascii="Palatino Linotype" w:hAnsi="Palatino Linotype" w:cs="Tahoma"/>
          <w:sz w:val="22"/>
          <w:szCs w:val="22"/>
          <w:lang w:val="es-ES"/>
        </w:rPr>
      </w:pPr>
    </w:p>
    <w:p w14:paraId="368425BE" w14:textId="7B782509" w:rsidR="00A768A9" w:rsidRPr="00A768A9" w:rsidRDefault="00A768A9" w:rsidP="00A768A9">
      <w:pPr>
        <w:spacing w:line="360" w:lineRule="auto"/>
        <w:ind w:right="-93"/>
        <w:jc w:val="both"/>
        <w:rPr>
          <w:rFonts w:ascii="Palatino Linotype" w:hAnsi="Palatino Linotype" w:cs="Tahoma"/>
          <w:sz w:val="22"/>
          <w:szCs w:val="22"/>
          <w:lang w:val="es-ES_tradnl"/>
        </w:rPr>
      </w:pPr>
      <w:r w:rsidRPr="00A768A9">
        <w:rPr>
          <w:rFonts w:ascii="Palatino Linotype" w:hAnsi="Palatino Linotype" w:cs="Tahoma"/>
          <w:sz w:val="22"/>
          <w:szCs w:val="22"/>
          <w:lang w:val="es-ES_tradnl"/>
        </w:rPr>
        <w:t>Además, en su caso, deberá proporcionar, el Acuerdo de Clasificación donde el Comité de Transparencia, que confirme la clasificación de los datos testados</w:t>
      </w:r>
      <w:r w:rsidR="006E26D0">
        <w:rPr>
          <w:rFonts w:ascii="Palatino Linotype" w:hAnsi="Palatino Linotype" w:cs="Tahoma"/>
          <w:sz w:val="22"/>
          <w:szCs w:val="22"/>
          <w:lang w:val="es-ES_tradnl"/>
        </w:rPr>
        <w:t xml:space="preserve"> </w:t>
      </w:r>
      <w:r w:rsidR="006E26D0" w:rsidRPr="00A768A9">
        <w:rPr>
          <w:rFonts w:ascii="Palatino Linotype" w:hAnsi="Palatino Linotype" w:cs="Tahoma"/>
          <w:sz w:val="22"/>
          <w:szCs w:val="22"/>
          <w:lang w:val="es-ES_tradnl"/>
        </w:rPr>
        <w:t>en las versiones públicas</w:t>
      </w:r>
      <w:r w:rsidR="006E26D0">
        <w:rPr>
          <w:rFonts w:ascii="Palatino Linotype" w:hAnsi="Palatino Linotype" w:cs="Tahoma"/>
          <w:sz w:val="22"/>
          <w:szCs w:val="22"/>
          <w:lang w:val="es-ES_tradnl"/>
        </w:rPr>
        <w:t xml:space="preserve"> o documentos clasificados en su totalidad</w:t>
      </w:r>
      <w:r w:rsidRPr="00A768A9">
        <w:rPr>
          <w:rFonts w:ascii="Palatino Linotype" w:hAnsi="Palatino Linotype" w:cs="Tahoma"/>
          <w:sz w:val="22"/>
          <w:szCs w:val="22"/>
          <w:lang w:val="es-ES_tradnl"/>
        </w:rPr>
        <w:t>, en términos de los artículos 49, fracción II</w:t>
      </w:r>
      <w:r w:rsidR="006E26D0">
        <w:rPr>
          <w:rFonts w:ascii="Palatino Linotype" w:hAnsi="Palatino Linotype" w:cs="Tahoma"/>
          <w:sz w:val="22"/>
          <w:szCs w:val="22"/>
          <w:lang w:val="es-ES_tradnl"/>
        </w:rPr>
        <w:t xml:space="preserve">, </w:t>
      </w:r>
      <w:r w:rsidRPr="00A768A9">
        <w:rPr>
          <w:rFonts w:ascii="Palatino Linotype" w:hAnsi="Palatino Linotype" w:cs="Tahoma"/>
          <w:sz w:val="22"/>
          <w:szCs w:val="22"/>
          <w:lang w:val="es-ES_tradnl"/>
        </w:rPr>
        <w:t>132, fracción II</w:t>
      </w:r>
      <w:r w:rsidR="006E26D0">
        <w:rPr>
          <w:rFonts w:ascii="Palatino Linotype" w:hAnsi="Palatino Linotype" w:cs="Tahoma"/>
          <w:sz w:val="22"/>
          <w:szCs w:val="22"/>
          <w:lang w:val="es-ES_tradnl"/>
        </w:rPr>
        <w:t>, 143, fracción I y 149</w:t>
      </w:r>
      <w:r w:rsidRPr="00A768A9">
        <w:rPr>
          <w:rFonts w:ascii="Palatino Linotype" w:hAnsi="Palatino Linotype" w:cs="Tahoma"/>
          <w:sz w:val="22"/>
          <w:szCs w:val="22"/>
          <w:lang w:val="es-ES_tradnl"/>
        </w:rPr>
        <w:t xml:space="preserve"> de la Ley de Transparencia y Acceso a la Información Pública del Estado de México y Municipios.</w:t>
      </w:r>
    </w:p>
    <w:p w14:paraId="3892F64B" w14:textId="77777777" w:rsidR="00A768A9" w:rsidRPr="00A768A9" w:rsidRDefault="00A768A9" w:rsidP="00A768A9">
      <w:pPr>
        <w:spacing w:line="360" w:lineRule="auto"/>
        <w:ind w:right="-93"/>
        <w:jc w:val="both"/>
        <w:rPr>
          <w:rFonts w:ascii="Palatino Linotype" w:hAnsi="Palatino Linotype" w:cs="Tahoma"/>
          <w:sz w:val="22"/>
          <w:szCs w:val="22"/>
          <w:lang w:val="es-ES"/>
        </w:rPr>
      </w:pPr>
    </w:p>
    <w:bookmarkEnd w:id="2"/>
    <w:p w14:paraId="6EDB290E" w14:textId="77777777" w:rsidR="00A22180" w:rsidRPr="00114865" w:rsidRDefault="00A22180" w:rsidP="00A22180">
      <w:pPr>
        <w:spacing w:line="360" w:lineRule="auto"/>
        <w:jc w:val="both"/>
        <w:rPr>
          <w:rFonts w:ascii="Palatino Linotype" w:hAnsi="Palatino Linotype" w:cs="Tahoma"/>
          <w:i/>
          <w:color w:val="000000"/>
          <w:sz w:val="22"/>
          <w:szCs w:val="22"/>
        </w:rPr>
      </w:pPr>
      <w:r w:rsidRPr="00C51D8E">
        <w:rPr>
          <w:rFonts w:ascii="Palatino Linotype" w:eastAsia="Calibri" w:hAnsi="Palatino Linotype" w:cs="Tahoma"/>
          <w:b/>
          <w:bCs/>
          <w:color w:val="000000"/>
          <w:sz w:val="22"/>
          <w:szCs w:val="22"/>
          <w:lang w:eastAsia="en-US"/>
        </w:rPr>
        <w:t xml:space="preserve">TERCERO. </w:t>
      </w:r>
      <w:r w:rsidRPr="00114865">
        <w:rPr>
          <w:rFonts w:ascii="Palatino Linotype" w:hAnsi="Palatino Linotype" w:cs="Tahoma"/>
          <w:b/>
          <w:color w:val="000000"/>
          <w:sz w:val="22"/>
          <w:szCs w:val="22"/>
        </w:rPr>
        <w:t xml:space="preserve">NOTIFÍQUESE </w:t>
      </w:r>
      <w:r w:rsidRPr="00114865">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sz w:val="22"/>
          <w:szCs w:val="22"/>
        </w:rPr>
        <w:t>diez</w:t>
      </w:r>
      <w:r w:rsidRPr="00114865">
        <w:rPr>
          <w:rFonts w:ascii="Palatino Linotype" w:hAnsi="Palatino Linotype" w:cs="Tahoma"/>
          <w:color w:val="000000"/>
          <w:sz w:val="22"/>
          <w:szCs w:val="22"/>
        </w:rPr>
        <w:t xml:space="preserve"> días hábiles, e informe a este Instituto en un plazo de tres días hábiles siguientes sobre el cumplimiento dado a la presente.</w:t>
      </w:r>
    </w:p>
    <w:p w14:paraId="68C2EF4D" w14:textId="77777777" w:rsidR="00A22180" w:rsidRDefault="00A22180" w:rsidP="00A22180">
      <w:pPr>
        <w:spacing w:line="360" w:lineRule="auto"/>
        <w:jc w:val="both"/>
        <w:rPr>
          <w:rFonts w:ascii="Palatino Linotype" w:eastAsia="Calibri" w:hAnsi="Palatino Linotype" w:cs="Tahoma"/>
          <w:sz w:val="22"/>
          <w:szCs w:val="22"/>
          <w:lang w:eastAsia="es-MX"/>
        </w:rPr>
      </w:pPr>
    </w:p>
    <w:p w14:paraId="1963487F" w14:textId="77777777" w:rsidR="00A22180" w:rsidRPr="00114865" w:rsidRDefault="00A22180" w:rsidP="00A22180">
      <w:pPr>
        <w:spacing w:line="360" w:lineRule="auto"/>
        <w:jc w:val="both"/>
        <w:rPr>
          <w:rFonts w:ascii="Palatino Linotype" w:eastAsia="Calibri" w:hAnsi="Palatino Linotype" w:cs="Tahoma"/>
          <w:sz w:val="22"/>
          <w:szCs w:val="22"/>
          <w:lang w:eastAsia="es-MX"/>
        </w:rPr>
      </w:pPr>
      <w:r w:rsidRPr="00114865">
        <w:rPr>
          <w:rFonts w:ascii="Palatino Linotype" w:eastAsia="Calibri" w:hAnsi="Palatino Linotype" w:cs="Tahoma"/>
          <w:sz w:val="22"/>
          <w:szCs w:val="22"/>
          <w:lang w:eastAsia="es-MX"/>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E0FCB7"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p>
    <w:p w14:paraId="224BC463"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r>
        <w:rPr>
          <w:rFonts w:ascii="Palatino Linotype" w:eastAsia="Calibri" w:hAnsi="Palatino Linotype" w:cs="Tahoma"/>
          <w:b/>
          <w:bCs/>
          <w:sz w:val="22"/>
          <w:szCs w:val="22"/>
          <w:lang w:eastAsia="es-MX"/>
        </w:rPr>
        <w:t>CUARTO</w:t>
      </w:r>
      <w:r w:rsidRPr="00CC253A">
        <w:rPr>
          <w:rFonts w:ascii="Palatino Linotype" w:eastAsia="Calibri" w:hAnsi="Palatino Linotype" w:cs="Tahoma"/>
          <w:b/>
          <w:bCs/>
          <w:sz w:val="22"/>
          <w:szCs w:val="22"/>
          <w:lang w:eastAsia="es-MX"/>
        </w:rPr>
        <w:t>. NOTIFÍQUESE</w:t>
      </w:r>
      <w:r w:rsidRPr="00CC253A">
        <w:rPr>
          <w:rFonts w:ascii="Palatino Linotype" w:eastAsia="Calibri" w:hAnsi="Palatino Linotype" w:cs="Tahoma"/>
          <w:sz w:val="22"/>
          <w:szCs w:val="22"/>
          <w:lang w:eastAsia="es-MX"/>
        </w:rPr>
        <w:t xml:space="preserve"> </w:t>
      </w:r>
      <w:r>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615BFC" w14:textId="77777777" w:rsidR="00A22180" w:rsidRDefault="00A22180" w:rsidP="005B031E">
      <w:pPr>
        <w:spacing w:line="360" w:lineRule="auto"/>
        <w:jc w:val="both"/>
        <w:rPr>
          <w:rFonts w:ascii="Palatino Linotype" w:hAnsi="Palatino Linotype" w:cs="Tahoma"/>
          <w:sz w:val="22"/>
          <w:szCs w:val="22"/>
          <w:lang w:eastAsia="es-MX"/>
        </w:rPr>
      </w:pPr>
    </w:p>
    <w:p w14:paraId="71584A6E" w14:textId="46E354CC" w:rsidR="00801872" w:rsidRPr="00C938B6" w:rsidRDefault="00801872"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w:t>
      </w:r>
      <w:r w:rsidR="006A41E5">
        <w:rPr>
          <w:rFonts w:ascii="Palatino Linotype" w:hAnsi="Palatino Linotype" w:cs="Tahoma"/>
          <w:sz w:val="22"/>
          <w:szCs w:val="22"/>
          <w:lang w:eastAsia="es-MX"/>
        </w:rPr>
        <w:t>NOVEN</w:t>
      </w:r>
      <w:r w:rsidR="00EC2741">
        <w:rPr>
          <w:rFonts w:ascii="Palatino Linotype" w:hAnsi="Palatino Linotype" w:cs="Tahoma"/>
          <w:sz w:val="22"/>
          <w:szCs w:val="22"/>
          <w:lang w:eastAsia="es-MX"/>
        </w:rPr>
        <w:t xml:space="preserve">A </w:t>
      </w:r>
      <w:r w:rsidRPr="00C938B6">
        <w:rPr>
          <w:rFonts w:ascii="Palatino Linotype" w:hAnsi="Palatino Linotype" w:cs="Tahoma"/>
          <w:sz w:val="22"/>
          <w:szCs w:val="22"/>
          <w:lang w:eastAsia="es-MX"/>
        </w:rPr>
        <w:t>SESIÓN ORDINARIA, CELEBRADA EL</w:t>
      </w:r>
      <w:r w:rsidR="00EC2741">
        <w:rPr>
          <w:rFonts w:ascii="Palatino Linotype" w:hAnsi="Palatino Linotype" w:cs="Tahoma"/>
          <w:sz w:val="22"/>
          <w:szCs w:val="22"/>
          <w:lang w:eastAsia="es-MX"/>
        </w:rPr>
        <w:t xml:space="preserve"> </w:t>
      </w:r>
      <w:r w:rsidR="006A41E5">
        <w:rPr>
          <w:rFonts w:ascii="Palatino Linotype" w:hAnsi="Palatino Linotype" w:cs="Tahoma"/>
          <w:sz w:val="22"/>
          <w:szCs w:val="22"/>
          <w:lang w:eastAsia="es-MX"/>
        </w:rPr>
        <w:t>NUEVE DE MARZO</w:t>
      </w:r>
      <w:r w:rsidR="009B1725">
        <w:rPr>
          <w:rFonts w:ascii="Palatino Linotype" w:hAnsi="Palatino Linotype" w:cs="Tahoma"/>
          <w:bCs/>
          <w:sz w:val="22"/>
          <w:szCs w:val="22"/>
          <w:lang w:eastAsia="es-MX"/>
        </w:rPr>
        <w:t xml:space="preserve"> DE DOS MIL VEINTIDÓS</w:t>
      </w:r>
      <w:r w:rsidRPr="00C938B6">
        <w:rPr>
          <w:rFonts w:ascii="Palatino Linotype" w:hAnsi="Palatino Linotype" w:cs="Tahoma"/>
          <w:sz w:val="22"/>
          <w:szCs w:val="22"/>
          <w:lang w:eastAsia="es-MX"/>
        </w:rPr>
        <w:t>, ANTE EL SECRETARIO TÉCNICO DEL PLENO, ALEXIS TAPIA RAMÍREZ.</w:t>
      </w:r>
    </w:p>
    <w:p w14:paraId="6D10F8F2" w14:textId="0509F0A7" w:rsidR="009F0F69" w:rsidRDefault="009F0F69">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6961D7B6"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6"/>
      <w:headerReference w:type="default" r:id="rId17"/>
      <w:footerReference w:type="default" r:id="rId18"/>
      <w:headerReference w:type="first" r:id="rId19"/>
      <w:footerReference w:type="first" r:id="rId20"/>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3DA1F" w14:textId="77777777" w:rsidR="00576834" w:rsidRDefault="00576834" w:rsidP="00801872">
      <w:r>
        <w:separator/>
      </w:r>
    </w:p>
  </w:endnote>
  <w:endnote w:type="continuationSeparator" w:id="0">
    <w:p w14:paraId="090EB66A" w14:textId="77777777" w:rsidR="00576834" w:rsidRDefault="00576834"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74153B" w:rsidRPr="00C13895" w:rsidRDefault="0074153B">
            <w:pPr>
              <w:pStyle w:val="Piedepgina"/>
              <w:jc w:val="right"/>
              <w:rPr>
                <w:sz w:val="26"/>
                <w:szCs w:val="26"/>
              </w:rPr>
            </w:pPr>
          </w:p>
          <w:p w14:paraId="046BF6F6" w14:textId="77777777" w:rsidR="0074153B" w:rsidRDefault="007415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C667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667A">
              <w:rPr>
                <w:b/>
                <w:bCs/>
                <w:noProof/>
              </w:rPr>
              <w:t>24</w:t>
            </w:r>
            <w:r>
              <w:rPr>
                <w:b/>
                <w:bCs/>
                <w:sz w:val="24"/>
                <w:szCs w:val="24"/>
              </w:rPr>
              <w:fldChar w:fldCharType="end"/>
            </w:r>
          </w:p>
        </w:sdtContent>
      </w:sdt>
    </w:sdtContent>
  </w:sdt>
  <w:p w14:paraId="3CEDE9D3" w14:textId="77777777" w:rsidR="0074153B" w:rsidRDefault="007415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74153B" w:rsidRDefault="0074153B">
            <w:pPr>
              <w:pStyle w:val="Piedepgina"/>
              <w:jc w:val="right"/>
            </w:pPr>
          </w:p>
          <w:p w14:paraId="1909745D" w14:textId="77777777" w:rsidR="0074153B" w:rsidRDefault="0074153B">
            <w:pPr>
              <w:pStyle w:val="Piedepgina"/>
              <w:jc w:val="right"/>
            </w:pPr>
          </w:p>
          <w:p w14:paraId="1AC1C7A3" w14:textId="77777777" w:rsidR="0074153B" w:rsidRDefault="0074153B">
            <w:pPr>
              <w:pStyle w:val="Piedepgina"/>
              <w:jc w:val="right"/>
            </w:pPr>
          </w:p>
          <w:p w14:paraId="1714865E" w14:textId="77777777" w:rsidR="0074153B" w:rsidRDefault="007415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C667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667A">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BCA8" w14:textId="77777777" w:rsidR="00576834" w:rsidRDefault="00576834" w:rsidP="00801872">
      <w:r>
        <w:separator/>
      </w:r>
    </w:p>
  </w:footnote>
  <w:footnote w:type="continuationSeparator" w:id="0">
    <w:p w14:paraId="4DB342DC" w14:textId="77777777" w:rsidR="00576834" w:rsidRDefault="00576834"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74153B" w:rsidRDefault="00576834">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74153B" w:rsidRPr="009E6858" w:rsidRDefault="00576834"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74153B" w:rsidRPr="005C106F" w14:paraId="63E08C3E" w14:textId="77777777" w:rsidTr="00070F27">
      <w:trPr>
        <w:trHeight w:val="70"/>
      </w:trPr>
      <w:tc>
        <w:tcPr>
          <w:tcW w:w="2977" w:type="dxa"/>
          <w:shd w:val="clear" w:color="auto" w:fill="auto"/>
        </w:tcPr>
        <w:p w14:paraId="08521BB7" w14:textId="77777777" w:rsidR="0074153B" w:rsidRPr="005C106F" w:rsidRDefault="0074153B" w:rsidP="00070F27">
          <w:pPr>
            <w:tabs>
              <w:tab w:val="right" w:pos="4273"/>
            </w:tabs>
            <w:rPr>
              <w:rFonts w:ascii="Garamond" w:eastAsia="Calibri" w:hAnsi="Garamond"/>
              <w:sz w:val="16"/>
              <w:szCs w:val="16"/>
            </w:rPr>
          </w:pPr>
        </w:p>
      </w:tc>
      <w:tc>
        <w:tcPr>
          <w:tcW w:w="7193" w:type="dxa"/>
          <w:shd w:val="clear" w:color="auto" w:fill="auto"/>
        </w:tcPr>
        <w:p w14:paraId="4C6F44B5" w14:textId="0FD5EF6D" w:rsidR="0074153B" w:rsidRDefault="0074153B"/>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74153B" w14:paraId="1009EACB" w14:textId="77777777" w:rsidTr="00400954">
            <w:trPr>
              <w:trHeight w:val="329"/>
            </w:trPr>
            <w:tc>
              <w:tcPr>
                <w:tcW w:w="2404" w:type="dxa"/>
                <w:vAlign w:val="bottom"/>
              </w:tcPr>
              <w:p w14:paraId="50FDFF5D" w14:textId="69731127" w:rsidR="0074153B" w:rsidRPr="008B41A2" w:rsidRDefault="0074153B" w:rsidP="00A430C1">
                <w:pPr>
                  <w:tabs>
                    <w:tab w:val="right" w:pos="8838"/>
                  </w:tabs>
                  <w:ind w:right="-105"/>
                  <w:rPr>
                    <w:rFonts w:ascii="Palatino Linotype" w:eastAsia="Calibri" w:hAnsi="Palatino Linotype" w:cs="Tahoma"/>
                    <w:b/>
                    <w:sz w:val="22"/>
                    <w:szCs w:val="22"/>
                    <w:lang w:val="es-MX"/>
                  </w:rPr>
                </w:pPr>
                <w:bookmarkStart w:id="3" w:name="_Hlk93421933"/>
                <w:r w:rsidRPr="008B41A2">
                  <w:rPr>
                    <w:rFonts w:ascii="Palatino Linotype" w:eastAsia="Calibri" w:hAnsi="Palatino Linotype" w:cs="Tahoma"/>
                    <w:b/>
                    <w:sz w:val="22"/>
                    <w:szCs w:val="22"/>
                    <w:lang w:val="es-MX"/>
                  </w:rPr>
                  <w:t>Recurso de Revisión:</w:t>
                </w:r>
              </w:p>
            </w:tc>
            <w:tc>
              <w:tcPr>
                <w:tcW w:w="3686" w:type="dxa"/>
              </w:tcPr>
              <w:p w14:paraId="4EA7A24B" w14:textId="2B76D7FA" w:rsidR="0074153B" w:rsidRPr="00A430C1" w:rsidRDefault="0074153B"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00646</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74153B" w14:paraId="12CFD000" w14:textId="77777777" w:rsidTr="00400954">
            <w:trPr>
              <w:trHeight w:val="244"/>
            </w:trPr>
            <w:tc>
              <w:tcPr>
                <w:tcW w:w="2404" w:type="dxa"/>
              </w:tcPr>
              <w:p w14:paraId="67813586" w14:textId="77777777" w:rsidR="0074153B" w:rsidRPr="008B41A2" w:rsidRDefault="0074153B"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51BE328C" w:rsidR="0074153B" w:rsidRPr="00801872" w:rsidRDefault="0074153B" w:rsidP="00CA346B">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Pr>
                    <w:rFonts w:ascii="Palatino Linotype" w:eastAsia="Calibri" w:hAnsi="Palatino Linotype" w:cs="Tahoma"/>
                    <w:bCs/>
                    <w:sz w:val="22"/>
                    <w:szCs w:val="22"/>
                    <w:lang w:val="es-MX"/>
                  </w:rPr>
                  <w:t xml:space="preserve"> Metepec</w:t>
                </w:r>
              </w:p>
            </w:tc>
          </w:tr>
          <w:tr w:rsidR="0074153B" w14:paraId="364C666C" w14:textId="3B5932FE" w:rsidTr="00400954">
            <w:trPr>
              <w:trHeight w:val="244"/>
            </w:trPr>
            <w:tc>
              <w:tcPr>
                <w:tcW w:w="2404" w:type="dxa"/>
              </w:tcPr>
              <w:p w14:paraId="496B50AA" w14:textId="77777777" w:rsidR="0074153B" w:rsidRPr="008B41A2" w:rsidRDefault="0074153B"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74153B" w:rsidRPr="008B41A2" w:rsidRDefault="0074153B"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3"/>
        </w:tbl>
        <w:p w14:paraId="2C0200AC" w14:textId="77777777" w:rsidR="0074153B" w:rsidRPr="005C106F" w:rsidRDefault="0074153B" w:rsidP="00070F27">
          <w:pPr>
            <w:tabs>
              <w:tab w:val="right" w:pos="8838"/>
            </w:tabs>
            <w:ind w:left="-28"/>
            <w:rPr>
              <w:rFonts w:ascii="Arial" w:eastAsia="Calibri" w:hAnsi="Arial" w:cs="Arial"/>
              <w:b/>
            </w:rPr>
          </w:pPr>
        </w:p>
      </w:tc>
    </w:tr>
  </w:tbl>
  <w:p w14:paraId="3871047C" w14:textId="77777777" w:rsidR="0074153B" w:rsidRPr="009E6858" w:rsidRDefault="0074153B" w:rsidP="00070F27">
    <w:pPr>
      <w:tabs>
        <w:tab w:val="left" w:pos="3416"/>
      </w:tabs>
      <w:rPr>
        <w:sz w:val="22"/>
        <w:szCs w:val="22"/>
      </w:rPr>
    </w:pPr>
  </w:p>
  <w:p w14:paraId="62C5DA58" w14:textId="140B8139" w:rsidR="0074153B" w:rsidRDefault="0074153B" w:rsidP="00400954">
    <w:pPr>
      <w:pStyle w:val="Encabezado"/>
      <w:tabs>
        <w:tab w:val="clear" w:pos="4419"/>
        <w:tab w:val="clear" w:pos="8838"/>
        <w:tab w:val="left" w:pos="1425"/>
      </w:tabs>
      <w:rPr>
        <w:sz w:val="14"/>
      </w:rPr>
    </w:pPr>
    <w:r>
      <w:rPr>
        <w:sz w:val="14"/>
      </w:rPr>
      <w:tab/>
    </w:r>
  </w:p>
  <w:p w14:paraId="5B563EE1" w14:textId="77777777" w:rsidR="0074153B" w:rsidRPr="00443C6B" w:rsidRDefault="0074153B"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74153B" w:rsidRPr="00264223" w14:paraId="6494D751" w14:textId="77777777" w:rsidTr="00153EEC">
      <w:trPr>
        <w:trHeight w:val="284"/>
      </w:trPr>
      <w:tc>
        <w:tcPr>
          <w:tcW w:w="2492" w:type="dxa"/>
        </w:tcPr>
        <w:p w14:paraId="64B4D5CB" w14:textId="77777777" w:rsidR="0074153B" w:rsidRPr="00D3618F" w:rsidRDefault="0074153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7EED4002" w:rsidR="0074153B" w:rsidRPr="00CA346B" w:rsidRDefault="0074153B" w:rsidP="00CA346B">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00646</w:t>
          </w:r>
          <w:r w:rsidRPr="00801872">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2</w:t>
          </w:r>
        </w:p>
      </w:tc>
    </w:tr>
    <w:tr w:rsidR="0074153B" w:rsidRPr="00264223" w14:paraId="250F2B47" w14:textId="77777777" w:rsidTr="00153EEC">
      <w:trPr>
        <w:trHeight w:val="104"/>
      </w:trPr>
      <w:tc>
        <w:tcPr>
          <w:tcW w:w="2492" w:type="dxa"/>
        </w:tcPr>
        <w:p w14:paraId="3D15303E" w14:textId="77777777" w:rsidR="0074153B" w:rsidRPr="00D3618F" w:rsidRDefault="0074153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6EBD95C5" w:rsidR="0074153B" w:rsidRPr="00EE2A06" w:rsidRDefault="0074153B" w:rsidP="00AA77D7">
          <w:pPr>
            <w:tabs>
              <w:tab w:val="right" w:pos="8838"/>
            </w:tabs>
            <w:ind w:left="-28" w:right="318"/>
            <w:jc w:val="both"/>
            <w:rPr>
              <w:rFonts w:ascii="Palatino Linotype" w:eastAsia="Calibri" w:hAnsi="Palatino Linotype" w:cs="Tahoma"/>
              <w:sz w:val="22"/>
              <w:szCs w:val="22"/>
              <w:lang w:val="es-MX" w:eastAsia="en-US"/>
            </w:rPr>
          </w:pPr>
        </w:p>
      </w:tc>
    </w:tr>
    <w:tr w:rsidR="0074153B" w:rsidRPr="00264223" w14:paraId="180767EA" w14:textId="77777777" w:rsidTr="00153EEC">
      <w:trPr>
        <w:trHeight w:val="234"/>
      </w:trPr>
      <w:tc>
        <w:tcPr>
          <w:tcW w:w="2492" w:type="dxa"/>
        </w:tcPr>
        <w:p w14:paraId="51FC15E3" w14:textId="77777777" w:rsidR="0074153B" w:rsidRPr="00D3618F" w:rsidRDefault="0074153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25709DC4" w:rsidR="0074153B" w:rsidRPr="00801872" w:rsidRDefault="0074153B" w:rsidP="00CA346B">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Metepec</w:t>
          </w:r>
        </w:p>
      </w:tc>
    </w:tr>
    <w:tr w:rsidR="0074153B" w:rsidRPr="00264223" w14:paraId="0CF1E97B" w14:textId="77777777" w:rsidTr="00153EEC">
      <w:trPr>
        <w:trHeight w:val="234"/>
      </w:trPr>
      <w:tc>
        <w:tcPr>
          <w:tcW w:w="2492" w:type="dxa"/>
        </w:tcPr>
        <w:p w14:paraId="6F2A2883" w14:textId="77777777" w:rsidR="0074153B" w:rsidRPr="00D3618F" w:rsidRDefault="0074153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74153B" w:rsidRPr="00D3618F" w:rsidRDefault="0074153B"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74153B" w:rsidRDefault="00576834"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74153B">
      <w:tab/>
    </w:r>
  </w:p>
  <w:p w14:paraId="3B80ADB1" w14:textId="52942715" w:rsidR="0074153B" w:rsidRDefault="0074153B"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4CA"/>
    <w:multiLevelType w:val="hybridMultilevel"/>
    <w:tmpl w:val="8DD0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16E75"/>
    <w:multiLevelType w:val="hybridMultilevel"/>
    <w:tmpl w:val="FD9AC836"/>
    <w:lvl w:ilvl="0" w:tplc="EDE280A0">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217DF7"/>
    <w:multiLevelType w:val="hybridMultilevel"/>
    <w:tmpl w:val="4E848A72"/>
    <w:lvl w:ilvl="0" w:tplc="6B96D75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E8B169E"/>
    <w:multiLevelType w:val="hybridMultilevel"/>
    <w:tmpl w:val="7982E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42944"/>
    <w:multiLevelType w:val="hybridMultilevel"/>
    <w:tmpl w:val="885EE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FB52FE"/>
    <w:multiLevelType w:val="hybridMultilevel"/>
    <w:tmpl w:val="31E23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456257"/>
    <w:multiLevelType w:val="hybridMultilevel"/>
    <w:tmpl w:val="B8669DFC"/>
    <w:lvl w:ilvl="0" w:tplc="080A000F">
      <w:start w:val="1"/>
      <w:numFmt w:val="decimal"/>
      <w:lvlText w:val="%1."/>
      <w:lvlJc w:val="left"/>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7" w15:restartNumberingAfterBreak="0">
    <w:nsid w:val="125A3005"/>
    <w:multiLevelType w:val="hybridMultilevel"/>
    <w:tmpl w:val="CCA2EC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BD91413"/>
    <w:multiLevelType w:val="hybridMultilevel"/>
    <w:tmpl w:val="A17CC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823671"/>
    <w:multiLevelType w:val="hybridMultilevel"/>
    <w:tmpl w:val="92B48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B320C4"/>
    <w:multiLevelType w:val="hybridMultilevel"/>
    <w:tmpl w:val="887EB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067CA7"/>
    <w:multiLevelType w:val="hybridMultilevel"/>
    <w:tmpl w:val="B3F2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4648FA"/>
    <w:multiLevelType w:val="hybridMultilevel"/>
    <w:tmpl w:val="359CE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043C82"/>
    <w:multiLevelType w:val="hybridMultilevel"/>
    <w:tmpl w:val="54F8FF20"/>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5203AC"/>
    <w:multiLevelType w:val="hybridMultilevel"/>
    <w:tmpl w:val="2A741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406A2A"/>
    <w:multiLevelType w:val="hybridMultilevel"/>
    <w:tmpl w:val="06CAF0FA"/>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DD3A6A"/>
    <w:multiLevelType w:val="multilevel"/>
    <w:tmpl w:val="67F4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EE0A95"/>
    <w:multiLevelType w:val="hybridMultilevel"/>
    <w:tmpl w:val="148CB84E"/>
    <w:lvl w:ilvl="0" w:tplc="AFD887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804482A"/>
    <w:multiLevelType w:val="hybridMultilevel"/>
    <w:tmpl w:val="5A2249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7B77BD"/>
    <w:multiLevelType w:val="hybridMultilevel"/>
    <w:tmpl w:val="A9D04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4B262E"/>
    <w:multiLevelType w:val="hybridMultilevel"/>
    <w:tmpl w:val="B8669DFC"/>
    <w:lvl w:ilvl="0" w:tplc="FFFFFFF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517AC6"/>
    <w:multiLevelType w:val="hybridMultilevel"/>
    <w:tmpl w:val="EA94F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954D16"/>
    <w:multiLevelType w:val="hybridMultilevel"/>
    <w:tmpl w:val="14C659AC"/>
    <w:lvl w:ilvl="0" w:tplc="14EADA18">
      <w:start w:val="3"/>
      <w:numFmt w:val="bullet"/>
      <w:lvlText w:val="-"/>
      <w:lvlJc w:val="left"/>
      <w:pPr>
        <w:ind w:left="1440" w:hanging="360"/>
      </w:pPr>
      <w:rPr>
        <w:rFonts w:ascii="Palatino Linotype" w:eastAsia="Calibri"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4F144DE"/>
    <w:multiLevelType w:val="hybridMultilevel"/>
    <w:tmpl w:val="5798B8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325666"/>
    <w:multiLevelType w:val="hybridMultilevel"/>
    <w:tmpl w:val="B3C04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CA21C55"/>
    <w:multiLevelType w:val="hybridMultilevel"/>
    <w:tmpl w:val="4A089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D66402"/>
    <w:multiLevelType w:val="multilevel"/>
    <w:tmpl w:val="C328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874A25"/>
    <w:multiLevelType w:val="hybridMultilevel"/>
    <w:tmpl w:val="6FE2BB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5230199">
    <w:abstractNumId w:val="28"/>
  </w:num>
  <w:num w:numId="2" w16cid:durableId="747459902">
    <w:abstractNumId w:val="11"/>
  </w:num>
  <w:num w:numId="3" w16cid:durableId="719668579">
    <w:abstractNumId w:val="20"/>
  </w:num>
  <w:num w:numId="4" w16cid:durableId="575169806">
    <w:abstractNumId w:val="0"/>
  </w:num>
  <w:num w:numId="5" w16cid:durableId="1557819643">
    <w:abstractNumId w:val="32"/>
  </w:num>
  <w:num w:numId="6" w16cid:durableId="1534927278">
    <w:abstractNumId w:val="24"/>
  </w:num>
  <w:num w:numId="7" w16cid:durableId="552235411">
    <w:abstractNumId w:val="16"/>
  </w:num>
  <w:num w:numId="8" w16cid:durableId="1494954055">
    <w:abstractNumId w:val="14"/>
  </w:num>
  <w:num w:numId="9" w16cid:durableId="1276601642">
    <w:abstractNumId w:val="26"/>
  </w:num>
  <w:num w:numId="10" w16cid:durableId="1565948154">
    <w:abstractNumId w:val="23"/>
  </w:num>
  <w:num w:numId="11" w16cid:durableId="1471089871">
    <w:abstractNumId w:val="13"/>
  </w:num>
  <w:num w:numId="12" w16cid:durableId="216011382">
    <w:abstractNumId w:val="6"/>
  </w:num>
  <w:num w:numId="13" w16cid:durableId="827595649">
    <w:abstractNumId w:val="22"/>
  </w:num>
  <w:num w:numId="14" w16cid:durableId="2040934324">
    <w:abstractNumId w:val="7"/>
  </w:num>
  <w:num w:numId="15" w16cid:durableId="806971407">
    <w:abstractNumId w:val="1"/>
  </w:num>
  <w:num w:numId="16" w16cid:durableId="1313022409">
    <w:abstractNumId w:val="18"/>
  </w:num>
  <w:num w:numId="17" w16cid:durableId="316343009">
    <w:abstractNumId w:val="5"/>
  </w:num>
  <w:num w:numId="18" w16cid:durableId="268239502">
    <w:abstractNumId w:val="27"/>
  </w:num>
  <w:num w:numId="19" w16cid:durableId="369383372">
    <w:abstractNumId w:val="21"/>
  </w:num>
  <w:num w:numId="20" w16cid:durableId="1677727265">
    <w:abstractNumId w:val="12"/>
  </w:num>
  <w:num w:numId="21" w16cid:durableId="1582835616">
    <w:abstractNumId w:val="2"/>
  </w:num>
  <w:num w:numId="22" w16cid:durableId="893664037">
    <w:abstractNumId w:val="10"/>
  </w:num>
  <w:num w:numId="23" w16cid:durableId="1011294882">
    <w:abstractNumId w:val="4"/>
  </w:num>
  <w:num w:numId="24" w16cid:durableId="652637167">
    <w:abstractNumId w:val="25"/>
  </w:num>
  <w:num w:numId="25" w16cid:durableId="990062125">
    <w:abstractNumId w:val="15"/>
  </w:num>
  <w:num w:numId="26" w16cid:durableId="194193086">
    <w:abstractNumId w:val="8"/>
  </w:num>
  <w:num w:numId="27" w16cid:durableId="507984530">
    <w:abstractNumId w:val="9"/>
  </w:num>
  <w:num w:numId="28" w16cid:durableId="1020744873">
    <w:abstractNumId w:val="19"/>
  </w:num>
  <w:num w:numId="29" w16cid:durableId="949899742">
    <w:abstractNumId w:val="3"/>
  </w:num>
  <w:num w:numId="30" w16cid:durableId="1703240732">
    <w:abstractNumId w:val="29"/>
  </w:num>
  <w:num w:numId="31" w16cid:durableId="509026491">
    <w:abstractNumId w:val="17"/>
  </w:num>
  <w:num w:numId="32" w16cid:durableId="1079138502">
    <w:abstractNumId w:val="31"/>
  </w:num>
  <w:num w:numId="33" w16cid:durableId="132266160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3B49"/>
    <w:rsid w:val="000078E2"/>
    <w:rsid w:val="00007BEC"/>
    <w:rsid w:val="0001080D"/>
    <w:rsid w:val="00014012"/>
    <w:rsid w:val="00014458"/>
    <w:rsid w:val="00014FC8"/>
    <w:rsid w:val="00017C2F"/>
    <w:rsid w:val="000218E4"/>
    <w:rsid w:val="00023EA0"/>
    <w:rsid w:val="00024E7A"/>
    <w:rsid w:val="00025B49"/>
    <w:rsid w:val="0002699B"/>
    <w:rsid w:val="0003087D"/>
    <w:rsid w:val="00031CE2"/>
    <w:rsid w:val="00032E6F"/>
    <w:rsid w:val="000340E1"/>
    <w:rsid w:val="000343A4"/>
    <w:rsid w:val="0003468A"/>
    <w:rsid w:val="00034A73"/>
    <w:rsid w:val="00034FC0"/>
    <w:rsid w:val="00037E68"/>
    <w:rsid w:val="00041F6E"/>
    <w:rsid w:val="000429F2"/>
    <w:rsid w:val="00043737"/>
    <w:rsid w:val="00043EE9"/>
    <w:rsid w:val="000478D2"/>
    <w:rsid w:val="000525EA"/>
    <w:rsid w:val="00052B9E"/>
    <w:rsid w:val="00060B7A"/>
    <w:rsid w:val="00062E63"/>
    <w:rsid w:val="00065B2F"/>
    <w:rsid w:val="00066030"/>
    <w:rsid w:val="00070F27"/>
    <w:rsid w:val="00071E37"/>
    <w:rsid w:val="0007377F"/>
    <w:rsid w:val="00074739"/>
    <w:rsid w:val="00075A4B"/>
    <w:rsid w:val="000765CF"/>
    <w:rsid w:val="000802BA"/>
    <w:rsid w:val="000806B6"/>
    <w:rsid w:val="00081DAD"/>
    <w:rsid w:val="000833D1"/>
    <w:rsid w:val="00084F35"/>
    <w:rsid w:val="00092205"/>
    <w:rsid w:val="00096A9E"/>
    <w:rsid w:val="000A03BA"/>
    <w:rsid w:val="000A50FD"/>
    <w:rsid w:val="000A55A4"/>
    <w:rsid w:val="000B019D"/>
    <w:rsid w:val="000B1FB0"/>
    <w:rsid w:val="000B26D4"/>
    <w:rsid w:val="000B503C"/>
    <w:rsid w:val="000B683B"/>
    <w:rsid w:val="000C0E98"/>
    <w:rsid w:val="000C1535"/>
    <w:rsid w:val="000C40A6"/>
    <w:rsid w:val="000C51D5"/>
    <w:rsid w:val="000C52BE"/>
    <w:rsid w:val="000C5386"/>
    <w:rsid w:val="000C61E3"/>
    <w:rsid w:val="000C6B22"/>
    <w:rsid w:val="000C72C9"/>
    <w:rsid w:val="000D200B"/>
    <w:rsid w:val="000D258C"/>
    <w:rsid w:val="000D4A03"/>
    <w:rsid w:val="000D544B"/>
    <w:rsid w:val="000D7F89"/>
    <w:rsid w:val="000E1543"/>
    <w:rsid w:val="000E1D07"/>
    <w:rsid w:val="000E2BE7"/>
    <w:rsid w:val="000E3C4D"/>
    <w:rsid w:val="000E6359"/>
    <w:rsid w:val="000F0ADC"/>
    <w:rsid w:val="000F35A3"/>
    <w:rsid w:val="000F5943"/>
    <w:rsid w:val="000F7848"/>
    <w:rsid w:val="00101876"/>
    <w:rsid w:val="0010299B"/>
    <w:rsid w:val="00103F66"/>
    <w:rsid w:val="00104021"/>
    <w:rsid w:val="001055DC"/>
    <w:rsid w:val="00106C3E"/>
    <w:rsid w:val="00107964"/>
    <w:rsid w:val="0011081F"/>
    <w:rsid w:val="00110EDE"/>
    <w:rsid w:val="001123D1"/>
    <w:rsid w:val="001136DA"/>
    <w:rsid w:val="00117EA5"/>
    <w:rsid w:val="001262B4"/>
    <w:rsid w:val="00127A9F"/>
    <w:rsid w:val="00130EE0"/>
    <w:rsid w:val="001336FA"/>
    <w:rsid w:val="001339AD"/>
    <w:rsid w:val="00133E30"/>
    <w:rsid w:val="00135C93"/>
    <w:rsid w:val="00141887"/>
    <w:rsid w:val="001435EF"/>
    <w:rsid w:val="001439DF"/>
    <w:rsid w:val="0014566F"/>
    <w:rsid w:val="001479ED"/>
    <w:rsid w:val="00150C6D"/>
    <w:rsid w:val="00152591"/>
    <w:rsid w:val="001529E7"/>
    <w:rsid w:val="00153EEC"/>
    <w:rsid w:val="00155313"/>
    <w:rsid w:val="001663C7"/>
    <w:rsid w:val="00171E9B"/>
    <w:rsid w:val="00172D7F"/>
    <w:rsid w:val="0017321F"/>
    <w:rsid w:val="00173D1E"/>
    <w:rsid w:val="00173F1D"/>
    <w:rsid w:val="001813C7"/>
    <w:rsid w:val="00181A32"/>
    <w:rsid w:val="001824F1"/>
    <w:rsid w:val="00182878"/>
    <w:rsid w:val="00186E47"/>
    <w:rsid w:val="001873B2"/>
    <w:rsid w:val="001908AB"/>
    <w:rsid w:val="00191990"/>
    <w:rsid w:val="00195818"/>
    <w:rsid w:val="001A0B3D"/>
    <w:rsid w:val="001A17D0"/>
    <w:rsid w:val="001A1F1A"/>
    <w:rsid w:val="001A2454"/>
    <w:rsid w:val="001A44CE"/>
    <w:rsid w:val="001A4773"/>
    <w:rsid w:val="001A605C"/>
    <w:rsid w:val="001A6682"/>
    <w:rsid w:val="001B04D6"/>
    <w:rsid w:val="001B1857"/>
    <w:rsid w:val="001B4E85"/>
    <w:rsid w:val="001B5253"/>
    <w:rsid w:val="001B6D3C"/>
    <w:rsid w:val="001B7EE6"/>
    <w:rsid w:val="001C146D"/>
    <w:rsid w:val="001C5A10"/>
    <w:rsid w:val="001D1806"/>
    <w:rsid w:val="001D2966"/>
    <w:rsid w:val="001D488C"/>
    <w:rsid w:val="001D62DD"/>
    <w:rsid w:val="001E0071"/>
    <w:rsid w:val="001E3977"/>
    <w:rsid w:val="001E4A02"/>
    <w:rsid w:val="001E562B"/>
    <w:rsid w:val="001E78FC"/>
    <w:rsid w:val="001E7A14"/>
    <w:rsid w:val="001E7C34"/>
    <w:rsid w:val="001F1E86"/>
    <w:rsid w:val="001F3EEC"/>
    <w:rsid w:val="001F62D1"/>
    <w:rsid w:val="001F71DD"/>
    <w:rsid w:val="001F7368"/>
    <w:rsid w:val="0020467A"/>
    <w:rsid w:val="00205699"/>
    <w:rsid w:val="00206854"/>
    <w:rsid w:val="00207963"/>
    <w:rsid w:val="0021023D"/>
    <w:rsid w:val="00211F5B"/>
    <w:rsid w:val="00213999"/>
    <w:rsid w:val="0021516F"/>
    <w:rsid w:val="002151CA"/>
    <w:rsid w:val="00217267"/>
    <w:rsid w:val="00220F67"/>
    <w:rsid w:val="00223701"/>
    <w:rsid w:val="0022400E"/>
    <w:rsid w:val="00226429"/>
    <w:rsid w:val="002265A6"/>
    <w:rsid w:val="00232848"/>
    <w:rsid w:val="002338DE"/>
    <w:rsid w:val="00235A8B"/>
    <w:rsid w:val="00236BC8"/>
    <w:rsid w:val="002378DE"/>
    <w:rsid w:val="00243760"/>
    <w:rsid w:val="0025185F"/>
    <w:rsid w:val="00252638"/>
    <w:rsid w:val="00252C23"/>
    <w:rsid w:val="00253D2D"/>
    <w:rsid w:val="00256BB9"/>
    <w:rsid w:val="00256C03"/>
    <w:rsid w:val="002604AE"/>
    <w:rsid w:val="00262125"/>
    <w:rsid w:val="00262576"/>
    <w:rsid w:val="00264588"/>
    <w:rsid w:val="00271204"/>
    <w:rsid w:val="002769C1"/>
    <w:rsid w:val="00276B1F"/>
    <w:rsid w:val="002825A6"/>
    <w:rsid w:val="002859A3"/>
    <w:rsid w:val="00287F11"/>
    <w:rsid w:val="00291B71"/>
    <w:rsid w:val="00291F59"/>
    <w:rsid w:val="00292718"/>
    <w:rsid w:val="00294619"/>
    <w:rsid w:val="002967C1"/>
    <w:rsid w:val="002A010F"/>
    <w:rsid w:val="002A4677"/>
    <w:rsid w:val="002A4971"/>
    <w:rsid w:val="002A4AA3"/>
    <w:rsid w:val="002A4D09"/>
    <w:rsid w:val="002A6956"/>
    <w:rsid w:val="002A7404"/>
    <w:rsid w:val="002A78DB"/>
    <w:rsid w:val="002A7B85"/>
    <w:rsid w:val="002B1A23"/>
    <w:rsid w:val="002B2C43"/>
    <w:rsid w:val="002B3241"/>
    <w:rsid w:val="002B6B16"/>
    <w:rsid w:val="002B7210"/>
    <w:rsid w:val="002C0332"/>
    <w:rsid w:val="002C1ADC"/>
    <w:rsid w:val="002C6077"/>
    <w:rsid w:val="002C62E4"/>
    <w:rsid w:val="002C7AD5"/>
    <w:rsid w:val="002D0ADE"/>
    <w:rsid w:val="002D21BD"/>
    <w:rsid w:val="002D2674"/>
    <w:rsid w:val="002D46B4"/>
    <w:rsid w:val="002D47B2"/>
    <w:rsid w:val="002D4B8C"/>
    <w:rsid w:val="002D6AAD"/>
    <w:rsid w:val="002D6EE2"/>
    <w:rsid w:val="002D78E7"/>
    <w:rsid w:val="002E0D90"/>
    <w:rsid w:val="002E1B6D"/>
    <w:rsid w:val="002E1D16"/>
    <w:rsid w:val="002E32A1"/>
    <w:rsid w:val="002E708D"/>
    <w:rsid w:val="002F01FD"/>
    <w:rsid w:val="002F0FAA"/>
    <w:rsid w:val="002F1088"/>
    <w:rsid w:val="002F15AC"/>
    <w:rsid w:val="002F1CB3"/>
    <w:rsid w:val="002F364D"/>
    <w:rsid w:val="002F6C59"/>
    <w:rsid w:val="002F7785"/>
    <w:rsid w:val="00300F47"/>
    <w:rsid w:val="00301A50"/>
    <w:rsid w:val="0030378D"/>
    <w:rsid w:val="003066DC"/>
    <w:rsid w:val="00307F2A"/>
    <w:rsid w:val="0031221F"/>
    <w:rsid w:val="00312B28"/>
    <w:rsid w:val="00315DFF"/>
    <w:rsid w:val="0031635A"/>
    <w:rsid w:val="00316DED"/>
    <w:rsid w:val="00321786"/>
    <w:rsid w:val="0032679F"/>
    <w:rsid w:val="00332413"/>
    <w:rsid w:val="00332D94"/>
    <w:rsid w:val="00341103"/>
    <w:rsid w:val="003416A4"/>
    <w:rsid w:val="00343F89"/>
    <w:rsid w:val="00344091"/>
    <w:rsid w:val="0034548C"/>
    <w:rsid w:val="00345A45"/>
    <w:rsid w:val="003529A5"/>
    <w:rsid w:val="00353774"/>
    <w:rsid w:val="00354324"/>
    <w:rsid w:val="00355A9A"/>
    <w:rsid w:val="003563DE"/>
    <w:rsid w:val="003605C0"/>
    <w:rsid w:val="00360711"/>
    <w:rsid w:val="00360CDC"/>
    <w:rsid w:val="003611B0"/>
    <w:rsid w:val="00362BD8"/>
    <w:rsid w:val="0036345D"/>
    <w:rsid w:val="003634F9"/>
    <w:rsid w:val="00364D96"/>
    <w:rsid w:val="003674EC"/>
    <w:rsid w:val="00371DC3"/>
    <w:rsid w:val="00376518"/>
    <w:rsid w:val="00376964"/>
    <w:rsid w:val="00384B58"/>
    <w:rsid w:val="003871D0"/>
    <w:rsid w:val="00387923"/>
    <w:rsid w:val="00387C7E"/>
    <w:rsid w:val="0039172D"/>
    <w:rsid w:val="00397521"/>
    <w:rsid w:val="0039798B"/>
    <w:rsid w:val="00397A89"/>
    <w:rsid w:val="003A25B4"/>
    <w:rsid w:val="003A3ADE"/>
    <w:rsid w:val="003A6650"/>
    <w:rsid w:val="003B04EE"/>
    <w:rsid w:val="003B28BE"/>
    <w:rsid w:val="003C1F5C"/>
    <w:rsid w:val="003D1338"/>
    <w:rsid w:val="003D3A22"/>
    <w:rsid w:val="003E229F"/>
    <w:rsid w:val="003E3B5D"/>
    <w:rsid w:val="003E7E0F"/>
    <w:rsid w:val="003F0487"/>
    <w:rsid w:val="003F0EE7"/>
    <w:rsid w:val="003F176D"/>
    <w:rsid w:val="003F5FB0"/>
    <w:rsid w:val="003F6E48"/>
    <w:rsid w:val="004005B3"/>
    <w:rsid w:val="00400954"/>
    <w:rsid w:val="00401D44"/>
    <w:rsid w:val="0040285C"/>
    <w:rsid w:val="004034FA"/>
    <w:rsid w:val="0040451E"/>
    <w:rsid w:val="0040592C"/>
    <w:rsid w:val="0041020E"/>
    <w:rsid w:val="00411021"/>
    <w:rsid w:val="004125C3"/>
    <w:rsid w:val="004127BB"/>
    <w:rsid w:val="00412A1C"/>
    <w:rsid w:val="00414009"/>
    <w:rsid w:val="00414AA4"/>
    <w:rsid w:val="0041566E"/>
    <w:rsid w:val="00416ADD"/>
    <w:rsid w:val="004254E9"/>
    <w:rsid w:val="00432FE2"/>
    <w:rsid w:val="0043375F"/>
    <w:rsid w:val="00433B71"/>
    <w:rsid w:val="00437B8E"/>
    <w:rsid w:val="00444356"/>
    <w:rsid w:val="00446792"/>
    <w:rsid w:val="00446CFB"/>
    <w:rsid w:val="004473AD"/>
    <w:rsid w:val="0045005B"/>
    <w:rsid w:val="004507D2"/>
    <w:rsid w:val="00462751"/>
    <w:rsid w:val="00464A9E"/>
    <w:rsid w:val="004662AE"/>
    <w:rsid w:val="004716C6"/>
    <w:rsid w:val="00473E60"/>
    <w:rsid w:val="00474F5D"/>
    <w:rsid w:val="00475478"/>
    <w:rsid w:val="00475C22"/>
    <w:rsid w:val="0048029D"/>
    <w:rsid w:val="00481B61"/>
    <w:rsid w:val="00483890"/>
    <w:rsid w:val="004846A0"/>
    <w:rsid w:val="0048491E"/>
    <w:rsid w:val="004859E4"/>
    <w:rsid w:val="004867A0"/>
    <w:rsid w:val="004872D8"/>
    <w:rsid w:val="00491CCB"/>
    <w:rsid w:val="00492A84"/>
    <w:rsid w:val="00494803"/>
    <w:rsid w:val="004953DE"/>
    <w:rsid w:val="004978B4"/>
    <w:rsid w:val="00497950"/>
    <w:rsid w:val="004A177E"/>
    <w:rsid w:val="004A2A45"/>
    <w:rsid w:val="004A490D"/>
    <w:rsid w:val="004A5A0A"/>
    <w:rsid w:val="004A619B"/>
    <w:rsid w:val="004B3028"/>
    <w:rsid w:val="004C11C7"/>
    <w:rsid w:val="004C1C19"/>
    <w:rsid w:val="004C589E"/>
    <w:rsid w:val="004C5F95"/>
    <w:rsid w:val="004D02ED"/>
    <w:rsid w:val="004D470B"/>
    <w:rsid w:val="004D5B67"/>
    <w:rsid w:val="004D7A1F"/>
    <w:rsid w:val="004D7FB1"/>
    <w:rsid w:val="004E010F"/>
    <w:rsid w:val="004E1762"/>
    <w:rsid w:val="004E1F68"/>
    <w:rsid w:val="004E23E3"/>
    <w:rsid w:val="004E483B"/>
    <w:rsid w:val="004F60EC"/>
    <w:rsid w:val="004F6A5B"/>
    <w:rsid w:val="004F6EB7"/>
    <w:rsid w:val="005043E2"/>
    <w:rsid w:val="0050442C"/>
    <w:rsid w:val="00505F90"/>
    <w:rsid w:val="00515D69"/>
    <w:rsid w:val="00520981"/>
    <w:rsid w:val="00520C7D"/>
    <w:rsid w:val="00527F3B"/>
    <w:rsid w:val="00532DAE"/>
    <w:rsid w:val="00534193"/>
    <w:rsid w:val="00541D73"/>
    <w:rsid w:val="0054395F"/>
    <w:rsid w:val="00543C3E"/>
    <w:rsid w:val="00545FA5"/>
    <w:rsid w:val="0055145B"/>
    <w:rsid w:val="005515AA"/>
    <w:rsid w:val="005558F2"/>
    <w:rsid w:val="005567AB"/>
    <w:rsid w:val="0056157A"/>
    <w:rsid w:val="005615B0"/>
    <w:rsid w:val="0056199F"/>
    <w:rsid w:val="00564A6C"/>
    <w:rsid w:val="005675EE"/>
    <w:rsid w:val="00574420"/>
    <w:rsid w:val="00575188"/>
    <w:rsid w:val="00576834"/>
    <w:rsid w:val="005806C9"/>
    <w:rsid w:val="00582FC8"/>
    <w:rsid w:val="005840C3"/>
    <w:rsid w:val="00584958"/>
    <w:rsid w:val="00586853"/>
    <w:rsid w:val="005906DF"/>
    <w:rsid w:val="00590C97"/>
    <w:rsid w:val="00591B99"/>
    <w:rsid w:val="00593B21"/>
    <w:rsid w:val="00593C0F"/>
    <w:rsid w:val="005A2AA6"/>
    <w:rsid w:val="005A47EA"/>
    <w:rsid w:val="005A67B9"/>
    <w:rsid w:val="005B031E"/>
    <w:rsid w:val="005B2306"/>
    <w:rsid w:val="005B2FFC"/>
    <w:rsid w:val="005B3F08"/>
    <w:rsid w:val="005B4FC7"/>
    <w:rsid w:val="005B55FD"/>
    <w:rsid w:val="005B666E"/>
    <w:rsid w:val="005B675E"/>
    <w:rsid w:val="005C0494"/>
    <w:rsid w:val="005C1A87"/>
    <w:rsid w:val="005C3D07"/>
    <w:rsid w:val="005C6E51"/>
    <w:rsid w:val="005C7DFA"/>
    <w:rsid w:val="005D0D3F"/>
    <w:rsid w:val="005D3C1D"/>
    <w:rsid w:val="005D5DCD"/>
    <w:rsid w:val="005E0B88"/>
    <w:rsid w:val="005E1243"/>
    <w:rsid w:val="005E2557"/>
    <w:rsid w:val="005E5EB0"/>
    <w:rsid w:val="005F389E"/>
    <w:rsid w:val="005F411E"/>
    <w:rsid w:val="005F7783"/>
    <w:rsid w:val="00601767"/>
    <w:rsid w:val="00602761"/>
    <w:rsid w:val="0060539A"/>
    <w:rsid w:val="00606A00"/>
    <w:rsid w:val="00606A84"/>
    <w:rsid w:val="006112BF"/>
    <w:rsid w:val="0061170B"/>
    <w:rsid w:val="006131CF"/>
    <w:rsid w:val="00615B27"/>
    <w:rsid w:val="0061610F"/>
    <w:rsid w:val="00617385"/>
    <w:rsid w:val="00617629"/>
    <w:rsid w:val="00617DB9"/>
    <w:rsid w:val="00620612"/>
    <w:rsid w:val="00621AE4"/>
    <w:rsid w:val="00622B16"/>
    <w:rsid w:val="006255F2"/>
    <w:rsid w:val="006324C2"/>
    <w:rsid w:val="00635C76"/>
    <w:rsid w:val="0063736C"/>
    <w:rsid w:val="006401A9"/>
    <w:rsid w:val="00640B63"/>
    <w:rsid w:val="00641A26"/>
    <w:rsid w:val="00641F45"/>
    <w:rsid w:val="00642623"/>
    <w:rsid w:val="0064434E"/>
    <w:rsid w:val="0065161D"/>
    <w:rsid w:val="00652AA1"/>
    <w:rsid w:val="00653A8B"/>
    <w:rsid w:val="0065478B"/>
    <w:rsid w:val="00655632"/>
    <w:rsid w:val="006563FF"/>
    <w:rsid w:val="00657287"/>
    <w:rsid w:val="0065749C"/>
    <w:rsid w:val="006638B9"/>
    <w:rsid w:val="006663C7"/>
    <w:rsid w:val="0066668A"/>
    <w:rsid w:val="00670EBB"/>
    <w:rsid w:val="00674438"/>
    <w:rsid w:val="006800FB"/>
    <w:rsid w:val="006838F6"/>
    <w:rsid w:val="0068523B"/>
    <w:rsid w:val="00686689"/>
    <w:rsid w:val="00692640"/>
    <w:rsid w:val="00692FF4"/>
    <w:rsid w:val="0069308A"/>
    <w:rsid w:val="006A219F"/>
    <w:rsid w:val="006A288F"/>
    <w:rsid w:val="006A41E5"/>
    <w:rsid w:val="006A6D99"/>
    <w:rsid w:val="006B2037"/>
    <w:rsid w:val="006B350A"/>
    <w:rsid w:val="006B49F5"/>
    <w:rsid w:val="006B6131"/>
    <w:rsid w:val="006C3CB3"/>
    <w:rsid w:val="006C5426"/>
    <w:rsid w:val="006D0954"/>
    <w:rsid w:val="006D5DFE"/>
    <w:rsid w:val="006D5FEA"/>
    <w:rsid w:val="006E0CBD"/>
    <w:rsid w:val="006E20B5"/>
    <w:rsid w:val="006E26D0"/>
    <w:rsid w:val="006E338A"/>
    <w:rsid w:val="006E788D"/>
    <w:rsid w:val="006F32E9"/>
    <w:rsid w:val="006F5CA4"/>
    <w:rsid w:val="007031D0"/>
    <w:rsid w:val="007048EC"/>
    <w:rsid w:val="007100BC"/>
    <w:rsid w:val="00710DD3"/>
    <w:rsid w:val="00710F3D"/>
    <w:rsid w:val="007138AE"/>
    <w:rsid w:val="007179A7"/>
    <w:rsid w:val="007201D0"/>
    <w:rsid w:val="00723536"/>
    <w:rsid w:val="00723D2B"/>
    <w:rsid w:val="00725CAF"/>
    <w:rsid w:val="00726A4F"/>
    <w:rsid w:val="00733729"/>
    <w:rsid w:val="00740D4A"/>
    <w:rsid w:val="00741203"/>
    <w:rsid w:val="0074153B"/>
    <w:rsid w:val="00741D97"/>
    <w:rsid w:val="00742B69"/>
    <w:rsid w:val="007432EF"/>
    <w:rsid w:val="00744442"/>
    <w:rsid w:val="00744C4C"/>
    <w:rsid w:val="00745462"/>
    <w:rsid w:val="00752B10"/>
    <w:rsid w:val="00752F66"/>
    <w:rsid w:val="00756681"/>
    <w:rsid w:val="007575DC"/>
    <w:rsid w:val="00757FD0"/>
    <w:rsid w:val="007614A8"/>
    <w:rsid w:val="0076749B"/>
    <w:rsid w:val="007713FF"/>
    <w:rsid w:val="00772521"/>
    <w:rsid w:val="00772848"/>
    <w:rsid w:val="00775734"/>
    <w:rsid w:val="00775D03"/>
    <w:rsid w:val="00776EAA"/>
    <w:rsid w:val="007772FA"/>
    <w:rsid w:val="0077787E"/>
    <w:rsid w:val="0078241B"/>
    <w:rsid w:val="00785E75"/>
    <w:rsid w:val="00787658"/>
    <w:rsid w:val="0079090D"/>
    <w:rsid w:val="00791C1E"/>
    <w:rsid w:val="007921D3"/>
    <w:rsid w:val="00792ACB"/>
    <w:rsid w:val="007949B9"/>
    <w:rsid w:val="0079752A"/>
    <w:rsid w:val="007A0544"/>
    <w:rsid w:val="007A067A"/>
    <w:rsid w:val="007A4D0C"/>
    <w:rsid w:val="007A73E5"/>
    <w:rsid w:val="007B2EDA"/>
    <w:rsid w:val="007B4AD4"/>
    <w:rsid w:val="007B597B"/>
    <w:rsid w:val="007B6CDB"/>
    <w:rsid w:val="007C01EA"/>
    <w:rsid w:val="007C19EF"/>
    <w:rsid w:val="007C207D"/>
    <w:rsid w:val="007C5D03"/>
    <w:rsid w:val="007D0D8E"/>
    <w:rsid w:val="007D1414"/>
    <w:rsid w:val="007D637D"/>
    <w:rsid w:val="007D7F2E"/>
    <w:rsid w:val="007E2BDA"/>
    <w:rsid w:val="007E5639"/>
    <w:rsid w:val="007E7B6E"/>
    <w:rsid w:val="007F4461"/>
    <w:rsid w:val="007F47DD"/>
    <w:rsid w:val="007F4ADF"/>
    <w:rsid w:val="007F55AA"/>
    <w:rsid w:val="0080119B"/>
    <w:rsid w:val="00801872"/>
    <w:rsid w:val="00801FA8"/>
    <w:rsid w:val="0080544A"/>
    <w:rsid w:val="0080782A"/>
    <w:rsid w:val="008156DF"/>
    <w:rsid w:val="008163AA"/>
    <w:rsid w:val="008164F6"/>
    <w:rsid w:val="00821CCF"/>
    <w:rsid w:val="00822030"/>
    <w:rsid w:val="00824C65"/>
    <w:rsid w:val="00830541"/>
    <w:rsid w:val="008317C0"/>
    <w:rsid w:val="00836047"/>
    <w:rsid w:val="00840652"/>
    <w:rsid w:val="00840D3B"/>
    <w:rsid w:val="008433B3"/>
    <w:rsid w:val="008438C2"/>
    <w:rsid w:val="008450D2"/>
    <w:rsid w:val="008456C2"/>
    <w:rsid w:val="00845C87"/>
    <w:rsid w:val="00853CD1"/>
    <w:rsid w:val="00856A38"/>
    <w:rsid w:val="0086353F"/>
    <w:rsid w:val="00863CF4"/>
    <w:rsid w:val="00863EDC"/>
    <w:rsid w:val="00864775"/>
    <w:rsid w:val="008648CC"/>
    <w:rsid w:val="00866E63"/>
    <w:rsid w:val="00867038"/>
    <w:rsid w:val="00867749"/>
    <w:rsid w:val="00872DAC"/>
    <w:rsid w:val="0087388E"/>
    <w:rsid w:val="00875286"/>
    <w:rsid w:val="00875ADB"/>
    <w:rsid w:val="00876622"/>
    <w:rsid w:val="008770DB"/>
    <w:rsid w:val="008774AA"/>
    <w:rsid w:val="008775A2"/>
    <w:rsid w:val="00881057"/>
    <w:rsid w:val="0088106E"/>
    <w:rsid w:val="00881EBF"/>
    <w:rsid w:val="00883999"/>
    <w:rsid w:val="00886C64"/>
    <w:rsid w:val="00890977"/>
    <w:rsid w:val="00890BF6"/>
    <w:rsid w:val="00891512"/>
    <w:rsid w:val="00893315"/>
    <w:rsid w:val="0089577F"/>
    <w:rsid w:val="008A3B30"/>
    <w:rsid w:val="008A4325"/>
    <w:rsid w:val="008A4C6E"/>
    <w:rsid w:val="008A673A"/>
    <w:rsid w:val="008A79F0"/>
    <w:rsid w:val="008B0BC7"/>
    <w:rsid w:val="008B0C71"/>
    <w:rsid w:val="008B3943"/>
    <w:rsid w:val="008B6C61"/>
    <w:rsid w:val="008C3A58"/>
    <w:rsid w:val="008C4347"/>
    <w:rsid w:val="008C4680"/>
    <w:rsid w:val="008C5511"/>
    <w:rsid w:val="008C7A2A"/>
    <w:rsid w:val="008D30CC"/>
    <w:rsid w:val="008E1696"/>
    <w:rsid w:val="008E3FFE"/>
    <w:rsid w:val="008E58C1"/>
    <w:rsid w:val="008E5FE9"/>
    <w:rsid w:val="008E7303"/>
    <w:rsid w:val="008F0397"/>
    <w:rsid w:val="008F1800"/>
    <w:rsid w:val="008F49ED"/>
    <w:rsid w:val="008F7168"/>
    <w:rsid w:val="008F7EB2"/>
    <w:rsid w:val="00901D31"/>
    <w:rsid w:val="00902436"/>
    <w:rsid w:val="00903608"/>
    <w:rsid w:val="00903B3F"/>
    <w:rsid w:val="00904765"/>
    <w:rsid w:val="00907F62"/>
    <w:rsid w:val="009108EE"/>
    <w:rsid w:val="00912F63"/>
    <w:rsid w:val="009155BC"/>
    <w:rsid w:val="00915E95"/>
    <w:rsid w:val="0092045C"/>
    <w:rsid w:val="00922FAF"/>
    <w:rsid w:val="00923F44"/>
    <w:rsid w:val="0092444E"/>
    <w:rsid w:val="00930C20"/>
    <w:rsid w:val="0093156C"/>
    <w:rsid w:val="00932541"/>
    <w:rsid w:val="009331A4"/>
    <w:rsid w:val="00940BF3"/>
    <w:rsid w:val="00941919"/>
    <w:rsid w:val="009426D1"/>
    <w:rsid w:val="00942CBB"/>
    <w:rsid w:val="00943432"/>
    <w:rsid w:val="0094775E"/>
    <w:rsid w:val="00950A44"/>
    <w:rsid w:val="00954192"/>
    <w:rsid w:val="00957512"/>
    <w:rsid w:val="00966068"/>
    <w:rsid w:val="00967A2E"/>
    <w:rsid w:val="00974045"/>
    <w:rsid w:val="009810DE"/>
    <w:rsid w:val="0098115F"/>
    <w:rsid w:val="00984EC2"/>
    <w:rsid w:val="00985185"/>
    <w:rsid w:val="009856C6"/>
    <w:rsid w:val="00987E30"/>
    <w:rsid w:val="00991A0B"/>
    <w:rsid w:val="0099486F"/>
    <w:rsid w:val="00994A8C"/>
    <w:rsid w:val="00995B1A"/>
    <w:rsid w:val="00997388"/>
    <w:rsid w:val="009A05EF"/>
    <w:rsid w:val="009A0CB6"/>
    <w:rsid w:val="009A349E"/>
    <w:rsid w:val="009A36B3"/>
    <w:rsid w:val="009A4479"/>
    <w:rsid w:val="009A544E"/>
    <w:rsid w:val="009A7B33"/>
    <w:rsid w:val="009B07BB"/>
    <w:rsid w:val="009B0EFC"/>
    <w:rsid w:val="009B1346"/>
    <w:rsid w:val="009B1725"/>
    <w:rsid w:val="009B66AA"/>
    <w:rsid w:val="009B786C"/>
    <w:rsid w:val="009C181C"/>
    <w:rsid w:val="009C390B"/>
    <w:rsid w:val="009C4630"/>
    <w:rsid w:val="009C4FC2"/>
    <w:rsid w:val="009C667A"/>
    <w:rsid w:val="009D0E79"/>
    <w:rsid w:val="009D255A"/>
    <w:rsid w:val="009D27F0"/>
    <w:rsid w:val="009D39E9"/>
    <w:rsid w:val="009D4DA2"/>
    <w:rsid w:val="009D4E62"/>
    <w:rsid w:val="009E0109"/>
    <w:rsid w:val="009E23B1"/>
    <w:rsid w:val="009E3BE1"/>
    <w:rsid w:val="009E4515"/>
    <w:rsid w:val="009E4654"/>
    <w:rsid w:val="009E5CD3"/>
    <w:rsid w:val="009E6B22"/>
    <w:rsid w:val="009E7C84"/>
    <w:rsid w:val="009F0F69"/>
    <w:rsid w:val="009F383A"/>
    <w:rsid w:val="009F3A54"/>
    <w:rsid w:val="009F452B"/>
    <w:rsid w:val="009F5E92"/>
    <w:rsid w:val="009F646C"/>
    <w:rsid w:val="009F70D4"/>
    <w:rsid w:val="00A01FD6"/>
    <w:rsid w:val="00A0237F"/>
    <w:rsid w:val="00A02D95"/>
    <w:rsid w:val="00A02DF7"/>
    <w:rsid w:val="00A07B5E"/>
    <w:rsid w:val="00A10A90"/>
    <w:rsid w:val="00A142F2"/>
    <w:rsid w:val="00A14307"/>
    <w:rsid w:val="00A1449B"/>
    <w:rsid w:val="00A14C32"/>
    <w:rsid w:val="00A21FFC"/>
    <w:rsid w:val="00A22180"/>
    <w:rsid w:val="00A23E1B"/>
    <w:rsid w:val="00A25536"/>
    <w:rsid w:val="00A25E7F"/>
    <w:rsid w:val="00A26524"/>
    <w:rsid w:val="00A27AE2"/>
    <w:rsid w:val="00A27BAD"/>
    <w:rsid w:val="00A27DAA"/>
    <w:rsid w:val="00A30646"/>
    <w:rsid w:val="00A33AA3"/>
    <w:rsid w:val="00A33B1E"/>
    <w:rsid w:val="00A37CA2"/>
    <w:rsid w:val="00A37CB6"/>
    <w:rsid w:val="00A37DC1"/>
    <w:rsid w:val="00A40A52"/>
    <w:rsid w:val="00A430C1"/>
    <w:rsid w:val="00A4759C"/>
    <w:rsid w:val="00A505C7"/>
    <w:rsid w:val="00A527AA"/>
    <w:rsid w:val="00A52A2E"/>
    <w:rsid w:val="00A57DD1"/>
    <w:rsid w:val="00A57F99"/>
    <w:rsid w:val="00A60C77"/>
    <w:rsid w:val="00A649D5"/>
    <w:rsid w:val="00A65F80"/>
    <w:rsid w:val="00A71509"/>
    <w:rsid w:val="00A721E8"/>
    <w:rsid w:val="00A768A9"/>
    <w:rsid w:val="00A76D2C"/>
    <w:rsid w:val="00A811DF"/>
    <w:rsid w:val="00A81EBA"/>
    <w:rsid w:val="00A87A2A"/>
    <w:rsid w:val="00A934F5"/>
    <w:rsid w:val="00A9388D"/>
    <w:rsid w:val="00A960A9"/>
    <w:rsid w:val="00A9630F"/>
    <w:rsid w:val="00AA1491"/>
    <w:rsid w:val="00AA2BB4"/>
    <w:rsid w:val="00AA2F8F"/>
    <w:rsid w:val="00AA68C9"/>
    <w:rsid w:val="00AA77D7"/>
    <w:rsid w:val="00AB3C86"/>
    <w:rsid w:val="00AB3E93"/>
    <w:rsid w:val="00AB4C1B"/>
    <w:rsid w:val="00AB5B14"/>
    <w:rsid w:val="00AB5C2F"/>
    <w:rsid w:val="00AC0250"/>
    <w:rsid w:val="00AC16B9"/>
    <w:rsid w:val="00AC3A84"/>
    <w:rsid w:val="00AC612B"/>
    <w:rsid w:val="00AC68FD"/>
    <w:rsid w:val="00AD2C07"/>
    <w:rsid w:val="00AD31AD"/>
    <w:rsid w:val="00AD3B9A"/>
    <w:rsid w:val="00AD4B80"/>
    <w:rsid w:val="00AD5E5F"/>
    <w:rsid w:val="00AD5F62"/>
    <w:rsid w:val="00AD62F4"/>
    <w:rsid w:val="00AE0BAF"/>
    <w:rsid w:val="00AE141E"/>
    <w:rsid w:val="00AE588C"/>
    <w:rsid w:val="00AE5AC7"/>
    <w:rsid w:val="00AE72FD"/>
    <w:rsid w:val="00AE7C1B"/>
    <w:rsid w:val="00AF039F"/>
    <w:rsid w:val="00AF27EC"/>
    <w:rsid w:val="00AF483C"/>
    <w:rsid w:val="00AF6BDD"/>
    <w:rsid w:val="00B00156"/>
    <w:rsid w:val="00B03550"/>
    <w:rsid w:val="00B06594"/>
    <w:rsid w:val="00B0739E"/>
    <w:rsid w:val="00B07413"/>
    <w:rsid w:val="00B105B6"/>
    <w:rsid w:val="00B11030"/>
    <w:rsid w:val="00B11582"/>
    <w:rsid w:val="00B150D1"/>
    <w:rsid w:val="00B15A0A"/>
    <w:rsid w:val="00B168C9"/>
    <w:rsid w:val="00B20B5E"/>
    <w:rsid w:val="00B21C6C"/>
    <w:rsid w:val="00B23FD5"/>
    <w:rsid w:val="00B24993"/>
    <w:rsid w:val="00B24D28"/>
    <w:rsid w:val="00B313B1"/>
    <w:rsid w:val="00B313C5"/>
    <w:rsid w:val="00B33D64"/>
    <w:rsid w:val="00B352B3"/>
    <w:rsid w:val="00B36E9E"/>
    <w:rsid w:val="00B37587"/>
    <w:rsid w:val="00B437F1"/>
    <w:rsid w:val="00B44055"/>
    <w:rsid w:val="00B4561B"/>
    <w:rsid w:val="00B45CC3"/>
    <w:rsid w:val="00B46984"/>
    <w:rsid w:val="00B504A5"/>
    <w:rsid w:val="00B519AF"/>
    <w:rsid w:val="00B55AEE"/>
    <w:rsid w:val="00B56EB5"/>
    <w:rsid w:val="00B574DE"/>
    <w:rsid w:val="00B60549"/>
    <w:rsid w:val="00B611ED"/>
    <w:rsid w:val="00B61959"/>
    <w:rsid w:val="00B67758"/>
    <w:rsid w:val="00B678A1"/>
    <w:rsid w:val="00B71296"/>
    <w:rsid w:val="00B71ED2"/>
    <w:rsid w:val="00B7758C"/>
    <w:rsid w:val="00B814B8"/>
    <w:rsid w:val="00B82020"/>
    <w:rsid w:val="00B82D83"/>
    <w:rsid w:val="00B862EA"/>
    <w:rsid w:val="00B923AD"/>
    <w:rsid w:val="00B92714"/>
    <w:rsid w:val="00B94EEB"/>
    <w:rsid w:val="00BA1B3A"/>
    <w:rsid w:val="00BA29C0"/>
    <w:rsid w:val="00BA2A4D"/>
    <w:rsid w:val="00BB0537"/>
    <w:rsid w:val="00BB1D38"/>
    <w:rsid w:val="00BB2047"/>
    <w:rsid w:val="00BB3364"/>
    <w:rsid w:val="00BB4905"/>
    <w:rsid w:val="00BB7253"/>
    <w:rsid w:val="00BC39B8"/>
    <w:rsid w:val="00BD0806"/>
    <w:rsid w:val="00BD0E92"/>
    <w:rsid w:val="00BD1E55"/>
    <w:rsid w:val="00BD5BD1"/>
    <w:rsid w:val="00BD63AA"/>
    <w:rsid w:val="00BD7787"/>
    <w:rsid w:val="00BE0AC5"/>
    <w:rsid w:val="00BE0F47"/>
    <w:rsid w:val="00BE344F"/>
    <w:rsid w:val="00BE73E6"/>
    <w:rsid w:val="00BF0A51"/>
    <w:rsid w:val="00BF0B30"/>
    <w:rsid w:val="00BF2486"/>
    <w:rsid w:val="00BF3EED"/>
    <w:rsid w:val="00BF490F"/>
    <w:rsid w:val="00BF6AC0"/>
    <w:rsid w:val="00C03525"/>
    <w:rsid w:val="00C04196"/>
    <w:rsid w:val="00C10302"/>
    <w:rsid w:val="00C104D7"/>
    <w:rsid w:val="00C1079A"/>
    <w:rsid w:val="00C1317D"/>
    <w:rsid w:val="00C14A85"/>
    <w:rsid w:val="00C15DDB"/>
    <w:rsid w:val="00C206D3"/>
    <w:rsid w:val="00C21A95"/>
    <w:rsid w:val="00C21F9F"/>
    <w:rsid w:val="00C22BF7"/>
    <w:rsid w:val="00C23326"/>
    <w:rsid w:val="00C27FC7"/>
    <w:rsid w:val="00C33D34"/>
    <w:rsid w:val="00C347DE"/>
    <w:rsid w:val="00C37E53"/>
    <w:rsid w:val="00C42D9E"/>
    <w:rsid w:val="00C4395D"/>
    <w:rsid w:val="00C44163"/>
    <w:rsid w:val="00C44663"/>
    <w:rsid w:val="00C44E82"/>
    <w:rsid w:val="00C456D2"/>
    <w:rsid w:val="00C46F3B"/>
    <w:rsid w:val="00C54721"/>
    <w:rsid w:val="00C55496"/>
    <w:rsid w:val="00C611D0"/>
    <w:rsid w:val="00C63B99"/>
    <w:rsid w:val="00C6579A"/>
    <w:rsid w:val="00C67123"/>
    <w:rsid w:val="00C71402"/>
    <w:rsid w:val="00C7305E"/>
    <w:rsid w:val="00C730BB"/>
    <w:rsid w:val="00C74E9B"/>
    <w:rsid w:val="00C7559E"/>
    <w:rsid w:val="00C825FA"/>
    <w:rsid w:val="00C835DC"/>
    <w:rsid w:val="00C85169"/>
    <w:rsid w:val="00C8726A"/>
    <w:rsid w:val="00C87C7A"/>
    <w:rsid w:val="00C87D3C"/>
    <w:rsid w:val="00C90C7D"/>
    <w:rsid w:val="00C91429"/>
    <w:rsid w:val="00C91619"/>
    <w:rsid w:val="00C938B6"/>
    <w:rsid w:val="00C96572"/>
    <w:rsid w:val="00C97226"/>
    <w:rsid w:val="00CA0034"/>
    <w:rsid w:val="00CA0E7F"/>
    <w:rsid w:val="00CA0F3A"/>
    <w:rsid w:val="00CA25E1"/>
    <w:rsid w:val="00CA3344"/>
    <w:rsid w:val="00CA346B"/>
    <w:rsid w:val="00CA598C"/>
    <w:rsid w:val="00CB046A"/>
    <w:rsid w:val="00CB0B0D"/>
    <w:rsid w:val="00CB4A69"/>
    <w:rsid w:val="00CB6F18"/>
    <w:rsid w:val="00CB6F34"/>
    <w:rsid w:val="00CC04B2"/>
    <w:rsid w:val="00CC0A2E"/>
    <w:rsid w:val="00CC29AB"/>
    <w:rsid w:val="00CC2C72"/>
    <w:rsid w:val="00CC5025"/>
    <w:rsid w:val="00CC5970"/>
    <w:rsid w:val="00CC5B7A"/>
    <w:rsid w:val="00CC5D88"/>
    <w:rsid w:val="00CC7082"/>
    <w:rsid w:val="00CD0A7E"/>
    <w:rsid w:val="00CD0ADE"/>
    <w:rsid w:val="00CD0FC6"/>
    <w:rsid w:val="00CD194C"/>
    <w:rsid w:val="00CD1EBA"/>
    <w:rsid w:val="00CD2317"/>
    <w:rsid w:val="00CD5370"/>
    <w:rsid w:val="00CD6D02"/>
    <w:rsid w:val="00CD7528"/>
    <w:rsid w:val="00CD7714"/>
    <w:rsid w:val="00CE08B0"/>
    <w:rsid w:val="00CE0D7D"/>
    <w:rsid w:val="00CE344A"/>
    <w:rsid w:val="00CE4306"/>
    <w:rsid w:val="00CE4AF7"/>
    <w:rsid w:val="00CE5080"/>
    <w:rsid w:val="00CE6228"/>
    <w:rsid w:val="00CE70AB"/>
    <w:rsid w:val="00CF1624"/>
    <w:rsid w:val="00CF19C8"/>
    <w:rsid w:val="00CF4337"/>
    <w:rsid w:val="00CF560B"/>
    <w:rsid w:val="00CF7EBA"/>
    <w:rsid w:val="00D037F1"/>
    <w:rsid w:val="00D05586"/>
    <w:rsid w:val="00D0575F"/>
    <w:rsid w:val="00D07069"/>
    <w:rsid w:val="00D072E8"/>
    <w:rsid w:val="00D158DB"/>
    <w:rsid w:val="00D16C0D"/>
    <w:rsid w:val="00D22279"/>
    <w:rsid w:val="00D22825"/>
    <w:rsid w:val="00D24EFE"/>
    <w:rsid w:val="00D250FD"/>
    <w:rsid w:val="00D25A94"/>
    <w:rsid w:val="00D26D02"/>
    <w:rsid w:val="00D275D7"/>
    <w:rsid w:val="00D30983"/>
    <w:rsid w:val="00D32C58"/>
    <w:rsid w:val="00D36E27"/>
    <w:rsid w:val="00D42A57"/>
    <w:rsid w:val="00D43E9A"/>
    <w:rsid w:val="00D44C54"/>
    <w:rsid w:val="00D45E73"/>
    <w:rsid w:val="00D46A3F"/>
    <w:rsid w:val="00D47385"/>
    <w:rsid w:val="00D47F7F"/>
    <w:rsid w:val="00D47FCF"/>
    <w:rsid w:val="00D50137"/>
    <w:rsid w:val="00D51254"/>
    <w:rsid w:val="00D52E37"/>
    <w:rsid w:val="00D539E9"/>
    <w:rsid w:val="00D54923"/>
    <w:rsid w:val="00D555FD"/>
    <w:rsid w:val="00D557C6"/>
    <w:rsid w:val="00D55F3E"/>
    <w:rsid w:val="00D57AE6"/>
    <w:rsid w:val="00D60298"/>
    <w:rsid w:val="00D611AA"/>
    <w:rsid w:val="00D616D6"/>
    <w:rsid w:val="00D61A1B"/>
    <w:rsid w:val="00D61EF1"/>
    <w:rsid w:val="00D62084"/>
    <w:rsid w:val="00D6317A"/>
    <w:rsid w:val="00D63742"/>
    <w:rsid w:val="00D65D0C"/>
    <w:rsid w:val="00D70982"/>
    <w:rsid w:val="00D735DA"/>
    <w:rsid w:val="00D742E6"/>
    <w:rsid w:val="00D77D07"/>
    <w:rsid w:val="00D818BE"/>
    <w:rsid w:val="00D8602C"/>
    <w:rsid w:val="00D866C1"/>
    <w:rsid w:val="00D867F3"/>
    <w:rsid w:val="00D941C4"/>
    <w:rsid w:val="00D944B3"/>
    <w:rsid w:val="00D96426"/>
    <w:rsid w:val="00DA0388"/>
    <w:rsid w:val="00DA0CD4"/>
    <w:rsid w:val="00DA2A90"/>
    <w:rsid w:val="00DA2D0F"/>
    <w:rsid w:val="00DA2FF2"/>
    <w:rsid w:val="00DA6DFB"/>
    <w:rsid w:val="00DB1FE3"/>
    <w:rsid w:val="00DB505F"/>
    <w:rsid w:val="00DB6364"/>
    <w:rsid w:val="00DC7066"/>
    <w:rsid w:val="00DD37A3"/>
    <w:rsid w:val="00DD525B"/>
    <w:rsid w:val="00DD6A81"/>
    <w:rsid w:val="00DD6AD6"/>
    <w:rsid w:val="00DE02EE"/>
    <w:rsid w:val="00DE0616"/>
    <w:rsid w:val="00DE12CB"/>
    <w:rsid w:val="00DE3317"/>
    <w:rsid w:val="00DE416D"/>
    <w:rsid w:val="00DE7266"/>
    <w:rsid w:val="00DF17F3"/>
    <w:rsid w:val="00DF1B80"/>
    <w:rsid w:val="00DF275E"/>
    <w:rsid w:val="00DF2C34"/>
    <w:rsid w:val="00DF30CB"/>
    <w:rsid w:val="00DF3A66"/>
    <w:rsid w:val="00DF7CA4"/>
    <w:rsid w:val="00E07083"/>
    <w:rsid w:val="00E1338A"/>
    <w:rsid w:val="00E15DE7"/>
    <w:rsid w:val="00E2632C"/>
    <w:rsid w:val="00E268B2"/>
    <w:rsid w:val="00E27FF5"/>
    <w:rsid w:val="00E30382"/>
    <w:rsid w:val="00E308F6"/>
    <w:rsid w:val="00E346C4"/>
    <w:rsid w:val="00E3492E"/>
    <w:rsid w:val="00E35162"/>
    <w:rsid w:val="00E36823"/>
    <w:rsid w:val="00E36B4D"/>
    <w:rsid w:val="00E40AF0"/>
    <w:rsid w:val="00E4182F"/>
    <w:rsid w:val="00E41E78"/>
    <w:rsid w:val="00E4253A"/>
    <w:rsid w:val="00E45522"/>
    <w:rsid w:val="00E45DD2"/>
    <w:rsid w:val="00E4647A"/>
    <w:rsid w:val="00E46A1A"/>
    <w:rsid w:val="00E47196"/>
    <w:rsid w:val="00E53FD0"/>
    <w:rsid w:val="00E543DD"/>
    <w:rsid w:val="00E553BD"/>
    <w:rsid w:val="00E562F2"/>
    <w:rsid w:val="00E613B9"/>
    <w:rsid w:val="00E64745"/>
    <w:rsid w:val="00E647CA"/>
    <w:rsid w:val="00E65CE7"/>
    <w:rsid w:val="00E7215A"/>
    <w:rsid w:val="00E73502"/>
    <w:rsid w:val="00E757CE"/>
    <w:rsid w:val="00E80038"/>
    <w:rsid w:val="00E8032D"/>
    <w:rsid w:val="00E85AAD"/>
    <w:rsid w:val="00E85BA8"/>
    <w:rsid w:val="00E8606D"/>
    <w:rsid w:val="00E93753"/>
    <w:rsid w:val="00EB11D0"/>
    <w:rsid w:val="00EB3FEC"/>
    <w:rsid w:val="00EB4B0D"/>
    <w:rsid w:val="00EB7AE3"/>
    <w:rsid w:val="00EC2741"/>
    <w:rsid w:val="00EC4DCE"/>
    <w:rsid w:val="00EC557D"/>
    <w:rsid w:val="00EC59A5"/>
    <w:rsid w:val="00EC6AA2"/>
    <w:rsid w:val="00ED0F4E"/>
    <w:rsid w:val="00ED1C09"/>
    <w:rsid w:val="00ED29C0"/>
    <w:rsid w:val="00ED2A4C"/>
    <w:rsid w:val="00ED328D"/>
    <w:rsid w:val="00ED3EA7"/>
    <w:rsid w:val="00ED4337"/>
    <w:rsid w:val="00ED5A16"/>
    <w:rsid w:val="00ED5B72"/>
    <w:rsid w:val="00EE31F7"/>
    <w:rsid w:val="00EE6294"/>
    <w:rsid w:val="00EE6571"/>
    <w:rsid w:val="00EF0DBE"/>
    <w:rsid w:val="00EF3952"/>
    <w:rsid w:val="00EF3B94"/>
    <w:rsid w:val="00EF5F04"/>
    <w:rsid w:val="00EF6227"/>
    <w:rsid w:val="00EF7978"/>
    <w:rsid w:val="00F0534A"/>
    <w:rsid w:val="00F05D4F"/>
    <w:rsid w:val="00F10C35"/>
    <w:rsid w:val="00F11251"/>
    <w:rsid w:val="00F14BC8"/>
    <w:rsid w:val="00F16DED"/>
    <w:rsid w:val="00F171E4"/>
    <w:rsid w:val="00F2173B"/>
    <w:rsid w:val="00F22D69"/>
    <w:rsid w:val="00F230F4"/>
    <w:rsid w:val="00F259A0"/>
    <w:rsid w:val="00F25C11"/>
    <w:rsid w:val="00F30CE3"/>
    <w:rsid w:val="00F3173E"/>
    <w:rsid w:val="00F352AF"/>
    <w:rsid w:val="00F35577"/>
    <w:rsid w:val="00F373B4"/>
    <w:rsid w:val="00F4000A"/>
    <w:rsid w:val="00F40283"/>
    <w:rsid w:val="00F406A7"/>
    <w:rsid w:val="00F41820"/>
    <w:rsid w:val="00F473C4"/>
    <w:rsid w:val="00F5017D"/>
    <w:rsid w:val="00F51531"/>
    <w:rsid w:val="00F525A7"/>
    <w:rsid w:val="00F52FB0"/>
    <w:rsid w:val="00F54BF4"/>
    <w:rsid w:val="00F55834"/>
    <w:rsid w:val="00F55F11"/>
    <w:rsid w:val="00F56285"/>
    <w:rsid w:val="00F57C48"/>
    <w:rsid w:val="00F76246"/>
    <w:rsid w:val="00F7786E"/>
    <w:rsid w:val="00F80724"/>
    <w:rsid w:val="00F80DD7"/>
    <w:rsid w:val="00F8196D"/>
    <w:rsid w:val="00F822DE"/>
    <w:rsid w:val="00F83809"/>
    <w:rsid w:val="00F85C03"/>
    <w:rsid w:val="00F9473D"/>
    <w:rsid w:val="00F95842"/>
    <w:rsid w:val="00F95C6A"/>
    <w:rsid w:val="00F9696F"/>
    <w:rsid w:val="00FA0668"/>
    <w:rsid w:val="00FA1EDD"/>
    <w:rsid w:val="00FA457E"/>
    <w:rsid w:val="00FA4909"/>
    <w:rsid w:val="00FA49D0"/>
    <w:rsid w:val="00FB1A26"/>
    <w:rsid w:val="00FB2C0C"/>
    <w:rsid w:val="00FB532A"/>
    <w:rsid w:val="00FB68E4"/>
    <w:rsid w:val="00FB6F19"/>
    <w:rsid w:val="00FB7C1A"/>
    <w:rsid w:val="00FB7EAB"/>
    <w:rsid w:val="00FC351F"/>
    <w:rsid w:val="00FC5646"/>
    <w:rsid w:val="00FC70C1"/>
    <w:rsid w:val="00FD0B61"/>
    <w:rsid w:val="00FD4868"/>
    <w:rsid w:val="00FD50FD"/>
    <w:rsid w:val="00FD70AC"/>
    <w:rsid w:val="00FE2760"/>
    <w:rsid w:val="00FE46FC"/>
    <w:rsid w:val="00FE66ED"/>
    <w:rsid w:val="00FE75C4"/>
    <w:rsid w:val="00FF104C"/>
    <w:rsid w:val="00FF1F58"/>
    <w:rsid w:val="00FF40B7"/>
    <w:rsid w:val="00FF5776"/>
    <w:rsid w:val="00FF6016"/>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815">
      <w:bodyDiv w:val="1"/>
      <w:marLeft w:val="0"/>
      <w:marRight w:val="0"/>
      <w:marTop w:val="0"/>
      <w:marBottom w:val="0"/>
      <w:divBdr>
        <w:top w:val="none" w:sz="0" w:space="0" w:color="auto"/>
        <w:left w:val="none" w:sz="0" w:space="0" w:color="auto"/>
        <w:bottom w:val="none" w:sz="0" w:space="0" w:color="auto"/>
        <w:right w:val="none" w:sz="0" w:space="0" w:color="auto"/>
      </w:divBdr>
    </w:div>
    <w:div w:id="75594230">
      <w:bodyDiv w:val="1"/>
      <w:marLeft w:val="0"/>
      <w:marRight w:val="0"/>
      <w:marTop w:val="0"/>
      <w:marBottom w:val="0"/>
      <w:divBdr>
        <w:top w:val="none" w:sz="0" w:space="0" w:color="auto"/>
        <w:left w:val="none" w:sz="0" w:space="0" w:color="auto"/>
        <w:bottom w:val="none" w:sz="0" w:space="0" w:color="auto"/>
        <w:right w:val="none" w:sz="0" w:space="0" w:color="auto"/>
      </w:divBdr>
    </w:div>
    <w:div w:id="260769213">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52000097">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32481020">
      <w:bodyDiv w:val="1"/>
      <w:marLeft w:val="0"/>
      <w:marRight w:val="0"/>
      <w:marTop w:val="0"/>
      <w:marBottom w:val="0"/>
      <w:divBdr>
        <w:top w:val="none" w:sz="0" w:space="0" w:color="auto"/>
        <w:left w:val="none" w:sz="0" w:space="0" w:color="auto"/>
        <w:bottom w:val="none" w:sz="0" w:space="0" w:color="auto"/>
        <w:right w:val="none" w:sz="0" w:space="0" w:color="auto"/>
      </w:divBdr>
    </w:div>
    <w:div w:id="568852597">
      <w:bodyDiv w:val="1"/>
      <w:marLeft w:val="0"/>
      <w:marRight w:val="0"/>
      <w:marTop w:val="0"/>
      <w:marBottom w:val="0"/>
      <w:divBdr>
        <w:top w:val="none" w:sz="0" w:space="0" w:color="auto"/>
        <w:left w:val="none" w:sz="0" w:space="0" w:color="auto"/>
        <w:bottom w:val="none" w:sz="0" w:space="0" w:color="auto"/>
        <w:right w:val="none" w:sz="0" w:space="0" w:color="auto"/>
      </w:divBdr>
    </w:div>
    <w:div w:id="571086068">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16720160">
      <w:bodyDiv w:val="1"/>
      <w:marLeft w:val="0"/>
      <w:marRight w:val="0"/>
      <w:marTop w:val="0"/>
      <w:marBottom w:val="0"/>
      <w:divBdr>
        <w:top w:val="none" w:sz="0" w:space="0" w:color="auto"/>
        <w:left w:val="none" w:sz="0" w:space="0" w:color="auto"/>
        <w:bottom w:val="none" w:sz="0" w:space="0" w:color="auto"/>
        <w:right w:val="none" w:sz="0" w:space="0" w:color="auto"/>
      </w:divBdr>
    </w:div>
    <w:div w:id="687367035">
      <w:bodyDiv w:val="1"/>
      <w:marLeft w:val="0"/>
      <w:marRight w:val="0"/>
      <w:marTop w:val="0"/>
      <w:marBottom w:val="0"/>
      <w:divBdr>
        <w:top w:val="none" w:sz="0" w:space="0" w:color="auto"/>
        <w:left w:val="none" w:sz="0" w:space="0" w:color="auto"/>
        <w:bottom w:val="none" w:sz="0" w:space="0" w:color="auto"/>
        <w:right w:val="none" w:sz="0" w:space="0" w:color="auto"/>
      </w:divBdr>
    </w:div>
    <w:div w:id="721946726">
      <w:bodyDiv w:val="1"/>
      <w:marLeft w:val="0"/>
      <w:marRight w:val="0"/>
      <w:marTop w:val="0"/>
      <w:marBottom w:val="0"/>
      <w:divBdr>
        <w:top w:val="none" w:sz="0" w:space="0" w:color="auto"/>
        <w:left w:val="none" w:sz="0" w:space="0" w:color="auto"/>
        <w:bottom w:val="none" w:sz="0" w:space="0" w:color="auto"/>
        <w:right w:val="none" w:sz="0" w:space="0" w:color="auto"/>
      </w:divBdr>
    </w:div>
    <w:div w:id="80681687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54678905">
      <w:bodyDiv w:val="1"/>
      <w:marLeft w:val="0"/>
      <w:marRight w:val="0"/>
      <w:marTop w:val="0"/>
      <w:marBottom w:val="0"/>
      <w:divBdr>
        <w:top w:val="none" w:sz="0" w:space="0" w:color="auto"/>
        <w:left w:val="none" w:sz="0" w:space="0" w:color="auto"/>
        <w:bottom w:val="none" w:sz="0" w:space="0" w:color="auto"/>
        <w:right w:val="none" w:sz="0" w:space="0" w:color="auto"/>
      </w:divBdr>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04610916">
      <w:bodyDiv w:val="1"/>
      <w:marLeft w:val="0"/>
      <w:marRight w:val="0"/>
      <w:marTop w:val="0"/>
      <w:marBottom w:val="0"/>
      <w:divBdr>
        <w:top w:val="none" w:sz="0" w:space="0" w:color="auto"/>
        <w:left w:val="none" w:sz="0" w:space="0" w:color="auto"/>
        <w:bottom w:val="none" w:sz="0" w:space="0" w:color="auto"/>
        <w:right w:val="none" w:sz="0" w:space="0" w:color="auto"/>
      </w:divBdr>
    </w:div>
    <w:div w:id="1278879031">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683126027">
      <w:bodyDiv w:val="1"/>
      <w:marLeft w:val="0"/>
      <w:marRight w:val="0"/>
      <w:marTop w:val="0"/>
      <w:marBottom w:val="0"/>
      <w:divBdr>
        <w:top w:val="none" w:sz="0" w:space="0" w:color="auto"/>
        <w:left w:val="none" w:sz="0" w:space="0" w:color="auto"/>
        <w:bottom w:val="none" w:sz="0" w:space="0" w:color="auto"/>
        <w:right w:val="none" w:sz="0" w:space="0" w:color="auto"/>
      </w:divBdr>
    </w:div>
    <w:div w:id="175947678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66627458">
      <w:bodyDiv w:val="1"/>
      <w:marLeft w:val="0"/>
      <w:marRight w:val="0"/>
      <w:marTop w:val="0"/>
      <w:marBottom w:val="0"/>
      <w:divBdr>
        <w:top w:val="none" w:sz="0" w:space="0" w:color="auto"/>
        <w:left w:val="none" w:sz="0" w:space="0" w:color="auto"/>
        <w:bottom w:val="none" w:sz="0" w:space="0" w:color="auto"/>
        <w:right w:val="none" w:sz="0" w:space="0" w:color="auto"/>
      </w:divBdr>
    </w:div>
    <w:div w:id="1890215987">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2008745416">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27318400">
      <w:bodyDiv w:val="1"/>
      <w:marLeft w:val="0"/>
      <w:marRight w:val="0"/>
      <w:marTop w:val="0"/>
      <w:marBottom w:val="0"/>
      <w:divBdr>
        <w:top w:val="none" w:sz="0" w:space="0" w:color="auto"/>
        <w:left w:val="none" w:sz="0" w:space="0" w:color="auto"/>
        <w:bottom w:val="none" w:sz="0" w:space="0" w:color="auto"/>
        <w:right w:val="none" w:sz="0" w:space="0" w:color="auto"/>
      </w:divBdr>
    </w:div>
    <w:div w:id="21200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epec.gob.mx/pagina/direcciones.php"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erviciospublicos@metepec.gob.mx" TargetMode="External"/><Relationship Id="rId10" Type="http://schemas.openxmlformats.org/officeDocument/2006/relationships/hyperlink" Target="http://metepec.gob.mx/pagina/direcciones.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erviciospublicos@metepec.gob.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EC7B6-5E26-423E-9E91-BC645CF3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6432</Words>
  <Characters>35380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Yesica Gonzales Romero</cp:lastModifiedBy>
  <cp:revision>2</cp:revision>
  <cp:lastPrinted>2022-01-12T15:44:00Z</cp:lastPrinted>
  <dcterms:created xsi:type="dcterms:W3CDTF">2022-05-18T02:30:00Z</dcterms:created>
  <dcterms:modified xsi:type="dcterms:W3CDTF">2022-05-18T02:30:00Z</dcterms:modified>
</cp:coreProperties>
</file>