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3AE626" w14:textId="77777777" w:rsidR="003B2CA2" w:rsidRPr="00FB5C2D" w:rsidRDefault="003B2CA2" w:rsidP="00B967DB">
      <w:pPr>
        <w:spacing w:line="360" w:lineRule="auto"/>
        <w:jc w:val="both"/>
        <w:rPr>
          <w:rFonts w:ascii="Palatino Linotype" w:eastAsia="Palatino Linotype" w:hAnsi="Palatino Linotype" w:cs="Palatino Linotype"/>
        </w:rPr>
      </w:pPr>
      <w:r w:rsidRPr="00FB5C2D">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celebrada el ocho de junio de dos mil veintidós.</w:t>
      </w:r>
    </w:p>
    <w:p w14:paraId="7F3552CA" w14:textId="77777777" w:rsidR="003B2CA2" w:rsidRPr="00FB5C2D" w:rsidRDefault="003B2CA2" w:rsidP="00B967DB">
      <w:pPr>
        <w:spacing w:line="360" w:lineRule="auto"/>
        <w:jc w:val="both"/>
        <w:rPr>
          <w:rFonts w:ascii="Palatino Linotype" w:eastAsia="Palatino Linotype" w:hAnsi="Palatino Linotype" w:cs="Palatino Linotype"/>
        </w:rPr>
      </w:pPr>
    </w:p>
    <w:p w14:paraId="32ADF98B" w14:textId="0AE44B14" w:rsidR="00220B91" w:rsidRPr="00FB5C2D" w:rsidRDefault="00220B91" w:rsidP="00B967DB">
      <w:pPr>
        <w:spacing w:line="360" w:lineRule="auto"/>
        <w:jc w:val="both"/>
        <w:rPr>
          <w:rFonts w:ascii="Palatino Linotype" w:hAnsi="Palatino Linotype"/>
        </w:rPr>
      </w:pPr>
      <w:r w:rsidRPr="00FB5C2D">
        <w:rPr>
          <w:rFonts w:ascii="Palatino Linotype" w:hAnsi="Palatino Linotype"/>
          <w:b/>
        </w:rPr>
        <w:t>VISTO</w:t>
      </w:r>
      <w:r w:rsidRPr="00FB5C2D">
        <w:rPr>
          <w:rFonts w:ascii="Palatino Linotype" w:hAnsi="Palatino Linotype"/>
        </w:rPr>
        <w:t xml:space="preserve"> el expediente formado con motivo del Recurso de Revisión </w:t>
      </w:r>
      <w:r w:rsidRPr="00FB5C2D">
        <w:rPr>
          <w:rFonts w:ascii="Palatino Linotype" w:hAnsi="Palatino Linotype"/>
          <w:b/>
        </w:rPr>
        <w:t>05712/INFOEM/IP/RR/2022</w:t>
      </w:r>
      <w:r w:rsidRPr="00FB5C2D">
        <w:rPr>
          <w:rFonts w:ascii="Palatino Linotype" w:hAnsi="Palatino Linotype"/>
        </w:rPr>
        <w:t xml:space="preserve">, promovido por el </w:t>
      </w:r>
      <w:r w:rsidRPr="00FB5C2D">
        <w:rPr>
          <w:rFonts w:ascii="Palatino Linotype" w:hAnsi="Palatino Linotype"/>
          <w:b/>
        </w:rPr>
        <w:t xml:space="preserve">C. </w:t>
      </w:r>
      <w:bookmarkStart w:id="0" w:name="_GoBack"/>
      <w:r w:rsidR="007F5640">
        <w:rPr>
          <w:rFonts w:ascii="Palatino Linotype" w:hAnsi="Palatino Linotype"/>
          <w:b/>
        </w:rPr>
        <w:t>XXXX XXXXXX XXXX</w:t>
      </w:r>
      <w:bookmarkEnd w:id="0"/>
      <w:r w:rsidRPr="00FB5C2D">
        <w:rPr>
          <w:rFonts w:ascii="Palatino Linotype" w:hAnsi="Palatino Linotype"/>
          <w:b/>
        </w:rPr>
        <w:t xml:space="preserve">, </w:t>
      </w:r>
      <w:r w:rsidRPr="00FB5C2D">
        <w:rPr>
          <w:rFonts w:ascii="Palatino Linotype" w:hAnsi="Palatino Linotype"/>
        </w:rPr>
        <w:t xml:space="preserve">a quien en lo sucesivo se le denominará </w:t>
      </w:r>
      <w:r w:rsidRPr="00FB5C2D">
        <w:rPr>
          <w:rFonts w:ascii="Palatino Linotype" w:hAnsi="Palatino Linotype"/>
          <w:b/>
        </w:rPr>
        <w:t xml:space="preserve">EL </w:t>
      </w:r>
      <w:r w:rsidRPr="00FB5C2D">
        <w:rPr>
          <w:rFonts w:ascii="Palatino Linotype" w:hAnsi="Palatino Linotype" w:cs="Arial"/>
          <w:b/>
        </w:rPr>
        <w:t>RECURRENTE</w:t>
      </w:r>
      <w:r w:rsidRPr="00FB5C2D">
        <w:rPr>
          <w:rFonts w:ascii="Palatino Linotype" w:hAnsi="Palatino Linotype"/>
        </w:rPr>
        <w:t>, en contra de la respuesta emitida por el</w:t>
      </w:r>
      <w:r w:rsidRPr="00FB5C2D">
        <w:rPr>
          <w:rFonts w:ascii="Palatino Linotype" w:hAnsi="Palatino Linotype"/>
          <w:b/>
        </w:rPr>
        <w:t xml:space="preserve"> </w:t>
      </w:r>
      <w:r w:rsidRPr="00FB5C2D">
        <w:rPr>
          <w:rFonts w:ascii="Palatino Linotype" w:hAnsi="Palatino Linotype"/>
          <w:b/>
          <w:sz w:val="22"/>
          <w:szCs w:val="22"/>
          <w:lang w:val="es-ES_tradnl"/>
        </w:rPr>
        <w:t>Instituto de Transparencia, Acceso a la Información Pública y Protección de Datos Personales del Estado de México y Municipios</w:t>
      </w:r>
      <w:r w:rsidRPr="00FB5C2D">
        <w:rPr>
          <w:rFonts w:ascii="Palatino Linotype" w:hAnsi="Palatino Linotype"/>
          <w:b/>
        </w:rPr>
        <w:t xml:space="preserve">, </w:t>
      </w:r>
      <w:r w:rsidRPr="00FB5C2D">
        <w:rPr>
          <w:rFonts w:ascii="Palatino Linotype" w:hAnsi="Palatino Linotype"/>
        </w:rPr>
        <w:t xml:space="preserve">a quien en lo sucesivo se le denominará </w:t>
      </w:r>
      <w:r w:rsidRPr="00FB5C2D">
        <w:rPr>
          <w:rFonts w:ascii="Palatino Linotype" w:hAnsi="Palatino Linotype"/>
          <w:b/>
        </w:rPr>
        <w:t>EL SUJETO OBLIGADO</w:t>
      </w:r>
      <w:r w:rsidRPr="00FB5C2D">
        <w:rPr>
          <w:rFonts w:ascii="Palatino Linotype" w:hAnsi="Palatino Linotype"/>
        </w:rPr>
        <w:t>, se procede a dictar la presente resolución con base en lo siguiente:</w:t>
      </w:r>
    </w:p>
    <w:p w14:paraId="574B244F" w14:textId="77777777" w:rsidR="00220B91" w:rsidRPr="00FB5C2D" w:rsidRDefault="00220B91" w:rsidP="00220B91">
      <w:pPr>
        <w:spacing w:before="100" w:beforeAutospacing="1" w:after="100" w:afterAutospacing="1" w:line="360" w:lineRule="auto"/>
        <w:jc w:val="center"/>
        <w:rPr>
          <w:rFonts w:ascii="Palatino Linotype" w:hAnsi="Palatino Linotype"/>
          <w:b/>
          <w:bCs/>
          <w:spacing w:val="60"/>
          <w:sz w:val="28"/>
        </w:rPr>
      </w:pPr>
      <w:r w:rsidRPr="00FB5C2D">
        <w:rPr>
          <w:rFonts w:ascii="Palatino Linotype" w:hAnsi="Palatino Linotype"/>
          <w:b/>
          <w:bCs/>
          <w:spacing w:val="60"/>
          <w:sz w:val="28"/>
        </w:rPr>
        <w:t>ANTECEDENTES:</w:t>
      </w:r>
    </w:p>
    <w:p w14:paraId="78BCCA3B" w14:textId="77777777" w:rsidR="00220B91" w:rsidRPr="00FB5C2D" w:rsidRDefault="00220B91" w:rsidP="00220B91">
      <w:pPr>
        <w:pStyle w:val="Prrafodelista"/>
        <w:tabs>
          <w:tab w:val="left" w:pos="709"/>
        </w:tabs>
        <w:spacing w:before="100" w:beforeAutospacing="1" w:after="100" w:afterAutospacing="1" w:line="360" w:lineRule="auto"/>
        <w:ind w:left="0"/>
        <w:jc w:val="both"/>
        <w:rPr>
          <w:rFonts w:ascii="Palatino Linotype" w:hAnsi="Palatino Linotype"/>
          <w:b/>
          <w:bCs/>
          <w:sz w:val="28"/>
          <w:szCs w:val="28"/>
        </w:rPr>
      </w:pPr>
      <w:r w:rsidRPr="00FB5C2D">
        <w:rPr>
          <w:rFonts w:ascii="Palatino Linotype" w:hAnsi="Palatino Linotype"/>
          <w:b/>
          <w:sz w:val="28"/>
          <w:szCs w:val="28"/>
        </w:rPr>
        <w:t>I.</w:t>
      </w:r>
      <w:r w:rsidRPr="00FB5C2D">
        <w:rPr>
          <w:rFonts w:ascii="Palatino Linotype" w:hAnsi="Palatino Linotype"/>
          <w:sz w:val="28"/>
          <w:szCs w:val="28"/>
        </w:rPr>
        <w:t xml:space="preserve"> </w:t>
      </w:r>
      <w:r w:rsidRPr="00FB5C2D">
        <w:rPr>
          <w:rFonts w:ascii="Palatino Linotype" w:hAnsi="Palatino Linotype"/>
          <w:b/>
          <w:bCs/>
          <w:sz w:val="28"/>
          <w:szCs w:val="28"/>
        </w:rPr>
        <w:t>De la Solicitud de Información:</w:t>
      </w:r>
    </w:p>
    <w:p w14:paraId="7DA729F9" w14:textId="77777777" w:rsidR="00220B91" w:rsidRPr="00FB5C2D" w:rsidRDefault="00220B91" w:rsidP="00220B91">
      <w:pPr>
        <w:pStyle w:val="Prrafodelista"/>
        <w:tabs>
          <w:tab w:val="left" w:pos="709"/>
        </w:tabs>
        <w:spacing w:before="100" w:beforeAutospacing="1" w:after="100" w:afterAutospacing="1" w:line="360" w:lineRule="auto"/>
        <w:ind w:left="0"/>
        <w:jc w:val="both"/>
        <w:rPr>
          <w:rFonts w:ascii="Palatino Linotype" w:hAnsi="Palatino Linotype"/>
          <w:b/>
        </w:rPr>
      </w:pPr>
      <w:r w:rsidRPr="00FB5C2D">
        <w:rPr>
          <w:rFonts w:ascii="Palatino Linotype" w:hAnsi="Palatino Linotype"/>
        </w:rPr>
        <w:t xml:space="preserve">En </w:t>
      </w:r>
      <w:r w:rsidRPr="00FB5C2D">
        <w:rPr>
          <w:rFonts w:ascii="Palatino Linotype" w:hAnsi="Palatino Linotype" w:cs="Arial"/>
        </w:rPr>
        <w:t xml:space="preserve">fecha </w:t>
      </w:r>
      <w:r w:rsidRPr="00FB5C2D">
        <w:rPr>
          <w:rFonts w:ascii="Palatino Linotype" w:hAnsi="Palatino Linotype" w:cs="Arial"/>
          <w:b/>
        </w:rPr>
        <w:t>veinticinco de febrero de dos mil veintidós</w:t>
      </w:r>
      <w:r w:rsidRPr="00FB5C2D">
        <w:rPr>
          <w:rFonts w:ascii="Palatino Linotype" w:hAnsi="Palatino Linotype" w:cs="Arial"/>
        </w:rPr>
        <w:t xml:space="preserve">, </w:t>
      </w:r>
      <w:r w:rsidRPr="00FB5C2D">
        <w:rPr>
          <w:rFonts w:ascii="Palatino Linotype" w:hAnsi="Palatino Linotype" w:cs="Arial"/>
          <w:b/>
        </w:rPr>
        <w:t xml:space="preserve">EL RECURRENTE </w:t>
      </w:r>
      <w:r w:rsidRPr="00FB5C2D">
        <w:rPr>
          <w:rFonts w:ascii="Palatino Linotype" w:hAnsi="Palatino Linotype"/>
        </w:rPr>
        <w:t xml:space="preserve">presentó </w:t>
      </w:r>
      <w:r w:rsidRPr="00FB5C2D">
        <w:rPr>
          <w:rFonts w:ascii="Palatino Linotype" w:hAnsi="Palatino Linotype" w:cs="Arial"/>
        </w:rPr>
        <w:t xml:space="preserve">a través del Sistema de Acceso a la Información Mexiquense, que en lo subsecuente se denominará </w:t>
      </w:r>
      <w:r w:rsidRPr="00FB5C2D">
        <w:rPr>
          <w:rFonts w:ascii="Palatino Linotype" w:hAnsi="Palatino Linotype" w:cs="Arial"/>
          <w:b/>
        </w:rPr>
        <w:t>EL SAIMEX,</w:t>
      </w:r>
      <w:r w:rsidRPr="00FB5C2D">
        <w:rPr>
          <w:rFonts w:ascii="Palatino Linotype" w:hAnsi="Palatino Linotype"/>
        </w:rPr>
        <w:t xml:space="preserve"> ante </w:t>
      </w:r>
      <w:r w:rsidRPr="00FB5C2D">
        <w:rPr>
          <w:rFonts w:ascii="Palatino Linotype" w:hAnsi="Palatino Linotype"/>
          <w:b/>
        </w:rPr>
        <w:t>EL SUJETO OBLIGADO</w:t>
      </w:r>
      <w:r w:rsidRPr="00FB5C2D">
        <w:rPr>
          <w:rFonts w:ascii="Palatino Linotype" w:hAnsi="Palatino Linotype"/>
        </w:rPr>
        <w:t xml:space="preserve">, la solicitud de acceso a la Información Pública a la que se le asignó el número </w:t>
      </w:r>
      <w:r w:rsidR="001A2965" w:rsidRPr="00FB5C2D">
        <w:rPr>
          <w:rFonts w:ascii="Palatino Linotype" w:hAnsi="Palatino Linotype" w:cs="Arial"/>
          <w:b/>
        </w:rPr>
        <w:t>00242/INFOEM/IP/2022</w:t>
      </w:r>
      <w:r w:rsidRPr="00FB5C2D">
        <w:rPr>
          <w:rFonts w:ascii="Palatino Linotype" w:hAnsi="Palatino Linotype" w:cs="Arial"/>
          <w:b/>
        </w:rPr>
        <w:t>,</w:t>
      </w:r>
      <w:r w:rsidRPr="00FB5C2D">
        <w:rPr>
          <w:rFonts w:ascii="Palatino Linotype" w:hAnsi="Palatino Linotype"/>
        </w:rPr>
        <w:t xml:space="preserve"> mediante la cual requirió, lo siguiente:</w:t>
      </w:r>
    </w:p>
    <w:p w14:paraId="11022F12" w14:textId="77777777" w:rsidR="00220B91" w:rsidRPr="00FB5C2D" w:rsidRDefault="00220B91" w:rsidP="00220B91">
      <w:pPr>
        <w:ind w:left="851" w:right="616"/>
        <w:jc w:val="both"/>
        <w:rPr>
          <w:rFonts w:ascii="Palatino Linotype" w:hAnsi="Palatino Linotype"/>
          <w:i/>
          <w:sz w:val="22"/>
          <w:szCs w:val="22"/>
        </w:rPr>
      </w:pPr>
      <w:r w:rsidRPr="00FB5C2D">
        <w:rPr>
          <w:rFonts w:ascii="Palatino Linotype" w:hAnsi="Palatino Linotype"/>
          <w:i/>
          <w:sz w:val="22"/>
          <w:szCs w:val="22"/>
        </w:rPr>
        <w:t>“</w:t>
      </w:r>
      <w:r w:rsidR="001A2965" w:rsidRPr="00FB5C2D">
        <w:rPr>
          <w:rFonts w:ascii="Palatino Linotype" w:hAnsi="Palatino Linotype"/>
          <w:i/>
          <w:sz w:val="22"/>
          <w:szCs w:val="22"/>
        </w:rPr>
        <w:t xml:space="preserve">Las funciones que realiza el Señor Langedick que se la pasa haciendo campaña electoral para el PAN en horario laboral, según sus redes sociales. Persona adscrita </w:t>
      </w:r>
      <w:r w:rsidR="001A2965" w:rsidRPr="00FB5C2D">
        <w:rPr>
          <w:rFonts w:ascii="Palatino Linotype" w:hAnsi="Palatino Linotype"/>
          <w:i/>
          <w:sz w:val="22"/>
          <w:szCs w:val="22"/>
        </w:rPr>
        <w:lastRenderedPageBreak/>
        <w:t>a la Ponencia del Comisionado Parra, su sueldo, sus actividades, cuantos recursos proyecta a la semana y con soporte documental de los insumos que presenta para acreditar su trabajo y asistencia a laborar</w:t>
      </w:r>
      <w:r w:rsidRPr="00FB5C2D">
        <w:rPr>
          <w:rFonts w:ascii="Palatino Linotype" w:hAnsi="Palatino Linotype"/>
          <w:i/>
          <w:sz w:val="22"/>
          <w:szCs w:val="22"/>
        </w:rPr>
        <w:t>.” (Sic)</w:t>
      </w:r>
    </w:p>
    <w:p w14:paraId="1BD47186" w14:textId="77777777" w:rsidR="00220B91" w:rsidRPr="00FB5C2D" w:rsidRDefault="00220B91" w:rsidP="00220B91">
      <w:pPr>
        <w:spacing w:before="100" w:beforeAutospacing="1" w:after="100" w:afterAutospacing="1"/>
        <w:ind w:right="709"/>
        <w:jc w:val="both"/>
        <w:rPr>
          <w:rFonts w:ascii="Palatino Linotype" w:hAnsi="Palatino Linotype"/>
          <w:b/>
        </w:rPr>
      </w:pPr>
      <w:r w:rsidRPr="00FB5C2D">
        <w:rPr>
          <w:rFonts w:ascii="Palatino Linotype" w:hAnsi="Palatino Linotype"/>
          <w:b/>
        </w:rPr>
        <w:t xml:space="preserve">Modalidad de entrega: </w:t>
      </w:r>
      <w:r w:rsidRPr="00FB5C2D">
        <w:rPr>
          <w:rFonts w:ascii="Palatino Linotype" w:hAnsi="Palatino Linotype"/>
        </w:rPr>
        <w:t xml:space="preserve">vía </w:t>
      </w:r>
      <w:r w:rsidRPr="00FB5C2D">
        <w:rPr>
          <w:rFonts w:ascii="Palatino Linotype" w:hAnsi="Palatino Linotype"/>
          <w:b/>
        </w:rPr>
        <w:t>SAIMEX</w:t>
      </w:r>
    </w:p>
    <w:p w14:paraId="4013ED0F" w14:textId="77777777" w:rsidR="00220B91" w:rsidRPr="00FB5C2D" w:rsidRDefault="00220B91" w:rsidP="00220B91">
      <w:pPr>
        <w:spacing w:line="360" w:lineRule="auto"/>
        <w:jc w:val="both"/>
        <w:rPr>
          <w:rFonts w:ascii="Palatino Linotype" w:eastAsia="Palatino Linotype" w:hAnsi="Palatino Linotype" w:cs="Palatino Linotype"/>
          <w:b/>
          <w:sz w:val="28"/>
          <w:szCs w:val="28"/>
        </w:rPr>
      </w:pPr>
      <w:r w:rsidRPr="00FB5C2D">
        <w:rPr>
          <w:rFonts w:ascii="Palatino Linotype" w:hAnsi="Palatino Linotype" w:cs="Arial"/>
          <w:b/>
          <w:sz w:val="28"/>
          <w:szCs w:val="28"/>
        </w:rPr>
        <w:t xml:space="preserve">II. </w:t>
      </w:r>
      <w:r w:rsidRPr="00FB5C2D">
        <w:rPr>
          <w:rFonts w:ascii="Palatino Linotype" w:eastAsia="Palatino Linotype" w:hAnsi="Palatino Linotype" w:cs="Palatino Linotype"/>
          <w:b/>
          <w:sz w:val="28"/>
          <w:szCs w:val="28"/>
        </w:rPr>
        <w:t>Turno de requerimiento del Sujeto Obligado</w:t>
      </w:r>
    </w:p>
    <w:p w14:paraId="577A27F2" w14:textId="77777777" w:rsidR="00220B91" w:rsidRPr="00FB5C2D" w:rsidRDefault="00220B91" w:rsidP="00220B91">
      <w:pPr>
        <w:widowControl w:val="0"/>
        <w:spacing w:before="100" w:beforeAutospacing="1" w:after="100" w:afterAutospacing="1" w:line="360" w:lineRule="auto"/>
        <w:jc w:val="both"/>
        <w:rPr>
          <w:rFonts w:ascii="Palatino Linotype" w:eastAsia="Palatino Linotype" w:hAnsi="Palatino Linotype" w:cs="Palatino Linotype"/>
        </w:rPr>
      </w:pPr>
      <w:r w:rsidRPr="00FB5C2D">
        <w:rPr>
          <w:rFonts w:ascii="Palatino Linotype" w:eastAsia="Palatino Linotype" w:hAnsi="Palatino Linotype" w:cs="Palatino Linotype"/>
        </w:rPr>
        <w:t xml:space="preserve">De las constancias que obran en el expediente electrónico del </w:t>
      </w:r>
      <w:r w:rsidRPr="00FB5C2D">
        <w:rPr>
          <w:rFonts w:ascii="Palatino Linotype" w:eastAsia="Palatino Linotype" w:hAnsi="Palatino Linotype" w:cs="Palatino Linotype"/>
          <w:b/>
        </w:rPr>
        <w:t>SAIMEX</w:t>
      </w:r>
      <w:r w:rsidRPr="00FB5C2D">
        <w:rPr>
          <w:rFonts w:ascii="Palatino Linotype" w:eastAsia="Palatino Linotype" w:hAnsi="Palatino Linotype" w:cs="Palatino Linotype"/>
        </w:rPr>
        <w:t xml:space="preserve">, se advierte que el Titular de la Unidad de Transparencia turnó mediante requerimiento del contenido de la solicitud de información a los servidores públicos habilitados que estimó competentes, a efecto de que realizarán la búsqueda y localización de la información solicitada en cumplimiento al artículo 162 de la Ley de Transparencia y Acceso a la Información Pública del Estado de México y Municipios, tal y como se aprecia en la captura de pantalla que se inserta a continuación: </w:t>
      </w:r>
    </w:p>
    <w:p w14:paraId="045B6468" w14:textId="77777777" w:rsidR="00220B91" w:rsidRPr="00FB5C2D" w:rsidRDefault="001A2965" w:rsidP="00220B91">
      <w:pPr>
        <w:widowControl w:val="0"/>
        <w:spacing w:line="360" w:lineRule="auto"/>
        <w:jc w:val="center"/>
        <w:rPr>
          <w:rFonts w:ascii="Palatino Linotype" w:eastAsia="Palatino Linotype" w:hAnsi="Palatino Linotype" w:cs="Palatino Linotype"/>
          <w:noProof/>
          <w:lang w:val="es-ES"/>
        </w:rPr>
      </w:pPr>
      <w:r w:rsidRPr="00FB5C2D">
        <w:rPr>
          <w:noProof/>
          <w:lang w:eastAsia="es-MX"/>
        </w:rPr>
        <w:drawing>
          <wp:inline distT="0" distB="0" distL="0" distR="0" wp14:anchorId="17935311" wp14:editId="09E66049">
            <wp:extent cx="5217105" cy="866899"/>
            <wp:effectExtent l="0" t="0" r="317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348" t="35175" r="17118" b="48263"/>
                    <a:stretch/>
                  </pic:blipFill>
                  <pic:spPr bwMode="auto">
                    <a:xfrm>
                      <a:off x="0" y="0"/>
                      <a:ext cx="5285878" cy="878327"/>
                    </a:xfrm>
                    <a:prstGeom prst="rect">
                      <a:avLst/>
                    </a:prstGeom>
                    <a:ln>
                      <a:noFill/>
                    </a:ln>
                    <a:extLst>
                      <a:ext uri="{53640926-AAD7-44D8-BBD7-CCE9431645EC}">
                        <a14:shadowObscured xmlns:a14="http://schemas.microsoft.com/office/drawing/2010/main"/>
                      </a:ext>
                    </a:extLst>
                  </pic:spPr>
                </pic:pic>
              </a:graphicData>
            </a:graphic>
          </wp:inline>
        </w:drawing>
      </w:r>
    </w:p>
    <w:p w14:paraId="41279610" w14:textId="77777777" w:rsidR="00220B91" w:rsidRPr="00FB5C2D" w:rsidRDefault="00220B91" w:rsidP="00220B91">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FB5C2D">
        <w:rPr>
          <w:rFonts w:ascii="Palatino Linotype" w:hAnsi="Palatino Linotype" w:cs="Arial"/>
          <w:b/>
          <w:sz w:val="28"/>
          <w:szCs w:val="28"/>
        </w:rPr>
        <w:t>III. Respuesta del Sujeto Obligado:</w:t>
      </w:r>
    </w:p>
    <w:p w14:paraId="26B4CB11" w14:textId="77777777" w:rsidR="00220B91" w:rsidRPr="00FB5C2D" w:rsidRDefault="00220B91" w:rsidP="00220B91">
      <w:pPr>
        <w:pStyle w:val="Prrafodelista"/>
        <w:tabs>
          <w:tab w:val="left" w:pos="709"/>
        </w:tabs>
        <w:spacing w:before="100" w:beforeAutospacing="1" w:after="100" w:afterAutospacing="1" w:line="360" w:lineRule="auto"/>
        <w:ind w:left="0"/>
        <w:jc w:val="both"/>
        <w:rPr>
          <w:rFonts w:ascii="Palatino Linotype" w:hAnsi="Palatino Linotype" w:cs="Arial"/>
        </w:rPr>
      </w:pPr>
      <w:r w:rsidRPr="00FB5C2D">
        <w:rPr>
          <w:rFonts w:ascii="Palatino Linotype" w:hAnsi="Palatino Linotype" w:cs="Arial"/>
        </w:rPr>
        <w:t xml:space="preserve">Del expediente electrónico conformado en el </w:t>
      </w:r>
      <w:r w:rsidRPr="00FB5C2D">
        <w:rPr>
          <w:rFonts w:ascii="Palatino Linotype" w:hAnsi="Palatino Linotype" w:cs="Arial"/>
          <w:b/>
        </w:rPr>
        <w:t>SAIMEX</w:t>
      </w:r>
      <w:r w:rsidRPr="00FB5C2D">
        <w:rPr>
          <w:rFonts w:ascii="Palatino Linotype" w:hAnsi="Palatino Linotype" w:cs="Arial"/>
        </w:rPr>
        <w:t>, del Recurso de Revisión materia del presente estudio, se advierte que en fecha</w:t>
      </w:r>
      <w:r w:rsidR="001A2965" w:rsidRPr="00FB5C2D">
        <w:rPr>
          <w:rFonts w:ascii="Palatino Linotype" w:hAnsi="Palatino Linotype" w:cs="Arial"/>
        </w:rPr>
        <w:t xml:space="preserve"> </w:t>
      </w:r>
      <w:r w:rsidR="001A2965" w:rsidRPr="00FB5C2D">
        <w:rPr>
          <w:rFonts w:ascii="Palatino Linotype" w:hAnsi="Palatino Linotype" w:cs="Arial"/>
          <w:b/>
          <w:bCs/>
        </w:rPr>
        <w:t xml:space="preserve">veintidós de marzo de </w:t>
      </w:r>
      <w:r w:rsidRPr="00FB5C2D">
        <w:rPr>
          <w:rFonts w:ascii="Palatino Linotype" w:hAnsi="Palatino Linotype" w:cs="Arial"/>
          <w:b/>
          <w:bCs/>
        </w:rPr>
        <w:t>dos mil veintidós,</w:t>
      </w:r>
      <w:r w:rsidRPr="00FB5C2D">
        <w:rPr>
          <w:rFonts w:ascii="Palatino Linotype" w:hAnsi="Palatino Linotype" w:cs="Arial"/>
        </w:rPr>
        <w:t xml:space="preserve"> </w:t>
      </w:r>
      <w:r w:rsidRPr="00FB5C2D">
        <w:rPr>
          <w:rFonts w:ascii="Palatino Linotype" w:hAnsi="Palatino Linotype" w:cs="Arial"/>
          <w:b/>
        </w:rPr>
        <w:t xml:space="preserve">EL SUJETO OBLIGADO </w:t>
      </w:r>
      <w:r w:rsidRPr="00FB5C2D">
        <w:rPr>
          <w:rFonts w:ascii="Palatino Linotype" w:hAnsi="Palatino Linotype" w:cs="Arial"/>
        </w:rPr>
        <w:t>dio respuesta a través de los archivos electrónicos que se describen a continuación:</w:t>
      </w:r>
    </w:p>
    <w:p w14:paraId="00DF0A32" w14:textId="77777777" w:rsidR="001A2965" w:rsidRPr="00FB5C2D" w:rsidRDefault="006B0B62" w:rsidP="001A2965">
      <w:pPr>
        <w:pStyle w:val="Prrafodelista"/>
        <w:numPr>
          <w:ilvl w:val="0"/>
          <w:numId w:val="1"/>
        </w:numPr>
        <w:tabs>
          <w:tab w:val="left" w:pos="709"/>
        </w:tabs>
        <w:spacing w:before="100" w:beforeAutospacing="1" w:after="100" w:afterAutospacing="1" w:line="360" w:lineRule="auto"/>
        <w:jc w:val="both"/>
        <w:rPr>
          <w:rFonts w:ascii="Palatino Linotype" w:hAnsi="Palatino Linotype"/>
          <w:b/>
        </w:rPr>
      </w:pPr>
      <w:hyperlink r:id="rId9" w:tgtFrame="_blank" w:history="1">
        <w:r w:rsidR="001A2965" w:rsidRPr="00FB5C2D">
          <w:rPr>
            <w:rFonts w:ascii="Palatino Linotype" w:hAnsi="Palatino Linotype"/>
            <w:b/>
          </w:rPr>
          <w:t>RespuestaSolicitud00242UT.pdf</w:t>
        </w:r>
      </w:hyperlink>
      <w:r w:rsidR="001A2965" w:rsidRPr="00FB5C2D">
        <w:rPr>
          <w:rFonts w:ascii="Palatino Linotype" w:hAnsi="Palatino Linotype"/>
          <w:b/>
        </w:rPr>
        <w:t xml:space="preserve">: </w:t>
      </w:r>
      <w:r w:rsidR="001A2965" w:rsidRPr="00FB5C2D">
        <w:rPr>
          <w:rFonts w:ascii="Palatino Linotype" w:hAnsi="Palatino Linotype"/>
        </w:rPr>
        <w:t>contiene el oficio número INFOEM/UT/234/2022, de fecha veintidós de marzo de dos mil veintidós, firmado por el Titular de la Unidad de Transparencia, mediante el cual hace de conocimiento del solicitante que de manera adjunta dicho oficio encontrará los oficios remitidos como respuesta de parte de la Ponencia del Comisionado Luis Gustavo Parra Noriega y del Director General de Administración y Finanzas.</w:t>
      </w:r>
    </w:p>
    <w:p w14:paraId="0796CA6D" w14:textId="77777777" w:rsidR="001A2965" w:rsidRPr="00FB5C2D" w:rsidRDefault="006B0B62" w:rsidP="001A2965">
      <w:pPr>
        <w:pStyle w:val="Prrafodelista"/>
        <w:numPr>
          <w:ilvl w:val="0"/>
          <w:numId w:val="1"/>
        </w:numPr>
        <w:tabs>
          <w:tab w:val="left" w:pos="709"/>
        </w:tabs>
        <w:spacing w:before="100" w:beforeAutospacing="1" w:after="100" w:afterAutospacing="1" w:line="360" w:lineRule="auto"/>
        <w:jc w:val="both"/>
        <w:rPr>
          <w:rFonts w:ascii="Palatino Linotype" w:hAnsi="Palatino Linotype"/>
          <w:b/>
        </w:rPr>
      </w:pPr>
      <w:hyperlink r:id="rId10" w:tgtFrame="_blank" w:history="1">
        <w:r w:rsidR="001A2965" w:rsidRPr="00FB5C2D">
          <w:rPr>
            <w:rFonts w:ascii="Palatino Linotype" w:hAnsi="Palatino Linotype"/>
            <w:b/>
          </w:rPr>
          <w:t>RespuestaSolicitud00242DGAF.pdf</w:t>
        </w:r>
      </w:hyperlink>
      <w:r w:rsidR="001A2965" w:rsidRPr="00FB5C2D">
        <w:rPr>
          <w:rFonts w:ascii="Palatino Linotype" w:hAnsi="Palatino Linotype"/>
          <w:b/>
        </w:rPr>
        <w:t xml:space="preserve">: </w:t>
      </w:r>
      <w:r w:rsidR="001A2965" w:rsidRPr="00FB5C2D">
        <w:rPr>
          <w:rFonts w:ascii="Palatino Linotype" w:hAnsi="Palatino Linotype"/>
        </w:rPr>
        <w:t xml:space="preserve">contiene el oficio número INFOEM/DGAF/130/2022, de fecha dieciséis de marzo del presente año, mediante el cual señaló que entregaba respuesta a la parte de la solicitud de información correspondiente al sueldo del servidor público referido en su solicitud de información </w:t>
      </w:r>
      <w:r w:rsidR="00563242" w:rsidRPr="00FB5C2D">
        <w:rPr>
          <w:rFonts w:ascii="Palatino Linotype" w:hAnsi="Palatino Linotype"/>
        </w:rPr>
        <w:t xml:space="preserve">señalando la liga electrónica </w:t>
      </w:r>
      <w:hyperlink r:id="rId11" w:history="1">
        <w:r w:rsidR="00563242" w:rsidRPr="00FB5C2D">
          <w:rPr>
            <w:rStyle w:val="Hipervnculo"/>
            <w:rFonts w:ascii="Palatino Linotype" w:hAnsi="Palatino Linotype"/>
          </w:rPr>
          <w:t>https://www.ipomex.org.mx/ipo3/lgt/indice/INFOEM/art_92_viii/4/0/30127.web</w:t>
        </w:r>
      </w:hyperlink>
      <w:r w:rsidR="00563242" w:rsidRPr="00FB5C2D">
        <w:rPr>
          <w:rFonts w:ascii="Palatino Linotype" w:hAnsi="Palatino Linotype"/>
        </w:rPr>
        <w:t xml:space="preserve">, en el apartado de Remuneraciones en el registro 005 encontraría la información solicitada; además de haber desagregado la información en la </w:t>
      </w:r>
      <w:r w:rsidR="001A2965" w:rsidRPr="00FB5C2D">
        <w:rPr>
          <w:rFonts w:ascii="Palatino Linotype" w:hAnsi="Palatino Linotype"/>
        </w:rPr>
        <w:t>tabla siguiente:</w:t>
      </w:r>
    </w:p>
    <w:p w14:paraId="3EE07C29" w14:textId="77777777" w:rsidR="001A2965" w:rsidRPr="00FB5C2D" w:rsidRDefault="001A2965" w:rsidP="001A2965">
      <w:pPr>
        <w:pStyle w:val="Prrafodelista"/>
        <w:tabs>
          <w:tab w:val="left" w:pos="709"/>
        </w:tabs>
        <w:spacing w:before="100" w:beforeAutospacing="1" w:after="100" w:afterAutospacing="1" w:line="360" w:lineRule="auto"/>
        <w:ind w:left="720"/>
        <w:jc w:val="center"/>
        <w:rPr>
          <w:rFonts w:ascii="Palatino Linotype" w:hAnsi="Palatino Linotype"/>
          <w:b/>
        </w:rPr>
      </w:pPr>
      <w:r w:rsidRPr="00FB5C2D">
        <w:rPr>
          <w:noProof/>
          <w:lang w:eastAsia="es-MX"/>
        </w:rPr>
        <w:drawing>
          <wp:inline distT="0" distB="0" distL="0" distR="0" wp14:anchorId="66089155" wp14:editId="71BC4849">
            <wp:extent cx="4524817" cy="926276"/>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631" t="44581" r="20949" b="34156"/>
                    <a:stretch/>
                  </pic:blipFill>
                  <pic:spPr bwMode="auto">
                    <a:xfrm>
                      <a:off x="0" y="0"/>
                      <a:ext cx="4574975" cy="936544"/>
                    </a:xfrm>
                    <a:prstGeom prst="rect">
                      <a:avLst/>
                    </a:prstGeom>
                    <a:ln>
                      <a:noFill/>
                    </a:ln>
                    <a:extLst>
                      <a:ext uri="{53640926-AAD7-44D8-BBD7-CCE9431645EC}">
                        <a14:shadowObscured xmlns:a14="http://schemas.microsoft.com/office/drawing/2010/main"/>
                      </a:ext>
                    </a:extLst>
                  </pic:spPr>
                </pic:pic>
              </a:graphicData>
            </a:graphic>
          </wp:inline>
        </w:drawing>
      </w:r>
    </w:p>
    <w:p w14:paraId="4507F797" w14:textId="77777777" w:rsidR="001A2965" w:rsidRPr="00FB5C2D" w:rsidRDefault="006B0B62" w:rsidP="001A2965">
      <w:pPr>
        <w:pStyle w:val="Prrafodelista"/>
        <w:numPr>
          <w:ilvl w:val="0"/>
          <w:numId w:val="1"/>
        </w:numPr>
        <w:tabs>
          <w:tab w:val="left" w:pos="709"/>
        </w:tabs>
        <w:spacing w:before="100" w:beforeAutospacing="1" w:after="100" w:afterAutospacing="1" w:line="360" w:lineRule="auto"/>
        <w:jc w:val="both"/>
        <w:rPr>
          <w:rFonts w:ascii="Palatino Linotype" w:hAnsi="Palatino Linotype"/>
          <w:b/>
        </w:rPr>
      </w:pPr>
      <w:hyperlink r:id="rId13" w:tgtFrame="_blank" w:history="1">
        <w:r w:rsidR="001A2965" w:rsidRPr="00FB5C2D">
          <w:rPr>
            <w:rFonts w:ascii="Palatino Linotype" w:hAnsi="Palatino Linotype"/>
            <w:b/>
          </w:rPr>
          <w:t>RespuestaSolicitud00242PCLGPN.pdf</w:t>
        </w:r>
      </w:hyperlink>
      <w:r w:rsidR="00563242" w:rsidRPr="00FB5C2D">
        <w:rPr>
          <w:rFonts w:ascii="Palatino Linotype" w:hAnsi="Palatino Linotype"/>
          <w:b/>
        </w:rPr>
        <w:t xml:space="preserve">: </w:t>
      </w:r>
      <w:r w:rsidR="00563242" w:rsidRPr="00FB5C2D">
        <w:rPr>
          <w:rFonts w:ascii="Palatino Linotype" w:hAnsi="Palatino Linotype"/>
        </w:rPr>
        <w:t xml:space="preserve">contiene el oficio INFOEM/SHP-RLC/009/2022, de fecha veintidós de marzo de dos mil veintidós, en el que el </w:t>
      </w:r>
      <w:r w:rsidR="00563242" w:rsidRPr="00FB5C2D">
        <w:rPr>
          <w:rFonts w:ascii="Palatino Linotype" w:hAnsi="Palatino Linotype"/>
        </w:rPr>
        <w:lastRenderedPageBreak/>
        <w:t xml:space="preserve">servidor público habilitado de la Ponencia del Comisionado Luis Gustavo Parra Noriega, </w:t>
      </w:r>
      <w:r w:rsidR="00F92CBA" w:rsidRPr="00FB5C2D">
        <w:rPr>
          <w:rFonts w:ascii="Palatino Linotype" w:hAnsi="Palatino Linotype"/>
        </w:rPr>
        <w:t>listo las actividades que lleva a cabo el servidor público de quien se solicitó la información; consistiendo en lo siguiente:</w:t>
      </w:r>
    </w:p>
    <w:p w14:paraId="5DB230F9" w14:textId="77777777" w:rsidR="00F92CBA" w:rsidRPr="00FB5C2D" w:rsidRDefault="00F92CBA" w:rsidP="00F92CBA">
      <w:pPr>
        <w:pStyle w:val="Prrafodelista"/>
        <w:tabs>
          <w:tab w:val="left" w:pos="709"/>
        </w:tabs>
        <w:spacing w:before="100" w:beforeAutospacing="1" w:after="100" w:afterAutospacing="1" w:line="360" w:lineRule="auto"/>
        <w:ind w:left="720"/>
        <w:jc w:val="center"/>
        <w:rPr>
          <w:rFonts w:ascii="Palatino Linotype" w:hAnsi="Palatino Linotype"/>
          <w:b/>
        </w:rPr>
      </w:pPr>
      <w:r w:rsidRPr="00FB5C2D">
        <w:rPr>
          <w:noProof/>
          <w:lang w:eastAsia="es-MX"/>
        </w:rPr>
        <w:drawing>
          <wp:inline distT="0" distB="0" distL="0" distR="0" wp14:anchorId="5F2E13A0" wp14:editId="05B3CBC0">
            <wp:extent cx="4744429" cy="2107870"/>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676" t="19562" r="11752" b="28514"/>
                    <a:stretch/>
                  </pic:blipFill>
                  <pic:spPr bwMode="auto">
                    <a:xfrm>
                      <a:off x="0" y="0"/>
                      <a:ext cx="4761166" cy="2115306"/>
                    </a:xfrm>
                    <a:prstGeom prst="rect">
                      <a:avLst/>
                    </a:prstGeom>
                    <a:ln>
                      <a:noFill/>
                    </a:ln>
                    <a:extLst>
                      <a:ext uri="{53640926-AAD7-44D8-BBD7-CCE9431645EC}">
                        <a14:shadowObscured xmlns:a14="http://schemas.microsoft.com/office/drawing/2010/main"/>
                      </a:ext>
                    </a:extLst>
                  </pic:spPr>
                </pic:pic>
              </a:graphicData>
            </a:graphic>
          </wp:inline>
        </w:drawing>
      </w:r>
    </w:p>
    <w:p w14:paraId="180DA77C" w14:textId="77777777" w:rsidR="00F92CBA" w:rsidRPr="00FB5C2D" w:rsidRDefault="00F92CBA" w:rsidP="00F92CBA">
      <w:pPr>
        <w:pStyle w:val="Prrafodelista"/>
        <w:tabs>
          <w:tab w:val="left" w:pos="709"/>
        </w:tabs>
        <w:spacing w:before="100" w:beforeAutospacing="1" w:after="100" w:afterAutospacing="1" w:line="360" w:lineRule="auto"/>
        <w:ind w:left="720"/>
        <w:jc w:val="center"/>
        <w:rPr>
          <w:rFonts w:ascii="Palatino Linotype" w:hAnsi="Palatino Linotype"/>
          <w:b/>
        </w:rPr>
      </w:pPr>
      <w:r w:rsidRPr="00FB5C2D">
        <w:rPr>
          <w:noProof/>
          <w:lang w:eastAsia="es-MX"/>
        </w:rPr>
        <mc:AlternateContent>
          <mc:Choice Requires="wps">
            <w:drawing>
              <wp:anchor distT="0" distB="0" distL="114300" distR="114300" simplePos="0" relativeHeight="251660288" behindDoc="0" locked="0" layoutInCell="1" allowOverlap="1" wp14:anchorId="5D9C4A6F" wp14:editId="4FE05B51">
                <wp:simplePos x="0" y="0"/>
                <wp:positionH relativeFrom="column">
                  <wp:posOffset>802103</wp:posOffset>
                </wp:positionH>
                <wp:positionV relativeFrom="paragraph">
                  <wp:posOffset>1960699</wp:posOffset>
                </wp:positionV>
                <wp:extent cx="4756067" cy="1680812"/>
                <wp:effectExtent l="19050" t="19050" r="26035" b="34290"/>
                <wp:wrapNone/>
                <wp:docPr id="13" name="Conector recto 13"/>
                <wp:cNvGraphicFramePr/>
                <a:graphic xmlns:a="http://schemas.openxmlformats.org/drawingml/2006/main">
                  <a:graphicData uri="http://schemas.microsoft.com/office/word/2010/wordprocessingShape">
                    <wps:wsp>
                      <wps:cNvCnPr/>
                      <wps:spPr>
                        <a:xfrm>
                          <a:off x="0" y="0"/>
                          <a:ext cx="4756067" cy="1680812"/>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F540710" id="Conector recto 1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3.15pt,154.4pt" to="437.65pt,2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" strokecolor="#5b9bd5 [3204]" strokeweight="2.25pt">
                <v:stroke joinstyle="miter"/>
              </v:line>
            </w:pict>
          </mc:Fallback>
        </mc:AlternateContent>
      </w:r>
      <w:r w:rsidRPr="00FB5C2D">
        <w:rPr>
          <w:noProof/>
          <w:lang w:eastAsia="es-MX"/>
        </w:rPr>
        <w:drawing>
          <wp:inline distT="0" distB="0" distL="0" distR="0" wp14:anchorId="6D1C07D7" wp14:editId="6765C601">
            <wp:extent cx="4809300" cy="1959428"/>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887" t="17117" r="10593" b="35101"/>
                    <a:stretch/>
                  </pic:blipFill>
                  <pic:spPr bwMode="auto">
                    <a:xfrm>
                      <a:off x="0" y="0"/>
                      <a:ext cx="4832610" cy="1968925"/>
                    </a:xfrm>
                    <a:prstGeom prst="rect">
                      <a:avLst/>
                    </a:prstGeom>
                    <a:ln>
                      <a:noFill/>
                    </a:ln>
                    <a:extLst>
                      <a:ext uri="{53640926-AAD7-44D8-BBD7-CCE9431645EC}">
                        <a14:shadowObscured xmlns:a14="http://schemas.microsoft.com/office/drawing/2010/main"/>
                      </a:ext>
                    </a:extLst>
                  </pic:spPr>
                </pic:pic>
              </a:graphicData>
            </a:graphic>
          </wp:inline>
        </w:drawing>
      </w:r>
    </w:p>
    <w:p w14:paraId="5EDF1085" w14:textId="77777777" w:rsidR="00F92CBA" w:rsidRPr="00FB5C2D" w:rsidRDefault="00F92CBA" w:rsidP="00F92CBA">
      <w:pPr>
        <w:pStyle w:val="Prrafodelista"/>
        <w:tabs>
          <w:tab w:val="left" w:pos="709"/>
        </w:tabs>
        <w:spacing w:before="100" w:beforeAutospacing="1" w:after="100" w:afterAutospacing="1" w:line="360" w:lineRule="auto"/>
        <w:ind w:left="720"/>
        <w:jc w:val="center"/>
        <w:rPr>
          <w:rFonts w:ascii="Palatino Linotype" w:hAnsi="Palatino Linotype"/>
          <w:b/>
        </w:rPr>
      </w:pPr>
      <w:r w:rsidRPr="00FB5C2D">
        <w:rPr>
          <w:noProof/>
          <w:lang w:eastAsia="es-MX"/>
        </w:rPr>
        <w:lastRenderedPageBreak/>
        <w:drawing>
          <wp:inline distT="0" distB="0" distL="0" distR="0" wp14:anchorId="4669FACA" wp14:editId="6AC6FCD5">
            <wp:extent cx="3157032" cy="3105397"/>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296" t="14672" r="27414" b="6124"/>
                    <a:stretch/>
                  </pic:blipFill>
                  <pic:spPr bwMode="auto">
                    <a:xfrm>
                      <a:off x="0" y="0"/>
                      <a:ext cx="3191365" cy="3139168"/>
                    </a:xfrm>
                    <a:prstGeom prst="rect">
                      <a:avLst/>
                    </a:prstGeom>
                    <a:ln>
                      <a:noFill/>
                    </a:ln>
                    <a:extLst>
                      <a:ext uri="{53640926-AAD7-44D8-BBD7-CCE9431645EC}">
                        <a14:shadowObscured xmlns:a14="http://schemas.microsoft.com/office/drawing/2010/main"/>
                      </a:ext>
                    </a:extLst>
                  </pic:spPr>
                </pic:pic>
              </a:graphicData>
            </a:graphic>
          </wp:inline>
        </w:drawing>
      </w:r>
    </w:p>
    <w:p w14:paraId="2E899B4E" w14:textId="77777777" w:rsidR="00F92CBA" w:rsidRPr="00FB5C2D" w:rsidRDefault="00F92CBA" w:rsidP="00F92CBA">
      <w:pPr>
        <w:pStyle w:val="Prrafodelista"/>
        <w:tabs>
          <w:tab w:val="left" w:pos="709"/>
        </w:tabs>
        <w:spacing w:before="100" w:beforeAutospacing="1" w:after="100" w:afterAutospacing="1" w:line="360" w:lineRule="auto"/>
        <w:ind w:left="720"/>
        <w:jc w:val="center"/>
        <w:rPr>
          <w:rFonts w:ascii="Palatino Linotype" w:hAnsi="Palatino Linotype"/>
          <w:b/>
        </w:rPr>
      </w:pPr>
      <w:r w:rsidRPr="00FB5C2D">
        <w:rPr>
          <w:noProof/>
          <w:lang w:eastAsia="es-MX"/>
        </w:rPr>
        <w:drawing>
          <wp:inline distT="0" distB="0" distL="0" distR="0" wp14:anchorId="6EDE7555" wp14:editId="674824C1">
            <wp:extent cx="3360990" cy="3408218"/>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979" t="13732" r="27840" b="4811"/>
                    <a:stretch/>
                  </pic:blipFill>
                  <pic:spPr bwMode="auto">
                    <a:xfrm>
                      <a:off x="0" y="0"/>
                      <a:ext cx="3388207" cy="3435817"/>
                    </a:xfrm>
                    <a:prstGeom prst="rect">
                      <a:avLst/>
                    </a:prstGeom>
                    <a:ln>
                      <a:noFill/>
                    </a:ln>
                    <a:extLst>
                      <a:ext uri="{53640926-AAD7-44D8-BBD7-CCE9431645EC}">
                        <a14:shadowObscured xmlns:a14="http://schemas.microsoft.com/office/drawing/2010/main"/>
                      </a:ext>
                    </a:extLst>
                  </pic:spPr>
                </pic:pic>
              </a:graphicData>
            </a:graphic>
          </wp:inline>
        </w:drawing>
      </w:r>
    </w:p>
    <w:p w14:paraId="7017C2C5" w14:textId="77777777" w:rsidR="00F92CBA" w:rsidRPr="00FB5C2D" w:rsidRDefault="00F92CBA" w:rsidP="00F92CBA">
      <w:pPr>
        <w:pStyle w:val="Prrafodelista"/>
        <w:tabs>
          <w:tab w:val="left" w:pos="709"/>
        </w:tabs>
        <w:spacing w:before="100" w:beforeAutospacing="1" w:after="100" w:afterAutospacing="1" w:line="360" w:lineRule="auto"/>
        <w:ind w:left="720"/>
        <w:jc w:val="center"/>
        <w:rPr>
          <w:rFonts w:ascii="Palatino Linotype" w:hAnsi="Palatino Linotype"/>
          <w:b/>
        </w:rPr>
      </w:pPr>
      <w:r w:rsidRPr="00FB5C2D">
        <w:rPr>
          <w:noProof/>
          <w:lang w:eastAsia="es-MX"/>
        </w:rPr>
        <w:lastRenderedPageBreak/>
        <w:drawing>
          <wp:inline distT="0" distB="0" distL="0" distR="0" wp14:anchorId="55B6E916" wp14:editId="6518DD30">
            <wp:extent cx="3402392" cy="3627911"/>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894" t="15989" r="32389" b="14406"/>
                    <a:stretch/>
                  </pic:blipFill>
                  <pic:spPr bwMode="auto">
                    <a:xfrm>
                      <a:off x="0" y="0"/>
                      <a:ext cx="3425635" cy="3652695"/>
                    </a:xfrm>
                    <a:prstGeom prst="rect">
                      <a:avLst/>
                    </a:prstGeom>
                    <a:ln>
                      <a:noFill/>
                    </a:ln>
                    <a:extLst>
                      <a:ext uri="{53640926-AAD7-44D8-BBD7-CCE9431645EC}">
                        <a14:shadowObscured xmlns:a14="http://schemas.microsoft.com/office/drawing/2010/main"/>
                      </a:ext>
                    </a:extLst>
                  </pic:spPr>
                </pic:pic>
              </a:graphicData>
            </a:graphic>
          </wp:inline>
        </w:drawing>
      </w:r>
    </w:p>
    <w:p w14:paraId="5A97EBB0" w14:textId="77777777" w:rsidR="00F92CBA" w:rsidRPr="00FB5C2D" w:rsidRDefault="00F92CBA" w:rsidP="00F92CBA">
      <w:pPr>
        <w:pStyle w:val="Prrafodelista"/>
        <w:tabs>
          <w:tab w:val="left" w:pos="709"/>
        </w:tabs>
        <w:spacing w:before="100" w:beforeAutospacing="1" w:after="100" w:afterAutospacing="1" w:line="360" w:lineRule="auto"/>
        <w:ind w:left="720"/>
        <w:jc w:val="center"/>
        <w:rPr>
          <w:rFonts w:ascii="Palatino Linotype" w:hAnsi="Palatino Linotype"/>
          <w:b/>
        </w:rPr>
      </w:pPr>
      <w:r w:rsidRPr="00FB5C2D">
        <w:rPr>
          <w:noProof/>
          <w:lang w:eastAsia="es-MX"/>
        </w:rPr>
        <w:drawing>
          <wp:inline distT="0" distB="0" distL="0" distR="0" wp14:anchorId="05EA5F5F" wp14:editId="0B596654">
            <wp:extent cx="3388789" cy="433450"/>
            <wp:effectExtent l="0" t="0" r="254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317" t="18810" r="32279" b="72911"/>
                    <a:stretch/>
                  </pic:blipFill>
                  <pic:spPr bwMode="auto">
                    <a:xfrm>
                      <a:off x="0" y="0"/>
                      <a:ext cx="3429385" cy="438643"/>
                    </a:xfrm>
                    <a:prstGeom prst="rect">
                      <a:avLst/>
                    </a:prstGeom>
                    <a:ln>
                      <a:noFill/>
                    </a:ln>
                    <a:extLst>
                      <a:ext uri="{53640926-AAD7-44D8-BBD7-CCE9431645EC}">
                        <a14:shadowObscured xmlns:a14="http://schemas.microsoft.com/office/drawing/2010/main"/>
                      </a:ext>
                    </a:extLst>
                  </pic:spPr>
                </pic:pic>
              </a:graphicData>
            </a:graphic>
          </wp:inline>
        </w:drawing>
      </w:r>
    </w:p>
    <w:p w14:paraId="11399CFA" w14:textId="77777777" w:rsidR="00F92CBA" w:rsidRPr="00FB5C2D" w:rsidRDefault="00F92CBA" w:rsidP="00F92CBA">
      <w:pPr>
        <w:pStyle w:val="Prrafodelista"/>
        <w:tabs>
          <w:tab w:val="left" w:pos="709"/>
        </w:tabs>
        <w:spacing w:before="100" w:beforeAutospacing="1" w:after="100" w:afterAutospacing="1" w:line="360" w:lineRule="auto"/>
        <w:ind w:left="720"/>
        <w:jc w:val="center"/>
        <w:rPr>
          <w:rFonts w:ascii="Palatino Linotype" w:hAnsi="Palatino Linotype"/>
          <w:b/>
        </w:rPr>
      </w:pPr>
      <w:r w:rsidRPr="00FB5C2D">
        <w:rPr>
          <w:noProof/>
          <w:lang w:eastAsia="es-MX"/>
        </w:rPr>
        <w:drawing>
          <wp:inline distT="0" distB="0" distL="0" distR="0" wp14:anchorId="7FB75B6F" wp14:editId="383BB6FF">
            <wp:extent cx="3601335" cy="223256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160" t="18058" r="21488" b="18731"/>
                    <a:stretch/>
                  </pic:blipFill>
                  <pic:spPr bwMode="auto">
                    <a:xfrm>
                      <a:off x="0" y="0"/>
                      <a:ext cx="3613718" cy="2240238"/>
                    </a:xfrm>
                    <a:prstGeom prst="rect">
                      <a:avLst/>
                    </a:prstGeom>
                    <a:ln>
                      <a:noFill/>
                    </a:ln>
                    <a:extLst>
                      <a:ext uri="{53640926-AAD7-44D8-BBD7-CCE9431645EC}">
                        <a14:shadowObscured xmlns:a14="http://schemas.microsoft.com/office/drawing/2010/main"/>
                      </a:ext>
                    </a:extLst>
                  </pic:spPr>
                </pic:pic>
              </a:graphicData>
            </a:graphic>
          </wp:inline>
        </w:drawing>
      </w:r>
    </w:p>
    <w:p w14:paraId="6A47D4B8" w14:textId="77777777" w:rsidR="00220B91" w:rsidRPr="00FB5C2D" w:rsidRDefault="00220B91" w:rsidP="00220B91">
      <w:pPr>
        <w:pStyle w:val="Prrafodelista"/>
        <w:tabs>
          <w:tab w:val="left" w:pos="709"/>
        </w:tabs>
        <w:spacing w:before="100" w:beforeAutospacing="1" w:after="100" w:afterAutospacing="1" w:line="360" w:lineRule="auto"/>
        <w:ind w:left="0"/>
        <w:jc w:val="both"/>
        <w:rPr>
          <w:rFonts w:ascii="Palatino Linotype" w:hAnsi="Palatino Linotype" w:cs="Arial"/>
          <w:b/>
          <w:bCs/>
          <w:sz w:val="28"/>
          <w:szCs w:val="28"/>
        </w:rPr>
      </w:pPr>
      <w:r w:rsidRPr="00FB5C2D">
        <w:rPr>
          <w:rFonts w:ascii="Palatino Linotype" w:hAnsi="Palatino Linotype" w:cs="Arial"/>
          <w:b/>
          <w:sz w:val="28"/>
          <w:szCs w:val="28"/>
        </w:rPr>
        <w:lastRenderedPageBreak/>
        <w:t>IV.</w:t>
      </w:r>
      <w:r w:rsidRPr="00FB5C2D">
        <w:rPr>
          <w:rFonts w:ascii="Palatino Linotype" w:hAnsi="Palatino Linotype" w:cs="Arial"/>
          <w:sz w:val="28"/>
          <w:szCs w:val="28"/>
        </w:rPr>
        <w:t xml:space="preserve"> </w:t>
      </w:r>
      <w:r w:rsidRPr="00FB5C2D">
        <w:rPr>
          <w:rFonts w:ascii="Palatino Linotype" w:hAnsi="Palatino Linotype" w:cs="Arial"/>
          <w:b/>
          <w:bCs/>
          <w:sz w:val="28"/>
          <w:szCs w:val="28"/>
        </w:rPr>
        <w:t>Del Recurso de Revisión.</w:t>
      </w:r>
    </w:p>
    <w:p w14:paraId="60B895FF" w14:textId="77777777" w:rsidR="00220B91" w:rsidRPr="00FB5C2D" w:rsidRDefault="00220B91" w:rsidP="00220B91">
      <w:pPr>
        <w:pStyle w:val="Prrafodelista"/>
        <w:tabs>
          <w:tab w:val="left" w:pos="709"/>
        </w:tabs>
        <w:spacing w:before="100" w:beforeAutospacing="1" w:after="100" w:afterAutospacing="1" w:line="360" w:lineRule="auto"/>
        <w:ind w:left="0"/>
        <w:jc w:val="both"/>
        <w:rPr>
          <w:rFonts w:ascii="Palatino Linotype" w:hAnsi="Palatino Linotype" w:cs="Arial"/>
        </w:rPr>
      </w:pPr>
      <w:r w:rsidRPr="00FB5C2D">
        <w:rPr>
          <w:rFonts w:ascii="Palatino Linotype" w:hAnsi="Palatino Linotype"/>
        </w:rPr>
        <w:t xml:space="preserve">En fecha </w:t>
      </w:r>
      <w:r w:rsidR="00F92CBA" w:rsidRPr="00FB5C2D">
        <w:rPr>
          <w:rFonts w:ascii="Palatino Linotype" w:hAnsi="Palatino Linotype"/>
          <w:b/>
          <w:bCs/>
        </w:rPr>
        <w:t xml:space="preserve">dieciocho de abril </w:t>
      </w:r>
      <w:r w:rsidRPr="00FB5C2D">
        <w:rPr>
          <w:rFonts w:ascii="Palatino Linotype" w:hAnsi="Palatino Linotype"/>
          <w:b/>
          <w:bCs/>
        </w:rPr>
        <w:t>de dos mil veintidós</w:t>
      </w:r>
      <w:r w:rsidRPr="00FB5C2D">
        <w:rPr>
          <w:rFonts w:ascii="Palatino Linotype" w:hAnsi="Palatino Linotype"/>
        </w:rPr>
        <w:t>, el particular presentó ante este Instituto el Recurso de Revisión materia del presente estudio, a través del</w:t>
      </w:r>
      <w:r w:rsidRPr="00FB5C2D">
        <w:rPr>
          <w:rFonts w:ascii="Palatino Linotype" w:hAnsi="Palatino Linotype"/>
          <w:b/>
        </w:rPr>
        <w:t xml:space="preserve"> SAIMEX, </w:t>
      </w:r>
      <w:r w:rsidRPr="00FB5C2D">
        <w:rPr>
          <w:rFonts w:ascii="Palatino Linotype" w:hAnsi="Palatino Linotype"/>
        </w:rPr>
        <w:t xml:space="preserve">al que se le asignó el </w:t>
      </w:r>
      <w:r w:rsidRPr="00FB5C2D">
        <w:rPr>
          <w:rFonts w:ascii="Palatino Linotype" w:hAnsi="Palatino Linotype" w:cs="Arial"/>
        </w:rPr>
        <w:t xml:space="preserve">número al rubro citado, en contra de la respuesta otorgada por </w:t>
      </w:r>
      <w:r w:rsidRPr="00FB5C2D">
        <w:rPr>
          <w:rFonts w:ascii="Palatino Linotype" w:hAnsi="Palatino Linotype" w:cs="Arial"/>
          <w:b/>
        </w:rPr>
        <w:t xml:space="preserve">EL SUJETO OBLIGADO </w:t>
      </w:r>
      <w:r w:rsidRPr="00FB5C2D">
        <w:rPr>
          <w:rFonts w:ascii="Palatino Linotype" w:hAnsi="Palatino Linotype" w:cs="Arial"/>
        </w:rPr>
        <w:t xml:space="preserve">y en el cual </w:t>
      </w:r>
      <w:r w:rsidRPr="00FB5C2D">
        <w:rPr>
          <w:rFonts w:ascii="Palatino Linotype" w:hAnsi="Palatino Linotype" w:cs="Arial"/>
          <w:b/>
        </w:rPr>
        <w:t xml:space="preserve">EL RECURRENTE </w:t>
      </w:r>
      <w:r w:rsidRPr="00FB5C2D">
        <w:rPr>
          <w:rFonts w:ascii="Palatino Linotype" w:hAnsi="Palatino Linotype" w:cs="Arial"/>
        </w:rPr>
        <w:t xml:space="preserve">señaló las siguientes manifestaciones: </w:t>
      </w:r>
    </w:p>
    <w:p w14:paraId="245F3AD8" w14:textId="77777777" w:rsidR="00220B91" w:rsidRPr="00FB5C2D" w:rsidRDefault="00220B91" w:rsidP="00220B91">
      <w:pPr>
        <w:pStyle w:val="Prrafodelista"/>
        <w:tabs>
          <w:tab w:val="left" w:pos="709"/>
        </w:tabs>
        <w:spacing w:before="100" w:beforeAutospacing="1" w:after="100" w:afterAutospacing="1" w:line="360" w:lineRule="auto"/>
        <w:ind w:left="0"/>
        <w:jc w:val="both"/>
        <w:rPr>
          <w:rFonts w:ascii="Palatino Linotype" w:hAnsi="Palatino Linotype" w:cs="Arial"/>
        </w:rPr>
      </w:pPr>
      <w:r w:rsidRPr="00FB5C2D">
        <w:rPr>
          <w:rFonts w:ascii="Palatino Linotype" w:hAnsi="Palatino Linotype" w:cs="Arial"/>
          <w:b/>
          <w:bCs/>
        </w:rPr>
        <w:t xml:space="preserve">Acto Impugnado: </w:t>
      </w:r>
    </w:p>
    <w:p w14:paraId="746136D3" w14:textId="77777777" w:rsidR="00220B91" w:rsidRPr="00FB5C2D" w:rsidRDefault="00220B91" w:rsidP="00220B91">
      <w:pPr>
        <w:tabs>
          <w:tab w:val="left" w:pos="7936"/>
        </w:tabs>
        <w:ind w:left="851" w:right="902"/>
        <w:jc w:val="both"/>
        <w:rPr>
          <w:rFonts w:ascii="Palatino Linotype" w:hAnsi="Palatino Linotype" w:cs="Arial"/>
          <w:i/>
          <w:sz w:val="22"/>
          <w:szCs w:val="22"/>
          <w:lang w:eastAsia="es-MX"/>
        </w:rPr>
      </w:pPr>
      <w:r w:rsidRPr="00FB5C2D">
        <w:rPr>
          <w:rFonts w:ascii="Palatino Linotype" w:hAnsi="Palatino Linotype" w:cs="Arial"/>
          <w:i/>
          <w:sz w:val="22"/>
          <w:szCs w:val="22"/>
          <w:lang w:eastAsia="es-MX"/>
        </w:rPr>
        <w:t>“</w:t>
      </w:r>
      <w:r w:rsidR="00F92CBA" w:rsidRPr="00FB5C2D">
        <w:rPr>
          <w:rFonts w:ascii="Palatino Linotype" w:hAnsi="Palatino Linotype" w:cs="Arial"/>
          <w:i/>
          <w:sz w:val="22"/>
          <w:szCs w:val="22"/>
          <w:lang w:eastAsia="es-MX"/>
        </w:rPr>
        <w:t>La respuesta proporcionada</w:t>
      </w:r>
      <w:r w:rsidRPr="00FB5C2D">
        <w:rPr>
          <w:rFonts w:ascii="Palatino Linotype" w:hAnsi="Palatino Linotype" w:cs="Arial"/>
          <w:i/>
          <w:sz w:val="22"/>
          <w:szCs w:val="22"/>
          <w:lang w:eastAsia="es-MX"/>
        </w:rPr>
        <w:t>.” (Sic)</w:t>
      </w:r>
    </w:p>
    <w:p w14:paraId="50812BFF" w14:textId="77777777" w:rsidR="00220B91" w:rsidRPr="00FB5C2D" w:rsidRDefault="00220B91" w:rsidP="00220B91">
      <w:pPr>
        <w:pStyle w:val="Prrafodelista"/>
        <w:spacing w:before="100" w:beforeAutospacing="1" w:after="100" w:afterAutospacing="1" w:line="360" w:lineRule="auto"/>
        <w:ind w:left="0"/>
        <w:jc w:val="both"/>
        <w:rPr>
          <w:rFonts w:ascii="Palatino Linotype" w:hAnsi="Palatino Linotype"/>
        </w:rPr>
      </w:pPr>
      <w:r w:rsidRPr="00FB5C2D">
        <w:rPr>
          <w:rFonts w:ascii="Palatino Linotype" w:hAnsi="Palatino Linotype"/>
          <w:b/>
          <w:bCs/>
        </w:rPr>
        <w:t>Razones o motivos de Inconformidad:</w:t>
      </w:r>
    </w:p>
    <w:p w14:paraId="0681AC7C" w14:textId="77777777" w:rsidR="00220B91" w:rsidRPr="00FB5C2D" w:rsidRDefault="00220B91" w:rsidP="00220B91">
      <w:pPr>
        <w:tabs>
          <w:tab w:val="left" w:pos="7936"/>
        </w:tabs>
        <w:ind w:left="851" w:right="902"/>
        <w:jc w:val="both"/>
        <w:rPr>
          <w:rFonts w:ascii="Palatino Linotype" w:hAnsi="Palatino Linotype" w:cs="Arial"/>
          <w:i/>
          <w:sz w:val="22"/>
          <w:szCs w:val="22"/>
          <w:lang w:eastAsia="es-MX"/>
        </w:rPr>
      </w:pPr>
      <w:r w:rsidRPr="00FB5C2D">
        <w:rPr>
          <w:rFonts w:ascii="Palatino Linotype" w:hAnsi="Palatino Linotype" w:cs="Arial"/>
          <w:i/>
          <w:sz w:val="22"/>
          <w:szCs w:val="22"/>
          <w:lang w:eastAsia="es-MX"/>
        </w:rPr>
        <w:t>“</w:t>
      </w:r>
      <w:r w:rsidR="00F92CBA" w:rsidRPr="00FB5C2D">
        <w:rPr>
          <w:rFonts w:ascii="Palatino Linotype" w:hAnsi="Palatino Linotype" w:cs="Arial"/>
          <w:i/>
          <w:sz w:val="22"/>
          <w:szCs w:val="22"/>
          <w:lang w:eastAsia="es-MX"/>
        </w:rPr>
        <w:t>Se solicitó el soporte documental de esos insumos, para que digan que se está solicitando cosas adicionales, y lean bien la solicitud de información o usen lentes. En la respuesta hacen una "lista" muy bonita de lo que supuestamente esta persona "aviadora" presentó y justifican que no proporciona entregables porque según los revisa el comisionado, loque en contra de lo que resuelven en sus resoluciones ordenando soporte documental y si no la elaboración de un acuerdo de inexistencia, puras contradicciones</w:t>
      </w:r>
      <w:r w:rsidRPr="00FB5C2D">
        <w:rPr>
          <w:rFonts w:ascii="Palatino Linotype" w:hAnsi="Palatino Linotype" w:cs="Arial"/>
          <w:i/>
          <w:sz w:val="22"/>
          <w:szCs w:val="22"/>
          <w:lang w:eastAsia="es-MX"/>
        </w:rPr>
        <w:t>.” (Sic)</w:t>
      </w:r>
    </w:p>
    <w:p w14:paraId="37C2B22A" w14:textId="77777777" w:rsidR="00220B91" w:rsidRPr="00FB5C2D" w:rsidRDefault="00220B91" w:rsidP="00220B91">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sz w:val="28"/>
          <w:szCs w:val="28"/>
        </w:rPr>
      </w:pPr>
      <w:r w:rsidRPr="00FB5C2D">
        <w:rPr>
          <w:rFonts w:ascii="Palatino Linotype" w:hAnsi="Palatino Linotype" w:cs="Arial"/>
          <w:b/>
          <w:sz w:val="28"/>
          <w:szCs w:val="28"/>
        </w:rPr>
        <w:t>V. Del turno del Recurso de Revisión.</w:t>
      </w:r>
    </w:p>
    <w:p w14:paraId="4339DA09" w14:textId="77777777" w:rsidR="00220B91" w:rsidRPr="00FB5C2D" w:rsidRDefault="00220B91" w:rsidP="00220B91">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FB5C2D">
        <w:rPr>
          <w:rFonts w:ascii="Palatino Linotype" w:hAnsi="Palatino Linotype" w:cs="Arial"/>
        </w:rPr>
        <w:t xml:space="preserve">En fecha </w:t>
      </w:r>
      <w:r w:rsidR="00F92CBA" w:rsidRPr="00FB5C2D">
        <w:rPr>
          <w:rFonts w:ascii="Palatino Linotype" w:hAnsi="Palatino Linotype" w:cs="Arial"/>
          <w:b/>
          <w:bCs/>
        </w:rPr>
        <w:t xml:space="preserve">dieciocho de </w:t>
      </w:r>
      <w:r w:rsidRPr="00FB5C2D">
        <w:rPr>
          <w:rFonts w:ascii="Palatino Linotype" w:hAnsi="Palatino Linotype" w:cs="Arial"/>
          <w:b/>
          <w:bCs/>
        </w:rPr>
        <w:t>abril de dos mil veintidós</w:t>
      </w:r>
      <w:r w:rsidRPr="00FB5C2D">
        <w:rPr>
          <w:rFonts w:ascii="Palatino Linotype" w:hAnsi="Palatino Linotype" w:cs="Arial"/>
        </w:rPr>
        <w:t xml:space="preserve">, el Recurso de que se trata se envió electrónicamente al Instituto; por lo que, </w:t>
      </w:r>
      <w:r w:rsidRPr="00FB5C2D">
        <w:rPr>
          <w:rFonts w:ascii="Palatino Linotype" w:hAnsi="Palatino Linotype" w:cs="Arial"/>
          <w:lang w:val="es-ES_tradnl"/>
        </w:rPr>
        <w:t xml:space="preserve">con fundamento en el </w:t>
      </w:r>
      <w:r w:rsidRPr="00FB5C2D">
        <w:rPr>
          <w:rFonts w:ascii="Palatino Linotype" w:hAnsi="Palatino Linotype" w:cs="Arial"/>
        </w:rPr>
        <w:t>artículo</w:t>
      </w:r>
      <w:r w:rsidRPr="00FB5C2D">
        <w:rPr>
          <w:rFonts w:ascii="Palatino Linotype" w:hAnsi="Palatino Linotype" w:cs="Arial"/>
          <w:lang w:val="es-ES_tradnl"/>
        </w:rPr>
        <w:t xml:space="preserve"> 185, </w:t>
      </w:r>
      <w:r w:rsidRPr="00FB5C2D">
        <w:rPr>
          <w:rFonts w:ascii="Palatino Linotype" w:hAnsi="Palatino Linotype" w:cs="Arial"/>
        </w:rPr>
        <w:t>fracción</w:t>
      </w:r>
      <w:r w:rsidRPr="00FB5C2D">
        <w:rPr>
          <w:rFonts w:ascii="Palatino Linotype" w:hAnsi="Palatino Linotype" w:cs="Arial"/>
          <w:lang w:val="es-ES_tradnl"/>
        </w:rPr>
        <w:t xml:space="preserve"> I de la </w:t>
      </w:r>
      <w:r w:rsidRPr="00FB5C2D">
        <w:rPr>
          <w:rFonts w:ascii="Palatino Linotype" w:hAnsi="Palatino Linotype"/>
        </w:rPr>
        <w:t>Ley de Transparencia y Acceso a la Información Pública del Estado de México y Municipios</w:t>
      </w:r>
      <w:r w:rsidRPr="00FB5C2D">
        <w:rPr>
          <w:rFonts w:ascii="Palatino Linotype" w:hAnsi="Palatino Linotype" w:cs="Arial"/>
          <w:lang w:val="es-ES_tradnl"/>
        </w:rPr>
        <w:t>, se turnó, a través del</w:t>
      </w:r>
      <w:r w:rsidRPr="00FB5C2D">
        <w:rPr>
          <w:rFonts w:ascii="Palatino Linotype" w:eastAsia="Arial Unicode MS" w:hAnsi="Palatino Linotype" w:cs="Arial"/>
          <w:lang w:val="es-ES_tradnl"/>
        </w:rPr>
        <w:t xml:space="preserve"> </w:t>
      </w:r>
      <w:r w:rsidRPr="00FB5C2D">
        <w:rPr>
          <w:rFonts w:ascii="Palatino Linotype" w:eastAsia="Arial Unicode MS" w:hAnsi="Palatino Linotype" w:cs="Arial"/>
          <w:b/>
          <w:lang w:val="es-ES_tradnl"/>
        </w:rPr>
        <w:t>SAIMEX</w:t>
      </w:r>
      <w:r w:rsidRPr="00FB5C2D">
        <w:rPr>
          <w:rFonts w:ascii="Palatino Linotype" w:hAnsi="Palatino Linotype"/>
        </w:rPr>
        <w:t xml:space="preserve">, a la </w:t>
      </w:r>
      <w:r w:rsidRPr="00FB5C2D">
        <w:rPr>
          <w:rFonts w:ascii="Palatino Linotype" w:hAnsi="Palatino Linotype" w:cs="Arial"/>
          <w:b/>
          <w:lang w:val="es-ES_tradnl"/>
        </w:rPr>
        <w:t xml:space="preserve">Comisionada Sharon Cristina </w:t>
      </w:r>
      <w:r w:rsidRPr="00FB5C2D">
        <w:rPr>
          <w:rFonts w:ascii="Palatino Linotype" w:hAnsi="Palatino Linotype" w:cs="Arial"/>
          <w:b/>
          <w:lang w:val="es-ES_tradnl"/>
        </w:rPr>
        <w:lastRenderedPageBreak/>
        <w:t xml:space="preserve">Morales Martínez, </w:t>
      </w:r>
      <w:r w:rsidRPr="00FB5C2D">
        <w:rPr>
          <w:rFonts w:ascii="Palatino Linotype" w:hAnsi="Palatino Linotype" w:cs="Arial"/>
          <w:lang w:val="es-ES_tradnl"/>
        </w:rPr>
        <w:t>a efecto de que decretara su admisión o desechamiento.</w:t>
      </w:r>
    </w:p>
    <w:p w14:paraId="1D6E70E0" w14:textId="77777777" w:rsidR="00220B91" w:rsidRPr="00FB5C2D" w:rsidRDefault="00220B91" w:rsidP="00220B91">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FB5C2D">
        <w:rPr>
          <w:rFonts w:ascii="Palatino Linotype" w:hAnsi="Palatino Linotype" w:cs="Arial"/>
          <w:b/>
          <w:bCs/>
        </w:rPr>
        <w:t>a) A</w:t>
      </w:r>
      <w:r w:rsidR="0005474A" w:rsidRPr="00FB5C2D">
        <w:rPr>
          <w:rFonts w:ascii="Palatino Linotype" w:hAnsi="Palatino Linotype" w:cs="Arial"/>
          <w:b/>
          <w:bCs/>
        </w:rPr>
        <w:t>dmisión del Recurso de Revisión</w:t>
      </w:r>
    </w:p>
    <w:p w14:paraId="30ED008A" w14:textId="77777777" w:rsidR="00220B91" w:rsidRPr="00FB5C2D" w:rsidRDefault="00220B91" w:rsidP="00220B91">
      <w:pPr>
        <w:widowControl w:val="0"/>
        <w:tabs>
          <w:tab w:val="left" w:pos="0"/>
        </w:tabs>
        <w:autoSpaceDE w:val="0"/>
        <w:autoSpaceDN w:val="0"/>
        <w:adjustRightInd w:val="0"/>
        <w:spacing w:before="240" w:after="240" w:line="360" w:lineRule="auto"/>
        <w:jc w:val="both"/>
        <w:rPr>
          <w:rFonts w:ascii="Palatino Linotype" w:hAnsi="Palatino Linotype" w:cs="Arial"/>
        </w:rPr>
      </w:pPr>
      <w:r w:rsidRPr="00FB5C2D">
        <w:rPr>
          <w:rFonts w:ascii="Palatino Linotype" w:hAnsi="Palatino Linotype" w:cs="Arial"/>
        </w:rPr>
        <w:t xml:space="preserve">En fecha </w:t>
      </w:r>
      <w:r w:rsidR="00215903" w:rsidRPr="00FB5C2D">
        <w:rPr>
          <w:rFonts w:ascii="Palatino Linotype" w:hAnsi="Palatino Linotype" w:cs="Arial"/>
          <w:b/>
        </w:rPr>
        <w:t xml:space="preserve">veintiuno </w:t>
      </w:r>
      <w:r w:rsidRPr="00FB5C2D">
        <w:rPr>
          <w:rFonts w:ascii="Palatino Linotype" w:hAnsi="Palatino Linotype" w:cs="Arial"/>
          <w:b/>
        </w:rPr>
        <w:t>de abril de dos mil veintidós</w:t>
      </w:r>
      <w:r w:rsidRPr="00FB5C2D">
        <w:rPr>
          <w:rFonts w:ascii="Palatino Linotype" w:hAnsi="Palatino Linotype" w:cs="Arial"/>
        </w:rPr>
        <w:t xml:space="preserve">, en atención a lo dispuesto en el artículo 185, fracciones I, II y IV, de la </w:t>
      </w:r>
      <w:r w:rsidRPr="00FB5C2D">
        <w:rPr>
          <w:rFonts w:ascii="Palatino Linotype" w:hAnsi="Palatino Linotype"/>
        </w:rPr>
        <w:t xml:space="preserve">Ley de Transparencia y Acceso a la Información Pública del </w:t>
      </w:r>
      <w:r w:rsidRPr="00FB5C2D">
        <w:rPr>
          <w:rFonts w:ascii="Palatino Linotype" w:hAnsi="Palatino Linotype" w:cs="Arial"/>
        </w:rPr>
        <w:t>Estado</w:t>
      </w:r>
      <w:r w:rsidRPr="00FB5C2D">
        <w:rPr>
          <w:rFonts w:ascii="Palatino Linotype" w:hAnsi="Palatino Linotype"/>
        </w:rPr>
        <w:t xml:space="preserve"> de México y </w:t>
      </w:r>
      <w:r w:rsidRPr="00FB5C2D">
        <w:rPr>
          <w:rFonts w:ascii="Palatino Linotype" w:hAnsi="Palatino Linotype" w:cs="Arial"/>
          <w:lang w:val="es-ES_tradnl"/>
        </w:rPr>
        <w:t>Municipios</w:t>
      </w:r>
      <w:r w:rsidRPr="00FB5C2D">
        <w:rPr>
          <w:rFonts w:ascii="Palatino Linotype" w:hAnsi="Palatino Linotype"/>
        </w:rPr>
        <w:t xml:space="preserve">, se notificó a las partes el Acuerdo de </w:t>
      </w:r>
      <w:r w:rsidRPr="00FB5C2D">
        <w:rPr>
          <w:rFonts w:ascii="Palatino Linotype" w:hAnsi="Palatino Linotype" w:cs="Arial"/>
        </w:rPr>
        <w:t>admisión a trámite del referido Recurso de Revisión</w:t>
      </w:r>
      <w:r w:rsidRPr="00FB5C2D">
        <w:rPr>
          <w:rFonts w:ascii="Palatino Linotype" w:hAnsi="Palatino Linotype" w:cs="Arial"/>
          <w:lang w:val="es-ES_tradnl"/>
        </w:rPr>
        <w:t>;</w:t>
      </w:r>
      <w:r w:rsidRPr="00FB5C2D">
        <w:rPr>
          <w:rFonts w:ascii="Palatino Linotype" w:hAnsi="Palatino Linotype" w:cs="Arial"/>
        </w:rPr>
        <w:t xml:space="preserve"> así como, la </w:t>
      </w:r>
      <w:r w:rsidRPr="00FB5C2D">
        <w:rPr>
          <w:rFonts w:ascii="Palatino Linotype" w:hAnsi="Palatino Linotype" w:cs="Arial"/>
          <w:lang w:val="es-ES_tradnl"/>
        </w:rPr>
        <w:t>integración</w:t>
      </w:r>
      <w:r w:rsidRPr="00FB5C2D">
        <w:rPr>
          <w:rFonts w:ascii="Palatino Linotype" w:hAnsi="Palatino Linotype" w:cs="Arial"/>
        </w:rPr>
        <w:t xml:space="preserve"> del expediente respectivo, mismo que se puso a su disposición, para que en el plazo máximo de siete días hábiles, </w:t>
      </w:r>
      <w:r w:rsidRPr="00FB5C2D">
        <w:rPr>
          <w:rFonts w:ascii="Palatino Linotype" w:hAnsi="Palatino Linotype" w:cs="Arial"/>
          <w:b/>
        </w:rPr>
        <w:t xml:space="preserve">EL RECURRENTE </w:t>
      </w:r>
      <w:r w:rsidRPr="00FB5C2D">
        <w:rPr>
          <w:rFonts w:ascii="Palatino Linotype" w:hAnsi="Palatino Linotype" w:cs="Arial"/>
        </w:rPr>
        <w:t xml:space="preserve">realizara manifestaciones, alegatos y ofreciera las pruebas que a su derecho </w:t>
      </w:r>
      <w:r w:rsidRPr="00FB5C2D">
        <w:rPr>
          <w:rFonts w:ascii="Palatino Linotype" w:hAnsi="Palatino Linotype" w:cs="Arial"/>
          <w:lang w:val="es-ES_tradnl"/>
        </w:rPr>
        <w:t>conviniera</w:t>
      </w:r>
      <w:r w:rsidRPr="00FB5C2D">
        <w:rPr>
          <w:rFonts w:ascii="Palatino Linotype" w:hAnsi="Palatino Linotype" w:cs="Arial"/>
        </w:rPr>
        <w:t xml:space="preserve"> y, en el caso del</w:t>
      </w:r>
      <w:r w:rsidRPr="00FB5C2D">
        <w:rPr>
          <w:rFonts w:ascii="Palatino Linotype" w:hAnsi="Palatino Linotype" w:cs="Arial"/>
          <w:b/>
        </w:rPr>
        <w:t xml:space="preserve"> SUJETO OBLIGADO</w:t>
      </w:r>
      <w:r w:rsidRPr="00FB5C2D">
        <w:rPr>
          <w:rFonts w:ascii="Palatino Linotype" w:hAnsi="Palatino Linotype" w:cs="Arial"/>
        </w:rPr>
        <w:t>, para que exhibiera el Informe Justificado correspondiente.</w:t>
      </w:r>
    </w:p>
    <w:p w14:paraId="0F3A8CB2" w14:textId="77777777" w:rsidR="00220B91" w:rsidRPr="00FB5C2D" w:rsidRDefault="00220B91" w:rsidP="00220B91">
      <w:pPr>
        <w:pStyle w:val="Prrafodelista"/>
        <w:spacing w:before="240" w:after="240" w:line="360" w:lineRule="auto"/>
        <w:ind w:left="0"/>
        <w:jc w:val="both"/>
        <w:rPr>
          <w:rFonts w:ascii="Palatino Linotype" w:hAnsi="Palatino Linotype" w:cs="Arial"/>
          <w:b/>
          <w:bCs/>
        </w:rPr>
      </w:pPr>
      <w:r w:rsidRPr="00FB5C2D">
        <w:rPr>
          <w:rFonts w:ascii="Palatino Linotype" w:hAnsi="Palatino Linotype" w:cs="Arial"/>
          <w:b/>
          <w:bCs/>
        </w:rPr>
        <w:t xml:space="preserve">b) </w:t>
      </w:r>
      <w:r w:rsidR="0005474A" w:rsidRPr="00FB5C2D">
        <w:rPr>
          <w:rFonts w:ascii="Palatino Linotype" w:hAnsi="Palatino Linotype" w:cs="Arial"/>
          <w:b/>
          <w:bCs/>
        </w:rPr>
        <w:t>Informe Justificado y Manifestaciones</w:t>
      </w:r>
    </w:p>
    <w:p w14:paraId="543444FB" w14:textId="1A4AD02D" w:rsidR="002512D2" w:rsidRPr="00FB5C2D" w:rsidRDefault="00220B91" w:rsidP="00220B91">
      <w:pPr>
        <w:pStyle w:val="Prrafodelista"/>
        <w:spacing w:before="240" w:after="240" w:line="360" w:lineRule="auto"/>
        <w:ind w:left="0"/>
        <w:jc w:val="both"/>
        <w:rPr>
          <w:rFonts w:ascii="Palatino Linotype" w:hAnsi="Palatino Linotype" w:cs="Arial"/>
        </w:rPr>
      </w:pPr>
      <w:r w:rsidRPr="00FB5C2D">
        <w:rPr>
          <w:rFonts w:ascii="Palatino Linotype" w:hAnsi="Palatino Linotype" w:cs="Arial"/>
        </w:rPr>
        <w:t xml:space="preserve">De las constancias que obran en el </w:t>
      </w:r>
      <w:r w:rsidRPr="00FB5C2D">
        <w:rPr>
          <w:rFonts w:ascii="Palatino Linotype" w:hAnsi="Palatino Linotype" w:cs="Arial"/>
          <w:b/>
        </w:rPr>
        <w:t>SAIMEX</w:t>
      </w:r>
      <w:r w:rsidRPr="00FB5C2D">
        <w:rPr>
          <w:rFonts w:ascii="Palatino Linotype" w:hAnsi="Palatino Linotype" w:cs="Arial"/>
        </w:rPr>
        <w:t xml:space="preserve">, se desprende que </w:t>
      </w:r>
      <w:r w:rsidRPr="00FB5C2D">
        <w:rPr>
          <w:rFonts w:ascii="Palatino Linotype" w:hAnsi="Palatino Linotype" w:cs="Arial"/>
          <w:b/>
        </w:rPr>
        <w:t xml:space="preserve">EL SUJETO OBLIGADO </w:t>
      </w:r>
      <w:r w:rsidRPr="00FB5C2D">
        <w:rPr>
          <w:rFonts w:ascii="Palatino Linotype" w:hAnsi="Palatino Linotype" w:cs="Arial"/>
        </w:rPr>
        <w:t xml:space="preserve">presentó el informe justificado en fecha </w:t>
      </w:r>
      <w:r w:rsidR="002512D2" w:rsidRPr="00FB5C2D">
        <w:rPr>
          <w:rFonts w:ascii="Palatino Linotype" w:hAnsi="Palatino Linotype" w:cs="Arial"/>
          <w:b/>
          <w:bCs/>
        </w:rPr>
        <w:t>cuatro de mayo de dos mil veintidós</w:t>
      </w:r>
      <w:r w:rsidRPr="00FB5C2D">
        <w:rPr>
          <w:rFonts w:ascii="Palatino Linotype" w:hAnsi="Palatino Linotype" w:cs="Arial"/>
          <w:b/>
          <w:bCs/>
        </w:rPr>
        <w:t>;</w:t>
      </w:r>
      <w:r w:rsidRPr="00FB5C2D">
        <w:rPr>
          <w:rFonts w:ascii="Palatino Linotype" w:hAnsi="Palatino Linotype" w:cs="Arial"/>
        </w:rPr>
        <w:t xml:space="preserve"> mediante </w:t>
      </w:r>
      <w:r w:rsidR="002512D2" w:rsidRPr="00FB5C2D">
        <w:rPr>
          <w:rFonts w:ascii="Palatino Linotype" w:hAnsi="Palatino Linotype" w:cs="Arial"/>
        </w:rPr>
        <w:t>los cuales adjuntó los archivos electrónicos que a continuación se describen:</w:t>
      </w:r>
    </w:p>
    <w:p w14:paraId="7447337D" w14:textId="77777777" w:rsidR="002512D2" w:rsidRPr="00FB5C2D" w:rsidRDefault="006B0B62" w:rsidP="002512D2">
      <w:pPr>
        <w:pStyle w:val="Prrafodelista"/>
        <w:numPr>
          <w:ilvl w:val="0"/>
          <w:numId w:val="1"/>
        </w:numPr>
        <w:spacing w:before="240" w:after="240" w:line="360" w:lineRule="auto"/>
        <w:jc w:val="both"/>
        <w:rPr>
          <w:rFonts w:ascii="Palatino Linotype" w:hAnsi="Palatino Linotype" w:cs="Arial"/>
          <w:b/>
        </w:rPr>
      </w:pPr>
      <w:hyperlink r:id="rId21" w:history="1">
        <w:r w:rsidR="002512D2" w:rsidRPr="00FB5C2D">
          <w:rPr>
            <w:rFonts w:ascii="Palatino Linotype" w:hAnsi="Palatino Linotype"/>
            <w:b/>
          </w:rPr>
          <w:t>Entregables Carlos Languendik.rar</w:t>
        </w:r>
      </w:hyperlink>
      <w:r w:rsidR="002512D2" w:rsidRPr="00FB5C2D">
        <w:rPr>
          <w:rFonts w:ascii="Palatino Linotype" w:hAnsi="Palatino Linotype" w:cs="Arial"/>
          <w:b/>
        </w:rPr>
        <w:t xml:space="preserve">: </w:t>
      </w:r>
      <w:r w:rsidR="002512D2" w:rsidRPr="00FB5C2D">
        <w:rPr>
          <w:rFonts w:ascii="Palatino Linotype" w:hAnsi="Palatino Linotype" w:cs="Arial"/>
        </w:rPr>
        <w:t xml:space="preserve">carpeta en formato comprimido cuyo contenido consiste en una serie de presentaciones en formato power point y algunos archivos en formato pdf, con la evidencia entregable de los trabajos </w:t>
      </w:r>
      <w:r w:rsidR="002512D2" w:rsidRPr="00FB5C2D">
        <w:rPr>
          <w:rFonts w:ascii="Palatino Linotype" w:hAnsi="Palatino Linotype" w:cs="Arial"/>
        </w:rPr>
        <w:lastRenderedPageBreak/>
        <w:t>que realiza el servidor público de quien se solicitó la información para el Comisionado Luis Gustavo Parra Noriega.</w:t>
      </w:r>
    </w:p>
    <w:p w14:paraId="6A8F283C" w14:textId="77777777" w:rsidR="002512D2" w:rsidRPr="00FB5C2D" w:rsidRDefault="006B0B62" w:rsidP="002512D2">
      <w:pPr>
        <w:pStyle w:val="Prrafodelista"/>
        <w:numPr>
          <w:ilvl w:val="0"/>
          <w:numId w:val="1"/>
        </w:numPr>
        <w:spacing w:before="240" w:after="240" w:line="360" w:lineRule="auto"/>
        <w:jc w:val="both"/>
        <w:rPr>
          <w:rFonts w:ascii="Palatino Linotype" w:hAnsi="Palatino Linotype" w:cs="Arial"/>
          <w:b/>
        </w:rPr>
      </w:pPr>
      <w:hyperlink r:id="rId22" w:history="1">
        <w:r w:rsidR="002512D2" w:rsidRPr="00FB5C2D">
          <w:rPr>
            <w:rFonts w:ascii="Palatino Linotype" w:hAnsi="Palatino Linotype"/>
            <w:b/>
          </w:rPr>
          <w:t>Informe justificado 5712-22.pdf</w:t>
        </w:r>
      </w:hyperlink>
      <w:r w:rsidR="002512D2" w:rsidRPr="00FB5C2D">
        <w:rPr>
          <w:rFonts w:ascii="Palatino Linotype" w:hAnsi="Palatino Linotype" w:cs="Arial"/>
          <w:b/>
        </w:rPr>
        <w:t xml:space="preserve">: </w:t>
      </w:r>
      <w:r w:rsidR="002512D2" w:rsidRPr="00FB5C2D">
        <w:rPr>
          <w:rFonts w:ascii="Palatino Linotype" w:hAnsi="Palatino Linotype" w:cs="Arial"/>
        </w:rPr>
        <w:t xml:space="preserve">contiene el oficio número INFOEM/SPH-RLC/013/2022, de fecha veintinueve de abril de dos mil veintidós, </w:t>
      </w:r>
      <w:r w:rsidR="006975E8" w:rsidRPr="00FB5C2D">
        <w:rPr>
          <w:rFonts w:ascii="Palatino Linotype" w:hAnsi="Palatino Linotype" w:cs="Arial"/>
        </w:rPr>
        <w:t xml:space="preserve">mediante el cual el servidor público habilitado de la Ponencia del Comisionado Luis Gustavo Parra Noriega, indicó que no existe dispositivo normativo alguno en el que se indique que deben generarse documentos entregables por cada uno de los servidores públicos que en este caso integren la Ponencia ni por cada una de sus actividades; sin embargo, se realizó una búsqueda exhaustiva localizando documentos entregables con presentaciones elaboradas  para los diversos coloquios del Comisionado, de acuerdo a las necesidades de su agenda </w:t>
      </w:r>
      <w:r w:rsidR="00EF17EE" w:rsidRPr="00FB5C2D">
        <w:rPr>
          <w:rFonts w:ascii="Palatino Linotype" w:hAnsi="Palatino Linotype" w:cs="Arial"/>
        </w:rPr>
        <w:t>mismas que permiten dar cuenta de las investigaciones que para su elaboración realizó el servidor público.</w:t>
      </w:r>
    </w:p>
    <w:p w14:paraId="1107804F" w14:textId="77777777" w:rsidR="002512D2" w:rsidRPr="00FB5C2D" w:rsidRDefault="006B0B62" w:rsidP="002512D2">
      <w:pPr>
        <w:pStyle w:val="Prrafodelista"/>
        <w:numPr>
          <w:ilvl w:val="0"/>
          <w:numId w:val="1"/>
        </w:numPr>
        <w:spacing w:before="240" w:after="240" w:line="360" w:lineRule="auto"/>
        <w:jc w:val="both"/>
        <w:rPr>
          <w:rFonts w:ascii="Palatino Linotype" w:hAnsi="Palatino Linotype" w:cs="Arial"/>
          <w:b/>
        </w:rPr>
      </w:pPr>
      <w:hyperlink r:id="rId23" w:history="1">
        <w:r w:rsidR="002512D2" w:rsidRPr="00FB5C2D">
          <w:rPr>
            <w:rFonts w:ascii="Palatino Linotype" w:hAnsi="Palatino Linotype"/>
            <w:b/>
          </w:rPr>
          <w:t>1651712212276_RequerimientodeInformeRR5712.2022.pdf</w:t>
        </w:r>
      </w:hyperlink>
      <w:r w:rsidR="002512D2" w:rsidRPr="00FB5C2D">
        <w:rPr>
          <w:rFonts w:ascii="Palatino Linotype" w:hAnsi="Palatino Linotype" w:cs="Arial"/>
          <w:b/>
        </w:rPr>
        <w:t>:</w:t>
      </w:r>
      <w:r w:rsidR="00EF17EE" w:rsidRPr="00FB5C2D">
        <w:rPr>
          <w:rFonts w:ascii="Palatino Linotype" w:hAnsi="Palatino Linotype" w:cs="Arial"/>
          <w:b/>
        </w:rPr>
        <w:t xml:space="preserve"> </w:t>
      </w:r>
      <w:r w:rsidR="00EF17EE" w:rsidRPr="00FB5C2D">
        <w:rPr>
          <w:rFonts w:ascii="Palatino Linotype" w:hAnsi="Palatino Linotype" w:cs="Arial"/>
        </w:rPr>
        <w:t>contiene el oficio número INFOEM/UT/096/2022, de fecha veintidós de abril del presente año, firmado por el Titular de la Unidad de Transparencia mediante el cual requirió la entrega de un informe justificado al servidor público habilitado de la Ponencia del Comisionado.</w:t>
      </w:r>
    </w:p>
    <w:p w14:paraId="67D20980" w14:textId="77777777" w:rsidR="002512D2" w:rsidRPr="00FB5C2D" w:rsidRDefault="006B0B62" w:rsidP="002512D2">
      <w:pPr>
        <w:pStyle w:val="Prrafodelista"/>
        <w:numPr>
          <w:ilvl w:val="0"/>
          <w:numId w:val="1"/>
        </w:numPr>
        <w:spacing w:before="240" w:after="240" w:line="360" w:lineRule="auto"/>
        <w:jc w:val="both"/>
        <w:rPr>
          <w:rFonts w:ascii="Palatino Linotype" w:hAnsi="Palatino Linotype" w:cs="Arial"/>
          <w:b/>
        </w:rPr>
      </w:pPr>
      <w:hyperlink r:id="rId24" w:history="1">
        <w:r w:rsidR="002512D2" w:rsidRPr="00FB5C2D">
          <w:rPr>
            <w:rFonts w:ascii="Palatino Linotype" w:hAnsi="Palatino Linotype"/>
            <w:b/>
          </w:rPr>
          <w:t>Entregables Carlos Languendik.zip</w:t>
        </w:r>
      </w:hyperlink>
      <w:r w:rsidR="002512D2" w:rsidRPr="00FB5C2D">
        <w:rPr>
          <w:rFonts w:ascii="Palatino Linotype" w:hAnsi="Palatino Linotype" w:cs="Arial"/>
          <w:b/>
        </w:rPr>
        <w:t>:</w:t>
      </w:r>
      <w:r w:rsidR="00EF17EE" w:rsidRPr="00FB5C2D">
        <w:rPr>
          <w:rFonts w:ascii="Palatino Linotype" w:hAnsi="Palatino Linotype" w:cs="Arial"/>
          <w:b/>
        </w:rPr>
        <w:t xml:space="preserve"> </w:t>
      </w:r>
      <w:r w:rsidR="00EF17EE" w:rsidRPr="00FB5C2D">
        <w:rPr>
          <w:rFonts w:ascii="Palatino Linotype" w:hAnsi="Palatino Linotype" w:cs="Arial"/>
        </w:rPr>
        <w:t xml:space="preserve">carpeta en formato comprimido cuyo contenido consiste en una serie de presentaciones en formato power point y algunos archivos en formato pdf, con la evidencia entregable de los trabajos </w:t>
      </w:r>
      <w:r w:rsidR="00EF17EE" w:rsidRPr="00FB5C2D">
        <w:rPr>
          <w:rFonts w:ascii="Palatino Linotype" w:hAnsi="Palatino Linotype" w:cs="Arial"/>
        </w:rPr>
        <w:lastRenderedPageBreak/>
        <w:t>que realiza el servidor público de quien se solicitó la información para el Comisionado Luis Gustavo Parra Noriega.</w:t>
      </w:r>
    </w:p>
    <w:p w14:paraId="7FC3532E" w14:textId="77777777" w:rsidR="002512D2" w:rsidRPr="00FB5C2D" w:rsidRDefault="006B0B62" w:rsidP="002512D2">
      <w:pPr>
        <w:pStyle w:val="Prrafodelista"/>
        <w:numPr>
          <w:ilvl w:val="0"/>
          <w:numId w:val="1"/>
        </w:numPr>
        <w:spacing w:before="240" w:after="240" w:line="360" w:lineRule="auto"/>
        <w:jc w:val="both"/>
        <w:rPr>
          <w:rFonts w:ascii="Palatino Linotype" w:hAnsi="Palatino Linotype" w:cs="Arial"/>
          <w:b/>
        </w:rPr>
      </w:pPr>
      <w:hyperlink r:id="rId25" w:history="1">
        <w:r w:rsidR="002512D2" w:rsidRPr="00FB5C2D">
          <w:rPr>
            <w:rFonts w:ascii="Palatino Linotype" w:hAnsi="Palatino Linotype"/>
            <w:b/>
          </w:rPr>
          <w:t>InformeJustificadoRecursoRevisión05712UT.pdf</w:t>
        </w:r>
      </w:hyperlink>
      <w:r w:rsidR="002512D2" w:rsidRPr="00FB5C2D">
        <w:rPr>
          <w:rFonts w:ascii="Palatino Linotype" w:hAnsi="Palatino Linotype" w:cs="Arial"/>
          <w:b/>
        </w:rPr>
        <w:t>:</w:t>
      </w:r>
      <w:r w:rsidR="00EF17EE" w:rsidRPr="00FB5C2D">
        <w:rPr>
          <w:rFonts w:ascii="Palatino Linotype" w:hAnsi="Palatino Linotype" w:cs="Arial"/>
          <w:b/>
        </w:rPr>
        <w:t xml:space="preserve"> </w:t>
      </w:r>
      <w:r w:rsidR="00EF17EE" w:rsidRPr="00FB5C2D">
        <w:rPr>
          <w:rFonts w:ascii="Palatino Linotype" w:hAnsi="Palatino Linotype" w:cs="Arial"/>
        </w:rPr>
        <w:t xml:space="preserve">contiene </w:t>
      </w:r>
      <w:r w:rsidR="005F0D05" w:rsidRPr="00FB5C2D">
        <w:rPr>
          <w:rFonts w:ascii="Palatino Linotype" w:hAnsi="Palatino Linotype" w:cs="Arial"/>
        </w:rPr>
        <w:t>el oficio número INFOEM/UT/346/2022, de fecha cuatro de mayo del presente año, a través del cual el Titular de la Unidad de Transparencia rindió el informe justificado correspondiente, señalando que adjuntaba al mismo la carpeta comprimida entregada por el servidor público habilitado competente y el oficio antes descrito, solicitando sea sobreseído el asunto al haberse actualizado la causal prevista en la fracción III del artículo 192 de la Ley de la materia.</w:t>
      </w:r>
    </w:p>
    <w:p w14:paraId="035B0A32" w14:textId="77777777" w:rsidR="00220B91" w:rsidRPr="00FB5C2D" w:rsidRDefault="00220B91" w:rsidP="00220B91">
      <w:pPr>
        <w:pStyle w:val="Prrafodelista"/>
        <w:spacing w:before="240" w:after="240" w:line="360" w:lineRule="auto"/>
        <w:ind w:left="0"/>
        <w:jc w:val="both"/>
        <w:rPr>
          <w:rFonts w:ascii="Palatino Linotype" w:hAnsi="Palatino Linotype" w:cs="Arial"/>
        </w:rPr>
      </w:pPr>
      <w:r w:rsidRPr="00FB5C2D">
        <w:rPr>
          <w:rFonts w:ascii="Palatino Linotype" w:hAnsi="Palatino Linotype" w:cs="Arial"/>
        </w:rPr>
        <w:t xml:space="preserve">Destacando que, dicho informe justificado fue hecho de conocimiento del particular; en </w:t>
      </w:r>
      <w:r w:rsidR="005F0D05" w:rsidRPr="00FB5C2D">
        <w:rPr>
          <w:rFonts w:ascii="Palatino Linotype" w:hAnsi="Palatino Linotype" w:cs="Arial"/>
        </w:rPr>
        <w:t xml:space="preserve">fecha diecisiete de mayo del presente año. </w:t>
      </w:r>
      <w:r w:rsidRPr="00FB5C2D">
        <w:rPr>
          <w:rFonts w:ascii="Palatino Linotype" w:hAnsi="Palatino Linotype" w:cs="Arial"/>
        </w:rPr>
        <w:t xml:space="preserve">Por su parte </w:t>
      </w:r>
      <w:r w:rsidRPr="00FB5C2D">
        <w:rPr>
          <w:rFonts w:ascii="Palatino Linotype" w:hAnsi="Palatino Linotype" w:cs="Arial"/>
          <w:b/>
        </w:rPr>
        <w:t>EL RECURRENTE</w:t>
      </w:r>
      <w:r w:rsidRPr="00FB5C2D">
        <w:rPr>
          <w:rFonts w:ascii="Palatino Linotype" w:hAnsi="Palatino Linotype" w:cs="Arial"/>
        </w:rPr>
        <w:t xml:space="preserve"> no presentó pruebas ni realizó manifestación alguna en relación al Recurso de Revisión que nos ocupa; sirve de sustento a lo anterior, la captura de pantalla siguiente:</w:t>
      </w:r>
    </w:p>
    <w:p w14:paraId="56A2C4A7" w14:textId="77777777" w:rsidR="00220B91" w:rsidRPr="00FB5C2D" w:rsidRDefault="005F0D05" w:rsidP="00220B91">
      <w:pPr>
        <w:pStyle w:val="Prrafodelista"/>
        <w:spacing w:before="240" w:after="240" w:line="360" w:lineRule="auto"/>
        <w:ind w:left="0"/>
        <w:jc w:val="center"/>
        <w:rPr>
          <w:rFonts w:ascii="Palatino Linotype" w:hAnsi="Palatino Linotype" w:cs="Arial"/>
        </w:rPr>
      </w:pPr>
      <w:r w:rsidRPr="00FB5C2D">
        <w:rPr>
          <w:noProof/>
          <w:lang w:eastAsia="es-MX"/>
        </w:rPr>
        <w:drawing>
          <wp:inline distT="0" distB="0" distL="0" distR="0" wp14:anchorId="65E83046" wp14:editId="1790CCE4">
            <wp:extent cx="5223236" cy="112815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1109" t="30661" r="26771" b="47702"/>
                    <a:stretch/>
                  </pic:blipFill>
                  <pic:spPr bwMode="auto">
                    <a:xfrm>
                      <a:off x="0" y="0"/>
                      <a:ext cx="5284242" cy="1141333"/>
                    </a:xfrm>
                    <a:prstGeom prst="rect">
                      <a:avLst/>
                    </a:prstGeom>
                    <a:ln>
                      <a:noFill/>
                    </a:ln>
                    <a:extLst>
                      <a:ext uri="{53640926-AAD7-44D8-BBD7-CCE9431645EC}">
                        <a14:shadowObscured xmlns:a14="http://schemas.microsoft.com/office/drawing/2010/main"/>
                      </a:ext>
                    </a:extLst>
                  </pic:spPr>
                </pic:pic>
              </a:graphicData>
            </a:graphic>
          </wp:inline>
        </w:drawing>
      </w:r>
    </w:p>
    <w:p w14:paraId="3D5F261E" w14:textId="77777777" w:rsidR="005F0D05" w:rsidRPr="00FB5C2D" w:rsidRDefault="005F0D05" w:rsidP="005F0D05">
      <w:pPr>
        <w:spacing w:before="100" w:beforeAutospacing="1" w:after="100" w:afterAutospacing="1" w:line="360" w:lineRule="auto"/>
        <w:jc w:val="both"/>
        <w:rPr>
          <w:rFonts w:ascii="Palatino Linotype" w:hAnsi="Palatino Linotype" w:cs="Arial"/>
          <w:b/>
        </w:rPr>
      </w:pPr>
      <w:r w:rsidRPr="00FB5C2D">
        <w:rPr>
          <w:rFonts w:ascii="Palatino Linotype" w:hAnsi="Palatino Linotype" w:cs="Arial"/>
          <w:b/>
          <w:bCs/>
        </w:rPr>
        <w:t>c</w:t>
      </w:r>
      <w:r w:rsidR="00220B91" w:rsidRPr="00FB5C2D">
        <w:rPr>
          <w:rFonts w:ascii="Palatino Linotype" w:hAnsi="Palatino Linotype" w:cs="Arial"/>
          <w:b/>
          <w:bCs/>
        </w:rPr>
        <w:t xml:space="preserve">) </w:t>
      </w:r>
      <w:r w:rsidRPr="00FB5C2D">
        <w:rPr>
          <w:rFonts w:ascii="Palatino Linotype" w:hAnsi="Palatino Linotype" w:cs="Arial"/>
          <w:b/>
        </w:rPr>
        <w:t>Acuerdo de ampliación:</w:t>
      </w:r>
    </w:p>
    <w:p w14:paraId="06461283" w14:textId="77777777" w:rsidR="005F0D05" w:rsidRPr="00FB5C2D" w:rsidRDefault="005F0D05" w:rsidP="005F0D05">
      <w:pPr>
        <w:spacing w:before="100" w:beforeAutospacing="1" w:after="100" w:afterAutospacing="1" w:line="360" w:lineRule="auto"/>
        <w:jc w:val="both"/>
        <w:rPr>
          <w:rFonts w:ascii="Palatino Linotype" w:hAnsi="Palatino Linotype" w:cs="Arial"/>
        </w:rPr>
      </w:pPr>
      <w:r w:rsidRPr="00FB5C2D">
        <w:rPr>
          <w:rFonts w:ascii="Palatino Linotype" w:hAnsi="Palatino Linotype" w:cs="Arial"/>
          <w:color w:val="000000"/>
          <w:lang w:eastAsia="es-MX"/>
        </w:rPr>
        <w:t xml:space="preserve">El </w:t>
      </w:r>
      <w:r w:rsidR="00711038" w:rsidRPr="00FB5C2D">
        <w:rPr>
          <w:rFonts w:ascii="Palatino Linotype" w:hAnsi="Palatino Linotype" w:cs="Arial"/>
          <w:b/>
          <w:bCs/>
          <w:color w:val="000000"/>
          <w:lang w:eastAsia="es-MX"/>
        </w:rPr>
        <w:t>dos de junio de dos mil veintidós</w:t>
      </w:r>
      <w:r w:rsidR="00711038" w:rsidRPr="00FB5C2D">
        <w:rPr>
          <w:rFonts w:ascii="Palatino Linotype" w:hAnsi="Palatino Linotype" w:cs="Arial"/>
          <w:color w:val="000000"/>
          <w:lang w:eastAsia="es-MX"/>
        </w:rPr>
        <w:t xml:space="preserve">, </w:t>
      </w:r>
      <w:r w:rsidRPr="00FB5C2D">
        <w:rPr>
          <w:rFonts w:ascii="Palatino Linotype" w:hAnsi="Palatino Linotype" w:cs="Arial"/>
          <w:color w:val="000000"/>
          <w:lang w:eastAsia="es-MX"/>
        </w:rPr>
        <w:t xml:space="preserve">se notificó a las partes el Acuerdo de ampliación del plazo para resolver </w:t>
      </w:r>
      <w:r w:rsidRPr="00FB5C2D">
        <w:rPr>
          <w:rFonts w:ascii="Palatino Linotype" w:hAnsi="Palatino Linotype" w:cs="Arial"/>
          <w:color w:val="000000"/>
          <w:lang w:val="es-419" w:eastAsia="es-MX"/>
        </w:rPr>
        <w:t xml:space="preserve">el </w:t>
      </w:r>
      <w:r w:rsidRPr="00FB5C2D">
        <w:rPr>
          <w:rFonts w:ascii="Palatino Linotype" w:hAnsi="Palatino Linotype" w:cs="Arial"/>
          <w:color w:val="000000"/>
          <w:lang w:eastAsia="es-MX"/>
        </w:rPr>
        <w:t xml:space="preserve">Recurso de Revisión </w:t>
      </w:r>
      <w:r w:rsidRPr="00FB5C2D">
        <w:rPr>
          <w:rFonts w:ascii="Palatino Linotype" w:hAnsi="Palatino Linotype" w:cs="Arial"/>
          <w:color w:val="000000"/>
          <w:lang w:val="es-419" w:eastAsia="es-MX"/>
        </w:rPr>
        <w:t>en estudio</w:t>
      </w:r>
      <w:r w:rsidRPr="00FB5C2D">
        <w:rPr>
          <w:rFonts w:ascii="Palatino Linotype" w:hAnsi="Palatino Linotype" w:cs="Arial"/>
          <w:color w:val="000000"/>
          <w:lang w:eastAsia="es-MX"/>
        </w:rPr>
        <w:t xml:space="preserve">, por un periodo </w:t>
      </w:r>
      <w:r w:rsidRPr="00FB5C2D">
        <w:rPr>
          <w:rFonts w:ascii="Palatino Linotype" w:hAnsi="Palatino Linotype" w:cs="Arial"/>
          <w:color w:val="000000"/>
          <w:lang w:eastAsia="es-MX"/>
        </w:rPr>
        <w:lastRenderedPageBreak/>
        <w:t>de hasta quince días hábiles, de conformidad con el artículo 181, tercer párrafo de la Ley de Transparencia y Acceso a la Información Pública del Estado de México y Municipios.</w:t>
      </w:r>
    </w:p>
    <w:p w14:paraId="4940D540" w14:textId="77777777" w:rsidR="00220B91" w:rsidRPr="00FB5C2D" w:rsidRDefault="00711038" w:rsidP="00220B91">
      <w:pPr>
        <w:pStyle w:val="Prrafodelista"/>
        <w:spacing w:before="240" w:after="240" w:line="360" w:lineRule="auto"/>
        <w:ind w:left="0"/>
        <w:jc w:val="both"/>
        <w:rPr>
          <w:rFonts w:ascii="Palatino Linotype" w:hAnsi="Palatino Linotype" w:cs="Arial"/>
          <w:b/>
          <w:bCs/>
        </w:rPr>
      </w:pPr>
      <w:r w:rsidRPr="00FB5C2D">
        <w:rPr>
          <w:rFonts w:ascii="Palatino Linotype" w:hAnsi="Palatino Linotype" w:cs="Arial"/>
          <w:b/>
          <w:bCs/>
        </w:rPr>
        <w:t xml:space="preserve">d) </w:t>
      </w:r>
      <w:r w:rsidR="00220B91" w:rsidRPr="00FB5C2D">
        <w:rPr>
          <w:rFonts w:ascii="Palatino Linotype" w:hAnsi="Palatino Linotype" w:cs="Arial"/>
          <w:b/>
          <w:bCs/>
        </w:rPr>
        <w:t>Cierre de Instrucción:</w:t>
      </w:r>
    </w:p>
    <w:p w14:paraId="5741D1CA" w14:textId="77777777" w:rsidR="00220B91" w:rsidRPr="00FB5C2D" w:rsidRDefault="00220B91" w:rsidP="00220B91">
      <w:pPr>
        <w:spacing w:before="100" w:beforeAutospacing="1" w:after="100" w:afterAutospacing="1" w:line="360" w:lineRule="auto"/>
        <w:jc w:val="both"/>
        <w:rPr>
          <w:rFonts w:ascii="Palatino Linotype" w:hAnsi="Palatino Linotype" w:cs="Arial"/>
        </w:rPr>
      </w:pPr>
      <w:r w:rsidRPr="00FB5C2D">
        <w:rPr>
          <w:rFonts w:ascii="Palatino Linotype" w:hAnsi="Palatino Linotype" w:cs="Arial"/>
        </w:rPr>
        <w:t xml:space="preserve">Una vez </w:t>
      </w:r>
      <w:r w:rsidRPr="00FB5C2D">
        <w:rPr>
          <w:rFonts w:ascii="Palatino Linotype" w:hAnsi="Palatino Linotype" w:cs="Arial"/>
          <w:color w:val="000000" w:themeColor="text1"/>
        </w:rPr>
        <w:t>analizado</w:t>
      </w:r>
      <w:r w:rsidRPr="00FB5C2D">
        <w:rPr>
          <w:rFonts w:ascii="Palatino Linotype" w:hAnsi="Palatino Linotype" w:cs="Arial"/>
        </w:rPr>
        <w:t xml:space="preserve"> el estado procesal que guarda el expediente, el </w:t>
      </w:r>
      <w:r w:rsidR="00711038" w:rsidRPr="00FB5C2D">
        <w:rPr>
          <w:rFonts w:ascii="Palatino Linotype" w:hAnsi="Palatino Linotype" w:cs="Arial"/>
          <w:b/>
          <w:bCs/>
        </w:rPr>
        <w:t xml:space="preserve">siete de junio </w:t>
      </w:r>
      <w:r w:rsidRPr="00FB5C2D">
        <w:rPr>
          <w:rFonts w:ascii="Palatino Linotype" w:hAnsi="Palatino Linotype" w:cs="Arial"/>
          <w:b/>
          <w:bCs/>
        </w:rPr>
        <w:t>de dos mil veintidós</w:t>
      </w:r>
      <w:r w:rsidRPr="00FB5C2D">
        <w:rPr>
          <w:rFonts w:ascii="Palatino Linotype" w:hAnsi="Palatino Linotype" w:cs="Arial"/>
        </w:rPr>
        <w:t xml:space="preserve">, se acordó el cierre de instrucción; así </w:t>
      </w:r>
      <w:r w:rsidRPr="00FB5C2D">
        <w:rPr>
          <w:rFonts w:ascii="Palatino Linotype" w:hAnsi="Palatino Linotype" w:cs="Arial"/>
          <w:lang w:val="es-ES_tradnl"/>
        </w:rPr>
        <w:t>como,</w:t>
      </w:r>
      <w:r w:rsidRPr="00FB5C2D">
        <w:rPr>
          <w:rFonts w:ascii="Palatino Linotype" w:hAnsi="Palatino Linotype" w:cs="Arial"/>
        </w:rPr>
        <w:t xml:space="preserve"> la remisión del mismo a efecto </w:t>
      </w:r>
      <w:r w:rsidRPr="00FB5C2D">
        <w:rPr>
          <w:rFonts w:ascii="Palatino Linotype" w:hAnsi="Palatino Linotype" w:cs="Arial"/>
          <w:lang w:val="es-ES_tradnl"/>
        </w:rPr>
        <w:t>de</w:t>
      </w:r>
      <w:r w:rsidRPr="00FB5C2D">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131A0E8C" w14:textId="77777777" w:rsidR="00220B91" w:rsidRPr="00FB5C2D" w:rsidRDefault="00220B91" w:rsidP="00220B91">
      <w:pPr>
        <w:pStyle w:val="Prrafodelista"/>
        <w:spacing w:before="240" w:after="240" w:line="360" w:lineRule="auto"/>
        <w:ind w:left="0"/>
        <w:jc w:val="center"/>
        <w:rPr>
          <w:rFonts w:ascii="Palatino Linotype" w:hAnsi="Palatino Linotype"/>
        </w:rPr>
      </w:pPr>
      <w:r w:rsidRPr="00FB5C2D">
        <w:rPr>
          <w:rFonts w:ascii="Palatino Linotype" w:hAnsi="Palatino Linotype"/>
          <w:b/>
          <w:bCs/>
          <w:spacing w:val="60"/>
          <w:sz w:val="28"/>
        </w:rPr>
        <w:t>CONSIDERANDO:</w:t>
      </w:r>
    </w:p>
    <w:p w14:paraId="69ACD45E" w14:textId="77777777" w:rsidR="00220B91" w:rsidRPr="00FB5C2D" w:rsidRDefault="00220B91" w:rsidP="00220B91">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FB5C2D">
        <w:rPr>
          <w:rFonts w:ascii="Palatino Linotype" w:hAnsi="Palatino Linotype"/>
          <w:b/>
          <w:sz w:val="28"/>
          <w:szCs w:val="28"/>
        </w:rPr>
        <w:t>PRIMERO</w:t>
      </w:r>
      <w:r w:rsidRPr="00FB5C2D">
        <w:rPr>
          <w:rFonts w:ascii="Palatino Linotype" w:hAnsi="Palatino Linotype"/>
          <w:b/>
        </w:rPr>
        <w:t>. Competencia</w:t>
      </w:r>
      <w:r w:rsidRPr="00FB5C2D">
        <w:rPr>
          <w:rFonts w:ascii="Palatino Linotype" w:hAnsi="Palatino Linotype"/>
        </w:rPr>
        <w:t>.</w:t>
      </w:r>
      <w:r w:rsidRPr="00FB5C2D">
        <w:rPr>
          <w:rFonts w:ascii="Palatino Linotype" w:hAnsi="Palatino Linotype"/>
          <w:b/>
        </w:rPr>
        <w:t xml:space="preserve"> </w:t>
      </w:r>
    </w:p>
    <w:p w14:paraId="265C0D3D" w14:textId="77777777" w:rsidR="00220B91" w:rsidRPr="00FB5C2D" w:rsidRDefault="00220B91" w:rsidP="00220B91">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FB5C2D">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w:t>
      </w:r>
      <w:r w:rsidRPr="00FB5C2D">
        <w:rPr>
          <w:rFonts w:ascii="Palatino Linotype" w:hAnsi="Palatino Linotype"/>
        </w:rPr>
        <w:lastRenderedPageBreak/>
        <w:t>I y XXIV y 11 del Reglamento Interior del Instituto de Transparencia, Acceso a la Información Pública y Protección de Datos Personales del Estado de México y Municipios.</w:t>
      </w:r>
    </w:p>
    <w:p w14:paraId="3474B700" w14:textId="77777777" w:rsidR="00220B91" w:rsidRPr="00FB5C2D" w:rsidRDefault="00220B91" w:rsidP="00220B91">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FB5C2D">
        <w:rPr>
          <w:rFonts w:ascii="Palatino Linotype" w:hAnsi="Palatino Linotype" w:cs="Arial"/>
          <w:b/>
          <w:sz w:val="28"/>
          <w:szCs w:val="28"/>
        </w:rPr>
        <w:t>SEGUNDO</w:t>
      </w:r>
      <w:r w:rsidRPr="00FB5C2D">
        <w:rPr>
          <w:rFonts w:ascii="Palatino Linotype" w:hAnsi="Palatino Linotype" w:cs="Arial"/>
          <w:b/>
        </w:rPr>
        <w:t>. Interés.</w:t>
      </w:r>
      <w:r w:rsidRPr="00FB5C2D">
        <w:rPr>
          <w:rFonts w:ascii="Palatino Linotype" w:hAnsi="Palatino Linotype" w:cs="Arial"/>
        </w:rPr>
        <w:t xml:space="preserve"> </w:t>
      </w:r>
    </w:p>
    <w:p w14:paraId="7C9D4CAB" w14:textId="77777777" w:rsidR="00220B91" w:rsidRPr="00FB5C2D" w:rsidRDefault="00220B91" w:rsidP="00220B91">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r w:rsidRPr="00FB5C2D">
        <w:rPr>
          <w:rFonts w:ascii="Palatino Linotype" w:hAnsi="Palatino Linotype" w:cs="Arial"/>
        </w:rPr>
        <w:t xml:space="preserve">El </w:t>
      </w:r>
      <w:r w:rsidRPr="00FB5C2D">
        <w:rPr>
          <w:rFonts w:ascii="Palatino Linotype" w:hAnsi="Palatino Linotype"/>
        </w:rPr>
        <w:t xml:space="preserve">Recurso de Revisión </w:t>
      </w:r>
      <w:r w:rsidRPr="00FB5C2D">
        <w:rPr>
          <w:rFonts w:ascii="Palatino Linotype" w:hAnsi="Palatino Linotype" w:cs="Arial"/>
        </w:rPr>
        <w:t xml:space="preserve">fue </w:t>
      </w:r>
      <w:r w:rsidRPr="00FB5C2D">
        <w:rPr>
          <w:rFonts w:ascii="Palatino Linotype" w:hAnsi="Palatino Linotype"/>
        </w:rPr>
        <w:t>interpuesto</w:t>
      </w:r>
      <w:r w:rsidRPr="00FB5C2D">
        <w:rPr>
          <w:rFonts w:ascii="Palatino Linotype" w:hAnsi="Palatino Linotype" w:cs="Arial"/>
        </w:rPr>
        <w:t xml:space="preserve"> por parte legítima en atención a que fue </w:t>
      </w:r>
      <w:r w:rsidRPr="00FB5C2D">
        <w:rPr>
          <w:rFonts w:ascii="Palatino Linotype" w:hAnsi="Palatino Linotype"/>
        </w:rPr>
        <w:t>presentado</w:t>
      </w:r>
      <w:r w:rsidRPr="00FB5C2D">
        <w:rPr>
          <w:rFonts w:ascii="Palatino Linotype" w:hAnsi="Palatino Linotype" w:cs="Arial"/>
        </w:rPr>
        <w:t xml:space="preserve"> por </w:t>
      </w:r>
      <w:r w:rsidRPr="00FB5C2D">
        <w:rPr>
          <w:rFonts w:ascii="Palatino Linotype" w:hAnsi="Palatino Linotype" w:cs="Arial"/>
          <w:b/>
        </w:rPr>
        <w:t>EL RECURRENTE</w:t>
      </w:r>
      <w:r w:rsidRPr="00FB5C2D">
        <w:rPr>
          <w:rFonts w:ascii="Palatino Linotype" w:hAnsi="Palatino Linotype" w:cs="Arial"/>
          <w:snapToGrid w:val="0"/>
        </w:rPr>
        <w:t xml:space="preserve">, </w:t>
      </w:r>
      <w:r w:rsidRPr="00FB5C2D">
        <w:rPr>
          <w:rFonts w:ascii="Palatino Linotype" w:hAnsi="Palatino Linotype" w:cs="Arial"/>
        </w:rPr>
        <w:t>quien</w:t>
      </w:r>
      <w:r w:rsidRPr="00FB5C2D">
        <w:rPr>
          <w:rFonts w:ascii="Palatino Linotype" w:hAnsi="Palatino Linotype" w:cs="Arial"/>
          <w:snapToGrid w:val="0"/>
        </w:rPr>
        <w:t xml:space="preserve"> a través del usuario y contraseña que el mismo creo para poder acceder al Sistema </w:t>
      </w:r>
      <w:r w:rsidRPr="00FB5C2D">
        <w:rPr>
          <w:rFonts w:ascii="Palatino Linotype" w:hAnsi="Palatino Linotype" w:cs="Arial"/>
          <w:b/>
          <w:snapToGrid w:val="0"/>
        </w:rPr>
        <w:t>SAIMEX</w:t>
      </w:r>
      <w:r w:rsidRPr="00FB5C2D">
        <w:rPr>
          <w:rFonts w:ascii="Palatino Linotype" w:hAnsi="Palatino Linotype" w:cs="Arial"/>
          <w:snapToGrid w:val="0"/>
        </w:rPr>
        <w:t xml:space="preserve">, es quien </w:t>
      </w:r>
      <w:r w:rsidRPr="00FB5C2D">
        <w:rPr>
          <w:rFonts w:ascii="Palatino Linotype" w:hAnsi="Palatino Linotype"/>
        </w:rPr>
        <w:t>formuló</w:t>
      </w:r>
      <w:r w:rsidRPr="00FB5C2D">
        <w:rPr>
          <w:rFonts w:ascii="Palatino Linotype" w:hAnsi="Palatino Linotype" w:cs="Arial"/>
          <w:snapToGrid w:val="0"/>
        </w:rPr>
        <w:t xml:space="preserve"> la </w:t>
      </w:r>
      <w:r w:rsidRPr="00FB5C2D">
        <w:rPr>
          <w:rFonts w:ascii="Palatino Linotype" w:hAnsi="Palatino Linotype" w:cs="Arial"/>
        </w:rPr>
        <w:t>solicitud</w:t>
      </w:r>
      <w:r w:rsidRPr="00FB5C2D">
        <w:rPr>
          <w:rFonts w:ascii="Palatino Linotype" w:hAnsi="Palatino Linotype" w:cs="Arial"/>
          <w:snapToGrid w:val="0"/>
        </w:rPr>
        <w:t xml:space="preserve"> de información pública.</w:t>
      </w:r>
    </w:p>
    <w:p w14:paraId="39933BE0" w14:textId="77777777" w:rsidR="00220B91" w:rsidRPr="00FB5C2D" w:rsidRDefault="00220B91" w:rsidP="00220B91">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FB5C2D">
        <w:rPr>
          <w:rFonts w:ascii="Palatino Linotype" w:hAnsi="Palatino Linotype" w:cs="Arial"/>
          <w:b/>
          <w:sz w:val="28"/>
          <w:szCs w:val="28"/>
        </w:rPr>
        <w:t>TERCERO</w:t>
      </w:r>
      <w:r w:rsidRPr="00FB5C2D">
        <w:rPr>
          <w:rFonts w:ascii="Palatino Linotype" w:hAnsi="Palatino Linotype" w:cs="Arial"/>
          <w:b/>
        </w:rPr>
        <w:t xml:space="preserve">. Oportunidad. </w:t>
      </w:r>
    </w:p>
    <w:p w14:paraId="606CCEAC" w14:textId="77777777" w:rsidR="00220B91" w:rsidRPr="00FB5C2D" w:rsidRDefault="00220B91" w:rsidP="00220B91">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FB5C2D">
        <w:rPr>
          <w:rFonts w:ascii="Palatino Linotype" w:hAnsi="Palatino Linotype" w:cs="Arial"/>
        </w:rPr>
        <w:t xml:space="preserve">El Recurso de Revisión fue interpuesto dentro del plazo de quince días hábiles, contados a partir del día siguiente al en que </w:t>
      </w:r>
      <w:r w:rsidRPr="00FB5C2D">
        <w:rPr>
          <w:rFonts w:ascii="Palatino Linotype" w:hAnsi="Palatino Linotype" w:cs="Arial"/>
          <w:b/>
        </w:rPr>
        <w:t xml:space="preserve">EL RECURRENTE </w:t>
      </w:r>
      <w:r w:rsidRPr="00FB5C2D">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49419591" w14:textId="77777777" w:rsidR="00220B91" w:rsidRPr="00FB5C2D" w:rsidRDefault="00220B91" w:rsidP="00220B91">
      <w:pPr>
        <w:ind w:left="720" w:right="709"/>
        <w:contextualSpacing/>
        <w:jc w:val="both"/>
        <w:rPr>
          <w:rFonts w:ascii="Palatino Linotype" w:hAnsi="Palatino Linotype" w:cs="Arial"/>
          <w:i/>
          <w:sz w:val="22"/>
        </w:rPr>
      </w:pPr>
      <w:r w:rsidRPr="00FB5C2D">
        <w:rPr>
          <w:rFonts w:ascii="Palatino Linotype" w:hAnsi="Palatino Linotype" w:cs="Arial"/>
          <w:i/>
          <w:sz w:val="22"/>
        </w:rPr>
        <w:t>“</w:t>
      </w:r>
      <w:r w:rsidRPr="00FB5C2D">
        <w:rPr>
          <w:rFonts w:ascii="Palatino Linotype" w:hAnsi="Palatino Linotype" w:cs="Arial"/>
          <w:b/>
          <w:i/>
          <w:sz w:val="22"/>
        </w:rPr>
        <w:t>Artículo 178.</w:t>
      </w:r>
      <w:r w:rsidRPr="00FB5C2D">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413C9E4" w14:textId="77777777" w:rsidR="00220B91" w:rsidRPr="00FB5C2D" w:rsidRDefault="00220B91" w:rsidP="00220B91">
      <w:pPr>
        <w:ind w:left="720" w:right="709"/>
        <w:contextualSpacing/>
        <w:jc w:val="both"/>
        <w:rPr>
          <w:rFonts w:ascii="Palatino Linotype" w:hAnsi="Palatino Linotype" w:cs="Arial"/>
          <w:i/>
          <w:sz w:val="22"/>
        </w:rPr>
      </w:pPr>
    </w:p>
    <w:p w14:paraId="36353773" w14:textId="77777777" w:rsidR="00220B91" w:rsidRPr="00FB5C2D" w:rsidRDefault="00220B91" w:rsidP="00220B91">
      <w:pPr>
        <w:ind w:left="720" w:right="709"/>
        <w:contextualSpacing/>
        <w:jc w:val="both"/>
        <w:rPr>
          <w:rFonts w:ascii="Palatino Linotype" w:hAnsi="Palatino Linotype" w:cs="Arial"/>
          <w:i/>
          <w:sz w:val="22"/>
        </w:rPr>
      </w:pPr>
      <w:r w:rsidRPr="00FB5C2D">
        <w:rPr>
          <w:rFonts w:ascii="Palatino Linotype" w:hAnsi="Palatino Linotype" w:cs="Arial"/>
          <w:i/>
          <w:sz w:val="22"/>
        </w:rPr>
        <w:t xml:space="preserve">A falta de respuesta del sujeto obligado, dentro de los plazos establecidos en esta Ley, a una solicitud de acceso a la Información Pública el recurso podrá ser interpuesto en </w:t>
      </w:r>
      <w:r w:rsidRPr="00FB5C2D">
        <w:rPr>
          <w:rFonts w:ascii="Palatino Linotype" w:hAnsi="Palatino Linotype" w:cs="Arial"/>
          <w:i/>
          <w:sz w:val="22"/>
        </w:rPr>
        <w:lastRenderedPageBreak/>
        <w:t>cualquier momento, acompañado con el documento que pruebe la fecha en que presentó la solicitud.</w:t>
      </w:r>
    </w:p>
    <w:p w14:paraId="329D07ED" w14:textId="77777777" w:rsidR="00220B91" w:rsidRPr="00FB5C2D" w:rsidRDefault="00220B91" w:rsidP="00220B91">
      <w:pPr>
        <w:ind w:left="720" w:right="709"/>
        <w:contextualSpacing/>
        <w:jc w:val="both"/>
        <w:rPr>
          <w:rFonts w:ascii="Palatino Linotype" w:hAnsi="Palatino Linotype" w:cs="Arial"/>
          <w:i/>
          <w:sz w:val="22"/>
        </w:rPr>
      </w:pPr>
    </w:p>
    <w:p w14:paraId="4D45DE12" w14:textId="77777777" w:rsidR="00220B91" w:rsidRPr="00FB5C2D" w:rsidRDefault="00220B91" w:rsidP="00220B91">
      <w:pPr>
        <w:ind w:left="720" w:right="709"/>
        <w:jc w:val="both"/>
        <w:rPr>
          <w:rFonts w:ascii="Palatino Linotype" w:hAnsi="Palatino Linotype" w:cs="Arial"/>
          <w:i/>
          <w:sz w:val="22"/>
        </w:rPr>
      </w:pPr>
      <w:r w:rsidRPr="00FB5C2D">
        <w:rPr>
          <w:rFonts w:ascii="Palatino Linotype" w:hAnsi="Palatino Linotype" w:cs="Arial"/>
          <w:i/>
          <w:sz w:val="22"/>
        </w:rPr>
        <w:t xml:space="preserve">En el caso de que se interponga ante la Unidad de Transparencia, ésta deberá remitir el Recurso de Revisión al Instituto a más tardar al día </w:t>
      </w:r>
      <w:r w:rsidRPr="00FB5C2D">
        <w:rPr>
          <w:rFonts w:ascii="Palatino Linotype" w:hAnsi="Palatino Linotype" w:cs="Arial"/>
          <w:i/>
          <w:sz w:val="22"/>
          <w:lang w:eastAsia="es-MX"/>
        </w:rPr>
        <w:t>siguiente</w:t>
      </w:r>
      <w:r w:rsidRPr="00FB5C2D">
        <w:rPr>
          <w:rFonts w:ascii="Palatino Linotype" w:hAnsi="Palatino Linotype" w:cs="Arial"/>
          <w:i/>
          <w:sz w:val="22"/>
        </w:rPr>
        <w:t xml:space="preserve"> de haberlo recibido.” (Sic)</w:t>
      </w:r>
    </w:p>
    <w:p w14:paraId="0C65439D" w14:textId="77777777" w:rsidR="00220B91" w:rsidRPr="00FB5C2D" w:rsidRDefault="00220B91" w:rsidP="00220B91">
      <w:pPr>
        <w:spacing w:before="240" w:after="100" w:afterAutospacing="1" w:line="360" w:lineRule="auto"/>
        <w:jc w:val="both"/>
        <w:rPr>
          <w:rFonts w:ascii="Palatino Linotype" w:hAnsi="Palatino Linotype" w:cs="Arial"/>
        </w:rPr>
      </w:pPr>
      <w:r w:rsidRPr="00FB5C2D">
        <w:rPr>
          <w:rFonts w:ascii="Palatino Linotype" w:hAnsi="Palatino Linotype" w:cs="Arial"/>
        </w:rPr>
        <w:t xml:space="preserve">En esa tesitura, atendiendo a que </w:t>
      </w:r>
      <w:r w:rsidRPr="00FB5C2D">
        <w:rPr>
          <w:rFonts w:ascii="Palatino Linotype" w:hAnsi="Palatino Linotype" w:cs="Arial"/>
          <w:b/>
        </w:rPr>
        <w:t>EL SUJETO OBLIGADO</w:t>
      </w:r>
      <w:r w:rsidRPr="00FB5C2D">
        <w:rPr>
          <w:rFonts w:ascii="Palatino Linotype" w:hAnsi="Palatino Linotype" w:cs="Arial"/>
        </w:rPr>
        <w:t xml:space="preserve"> notificó la respuesta a la solicitud de acceso a la Información Pública el día</w:t>
      </w:r>
      <w:r w:rsidRPr="00FB5C2D">
        <w:rPr>
          <w:rFonts w:ascii="Palatino Linotype" w:hAnsi="Palatino Linotype" w:cs="Arial"/>
          <w:b/>
        </w:rPr>
        <w:t xml:space="preserve"> </w:t>
      </w:r>
      <w:r w:rsidR="00711038" w:rsidRPr="00FB5C2D">
        <w:rPr>
          <w:rFonts w:ascii="Palatino Linotype" w:hAnsi="Palatino Linotype" w:cs="Arial"/>
          <w:b/>
        </w:rPr>
        <w:t xml:space="preserve">veintidós de marzo </w:t>
      </w:r>
      <w:r w:rsidRPr="00FB5C2D">
        <w:rPr>
          <w:rFonts w:ascii="Palatino Linotype" w:hAnsi="Palatino Linotype" w:cs="Arial"/>
          <w:b/>
        </w:rPr>
        <w:t xml:space="preserve">de dos mil veintidós, </w:t>
      </w:r>
      <w:r w:rsidRPr="00FB5C2D">
        <w:rPr>
          <w:rFonts w:ascii="Palatino Linotype" w:hAnsi="Palatino Linotype" w:cs="Arial"/>
        </w:rPr>
        <w:t>así, el plazo de quince días hábiles que el artículo 178 de la Ley de la materia otorga al hoy</w:t>
      </w:r>
      <w:r w:rsidRPr="00FB5C2D">
        <w:rPr>
          <w:rFonts w:ascii="Palatino Linotype" w:hAnsi="Palatino Linotype" w:cs="Arial"/>
          <w:b/>
        </w:rPr>
        <w:t xml:space="preserve"> RECURRENTE</w:t>
      </w:r>
      <w:r w:rsidRPr="00FB5C2D">
        <w:rPr>
          <w:rFonts w:ascii="Palatino Linotype" w:hAnsi="Palatino Linotype" w:cs="Arial"/>
        </w:rPr>
        <w:t xml:space="preserve"> para presentar el respectivo Recurso de Revisión, transcurrió del </w:t>
      </w:r>
      <w:r w:rsidR="00711038" w:rsidRPr="00FB5C2D">
        <w:rPr>
          <w:rFonts w:ascii="Palatino Linotype" w:hAnsi="Palatino Linotype" w:cs="Arial"/>
          <w:b/>
        </w:rPr>
        <w:t>veintitrés de marzo al diecinueve de abril de do</w:t>
      </w:r>
      <w:r w:rsidRPr="00FB5C2D">
        <w:rPr>
          <w:rFonts w:ascii="Palatino Linotype" w:hAnsi="Palatino Linotype" w:cs="Arial"/>
          <w:b/>
        </w:rPr>
        <w:t xml:space="preserve">s mil veintidós, </w:t>
      </w:r>
      <w:r w:rsidRPr="00FB5C2D">
        <w:rPr>
          <w:rFonts w:ascii="Palatino Linotype" w:hAnsi="Palatino Linotype" w:cs="Arial"/>
        </w:rPr>
        <w:t xml:space="preserve">sin contemplar en el cómputo los días </w:t>
      </w:r>
      <w:r w:rsidR="00711038" w:rsidRPr="00FB5C2D">
        <w:rPr>
          <w:rFonts w:ascii="Palatino Linotype" w:hAnsi="Palatino Linotype" w:cs="Arial"/>
        </w:rPr>
        <w:t xml:space="preserve">veintiséis y veintisiete de marzo, dos, tres, nueve, diez, dieciséis y diecisiete de abril del presente año, </w:t>
      </w:r>
      <w:r w:rsidRPr="00FB5C2D">
        <w:rPr>
          <w:rFonts w:ascii="Palatino Linotype" w:hAnsi="Palatino Linotype" w:cs="Arial"/>
        </w:rPr>
        <w:t xml:space="preserve">por corresponder a sábados y domingos, considerados como días inhábiles, en términos del artículo 3, fracción X de la </w:t>
      </w:r>
      <w:r w:rsidRPr="00FB5C2D">
        <w:rPr>
          <w:rFonts w:ascii="Palatino Linotype" w:hAnsi="Palatino Linotype"/>
        </w:rPr>
        <w:t>Ley de Transparencia y Acceso a la Información Pública del Estado de México y Municipios; así como los días del once al quince de abril de dos mil veintidós por corresponder a días en los que se suspendieron labores de acuerdo con lo establecido en el Calendario Oficial en materia de Transparencia aprobado por el Pleno de este instituto el quince de diciembre de dos mil veintidós.</w:t>
      </w:r>
    </w:p>
    <w:p w14:paraId="23DFA72B" w14:textId="77777777" w:rsidR="00220B91" w:rsidRPr="00FB5C2D" w:rsidRDefault="00220B91" w:rsidP="00220B91">
      <w:pPr>
        <w:spacing w:before="240" w:after="100" w:afterAutospacing="1" w:line="360" w:lineRule="auto"/>
        <w:jc w:val="both"/>
        <w:rPr>
          <w:rFonts w:ascii="Palatino Linotype" w:hAnsi="Palatino Linotype" w:cs="Arial"/>
        </w:rPr>
      </w:pPr>
      <w:r w:rsidRPr="00FB5C2D">
        <w:rPr>
          <w:rFonts w:ascii="Palatino Linotype" w:hAnsi="Palatino Linotype" w:cs="Arial"/>
        </w:rPr>
        <w:t>Por tanto, si el Recurso de Revisión que nos ocupa, se interpuso el</w:t>
      </w:r>
      <w:r w:rsidR="00711038" w:rsidRPr="00FB5C2D">
        <w:rPr>
          <w:rFonts w:ascii="Palatino Linotype" w:hAnsi="Palatino Linotype" w:cs="Arial"/>
          <w:b/>
        </w:rPr>
        <w:t xml:space="preserve"> dieciocho de abril </w:t>
      </w:r>
      <w:r w:rsidRPr="00FB5C2D">
        <w:rPr>
          <w:rFonts w:ascii="Palatino Linotype" w:hAnsi="Palatino Linotype" w:cs="Arial"/>
          <w:b/>
        </w:rPr>
        <w:t xml:space="preserve">de dos mil veintidós, </w:t>
      </w:r>
      <w:r w:rsidRPr="00FB5C2D">
        <w:rPr>
          <w:rFonts w:ascii="Palatino Linotype" w:hAnsi="Palatino Linotype" w:cs="Arial"/>
        </w:rPr>
        <w:t>éste se encuentra dentro de los márgenes temporales previstos en el precepto legal citado en el párrafo anterior y, por tanto, su interposición se considera oportuna.</w:t>
      </w:r>
    </w:p>
    <w:p w14:paraId="2C060E22" w14:textId="77777777" w:rsidR="00220B91" w:rsidRPr="00FB5C2D" w:rsidRDefault="00220B91" w:rsidP="00220B91">
      <w:pPr>
        <w:autoSpaceDE w:val="0"/>
        <w:autoSpaceDN w:val="0"/>
        <w:adjustRightInd w:val="0"/>
        <w:spacing w:line="360" w:lineRule="auto"/>
        <w:ind w:right="49"/>
        <w:jc w:val="both"/>
        <w:rPr>
          <w:rFonts w:ascii="Palatino Linotype" w:hAnsi="Palatino Linotype" w:cs="Arial"/>
        </w:rPr>
      </w:pPr>
      <w:r w:rsidRPr="00FB5C2D">
        <w:rPr>
          <w:rFonts w:ascii="Palatino Linotype" w:hAnsi="Palatino Linotype" w:cs="Arial"/>
          <w:b/>
          <w:sz w:val="28"/>
          <w:szCs w:val="28"/>
        </w:rPr>
        <w:lastRenderedPageBreak/>
        <w:t>CUARTO</w:t>
      </w:r>
      <w:r w:rsidRPr="00FB5C2D">
        <w:rPr>
          <w:rFonts w:ascii="Palatino Linotype" w:hAnsi="Palatino Linotype" w:cs="Arial"/>
        </w:rPr>
        <w:t xml:space="preserve">. </w:t>
      </w:r>
      <w:r w:rsidRPr="00FB5C2D">
        <w:rPr>
          <w:rFonts w:ascii="Palatino Linotype" w:hAnsi="Palatino Linotype" w:cs="Arial"/>
          <w:b/>
        </w:rPr>
        <w:t>Procedibilidad</w:t>
      </w:r>
      <w:r w:rsidRPr="00FB5C2D">
        <w:rPr>
          <w:rFonts w:ascii="Palatino Linotype" w:hAnsi="Palatino Linotype" w:cs="Arial"/>
        </w:rPr>
        <w:t xml:space="preserve">. </w:t>
      </w:r>
    </w:p>
    <w:p w14:paraId="7F58F5C1" w14:textId="77777777" w:rsidR="00220B91" w:rsidRPr="00FB5C2D" w:rsidRDefault="00220B91" w:rsidP="00220B91">
      <w:pPr>
        <w:autoSpaceDE w:val="0"/>
        <w:autoSpaceDN w:val="0"/>
        <w:adjustRightInd w:val="0"/>
        <w:spacing w:before="100" w:beforeAutospacing="1" w:after="100" w:afterAutospacing="1" w:line="360" w:lineRule="auto"/>
        <w:ind w:right="49"/>
        <w:jc w:val="both"/>
        <w:rPr>
          <w:rFonts w:ascii="Palatino Linotype" w:hAnsi="Palatino Linotype"/>
          <w:b/>
        </w:rPr>
      </w:pPr>
      <w:r w:rsidRPr="00FB5C2D">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FB5C2D">
        <w:rPr>
          <w:rFonts w:ascii="Palatino Linotype" w:hAnsi="Palatino Linotype"/>
        </w:rPr>
        <w:t xml:space="preserve">Ley de Transparencia y Acceso a la Información Pública del Estado de México y Municipios, en atención a que fue presentado mediante el formato visible en </w:t>
      </w:r>
      <w:r w:rsidRPr="00FB5C2D">
        <w:rPr>
          <w:rFonts w:ascii="Palatino Linotype" w:hAnsi="Palatino Linotype"/>
          <w:b/>
        </w:rPr>
        <w:t>EL SAIMEX.</w:t>
      </w:r>
    </w:p>
    <w:p w14:paraId="12D8F14A" w14:textId="77777777" w:rsidR="00220B91" w:rsidRPr="00FB5C2D" w:rsidRDefault="00220B91" w:rsidP="00220B91">
      <w:pPr>
        <w:spacing w:before="240" w:after="100" w:afterAutospacing="1" w:line="360" w:lineRule="auto"/>
        <w:jc w:val="both"/>
        <w:rPr>
          <w:rFonts w:ascii="Palatino Linotype" w:hAnsi="Palatino Linotype" w:cs="Arial"/>
          <w:lang w:val="es-ES" w:eastAsia="es-MX"/>
        </w:rPr>
      </w:pPr>
      <w:r w:rsidRPr="00FB5C2D">
        <w:rPr>
          <w:rFonts w:ascii="Palatino Linotype" w:hAnsi="Palatino Linotype" w:cs="Arial"/>
          <w:b/>
          <w:sz w:val="28"/>
          <w:szCs w:val="28"/>
        </w:rPr>
        <w:t>QUINTO. A</w:t>
      </w:r>
      <w:r w:rsidRPr="00FB5C2D">
        <w:rPr>
          <w:rFonts w:ascii="Palatino Linotype" w:hAnsi="Palatino Linotype" w:cs="Arial"/>
          <w:b/>
        </w:rPr>
        <w:t>nálisis de la causal de Sobreseimiento del Recurso de Revisión:</w:t>
      </w:r>
    </w:p>
    <w:p w14:paraId="27AD673F" w14:textId="77777777" w:rsidR="00711038" w:rsidRPr="00FB5C2D" w:rsidRDefault="00711038" w:rsidP="00711038">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FB5C2D">
        <w:rPr>
          <w:rFonts w:ascii="Palatino Linotype" w:eastAsia="Calibri" w:hAnsi="Palatino Linotype" w:cs="Arial"/>
          <w:color w:val="000000" w:themeColor="text1"/>
        </w:rPr>
        <w:t xml:space="preserve">El presente análisis y la emisión de la resolución se fundan en el contenido íntegro de las actuaciones que obran en el expediente electrónico del </w:t>
      </w:r>
      <w:r w:rsidRPr="00FB5C2D">
        <w:rPr>
          <w:rFonts w:ascii="Palatino Linotype" w:eastAsia="Calibri" w:hAnsi="Palatino Linotype" w:cs="Arial"/>
          <w:b/>
          <w:color w:val="000000" w:themeColor="text1"/>
        </w:rPr>
        <w:t>SAIMEX</w:t>
      </w:r>
      <w:r w:rsidRPr="00FB5C2D">
        <w:rPr>
          <w:rFonts w:ascii="Palatino Linotype" w:eastAsia="Calibri" w:hAnsi="Palatino Linotype" w:cs="Arial"/>
          <w:color w:val="000000" w:themeColor="text1"/>
        </w:rPr>
        <w:t>, ello con la finalidad de que este Órgano Garante se encuentre en la posibilidad de dictar el fallo correspondiente y conforme a derecho, tomando en consideración los elementos aportados por las partes y respetando en todo momento el principio de máxima publicidad consagrado en nuestra legislación mexicana.</w:t>
      </w:r>
    </w:p>
    <w:p w14:paraId="425E9AAD" w14:textId="77777777" w:rsidR="009C76DF" w:rsidRPr="00FB5C2D" w:rsidRDefault="00711038" w:rsidP="00711038">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FB5C2D">
        <w:rPr>
          <w:rFonts w:ascii="Palatino Linotype" w:eastAsia="Calibri" w:hAnsi="Palatino Linotype" w:cs="Arial"/>
          <w:color w:val="000000" w:themeColor="text1"/>
        </w:rPr>
        <w:t xml:space="preserve">En ese tenor, para un mejor estudio y comprensión del asunto que se resuelve, es preciso recordar que </w:t>
      </w:r>
      <w:r w:rsidR="009C76DF" w:rsidRPr="00FB5C2D">
        <w:rPr>
          <w:rFonts w:ascii="Palatino Linotype" w:eastAsia="Calibri" w:hAnsi="Palatino Linotype" w:cs="Arial"/>
          <w:b/>
          <w:color w:val="000000" w:themeColor="text1"/>
        </w:rPr>
        <w:t>EL</w:t>
      </w:r>
      <w:r w:rsidRPr="00FB5C2D">
        <w:rPr>
          <w:rFonts w:ascii="Palatino Linotype" w:eastAsia="Calibri" w:hAnsi="Palatino Linotype" w:cs="Arial"/>
          <w:b/>
          <w:color w:val="000000" w:themeColor="text1"/>
        </w:rPr>
        <w:t xml:space="preserve"> RECURRENTE</w:t>
      </w:r>
      <w:r w:rsidRPr="00FB5C2D">
        <w:rPr>
          <w:rFonts w:ascii="Palatino Linotype" w:eastAsia="Calibri" w:hAnsi="Palatino Linotype" w:cs="Arial"/>
          <w:color w:val="000000" w:themeColor="text1"/>
        </w:rPr>
        <w:t xml:space="preserve"> solicitó al </w:t>
      </w:r>
      <w:r w:rsidRPr="00FB5C2D">
        <w:rPr>
          <w:rFonts w:ascii="Palatino Linotype" w:eastAsia="Calibri" w:hAnsi="Palatino Linotype" w:cs="Arial"/>
          <w:b/>
          <w:color w:val="000000" w:themeColor="text1"/>
        </w:rPr>
        <w:t xml:space="preserve">SUJETO OBLIGADO </w:t>
      </w:r>
      <w:r w:rsidRPr="00FB5C2D">
        <w:rPr>
          <w:rFonts w:ascii="Palatino Linotype" w:eastAsia="Calibri" w:hAnsi="Palatino Linotype" w:cs="Arial"/>
          <w:color w:val="000000" w:themeColor="text1"/>
        </w:rPr>
        <w:t>la entrega de la</w:t>
      </w:r>
      <w:r w:rsidR="009C76DF" w:rsidRPr="00FB5C2D">
        <w:rPr>
          <w:rFonts w:ascii="Palatino Linotype" w:eastAsia="Calibri" w:hAnsi="Palatino Linotype" w:cs="Arial"/>
          <w:color w:val="000000" w:themeColor="text1"/>
        </w:rPr>
        <w:t>s funciones de un servidor público adscrito a la Ponencia del Comisionado Luis Gustavo Parra Noriega, su sueldo, el conocer cuántos recursos proyecta a la semana y el soporte documental que acredite su trabajo y asistencia a laborar.</w:t>
      </w:r>
    </w:p>
    <w:p w14:paraId="4260C0EE" w14:textId="77777777" w:rsidR="00711038" w:rsidRPr="00FB5C2D" w:rsidRDefault="009C76DF" w:rsidP="00711038">
      <w:pPr>
        <w:spacing w:before="100" w:beforeAutospacing="1" w:after="100" w:afterAutospacing="1" w:line="360" w:lineRule="auto"/>
        <w:jc w:val="both"/>
        <w:rPr>
          <w:rFonts w:ascii="Palatino Linotype" w:eastAsia="Arial Unicode MS" w:hAnsi="Palatino Linotype" w:cs="Arial"/>
        </w:rPr>
      </w:pPr>
      <w:r w:rsidRPr="00FB5C2D">
        <w:rPr>
          <w:rFonts w:ascii="Palatino Linotype" w:eastAsia="Arial Unicode MS" w:hAnsi="Palatino Linotype" w:cs="Arial"/>
        </w:rPr>
        <w:lastRenderedPageBreak/>
        <w:t xml:space="preserve">En respuesta </w:t>
      </w:r>
      <w:r w:rsidRPr="00FB5C2D">
        <w:rPr>
          <w:rFonts w:ascii="Palatino Linotype" w:eastAsia="Arial Unicode MS" w:hAnsi="Palatino Linotype" w:cs="Arial"/>
          <w:b/>
        </w:rPr>
        <w:t xml:space="preserve">EL SUJETO OBLIGADO </w:t>
      </w:r>
      <w:r w:rsidRPr="00FB5C2D">
        <w:rPr>
          <w:rFonts w:ascii="Palatino Linotype" w:eastAsia="Arial Unicode MS" w:hAnsi="Palatino Linotype" w:cs="Arial"/>
        </w:rPr>
        <w:t>manifestó a través de los servidores públicos habilitados competentes lo siguiente:</w:t>
      </w:r>
    </w:p>
    <w:p w14:paraId="14D63B63" w14:textId="77777777" w:rsidR="009C76DF" w:rsidRPr="00FB5C2D" w:rsidRDefault="009C76DF" w:rsidP="00C01710">
      <w:pPr>
        <w:pStyle w:val="Prrafodelista"/>
        <w:numPr>
          <w:ilvl w:val="0"/>
          <w:numId w:val="1"/>
        </w:numPr>
        <w:tabs>
          <w:tab w:val="left" w:pos="709"/>
        </w:tabs>
        <w:spacing w:before="100" w:beforeAutospacing="1" w:after="100" w:afterAutospacing="1" w:line="360" w:lineRule="auto"/>
        <w:jc w:val="both"/>
        <w:rPr>
          <w:rFonts w:ascii="Palatino Linotype" w:hAnsi="Palatino Linotype"/>
          <w:b/>
        </w:rPr>
      </w:pPr>
      <w:r w:rsidRPr="00FB5C2D">
        <w:rPr>
          <w:rFonts w:ascii="Palatino Linotype" w:hAnsi="Palatino Linotype"/>
        </w:rPr>
        <w:t xml:space="preserve">Que su sueldo es consultable en </w:t>
      </w:r>
      <w:r w:rsidR="00C01710" w:rsidRPr="00FB5C2D">
        <w:rPr>
          <w:rFonts w:ascii="Palatino Linotype" w:hAnsi="Palatino Linotype"/>
        </w:rPr>
        <w:t xml:space="preserve">la liga electrónica </w:t>
      </w:r>
      <w:hyperlink r:id="rId27" w:history="1">
        <w:r w:rsidRPr="00FB5C2D">
          <w:rPr>
            <w:rStyle w:val="Hipervnculo"/>
            <w:rFonts w:ascii="Palatino Linotype" w:hAnsi="Palatino Linotype"/>
          </w:rPr>
          <w:t>https://www.ipomex.org.mx/ipo3/lgt/indice/INFOEM/art_92_viii/4/0/30127.web</w:t>
        </w:r>
      </w:hyperlink>
      <w:r w:rsidRPr="00FB5C2D">
        <w:rPr>
          <w:rFonts w:ascii="Palatino Linotype" w:hAnsi="Palatino Linotype"/>
        </w:rPr>
        <w:t>, en el apartado de Remuneraciones en el registro 005; además de haber desagregado la información en la tabla siguiente:</w:t>
      </w:r>
    </w:p>
    <w:p w14:paraId="79B0FF08" w14:textId="77777777" w:rsidR="009C76DF" w:rsidRPr="00FB5C2D" w:rsidRDefault="009C76DF" w:rsidP="009C76DF">
      <w:pPr>
        <w:pStyle w:val="Prrafodelista"/>
        <w:tabs>
          <w:tab w:val="left" w:pos="709"/>
        </w:tabs>
        <w:spacing w:before="100" w:beforeAutospacing="1" w:after="100" w:afterAutospacing="1" w:line="360" w:lineRule="auto"/>
        <w:ind w:left="720"/>
        <w:jc w:val="center"/>
        <w:rPr>
          <w:rFonts w:ascii="Palatino Linotype" w:hAnsi="Palatino Linotype"/>
          <w:b/>
        </w:rPr>
      </w:pPr>
      <w:r w:rsidRPr="00FB5C2D">
        <w:rPr>
          <w:noProof/>
          <w:lang w:eastAsia="es-MX"/>
        </w:rPr>
        <w:drawing>
          <wp:inline distT="0" distB="0" distL="0" distR="0" wp14:anchorId="29110A0A" wp14:editId="0DBAF8DA">
            <wp:extent cx="4524817" cy="926276"/>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631" t="44581" r="20949" b="34156"/>
                    <a:stretch/>
                  </pic:blipFill>
                  <pic:spPr bwMode="auto">
                    <a:xfrm>
                      <a:off x="0" y="0"/>
                      <a:ext cx="4574975" cy="936544"/>
                    </a:xfrm>
                    <a:prstGeom prst="rect">
                      <a:avLst/>
                    </a:prstGeom>
                    <a:ln>
                      <a:noFill/>
                    </a:ln>
                    <a:extLst>
                      <a:ext uri="{53640926-AAD7-44D8-BBD7-CCE9431645EC}">
                        <a14:shadowObscured xmlns:a14="http://schemas.microsoft.com/office/drawing/2010/main"/>
                      </a:ext>
                    </a:extLst>
                  </pic:spPr>
                </pic:pic>
              </a:graphicData>
            </a:graphic>
          </wp:inline>
        </w:drawing>
      </w:r>
    </w:p>
    <w:p w14:paraId="1634CD58" w14:textId="77777777" w:rsidR="00C01710" w:rsidRPr="00FB5C2D" w:rsidRDefault="00C01710" w:rsidP="009C76DF">
      <w:pPr>
        <w:pStyle w:val="Prrafodelista"/>
        <w:numPr>
          <w:ilvl w:val="0"/>
          <w:numId w:val="1"/>
        </w:numPr>
        <w:tabs>
          <w:tab w:val="left" w:pos="709"/>
        </w:tabs>
        <w:spacing w:before="100" w:beforeAutospacing="1" w:after="100" w:afterAutospacing="1" w:line="360" w:lineRule="auto"/>
        <w:jc w:val="both"/>
        <w:rPr>
          <w:rFonts w:ascii="Palatino Linotype" w:hAnsi="Palatino Linotype"/>
          <w:b/>
        </w:rPr>
      </w:pPr>
      <w:r w:rsidRPr="00FB5C2D">
        <w:rPr>
          <w:rFonts w:ascii="Palatino Linotype" w:hAnsi="Palatino Linotype"/>
        </w:rPr>
        <w:t xml:space="preserve">Por su parte el habilitado de la Ponencia listo las funciones que lleva acabo el servidor público, señalando que se trata de actividades encaminadas a generar insumos y documentos definitivos que al final sufren modificaciones por el Comisionado debido a que se trata de trabajos colaborativos que lleva acabo éste para Unidades administrativas del Infoem, agregando que su asistencia no se registra debido a que el personal adscrito a las Ponencias no registra la misma y </w:t>
      </w:r>
      <w:r w:rsidR="00433313" w:rsidRPr="00FB5C2D">
        <w:rPr>
          <w:rFonts w:ascii="Palatino Linotype" w:hAnsi="Palatino Linotype"/>
        </w:rPr>
        <w:t xml:space="preserve">su personal </w:t>
      </w:r>
      <w:r w:rsidRPr="00FB5C2D">
        <w:rPr>
          <w:rFonts w:ascii="Palatino Linotype" w:hAnsi="Palatino Linotype"/>
        </w:rPr>
        <w:t xml:space="preserve">se encuentra laborando </w:t>
      </w:r>
      <w:r w:rsidR="00433313" w:rsidRPr="00FB5C2D">
        <w:rPr>
          <w:rFonts w:ascii="Palatino Linotype" w:hAnsi="Palatino Linotype"/>
        </w:rPr>
        <w:t>de acuerdo a las restricciones sanitarias de lunes a jueves de nueve de la mañana a seis treinta de la tarde y los viernes de nueve de la mañana a tres de la tarde.</w:t>
      </w:r>
    </w:p>
    <w:p w14:paraId="02B67121" w14:textId="77777777" w:rsidR="00433313" w:rsidRPr="00FB5C2D" w:rsidRDefault="00433313" w:rsidP="00433313">
      <w:pPr>
        <w:tabs>
          <w:tab w:val="left" w:pos="709"/>
        </w:tabs>
        <w:spacing w:before="100" w:beforeAutospacing="1" w:after="100" w:afterAutospacing="1" w:line="360" w:lineRule="auto"/>
        <w:jc w:val="both"/>
        <w:rPr>
          <w:rFonts w:ascii="Palatino Linotype" w:hAnsi="Palatino Linotype"/>
        </w:rPr>
      </w:pPr>
      <w:r w:rsidRPr="00FB5C2D">
        <w:rPr>
          <w:rFonts w:ascii="Palatino Linotype" w:hAnsi="Palatino Linotype"/>
        </w:rPr>
        <w:t xml:space="preserve">Inconforme con la respuesta del </w:t>
      </w:r>
      <w:r w:rsidRPr="00FB5C2D">
        <w:rPr>
          <w:rFonts w:ascii="Palatino Linotype" w:hAnsi="Palatino Linotype"/>
          <w:b/>
        </w:rPr>
        <w:t xml:space="preserve">SUJETO OBLIGADO </w:t>
      </w:r>
      <w:r w:rsidRPr="00FB5C2D">
        <w:rPr>
          <w:rFonts w:ascii="Palatino Linotype" w:hAnsi="Palatino Linotype"/>
        </w:rPr>
        <w:t xml:space="preserve">el particular presentó el medio de impugnación en comento doliéndose medularmente de que no se le </w:t>
      </w:r>
      <w:r w:rsidRPr="00FB5C2D">
        <w:rPr>
          <w:rFonts w:ascii="Palatino Linotype" w:hAnsi="Palatino Linotype"/>
        </w:rPr>
        <w:lastRenderedPageBreak/>
        <w:t>entregue el soporte documental o la evidencia de los trabajos realizados por el servidor público para el Comisionado y justificar de esa manera su trabajo.</w:t>
      </w:r>
    </w:p>
    <w:p w14:paraId="2C1EAF65" w14:textId="77777777" w:rsidR="00433313" w:rsidRPr="00FB5C2D" w:rsidRDefault="00433313" w:rsidP="00433313">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FB5C2D">
        <w:rPr>
          <w:rFonts w:ascii="Palatino Linotype" w:eastAsiaTheme="minorEastAsia" w:hAnsi="Palatino Linotype" w:cs="Arial"/>
          <w:lang w:val="es-ES_tradnl"/>
        </w:rPr>
        <w:t xml:space="preserve">Primeramente, </w:t>
      </w:r>
      <w:r w:rsidR="00CE07D6" w:rsidRPr="00FB5C2D">
        <w:rPr>
          <w:rFonts w:ascii="Palatino Linotype" w:eastAsiaTheme="minorEastAsia" w:hAnsi="Palatino Linotype" w:cs="Arial"/>
          <w:lang w:val="es-ES_tradnl"/>
        </w:rPr>
        <w:t xml:space="preserve">es </w:t>
      </w:r>
      <w:r w:rsidRPr="00FB5C2D">
        <w:rPr>
          <w:rFonts w:ascii="Palatino Linotype" w:eastAsiaTheme="minorEastAsia" w:hAnsi="Palatino Linotype" w:cs="Arial"/>
          <w:lang w:val="es-ES_tradnl"/>
        </w:rPr>
        <w:t xml:space="preserve">necesario precisar que </w:t>
      </w:r>
      <w:r w:rsidR="00CE07D6" w:rsidRPr="00FB5C2D">
        <w:rPr>
          <w:rFonts w:ascii="Palatino Linotype" w:eastAsiaTheme="minorEastAsia" w:hAnsi="Palatino Linotype" w:cs="Arial"/>
          <w:b/>
          <w:lang w:val="es-ES_tradnl"/>
        </w:rPr>
        <w:t>EL</w:t>
      </w:r>
      <w:r w:rsidRPr="00FB5C2D">
        <w:rPr>
          <w:rFonts w:ascii="Palatino Linotype" w:eastAsiaTheme="minorEastAsia" w:hAnsi="Palatino Linotype" w:cs="Arial"/>
          <w:b/>
          <w:lang w:val="es-ES_tradnl"/>
        </w:rPr>
        <w:t xml:space="preserve"> RECURRENTE </w:t>
      </w:r>
      <w:r w:rsidR="00CE07D6" w:rsidRPr="00FB5C2D">
        <w:rPr>
          <w:rFonts w:ascii="Palatino Linotype" w:eastAsiaTheme="minorEastAsia" w:hAnsi="Palatino Linotype" w:cs="Arial"/>
          <w:lang w:val="es-ES_tradnl"/>
        </w:rPr>
        <w:t xml:space="preserve">se dolió de la falta de entrega de los soportes documentales en donde consten los documentos entregables que el servidor público entrega al Comisionado para su revisión; </w:t>
      </w:r>
      <w:r w:rsidRPr="00FB5C2D">
        <w:rPr>
          <w:rFonts w:ascii="Palatino Linotype" w:eastAsiaTheme="minorEastAsia" w:hAnsi="Palatino Linotype" w:cs="Arial"/>
          <w:lang w:val="es-ES_tradnl"/>
        </w:rPr>
        <w:t xml:space="preserve">sin embargo, no </w:t>
      </w:r>
      <w:r w:rsidR="00CE07D6" w:rsidRPr="00FB5C2D">
        <w:rPr>
          <w:rFonts w:ascii="Palatino Linotype" w:eastAsiaTheme="minorEastAsia" w:hAnsi="Palatino Linotype" w:cs="Arial"/>
          <w:lang w:val="es-ES_tradnl"/>
        </w:rPr>
        <w:t xml:space="preserve">se </w:t>
      </w:r>
      <w:r w:rsidRPr="00FB5C2D">
        <w:rPr>
          <w:rFonts w:ascii="Palatino Linotype" w:eastAsiaTheme="minorEastAsia" w:hAnsi="Palatino Linotype" w:cs="Arial"/>
          <w:lang w:val="es-ES_tradnl"/>
        </w:rPr>
        <w:t>advirtió motivo de inconformidad respecto, a</w:t>
      </w:r>
      <w:r w:rsidR="00CE07D6" w:rsidRPr="00FB5C2D">
        <w:rPr>
          <w:rFonts w:ascii="Palatino Linotype" w:eastAsiaTheme="minorEastAsia" w:hAnsi="Palatino Linotype" w:cs="Arial"/>
          <w:lang w:val="es-ES_tradnl"/>
        </w:rPr>
        <w:t xml:space="preserve">l sueldo o el tema de las asistencias del mismo; </w:t>
      </w:r>
      <w:r w:rsidRPr="00FB5C2D">
        <w:rPr>
          <w:rFonts w:ascii="Palatino Linotype" w:eastAsiaTheme="minorEastAsia" w:hAnsi="Palatino Linotype" w:cs="Arial"/>
          <w:lang w:val="es-ES_tradnl"/>
        </w:rPr>
        <w:t xml:space="preserve">por lo que, la parte de la respuesta que no fue impugnada debe declararse consentida, toda vez que al no realizar manifestaciones de inconformidad respecto de la respuesta proporcionada; no pueden producirse efectos jurídicos tendentes a revocar, confirmar o modificar el acto reclamado y las razones o motivos de inconformidad, ya que no realizó manifestación alguna al respecto. </w:t>
      </w:r>
    </w:p>
    <w:p w14:paraId="303B7635" w14:textId="77777777" w:rsidR="00433313" w:rsidRPr="00FB5C2D" w:rsidRDefault="00433313" w:rsidP="00433313">
      <w:pPr>
        <w:spacing w:before="100" w:beforeAutospacing="1" w:after="100" w:afterAutospacing="1" w:line="360" w:lineRule="auto"/>
        <w:jc w:val="both"/>
        <w:rPr>
          <w:rFonts w:ascii="Palatino Linotype" w:eastAsiaTheme="minorEastAsia" w:hAnsi="Palatino Linotype" w:cs="Arial"/>
          <w:lang w:val="es-ES_tradnl"/>
        </w:rPr>
      </w:pPr>
      <w:r w:rsidRPr="00FB5C2D">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7432A8CA" w14:textId="77777777" w:rsidR="00433313" w:rsidRPr="00FB5C2D" w:rsidRDefault="00433313" w:rsidP="00433313">
      <w:pPr>
        <w:tabs>
          <w:tab w:val="left" w:pos="851"/>
        </w:tabs>
        <w:ind w:left="851" w:right="901"/>
        <w:jc w:val="both"/>
        <w:rPr>
          <w:rFonts w:ascii="Palatino Linotype" w:eastAsiaTheme="minorEastAsia" w:hAnsi="Palatino Linotype" w:cstheme="minorBidi"/>
          <w:i/>
          <w:sz w:val="22"/>
          <w:szCs w:val="22"/>
          <w:lang w:val="es-ES_tradnl"/>
        </w:rPr>
      </w:pPr>
      <w:r w:rsidRPr="00FB5C2D">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FB5C2D">
        <w:rPr>
          <w:rFonts w:ascii="Palatino Linotype" w:eastAsiaTheme="minorEastAsia" w:hAnsi="Palatino Linotype" w:cstheme="minorBidi"/>
          <w:i/>
          <w:sz w:val="22"/>
          <w:szCs w:val="22"/>
          <w:lang w:val="es-ES_tradnl"/>
        </w:rPr>
        <w:t xml:space="preserve">Debe reputarse como consentido el acto que no se </w:t>
      </w:r>
      <w:r w:rsidRPr="00FB5C2D">
        <w:rPr>
          <w:rFonts w:ascii="Palatino Linotype" w:eastAsiaTheme="minorEastAsia" w:hAnsi="Palatino Linotype" w:cs="Arial"/>
          <w:i/>
          <w:sz w:val="22"/>
          <w:szCs w:val="22"/>
          <w:lang w:val="es-ES_tradnl"/>
        </w:rPr>
        <w:t>impugnó</w:t>
      </w:r>
      <w:r w:rsidRPr="00FB5C2D">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6824FE8" w14:textId="77777777" w:rsidR="00433313" w:rsidRPr="00FB5C2D" w:rsidRDefault="00433313" w:rsidP="00433313">
      <w:pPr>
        <w:spacing w:before="100" w:beforeAutospacing="1" w:after="100" w:afterAutospacing="1" w:line="360" w:lineRule="auto"/>
        <w:jc w:val="both"/>
        <w:rPr>
          <w:rFonts w:ascii="Palatino Linotype" w:eastAsiaTheme="minorEastAsia" w:hAnsi="Palatino Linotype" w:cstheme="minorBidi"/>
          <w:lang w:val="es-ES_tradnl"/>
        </w:rPr>
      </w:pPr>
      <w:r w:rsidRPr="00FB5C2D">
        <w:rPr>
          <w:rFonts w:ascii="Palatino Linotype" w:eastAsiaTheme="minorEastAsia" w:hAnsi="Palatino Linotype" w:cstheme="minorBidi"/>
          <w:lang w:val="es-ES_tradnl"/>
        </w:rPr>
        <w:t>Lo anterior es así, debido a que cuando</w:t>
      </w:r>
      <w:r w:rsidR="00CE07D6" w:rsidRPr="00FB5C2D">
        <w:rPr>
          <w:rFonts w:ascii="Palatino Linotype" w:eastAsiaTheme="minorEastAsia" w:hAnsi="Palatino Linotype" w:cstheme="minorBidi"/>
          <w:lang w:val="es-ES_tradnl"/>
        </w:rPr>
        <w:t xml:space="preserve"> el </w:t>
      </w:r>
      <w:r w:rsidRPr="00FB5C2D">
        <w:rPr>
          <w:rFonts w:ascii="Palatino Linotype" w:eastAsiaTheme="minorEastAsia" w:hAnsi="Palatino Linotype" w:cstheme="minorBidi"/>
          <w:lang w:val="es-ES_tradnl"/>
        </w:rPr>
        <w:t>particular</w:t>
      </w:r>
      <w:r w:rsidRPr="00FB5C2D">
        <w:rPr>
          <w:rFonts w:ascii="Palatino Linotype" w:eastAsiaTheme="minorEastAsia" w:hAnsi="Palatino Linotype" w:cstheme="minorBidi"/>
          <w:b/>
          <w:lang w:val="es-ES_tradnl"/>
        </w:rPr>
        <w:t xml:space="preserve"> </w:t>
      </w:r>
      <w:r w:rsidRPr="00FB5C2D">
        <w:rPr>
          <w:rFonts w:ascii="Palatino Linotype" w:eastAsiaTheme="minorEastAsia" w:hAnsi="Palatino Linotype" w:cstheme="minorBidi"/>
          <w:lang w:val="es-ES_tradnl"/>
        </w:rPr>
        <w:t xml:space="preserve">impugnó la respuesta del </w:t>
      </w:r>
      <w:r w:rsidRPr="00FB5C2D">
        <w:rPr>
          <w:rFonts w:ascii="Palatino Linotype" w:eastAsiaTheme="minorEastAsia" w:hAnsi="Palatino Linotype" w:cstheme="minorBidi"/>
          <w:b/>
          <w:lang w:val="es-ES_tradnl"/>
        </w:rPr>
        <w:t>SUJETO OBLIGADO</w:t>
      </w:r>
      <w:r w:rsidRPr="00FB5C2D">
        <w:rPr>
          <w:rFonts w:ascii="Palatino Linotype" w:eastAsiaTheme="minorEastAsia" w:hAnsi="Palatino Linotype" w:cstheme="minorBidi"/>
          <w:lang w:val="es-ES_tradnl"/>
        </w:rPr>
        <w:t xml:space="preserve">, y no expresó razón o motivo de inconformidad en contra de </w:t>
      </w:r>
      <w:r w:rsidRPr="00FB5C2D">
        <w:rPr>
          <w:rFonts w:ascii="Palatino Linotype" w:eastAsiaTheme="minorEastAsia" w:hAnsi="Palatino Linotype" w:cstheme="minorBidi"/>
          <w:lang w:val="es-ES_tradnl"/>
        </w:rPr>
        <w:lastRenderedPageBreak/>
        <w:t xml:space="preserve">todos los rubros solicitados, dichos rubros deben declararse atendidos, pues se entiende que </w:t>
      </w:r>
      <w:r w:rsidR="00CE07D6" w:rsidRPr="00FB5C2D">
        <w:rPr>
          <w:rFonts w:ascii="Palatino Linotype" w:eastAsiaTheme="minorEastAsia" w:hAnsi="Palatino Linotype" w:cstheme="minorBidi"/>
          <w:b/>
          <w:lang w:val="es-ES_tradnl"/>
        </w:rPr>
        <w:t xml:space="preserve">EL </w:t>
      </w:r>
      <w:r w:rsidRPr="00FB5C2D">
        <w:rPr>
          <w:rFonts w:ascii="Palatino Linotype" w:eastAsiaTheme="minorEastAsia" w:hAnsi="Palatino Linotype" w:cstheme="minorBidi"/>
          <w:b/>
          <w:lang w:val="es-ES_tradnl"/>
        </w:rPr>
        <w:t>RECURRENTE</w:t>
      </w:r>
      <w:r w:rsidRPr="00FB5C2D">
        <w:rPr>
          <w:rFonts w:ascii="Palatino Linotype" w:eastAsiaTheme="minorEastAsia" w:hAnsi="Palatino Linotype" w:cstheme="minorBidi"/>
          <w:lang w:val="es-ES_tradnl"/>
        </w:rPr>
        <w:t xml:space="preserve"> está conforme con la respuesta proporcionada por </w:t>
      </w:r>
      <w:r w:rsidRPr="00FB5C2D">
        <w:rPr>
          <w:rFonts w:ascii="Palatino Linotype" w:eastAsiaTheme="minorEastAsia" w:hAnsi="Palatino Linotype" w:cstheme="minorBidi"/>
          <w:b/>
          <w:lang w:val="es-ES_tradnl"/>
        </w:rPr>
        <w:t>EL SUJETO OBLIGADO,</w:t>
      </w:r>
      <w:r w:rsidRPr="00FB5C2D">
        <w:rPr>
          <w:rFonts w:ascii="Palatino Linotype" w:eastAsiaTheme="minorEastAsia" w:hAnsi="Palatino Linotype" w:cstheme="minorBidi"/>
          <w:lang w:val="es-ES_tradnl"/>
        </w:rPr>
        <w:t xml:space="preserve"> al no contravenir la misma. </w:t>
      </w:r>
    </w:p>
    <w:p w14:paraId="6040614E" w14:textId="77777777" w:rsidR="00433313" w:rsidRPr="00FB5C2D" w:rsidRDefault="00433313" w:rsidP="00433313">
      <w:pPr>
        <w:spacing w:before="100" w:beforeAutospacing="1" w:after="100" w:afterAutospacing="1" w:line="360" w:lineRule="auto"/>
        <w:jc w:val="both"/>
        <w:rPr>
          <w:rFonts w:ascii="Palatino Linotype" w:eastAsiaTheme="minorEastAsia" w:hAnsi="Palatino Linotype" w:cstheme="minorBidi"/>
          <w:lang w:val="es-ES_tradnl"/>
        </w:rPr>
      </w:pPr>
      <w:r w:rsidRPr="00FB5C2D">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20E1C800" w14:textId="77777777" w:rsidR="00433313" w:rsidRPr="00FB5C2D" w:rsidRDefault="00433313" w:rsidP="00433313">
      <w:pPr>
        <w:ind w:left="851" w:right="901"/>
        <w:jc w:val="both"/>
        <w:rPr>
          <w:rFonts w:ascii="Palatino Linotype" w:eastAsiaTheme="minorEastAsia" w:hAnsi="Palatino Linotype" w:cstheme="minorBidi"/>
          <w:bCs/>
          <w:i/>
          <w:iCs/>
          <w:sz w:val="22"/>
          <w:szCs w:val="22"/>
          <w:lang w:val="es-ES_tradnl"/>
        </w:rPr>
      </w:pPr>
      <w:r w:rsidRPr="00FB5C2D">
        <w:rPr>
          <w:rFonts w:ascii="Palatino Linotype" w:eastAsiaTheme="minorEastAsia" w:hAnsi="Palatino Linotype" w:cstheme="minorBidi"/>
          <w:b/>
          <w:i/>
          <w:sz w:val="22"/>
          <w:szCs w:val="22"/>
          <w:lang w:val="es-ES_tradnl"/>
        </w:rPr>
        <w:t xml:space="preserve">“REVISIÓN EN AMPARO. LOS RESOLUTIVOS NO COMBATIDOS DEBEN DECLARARSE FIRMES. </w:t>
      </w:r>
      <w:r w:rsidRPr="00FB5C2D">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FB5C2D">
        <w:rPr>
          <w:rFonts w:ascii="Palatino Linotype" w:eastAsiaTheme="minorEastAsia" w:hAnsi="Palatino Linotype" w:cstheme="minorBidi"/>
          <w:i/>
          <w:sz w:val="22"/>
          <w:szCs w:val="22"/>
          <w:lang w:val="es-ES_tradnl"/>
        </w:rPr>
        <w:t>todos</w:t>
      </w:r>
      <w:r w:rsidRPr="00FB5C2D">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0C2799A" w14:textId="77777777" w:rsidR="00711038" w:rsidRPr="00FB5C2D" w:rsidRDefault="00CE07D6" w:rsidP="00433313">
      <w:pPr>
        <w:tabs>
          <w:tab w:val="left" w:pos="709"/>
        </w:tabs>
        <w:spacing w:before="100" w:beforeAutospacing="1" w:after="100" w:afterAutospacing="1" w:line="360" w:lineRule="auto"/>
        <w:rPr>
          <w:rFonts w:ascii="Palatino Linotype" w:eastAsia="Arial Unicode MS" w:hAnsi="Palatino Linotype" w:cs="Arial"/>
        </w:rPr>
      </w:pPr>
      <w:r w:rsidRPr="00FB5C2D">
        <w:rPr>
          <w:rFonts w:ascii="Palatino Linotype" w:eastAsia="Arial Unicode MS" w:hAnsi="Palatino Linotype" w:cs="Arial"/>
        </w:rPr>
        <w:t>En virtud de</w:t>
      </w:r>
      <w:r w:rsidR="00711038" w:rsidRPr="00FB5C2D">
        <w:rPr>
          <w:rFonts w:ascii="Palatino Linotype" w:eastAsia="Arial Unicode MS" w:hAnsi="Palatino Linotype" w:cs="Arial"/>
        </w:rPr>
        <w:t xml:space="preserve"> lo anteriormente expuesto, este Órgano Colegiado advierte que en el caso se actualiza la causal de sobreseimiento prevista en la fracción III del artículo 192 de la Ley de Transparencia y Acceso a la Información Pública del Estado de México y Municipios, que a la letra dice: </w:t>
      </w:r>
    </w:p>
    <w:p w14:paraId="0FBFB502" w14:textId="77777777" w:rsidR="00711038" w:rsidRPr="00FB5C2D" w:rsidRDefault="00711038" w:rsidP="00711038">
      <w:pPr>
        <w:ind w:left="851" w:right="901"/>
        <w:jc w:val="both"/>
        <w:rPr>
          <w:rFonts w:ascii="Palatino Linotype" w:hAnsi="Palatino Linotype" w:cs="Arial"/>
          <w:i/>
          <w:sz w:val="22"/>
          <w:szCs w:val="22"/>
        </w:rPr>
      </w:pPr>
      <w:r w:rsidRPr="00FB5C2D">
        <w:rPr>
          <w:rFonts w:ascii="Palatino Linotype" w:hAnsi="Palatino Linotype" w:cs="Arial"/>
          <w:i/>
          <w:sz w:val="22"/>
          <w:szCs w:val="22"/>
        </w:rPr>
        <w:t>“</w:t>
      </w:r>
      <w:r w:rsidRPr="00FB5C2D">
        <w:rPr>
          <w:rFonts w:ascii="Palatino Linotype" w:hAnsi="Palatino Linotype" w:cs="Arial"/>
          <w:b/>
          <w:i/>
          <w:sz w:val="22"/>
          <w:szCs w:val="22"/>
        </w:rPr>
        <w:t xml:space="preserve">Artículo 192. </w:t>
      </w:r>
      <w:r w:rsidRPr="00FB5C2D">
        <w:rPr>
          <w:rFonts w:ascii="Palatino Linotype" w:hAnsi="Palatino Linotype" w:cs="Arial"/>
          <w:i/>
          <w:sz w:val="22"/>
          <w:szCs w:val="22"/>
        </w:rPr>
        <w:t>El recurso será sobreseído, en todo o en parte, cuando una vez admitido, se actualicen alguno de los siguientes supuestos:</w:t>
      </w:r>
    </w:p>
    <w:p w14:paraId="488FB9B6" w14:textId="77777777" w:rsidR="00711038" w:rsidRPr="00FB5C2D" w:rsidRDefault="00711038" w:rsidP="00711038">
      <w:pPr>
        <w:ind w:left="851" w:right="901"/>
        <w:jc w:val="both"/>
        <w:rPr>
          <w:rFonts w:ascii="Palatino Linotype" w:hAnsi="Palatino Linotype" w:cs="Arial"/>
          <w:i/>
          <w:sz w:val="22"/>
          <w:szCs w:val="22"/>
        </w:rPr>
      </w:pPr>
      <w:r w:rsidRPr="00FB5C2D">
        <w:rPr>
          <w:rFonts w:ascii="Palatino Linotype" w:hAnsi="Palatino Linotype" w:cs="Arial"/>
          <w:i/>
          <w:sz w:val="22"/>
          <w:szCs w:val="22"/>
        </w:rPr>
        <w:t>(…)</w:t>
      </w:r>
    </w:p>
    <w:p w14:paraId="4CD4467F" w14:textId="77777777" w:rsidR="00711038" w:rsidRPr="00FB5C2D" w:rsidRDefault="00711038" w:rsidP="00711038">
      <w:pPr>
        <w:ind w:left="851" w:right="901"/>
        <w:jc w:val="both"/>
        <w:rPr>
          <w:rFonts w:ascii="Palatino Linotype" w:hAnsi="Palatino Linotype" w:cs="Arial"/>
          <w:b/>
          <w:i/>
          <w:sz w:val="22"/>
          <w:szCs w:val="22"/>
        </w:rPr>
      </w:pPr>
      <w:r w:rsidRPr="00FB5C2D">
        <w:rPr>
          <w:rFonts w:ascii="Palatino Linotype" w:hAnsi="Palatino Linotype" w:cs="Arial"/>
          <w:b/>
          <w:i/>
          <w:sz w:val="22"/>
          <w:szCs w:val="22"/>
        </w:rPr>
        <w:t xml:space="preserve">III. El sujeto obligado responsable del acto lo modifique o revoque de tal manera que el recurso de revisión quede sin materia;” </w:t>
      </w:r>
    </w:p>
    <w:p w14:paraId="06A145A4" w14:textId="77777777" w:rsidR="00711038" w:rsidRPr="00FB5C2D" w:rsidRDefault="00711038" w:rsidP="00711038">
      <w:pPr>
        <w:spacing w:before="100" w:beforeAutospacing="1" w:after="100" w:afterAutospacing="1" w:line="360" w:lineRule="auto"/>
        <w:jc w:val="both"/>
        <w:rPr>
          <w:rFonts w:ascii="Palatino Linotype" w:hAnsi="Palatino Linotype" w:cs="Arial"/>
        </w:rPr>
      </w:pPr>
      <w:r w:rsidRPr="00FB5C2D">
        <w:rPr>
          <w:rFonts w:ascii="Palatino Linotype" w:hAnsi="Palatino Linotype" w:cs="Arial"/>
        </w:rPr>
        <w:lastRenderedPageBreak/>
        <w:t xml:space="preserve">Luego, conforme a la transcripción que antecede conviene desglosar los elementos de la disposición enunciada, de manera tal, que procede el sobreseimiento del recurso de revisión cuando </w:t>
      </w:r>
      <w:r w:rsidRPr="00FB5C2D">
        <w:rPr>
          <w:rFonts w:ascii="Palatino Linotype" w:hAnsi="Palatino Linotype" w:cs="Arial"/>
          <w:b/>
        </w:rPr>
        <w:t>EL SUJETO OBLIGADO</w:t>
      </w:r>
      <w:r w:rsidRPr="00FB5C2D">
        <w:rPr>
          <w:rFonts w:ascii="Palatino Linotype" w:hAnsi="Palatino Linotype" w:cs="Arial"/>
        </w:rPr>
        <w:t xml:space="preserve"> modifique o revoque el acto impugnado, quedando el medio de impugnación sin efecto o materia.</w:t>
      </w:r>
    </w:p>
    <w:p w14:paraId="73F94D56" w14:textId="77777777" w:rsidR="00711038" w:rsidRPr="00FB5C2D" w:rsidRDefault="00711038" w:rsidP="00711038">
      <w:pPr>
        <w:spacing w:line="360" w:lineRule="auto"/>
        <w:jc w:val="both"/>
        <w:rPr>
          <w:rFonts w:ascii="Palatino Linotype" w:hAnsi="Palatino Linotype" w:cs="Arial"/>
        </w:rPr>
      </w:pPr>
      <w:r w:rsidRPr="00FB5C2D">
        <w:rPr>
          <w:rFonts w:ascii="Palatino Linotype" w:hAnsi="Palatino Linotype" w:cs="Arial"/>
        </w:rPr>
        <w:t xml:space="preserve">1.- El sujeto obligado responsable, </w:t>
      </w:r>
    </w:p>
    <w:p w14:paraId="3E18D540" w14:textId="77777777" w:rsidR="00711038" w:rsidRPr="00FB5C2D" w:rsidRDefault="00711038" w:rsidP="00711038">
      <w:pPr>
        <w:spacing w:line="360" w:lineRule="auto"/>
        <w:jc w:val="both"/>
        <w:rPr>
          <w:rFonts w:ascii="Palatino Linotype" w:hAnsi="Palatino Linotype" w:cs="Arial"/>
        </w:rPr>
      </w:pPr>
      <w:r w:rsidRPr="00FB5C2D">
        <w:rPr>
          <w:rFonts w:ascii="Palatino Linotype" w:hAnsi="Palatino Linotype" w:cs="Arial"/>
        </w:rPr>
        <w:t xml:space="preserve">2.- Acto, </w:t>
      </w:r>
    </w:p>
    <w:p w14:paraId="59B9DF93" w14:textId="77777777" w:rsidR="00711038" w:rsidRPr="00FB5C2D" w:rsidRDefault="00711038" w:rsidP="00711038">
      <w:pPr>
        <w:spacing w:line="360" w:lineRule="auto"/>
        <w:jc w:val="both"/>
        <w:rPr>
          <w:rFonts w:ascii="Palatino Linotype" w:hAnsi="Palatino Linotype" w:cs="Arial"/>
        </w:rPr>
      </w:pPr>
      <w:r w:rsidRPr="00FB5C2D">
        <w:rPr>
          <w:rFonts w:ascii="Palatino Linotype" w:hAnsi="Palatino Linotype" w:cs="Arial"/>
        </w:rPr>
        <w:t>3.- Que se modifique o revoque, y</w:t>
      </w:r>
    </w:p>
    <w:p w14:paraId="4AC2F6C0" w14:textId="77777777" w:rsidR="00711038" w:rsidRPr="00FB5C2D" w:rsidRDefault="00711038" w:rsidP="00711038">
      <w:pPr>
        <w:spacing w:before="100" w:beforeAutospacing="1" w:after="100" w:afterAutospacing="1" w:line="360" w:lineRule="auto"/>
        <w:jc w:val="both"/>
        <w:rPr>
          <w:rFonts w:ascii="Palatino Linotype" w:hAnsi="Palatino Linotype" w:cs="Arial"/>
        </w:rPr>
      </w:pPr>
      <w:r w:rsidRPr="00FB5C2D">
        <w:rPr>
          <w:rFonts w:ascii="Palatino Linotype" w:hAnsi="Palatino Linotype" w:cs="Arial"/>
        </w:rPr>
        <w:t>4.- De tal manera que el medio de impugnación quede sin efecto o materia.</w:t>
      </w:r>
    </w:p>
    <w:p w14:paraId="3480F041" w14:textId="77777777" w:rsidR="00711038" w:rsidRPr="00FB5C2D" w:rsidRDefault="00711038" w:rsidP="00711038">
      <w:pPr>
        <w:spacing w:before="100" w:beforeAutospacing="1" w:after="100" w:afterAutospacing="1" w:line="360" w:lineRule="auto"/>
        <w:jc w:val="both"/>
        <w:rPr>
          <w:rFonts w:ascii="Palatino Linotype" w:hAnsi="Palatino Linotype" w:cs="Arial"/>
        </w:rPr>
      </w:pPr>
      <w:r w:rsidRPr="00FB5C2D">
        <w:rPr>
          <w:rFonts w:ascii="Palatino Linotype" w:hAnsi="Palatino Linotype" w:cs="Arial"/>
        </w:rPr>
        <w:t xml:space="preserve">El primer elemento normativo, se actualiza ya que </w:t>
      </w:r>
      <w:r w:rsidRPr="00FB5C2D">
        <w:rPr>
          <w:rFonts w:ascii="Palatino Linotype" w:hAnsi="Palatino Linotype" w:cs="Arial"/>
          <w:b/>
        </w:rPr>
        <w:t xml:space="preserve">EL SUJETO OBLIGADO </w:t>
      </w:r>
      <w:r w:rsidRPr="00FB5C2D">
        <w:rPr>
          <w:rFonts w:ascii="Palatino Linotype" w:hAnsi="Palatino Linotype" w:cs="Arial"/>
        </w:rPr>
        <w:t xml:space="preserve">responsable, es </w:t>
      </w:r>
      <w:r w:rsidR="00CE07D6" w:rsidRPr="00FB5C2D">
        <w:rPr>
          <w:rFonts w:ascii="Palatino Linotype" w:hAnsi="Palatino Linotype" w:cs="Arial"/>
        </w:rPr>
        <w:t xml:space="preserve">el Instituto de Transparencia, Acceso a la Información Pública y Protección de Datos Personales del Estado de México y Municipios. </w:t>
      </w:r>
    </w:p>
    <w:p w14:paraId="518DB28C" w14:textId="77777777" w:rsidR="00711038" w:rsidRPr="00FB5C2D" w:rsidRDefault="00711038" w:rsidP="00711038">
      <w:pPr>
        <w:spacing w:before="100" w:beforeAutospacing="1" w:after="100" w:afterAutospacing="1" w:line="360" w:lineRule="auto"/>
        <w:jc w:val="both"/>
        <w:rPr>
          <w:rFonts w:ascii="Palatino Linotype" w:hAnsi="Palatino Linotype" w:cs="Arial"/>
        </w:rPr>
      </w:pPr>
      <w:r w:rsidRPr="00FB5C2D">
        <w:rPr>
          <w:rFonts w:ascii="Palatino Linotype" w:hAnsi="Palatino Linotype" w:cs="Arial"/>
        </w:rPr>
        <w:t xml:space="preserve">El segundo elemento normativo, es la existencia de un acto, en el caso en concreto que nos ocupa se actualiza con la respuesta del </w:t>
      </w:r>
      <w:r w:rsidRPr="00FB5C2D">
        <w:rPr>
          <w:rFonts w:ascii="Palatino Linotype" w:hAnsi="Palatino Linotype" w:cs="Arial"/>
          <w:b/>
        </w:rPr>
        <w:t>SUJETO OBLIGADO</w:t>
      </w:r>
      <w:r w:rsidRPr="00FB5C2D">
        <w:rPr>
          <w:rFonts w:ascii="Palatino Linotype" w:hAnsi="Palatino Linotype" w:cs="Arial"/>
        </w:rPr>
        <w:t>.</w:t>
      </w:r>
    </w:p>
    <w:p w14:paraId="440782E5" w14:textId="77777777" w:rsidR="00711038" w:rsidRPr="00FB5C2D" w:rsidRDefault="00711038" w:rsidP="00711038">
      <w:pPr>
        <w:spacing w:before="100" w:beforeAutospacing="1" w:after="100" w:afterAutospacing="1" w:line="360" w:lineRule="auto"/>
        <w:jc w:val="both"/>
        <w:rPr>
          <w:rFonts w:ascii="Palatino Linotype" w:hAnsi="Palatino Linotype" w:cs="Arial"/>
        </w:rPr>
      </w:pPr>
      <w:r w:rsidRPr="00FB5C2D">
        <w:rPr>
          <w:rFonts w:ascii="Palatino Linotype" w:hAnsi="Palatino Linotype" w:cs="Arial"/>
        </w:rPr>
        <w:t xml:space="preserve">Cabe destacar, que de la respuesta otorgada por </w:t>
      </w:r>
      <w:r w:rsidRPr="00FB5C2D">
        <w:rPr>
          <w:rFonts w:ascii="Palatino Linotype" w:hAnsi="Palatino Linotype" w:cs="Arial"/>
          <w:b/>
        </w:rPr>
        <w:t>EL SUJETO OBLIGADO</w:t>
      </w:r>
      <w:r w:rsidRPr="00FB5C2D">
        <w:rPr>
          <w:rFonts w:ascii="Palatino Linotype" w:hAnsi="Palatino Linotype" w:cs="Arial"/>
        </w:rPr>
        <w:t xml:space="preserve">, se desprende el precepto normativo en estudio, el cual se establece como “acto”, esto es así, pues la respuesta emitida por los Sujetos Obligados son consideradas, (en el contexto que la propia Ley establece), como “actos”, sin los cuales no existiría certeza de la de información pública, porque precisamente la evidencia notoria y específica del actuar del </w:t>
      </w:r>
      <w:r w:rsidRPr="00FB5C2D">
        <w:rPr>
          <w:rFonts w:ascii="Palatino Linotype" w:hAnsi="Palatino Linotype" w:cs="Arial"/>
          <w:b/>
        </w:rPr>
        <w:t>SUJETO OBLIGADO</w:t>
      </w:r>
      <w:r w:rsidRPr="00FB5C2D">
        <w:rPr>
          <w:rFonts w:ascii="Palatino Linotype" w:hAnsi="Palatino Linotype" w:cs="Arial"/>
        </w:rPr>
        <w:t xml:space="preserve"> se observa a través de sus actos que necesariamente ejecuta y ejerce al realizar sus atribuciones legalmente conferidas.</w:t>
      </w:r>
    </w:p>
    <w:p w14:paraId="6F356374" w14:textId="77777777" w:rsidR="00711038" w:rsidRPr="00FB5C2D" w:rsidRDefault="00711038" w:rsidP="00711038">
      <w:pPr>
        <w:spacing w:before="100" w:beforeAutospacing="1" w:after="100" w:afterAutospacing="1" w:line="360" w:lineRule="auto"/>
        <w:jc w:val="both"/>
        <w:rPr>
          <w:rFonts w:ascii="Palatino Linotype" w:hAnsi="Palatino Linotype" w:cs="Arial"/>
        </w:rPr>
      </w:pPr>
      <w:r w:rsidRPr="00FB5C2D">
        <w:rPr>
          <w:rFonts w:ascii="Palatino Linotype" w:hAnsi="Palatino Linotype" w:cs="Arial"/>
        </w:rPr>
        <w:lastRenderedPageBreak/>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14:paraId="6E35584B" w14:textId="77777777" w:rsidR="00711038" w:rsidRPr="00FB5C2D" w:rsidRDefault="00711038" w:rsidP="00711038">
      <w:pPr>
        <w:ind w:left="851" w:right="1183"/>
        <w:jc w:val="both"/>
        <w:rPr>
          <w:rFonts w:ascii="Palatino Linotype" w:hAnsi="Palatino Linotype" w:cs="Arial"/>
          <w:i/>
          <w:sz w:val="22"/>
          <w:szCs w:val="22"/>
        </w:rPr>
      </w:pPr>
      <w:r w:rsidRPr="00FB5C2D">
        <w:rPr>
          <w:rFonts w:ascii="Palatino Linotype" w:hAnsi="Palatino Linotype" w:cs="Arial"/>
          <w:b/>
          <w:i/>
          <w:sz w:val="22"/>
          <w:szCs w:val="22"/>
        </w:rPr>
        <w:t>“Artículo 53</w:t>
      </w:r>
      <w:r w:rsidRPr="00FB5C2D">
        <w:rPr>
          <w:rFonts w:ascii="Palatino Linotype" w:hAnsi="Palatino Linotype" w:cs="Arial"/>
          <w:i/>
          <w:sz w:val="22"/>
          <w:szCs w:val="22"/>
        </w:rPr>
        <w:t xml:space="preserve">. Las Unidades de Transparencia tendrán las siguientes funciones: </w:t>
      </w:r>
    </w:p>
    <w:p w14:paraId="0F891888" w14:textId="77777777" w:rsidR="00711038" w:rsidRPr="00FB5C2D" w:rsidRDefault="00711038" w:rsidP="00711038">
      <w:pPr>
        <w:ind w:left="851" w:right="1183"/>
        <w:jc w:val="both"/>
        <w:rPr>
          <w:rFonts w:ascii="Palatino Linotype" w:hAnsi="Palatino Linotype" w:cs="Arial"/>
          <w:i/>
          <w:sz w:val="22"/>
          <w:szCs w:val="22"/>
        </w:rPr>
      </w:pPr>
      <w:r w:rsidRPr="00FB5C2D">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197EC072" w14:textId="77777777" w:rsidR="00711038" w:rsidRPr="00FB5C2D" w:rsidRDefault="00711038" w:rsidP="00711038">
      <w:pPr>
        <w:ind w:left="851" w:right="1183"/>
        <w:jc w:val="both"/>
        <w:rPr>
          <w:rFonts w:ascii="Palatino Linotype" w:hAnsi="Palatino Linotype" w:cs="Arial"/>
          <w:i/>
          <w:sz w:val="22"/>
          <w:szCs w:val="22"/>
        </w:rPr>
      </w:pPr>
      <w:r w:rsidRPr="00FB5C2D">
        <w:rPr>
          <w:rFonts w:ascii="Palatino Linotype" w:hAnsi="Palatino Linotype" w:cs="Arial"/>
          <w:i/>
          <w:sz w:val="22"/>
          <w:szCs w:val="22"/>
        </w:rPr>
        <w:t xml:space="preserve">II. Recibir, tramitar y dar respuesta a las solicitudes de acceso a la información; </w:t>
      </w:r>
    </w:p>
    <w:p w14:paraId="2EA9A13E" w14:textId="77777777" w:rsidR="00711038" w:rsidRPr="00FB5C2D" w:rsidRDefault="00711038" w:rsidP="00711038">
      <w:pPr>
        <w:ind w:left="851" w:right="1183"/>
        <w:jc w:val="both"/>
        <w:rPr>
          <w:rFonts w:ascii="Palatino Linotype" w:hAnsi="Palatino Linotype" w:cs="Arial"/>
          <w:i/>
          <w:sz w:val="22"/>
          <w:szCs w:val="22"/>
        </w:rPr>
      </w:pPr>
      <w:r w:rsidRPr="00FB5C2D">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3C9B9A78" w14:textId="77777777" w:rsidR="00711038" w:rsidRPr="00FB5C2D" w:rsidRDefault="00711038" w:rsidP="00711038">
      <w:pPr>
        <w:ind w:left="851" w:right="1183"/>
        <w:jc w:val="both"/>
        <w:rPr>
          <w:rFonts w:ascii="Palatino Linotype" w:hAnsi="Palatino Linotype" w:cs="Arial"/>
          <w:i/>
          <w:sz w:val="22"/>
          <w:szCs w:val="22"/>
        </w:rPr>
      </w:pPr>
      <w:r w:rsidRPr="00FB5C2D">
        <w:rPr>
          <w:rFonts w:ascii="Palatino Linotype" w:hAnsi="Palatino Linotype" w:cs="Arial"/>
          <w:i/>
          <w:sz w:val="22"/>
          <w:szCs w:val="22"/>
        </w:rPr>
        <w:t xml:space="preserve">IV. Realizar, con efectividad, los trámites internos necesarios para la atención de las solicitudes de acceso a la información; </w:t>
      </w:r>
    </w:p>
    <w:p w14:paraId="3881CA5B" w14:textId="77777777" w:rsidR="00711038" w:rsidRPr="00FB5C2D" w:rsidRDefault="00711038" w:rsidP="00711038">
      <w:pPr>
        <w:ind w:left="851" w:right="1183"/>
        <w:jc w:val="both"/>
        <w:rPr>
          <w:rFonts w:ascii="Palatino Linotype" w:hAnsi="Palatino Linotype" w:cs="Arial"/>
          <w:i/>
          <w:sz w:val="22"/>
          <w:szCs w:val="22"/>
        </w:rPr>
      </w:pPr>
      <w:r w:rsidRPr="00FB5C2D">
        <w:rPr>
          <w:rFonts w:ascii="Palatino Linotype" w:hAnsi="Palatino Linotype" w:cs="Arial"/>
          <w:i/>
          <w:sz w:val="22"/>
          <w:szCs w:val="22"/>
        </w:rPr>
        <w:t xml:space="preserve">V. Entregar, en su caso, a los particulares la información solicitada; </w:t>
      </w:r>
    </w:p>
    <w:p w14:paraId="663CD9F3" w14:textId="77777777" w:rsidR="00711038" w:rsidRPr="00FB5C2D" w:rsidRDefault="00711038" w:rsidP="00711038">
      <w:pPr>
        <w:ind w:left="851" w:right="1183"/>
        <w:jc w:val="both"/>
        <w:rPr>
          <w:rFonts w:ascii="Palatino Linotype" w:hAnsi="Palatino Linotype" w:cs="Arial"/>
          <w:i/>
          <w:sz w:val="22"/>
          <w:szCs w:val="22"/>
        </w:rPr>
      </w:pPr>
      <w:r w:rsidRPr="00FB5C2D">
        <w:rPr>
          <w:rFonts w:ascii="Palatino Linotype" w:hAnsi="Palatino Linotype" w:cs="Arial"/>
          <w:i/>
          <w:sz w:val="22"/>
          <w:szCs w:val="22"/>
        </w:rPr>
        <w:t xml:space="preserve">VI. Efectuar las notificaciones a los solicitantes; </w:t>
      </w:r>
    </w:p>
    <w:p w14:paraId="478237C3" w14:textId="77777777" w:rsidR="00711038" w:rsidRPr="00FB5C2D" w:rsidRDefault="00711038" w:rsidP="00711038">
      <w:pPr>
        <w:ind w:left="851" w:right="1183"/>
        <w:jc w:val="both"/>
        <w:rPr>
          <w:rFonts w:ascii="Palatino Linotype" w:hAnsi="Palatino Linotype" w:cs="Arial"/>
          <w:i/>
          <w:sz w:val="22"/>
          <w:szCs w:val="22"/>
        </w:rPr>
      </w:pPr>
      <w:r w:rsidRPr="00FB5C2D">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14:paraId="69A210AC" w14:textId="77777777" w:rsidR="00711038" w:rsidRPr="00FB5C2D" w:rsidRDefault="00711038" w:rsidP="00711038">
      <w:pPr>
        <w:ind w:left="851" w:right="1183"/>
        <w:jc w:val="both"/>
        <w:rPr>
          <w:rFonts w:ascii="Palatino Linotype" w:hAnsi="Palatino Linotype" w:cs="Arial"/>
          <w:i/>
          <w:sz w:val="22"/>
          <w:szCs w:val="22"/>
        </w:rPr>
      </w:pPr>
      <w:r w:rsidRPr="00FB5C2D">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096698B7" w14:textId="77777777" w:rsidR="00711038" w:rsidRPr="00FB5C2D" w:rsidRDefault="00711038" w:rsidP="00711038">
      <w:pPr>
        <w:ind w:left="851" w:right="1183"/>
        <w:jc w:val="both"/>
        <w:rPr>
          <w:rFonts w:ascii="Palatino Linotype" w:hAnsi="Palatino Linotype" w:cs="Arial"/>
          <w:i/>
          <w:sz w:val="22"/>
          <w:szCs w:val="22"/>
        </w:rPr>
      </w:pPr>
      <w:r w:rsidRPr="00FB5C2D">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3FFD4C1E" w14:textId="77777777" w:rsidR="00711038" w:rsidRPr="00FB5C2D" w:rsidRDefault="00711038" w:rsidP="00711038">
      <w:pPr>
        <w:ind w:left="851" w:right="1183"/>
        <w:jc w:val="both"/>
        <w:rPr>
          <w:rFonts w:ascii="Palatino Linotype" w:hAnsi="Palatino Linotype" w:cs="Arial"/>
          <w:i/>
          <w:sz w:val="22"/>
          <w:szCs w:val="22"/>
        </w:rPr>
      </w:pPr>
      <w:r w:rsidRPr="00FB5C2D">
        <w:rPr>
          <w:rFonts w:ascii="Palatino Linotype" w:hAnsi="Palatino Linotype" w:cs="Arial"/>
          <w:i/>
          <w:sz w:val="22"/>
          <w:szCs w:val="22"/>
        </w:rPr>
        <w:t xml:space="preserve">X. Presentar ante el Comité, el proyecto de clasificación de información; </w:t>
      </w:r>
    </w:p>
    <w:p w14:paraId="735DF81B" w14:textId="77777777" w:rsidR="00711038" w:rsidRPr="00FB5C2D" w:rsidRDefault="00711038" w:rsidP="00711038">
      <w:pPr>
        <w:ind w:left="851" w:right="1183"/>
        <w:jc w:val="both"/>
        <w:rPr>
          <w:rFonts w:ascii="Palatino Linotype" w:hAnsi="Palatino Linotype" w:cs="Arial"/>
          <w:i/>
          <w:sz w:val="22"/>
          <w:szCs w:val="22"/>
        </w:rPr>
      </w:pPr>
      <w:r w:rsidRPr="00FB5C2D">
        <w:rPr>
          <w:rFonts w:ascii="Palatino Linotype" w:hAnsi="Palatino Linotype" w:cs="Arial"/>
          <w:i/>
          <w:sz w:val="22"/>
          <w:szCs w:val="22"/>
        </w:rPr>
        <w:t xml:space="preserve">XI. Promover e implementar políticas de transparencia proactiva procurando su accesibilidad; </w:t>
      </w:r>
    </w:p>
    <w:p w14:paraId="77042282" w14:textId="77777777" w:rsidR="00711038" w:rsidRPr="00FB5C2D" w:rsidRDefault="00711038" w:rsidP="00711038">
      <w:pPr>
        <w:ind w:left="851" w:right="1183"/>
        <w:jc w:val="both"/>
        <w:rPr>
          <w:rFonts w:ascii="Palatino Linotype" w:hAnsi="Palatino Linotype" w:cs="Arial"/>
          <w:i/>
          <w:sz w:val="22"/>
          <w:szCs w:val="22"/>
        </w:rPr>
      </w:pPr>
      <w:r w:rsidRPr="00FB5C2D">
        <w:rPr>
          <w:rFonts w:ascii="Palatino Linotype" w:hAnsi="Palatino Linotype" w:cs="Arial"/>
          <w:i/>
          <w:sz w:val="22"/>
          <w:szCs w:val="22"/>
        </w:rPr>
        <w:lastRenderedPageBreak/>
        <w:t xml:space="preserve">XII. Fomentar la transparencia y accesibilidad al interior del sujeto obligado; </w:t>
      </w:r>
    </w:p>
    <w:p w14:paraId="74ACDB6C" w14:textId="77777777" w:rsidR="00711038" w:rsidRPr="00FB5C2D" w:rsidRDefault="00711038" w:rsidP="00711038">
      <w:pPr>
        <w:ind w:left="851" w:right="1183"/>
        <w:jc w:val="both"/>
        <w:rPr>
          <w:rFonts w:ascii="Palatino Linotype" w:hAnsi="Palatino Linotype" w:cs="Arial"/>
          <w:i/>
          <w:sz w:val="22"/>
          <w:szCs w:val="22"/>
        </w:rPr>
      </w:pPr>
      <w:r w:rsidRPr="00FB5C2D">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266AA45D" w14:textId="77777777" w:rsidR="00711038" w:rsidRPr="00FB5C2D" w:rsidRDefault="00711038" w:rsidP="00711038">
      <w:pPr>
        <w:ind w:left="851" w:right="1183"/>
        <w:jc w:val="both"/>
        <w:rPr>
          <w:rFonts w:ascii="Palatino Linotype" w:hAnsi="Palatino Linotype" w:cs="Arial"/>
          <w:i/>
          <w:sz w:val="22"/>
          <w:szCs w:val="22"/>
        </w:rPr>
      </w:pPr>
      <w:r w:rsidRPr="00FB5C2D">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FB5C2D">
        <w:rPr>
          <w:rFonts w:ascii="Palatino Linotype" w:hAnsi="Palatino Linotype" w:cs="Arial"/>
          <w:b/>
          <w:i/>
          <w:sz w:val="22"/>
          <w:szCs w:val="22"/>
        </w:rPr>
        <w:t>”</w:t>
      </w:r>
    </w:p>
    <w:p w14:paraId="64304D70" w14:textId="77777777" w:rsidR="00711038" w:rsidRPr="00FB5C2D" w:rsidRDefault="00711038" w:rsidP="00711038">
      <w:pPr>
        <w:spacing w:before="100" w:beforeAutospacing="1" w:after="100" w:afterAutospacing="1" w:line="360" w:lineRule="auto"/>
        <w:jc w:val="both"/>
        <w:rPr>
          <w:rFonts w:ascii="Palatino Linotype" w:hAnsi="Palatino Linotype" w:cs="Arial"/>
        </w:rPr>
      </w:pPr>
      <w:r w:rsidRPr="00FB5C2D">
        <w:rPr>
          <w:rFonts w:ascii="Palatino Linotype" w:hAnsi="Palatino Linotype" w:cs="Arial"/>
        </w:rPr>
        <w:t>Es decir, la impugnación de</w:t>
      </w:r>
      <w:r w:rsidR="00CE07D6" w:rsidRPr="00FB5C2D">
        <w:rPr>
          <w:rFonts w:ascii="Palatino Linotype" w:hAnsi="Palatino Linotype" w:cs="Arial"/>
        </w:rPr>
        <w:t xml:space="preserve">l </w:t>
      </w:r>
      <w:r w:rsidRPr="00FB5C2D">
        <w:rPr>
          <w:rFonts w:ascii="Palatino Linotype" w:hAnsi="Palatino Linotype" w:cs="Arial"/>
          <w:b/>
        </w:rPr>
        <w:t>RECURRENTE</w:t>
      </w:r>
      <w:r w:rsidRPr="00FB5C2D">
        <w:rPr>
          <w:rFonts w:ascii="Palatino Linotype" w:hAnsi="Palatino Linotype" w:cs="Arial"/>
        </w:rPr>
        <w:t xml:space="preserve"> debe ser sobre la emisión de un “Acto” contenido en la misma Ley o la omisión en la emisión de éste, lo que en el presente caso se actualiza con la respuesta dada por </w:t>
      </w:r>
      <w:r w:rsidRPr="00FB5C2D">
        <w:rPr>
          <w:rFonts w:ascii="Palatino Linotype" w:hAnsi="Palatino Linotype" w:cs="Arial"/>
          <w:b/>
        </w:rPr>
        <w:t>EL SUJETO OBLIGADO</w:t>
      </w:r>
      <w:r w:rsidRPr="00FB5C2D">
        <w:rPr>
          <w:rFonts w:ascii="Palatino Linotype" w:hAnsi="Palatino Linotype" w:cs="Arial"/>
        </w:rPr>
        <w:t>.</w:t>
      </w:r>
    </w:p>
    <w:p w14:paraId="2C17B0BC" w14:textId="77777777" w:rsidR="00711038" w:rsidRPr="00FB5C2D" w:rsidRDefault="00711038" w:rsidP="00711038">
      <w:pPr>
        <w:spacing w:before="100" w:beforeAutospacing="1" w:after="100" w:afterAutospacing="1" w:line="360" w:lineRule="auto"/>
        <w:jc w:val="both"/>
        <w:rPr>
          <w:rFonts w:ascii="Palatino Linotype" w:hAnsi="Palatino Linotype" w:cs="Arial"/>
        </w:rPr>
      </w:pPr>
      <w:r w:rsidRPr="00FB5C2D">
        <w:rPr>
          <w:rFonts w:ascii="Palatino Linotype" w:hAnsi="Palatino Linotype" w:cs="Arial"/>
        </w:rPr>
        <w:t xml:space="preserve">Luego, el segundo elemento se actualiza precisamente con la omisión en la emisión de una respuesta; ahora bien, por cuanto hace al tercer elemento normativo, es en esencia una condicional, consistente en que la dependencia o entidad responsable del acto o resolución impugnada </w:t>
      </w:r>
      <w:r w:rsidRPr="00FB5C2D">
        <w:rPr>
          <w:rFonts w:ascii="Palatino Linotype" w:hAnsi="Palatino Linotype" w:cs="Arial"/>
          <w:b/>
          <w:u w:val="single"/>
        </w:rPr>
        <w:t>la modifique o revoque</w:t>
      </w:r>
      <w:r w:rsidRPr="00FB5C2D">
        <w:rPr>
          <w:rFonts w:ascii="Palatino Linotype" w:hAnsi="Palatino Linotype" w:cs="Arial"/>
        </w:rPr>
        <w:t xml:space="preserve">; en cuanto hace a la modificación, ocurre cuando quien emitió su respuesta (acto o resolución), con posterioridad cambia la información proporcionada en un principio, cuyos resultados no dejan sin efectos la respuesta dada, sino que tiene por objeto </w:t>
      </w:r>
      <w:r w:rsidRPr="00FB5C2D">
        <w:rPr>
          <w:rFonts w:ascii="Palatino Linotype" w:hAnsi="Palatino Linotype" w:cs="Arial"/>
          <w:b/>
          <w:u w:val="single"/>
        </w:rPr>
        <w:t>añadir</w:t>
      </w:r>
      <w:r w:rsidRPr="00FB5C2D">
        <w:rPr>
          <w:rFonts w:ascii="Palatino Linotype" w:hAnsi="Palatino Linotype" w:cs="Arial"/>
        </w:rPr>
        <w:t>, suprimir, o sustituir datos, lo cual puede ser de forma parcial.</w:t>
      </w:r>
    </w:p>
    <w:p w14:paraId="23E3D71E" w14:textId="77777777" w:rsidR="00711038" w:rsidRPr="00FB5C2D" w:rsidRDefault="00711038" w:rsidP="00711038">
      <w:pPr>
        <w:spacing w:before="100" w:beforeAutospacing="1" w:after="100" w:afterAutospacing="1" w:line="360" w:lineRule="auto"/>
        <w:jc w:val="both"/>
        <w:rPr>
          <w:rFonts w:ascii="Palatino Linotype" w:hAnsi="Palatino Linotype" w:cs="Arial"/>
        </w:rPr>
      </w:pPr>
      <w:r w:rsidRPr="00FB5C2D">
        <w:rPr>
          <w:rFonts w:ascii="Palatino Linotype" w:hAnsi="Palatino Linotype" w:cs="Arial"/>
        </w:rPr>
        <w:t>Por cuanto hace a la modificación, éste se actualiza en virtud de su respuesta y posteriormente emite otra en su lugar dejando sin efecto lo que en un principio respondió, esto es mediante el Informe Justificado.</w:t>
      </w:r>
    </w:p>
    <w:p w14:paraId="76C063ED" w14:textId="77777777" w:rsidR="00711038" w:rsidRPr="00FB5C2D" w:rsidRDefault="00711038" w:rsidP="00711038">
      <w:pPr>
        <w:spacing w:before="100" w:beforeAutospacing="1" w:after="100" w:afterAutospacing="1" w:line="360" w:lineRule="auto"/>
        <w:jc w:val="both"/>
        <w:rPr>
          <w:rFonts w:ascii="Palatino Linotype" w:hAnsi="Palatino Linotype" w:cs="Arial"/>
        </w:rPr>
      </w:pPr>
      <w:r w:rsidRPr="00FB5C2D">
        <w:rPr>
          <w:rFonts w:ascii="Palatino Linotype" w:hAnsi="Palatino Linotype" w:cs="Arial"/>
        </w:rPr>
        <w:lastRenderedPageBreak/>
        <w:t>En ese tenor, un acto impugnado queda sin efectos, cuando aun existiendo jurídicamente (esto es, que no se ha revocado) ya no genera ninguna consecuencia legal.</w:t>
      </w:r>
    </w:p>
    <w:p w14:paraId="4DC6669F" w14:textId="77777777" w:rsidR="00711038" w:rsidRPr="00FB5C2D" w:rsidRDefault="00711038" w:rsidP="00711038">
      <w:pPr>
        <w:spacing w:before="100" w:beforeAutospacing="1" w:after="100" w:afterAutospacing="1" w:line="360" w:lineRule="auto"/>
        <w:jc w:val="both"/>
        <w:rPr>
          <w:rFonts w:ascii="Palatino Linotype" w:hAnsi="Palatino Linotype" w:cs="Arial"/>
        </w:rPr>
      </w:pPr>
      <w:r w:rsidRPr="00FB5C2D">
        <w:rPr>
          <w:rFonts w:ascii="Palatino Linotype" w:hAnsi="Palatino Linotype" w:cs="Arial"/>
        </w:rPr>
        <w:t xml:space="preserve">En tanto que, un acto impugnado queda sin materia, cuando ha sido satisfecha la pretensión de lo pedido o exigido por </w:t>
      </w:r>
      <w:r w:rsidR="00CE07D6" w:rsidRPr="00FB5C2D">
        <w:rPr>
          <w:rFonts w:ascii="Palatino Linotype" w:hAnsi="Palatino Linotype" w:cs="Arial"/>
          <w:b/>
          <w:color w:val="000000"/>
        </w:rPr>
        <w:t>EL</w:t>
      </w:r>
      <w:r w:rsidRPr="00FB5C2D">
        <w:rPr>
          <w:rFonts w:ascii="Palatino Linotype" w:hAnsi="Palatino Linotype" w:cs="Arial"/>
          <w:b/>
          <w:color w:val="000000"/>
        </w:rPr>
        <w:t xml:space="preserve"> RECURRENTE</w:t>
      </w:r>
      <w:r w:rsidRPr="00FB5C2D">
        <w:rPr>
          <w:rFonts w:ascii="Palatino Linotype" w:hAnsi="Palatino Linotype" w:cs="Arial"/>
          <w:b/>
        </w:rPr>
        <w:t xml:space="preserve"> </w:t>
      </w:r>
      <w:r w:rsidRPr="00FB5C2D">
        <w:rPr>
          <w:rFonts w:ascii="Palatino Linotype" w:hAnsi="Palatino Linotype" w:cs="Arial"/>
        </w:rPr>
        <w:t xml:space="preserve">de manera que </w:t>
      </w:r>
      <w:r w:rsidRPr="00FB5C2D">
        <w:rPr>
          <w:rFonts w:ascii="Palatino Linotype" w:hAnsi="Palatino Linotype" w:cs="Arial"/>
          <w:b/>
        </w:rPr>
        <w:t xml:space="preserve">EL SUJETO OBLIGADO </w:t>
      </w:r>
      <w:r w:rsidRPr="00FB5C2D">
        <w:rPr>
          <w:rFonts w:ascii="Palatino Linotype" w:hAnsi="Palatino Linotype" w:cs="Arial"/>
        </w:rPr>
        <w:t xml:space="preserve">entrega una respuesta en los términos previstos en la ley y mediante ésta cumple lo establecido en la Ley de Transparencia y Acceso a la Información Pública del Estado de México y Municipios.  </w:t>
      </w:r>
    </w:p>
    <w:p w14:paraId="4F5BAE6A" w14:textId="77777777" w:rsidR="00711038" w:rsidRPr="00FB5C2D" w:rsidRDefault="00711038" w:rsidP="00711038">
      <w:pPr>
        <w:spacing w:before="100" w:beforeAutospacing="1" w:after="100" w:afterAutospacing="1" w:line="360" w:lineRule="auto"/>
        <w:jc w:val="both"/>
        <w:rPr>
          <w:rFonts w:ascii="Palatino Linotype" w:hAnsi="Palatino Linotype" w:cs="Arial"/>
        </w:rPr>
      </w:pPr>
      <w:r w:rsidRPr="00FB5C2D">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FB5C2D">
        <w:rPr>
          <w:rFonts w:ascii="Palatino Linotype" w:hAnsi="Palatino Linotype" w:cs="Arial"/>
          <w:b/>
        </w:rPr>
        <w:t>EL SUJETO OBLIGADO</w:t>
      </w:r>
      <w:r w:rsidRPr="00FB5C2D">
        <w:rPr>
          <w:rFonts w:ascii="Palatino Linotype" w:hAnsi="Palatino Linotype" w:cs="Arial"/>
        </w:rPr>
        <w:t xml:space="preserve"> mediante un acto posterior, da contestación al planteamiento por el cual se inconformó </w:t>
      </w:r>
      <w:r w:rsidR="00CE07D6" w:rsidRPr="00FB5C2D">
        <w:rPr>
          <w:rFonts w:ascii="Palatino Linotype" w:hAnsi="Palatino Linotype" w:cs="Arial"/>
        </w:rPr>
        <w:t xml:space="preserve">el </w:t>
      </w:r>
      <w:r w:rsidRPr="00FB5C2D">
        <w:rPr>
          <w:rFonts w:ascii="Palatino Linotype" w:hAnsi="Palatino Linotype" w:cs="Arial"/>
        </w:rPr>
        <w:t xml:space="preserve">solicitante, </w:t>
      </w:r>
      <w:r w:rsidR="00CE07D6" w:rsidRPr="00FB5C2D">
        <w:rPr>
          <w:rFonts w:ascii="Palatino Linotype" w:hAnsi="Palatino Linotype" w:cs="Arial"/>
        </w:rPr>
        <w:t xml:space="preserve">al hacer entrega en Informe Justificado de los documentos entregables por el servidor público al Comisionado como parte de las funciones que tiene encomendadas; por lo que, al haberse hecho de conocimiento del solicitante y este no haber externado manifestación alguna es claro que </w:t>
      </w:r>
      <w:r w:rsidRPr="00FB5C2D">
        <w:rPr>
          <w:rFonts w:ascii="Palatino Linotype" w:hAnsi="Palatino Linotype" w:cs="Arial"/>
        </w:rPr>
        <w:t xml:space="preserve">con </w:t>
      </w:r>
      <w:r w:rsidR="00CE07D6" w:rsidRPr="00FB5C2D">
        <w:rPr>
          <w:rFonts w:ascii="Palatino Linotype" w:hAnsi="Palatino Linotype" w:cs="Arial"/>
        </w:rPr>
        <w:t>ello se dejó sin materia el presente R</w:t>
      </w:r>
      <w:r w:rsidRPr="00FB5C2D">
        <w:rPr>
          <w:rFonts w:ascii="Palatino Linotype" w:hAnsi="Palatino Linotype" w:cs="Arial"/>
        </w:rPr>
        <w:t xml:space="preserve">ecurso; en consecuencia, resulta procedente </w:t>
      </w:r>
      <w:r w:rsidRPr="00FB5C2D">
        <w:rPr>
          <w:rFonts w:ascii="Palatino Linotype" w:hAnsi="Palatino Linotype" w:cs="Arial"/>
          <w:b/>
        </w:rPr>
        <w:t>SOBRESEER</w:t>
      </w:r>
      <w:r w:rsidR="001556F1" w:rsidRPr="00FB5C2D">
        <w:rPr>
          <w:rFonts w:ascii="Palatino Linotype" w:hAnsi="Palatino Linotype" w:cs="Arial"/>
        </w:rPr>
        <w:t xml:space="preserve"> el presente Recurso de R</w:t>
      </w:r>
      <w:r w:rsidRPr="00FB5C2D">
        <w:rPr>
          <w:rFonts w:ascii="Palatino Linotype" w:hAnsi="Palatino Linotype" w:cs="Arial"/>
        </w:rPr>
        <w:t xml:space="preserve">evisión, con fundamento en el artículo 192, fracciones III de la Ley de Transparencia y Acceso a la Información Pública del Estado de México y Municipios; toda vez que, queda sin materia, en atención a que </w:t>
      </w:r>
      <w:r w:rsidRPr="00FB5C2D">
        <w:rPr>
          <w:rFonts w:ascii="Palatino Linotype" w:hAnsi="Palatino Linotype" w:cs="Arial"/>
          <w:b/>
        </w:rPr>
        <w:t>EL SUJETO OBLIGADO</w:t>
      </w:r>
      <w:r w:rsidRPr="00FB5C2D">
        <w:rPr>
          <w:rFonts w:ascii="Palatino Linotype" w:hAnsi="Palatino Linotype" w:cs="Arial"/>
        </w:rPr>
        <w:t xml:space="preserve"> amplió su respuesta, como ya quedó asentado en párrafos que anteceden.</w:t>
      </w:r>
    </w:p>
    <w:p w14:paraId="0B3EEB62" w14:textId="77777777" w:rsidR="00220B91" w:rsidRPr="00FB5C2D" w:rsidRDefault="00220B91" w:rsidP="00220B91">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FB5C2D">
        <w:rPr>
          <w:rFonts w:ascii="Palatino Linotype" w:eastAsia="Calibri" w:hAnsi="Palatino Linotype" w:cs="Arial"/>
          <w:color w:val="000000" w:themeColor="text1"/>
        </w:rPr>
        <w:lastRenderedPageBreak/>
        <w:t xml:space="preserve">Así, con </w:t>
      </w:r>
      <w:r w:rsidRPr="00FB5C2D">
        <w:rPr>
          <w:rFonts w:ascii="Palatino Linotype" w:hAnsi="Palatino Linotype" w:cs="Arial"/>
          <w:color w:val="000000" w:themeColor="text1"/>
        </w:rPr>
        <w:t>fundamento</w:t>
      </w:r>
      <w:r w:rsidRPr="00FB5C2D">
        <w:rPr>
          <w:rFonts w:ascii="Palatino Linotype" w:eastAsia="Calibri" w:hAnsi="Palatino Linotype" w:cs="Arial"/>
          <w:color w:val="000000" w:themeColor="text1"/>
        </w:rPr>
        <w:t xml:space="preserve"> en lo prescrito en los artículos 5, </w:t>
      </w:r>
      <w:r w:rsidRPr="00FB5C2D">
        <w:rPr>
          <w:rFonts w:ascii="Palatino Linotype" w:eastAsia="Calibri" w:hAnsi="Palatino Linotype" w:cs="Arial"/>
          <w:color w:val="000000" w:themeColor="text1"/>
          <w:lang w:val="es-ES_tradnl"/>
        </w:rPr>
        <w:t>párrafos trigésimo, trigésimo primero y trigésimo segundo</w:t>
      </w:r>
      <w:r w:rsidRPr="00FB5C2D">
        <w:rPr>
          <w:rFonts w:ascii="Palatino Linotype" w:hAnsi="Palatino Linotype" w:cs="Arial"/>
          <w:color w:val="000000" w:themeColor="text1"/>
        </w:rPr>
        <w:t>,</w:t>
      </w:r>
      <w:r w:rsidRPr="00FB5C2D">
        <w:rPr>
          <w:rFonts w:ascii="Palatino Linotype" w:hAnsi="Palatino Linotype"/>
          <w:color w:val="000000" w:themeColor="text1"/>
        </w:rPr>
        <w:t xml:space="preserve"> fracciones IV y V,</w:t>
      </w:r>
      <w:r w:rsidRPr="00FB5C2D">
        <w:rPr>
          <w:rFonts w:ascii="Palatino Linotype" w:eastAsia="Calibri" w:hAnsi="Palatino Linotype" w:cs="Arial"/>
          <w:color w:val="000000" w:themeColor="text1"/>
        </w:rPr>
        <w:t xml:space="preserve"> de la Constitución Política del Estado Libre y Soberano de </w:t>
      </w:r>
      <w:r w:rsidRPr="00FB5C2D">
        <w:rPr>
          <w:rFonts w:ascii="Palatino Linotype" w:hAnsi="Palatino Linotype" w:cs="Arial"/>
          <w:color w:val="000000" w:themeColor="text1"/>
          <w:lang w:val="es-ES_tradnl"/>
        </w:rPr>
        <w:t>México</w:t>
      </w:r>
      <w:r w:rsidRPr="00FB5C2D">
        <w:rPr>
          <w:rFonts w:ascii="Palatino Linotype" w:eastAsia="Calibri" w:hAnsi="Palatino Linotype" w:cs="Arial"/>
          <w:color w:val="000000" w:themeColor="text1"/>
        </w:rPr>
        <w:t xml:space="preserve">, y los artículos </w:t>
      </w:r>
      <w:r w:rsidRPr="00FB5C2D">
        <w:rPr>
          <w:rFonts w:ascii="Palatino Linotype" w:hAnsi="Palatino Linotype"/>
          <w:color w:val="000000" w:themeColor="text1"/>
        </w:rPr>
        <w:t xml:space="preserve">2, </w:t>
      </w:r>
      <w:r w:rsidRPr="00FB5C2D">
        <w:rPr>
          <w:rFonts w:ascii="Palatino Linotype" w:hAnsi="Palatino Linotype" w:cs="Arial"/>
          <w:color w:val="000000" w:themeColor="text1"/>
        </w:rPr>
        <w:t>fracción</w:t>
      </w:r>
      <w:r w:rsidRPr="00FB5C2D">
        <w:rPr>
          <w:rFonts w:ascii="Palatino Linotype" w:hAnsi="Palatino Linotype"/>
          <w:color w:val="000000" w:themeColor="text1"/>
        </w:rPr>
        <w:t xml:space="preserve"> II, 9, </w:t>
      </w:r>
      <w:r w:rsidRPr="00FB5C2D">
        <w:rPr>
          <w:rFonts w:ascii="Palatino Linotype" w:hAnsi="Palatino Linotype" w:cs="Arial"/>
          <w:color w:val="000000" w:themeColor="text1"/>
          <w:lang w:val="es-ES_tradnl"/>
        </w:rPr>
        <w:t>29</w:t>
      </w:r>
      <w:r w:rsidRPr="00FB5C2D">
        <w:rPr>
          <w:rFonts w:ascii="Palatino Linotype" w:hAnsi="Palatino Linotype"/>
          <w:color w:val="000000" w:themeColor="text1"/>
        </w:rPr>
        <w:t>, 36, fracciones I y II, 176, 178, 179, 181, 185, fracción I, 186 y 188,</w:t>
      </w:r>
      <w:r w:rsidRPr="00FB5C2D">
        <w:rPr>
          <w:rFonts w:ascii="Palatino Linotype" w:eastAsia="Calibri" w:hAnsi="Palatino Linotype" w:cs="Arial"/>
          <w:color w:val="000000" w:themeColor="text1"/>
        </w:rPr>
        <w:t xml:space="preserve"> de la Ley de Transparencia y Acceso a la Información Pública del Estado de México y </w:t>
      </w:r>
      <w:r w:rsidRPr="00FB5C2D">
        <w:rPr>
          <w:rFonts w:ascii="Palatino Linotype" w:hAnsi="Palatino Linotype" w:cs="Arial"/>
          <w:color w:val="000000" w:themeColor="text1"/>
        </w:rPr>
        <w:t>Municipios</w:t>
      </w:r>
      <w:r w:rsidRPr="00FB5C2D">
        <w:rPr>
          <w:rFonts w:ascii="Palatino Linotype" w:eastAsia="Calibri" w:hAnsi="Palatino Linotype" w:cs="Arial"/>
          <w:color w:val="000000" w:themeColor="text1"/>
        </w:rPr>
        <w:t xml:space="preserve">, </w:t>
      </w:r>
      <w:r w:rsidRPr="00FB5C2D">
        <w:rPr>
          <w:rFonts w:ascii="Palatino Linotype" w:hAnsi="Palatino Linotype"/>
          <w:color w:val="000000" w:themeColor="text1"/>
        </w:rPr>
        <w:t>este</w:t>
      </w:r>
      <w:r w:rsidRPr="00FB5C2D">
        <w:rPr>
          <w:rFonts w:ascii="Palatino Linotype" w:eastAsia="Calibri" w:hAnsi="Palatino Linotype" w:cs="Arial"/>
          <w:color w:val="000000" w:themeColor="text1"/>
        </w:rPr>
        <w:t xml:space="preserve"> Pleno:</w:t>
      </w:r>
    </w:p>
    <w:p w14:paraId="07D8BE09" w14:textId="77777777" w:rsidR="00220B91" w:rsidRPr="00FB5C2D" w:rsidRDefault="00220B91" w:rsidP="00220B91">
      <w:pPr>
        <w:spacing w:before="100" w:beforeAutospacing="1" w:after="100" w:afterAutospacing="1" w:line="360" w:lineRule="auto"/>
        <w:jc w:val="center"/>
        <w:rPr>
          <w:rFonts w:ascii="Palatino Linotype" w:hAnsi="Palatino Linotype"/>
          <w:b/>
          <w:bCs/>
          <w:color w:val="000000" w:themeColor="text1"/>
          <w:spacing w:val="40"/>
          <w:sz w:val="28"/>
        </w:rPr>
      </w:pPr>
      <w:r w:rsidRPr="00FB5C2D">
        <w:rPr>
          <w:rFonts w:ascii="Palatino Linotype" w:hAnsi="Palatino Linotype"/>
          <w:b/>
          <w:bCs/>
          <w:color w:val="000000" w:themeColor="text1"/>
          <w:spacing w:val="40"/>
          <w:sz w:val="28"/>
        </w:rPr>
        <w:t>RESUELVE</w:t>
      </w:r>
    </w:p>
    <w:p w14:paraId="20FF11EC" w14:textId="77777777" w:rsidR="00220B91" w:rsidRPr="00FB5C2D" w:rsidRDefault="00220B91" w:rsidP="00220B91">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rPr>
      </w:pPr>
      <w:r w:rsidRPr="00FB5C2D">
        <w:rPr>
          <w:rFonts w:ascii="Palatino Linotype" w:hAnsi="Palatino Linotype" w:cs="Arial"/>
          <w:b/>
          <w:color w:val="000000" w:themeColor="text1"/>
          <w:sz w:val="28"/>
          <w:szCs w:val="28"/>
        </w:rPr>
        <w:t>PRIMERO</w:t>
      </w:r>
      <w:r w:rsidRPr="00FB5C2D">
        <w:rPr>
          <w:rFonts w:ascii="Palatino Linotype" w:hAnsi="Palatino Linotype" w:cs="Arial"/>
          <w:color w:val="000000" w:themeColor="text1"/>
          <w:sz w:val="28"/>
          <w:szCs w:val="28"/>
        </w:rPr>
        <w:t>.</w:t>
      </w:r>
      <w:r w:rsidRPr="00FB5C2D">
        <w:rPr>
          <w:rFonts w:ascii="Palatino Linotype" w:hAnsi="Palatino Linotype" w:cs="Arial"/>
          <w:color w:val="000000" w:themeColor="text1"/>
        </w:rPr>
        <w:t xml:space="preserve"> Se</w:t>
      </w:r>
      <w:r w:rsidRPr="00FB5C2D">
        <w:rPr>
          <w:rFonts w:ascii="Palatino Linotype" w:hAnsi="Palatino Linotype" w:cs="Arial"/>
          <w:b/>
          <w:color w:val="000000" w:themeColor="text1"/>
        </w:rPr>
        <w:t xml:space="preserve"> SOBRESEE </w:t>
      </w:r>
      <w:r w:rsidRPr="00FB5C2D">
        <w:rPr>
          <w:rFonts w:ascii="Palatino Linotype" w:hAnsi="Palatino Linotype" w:cs="Arial"/>
          <w:color w:val="000000" w:themeColor="text1"/>
        </w:rPr>
        <w:t xml:space="preserve">el </w:t>
      </w:r>
      <w:r w:rsidR="001556F1" w:rsidRPr="00FB5C2D">
        <w:rPr>
          <w:rFonts w:ascii="Palatino Linotype" w:hAnsi="Palatino Linotype" w:cs="Arial"/>
          <w:color w:val="222222"/>
          <w:shd w:val="clear" w:color="auto" w:fill="FFFFFF"/>
        </w:rPr>
        <w:t>R</w:t>
      </w:r>
      <w:r w:rsidRPr="00FB5C2D">
        <w:rPr>
          <w:rFonts w:ascii="Palatino Linotype" w:hAnsi="Palatino Linotype" w:cs="Arial"/>
          <w:color w:val="222222"/>
          <w:shd w:val="clear" w:color="auto" w:fill="FFFFFF"/>
        </w:rPr>
        <w:t>ecurso</w:t>
      </w:r>
      <w:r w:rsidRPr="00FB5C2D">
        <w:rPr>
          <w:rFonts w:ascii="Palatino Linotype" w:hAnsi="Palatino Linotype" w:cs="Arial"/>
          <w:color w:val="000000" w:themeColor="text1"/>
        </w:rPr>
        <w:t xml:space="preserve"> de </w:t>
      </w:r>
      <w:r w:rsidR="001556F1" w:rsidRPr="00FB5C2D">
        <w:rPr>
          <w:rFonts w:ascii="Palatino Linotype" w:hAnsi="Palatino Linotype"/>
          <w:lang w:eastAsia="es-ES_tradnl"/>
        </w:rPr>
        <w:t>R</w:t>
      </w:r>
      <w:r w:rsidRPr="00FB5C2D">
        <w:rPr>
          <w:rFonts w:ascii="Palatino Linotype" w:hAnsi="Palatino Linotype"/>
          <w:lang w:eastAsia="es-ES_tradnl"/>
        </w:rPr>
        <w:t>evisión</w:t>
      </w:r>
      <w:r w:rsidRPr="00FB5C2D">
        <w:rPr>
          <w:rFonts w:ascii="Palatino Linotype" w:hAnsi="Palatino Linotype" w:cs="Arial"/>
          <w:color w:val="000000" w:themeColor="text1"/>
        </w:rPr>
        <w:t xml:space="preserve"> número</w:t>
      </w:r>
      <w:r w:rsidRPr="00FB5C2D">
        <w:rPr>
          <w:rFonts w:ascii="Palatino Linotype" w:hAnsi="Palatino Linotype" w:cs="Arial"/>
          <w:b/>
          <w:color w:val="000000" w:themeColor="text1"/>
        </w:rPr>
        <w:t xml:space="preserve"> </w:t>
      </w:r>
      <w:r w:rsidR="001556F1" w:rsidRPr="00FB5C2D">
        <w:rPr>
          <w:rFonts w:ascii="Palatino Linotype" w:hAnsi="Palatino Linotype" w:cs="Arial"/>
          <w:b/>
          <w:color w:val="000000" w:themeColor="text1"/>
        </w:rPr>
        <w:t>05712</w:t>
      </w:r>
      <w:r w:rsidRPr="00FB5C2D">
        <w:rPr>
          <w:rFonts w:ascii="Palatino Linotype" w:hAnsi="Palatino Linotype" w:cs="Arial"/>
          <w:b/>
          <w:color w:val="000000" w:themeColor="text1"/>
        </w:rPr>
        <w:t>/INFOEM/IP/RR/2022</w:t>
      </w:r>
      <w:r w:rsidRPr="00FB5C2D">
        <w:rPr>
          <w:rFonts w:ascii="Palatino Linotype" w:hAnsi="Palatino Linotype" w:cs="Arial"/>
          <w:color w:val="000000" w:themeColor="text1"/>
        </w:rPr>
        <w:t xml:space="preserve">, </w:t>
      </w:r>
      <w:r w:rsidR="001556F1" w:rsidRPr="00FB5C2D">
        <w:rPr>
          <w:rFonts w:ascii="Palatino Linotype" w:hAnsi="Palatino Linotype"/>
        </w:rPr>
        <w:t xml:space="preserve">porque al ampliarse la respuesta del </w:t>
      </w:r>
      <w:r w:rsidR="001556F1" w:rsidRPr="00FB5C2D">
        <w:rPr>
          <w:rFonts w:ascii="Palatino Linotype" w:hAnsi="Palatino Linotype"/>
          <w:b/>
        </w:rPr>
        <w:t xml:space="preserve">SUJETO OBLIGADO </w:t>
      </w:r>
      <w:r w:rsidR="001556F1" w:rsidRPr="00FB5C2D">
        <w:rPr>
          <w:rFonts w:ascii="Palatino Linotype" w:hAnsi="Palatino Linotype"/>
          <w:lang w:eastAsia="es-ES_tradnl"/>
        </w:rPr>
        <w:t xml:space="preserve">a través del Informe Justificado el medio de impugnación quedo sin materia en términos del </w:t>
      </w:r>
      <w:r w:rsidRPr="00FB5C2D">
        <w:rPr>
          <w:rFonts w:ascii="Palatino Linotype" w:hAnsi="Palatino Linotype" w:cs="Arial"/>
          <w:color w:val="000000" w:themeColor="text1"/>
        </w:rPr>
        <w:t>Considerando</w:t>
      </w:r>
      <w:r w:rsidRPr="00FB5C2D">
        <w:rPr>
          <w:rFonts w:ascii="Palatino Linotype" w:hAnsi="Palatino Linotype" w:cs="Arial"/>
          <w:b/>
          <w:color w:val="000000" w:themeColor="text1"/>
        </w:rPr>
        <w:t xml:space="preserve"> QUINTO </w:t>
      </w:r>
      <w:r w:rsidRPr="00FB5C2D">
        <w:rPr>
          <w:rFonts w:ascii="Palatino Linotype" w:hAnsi="Palatino Linotype" w:cs="Arial"/>
          <w:color w:val="000000" w:themeColor="text1"/>
        </w:rPr>
        <w:t>de la presente resolución.</w:t>
      </w:r>
    </w:p>
    <w:p w14:paraId="745F5C7A" w14:textId="77777777" w:rsidR="00220B91" w:rsidRPr="00FB5C2D" w:rsidRDefault="00220B91" w:rsidP="00220B91">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color w:val="222222"/>
          <w:shd w:val="clear" w:color="auto" w:fill="FFFFFF"/>
        </w:rPr>
      </w:pPr>
      <w:r w:rsidRPr="00FB5C2D">
        <w:rPr>
          <w:rFonts w:ascii="Palatino Linotype" w:hAnsi="Palatino Linotype" w:cs="Arial"/>
          <w:b/>
          <w:color w:val="000000" w:themeColor="text1"/>
          <w:sz w:val="28"/>
        </w:rPr>
        <w:t>SEGUNDO</w:t>
      </w:r>
      <w:r w:rsidRPr="00FB5C2D">
        <w:rPr>
          <w:rFonts w:ascii="Palatino Linotype" w:hAnsi="Palatino Linotype" w:cs="Arial"/>
          <w:b/>
          <w:color w:val="222222"/>
          <w:shd w:val="clear" w:color="auto" w:fill="FFFFFF"/>
        </w:rPr>
        <w:t xml:space="preserve">. Notifíquese </w:t>
      </w:r>
      <w:r w:rsidRPr="00FB5C2D">
        <w:rPr>
          <w:rFonts w:ascii="Palatino Linotype" w:hAnsi="Palatino Linotype" w:cs="Arial"/>
          <w:color w:val="222222"/>
          <w:shd w:val="clear" w:color="auto" w:fill="FFFFFF"/>
        </w:rPr>
        <w:t xml:space="preserve">al </w:t>
      </w:r>
      <w:r w:rsidRPr="00FB5C2D">
        <w:rPr>
          <w:rFonts w:ascii="Palatino Linotype" w:hAnsi="Palatino Linotype" w:cs="Arial"/>
          <w:color w:val="000000" w:themeColor="text1"/>
        </w:rPr>
        <w:t>Titular de la Unidad de Transparencia</w:t>
      </w:r>
      <w:r w:rsidRPr="00FB5C2D">
        <w:rPr>
          <w:rFonts w:ascii="Palatino Linotype" w:hAnsi="Palatino Linotype" w:cs="Arial"/>
          <w:color w:val="222222"/>
          <w:shd w:val="clear" w:color="auto" w:fill="FFFFFF"/>
        </w:rPr>
        <w:t xml:space="preserve"> del </w:t>
      </w:r>
      <w:r w:rsidRPr="00FB5C2D">
        <w:rPr>
          <w:rFonts w:ascii="Palatino Linotype" w:hAnsi="Palatino Linotype" w:cs="Arial"/>
          <w:b/>
          <w:color w:val="222222"/>
          <w:shd w:val="clear" w:color="auto" w:fill="FFFFFF"/>
        </w:rPr>
        <w:t>SUJETO OBLIGADO</w:t>
      </w:r>
      <w:r w:rsidRPr="00FB5C2D">
        <w:rPr>
          <w:rFonts w:ascii="Palatino Linotype" w:hAnsi="Palatino Linotype" w:cs="Arial"/>
          <w:color w:val="222222"/>
          <w:shd w:val="clear" w:color="auto" w:fill="FFFFFF"/>
        </w:rPr>
        <w:t xml:space="preserve"> para su conocimiento. </w:t>
      </w:r>
    </w:p>
    <w:p w14:paraId="096BBB0C" w14:textId="77777777" w:rsidR="00220B91" w:rsidRPr="00FB5C2D" w:rsidRDefault="00220B91" w:rsidP="00220B91">
      <w:pPr>
        <w:widowControl w:val="0"/>
        <w:tabs>
          <w:tab w:val="left" w:pos="1701"/>
        </w:tabs>
        <w:autoSpaceDE w:val="0"/>
        <w:autoSpaceDN w:val="0"/>
        <w:adjustRightInd w:val="0"/>
        <w:spacing w:before="100" w:beforeAutospacing="1" w:after="100" w:afterAutospacing="1" w:line="360" w:lineRule="auto"/>
        <w:jc w:val="both"/>
        <w:rPr>
          <w:rFonts w:ascii="Palatino Linotype" w:eastAsiaTheme="minorEastAsia" w:hAnsi="Palatino Linotype"/>
          <w:color w:val="222222"/>
          <w:lang w:eastAsia="es-ES_tradnl"/>
        </w:rPr>
      </w:pPr>
      <w:r w:rsidRPr="00FB5C2D">
        <w:rPr>
          <w:rFonts w:ascii="Palatino Linotype" w:hAnsi="Palatino Linotype" w:cs="Arial"/>
          <w:b/>
          <w:color w:val="000000" w:themeColor="text1"/>
          <w:sz w:val="28"/>
        </w:rPr>
        <w:t>TERCERO</w:t>
      </w:r>
      <w:r w:rsidRPr="00FB5C2D">
        <w:rPr>
          <w:rFonts w:ascii="Palatino Linotype" w:eastAsiaTheme="minorEastAsia" w:hAnsi="Palatino Linotype"/>
          <w:color w:val="222222"/>
          <w:lang w:eastAsia="es-ES_tradnl"/>
        </w:rPr>
        <w:t xml:space="preserve">. </w:t>
      </w:r>
      <w:r w:rsidRPr="00FB5C2D">
        <w:rPr>
          <w:rFonts w:ascii="Palatino Linotype" w:eastAsiaTheme="minorEastAsia" w:hAnsi="Palatino Linotype"/>
          <w:b/>
          <w:color w:val="222222"/>
          <w:lang w:eastAsia="es-ES_tradnl"/>
        </w:rPr>
        <w:t>Notifíquese</w:t>
      </w:r>
      <w:r w:rsidRPr="00FB5C2D">
        <w:rPr>
          <w:rFonts w:ascii="Palatino Linotype" w:eastAsiaTheme="minorEastAsia" w:hAnsi="Palatino Linotype"/>
          <w:color w:val="222222"/>
          <w:lang w:eastAsia="es-ES_tradnl"/>
        </w:rPr>
        <w:t xml:space="preserve"> al </w:t>
      </w:r>
      <w:r w:rsidRPr="00FB5C2D">
        <w:rPr>
          <w:rFonts w:ascii="Palatino Linotype" w:hAnsi="Palatino Linotype"/>
          <w:b/>
        </w:rPr>
        <w:t>RECURRENTE</w:t>
      </w:r>
      <w:r w:rsidRPr="00FB5C2D">
        <w:rPr>
          <w:rFonts w:ascii="Palatino Linotype" w:eastAsiaTheme="minorEastAsia" w:hAnsi="Palatino Linotype"/>
          <w:color w:val="222222"/>
          <w:lang w:eastAsia="es-ES_tradnl"/>
        </w:rPr>
        <w:t xml:space="preserve"> la </w:t>
      </w:r>
      <w:r w:rsidRPr="00FB5C2D">
        <w:rPr>
          <w:rFonts w:ascii="Palatino Linotype" w:hAnsi="Palatino Linotype"/>
          <w:lang w:eastAsia="es-ES_tradnl"/>
        </w:rPr>
        <w:t>presente</w:t>
      </w:r>
      <w:r w:rsidRPr="00FB5C2D">
        <w:rPr>
          <w:rFonts w:ascii="Palatino Linotype" w:eastAsiaTheme="minorEastAsia" w:hAnsi="Palatino Linotype"/>
          <w:color w:val="222222"/>
          <w:lang w:eastAsia="es-ES_tradnl"/>
        </w:rPr>
        <w:t xml:space="preserve"> resolución vía Sistema de Acceso a la Información Mexiquense </w:t>
      </w:r>
      <w:r w:rsidRPr="00FB5C2D">
        <w:rPr>
          <w:rFonts w:ascii="Palatino Linotype" w:eastAsiaTheme="minorEastAsia" w:hAnsi="Palatino Linotype"/>
          <w:b/>
          <w:color w:val="222222"/>
          <w:lang w:eastAsia="es-ES_tradnl"/>
        </w:rPr>
        <w:t>SAIMEX</w:t>
      </w:r>
      <w:r w:rsidRPr="00FB5C2D">
        <w:rPr>
          <w:rFonts w:ascii="Palatino Linotype" w:eastAsiaTheme="minorEastAsia" w:hAnsi="Palatino Linotype"/>
          <w:color w:val="222222"/>
          <w:lang w:eastAsia="es-ES_tradnl"/>
        </w:rPr>
        <w:t>.</w:t>
      </w:r>
    </w:p>
    <w:p w14:paraId="04F35F41" w14:textId="77777777" w:rsidR="00220B91" w:rsidRPr="00FB5C2D" w:rsidRDefault="00220B91" w:rsidP="00220B91">
      <w:pPr>
        <w:widowControl w:val="0"/>
        <w:tabs>
          <w:tab w:val="left" w:pos="1701"/>
        </w:tabs>
        <w:autoSpaceDE w:val="0"/>
        <w:autoSpaceDN w:val="0"/>
        <w:adjustRightInd w:val="0"/>
        <w:spacing w:before="100" w:beforeAutospacing="1" w:after="100" w:afterAutospacing="1" w:line="360" w:lineRule="auto"/>
        <w:jc w:val="both"/>
        <w:rPr>
          <w:rFonts w:ascii="Palatino Linotype" w:eastAsiaTheme="minorEastAsia" w:hAnsi="Palatino Linotype"/>
          <w:color w:val="222222"/>
          <w:lang w:eastAsia="es-ES_tradnl"/>
        </w:rPr>
      </w:pPr>
      <w:r w:rsidRPr="00FB5C2D">
        <w:rPr>
          <w:rFonts w:ascii="Palatino Linotype" w:hAnsi="Palatino Linotype" w:cs="Arial"/>
          <w:b/>
          <w:color w:val="000000" w:themeColor="text1"/>
          <w:sz w:val="28"/>
        </w:rPr>
        <w:t>CUARTO</w:t>
      </w:r>
      <w:r w:rsidRPr="00FB5C2D">
        <w:rPr>
          <w:rFonts w:ascii="Palatino Linotype" w:eastAsiaTheme="minorEastAsia" w:hAnsi="Palatino Linotype"/>
          <w:b/>
          <w:color w:val="222222"/>
          <w:lang w:eastAsia="es-ES_tradnl"/>
        </w:rPr>
        <w:t>. Hágase del conocimiento</w:t>
      </w:r>
      <w:r w:rsidRPr="00FB5C2D">
        <w:rPr>
          <w:rFonts w:ascii="Palatino Linotype" w:eastAsiaTheme="minorEastAsia" w:hAnsi="Palatino Linotype"/>
          <w:color w:val="222222"/>
          <w:lang w:eastAsia="es-ES_tradnl"/>
        </w:rPr>
        <w:t xml:space="preserve"> al </w:t>
      </w:r>
      <w:r w:rsidRPr="00FB5C2D">
        <w:rPr>
          <w:rFonts w:ascii="Palatino Linotype" w:hAnsi="Palatino Linotype"/>
          <w:b/>
        </w:rPr>
        <w:t>RECURRENTE</w:t>
      </w:r>
      <w:r w:rsidRPr="00FB5C2D">
        <w:rPr>
          <w:rFonts w:ascii="Palatino Linotype" w:eastAsiaTheme="minorEastAsia" w:hAnsi="Palatino Linotype"/>
          <w:color w:val="222222"/>
          <w:lang w:eastAsia="es-ES_tradnl"/>
        </w:rPr>
        <w:t xml:space="preserve"> que de </w:t>
      </w:r>
      <w:r w:rsidRPr="00FB5C2D">
        <w:rPr>
          <w:rFonts w:ascii="Palatino Linotype" w:hAnsi="Palatino Linotype"/>
          <w:lang w:eastAsia="es-ES_tradnl"/>
        </w:rPr>
        <w:t>conformidad</w:t>
      </w:r>
      <w:r w:rsidRPr="00FB5C2D">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14:paraId="7137FA42" w14:textId="77777777" w:rsidR="00B967DB" w:rsidRPr="00FB5C2D" w:rsidRDefault="00B967DB" w:rsidP="00B967DB">
      <w:pPr>
        <w:widowControl w:val="0"/>
        <w:autoSpaceDE w:val="0"/>
        <w:autoSpaceDN w:val="0"/>
        <w:adjustRightInd w:val="0"/>
        <w:spacing w:line="360" w:lineRule="auto"/>
        <w:jc w:val="both"/>
        <w:rPr>
          <w:rFonts w:ascii="Palatino Linotype" w:hAnsi="Palatino Linotype" w:cs="Arial"/>
        </w:rPr>
      </w:pPr>
      <w:r w:rsidRPr="00FB5C2D">
        <w:rPr>
          <w:rFonts w:ascii="Palatino Linotype" w:hAnsi="Palatino Linotype" w:cs="Arial"/>
        </w:rPr>
        <w:lastRenderedPageBreak/>
        <w:t>ASÍ LO RESUELVE, POR UNANIMIDAD DE VOTOS EL PLENO DEL</w:t>
      </w:r>
      <w:r w:rsidRPr="00FB5C2D">
        <w:rPr>
          <w:rFonts w:ascii="Palatino Linotype" w:eastAsia="Arial Unicode MS" w:hAnsi="Palatino Linotype" w:cs="Arial"/>
        </w:rPr>
        <w:t xml:space="preserve"> INSTITUTO DE </w:t>
      </w:r>
      <w:r w:rsidRPr="00FB5C2D">
        <w:rPr>
          <w:rFonts w:ascii="Palatino Linotype" w:hAnsi="Palatino Linotype"/>
          <w:lang w:eastAsia="en-US"/>
        </w:rPr>
        <w:t>TRANSPARENCIA</w:t>
      </w:r>
      <w:r w:rsidRPr="00FB5C2D">
        <w:rPr>
          <w:rFonts w:ascii="Palatino Linotype" w:eastAsia="Arial Unicode MS" w:hAnsi="Palatino Linotype" w:cs="Arial"/>
        </w:rPr>
        <w:t>, ACCESO A LA INFORMACIÓN PÚBLICA Y PROTECCIÓN DE DATOS PERSONALES DEL ESTADO DE MÉXICO Y MUNICIPIOS</w:t>
      </w:r>
      <w:r w:rsidRPr="00FB5C2D">
        <w:rPr>
          <w:rFonts w:ascii="Palatino Linotype" w:hAnsi="Palatino Linotype" w:cs="Arial"/>
        </w:rPr>
        <w:t>, CONFORMADO POR LOS COMISIONADOS JOSÉ MARTÍNEZ VILCHIS; MARÍA DEL ROSARIO MEJÍA AYALA; SHARON CRISTINA MORALES MARTÍNEZ; LUIS GUSTAVO PARRA NORIEGA Y GUADALUPE RAMÍREZ PEÑA; EN LA VIGÉSIMA PRIMERA SESIÓN ORDINARIA CELEBRADA EL OCHO DE JUNIO DE DOS MIL VEINTIDÓS, ANTE EL SECRETARIO TÉCNICO DEL PLENO, ALEXIS TAPIA RAMÍREZ.</w:t>
      </w:r>
    </w:p>
    <w:p w14:paraId="383E87A4" w14:textId="77777777" w:rsidR="00220B91" w:rsidRDefault="00220B91" w:rsidP="00B967DB">
      <w:pPr>
        <w:widowControl w:val="0"/>
        <w:autoSpaceDE w:val="0"/>
        <w:autoSpaceDN w:val="0"/>
        <w:adjustRightInd w:val="0"/>
        <w:spacing w:line="360" w:lineRule="auto"/>
        <w:jc w:val="both"/>
      </w:pPr>
      <w:r w:rsidRPr="00FB5C2D">
        <w:rPr>
          <w:rFonts w:ascii="Palatino Linotype" w:hAnsi="Palatino Linotype" w:cs="Arial"/>
          <w:sz w:val="16"/>
          <w:szCs w:val="16"/>
        </w:rPr>
        <w:t>SCMM/BLA/DEMF/AMV</w:t>
      </w:r>
      <w:r w:rsidRPr="00A14CA4">
        <w:rPr>
          <w:rFonts w:ascii="Palatino Linotype" w:hAnsi="Palatino Linotype" w:cs="Arial"/>
          <w:sz w:val="16"/>
          <w:szCs w:val="16"/>
        </w:rPr>
        <w:br w:type="page"/>
      </w:r>
    </w:p>
    <w:p w14:paraId="51E66B9B" w14:textId="77777777" w:rsidR="00220B91" w:rsidRDefault="00220B91" w:rsidP="00220B91"/>
    <w:p w14:paraId="0FBAE8A9" w14:textId="77777777" w:rsidR="00220B91" w:rsidRDefault="00220B91" w:rsidP="00220B91"/>
    <w:p w14:paraId="107C5C96" w14:textId="77777777" w:rsidR="00220B91" w:rsidRDefault="00220B91" w:rsidP="00220B91"/>
    <w:p w14:paraId="0DF89B05" w14:textId="77777777" w:rsidR="00220B91" w:rsidRDefault="00220B91" w:rsidP="00220B91"/>
    <w:p w14:paraId="155FCEF5" w14:textId="77777777" w:rsidR="00CE07D6" w:rsidRDefault="00CE07D6"/>
    <w:sectPr w:rsidR="00CE07D6" w:rsidSect="00CE07D6">
      <w:headerReference w:type="default" r:id="rId28"/>
      <w:footerReference w:type="default" r:id="rId29"/>
      <w:headerReference w:type="first" r:id="rId30"/>
      <w:footerReference w:type="first" r:id="rId3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4E580" w14:textId="77777777" w:rsidR="006B0B62" w:rsidRDefault="006B0B62" w:rsidP="00220B91">
      <w:r>
        <w:separator/>
      </w:r>
    </w:p>
  </w:endnote>
  <w:endnote w:type="continuationSeparator" w:id="0">
    <w:p w14:paraId="214E0A88" w14:textId="77777777" w:rsidR="006B0B62" w:rsidRDefault="006B0B62" w:rsidP="00220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D19BC" w14:textId="77777777" w:rsidR="00CE07D6" w:rsidRPr="0010196A" w:rsidRDefault="00CE07D6" w:rsidP="00CE07D6">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C6005">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C6005">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p w14:paraId="24910F60" w14:textId="77777777" w:rsidR="00CE07D6" w:rsidRDefault="00CE07D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F73F3" w14:textId="77777777" w:rsidR="00CE07D6" w:rsidRPr="0010196A" w:rsidRDefault="00CE07D6" w:rsidP="00CE07D6">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C600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C6005">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p w14:paraId="0C9FDFE3" w14:textId="77777777" w:rsidR="00CE07D6" w:rsidRDefault="00CE07D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8A13D" w14:textId="77777777" w:rsidR="006B0B62" w:rsidRDefault="006B0B62" w:rsidP="00220B91">
      <w:r>
        <w:separator/>
      </w:r>
    </w:p>
  </w:footnote>
  <w:footnote w:type="continuationSeparator" w:id="0">
    <w:p w14:paraId="24E2DD75" w14:textId="77777777" w:rsidR="006B0B62" w:rsidRDefault="006B0B62" w:rsidP="00220B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3" w:type="dxa"/>
      <w:tblInd w:w="-284" w:type="dxa"/>
      <w:tblLayout w:type="fixed"/>
      <w:tblLook w:val="04A0" w:firstRow="1" w:lastRow="0" w:firstColumn="1" w:lastColumn="0" w:noHBand="0" w:noVBand="1"/>
    </w:tblPr>
    <w:tblGrid>
      <w:gridCol w:w="3403"/>
      <w:gridCol w:w="2552"/>
      <w:gridCol w:w="3118"/>
    </w:tblGrid>
    <w:tr w:rsidR="00CE07D6" w:rsidRPr="008F2CCC" w14:paraId="6F9DE015" w14:textId="77777777" w:rsidTr="00CE07D6">
      <w:tc>
        <w:tcPr>
          <w:tcW w:w="3403" w:type="dxa"/>
          <w:vMerge w:val="restart"/>
          <w:shd w:val="clear" w:color="auto" w:fill="auto"/>
        </w:tcPr>
        <w:p w14:paraId="5AA1021E" w14:textId="77777777" w:rsidR="00CE07D6" w:rsidRPr="008F2CCC" w:rsidRDefault="00CE07D6" w:rsidP="00CE07D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0B61E31" wp14:editId="25B10848">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6DDB1F3F" w14:textId="77777777" w:rsidR="00CE07D6" w:rsidRPr="008F2CCC" w:rsidRDefault="00CE07D6" w:rsidP="00CE07D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0A4AB8BD" w14:textId="77777777" w:rsidR="00CE07D6" w:rsidRPr="00B335A1" w:rsidRDefault="00CE07D6" w:rsidP="00CE07D6">
          <w:pPr>
            <w:jc w:val="both"/>
            <w:rPr>
              <w:rFonts w:ascii="Palatino Linotype" w:hAnsi="Palatino Linotype"/>
              <w:b/>
              <w:sz w:val="22"/>
              <w:szCs w:val="22"/>
              <w:lang w:val="es-ES_tradnl"/>
            </w:rPr>
          </w:pPr>
          <w:r>
            <w:rPr>
              <w:rFonts w:ascii="Palatino Linotype" w:hAnsi="Palatino Linotype"/>
              <w:b/>
              <w:sz w:val="22"/>
              <w:szCs w:val="22"/>
              <w:lang w:val="es-ES_tradnl"/>
            </w:rPr>
            <w:t>05712/INFOEM/IP/RR/2022</w:t>
          </w:r>
        </w:p>
      </w:tc>
    </w:tr>
    <w:tr w:rsidR="00CE07D6" w:rsidRPr="008F2CCC" w14:paraId="0ECC9DDF" w14:textId="77777777" w:rsidTr="00CE07D6">
      <w:trPr>
        <w:trHeight w:val="228"/>
      </w:trPr>
      <w:tc>
        <w:tcPr>
          <w:tcW w:w="3403" w:type="dxa"/>
          <w:vMerge/>
          <w:shd w:val="clear" w:color="auto" w:fill="auto"/>
        </w:tcPr>
        <w:p w14:paraId="16AA7307" w14:textId="77777777" w:rsidR="00CE07D6" w:rsidRPr="008F2CCC" w:rsidRDefault="00CE07D6" w:rsidP="00CE07D6">
          <w:pPr>
            <w:rPr>
              <w:rFonts w:ascii="Palatino Linotype" w:hAnsi="Palatino Linotype"/>
              <w:b/>
              <w:sz w:val="22"/>
              <w:szCs w:val="22"/>
              <w:lang w:val="es-ES_tradnl"/>
            </w:rPr>
          </w:pPr>
        </w:p>
      </w:tc>
      <w:tc>
        <w:tcPr>
          <w:tcW w:w="2552" w:type="dxa"/>
          <w:shd w:val="clear" w:color="auto" w:fill="auto"/>
        </w:tcPr>
        <w:p w14:paraId="240B8E83" w14:textId="77777777" w:rsidR="00CE07D6" w:rsidRPr="008F2CCC" w:rsidRDefault="00CE07D6" w:rsidP="00CE07D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6A670F8E" w14:textId="77777777" w:rsidR="00CE07D6" w:rsidRPr="00B335A1" w:rsidRDefault="00CE07D6" w:rsidP="00CE07D6">
          <w:pPr>
            <w:jc w:val="both"/>
            <w:rPr>
              <w:rFonts w:ascii="Palatino Linotype" w:hAnsi="Palatino Linotype"/>
              <w:b/>
              <w:sz w:val="22"/>
              <w:szCs w:val="22"/>
              <w:lang w:val="es-ES_tradnl"/>
            </w:rPr>
          </w:pPr>
          <w:r>
            <w:rPr>
              <w:rFonts w:ascii="Palatino Linotype" w:hAnsi="Palatino Linotype"/>
              <w:b/>
              <w:sz w:val="22"/>
              <w:szCs w:val="22"/>
              <w:lang w:val="es-ES_tradnl"/>
            </w:rPr>
            <w:t>Instituto de Transparencia, Acceso a la Información Pública y Protección de Datos Personales del Estado de México y Municipios</w:t>
          </w:r>
        </w:p>
      </w:tc>
    </w:tr>
    <w:tr w:rsidR="00CE07D6" w:rsidRPr="008F2CCC" w14:paraId="445B572E" w14:textId="77777777" w:rsidTr="00CE07D6">
      <w:tc>
        <w:tcPr>
          <w:tcW w:w="3403" w:type="dxa"/>
          <w:vMerge/>
          <w:shd w:val="clear" w:color="auto" w:fill="auto"/>
        </w:tcPr>
        <w:p w14:paraId="5AD11AF9" w14:textId="77777777" w:rsidR="00CE07D6" w:rsidRPr="008F2CCC" w:rsidRDefault="00CE07D6" w:rsidP="00CE07D6">
          <w:pPr>
            <w:rPr>
              <w:rFonts w:ascii="Palatino Linotype" w:hAnsi="Palatino Linotype"/>
              <w:b/>
              <w:sz w:val="22"/>
              <w:szCs w:val="22"/>
              <w:lang w:val="es-ES_tradnl"/>
            </w:rPr>
          </w:pPr>
        </w:p>
      </w:tc>
      <w:tc>
        <w:tcPr>
          <w:tcW w:w="2552" w:type="dxa"/>
          <w:shd w:val="clear" w:color="auto" w:fill="auto"/>
        </w:tcPr>
        <w:p w14:paraId="2304ADAE" w14:textId="77777777" w:rsidR="00CE07D6" w:rsidRPr="008F2CCC" w:rsidRDefault="00CE07D6" w:rsidP="00CE07D6">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0587C348" w14:textId="77777777" w:rsidR="00CE07D6" w:rsidRPr="008F2CCC" w:rsidRDefault="00CE07D6" w:rsidP="00CE07D6">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7F2C581F" w14:textId="77777777" w:rsidR="00CE07D6" w:rsidRDefault="006B0B62">
    <w:pPr>
      <w:pStyle w:val="Encabezado"/>
    </w:pPr>
    <w:r>
      <w:rPr>
        <w:rFonts w:ascii="Palatino Linotype" w:hAnsi="Palatino Linotype"/>
        <w:noProof/>
        <w:sz w:val="28"/>
        <w:szCs w:val="28"/>
        <w:lang w:eastAsia="es-MX"/>
      </w:rPr>
      <w:pict w14:anchorId="13977A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72.65pt;margin-top:-72.45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Ind w:w="-142" w:type="dxa"/>
      <w:tblLayout w:type="fixed"/>
      <w:tblLook w:val="04A0" w:firstRow="1" w:lastRow="0" w:firstColumn="1" w:lastColumn="0" w:noHBand="0" w:noVBand="1"/>
    </w:tblPr>
    <w:tblGrid>
      <w:gridCol w:w="3403"/>
      <w:gridCol w:w="2552"/>
      <w:gridCol w:w="3401"/>
    </w:tblGrid>
    <w:tr w:rsidR="00CE07D6" w:rsidRPr="008F2CCC" w14:paraId="35B59FF8" w14:textId="77777777" w:rsidTr="00CE07D6">
      <w:tc>
        <w:tcPr>
          <w:tcW w:w="3403" w:type="dxa"/>
          <w:vMerge w:val="restart"/>
          <w:shd w:val="clear" w:color="auto" w:fill="auto"/>
        </w:tcPr>
        <w:p w14:paraId="79B9C184" w14:textId="77777777" w:rsidR="00CE07D6" w:rsidRPr="008F2CCC" w:rsidRDefault="00CE07D6" w:rsidP="00CE07D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54D650E" wp14:editId="752A983C">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6641EB73" w14:textId="77777777" w:rsidR="00CE07D6" w:rsidRPr="008F2CCC" w:rsidRDefault="00CE07D6" w:rsidP="00CE07D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09F2766B" w14:textId="77777777" w:rsidR="00CE07D6" w:rsidRPr="00B335A1" w:rsidRDefault="00CE07D6" w:rsidP="00CE07D6">
          <w:pPr>
            <w:jc w:val="both"/>
            <w:rPr>
              <w:rFonts w:ascii="Palatino Linotype" w:hAnsi="Palatino Linotype"/>
              <w:b/>
              <w:sz w:val="22"/>
              <w:szCs w:val="22"/>
              <w:lang w:val="es-ES_tradnl"/>
            </w:rPr>
          </w:pPr>
          <w:r>
            <w:rPr>
              <w:rFonts w:ascii="Palatino Linotype" w:hAnsi="Palatino Linotype"/>
              <w:b/>
              <w:sz w:val="22"/>
              <w:szCs w:val="22"/>
              <w:lang w:val="es-ES_tradnl"/>
            </w:rPr>
            <w:t>05712/INFOEM/IP/RR/2022</w:t>
          </w:r>
        </w:p>
      </w:tc>
    </w:tr>
    <w:tr w:rsidR="00CE07D6" w:rsidRPr="008F2CCC" w14:paraId="4B703908" w14:textId="77777777" w:rsidTr="00CE07D6">
      <w:tc>
        <w:tcPr>
          <w:tcW w:w="3403" w:type="dxa"/>
          <w:vMerge/>
          <w:shd w:val="clear" w:color="auto" w:fill="auto"/>
        </w:tcPr>
        <w:p w14:paraId="13C6B04F" w14:textId="77777777" w:rsidR="00CE07D6" w:rsidRPr="008F2CCC" w:rsidRDefault="00CE07D6" w:rsidP="00CE07D6">
          <w:pPr>
            <w:rPr>
              <w:rFonts w:ascii="Palatino Linotype" w:hAnsi="Palatino Linotype"/>
              <w:b/>
              <w:sz w:val="22"/>
              <w:szCs w:val="22"/>
              <w:lang w:val="es-ES_tradnl"/>
            </w:rPr>
          </w:pPr>
        </w:p>
      </w:tc>
      <w:tc>
        <w:tcPr>
          <w:tcW w:w="2552" w:type="dxa"/>
          <w:shd w:val="clear" w:color="auto" w:fill="auto"/>
        </w:tcPr>
        <w:p w14:paraId="4866778D" w14:textId="77777777" w:rsidR="00CE07D6" w:rsidRPr="008F2CCC" w:rsidRDefault="00CE07D6" w:rsidP="00CE07D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1E05468C" w14:textId="26AEACF7" w:rsidR="00CE07D6" w:rsidRPr="00B335A1" w:rsidRDefault="007F5640" w:rsidP="00CE07D6">
          <w:pPr>
            <w:jc w:val="both"/>
            <w:rPr>
              <w:rFonts w:ascii="Palatino Linotype" w:hAnsi="Palatino Linotype"/>
              <w:b/>
              <w:sz w:val="22"/>
              <w:szCs w:val="22"/>
              <w:lang w:val="es-ES_tradnl"/>
            </w:rPr>
          </w:pPr>
          <w:r>
            <w:rPr>
              <w:rFonts w:ascii="Palatino Linotype" w:hAnsi="Palatino Linotype"/>
              <w:b/>
              <w:sz w:val="22"/>
              <w:szCs w:val="22"/>
              <w:lang w:val="es-ES_tradnl"/>
            </w:rPr>
            <w:t>XXXX XXXXXX XXXX</w:t>
          </w:r>
          <w:r w:rsidR="00CE07D6">
            <w:rPr>
              <w:rFonts w:ascii="Palatino Linotype" w:hAnsi="Palatino Linotype"/>
              <w:b/>
              <w:sz w:val="22"/>
              <w:szCs w:val="22"/>
              <w:lang w:val="es-ES_tradnl"/>
            </w:rPr>
            <w:t xml:space="preserve"> </w:t>
          </w:r>
        </w:p>
      </w:tc>
    </w:tr>
    <w:tr w:rsidR="00CE07D6" w:rsidRPr="008F2CCC" w14:paraId="02A4413D" w14:textId="77777777" w:rsidTr="00CE07D6">
      <w:trPr>
        <w:trHeight w:val="228"/>
      </w:trPr>
      <w:tc>
        <w:tcPr>
          <w:tcW w:w="3403" w:type="dxa"/>
          <w:vMerge/>
          <w:shd w:val="clear" w:color="auto" w:fill="auto"/>
        </w:tcPr>
        <w:p w14:paraId="2B48CF62" w14:textId="77777777" w:rsidR="00CE07D6" w:rsidRPr="008F2CCC" w:rsidRDefault="00CE07D6" w:rsidP="00CE07D6">
          <w:pPr>
            <w:rPr>
              <w:rFonts w:ascii="Palatino Linotype" w:hAnsi="Palatino Linotype"/>
              <w:b/>
              <w:sz w:val="22"/>
              <w:szCs w:val="22"/>
              <w:lang w:val="es-ES_tradnl"/>
            </w:rPr>
          </w:pPr>
        </w:p>
      </w:tc>
      <w:tc>
        <w:tcPr>
          <w:tcW w:w="2552" w:type="dxa"/>
          <w:shd w:val="clear" w:color="auto" w:fill="auto"/>
        </w:tcPr>
        <w:p w14:paraId="2348B686" w14:textId="77777777" w:rsidR="00CE07D6" w:rsidRPr="008F2CCC" w:rsidRDefault="00CE07D6" w:rsidP="00CE07D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378EF6F1" w14:textId="77777777" w:rsidR="00CE07D6" w:rsidRPr="00B335A1" w:rsidRDefault="00CE07D6" w:rsidP="00CE07D6">
          <w:pPr>
            <w:jc w:val="both"/>
            <w:rPr>
              <w:rFonts w:ascii="Palatino Linotype" w:hAnsi="Palatino Linotype"/>
              <w:b/>
              <w:sz w:val="22"/>
              <w:szCs w:val="22"/>
              <w:lang w:val="es-ES_tradnl"/>
            </w:rPr>
          </w:pPr>
          <w:r>
            <w:rPr>
              <w:rFonts w:ascii="Palatino Linotype" w:hAnsi="Palatino Linotype"/>
              <w:b/>
              <w:sz w:val="22"/>
              <w:szCs w:val="22"/>
              <w:lang w:val="es-ES_tradnl"/>
            </w:rPr>
            <w:t>Instituto de Transparencia, Acceso a la Información Pública y Protección de Datos Personales del Estado de México y Municipios</w:t>
          </w:r>
        </w:p>
      </w:tc>
    </w:tr>
    <w:tr w:rsidR="00CE07D6" w:rsidRPr="008F2CCC" w14:paraId="31CC4B3F" w14:textId="77777777" w:rsidTr="00CE07D6">
      <w:tc>
        <w:tcPr>
          <w:tcW w:w="3403" w:type="dxa"/>
          <w:vMerge/>
          <w:shd w:val="clear" w:color="auto" w:fill="auto"/>
        </w:tcPr>
        <w:p w14:paraId="726771C9" w14:textId="77777777" w:rsidR="00CE07D6" w:rsidRPr="008F2CCC" w:rsidRDefault="00CE07D6" w:rsidP="00CE07D6">
          <w:pPr>
            <w:rPr>
              <w:rFonts w:ascii="Palatino Linotype" w:hAnsi="Palatino Linotype"/>
              <w:b/>
              <w:sz w:val="22"/>
              <w:szCs w:val="22"/>
              <w:lang w:val="es-ES_tradnl"/>
            </w:rPr>
          </w:pPr>
        </w:p>
      </w:tc>
      <w:tc>
        <w:tcPr>
          <w:tcW w:w="2552" w:type="dxa"/>
          <w:shd w:val="clear" w:color="auto" w:fill="auto"/>
        </w:tcPr>
        <w:p w14:paraId="058527CF" w14:textId="77777777" w:rsidR="00CE07D6" w:rsidRPr="008F2CCC" w:rsidRDefault="00CE07D6" w:rsidP="00CE07D6">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6054D716" w14:textId="77777777" w:rsidR="00CE07D6" w:rsidRPr="008F2CCC" w:rsidRDefault="00CE07D6" w:rsidP="00CE07D6">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056F8B14" w14:textId="77777777" w:rsidR="00CE07D6" w:rsidRDefault="00CE07D6">
    <w:pPr>
      <w:pStyle w:val="Encabezado"/>
    </w:pPr>
    <w:r>
      <w:rPr>
        <w:noProof/>
        <w:lang w:eastAsia="es-MX"/>
      </w:rPr>
      <w:drawing>
        <wp:anchor distT="0" distB="0" distL="114300" distR="114300" simplePos="0" relativeHeight="251657216" behindDoc="1" locked="0" layoutInCell="0" allowOverlap="1" wp14:anchorId="7E1F20F1" wp14:editId="0B3FB42A">
          <wp:simplePos x="0" y="0"/>
          <wp:positionH relativeFrom="margin">
            <wp:posOffset>-770255</wp:posOffset>
          </wp:positionH>
          <wp:positionV relativeFrom="margin">
            <wp:posOffset>-1332865</wp:posOffset>
          </wp:positionV>
          <wp:extent cx="6858000" cy="9144000"/>
          <wp:effectExtent l="0" t="0" r="0" b="0"/>
          <wp:wrapNone/>
          <wp:docPr id="16" name="Imagen 16"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24B54"/>
    <w:multiLevelType w:val="hybridMultilevel"/>
    <w:tmpl w:val="48846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8F2158"/>
    <w:multiLevelType w:val="hybridMultilevel"/>
    <w:tmpl w:val="5B38E9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B91"/>
    <w:rsid w:val="0005474A"/>
    <w:rsid w:val="001556F1"/>
    <w:rsid w:val="001948CC"/>
    <w:rsid w:val="001A2965"/>
    <w:rsid w:val="001E007A"/>
    <w:rsid w:val="00215903"/>
    <w:rsid w:val="00220B91"/>
    <w:rsid w:val="002512D2"/>
    <w:rsid w:val="002822FA"/>
    <w:rsid w:val="003B2CA2"/>
    <w:rsid w:val="004139D6"/>
    <w:rsid w:val="00433313"/>
    <w:rsid w:val="00482B3C"/>
    <w:rsid w:val="004A1CFB"/>
    <w:rsid w:val="004A1E73"/>
    <w:rsid w:val="00563242"/>
    <w:rsid w:val="005F0D05"/>
    <w:rsid w:val="006975E8"/>
    <w:rsid w:val="006B0B62"/>
    <w:rsid w:val="00711038"/>
    <w:rsid w:val="007F5640"/>
    <w:rsid w:val="009C76DF"/>
    <w:rsid w:val="00A930EB"/>
    <w:rsid w:val="00B967DB"/>
    <w:rsid w:val="00BA1CBF"/>
    <w:rsid w:val="00C01710"/>
    <w:rsid w:val="00C36F93"/>
    <w:rsid w:val="00CE07D6"/>
    <w:rsid w:val="00CE41AC"/>
    <w:rsid w:val="00D67FD8"/>
    <w:rsid w:val="00EF17EE"/>
    <w:rsid w:val="00F05A9F"/>
    <w:rsid w:val="00F92CBA"/>
    <w:rsid w:val="00FB5C2D"/>
    <w:rsid w:val="00FC60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EC4F446"/>
  <w15:chartTrackingRefBased/>
  <w15:docId w15:val="{FCCF1EE7-D751-434E-8E48-E4BE85291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0B91"/>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20B91"/>
    <w:pPr>
      <w:tabs>
        <w:tab w:val="center" w:pos="4419"/>
        <w:tab w:val="right" w:pos="8838"/>
      </w:tabs>
    </w:pPr>
  </w:style>
  <w:style w:type="character" w:customStyle="1" w:styleId="EncabezadoCar">
    <w:name w:val="Encabezado Car"/>
    <w:basedOn w:val="Fuentedeprrafopredeter"/>
    <w:link w:val="Encabezado"/>
    <w:uiPriority w:val="99"/>
    <w:rsid w:val="00220B9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220B91"/>
    <w:pPr>
      <w:tabs>
        <w:tab w:val="center" w:pos="4419"/>
        <w:tab w:val="right" w:pos="8838"/>
      </w:tabs>
    </w:pPr>
  </w:style>
  <w:style w:type="character" w:customStyle="1" w:styleId="PiedepginaCar">
    <w:name w:val="Pie de página Car"/>
    <w:basedOn w:val="Fuentedeprrafopredeter"/>
    <w:link w:val="Piedepgina"/>
    <w:uiPriority w:val="99"/>
    <w:rsid w:val="00220B91"/>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20B91"/>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20B91"/>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220B91"/>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20B91"/>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20B91"/>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20B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949216">
      <w:bodyDiv w:val="1"/>
      <w:marLeft w:val="0"/>
      <w:marRight w:val="0"/>
      <w:marTop w:val="0"/>
      <w:marBottom w:val="0"/>
      <w:divBdr>
        <w:top w:val="none" w:sz="0" w:space="0" w:color="auto"/>
        <w:left w:val="none" w:sz="0" w:space="0" w:color="auto"/>
        <w:bottom w:val="none" w:sz="0" w:space="0" w:color="auto"/>
        <w:right w:val="none" w:sz="0" w:space="0" w:color="auto"/>
      </w:divBdr>
    </w:div>
    <w:div w:id="153265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372720.page" TargetMode="External"/><Relationship Id="rId18" Type="http://schemas.openxmlformats.org/officeDocument/2006/relationships/image" Target="media/image7.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saimex.org.mx/saimex/solicitud/downloadAttach/1426219.page"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saimex.org.mx/saimex/solicitud/downloadAttach/1426288.pag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INFOEM/art_92_viii/4/0/30127.web" TargetMode="External"/><Relationship Id="rId24" Type="http://schemas.openxmlformats.org/officeDocument/2006/relationships/hyperlink" Target="https://saimex.org.mx/saimex/solicitud/downloadAttach/1426224.pag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saimex.org.mx/saimex/solicitud/downloadAttach/1426221.page" TargetMode="External"/><Relationship Id="rId28" Type="http://schemas.openxmlformats.org/officeDocument/2006/relationships/header" Target="header1.xml"/><Relationship Id="rId10" Type="http://schemas.openxmlformats.org/officeDocument/2006/relationships/hyperlink" Target="https://saimex.org.mx/saimex/solicitud/downloadAttach/1372719.page" TargetMode="Externa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aimex.org.mx/saimex/solicitud/downloadAttach/1372718.page" TargetMode="External"/><Relationship Id="rId14" Type="http://schemas.openxmlformats.org/officeDocument/2006/relationships/image" Target="media/image3.png"/><Relationship Id="rId22" Type="http://schemas.openxmlformats.org/officeDocument/2006/relationships/hyperlink" Target="https://saimex.org.mx/saimex/solicitud/downloadAttach/1426220.page" TargetMode="External"/><Relationship Id="rId27" Type="http://schemas.openxmlformats.org/officeDocument/2006/relationships/hyperlink" Target="https://www.ipomex.org.mx/ipo3/lgt/indice/INFOEM/art_92_viii/4/0/30127.web" TargetMode="External"/><Relationship Id="rId30" Type="http://schemas.openxmlformats.org/officeDocument/2006/relationships/header" Target="header2.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9D06E-1565-6D4B-A384-6FDE98CCE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24</Pages>
  <Words>4331</Words>
  <Characters>23822</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Microsoft Office User</cp:lastModifiedBy>
  <cp:revision>8</cp:revision>
  <cp:lastPrinted>2022-06-10T02:21:00Z</cp:lastPrinted>
  <dcterms:created xsi:type="dcterms:W3CDTF">2022-06-03T03:00:00Z</dcterms:created>
  <dcterms:modified xsi:type="dcterms:W3CDTF">2022-06-29T05:19:00Z</dcterms:modified>
</cp:coreProperties>
</file>