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79336CE" w:rsidR="00EA0165" w:rsidRPr="00AA6C72" w:rsidRDefault="00EA0165" w:rsidP="00F67C7A">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A6C72">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AA6C72">
        <w:rPr>
          <w:rFonts w:ascii="Palatino Linotype" w:eastAsiaTheme="minorEastAsia" w:hAnsi="Palatino Linotype" w:cstheme="minorBidi"/>
          <w:color w:val="000000" w:themeColor="text1"/>
          <w:lang w:val="es-ES_tradnl"/>
        </w:rPr>
        <w:t xml:space="preserve">n Metepec, Estado </w:t>
      </w:r>
      <w:r w:rsidR="00150772" w:rsidRPr="00AA6C72">
        <w:rPr>
          <w:rFonts w:ascii="Palatino Linotype" w:eastAsiaTheme="minorEastAsia" w:hAnsi="Palatino Linotype" w:cstheme="minorBidi"/>
          <w:color w:val="000000" w:themeColor="text1"/>
          <w:lang w:val="es-ES_tradnl"/>
        </w:rPr>
        <w:t xml:space="preserve">de México; de doce </w:t>
      </w:r>
      <w:r w:rsidRPr="00AA6C72">
        <w:rPr>
          <w:rFonts w:ascii="Palatino Linotype" w:eastAsiaTheme="minorEastAsia" w:hAnsi="Palatino Linotype" w:cstheme="minorBidi"/>
          <w:color w:val="000000" w:themeColor="text1"/>
          <w:lang w:val="es-MX"/>
        </w:rPr>
        <w:t>(</w:t>
      </w:r>
      <w:r w:rsidR="00150772" w:rsidRPr="00AA6C72">
        <w:rPr>
          <w:rFonts w:ascii="Palatino Linotype" w:eastAsiaTheme="minorEastAsia" w:hAnsi="Palatino Linotype" w:cstheme="minorBidi"/>
          <w:color w:val="000000" w:themeColor="text1"/>
          <w:lang w:val="es-MX"/>
        </w:rPr>
        <w:t>12</w:t>
      </w:r>
      <w:r w:rsidRPr="00AA6C72">
        <w:rPr>
          <w:rFonts w:ascii="Palatino Linotype" w:eastAsiaTheme="minorEastAsia" w:hAnsi="Palatino Linotype" w:cstheme="minorBidi"/>
          <w:color w:val="000000" w:themeColor="text1"/>
          <w:lang w:val="es-MX"/>
        </w:rPr>
        <w:t>) de</w:t>
      </w:r>
      <w:r w:rsidR="00150772" w:rsidRPr="00AA6C72">
        <w:rPr>
          <w:rFonts w:ascii="Palatino Linotype" w:eastAsiaTheme="minorEastAsia" w:hAnsi="Palatino Linotype" w:cstheme="minorBidi"/>
          <w:color w:val="000000" w:themeColor="text1"/>
          <w:lang w:val="es-MX"/>
        </w:rPr>
        <w:t xml:space="preserve"> octubre</w:t>
      </w:r>
      <w:r w:rsidR="003135C2" w:rsidRPr="00AA6C72">
        <w:rPr>
          <w:rFonts w:ascii="Palatino Linotype" w:eastAsiaTheme="minorEastAsia" w:hAnsi="Palatino Linotype" w:cstheme="minorBidi"/>
          <w:color w:val="000000" w:themeColor="text1"/>
          <w:lang w:val="es-MX"/>
        </w:rPr>
        <w:t xml:space="preserve"> </w:t>
      </w:r>
      <w:r w:rsidR="00F03AFC" w:rsidRPr="00AA6C72">
        <w:rPr>
          <w:rFonts w:ascii="Palatino Linotype" w:eastAsiaTheme="minorEastAsia" w:hAnsi="Palatino Linotype" w:cstheme="minorBidi"/>
          <w:color w:val="000000" w:themeColor="text1"/>
          <w:lang w:val="es-MX"/>
        </w:rPr>
        <w:t xml:space="preserve"> </w:t>
      </w:r>
      <w:r w:rsidR="00003CF3" w:rsidRPr="00AA6C72">
        <w:rPr>
          <w:rFonts w:ascii="Palatino Linotype" w:eastAsiaTheme="minorEastAsia" w:hAnsi="Palatino Linotype" w:cstheme="minorBidi"/>
          <w:color w:val="000000" w:themeColor="text1"/>
          <w:lang w:val="es-MX"/>
        </w:rPr>
        <w:t>de dos mil veintidós</w:t>
      </w:r>
      <w:r w:rsidRPr="00AA6C72">
        <w:rPr>
          <w:rFonts w:ascii="Palatino Linotype" w:eastAsiaTheme="minorEastAsia" w:hAnsi="Palatino Linotype" w:cstheme="minorBidi"/>
          <w:color w:val="000000" w:themeColor="text1"/>
          <w:lang w:val="es-ES_tradnl"/>
        </w:rPr>
        <w:t xml:space="preserve">. </w:t>
      </w:r>
    </w:p>
    <w:p w14:paraId="79BA84B1" w14:textId="3436FAD4" w:rsidR="00C36DF2" w:rsidRPr="00AA6C72" w:rsidRDefault="00C36DF2" w:rsidP="00F67C7A">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AA6C72">
        <w:rPr>
          <w:rFonts w:ascii="Palatino Linotype" w:eastAsiaTheme="minorEastAsia" w:hAnsi="Palatino Linotype" w:cstheme="minorBidi"/>
          <w:b/>
          <w:color w:val="000000" w:themeColor="text1"/>
          <w:lang w:val="es-ES_tradnl"/>
        </w:rPr>
        <w:t>VISTO</w:t>
      </w:r>
      <w:r w:rsidRPr="00AA6C72">
        <w:rPr>
          <w:rFonts w:ascii="Palatino Linotype" w:eastAsiaTheme="minorEastAsia" w:hAnsi="Palatino Linotype" w:cstheme="minorBidi"/>
          <w:color w:val="000000" w:themeColor="text1"/>
          <w:lang w:val="es-ES_tradnl"/>
        </w:rPr>
        <w:t xml:space="preserve"> el expediente electrónico formado con motivo del recurso de revisión</w:t>
      </w:r>
      <w:r w:rsidRPr="00AA6C72">
        <w:rPr>
          <w:rFonts w:ascii="Palatino Linotype" w:eastAsiaTheme="minorEastAsia" w:hAnsi="Palatino Linotype" w:cstheme="minorBidi"/>
          <w:b/>
          <w:bCs/>
          <w:color w:val="000000" w:themeColor="text1"/>
        </w:rPr>
        <w:t> </w:t>
      </w:r>
      <w:r w:rsidR="005203DD" w:rsidRPr="00AA6C72">
        <w:rPr>
          <w:rFonts w:ascii="Palatino Linotype" w:eastAsiaTheme="minorEastAsia" w:hAnsi="Palatino Linotype" w:cstheme="minorBidi"/>
          <w:b/>
          <w:bCs/>
          <w:color w:val="000000" w:themeColor="text1"/>
        </w:rPr>
        <w:t>13618/INFOEM/IP/RR/2022</w:t>
      </w:r>
      <w:r w:rsidRPr="00AA6C72">
        <w:rPr>
          <w:rFonts w:ascii="Palatino Linotype" w:eastAsiaTheme="minorEastAsia" w:hAnsi="Palatino Linotype" w:cstheme="minorBidi"/>
          <w:b/>
          <w:bCs/>
          <w:color w:val="000000" w:themeColor="text1"/>
        </w:rPr>
        <w:t xml:space="preserve">, </w:t>
      </w:r>
      <w:r w:rsidRPr="00AA6C72">
        <w:rPr>
          <w:rFonts w:ascii="Palatino Linotype" w:eastAsiaTheme="minorEastAsia" w:hAnsi="Palatino Linotype" w:cstheme="minorBidi"/>
          <w:color w:val="000000" w:themeColor="text1"/>
          <w:lang w:val="es-ES_tradnl"/>
        </w:rPr>
        <w:t>promovido</w:t>
      </w:r>
      <w:r w:rsidR="00150772" w:rsidRPr="00AA6C72">
        <w:rPr>
          <w:rFonts w:ascii="Palatino Linotype" w:eastAsiaTheme="minorEastAsia" w:hAnsi="Palatino Linotype" w:cstheme="minorBidi"/>
          <w:color w:val="000000" w:themeColor="text1"/>
          <w:lang w:val="es-ES_tradnl"/>
        </w:rPr>
        <w:t xml:space="preserve"> por un usuario del Sistema de Acceso a la Información Mexiquense </w:t>
      </w:r>
      <w:r w:rsidR="00150772" w:rsidRPr="00AA6C72">
        <w:rPr>
          <w:rFonts w:ascii="Palatino Linotype" w:eastAsiaTheme="minorEastAsia" w:hAnsi="Palatino Linotype" w:cstheme="minorBidi"/>
          <w:b/>
          <w:color w:val="000000" w:themeColor="text1"/>
          <w:lang w:val="es-ES_tradnl"/>
        </w:rPr>
        <w:t>(SAIMEX</w:t>
      </w:r>
      <w:r w:rsidR="00150772" w:rsidRPr="00AA6C72">
        <w:rPr>
          <w:rFonts w:ascii="Palatino Linotype" w:eastAsiaTheme="minorEastAsia" w:hAnsi="Palatino Linotype" w:cstheme="minorBidi"/>
          <w:color w:val="000000" w:themeColor="text1"/>
          <w:lang w:val="es-ES_tradnl"/>
        </w:rPr>
        <w:t xml:space="preserve">), quien no proporcionó nombre ni seudónimo, y que en lo sucesivo será identificado como </w:t>
      </w:r>
      <w:r w:rsidRPr="00AA6C72">
        <w:rPr>
          <w:rFonts w:ascii="Palatino Linotype" w:eastAsiaTheme="minorEastAsia" w:hAnsi="Palatino Linotype" w:cstheme="minorBidi"/>
          <w:b/>
          <w:color w:val="000000" w:themeColor="text1"/>
          <w:lang w:val="es-ES_tradnl"/>
        </w:rPr>
        <w:t>RECURRENTE</w:t>
      </w:r>
      <w:r w:rsidRPr="00AA6C72">
        <w:rPr>
          <w:rFonts w:ascii="Palatino Linotype" w:eastAsiaTheme="minorEastAsia" w:hAnsi="Palatino Linotype" w:cstheme="minorBidi"/>
          <w:color w:val="000000" w:themeColor="text1"/>
          <w:lang w:val="es-ES_tradnl"/>
        </w:rPr>
        <w:t>, en contra de la respue</w:t>
      </w:r>
      <w:r w:rsidR="00861CF9" w:rsidRPr="00AA6C72">
        <w:rPr>
          <w:rFonts w:ascii="Palatino Linotype" w:eastAsiaTheme="minorEastAsia" w:hAnsi="Palatino Linotype" w:cstheme="minorBidi"/>
          <w:color w:val="000000" w:themeColor="text1"/>
          <w:lang w:val="es-ES_tradnl"/>
        </w:rPr>
        <w:t>sta del</w:t>
      </w:r>
      <w:r w:rsidRPr="00AA6C72">
        <w:rPr>
          <w:rFonts w:ascii="Palatino Linotype" w:eastAsiaTheme="minorEastAsia" w:hAnsi="Palatino Linotype" w:cstheme="minorBidi"/>
          <w:color w:val="000000" w:themeColor="text1"/>
          <w:lang w:val="es-ES_tradnl"/>
        </w:rPr>
        <w:t xml:space="preserve"> </w:t>
      </w:r>
      <w:r w:rsidR="005203DD" w:rsidRPr="00AA6C72">
        <w:rPr>
          <w:rFonts w:ascii="Palatino Linotype" w:eastAsiaTheme="minorEastAsia" w:hAnsi="Palatino Linotype" w:cstheme="minorBidi"/>
          <w:b/>
          <w:color w:val="000000" w:themeColor="text1"/>
          <w:lang w:val="es-ES_tradnl"/>
        </w:rPr>
        <w:t>Ayuntamiento de San Felipe del Progreso</w:t>
      </w:r>
      <w:r w:rsidR="004D3F79" w:rsidRPr="00AA6C72">
        <w:rPr>
          <w:rFonts w:ascii="Palatino Linotype" w:eastAsiaTheme="minorEastAsia" w:hAnsi="Palatino Linotype" w:cstheme="minorBidi"/>
          <w:b/>
          <w:bCs/>
          <w:color w:val="000000" w:themeColor="text1"/>
        </w:rPr>
        <w:t xml:space="preserve"> </w:t>
      </w:r>
      <w:r w:rsidRPr="00AA6C72">
        <w:rPr>
          <w:rFonts w:ascii="Palatino Linotype" w:eastAsiaTheme="minorEastAsia" w:hAnsi="Palatino Linotype" w:cstheme="minorBidi"/>
          <w:color w:val="000000" w:themeColor="text1"/>
          <w:lang w:val="es-ES_tradnl"/>
        </w:rPr>
        <w:t>en lo</w:t>
      </w:r>
      <w:r w:rsidRPr="00AA6C72">
        <w:rPr>
          <w:rFonts w:ascii="Palatino Linotype" w:eastAsiaTheme="minorEastAsia" w:hAnsi="Palatino Linotype" w:cstheme="minorBidi"/>
          <w:b/>
          <w:color w:val="000000" w:themeColor="text1"/>
          <w:lang w:val="es-ES_tradnl"/>
        </w:rPr>
        <w:t xml:space="preserve"> </w:t>
      </w:r>
      <w:r w:rsidRPr="00AA6C72">
        <w:rPr>
          <w:rFonts w:ascii="Palatino Linotype" w:eastAsiaTheme="minorEastAsia" w:hAnsi="Palatino Linotype" w:cstheme="minorBidi"/>
          <w:color w:val="000000" w:themeColor="text1"/>
          <w:lang w:val="es-ES_tradnl"/>
        </w:rPr>
        <w:t>sucesivo el</w:t>
      </w:r>
      <w:r w:rsidRPr="00AA6C72">
        <w:rPr>
          <w:rFonts w:ascii="Palatino Linotype" w:eastAsiaTheme="minorEastAsia" w:hAnsi="Palatino Linotype" w:cstheme="minorBidi"/>
          <w:b/>
          <w:color w:val="000000" w:themeColor="text1"/>
          <w:lang w:val="es-ES_tradnl"/>
        </w:rPr>
        <w:t xml:space="preserve"> SUJETO OBLIGADO, </w:t>
      </w:r>
      <w:r w:rsidRPr="00AA6C72">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AA6C72" w:rsidRDefault="00EA0165" w:rsidP="00F67C7A">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02644129"/>
      <w:r w:rsidRPr="00AA6C72">
        <w:rPr>
          <w:rFonts w:ascii="Palatino Linotype" w:hAnsi="Palatino Linotype"/>
          <w:b/>
          <w:color w:val="000000" w:themeColor="text1"/>
          <w:sz w:val="24"/>
          <w:szCs w:val="24"/>
          <w:lang w:val="es-MX" w:eastAsia="en-US"/>
        </w:rPr>
        <w:t>ANTECEDENTES</w:t>
      </w:r>
      <w:bookmarkEnd w:id="0"/>
      <w:bookmarkEnd w:id="1"/>
      <w:bookmarkEnd w:id="2"/>
      <w:bookmarkEnd w:id="3"/>
    </w:p>
    <w:p w14:paraId="209E9585" w14:textId="43DF16BC" w:rsidR="004A759A" w:rsidRPr="00AA6C72" w:rsidRDefault="005203DD" w:rsidP="00F67C7A">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AA6C72">
        <w:rPr>
          <w:rFonts w:ascii="Palatino Linotype" w:eastAsia="Calibri" w:hAnsi="Palatino Linotype" w:cs="Arial"/>
          <w:color w:val="000000" w:themeColor="text1"/>
        </w:rPr>
        <w:t>El  uno (01) de agosto</w:t>
      </w:r>
      <w:r w:rsidR="004A759A" w:rsidRPr="00AA6C72">
        <w:rPr>
          <w:rFonts w:ascii="Palatino Linotype" w:eastAsia="Calibri" w:hAnsi="Palatino Linotype" w:cs="Arial"/>
          <w:color w:val="000000" w:themeColor="text1"/>
        </w:rPr>
        <w:t xml:space="preserve"> de dos mil veintidós, el</w:t>
      </w:r>
      <w:r w:rsidR="004A759A" w:rsidRPr="00AA6C72">
        <w:rPr>
          <w:rFonts w:ascii="Palatino Linotype" w:hAnsi="Palatino Linotype"/>
          <w:color w:val="000000" w:themeColor="text1"/>
        </w:rPr>
        <w:t xml:space="preserve"> particular presentó</w:t>
      </w:r>
      <w:r w:rsidR="004A759A" w:rsidRPr="00AA6C72">
        <w:rPr>
          <w:rFonts w:ascii="Palatino Linotype" w:hAnsi="Palatino Linotype"/>
          <w:b/>
          <w:color w:val="000000" w:themeColor="text1"/>
        </w:rPr>
        <w:t xml:space="preserve"> </w:t>
      </w:r>
      <w:r w:rsidR="003034E4" w:rsidRPr="00AA6C72">
        <w:rPr>
          <w:rFonts w:ascii="Palatino Linotype" w:hAnsi="Palatino Linotype"/>
          <w:bCs/>
          <w:color w:val="000000" w:themeColor="text1"/>
        </w:rPr>
        <w:t xml:space="preserve">a través </w:t>
      </w:r>
      <w:r w:rsidR="003034E4" w:rsidRPr="00AA6C72">
        <w:rPr>
          <w:rFonts w:ascii="Palatino Linotype" w:eastAsia="Calibri" w:hAnsi="Palatino Linotype" w:cs="Arial"/>
          <w:color w:val="000000" w:themeColor="text1"/>
        </w:rPr>
        <w:t xml:space="preserve">del Sistema de Acceso a la Información Mexiquense (SAIMEX), </w:t>
      </w:r>
      <w:r w:rsidR="004A759A" w:rsidRPr="00AA6C72">
        <w:rPr>
          <w:rFonts w:ascii="Palatino Linotype" w:eastAsia="Calibri" w:hAnsi="Palatino Linotype" w:cs="Arial"/>
          <w:color w:val="000000" w:themeColor="text1"/>
        </w:rPr>
        <w:t>la solicitud de información pública registrada con el número</w:t>
      </w:r>
      <w:r w:rsidR="004A759A" w:rsidRPr="00AA6C72">
        <w:rPr>
          <w:rFonts w:ascii="Palatino Linotype" w:hAnsi="Palatino Linotype"/>
          <w:b/>
          <w:bCs/>
          <w:color w:val="000000" w:themeColor="text1"/>
        </w:rPr>
        <w:t xml:space="preserve"> </w:t>
      </w:r>
      <w:r w:rsidRPr="00AA6C72">
        <w:rPr>
          <w:rFonts w:ascii="Palatino Linotype" w:hAnsi="Palatino Linotype"/>
          <w:b/>
          <w:bCs/>
          <w:color w:val="000000" w:themeColor="text1"/>
        </w:rPr>
        <w:t>00117/FELIPRO/IP/2022</w:t>
      </w:r>
      <w:r w:rsidR="004A759A" w:rsidRPr="00AA6C72">
        <w:rPr>
          <w:rFonts w:ascii="Palatino Linotype" w:hAnsi="Palatino Linotype"/>
          <w:b/>
          <w:bCs/>
          <w:color w:val="000000" w:themeColor="text1"/>
        </w:rPr>
        <w:t>,</w:t>
      </w:r>
      <w:r w:rsidR="004A759A" w:rsidRPr="00AA6C72">
        <w:rPr>
          <w:rFonts w:ascii="Palatino Linotype" w:eastAsia="Calibri" w:hAnsi="Palatino Linotype" w:cs="Arial"/>
          <w:color w:val="000000" w:themeColor="text1"/>
        </w:rPr>
        <w:t xml:space="preserve"> mediante la cual requirió lo siguiente:</w:t>
      </w:r>
    </w:p>
    <w:p w14:paraId="119BF7E0" w14:textId="39FEC516" w:rsidR="00EA0165" w:rsidRPr="00AA6C72" w:rsidRDefault="004A759A" w:rsidP="00F67C7A">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AA6C72">
        <w:rPr>
          <w:rFonts w:ascii="Palatino Linotype" w:eastAsiaTheme="minorEastAsia" w:hAnsi="Palatino Linotype" w:cstheme="minorBidi"/>
          <w:i/>
          <w:color w:val="000000" w:themeColor="text1"/>
          <w:lang w:val="es-ES_tradnl"/>
        </w:rPr>
        <w:t>"</w:t>
      </w:r>
      <w:r w:rsidR="005203DD" w:rsidRPr="00AA6C72">
        <w:rPr>
          <w:rFonts w:ascii="Palatino Linotype" w:eastAsiaTheme="minorEastAsia" w:hAnsi="Palatino Linotype" w:cstheme="minorBidi"/>
          <w:i/>
          <w:color w:val="000000" w:themeColor="text1"/>
          <w:lang w:val="es-ES_tradnl"/>
        </w:rPr>
        <w:t>solicito nombre del encargado del registro civil, telefono de oficina y horario de atencion a la ciudadania, asi como la informacion precisa para la correcion de informacion de un acta de nacimiento que fue subida mal al sistema por parte del registro civil.</w:t>
      </w:r>
      <w:r w:rsidRPr="00AA6C72">
        <w:rPr>
          <w:rFonts w:ascii="Palatino Linotype" w:eastAsiaTheme="minorEastAsia" w:hAnsi="Palatino Linotype" w:cstheme="minorBidi"/>
          <w:i/>
          <w:color w:val="000000" w:themeColor="text1"/>
          <w:lang w:val="es-ES_tradnl"/>
        </w:rPr>
        <w:t>"</w:t>
      </w:r>
      <w:r w:rsidR="00EA0165" w:rsidRPr="00AA6C72">
        <w:rPr>
          <w:rFonts w:ascii="Palatino Linotype" w:eastAsiaTheme="minorEastAsia" w:hAnsi="Palatino Linotype" w:cstheme="minorBidi"/>
          <w:color w:val="000000" w:themeColor="text1"/>
          <w:lang w:val="es-ES_tradnl"/>
        </w:rPr>
        <w:t>(Sic).</w:t>
      </w:r>
    </w:p>
    <w:p w14:paraId="1046CCE1" w14:textId="304A6F03" w:rsidR="00A415DB" w:rsidRPr="00AA6C72" w:rsidRDefault="00A415DB" w:rsidP="00F67C7A">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224E4C63" w14:textId="393828BA" w:rsidR="00723252" w:rsidRPr="00AA6C72" w:rsidRDefault="00723252" w:rsidP="00F67C7A">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AA6C72">
        <w:rPr>
          <w:rFonts w:ascii="Palatino Linotype" w:hAnsi="Palatino Linotype" w:cs="Arial"/>
          <w:color w:val="000000" w:themeColor="text1"/>
        </w:rPr>
        <w:t xml:space="preserve">Modalidad de entrega: A través del </w:t>
      </w:r>
      <w:r w:rsidR="00C80195" w:rsidRPr="00AA6C72">
        <w:rPr>
          <w:rFonts w:ascii="Palatino Linotype" w:hAnsi="Palatino Linotype" w:cs="Arial"/>
          <w:b/>
          <w:color w:val="000000" w:themeColor="text1"/>
        </w:rPr>
        <w:t>SAIMEX.</w:t>
      </w:r>
    </w:p>
    <w:p w14:paraId="697FB0BE" w14:textId="77777777" w:rsidR="00C80195" w:rsidRPr="00AA6C72" w:rsidRDefault="00C80195" w:rsidP="00F67C7A">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6CA0E92E" w14:textId="387EDACE" w:rsidR="005203DD" w:rsidRPr="00AA6C72" w:rsidRDefault="005203DD" w:rsidP="00F67C7A">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eastAsiaTheme="minorEastAsia" w:hAnsi="Palatino Linotype" w:cstheme="minorBidi"/>
          <w:color w:val="000000" w:themeColor="text1"/>
          <w:lang w:val="es-ES_tradnl"/>
        </w:rPr>
      </w:pPr>
      <w:r w:rsidRPr="00AA6C72">
        <w:rPr>
          <w:rFonts w:ascii="Palatino Linotype" w:eastAsiaTheme="minorEastAsia" w:hAnsi="Palatino Linotype" w:cstheme="minorBidi"/>
          <w:color w:val="000000" w:themeColor="text1"/>
          <w:lang w:val="es-ES_tradnl"/>
        </w:rPr>
        <w:t xml:space="preserve">De las constancias que obran en el expediente electrónico </w:t>
      </w:r>
      <w:r w:rsidRPr="00AA6C72">
        <w:rPr>
          <w:rFonts w:ascii="Palatino Linotype" w:eastAsiaTheme="minorEastAsia" w:hAnsi="Palatino Linotype" w:cstheme="minorBidi"/>
          <w:b/>
          <w:color w:val="000000" w:themeColor="text1"/>
          <w:lang w:val="es-ES_tradnl"/>
        </w:rPr>
        <w:t>SAIMEX</w:t>
      </w:r>
      <w:r w:rsidRPr="00AA6C72">
        <w:rPr>
          <w:rFonts w:ascii="Palatino Linotype" w:eastAsiaTheme="minorEastAsia" w:hAnsi="Palatino Linotype" w:cstheme="minorBidi"/>
          <w:color w:val="000000" w:themeColor="text1"/>
          <w:lang w:val="es-ES_tradnl"/>
        </w:rPr>
        <w:t xml:space="preserve"> se advierte el Sujeto Obligado no emitió repuesta a la solicitud de información.</w:t>
      </w:r>
    </w:p>
    <w:p w14:paraId="759CEF2B" w14:textId="77777777" w:rsidR="005203DD" w:rsidRPr="00AA6C72" w:rsidRDefault="005203DD" w:rsidP="00F67C7A">
      <w:pPr>
        <w:pStyle w:val="Prrafodelista"/>
        <w:tabs>
          <w:tab w:val="left" w:pos="284"/>
          <w:tab w:val="left" w:pos="567"/>
        </w:tabs>
        <w:spacing w:before="100" w:beforeAutospacing="1" w:after="100" w:afterAutospacing="1" w:line="360" w:lineRule="auto"/>
        <w:ind w:left="0"/>
        <w:contextualSpacing/>
        <w:jc w:val="both"/>
        <w:rPr>
          <w:rFonts w:ascii="Palatino Linotype" w:eastAsiaTheme="minorEastAsia" w:hAnsi="Palatino Linotype" w:cstheme="minorBidi"/>
          <w:color w:val="000000" w:themeColor="text1"/>
          <w:lang w:val="es-ES_tradnl"/>
        </w:rPr>
      </w:pPr>
    </w:p>
    <w:p w14:paraId="4BB5C5BA" w14:textId="34772B66" w:rsidR="00EA0165" w:rsidRPr="00AA6C72" w:rsidRDefault="00EA0165" w:rsidP="00F67C7A">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A6C72">
        <w:rPr>
          <w:rFonts w:ascii="Palatino Linotype" w:hAnsi="Palatino Linotype" w:cs="Arial"/>
          <w:color w:val="000000" w:themeColor="text1"/>
        </w:rPr>
        <w:t>Derivado de la</w:t>
      </w:r>
      <w:r w:rsidR="008231AC" w:rsidRPr="00AA6C72">
        <w:rPr>
          <w:rFonts w:ascii="Palatino Linotype" w:hAnsi="Palatino Linotype" w:cs="Arial"/>
          <w:color w:val="000000" w:themeColor="text1"/>
        </w:rPr>
        <w:t xml:space="preserve"> falta de</w:t>
      </w:r>
      <w:r w:rsidRPr="00AA6C72">
        <w:rPr>
          <w:rFonts w:ascii="Palatino Linotype" w:hAnsi="Palatino Linotype" w:cs="Arial"/>
          <w:color w:val="000000" w:themeColor="text1"/>
        </w:rPr>
        <w:t xml:space="preserve"> respuesta emitida por el </w:t>
      </w:r>
      <w:r w:rsidRPr="00AA6C72">
        <w:rPr>
          <w:rFonts w:ascii="Palatino Linotype" w:hAnsi="Palatino Linotype" w:cs="Arial"/>
          <w:b/>
          <w:color w:val="000000" w:themeColor="text1"/>
        </w:rPr>
        <w:t>SUJETO OBLIGADO</w:t>
      </w:r>
      <w:r w:rsidRPr="00AA6C72">
        <w:rPr>
          <w:rFonts w:ascii="Palatino Linotype" w:hAnsi="Palatino Linotype" w:cs="Arial"/>
          <w:color w:val="000000" w:themeColor="text1"/>
        </w:rPr>
        <w:t>, e</w:t>
      </w:r>
      <w:r w:rsidR="00847D99" w:rsidRPr="00AA6C72">
        <w:rPr>
          <w:rFonts w:ascii="Palatino Linotype" w:hAnsi="Palatino Linotype" w:cs="Arial"/>
          <w:color w:val="000000" w:themeColor="text1"/>
        </w:rPr>
        <w:t>l veintitrés (23</w:t>
      </w:r>
      <w:r w:rsidR="00AB7DB9" w:rsidRPr="00AA6C72">
        <w:rPr>
          <w:rFonts w:ascii="Palatino Linotype" w:hAnsi="Palatino Linotype" w:cs="Arial"/>
          <w:color w:val="000000" w:themeColor="text1"/>
        </w:rPr>
        <w:t>)</w:t>
      </w:r>
      <w:r w:rsidR="00847D99" w:rsidRPr="00AA6C72">
        <w:rPr>
          <w:rFonts w:ascii="Palatino Linotype" w:hAnsi="Palatino Linotype" w:cs="Arial"/>
          <w:color w:val="000000" w:themeColor="text1"/>
        </w:rPr>
        <w:t xml:space="preserve"> de agosto </w:t>
      </w:r>
      <w:r w:rsidR="00917444" w:rsidRPr="00AA6C72">
        <w:rPr>
          <w:rFonts w:ascii="Palatino Linotype" w:hAnsi="Palatino Linotype" w:cs="Arial"/>
          <w:color w:val="000000" w:themeColor="text1"/>
        </w:rPr>
        <w:t>d</w:t>
      </w:r>
      <w:r w:rsidR="00233D1C" w:rsidRPr="00AA6C72">
        <w:rPr>
          <w:rFonts w:ascii="Palatino Linotype" w:hAnsi="Palatino Linotype" w:cs="Arial"/>
          <w:color w:val="000000" w:themeColor="text1"/>
        </w:rPr>
        <w:t xml:space="preserve">e dos mil </w:t>
      </w:r>
      <w:r w:rsidR="008225FA" w:rsidRPr="00AA6C72">
        <w:rPr>
          <w:rFonts w:ascii="Palatino Linotype" w:hAnsi="Palatino Linotype" w:cs="Arial"/>
          <w:color w:val="000000" w:themeColor="text1"/>
        </w:rPr>
        <w:t>veintidós</w:t>
      </w:r>
      <w:r w:rsidRPr="00AA6C72">
        <w:rPr>
          <w:rFonts w:ascii="Palatino Linotype" w:hAnsi="Palatino Linotype" w:cs="Arial"/>
          <w:color w:val="000000" w:themeColor="text1"/>
        </w:rPr>
        <w:t xml:space="preserve">, el particular </w:t>
      </w:r>
      <w:r w:rsidR="00861CF9" w:rsidRPr="00AA6C72">
        <w:rPr>
          <w:rFonts w:ascii="Palatino Linotype" w:hAnsi="Palatino Linotype" w:cs="Arial"/>
          <w:color w:val="000000" w:themeColor="text1"/>
        </w:rPr>
        <w:t>interpuso el recurso de revisión</w:t>
      </w:r>
      <w:r w:rsidR="00861CF9" w:rsidRPr="00AA6C72">
        <w:rPr>
          <w:rFonts w:ascii="Palatino Linotype" w:eastAsiaTheme="minorEastAsia" w:hAnsi="Palatino Linotype" w:cstheme="minorBidi"/>
          <w:color w:val="000000" w:themeColor="text1"/>
          <w:lang w:val="es-ES_tradnl"/>
        </w:rPr>
        <w:t xml:space="preserve">n </w:t>
      </w:r>
      <w:r w:rsidR="00847D99" w:rsidRPr="00AA6C72">
        <w:rPr>
          <w:rFonts w:ascii="Palatino Linotype" w:eastAsiaTheme="minorEastAsia" w:hAnsi="Palatino Linotype" w:cstheme="minorBidi"/>
          <w:b/>
          <w:color w:val="000000" w:themeColor="text1"/>
        </w:rPr>
        <w:t>13618/INFOEM/IP/RR/2022</w:t>
      </w:r>
      <w:r w:rsidRPr="00AA6C72">
        <w:rPr>
          <w:rFonts w:ascii="Palatino Linotype" w:eastAsia="Calibri" w:hAnsi="Palatino Linotype" w:cs="Arial"/>
          <w:b/>
          <w:color w:val="000000" w:themeColor="text1"/>
        </w:rPr>
        <w:t>;</w:t>
      </w:r>
      <w:r w:rsidRPr="00AA6C72">
        <w:rPr>
          <w:rFonts w:ascii="Palatino Linotype" w:hAnsi="Palatino Linotype" w:cs="Arial"/>
          <w:color w:val="000000" w:themeColor="text1"/>
        </w:rPr>
        <w:t xml:space="preserve"> impugnación en la que refirió lo siguiente:</w:t>
      </w:r>
    </w:p>
    <w:p w14:paraId="176F4252" w14:textId="77777777" w:rsidR="00EA0165" w:rsidRPr="00AA6C72" w:rsidRDefault="00EA0165" w:rsidP="00F67C7A">
      <w:pPr>
        <w:tabs>
          <w:tab w:val="left" w:pos="426"/>
        </w:tabs>
        <w:spacing w:line="360" w:lineRule="auto"/>
        <w:ind w:left="284"/>
        <w:contextualSpacing/>
        <w:jc w:val="both"/>
        <w:rPr>
          <w:rFonts w:ascii="Palatino Linotype" w:hAnsi="Palatino Linotype" w:cs="Arial"/>
          <w:color w:val="000000" w:themeColor="text1"/>
        </w:rPr>
      </w:pPr>
    </w:p>
    <w:p w14:paraId="224FFDC9" w14:textId="3DA37475" w:rsidR="00EA0165" w:rsidRPr="00AA6C72" w:rsidRDefault="00EA0165" w:rsidP="00F67C7A">
      <w:pPr>
        <w:numPr>
          <w:ilvl w:val="0"/>
          <w:numId w:val="1"/>
        </w:numPr>
        <w:tabs>
          <w:tab w:val="left" w:pos="426"/>
          <w:tab w:val="left" w:pos="567"/>
        </w:tabs>
        <w:spacing w:line="360" w:lineRule="auto"/>
        <w:ind w:right="616"/>
        <w:contextualSpacing/>
        <w:jc w:val="both"/>
        <w:rPr>
          <w:rFonts w:ascii="Palatino Linotype" w:hAnsi="Palatino Linotype" w:cs="Arial"/>
          <w:color w:val="000000" w:themeColor="text1"/>
        </w:rPr>
      </w:pPr>
      <w:r w:rsidRPr="00AA6C72">
        <w:rPr>
          <w:rFonts w:ascii="Palatino Linotype" w:hAnsi="Palatino Linotype" w:cs="Arial"/>
          <w:b/>
          <w:color w:val="000000" w:themeColor="text1"/>
        </w:rPr>
        <w:t>Acto impugnado:</w:t>
      </w:r>
      <w:r w:rsidRPr="00AA6C72">
        <w:rPr>
          <w:rFonts w:ascii="Palatino Linotype" w:hAnsi="Palatino Linotype" w:cs="Arial"/>
          <w:color w:val="000000" w:themeColor="text1"/>
        </w:rPr>
        <w:t xml:space="preserve"> </w:t>
      </w:r>
      <w:r w:rsidRPr="00AA6C72">
        <w:rPr>
          <w:rFonts w:ascii="Palatino Linotype" w:hAnsi="Palatino Linotype" w:cs="Arial"/>
          <w:i/>
          <w:color w:val="000000" w:themeColor="text1"/>
        </w:rPr>
        <w:t>“</w:t>
      </w:r>
      <w:r w:rsidR="00847D99" w:rsidRPr="00AA6C72">
        <w:rPr>
          <w:rFonts w:ascii="Palatino Linotype" w:hAnsi="Palatino Linotype" w:cs="Arial"/>
          <w:i/>
          <w:color w:val="000000" w:themeColor="text1"/>
        </w:rPr>
        <w:t>LA FALTA DE RESPUESTA A UNA SOLICITUD DE INFORMACION.</w:t>
      </w:r>
      <w:r w:rsidR="00FC189C" w:rsidRPr="00AA6C72">
        <w:rPr>
          <w:rFonts w:ascii="Palatino Linotype" w:hAnsi="Palatino Linotype" w:cs="Arial"/>
          <w:i/>
          <w:color w:val="000000" w:themeColor="text1"/>
        </w:rPr>
        <w:t>”</w:t>
      </w:r>
      <w:r w:rsidR="00FC189C" w:rsidRPr="00AA6C72">
        <w:rPr>
          <w:rFonts w:ascii="Palatino Linotype" w:hAnsi="Palatino Linotype" w:cs="Arial"/>
          <w:color w:val="000000" w:themeColor="text1"/>
        </w:rPr>
        <w:t xml:space="preserve"> (</w:t>
      </w:r>
      <w:r w:rsidRPr="00AA6C72">
        <w:rPr>
          <w:rFonts w:ascii="Palatino Linotype" w:hAnsi="Palatino Linotype" w:cs="Arial"/>
          <w:color w:val="000000" w:themeColor="text1"/>
        </w:rPr>
        <w:t>Sic).</w:t>
      </w:r>
    </w:p>
    <w:p w14:paraId="71C7D21F" w14:textId="77777777" w:rsidR="00EA0165" w:rsidRPr="00AA6C72" w:rsidRDefault="00EA0165" w:rsidP="00F67C7A">
      <w:pPr>
        <w:tabs>
          <w:tab w:val="left" w:pos="0"/>
        </w:tabs>
        <w:spacing w:line="360" w:lineRule="auto"/>
        <w:ind w:left="567" w:right="616"/>
        <w:contextualSpacing/>
        <w:jc w:val="both"/>
        <w:rPr>
          <w:rFonts w:ascii="Palatino Linotype" w:hAnsi="Palatino Linotype" w:cs="Arial"/>
          <w:color w:val="000000" w:themeColor="text1"/>
        </w:rPr>
      </w:pPr>
    </w:p>
    <w:p w14:paraId="53357729" w14:textId="33334312" w:rsidR="00DE6F0F" w:rsidRPr="00AA6C72" w:rsidRDefault="00EA0165" w:rsidP="00F67C7A">
      <w:pPr>
        <w:numPr>
          <w:ilvl w:val="0"/>
          <w:numId w:val="1"/>
        </w:numPr>
        <w:tabs>
          <w:tab w:val="left" w:pos="0"/>
        </w:tabs>
        <w:spacing w:line="360" w:lineRule="auto"/>
        <w:ind w:right="616"/>
        <w:contextualSpacing/>
        <w:jc w:val="both"/>
        <w:rPr>
          <w:rFonts w:ascii="Palatino Linotype" w:hAnsi="Palatino Linotype" w:cs="Arial"/>
          <w:color w:val="000000" w:themeColor="text1"/>
        </w:rPr>
      </w:pPr>
      <w:r w:rsidRPr="00AA6C72">
        <w:rPr>
          <w:rFonts w:ascii="Palatino Linotype" w:hAnsi="Palatino Linotype" w:cs="Arial"/>
          <w:b/>
          <w:color w:val="000000" w:themeColor="text1"/>
        </w:rPr>
        <w:t>Razones o motivos de inconformidad:</w:t>
      </w:r>
      <w:r w:rsidRPr="00AA6C72">
        <w:rPr>
          <w:rFonts w:ascii="Palatino Linotype" w:hAnsi="Palatino Linotype" w:cs="Arial"/>
          <w:color w:val="000000" w:themeColor="text1"/>
        </w:rPr>
        <w:t xml:space="preserve"> </w:t>
      </w:r>
      <w:r w:rsidRPr="00AA6C72">
        <w:rPr>
          <w:rFonts w:ascii="Palatino Linotype" w:hAnsi="Palatino Linotype" w:cs="Arial"/>
          <w:i/>
          <w:color w:val="000000" w:themeColor="text1"/>
        </w:rPr>
        <w:t>“</w:t>
      </w:r>
      <w:r w:rsidR="00847D99" w:rsidRPr="00AA6C72">
        <w:rPr>
          <w:rFonts w:ascii="Palatino Linotype" w:hAnsi="Palatino Linotype" w:cs="Arial"/>
          <w:i/>
          <w:color w:val="000000" w:themeColor="text1"/>
        </w:rPr>
        <w:t>NO FUE PROPORCIONADA NINGUNA RESPUESTA POR EL SUJETO OBLIGADO, AUN CUANDO LA INFORMACION QUE SE SOLICITA ES DE INTERES PÚBLICO</w:t>
      </w:r>
      <w:r w:rsidR="006A0C21" w:rsidRPr="00AA6C72">
        <w:rPr>
          <w:rFonts w:ascii="Palatino Linotype" w:hAnsi="Palatino Linotype" w:cs="Arial"/>
          <w:i/>
          <w:color w:val="000000" w:themeColor="text1"/>
        </w:rPr>
        <w:t>”</w:t>
      </w:r>
      <w:r w:rsidRPr="00AA6C72">
        <w:rPr>
          <w:rFonts w:ascii="Palatino Linotype" w:hAnsi="Palatino Linotype" w:cs="Arial"/>
          <w:i/>
          <w:color w:val="000000" w:themeColor="text1"/>
        </w:rPr>
        <w:t xml:space="preserve"> </w:t>
      </w:r>
      <w:r w:rsidRPr="00AA6C72">
        <w:rPr>
          <w:rFonts w:ascii="Palatino Linotype" w:hAnsi="Palatino Linotype" w:cs="Arial"/>
          <w:color w:val="000000" w:themeColor="text1"/>
        </w:rPr>
        <w:t>(Sic).</w:t>
      </w:r>
      <w:r w:rsidR="00DE6F0F" w:rsidRPr="00AA6C72">
        <w:rPr>
          <w:rFonts w:ascii="Palatino Linotype" w:hAnsi="Palatino Linotype" w:cs="Arial"/>
          <w:color w:val="000000" w:themeColor="text1"/>
        </w:rPr>
        <w:t xml:space="preserve"> </w:t>
      </w:r>
    </w:p>
    <w:p w14:paraId="552C6645" w14:textId="77777777" w:rsidR="001B234C" w:rsidRPr="00AA6C72" w:rsidRDefault="001B234C" w:rsidP="00F67C7A">
      <w:pPr>
        <w:tabs>
          <w:tab w:val="left" w:pos="0"/>
        </w:tabs>
        <w:spacing w:line="360" w:lineRule="auto"/>
        <w:ind w:right="616"/>
        <w:contextualSpacing/>
        <w:jc w:val="both"/>
        <w:rPr>
          <w:rFonts w:ascii="Palatino Linotype" w:hAnsi="Palatino Linotype" w:cs="Arial"/>
          <w:color w:val="000000" w:themeColor="text1"/>
        </w:rPr>
      </w:pPr>
    </w:p>
    <w:p w14:paraId="7B42BA50" w14:textId="6E406BA6" w:rsidR="00EA0165" w:rsidRPr="00AA6C72" w:rsidRDefault="00EA0165" w:rsidP="00F67C7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A6C72">
        <w:rPr>
          <w:rFonts w:ascii="Palatino Linotype" w:hAnsi="Palatino Linotype" w:cs="Arial"/>
          <w:color w:val="000000" w:themeColor="text1"/>
        </w:rPr>
        <w:t xml:space="preserve">Se registró el recurso de revisión bajo el número de expediente </w:t>
      </w:r>
      <w:r w:rsidRPr="00AA6C72">
        <w:rPr>
          <w:rFonts w:ascii="Palatino Linotype" w:eastAsiaTheme="minorEastAsia" w:hAnsi="Palatino Linotype" w:cs="Arial"/>
          <w:bCs/>
          <w:color w:val="000000" w:themeColor="text1"/>
          <w:lang w:val="es-ES_tradnl"/>
        </w:rPr>
        <w:t xml:space="preserve">al rubro indicado, asimismo, con fundamento en lo dispuesto por el </w:t>
      </w:r>
      <w:r w:rsidRPr="00AA6C72">
        <w:rPr>
          <w:rFonts w:ascii="Palatino Linotype" w:eastAsia="Calibri" w:hAnsi="Palatino Linotype" w:cs="Arial"/>
          <w:color w:val="000000" w:themeColor="text1"/>
        </w:rPr>
        <w:t xml:space="preserve">artículo 185 fracción I de la </w:t>
      </w:r>
      <w:r w:rsidRPr="00AA6C72">
        <w:rPr>
          <w:rFonts w:ascii="Palatino Linotype" w:eastAsia="Calibri" w:hAnsi="Palatino Linotype" w:cs="Arial"/>
          <w:b/>
          <w:color w:val="000000" w:themeColor="text1"/>
        </w:rPr>
        <w:t xml:space="preserve">Ley de Transparencia y Acceso a la Información Pública del Estado de México y Municipios </w:t>
      </w:r>
      <w:r w:rsidR="005E6282" w:rsidRPr="00AA6C72">
        <w:rPr>
          <w:rFonts w:ascii="Palatino Linotype" w:hAnsi="Palatino Linotype" w:cs="Arial"/>
          <w:color w:val="000000" w:themeColor="text1"/>
        </w:rPr>
        <w:t>se turnó a</w:t>
      </w:r>
      <w:r w:rsidR="00351568" w:rsidRPr="00AA6C72">
        <w:rPr>
          <w:rFonts w:ascii="Palatino Linotype" w:hAnsi="Palatino Linotype" w:cs="Arial"/>
          <w:color w:val="000000" w:themeColor="text1"/>
        </w:rPr>
        <w:t xml:space="preserve"> la </w:t>
      </w:r>
      <w:r w:rsidR="00E3149E" w:rsidRPr="00AA6C72">
        <w:rPr>
          <w:rFonts w:ascii="Palatino Linotype" w:hAnsi="Palatino Linotype" w:cs="Arial"/>
          <w:b/>
          <w:color w:val="000000" w:themeColor="text1"/>
        </w:rPr>
        <w:t>C</w:t>
      </w:r>
      <w:r w:rsidR="00351568" w:rsidRPr="00AA6C72">
        <w:rPr>
          <w:rFonts w:ascii="Palatino Linotype" w:hAnsi="Palatino Linotype" w:cs="Arial"/>
          <w:b/>
          <w:color w:val="000000" w:themeColor="text1"/>
        </w:rPr>
        <w:t>omisionada María del Rosario Mejía Ayala</w:t>
      </w:r>
      <w:r w:rsidRPr="00AA6C72">
        <w:rPr>
          <w:rFonts w:ascii="Palatino Linotype" w:hAnsi="Palatino Linotype" w:cs="Arial"/>
          <w:b/>
          <w:color w:val="000000" w:themeColor="text1"/>
        </w:rPr>
        <w:t xml:space="preserve">, </w:t>
      </w:r>
      <w:r w:rsidRPr="00AA6C72">
        <w:rPr>
          <w:rFonts w:ascii="Palatino Linotype" w:hAnsi="Palatino Linotype" w:cs="Arial"/>
          <w:color w:val="000000" w:themeColor="text1"/>
        </w:rPr>
        <w:t xml:space="preserve">con el objeto de </w:t>
      </w:r>
      <w:r w:rsidRPr="00AA6C72">
        <w:rPr>
          <w:rFonts w:ascii="Palatino Linotype" w:hAnsi="Palatino Linotype" w:cs="Arial"/>
          <w:color w:val="000000" w:themeColor="text1"/>
          <w:lang w:val="es-MX"/>
        </w:rPr>
        <w:t>su análisis.</w:t>
      </w:r>
    </w:p>
    <w:p w14:paraId="49F28BD1" w14:textId="77777777" w:rsidR="00EA0165" w:rsidRPr="00AA6C72" w:rsidRDefault="00EA0165" w:rsidP="00F67C7A">
      <w:pPr>
        <w:tabs>
          <w:tab w:val="left" w:pos="426"/>
        </w:tabs>
        <w:spacing w:line="360" w:lineRule="auto"/>
        <w:contextualSpacing/>
        <w:jc w:val="both"/>
        <w:rPr>
          <w:rFonts w:ascii="Palatino Linotype" w:eastAsia="Calibri" w:hAnsi="Palatino Linotype" w:cs="Arial"/>
          <w:color w:val="000000" w:themeColor="text1"/>
        </w:rPr>
      </w:pPr>
    </w:p>
    <w:p w14:paraId="6BCD228C" w14:textId="0C87E670" w:rsidR="00847D99" w:rsidRPr="00AA6C72" w:rsidRDefault="00351568" w:rsidP="00F67C7A">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AA6C72">
        <w:rPr>
          <w:rFonts w:ascii="Palatino Linotype" w:hAnsi="Palatino Linotype" w:cs="Arial"/>
          <w:color w:val="000000" w:themeColor="text1"/>
        </w:rPr>
        <w:t xml:space="preserve">La </w:t>
      </w:r>
      <w:r w:rsidRPr="00AA6C72">
        <w:rPr>
          <w:rFonts w:ascii="Palatino Linotype" w:hAnsi="Palatino Linotype" w:cs="Arial"/>
          <w:b/>
          <w:color w:val="000000" w:themeColor="text1"/>
        </w:rPr>
        <w:t>Comisionada María del Rosario Mejía Ayala</w:t>
      </w:r>
      <w:r w:rsidR="00EA0165" w:rsidRPr="00AA6C72">
        <w:rPr>
          <w:rFonts w:ascii="Palatino Linotype" w:eastAsia="Calibri" w:hAnsi="Palatino Linotype" w:cs="Arial"/>
          <w:color w:val="000000" w:themeColor="text1"/>
        </w:rPr>
        <w:t>, con fundamento en lo dispuesto por el artículo 185 fracción II de la ley de la materia, a t</w:t>
      </w:r>
      <w:r w:rsidR="007A237F" w:rsidRPr="00AA6C72">
        <w:rPr>
          <w:rFonts w:ascii="Palatino Linotype" w:eastAsia="Calibri" w:hAnsi="Palatino Linotype" w:cs="Arial"/>
          <w:color w:val="000000" w:themeColor="text1"/>
        </w:rPr>
        <w:t xml:space="preserve">ravés del </w:t>
      </w:r>
      <w:r w:rsidR="00C85470" w:rsidRPr="00AA6C72">
        <w:rPr>
          <w:rFonts w:ascii="Palatino Linotype" w:eastAsia="Calibri" w:hAnsi="Palatino Linotype" w:cs="Arial"/>
          <w:color w:val="000000" w:themeColor="text1"/>
        </w:rPr>
        <w:t xml:space="preserve">acuerdo </w:t>
      </w:r>
      <w:r w:rsidR="00C85470" w:rsidRPr="00AA6C72">
        <w:rPr>
          <w:rFonts w:ascii="Palatino Linotype" w:eastAsia="Calibri" w:hAnsi="Palatino Linotype" w:cs="Arial"/>
          <w:color w:val="000000" w:themeColor="text1"/>
        </w:rPr>
        <w:lastRenderedPageBreak/>
        <w:t xml:space="preserve">de admisión de </w:t>
      </w:r>
      <w:r w:rsidR="00847D99" w:rsidRPr="00AA6C72">
        <w:rPr>
          <w:rFonts w:ascii="Palatino Linotype" w:eastAsia="Calibri" w:hAnsi="Palatino Linotype" w:cs="Arial"/>
          <w:color w:val="000000" w:themeColor="text1"/>
        </w:rPr>
        <w:t>veintiséis (26</w:t>
      </w:r>
      <w:r w:rsidR="00EA0165" w:rsidRPr="00AA6C72">
        <w:rPr>
          <w:rFonts w:ascii="Palatino Linotype" w:eastAsia="Calibri" w:hAnsi="Palatino Linotype" w:cs="Arial"/>
          <w:color w:val="000000" w:themeColor="text1"/>
        </w:rPr>
        <w:t>) de</w:t>
      </w:r>
      <w:r w:rsidR="00847D99" w:rsidRPr="00AA6C72">
        <w:rPr>
          <w:rFonts w:ascii="Palatino Linotype" w:eastAsia="Calibri" w:hAnsi="Palatino Linotype" w:cs="Arial"/>
          <w:color w:val="000000" w:themeColor="text1"/>
        </w:rPr>
        <w:t xml:space="preserve"> agosto</w:t>
      </w:r>
      <w:r w:rsidR="008225FA" w:rsidRPr="00AA6C72">
        <w:rPr>
          <w:rFonts w:ascii="Palatino Linotype" w:eastAsia="Calibri" w:hAnsi="Palatino Linotype" w:cs="Arial"/>
          <w:color w:val="000000" w:themeColor="text1"/>
        </w:rPr>
        <w:t xml:space="preserve"> de dos mil veintidós</w:t>
      </w:r>
      <w:r w:rsidR="00EA0165" w:rsidRPr="00AA6C72">
        <w:rPr>
          <w:rFonts w:ascii="Palatino Linotype" w:eastAsia="Calibri" w:hAnsi="Palatino Linotype" w:cs="Arial"/>
          <w:color w:val="000000" w:themeColor="text1"/>
        </w:rPr>
        <w:t xml:space="preserve">, puso a disposición de las partes el expediente electrónico </w:t>
      </w:r>
      <w:r w:rsidR="00EA0165" w:rsidRPr="00AA6C72">
        <w:rPr>
          <w:rFonts w:ascii="Palatino Linotype" w:eastAsia="Calibri" w:hAnsi="Palatino Linotype" w:cs="Arial"/>
          <w:color w:val="000000" w:themeColor="text1"/>
          <w:lang w:val="es-ES_tradnl"/>
        </w:rPr>
        <w:t xml:space="preserve">vía </w:t>
      </w:r>
      <w:r w:rsidR="00EA0165" w:rsidRPr="00AA6C72">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AA6C72">
        <w:rPr>
          <w:rFonts w:ascii="Palatino Linotype" w:eastAsia="Calibri" w:hAnsi="Palatino Linotype" w:cs="Arial"/>
          <w:b/>
          <w:color w:val="000000" w:themeColor="text1"/>
        </w:rPr>
        <w:t>SUJETO OBLIGADO</w:t>
      </w:r>
      <w:r w:rsidR="00EA0165" w:rsidRPr="00AA6C72">
        <w:rPr>
          <w:rFonts w:ascii="Palatino Linotype" w:eastAsia="Calibri" w:hAnsi="Palatino Linotype" w:cs="Arial"/>
          <w:color w:val="000000" w:themeColor="text1"/>
        </w:rPr>
        <w:t xml:space="preserve"> presentara el</w:t>
      </w:r>
      <w:r w:rsidR="00266490" w:rsidRPr="00AA6C72">
        <w:rPr>
          <w:rFonts w:ascii="Palatino Linotype" w:eastAsia="Calibri" w:hAnsi="Palatino Linotype" w:cs="Arial"/>
          <w:color w:val="000000" w:themeColor="text1"/>
        </w:rPr>
        <w:t xml:space="preserve"> </w:t>
      </w:r>
      <w:r w:rsidR="004976F3" w:rsidRPr="00AA6C72">
        <w:rPr>
          <w:rFonts w:ascii="Palatino Linotype" w:eastAsia="Calibri" w:hAnsi="Palatino Linotype" w:cs="Arial"/>
          <w:color w:val="000000" w:themeColor="text1"/>
        </w:rPr>
        <w:t>informe justificado procedente.</w:t>
      </w:r>
      <w:r w:rsidR="008225FA" w:rsidRPr="00AA6C72">
        <w:rPr>
          <w:rFonts w:ascii="Palatino Linotype" w:eastAsia="Calibri" w:hAnsi="Palatino Linotype" w:cs="Arial"/>
          <w:color w:val="000000" w:themeColor="text1"/>
        </w:rPr>
        <w:t xml:space="preserve"> </w:t>
      </w:r>
    </w:p>
    <w:p w14:paraId="54A013C1" w14:textId="77777777" w:rsidR="002529A0" w:rsidRPr="00AA6C72" w:rsidRDefault="002529A0" w:rsidP="00F67C7A">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5125041" w14:textId="5977105A" w:rsidR="00E64307" w:rsidRPr="00AA6C72" w:rsidRDefault="00861CF9" w:rsidP="00F67C7A">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AA6C72">
        <w:rPr>
          <w:rFonts w:ascii="Palatino Linotype" w:eastAsia="Calibri" w:hAnsi="Palatino Linotype" w:cs="Arial"/>
          <w:color w:val="000000" w:themeColor="text1"/>
        </w:rPr>
        <w:t xml:space="preserve">De </w:t>
      </w:r>
      <w:r w:rsidRPr="00AA6C72">
        <w:rPr>
          <w:rFonts w:ascii="Palatino Linotype" w:eastAsiaTheme="minorEastAsia" w:hAnsi="Palatino Linotype" w:cstheme="minorBidi"/>
          <w:color w:val="000000"/>
        </w:rPr>
        <w:t xml:space="preserve">las </w:t>
      </w:r>
      <w:r w:rsidRPr="00AA6C72">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AA6C72">
        <w:rPr>
          <w:rFonts w:ascii="Palatino Linotype" w:eastAsiaTheme="minorEastAsia" w:hAnsi="Palatino Linotype" w:cstheme="minorBidi"/>
          <w:b/>
          <w:color w:val="000000"/>
          <w:lang w:val="es-ES_tradnl"/>
        </w:rPr>
        <w:t>SUJETO OBLIGADO</w:t>
      </w:r>
      <w:r w:rsidR="00C85470" w:rsidRPr="00AA6C72">
        <w:rPr>
          <w:rFonts w:ascii="Palatino Linotype" w:eastAsiaTheme="minorEastAsia" w:hAnsi="Palatino Linotype" w:cstheme="minorBidi"/>
          <w:b/>
          <w:color w:val="000000"/>
          <w:lang w:val="es-ES_tradnl"/>
        </w:rPr>
        <w:t xml:space="preserve"> </w:t>
      </w:r>
      <w:r w:rsidR="00E64307" w:rsidRPr="00AA6C72">
        <w:rPr>
          <w:rFonts w:ascii="Palatino Linotype" w:eastAsiaTheme="minorEastAsia" w:hAnsi="Palatino Linotype" w:cstheme="minorBidi"/>
          <w:color w:val="000000"/>
          <w:lang w:val="es-ES_tradnl"/>
        </w:rPr>
        <w:t xml:space="preserve">rindió informe </w:t>
      </w:r>
      <w:r w:rsidR="00847D99" w:rsidRPr="00AA6C72">
        <w:rPr>
          <w:rFonts w:ascii="Palatino Linotype" w:eastAsiaTheme="minorEastAsia" w:hAnsi="Palatino Linotype" w:cstheme="minorBidi"/>
          <w:color w:val="000000"/>
          <w:lang w:val="es-ES_tradnl"/>
        </w:rPr>
        <w:t xml:space="preserve">justificado, en el que anexo el documento </w:t>
      </w:r>
      <w:r w:rsidR="00847D99" w:rsidRPr="00AA6C72">
        <w:rPr>
          <w:rFonts w:ascii="Palatino Linotype" w:eastAsiaTheme="minorEastAsia" w:hAnsi="Palatino Linotype" w:cstheme="minorBidi"/>
          <w:b/>
          <w:color w:val="000000"/>
          <w:u w:val="single"/>
          <w:lang w:val="es-ES_tradnl"/>
        </w:rPr>
        <w:t>Oficio 020 SFP.UTAIP.019.22 RC.pdf</w:t>
      </w:r>
      <w:r w:rsidR="00847D99" w:rsidRPr="00AA6C72">
        <w:rPr>
          <w:rFonts w:ascii="Palatino Linotype" w:eastAsia="Calibri" w:hAnsi="Palatino Linotype" w:cs="Arial"/>
          <w:color w:val="000000" w:themeColor="text1"/>
        </w:rPr>
        <w:t xml:space="preserve"> cuyo contenido íntegro es el siguiente</w:t>
      </w:r>
      <w:r w:rsidR="00E64307" w:rsidRPr="00AA6C72">
        <w:rPr>
          <w:rFonts w:ascii="Palatino Linotype" w:eastAsiaTheme="minorEastAsia" w:hAnsi="Palatino Linotype" w:cstheme="minorBidi"/>
          <w:color w:val="000000"/>
          <w:lang w:val="es-ES_tradnl"/>
        </w:rPr>
        <w:t xml:space="preserve">: </w:t>
      </w:r>
    </w:p>
    <w:p w14:paraId="73D5EF83" w14:textId="77777777" w:rsidR="00847D99" w:rsidRPr="00AA6C72" w:rsidRDefault="00847D99" w:rsidP="00F67C7A">
      <w:pPr>
        <w:pStyle w:val="Prrafodelista"/>
        <w:spacing w:line="360" w:lineRule="auto"/>
        <w:rPr>
          <w:rFonts w:ascii="Palatino Linotype" w:eastAsia="Calibri" w:hAnsi="Palatino Linotype" w:cs="Arial"/>
          <w:color w:val="000000" w:themeColor="text1"/>
        </w:rPr>
      </w:pPr>
    </w:p>
    <w:p w14:paraId="47BB3465" w14:textId="2C188558" w:rsidR="00847D99" w:rsidRPr="00AA6C72" w:rsidRDefault="002529A0" w:rsidP="00F67C7A">
      <w:pPr>
        <w:pStyle w:val="Prrafodelista"/>
        <w:tabs>
          <w:tab w:val="left" w:pos="284"/>
        </w:tabs>
        <w:spacing w:before="240" w:after="240" w:line="360" w:lineRule="auto"/>
        <w:ind w:left="0"/>
        <w:contextualSpacing/>
        <w:jc w:val="center"/>
        <w:rPr>
          <w:rFonts w:ascii="Palatino Linotype" w:eastAsia="Calibri" w:hAnsi="Palatino Linotype" w:cs="Arial"/>
          <w:color w:val="000000" w:themeColor="text1"/>
        </w:rPr>
      </w:pPr>
      <w:r w:rsidRPr="00AA6C72">
        <w:rPr>
          <w:rFonts w:ascii="Palatino Linotype" w:eastAsia="Calibri" w:hAnsi="Palatino Linotype" w:cs="Arial"/>
          <w:noProof/>
          <w:color w:val="000000" w:themeColor="text1"/>
          <w:lang w:val="es-MX" w:eastAsia="es-MX"/>
        </w:rPr>
        <w:lastRenderedPageBreak/>
        <w:drawing>
          <wp:inline distT="0" distB="0" distL="0" distR="0" wp14:anchorId="37C727D1" wp14:editId="3CFF6027">
            <wp:extent cx="5163820" cy="669988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3820" cy="6699885"/>
                    </a:xfrm>
                    <a:prstGeom prst="rect">
                      <a:avLst/>
                    </a:prstGeom>
                    <a:noFill/>
                  </pic:spPr>
                </pic:pic>
              </a:graphicData>
            </a:graphic>
          </wp:inline>
        </w:drawing>
      </w:r>
    </w:p>
    <w:p w14:paraId="43C05E41" w14:textId="77777777" w:rsidR="002529A0" w:rsidRPr="00AA6C72" w:rsidRDefault="002529A0" w:rsidP="00F67C7A">
      <w:pPr>
        <w:pStyle w:val="Prrafodelista"/>
        <w:tabs>
          <w:tab w:val="left" w:pos="284"/>
        </w:tabs>
        <w:spacing w:before="240" w:after="240" w:line="360" w:lineRule="auto"/>
        <w:ind w:left="0"/>
        <w:contextualSpacing/>
        <w:jc w:val="center"/>
        <w:rPr>
          <w:rFonts w:ascii="Palatino Linotype" w:eastAsia="Calibri" w:hAnsi="Palatino Linotype" w:cs="Arial"/>
          <w:color w:val="000000" w:themeColor="text1"/>
        </w:rPr>
      </w:pPr>
    </w:p>
    <w:p w14:paraId="458DCEFE" w14:textId="2A9D6F1C" w:rsidR="00861CF9" w:rsidRPr="00AA6C72" w:rsidRDefault="00E64307" w:rsidP="00F67C7A">
      <w:pPr>
        <w:pStyle w:val="Prrafodelista"/>
        <w:numPr>
          <w:ilvl w:val="0"/>
          <w:numId w:val="2"/>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AA6C72">
        <w:rPr>
          <w:rFonts w:ascii="Palatino Linotype" w:eastAsiaTheme="minorEastAsia" w:hAnsi="Palatino Linotype" w:cstheme="minorBidi"/>
          <w:color w:val="000000"/>
          <w:lang w:val="es-ES_tradnl"/>
        </w:rPr>
        <w:lastRenderedPageBreak/>
        <w:t>P</w:t>
      </w:r>
      <w:r w:rsidR="006F3853" w:rsidRPr="00AA6C72">
        <w:rPr>
          <w:rFonts w:ascii="Palatino Linotype" w:eastAsiaTheme="minorEastAsia" w:hAnsi="Palatino Linotype" w:cstheme="minorBidi"/>
          <w:color w:val="000000"/>
          <w:lang w:val="es-ES_tradnl"/>
        </w:rPr>
        <w:t>or su parte el Recurrente</w:t>
      </w:r>
      <w:r w:rsidR="006A0C21" w:rsidRPr="00AA6C72">
        <w:rPr>
          <w:rFonts w:ascii="Palatino Linotype" w:eastAsiaTheme="minorEastAsia" w:hAnsi="Palatino Linotype" w:cstheme="minorBidi"/>
          <w:color w:val="000000"/>
          <w:lang w:val="es-ES_tradnl"/>
        </w:rPr>
        <w:t xml:space="preserve"> no</w:t>
      </w:r>
      <w:r w:rsidR="006F3853" w:rsidRPr="00AA6C72">
        <w:rPr>
          <w:rFonts w:ascii="Palatino Linotype" w:eastAsiaTheme="minorEastAsia" w:hAnsi="Palatino Linotype" w:cstheme="minorBidi"/>
          <w:color w:val="000000"/>
          <w:lang w:val="es-ES_tradnl"/>
        </w:rPr>
        <w:t xml:space="preserve"> </w:t>
      </w:r>
      <w:r w:rsidR="0011186A" w:rsidRPr="00AA6C72">
        <w:rPr>
          <w:rFonts w:ascii="Palatino Linotype" w:eastAsiaTheme="minorEastAsia" w:hAnsi="Palatino Linotype" w:cstheme="minorBidi"/>
          <w:color w:val="000000"/>
          <w:lang w:val="es-ES_tradnl"/>
        </w:rPr>
        <w:t xml:space="preserve">presento </w:t>
      </w:r>
      <w:r w:rsidR="00195F8F" w:rsidRPr="00AA6C72">
        <w:rPr>
          <w:rFonts w:ascii="Palatino Linotype" w:eastAsiaTheme="minorEastAsia" w:hAnsi="Palatino Linotype" w:cstheme="minorBidi"/>
          <w:color w:val="000000"/>
          <w:lang w:val="es-ES_tradnl"/>
        </w:rPr>
        <w:t>medios de prue</w:t>
      </w:r>
      <w:r w:rsidR="006A0C21" w:rsidRPr="00AA6C72">
        <w:rPr>
          <w:rFonts w:ascii="Palatino Linotype" w:eastAsiaTheme="minorEastAsia" w:hAnsi="Palatino Linotype" w:cstheme="minorBidi"/>
          <w:color w:val="000000"/>
          <w:lang w:val="es-ES_tradnl"/>
        </w:rPr>
        <w:t xml:space="preserve">ba que a su derecho conviniera. </w:t>
      </w:r>
      <w:r w:rsidR="0011186A" w:rsidRPr="00AA6C72">
        <w:rPr>
          <w:rFonts w:ascii="Palatino Linotype" w:eastAsiaTheme="minorEastAsia" w:hAnsi="Palatino Linotype" w:cstheme="minorBidi"/>
          <w:color w:val="000000"/>
          <w:lang w:val="es-ES_tradnl"/>
        </w:rPr>
        <w:t xml:space="preserve"> </w:t>
      </w:r>
    </w:p>
    <w:p w14:paraId="545FEB7A" w14:textId="732F3096" w:rsidR="005763D3" w:rsidRPr="00AA6C72" w:rsidRDefault="007117E0" w:rsidP="00F67C7A">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A6C72">
        <w:rPr>
          <w:rFonts w:ascii="Palatino Linotype" w:eastAsiaTheme="minorEastAsia" w:hAnsi="Palatino Linotype" w:cstheme="minorBidi"/>
          <w:color w:val="000000" w:themeColor="text1"/>
          <w:lang w:val="es-MX"/>
        </w:rPr>
        <w:t>El diez</w:t>
      </w:r>
      <w:r w:rsidR="00F36AA6" w:rsidRPr="00AA6C72">
        <w:rPr>
          <w:rFonts w:ascii="Palatino Linotype" w:eastAsiaTheme="minorEastAsia" w:hAnsi="Palatino Linotype" w:cstheme="minorBidi"/>
          <w:color w:val="000000" w:themeColor="text1"/>
          <w:lang w:val="es-MX"/>
        </w:rPr>
        <w:t xml:space="preserve"> (</w:t>
      </w:r>
      <w:r w:rsidRPr="00AA6C72">
        <w:rPr>
          <w:rFonts w:ascii="Palatino Linotype" w:eastAsiaTheme="minorEastAsia" w:hAnsi="Palatino Linotype" w:cstheme="minorBidi"/>
          <w:color w:val="000000" w:themeColor="text1"/>
          <w:lang w:val="es-MX"/>
        </w:rPr>
        <w:t>10</w:t>
      </w:r>
      <w:r w:rsidR="00A5114B" w:rsidRPr="00AA6C72">
        <w:rPr>
          <w:rFonts w:ascii="Palatino Linotype" w:eastAsiaTheme="minorEastAsia" w:hAnsi="Palatino Linotype" w:cstheme="minorBidi"/>
          <w:color w:val="000000" w:themeColor="text1"/>
          <w:lang w:val="es-MX"/>
        </w:rPr>
        <w:t>) de octubre</w:t>
      </w:r>
      <w:r w:rsidR="00861CF9" w:rsidRPr="00AA6C72">
        <w:rPr>
          <w:rFonts w:ascii="Palatino Linotype" w:eastAsiaTheme="minorEastAsia" w:hAnsi="Palatino Linotype" w:cstheme="minorBidi"/>
          <w:color w:val="000000" w:themeColor="text1"/>
          <w:lang w:val="es-MX"/>
        </w:rPr>
        <w:t xml:space="preserv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bookmarkStart w:id="4" w:name="_Toc461555889"/>
      <w:bookmarkStart w:id="5" w:name="_Toc466371858"/>
    </w:p>
    <w:p w14:paraId="7C5BEF9C" w14:textId="77777777" w:rsidR="005763D3" w:rsidRPr="00AA6C72" w:rsidRDefault="005763D3" w:rsidP="00F67C7A">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6A087913" w14:textId="77777777" w:rsidR="00F025CD" w:rsidRPr="00AA6C72" w:rsidRDefault="00AA0E56" w:rsidP="00F67C7A">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A6C72">
        <w:rPr>
          <w:rFonts w:ascii="Palatino Linotype" w:eastAsia="MS Mincho" w:hAnsi="Palatino Linotype" w:cs="Aria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16C9CDA" w14:textId="77777777" w:rsidR="00F025CD" w:rsidRPr="00AA6C72" w:rsidRDefault="00F025CD" w:rsidP="00F67C7A">
      <w:pPr>
        <w:pStyle w:val="Prrafodelista"/>
        <w:spacing w:line="360" w:lineRule="auto"/>
        <w:rPr>
          <w:rFonts w:ascii="Palatino Linotype" w:eastAsia="MS Mincho" w:hAnsi="Palatino Linotype" w:cs="Arial"/>
        </w:rPr>
      </w:pPr>
    </w:p>
    <w:p w14:paraId="3A8E63BF" w14:textId="77777777" w:rsidR="00487BC2" w:rsidRPr="00AA6C72" w:rsidRDefault="00AA0E56" w:rsidP="00F67C7A">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A6C72">
        <w:rPr>
          <w:rFonts w:ascii="Palatino Linotype" w:eastAsia="MS Mincho" w:hAnsi="Palatino Linotype" w:cs="Aria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3CED779" w14:textId="77777777" w:rsidR="00487BC2" w:rsidRPr="00AA6C72" w:rsidRDefault="00487BC2" w:rsidP="00F67C7A">
      <w:pPr>
        <w:pStyle w:val="Prrafodelista"/>
        <w:spacing w:line="360" w:lineRule="auto"/>
        <w:rPr>
          <w:rFonts w:ascii="Palatino Linotype" w:eastAsia="MS Mincho" w:hAnsi="Palatino Linotype" w:cs="Arial"/>
        </w:rPr>
      </w:pPr>
    </w:p>
    <w:p w14:paraId="1EEC8C8A" w14:textId="03955AF3" w:rsidR="00AA0E56" w:rsidRPr="00AA6C72" w:rsidRDefault="00AA0E56" w:rsidP="00F67C7A">
      <w:pPr>
        <w:numPr>
          <w:ilvl w:val="0"/>
          <w:numId w:val="2"/>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AA6C72">
        <w:rPr>
          <w:rFonts w:ascii="Palatino Linotype" w:eastAsia="MS Mincho" w:hAnsi="Palatino Linotype" w:cs="Arial"/>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12D0378" w14:textId="77777777" w:rsidR="00487BC2" w:rsidRPr="00AA6C72" w:rsidRDefault="00487BC2" w:rsidP="00F67C7A">
      <w:pPr>
        <w:tabs>
          <w:tab w:val="left" w:pos="284"/>
        </w:tabs>
        <w:spacing w:before="240" w:after="240" w:line="360" w:lineRule="auto"/>
        <w:ind w:right="49"/>
        <w:contextualSpacing/>
        <w:jc w:val="both"/>
        <w:rPr>
          <w:rFonts w:ascii="Palatino Linotype" w:eastAsia="MS Mincho" w:hAnsi="Palatino Linotype" w:cs="Arial"/>
        </w:rPr>
      </w:pPr>
    </w:p>
    <w:p w14:paraId="4DC56D0B" w14:textId="674D5741" w:rsidR="00AA0E56" w:rsidRPr="00AA6C72" w:rsidRDefault="00AA0E56" w:rsidP="00F67C7A">
      <w:pPr>
        <w:pStyle w:val="Prrafodelista"/>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b/>
        </w:rPr>
      </w:pPr>
      <w:r w:rsidRPr="00AA6C72">
        <w:rPr>
          <w:rFonts w:ascii="Palatino Linotype" w:eastAsia="MS Mincho" w:hAnsi="Palatino Linotype" w:cs="Aria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9F52D38" w14:textId="77777777" w:rsidR="00AA0E56" w:rsidRPr="00AA6C72" w:rsidRDefault="00AA0E56" w:rsidP="00F67C7A">
      <w:pPr>
        <w:spacing w:line="360" w:lineRule="auto"/>
        <w:ind w:left="720"/>
        <w:contextualSpacing/>
        <w:rPr>
          <w:rFonts w:ascii="Palatino Linotype" w:eastAsia="MS Mincho" w:hAnsi="Palatino Linotype" w:cs="Arial"/>
        </w:rPr>
      </w:pPr>
    </w:p>
    <w:p w14:paraId="3DD4783D" w14:textId="77777777" w:rsidR="00AA0E56" w:rsidRPr="00AA6C72" w:rsidRDefault="00AA0E56" w:rsidP="00F67C7A">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b/>
        </w:rPr>
      </w:pPr>
      <w:r w:rsidRPr="00AA6C72">
        <w:rPr>
          <w:rFonts w:ascii="Palatino Linotype" w:eastAsia="MS Mincho" w:hAnsi="Palatino Linotype" w:cs="Arial"/>
        </w:rPr>
        <w:t xml:space="preserve">Por ello, excepcionalmente, si un asunto es resuelto con posterioridad a los plazos señalados por la norma debe analizarse la razonabilidad del tiempo necesario para su resolución, atentos a los siguientes criterios:  </w:t>
      </w:r>
    </w:p>
    <w:p w14:paraId="1B158D29" w14:textId="77777777" w:rsidR="00AA0E56" w:rsidRPr="00AA6C72" w:rsidRDefault="00AA0E56" w:rsidP="00F67C7A">
      <w:pPr>
        <w:tabs>
          <w:tab w:val="left" w:pos="284"/>
        </w:tabs>
        <w:spacing w:before="240" w:after="240" w:line="360" w:lineRule="auto"/>
        <w:ind w:right="49"/>
        <w:contextualSpacing/>
        <w:jc w:val="both"/>
        <w:rPr>
          <w:rFonts w:ascii="Palatino Linotype" w:eastAsia="MS Mincho" w:hAnsi="Palatino Linotype" w:cs="Arial"/>
        </w:rPr>
      </w:pPr>
      <w:r w:rsidRPr="00AA6C72">
        <w:rPr>
          <w:rFonts w:ascii="Palatino Linotype" w:eastAsia="MS Mincho" w:hAnsi="Palatino Linotype" w:cs="Arial"/>
        </w:rPr>
        <w:t xml:space="preserve"> </w:t>
      </w:r>
    </w:p>
    <w:p w14:paraId="24D51EEF" w14:textId="77777777" w:rsidR="00AA0E56" w:rsidRPr="00AA6C72" w:rsidRDefault="00AA0E56" w:rsidP="00F67C7A">
      <w:pPr>
        <w:tabs>
          <w:tab w:val="left" w:pos="284"/>
        </w:tabs>
        <w:spacing w:before="240" w:after="240" w:line="360" w:lineRule="auto"/>
        <w:ind w:right="49"/>
        <w:contextualSpacing/>
        <w:jc w:val="both"/>
        <w:rPr>
          <w:rFonts w:ascii="Palatino Linotype" w:eastAsia="MS Mincho" w:hAnsi="Palatino Linotype" w:cs="Arial"/>
        </w:rPr>
      </w:pPr>
      <w:r w:rsidRPr="00AA6C72">
        <w:rPr>
          <w:rFonts w:ascii="Palatino Linotype" w:eastAsia="MS Mincho" w:hAnsi="Palatino Linotype" w:cs="Arial"/>
        </w:rPr>
        <w:t>a)      Complejidad del asunto: La complejidad de la prueba, la pluralidad de sujetos procesales, el tiempo transcurrido, las características y contexto del recurso.</w:t>
      </w:r>
    </w:p>
    <w:p w14:paraId="1F1083C7" w14:textId="77777777" w:rsidR="00AA0E56" w:rsidRPr="00AA6C72" w:rsidRDefault="00AA0E56" w:rsidP="00F67C7A">
      <w:pPr>
        <w:tabs>
          <w:tab w:val="left" w:pos="284"/>
        </w:tabs>
        <w:spacing w:before="240" w:after="240" w:line="360" w:lineRule="auto"/>
        <w:ind w:right="49"/>
        <w:contextualSpacing/>
        <w:jc w:val="both"/>
        <w:rPr>
          <w:rFonts w:ascii="Palatino Linotype" w:eastAsia="MS Mincho" w:hAnsi="Palatino Linotype" w:cs="Arial"/>
        </w:rPr>
      </w:pPr>
      <w:r w:rsidRPr="00AA6C72">
        <w:rPr>
          <w:rFonts w:ascii="Palatino Linotype" w:eastAsia="MS Mincho" w:hAnsi="Palatino Linotype" w:cs="Arial"/>
        </w:rPr>
        <w:t>b)     Actividad Procesal del interesado: Acciones u omisiones del interesado.</w:t>
      </w:r>
    </w:p>
    <w:p w14:paraId="579C31AC" w14:textId="77777777" w:rsidR="00AA0E56" w:rsidRPr="00AA6C72" w:rsidRDefault="00AA0E56" w:rsidP="00F67C7A">
      <w:pPr>
        <w:tabs>
          <w:tab w:val="left" w:pos="284"/>
        </w:tabs>
        <w:spacing w:before="240" w:after="240" w:line="360" w:lineRule="auto"/>
        <w:ind w:right="49"/>
        <w:contextualSpacing/>
        <w:jc w:val="both"/>
        <w:rPr>
          <w:rFonts w:ascii="Palatino Linotype" w:eastAsia="MS Mincho" w:hAnsi="Palatino Linotype" w:cs="Arial"/>
        </w:rPr>
      </w:pPr>
      <w:r w:rsidRPr="00AA6C72">
        <w:rPr>
          <w:rFonts w:ascii="Palatino Linotype" w:eastAsia="MS Mincho" w:hAnsi="Palatino Linotype" w:cs="Arial"/>
        </w:rPr>
        <w:t>c)      Conducta de la Autoridad: Las Acciones u omisiones realizadas en el procedimiento. Así como si la autoridad actuó con la debida diligencia.</w:t>
      </w:r>
    </w:p>
    <w:p w14:paraId="1E2A7F29" w14:textId="77777777" w:rsidR="00AA0E56" w:rsidRPr="00AA6C72" w:rsidRDefault="00AA0E56" w:rsidP="00F67C7A">
      <w:pPr>
        <w:tabs>
          <w:tab w:val="left" w:pos="284"/>
        </w:tabs>
        <w:spacing w:before="240" w:after="240" w:line="360" w:lineRule="auto"/>
        <w:ind w:right="49"/>
        <w:contextualSpacing/>
        <w:jc w:val="both"/>
        <w:rPr>
          <w:rFonts w:ascii="Palatino Linotype" w:eastAsia="MS Mincho" w:hAnsi="Palatino Linotype" w:cs="Arial"/>
        </w:rPr>
      </w:pPr>
      <w:r w:rsidRPr="00AA6C72">
        <w:rPr>
          <w:rFonts w:ascii="Palatino Linotype" w:eastAsia="MS Mincho" w:hAnsi="Palatino Linotype" w:cs="Arial"/>
        </w:rPr>
        <w:t>d) La afectación generada en la situación jurídica de la persona involucrada en el proceso: Violación a sus derechos humanos.</w:t>
      </w:r>
    </w:p>
    <w:p w14:paraId="5F5CFC0B" w14:textId="77777777" w:rsidR="00AA0E56" w:rsidRPr="00AA6C72" w:rsidRDefault="00AA0E56" w:rsidP="00F67C7A">
      <w:pPr>
        <w:tabs>
          <w:tab w:val="left" w:pos="284"/>
        </w:tabs>
        <w:spacing w:before="240" w:after="240" w:line="360" w:lineRule="auto"/>
        <w:ind w:right="49"/>
        <w:contextualSpacing/>
        <w:jc w:val="both"/>
        <w:rPr>
          <w:rFonts w:ascii="Palatino Linotype" w:eastAsia="MS Mincho" w:hAnsi="Palatino Linotype" w:cs="Arial"/>
        </w:rPr>
      </w:pPr>
    </w:p>
    <w:p w14:paraId="0D3E1C06" w14:textId="77777777" w:rsidR="00AA0E56" w:rsidRPr="00AA6C72" w:rsidRDefault="00AA0E56" w:rsidP="00F67C7A">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A6C72">
        <w:rPr>
          <w:rFonts w:ascii="Palatino Linotype" w:eastAsia="MS Mincho" w:hAnsi="Palatino Linotype" w:cs="Arial"/>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2C5C67B" w14:textId="77777777" w:rsidR="00AA0E56" w:rsidRPr="00AA6C72" w:rsidRDefault="00AA0E56" w:rsidP="00F67C7A">
      <w:pPr>
        <w:tabs>
          <w:tab w:val="left" w:pos="284"/>
        </w:tabs>
        <w:spacing w:before="240" w:after="240" w:line="360" w:lineRule="auto"/>
        <w:ind w:right="49"/>
        <w:contextualSpacing/>
        <w:jc w:val="both"/>
        <w:rPr>
          <w:rFonts w:ascii="Palatino Linotype" w:eastAsia="MS Mincho" w:hAnsi="Palatino Linotype" w:cs="Arial"/>
        </w:rPr>
      </w:pPr>
    </w:p>
    <w:p w14:paraId="185C2E49" w14:textId="77777777" w:rsidR="00AA0E56" w:rsidRPr="00AA6C72" w:rsidRDefault="00AA0E56" w:rsidP="00F67C7A">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A6C72">
        <w:rPr>
          <w:rFonts w:ascii="Palatino Linotype" w:eastAsia="MS Mincho" w:hAnsi="Palatino Linotype" w:cs="Arial"/>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3685294" w14:textId="77777777" w:rsidR="00AA0E56" w:rsidRPr="00AA6C72" w:rsidRDefault="00AA0E56" w:rsidP="00F67C7A">
      <w:pPr>
        <w:spacing w:line="360" w:lineRule="auto"/>
        <w:ind w:left="720"/>
        <w:contextualSpacing/>
        <w:rPr>
          <w:rFonts w:ascii="Palatino Linotype" w:eastAsia="MS Mincho" w:hAnsi="Palatino Linotype" w:cs="Arial"/>
        </w:rPr>
      </w:pPr>
    </w:p>
    <w:p w14:paraId="7434CA1C" w14:textId="77777777" w:rsidR="00AA0E56" w:rsidRPr="00AA6C72" w:rsidRDefault="00AA0E56" w:rsidP="00F67C7A">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A6C72">
        <w:rPr>
          <w:rFonts w:ascii="Palatino Linotype" w:eastAsia="MS Mincho" w:hAnsi="Palatino Linotype" w:cs="Aria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AA6C72">
        <w:rPr>
          <w:rFonts w:ascii="Palatino Linotype" w:eastAsia="MS Mincho" w:hAnsi="Palatino Linotype" w:cs="Arial"/>
        </w:rPr>
        <w:lastRenderedPageBreak/>
        <w:t>los términos legales previamente establecidos por la Ley, por tratarse de causas de fuerza mayor.</w:t>
      </w:r>
    </w:p>
    <w:p w14:paraId="283A85EA" w14:textId="77777777" w:rsidR="00AA0E56" w:rsidRPr="00AA6C72" w:rsidRDefault="00AA0E56" w:rsidP="00F67C7A">
      <w:pPr>
        <w:spacing w:line="360" w:lineRule="auto"/>
        <w:ind w:left="720"/>
        <w:contextualSpacing/>
        <w:rPr>
          <w:rFonts w:ascii="Palatino Linotype" w:eastAsia="MS Mincho" w:hAnsi="Palatino Linotype" w:cs="Arial"/>
        </w:rPr>
      </w:pPr>
    </w:p>
    <w:p w14:paraId="683031A8" w14:textId="77777777" w:rsidR="00AA0E56" w:rsidRPr="00AA6C72" w:rsidRDefault="00AA0E56" w:rsidP="00F67C7A">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A6C72">
        <w:rPr>
          <w:rFonts w:ascii="Palatino Linotype" w:eastAsia="MS Mincho" w:hAnsi="Palatino Linotype" w:cs="Arial"/>
        </w:rPr>
        <w:t>Al respecto, también son de considerar los criterios sostenidos por el Cuarto Tribunal Colegiado en Materia Administrativa del Primer Circuito, cuyos rubros y datos de identificación son los siguientes:</w:t>
      </w:r>
    </w:p>
    <w:p w14:paraId="66504EBC" w14:textId="77777777" w:rsidR="00FF2D42" w:rsidRPr="00AA6C72" w:rsidRDefault="00FF2D42" w:rsidP="00FF2D42">
      <w:pPr>
        <w:pStyle w:val="Prrafodelista"/>
        <w:rPr>
          <w:rFonts w:ascii="Palatino Linotype" w:eastAsia="MS Mincho" w:hAnsi="Palatino Linotype" w:cs="Arial"/>
        </w:rPr>
      </w:pPr>
    </w:p>
    <w:p w14:paraId="1BEDD718" w14:textId="77777777" w:rsidR="00AA0E56" w:rsidRPr="00AA6C72" w:rsidRDefault="00AA0E56" w:rsidP="00FF2D42">
      <w:pPr>
        <w:tabs>
          <w:tab w:val="left" w:pos="284"/>
        </w:tabs>
        <w:spacing w:before="240" w:after="240" w:line="360" w:lineRule="auto"/>
        <w:ind w:left="1418" w:right="49"/>
        <w:contextualSpacing/>
        <w:jc w:val="both"/>
        <w:rPr>
          <w:rFonts w:ascii="Palatino Linotype" w:eastAsia="MS Mincho" w:hAnsi="Palatino Linotype" w:cs="Arial"/>
        </w:rPr>
      </w:pPr>
      <w:r w:rsidRPr="00AA6C72">
        <w:rPr>
          <w:rFonts w:ascii="Palatino Linotype" w:eastAsia="MS Mincho" w:hAnsi="Palatino Linotype" w:cs="Arial"/>
        </w:rPr>
        <w:t xml:space="preserve"> “PLAZO RAZONABLE PARA RESOLVER. DIMENSIÓN Y EFECTOS DE ESTE CONCEPTO CUANDO SE ADUCE EXCESIVA CARGA DE TRABAJO.” consultable en el Seminario Judicial de la Federación y su gaceta, con el registro digital 2002351.</w:t>
      </w:r>
    </w:p>
    <w:p w14:paraId="0E617E20" w14:textId="77777777" w:rsidR="00AA0E56" w:rsidRPr="00AA6C72" w:rsidRDefault="00AA0E56" w:rsidP="00FF2D42">
      <w:pPr>
        <w:tabs>
          <w:tab w:val="left" w:pos="284"/>
        </w:tabs>
        <w:spacing w:before="240" w:after="240" w:line="360" w:lineRule="auto"/>
        <w:ind w:left="1418" w:right="49"/>
        <w:contextualSpacing/>
        <w:jc w:val="both"/>
        <w:rPr>
          <w:rFonts w:ascii="Palatino Linotype" w:eastAsia="MS Mincho" w:hAnsi="Palatino Linotype" w:cs="Arial"/>
        </w:rPr>
      </w:pPr>
      <w:r w:rsidRPr="00AA6C72">
        <w:rPr>
          <w:rFonts w:ascii="Palatino Linotype" w:eastAsia="MS Mincho" w:hAnsi="Palatino Linotype" w:cs="Arial"/>
        </w:rPr>
        <w:t xml:space="preserve"> </w:t>
      </w:r>
    </w:p>
    <w:p w14:paraId="4D305343" w14:textId="77777777" w:rsidR="00AA0E56" w:rsidRPr="00AA6C72" w:rsidRDefault="00AA0E56" w:rsidP="00FF2D42">
      <w:pPr>
        <w:tabs>
          <w:tab w:val="left" w:pos="284"/>
        </w:tabs>
        <w:spacing w:before="240" w:after="240" w:line="360" w:lineRule="auto"/>
        <w:ind w:left="1418" w:right="49"/>
        <w:contextualSpacing/>
        <w:jc w:val="both"/>
        <w:rPr>
          <w:rFonts w:ascii="Palatino Linotype" w:eastAsia="MS Mincho" w:hAnsi="Palatino Linotype" w:cs="Arial"/>
        </w:rPr>
      </w:pPr>
      <w:r w:rsidRPr="00AA6C72">
        <w:rPr>
          <w:rFonts w:ascii="Palatino Linotype" w:eastAsia="MS Mincho" w:hAnsi="Palatino Linotype" w:cs="Arial"/>
        </w:rPr>
        <w:t>“PLAZO RAZONABLE PARA RESOLVER. CONCEPTO Y ELEMENTOS QUE LO INTEGRAN A LA LUZ DEL DERECHO INTERNACIONAL DE LOS DERECHOS HUMANOS.”, visible en el Seminario Judicial de la Federación y su gaceta, con el registro digital 2002350.</w:t>
      </w:r>
    </w:p>
    <w:p w14:paraId="51F70FAC" w14:textId="77777777" w:rsidR="00AA0E56" w:rsidRPr="00AA6C72" w:rsidRDefault="00AA0E56" w:rsidP="00F67C7A">
      <w:pPr>
        <w:tabs>
          <w:tab w:val="left" w:pos="284"/>
        </w:tabs>
        <w:spacing w:before="240" w:after="240" w:line="360" w:lineRule="auto"/>
        <w:ind w:right="49"/>
        <w:contextualSpacing/>
        <w:jc w:val="both"/>
        <w:rPr>
          <w:rFonts w:ascii="Palatino Linotype" w:eastAsia="MS Mincho" w:hAnsi="Palatino Linotype" w:cs="Arial"/>
        </w:rPr>
      </w:pPr>
    </w:p>
    <w:p w14:paraId="0E212DA0" w14:textId="77777777" w:rsidR="00AA0E56" w:rsidRPr="00AA6C72" w:rsidRDefault="00AA0E56" w:rsidP="00F67C7A">
      <w:pPr>
        <w:numPr>
          <w:ilvl w:val="0"/>
          <w:numId w:val="2"/>
        </w:numPr>
        <w:tabs>
          <w:tab w:val="left" w:pos="284"/>
        </w:tabs>
        <w:spacing w:before="240" w:after="240" w:line="360" w:lineRule="auto"/>
        <w:ind w:left="0" w:right="49" w:firstLine="0"/>
        <w:contextualSpacing/>
        <w:jc w:val="both"/>
        <w:rPr>
          <w:rFonts w:ascii="Palatino Linotype" w:eastAsia="MS Mincho" w:hAnsi="Palatino Linotype" w:cs="Arial"/>
        </w:rPr>
      </w:pPr>
      <w:r w:rsidRPr="00AA6C72">
        <w:rPr>
          <w:rFonts w:ascii="Palatino Linotype" w:eastAsia="MS Mincho" w:hAnsi="Palatino Linotype" w:cs="Arial"/>
        </w:rPr>
        <w:t>Por ello, este organismo garante comprometido con la tutela de los derechos humanos confiados, señala que este exceso del plazo legal para resolver el presente asunto, resulta de carácter excepcional.</w:t>
      </w:r>
    </w:p>
    <w:p w14:paraId="29E01B6F" w14:textId="77777777" w:rsidR="00AA0E56" w:rsidRPr="00AA6C72" w:rsidRDefault="00AA0E56" w:rsidP="00F67C7A">
      <w:pPr>
        <w:spacing w:after="160" w:line="360" w:lineRule="auto"/>
        <w:ind w:right="49"/>
        <w:contextualSpacing/>
        <w:jc w:val="both"/>
        <w:rPr>
          <w:rFonts w:ascii="Palatino Linotype" w:hAnsi="Palatino Linotype"/>
          <w:lang w:val="es-ES_tradnl"/>
        </w:rPr>
      </w:pPr>
    </w:p>
    <w:p w14:paraId="7D15F30F" w14:textId="28E27D75" w:rsidR="00A47AE2" w:rsidRPr="00AA6C72" w:rsidRDefault="00AA0E56" w:rsidP="00F67C7A">
      <w:pPr>
        <w:pStyle w:val="Prrafodelista"/>
        <w:numPr>
          <w:ilvl w:val="0"/>
          <w:numId w:val="2"/>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AA6C72">
        <w:rPr>
          <w:rFonts w:ascii="Palatino Linotype" w:eastAsiaTheme="minorEastAsia" w:hAnsi="Palatino Linotype" w:cstheme="minorBidi"/>
          <w:color w:val="000000" w:themeColor="text1"/>
          <w:lang w:val="es-ES_tradnl"/>
        </w:rPr>
        <w:lastRenderedPageBreak/>
        <w:t xml:space="preserve"> </w:t>
      </w:r>
      <w:r w:rsidR="00A47AE2" w:rsidRPr="00AA6C72">
        <w:rPr>
          <w:rFonts w:ascii="Palatino Linotype" w:eastAsiaTheme="minorEastAsia" w:hAnsi="Palatino Linotype" w:cstheme="minorBidi"/>
          <w:color w:val="000000" w:themeColor="text1"/>
          <w:lang w:val="es-ES_tradnl"/>
        </w:rPr>
        <w:t>Así las cosas, la</w:t>
      </w:r>
      <w:r w:rsidR="00A47AE2" w:rsidRPr="00AA6C72">
        <w:rPr>
          <w:rFonts w:ascii="Palatino Linotype" w:eastAsiaTheme="minorEastAsia" w:hAnsi="Palatino Linotype" w:cstheme="minorBidi"/>
          <w:b/>
          <w:color w:val="000000" w:themeColor="text1"/>
          <w:lang w:val="es-ES_tradnl"/>
        </w:rPr>
        <w:t xml:space="preserve"> Comisionada María del Rosario Mejía Ayala</w:t>
      </w:r>
      <w:r w:rsidR="00A47AE2" w:rsidRPr="00AA6C72">
        <w:rPr>
          <w:rFonts w:ascii="Palatino Linotype" w:eastAsiaTheme="minorEastAsia" w:hAnsi="Palatino Linotype" w:cstheme="minorBidi"/>
          <w:color w:val="000000" w:themeColor="text1"/>
          <w:lang w:val="es-ES_tradnl"/>
        </w:rPr>
        <w:t xml:space="preserve"> decretó el cierre de instrucción </w:t>
      </w:r>
      <w:r w:rsidR="00FA6732" w:rsidRPr="00AA6C72">
        <w:rPr>
          <w:rFonts w:ascii="Palatino Linotype" w:eastAsiaTheme="minorEastAsia" w:hAnsi="Palatino Linotype" w:cstheme="minorBidi"/>
          <w:color w:val="000000" w:themeColor="text1"/>
          <w:lang w:val="es-ES_tradnl"/>
        </w:rPr>
        <w:t>med</w:t>
      </w:r>
      <w:r w:rsidR="00F36AA6" w:rsidRPr="00AA6C72">
        <w:rPr>
          <w:rFonts w:ascii="Palatino Linotype" w:eastAsiaTheme="minorEastAsia" w:hAnsi="Palatino Linotype" w:cstheme="minorBidi"/>
          <w:color w:val="000000" w:themeColor="text1"/>
          <w:lang w:val="es-ES_tradnl"/>
        </w:rPr>
        <w:t>iante acuerdo de f</w:t>
      </w:r>
      <w:r w:rsidR="0011186A" w:rsidRPr="00AA6C72">
        <w:rPr>
          <w:rFonts w:ascii="Palatino Linotype" w:eastAsiaTheme="minorEastAsia" w:hAnsi="Palatino Linotype" w:cstheme="minorBidi"/>
          <w:color w:val="000000" w:themeColor="text1"/>
          <w:lang w:val="es-ES_tradnl"/>
        </w:rPr>
        <w:t xml:space="preserve">echa </w:t>
      </w:r>
      <w:r w:rsidR="007117E0" w:rsidRPr="00AA6C72">
        <w:rPr>
          <w:rFonts w:ascii="Palatino Linotype" w:eastAsiaTheme="minorEastAsia" w:hAnsi="Palatino Linotype" w:cstheme="minorBidi"/>
          <w:color w:val="000000" w:themeColor="text1"/>
          <w:lang w:val="es-ES_tradnl"/>
        </w:rPr>
        <w:t>diez (10</w:t>
      </w:r>
      <w:r w:rsidR="00A47AE2" w:rsidRPr="00AA6C72">
        <w:rPr>
          <w:rFonts w:ascii="Palatino Linotype" w:eastAsiaTheme="minorEastAsia" w:hAnsi="Palatino Linotype" w:cstheme="minorBidi"/>
          <w:color w:val="000000" w:themeColor="text1"/>
          <w:lang w:val="es-ES_tradnl"/>
        </w:rPr>
        <w:t>) de</w:t>
      </w:r>
      <w:r w:rsidR="00A5114B" w:rsidRPr="00AA6C72">
        <w:rPr>
          <w:rFonts w:ascii="Palatino Linotype" w:eastAsiaTheme="minorEastAsia" w:hAnsi="Palatino Linotype" w:cstheme="minorBidi"/>
          <w:color w:val="000000" w:themeColor="text1"/>
          <w:lang w:val="es-ES_tradnl"/>
        </w:rPr>
        <w:t xml:space="preserve"> octubre</w:t>
      </w:r>
      <w:r w:rsidR="008225FA" w:rsidRPr="00AA6C72">
        <w:rPr>
          <w:rFonts w:ascii="Palatino Linotype" w:eastAsiaTheme="minorEastAsia" w:hAnsi="Palatino Linotype" w:cstheme="minorBidi"/>
          <w:color w:val="000000" w:themeColor="text1"/>
          <w:lang w:val="es-ES_tradnl"/>
        </w:rPr>
        <w:t xml:space="preserve"> </w:t>
      </w:r>
      <w:r w:rsidR="00A47AE2" w:rsidRPr="00AA6C72">
        <w:rPr>
          <w:rFonts w:ascii="Palatino Linotype" w:eastAsiaTheme="minorEastAsia" w:hAnsi="Palatino Linotype" w:cstheme="minorBidi"/>
          <w:color w:val="000000" w:themeColor="text1"/>
          <w:lang w:val="es-ES_tradnl"/>
        </w:rPr>
        <w:t xml:space="preserve">de dos mil veintidós. </w:t>
      </w:r>
    </w:p>
    <w:p w14:paraId="1A06EC63" w14:textId="5F16CF07" w:rsidR="0028674A" w:rsidRPr="00AA6C72" w:rsidRDefault="0028674A" w:rsidP="00F67C7A">
      <w:pPr>
        <w:spacing w:line="360" w:lineRule="auto"/>
        <w:rPr>
          <w:rFonts w:ascii="Palatino Linotype" w:hAnsi="Palatino Linotype"/>
          <w:lang w:val="es-ES_tradnl" w:eastAsia="en-US"/>
        </w:rPr>
      </w:pPr>
      <w:bookmarkStart w:id="6" w:name="_Toc68804758"/>
    </w:p>
    <w:p w14:paraId="0D7AA06B" w14:textId="2A5AEBF2" w:rsidR="00EA0165" w:rsidRPr="00AA6C72" w:rsidRDefault="00EA0165" w:rsidP="00F67C7A">
      <w:pPr>
        <w:pStyle w:val="Ttulo1"/>
        <w:spacing w:line="360" w:lineRule="auto"/>
        <w:jc w:val="center"/>
        <w:rPr>
          <w:rFonts w:ascii="Palatino Linotype" w:hAnsi="Palatino Linotype"/>
          <w:b/>
          <w:color w:val="000000" w:themeColor="text1"/>
          <w:sz w:val="24"/>
          <w:szCs w:val="24"/>
          <w:lang w:val="es-MX" w:eastAsia="en-US"/>
        </w:rPr>
      </w:pPr>
      <w:bookmarkStart w:id="7" w:name="_Toc102644130"/>
      <w:r w:rsidRPr="00AA6C72">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AA6C72" w:rsidRDefault="00EA0165" w:rsidP="00F67C7A">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2644131"/>
      <w:r w:rsidRPr="00AA6C72">
        <w:rPr>
          <w:rFonts w:ascii="Palatino Linotype" w:hAnsi="Palatino Linotype"/>
          <w:b/>
          <w:color w:val="000000" w:themeColor="text1"/>
          <w:sz w:val="24"/>
          <w:szCs w:val="24"/>
          <w:lang w:val="es-MX" w:eastAsia="en-US"/>
        </w:rPr>
        <w:t>PRIMERO. De la competencia</w:t>
      </w:r>
      <w:bookmarkEnd w:id="8"/>
      <w:bookmarkEnd w:id="9"/>
      <w:bookmarkEnd w:id="10"/>
      <w:r w:rsidR="00537427" w:rsidRPr="00AA6C72">
        <w:rPr>
          <w:rFonts w:ascii="Palatino Linotype" w:hAnsi="Palatino Linotype"/>
          <w:b/>
          <w:color w:val="000000" w:themeColor="text1"/>
          <w:sz w:val="24"/>
          <w:szCs w:val="24"/>
          <w:lang w:val="es-MX" w:eastAsia="en-US"/>
        </w:rPr>
        <w:t>.</w:t>
      </w:r>
      <w:bookmarkEnd w:id="11"/>
    </w:p>
    <w:p w14:paraId="341F67EC" w14:textId="77777777" w:rsidR="00EA0165" w:rsidRPr="00AA6C72" w:rsidRDefault="00EA0165" w:rsidP="00F67C7A">
      <w:pPr>
        <w:spacing w:line="360" w:lineRule="auto"/>
        <w:rPr>
          <w:rFonts w:ascii="Palatino Linotype" w:eastAsiaTheme="minorEastAsia" w:hAnsi="Palatino Linotype" w:cstheme="minorBidi"/>
          <w:color w:val="000000" w:themeColor="text1"/>
          <w:lang w:val="es-MX" w:eastAsia="en-US"/>
        </w:rPr>
      </w:pPr>
    </w:p>
    <w:p w14:paraId="15D1D21E" w14:textId="6A7668E1" w:rsidR="00EA0165" w:rsidRPr="00AA6C72" w:rsidRDefault="00EA0165" w:rsidP="00F67C7A">
      <w:pPr>
        <w:pStyle w:val="Prrafodelista"/>
        <w:numPr>
          <w:ilvl w:val="0"/>
          <w:numId w:val="2"/>
        </w:numPr>
        <w:tabs>
          <w:tab w:val="left" w:pos="0"/>
        </w:tabs>
        <w:spacing w:after="160" w:line="360" w:lineRule="auto"/>
        <w:ind w:left="0" w:firstLine="0"/>
        <w:contextualSpacing/>
        <w:jc w:val="both"/>
        <w:rPr>
          <w:rFonts w:ascii="Palatino Linotype" w:eastAsia="MS Mincho" w:hAnsi="Palatino Linotype"/>
          <w:lang w:val="es-ES_tradnl"/>
        </w:rPr>
      </w:pPr>
      <w:r w:rsidRPr="00AA6C72">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A6C72">
        <w:rPr>
          <w:rFonts w:ascii="Palatino Linotype" w:eastAsia="Calibri" w:hAnsi="Palatino Linotype"/>
          <w:b/>
        </w:rPr>
        <w:t>Constitución Política de los Estados Unidos Mexicanos</w:t>
      </w:r>
      <w:r w:rsidRPr="00AA6C72">
        <w:rPr>
          <w:rFonts w:ascii="Palatino Linotype" w:eastAsia="Calibri" w:hAnsi="Palatino Linotype"/>
        </w:rPr>
        <w:t xml:space="preserve">; </w:t>
      </w:r>
      <w:r w:rsidRPr="00AA6C72">
        <w:rPr>
          <w:rFonts w:ascii="Palatino Linotype" w:eastAsia="Calibri" w:hAnsi="Palatino Linotype" w:cs="Arial"/>
          <w:bCs/>
          <w:color w:val="222222"/>
          <w:shd w:val="clear" w:color="auto" w:fill="FFFFFF"/>
          <w:lang w:eastAsia="en-US"/>
        </w:rPr>
        <w:t>5, párrafo</w:t>
      </w:r>
      <w:r w:rsidR="00543BF9" w:rsidRPr="00AA6C72">
        <w:rPr>
          <w:rFonts w:ascii="Palatino Linotype" w:eastAsia="Calibri" w:hAnsi="Palatino Linotype"/>
          <w:lang w:val="es-MX" w:eastAsia="en-US"/>
        </w:rPr>
        <w:t xml:space="preserve"> trigésimo, trigésimo primero y trigésimo segundo, fracciones I, II, III, IV y V</w:t>
      </w:r>
      <w:r w:rsidR="00543BF9" w:rsidRPr="00AA6C72">
        <w:rPr>
          <w:rFonts w:ascii="Palatino Linotype" w:eastAsia="MS Mincho" w:hAnsi="Palatino Linotype"/>
          <w:lang w:val="es-ES_tradnl"/>
        </w:rPr>
        <w:t xml:space="preserve"> </w:t>
      </w:r>
      <w:r w:rsidRPr="00AA6C72">
        <w:rPr>
          <w:rFonts w:ascii="Palatino Linotype" w:eastAsia="Calibri" w:hAnsi="Palatino Linotype"/>
        </w:rPr>
        <w:t xml:space="preserve">de la </w:t>
      </w:r>
      <w:r w:rsidRPr="00AA6C72">
        <w:rPr>
          <w:rFonts w:ascii="Palatino Linotype" w:eastAsia="Calibri" w:hAnsi="Palatino Linotype"/>
          <w:b/>
        </w:rPr>
        <w:t>Constitución Política del Estado Libre y Soberano de México</w:t>
      </w:r>
      <w:r w:rsidRPr="00AA6C72">
        <w:rPr>
          <w:rFonts w:ascii="Palatino Linotype" w:eastAsia="Calibri" w:hAnsi="Palatino Linotype"/>
        </w:rPr>
        <w:t xml:space="preserve">; artículos 1, 2 fracción II, 13, 29, 36 fracciones I y II, 176, 178, 179, 181 párrafo tercero y 185 </w:t>
      </w:r>
      <w:r w:rsidRPr="00AA6C72">
        <w:rPr>
          <w:rFonts w:ascii="Palatino Linotype" w:eastAsia="Calibri" w:hAnsi="Palatino Linotype" w:cs="Arial"/>
        </w:rPr>
        <w:t xml:space="preserve">de la </w:t>
      </w:r>
      <w:r w:rsidRPr="00AA6C72">
        <w:rPr>
          <w:rFonts w:ascii="Palatino Linotype" w:eastAsia="Calibri" w:hAnsi="Palatino Linotype" w:cs="Arial"/>
          <w:b/>
        </w:rPr>
        <w:t>Ley de Transparencia y Acceso a la Información Pública del Estado de México y Municipios</w:t>
      </w:r>
      <w:r w:rsidRPr="00AA6C72">
        <w:rPr>
          <w:rFonts w:ascii="Palatino Linotype" w:eastAsia="Calibri" w:hAnsi="Palatino Linotype" w:cs="Arial"/>
        </w:rPr>
        <w:t xml:space="preserve">; </w:t>
      </w:r>
      <w:r w:rsidRPr="00AA6C72">
        <w:rPr>
          <w:rFonts w:ascii="Palatino Linotype" w:eastAsia="Calibri" w:hAnsi="Palatino Linotype" w:cs="Arial"/>
          <w:b/>
        </w:rPr>
        <w:t>7, 9 fracciones I y XXIV, y 11</w:t>
      </w:r>
      <w:r w:rsidRPr="00AA6C72">
        <w:rPr>
          <w:rFonts w:ascii="Palatino Linotype" w:eastAsia="Calibri" w:hAnsi="Palatino Linotype" w:cs="Arial"/>
        </w:rPr>
        <w:t xml:space="preserve"> del </w:t>
      </w:r>
      <w:r w:rsidRPr="00AA6C72">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AA6C72">
        <w:rPr>
          <w:rFonts w:ascii="Palatino Linotype" w:eastAsia="Calibri" w:hAnsi="Palatino Linotype" w:cs="Arial"/>
          <w:b/>
        </w:rPr>
        <w:t>.</w:t>
      </w:r>
    </w:p>
    <w:p w14:paraId="343B0FCF" w14:textId="413622B7" w:rsidR="00EA0165" w:rsidRPr="00AA6C72" w:rsidRDefault="00EA0165" w:rsidP="00F67C7A">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2644132"/>
      <w:r w:rsidRPr="00AA6C72">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40D53B59" w14:textId="77777777" w:rsidR="00C36DF2" w:rsidRPr="00AA6C72" w:rsidRDefault="00C36DF2" w:rsidP="00F67C7A">
      <w:pPr>
        <w:keepNext/>
        <w:keepLines/>
        <w:tabs>
          <w:tab w:val="left" w:pos="0"/>
        </w:tabs>
        <w:spacing w:line="360" w:lineRule="auto"/>
        <w:contextualSpacing/>
        <w:outlineLvl w:val="0"/>
        <w:rPr>
          <w:rFonts w:ascii="Palatino Linotype" w:eastAsia="MS Gothic" w:hAnsi="Palatino Linotype"/>
          <w:b/>
          <w:lang w:val="es-MX" w:eastAsia="en-US"/>
        </w:rPr>
      </w:pPr>
    </w:p>
    <w:p w14:paraId="1E94862E" w14:textId="77777777" w:rsidR="00A5114B" w:rsidRPr="00AA6C72" w:rsidRDefault="00A5114B" w:rsidP="00F67C7A">
      <w:pPr>
        <w:numPr>
          <w:ilvl w:val="0"/>
          <w:numId w:val="2"/>
        </w:numPr>
        <w:spacing w:after="160" w:line="360" w:lineRule="auto"/>
        <w:ind w:left="0" w:right="49" w:firstLine="0"/>
        <w:contextualSpacing/>
        <w:jc w:val="both"/>
        <w:rPr>
          <w:rFonts w:ascii="Palatino Linotype" w:eastAsia="Calibri" w:hAnsi="Palatino Linotype" w:cs="Arial"/>
        </w:rPr>
      </w:pPr>
      <w:bookmarkStart w:id="16" w:name="_Toc90319523"/>
      <w:bookmarkStart w:id="17" w:name="_Toc99564201"/>
      <w:bookmarkStart w:id="18" w:name="_Toc99564864"/>
      <w:bookmarkStart w:id="19" w:name="_Toc102070728"/>
      <w:bookmarkStart w:id="20" w:name="_Toc102644135"/>
      <w:r w:rsidRPr="00AA6C72">
        <w:rPr>
          <w:rFonts w:ascii="Palatino Linotype" w:eastAsia="Calibri" w:hAnsi="Palatino Linotype" w:cs="Arial"/>
        </w:rPr>
        <w:t xml:space="preserve">Es de precisar, que la Ley de Transparencia y Acceso a la Información Pública del Estado de México y Municipios, en el artículo 178 describe la procedencia del recurso de revisión, asimismo señala que el plazo del </w:t>
      </w:r>
      <w:r w:rsidRPr="00AA6C72">
        <w:rPr>
          <w:rFonts w:ascii="Palatino Linotype" w:eastAsia="Calibri" w:hAnsi="Palatino Linotype" w:cs="Arial"/>
          <w:b/>
        </w:rPr>
        <w:t>SUJETO OBLIGADO</w:t>
      </w:r>
      <w:r w:rsidRPr="00AA6C72">
        <w:rPr>
          <w:rFonts w:ascii="Palatino Linotype" w:eastAsia="Calibri" w:hAnsi="Palatino Linotype" w:cs="Arial"/>
        </w:rPr>
        <w:t xml:space="preserve"> para </w:t>
      </w:r>
      <w:r w:rsidRPr="00AA6C72">
        <w:rPr>
          <w:rFonts w:ascii="Palatino Linotype" w:eastAsia="Calibri" w:hAnsi="Palatino Linotype" w:cs="Arial"/>
        </w:rPr>
        <w:lastRenderedPageBreak/>
        <w:t xml:space="preserve">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0160E22B" w14:textId="77777777" w:rsidR="00A5114B" w:rsidRPr="00AA6C72" w:rsidRDefault="00A5114B" w:rsidP="00F67C7A">
      <w:pPr>
        <w:spacing w:after="160" w:line="360" w:lineRule="auto"/>
        <w:ind w:right="49"/>
        <w:contextualSpacing/>
        <w:jc w:val="both"/>
        <w:rPr>
          <w:rFonts w:ascii="Palatino Linotype" w:eastAsia="Calibri" w:hAnsi="Palatino Linotype" w:cs="Arial"/>
        </w:rPr>
      </w:pPr>
    </w:p>
    <w:p w14:paraId="39D97954" w14:textId="42EC6163" w:rsidR="00A5114B" w:rsidRPr="00AA6C72" w:rsidRDefault="00A5114B" w:rsidP="00F67C7A">
      <w:pPr>
        <w:numPr>
          <w:ilvl w:val="0"/>
          <w:numId w:val="2"/>
        </w:numPr>
        <w:spacing w:after="160" w:line="360" w:lineRule="auto"/>
        <w:ind w:left="0" w:right="49" w:firstLine="0"/>
        <w:contextualSpacing/>
        <w:jc w:val="both"/>
        <w:rPr>
          <w:rFonts w:ascii="Palatino Linotype" w:eastAsia="Calibri" w:hAnsi="Palatino Linotype" w:cs="Arial"/>
        </w:rPr>
      </w:pPr>
      <w:r w:rsidRPr="00AA6C72">
        <w:rPr>
          <w:rFonts w:ascii="Palatino Linotype" w:eastAsia="Calibri" w:hAnsi="Palatino Linotype" w:cs="Arial"/>
        </w:rPr>
        <w:t xml:space="preserve">Por ende, se constituye la figura jurídica de la </w:t>
      </w:r>
      <w:r w:rsidRPr="00AA6C72">
        <w:rPr>
          <w:rFonts w:ascii="Palatino Linotype" w:eastAsia="Calibri" w:hAnsi="Palatino Linotype" w:cs="Arial"/>
          <w:i/>
        </w:rPr>
        <w:t>negativa ficta</w:t>
      </w:r>
      <w:r w:rsidRPr="00AA6C72">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AA6C72">
        <w:rPr>
          <w:rFonts w:ascii="Palatino Linotype" w:eastAsia="Calibri" w:hAnsi="Palatino Linotype" w:cs="Arial"/>
          <w:b/>
        </w:rPr>
        <w:t>178</w:t>
      </w:r>
      <w:r w:rsidRPr="00AA6C72">
        <w:rPr>
          <w:rFonts w:ascii="Palatino Linotype" w:eastAsia="Calibri" w:hAnsi="Palatino Linotype" w:cs="Arial"/>
        </w:rPr>
        <w:t xml:space="preserve"> segundo párrafo de </w:t>
      </w:r>
      <w:r w:rsidRPr="00AA6C72">
        <w:rPr>
          <w:rFonts w:ascii="Palatino Linotype" w:eastAsia="Calibri" w:hAnsi="Palatino Linotype" w:cs="Arial"/>
          <w:b/>
        </w:rPr>
        <w:t>Ley de Transparencia y Acceso a la Información Pública del Estado de México y Municipios</w:t>
      </w:r>
      <w:r w:rsidRPr="00AA6C72">
        <w:rPr>
          <w:rFonts w:ascii="Palatino Linotype" w:eastAsia="Calibri" w:hAnsi="Palatino Linotype"/>
          <w:shd w:val="clear" w:color="auto" w:fill="FFFFFF"/>
        </w:rPr>
        <w:t xml:space="preserve">, que dispone; ante la falta de respuesta del </w:t>
      </w:r>
      <w:r w:rsidRPr="00AA6C72">
        <w:rPr>
          <w:rFonts w:ascii="Palatino Linotype" w:eastAsia="Calibri" w:hAnsi="Palatino Linotype"/>
          <w:b/>
          <w:shd w:val="clear" w:color="auto" w:fill="FFFFFF"/>
        </w:rPr>
        <w:t>SUJETO OBLIGADO,</w:t>
      </w:r>
      <w:r w:rsidRPr="00AA6C72">
        <w:rPr>
          <w:rFonts w:ascii="Palatino Linotype" w:eastAsia="Calibri" w:hAnsi="Palatino Linotype"/>
          <w:shd w:val="clear" w:color="auto" w:fill="FFFFFF"/>
        </w:rPr>
        <w:t xml:space="preserve"> dentro de los plazos establecidos en esta Ley, a una solicitud de acceso a la información pública, el recurso </w:t>
      </w:r>
      <w:r w:rsidRPr="00AA6C72">
        <w:rPr>
          <w:rFonts w:ascii="Palatino Linotype" w:eastAsia="Calibri" w:hAnsi="Palatino Linotype"/>
          <w:b/>
          <w:shd w:val="clear" w:color="auto" w:fill="FFFFFF"/>
        </w:rPr>
        <w:t xml:space="preserve">podrá ser interpuesto en cualquier momento. </w:t>
      </w:r>
    </w:p>
    <w:p w14:paraId="67106940" w14:textId="77777777" w:rsidR="00A5114B" w:rsidRPr="00AA6C72" w:rsidRDefault="00A5114B" w:rsidP="00F67C7A">
      <w:pPr>
        <w:spacing w:line="360" w:lineRule="auto"/>
        <w:ind w:left="284"/>
        <w:contextualSpacing/>
        <w:rPr>
          <w:rFonts w:ascii="Palatino Linotype" w:hAnsi="Palatino Linotype" w:cs="Arial"/>
          <w:lang w:val="es-ES_tradnl"/>
        </w:rPr>
      </w:pPr>
    </w:p>
    <w:p w14:paraId="7BA29F01" w14:textId="77777777" w:rsidR="00A5114B" w:rsidRPr="00AA6C72" w:rsidRDefault="00A5114B" w:rsidP="00F67C7A">
      <w:pPr>
        <w:numPr>
          <w:ilvl w:val="0"/>
          <w:numId w:val="2"/>
        </w:numPr>
        <w:spacing w:line="360" w:lineRule="auto"/>
        <w:ind w:left="0" w:firstLine="0"/>
        <w:contextualSpacing/>
        <w:jc w:val="both"/>
        <w:rPr>
          <w:rFonts w:ascii="Palatino Linotype" w:hAnsi="Palatino Linotype" w:cs="Arial"/>
          <w:lang w:val="es-ES_tradnl"/>
        </w:rPr>
      </w:pPr>
      <w:r w:rsidRPr="00AA6C72">
        <w:rPr>
          <w:rFonts w:ascii="Palatino Linotype" w:eastAsia="Calibri" w:hAnsi="Palatino Linotype" w:cs="Arial"/>
        </w:rPr>
        <w:t xml:space="preserve">Por lo que, tratándose de la </w:t>
      </w:r>
      <w:r w:rsidRPr="00AA6C72">
        <w:rPr>
          <w:rFonts w:ascii="Palatino Linotype" w:eastAsia="Calibri" w:hAnsi="Palatino Linotype" w:cs="Arial"/>
          <w:i/>
        </w:rPr>
        <w:t>negativa ficta</w:t>
      </w:r>
      <w:r w:rsidRPr="00AA6C72">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w:t>
      </w:r>
      <w:r w:rsidRPr="00AA6C72">
        <w:rPr>
          <w:rFonts w:ascii="Palatino Linotype" w:eastAsia="Calibri" w:hAnsi="Palatino Linotype" w:cs="Arial"/>
        </w:rPr>
        <w:lastRenderedPageBreak/>
        <w:t xml:space="preserve">interposición del recurso de revisión en cualquier tiempo cuando exista </w:t>
      </w:r>
      <w:r w:rsidRPr="00AA6C72">
        <w:rPr>
          <w:rFonts w:ascii="Palatino Linotype" w:eastAsia="Calibri" w:hAnsi="Palatino Linotype" w:cs="Arial"/>
          <w:i/>
        </w:rPr>
        <w:t>negativa ficta</w:t>
      </w:r>
      <w:r w:rsidRPr="00AA6C72">
        <w:rPr>
          <w:rFonts w:ascii="Palatino Linotype" w:eastAsia="Calibri" w:hAnsi="Palatino Linotype" w:cs="Arial"/>
        </w:rPr>
        <w:t>, que señala:</w:t>
      </w:r>
    </w:p>
    <w:p w14:paraId="28BAD2A4" w14:textId="77777777" w:rsidR="00A5114B" w:rsidRPr="00AA6C72" w:rsidRDefault="00A5114B" w:rsidP="00F67C7A">
      <w:pPr>
        <w:spacing w:line="360" w:lineRule="auto"/>
        <w:contextualSpacing/>
        <w:jc w:val="both"/>
        <w:rPr>
          <w:rFonts w:ascii="Palatino Linotype" w:hAnsi="Palatino Linotype" w:cs="Arial"/>
          <w:lang w:val="es-ES_tradnl"/>
        </w:rPr>
      </w:pPr>
    </w:p>
    <w:p w14:paraId="222F9900" w14:textId="77777777" w:rsidR="00A5114B" w:rsidRPr="00AA6C72" w:rsidRDefault="00A5114B" w:rsidP="00F67C7A">
      <w:pPr>
        <w:tabs>
          <w:tab w:val="left" w:pos="7655"/>
        </w:tabs>
        <w:spacing w:line="360" w:lineRule="auto"/>
        <w:ind w:left="567" w:right="567"/>
        <w:jc w:val="center"/>
        <w:rPr>
          <w:rFonts w:ascii="Palatino Linotype" w:eastAsia="Calibri" w:hAnsi="Palatino Linotype" w:cs="Arial"/>
          <w:b/>
        </w:rPr>
      </w:pPr>
      <w:r w:rsidRPr="00AA6C72">
        <w:rPr>
          <w:rFonts w:ascii="Palatino Linotype" w:eastAsia="Calibri" w:hAnsi="Palatino Linotype" w:cs="Arial"/>
          <w:b/>
        </w:rPr>
        <w:t>Criterio 0001-15</w:t>
      </w:r>
    </w:p>
    <w:p w14:paraId="170D4A0D" w14:textId="77777777" w:rsidR="00A5114B" w:rsidRPr="00AA6C72" w:rsidRDefault="00A5114B" w:rsidP="00F67C7A">
      <w:pPr>
        <w:tabs>
          <w:tab w:val="left" w:pos="7655"/>
        </w:tabs>
        <w:spacing w:line="360" w:lineRule="auto"/>
        <w:ind w:left="567" w:right="567"/>
        <w:jc w:val="both"/>
        <w:rPr>
          <w:rFonts w:ascii="Palatino Linotype" w:eastAsia="Calibri" w:hAnsi="Palatino Linotype" w:cs="Arial"/>
          <w:i/>
        </w:rPr>
      </w:pPr>
      <w:r w:rsidRPr="00AA6C72">
        <w:rPr>
          <w:rFonts w:ascii="Palatino Linotype" w:eastAsia="Calibri" w:hAnsi="Palatino Linotype" w:cs="Arial"/>
          <w:b/>
          <w:i/>
        </w:rPr>
        <w:t>NEGATIVA FICTA. PLAZO PARA INTERPONER EL RECURSO DE REVISIÓN TRATÁNDOSE DE.</w:t>
      </w:r>
      <w:r w:rsidRPr="00AA6C72">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3DE9F46" w14:textId="77777777" w:rsidR="00A5114B" w:rsidRPr="00AA6C72" w:rsidRDefault="00A5114B" w:rsidP="00F67C7A">
      <w:pPr>
        <w:tabs>
          <w:tab w:val="left" w:pos="7655"/>
        </w:tabs>
        <w:spacing w:line="360" w:lineRule="auto"/>
        <w:ind w:right="567"/>
        <w:jc w:val="both"/>
        <w:rPr>
          <w:rFonts w:ascii="Palatino Linotype" w:eastAsia="Calibri" w:hAnsi="Palatino Linotype" w:cs="Arial"/>
          <w:i/>
        </w:rPr>
      </w:pPr>
    </w:p>
    <w:p w14:paraId="3E91365E" w14:textId="77777777" w:rsidR="00A5114B" w:rsidRPr="00AA6C72" w:rsidRDefault="00A5114B" w:rsidP="00F67C7A">
      <w:pPr>
        <w:numPr>
          <w:ilvl w:val="0"/>
          <w:numId w:val="2"/>
        </w:numPr>
        <w:tabs>
          <w:tab w:val="left" w:pos="567"/>
        </w:tabs>
        <w:spacing w:line="360" w:lineRule="auto"/>
        <w:ind w:left="0" w:firstLine="0"/>
        <w:contextualSpacing/>
        <w:jc w:val="both"/>
        <w:rPr>
          <w:rFonts w:ascii="Palatino Linotype" w:hAnsi="Palatino Linotype" w:cs="Arial"/>
        </w:rPr>
      </w:pPr>
      <w:r w:rsidRPr="00AA6C72">
        <w:rPr>
          <w:rFonts w:ascii="Palatino Linotype" w:hAnsi="Palatino Linotype" w:cs="Arial"/>
        </w:rPr>
        <w:t xml:space="preserve">Lo anterior, se explica porque la </w:t>
      </w:r>
      <w:r w:rsidRPr="00AA6C72">
        <w:rPr>
          <w:rFonts w:ascii="Palatino Linotype" w:hAnsi="Palatino Linotype" w:cs="Arial"/>
          <w:b/>
          <w:u w:val="single"/>
        </w:rPr>
        <w:t>posible ausencia</w:t>
      </w:r>
      <w:r w:rsidRPr="00AA6C72">
        <w:rPr>
          <w:rFonts w:ascii="Palatino Linotype" w:hAnsi="Palatino Linotype" w:cs="Arial"/>
        </w:rPr>
        <w:t xml:space="preserve"> de una respuesta en la solicitud constituye un acto que vulnera el derecho de manera continua y </w:t>
      </w:r>
      <w:r w:rsidRPr="00AA6C72">
        <w:rPr>
          <w:rFonts w:ascii="Palatino Linotype" w:hAnsi="Palatino Linotype" w:cs="Arial"/>
        </w:rPr>
        <w:lastRenderedPageBreak/>
        <w:t xml:space="preserve">actualizable cada día, en tanto no se emita la respuesta a la que esté impuesto el </w:t>
      </w:r>
      <w:r w:rsidRPr="00AA6C72">
        <w:rPr>
          <w:rFonts w:ascii="Palatino Linotype" w:hAnsi="Palatino Linotype" w:cs="Arial"/>
          <w:b/>
        </w:rPr>
        <w:t>SUJETO OBLIGADO</w:t>
      </w:r>
      <w:r w:rsidRPr="00AA6C72">
        <w:rPr>
          <w:rFonts w:ascii="Palatino Linotype" w:hAnsi="Palatino Linotype" w:cs="Arial"/>
        </w:rPr>
        <w:t>.</w:t>
      </w:r>
    </w:p>
    <w:p w14:paraId="63DF8A64" w14:textId="77777777" w:rsidR="00A5114B" w:rsidRPr="00AA6C72" w:rsidRDefault="00A5114B" w:rsidP="00F67C7A">
      <w:pPr>
        <w:pStyle w:val="Prrafodelista"/>
        <w:spacing w:line="360" w:lineRule="auto"/>
        <w:ind w:left="0"/>
        <w:rPr>
          <w:rFonts w:ascii="Palatino Linotype" w:eastAsia="Calibri" w:hAnsi="Palatino Linotype" w:cs="Arial"/>
          <w:lang w:val="es-ES_tradnl"/>
        </w:rPr>
      </w:pPr>
    </w:p>
    <w:p w14:paraId="1EFA6508" w14:textId="56542322" w:rsidR="00A5114B" w:rsidRPr="00AA6C72" w:rsidRDefault="00A5114B" w:rsidP="00F67C7A">
      <w:pPr>
        <w:pStyle w:val="Prrafodelista"/>
        <w:numPr>
          <w:ilvl w:val="0"/>
          <w:numId w:val="2"/>
        </w:numPr>
        <w:tabs>
          <w:tab w:val="left" w:pos="567"/>
        </w:tabs>
        <w:spacing w:line="360" w:lineRule="auto"/>
        <w:ind w:left="0" w:right="48" w:firstLine="0"/>
        <w:contextualSpacing/>
        <w:jc w:val="both"/>
        <w:rPr>
          <w:rFonts w:ascii="Palatino Linotype" w:eastAsiaTheme="minorEastAsia" w:hAnsi="Palatino Linotype"/>
          <w:lang w:val="es-ES_tradnl"/>
        </w:rPr>
      </w:pPr>
      <w:r w:rsidRPr="00AA6C72">
        <w:rPr>
          <w:rFonts w:ascii="Palatino Linotype" w:eastAsia="Calibri" w:hAnsi="Palatino Linotype" w:cs="Arial"/>
          <w:lang w:val="es-ES_tradn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FBC9824" w14:textId="77777777" w:rsidR="00A5114B" w:rsidRPr="00AA6C72" w:rsidRDefault="00A5114B" w:rsidP="00F67C7A">
      <w:pPr>
        <w:pStyle w:val="Ttulo1"/>
        <w:spacing w:line="360" w:lineRule="auto"/>
        <w:jc w:val="both"/>
        <w:rPr>
          <w:rFonts w:ascii="Palatino Linotype" w:eastAsia="Calibri" w:hAnsi="Palatino Linotype" w:cs="Arial"/>
          <w:sz w:val="24"/>
          <w:szCs w:val="24"/>
        </w:rPr>
      </w:pPr>
      <w:r w:rsidRPr="00AA6C72">
        <w:rPr>
          <w:rFonts w:ascii="Palatino Linotype" w:hAnsi="Palatino Linotype"/>
          <w:b/>
          <w:color w:val="auto"/>
          <w:sz w:val="24"/>
          <w:szCs w:val="24"/>
        </w:rPr>
        <w:t xml:space="preserve">Del nombre como requisito innecesario para la tramitación del recurso. </w:t>
      </w:r>
    </w:p>
    <w:p w14:paraId="0125A17B" w14:textId="77777777" w:rsidR="00A5114B" w:rsidRPr="00AA6C72" w:rsidRDefault="00A5114B" w:rsidP="00F67C7A">
      <w:pPr>
        <w:tabs>
          <w:tab w:val="left" w:pos="426"/>
        </w:tabs>
        <w:spacing w:line="360" w:lineRule="auto"/>
        <w:ind w:right="49"/>
        <w:contextualSpacing/>
        <w:jc w:val="both"/>
        <w:rPr>
          <w:rFonts w:ascii="Palatino Linotype" w:hAnsi="Palatino Linotype" w:cs="Arial"/>
          <w:b/>
        </w:rPr>
      </w:pPr>
    </w:p>
    <w:p w14:paraId="1BB09DAA" w14:textId="0265D426" w:rsidR="00A5114B" w:rsidRPr="00AA6C72" w:rsidRDefault="00A5114B" w:rsidP="00F67C7A">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AA6C72">
        <w:rPr>
          <w:rFonts w:ascii="Palatino Linotype" w:hAnsi="Palatino Linotype" w:cs="Arial"/>
          <w:bCs/>
          <w:lang w:val="es-ES_tradnl"/>
        </w:rPr>
        <w:t xml:space="preserve">Por </w:t>
      </w:r>
      <w:r w:rsidRPr="00AA6C72">
        <w:rPr>
          <w:rFonts w:ascii="Palatino Linotype" w:hAnsi="Palatino Linotype" w:cs="Arial"/>
          <w:bCs/>
        </w:rPr>
        <w:t xml:space="preserve">otro lado, de la revisión a los expedientes electrónicos contenidos en el sistema </w:t>
      </w:r>
      <w:r w:rsidRPr="00AA6C72">
        <w:rPr>
          <w:rFonts w:ascii="Palatino Linotype" w:hAnsi="Palatino Linotype" w:cs="Arial"/>
          <w:b/>
          <w:bCs/>
        </w:rPr>
        <w:t>SAIMEX,</w:t>
      </w:r>
      <w:r w:rsidRPr="00AA6C72">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AA6C72">
        <w:rPr>
          <w:rFonts w:ascii="Palatino Linotype" w:hAnsi="Palatino Linotype" w:cs="Arial"/>
          <w:b/>
          <w:bCs/>
        </w:rPr>
        <w:t>no señaló su nombre completo, ni se tiene certeza sobre su identidad</w:t>
      </w:r>
      <w:r w:rsidRPr="00AA6C72">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19D3C27" w14:textId="77777777" w:rsidR="00A5114B" w:rsidRPr="00AA6C72" w:rsidRDefault="00A5114B" w:rsidP="00F67C7A">
      <w:pPr>
        <w:tabs>
          <w:tab w:val="left" w:pos="426"/>
        </w:tabs>
        <w:spacing w:line="360" w:lineRule="auto"/>
        <w:ind w:right="49"/>
        <w:contextualSpacing/>
        <w:jc w:val="both"/>
        <w:rPr>
          <w:rFonts w:ascii="Palatino Linotype" w:hAnsi="Palatino Linotype" w:cs="Arial"/>
          <w:b/>
        </w:rPr>
      </w:pPr>
    </w:p>
    <w:p w14:paraId="68198EC0" w14:textId="77777777" w:rsidR="00A5114B" w:rsidRPr="00AA6C72" w:rsidRDefault="00A5114B" w:rsidP="00F67C7A">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rPr>
      </w:pPr>
      <w:r w:rsidRPr="00AA6C72">
        <w:rPr>
          <w:rFonts w:ascii="Palatino Linotype" w:hAnsi="Palatino Linotype" w:cs="Arial"/>
          <w:bCs/>
        </w:rPr>
        <w:t xml:space="preserve">Esto es así, ya que de conformidad con los artículos 6, apartado A, fracciones III y IV de la </w:t>
      </w:r>
      <w:r w:rsidRPr="00AA6C72">
        <w:rPr>
          <w:rFonts w:ascii="Palatino Linotype" w:hAnsi="Palatino Linotype" w:cs="Arial"/>
          <w:b/>
          <w:bCs/>
        </w:rPr>
        <w:t>Constitución Política de los Estados Unidos Mexicanos</w:t>
      </w:r>
      <w:r w:rsidRPr="00AA6C72">
        <w:rPr>
          <w:rFonts w:ascii="Palatino Linotype" w:hAnsi="Palatino Linotype" w:cs="Arial"/>
          <w:bCs/>
        </w:rPr>
        <w:t xml:space="preserve">; 5, párrafos trigésimo, trigésimo primero y trigésimo segundo, fracciones III, IV y V, de la </w:t>
      </w:r>
      <w:r w:rsidRPr="00AA6C72">
        <w:rPr>
          <w:rFonts w:ascii="Palatino Linotype" w:hAnsi="Palatino Linotype" w:cs="Arial"/>
          <w:b/>
          <w:bCs/>
        </w:rPr>
        <w:lastRenderedPageBreak/>
        <w:t>Constitución Política del Estado Libre y Soberano de México</w:t>
      </w:r>
      <w:r w:rsidRPr="00AA6C72">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7865788" w14:textId="77777777" w:rsidR="00A5114B" w:rsidRPr="00AA6C72" w:rsidRDefault="00A5114B" w:rsidP="00F67C7A">
      <w:pPr>
        <w:tabs>
          <w:tab w:val="left" w:pos="426"/>
        </w:tabs>
        <w:spacing w:line="360" w:lineRule="auto"/>
        <w:ind w:right="49"/>
        <w:contextualSpacing/>
        <w:jc w:val="both"/>
        <w:rPr>
          <w:rFonts w:ascii="Palatino Linotype" w:hAnsi="Palatino Linotype" w:cs="Arial"/>
          <w:b/>
        </w:rPr>
      </w:pPr>
    </w:p>
    <w:p w14:paraId="37D8D8F2" w14:textId="77777777" w:rsidR="00A5114B" w:rsidRPr="00AA6C72" w:rsidRDefault="00A5114B" w:rsidP="00F67C7A">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A6C72">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5077BE8" w14:textId="77777777" w:rsidR="00A5114B" w:rsidRPr="00AA6C72" w:rsidRDefault="00A5114B" w:rsidP="00F67C7A">
      <w:pPr>
        <w:tabs>
          <w:tab w:val="left" w:pos="426"/>
        </w:tabs>
        <w:spacing w:line="360" w:lineRule="auto"/>
        <w:ind w:right="49"/>
        <w:contextualSpacing/>
        <w:jc w:val="both"/>
        <w:rPr>
          <w:rFonts w:ascii="Palatino Linotype" w:hAnsi="Palatino Linotype" w:cs="Arial"/>
          <w:b/>
        </w:rPr>
      </w:pPr>
    </w:p>
    <w:p w14:paraId="5B292B67" w14:textId="77777777" w:rsidR="00A5114B" w:rsidRPr="00AA6C72" w:rsidRDefault="00A5114B" w:rsidP="00F67C7A">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A6C72">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572EA21" w14:textId="77777777" w:rsidR="00A5114B" w:rsidRPr="00AA6C72" w:rsidRDefault="00A5114B" w:rsidP="00F67C7A">
      <w:pPr>
        <w:tabs>
          <w:tab w:val="left" w:pos="426"/>
        </w:tabs>
        <w:spacing w:line="360" w:lineRule="auto"/>
        <w:ind w:right="49"/>
        <w:contextualSpacing/>
        <w:jc w:val="both"/>
        <w:rPr>
          <w:rFonts w:ascii="Palatino Linotype" w:hAnsi="Palatino Linotype" w:cs="Arial"/>
          <w:b/>
        </w:rPr>
      </w:pPr>
    </w:p>
    <w:p w14:paraId="348CDA6B" w14:textId="77777777" w:rsidR="00A5114B" w:rsidRPr="00AA6C72" w:rsidRDefault="00A5114B" w:rsidP="00F67C7A">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A6C72">
        <w:rPr>
          <w:rFonts w:ascii="Palatino Linotype" w:hAnsi="Palatino Linotype" w:cs="Arial"/>
          <w:bCs/>
        </w:rPr>
        <w:t xml:space="preserve">De igual forma, la Corte Interamericana ha precisado que no es necesario acreditar un interés directo ni una afectación personal para obtener la información </w:t>
      </w:r>
      <w:r w:rsidRPr="00AA6C72">
        <w:rPr>
          <w:rFonts w:ascii="Palatino Linotype" w:hAnsi="Palatino Linotype" w:cs="Arial"/>
          <w:bCs/>
        </w:rPr>
        <w:lastRenderedPageBreak/>
        <w:t>en poder del Estado, excepto en los casos en que se aplique una legítima restricción permitida por la Convención Americana.</w:t>
      </w:r>
    </w:p>
    <w:p w14:paraId="1AA3F9F7" w14:textId="77777777" w:rsidR="00A5114B" w:rsidRPr="00AA6C72" w:rsidRDefault="00A5114B" w:rsidP="00F67C7A">
      <w:pPr>
        <w:tabs>
          <w:tab w:val="left" w:pos="426"/>
        </w:tabs>
        <w:spacing w:line="360" w:lineRule="auto"/>
        <w:ind w:right="49"/>
        <w:contextualSpacing/>
        <w:jc w:val="both"/>
        <w:rPr>
          <w:rFonts w:ascii="Palatino Linotype" w:hAnsi="Palatino Linotype" w:cs="Arial"/>
          <w:b/>
        </w:rPr>
      </w:pPr>
    </w:p>
    <w:p w14:paraId="1FB929F6" w14:textId="77777777" w:rsidR="00A5114B" w:rsidRPr="00AA6C72" w:rsidRDefault="00A5114B" w:rsidP="00F67C7A">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AA6C72">
        <w:rPr>
          <w:rFonts w:ascii="Palatino Linotype" w:hAnsi="Palatino Linotype" w:cs="Arial"/>
          <w:bCs/>
        </w:rPr>
        <w:t xml:space="preserve">Por lo tanto, el nombre de la </w:t>
      </w:r>
      <w:r w:rsidRPr="00AA6C72">
        <w:rPr>
          <w:rFonts w:ascii="Palatino Linotype" w:hAnsi="Palatino Linotype" w:cs="Arial"/>
          <w:b/>
          <w:bCs/>
        </w:rPr>
        <w:t>SOLICITANTE</w:t>
      </w:r>
      <w:r w:rsidRPr="00AA6C72">
        <w:rPr>
          <w:rFonts w:ascii="Palatino Linotype" w:hAnsi="Palatino Linotype" w:cs="Arial"/>
          <w:bCs/>
        </w:rPr>
        <w:t xml:space="preserve"> y subsecuente </w:t>
      </w:r>
      <w:r w:rsidRPr="00AA6C72">
        <w:rPr>
          <w:rFonts w:ascii="Palatino Linotype" w:hAnsi="Palatino Linotype" w:cs="Arial"/>
          <w:b/>
          <w:bCs/>
        </w:rPr>
        <w:t>RECURRENTE</w:t>
      </w:r>
      <w:r w:rsidRPr="00AA6C72">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18FBA18B" w14:textId="77777777" w:rsidR="00A5114B" w:rsidRPr="00AA6C72" w:rsidRDefault="00A5114B" w:rsidP="00F67C7A">
      <w:pPr>
        <w:spacing w:after="160" w:line="360" w:lineRule="auto"/>
        <w:ind w:right="49"/>
        <w:contextualSpacing/>
        <w:jc w:val="both"/>
        <w:rPr>
          <w:rFonts w:ascii="Palatino Linotype" w:eastAsia="Calibri" w:hAnsi="Palatino Linotype" w:cs="Arial"/>
        </w:rPr>
      </w:pPr>
    </w:p>
    <w:p w14:paraId="516D7235" w14:textId="62B6EEF7" w:rsidR="00C36DF2" w:rsidRPr="00AA6C72" w:rsidRDefault="00C36DF2" w:rsidP="00F67C7A">
      <w:pPr>
        <w:spacing w:after="160" w:line="360" w:lineRule="auto"/>
        <w:ind w:right="49"/>
        <w:contextualSpacing/>
        <w:jc w:val="both"/>
        <w:rPr>
          <w:rFonts w:ascii="Palatino Linotype" w:eastAsia="Calibri" w:hAnsi="Palatino Linotype" w:cs="Arial"/>
        </w:rPr>
      </w:pPr>
      <w:bookmarkStart w:id="21" w:name="_Toc89964363"/>
      <w:bookmarkStart w:id="22" w:name="_Toc98350362"/>
      <w:bookmarkStart w:id="23" w:name="_Toc67587987"/>
      <w:bookmarkStart w:id="24" w:name="_Toc68804763"/>
      <w:bookmarkEnd w:id="16"/>
      <w:r w:rsidRPr="00AA6C72">
        <w:rPr>
          <w:rFonts w:ascii="Palatino Linotype" w:eastAsiaTheme="majorEastAsia" w:hAnsi="Palatino Linotype" w:cstheme="majorBidi"/>
          <w:b/>
          <w:color w:val="000000" w:themeColor="text1"/>
          <w:lang w:val="es-MX" w:eastAsia="en-US"/>
        </w:rPr>
        <w:t>De la determinación sobre la procedibilidad del recurso.</w:t>
      </w:r>
      <w:bookmarkEnd w:id="17"/>
      <w:bookmarkEnd w:id="18"/>
      <w:bookmarkEnd w:id="19"/>
      <w:bookmarkEnd w:id="20"/>
      <w:bookmarkEnd w:id="21"/>
      <w:bookmarkEnd w:id="22"/>
      <w:bookmarkEnd w:id="23"/>
      <w:bookmarkEnd w:id="24"/>
      <w:r w:rsidRPr="00AA6C72">
        <w:rPr>
          <w:rFonts w:ascii="Palatino Linotype" w:eastAsiaTheme="majorEastAsia" w:hAnsi="Palatino Linotype" w:cstheme="majorBidi"/>
          <w:b/>
          <w:color w:val="000000" w:themeColor="text1"/>
          <w:lang w:val="es-MX" w:eastAsia="en-US"/>
        </w:rPr>
        <w:t xml:space="preserve"> </w:t>
      </w:r>
    </w:p>
    <w:p w14:paraId="6EC336F7" w14:textId="77777777" w:rsidR="00C36DF2" w:rsidRPr="00AA6C72" w:rsidRDefault="00C36DF2" w:rsidP="00F67C7A">
      <w:pPr>
        <w:spacing w:line="360" w:lineRule="auto"/>
        <w:rPr>
          <w:rFonts w:ascii="Palatino Linotype" w:hAnsi="Palatino Linotype"/>
          <w:lang w:val="es-MX" w:eastAsia="en-US"/>
        </w:rPr>
      </w:pPr>
    </w:p>
    <w:p w14:paraId="2CAA4C68" w14:textId="44D8FBEA" w:rsidR="00A2042B" w:rsidRPr="00AA6C72" w:rsidRDefault="00C36DF2" w:rsidP="00F67C7A">
      <w:pPr>
        <w:numPr>
          <w:ilvl w:val="0"/>
          <w:numId w:val="2"/>
        </w:numPr>
        <w:spacing w:after="160" w:line="360" w:lineRule="auto"/>
        <w:ind w:left="0" w:right="49" w:firstLine="0"/>
        <w:contextualSpacing/>
        <w:jc w:val="both"/>
        <w:rPr>
          <w:rFonts w:ascii="Palatino Linotype" w:hAnsi="Palatino Linotype"/>
          <w:lang w:val="es-ES_tradnl"/>
        </w:rPr>
      </w:pPr>
      <w:r w:rsidRPr="00AA6C72">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6856DC9" w14:textId="77777777" w:rsidR="005763D3" w:rsidRPr="00AA6C72" w:rsidRDefault="005763D3" w:rsidP="00F67C7A">
      <w:pPr>
        <w:spacing w:after="160" w:line="360" w:lineRule="auto"/>
        <w:ind w:right="49"/>
        <w:contextualSpacing/>
        <w:jc w:val="both"/>
        <w:rPr>
          <w:rFonts w:ascii="Palatino Linotype" w:hAnsi="Palatino Linotype"/>
          <w:lang w:val="es-ES_tradnl"/>
        </w:rPr>
      </w:pPr>
    </w:p>
    <w:p w14:paraId="0EB2E86A" w14:textId="09724DF4" w:rsidR="003669E8" w:rsidRPr="00AA6C72" w:rsidRDefault="00992BC7" w:rsidP="00F67C7A">
      <w:pPr>
        <w:pStyle w:val="Ttulo1"/>
        <w:spacing w:line="360" w:lineRule="auto"/>
        <w:rPr>
          <w:rFonts w:ascii="Palatino Linotype" w:hAnsi="Palatino Linotype"/>
          <w:sz w:val="24"/>
          <w:szCs w:val="24"/>
          <w:lang w:eastAsia="es-ES_tradnl"/>
        </w:rPr>
      </w:pPr>
      <w:bookmarkStart w:id="25" w:name="_Toc102644136"/>
      <w:r w:rsidRPr="00AA6C72">
        <w:rPr>
          <w:rFonts w:ascii="Palatino Linotype" w:eastAsia="MS Mincho" w:hAnsi="Palatino Linotype"/>
          <w:b/>
          <w:color w:val="000000" w:themeColor="text1"/>
          <w:sz w:val="24"/>
          <w:szCs w:val="24"/>
          <w:lang w:val="es-ES_tradnl"/>
        </w:rPr>
        <w:t>TERCERO</w:t>
      </w:r>
      <w:r w:rsidRPr="00AA6C72">
        <w:rPr>
          <w:rFonts w:ascii="Palatino Linotype" w:hAnsi="Palatino Linotype" w:cs="Times New Roman"/>
          <w:b/>
          <w:color w:val="000000" w:themeColor="text1"/>
          <w:sz w:val="24"/>
          <w:szCs w:val="24"/>
        </w:rPr>
        <w:t>.</w:t>
      </w:r>
      <w:bookmarkStart w:id="26" w:name="_Toc67587990"/>
      <w:bookmarkStart w:id="27" w:name="_Toc68804766"/>
      <w:bookmarkStart w:id="28" w:name="_Toc455991148"/>
      <w:bookmarkStart w:id="29" w:name="_Toc450120669"/>
      <w:bookmarkStart w:id="30" w:name="_Toc461555896"/>
      <w:bookmarkStart w:id="31" w:name="_Toc462154385"/>
      <w:bookmarkStart w:id="32" w:name="_Toc462660376"/>
      <w:bookmarkStart w:id="33" w:name="_Toc462660687"/>
      <w:bookmarkStart w:id="34" w:name="_Toc462660766"/>
      <w:bookmarkStart w:id="35" w:name="_Toc465264624"/>
      <w:bookmarkStart w:id="36" w:name="_Toc465264870"/>
      <w:bookmarkStart w:id="37" w:name="_Toc465266520"/>
      <w:bookmarkStart w:id="38" w:name="_Toc466302258"/>
      <w:bookmarkStart w:id="39" w:name="_Toc466371866"/>
      <w:bookmarkStart w:id="40" w:name="_Toc466371925"/>
      <w:bookmarkStart w:id="41" w:name="_Toc466377654"/>
      <w:bookmarkStart w:id="42" w:name="_Toc478549736"/>
      <w:bookmarkStart w:id="43" w:name="_Toc478572850"/>
      <w:bookmarkStart w:id="44" w:name="_Toc479238537"/>
      <w:r w:rsidR="0065578F" w:rsidRPr="00AA6C72">
        <w:rPr>
          <w:rFonts w:ascii="Palatino Linotype" w:hAnsi="Palatino Linotype" w:cs="Times New Roman"/>
          <w:b/>
          <w:color w:val="000000" w:themeColor="text1"/>
          <w:sz w:val="24"/>
          <w:szCs w:val="24"/>
        </w:rPr>
        <w:t xml:space="preserve"> </w:t>
      </w:r>
      <w:r w:rsidR="00EA0165" w:rsidRPr="00AA6C72">
        <w:rPr>
          <w:rFonts w:ascii="Palatino Linotype" w:hAnsi="Palatino Linotype"/>
          <w:b/>
          <w:color w:val="000000" w:themeColor="text1"/>
          <w:sz w:val="24"/>
          <w:szCs w:val="24"/>
          <w:lang w:val="es-MX" w:eastAsia="en-US"/>
        </w:rPr>
        <w:t xml:space="preserve">Del planteamiento de la </w:t>
      </w:r>
      <w:r w:rsidR="00EA0165" w:rsidRPr="00AA6C72">
        <w:rPr>
          <w:rFonts w:ascii="Palatino Linotype" w:hAnsi="Palatino Linotype"/>
          <w:b/>
          <w:i/>
          <w:color w:val="000000" w:themeColor="text1"/>
          <w:sz w:val="24"/>
          <w:szCs w:val="24"/>
          <w:lang w:val="es-MX" w:eastAsia="en-US"/>
        </w:rPr>
        <w:t>Litis.</w:t>
      </w:r>
      <w:bookmarkEnd w:id="25"/>
      <w:bookmarkEnd w:id="26"/>
      <w:bookmarkEnd w:id="27"/>
    </w:p>
    <w:p w14:paraId="6B097BE2" w14:textId="40AA485C" w:rsidR="00D217A4" w:rsidRPr="00AA6C72" w:rsidRDefault="00EA0165" w:rsidP="00F67C7A">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A6C72">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AA6C72">
        <w:rPr>
          <w:rFonts w:ascii="Palatino Linotype" w:eastAsia="Calibri" w:hAnsi="Palatino Linotype" w:cs="Arial"/>
          <w:b/>
        </w:rPr>
        <w:t>Ley de Transparencia y Acceso a la Información Pública del Estado de México y Municipios</w:t>
      </w:r>
      <w:r w:rsidRPr="00AA6C72">
        <w:rPr>
          <w:rFonts w:ascii="Palatino Linotype" w:hAnsi="Palatino Linotype" w:cs="Arial"/>
          <w:lang w:val="es-ES_tradnl"/>
        </w:rPr>
        <w:t xml:space="preserve"> y determinar la confirmación; revocación o modificación; </w:t>
      </w:r>
      <w:r w:rsidRPr="00AA6C72">
        <w:rPr>
          <w:rFonts w:ascii="Palatino Linotype" w:hAnsi="Palatino Linotype" w:cs="Arial"/>
          <w:lang w:val="es-ES_tradnl"/>
        </w:rPr>
        <w:lastRenderedPageBreak/>
        <w:t xml:space="preserve">desechamiento o sobreseimiento; y en su </w:t>
      </w:r>
      <w:r w:rsidRPr="00AA6C72">
        <w:rPr>
          <w:rFonts w:ascii="Palatino Linotype" w:hAnsi="Palatino Linotype" w:cs="Arial"/>
          <w:b/>
          <w:lang w:val="es-ES_tradnl"/>
        </w:rPr>
        <w:t>caso ordenar la entrega de la información,</w:t>
      </w:r>
      <w:r w:rsidRPr="00AA6C72">
        <w:rPr>
          <w:rFonts w:ascii="Palatino Linotype" w:hAnsi="Palatino Linotype" w:cs="Arial"/>
          <w:lang w:val="es-ES_tradnl"/>
        </w:rPr>
        <w:t xml:space="preserve"> respecto a las respuestas o falta de ellas de los Sujetos Obligados.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3E5F6627" w14:textId="77777777" w:rsidR="00D217A4" w:rsidRPr="00AA6C72" w:rsidRDefault="00D217A4" w:rsidP="00F67C7A">
      <w:pPr>
        <w:pStyle w:val="Prrafodelista"/>
        <w:spacing w:before="240" w:after="240" w:line="360" w:lineRule="auto"/>
        <w:ind w:left="0"/>
        <w:contextualSpacing/>
        <w:jc w:val="both"/>
        <w:rPr>
          <w:rFonts w:ascii="Palatino Linotype" w:hAnsi="Palatino Linotype"/>
          <w:i/>
          <w:lang w:val="es-ES_tradnl"/>
        </w:rPr>
      </w:pPr>
    </w:p>
    <w:p w14:paraId="10B2D5C9" w14:textId="13F3BBC3" w:rsidR="00601AED" w:rsidRPr="00AA6C72" w:rsidRDefault="000823AC" w:rsidP="00F67C7A">
      <w:pPr>
        <w:pStyle w:val="Prrafodelista"/>
        <w:numPr>
          <w:ilvl w:val="0"/>
          <w:numId w:val="2"/>
        </w:numPr>
        <w:spacing w:before="240" w:after="240" w:line="360" w:lineRule="auto"/>
        <w:ind w:left="0" w:right="49" w:firstLine="0"/>
        <w:contextualSpacing/>
        <w:jc w:val="both"/>
        <w:rPr>
          <w:rFonts w:ascii="Palatino Linotype" w:hAnsi="Palatino Linotype"/>
          <w:i/>
          <w:lang w:val="es-ES_tradnl"/>
        </w:rPr>
      </w:pPr>
      <w:r w:rsidRPr="00AA6C72">
        <w:rPr>
          <w:rFonts w:ascii="Palatino Linotype" w:eastAsia="MS Gothic" w:hAnsi="Palatino Linotype"/>
        </w:rPr>
        <w:t>Del estudio de las constancias que obran dentro del expediente digital formado en el SAIMEX, se puede apre</w:t>
      </w:r>
      <w:r w:rsidR="00C3479C" w:rsidRPr="00AA6C72">
        <w:rPr>
          <w:rFonts w:ascii="Palatino Linotype" w:eastAsia="MS Gothic" w:hAnsi="Palatino Linotype"/>
        </w:rPr>
        <w:t>ciar que el particular solicitó</w:t>
      </w:r>
      <w:r w:rsidR="007117E0" w:rsidRPr="00AA6C72">
        <w:rPr>
          <w:rFonts w:ascii="Palatino Linotype" w:eastAsia="MS Gothic" w:hAnsi="Palatino Linotype"/>
        </w:rPr>
        <w:t>;</w:t>
      </w:r>
      <w:r w:rsidR="00C3479C" w:rsidRPr="00AA6C72">
        <w:rPr>
          <w:rFonts w:ascii="Palatino Linotype" w:eastAsia="MS Gothic" w:hAnsi="Palatino Linotype"/>
        </w:rPr>
        <w:t xml:space="preserve"> el nombre del encargado del registro civil, teléfono de la oficina</w:t>
      </w:r>
      <w:r w:rsidR="00F228F9" w:rsidRPr="00AA6C72">
        <w:rPr>
          <w:rFonts w:ascii="Palatino Linotype" w:eastAsia="MS Gothic" w:hAnsi="Palatino Linotype"/>
        </w:rPr>
        <w:t xml:space="preserve">, </w:t>
      </w:r>
      <w:r w:rsidR="00C3479C" w:rsidRPr="00AA6C72">
        <w:rPr>
          <w:rFonts w:ascii="Palatino Linotype" w:eastAsia="MS Gothic" w:hAnsi="Palatino Linotype"/>
        </w:rPr>
        <w:t>horario de atención a la ciudadanía</w:t>
      </w:r>
      <w:r w:rsidR="00F228F9" w:rsidRPr="00AA6C72">
        <w:rPr>
          <w:rFonts w:ascii="Palatino Linotype" w:eastAsia="MS Gothic" w:hAnsi="Palatino Linotype"/>
        </w:rPr>
        <w:t xml:space="preserve"> e información precisa para la corrección de un acta de nacimiento que fue subida mal al sistema por el registro civil. </w:t>
      </w:r>
    </w:p>
    <w:p w14:paraId="403C5164" w14:textId="77777777" w:rsidR="00117BE4" w:rsidRPr="00AA6C72" w:rsidRDefault="00117BE4" w:rsidP="00F67C7A">
      <w:pPr>
        <w:pStyle w:val="Prrafodelista"/>
        <w:spacing w:before="240" w:after="240" w:line="360" w:lineRule="auto"/>
        <w:ind w:left="0" w:right="49"/>
        <w:contextualSpacing/>
        <w:jc w:val="both"/>
        <w:rPr>
          <w:rFonts w:ascii="Palatino Linotype" w:hAnsi="Palatino Linotype"/>
          <w:i/>
          <w:lang w:val="es-ES_tradnl"/>
        </w:rPr>
      </w:pPr>
    </w:p>
    <w:p w14:paraId="16DA00E5" w14:textId="267A68B3" w:rsidR="00B7177D" w:rsidRPr="00AA6C72" w:rsidRDefault="00B7177D" w:rsidP="00C9338B">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A6C72">
        <w:rPr>
          <w:rFonts w:ascii="Palatino Linotype" w:eastAsiaTheme="minorEastAsia" w:hAnsi="Palatino Linotype" w:cstheme="minorBidi"/>
          <w:lang w:val="es-ES_tradnl"/>
        </w:rPr>
        <w:t xml:space="preserve">En respuesta, el </w:t>
      </w:r>
      <w:r w:rsidRPr="00AA6C72">
        <w:rPr>
          <w:rFonts w:ascii="Palatino Linotype" w:eastAsiaTheme="minorEastAsia" w:hAnsi="Palatino Linotype" w:cstheme="minorBidi"/>
          <w:b/>
          <w:lang w:val="es-ES_tradnl"/>
        </w:rPr>
        <w:t>SUJETO OBLIGADO</w:t>
      </w:r>
      <w:r w:rsidRPr="00AA6C72">
        <w:rPr>
          <w:rFonts w:ascii="Palatino Linotype" w:eastAsiaTheme="minorEastAsia" w:hAnsi="Palatino Linotype" w:cstheme="minorBidi"/>
          <w:lang w:val="es-ES_tradnl"/>
        </w:rPr>
        <w:t xml:space="preserve"> </w:t>
      </w:r>
      <w:r w:rsidR="00FF2D42" w:rsidRPr="00AA6C72">
        <w:rPr>
          <w:rFonts w:ascii="Palatino Linotype" w:eastAsiaTheme="minorEastAsia" w:hAnsi="Palatino Linotype" w:cstheme="minorBidi"/>
          <w:color w:val="000000" w:themeColor="text1"/>
          <w:lang w:val="es-ES_tradnl"/>
        </w:rPr>
        <w:t>no emitió repuesta a la solicitud de información.</w:t>
      </w:r>
    </w:p>
    <w:p w14:paraId="4EF5E882" w14:textId="77777777" w:rsidR="00FF2D42" w:rsidRPr="00AA6C72" w:rsidRDefault="00FF2D42" w:rsidP="00FF2D42">
      <w:pPr>
        <w:pStyle w:val="Prrafodelista"/>
        <w:rPr>
          <w:rFonts w:ascii="Palatino Linotype" w:hAnsi="Palatino Linotype"/>
          <w:i/>
          <w:lang w:val="es-ES_tradnl"/>
        </w:rPr>
      </w:pPr>
    </w:p>
    <w:p w14:paraId="74C73987" w14:textId="77777777" w:rsidR="0046531F" w:rsidRPr="00AA6C72" w:rsidRDefault="00EA0165" w:rsidP="0046531F">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A6C72">
        <w:rPr>
          <w:rFonts w:ascii="Palatino Linotype" w:eastAsia="MS Mincho" w:hAnsi="Palatino Linotype"/>
          <w:lang w:val="es-ES_tradnl"/>
        </w:rPr>
        <w:t xml:space="preserve">En ese sentido, el agravio del recurrente consiste en que la respuesta proporcionada por el </w:t>
      </w:r>
      <w:r w:rsidRPr="00AA6C72">
        <w:rPr>
          <w:rFonts w:ascii="Palatino Linotype" w:eastAsia="MS Mincho" w:hAnsi="Palatino Linotype"/>
          <w:b/>
          <w:lang w:val="es-ES_tradnl"/>
        </w:rPr>
        <w:t>SUJETO OBLIGADO</w:t>
      </w:r>
      <w:r w:rsidRPr="00AA6C72">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AA6C72">
        <w:rPr>
          <w:rFonts w:ascii="Palatino Linotype" w:eastAsia="MS Mincho" w:hAnsi="Palatino Linotype"/>
          <w:lang w:val="es-ES_tradnl"/>
        </w:rPr>
        <w:t xml:space="preserve"> se deberá garantiza</w:t>
      </w:r>
      <w:r w:rsidR="008D7BFC" w:rsidRPr="00AA6C72">
        <w:rPr>
          <w:rFonts w:ascii="Palatino Linotype" w:eastAsia="MS Mincho" w:hAnsi="Palatino Linotype"/>
          <w:lang w:val="es-ES_tradnl"/>
        </w:rPr>
        <w:t>r que</w:t>
      </w:r>
      <w:r w:rsidR="00C1007E" w:rsidRPr="00AA6C72">
        <w:rPr>
          <w:rFonts w:ascii="Palatino Linotype" w:eastAsia="MS Mincho" w:hAnsi="Palatino Linotype"/>
          <w:lang w:val="es-ES_tradnl"/>
        </w:rPr>
        <w:t xml:space="preserve"> </w:t>
      </w:r>
      <w:r w:rsidR="00F228F9" w:rsidRPr="00AA6C72">
        <w:rPr>
          <w:rFonts w:ascii="Palatino Linotype" w:eastAsia="MS Mincho" w:hAnsi="Palatino Linotype"/>
          <w:lang w:val="es-ES_tradnl"/>
        </w:rPr>
        <w:t>sea integral</w:t>
      </w:r>
      <w:r w:rsidR="003C5916" w:rsidRPr="00AA6C72">
        <w:rPr>
          <w:rFonts w:ascii="Palatino Linotype" w:eastAsia="MS Mincho" w:hAnsi="Palatino Linotype"/>
          <w:lang w:val="es-ES_tradnl"/>
        </w:rPr>
        <w:t xml:space="preserve">. </w:t>
      </w:r>
      <w:bookmarkStart w:id="45" w:name="_Toc459174366"/>
      <w:bookmarkStart w:id="46" w:name="_Toc459659884"/>
      <w:bookmarkStart w:id="47" w:name="_Toc461687280"/>
      <w:bookmarkStart w:id="48" w:name="_Toc462771051"/>
      <w:bookmarkStart w:id="49" w:name="_Toc464139201"/>
    </w:p>
    <w:p w14:paraId="19F6DEDD" w14:textId="77777777" w:rsidR="0046531F" w:rsidRPr="00AA6C72" w:rsidRDefault="0046531F" w:rsidP="0046531F">
      <w:pPr>
        <w:pStyle w:val="Prrafodelista"/>
        <w:rPr>
          <w:rFonts w:ascii="Palatino Linotype" w:eastAsia="MS Mincho" w:hAnsi="Palatino Linotype" w:cs="Arial"/>
        </w:rPr>
      </w:pPr>
    </w:p>
    <w:p w14:paraId="64E26FD9" w14:textId="5C639E92" w:rsidR="0046531F" w:rsidRPr="00AA6C72" w:rsidRDefault="0046531F" w:rsidP="0046531F">
      <w:pPr>
        <w:pStyle w:val="Prrafodelista"/>
        <w:numPr>
          <w:ilvl w:val="0"/>
          <w:numId w:val="2"/>
        </w:numPr>
        <w:spacing w:before="240" w:after="240" w:line="360" w:lineRule="auto"/>
        <w:ind w:left="0" w:firstLine="0"/>
        <w:contextualSpacing/>
        <w:jc w:val="both"/>
        <w:rPr>
          <w:rFonts w:ascii="Palatino Linotype" w:hAnsi="Palatino Linotype"/>
          <w:i/>
          <w:lang w:val="es-ES_tradnl"/>
        </w:rPr>
      </w:pPr>
      <w:r w:rsidRPr="00AA6C72">
        <w:rPr>
          <w:rFonts w:ascii="Palatino Linotype" w:eastAsia="MS Mincho" w:hAnsi="Palatino Linotype" w:cs="Arial"/>
        </w:rPr>
        <w:t xml:space="preserve">En </w:t>
      </w:r>
      <w:r w:rsidRPr="00AA6C72">
        <w:rPr>
          <w:rFonts w:ascii="Palatino Linotype" w:hAnsi="Palatino Linotype" w:cs="Arial"/>
        </w:rPr>
        <w:t xml:space="preserve">dichas condiciones, la </w:t>
      </w:r>
      <w:r w:rsidRPr="00AA6C72">
        <w:rPr>
          <w:rFonts w:ascii="Palatino Linotype" w:hAnsi="Palatino Linotype" w:cs="Arial"/>
          <w:i/>
        </w:rPr>
        <w:t>Litis</w:t>
      </w:r>
      <w:r w:rsidRPr="00AA6C72">
        <w:rPr>
          <w:rFonts w:ascii="Palatino Linotype" w:hAnsi="Palatino Linotype" w:cs="Arial"/>
        </w:rPr>
        <w:t xml:space="preserve"> a resolver en el presente recurso de revisión se circunscribe a determinar si </w:t>
      </w:r>
      <w:r w:rsidRPr="00AA6C72">
        <w:rPr>
          <w:rFonts w:ascii="Palatino Linotype" w:eastAsia="MS Mincho" w:hAnsi="Palatino Linotype" w:cs="Arial"/>
        </w:rPr>
        <w:t xml:space="preserve">se actualizan la causal de procedencia prevista en el artículo 179, fracción </w:t>
      </w:r>
      <w:r w:rsidRPr="00AA6C72">
        <w:rPr>
          <w:rFonts w:ascii="Palatino Linotype" w:eastAsia="MS Mincho" w:hAnsi="Palatino Linotype" w:cs="Arial"/>
          <w:b/>
        </w:rPr>
        <w:t>VII</w:t>
      </w:r>
      <w:r w:rsidRPr="00AA6C72">
        <w:rPr>
          <w:rFonts w:ascii="Palatino Linotype" w:eastAsia="MS Mincho" w:hAnsi="Palatino Linotype" w:cs="Arial"/>
        </w:rPr>
        <w:t xml:space="preserve"> de la </w:t>
      </w:r>
      <w:r w:rsidRPr="00AA6C72">
        <w:rPr>
          <w:rFonts w:ascii="Palatino Linotype" w:eastAsia="MS Mincho" w:hAnsi="Palatino Linotype" w:cs="Arial"/>
          <w:b/>
        </w:rPr>
        <w:t>Ley de Transparencia y Acceso a la Información Pública del Estado de México y Municipios</w:t>
      </w:r>
      <w:r w:rsidRPr="00AA6C72">
        <w:rPr>
          <w:rFonts w:ascii="Palatino Linotype" w:eastAsia="MS Mincho" w:hAnsi="Palatino Linotype" w:cs="Arial"/>
        </w:rPr>
        <w:t xml:space="preserve">; </w:t>
      </w:r>
      <w:r w:rsidRPr="00AA6C72">
        <w:rPr>
          <w:rFonts w:ascii="Palatino Linotype" w:hAnsi="Palatino Linotype" w:cs="Arial"/>
          <w:color w:val="000000" w:themeColor="text1"/>
        </w:rPr>
        <w:t xml:space="preserve">fracción que determina la hipótesis jurídica relativa a la falta de respuesta a una solicitud de acceso a la información; </w:t>
      </w:r>
      <w:r w:rsidRPr="00AA6C72">
        <w:rPr>
          <w:rFonts w:ascii="Palatino Linotype" w:eastAsia="MS Mincho" w:hAnsi="Palatino Linotype" w:cs="Arial"/>
        </w:rPr>
        <w:t xml:space="preserve">contexto del cual se dolió la </w:t>
      </w:r>
      <w:r w:rsidRPr="00AA6C72">
        <w:rPr>
          <w:rFonts w:ascii="Palatino Linotype" w:eastAsia="MS Mincho" w:hAnsi="Palatino Linotype" w:cs="Arial"/>
          <w:b/>
        </w:rPr>
        <w:t>RECURRENTE</w:t>
      </w:r>
      <w:r w:rsidRPr="00AA6C72">
        <w:rPr>
          <w:rFonts w:ascii="Palatino Linotype" w:eastAsia="MS Mincho" w:hAnsi="Palatino Linotype" w:cs="Arial"/>
        </w:rPr>
        <w:t xml:space="preserve"> al momento de interponer su recurso de revisión</w:t>
      </w:r>
      <w:r w:rsidRPr="00AA6C72">
        <w:rPr>
          <w:rFonts w:ascii="Palatino Linotype" w:hAnsi="Palatino Linotype" w:cs="Arial"/>
          <w:color w:val="000000" w:themeColor="text1"/>
        </w:rPr>
        <w:t xml:space="preserve">; asimismo, determinar si se vulnera el derecho de acceso a la información </w:t>
      </w:r>
      <w:r w:rsidRPr="00AA6C72">
        <w:rPr>
          <w:rFonts w:ascii="Palatino Linotype" w:hAnsi="Palatino Linotype" w:cs="Arial"/>
          <w:color w:val="000000" w:themeColor="text1"/>
        </w:rPr>
        <w:lastRenderedPageBreak/>
        <w:t>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58FEAC42" w14:textId="5DF7F6A2" w:rsidR="003C5916" w:rsidRPr="00AA6C72" w:rsidRDefault="00297420" w:rsidP="00F67C7A">
      <w:pPr>
        <w:tabs>
          <w:tab w:val="left" w:pos="426"/>
        </w:tabs>
        <w:spacing w:line="360" w:lineRule="auto"/>
        <w:jc w:val="both"/>
        <w:outlineLvl w:val="1"/>
        <w:rPr>
          <w:rFonts w:ascii="Palatino Linotype" w:eastAsiaTheme="minorEastAsia" w:hAnsi="Palatino Linotype" w:cs="Arial"/>
          <w:b/>
          <w:color w:val="000000" w:themeColor="text1"/>
          <w:lang w:val="es-MX"/>
        </w:rPr>
      </w:pPr>
      <w:bookmarkStart w:id="50" w:name="_Toc86945042"/>
      <w:r w:rsidRPr="00AA6C72">
        <w:rPr>
          <w:rFonts w:ascii="Palatino Linotype" w:eastAsiaTheme="minorEastAsia" w:hAnsi="Palatino Linotype" w:cstheme="minorBidi"/>
          <w:b/>
          <w:color w:val="000000" w:themeColor="text1"/>
          <w:lang w:val="es-MX"/>
        </w:rPr>
        <w:t>CUARTO</w:t>
      </w:r>
      <w:r w:rsidR="003C5916" w:rsidRPr="00AA6C72">
        <w:rPr>
          <w:rFonts w:ascii="Palatino Linotype" w:eastAsiaTheme="minorEastAsia" w:hAnsi="Palatino Linotype" w:cstheme="minorBidi"/>
          <w:b/>
          <w:color w:val="000000" w:themeColor="text1"/>
          <w:lang w:val="es-MX"/>
        </w:rPr>
        <w:t>.</w:t>
      </w:r>
      <w:r w:rsidR="003C5916" w:rsidRPr="00AA6C72">
        <w:rPr>
          <w:rFonts w:ascii="Palatino Linotype" w:eastAsiaTheme="minorEastAsia" w:hAnsi="Palatino Linotype" w:cs="Arial"/>
          <w:b/>
          <w:color w:val="000000" w:themeColor="text1"/>
          <w:lang w:val="es-MX"/>
        </w:rPr>
        <w:t xml:space="preserve"> De las causales de sobreseimiento.</w:t>
      </w:r>
      <w:bookmarkEnd w:id="50"/>
    </w:p>
    <w:p w14:paraId="0BAFF5A0" w14:textId="7321D510" w:rsidR="003C5916" w:rsidRPr="00AA6C72" w:rsidRDefault="003C5916" w:rsidP="00F67C7A">
      <w:pPr>
        <w:tabs>
          <w:tab w:val="left" w:pos="426"/>
        </w:tabs>
        <w:spacing w:before="240" w:after="240" w:line="360" w:lineRule="auto"/>
        <w:ind w:right="51"/>
        <w:contextualSpacing/>
        <w:jc w:val="both"/>
        <w:outlineLvl w:val="2"/>
        <w:rPr>
          <w:rFonts w:ascii="Palatino Linotype" w:eastAsiaTheme="minorEastAsia" w:hAnsi="Palatino Linotype" w:cstheme="minorBidi"/>
          <w:b/>
          <w:bCs/>
          <w:color w:val="000000" w:themeColor="text1"/>
          <w:lang w:val="es-MX"/>
        </w:rPr>
      </w:pPr>
      <w:bookmarkStart w:id="51" w:name="_Toc466377653"/>
      <w:bookmarkStart w:id="52" w:name="_Toc466371865"/>
      <w:r w:rsidRPr="00AA6C72">
        <w:rPr>
          <w:rFonts w:ascii="Palatino Linotype" w:eastAsiaTheme="minorEastAsia" w:hAnsi="Palatino Linotype" w:cstheme="minorBidi"/>
          <w:b/>
          <w:bCs/>
          <w:color w:val="000000" w:themeColor="text1"/>
          <w:lang w:val="es-MX"/>
        </w:rPr>
        <w:t>De los límites del derecho de acceso a la información.</w:t>
      </w:r>
      <w:r w:rsidR="009F3CFA" w:rsidRPr="00AA6C72">
        <w:rPr>
          <w:rFonts w:ascii="Palatino Linotype" w:eastAsiaTheme="minorEastAsia" w:hAnsi="Palatino Linotype" w:cstheme="minorBidi"/>
          <w:b/>
          <w:bCs/>
          <w:color w:val="000000" w:themeColor="text1"/>
          <w:lang w:val="es-MX"/>
        </w:rPr>
        <w:br/>
      </w:r>
    </w:p>
    <w:p w14:paraId="71A7E482" w14:textId="34EFB2FF" w:rsidR="009F3CFA" w:rsidRPr="00AA6C72" w:rsidRDefault="009F3CFA" w:rsidP="009F3CFA">
      <w:pPr>
        <w:pStyle w:val="Prrafodelista"/>
        <w:numPr>
          <w:ilvl w:val="0"/>
          <w:numId w:val="2"/>
        </w:numPr>
        <w:spacing w:line="360" w:lineRule="auto"/>
        <w:ind w:left="0" w:firstLine="0"/>
        <w:contextualSpacing/>
        <w:jc w:val="both"/>
        <w:rPr>
          <w:rFonts w:ascii="Palatino Linotype" w:hAnsi="Palatino Linotype"/>
          <w:color w:val="000000" w:themeColor="text1"/>
          <w:lang w:val="es-ES_tradnl"/>
        </w:rPr>
      </w:pPr>
      <w:r w:rsidRPr="00AA6C72">
        <w:rPr>
          <w:rFonts w:ascii="Palatino Linotype" w:hAnsi="Palatino Linotype"/>
          <w:color w:val="000000" w:themeColor="text1"/>
        </w:rPr>
        <w:t>Ahora bien, primeramente es menester precisar</w:t>
      </w:r>
      <w:r w:rsidRPr="00AA6C72">
        <w:rPr>
          <w:rFonts w:ascii="Palatino Linotype" w:hAnsi="Palatino Linotype"/>
          <w:bCs/>
          <w:color w:val="000000" w:themeColor="text1"/>
          <w:lang w:val="es-MX"/>
        </w:rPr>
        <w:t xml:space="preserve"> que </w:t>
      </w:r>
      <w:r w:rsidRPr="00AA6C72">
        <w:rPr>
          <w:rFonts w:ascii="Palatino Linotype" w:hAnsi="Palatino Linotype"/>
          <w:bCs/>
          <w:color w:val="000000" w:themeColor="text1"/>
        </w:rPr>
        <w:t xml:space="preserve">este Órgano Garante parte del hecho que el </w:t>
      </w:r>
      <w:r w:rsidRPr="00AA6C72">
        <w:rPr>
          <w:rFonts w:ascii="Palatino Linotype" w:hAnsi="Palatino Linotype" w:cs="Arial"/>
          <w:color w:val="000000" w:themeColor="text1"/>
          <w:lang w:eastAsia="es-MX"/>
        </w:rPr>
        <w:t>Derecho</w:t>
      </w:r>
      <w:r w:rsidRPr="00AA6C72">
        <w:rPr>
          <w:rFonts w:ascii="Palatino Linotype" w:hAnsi="Palatino Linotype"/>
          <w:bCs/>
          <w:color w:val="000000" w:themeColor="text1"/>
        </w:rPr>
        <w:t xml:space="preserve"> de </w:t>
      </w:r>
      <w:r w:rsidRPr="00AA6C72">
        <w:rPr>
          <w:rFonts w:ascii="Palatino Linotype" w:eastAsia="MS Mincho" w:hAnsi="Palatino Linotype" w:cs="Arial"/>
        </w:rPr>
        <w:t>Acceso</w:t>
      </w:r>
      <w:r w:rsidRPr="00AA6C72">
        <w:rPr>
          <w:rFonts w:ascii="Palatino Linotype" w:hAnsi="Palatino Linotype"/>
          <w:bCs/>
          <w:color w:val="000000" w:themeColor="text1"/>
        </w:rPr>
        <w:t xml:space="preserve">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AA6C72">
        <w:rPr>
          <w:rFonts w:ascii="Palatino Linotype" w:hAnsi="Palatino Linotype"/>
          <w:b/>
          <w:bCs/>
          <w:color w:val="000000" w:themeColor="text1"/>
        </w:rPr>
        <w:t>SUJETO OBLIGADO</w:t>
      </w:r>
      <w:r w:rsidRPr="00AA6C72">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A6C72">
        <w:rPr>
          <w:rFonts w:ascii="Palatino Linotype" w:hAnsi="Palatino Linotype"/>
          <w:b/>
          <w:bCs/>
          <w:color w:val="000000" w:themeColor="text1"/>
        </w:rPr>
        <w:t xml:space="preserve">Constitución Política de los Estados Unidos Mexicanos </w:t>
      </w:r>
      <w:r w:rsidRPr="00AA6C72">
        <w:rPr>
          <w:rFonts w:ascii="Palatino Linotype" w:hAnsi="Palatino Linotype"/>
          <w:bCs/>
          <w:color w:val="000000" w:themeColor="text1"/>
        </w:rPr>
        <w:t xml:space="preserve">al señalar la obligación de “promover, respetar, proteger y </w:t>
      </w:r>
      <w:r w:rsidRPr="00AA6C72">
        <w:rPr>
          <w:rFonts w:ascii="Palatino Linotype" w:hAnsi="Palatino Linotype"/>
          <w:b/>
          <w:bCs/>
          <w:color w:val="000000" w:themeColor="text1"/>
        </w:rPr>
        <w:t>garantizar</w:t>
      </w:r>
      <w:r w:rsidRPr="00AA6C72">
        <w:rPr>
          <w:rFonts w:ascii="Palatino Linotype" w:hAnsi="Palatino Linotype"/>
          <w:bCs/>
          <w:color w:val="000000" w:themeColor="text1"/>
        </w:rPr>
        <w:t xml:space="preserve"> los derechos humanos”, entre los cuales se encuentra dicho derecho.</w:t>
      </w:r>
    </w:p>
    <w:p w14:paraId="3E80D0F5" w14:textId="77777777" w:rsidR="009F3CFA" w:rsidRPr="00AA6C72" w:rsidRDefault="009F3CFA" w:rsidP="009F3CFA">
      <w:pPr>
        <w:spacing w:line="360" w:lineRule="auto"/>
        <w:contextualSpacing/>
        <w:jc w:val="both"/>
        <w:rPr>
          <w:rFonts w:ascii="Palatino Linotype" w:hAnsi="Palatino Linotype"/>
          <w:color w:val="000000" w:themeColor="text1"/>
        </w:rPr>
      </w:pPr>
    </w:p>
    <w:p w14:paraId="78DA5FAD" w14:textId="6C95634F" w:rsidR="009F3CFA" w:rsidRPr="00AA6C72" w:rsidRDefault="009F3CFA" w:rsidP="009F3CFA">
      <w:pPr>
        <w:pStyle w:val="Prrafodelista"/>
        <w:numPr>
          <w:ilvl w:val="0"/>
          <w:numId w:val="2"/>
        </w:numPr>
        <w:spacing w:line="360" w:lineRule="auto"/>
        <w:ind w:left="0" w:firstLine="0"/>
        <w:contextualSpacing/>
        <w:jc w:val="both"/>
        <w:rPr>
          <w:rFonts w:ascii="Palatino Linotype" w:hAnsi="Palatino Linotype"/>
          <w:color w:val="000000" w:themeColor="text1"/>
        </w:rPr>
      </w:pPr>
      <w:r w:rsidRPr="00AA6C72">
        <w:rPr>
          <w:rFonts w:ascii="Palatino Linotype" w:hAnsi="Palatino Linotype"/>
          <w:color w:val="000000" w:themeColor="text1"/>
        </w:rPr>
        <w:t xml:space="preserve">Por </w:t>
      </w:r>
      <w:r w:rsidRPr="00AA6C72">
        <w:rPr>
          <w:rFonts w:ascii="Palatino Linotype" w:hAnsi="Palatino Linotype"/>
          <w:color w:val="000000" w:themeColor="text1"/>
          <w:lang w:val="es-MX"/>
        </w:rPr>
        <w:t xml:space="preserve">lo anterior, se deduce que el derecho de acceso a la información pública es un </w:t>
      </w:r>
      <w:r w:rsidRPr="00AA6C72">
        <w:rPr>
          <w:rFonts w:ascii="Palatino Linotype" w:hAnsi="Palatino Linotype"/>
          <w:color w:val="000000" w:themeColor="text1"/>
        </w:rPr>
        <w:t>derecho</w:t>
      </w:r>
      <w:r w:rsidRPr="00AA6C72">
        <w:rPr>
          <w:rFonts w:ascii="Palatino Linotype" w:hAnsi="Palatino Linotype"/>
          <w:color w:val="000000" w:themeColor="text1"/>
          <w:lang w:val="es-MX"/>
        </w:rPr>
        <w:t xml:space="preserve"> humano convencional y constitucionalmente reconocido; en </w:t>
      </w:r>
      <w:r w:rsidRPr="00AA6C72">
        <w:rPr>
          <w:rFonts w:ascii="Palatino Linotype" w:hAnsi="Palatino Linotype"/>
          <w:color w:val="000000" w:themeColor="text1"/>
          <w:lang w:val="es-MX"/>
        </w:rPr>
        <w:lastRenderedPageBreak/>
        <w:t>consecuencia, todas las autoridades en el ámbito de sus competencias, funciones y atribuciones tienen la obligación de respetarlo, protegerlo y garantizarlo.</w:t>
      </w:r>
    </w:p>
    <w:p w14:paraId="35AEE91D" w14:textId="77777777" w:rsidR="009F3CFA" w:rsidRPr="00AA6C72" w:rsidRDefault="009F3CFA" w:rsidP="009F3CFA">
      <w:pPr>
        <w:pStyle w:val="Prrafodelista"/>
        <w:ind w:left="0"/>
        <w:rPr>
          <w:rFonts w:ascii="Palatino Linotype" w:hAnsi="Palatino Linotype"/>
          <w:color w:val="000000" w:themeColor="text1"/>
        </w:rPr>
      </w:pPr>
    </w:p>
    <w:p w14:paraId="2BF3F051" w14:textId="283448D2" w:rsidR="009F3CFA" w:rsidRPr="00AA6C72" w:rsidRDefault="009F3CFA" w:rsidP="009F3CFA">
      <w:pPr>
        <w:pStyle w:val="Prrafodelista"/>
        <w:numPr>
          <w:ilvl w:val="0"/>
          <w:numId w:val="2"/>
        </w:numPr>
        <w:spacing w:line="360" w:lineRule="auto"/>
        <w:ind w:left="0" w:firstLine="0"/>
        <w:contextualSpacing/>
        <w:jc w:val="both"/>
        <w:rPr>
          <w:rFonts w:ascii="Palatino Linotype" w:hAnsi="Palatino Linotype"/>
          <w:color w:val="000000" w:themeColor="text1"/>
        </w:rPr>
      </w:pPr>
      <w:r w:rsidRPr="00AA6C72">
        <w:rPr>
          <w:rFonts w:ascii="Palatino Linotype" w:hAnsi="Palatino Linotype"/>
          <w:color w:val="000000" w:themeColor="text1"/>
        </w:rPr>
        <w:t xml:space="preserve">Así las cosas, </w:t>
      </w:r>
      <w:r w:rsidRPr="00AA6C72">
        <w:rPr>
          <w:rFonts w:ascii="Palatino Linotype" w:hAnsi="Palatino Linotype"/>
          <w:color w:val="000000" w:themeColor="text1"/>
          <w:lang w:val="es-MX"/>
        </w:rPr>
        <w:t xml:space="preserve">podemos definir el Derecho de Acceso a la Información Pública como: </w:t>
      </w:r>
      <w:r w:rsidRPr="00AA6C72">
        <w:rPr>
          <w:rFonts w:ascii="Palatino Linotype" w:hAnsi="Palatino Linotype"/>
          <w:i/>
          <w:color w:val="000000" w:themeColor="text1"/>
          <w:lang w:val="es-MX"/>
        </w:rPr>
        <w:t>La igualdad de oportunidades para recibir, buscar e impartir información</w:t>
      </w:r>
      <w:r w:rsidRPr="00AA6C72">
        <w:rPr>
          <w:vertAlign w:val="superscript"/>
          <w:lang w:val="es-MX"/>
        </w:rPr>
        <w:footnoteReference w:id="1"/>
      </w:r>
      <w:r w:rsidRPr="00AA6C72">
        <w:rPr>
          <w:rFonts w:ascii="Palatino Linotype"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A6C72">
        <w:rPr>
          <w:vertAlign w:val="superscript"/>
          <w:lang w:val="es-MX"/>
        </w:rPr>
        <w:footnoteReference w:id="2"/>
      </w:r>
      <w:r w:rsidRPr="00AA6C72">
        <w:rPr>
          <w:rFonts w:ascii="Palatino Linotype" w:hAnsi="Palatino Linotype"/>
          <w:color w:val="000000" w:themeColor="text1"/>
          <w:lang w:val="es-MX"/>
        </w:rPr>
        <w:t>que se constituye como una herramienta fundamental para ejercer</w:t>
      </w:r>
      <w:r w:rsidRPr="00AA6C72">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AA6C72">
        <w:rPr>
          <w:vertAlign w:val="superscript"/>
          <w:lang w:val="es-MX"/>
        </w:rPr>
        <w:footnoteReference w:id="3"/>
      </w:r>
      <w:r w:rsidRPr="00AA6C72">
        <w:rPr>
          <w:rFonts w:ascii="Palatino Linotype" w:hAnsi="Palatino Linotype"/>
          <w:i/>
          <w:color w:val="000000" w:themeColor="text1"/>
          <w:lang w:val="es-MX"/>
        </w:rPr>
        <w:t xml:space="preserve"> </w:t>
      </w:r>
      <w:r w:rsidRPr="00AA6C72">
        <w:rPr>
          <w:rFonts w:ascii="Palatino Linotype" w:hAnsi="Palatino Linotype"/>
          <w:color w:val="000000" w:themeColor="text1"/>
          <w:lang w:val="es-MX"/>
        </w:rPr>
        <w:t>fomentando</w:t>
      </w:r>
      <w:r w:rsidRPr="00AA6C72">
        <w:rPr>
          <w:rFonts w:ascii="Palatino Linotype" w:hAnsi="Palatino Linotype"/>
          <w:i/>
          <w:color w:val="000000" w:themeColor="text1"/>
          <w:lang w:val="es-MX"/>
        </w:rPr>
        <w:t xml:space="preserve"> la transparencia de las actividades estatales y </w:t>
      </w:r>
      <w:r w:rsidRPr="00AA6C72">
        <w:rPr>
          <w:rFonts w:ascii="Palatino Linotype" w:hAnsi="Palatino Linotype"/>
          <w:color w:val="000000" w:themeColor="text1"/>
          <w:lang w:val="es-MX"/>
        </w:rPr>
        <w:t>promoviendo</w:t>
      </w:r>
      <w:r w:rsidRPr="00AA6C72">
        <w:rPr>
          <w:rFonts w:ascii="Palatino Linotype" w:hAnsi="Palatino Linotype"/>
          <w:i/>
          <w:color w:val="000000" w:themeColor="text1"/>
          <w:lang w:val="es-MX"/>
        </w:rPr>
        <w:t xml:space="preserve"> la responsabilidad de los funcionarios sobre su gestión pública,</w:t>
      </w:r>
      <w:r w:rsidRPr="00AA6C72">
        <w:rPr>
          <w:vertAlign w:val="superscript"/>
          <w:lang w:val="es-MX"/>
        </w:rPr>
        <w:footnoteReference w:id="4"/>
      </w:r>
      <w:r w:rsidRPr="00AA6C72">
        <w:rPr>
          <w:rFonts w:ascii="Palatino Linotype" w:hAnsi="Palatino Linotype"/>
          <w:color w:val="000000" w:themeColor="text1"/>
          <w:lang w:val="es-MX"/>
        </w:rPr>
        <w:t>que permite</w:t>
      </w:r>
      <w:r w:rsidRPr="00AA6C72">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485729E5" w14:textId="77777777" w:rsidR="009F3CFA" w:rsidRPr="00AA6C72" w:rsidRDefault="009F3CFA" w:rsidP="009F3CFA">
      <w:pPr>
        <w:pStyle w:val="Prrafodelista"/>
        <w:rPr>
          <w:rFonts w:ascii="Palatino Linotype" w:hAnsi="Palatino Linotype"/>
          <w:color w:val="000000" w:themeColor="text1"/>
        </w:rPr>
      </w:pPr>
    </w:p>
    <w:p w14:paraId="52EF0132" w14:textId="5FFB33BD" w:rsidR="009F3CFA" w:rsidRPr="00AA6C72" w:rsidRDefault="009F3CFA" w:rsidP="009F3CFA">
      <w:pPr>
        <w:pStyle w:val="Prrafodelista"/>
        <w:numPr>
          <w:ilvl w:val="0"/>
          <w:numId w:val="2"/>
        </w:numPr>
        <w:spacing w:line="360" w:lineRule="auto"/>
        <w:ind w:left="0" w:firstLine="0"/>
        <w:contextualSpacing/>
        <w:jc w:val="both"/>
        <w:rPr>
          <w:rFonts w:ascii="Palatino Linotype" w:hAnsi="Palatino Linotype"/>
          <w:color w:val="000000" w:themeColor="text1"/>
        </w:rPr>
      </w:pPr>
      <w:r w:rsidRPr="00AA6C72">
        <w:rPr>
          <w:rFonts w:ascii="Palatino Linotype" w:hAnsi="Palatino Linotype"/>
          <w:color w:val="000000" w:themeColor="text1"/>
        </w:rPr>
        <w:t xml:space="preserve">Por otro lado, </w:t>
      </w:r>
      <w:r w:rsidRPr="00AA6C72">
        <w:rPr>
          <w:rFonts w:ascii="Palatino Linotype" w:hAnsi="Palatino Linotype"/>
          <w:color w:val="000000" w:themeColor="text1"/>
          <w:lang w:val="es-MX"/>
        </w:rPr>
        <w:t xml:space="preserve">la Ley de Transparencia y Acceso a la Información Pública del Estado de México y Municipios, cuyo objeto es establecer principios, bases generales y </w:t>
      </w:r>
      <w:r w:rsidRPr="00AA6C72">
        <w:rPr>
          <w:rFonts w:ascii="Palatino Linotype" w:hAnsi="Palatino Linotype"/>
          <w:color w:val="000000" w:themeColor="text1"/>
        </w:rPr>
        <w:t>procedimientos</w:t>
      </w:r>
      <w:r w:rsidRPr="00AA6C72">
        <w:rPr>
          <w:rFonts w:ascii="Palatino Linotype" w:hAnsi="Palatino Linotype"/>
          <w:color w:val="000000" w:themeColor="text1"/>
          <w:lang w:val="es-MX"/>
        </w:rPr>
        <w:t xml:space="preserve"> para tutelar y garantizar la transparencia y el derecho humano de acceso a la información pública en posesión de los sujetos obligados; en su artículo 176 establece que el recurso de revisión es la garantía secundaria mediante la cual se </w:t>
      </w:r>
      <w:r w:rsidRPr="00AA6C72">
        <w:rPr>
          <w:rFonts w:ascii="Palatino Linotype" w:hAnsi="Palatino Linotype"/>
          <w:color w:val="000000" w:themeColor="text1"/>
          <w:lang w:val="es-MX"/>
        </w:rPr>
        <w:lastRenderedPageBreak/>
        <w:t>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60DAE2F" w14:textId="77777777" w:rsidR="009F3CFA" w:rsidRPr="00AA6C72" w:rsidRDefault="009F3CFA" w:rsidP="009F3CFA">
      <w:pPr>
        <w:pStyle w:val="Prrafodelista"/>
        <w:spacing w:line="360" w:lineRule="auto"/>
        <w:ind w:left="0"/>
        <w:jc w:val="both"/>
        <w:rPr>
          <w:rFonts w:ascii="Palatino Linotype" w:eastAsia="MS Mincho" w:hAnsi="Palatino Linotype" w:cs="Arial"/>
        </w:rPr>
      </w:pPr>
    </w:p>
    <w:p w14:paraId="45E024CE" w14:textId="77777777" w:rsidR="009F3CFA" w:rsidRPr="00AA6C72" w:rsidRDefault="009F3CFA" w:rsidP="009F3CFA">
      <w:pPr>
        <w:numPr>
          <w:ilvl w:val="0"/>
          <w:numId w:val="2"/>
        </w:numPr>
        <w:spacing w:line="360" w:lineRule="auto"/>
        <w:ind w:left="0" w:firstLine="0"/>
        <w:contextualSpacing/>
        <w:jc w:val="both"/>
        <w:rPr>
          <w:rFonts w:ascii="Palatino Linotype" w:eastAsiaTheme="minorEastAsia" w:hAnsi="Palatino Linotype" w:cstheme="minorBidi"/>
        </w:rPr>
      </w:pPr>
      <w:r w:rsidRPr="00AA6C72">
        <w:rPr>
          <w:rFonts w:ascii="Palatino Linotype" w:hAnsi="Palatino Linotype"/>
          <w:color w:val="000000"/>
        </w:rPr>
        <w:t xml:space="preserve">Acotado lo </w:t>
      </w:r>
      <w:r w:rsidRPr="00AA6C72">
        <w:rPr>
          <w:rFonts w:ascii="Palatino Linotype" w:hAnsi="Palatino Linotype"/>
          <w:color w:val="000000" w:themeColor="text1"/>
        </w:rPr>
        <w:t>anterior</w:t>
      </w:r>
      <w:r w:rsidRPr="00AA6C72">
        <w:rPr>
          <w:rFonts w:ascii="Palatino Linotype" w:hAnsi="Palatino Linotype"/>
          <w:color w:val="000000"/>
        </w:rPr>
        <w:t xml:space="preserve">, es dable primeramente señalar, que como se desprende del </w:t>
      </w:r>
      <w:r w:rsidRPr="00AA6C72">
        <w:rPr>
          <w:rFonts w:ascii="Palatino Linotype" w:hAnsi="Palatino Linotype"/>
          <w:color w:val="000000" w:themeColor="text1"/>
        </w:rPr>
        <w:t>planteamiento</w:t>
      </w:r>
      <w:r w:rsidRPr="00AA6C72">
        <w:rPr>
          <w:rFonts w:ascii="Palatino Linotype" w:hAnsi="Palatino Linotype"/>
          <w:color w:val="000000"/>
        </w:rPr>
        <w:t xml:space="preserve"> de la </w:t>
      </w:r>
      <w:r w:rsidRPr="00AA6C72">
        <w:rPr>
          <w:rFonts w:ascii="Palatino Linotype" w:hAnsi="Palatino Linotype"/>
          <w:i/>
        </w:rPr>
        <w:t>Litis</w:t>
      </w:r>
      <w:r w:rsidRPr="00AA6C72">
        <w:rPr>
          <w:rFonts w:ascii="Palatino Linotype" w:hAnsi="Palatino Linotype"/>
          <w:i/>
          <w:color w:val="000000"/>
        </w:rPr>
        <w:t xml:space="preserve">, </w:t>
      </w:r>
      <w:r w:rsidRPr="00AA6C72">
        <w:rPr>
          <w:rFonts w:ascii="Palatino Linotype" w:hAnsi="Palatino Linotype"/>
          <w:color w:val="000000"/>
        </w:rPr>
        <w:t xml:space="preserve">el hoy </w:t>
      </w:r>
      <w:r w:rsidRPr="00AA6C72">
        <w:rPr>
          <w:rFonts w:ascii="Palatino Linotype" w:hAnsi="Palatino Linotype"/>
          <w:b/>
          <w:color w:val="000000"/>
        </w:rPr>
        <w:t>RECURRENTE</w:t>
      </w:r>
      <w:r w:rsidRPr="00AA6C72">
        <w:rPr>
          <w:rFonts w:ascii="Palatino Linotype" w:hAnsi="Palatino Linotype"/>
          <w:color w:val="000000"/>
        </w:rPr>
        <w:t xml:space="preserve">, se inconforma por la falta de respuesta a su solicitud de información; contexto que se advierte procedente y fundado, en virtud que de las constancias que obran en el expediente electrónico en que se actúa, se desprende que ciertamente el </w:t>
      </w:r>
      <w:r w:rsidRPr="00AA6C72">
        <w:rPr>
          <w:rFonts w:ascii="Palatino Linotype" w:hAnsi="Palatino Linotype"/>
          <w:b/>
          <w:color w:val="000000"/>
        </w:rPr>
        <w:t>SUJETO OBLIGADO</w:t>
      </w:r>
      <w:r w:rsidRPr="00AA6C72">
        <w:rPr>
          <w:rFonts w:ascii="Palatino Linotype" w:hAnsi="Palatino Linotype"/>
          <w:color w:val="000000"/>
        </w:rPr>
        <w:t xml:space="preserve"> fue omiso en emitir una contestación.</w:t>
      </w:r>
    </w:p>
    <w:p w14:paraId="42F0C39C" w14:textId="77777777" w:rsidR="009F3CFA" w:rsidRPr="00AA6C72" w:rsidRDefault="009F3CFA" w:rsidP="009F3CFA">
      <w:pPr>
        <w:pStyle w:val="Prrafodelista"/>
        <w:rPr>
          <w:rFonts w:ascii="Palatino Linotype" w:hAnsi="Palatino Linotype"/>
          <w:color w:val="000000"/>
        </w:rPr>
      </w:pPr>
    </w:p>
    <w:p w14:paraId="298D0A2B" w14:textId="77777777" w:rsidR="009F3CFA" w:rsidRPr="00AA6C72" w:rsidRDefault="009F3CFA" w:rsidP="009F3CFA">
      <w:pPr>
        <w:pStyle w:val="Prrafodelista"/>
        <w:numPr>
          <w:ilvl w:val="0"/>
          <w:numId w:val="2"/>
        </w:numPr>
        <w:spacing w:line="360" w:lineRule="auto"/>
        <w:ind w:left="0" w:firstLine="0"/>
        <w:contextualSpacing/>
        <w:jc w:val="both"/>
        <w:rPr>
          <w:rFonts w:ascii="Palatino Linotype" w:hAnsi="Palatino Linotype"/>
        </w:rPr>
      </w:pPr>
      <w:r w:rsidRPr="00AA6C72">
        <w:rPr>
          <w:rFonts w:ascii="Palatino Linotype" w:hAnsi="Palatino Linotype"/>
        </w:rPr>
        <w:t>En esa tesitura,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14:paraId="22CBECF0" w14:textId="77777777" w:rsidR="009F3CFA" w:rsidRPr="00AA6C72" w:rsidRDefault="009F3CFA" w:rsidP="009F3CFA">
      <w:pPr>
        <w:pStyle w:val="Prrafodelista"/>
        <w:spacing w:line="360" w:lineRule="auto"/>
        <w:ind w:left="360"/>
        <w:jc w:val="both"/>
        <w:rPr>
          <w:rFonts w:ascii="Palatino Linotype" w:hAnsi="Palatino Linotype"/>
          <w:b/>
          <w:i/>
        </w:rPr>
      </w:pPr>
    </w:p>
    <w:p w14:paraId="044D7A73" w14:textId="77777777" w:rsidR="009F3CFA" w:rsidRPr="00AA6C72" w:rsidRDefault="009F3CFA" w:rsidP="009F3CFA">
      <w:pPr>
        <w:pStyle w:val="Prrafodelista"/>
        <w:spacing w:line="360" w:lineRule="auto"/>
        <w:ind w:left="851" w:right="567"/>
        <w:jc w:val="both"/>
        <w:rPr>
          <w:rFonts w:ascii="Palatino Linotype" w:hAnsi="Palatino Linotype"/>
          <w:b/>
          <w:i/>
        </w:rPr>
      </w:pPr>
      <w:r w:rsidRPr="00AA6C72">
        <w:rPr>
          <w:rFonts w:ascii="Palatino Linotype" w:hAnsi="Palatino Linotype"/>
          <w:i/>
        </w:rPr>
        <w:t>“</w:t>
      </w:r>
      <w:r w:rsidRPr="00AA6C72">
        <w:rPr>
          <w:rFonts w:ascii="Palatino Linotype" w:hAnsi="Palatino Linotype"/>
          <w:b/>
          <w:i/>
        </w:rPr>
        <w:t>Artículo 163.</w:t>
      </w:r>
      <w:r w:rsidRPr="00AA6C72">
        <w:rPr>
          <w:rFonts w:ascii="Palatino Linotype" w:hAnsi="Palatino Linotype"/>
          <w:i/>
        </w:rPr>
        <w:t xml:space="preserve"> La Unidad de Transparencia deberá notificar la respuesta a la solicitud al interesado en el menor tiempo posible, que no podrá exceder de quince días hábiles, contados a partir del día siguiente a la presentación de aquélla. </w:t>
      </w:r>
    </w:p>
    <w:p w14:paraId="2B5F374A" w14:textId="77777777" w:rsidR="009F3CFA" w:rsidRPr="00AA6C72" w:rsidRDefault="009F3CFA" w:rsidP="009F3CFA">
      <w:pPr>
        <w:pStyle w:val="Prrafodelista"/>
        <w:spacing w:line="360" w:lineRule="auto"/>
        <w:ind w:left="851" w:right="567"/>
        <w:jc w:val="both"/>
        <w:rPr>
          <w:rFonts w:ascii="Palatino Linotype" w:hAnsi="Palatino Linotype"/>
          <w:i/>
        </w:rPr>
      </w:pPr>
      <w:r w:rsidRPr="00AA6C72">
        <w:rPr>
          <w:rFonts w:ascii="Palatino Linotype" w:hAnsi="Palatino Linotype"/>
          <w:i/>
        </w:rPr>
        <w:t>(…)”</w:t>
      </w:r>
    </w:p>
    <w:p w14:paraId="7ED8DD7B" w14:textId="77777777" w:rsidR="009F3CFA" w:rsidRPr="00AA6C72" w:rsidRDefault="009F3CFA" w:rsidP="009F3CFA">
      <w:pPr>
        <w:pStyle w:val="Prrafodelista"/>
        <w:spacing w:line="360" w:lineRule="auto"/>
        <w:ind w:left="851" w:right="567"/>
        <w:jc w:val="both"/>
        <w:rPr>
          <w:rFonts w:ascii="Palatino Linotype" w:hAnsi="Palatino Linotype"/>
          <w:b/>
          <w:i/>
        </w:rPr>
      </w:pPr>
    </w:p>
    <w:p w14:paraId="60B5C273" w14:textId="77777777" w:rsidR="009F3CFA" w:rsidRPr="00AA6C72" w:rsidRDefault="009F3CFA" w:rsidP="009F3CFA">
      <w:pPr>
        <w:pStyle w:val="Prrafodelista"/>
        <w:spacing w:line="360" w:lineRule="auto"/>
        <w:ind w:left="851" w:right="567"/>
        <w:jc w:val="both"/>
        <w:rPr>
          <w:rFonts w:ascii="Palatino Linotype" w:hAnsi="Palatino Linotype"/>
          <w:i/>
        </w:rPr>
      </w:pPr>
      <w:r w:rsidRPr="00AA6C72">
        <w:rPr>
          <w:rFonts w:ascii="Palatino Linotype" w:hAnsi="Palatino Linotype"/>
          <w:i/>
        </w:rPr>
        <w:lastRenderedPageBreak/>
        <w:t>“</w:t>
      </w:r>
      <w:r w:rsidRPr="00AA6C72">
        <w:rPr>
          <w:rFonts w:ascii="Palatino Linotype" w:hAnsi="Palatino Linotype"/>
          <w:b/>
          <w:i/>
        </w:rPr>
        <w:t>Artículo 166.</w:t>
      </w:r>
      <w:r w:rsidRPr="00AA6C72">
        <w:rPr>
          <w:rFonts w:ascii="Palatino Linotype" w:hAnsi="Palatino Linotype"/>
          <w:i/>
        </w:rPr>
        <w:t xml:space="preserve"> La obligación de acceso a la información pública se tendrá por cumplida cuando el solicitante tenga a su disposición la información requerida, o cuando realice la consulta de la misma en el lugar en el que ésta se localice.”</w:t>
      </w:r>
    </w:p>
    <w:p w14:paraId="37F19EE7" w14:textId="77777777" w:rsidR="009F3CFA" w:rsidRPr="00AA6C72" w:rsidRDefault="009F3CFA" w:rsidP="009F3CFA">
      <w:pPr>
        <w:spacing w:line="360" w:lineRule="auto"/>
        <w:jc w:val="both"/>
        <w:rPr>
          <w:rFonts w:ascii="Palatino Linotype" w:hAnsi="Palatino Linotype" w:cs="Arial"/>
        </w:rPr>
      </w:pPr>
    </w:p>
    <w:p w14:paraId="4B69D7B0" w14:textId="77777777" w:rsidR="009F3CFA" w:rsidRPr="00AA6C72" w:rsidRDefault="009F3CFA" w:rsidP="009F3CFA">
      <w:pPr>
        <w:numPr>
          <w:ilvl w:val="0"/>
          <w:numId w:val="2"/>
        </w:numPr>
        <w:spacing w:line="360" w:lineRule="auto"/>
        <w:ind w:left="0" w:firstLine="0"/>
        <w:contextualSpacing/>
        <w:jc w:val="both"/>
        <w:rPr>
          <w:rFonts w:ascii="Palatino Linotype" w:hAnsi="Palatino Linotype" w:cs="Arial"/>
        </w:rPr>
      </w:pPr>
      <w:r w:rsidRPr="00AA6C72">
        <w:rPr>
          <w:rFonts w:ascii="Palatino Linotype" w:hAnsi="Palatino Linotype" w:cs="Arial"/>
        </w:rPr>
        <w:t xml:space="preserve">En este caso, la solicitud de información que formuló la particular como parte de su derecho de acceso a la información pública, no fue atendida, dado que –se insiste– el </w:t>
      </w:r>
      <w:r w:rsidRPr="00AA6C72">
        <w:rPr>
          <w:rFonts w:ascii="Palatino Linotype" w:hAnsi="Palatino Linotype" w:cs="Arial"/>
          <w:b/>
        </w:rPr>
        <w:t>SUJETO OBLIGADO</w:t>
      </w:r>
      <w:r w:rsidRPr="00AA6C72">
        <w:rPr>
          <w:rFonts w:ascii="Palatino Linotype" w:hAnsi="Palatino Linotype" w:cs="Arial"/>
        </w:rPr>
        <w:t xml:space="preserve"> fue omiso en emitir una respuesta.</w:t>
      </w:r>
    </w:p>
    <w:p w14:paraId="368457A0" w14:textId="77777777" w:rsidR="009F3CFA" w:rsidRPr="00AA6C72" w:rsidRDefault="009F3CFA" w:rsidP="009F3CFA">
      <w:pPr>
        <w:spacing w:line="360" w:lineRule="auto"/>
        <w:jc w:val="both"/>
        <w:rPr>
          <w:rFonts w:ascii="Palatino Linotype" w:hAnsi="Palatino Linotype" w:cs="Arial"/>
        </w:rPr>
      </w:pPr>
    </w:p>
    <w:p w14:paraId="0E22630E" w14:textId="77777777" w:rsidR="009F3CFA" w:rsidRPr="00AA6C72" w:rsidRDefault="009F3CFA" w:rsidP="009F3CFA">
      <w:pPr>
        <w:numPr>
          <w:ilvl w:val="0"/>
          <w:numId w:val="2"/>
        </w:numPr>
        <w:spacing w:line="360" w:lineRule="auto"/>
        <w:ind w:left="0" w:firstLine="0"/>
        <w:contextualSpacing/>
        <w:jc w:val="both"/>
        <w:rPr>
          <w:rFonts w:ascii="Palatino Linotype" w:hAnsi="Palatino Linotype" w:cstheme="minorBidi"/>
        </w:rPr>
      </w:pPr>
      <w:r w:rsidRPr="00AA6C72">
        <w:rPr>
          <w:rFonts w:ascii="Palatino Linotype" w:hAnsi="Palatino Linotype" w:cs="Arial"/>
        </w:rPr>
        <w:t xml:space="preserve">Por tanto, en cumplimiento a las obligaciones que la Constitución Federal , la Constitución Estatal y la Ley de la materia el </w:t>
      </w:r>
      <w:r w:rsidRPr="00AA6C72">
        <w:rPr>
          <w:rFonts w:ascii="Palatino Linotype" w:hAnsi="Palatino Linotype" w:cs="Arial"/>
          <w:b/>
        </w:rPr>
        <w:t>SUJETO OBLIGADO</w:t>
      </w:r>
      <w:r w:rsidRPr="00AA6C72">
        <w:rPr>
          <w:rFonts w:ascii="Palatino Linotype" w:hAnsi="Palatino Linotype" w:cs="Arial"/>
        </w:rPr>
        <w:t xml:space="preserve"> está constreñido a dar atención a las solicitudes de información que a través del </w:t>
      </w:r>
      <w:r w:rsidRPr="00AA6C72">
        <w:rPr>
          <w:rFonts w:ascii="Palatino Linotype" w:hAnsi="Palatino Linotype" w:cs="Arial"/>
          <w:b/>
        </w:rPr>
        <w:t>SAIMEX</w:t>
      </w:r>
      <w:r w:rsidRPr="00AA6C72">
        <w:rPr>
          <w:rFonts w:ascii="Palatino Linotype" w:hAnsi="Palatino Linotype" w:cs="Arial"/>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AA6C72">
        <w:rPr>
          <w:rFonts w:ascii="Palatino Linotype" w:hAnsi="Palatino Linotype" w:cs="Arial"/>
          <w:b/>
        </w:rPr>
        <w:t>SAIME</w:t>
      </w:r>
      <w:r w:rsidRPr="00AA6C72">
        <w:rPr>
          <w:rFonts w:ascii="Palatino Linotype" w:hAnsi="Palatino Linotype" w:cs="Arial"/>
        </w:rPr>
        <w:t xml:space="preserve">X, el </w:t>
      </w:r>
      <w:r w:rsidRPr="00AA6C72">
        <w:rPr>
          <w:rFonts w:ascii="Palatino Linotype" w:hAnsi="Palatino Linotype" w:cs="Arial"/>
          <w:b/>
        </w:rPr>
        <w:t>SUJETO OBLIGADO</w:t>
      </w:r>
      <w:r w:rsidRPr="00AA6C72">
        <w:rPr>
          <w:rFonts w:ascii="Palatino Linotype" w:hAnsi="Palatino Linotype" w:cs="Arial"/>
        </w:rPr>
        <w:t xml:space="preserve"> fue omiso en dar respuesta a las solicitud</w:t>
      </w:r>
    </w:p>
    <w:p w14:paraId="583EBFF7" w14:textId="77777777" w:rsidR="009F3CFA" w:rsidRPr="00AA6C72" w:rsidRDefault="009F3CFA" w:rsidP="009F3CFA">
      <w:pPr>
        <w:pStyle w:val="Prrafodelista"/>
        <w:rPr>
          <w:rFonts w:ascii="Palatino Linotype" w:hAnsi="Palatino Linotype"/>
          <w:color w:val="000000"/>
        </w:rPr>
      </w:pPr>
    </w:p>
    <w:p w14:paraId="7A574330" w14:textId="77777777" w:rsidR="009F3CFA" w:rsidRPr="00AA6C72" w:rsidRDefault="009F3CFA" w:rsidP="009F3CFA">
      <w:pPr>
        <w:numPr>
          <w:ilvl w:val="0"/>
          <w:numId w:val="2"/>
        </w:numPr>
        <w:spacing w:line="360" w:lineRule="auto"/>
        <w:ind w:left="0" w:firstLine="0"/>
        <w:contextualSpacing/>
        <w:jc w:val="both"/>
        <w:rPr>
          <w:rFonts w:ascii="Palatino Linotype" w:hAnsi="Palatino Linotype"/>
        </w:rPr>
      </w:pPr>
      <w:r w:rsidRPr="00AA6C72">
        <w:rPr>
          <w:rFonts w:ascii="Palatino Linotype" w:hAnsi="Palatino Linotype"/>
        </w:rPr>
        <w:t xml:space="preserve">No obstante, lo anterior, en un hecho posterior a la interposición del recurso de revisión, como lo es la etapa de manifestaciones, el </w:t>
      </w:r>
      <w:r w:rsidRPr="00AA6C72">
        <w:rPr>
          <w:rFonts w:ascii="Palatino Linotype" w:hAnsi="Palatino Linotype"/>
          <w:b/>
        </w:rPr>
        <w:t>SUJETO OBLIGADO</w:t>
      </w:r>
      <w:r w:rsidRPr="00AA6C72">
        <w:rPr>
          <w:rFonts w:ascii="Palatino Linotype" w:hAnsi="Palatino Linotype"/>
        </w:rPr>
        <w:t xml:space="preserve"> emitió el informe justificado correspondiente, por lo que anuló el silencio administrativo en el que estaba incurriendo.</w:t>
      </w:r>
    </w:p>
    <w:p w14:paraId="00B98E30" w14:textId="77777777" w:rsidR="009F3CFA" w:rsidRPr="00AA6C72" w:rsidRDefault="009F3CFA" w:rsidP="009F3CFA">
      <w:pPr>
        <w:pStyle w:val="Prrafodelista"/>
        <w:rPr>
          <w:rFonts w:ascii="Palatino Linotype" w:hAnsi="Palatino Linotype"/>
        </w:rPr>
      </w:pPr>
    </w:p>
    <w:p w14:paraId="699083C1" w14:textId="77777777" w:rsidR="009F3CFA" w:rsidRPr="00AA6C72" w:rsidRDefault="009F3CFA" w:rsidP="009F3CFA">
      <w:pPr>
        <w:numPr>
          <w:ilvl w:val="0"/>
          <w:numId w:val="2"/>
        </w:numPr>
        <w:spacing w:line="360" w:lineRule="auto"/>
        <w:ind w:left="0" w:firstLine="0"/>
        <w:contextualSpacing/>
        <w:jc w:val="both"/>
        <w:rPr>
          <w:rFonts w:ascii="Palatino Linotype" w:hAnsi="Palatino Linotype"/>
        </w:rPr>
      </w:pPr>
      <w:r w:rsidRPr="00AA6C72">
        <w:rPr>
          <w:rFonts w:ascii="Palatino Linotype" w:hAnsi="Palatino Linotype"/>
        </w:rPr>
        <w:t xml:space="preserve">En el informe de referencia, el </w:t>
      </w:r>
      <w:r w:rsidRPr="00AA6C72">
        <w:rPr>
          <w:rFonts w:ascii="Palatino Linotype" w:hAnsi="Palatino Linotype"/>
          <w:b/>
        </w:rPr>
        <w:t>SUJETO OBLIGADO</w:t>
      </w:r>
      <w:r w:rsidRPr="00AA6C72">
        <w:rPr>
          <w:rFonts w:ascii="Palatino Linotype" w:hAnsi="Palatino Linotype"/>
        </w:rPr>
        <w:t xml:space="preserve"> tuvo a bien pronunciarse respecto a la información requerida en el siguiente sentido:</w:t>
      </w:r>
    </w:p>
    <w:p w14:paraId="681B656B" w14:textId="77777777" w:rsidR="009F3CFA" w:rsidRPr="00AA6C72" w:rsidRDefault="009F3CFA" w:rsidP="009F3CFA">
      <w:pPr>
        <w:pStyle w:val="Prrafodelista"/>
        <w:rPr>
          <w:rFonts w:ascii="Palatino Linotype" w:hAnsi="Palatino Linotype"/>
        </w:rPr>
      </w:pPr>
    </w:p>
    <w:p w14:paraId="3ACBC9C1" w14:textId="77777777" w:rsidR="00F67C7A" w:rsidRPr="00AA6C72" w:rsidRDefault="00F67C7A" w:rsidP="00F67C7A">
      <w:pPr>
        <w:spacing w:line="360" w:lineRule="auto"/>
        <w:contextualSpacing/>
        <w:jc w:val="both"/>
        <w:rPr>
          <w:rFonts w:ascii="Palatino Linotype" w:eastAsiaTheme="minorEastAsia" w:hAnsi="Palatino Linotype" w:cstheme="minorBidi"/>
          <w:i/>
          <w:color w:val="000000" w:themeColor="text1"/>
          <w:lang w:val="es-MX"/>
        </w:rPr>
      </w:pPr>
    </w:p>
    <w:tbl>
      <w:tblPr>
        <w:tblStyle w:val="Tablaconcuadrcula"/>
        <w:tblW w:w="0" w:type="auto"/>
        <w:tblLook w:val="04A0" w:firstRow="1" w:lastRow="0" w:firstColumn="1" w:lastColumn="0" w:noHBand="0" w:noVBand="1"/>
      </w:tblPr>
      <w:tblGrid>
        <w:gridCol w:w="2942"/>
        <w:gridCol w:w="4708"/>
        <w:gridCol w:w="1178"/>
      </w:tblGrid>
      <w:tr w:rsidR="002F1B08" w:rsidRPr="00AA6C72" w14:paraId="0197B13C" w14:textId="77777777" w:rsidTr="000820F4">
        <w:tc>
          <w:tcPr>
            <w:tcW w:w="2942" w:type="dxa"/>
          </w:tcPr>
          <w:p w14:paraId="61E72331" w14:textId="018217AE" w:rsidR="002F1B08" w:rsidRPr="00AA6C72" w:rsidRDefault="002F1B08" w:rsidP="00F67C7A">
            <w:pPr>
              <w:spacing w:line="360" w:lineRule="auto"/>
              <w:contextualSpacing/>
              <w:jc w:val="both"/>
              <w:rPr>
                <w:rFonts w:ascii="Palatino Linotype" w:eastAsiaTheme="minorEastAsia" w:hAnsi="Palatino Linotype" w:cstheme="minorBidi"/>
                <w:b/>
                <w:bCs/>
                <w:color w:val="000000" w:themeColor="text1"/>
                <w:lang w:val="es-MX"/>
              </w:rPr>
            </w:pPr>
            <w:r w:rsidRPr="00AA6C72">
              <w:rPr>
                <w:rFonts w:ascii="Palatino Linotype" w:eastAsiaTheme="minorEastAsia" w:hAnsi="Palatino Linotype" w:cstheme="minorBidi"/>
                <w:b/>
                <w:bCs/>
                <w:color w:val="000000" w:themeColor="text1"/>
                <w:lang w:val="es-MX"/>
              </w:rPr>
              <w:t>Requerimiento</w:t>
            </w:r>
          </w:p>
        </w:tc>
        <w:tc>
          <w:tcPr>
            <w:tcW w:w="4708" w:type="dxa"/>
          </w:tcPr>
          <w:p w14:paraId="34C4CE21" w14:textId="487C9DBA" w:rsidR="002F1B08" w:rsidRPr="00AA6C72" w:rsidRDefault="002F1B08" w:rsidP="00F67C7A">
            <w:pPr>
              <w:spacing w:line="360" w:lineRule="auto"/>
              <w:contextualSpacing/>
              <w:jc w:val="both"/>
              <w:rPr>
                <w:rFonts w:ascii="Palatino Linotype" w:eastAsiaTheme="minorEastAsia" w:hAnsi="Palatino Linotype" w:cstheme="minorBidi"/>
                <w:b/>
                <w:bCs/>
                <w:color w:val="000000" w:themeColor="text1"/>
                <w:lang w:val="es-MX"/>
              </w:rPr>
            </w:pPr>
            <w:r w:rsidRPr="00AA6C72">
              <w:rPr>
                <w:rFonts w:ascii="Palatino Linotype" w:eastAsiaTheme="minorEastAsia" w:hAnsi="Palatino Linotype" w:cstheme="minorBidi"/>
                <w:b/>
                <w:bCs/>
                <w:color w:val="000000" w:themeColor="text1"/>
                <w:lang w:val="es-MX"/>
              </w:rPr>
              <w:t>Informaci</w:t>
            </w:r>
            <w:r w:rsidR="00A558E0" w:rsidRPr="00AA6C72">
              <w:rPr>
                <w:rFonts w:ascii="Palatino Linotype" w:eastAsiaTheme="minorEastAsia" w:hAnsi="Palatino Linotype" w:cstheme="minorBidi"/>
                <w:b/>
                <w:bCs/>
                <w:color w:val="000000" w:themeColor="text1"/>
                <w:lang w:val="es-MX"/>
              </w:rPr>
              <w:t xml:space="preserve">ón proporcionada </w:t>
            </w:r>
            <w:r w:rsidRPr="00AA6C72">
              <w:rPr>
                <w:rFonts w:ascii="Palatino Linotype" w:eastAsiaTheme="minorEastAsia" w:hAnsi="Palatino Linotype" w:cstheme="minorBidi"/>
                <w:b/>
                <w:bCs/>
                <w:color w:val="000000" w:themeColor="text1"/>
                <w:lang w:val="es-MX"/>
              </w:rPr>
              <w:t xml:space="preserve"> por el SUJETO OBLIGADO </w:t>
            </w:r>
          </w:p>
        </w:tc>
        <w:tc>
          <w:tcPr>
            <w:tcW w:w="1178" w:type="dxa"/>
          </w:tcPr>
          <w:p w14:paraId="7D24A33F" w14:textId="626C1A08" w:rsidR="002F1B08" w:rsidRPr="00AA6C72" w:rsidRDefault="002F1B08" w:rsidP="00F67C7A">
            <w:pPr>
              <w:spacing w:line="360" w:lineRule="auto"/>
              <w:contextualSpacing/>
              <w:jc w:val="both"/>
              <w:rPr>
                <w:rFonts w:ascii="Palatino Linotype" w:eastAsiaTheme="minorEastAsia" w:hAnsi="Palatino Linotype" w:cstheme="minorBidi"/>
                <w:b/>
                <w:bCs/>
                <w:color w:val="000000" w:themeColor="text1"/>
                <w:lang w:val="es-MX"/>
              </w:rPr>
            </w:pPr>
            <w:r w:rsidRPr="00AA6C72">
              <w:rPr>
                <w:rFonts w:ascii="Palatino Linotype" w:eastAsiaTheme="minorEastAsia" w:hAnsi="Palatino Linotype" w:cstheme="minorBidi"/>
                <w:b/>
                <w:bCs/>
                <w:color w:val="000000" w:themeColor="text1"/>
                <w:lang w:val="es-MX"/>
              </w:rPr>
              <w:t xml:space="preserve">¿Colmo? </w:t>
            </w:r>
          </w:p>
        </w:tc>
      </w:tr>
      <w:tr w:rsidR="002F1B08" w:rsidRPr="00AA6C72" w14:paraId="246FD0C4" w14:textId="77777777" w:rsidTr="000820F4">
        <w:tc>
          <w:tcPr>
            <w:tcW w:w="2942" w:type="dxa"/>
          </w:tcPr>
          <w:p w14:paraId="2820D96A" w14:textId="32297AE0" w:rsidR="00F07E8C" w:rsidRPr="00AA6C72" w:rsidRDefault="00F07E8C" w:rsidP="00F67C7A">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Nombre del encargado del Registro Civil</w:t>
            </w:r>
          </w:p>
          <w:p w14:paraId="1157AA26" w14:textId="0A4F4211" w:rsidR="002F1B08" w:rsidRPr="00AA6C72" w:rsidRDefault="002F1B08" w:rsidP="00F67C7A">
            <w:pPr>
              <w:spacing w:line="360" w:lineRule="auto"/>
              <w:contextualSpacing/>
              <w:jc w:val="both"/>
              <w:rPr>
                <w:rFonts w:ascii="Palatino Linotype" w:eastAsiaTheme="minorEastAsia" w:hAnsi="Palatino Linotype" w:cstheme="minorBidi"/>
                <w:color w:val="000000" w:themeColor="text1"/>
                <w:lang w:val="es-MX"/>
              </w:rPr>
            </w:pPr>
          </w:p>
        </w:tc>
        <w:tc>
          <w:tcPr>
            <w:tcW w:w="4708" w:type="dxa"/>
          </w:tcPr>
          <w:p w14:paraId="26DAA02E" w14:textId="1EBF6BA0" w:rsidR="002F1B08" w:rsidRPr="00AA6C72" w:rsidRDefault="00FE3291" w:rsidP="00F67C7A">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 xml:space="preserve">EL Oficial del Registro Civil 01 es el Lic. Carlos Nicolás Gómez.  </w:t>
            </w:r>
          </w:p>
        </w:tc>
        <w:tc>
          <w:tcPr>
            <w:tcW w:w="1178" w:type="dxa"/>
          </w:tcPr>
          <w:p w14:paraId="2C3FBE2F" w14:textId="494E0A88" w:rsidR="002F1B08" w:rsidRPr="00AA6C72" w:rsidRDefault="000820F4" w:rsidP="00F67C7A">
            <w:pPr>
              <w:spacing w:line="360" w:lineRule="auto"/>
              <w:contextualSpacing/>
              <w:jc w:val="center"/>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Si</w:t>
            </w:r>
          </w:p>
        </w:tc>
      </w:tr>
      <w:tr w:rsidR="002F1B08" w:rsidRPr="00AA6C72" w14:paraId="790F2A2D" w14:textId="77777777" w:rsidTr="000820F4">
        <w:tc>
          <w:tcPr>
            <w:tcW w:w="2942" w:type="dxa"/>
          </w:tcPr>
          <w:p w14:paraId="5A7C2B69" w14:textId="6731D0C2" w:rsidR="002F1B08" w:rsidRPr="00AA6C72" w:rsidRDefault="00FE3291" w:rsidP="00F67C7A">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 xml:space="preserve">Teléfono de la oficina </w:t>
            </w:r>
          </w:p>
        </w:tc>
        <w:tc>
          <w:tcPr>
            <w:tcW w:w="4708" w:type="dxa"/>
          </w:tcPr>
          <w:p w14:paraId="3376FC53" w14:textId="032862C0" w:rsidR="002F1B08" w:rsidRPr="00AA6C72" w:rsidRDefault="00FE3291" w:rsidP="00F67C7A">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Refiere que debido a que todos sus trámites son presenciales, no se cuenta con un número de teléfono de atención.</w:t>
            </w:r>
          </w:p>
        </w:tc>
        <w:tc>
          <w:tcPr>
            <w:tcW w:w="1178" w:type="dxa"/>
          </w:tcPr>
          <w:p w14:paraId="76BAD876" w14:textId="0647CEED" w:rsidR="002F1B08" w:rsidRPr="00AA6C72" w:rsidRDefault="000820F4" w:rsidP="00F67C7A">
            <w:pPr>
              <w:spacing w:line="360" w:lineRule="auto"/>
              <w:contextualSpacing/>
              <w:jc w:val="center"/>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Si</w:t>
            </w:r>
          </w:p>
        </w:tc>
      </w:tr>
      <w:tr w:rsidR="002F1B08" w:rsidRPr="00AA6C72" w14:paraId="04208E14" w14:textId="77777777" w:rsidTr="000820F4">
        <w:tc>
          <w:tcPr>
            <w:tcW w:w="2942" w:type="dxa"/>
          </w:tcPr>
          <w:p w14:paraId="00316ABD" w14:textId="4818DACE" w:rsidR="002F1B08" w:rsidRPr="00AA6C72" w:rsidRDefault="00FE3291" w:rsidP="00F67C7A">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Horario de atención a la ciudadanía</w:t>
            </w:r>
          </w:p>
        </w:tc>
        <w:tc>
          <w:tcPr>
            <w:tcW w:w="4708" w:type="dxa"/>
          </w:tcPr>
          <w:p w14:paraId="55D1F9F5" w14:textId="73A7F84E" w:rsidR="002F1B08" w:rsidRPr="00AA6C72" w:rsidRDefault="00FE3291" w:rsidP="00F67C7A">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Los horarios de atención para la recepción de documentos es de 08:00 am a 02:00 pm incluyendo la entrega de documentos hasta las 05: pm.</w:t>
            </w:r>
          </w:p>
        </w:tc>
        <w:tc>
          <w:tcPr>
            <w:tcW w:w="1178" w:type="dxa"/>
          </w:tcPr>
          <w:p w14:paraId="736EFE59" w14:textId="0BDA052F" w:rsidR="002F1B08" w:rsidRPr="00AA6C72" w:rsidRDefault="000820F4" w:rsidP="00F67C7A">
            <w:pPr>
              <w:spacing w:line="360" w:lineRule="auto"/>
              <w:contextualSpacing/>
              <w:jc w:val="center"/>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Si</w:t>
            </w:r>
          </w:p>
        </w:tc>
      </w:tr>
      <w:tr w:rsidR="002F1B08" w:rsidRPr="00AA6C72" w14:paraId="360AAF13" w14:textId="77777777" w:rsidTr="000820F4">
        <w:tc>
          <w:tcPr>
            <w:tcW w:w="2942" w:type="dxa"/>
          </w:tcPr>
          <w:p w14:paraId="47AC3B3C" w14:textId="152865FE" w:rsidR="002F1B08" w:rsidRPr="00AA6C72" w:rsidRDefault="00FE3291" w:rsidP="00F67C7A">
            <w:pPr>
              <w:spacing w:line="360" w:lineRule="auto"/>
              <w:contextualSpacing/>
              <w:jc w:val="both"/>
              <w:rPr>
                <w:rFonts w:ascii="Palatino Linotype" w:eastAsiaTheme="minorEastAsia" w:hAnsi="Palatino Linotype" w:cstheme="minorBidi"/>
                <w:i/>
                <w:color w:val="000000" w:themeColor="text1"/>
                <w:lang w:val="es-MX"/>
              </w:rPr>
            </w:pPr>
            <w:r w:rsidRPr="00AA6C72">
              <w:rPr>
                <w:rFonts w:ascii="Palatino Linotype" w:eastAsiaTheme="minorEastAsia" w:hAnsi="Palatino Linotype" w:cstheme="minorBidi"/>
                <w:color w:val="000000" w:themeColor="text1"/>
                <w:lang w:val="es-MX"/>
              </w:rPr>
              <w:t>Información precisa para la corrección de información de un acta de nacimiento que fue subida mal al sistema por parte del Registro Civil</w:t>
            </w:r>
          </w:p>
        </w:tc>
        <w:tc>
          <w:tcPr>
            <w:tcW w:w="4708" w:type="dxa"/>
          </w:tcPr>
          <w:p w14:paraId="5B53EA29" w14:textId="7B341493" w:rsidR="002F1B08" w:rsidRPr="00AA6C72" w:rsidRDefault="00FE3291" w:rsidP="00F67C7A">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-Copia fiel del Libro del Acta de Nacimiento (Certificada)</w:t>
            </w:r>
          </w:p>
          <w:p w14:paraId="0D40566E" w14:textId="39894C5B" w:rsidR="00FE3291" w:rsidRPr="00AA6C72" w:rsidRDefault="00FE3291" w:rsidP="00F67C7A">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-Copia de credencial IFE/INE</w:t>
            </w:r>
          </w:p>
          <w:p w14:paraId="63430EA1" w14:textId="406B9FD9" w:rsidR="00FE3291" w:rsidRPr="00AA6C72" w:rsidRDefault="00FE3291" w:rsidP="00F67C7A">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-Copia de la CURP</w:t>
            </w:r>
          </w:p>
          <w:p w14:paraId="6FF73E8C" w14:textId="5962A14F" w:rsidR="00FE3291" w:rsidRPr="00AA6C72" w:rsidRDefault="000820F4" w:rsidP="00792152">
            <w:pPr>
              <w:spacing w:line="360" w:lineRule="auto"/>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t xml:space="preserve">Para realizar este trámite denominado “Complementación de Datos”,  acudir a las oficialía del Registro civil  01 de San Felipe del Progreso, (Plaza Posadas y Garduño S/N, Colonia Centro, código postal 50640, San Felipe del Progreso, </w:t>
            </w:r>
            <w:r w:rsidRPr="00AA6C72">
              <w:rPr>
                <w:rFonts w:ascii="Palatino Linotype" w:eastAsiaTheme="minorEastAsia" w:hAnsi="Palatino Linotype" w:cstheme="minorBidi"/>
                <w:color w:val="000000" w:themeColor="text1"/>
                <w:lang w:val="es-MX"/>
              </w:rPr>
              <w:lastRenderedPageBreak/>
              <w:t xml:space="preserve">Estado de México) los días jueves y Viernes en un horario de 09:00 am a 01:00pm. </w:t>
            </w:r>
          </w:p>
        </w:tc>
        <w:tc>
          <w:tcPr>
            <w:tcW w:w="1178" w:type="dxa"/>
          </w:tcPr>
          <w:p w14:paraId="7B278448" w14:textId="4605A08F" w:rsidR="002F1B08" w:rsidRPr="00AA6C72" w:rsidRDefault="000820F4" w:rsidP="00F67C7A">
            <w:pPr>
              <w:spacing w:line="360" w:lineRule="auto"/>
              <w:contextualSpacing/>
              <w:jc w:val="center"/>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lang w:val="es-MX"/>
              </w:rPr>
              <w:lastRenderedPageBreak/>
              <w:t>Si</w:t>
            </w:r>
          </w:p>
        </w:tc>
      </w:tr>
    </w:tbl>
    <w:p w14:paraId="2E7244ED" w14:textId="77777777" w:rsidR="002F1B08" w:rsidRPr="00AA6C72" w:rsidRDefault="002F1B08" w:rsidP="00F67C7A">
      <w:pPr>
        <w:spacing w:line="360" w:lineRule="auto"/>
        <w:contextualSpacing/>
        <w:jc w:val="both"/>
        <w:rPr>
          <w:rFonts w:ascii="Palatino Linotype" w:eastAsiaTheme="minorEastAsia" w:hAnsi="Palatino Linotype" w:cstheme="minorBidi"/>
          <w:i/>
          <w:color w:val="000000" w:themeColor="text1"/>
          <w:lang w:val="es-MX"/>
        </w:rPr>
      </w:pPr>
    </w:p>
    <w:p w14:paraId="7A894D95" w14:textId="77777777" w:rsidR="00551F0A" w:rsidRPr="00AA6C72" w:rsidRDefault="00551F0A" w:rsidP="00551F0A">
      <w:pPr>
        <w:numPr>
          <w:ilvl w:val="0"/>
          <w:numId w:val="2"/>
        </w:numPr>
        <w:spacing w:line="360" w:lineRule="auto"/>
        <w:ind w:left="0" w:firstLine="0"/>
        <w:contextualSpacing/>
        <w:jc w:val="both"/>
        <w:rPr>
          <w:rFonts w:ascii="Palatino Linotype" w:hAnsi="Palatino Linotype"/>
          <w:lang w:val="es-ES_tradnl"/>
        </w:rPr>
      </w:pPr>
      <w:r w:rsidRPr="00AA6C72">
        <w:rPr>
          <w:rFonts w:ascii="Palatino Linotype" w:hAnsi="Palatino Linotype"/>
        </w:rPr>
        <w:t>Por lo que en relatadas circunstancias se concluye que la respuesta abarca los extremos de la solicitud de información, consecuentemente esta ha quedado colmada, extinguiendo los motivos de inconformidad.</w:t>
      </w:r>
    </w:p>
    <w:p w14:paraId="00724C36" w14:textId="77777777" w:rsidR="00551F0A" w:rsidRPr="00AA6C72" w:rsidRDefault="00551F0A" w:rsidP="00551F0A">
      <w:pPr>
        <w:spacing w:line="360" w:lineRule="auto"/>
        <w:jc w:val="both"/>
        <w:rPr>
          <w:rFonts w:ascii="Palatino Linotype" w:hAnsi="Palatino Linotype"/>
        </w:rPr>
      </w:pPr>
    </w:p>
    <w:p w14:paraId="3BE2697E" w14:textId="77777777" w:rsidR="00551F0A" w:rsidRPr="00AA6C72" w:rsidRDefault="00551F0A" w:rsidP="00551F0A">
      <w:pPr>
        <w:numPr>
          <w:ilvl w:val="0"/>
          <w:numId w:val="2"/>
        </w:numPr>
        <w:spacing w:line="360" w:lineRule="auto"/>
        <w:ind w:left="0" w:firstLine="0"/>
        <w:contextualSpacing/>
        <w:jc w:val="both"/>
        <w:rPr>
          <w:rFonts w:ascii="Palatino Linotype" w:hAnsi="Palatino Linotype" w:cs="Arial"/>
          <w:i/>
          <w:lang w:eastAsia="es-MX"/>
        </w:rPr>
      </w:pPr>
      <w:r w:rsidRPr="00AA6C72">
        <w:rPr>
          <w:rFonts w:ascii="Palatino Linotype" w:hAnsi="Palatino Linotype"/>
        </w:rPr>
        <w:t xml:space="preserve">Si bien es cierto, el derecho de acceso a la información pública es un derecho que versa sobre documentos y que este se colma con la entrega del soporte documental donde conste o se advierta la información solicitada, que se haya generado, poseído o administrado por los sujetos obligados previo a la interposición de las solicitudes de información, sin tener la obligación de generar nuevos documentos </w:t>
      </w:r>
      <w:r w:rsidRPr="00AA6C72">
        <w:rPr>
          <w:rFonts w:ascii="Palatino Linotype" w:hAnsi="Palatino Linotype"/>
          <w:i/>
        </w:rPr>
        <w:t>ad hoc</w:t>
      </w:r>
      <w:r w:rsidRPr="00AA6C72">
        <w:rPr>
          <w:rFonts w:ascii="Palatino Linotype" w:hAnsi="Palatino Linotype"/>
        </w:rPr>
        <w:t xml:space="preserve">, </w:t>
      </w:r>
      <w:r w:rsidRPr="00AA6C72">
        <w:rPr>
          <w:rFonts w:ascii="Palatino Linotype" w:hAnsi="Palatino Linotype"/>
          <w:color w:val="000000" w:themeColor="text1"/>
        </w:rPr>
        <w:t xml:space="preserve">con la finalidad de satisfacer las pretensiones particulares de los solicitantes, </w:t>
      </w:r>
      <w:r w:rsidRPr="00AA6C72">
        <w:rPr>
          <w:rFonts w:ascii="Palatino Linotype" w:eastAsia="MS Mincho" w:hAnsi="Palatino Linotype" w:cs="Arial"/>
        </w:rPr>
        <w:t>sirviendo</w:t>
      </w:r>
      <w:r w:rsidRPr="00AA6C72">
        <w:rPr>
          <w:rFonts w:ascii="Palatino Linotype" w:hAnsi="Palatino Linotype" w:cs="Arial"/>
        </w:rPr>
        <w:t xml:space="preserve"> apoyo a lo anterior, es aplicable por analogía el </w:t>
      </w:r>
      <w:r w:rsidRPr="00AA6C72">
        <w:rPr>
          <w:rFonts w:ascii="Palatino Linotype" w:hAnsi="Palatino Linotype" w:cs="Arial"/>
          <w:b/>
        </w:rPr>
        <w:t>Criterio 03/17</w:t>
      </w:r>
      <w:r w:rsidRPr="00AA6C72">
        <w:rPr>
          <w:rFonts w:ascii="Palatino Linotype" w:hAnsi="Palatino Linotype" w:cs="Arial"/>
        </w:rPr>
        <w:t>, emitido por el Pleno del Instituto Nacional de Transparencia, Acceso a la Información y Protección de Datos Personales (INAI)</w:t>
      </w:r>
      <w:r w:rsidRPr="00AA6C72">
        <w:rPr>
          <w:rFonts w:ascii="Palatino Linotype" w:hAnsi="Palatino Linotype" w:cs="Arial"/>
          <w:bCs/>
        </w:rPr>
        <w:t>, que a la letra dice:</w:t>
      </w:r>
    </w:p>
    <w:p w14:paraId="77F5D140" w14:textId="77777777" w:rsidR="00551F0A" w:rsidRPr="00AA6C72" w:rsidRDefault="00551F0A" w:rsidP="00551F0A">
      <w:pPr>
        <w:pStyle w:val="Prrafodelista"/>
        <w:spacing w:line="360" w:lineRule="auto"/>
        <w:rPr>
          <w:rFonts w:ascii="Palatino Linotype" w:hAnsi="Palatino Linotype" w:cs="Arial"/>
          <w:i/>
          <w:lang w:eastAsia="es-MX"/>
        </w:rPr>
      </w:pPr>
    </w:p>
    <w:p w14:paraId="2C697EAF" w14:textId="77777777" w:rsidR="00551F0A" w:rsidRPr="00AA6C72" w:rsidRDefault="00551F0A" w:rsidP="00551F0A">
      <w:pPr>
        <w:pStyle w:val="Prrafodelista"/>
        <w:spacing w:line="360" w:lineRule="auto"/>
        <w:ind w:left="567" w:right="616"/>
        <w:jc w:val="both"/>
        <w:rPr>
          <w:rFonts w:ascii="Palatino Linotype" w:hAnsi="Palatino Linotype" w:cs="Arial"/>
          <w:bCs/>
          <w:i/>
        </w:rPr>
      </w:pPr>
      <w:r w:rsidRPr="00AA6C72">
        <w:rPr>
          <w:rFonts w:ascii="Palatino Linotype" w:hAnsi="Palatino Linotype" w:cs="Arial"/>
          <w:b/>
          <w:bCs/>
          <w:i/>
        </w:rPr>
        <w:t xml:space="preserve">“No existe obligación de elaborar documentos ad hoc para atender las solicitudes de acceso a la información. </w:t>
      </w:r>
      <w:r w:rsidRPr="00AA6C72">
        <w:rPr>
          <w:rFonts w:ascii="Palatino Linotype" w:hAnsi="Palatino Linotype" w:cs="Arial"/>
          <w:bCs/>
          <w:i/>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w:t>
      </w:r>
      <w:r w:rsidRPr="00AA6C72">
        <w:rPr>
          <w:rFonts w:ascii="Palatino Linotype" w:hAnsi="Palatino Linotype" w:cs="Arial"/>
          <w:bCs/>
          <w:i/>
        </w:rPr>
        <w:lastRenderedPageBreak/>
        <w:t>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62DD1EB" w14:textId="77777777" w:rsidR="00551F0A" w:rsidRPr="00AA6C72" w:rsidRDefault="00551F0A" w:rsidP="00551F0A">
      <w:pPr>
        <w:pStyle w:val="Prrafodelista"/>
        <w:spacing w:line="360" w:lineRule="auto"/>
        <w:ind w:left="567" w:right="616"/>
        <w:jc w:val="both"/>
        <w:rPr>
          <w:rFonts w:ascii="Palatino Linotype" w:hAnsi="Palatino Linotype" w:cs="Arial"/>
          <w:bCs/>
          <w:i/>
        </w:rPr>
      </w:pPr>
    </w:p>
    <w:p w14:paraId="06DB161E" w14:textId="77777777" w:rsidR="00551F0A" w:rsidRPr="00AA6C72" w:rsidRDefault="00551F0A" w:rsidP="00551F0A">
      <w:pPr>
        <w:pStyle w:val="Prrafodelista"/>
        <w:spacing w:line="360" w:lineRule="auto"/>
        <w:ind w:left="567" w:right="616"/>
        <w:jc w:val="both"/>
        <w:rPr>
          <w:rFonts w:ascii="Palatino Linotype" w:hAnsi="Palatino Linotype" w:cs="Arial"/>
          <w:b/>
          <w:bCs/>
          <w:i/>
        </w:rPr>
      </w:pPr>
      <w:r w:rsidRPr="00AA6C72">
        <w:rPr>
          <w:rFonts w:ascii="Palatino Linotype" w:hAnsi="Palatino Linotype" w:cs="Arial"/>
          <w:b/>
          <w:bCs/>
          <w:i/>
        </w:rPr>
        <w:t>Resoluciones:</w:t>
      </w:r>
    </w:p>
    <w:p w14:paraId="1DEC2609" w14:textId="77777777" w:rsidR="00551F0A" w:rsidRPr="00AA6C72" w:rsidRDefault="00551F0A" w:rsidP="00551F0A">
      <w:pPr>
        <w:pStyle w:val="Prrafodelista"/>
        <w:spacing w:line="360" w:lineRule="auto"/>
        <w:ind w:left="567" w:right="618"/>
        <w:jc w:val="both"/>
        <w:rPr>
          <w:rFonts w:ascii="Palatino Linotype" w:hAnsi="Palatino Linotype" w:cs="Arial"/>
          <w:bCs/>
          <w:i/>
        </w:rPr>
      </w:pPr>
      <w:r w:rsidRPr="00AA6C72">
        <w:rPr>
          <w:rFonts w:ascii="Palatino Linotype" w:hAnsi="Palatino Linotype" w:cs="Arial"/>
          <w:bCs/>
          <w:i/>
        </w:rPr>
        <w:t>RRA 0050/16. Instituto Nacional para la Evaluación de la Educación. 13 julio de 2016. Por unanimidad. Comisionado Ponente: Francisco Javier Acuña Llamas.</w:t>
      </w:r>
    </w:p>
    <w:p w14:paraId="077BF666" w14:textId="77777777" w:rsidR="00551F0A" w:rsidRPr="00AA6C72" w:rsidRDefault="00551F0A" w:rsidP="00551F0A">
      <w:pPr>
        <w:pStyle w:val="Prrafodelista"/>
        <w:spacing w:line="360" w:lineRule="auto"/>
        <w:ind w:left="567" w:right="618"/>
        <w:jc w:val="both"/>
        <w:rPr>
          <w:rFonts w:ascii="Palatino Linotype" w:hAnsi="Palatino Linotype" w:cs="Arial"/>
          <w:bCs/>
          <w:i/>
        </w:rPr>
      </w:pPr>
      <w:r w:rsidRPr="00AA6C72">
        <w:rPr>
          <w:rFonts w:ascii="Palatino Linotype" w:hAnsi="Palatino Linotype" w:cs="Arial"/>
          <w:bCs/>
          <w:i/>
        </w:rPr>
        <w:t>RRA 0310/16. Instituto Nacional de Transparencia, Acceso a la Información y Protección de Datos Personales. 10 de agosto de 2016. Por unanimidad. Comisionada Ponente. Areli Cano Guadiana.</w:t>
      </w:r>
    </w:p>
    <w:p w14:paraId="39A85357" w14:textId="77777777" w:rsidR="00551F0A" w:rsidRPr="00AA6C72" w:rsidRDefault="00551F0A" w:rsidP="00551F0A">
      <w:pPr>
        <w:pStyle w:val="Prrafodelista"/>
        <w:spacing w:line="360" w:lineRule="auto"/>
        <w:ind w:left="567" w:right="618"/>
        <w:jc w:val="both"/>
        <w:rPr>
          <w:rFonts w:ascii="Palatino Linotype" w:hAnsi="Palatino Linotype" w:cs="Arial"/>
          <w:bCs/>
          <w:i/>
        </w:rPr>
      </w:pPr>
      <w:r w:rsidRPr="00AA6C72">
        <w:rPr>
          <w:rFonts w:ascii="Palatino Linotype" w:hAnsi="Palatino Linotype" w:cs="Arial"/>
          <w:bCs/>
          <w:i/>
        </w:rPr>
        <w:t>RRA 1889/16. Secretaría de Hacienda y Crédito Público. 05 de octubre de 2016. Por unanimidad. Comisionada Ponente. Ximena Puente de la Mora.”</w:t>
      </w:r>
    </w:p>
    <w:p w14:paraId="0991F17F" w14:textId="77777777" w:rsidR="00551F0A" w:rsidRPr="00AA6C72" w:rsidRDefault="00551F0A" w:rsidP="00551F0A">
      <w:pPr>
        <w:pStyle w:val="Prrafodelista"/>
        <w:spacing w:line="360" w:lineRule="auto"/>
        <w:ind w:left="0" w:right="618"/>
        <w:jc w:val="both"/>
        <w:rPr>
          <w:rFonts w:ascii="Palatino Linotype" w:hAnsi="Palatino Linotype" w:cs="Arial"/>
          <w:bCs/>
          <w:i/>
        </w:rPr>
      </w:pPr>
    </w:p>
    <w:p w14:paraId="47E22C4E" w14:textId="2F94D8AB" w:rsidR="00551F0A" w:rsidRPr="00AA6C72" w:rsidRDefault="00551F0A" w:rsidP="00551F0A">
      <w:pPr>
        <w:numPr>
          <w:ilvl w:val="0"/>
          <w:numId w:val="2"/>
        </w:numPr>
        <w:spacing w:line="360" w:lineRule="auto"/>
        <w:ind w:left="0" w:firstLine="0"/>
        <w:contextualSpacing/>
        <w:jc w:val="both"/>
        <w:rPr>
          <w:rFonts w:ascii="Palatino Linotype" w:hAnsi="Palatino Linotype"/>
        </w:rPr>
      </w:pPr>
      <w:r w:rsidRPr="00AA6C72">
        <w:rPr>
          <w:rFonts w:ascii="Palatino Linotype" w:hAnsi="Palatino Linotype"/>
        </w:rPr>
        <w:t xml:space="preserve">Por otro lado, respecto a las </w:t>
      </w:r>
      <w:r w:rsidR="00577C9F" w:rsidRPr="00AA6C72">
        <w:rPr>
          <w:rFonts w:ascii="Palatino Linotype" w:hAnsi="Palatino Linotype"/>
        </w:rPr>
        <w:t xml:space="preserve">información </w:t>
      </w:r>
      <w:r w:rsidRPr="00AA6C72">
        <w:rPr>
          <w:rFonts w:ascii="Palatino Linotype" w:hAnsi="Palatino Linotype"/>
        </w:rPr>
        <w:t xml:space="preserve"> entregada, es de señalar que </w:t>
      </w:r>
      <w:r w:rsidRPr="00AA6C72">
        <w:rPr>
          <w:rFonts w:ascii="Palatino Linotype" w:eastAsia="Palatino Linotype" w:hAnsi="Palatino Linotype" w:cs="Palatino Linotype"/>
          <w:color w:val="000000"/>
        </w:rPr>
        <w:t xml:space="preserve">este </w:t>
      </w:r>
      <w:r w:rsidRPr="00AA6C72">
        <w:rPr>
          <w:rFonts w:ascii="Palatino Linotype" w:eastAsia="MS Mincho" w:hAnsi="Palatino Linotype" w:cs="Arial"/>
        </w:rPr>
        <w:t>Instituto</w:t>
      </w:r>
      <w:r w:rsidRPr="00AA6C72">
        <w:rPr>
          <w:rFonts w:ascii="Palatino Linotype" w:eastAsia="Palatino Linotype" w:hAnsi="Palatino Linotype" w:cs="Palatino Linotype"/>
          <w:color w:val="000000"/>
        </w:rPr>
        <w:t xml:space="preserve"> no está facultado para dudar de la veracidad de la </w:t>
      </w:r>
      <w:r w:rsidRPr="00AA6C72">
        <w:rPr>
          <w:rFonts w:ascii="Palatino Linotype" w:eastAsia="MS Mincho" w:hAnsi="Palatino Linotype" w:cs="Arial"/>
        </w:rPr>
        <w:t>información</w:t>
      </w:r>
      <w:r w:rsidRPr="00AA6C72">
        <w:rPr>
          <w:rFonts w:ascii="Palatino Linotype" w:eastAsia="Palatino Linotype" w:hAnsi="Palatino Linotype" w:cs="Palatino Linotype"/>
          <w:color w:val="000000"/>
        </w:rPr>
        <w:t xml:space="preserve"> que le fue entregada a la hoy </w:t>
      </w:r>
      <w:r w:rsidRPr="00AA6C72">
        <w:rPr>
          <w:rFonts w:ascii="Palatino Linotype" w:eastAsia="Palatino Linotype" w:hAnsi="Palatino Linotype" w:cs="Palatino Linotype"/>
          <w:b/>
          <w:color w:val="000000"/>
        </w:rPr>
        <w:t>RECURRENTE</w:t>
      </w:r>
      <w:r w:rsidRPr="00AA6C72">
        <w:rPr>
          <w:rFonts w:ascii="Palatino Linotype" w:eastAsia="Palatino Linotype" w:hAnsi="Palatino Linotype" w:cs="Palatino Linotype"/>
          <w:color w:val="000000"/>
        </w:rPr>
        <w:t xml:space="preserve"> en el presente asunto, </w:t>
      </w:r>
      <w:r w:rsidRPr="00AA6C72">
        <w:rPr>
          <w:rFonts w:ascii="Palatino Linotype" w:hAnsi="Palatino Linotype"/>
          <w:i/>
          <w:color w:val="000000"/>
        </w:rPr>
        <w:t>máxime</w:t>
      </w:r>
      <w:r w:rsidRPr="00AA6C72">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w:t>
      </w:r>
    </w:p>
    <w:p w14:paraId="4ACA8DE4" w14:textId="77777777" w:rsidR="00551F0A" w:rsidRPr="00AA6C72" w:rsidRDefault="00551F0A" w:rsidP="00551F0A">
      <w:pPr>
        <w:pStyle w:val="Prrafodelista"/>
        <w:spacing w:line="360" w:lineRule="auto"/>
        <w:ind w:left="0"/>
        <w:jc w:val="both"/>
        <w:rPr>
          <w:rFonts w:ascii="Palatino Linotype" w:hAnsi="Palatino Linotype"/>
        </w:rPr>
      </w:pPr>
    </w:p>
    <w:p w14:paraId="57B250B3" w14:textId="77777777" w:rsidR="00551F0A" w:rsidRPr="00AA6C72" w:rsidRDefault="00551F0A" w:rsidP="00551F0A">
      <w:pPr>
        <w:numPr>
          <w:ilvl w:val="0"/>
          <w:numId w:val="2"/>
        </w:numPr>
        <w:spacing w:line="360" w:lineRule="auto"/>
        <w:ind w:left="0" w:firstLine="0"/>
        <w:contextualSpacing/>
        <w:jc w:val="both"/>
        <w:rPr>
          <w:rFonts w:ascii="Palatino Linotype" w:hAnsi="Palatino Linotype"/>
        </w:rPr>
      </w:pPr>
      <w:r w:rsidRPr="00AA6C72">
        <w:rPr>
          <w:rFonts w:ascii="Palatino Linotype" w:eastAsia="Palatino Linotype" w:hAnsi="Palatino Linotype" w:cs="Palatino Linotype"/>
          <w:color w:val="000000"/>
        </w:rPr>
        <w:lastRenderedPageBreak/>
        <w:t>Sirviendo</w:t>
      </w:r>
      <w:r w:rsidRPr="00AA6C72">
        <w:rPr>
          <w:rFonts w:ascii="Palatino Linotype" w:hAnsi="Palatino Linotype"/>
        </w:rPr>
        <w:t xml:space="preserve"> de apoyo a lo anterior por analogía, el criterio 31-10 emitido por el ahora </w:t>
      </w:r>
      <w:r w:rsidRPr="00AA6C72">
        <w:rPr>
          <w:rFonts w:ascii="Palatino Linotype" w:eastAsia="MS Mincho" w:hAnsi="Palatino Linotype" w:cs="Arial"/>
        </w:rPr>
        <w:t>Instituto</w:t>
      </w:r>
      <w:r w:rsidRPr="00AA6C72">
        <w:rPr>
          <w:rFonts w:ascii="Palatino Linotype" w:hAnsi="Palatino Linotype"/>
        </w:rPr>
        <w:t xml:space="preserve"> </w:t>
      </w:r>
      <w:r w:rsidRPr="00AA6C72">
        <w:rPr>
          <w:rFonts w:ascii="Palatino Linotype" w:eastAsia="Palatino Linotype" w:hAnsi="Palatino Linotype" w:cs="Palatino Linotype"/>
          <w:color w:val="000000"/>
        </w:rPr>
        <w:t>Nacional</w:t>
      </w:r>
      <w:r w:rsidRPr="00AA6C72">
        <w:rPr>
          <w:rFonts w:ascii="Palatino Linotype" w:hAnsi="Palatino Linotype"/>
        </w:rPr>
        <w:t xml:space="preserve"> de Transparencia, Acceso a la Información y Protección de Datos Personales, que a la letra dice:</w:t>
      </w:r>
    </w:p>
    <w:p w14:paraId="6ECEB9F1" w14:textId="77777777" w:rsidR="00551F0A" w:rsidRPr="00AA6C72" w:rsidRDefault="00551F0A" w:rsidP="00551F0A">
      <w:pPr>
        <w:pStyle w:val="Prrafodelista"/>
        <w:rPr>
          <w:rFonts w:ascii="Palatino Linotype" w:hAnsi="Palatino Linotype"/>
        </w:rPr>
      </w:pPr>
    </w:p>
    <w:p w14:paraId="0BC0475E" w14:textId="77777777" w:rsidR="00551F0A" w:rsidRPr="00AA6C72" w:rsidRDefault="00551F0A" w:rsidP="00551F0A">
      <w:pPr>
        <w:pStyle w:val="Default"/>
        <w:spacing w:line="360" w:lineRule="auto"/>
        <w:ind w:left="851" w:right="850"/>
        <w:jc w:val="both"/>
        <w:rPr>
          <w:rFonts w:ascii="Palatino Linotype" w:hAnsi="Palatino Linotype"/>
          <w:i/>
        </w:rPr>
      </w:pPr>
      <w:r w:rsidRPr="00AA6C72">
        <w:rPr>
          <w:rFonts w:ascii="Palatino Linotype" w:hAnsi="Palatino Linotype"/>
          <w:i/>
        </w:rPr>
        <w:t xml:space="preserve">“El Instituto Federal de Acceso a la Información y Protección de Datos </w:t>
      </w:r>
      <w:r w:rsidRPr="00AA6C72">
        <w:rPr>
          <w:rFonts w:ascii="Palatino Linotype" w:hAnsi="Palatino Linotype"/>
          <w:b/>
          <w:i/>
        </w:rPr>
        <w:t>no cuenta con facultades para pronunciarse respecto de la veracidad de los documentos proporcionados por los sujetos obligados.</w:t>
      </w:r>
      <w:r w:rsidRPr="00AA6C72">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A7E9B84" w14:textId="77777777" w:rsidR="00551F0A" w:rsidRPr="00AA6C72" w:rsidRDefault="00551F0A" w:rsidP="00551F0A">
      <w:pPr>
        <w:pStyle w:val="Default"/>
        <w:spacing w:line="360" w:lineRule="auto"/>
        <w:ind w:left="851" w:right="850"/>
        <w:jc w:val="both"/>
        <w:rPr>
          <w:rFonts w:ascii="Palatino Linotype" w:hAnsi="Palatino Linotype"/>
          <w:i/>
        </w:rPr>
      </w:pPr>
    </w:p>
    <w:p w14:paraId="162103E7" w14:textId="77777777" w:rsidR="00551F0A" w:rsidRPr="00AA6C72" w:rsidRDefault="00551F0A" w:rsidP="00577C9F">
      <w:pPr>
        <w:numPr>
          <w:ilvl w:val="0"/>
          <w:numId w:val="2"/>
        </w:numPr>
        <w:spacing w:line="360" w:lineRule="auto"/>
        <w:ind w:left="0" w:firstLine="0"/>
        <w:contextualSpacing/>
        <w:jc w:val="both"/>
        <w:rPr>
          <w:rFonts w:ascii="Palatino Linotype" w:hAnsi="Palatino Linotype"/>
          <w:i/>
        </w:rPr>
      </w:pPr>
      <w:r w:rsidRPr="00AA6C72">
        <w:rPr>
          <w:rFonts w:ascii="Palatino Linotype" w:hAnsi="Palatino Linotype" w:cs="Arial"/>
        </w:rPr>
        <w:t>Así como lo dispuesto por</w:t>
      </w:r>
      <w:r w:rsidRPr="00AA6C72">
        <w:rPr>
          <w:rFonts w:ascii="Palatino Linotype" w:hAnsi="Palatino Linotype"/>
        </w:rPr>
        <w:t xml:space="preserve"> la </w:t>
      </w:r>
      <w:r w:rsidRPr="00AA6C72">
        <w:rPr>
          <w:rFonts w:ascii="Palatino Linotype" w:hAnsi="Palatino Linotype"/>
          <w:b/>
        </w:rPr>
        <w:t xml:space="preserve">Ley de Transparencia y Acceso a la Información Pública del </w:t>
      </w:r>
      <w:r w:rsidRPr="00AA6C72">
        <w:rPr>
          <w:rFonts w:ascii="Palatino Linotype" w:eastAsia="Palatino Linotype" w:hAnsi="Palatino Linotype" w:cs="Palatino Linotype"/>
          <w:color w:val="000000"/>
        </w:rPr>
        <w:t>Estado</w:t>
      </w:r>
      <w:r w:rsidRPr="00AA6C72">
        <w:rPr>
          <w:rFonts w:ascii="Palatino Linotype" w:hAnsi="Palatino Linotype"/>
          <w:b/>
        </w:rPr>
        <w:t xml:space="preserve"> de México y Municipios</w:t>
      </w:r>
      <w:r w:rsidRPr="00AA6C72">
        <w:rPr>
          <w:rFonts w:ascii="Palatino Linotype" w:hAnsi="Palatino Linotype"/>
        </w:rPr>
        <w:t xml:space="preserve"> en su artículo 3, el cual establece que la información pública generada, administrada o en posesión de los sujetos obligados </w:t>
      </w:r>
      <w:r w:rsidRPr="00AA6C72">
        <w:rPr>
          <w:rFonts w:ascii="Palatino Linotype" w:hAnsi="Palatino Linotype"/>
        </w:rPr>
        <w:lastRenderedPageBreak/>
        <w:t>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0B9F6C72" w14:textId="77777777" w:rsidR="00551F0A" w:rsidRPr="00AA6C72" w:rsidRDefault="00551F0A" w:rsidP="00551F0A">
      <w:pPr>
        <w:pStyle w:val="Prrafodelista"/>
        <w:spacing w:line="360" w:lineRule="auto"/>
        <w:ind w:left="0"/>
        <w:jc w:val="both"/>
        <w:rPr>
          <w:rFonts w:ascii="Palatino Linotype" w:hAnsi="Palatino Linotype"/>
          <w:i/>
        </w:rPr>
      </w:pPr>
    </w:p>
    <w:p w14:paraId="7E0FF560" w14:textId="77777777" w:rsidR="00551F0A" w:rsidRPr="00AA6C72" w:rsidRDefault="00551F0A" w:rsidP="00551F0A">
      <w:pPr>
        <w:pStyle w:val="Prrafodelista"/>
        <w:spacing w:line="360" w:lineRule="auto"/>
        <w:ind w:left="567" w:right="680"/>
        <w:jc w:val="both"/>
        <w:rPr>
          <w:rFonts w:ascii="Palatino Linotype" w:hAnsi="Palatino Linotype" w:cs="Arial"/>
          <w:b/>
          <w:i/>
        </w:rPr>
      </w:pPr>
      <w:r w:rsidRPr="00AA6C72">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A6C72">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45456B45" w14:textId="77777777" w:rsidR="00551F0A" w:rsidRPr="00AA6C72" w:rsidRDefault="00551F0A" w:rsidP="00551F0A">
      <w:pPr>
        <w:spacing w:line="360" w:lineRule="auto"/>
        <w:ind w:right="902"/>
        <w:jc w:val="both"/>
        <w:rPr>
          <w:rFonts w:ascii="Palatino Linotype" w:hAnsi="Palatino Linotype" w:cs="Arial"/>
          <w:b/>
        </w:rPr>
      </w:pPr>
    </w:p>
    <w:p w14:paraId="1331189A" w14:textId="77777777" w:rsidR="00551F0A" w:rsidRPr="00AA6C72" w:rsidRDefault="00551F0A" w:rsidP="00577C9F">
      <w:pPr>
        <w:numPr>
          <w:ilvl w:val="0"/>
          <w:numId w:val="2"/>
        </w:numPr>
        <w:spacing w:line="360" w:lineRule="auto"/>
        <w:ind w:left="0" w:firstLine="0"/>
        <w:contextualSpacing/>
        <w:jc w:val="both"/>
        <w:rPr>
          <w:rFonts w:ascii="Palatino Linotype" w:eastAsia="Palatino Linotype" w:hAnsi="Palatino Linotype" w:cs="Palatino Linotype"/>
          <w:color w:val="000000"/>
        </w:rPr>
      </w:pPr>
      <w:r w:rsidRPr="00AA6C72">
        <w:rPr>
          <w:rFonts w:ascii="Palatino Linotype" w:hAnsi="Palatino Linotype" w:cs="Arial"/>
        </w:rPr>
        <w:t>Numerales</w:t>
      </w:r>
      <w:r w:rsidRPr="00AA6C72">
        <w:rPr>
          <w:rFonts w:ascii="Palatino Linotype" w:hAnsi="Palatino Linotype" w:cs="Arial"/>
          <w:noProof/>
          <w:lang w:eastAsia="es-MX"/>
        </w:rPr>
        <w:t xml:space="preserve"> que compelen al </w:t>
      </w:r>
      <w:r w:rsidRPr="00AA6C72">
        <w:rPr>
          <w:rFonts w:ascii="Palatino Linotype" w:hAnsi="Palatino Linotype" w:cs="Arial"/>
          <w:b/>
          <w:noProof/>
          <w:lang w:eastAsia="es-MX"/>
        </w:rPr>
        <w:t>SUJETO OBLIGADO</w:t>
      </w:r>
      <w:r w:rsidRPr="00AA6C72">
        <w:rPr>
          <w:rFonts w:ascii="Palatino Linotype" w:hAnsi="Palatino Linotype" w:cs="Arial"/>
          <w:noProof/>
          <w:lang w:eastAsia="es-MX"/>
        </w:rPr>
        <w:t xml:space="preserve"> apegarse en todo momento a los </w:t>
      </w:r>
      <w:r w:rsidRPr="00AA6C72">
        <w:rPr>
          <w:rFonts w:ascii="Palatino Linotype" w:hAnsi="Palatino Linotype" w:cs="Arial"/>
        </w:rPr>
        <w:t>criterios</w:t>
      </w:r>
      <w:r w:rsidRPr="00AA6C72">
        <w:rPr>
          <w:rFonts w:ascii="Palatino Linotype" w:hAnsi="Palatino Linotype" w:cs="Arial"/>
          <w:noProof/>
          <w:lang w:eastAsia="es-MX"/>
        </w:rPr>
        <w:t xml:space="preserve"> ya expuestos, impidiendo a este Órgano Colegiado cuestionar la veracidad de la información;</w:t>
      </w:r>
      <w:r w:rsidRPr="00AA6C72">
        <w:rPr>
          <w:rFonts w:ascii="Palatino Linotype" w:eastAsia="Palatino Linotype" w:hAnsi="Palatino Linotype" w:cs="Palatino Linotype"/>
          <w:color w:val="000000"/>
        </w:rPr>
        <w:t xml:space="preserve"> luego entonces, se reitera que se tienen por colmada la solicitud de información objeto del presente análisis.</w:t>
      </w:r>
    </w:p>
    <w:p w14:paraId="5D8979F3" w14:textId="77777777" w:rsidR="00551F0A" w:rsidRPr="00AA6C72" w:rsidRDefault="00551F0A" w:rsidP="00577C9F">
      <w:pPr>
        <w:spacing w:line="360" w:lineRule="auto"/>
        <w:jc w:val="both"/>
        <w:rPr>
          <w:rFonts w:ascii="Palatino Linotype" w:eastAsia="Palatino Linotype" w:hAnsi="Palatino Linotype" w:cs="Palatino Linotype"/>
          <w:color w:val="000000"/>
        </w:rPr>
      </w:pPr>
    </w:p>
    <w:p w14:paraId="7E184D58" w14:textId="77777777" w:rsidR="00551F0A" w:rsidRPr="00AA6C72" w:rsidRDefault="00551F0A" w:rsidP="00577C9F">
      <w:pPr>
        <w:numPr>
          <w:ilvl w:val="0"/>
          <w:numId w:val="2"/>
        </w:numPr>
        <w:spacing w:line="360" w:lineRule="auto"/>
        <w:ind w:left="0" w:firstLine="0"/>
        <w:contextualSpacing/>
        <w:jc w:val="both"/>
        <w:rPr>
          <w:rFonts w:ascii="Palatino Linotype" w:eastAsiaTheme="minorEastAsia" w:hAnsi="Palatino Linotype" w:cs="Arial"/>
          <w:i/>
          <w:color w:val="000000" w:themeColor="text1"/>
        </w:rPr>
      </w:pPr>
      <w:r w:rsidRPr="00AA6C72">
        <w:rPr>
          <w:rFonts w:ascii="Palatino Linotype" w:hAnsi="Palatino Linotype"/>
        </w:rPr>
        <w:t xml:space="preserve">De modo tal, que se reitera, ha quedado satisfecho el derecho de acceso a la información pública del </w:t>
      </w:r>
      <w:r w:rsidRPr="00AA6C72">
        <w:rPr>
          <w:rFonts w:ascii="Palatino Linotype" w:hAnsi="Palatino Linotype" w:cs="Arial"/>
        </w:rPr>
        <w:t>solicitante</w:t>
      </w:r>
      <w:r w:rsidRPr="00AA6C72">
        <w:rPr>
          <w:rFonts w:ascii="Palatino Linotype" w:hAnsi="Palatino Linotype"/>
        </w:rPr>
        <w:t xml:space="preserve"> con la entrega de dicho soporte documental; en ese sentido p</w:t>
      </w:r>
      <w:r w:rsidRPr="00AA6C72">
        <w:rPr>
          <w:rFonts w:ascii="Palatino Linotype" w:hAnsi="Palatino Linotype" w:cs="Arial"/>
        </w:rPr>
        <w:t xml:space="preserve">ara entender los alcances de la información pública se considera importante citar el </w:t>
      </w:r>
      <w:r w:rsidRPr="00AA6C72">
        <w:rPr>
          <w:rFonts w:ascii="Palatino Linotype" w:hAnsi="Palatino Linotype"/>
        </w:rPr>
        <w:t>Criterio</w:t>
      </w:r>
      <w:r w:rsidRPr="00AA6C72">
        <w:rPr>
          <w:rFonts w:ascii="Palatino Linotype" w:hAnsi="Palatino Linotype" w:cs="Arial"/>
        </w:rPr>
        <w:t xml:space="preserve"> </w:t>
      </w:r>
      <w:r w:rsidRPr="00AA6C72">
        <w:rPr>
          <w:rFonts w:ascii="Palatino Linotype" w:hAnsi="Palatino Linotype" w:cs="Arial"/>
          <w:bCs/>
          <w:lang w:val="es-MX" w:eastAsia="es-MX"/>
        </w:rPr>
        <w:t xml:space="preserve">de interpretación en el orden administrativo número 0002-11, emitido </w:t>
      </w:r>
      <w:r w:rsidRPr="00AA6C72">
        <w:rPr>
          <w:rFonts w:ascii="Palatino Linotype" w:hAnsi="Palatino Linotype"/>
        </w:rPr>
        <w:t>por</w:t>
      </w:r>
      <w:r w:rsidRPr="00AA6C72">
        <w:rPr>
          <w:rFonts w:ascii="Palatino Linotype" w:hAnsi="Palatino Linotype" w:cs="Arial"/>
          <w:bCs/>
          <w:lang w:val="es-MX" w:eastAsia="es-MX"/>
        </w:rPr>
        <w:t xml:space="preserve"> Acuerdo del Pleno de este Instituto de Transparencia y Acceso a la Información Pública del Estado de México y Municipios, publicado en el </w:t>
      </w:r>
      <w:r w:rsidRPr="00AA6C72">
        <w:rPr>
          <w:rFonts w:ascii="Palatino Linotype" w:hAnsi="Palatino Linotype" w:cs="Arial"/>
          <w:bCs/>
          <w:lang w:val="es-MX" w:eastAsia="es-MX"/>
        </w:rPr>
        <w:lastRenderedPageBreak/>
        <w:t xml:space="preserve">Periódico Oficial del Gobierno del Estado Libre y Soberano de México “Gaceta del Gobierno” el diecinueve de octubre de dos mil once, </w:t>
      </w:r>
      <w:r w:rsidRPr="00AA6C72">
        <w:rPr>
          <w:rFonts w:ascii="Palatino Linotype" w:hAnsi="Palatino Linotype" w:cs="Arial"/>
        </w:rPr>
        <w:t>cuyo rubro y texto dispone:</w:t>
      </w:r>
    </w:p>
    <w:p w14:paraId="055C22A8" w14:textId="77777777" w:rsidR="00551F0A" w:rsidRPr="00AA6C72" w:rsidRDefault="00551F0A" w:rsidP="00551F0A">
      <w:pPr>
        <w:pStyle w:val="Prrafodelista"/>
        <w:spacing w:line="360" w:lineRule="auto"/>
        <w:rPr>
          <w:rFonts w:ascii="Palatino Linotype" w:hAnsi="Palatino Linotype" w:cs="Arial"/>
          <w:i/>
          <w:color w:val="000000" w:themeColor="text1"/>
        </w:rPr>
      </w:pPr>
    </w:p>
    <w:p w14:paraId="3AAA39E9"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Arial"/>
          <w:b/>
          <w:i/>
        </w:rPr>
      </w:pPr>
      <w:r w:rsidRPr="00AA6C72">
        <w:rPr>
          <w:rFonts w:ascii="Palatino Linotype" w:hAnsi="Palatino Linotype" w:cs="Arial"/>
          <w:b/>
          <w:i/>
        </w:rPr>
        <w:t>“CRITERIO 0002-11</w:t>
      </w:r>
    </w:p>
    <w:p w14:paraId="2F7C5FEF"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Arial"/>
          <w:i/>
        </w:rPr>
      </w:pPr>
      <w:r w:rsidRPr="00AA6C72">
        <w:rPr>
          <w:rFonts w:ascii="Palatino Linotype" w:hAnsi="Palatino Linotype" w:cs="Arial"/>
          <w:b/>
          <w:i/>
        </w:rPr>
        <w:t xml:space="preserve">INFORMACIÓN PÚBLICA, CONCEPTO DE, EN MATERIA DE TRANSPARENCIA. INTERPRETACIÓN TEMÁTICA DE LOS ARTÍCULOS 2, FRACCIÓN </w:t>
      </w:r>
      <w:r w:rsidRPr="00AA6C72">
        <w:rPr>
          <w:rFonts w:ascii="Palatino Linotype" w:hAnsi="Palatino Linotype" w:cs="Arial"/>
          <w:b/>
          <w:bCs/>
          <w:i/>
        </w:rPr>
        <w:t xml:space="preserve">V, XV, Y XVI, </w:t>
      </w:r>
      <w:r w:rsidRPr="00AA6C72">
        <w:rPr>
          <w:rFonts w:ascii="Palatino Linotype" w:hAnsi="Palatino Linotype" w:cs="Arial"/>
          <w:b/>
          <w:i/>
        </w:rPr>
        <w:t>3, 4,11 Y 41.</w:t>
      </w:r>
      <w:r w:rsidRPr="00AA6C72">
        <w:rPr>
          <w:rFonts w:ascii="Palatino Linotype" w:hAnsi="Palatino Linotype" w:cs="Arial"/>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7927D1"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Arial"/>
          <w:i/>
        </w:rPr>
      </w:pPr>
      <w:r w:rsidRPr="00AA6C72">
        <w:rPr>
          <w:rFonts w:ascii="Palatino Linotype" w:hAnsi="Palatino Linotype" w:cs="Arial"/>
          <w:i/>
        </w:rPr>
        <w:t>En consecuencia el acceso a la información se refiere a que se cumplan cualquiera de los siguientes tres supuestos:</w:t>
      </w:r>
    </w:p>
    <w:p w14:paraId="2FF96E85"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Arial"/>
          <w:i/>
        </w:rPr>
      </w:pPr>
      <w:r w:rsidRPr="00AA6C72">
        <w:rPr>
          <w:rFonts w:ascii="Palatino Linotype" w:hAnsi="Palatino Linotype" w:cs="Arial"/>
          <w:i/>
        </w:rPr>
        <w:t>Que se trate de información registrada en cualquier soporte documental, que en ejercicio de las atribuciones conferidas, sea generada por los Sujetos Obligados;</w:t>
      </w:r>
    </w:p>
    <w:p w14:paraId="0F11A5E2"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Arial"/>
          <w:i/>
        </w:rPr>
      </w:pPr>
      <w:r w:rsidRPr="00AA6C72">
        <w:rPr>
          <w:rFonts w:ascii="Palatino Linotype" w:hAnsi="Palatino Linotype" w:cs="Arial"/>
          <w:i/>
        </w:rPr>
        <w:t>Que se trate de información registrada en cualquier soporte documental, que en ejercicio de las atribuciones conferidas, sea administrada por los Sujetos Obligados, y</w:t>
      </w:r>
    </w:p>
    <w:p w14:paraId="3315801B" w14:textId="77777777" w:rsidR="00551F0A" w:rsidRPr="00AA6C72" w:rsidRDefault="00551F0A" w:rsidP="00551F0A">
      <w:pPr>
        <w:spacing w:line="360" w:lineRule="auto"/>
        <w:ind w:left="567" w:right="567"/>
        <w:jc w:val="both"/>
        <w:rPr>
          <w:rFonts w:ascii="Palatino Linotype" w:hAnsi="Palatino Linotype" w:cs="Arial"/>
          <w:i/>
        </w:rPr>
      </w:pPr>
      <w:r w:rsidRPr="00AA6C72">
        <w:rPr>
          <w:rFonts w:ascii="Palatino Linotype" w:hAnsi="Palatino Linotype" w:cs="Arial"/>
          <w:i/>
        </w:rPr>
        <w:t>Que se trate de información registrada en cualquier soporte documental, que en ejercicio de las atribuciones conferidas, se encuentre en posesión de los Sujetos Obligados.”</w:t>
      </w:r>
    </w:p>
    <w:p w14:paraId="5AE05DB4" w14:textId="77777777" w:rsidR="00551F0A" w:rsidRPr="00AA6C72" w:rsidRDefault="00551F0A" w:rsidP="00551F0A">
      <w:pPr>
        <w:spacing w:line="360" w:lineRule="auto"/>
        <w:ind w:left="567" w:right="567"/>
        <w:jc w:val="both"/>
        <w:rPr>
          <w:rFonts w:ascii="Palatino Linotype" w:hAnsi="Palatino Linotype" w:cs="Arial"/>
          <w:i/>
          <w:color w:val="000000" w:themeColor="text1"/>
        </w:rPr>
      </w:pPr>
    </w:p>
    <w:p w14:paraId="6C77B0AF" w14:textId="77777777" w:rsidR="00551F0A" w:rsidRPr="00AA6C72" w:rsidRDefault="00551F0A" w:rsidP="00577C9F">
      <w:pPr>
        <w:numPr>
          <w:ilvl w:val="0"/>
          <w:numId w:val="2"/>
        </w:numPr>
        <w:spacing w:line="360" w:lineRule="auto"/>
        <w:ind w:left="0" w:firstLine="0"/>
        <w:contextualSpacing/>
        <w:jc w:val="both"/>
        <w:rPr>
          <w:rFonts w:ascii="Palatino Linotype" w:hAnsi="Palatino Linotype" w:cs="Arial"/>
        </w:rPr>
      </w:pPr>
      <w:r w:rsidRPr="00AA6C72">
        <w:rPr>
          <w:rFonts w:ascii="Palatino Linotype" w:hAnsi="Palatino Linotype"/>
        </w:rPr>
        <w:lastRenderedPageBreak/>
        <w:t xml:space="preserve">El </w:t>
      </w:r>
      <w:r w:rsidRPr="00AA6C72">
        <w:rPr>
          <w:rFonts w:ascii="Palatino Linotype" w:hAnsi="Palatino Linotype" w:cs="Arial"/>
        </w:rPr>
        <w:t>derecho</w:t>
      </w:r>
      <w:r w:rsidRPr="00AA6C72">
        <w:rPr>
          <w:rFonts w:ascii="Palatino Linotype" w:hAnsi="Palatino Linotype"/>
        </w:rPr>
        <w:t xml:space="preserve"> de acceso a la información encuentra su materia elemental en los documentos, y la Ley de Transparencia local nos brinda el siguiente concepto, para darnos un mejor panorama:</w:t>
      </w:r>
    </w:p>
    <w:p w14:paraId="46C211CD" w14:textId="77777777" w:rsidR="00551F0A" w:rsidRPr="00AA6C72" w:rsidRDefault="00551F0A" w:rsidP="00551F0A">
      <w:pPr>
        <w:pStyle w:val="Prrafodelista"/>
        <w:spacing w:line="360" w:lineRule="auto"/>
        <w:ind w:left="0"/>
        <w:jc w:val="both"/>
        <w:rPr>
          <w:rFonts w:ascii="Palatino Linotype" w:hAnsi="Palatino Linotype" w:cs="Arial"/>
        </w:rPr>
      </w:pPr>
    </w:p>
    <w:p w14:paraId="1E31B26D" w14:textId="77777777" w:rsidR="00551F0A" w:rsidRPr="00AA6C72" w:rsidRDefault="00551F0A" w:rsidP="00551F0A">
      <w:pPr>
        <w:autoSpaceDE w:val="0"/>
        <w:autoSpaceDN w:val="0"/>
        <w:adjustRightInd w:val="0"/>
        <w:spacing w:line="360" w:lineRule="auto"/>
        <w:ind w:left="567" w:right="567"/>
        <w:jc w:val="both"/>
        <w:rPr>
          <w:rFonts w:ascii="Palatino Linotype" w:eastAsiaTheme="minorHAnsi" w:hAnsi="Palatino Linotype" w:cs="Bookman Old Style"/>
          <w:i/>
          <w:lang w:eastAsia="en-US"/>
        </w:rPr>
      </w:pPr>
      <w:r w:rsidRPr="00AA6C72">
        <w:rPr>
          <w:rFonts w:ascii="Palatino Linotype" w:eastAsiaTheme="minorHAnsi" w:hAnsi="Palatino Linotype" w:cs="Bookman Old Style,Bold"/>
          <w:b/>
          <w:bCs/>
          <w:i/>
          <w:lang w:eastAsia="en-US"/>
        </w:rPr>
        <w:t xml:space="preserve">XI. Documento: </w:t>
      </w:r>
      <w:r w:rsidRPr="00AA6C72">
        <w:rPr>
          <w:rFonts w:ascii="Palatino Linotype" w:eastAsiaTheme="minorHAnsi" w:hAnsi="Palatino Linotype" w:cs="Bookman Old Style"/>
          <w:i/>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396C7FA" w14:textId="77777777" w:rsidR="00551F0A" w:rsidRPr="00AA6C72" w:rsidRDefault="00551F0A" w:rsidP="00551F0A">
      <w:pPr>
        <w:autoSpaceDE w:val="0"/>
        <w:autoSpaceDN w:val="0"/>
        <w:adjustRightInd w:val="0"/>
        <w:spacing w:line="360" w:lineRule="auto"/>
        <w:ind w:left="567" w:right="567"/>
        <w:jc w:val="both"/>
        <w:rPr>
          <w:rFonts w:ascii="Palatino Linotype" w:eastAsiaTheme="minorHAnsi" w:hAnsi="Palatino Linotype" w:cs="Bookman Old Style"/>
          <w:i/>
          <w:lang w:eastAsia="en-US"/>
        </w:rPr>
      </w:pPr>
    </w:p>
    <w:p w14:paraId="7A82AD7D" w14:textId="77777777" w:rsidR="00551F0A" w:rsidRPr="00AA6C72" w:rsidRDefault="00551F0A" w:rsidP="00577C9F">
      <w:pPr>
        <w:numPr>
          <w:ilvl w:val="0"/>
          <w:numId w:val="2"/>
        </w:numPr>
        <w:spacing w:line="360" w:lineRule="auto"/>
        <w:ind w:left="0" w:firstLine="0"/>
        <w:contextualSpacing/>
        <w:jc w:val="both"/>
        <w:rPr>
          <w:rFonts w:ascii="Palatino Linotype" w:eastAsiaTheme="minorEastAsia" w:hAnsi="Palatino Linotype" w:cstheme="minorBidi"/>
        </w:rPr>
      </w:pPr>
      <w:r w:rsidRPr="00AA6C72">
        <w:rPr>
          <w:rFonts w:ascii="Palatino Linotype" w:hAnsi="Palatino Linotype"/>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0246955E" w14:textId="77777777" w:rsidR="00551F0A" w:rsidRPr="00AA6C72" w:rsidRDefault="00551F0A" w:rsidP="00577C9F">
      <w:pPr>
        <w:pStyle w:val="Prrafodelista"/>
        <w:spacing w:line="360" w:lineRule="auto"/>
        <w:ind w:left="0"/>
        <w:jc w:val="both"/>
        <w:rPr>
          <w:rFonts w:ascii="Palatino Linotype" w:hAnsi="Palatino Linotype"/>
        </w:rPr>
      </w:pPr>
    </w:p>
    <w:p w14:paraId="68DCDB7D" w14:textId="77777777" w:rsidR="00551F0A" w:rsidRPr="00AA6C72" w:rsidRDefault="00551F0A" w:rsidP="00577C9F">
      <w:pPr>
        <w:numPr>
          <w:ilvl w:val="0"/>
          <w:numId w:val="2"/>
        </w:numPr>
        <w:spacing w:line="360" w:lineRule="auto"/>
        <w:ind w:left="0" w:firstLine="0"/>
        <w:contextualSpacing/>
        <w:jc w:val="both"/>
        <w:rPr>
          <w:rFonts w:ascii="Palatino Linotype" w:eastAsia="Calibri" w:hAnsi="Palatino Linotype" w:cs="Arial"/>
        </w:rPr>
      </w:pPr>
      <w:r w:rsidRPr="00AA6C72">
        <w:rPr>
          <w:rFonts w:ascii="Palatino Linotype" w:hAnsi="Palatino Linotype"/>
        </w:rPr>
        <w:t>Además</w:t>
      </w:r>
      <w:r w:rsidRPr="00AA6C72">
        <w:rPr>
          <w:rFonts w:ascii="Palatino Linotype" w:hAnsi="Palatino Linotype" w:cs="Arial"/>
          <w:color w:val="000000"/>
        </w:rPr>
        <w:t xml:space="preserve">, debemos tomar en cuenta los artículos 4 y 12, de la Ley de </w:t>
      </w:r>
      <w:r w:rsidRPr="00AA6C72">
        <w:rPr>
          <w:rFonts w:ascii="Palatino Linotype" w:hAnsi="Palatino Linotype"/>
        </w:rPr>
        <w:t>Transparencia</w:t>
      </w:r>
      <w:r w:rsidRPr="00AA6C72">
        <w:rPr>
          <w:rFonts w:ascii="Palatino Linotype" w:hAnsi="Palatino Linotype" w:cs="Arial"/>
          <w:color w:val="000000"/>
        </w:rPr>
        <w:t xml:space="preserve"> y Acceso a la Información Pública del Estado de México y Municipios, los cuales establecen lo siguiente:</w:t>
      </w:r>
    </w:p>
    <w:p w14:paraId="7BDD27EB" w14:textId="77777777" w:rsidR="00551F0A" w:rsidRPr="00AA6C72" w:rsidRDefault="00551F0A" w:rsidP="00551F0A">
      <w:pPr>
        <w:pStyle w:val="Prrafodelista"/>
        <w:rPr>
          <w:rFonts w:ascii="Palatino Linotype" w:eastAsia="Calibri" w:hAnsi="Palatino Linotype" w:cs="Arial"/>
        </w:rPr>
      </w:pPr>
    </w:p>
    <w:p w14:paraId="6E516D96" w14:textId="77777777" w:rsidR="00551F0A" w:rsidRPr="00AA6C72" w:rsidRDefault="00551F0A" w:rsidP="00551F0A">
      <w:pPr>
        <w:autoSpaceDE w:val="0"/>
        <w:autoSpaceDN w:val="0"/>
        <w:adjustRightInd w:val="0"/>
        <w:spacing w:line="360" w:lineRule="auto"/>
        <w:ind w:left="567" w:right="567"/>
        <w:jc w:val="both"/>
        <w:rPr>
          <w:rFonts w:ascii="Palatino Linotype" w:eastAsiaTheme="minorEastAsia" w:hAnsi="Palatino Linotype" w:cs="Bookman Old Style"/>
          <w:i/>
        </w:rPr>
      </w:pPr>
      <w:r w:rsidRPr="00AA6C72">
        <w:rPr>
          <w:rFonts w:ascii="Palatino Linotype" w:hAnsi="Palatino Linotype" w:cs="Bookman Old Style,Bold"/>
          <w:b/>
          <w:bCs/>
          <w:i/>
        </w:rPr>
        <w:t xml:space="preserve">Artículo 4. </w:t>
      </w:r>
      <w:r w:rsidRPr="00AA6C72">
        <w:rPr>
          <w:rFonts w:ascii="Palatino Linotype" w:hAnsi="Palatino Linotype" w:cs="Bookman Old Style"/>
          <w:i/>
        </w:rPr>
        <w:t xml:space="preserve">El derecho humano de acceso a la información pública es la prerrogativa de las personas para buscar, difundir, investigar, recabar, recibir y </w:t>
      </w:r>
      <w:r w:rsidRPr="00AA6C72">
        <w:rPr>
          <w:rFonts w:ascii="Palatino Linotype" w:hAnsi="Palatino Linotype" w:cs="Bookman Old Style"/>
          <w:i/>
        </w:rPr>
        <w:lastRenderedPageBreak/>
        <w:t>solicitar información pública, sin necesidad de acreditar personalidad ni interés jurídico.</w:t>
      </w:r>
    </w:p>
    <w:p w14:paraId="44E60037"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Bookman Old Style"/>
          <w:i/>
        </w:rPr>
      </w:pPr>
      <w:r w:rsidRPr="00AA6C72">
        <w:rPr>
          <w:rFonts w:ascii="Palatino Linotype" w:hAnsi="Palatino Linotype" w:cs="Bookman Old Styl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6A30709"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Bookman Old Style"/>
          <w:i/>
        </w:rPr>
      </w:pPr>
    </w:p>
    <w:p w14:paraId="7751C1ED"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Bookman Old Style"/>
          <w:i/>
        </w:rPr>
      </w:pPr>
      <w:r w:rsidRPr="00AA6C72">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1689A340" w14:textId="77777777" w:rsidR="00551F0A" w:rsidRPr="00AA6C72" w:rsidRDefault="00551F0A" w:rsidP="00551F0A">
      <w:pPr>
        <w:autoSpaceDE w:val="0"/>
        <w:autoSpaceDN w:val="0"/>
        <w:adjustRightInd w:val="0"/>
        <w:spacing w:line="360" w:lineRule="auto"/>
        <w:ind w:right="567"/>
        <w:jc w:val="both"/>
        <w:rPr>
          <w:rFonts w:ascii="Palatino Linotype" w:hAnsi="Palatino Linotype" w:cs="Bookman Old Style"/>
          <w:i/>
        </w:rPr>
      </w:pPr>
    </w:p>
    <w:p w14:paraId="3948955C"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Bookman Old Style"/>
          <w:i/>
        </w:rPr>
      </w:pPr>
      <w:r w:rsidRPr="00AA6C72">
        <w:rPr>
          <w:rFonts w:ascii="Palatino Linotype" w:hAnsi="Palatino Linotype" w:cs="Bookman Old Style,Bold"/>
          <w:b/>
          <w:bCs/>
          <w:i/>
        </w:rPr>
        <w:t xml:space="preserve">Artículo 12. </w:t>
      </w:r>
      <w:r w:rsidRPr="00AA6C72">
        <w:rPr>
          <w:rFonts w:ascii="Palatino Linotype" w:hAnsi="Palatino Linotype" w:cs="Bookman Old Style"/>
          <w:i/>
        </w:rPr>
        <w:t xml:space="preserve">Quienes generen, recopilen, administren, manejen, procesen, archiven o conserven información pública serán responsables de la misma en los términos de las disposiciones jurídicas aplicables. </w:t>
      </w:r>
    </w:p>
    <w:p w14:paraId="3096AC5C"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Bookman Old Style"/>
          <w:i/>
        </w:rPr>
      </w:pPr>
    </w:p>
    <w:p w14:paraId="1F5F1945" w14:textId="77777777" w:rsidR="00551F0A" w:rsidRPr="00AA6C72" w:rsidRDefault="00551F0A" w:rsidP="00551F0A">
      <w:pPr>
        <w:autoSpaceDE w:val="0"/>
        <w:autoSpaceDN w:val="0"/>
        <w:adjustRightInd w:val="0"/>
        <w:spacing w:line="360" w:lineRule="auto"/>
        <w:ind w:left="567" w:right="567"/>
        <w:jc w:val="both"/>
        <w:rPr>
          <w:rFonts w:ascii="Palatino Linotype" w:hAnsi="Palatino Linotype" w:cs="Bookman Old Style"/>
          <w:b/>
          <w:i/>
        </w:rPr>
      </w:pPr>
      <w:r w:rsidRPr="00AA6C72">
        <w:rPr>
          <w:rFonts w:ascii="Palatino Linotype" w:hAnsi="Palatino Linotype" w:cs="Bookman Old Style"/>
          <w:i/>
        </w:rPr>
        <w:t xml:space="preserve">Los sujetos obligados sólo proporcionarán la información pública que se les requiera y que obre en sus archivos y en el estado en que ésta se encuentre. </w:t>
      </w:r>
      <w:r w:rsidRPr="00AA6C72">
        <w:rPr>
          <w:rFonts w:ascii="Palatino Linotype" w:hAnsi="Palatino Linotype" w:cs="Bookman Old Style"/>
          <w:b/>
          <w:i/>
        </w:rPr>
        <w:t xml:space="preserve">La obligación de proporcionar información no comprende el procesamiento de la misma, ni el presentarla conforme al interés del solicitante; no </w:t>
      </w:r>
      <w:r w:rsidRPr="00AA6C72">
        <w:rPr>
          <w:rFonts w:ascii="Palatino Linotype" w:hAnsi="Palatino Linotype" w:cs="Bookman Old Style"/>
          <w:b/>
          <w:i/>
        </w:rPr>
        <w:lastRenderedPageBreak/>
        <w:t>estarán obligados a generarla, resumirla, efectuar cálculos o practicar investigaciones.</w:t>
      </w:r>
    </w:p>
    <w:p w14:paraId="7FF67BE0" w14:textId="77777777" w:rsidR="00577C9F" w:rsidRPr="00AA6C72" w:rsidRDefault="00577C9F" w:rsidP="00551F0A">
      <w:pPr>
        <w:autoSpaceDE w:val="0"/>
        <w:autoSpaceDN w:val="0"/>
        <w:adjustRightInd w:val="0"/>
        <w:spacing w:line="360" w:lineRule="auto"/>
        <w:ind w:left="567" w:right="567"/>
        <w:jc w:val="both"/>
        <w:rPr>
          <w:rFonts w:ascii="Palatino Linotype" w:hAnsi="Palatino Linotype" w:cs="Bookman Old Style"/>
          <w:i/>
        </w:rPr>
      </w:pPr>
    </w:p>
    <w:p w14:paraId="1E59295C" w14:textId="77777777" w:rsidR="00551F0A" w:rsidRPr="00AA6C72" w:rsidRDefault="00551F0A" w:rsidP="00577C9F">
      <w:pPr>
        <w:numPr>
          <w:ilvl w:val="0"/>
          <w:numId w:val="2"/>
        </w:numPr>
        <w:spacing w:line="360" w:lineRule="auto"/>
        <w:ind w:left="0" w:firstLine="0"/>
        <w:contextualSpacing/>
        <w:jc w:val="both"/>
        <w:rPr>
          <w:rFonts w:ascii="Palatino Linotype" w:hAnsi="Palatino Linotype" w:cstheme="minorBidi"/>
        </w:rPr>
      </w:pPr>
      <w:r w:rsidRPr="00AA6C72">
        <w:rPr>
          <w:rFonts w:ascii="Palatino Linotype" w:hAnsi="Palatino Linotype"/>
        </w:rPr>
        <w:t xml:space="preserve">Es así </w:t>
      </w:r>
      <w:r w:rsidRPr="00AA6C72">
        <w:rPr>
          <w:rFonts w:ascii="Palatino Linotype" w:hAnsi="Palatino Linotype"/>
          <w:color w:val="000000" w:themeColor="text1"/>
        </w:rPr>
        <w:t>que</w:t>
      </w:r>
      <w:r w:rsidRPr="00AA6C72">
        <w:rPr>
          <w:rFonts w:ascii="Palatino Linotype" w:hAnsi="Palatino Linotype"/>
        </w:rPr>
        <w:t>,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A6C72">
        <w:rPr>
          <w:rStyle w:val="Refdenotaalpie"/>
          <w:rFonts w:ascii="Palatino Linotype" w:hAnsi="Palatino Linotype"/>
        </w:rPr>
        <w:footnoteReference w:id="5"/>
      </w:r>
      <w:r w:rsidRPr="00AA6C72">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D94783A" w14:textId="77777777" w:rsidR="00551F0A" w:rsidRPr="00AA6C72" w:rsidRDefault="00551F0A" w:rsidP="00577C9F">
      <w:pPr>
        <w:spacing w:line="360" w:lineRule="auto"/>
        <w:jc w:val="both"/>
        <w:rPr>
          <w:rFonts w:ascii="Palatino Linotype" w:hAnsi="Palatino Linotype"/>
        </w:rPr>
      </w:pPr>
    </w:p>
    <w:p w14:paraId="23D51FB1" w14:textId="34E23B22" w:rsidR="00551F0A" w:rsidRPr="00AA6C72" w:rsidRDefault="00551F0A" w:rsidP="00577C9F">
      <w:pPr>
        <w:numPr>
          <w:ilvl w:val="0"/>
          <w:numId w:val="2"/>
        </w:numPr>
        <w:spacing w:line="360" w:lineRule="auto"/>
        <w:ind w:left="0" w:firstLine="0"/>
        <w:contextualSpacing/>
        <w:jc w:val="both"/>
        <w:rPr>
          <w:rFonts w:ascii="Palatino Linotype" w:hAnsi="Palatino Linotype"/>
          <w:color w:val="000000" w:themeColor="text1"/>
        </w:rPr>
      </w:pPr>
      <w:r w:rsidRPr="00AA6C72">
        <w:rPr>
          <w:rFonts w:ascii="Palatino Linotype" w:hAnsi="Palatino Linotype" w:cs="Arial"/>
          <w:noProof/>
          <w:color w:val="000000" w:themeColor="text1"/>
          <w:lang w:eastAsia="es-MX"/>
        </w:rPr>
        <w:t xml:space="preserve">Así las </w:t>
      </w:r>
      <w:r w:rsidRPr="00AA6C72">
        <w:rPr>
          <w:rFonts w:ascii="Palatino Linotype" w:eastAsia="Batang" w:hAnsi="Palatino Linotype" w:cs="Arial"/>
          <w:color w:val="000000" w:themeColor="text1"/>
        </w:rPr>
        <w:t>cosas</w:t>
      </w:r>
      <w:r w:rsidRPr="00AA6C72">
        <w:rPr>
          <w:rFonts w:ascii="Palatino Linotype" w:hAnsi="Palatino Linotype" w:cs="Arial"/>
          <w:noProof/>
          <w:color w:val="000000" w:themeColor="text1"/>
          <w:lang w:eastAsia="es-MX"/>
        </w:rPr>
        <w:t xml:space="preserve">, como quedó demostrado, si bien es cierto no se atendió inicialmente </w:t>
      </w:r>
      <w:r w:rsidRPr="00AA6C72">
        <w:rPr>
          <w:rFonts w:ascii="Palatino Linotype" w:hAnsi="Palatino Linotype"/>
        </w:rPr>
        <w:t xml:space="preserve">la solicitud de información; también lo es que el SUJETO OBLIGADO </w:t>
      </w:r>
      <w:r w:rsidR="00297420" w:rsidRPr="00AA6C72">
        <w:rPr>
          <w:rFonts w:ascii="Palatino Linotype" w:hAnsi="Palatino Linotype"/>
        </w:rPr>
        <w:t>vía</w:t>
      </w:r>
      <w:r w:rsidRPr="00AA6C72">
        <w:rPr>
          <w:rFonts w:ascii="Palatino Linotype" w:hAnsi="Palatino Linotype"/>
        </w:rPr>
        <w:t xml:space="preserve"> informe justificado, entregó el soporte documental donde consta la información solicitada, quedando sin materia el recurso y por ende </w:t>
      </w:r>
      <w:r w:rsidR="00577C9F" w:rsidRPr="00AA6C72">
        <w:rPr>
          <w:rFonts w:ascii="Palatino Linotype" w:hAnsi="Palatino Linotype"/>
        </w:rPr>
        <w:t>actualizándose</w:t>
      </w:r>
      <w:r w:rsidRPr="00AA6C72">
        <w:rPr>
          <w:rFonts w:ascii="Palatino Linotype" w:hAnsi="Palatino Linotype"/>
        </w:rPr>
        <w:t xml:space="preserve"> la fracción V del artículo 192 de</w:t>
      </w:r>
      <w:r w:rsidRPr="00AA6C72">
        <w:rPr>
          <w:rFonts w:ascii="Palatino Linotype" w:eastAsia="Batang" w:hAnsi="Palatino Linotype" w:cs="Arial"/>
          <w:color w:val="000000" w:themeColor="text1"/>
        </w:rPr>
        <w:t xml:space="preserve"> la </w:t>
      </w:r>
      <w:r w:rsidRPr="00AA6C72">
        <w:rPr>
          <w:rFonts w:ascii="Palatino Linotype" w:eastAsia="Batang" w:hAnsi="Palatino Linotype" w:cs="Arial"/>
          <w:b/>
          <w:color w:val="000000" w:themeColor="text1"/>
        </w:rPr>
        <w:t>Ley de Transparencia y Acceso a la Información Pública del Estado de México y Municipios</w:t>
      </w:r>
      <w:r w:rsidRPr="00AA6C72">
        <w:rPr>
          <w:rFonts w:ascii="Palatino Linotype" w:eastAsia="Batang" w:hAnsi="Palatino Linotype" w:cs="Arial"/>
          <w:color w:val="000000" w:themeColor="text1"/>
        </w:rPr>
        <w:t>, resultando dable sobreseer el asunto.</w:t>
      </w:r>
    </w:p>
    <w:p w14:paraId="638C23DC" w14:textId="77777777" w:rsidR="00551F0A" w:rsidRPr="00AA6C72" w:rsidRDefault="00551F0A" w:rsidP="00551F0A">
      <w:pPr>
        <w:pStyle w:val="Prrafodelista"/>
        <w:rPr>
          <w:rFonts w:ascii="Palatino Linotype" w:hAnsi="Palatino Linotype"/>
          <w:color w:val="000000" w:themeColor="text1"/>
        </w:rPr>
      </w:pPr>
    </w:p>
    <w:p w14:paraId="7C0EEC4C" w14:textId="77777777" w:rsidR="00551F0A" w:rsidRPr="00AA6C72" w:rsidRDefault="00551F0A" w:rsidP="00551F0A">
      <w:pPr>
        <w:spacing w:line="360" w:lineRule="auto"/>
        <w:ind w:left="1211"/>
        <w:contextualSpacing/>
        <w:jc w:val="both"/>
        <w:rPr>
          <w:rFonts w:ascii="Palatino Linotype" w:hAnsi="Palatino Linotype"/>
          <w:color w:val="000000" w:themeColor="text1"/>
        </w:rPr>
      </w:pPr>
    </w:p>
    <w:p w14:paraId="13E5E2A1" w14:textId="77777777" w:rsidR="003C5916" w:rsidRPr="00AA6C72" w:rsidRDefault="003C5916" w:rsidP="00F67C7A">
      <w:pPr>
        <w:numPr>
          <w:ilvl w:val="0"/>
          <w:numId w:val="2"/>
        </w:numPr>
        <w:tabs>
          <w:tab w:val="left" w:pos="426"/>
        </w:tabs>
        <w:spacing w:line="360" w:lineRule="auto"/>
        <w:ind w:left="0" w:right="51" w:firstLine="0"/>
        <w:contextualSpacing/>
        <w:jc w:val="both"/>
        <w:rPr>
          <w:rFonts w:ascii="Palatino Linotype" w:eastAsiaTheme="minorEastAsia" w:hAnsi="Palatino Linotype" w:cstheme="minorBidi"/>
          <w:color w:val="000000" w:themeColor="text1"/>
          <w:lang w:val="es-MX"/>
        </w:rPr>
      </w:pPr>
      <w:r w:rsidRPr="00AA6C72">
        <w:rPr>
          <w:rFonts w:ascii="Palatino Linotype" w:eastAsiaTheme="minorEastAsia" w:hAnsi="Palatino Linotype" w:cstheme="minorBidi"/>
          <w:color w:val="000000" w:themeColor="text1"/>
        </w:rPr>
        <w:lastRenderedPageBreak/>
        <w:t xml:space="preserve">Por </w:t>
      </w:r>
      <w:r w:rsidRPr="00AA6C72">
        <w:rPr>
          <w:rFonts w:ascii="Palatino Linotype" w:eastAsiaTheme="minorEastAsia" w:hAnsi="Palatino Linotype" w:cstheme="minorBidi"/>
          <w:color w:val="000000" w:themeColor="text1"/>
          <w:lang w:val="es-MX"/>
        </w:rPr>
        <w:t xml:space="preserve">lo anteriormente expuesto y fundado, este </w:t>
      </w:r>
      <w:r w:rsidRPr="00AA6C72">
        <w:rPr>
          <w:rFonts w:ascii="Palatino Linotype" w:eastAsiaTheme="minorEastAsia" w:hAnsi="Palatino Linotype" w:cstheme="minorBidi"/>
          <w:b/>
          <w:color w:val="000000" w:themeColor="text1"/>
          <w:lang w:val="es-MX"/>
        </w:rPr>
        <w:t>ÓRGANO GARANTE</w:t>
      </w:r>
      <w:r w:rsidRPr="00AA6C72">
        <w:rPr>
          <w:rFonts w:ascii="Palatino Linotype" w:eastAsiaTheme="minorEastAsia" w:hAnsi="Palatino Linotype" w:cstheme="minorBidi"/>
          <w:color w:val="000000" w:themeColor="text1"/>
          <w:lang w:val="es-MX"/>
        </w:rPr>
        <w:t xml:space="preserve"> emite los siguientes: ------------------------------------------------------------------------------------------------------------------------------------------------------------------------------------------------------------</w:t>
      </w:r>
    </w:p>
    <w:p w14:paraId="7533EB44" w14:textId="08AA5B32" w:rsidR="003C5916" w:rsidRPr="00AA6C72" w:rsidRDefault="003C5916" w:rsidP="00F67C7A">
      <w:pPr>
        <w:spacing w:line="360" w:lineRule="auto"/>
        <w:rPr>
          <w:rFonts w:ascii="Palatino Linotype" w:eastAsiaTheme="minorEastAsia" w:hAnsi="Palatino Linotype" w:cstheme="minorBidi"/>
          <w:color w:val="000000" w:themeColor="text1"/>
          <w:lang w:val="es-MX"/>
        </w:rPr>
      </w:pPr>
    </w:p>
    <w:p w14:paraId="63D5730E" w14:textId="77777777" w:rsidR="003C5916" w:rsidRPr="00AA6C72" w:rsidRDefault="003C5916" w:rsidP="00F67C7A">
      <w:pPr>
        <w:keepNext/>
        <w:keepLines/>
        <w:spacing w:line="360" w:lineRule="auto"/>
        <w:jc w:val="center"/>
        <w:outlineLvl w:val="0"/>
        <w:rPr>
          <w:rFonts w:ascii="Palatino Linotype" w:eastAsiaTheme="majorEastAsia" w:hAnsi="Palatino Linotype" w:cstheme="majorBidi"/>
          <w:b/>
          <w:color w:val="000000" w:themeColor="text1"/>
          <w:lang w:val="es-MX" w:eastAsia="en-US"/>
        </w:rPr>
      </w:pPr>
      <w:bookmarkStart w:id="53" w:name="_Toc86945047"/>
      <w:bookmarkStart w:id="54" w:name="_Toc497905366"/>
      <w:bookmarkStart w:id="55" w:name="_Toc495427547"/>
      <w:r w:rsidRPr="00AA6C72">
        <w:rPr>
          <w:rFonts w:ascii="Palatino Linotype" w:eastAsiaTheme="majorEastAsia" w:hAnsi="Palatino Linotype" w:cstheme="majorBidi"/>
          <w:b/>
          <w:color w:val="000000" w:themeColor="text1"/>
          <w:lang w:val="es-MX" w:eastAsia="en-US"/>
        </w:rPr>
        <w:t>R E S O L U T I V O S</w:t>
      </w:r>
      <w:bookmarkEnd w:id="51"/>
      <w:bookmarkEnd w:id="52"/>
      <w:bookmarkEnd w:id="53"/>
      <w:bookmarkEnd w:id="54"/>
      <w:bookmarkEnd w:id="55"/>
    </w:p>
    <w:p w14:paraId="0EABDAE6" w14:textId="77777777" w:rsidR="003C5916" w:rsidRPr="00AA6C72" w:rsidRDefault="003C5916" w:rsidP="00F67C7A">
      <w:pPr>
        <w:spacing w:line="360" w:lineRule="auto"/>
        <w:jc w:val="both"/>
        <w:rPr>
          <w:rFonts w:ascii="Palatino Linotype" w:eastAsiaTheme="minorEastAsia" w:hAnsi="Palatino Linotype" w:cstheme="minorBidi"/>
          <w:b/>
          <w:lang w:val="es-ES_tradnl"/>
        </w:rPr>
      </w:pPr>
    </w:p>
    <w:p w14:paraId="71F951DD" w14:textId="24DDCDA6" w:rsidR="003C5916" w:rsidRPr="00AA6C72" w:rsidRDefault="003C5916" w:rsidP="00F67C7A">
      <w:pPr>
        <w:spacing w:line="360" w:lineRule="auto"/>
        <w:jc w:val="both"/>
        <w:rPr>
          <w:rFonts w:ascii="Palatino Linotype" w:eastAsiaTheme="minorEastAsia" w:hAnsi="Palatino Linotype" w:cstheme="minorBidi"/>
          <w:b/>
          <w:lang w:val="es-ES_tradnl"/>
        </w:rPr>
      </w:pPr>
      <w:r w:rsidRPr="00AA6C72">
        <w:rPr>
          <w:rFonts w:ascii="Palatino Linotype" w:eastAsiaTheme="minorEastAsia" w:hAnsi="Palatino Linotype" w:cstheme="minorBidi"/>
          <w:b/>
          <w:lang w:val="es-ES_tradnl"/>
        </w:rPr>
        <w:t xml:space="preserve">PRIMERO. </w:t>
      </w:r>
      <w:r w:rsidRPr="00AA6C72">
        <w:rPr>
          <w:rFonts w:ascii="Palatino Linotype" w:eastAsiaTheme="minorEastAsia" w:hAnsi="Palatino Linotype" w:cstheme="minorBidi"/>
          <w:lang w:val="es-ES_tradnl"/>
        </w:rPr>
        <w:t xml:space="preserve">Se </w:t>
      </w:r>
      <w:r w:rsidRPr="00AA6C72">
        <w:rPr>
          <w:rFonts w:ascii="Palatino Linotype" w:eastAsiaTheme="minorEastAsia" w:hAnsi="Palatino Linotype" w:cstheme="minorBidi"/>
          <w:b/>
          <w:lang w:val="es-ES_tradnl"/>
        </w:rPr>
        <w:t>SOBRESEE</w:t>
      </w:r>
      <w:r w:rsidRPr="00AA6C72">
        <w:rPr>
          <w:rFonts w:ascii="Palatino Linotype" w:eastAsiaTheme="minorEastAsia" w:hAnsi="Palatino Linotype" w:cstheme="minorBidi"/>
          <w:lang w:val="es-ES_tradnl"/>
        </w:rPr>
        <w:t xml:space="preserve"> el recurso de revisión número </w:t>
      </w:r>
      <w:r w:rsidR="00847D99" w:rsidRPr="00AA6C72">
        <w:rPr>
          <w:rFonts w:ascii="Palatino Linotype" w:eastAsiaTheme="minorEastAsia" w:hAnsi="Palatino Linotype" w:cstheme="minorBidi"/>
          <w:b/>
          <w:bCs/>
        </w:rPr>
        <w:t>13618/INFOEM/IP/RR/2022</w:t>
      </w:r>
      <w:r w:rsidRPr="00AA6C72">
        <w:rPr>
          <w:rFonts w:ascii="Palatino Linotype" w:eastAsiaTheme="minorEastAsia" w:hAnsi="Palatino Linotype" w:cstheme="minorBidi"/>
          <w:lang w:val="es-ES_tradnl"/>
        </w:rPr>
        <w:t xml:space="preserve">, conforme al artículo </w:t>
      </w:r>
      <w:r w:rsidRPr="00AA6C72">
        <w:rPr>
          <w:rFonts w:ascii="Palatino Linotype" w:eastAsiaTheme="minorEastAsia" w:hAnsi="Palatino Linotype" w:cstheme="minorBidi"/>
          <w:b/>
          <w:lang w:val="es-ES_tradnl"/>
        </w:rPr>
        <w:t xml:space="preserve">192 fracción </w:t>
      </w:r>
      <w:r w:rsidR="00577C9F" w:rsidRPr="00AA6C72">
        <w:rPr>
          <w:rFonts w:ascii="Palatino Linotype" w:eastAsiaTheme="minorEastAsia" w:hAnsi="Palatino Linotype" w:cstheme="minorBidi"/>
          <w:b/>
          <w:lang w:val="es-ES_tradnl"/>
        </w:rPr>
        <w:t>V</w:t>
      </w:r>
      <w:r w:rsidRPr="00AA6C72">
        <w:rPr>
          <w:rFonts w:ascii="Palatino Linotype" w:eastAsiaTheme="minorEastAsia" w:hAnsi="Palatino Linotype" w:cstheme="minorBidi"/>
          <w:lang w:val="es-ES_tradnl"/>
        </w:rPr>
        <w:t xml:space="preserve"> de la Ley de Transparencia y Acceso a la Información Pública del Estado de México y Municipios, </w:t>
      </w:r>
      <w:r w:rsidR="00297420" w:rsidRPr="00AA6C72">
        <w:rPr>
          <w:rFonts w:ascii="Palatino Linotype" w:hAnsi="Palatino Linotype"/>
        </w:rPr>
        <w:t>porque el recurso de revisión quedó sin materia</w:t>
      </w:r>
      <w:r w:rsidR="00BB6084" w:rsidRPr="00AA6C72">
        <w:rPr>
          <w:rFonts w:ascii="Palatino Linotype" w:eastAsiaTheme="minorEastAsia" w:hAnsi="Palatino Linotype" w:cstheme="minorBidi"/>
          <w:lang w:val="es-ES_tradnl"/>
        </w:rPr>
        <w:t>, e</w:t>
      </w:r>
      <w:r w:rsidRPr="00AA6C72">
        <w:rPr>
          <w:rFonts w:ascii="Palatino Linotype" w:eastAsiaTheme="minorEastAsia" w:hAnsi="Palatino Linotype" w:cstheme="minorBidi"/>
          <w:lang w:val="es-ES_tradnl"/>
        </w:rPr>
        <w:t xml:space="preserve">n términos del Considerando </w:t>
      </w:r>
      <w:r w:rsidR="00297420" w:rsidRPr="00AA6C72">
        <w:rPr>
          <w:rFonts w:ascii="Palatino Linotype" w:eastAsiaTheme="minorEastAsia" w:hAnsi="Palatino Linotype" w:cstheme="minorBidi"/>
          <w:lang w:val="es-ES_tradnl"/>
        </w:rPr>
        <w:t xml:space="preserve">CUARTO </w:t>
      </w:r>
      <w:r w:rsidRPr="00AA6C72">
        <w:rPr>
          <w:rFonts w:ascii="Palatino Linotype" w:eastAsiaTheme="minorEastAsia" w:hAnsi="Palatino Linotype" w:cstheme="minorBidi"/>
          <w:lang w:val="es-ES_tradnl"/>
        </w:rPr>
        <w:t xml:space="preserve"> de la presente Resolución.</w:t>
      </w:r>
    </w:p>
    <w:p w14:paraId="04C680DA" w14:textId="77777777" w:rsidR="003C5916" w:rsidRPr="00AA6C72" w:rsidRDefault="003C5916" w:rsidP="00F67C7A">
      <w:pPr>
        <w:spacing w:line="360" w:lineRule="auto"/>
        <w:jc w:val="both"/>
        <w:rPr>
          <w:rFonts w:ascii="Palatino Linotype" w:eastAsiaTheme="minorEastAsia" w:hAnsi="Palatino Linotype" w:cstheme="minorBidi"/>
          <w:lang w:val="es-ES_tradnl"/>
        </w:rPr>
      </w:pPr>
    </w:p>
    <w:p w14:paraId="4E49DE85" w14:textId="77777777" w:rsidR="003C5916" w:rsidRPr="00AA6C72" w:rsidRDefault="003C5916" w:rsidP="00F67C7A">
      <w:pPr>
        <w:spacing w:line="360" w:lineRule="auto"/>
        <w:jc w:val="both"/>
        <w:rPr>
          <w:rFonts w:ascii="Palatino Linotype" w:eastAsia="Calibri" w:hAnsi="Palatino Linotype" w:cs="Arial"/>
          <w:b/>
          <w:bCs/>
        </w:rPr>
      </w:pPr>
      <w:r w:rsidRPr="00AA6C72">
        <w:rPr>
          <w:rFonts w:ascii="Palatino Linotype" w:eastAsia="Calibri" w:hAnsi="Palatino Linotype" w:cs="Arial"/>
          <w:b/>
          <w:bCs/>
        </w:rPr>
        <w:t xml:space="preserve">SEGUNDO. Notifíquese </w:t>
      </w:r>
      <w:r w:rsidRPr="00AA6C72">
        <w:rPr>
          <w:rFonts w:ascii="Palatino Linotype" w:eastAsia="Calibri" w:hAnsi="Palatino Linotype" w:cs="Arial"/>
          <w:bCs/>
        </w:rPr>
        <w:t xml:space="preserve">a través del Sistema de Acceso a la Información Mexiquense </w:t>
      </w:r>
      <w:r w:rsidRPr="00AA6C72">
        <w:rPr>
          <w:rFonts w:ascii="Palatino Linotype" w:eastAsia="Calibri" w:hAnsi="Palatino Linotype" w:cs="Arial"/>
          <w:b/>
          <w:bCs/>
        </w:rPr>
        <w:t xml:space="preserve">(SAIMEX) </w:t>
      </w:r>
      <w:r w:rsidRPr="00AA6C72">
        <w:rPr>
          <w:rFonts w:ascii="Palatino Linotype" w:eastAsia="Calibri" w:hAnsi="Palatino Linotype" w:cs="Arial"/>
          <w:bCs/>
        </w:rPr>
        <w:t>la presente resolución a la Titular de la Unidad de Transparencia del</w:t>
      </w:r>
      <w:r w:rsidRPr="00AA6C72">
        <w:rPr>
          <w:rFonts w:ascii="Palatino Linotype" w:eastAsia="Calibri" w:hAnsi="Palatino Linotype" w:cs="Arial"/>
          <w:b/>
          <w:bCs/>
        </w:rPr>
        <w:t xml:space="preserve"> SUJETO OBLIGADO. </w:t>
      </w:r>
    </w:p>
    <w:p w14:paraId="02EA7E6B" w14:textId="77777777" w:rsidR="003C5916" w:rsidRPr="00AA6C72" w:rsidRDefault="003C5916" w:rsidP="00F67C7A">
      <w:pPr>
        <w:spacing w:line="360" w:lineRule="auto"/>
        <w:jc w:val="both"/>
        <w:rPr>
          <w:rFonts w:ascii="Palatino Linotype" w:eastAsia="Palatino Linotype" w:hAnsi="Palatino Linotype" w:cs="Palatino Linotype"/>
          <w:b/>
          <w:lang w:val="es-ES_tradnl"/>
        </w:rPr>
      </w:pPr>
    </w:p>
    <w:p w14:paraId="79008A23" w14:textId="663F0171" w:rsidR="003C5916" w:rsidRPr="00AA6C72" w:rsidRDefault="003C5916" w:rsidP="00F67C7A">
      <w:pPr>
        <w:spacing w:line="360" w:lineRule="auto"/>
        <w:jc w:val="both"/>
        <w:rPr>
          <w:rFonts w:ascii="Palatino Linotype" w:hAnsi="Palatino Linotype"/>
          <w:color w:val="222222"/>
          <w:lang w:eastAsia="es-MX"/>
        </w:rPr>
      </w:pPr>
      <w:r w:rsidRPr="00AA6C72">
        <w:rPr>
          <w:rFonts w:ascii="Palatino Linotype" w:hAnsi="Palatino Linotype" w:cs="Arial"/>
          <w:b/>
          <w:lang w:val="es-ES_tradnl"/>
        </w:rPr>
        <w:t xml:space="preserve">TERCERO. </w:t>
      </w:r>
      <w:r w:rsidRPr="00AA6C72">
        <w:rPr>
          <w:rFonts w:ascii="Palatino Linotype" w:hAnsi="Palatino Linotype"/>
          <w:b/>
          <w:bCs/>
          <w:color w:val="222222"/>
        </w:rPr>
        <w:t xml:space="preserve">Notifíquese </w:t>
      </w:r>
      <w:r w:rsidRPr="00AA6C72">
        <w:rPr>
          <w:rFonts w:ascii="Palatino Linotype" w:hAnsi="Palatino Linotype"/>
          <w:bCs/>
          <w:color w:val="222222"/>
        </w:rPr>
        <w:t xml:space="preserve">al </w:t>
      </w:r>
      <w:r w:rsidRPr="00AA6C72">
        <w:rPr>
          <w:rFonts w:ascii="Palatino Linotype" w:hAnsi="Palatino Linotype"/>
          <w:b/>
          <w:bCs/>
          <w:color w:val="222222"/>
        </w:rPr>
        <w:t>RECURRENTE</w:t>
      </w:r>
      <w:r w:rsidRPr="00AA6C72">
        <w:rPr>
          <w:rFonts w:ascii="Palatino Linotype" w:eastAsiaTheme="minorEastAsia" w:hAnsi="Palatino Linotype" w:cstheme="minorBidi"/>
          <w:b/>
          <w:lang w:val="es-ES_tradnl"/>
        </w:rPr>
        <w:t xml:space="preserve"> </w:t>
      </w:r>
      <w:r w:rsidRPr="00AA6C72">
        <w:rPr>
          <w:rFonts w:ascii="Palatino Linotype" w:hAnsi="Palatino Linotype"/>
          <w:color w:val="222222"/>
          <w:lang w:eastAsia="es-MX"/>
        </w:rPr>
        <w:t xml:space="preserve">la presente resolución, vía Sistema de Acceso a la </w:t>
      </w:r>
      <w:r w:rsidR="00487BC2" w:rsidRPr="00AA6C72">
        <w:rPr>
          <w:rFonts w:ascii="Palatino Linotype" w:hAnsi="Palatino Linotype"/>
          <w:color w:val="222222"/>
          <w:lang w:eastAsia="es-MX"/>
        </w:rPr>
        <w:t>Información Mexiquense</w:t>
      </w:r>
      <w:r w:rsidR="00D52CED" w:rsidRPr="00AA6C72">
        <w:rPr>
          <w:rFonts w:ascii="Palatino Linotype" w:hAnsi="Palatino Linotype"/>
          <w:color w:val="222222"/>
          <w:lang w:eastAsia="es-MX"/>
        </w:rPr>
        <w:t xml:space="preserve"> (SAIMEX).</w:t>
      </w:r>
    </w:p>
    <w:p w14:paraId="24C0548F" w14:textId="77777777" w:rsidR="003C5916" w:rsidRPr="00AA6C72" w:rsidRDefault="003C5916" w:rsidP="00F67C7A">
      <w:pPr>
        <w:spacing w:line="360" w:lineRule="auto"/>
        <w:jc w:val="both"/>
        <w:rPr>
          <w:rFonts w:ascii="Palatino Linotype" w:hAnsi="Palatino Linotype"/>
          <w:color w:val="222222"/>
          <w:lang w:eastAsia="es-MX"/>
        </w:rPr>
      </w:pPr>
    </w:p>
    <w:p w14:paraId="0178B577" w14:textId="77777777" w:rsidR="003C5916" w:rsidRPr="00AA6C72" w:rsidRDefault="003C5916" w:rsidP="00F67C7A">
      <w:pPr>
        <w:spacing w:line="360" w:lineRule="auto"/>
        <w:jc w:val="both"/>
        <w:rPr>
          <w:rFonts w:ascii="Palatino Linotype" w:eastAsia="MS Mincho" w:hAnsi="Palatino Linotype"/>
          <w:color w:val="000000"/>
        </w:rPr>
      </w:pPr>
      <w:r w:rsidRPr="00AA6C72">
        <w:rPr>
          <w:rFonts w:ascii="Palatino Linotype" w:eastAsia="MS Mincho" w:hAnsi="Palatino Linotype"/>
          <w:b/>
          <w:lang w:val="es-MX"/>
        </w:rPr>
        <w:t>CUARTO.</w:t>
      </w:r>
      <w:r w:rsidRPr="00AA6C72">
        <w:rPr>
          <w:rFonts w:ascii="Palatino Linotype" w:eastAsia="MS Mincho" w:hAnsi="Palatino Linotype"/>
          <w:lang w:val="es-MX"/>
        </w:rPr>
        <w:t xml:space="preserve"> </w:t>
      </w:r>
      <w:r w:rsidRPr="00AA6C72">
        <w:rPr>
          <w:rFonts w:ascii="Palatino Linotype" w:eastAsia="MS Mincho" w:hAnsi="Palatino Linotype"/>
        </w:rPr>
        <w:t>Se hace del conocimiento de</w:t>
      </w:r>
      <w:r w:rsidRPr="00AA6C72">
        <w:rPr>
          <w:rFonts w:ascii="Palatino Linotype" w:eastAsiaTheme="minorEastAsia" w:hAnsi="Palatino Linotype" w:cstheme="minorBidi"/>
          <w:lang w:val="es-MX"/>
        </w:rPr>
        <w:t>l</w:t>
      </w:r>
      <w:r w:rsidRPr="00AA6C72">
        <w:rPr>
          <w:rFonts w:ascii="Palatino Linotype" w:eastAsiaTheme="minorEastAsia" w:hAnsi="Palatino Linotype" w:cstheme="minorBidi"/>
          <w:b/>
          <w:lang w:val="es-MX"/>
        </w:rPr>
        <w:t xml:space="preserve"> RECURRENTE </w:t>
      </w:r>
      <w:r w:rsidRPr="00AA6C72">
        <w:rPr>
          <w:rFonts w:ascii="Palatino Linotype" w:eastAsia="MS Mincho" w:hAnsi="Palatino Linotype"/>
        </w:rPr>
        <w:t xml:space="preserve">que, </w:t>
      </w:r>
      <w:r w:rsidRPr="00AA6C72">
        <w:rPr>
          <w:rFonts w:ascii="Palatino Linotype" w:eastAsia="MS Mincho" w:hAnsi="Palatino Linotype"/>
          <w:color w:val="000000"/>
          <w:lang w:val="es-MX"/>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Pr="00AA6C72">
        <w:rPr>
          <w:rFonts w:ascii="Palatino Linotype" w:eastAsia="MS Mincho" w:hAnsi="Palatino Linotype"/>
          <w:bCs/>
          <w:color w:val="000000"/>
        </w:rPr>
        <w:t xml:space="preserve">juicio de amparo </w:t>
      </w:r>
      <w:r w:rsidRPr="00AA6C72">
        <w:rPr>
          <w:rFonts w:ascii="Palatino Linotype" w:eastAsia="MS Mincho" w:hAnsi="Palatino Linotype"/>
          <w:color w:val="000000"/>
        </w:rPr>
        <w:t>en los términos de las Leyes aplicables.</w:t>
      </w:r>
    </w:p>
    <w:p w14:paraId="0ED63C99" w14:textId="77777777" w:rsidR="003C5916" w:rsidRPr="00AA6C72" w:rsidRDefault="003C5916" w:rsidP="00F67C7A">
      <w:pPr>
        <w:spacing w:line="360" w:lineRule="auto"/>
        <w:jc w:val="both"/>
        <w:rPr>
          <w:rFonts w:ascii="Palatino Linotype" w:eastAsia="MS Mincho" w:hAnsi="Palatino Linotype"/>
        </w:rPr>
      </w:pPr>
    </w:p>
    <w:p w14:paraId="7D481778" w14:textId="77777777" w:rsidR="00DF320C" w:rsidRDefault="00DF320C" w:rsidP="00DF320C">
      <w:pPr>
        <w:spacing w:before="240" w:after="240" w:line="360" w:lineRule="auto"/>
        <w:jc w:val="both"/>
        <w:rPr>
          <w:rFonts w:ascii="Palatino Linotype" w:hAnsi="Palatino Linotype"/>
        </w:rPr>
      </w:pPr>
      <w:r w:rsidRPr="00AA6C72">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SÉPTIMA SESIÓN ORDINARIA CELEBRADA EL DOCE (12) DE OCTUBRE DE DOS MIL VEINTIDÓS, ANTE EL SECRETARIO TÉCNICO DEL PLENO ALEXIS TAPIA RAMÍREZ.</w:t>
      </w:r>
      <w:bookmarkStart w:id="56" w:name="_GoBack"/>
      <w:bookmarkEnd w:id="56"/>
      <w:r w:rsidRPr="00624AAD">
        <w:rPr>
          <w:rFonts w:ascii="Palatino Linotype" w:hAnsi="Palatino Linotype"/>
        </w:rPr>
        <w:t xml:space="preserve"> </w:t>
      </w:r>
    </w:p>
    <w:p w14:paraId="3371C6B8"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2EE162DA"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179A0F27"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0C44095D"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2927DF1F"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79A773C9"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2811E9D2"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5243E43F"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11981F41"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13F3B657"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07A6E427"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288B56A7"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04881E23"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400FA1E9" w14:textId="77777777" w:rsidR="00D52CED" w:rsidRPr="00F67C7A" w:rsidRDefault="00D52CED" w:rsidP="00F67C7A">
      <w:pPr>
        <w:spacing w:before="240" w:after="240" w:line="360" w:lineRule="auto"/>
        <w:jc w:val="both"/>
        <w:rPr>
          <w:rFonts w:ascii="Palatino Linotype" w:eastAsiaTheme="minorEastAsia" w:hAnsi="Palatino Linotype" w:cstheme="minorBidi"/>
          <w:lang w:val="es-MX"/>
        </w:rPr>
      </w:pPr>
    </w:p>
    <w:p w14:paraId="5567B59F" w14:textId="77777777" w:rsidR="003C5916" w:rsidRPr="00F67C7A" w:rsidRDefault="003C5916" w:rsidP="00F67C7A">
      <w:pPr>
        <w:spacing w:line="360" w:lineRule="auto"/>
        <w:rPr>
          <w:rFonts w:ascii="Palatino Linotype" w:hAnsi="Palatino Linotype"/>
        </w:rPr>
      </w:pPr>
    </w:p>
    <w:p w14:paraId="38D9F738" w14:textId="2A255571" w:rsidR="002C7E93" w:rsidRPr="00F67C7A" w:rsidRDefault="002C7E93" w:rsidP="00F67C7A">
      <w:pPr>
        <w:spacing w:line="360" w:lineRule="auto"/>
        <w:rPr>
          <w:rFonts w:ascii="Palatino Linotype" w:hAnsi="Palatino Linotype"/>
          <w:lang w:val="es-MX" w:eastAsia="en-US"/>
        </w:rPr>
      </w:pPr>
    </w:p>
    <w:bookmarkEnd w:id="45"/>
    <w:bookmarkEnd w:id="46"/>
    <w:bookmarkEnd w:id="47"/>
    <w:bookmarkEnd w:id="48"/>
    <w:bookmarkEnd w:id="49"/>
    <w:p w14:paraId="276C69EA" w14:textId="77777777" w:rsidR="00F025CD" w:rsidRPr="00F67C7A" w:rsidRDefault="00F025CD" w:rsidP="00F67C7A">
      <w:pPr>
        <w:pStyle w:val="Prrafodelista"/>
        <w:spacing w:before="240" w:after="240" w:line="360" w:lineRule="auto"/>
        <w:ind w:left="0"/>
        <w:jc w:val="both"/>
        <w:rPr>
          <w:rFonts w:ascii="Palatino Linotype" w:hAnsi="Palatino Linotype"/>
          <w:lang w:val="es-ES_tradnl"/>
        </w:rPr>
      </w:pPr>
    </w:p>
    <w:sectPr w:rsidR="00F025CD" w:rsidRPr="00F67C7A" w:rsidSect="009F07F4">
      <w:headerReference w:type="default" r:id="rId9"/>
      <w:footerReference w:type="default" r:id="rId10"/>
      <w:headerReference w:type="first" r:id="rId11"/>
      <w:footerReference w:type="first" r:id="rId12"/>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43266" w14:textId="77777777" w:rsidR="00A05D1D" w:rsidRDefault="00A05D1D" w:rsidP="00C80F8C">
      <w:r>
        <w:separator/>
      </w:r>
    </w:p>
  </w:endnote>
  <w:endnote w:type="continuationSeparator" w:id="0">
    <w:p w14:paraId="1A315A3A" w14:textId="77777777" w:rsidR="00A05D1D" w:rsidRDefault="00A05D1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A713EFA" w:rsidR="00D715D9" w:rsidRPr="00817AAB" w:rsidRDefault="00D715D9"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AA6C72">
      <w:rPr>
        <w:rFonts w:ascii="Palatino Linotype" w:hAnsi="Palatino Linotype" w:cs="Arial"/>
        <w:b/>
        <w:bCs/>
        <w:noProof/>
      </w:rPr>
      <w:t>30</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AA6C72">
      <w:rPr>
        <w:rFonts w:ascii="Palatino Linotype" w:hAnsi="Palatino Linotype" w:cs="Arial"/>
        <w:b/>
        <w:bCs/>
        <w:noProof/>
      </w:rPr>
      <w:t>31</w:t>
    </w:r>
    <w:r w:rsidRPr="00817AAB">
      <w:rPr>
        <w:rFonts w:ascii="Palatino Linotype" w:hAnsi="Palatino Linotype" w:cs="Arial"/>
        <w:b/>
        <w:bCs/>
      </w:rPr>
      <w:fldChar w:fldCharType="end"/>
    </w:r>
  </w:p>
  <w:p w14:paraId="1192A578" w14:textId="77777777" w:rsidR="00D715D9" w:rsidRDefault="00D715D9" w:rsidP="00935A0D">
    <w:pPr>
      <w:pStyle w:val="Piedepgina"/>
      <w:rPr>
        <w:rFonts w:ascii="Times New Roman" w:hAnsi="Times New Roman" w:cs="Times New Roman"/>
      </w:rPr>
    </w:pPr>
  </w:p>
  <w:p w14:paraId="14A770F8" w14:textId="77777777" w:rsidR="00D715D9" w:rsidRDefault="00D715D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DDCCDD5" w:rsidR="00D715D9" w:rsidRDefault="00D715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A6C7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A6C72">
      <w:rPr>
        <w:rFonts w:ascii="Arial" w:hAnsi="Arial" w:cs="Arial"/>
        <w:b/>
        <w:bCs/>
        <w:noProof/>
        <w:sz w:val="20"/>
        <w:szCs w:val="20"/>
      </w:rPr>
      <w:t>31</w:t>
    </w:r>
    <w:r>
      <w:rPr>
        <w:rFonts w:ascii="Arial" w:hAnsi="Arial" w:cs="Arial"/>
        <w:b/>
        <w:bCs/>
        <w:sz w:val="20"/>
        <w:szCs w:val="20"/>
      </w:rPr>
      <w:fldChar w:fldCharType="end"/>
    </w:r>
  </w:p>
  <w:p w14:paraId="5D98ABD5" w14:textId="77777777" w:rsidR="00D715D9" w:rsidRDefault="00D715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A80E0" w14:textId="77777777" w:rsidR="00A05D1D" w:rsidRDefault="00A05D1D" w:rsidP="00C80F8C">
      <w:r>
        <w:separator/>
      </w:r>
    </w:p>
  </w:footnote>
  <w:footnote w:type="continuationSeparator" w:id="0">
    <w:p w14:paraId="5530C7EE" w14:textId="77777777" w:rsidR="00A05D1D" w:rsidRDefault="00A05D1D" w:rsidP="00C80F8C">
      <w:r>
        <w:continuationSeparator/>
      </w:r>
    </w:p>
  </w:footnote>
  <w:footnote w:id="1">
    <w:p w14:paraId="7E0EAB29" w14:textId="77777777" w:rsidR="009F3CFA" w:rsidRDefault="009F3CFA" w:rsidP="009F3CF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13C93650" w14:textId="77777777" w:rsidR="009F3CFA" w:rsidRDefault="009F3CFA" w:rsidP="009F3CF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29355CA0" w14:textId="77777777" w:rsidR="009F3CFA" w:rsidRDefault="009F3CFA" w:rsidP="009F3CFA">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F2F3D7D" w14:textId="77777777" w:rsidR="009F3CFA" w:rsidRDefault="009F3CFA" w:rsidP="009F3CFA">
      <w:pPr>
        <w:pStyle w:val="Textonotapie"/>
      </w:pPr>
      <w:r>
        <w:rPr>
          <w:rStyle w:val="Refdenotaalpie"/>
          <w:rFonts w:ascii="Palatino Linotype" w:hAnsi="Palatino Linotype"/>
        </w:rPr>
        <w:footnoteRef/>
      </w:r>
      <w:r>
        <w:rPr>
          <w:rFonts w:ascii="Palatino Linotype" w:hAnsi="Palatino Linotype"/>
          <w:sz w:val="18"/>
        </w:rPr>
        <w:t xml:space="preserve"> Ibídem. Parr. 87.</w:t>
      </w:r>
    </w:p>
  </w:footnote>
  <w:footnote w:id="5">
    <w:p w14:paraId="422D7BE1" w14:textId="77777777" w:rsidR="00551F0A" w:rsidRDefault="00551F0A" w:rsidP="00551F0A">
      <w:pPr>
        <w:pStyle w:val="Textonotapie"/>
      </w:pPr>
      <w:r>
        <w:rPr>
          <w:rStyle w:val="Refdenotaalpie"/>
        </w:rPr>
        <w:footnoteRef/>
      </w:r>
      <w:r>
        <w:t xml:space="preserve"> Ley de Transparencia y Acceso a la Información Pública del Estado de México y Municipios. Artículo 9. …</w:t>
      </w:r>
    </w:p>
    <w:p w14:paraId="65F63184" w14:textId="77777777" w:rsidR="00551F0A" w:rsidRDefault="00551F0A" w:rsidP="00551F0A">
      <w:pPr>
        <w:pStyle w:val="Textonotapie"/>
      </w:pPr>
      <w:r>
        <w:t>II. Eficacia: Obligación del Instituto para tutelar, de manera efectiva, el derecho de acceso a la información;</w:t>
      </w:r>
    </w:p>
    <w:p w14:paraId="30D6796F" w14:textId="77777777" w:rsidR="00551F0A" w:rsidRDefault="00551F0A" w:rsidP="00551F0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D715D9" w14:paraId="6B4E3B81" w14:textId="77777777" w:rsidTr="00B4299A">
      <w:tc>
        <w:tcPr>
          <w:tcW w:w="2701" w:type="dxa"/>
          <w:vAlign w:val="center"/>
          <w:hideMark/>
        </w:tcPr>
        <w:p w14:paraId="0ABBC6C0" w14:textId="1226DAAF"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11E240EC" w:rsidR="00D715D9" w:rsidRPr="00B4299A" w:rsidRDefault="00150772" w:rsidP="004D3F79">
          <w:pPr>
            <w:rPr>
              <w:rFonts w:ascii="Palatino Linotype" w:hAnsi="Palatino Linotype"/>
              <w:b/>
              <w:szCs w:val="22"/>
              <w:lang w:val="es-ES_tradnl"/>
            </w:rPr>
          </w:pPr>
          <w:r w:rsidRPr="00150772">
            <w:rPr>
              <w:rFonts w:ascii="Palatino Linotype" w:hAnsi="Palatino Linotype"/>
              <w:b/>
              <w:szCs w:val="22"/>
              <w:lang w:val="es-ES_tradnl"/>
            </w:rPr>
            <w:t>13618/INFOEM/IP/RR/2022</w:t>
          </w:r>
        </w:p>
      </w:tc>
    </w:tr>
    <w:tr w:rsidR="00D715D9" w14:paraId="31CB780F" w14:textId="77777777" w:rsidTr="00B4299A">
      <w:trPr>
        <w:trHeight w:val="228"/>
      </w:trPr>
      <w:tc>
        <w:tcPr>
          <w:tcW w:w="2701" w:type="dxa"/>
          <w:vAlign w:val="center"/>
          <w:hideMark/>
        </w:tcPr>
        <w:p w14:paraId="4F49CB4A" w14:textId="6966D32E" w:rsidR="00D715D9" w:rsidRPr="00B4299A" w:rsidRDefault="00D715D9"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533AC6AF" w:rsidR="00D715D9" w:rsidRPr="00B4299A" w:rsidRDefault="00150772" w:rsidP="004A759A">
          <w:pPr>
            <w:jc w:val="both"/>
            <w:rPr>
              <w:rFonts w:ascii="Palatino Linotype" w:hAnsi="Palatino Linotype"/>
              <w:b/>
              <w:szCs w:val="22"/>
              <w:lang w:val="es-ES_tradnl"/>
            </w:rPr>
          </w:pPr>
          <w:r w:rsidRPr="00150772">
            <w:rPr>
              <w:rFonts w:ascii="Palatino Linotype" w:hAnsi="Palatino Linotype"/>
              <w:b/>
              <w:szCs w:val="22"/>
              <w:lang w:val="es-ES_tradnl"/>
            </w:rPr>
            <w:t>Ayuntamiento de San Felipe del Progreso</w:t>
          </w:r>
        </w:p>
      </w:tc>
    </w:tr>
    <w:tr w:rsidR="00D715D9" w14:paraId="69050F56" w14:textId="77777777" w:rsidTr="00B4299A">
      <w:tc>
        <w:tcPr>
          <w:tcW w:w="2701" w:type="dxa"/>
          <w:vAlign w:val="center"/>
          <w:hideMark/>
        </w:tcPr>
        <w:p w14:paraId="65C9B735" w14:textId="75C78F81" w:rsidR="00D715D9" w:rsidRPr="00B4299A" w:rsidRDefault="00D715D9"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D715D9" w:rsidRPr="00B4299A" w:rsidRDefault="00D715D9"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D715D9" w:rsidRDefault="00D715D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675B08A">
          <wp:simplePos x="0" y="0"/>
          <wp:positionH relativeFrom="page">
            <wp:posOffset>76200</wp:posOffset>
          </wp:positionH>
          <wp:positionV relativeFrom="paragraph">
            <wp:posOffset>-1446530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D715D9" w:rsidRDefault="00D715D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D715D9" w:rsidRDefault="00D715D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D715D9" w14:paraId="477E149B" w14:textId="77777777" w:rsidTr="00CB57FD">
      <w:trPr>
        <w:trHeight w:val="277"/>
      </w:trPr>
      <w:tc>
        <w:tcPr>
          <w:tcW w:w="2693" w:type="dxa"/>
          <w:vAlign w:val="center"/>
          <w:hideMark/>
        </w:tcPr>
        <w:p w14:paraId="5C0586E4" w14:textId="77777777"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0901D2F" w:rsidR="00D715D9" w:rsidRPr="009B3353" w:rsidRDefault="00150772" w:rsidP="00761460">
          <w:pPr>
            <w:rPr>
              <w:rFonts w:ascii="Palatino Linotype" w:hAnsi="Palatino Linotype"/>
              <w:b/>
              <w:szCs w:val="22"/>
              <w:lang w:val="es-ES_tradnl"/>
            </w:rPr>
          </w:pPr>
          <w:r w:rsidRPr="00150772">
            <w:rPr>
              <w:rFonts w:ascii="Palatino Linotype" w:hAnsi="Palatino Linotype"/>
              <w:b/>
              <w:szCs w:val="22"/>
              <w:lang w:val="es-ES_tradnl"/>
            </w:rPr>
            <w:t>13618/INFOEM/IP/RR/2022</w:t>
          </w:r>
        </w:p>
      </w:tc>
    </w:tr>
    <w:tr w:rsidR="00D715D9" w14:paraId="5B5BE21C" w14:textId="77777777" w:rsidTr="00CB57FD">
      <w:tc>
        <w:tcPr>
          <w:tcW w:w="2693" w:type="dxa"/>
          <w:vAlign w:val="center"/>
          <w:hideMark/>
        </w:tcPr>
        <w:p w14:paraId="4AE96902" w14:textId="4E063913"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6FC4FBDC" w:rsidR="00D715D9" w:rsidRPr="009B3353" w:rsidRDefault="00150772" w:rsidP="00150772">
          <w:pPr>
            <w:rPr>
              <w:rFonts w:ascii="Palatino Linotype" w:hAnsi="Palatino Linotype"/>
              <w:b/>
              <w:szCs w:val="22"/>
              <w:lang w:val="es-ES_tradnl"/>
            </w:rPr>
          </w:pPr>
          <w:r>
            <w:rPr>
              <w:rFonts w:ascii="Palatino Linotype" w:hAnsi="Palatino Linotype"/>
              <w:b/>
              <w:szCs w:val="22"/>
              <w:lang w:val="es-ES_tradnl"/>
            </w:rPr>
            <w:t>RECURRENTE</w:t>
          </w:r>
        </w:p>
      </w:tc>
    </w:tr>
    <w:tr w:rsidR="00D715D9" w14:paraId="22601A11" w14:textId="77777777" w:rsidTr="00CB57FD">
      <w:trPr>
        <w:trHeight w:val="228"/>
      </w:trPr>
      <w:tc>
        <w:tcPr>
          <w:tcW w:w="2693" w:type="dxa"/>
          <w:vAlign w:val="center"/>
          <w:hideMark/>
        </w:tcPr>
        <w:p w14:paraId="6EFE221D" w14:textId="49C5F800" w:rsidR="00D715D9" w:rsidRPr="009B3353" w:rsidRDefault="00D715D9"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40BF505" w:rsidR="00D715D9" w:rsidRPr="009B3353" w:rsidRDefault="00150772" w:rsidP="004A759A">
          <w:pPr>
            <w:jc w:val="both"/>
            <w:rPr>
              <w:rFonts w:ascii="Palatino Linotype" w:eastAsia="Calibri" w:hAnsi="Palatino Linotype"/>
              <w:b/>
              <w:szCs w:val="22"/>
              <w:lang w:val="es-MX" w:eastAsia="en-US"/>
            </w:rPr>
          </w:pPr>
          <w:r w:rsidRPr="00150772">
            <w:rPr>
              <w:rFonts w:ascii="Palatino Linotype" w:eastAsia="Calibri" w:hAnsi="Palatino Linotype"/>
              <w:b/>
              <w:szCs w:val="22"/>
              <w:lang w:val="es-MX" w:eastAsia="en-US"/>
            </w:rPr>
            <w:t>Ayuntamiento de San Felipe del Progreso</w:t>
          </w:r>
        </w:p>
      </w:tc>
    </w:tr>
    <w:tr w:rsidR="00D715D9" w14:paraId="2D6C630E" w14:textId="77777777" w:rsidTr="00CB57FD">
      <w:tc>
        <w:tcPr>
          <w:tcW w:w="2693" w:type="dxa"/>
          <w:vAlign w:val="center"/>
          <w:hideMark/>
        </w:tcPr>
        <w:p w14:paraId="5BD4C6DB" w14:textId="7CF21504" w:rsidR="00D715D9" w:rsidRPr="009B3353" w:rsidRDefault="00D715D9"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D715D9" w:rsidRPr="009B3353" w:rsidRDefault="00D715D9"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D715D9" w:rsidRDefault="00D715D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5344F"/>
    <w:multiLevelType w:val="hybridMultilevel"/>
    <w:tmpl w:val="EA1279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92622DD"/>
    <w:multiLevelType w:val="hybridMultilevel"/>
    <w:tmpl w:val="61EE451C"/>
    <w:lvl w:ilvl="0" w:tplc="F2A2EEAA">
      <w:start w:val="12"/>
      <w:numFmt w:val="decimal"/>
      <w:lvlText w:val="%1."/>
      <w:lvlJc w:val="left"/>
      <w:pPr>
        <w:ind w:left="1713" w:hanging="360"/>
      </w:pPr>
      <w:rPr>
        <w:rFonts w:hint="default"/>
        <w:b/>
        <w:i w:val="0"/>
      </w:rPr>
    </w:lvl>
    <w:lvl w:ilvl="1" w:tplc="080A0003">
      <w:start w:val="1"/>
      <w:numFmt w:val="bullet"/>
      <w:lvlText w:val="o"/>
      <w:lvlJc w:val="left"/>
      <w:pPr>
        <w:ind w:left="2433" w:hanging="360"/>
      </w:pPr>
      <w:rPr>
        <w:rFonts w:ascii="Courier New" w:hAnsi="Courier New" w:cs="Courier New" w:hint="default"/>
      </w:rPr>
    </w:lvl>
    <w:lvl w:ilvl="2" w:tplc="080A0005">
      <w:start w:val="1"/>
      <w:numFmt w:val="bullet"/>
      <w:lvlText w:val=""/>
      <w:lvlJc w:val="left"/>
      <w:pPr>
        <w:ind w:left="3153" w:hanging="360"/>
      </w:pPr>
      <w:rPr>
        <w:rFonts w:ascii="Wingdings" w:hAnsi="Wingdings" w:hint="default"/>
      </w:rPr>
    </w:lvl>
    <w:lvl w:ilvl="3" w:tplc="080A0001">
      <w:start w:val="1"/>
      <w:numFmt w:val="bullet"/>
      <w:lvlText w:val=""/>
      <w:lvlJc w:val="left"/>
      <w:pPr>
        <w:ind w:left="3873" w:hanging="360"/>
      </w:pPr>
      <w:rPr>
        <w:rFonts w:ascii="Symbol" w:hAnsi="Symbol" w:hint="default"/>
      </w:rPr>
    </w:lvl>
    <w:lvl w:ilvl="4" w:tplc="080A0003">
      <w:start w:val="1"/>
      <w:numFmt w:val="bullet"/>
      <w:lvlText w:val="o"/>
      <w:lvlJc w:val="left"/>
      <w:pPr>
        <w:ind w:left="4593" w:hanging="360"/>
      </w:pPr>
      <w:rPr>
        <w:rFonts w:ascii="Courier New" w:hAnsi="Courier New" w:cs="Courier New" w:hint="default"/>
      </w:rPr>
    </w:lvl>
    <w:lvl w:ilvl="5" w:tplc="080A0005">
      <w:start w:val="1"/>
      <w:numFmt w:val="bullet"/>
      <w:lvlText w:val=""/>
      <w:lvlJc w:val="left"/>
      <w:pPr>
        <w:ind w:left="5313" w:hanging="360"/>
      </w:pPr>
      <w:rPr>
        <w:rFonts w:ascii="Wingdings" w:hAnsi="Wingdings" w:hint="default"/>
      </w:rPr>
    </w:lvl>
    <w:lvl w:ilvl="6" w:tplc="080A0001">
      <w:start w:val="1"/>
      <w:numFmt w:val="bullet"/>
      <w:lvlText w:val=""/>
      <w:lvlJc w:val="left"/>
      <w:pPr>
        <w:ind w:left="6033" w:hanging="360"/>
      </w:pPr>
      <w:rPr>
        <w:rFonts w:ascii="Symbol" w:hAnsi="Symbol" w:hint="default"/>
      </w:rPr>
    </w:lvl>
    <w:lvl w:ilvl="7" w:tplc="080A0003">
      <w:start w:val="1"/>
      <w:numFmt w:val="bullet"/>
      <w:lvlText w:val="o"/>
      <w:lvlJc w:val="left"/>
      <w:pPr>
        <w:ind w:left="6753" w:hanging="360"/>
      </w:pPr>
      <w:rPr>
        <w:rFonts w:ascii="Courier New" w:hAnsi="Courier New" w:cs="Courier New" w:hint="default"/>
      </w:rPr>
    </w:lvl>
    <w:lvl w:ilvl="8" w:tplc="080A0005">
      <w:start w:val="1"/>
      <w:numFmt w:val="bullet"/>
      <w:lvlText w:val=""/>
      <w:lvlJc w:val="left"/>
      <w:pPr>
        <w:ind w:left="7473" w:hanging="360"/>
      </w:pPr>
      <w:rPr>
        <w:rFonts w:ascii="Wingdings" w:hAnsi="Wingdings" w:hint="default"/>
      </w:r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7AC60BB"/>
    <w:multiLevelType w:val="hybridMultilevel"/>
    <w:tmpl w:val="DD8CC41A"/>
    <w:lvl w:ilvl="0" w:tplc="080A0001">
      <w:start w:val="1"/>
      <w:numFmt w:val="bullet"/>
      <w:lvlText w:val=""/>
      <w:lvlJc w:val="left"/>
      <w:pPr>
        <w:ind w:left="1260" w:hanging="360"/>
      </w:pPr>
      <w:rPr>
        <w:rFonts w:ascii="Symbol" w:hAnsi="Symbol" w:hint="default"/>
      </w:rPr>
    </w:lvl>
    <w:lvl w:ilvl="1" w:tplc="080A0003" w:tentative="1">
      <w:start w:val="1"/>
      <w:numFmt w:val="bullet"/>
      <w:lvlText w:val="o"/>
      <w:lvlJc w:val="left"/>
      <w:pPr>
        <w:ind w:left="1980" w:hanging="360"/>
      </w:pPr>
      <w:rPr>
        <w:rFonts w:ascii="Courier New" w:hAnsi="Courier New" w:cs="Courier New" w:hint="default"/>
      </w:rPr>
    </w:lvl>
    <w:lvl w:ilvl="2" w:tplc="080A0005" w:tentative="1">
      <w:start w:val="1"/>
      <w:numFmt w:val="bullet"/>
      <w:lvlText w:val=""/>
      <w:lvlJc w:val="left"/>
      <w:pPr>
        <w:ind w:left="2700" w:hanging="360"/>
      </w:pPr>
      <w:rPr>
        <w:rFonts w:ascii="Wingdings" w:hAnsi="Wingdings" w:hint="default"/>
      </w:rPr>
    </w:lvl>
    <w:lvl w:ilvl="3" w:tplc="080A0001" w:tentative="1">
      <w:start w:val="1"/>
      <w:numFmt w:val="bullet"/>
      <w:lvlText w:val=""/>
      <w:lvlJc w:val="left"/>
      <w:pPr>
        <w:ind w:left="3420" w:hanging="360"/>
      </w:pPr>
      <w:rPr>
        <w:rFonts w:ascii="Symbol" w:hAnsi="Symbol" w:hint="default"/>
      </w:rPr>
    </w:lvl>
    <w:lvl w:ilvl="4" w:tplc="080A0003" w:tentative="1">
      <w:start w:val="1"/>
      <w:numFmt w:val="bullet"/>
      <w:lvlText w:val="o"/>
      <w:lvlJc w:val="left"/>
      <w:pPr>
        <w:ind w:left="4140" w:hanging="360"/>
      </w:pPr>
      <w:rPr>
        <w:rFonts w:ascii="Courier New" w:hAnsi="Courier New" w:cs="Courier New" w:hint="default"/>
      </w:rPr>
    </w:lvl>
    <w:lvl w:ilvl="5" w:tplc="080A0005" w:tentative="1">
      <w:start w:val="1"/>
      <w:numFmt w:val="bullet"/>
      <w:lvlText w:val=""/>
      <w:lvlJc w:val="left"/>
      <w:pPr>
        <w:ind w:left="4860" w:hanging="360"/>
      </w:pPr>
      <w:rPr>
        <w:rFonts w:ascii="Wingdings" w:hAnsi="Wingdings" w:hint="default"/>
      </w:rPr>
    </w:lvl>
    <w:lvl w:ilvl="6" w:tplc="080A0001" w:tentative="1">
      <w:start w:val="1"/>
      <w:numFmt w:val="bullet"/>
      <w:lvlText w:val=""/>
      <w:lvlJc w:val="left"/>
      <w:pPr>
        <w:ind w:left="5580" w:hanging="360"/>
      </w:pPr>
      <w:rPr>
        <w:rFonts w:ascii="Symbol" w:hAnsi="Symbol" w:hint="default"/>
      </w:rPr>
    </w:lvl>
    <w:lvl w:ilvl="7" w:tplc="080A0003" w:tentative="1">
      <w:start w:val="1"/>
      <w:numFmt w:val="bullet"/>
      <w:lvlText w:val="o"/>
      <w:lvlJc w:val="left"/>
      <w:pPr>
        <w:ind w:left="6300" w:hanging="360"/>
      </w:pPr>
      <w:rPr>
        <w:rFonts w:ascii="Courier New" w:hAnsi="Courier New" w:cs="Courier New" w:hint="default"/>
      </w:rPr>
    </w:lvl>
    <w:lvl w:ilvl="8" w:tplc="080A0005" w:tentative="1">
      <w:start w:val="1"/>
      <w:numFmt w:val="bullet"/>
      <w:lvlText w:val=""/>
      <w:lvlJc w:val="left"/>
      <w:pPr>
        <w:ind w:left="7020" w:hanging="360"/>
      </w:pPr>
      <w:rPr>
        <w:rFonts w:ascii="Wingdings" w:hAnsi="Wingdings" w:hint="default"/>
      </w:rPr>
    </w:lvl>
  </w:abstractNum>
  <w:abstractNum w:abstractNumId="4">
    <w:nsid w:val="1882646A"/>
    <w:multiLevelType w:val="hybridMultilevel"/>
    <w:tmpl w:val="1F5A4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38D7F27"/>
    <w:multiLevelType w:val="hybridMultilevel"/>
    <w:tmpl w:val="BC885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364FF8"/>
    <w:multiLevelType w:val="hybridMultilevel"/>
    <w:tmpl w:val="4E14B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AAF3E4C"/>
    <w:multiLevelType w:val="hybridMultilevel"/>
    <w:tmpl w:val="457C004A"/>
    <w:lvl w:ilvl="0" w:tplc="5BFA0D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D595F11"/>
    <w:multiLevelType w:val="hybridMultilevel"/>
    <w:tmpl w:val="8196F362"/>
    <w:lvl w:ilvl="0" w:tplc="C0CA82E8">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1">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9313E5"/>
    <w:multiLevelType w:val="hybridMultilevel"/>
    <w:tmpl w:val="F3D84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317490"/>
    <w:multiLevelType w:val="hybridMultilevel"/>
    <w:tmpl w:val="7D0EDDFE"/>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586141"/>
    <w:multiLevelType w:val="hybridMultilevel"/>
    <w:tmpl w:val="AD1ED4A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CBE6AA5"/>
    <w:multiLevelType w:val="hybridMultilevel"/>
    <w:tmpl w:val="26D2BB5A"/>
    <w:lvl w:ilvl="0" w:tplc="080A0001">
      <w:start w:val="1"/>
      <w:numFmt w:val="bullet"/>
      <w:lvlText w:val=""/>
      <w:lvlJc w:val="left"/>
      <w:pPr>
        <w:ind w:left="2073" w:hanging="360"/>
      </w:pPr>
      <w:rPr>
        <w:rFonts w:ascii="Symbol" w:hAnsi="Symbol" w:hint="default"/>
      </w:rPr>
    </w:lvl>
    <w:lvl w:ilvl="1" w:tplc="080A0003" w:tentative="1">
      <w:start w:val="1"/>
      <w:numFmt w:val="bullet"/>
      <w:lvlText w:val="o"/>
      <w:lvlJc w:val="left"/>
      <w:pPr>
        <w:ind w:left="2793" w:hanging="360"/>
      </w:pPr>
      <w:rPr>
        <w:rFonts w:ascii="Courier New" w:hAnsi="Courier New" w:cs="Courier New" w:hint="default"/>
      </w:rPr>
    </w:lvl>
    <w:lvl w:ilvl="2" w:tplc="080A0005" w:tentative="1">
      <w:start w:val="1"/>
      <w:numFmt w:val="bullet"/>
      <w:lvlText w:val=""/>
      <w:lvlJc w:val="left"/>
      <w:pPr>
        <w:ind w:left="3513" w:hanging="360"/>
      </w:pPr>
      <w:rPr>
        <w:rFonts w:ascii="Wingdings" w:hAnsi="Wingdings" w:hint="default"/>
      </w:rPr>
    </w:lvl>
    <w:lvl w:ilvl="3" w:tplc="080A0001" w:tentative="1">
      <w:start w:val="1"/>
      <w:numFmt w:val="bullet"/>
      <w:lvlText w:val=""/>
      <w:lvlJc w:val="left"/>
      <w:pPr>
        <w:ind w:left="4233" w:hanging="360"/>
      </w:pPr>
      <w:rPr>
        <w:rFonts w:ascii="Symbol" w:hAnsi="Symbol" w:hint="default"/>
      </w:rPr>
    </w:lvl>
    <w:lvl w:ilvl="4" w:tplc="080A0003" w:tentative="1">
      <w:start w:val="1"/>
      <w:numFmt w:val="bullet"/>
      <w:lvlText w:val="o"/>
      <w:lvlJc w:val="left"/>
      <w:pPr>
        <w:ind w:left="4953" w:hanging="360"/>
      </w:pPr>
      <w:rPr>
        <w:rFonts w:ascii="Courier New" w:hAnsi="Courier New" w:cs="Courier New" w:hint="default"/>
      </w:rPr>
    </w:lvl>
    <w:lvl w:ilvl="5" w:tplc="080A0005" w:tentative="1">
      <w:start w:val="1"/>
      <w:numFmt w:val="bullet"/>
      <w:lvlText w:val=""/>
      <w:lvlJc w:val="left"/>
      <w:pPr>
        <w:ind w:left="5673" w:hanging="360"/>
      </w:pPr>
      <w:rPr>
        <w:rFonts w:ascii="Wingdings" w:hAnsi="Wingdings" w:hint="default"/>
      </w:rPr>
    </w:lvl>
    <w:lvl w:ilvl="6" w:tplc="080A0001" w:tentative="1">
      <w:start w:val="1"/>
      <w:numFmt w:val="bullet"/>
      <w:lvlText w:val=""/>
      <w:lvlJc w:val="left"/>
      <w:pPr>
        <w:ind w:left="6393" w:hanging="360"/>
      </w:pPr>
      <w:rPr>
        <w:rFonts w:ascii="Symbol" w:hAnsi="Symbol" w:hint="default"/>
      </w:rPr>
    </w:lvl>
    <w:lvl w:ilvl="7" w:tplc="080A0003" w:tentative="1">
      <w:start w:val="1"/>
      <w:numFmt w:val="bullet"/>
      <w:lvlText w:val="o"/>
      <w:lvlJc w:val="left"/>
      <w:pPr>
        <w:ind w:left="7113" w:hanging="360"/>
      </w:pPr>
      <w:rPr>
        <w:rFonts w:ascii="Courier New" w:hAnsi="Courier New" w:cs="Courier New" w:hint="default"/>
      </w:rPr>
    </w:lvl>
    <w:lvl w:ilvl="8" w:tplc="080A0005" w:tentative="1">
      <w:start w:val="1"/>
      <w:numFmt w:val="bullet"/>
      <w:lvlText w:val=""/>
      <w:lvlJc w:val="left"/>
      <w:pPr>
        <w:ind w:left="7833" w:hanging="360"/>
      </w:pPr>
      <w:rPr>
        <w:rFonts w:ascii="Wingdings" w:hAnsi="Wingdings" w:hint="default"/>
      </w:rPr>
    </w:lvl>
  </w:abstractNum>
  <w:abstractNum w:abstractNumId="18">
    <w:nsid w:val="50481C3E"/>
    <w:multiLevelType w:val="hybridMultilevel"/>
    <w:tmpl w:val="4CE08C34"/>
    <w:lvl w:ilvl="0" w:tplc="9E3278B6">
      <w:start w:val="2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19A3C11"/>
    <w:multiLevelType w:val="hybridMultilevel"/>
    <w:tmpl w:val="2636710A"/>
    <w:lvl w:ilvl="0" w:tplc="F2A2EEAA">
      <w:start w:val="12"/>
      <w:numFmt w:val="decimal"/>
      <w:lvlText w:val="%1."/>
      <w:lvlJc w:val="left"/>
      <w:pPr>
        <w:ind w:left="4188" w:hanging="360"/>
      </w:pPr>
      <w:rPr>
        <w:rFonts w:hint="default"/>
        <w:b/>
        <w:i w:val="0"/>
      </w:rPr>
    </w:lvl>
    <w:lvl w:ilvl="1" w:tplc="080A0019">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0">
    <w:nsid w:val="5C1C54E3"/>
    <w:multiLevelType w:val="hybridMultilevel"/>
    <w:tmpl w:val="BE44E43A"/>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1">
    <w:nsid w:val="68374AB5"/>
    <w:multiLevelType w:val="hybridMultilevel"/>
    <w:tmpl w:val="60C6E0EA"/>
    <w:lvl w:ilvl="0" w:tplc="3A646C4A">
      <w:start w:val="9"/>
      <w:numFmt w:val="decimal"/>
      <w:lvlText w:val="%1."/>
      <w:lvlJc w:val="left"/>
      <w:pPr>
        <w:ind w:left="1495"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CD14D80"/>
    <w:multiLevelType w:val="hybridMultilevel"/>
    <w:tmpl w:val="84FC4FCE"/>
    <w:lvl w:ilvl="0" w:tplc="5108FE22">
      <w:start w:val="1"/>
      <w:numFmt w:val="decimal"/>
      <w:lvlText w:val="%1."/>
      <w:lvlJc w:val="left"/>
      <w:pPr>
        <w:ind w:left="360" w:hanging="360"/>
      </w:pPr>
      <w:rPr>
        <w:rFonts w:eastAsia="Calibri"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003E2F"/>
    <w:multiLevelType w:val="hybridMultilevel"/>
    <w:tmpl w:val="A60CC568"/>
    <w:lvl w:ilvl="0" w:tplc="C9DC7F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F7B1CDA"/>
    <w:multiLevelType w:val="hybridMultilevel"/>
    <w:tmpl w:val="35EE4B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43204EE"/>
    <w:multiLevelType w:val="hybridMultilevel"/>
    <w:tmpl w:val="E476079C"/>
    <w:lvl w:ilvl="0" w:tplc="AAE0F64C">
      <w:start w:val="1"/>
      <w:numFmt w:val="decimal"/>
      <w:lvlText w:val="%1."/>
      <w:lvlJc w:val="left"/>
      <w:pPr>
        <w:ind w:left="1211"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85475B5"/>
    <w:multiLevelType w:val="hybridMultilevel"/>
    <w:tmpl w:val="DD2C9D30"/>
    <w:lvl w:ilvl="0" w:tplc="B452440C">
      <w:start w:val="18"/>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DA5C0F"/>
    <w:multiLevelType w:val="hybridMultilevel"/>
    <w:tmpl w:val="9314F3EA"/>
    <w:lvl w:ilvl="0" w:tplc="2646AC74">
      <w:start w:val="1"/>
      <w:numFmt w:val="lowerLetter"/>
      <w:lvlText w:val="%1)"/>
      <w:lvlJc w:val="left"/>
      <w:pPr>
        <w:ind w:left="450" w:hanging="360"/>
      </w:pPr>
      <w:rPr>
        <w:rFonts w:hint="default"/>
      </w:rPr>
    </w:lvl>
    <w:lvl w:ilvl="1" w:tplc="080A0019" w:tentative="1">
      <w:start w:val="1"/>
      <w:numFmt w:val="lowerLetter"/>
      <w:lvlText w:val="%2."/>
      <w:lvlJc w:val="left"/>
      <w:pPr>
        <w:ind w:left="1170" w:hanging="360"/>
      </w:pPr>
    </w:lvl>
    <w:lvl w:ilvl="2" w:tplc="080A001B" w:tentative="1">
      <w:start w:val="1"/>
      <w:numFmt w:val="lowerRoman"/>
      <w:lvlText w:val="%3."/>
      <w:lvlJc w:val="right"/>
      <w:pPr>
        <w:ind w:left="1890" w:hanging="180"/>
      </w:pPr>
    </w:lvl>
    <w:lvl w:ilvl="3" w:tplc="080A000F" w:tentative="1">
      <w:start w:val="1"/>
      <w:numFmt w:val="decimal"/>
      <w:lvlText w:val="%4."/>
      <w:lvlJc w:val="left"/>
      <w:pPr>
        <w:ind w:left="2610" w:hanging="360"/>
      </w:pPr>
    </w:lvl>
    <w:lvl w:ilvl="4" w:tplc="080A0019" w:tentative="1">
      <w:start w:val="1"/>
      <w:numFmt w:val="lowerLetter"/>
      <w:lvlText w:val="%5."/>
      <w:lvlJc w:val="left"/>
      <w:pPr>
        <w:ind w:left="3330" w:hanging="360"/>
      </w:pPr>
    </w:lvl>
    <w:lvl w:ilvl="5" w:tplc="080A001B" w:tentative="1">
      <w:start w:val="1"/>
      <w:numFmt w:val="lowerRoman"/>
      <w:lvlText w:val="%6."/>
      <w:lvlJc w:val="right"/>
      <w:pPr>
        <w:ind w:left="4050" w:hanging="180"/>
      </w:pPr>
    </w:lvl>
    <w:lvl w:ilvl="6" w:tplc="080A000F" w:tentative="1">
      <w:start w:val="1"/>
      <w:numFmt w:val="decimal"/>
      <w:lvlText w:val="%7."/>
      <w:lvlJc w:val="left"/>
      <w:pPr>
        <w:ind w:left="4770" w:hanging="360"/>
      </w:pPr>
    </w:lvl>
    <w:lvl w:ilvl="7" w:tplc="080A0019" w:tentative="1">
      <w:start w:val="1"/>
      <w:numFmt w:val="lowerLetter"/>
      <w:lvlText w:val="%8."/>
      <w:lvlJc w:val="left"/>
      <w:pPr>
        <w:ind w:left="5490" w:hanging="360"/>
      </w:pPr>
    </w:lvl>
    <w:lvl w:ilvl="8" w:tplc="080A001B" w:tentative="1">
      <w:start w:val="1"/>
      <w:numFmt w:val="lowerRoman"/>
      <w:lvlText w:val="%9."/>
      <w:lvlJc w:val="right"/>
      <w:pPr>
        <w:ind w:left="6210" w:hanging="180"/>
      </w:pPr>
    </w:lvl>
  </w:abstractNum>
  <w:num w:numId="1">
    <w:abstractNumId w:val="5"/>
  </w:num>
  <w:num w:numId="2">
    <w:abstractNumId w:val="26"/>
  </w:num>
  <w:num w:numId="3">
    <w:abstractNumId w:val="11"/>
  </w:num>
  <w:num w:numId="4">
    <w:abstractNumId w:val="6"/>
  </w:num>
  <w:num w:numId="5">
    <w:abstractNumId w:val="8"/>
  </w:num>
  <w:num w:numId="6">
    <w:abstractNumId w:val="2"/>
  </w:num>
  <w:num w:numId="7">
    <w:abstractNumId w:val="27"/>
  </w:num>
  <w:num w:numId="8">
    <w:abstractNumId w:val="25"/>
  </w:num>
  <w:num w:numId="9">
    <w:abstractNumId w:val="21"/>
  </w:num>
  <w:num w:numId="10">
    <w:abstractNumId w:val="28"/>
  </w:num>
  <w:num w:numId="11">
    <w:abstractNumId w:val="19"/>
  </w:num>
  <w:num w:numId="12">
    <w:abstractNumId w:val="3"/>
  </w:num>
  <w:num w:numId="13">
    <w:abstractNumId w:val="29"/>
  </w:num>
  <w:num w:numId="14">
    <w:abstractNumId w:val="16"/>
  </w:num>
  <w:num w:numId="15">
    <w:abstractNumId w:val="13"/>
  </w:num>
  <w:num w:numId="16">
    <w:abstractNumId w:val="24"/>
  </w:num>
  <w:num w:numId="17">
    <w:abstractNumId w:val="22"/>
  </w:num>
  <w:num w:numId="18">
    <w:abstractNumId w:val="14"/>
  </w:num>
  <w:num w:numId="19">
    <w:abstractNumId w:val="9"/>
  </w:num>
  <w:num w:numId="20">
    <w:abstractNumId w:val="10"/>
  </w:num>
  <w:num w:numId="21">
    <w:abstractNumId w:val="23"/>
  </w:num>
  <w:num w:numId="22">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num>
  <w:num w:numId="28">
    <w:abstractNumId w:val="17"/>
  </w:num>
  <w:num w:numId="29">
    <w:abstractNumId w:val="4"/>
  </w:num>
  <w:num w:numId="30">
    <w:abstractNumId w:val="12"/>
  </w:num>
  <w:num w:numId="31">
    <w:abstractNumId w:val="18"/>
  </w:num>
  <w:num w:numId="32">
    <w:abstractNumId w:val="0"/>
  </w:num>
  <w:num w:numId="33">
    <w:abstractNumId w:val="20"/>
  </w:num>
  <w:num w:numId="34">
    <w:abstractNumId w:val="15"/>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003"/>
    <w:rsid w:val="00070A81"/>
    <w:rsid w:val="00071462"/>
    <w:rsid w:val="00071A99"/>
    <w:rsid w:val="00072BEF"/>
    <w:rsid w:val="00072CC3"/>
    <w:rsid w:val="00072D06"/>
    <w:rsid w:val="00072DA0"/>
    <w:rsid w:val="00074010"/>
    <w:rsid w:val="000752EF"/>
    <w:rsid w:val="00075D7A"/>
    <w:rsid w:val="00076CAF"/>
    <w:rsid w:val="0007730D"/>
    <w:rsid w:val="00077347"/>
    <w:rsid w:val="00077788"/>
    <w:rsid w:val="00077C21"/>
    <w:rsid w:val="00080FA4"/>
    <w:rsid w:val="0008195D"/>
    <w:rsid w:val="000820F4"/>
    <w:rsid w:val="000823AC"/>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91"/>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3A9"/>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24B"/>
    <w:rsid w:val="000F1BBF"/>
    <w:rsid w:val="000F1EB2"/>
    <w:rsid w:val="000F219C"/>
    <w:rsid w:val="000F231E"/>
    <w:rsid w:val="000F2783"/>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86A"/>
    <w:rsid w:val="00111A41"/>
    <w:rsid w:val="00111D7F"/>
    <w:rsid w:val="00112892"/>
    <w:rsid w:val="00112B9F"/>
    <w:rsid w:val="00114D4B"/>
    <w:rsid w:val="00114DDF"/>
    <w:rsid w:val="00115AAD"/>
    <w:rsid w:val="00116064"/>
    <w:rsid w:val="00117030"/>
    <w:rsid w:val="00117BE4"/>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18"/>
    <w:rsid w:val="00141F78"/>
    <w:rsid w:val="00143012"/>
    <w:rsid w:val="00143967"/>
    <w:rsid w:val="001445AB"/>
    <w:rsid w:val="0014506E"/>
    <w:rsid w:val="00147E1D"/>
    <w:rsid w:val="00150772"/>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6008"/>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26C7"/>
    <w:rsid w:val="001734E8"/>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5F8F"/>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B3E"/>
    <w:rsid w:val="001D2EB5"/>
    <w:rsid w:val="001D54C7"/>
    <w:rsid w:val="001D6064"/>
    <w:rsid w:val="001D60A4"/>
    <w:rsid w:val="001D63C6"/>
    <w:rsid w:val="001D6A83"/>
    <w:rsid w:val="001E0ACB"/>
    <w:rsid w:val="001E1170"/>
    <w:rsid w:val="001E1C02"/>
    <w:rsid w:val="001E39C4"/>
    <w:rsid w:val="001E3CA0"/>
    <w:rsid w:val="001E5309"/>
    <w:rsid w:val="001E54C9"/>
    <w:rsid w:val="001E64BE"/>
    <w:rsid w:val="001E766B"/>
    <w:rsid w:val="001F05C9"/>
    <w:rsid w:val="001F07FA"/>
    <w:rsid w:val="001F0DBC"/>
    <w:rsid w:val="001F174A"/>
    <w:rsid w:val="001F1B46"/>
    <w:rsid w:val="001F1F7D"/>
    <w:rsid w:val="001F20AB"/>
    <w:rsid w:val="001F21C4"/>
    <w:rsid w:val="001F2CA8"/>
    <w:rsid w:val="001F41FB"/>
    <w:rsid w:val="001F465A"/>
    <w:rsid w:val="001F4E10"/>
    <w:rsid w:val="001F501F"/>
    <w:rsid w:val="001F6D50"/>
    <w:rsid w:val="0020054B"/>
    <w:rsid w:val="002008C3"/>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442"/>
    <w:rsid w:val="00235FB4"/>
    <w:rsid w:val="00236540"/>
    <w:rsid w:val="00236E44"/>
    <w:rsid w:val="00237482"/>
    <w:rsid w:val="002423FE"/>
    <w:rsid w:val="00242C4A"/>
    <w:rsid w:val="0024380A"/>
    <w:rsid w:val="0024404E"/>
    <w:rsid w:val="002440EB"/>
    <w:rsid w:val="002441D0"/>
    <w:rsid w:val="00244265"/>
    <w:rsid w:val="0024438D"/>
    <w:rsid w:val="00244EEF"/>
    <w:rsid w:val="002464E7"/>
    <w:rsid w:val="002500C8"/>
    <w:rsid w:val="00251066"/>
    <w:rsid w:val="00251C63"/>
    <w:rsid w:val="002529A0"/>
    <w:rsid w:val="002529ED"/>
    <w:rsid w:val="0025386B"/>
    <w:rsid w:val="00253F03"/>
    <w:rsid w:val="002556CA"/>
    <w:rsid w:val="00255E4E"/>
    <w:rsid w:val="00256193"/>
    <w:rsid w:val="00256BFD"/>
    <w:rsid w:val="00257AA8"/>
    <w:rsid w:val="002606A7"/>
    <w:rsid w:val="0026164E"/>
    <w:rsid w:val="00262026"/>
    <w:rsid w:val="0026271B"/>
    <w:rsid w:val="002629E7"/>
    <w:rsid w:val="00265366"/>
    <w:rsid w:val="002657BB"/>
    <w:rsid w:val="00266490"/>
    <w:rsid w:val="0026683E"/>
    <w:rsid w:val="00266A60"/>
    <w:rsid w:val="002677C1"/>
    <w:rsid w:val="00267A6D"/>
    <w:rsid w:val="00270883"/>
    <w:rsid w:val="00271446"/>
    <w:rsid w:val="00271FC2"/>
    <w:rsid w:val="00272283"/>
    <w:rsid w:val="00273204"/>
    <w:rsid w:val="00274EA3"/>
    <w:rsid w:val="00274F82"/>
    <w:rsid w:val="00275423"/>
    <w:rsid w:val="00275AD6"/>
    <w:rsid w:val="00276D8F"/>
    <w:rsid w:val="00276F2E"/>
    <w:rsid w:val="00276FDC"/>
    <w:rsid w:val="0027702B"/>
    <w:rsid w:val="00277F70"/>
    <w:rsid w:val="00280FF5"/>
    <w:rsid w:val="002817BA"/>
    <w:rsid w:val="00281EF2"/>
    <w:rsid w:val="00282135"/>
    <w:rsid w:val="00283308"/>
    <w:rsid w:val="00284224"/>
    <w:rsid w:val="002856CF"/>
    <w:rsid w:val="002856DC"/>
    <w:rsid w:val="00285D08"/>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20"/>
    <w:rsid w:val="0029745A"/>
    <w:rsid w:val="00297A6B"/>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1BFE"/>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B08"/>
    <w:rsid w:val="002F1C4D"/>
    <w:rsid w:val="002F1EC5"/>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C33"/>
    <w:rsid w:val="00302FBC"/>
    <w:rsid w:val="00303364"/>
    <w:rsid w:val="003034E4"/>
    <w:rsid w:val="00303BC7"/>
    <w:rsid w:val="00303BDC"/>
    <w:rsid w:val="00304058"/>
    <w:rsid w:val="0030529D"/>
    <w:rsid w:val="00305480"/>
    <w:rsid w:val="00306589"/>
    <w:rsid w:val="00306B09"/>
    <w:rsid w:val="00306D3D"/>
    <w:rsid w:val="0030711C"/>
    <w:rsid w:val="00307186"/>
    <w:rsid w:val="00307275"/>
    <w:rsid w:val="0031046F"/>
    <w:rsid w:val="0031090D"/>
    <w:rsid w:val="003129F4"/>
    <w:rsid w:val="003135C2"/>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4632"/>
    <w:rsid w:val="003555AA"/>
    <w:rsid w:val="003557C1"/>
    <w:rsid w:val="00355B75"/>
    <w:rsid w:val="00356202"/>
    <w:rsid w:val="003565DB"/>
    <w:rsid w:val="0035716F"/>
    <w:rsid w:val="003579BC"/>
    <w:rsid w:val="0036086E"/>
    <w:rsid w:val="00360A55"/>
    <w:rsid w:val="00361B13"/>
    <w:rsid w:val="0036269D"/>
    <w:rsid w:val="00363278"/>
    <w:rsid w:val="003633DD"/>
    <w:rsid w:val="00363ED0"/>
    <w:rsid w:val="003655C3"/>
    <w:rsid w:val="003669E8"/>
    <w:rsid w:val="00366C6B"/>
    <w:rsid w:val="00367026"/>
    <w:rsid w:val="003672F8"/>
    <w:rsid w:val="003676B6"/>
    <w:rsid w:val="00367BBB"/>
    <w:rsid w:val="00367CE5"/>
    <w:rsid w:val="0037225D"/>
    <w:rsid w:val="003729E8"/>
    <w:rsid w:val="00373299"/>
    <w:rsid w:val="00373579"/>
    <w:rsid w:val="00374C7D"/>
    <w:rsid w:val="00374F4D"/>
    <w:rsid w:val="00375241"/>
    <w:rsid w:val="003756E8"/>
    <w:rsid w:val="00375BB0"/>
    <w:rsid w:val="00376142"/>
    <w:rsid w:val="0037663F"/>
    <w:rsid w:val="00376B65"/>
    <w:rsid w:val="003771DD"/>
    <w:rsid w:val="00377B34"/>
    <w:rsid w:val="003808C9"/>
    <w:rsid w:val="00382014"/>
    <w:rsid w:val="00384CD8"/>
    <w:rsid w:val="00387128"/>
    <w:rsid w:val="003915BA"/>
    <w:rsid w:val="00392E2B"/>
    <w:rsid w:val="00394605"/>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0488"/>
    <w:rsid w:val="003B5CA9"/>
    <w:rsid w:val="003B62A2"/>
    <w:rsid w:val="003B6A7C"/>
    <w:rsid w:val="003B72E9"/>
    <w:rsid w:val="003B7A17"/>
    <w:rsid w:val="003C281B"/>
    <w:rsid w:val="003C375A"/>
    <w:rsid w:val="003C4A72"/>
    <w:rsid w:val="003C4A79"/>
    <w:rsid w:val="003C4C4B"/>
    <w:rsid w:val="003C5222"/>
    <w:rsid w:val="003C5460"/>
    <w:rsid w:val="003C55F5"/>
    <w:rsid w:val="003C58B8"/>
    <w:rsid w:val="003C5916"/>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3164"/>
    <w:rsid w:val="003D473A"/>
    <w:rsid w:val="003D489B"/>
    <w:rsid w:val="003D48A3"/>
    <w:rsid w:val="003D5101"/>
    <w:rsid w:val="003D61B0"/>
    <w:rsid w:val="003D6DA5"/>
    <w:rsid w:val="003E0A67"/>
    <w:rsid w:val="003E0A6D"/>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3F73B4"/>
    <w:rsid w:val="0040233B"/>
    <w:rsid w:val="00402A30"/>
    <w:rsid w:val="004030E3"/>
    <w:rsid w:val="00403852"/>
    <w:rsid w:val="00403FAA"/>
    <w:rsid w:val="00404666"/>
    <w:rsid w:val="004053FB"/>
    <w:rsid w:val="004058AB"/>
    <w:rsid w:val="0040596D"/>
    <w:rsid w:val="00405A99"/>
    <w:rsid w:val="00405EE0"/>
    <w:rsid w:val="00410650"/>
    <w:rsid w:val="004106C1"/>
    <w:rsid w:val="004126F7"/>
    <w:rsid w:val="00413FC2"/>
    <w:rsid w:val="004140B9"/>
    <w:rsid w:val="00414AE6"/>
    <w:rsid w:val="00414EE8"/>
    <w:rsid w:val="00416CFB"/>
    <w:rsid w:val="00416E00"/>
    <w:rsid w:val="00417006"/>
    <w:rsid w:val="00417057"/>
    <w:rsid w:val="00417703"/>
    <w:rsid w:val="0042006D"/>
    <w:rsid w:val="00420209"/>
    <w:rsid w:val="0042021B"/>
    <w:rsid w:val="00422A60"/>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4759B"/>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31F"/>
    <w:rsid w:val="0046570E"/>
    <w:rsid w:val="00465E62"/>
    <w:rsid w:val="00467700"/>
    <w:rsid w:val="004677F9"/>
    <w:rsid w:val="00467874"/>
    <w:rsid w:val="00467C85"/>
    <w:rsid w:val="004716B0"/>
    <w:rsid w:val="004716C4"/>
    <w:rsid w:val="004723A9"/>
    <w:rsid w:val="00472460"/>
    <w:rsid w:val="0047534E"/>
    <w:rsid w:val="004754E1"/>
    <w:rsid w:val="004763B5"/>
    <w:rsid w:val="00476A24"/>
    <w:rsid w:val="0047775E"/>
    <w:rsid w:val="00481ABD"/>
    <w:rsid w:val="00482683"/>
    <w:rsid w:val="00482731"/>
    <w:rsid w:val="0048286C"/>
    <w:rsid w:val="00483A0F"/>
    <w:rsid w:val="00483FF1"/>
    <w:rsid w:val="00484625"/>
    <w:rsid w:val="0048589D"/>
    <w:rsid w:val="00487218"/>
    <w:rsid w:val="004879E2"/>
    <w:rsid w:val="00487BC2"/>
    <w:rsid w:val="00487F15"/>
    <w:rsid w:val="0049105B"/>
    <w:rsid w:val="004912A0"/>
    <w:rsid w:val="0049206E"/>
    <w:rsid w:val="004928DE"/>
    <w:rsid w:val="00493E2F"/>
    <w:rsid w:val="00494CB5"/>
    <w:rsid w:val="004954D8"/>
    <w:rsid w:val="0049576C"/>
    <w:rsid w:val="00495836"/>
    <w:rsid w:val="004967E8"/>
    <w:rsid w:val="004976F3"/>
    <w:rsid w:val="004A0812"/>
    <w:rsid w:val="004A0EA8"/>
    <w:rsid w:val="004A14D9"/>
    <w:rsid w:val="004A21F6"/>
    <w:rsid w:val="004A2680"/>
    <w:rsid w:val="004A4608"/>
    <w:rsid w:val="004A4B61"/>
    <w:rsid w:val="004A5E2D"/>
    <w:rsid w:val="004A6E0B"/>
    <w:rsid w:val="004A6EFE"/>
    <w:rsid w:val="004A70A0"/>
    <w:rsid w:val="004A755A"/>
    <w:rsid w:val="004A759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3F79"/>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46F"/>
    <w:rsid w:val="005079B9"/>
    <w:rsid w:val="00510866"/>
    <w:rsid w:val="00511092"/>
    <w:rsid w:val="00511602"/>
    <w:rsid w:val="005119CD"/>
    <w:rsid w:val="00513EAE"/>
    <w:rsid w:val="00514166"/>
    <w:rsid w:val="005164B6"/>
    <w:rsid w:val="00516E6A"/>
    <w:rsid w:val="005171DE"/>
    <w:rsid w:val="005203DD"/>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47A47"/>
    <w:rsid w:val="00550CA5"/>
    <w:rsid w:val="00551BA4"/>
    <w:rsid w:val="00551F0A"/>
    <w:rsid w:val="00552D59"/>
    <w:rsid w:val="00553655"/>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3D3"/>
    <w:rsid w:val="00576A50"/>
    <w:rsid w:val="00577287"/>
    <w:rsid w:val="00577553"/>
    <w:rsid w:val="005777E0"/>
    <w:rsid w:val="00577C9F"/>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1F3"/>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C75B9"/>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324"/>
    <w:rsid w:val="005E5502"/>
    <w:rsid w:val="005E5859"/>
    <w:rsid w:val="005E5DC1"/>
    <w:rsid w:val="005E5FD3"/>
    <w:rsid w:val="005E6282"/>
    <w:rsid w:val="005E67EC"/>
    <w:rsid w:val="005F15E7"/>
    <w:rsid w:val="005F178D"/>
    <w:rsid w:val="005F1E2A"/>
    <w:rsid w:val="005F1FCF"/>
    <w:rsid w:val="005F2060"/>
    <w:rsid w:val="005F2E9B"/>
    <w:rsid w:val="005F4281"/>
    <w:rsid w:val="005F4B12"/>
    <w:rsid w:val="005F4C5D"/>
    <w:rsid w:val="005F4DCE"/>
    <w:rsid w:val="005F557E"/>
    <w:rsid w:val="005F5725"/>
    <w:rsid w:val="005F666A"/>
    <w:rsid w:val="005F684F"/>
    <w:rsid w:val="005F6C07"/>
    <w:rsid w:val="005F7AD4"/>
    <w:rsid w:val="00600000"/>
    <w:rsid w:val="0060026F"/>
    <w:rsid w:val="00600733"/>
    <w:rsid w:val="006010BF"/>
    <w:rsid w:val="00601222"/>
    <w:rsid w:val="0060127F"/>
    <w:rsid w:val="00601296"/>
    <w:rsid w:val="00601A09"/>
    <w:rsid w:val="00601AED"/>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3F8"/>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9E2"/>
    <w:rsid w:val="00641BB7"/>
    <w:rsid w:val="00643D6C"/>
    <w:rsid w:val="006443ED"/>
    <w:rsid w:val="006445D2"/>
    <w:rsid w:val="00645887"/>
    <w:rsid w:val="0064661F"/>
    <w:rsid w:val="00647094"/>
    <w:rsid w:val="006505D9"/>
    <w:rsid w:val="00650880"/>
    <w:rsid w:val="00650D78"/>
    <w:rsid w:val="00653030"/>
    <w:rsid w:val="0065578F"/>
    <w:rsid w:val="00655A5C"/>
    <w:rsid w:val="00655B7A"/>
    <w:rsid w:val="00655B83"/>
    <w:rsid w:val="00655F33"/>
    <w:rsid w:val="00656AB0"/>
    <w:rsid w:val="00656C59"/>
    <w:rsid w:val="006578C2"/>
    <w:rsid w:val="00661AC2"/>
    <w:rsid w:val="00661B36"/>
    <w:rsid w:val="00663207"/>
    <w:rsid w:val="00663F26"/>
    <w:rsid w:val="00666655"/>
    <w:rsid w:val="00666C54"/>
    <w:rsid w:val="00667C8B"/>
    <w:rsid w:val="00667D3E"/>
    <w:rsid w:val="00671149"/>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0C21"/>
    <w:rsid w:val="006A3BCF"/>
    <w:rsid w:val="006A419D"/>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575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C1D"/>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853"/>
    <w:rsid w:val="006F3CA9"/>
    <w:rsid w:val="006F48B0"/>
    <w:rsid w:val="006F5B9E"/>
    <w:rsid w:val="006F6E1B"/>
    <w:rsid w:val="006F733F"/>
    <w:rsid w:val="00700C41"/>
    <w:rsid w:val="00700D26"/>
    <w:rsid w:val="007020A1"/>
    <w:rsid w:val="00702B26"/>
    <w:rsid w:val="00702CB3"/>
    <w:rsid w:val="00703E92"/>
    <w:rsid w:val="0070498D"/>
    <w:rsid w:val="00705222"/>
    <w:rsid w:val="0070581D"/>
    <w:rsid w:val="007061DF"/>
    <w:rsid w:val="00707416"/>
    <w:rsid w:val="00707E75"/>
    <w:rsid w:val="007112A9"/>
    <w:rsid w:val="007117E0"/>
    <w:rsid w:val="00711B09"/>
    <w:rsid w:val="00711C22"/>
    <w:rsid w:val="00711D4D"/>
    <w:rsid w:val="00711E97"/>
    <w:rsid w:val="00712137"/>
    <w:rsid w:val="00712516"/>
    <w:rsid w:val="00713A6B"/>
    <w:rsid w:val="0071427E"/>
    <w:rsid w:val="0071646D"/>
    <w:rsid w:val="00716CE1"/>
    <w:rsid w:val="0071764B"/>
    <w:rsid w:val="00723252"/>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0F"/>
    <w:rsid w:val="00757444"/>
    <w:rsid w:val="00757D2A"/>
    <w:rsid w:val="00757F23"/>
    <w:rsid w:val="00761460"/>
    <w:rsid w:val="007624E7"/>
    <w:rsid w:val="00763B82"/>
    <w:rsid w:val="00764B6A"/>
    <w:rsid w:val="00766B6B"/>
    <w:rsid w:val="00766D4A"/>
    <w:rsid w:val="00766D7A"/>
    <w:rsid w:val="00767857"/>
    <w:rsid w:val="00767912"/>
    <w:rsid w:val="00770CBD"/>
    <w:rsid w:val="00770E29"/>
    <w:rsid w:val="0077107A"/>
    <w:rsid w:val="007710A6"/>
    <w:rsid w:val="007714A8"/>
    <w:rsid w:val="00771B98"/>
    <w:rsid w:val="00771E92"/>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6E3E"/>
    <w:rsid w:val="0078775D"/>
    <w:rsid w:val="00787DB5"/>
    <w:rsid w:val="0079039F"/>
    <w:rsid w:val="00792152"/>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F1"/>
    <w:rsid w:val="007C46DC"/>
    <w:rsid w:val="007C4965"/>
    <w:rsid w:val="007C513F"/>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6CF"/>
    <w:rsid w:val="007E5CB2"/>
    <w:rsid w:val="007E64E0"/>
    <w:rsid w:val="007E664C"/>
    <w:rsid w:val="007E6704"/>
    <w:rsid w:val="007E6A21"/>
    <w:rsid w:val="007E75D0"/>
    <w:rsid w:val="007F0999"/>
    <w:rsid w:val="007F18A3"/>
    <w:rsid w:val="007F18DF"/>
    <w:rsid w:val="007F2A59"/>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7CA"/>
    <w:rsid w:val="008223A5"/>
    <w:rsid w:val="008225FA"/>
    <w:rsid w:val="008228A2"/>
    <w:rsid w:val="008231AC"/>
    <w:rsid w:val="008235DE"/>
    <w:rsid w:val="0082458F"/>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47D99"/>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65F8"/>
    <w:rsid w:val="00867111"/>
    <w:rsid w:val="00867C9A"/>
    <w:rsid w:val="008701A1"/>
    <w:rsid w:val="008712EF"/>
    <w:rsid w:val="008712F9"/>
    <w:rsid w:val="0087173E"/>
    <w:rsid w:val="008718F3"/>
    <w:rsid w:val="0087246B"/>
    <w:rsid w:val="00872487"/>
    <w:rsid w:val="00872D3B"/>
    <w:rsid w:val="008735BF"/>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0F2"/>
    <w:rsid w:val="008B6E93"/>
    <w:rsid w:val="008B7691"/>
    <w:rsid w:val="008C04B3"/>
    <w:rsid w:val="008C0694"/>
    <w:rsid w:val="008C06D5"/>
    <w:rsid w:val="008C1208"/>
    <w:rsid w:val="008C3158"/>
    <w:rsid w:val="008C3963"/>
    <w:rsid w:val="008C3FBE"/>
    <w:rsid w:val="008C4415"/>
    <w:rsid w:val="008C48D5"/>
    <w:rsid w:val="008C4CFE"/>
    <w:rsid w:val="008D033C"/>
    <w:rsid w:val="008D0725"/>
    <w:rsid w:val="008D0B33"/>
    <w:rsid w:val="008D0B48"/>
    <w:rsid w:val="008D0D25"/>
    <w:rsid w:val="008D1526"/>
    <w:rsid w:val="008D2273"/>
    <w:rsid w:val="008D38EE"/>
    <w:rsid w:val="008D4B2A"/>
    <w:rsid w:val="008D70C5"/>
    <w:rsid w:val="008D75E7"/>
    <w:rsid w:val="008D7BFC"/>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02A"/>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34A"/>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CCA"/>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94D"/>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675"/>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28D"/>
    <w:rsid w:val="009E55C6"/>
    <w:rsid w:val="009E68BB"/>
    <w:rsid w:val="009E7036"/>
    <w:rsid w:val="009E7593"/>
    <w:rsid w:val="009F07F4"/>
    <w:rsid w:val="009F11E8"/>
    <w:rsid w:val="009F19E6"/>
    <w:rsid w:val="009F1F2E"/>
    <w:rsid w:val="009F1F62"/>
    <w:rsid w:val="009F3947"/>
    <w:rsid w:val="009F3CFA"/>
    <w:rsid w:val="009F4D23"/>
    <w:rsid w:val="009F5C19"/>
    <w:rsid w:val="009F69BA"/>
    <w:rsid w:val="009F6E82"/>
    <w:rsid w:val="009F704F"/>
    <w:rsid w:val="00A00110"/>
    <w:rsid w:val="00A00BC6"/>
    <w:rsid w:val="00A014EE"/>
    <w:rsid w:val="00A01821"/>
    <w:rsid w:val="00A0225D"/>
    <w:rsid w:val="00A03326"/>
    <w:rsid w:val="00A037CB"/>
    <w:rsid w:val="00A0469A"/>
    <w:rsid w:val="00A04B89"/>
    <w:rsid w:val="00A04EB0"/>
    <w:rsid w:val="00A05063"/>
    <w:rsid w:val="00A05D1D"/>
    <w:rsid w:val="00A075F7"/>
    <w:rsid w:val="00A076B7"/>
    <w:rsid w:val="00A11324"/>
    <w:rsid w:val="00A13008"/>
    <w:rsid w:val="00A138DC"/>
    <w:rsid w:val="00A14237"/>
    <w:rsid w:val="00A1430D"/>
    <w:rsid w:val="00A14429"/>
    <w:rsid w:val="00A15125"/>
    <w:rsid w:val="00A1583A"/>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426"/>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57D5"/>
    <w:rsid w:val="00A4679F"/>
    <w:rsid w:val="00A47246"/>
    <w:rsid w:val="00A47AE2"/>
    <w:rsid w:val="00A47C9E"/>
    <w:rsid w:val="00A50C74"/>
    <w:rsid w:val="00A5114B"/>
    <w:rsid w:val="00A51357"/>
    <w:rsid w:val="00A51D2C"/>
    <w:rsid w:val="00A52589"/>
    <w:rsid w:val="00A52C18"/>
    <w:rsid w:val="00A536A0"/>
    <w:rsid w:val="00A53CB1"/>
    <w:rsid w:val="00A5404F"/>
    <w:rsid w:val="00A558E0"/>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0E9"/>
    <w:rsid w:val="00A933EF"/>
    <w:rsid w:val="00A93B3D"/>
    <w:rsid w:val="00A9462A"/>
    <w:rsid w:val="00A94713"/>
    <w:rsid w:val="00A949F0"/>
    <w:rsid w:val="00A95947"/>
    <w:rsid w:val="00A96BC3"/>
    <w:rsid w:val="00A96EE6"/>
    <w:rsid w:val="00A96FD2"/>
    <w:rsid w:val="00A97959"/>
    <w:rsid w:val="00A97EAD"/>
    <w:rsid w:val="00AA09B3"/>
    <w:rsid w:val="00AA0E56"/>
    <w:rsid w:val="00AA1733"/>
    <w:rsid w:val="00AA19A7"/>
    <w:rsid w:val="00AA2C2B"/>
    <w:rsid w:val="00AA37FC"/>
    <w:rsid w:val="00AA44B0"/>
    <w:rsid w:val="00AA4B65"/>
    <w:rsid w:val="00AA57EF"/>
    <w:rsid w:val="00AA5F5D"/>
    <w:rsid w:val="00AA6C72"/>
    <w:rsid w:val="00AB1362"/>
    <w:rsid w:val="00AB34DB"/>
    <w:rsid w:val="00AB3F5E"/>
    <w:rsid w:val="00AB4396"/>
    <w:rsid w:val="00AB6036"/>
    <w:rsid w:val="00AB61CC"/>
    <w:rsid w:val="00AB66F0"/>
    <w:rsid w:val="00AB7491"/>
    <w:rsid w:val="00AB7DB9"/>
    <w:rsid w:val="00AC161D"/>
    <w:rsid w:val="00AC17F2"/>
    <w:rsid w:val="00AC1A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5BEF"/>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AF73E2"/>
    <w:rsid w:val="00B0049C"/>
    <w:rsid w:val="00B0060F"/>
    <w:rsid w:val="00B0148A"/>
    <w:rsid w:val="00B01E0D"/>
    <w:rsid w:val="00B03459"/>
    <w:rsid w:val="00B03CE2"/>
    <w:rsid w:val="00B04842"/>
    <w:rsid w:val="00B05E33"/>
    <w:rsid w:val="00B06BA1"/>
    <w:rsid w:val="00B10802"/>
    <w:rsid w:val="00B11A30"/>
    <w:rsid w:val="00B11E6A"/>
    <w:rsid w:val="00B125CC"/>
    <w:rsid w:val="00B132C5"/>
    <w:rsid w:val="00B13EF8"/>
    <w:rsid w:val="00B13F95"/>
    <w:rsid w:val="00B14987"/>
    <w:rsid w:val="00B1522A"/>
    <w:rsid w:val="00B153AD"/>
    <w:rsid w:val="00B158C6"/>
    <w:rsid w:val="00B15C4F"/>
    <w:rsid w:val="00B169F5"/>
    <w:rsid w:val="00B16FF2"/>
    <w:rsid w:val="00B172A1"/>
    <w:rsid w:val="00B17A5B"/>
    <w:rsid w:val="00B17C07"/>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473BC"/>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77D"/>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D3"/>
    <w:rsid w:val="00BA69F4"/>
    <w:rsid w:val="00BA7F80"/>
    <w:rsid w:val="00BB0CC2"/>
    <w:rsid w:val="00BB107D"/>
    <w:rsid w:val="00BB1A72"/>
    <w:rsid w:val="00BB1C5D"/>
    <w:rsid w:val="00BB2701"/>
    <w:rsid w:val="00BB2E4E"/>
    <w:rsid w:val="00BB3344"/>
    <w:rsid w:val="00BB37FC"/>
    <w:rsid w:val="00BB4B26"/>
    <w:rsid w:val="00BB50A5"/>
    <w:rsid w:val="00BB6084"/>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1EB"/>
    <w:rsid w:val="00BD7483"/>
    <w:rsid w:val="00BE097D"/>
    <w:rsid w:val="00BE0E74"/>
    <w:rsid w:val="00BE1DBF"/>
    <w:rsid w:val="00BE2040"/>
    <w:rsid w:val="00BE226E"/>
    <w:rsid w:val="00BE3B2F"/>
    <w:rsid w:val="00BE421A"/>
    <w:rsid w:val="00BE66D6"/>
    <w:rsid w:val="00BE67A1"/>
    <w:rsid w:val="00BE732D"/>
    <w:rsid w:val="00BF0540"/>
    <w:rsid w:val="00BF0748"/>
    <w:rsid w:val="00BF0B64"/>
    <w:rsid w:val="00BF212E"/>
    <w:rsid w:val="00BF2EA7"/>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07E"/>
    <w:rsid w:val="00C10AEE"/>
    <w:rsid w:val="00C10DD6"/>
    <w:rsid w:val="00C10DEC"/>
    <w:rsid w:val="00C1122F"/>
    <w:rsid w:val="00C11F89"/>
    <w:rsid w:val="00C120C6"/>
    <w:rsid w:val="00C12C0F"/>
    <w:rsid w:val="00C134E5"/>
    <w:rsid w:val="00C13832"/>
    <w:rsid w:val="00C1424D"/>
    <w:rsid w:val="00C143AE"/>
    <w:rsid w:val="00C15931"/>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817"/>
    <w:rsid w:val="00C26973"/>
    <w:rsid w:val="00C273AE"/>
    <w:rsid w:val="00C27C1C"/>
    <w:rsid w:val="00C27C61"/>
    <w:rsid w:val="00C3109F"/>
    <w:rsid w:val="00C32280"/>
    <w:rsid w:val="00C330CA"/>
    <w:rsid w:val="00C33D4E"/>
    <w:rsid w:val="00C3479C"/>
    <w:rsid w:val="00C3479E"/>
    <w:rsid w:val="00C34A6D"/>
    <w:rsid w:val="00C3500A"/>
    <w:rsid w:val="00C36DF2"/>
    <w:rsid w:val="00C400E5"/>
    <w:rsid w:val="00C405DD"/>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58F9"/>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195"/>
    <w:rsid w:val="00C8083C"/>
    <w:rsid w:val="00C80F64"/>
    <w:rsid w:val="00C80F8C"/>
    <w:rsid w:val="00C8162E"/>
    <w:rsid w:val="00C81D68"/>
    <w:rsid w:val="00C828BE"/>
    <w:rsid w:val="00C82C57"/>
    <w:rsid w:val="00C82F6C"/>
    <w:rsid w:val="00C8343C"/>
    <w:rsid w:val="00C83B36"/>
    <w:rsid w:val="00C84585"/>
    <w:rsid w:val="00C8497C"/>
    <w:rsid w:val="00C84A04"/>
    <w:rsid w:val="00C85470"/>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39D2"/>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1E47"/>
    <w:rsid w:val="00CC22DD"/>
    <w:rsid w:val="00CC2BF2"/>
    <w:rsid w:val="00CC30A8"/>
    <w:rsid w:val="00CC3C9F"/>
    <w:rsid w:val="00CC4A8B"/>
    <w:rsid w:val="00CC5E23"/>
    <w:rsid w:val="00CC77E3"/>
    <w:rsid w:val="00CD04A8"/>
    <w:rsid w:val="00CD0985"/>
    <w:rsid w:val="00CD2AE3"/>
    <w:rsid w:val="00CD450E"/>
    <w:rsid w:val="00CD4A97"/>
    <w:rsid w:val="00CD4D23"/>
    <w:rsid w:val="00CD50FB"/>
    <w:rsid w:val="00CD55AE"/>
    <w:rsid w:val="00CD57CA"/>
    <w:rsid w:val="00CD6519"/>
    <w:rsid w:val="00CD707C"/>
    <w:rsid w:val="00CD737C"/>
    <w:rsid w:val="00CD77DA"/>
    <w:rsid w:val="00CD7876"/>
    <w:rsid w:val="00CD7BC3"/>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4ECD"/>
    <w:rsid w:val="00D25ADE"/>
    <w:rsid w:val="00D269B7"/>
    <w:rsid w:val="00D2728D"/>
    <w:rsid w:val="00D27298"/>
    <w:rsid w:val="00D272F3"/>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2CED"/>
    <w:rsid w:val="00D53378"/>
    <w:rsid w:val="00D53645"/>
    <w:rsid w:val="00D53E41"/>
    <w:rsid w:val="00D547F7"/>
    <w:rsid w:val="00D553E6"/>
    <w:rsid w:val="00D562E7"/>
    <w:rsid w:val="00D567B8"/>
    <w:rsid w:val="00D5723A"/>
    <w:rsid w:val="00D61B15"/>
    <w:rsid w:val="00D63904"/>
    <w:rsid w:val="00D64514"/>
    <w:rsid w:val="00D649B8"/>
    <w:rsid w:val="00D64A87"/>
    <w:rsid w:val="00D65BD4"/>
    <w:rsid w:val="00D65DA3"/>
    <w:rsid w:val="00D666F3"/>
    <w:rsid w:val="00D66740"/>
    <w:rsid w:val="00D66BAE"/>
    <w:rsid w:val="00D66BD4"/>
    <w:rsid w:val="00D66FEB"/>
    <w:rsid w:val="00D7015C"/>
    <w:rsid w:val="00D70876"/>
    <w:rsid w:val="00D70B6F"/>
    <w:rsid w:val="00D71102"/>
    <w:rsid w:val="00D71585"/>
    <w:rsid w:val="00D715D9"/>
    <w:rsid w:val="00D72B26"/>
    <w:rsid w:val="00D7492A"/>
    <w:rsid w:val="00D75214"/>
    <w:rsid w:val="00D756D5"/>
    <w:rsid w:val="00D75922"/>
    <w:rsid w:val="00D77B71"/>
    <w:rsid w:val="00D8037C"/>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0FD"/>
    <w:rsid w:val="00D971F3"/>
    <w:rsid w:val="00DA0B14"/>
    <w:rsid w:val="00DA0B77"/>
    <w:rsid w:val="00DA1064"/>
    <w:rsid w:val="00DA120B"/>
    <w:rsid w:val="00DA13FD"/>
    <w:rsid w:val="00DA1851"/>
    <w:rsid w:val="00DA205C"/>
    <w:rsid w:val="00DA23E7"/>
    <w:rsid w:val="00DA2450"/>
    <w:rsid w:val="00DA299A"/>
    <w:rsid w:val="00DA31C0"/>
    <w:rsid w:val="00DA3DBD"/>
    <w:rsid w:val="00DA4198"/>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35A"/>
    <w:rsid w:val="00DC36DB"/>
    <w:rsid w:val="00DC3E83"/>
    <w:rsid w:val="00DC3FBF"/>
    <w:rsid w:val="00DC4A66"/>
    <w:rsid w:val="00DC4AFD"/>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F0F"/>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20C"/>
    <w:rsid w:val="00DF3CE0"/>
    <w:rsid w:val="00DF578F"/>
    <w:rsid w:val="00DF5FF9"/>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2DB"/>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070E"/>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F6B"/>
    <w:rsid w:val="00E468BA"/>
    <w:rsid w:val="00E46FEC"/>
    <w:rsid w:val="00E47425"/>
    <w:rsid w:val="00E50233"/>
    <w:rsid w:val="00E511B8"/>
    <w:rsid w:val="00E52878"/>
    <w:rsid w:val="00E5288E"/>
    <w:rsid w:val="00E52A5F"/>
    <w:rsid w:val="00E53A19"/>
    <w:rsid w:val="00E5452C"/>
    <w:rsid w:val="00E54E16"/>
    <w:rsid w:val="00E54F16"/>
    <w:rsid w:val="00E5532F"/>
    <w:rsid w:val="00E55E95"/>
    <w:rsid w:val="00E56BC5"/>
    <w:rsid w:val="00E56D08"/>
    <w:rsid w:val="00E56D19"/>
    <w:rsid w:val="00E572BA"/>
    <w:rsid w:val="00E57C06"/>
    <w:rsid w:val="00E619AC"/>
    <w:rsid w:val="00E61E9D"/>
    <w:rsid w:val="00E625A0"/>
    <w:rsid w:val="00E62DB9"/>
    <w:rsid w:val="00E62DC6"/>
    <w:rsid w:val="00E640ED"/>
    <w:rsid w:val="00E64143"/>
    <w:rsid w:val="00E64307"/>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1E76"/>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25CD"/>
    <w:rsid w:val="00F0338A"/>
    <w:rsid w:val="00F0358A"/>
    <w:rsid w:val="00F0373D"/>
    <w:rsid w:val="00F03747"/>
    <w:rsid w:val="00F03AFC"/>
    <w:rsid w:val="00F041CF"/>
    <w:rsid w:val="00F04F66"/>
    <w:rsid w:val="00F05283"/>
    <w:rsid w:val="00F05DBF"/>
    <w:rsid w:val="00F05E09"/>
    <w:rsid w:val="00F06568"/>
    <w:rsid w:val="00F069F1"/>
    <w:rsid w:val="00F07D38"/>
    <w:rsid w:val="00F07E8C"/>
    <w:rsid w:val="00F11950"/>
    <w:rsid w:val="00F11AAF"/>
    <w:rsid w:val="00F12A0E"/>
    <w:rsid w:val="00F134AC"/>
    <w:rsid w:val="00F13EA4"/>
    <w:rsid w:val="00F16720"/>
    <w:rsid w:val="00F167DA"/>
    <w:rsid w:val="00F172EE"/>
    <w:rsid w:val="00F179D8"/>
    <w:rsid w:val="00F17D6C"/>
    <w:rsid w:val="00F20045"/>
    <w:rsid w:val="00F20655"/>
    <w:rsid w:val="00F2098F"/>
    <w:rsid w:val="00F216D7"/>
    <w:rsid w:val="00F21EBC"/>
    <w:rsid w:val="00F22397"/>
    <w:rsid w:val="00F228F9"/>
    <w:rsid w:val="00F2388A"/>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2E2D"/>
    <w:rsid w:val="00F3329C"/>
    <w:rsid w:val="00F35F1D"/>
    <w:rsid w:val="00F36631"/>
    <w:rsid w:val="00F3676C"/>
    <w:rsid w:val="00F36AA6"/>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67C7A"/>
    <w:rsid w:val="00F70118"/>
    <w:rsid w:val="00F702B4"/>
    <w:rsid w:val="00F706F1"/>
    <w:rsid w:val="00F70E4A"/>
    <w:rsid w:val="00F743AF"/>
    <w:rsid w:val="00F75810"/>
    <w:rsid w:val="00F76A55"/>
    <w:rsid w:val="00F77FF2"/>
    <w:rsid w:val="00F80496"/>
    <w:rsid w:val="00F80729"/>
    <w:rsid w:val="00F80996"/>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30B"/>
    <w:rsid w:val="00FC17E0"/>
    <w:rsid w:val="00FC189C"/>
    <w:rsid w:val="00FC21B4"/>
    <w:rsid w:val="00FC3122"/>
    <w:rsid w:val="00FC3695"/>
    <w:rsid w:val="00FC43ED"/>
    <w:rsid w:val="00FC5F9B"/>
    <w:rsid w:val="00FC687B"/>
    <w:rsid w:val="00FC698F"/>
    <w:rsid w:val="00FC6B59"/>
    <w:rsid w:val="00FC7BA9"/>
    <w:rsid w:val="00FD0471"/>
    <w:rsid w:val="00FD05C4"/>
    <w:rsid w:val="00FD0A75"/>
    <w:rsid w:val="00FD15F2"/>
    <w:rsid w:val="00FD1625"/>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324C"/>
    <w:rsid w:val="00FE3291"/>
    <w:rsid w:val="00FE43BA"/>
    <w:rsid w:val="00FE5006"/>
    <w:rsid w:val="00FE517E"/>
    <w:rsid w:val="00FE5219"/>
    <w:rsid w:val="00FE5747"/>
    <w:rsid w:val="00FE612F"/>
    <w:rsid w:val="00FE6C02"/>
    <w:rsid w:val="00FE71F9"/>
    <w:rsid w:val="00FE7FBB"/>
    <w:rsid w:val="00FF0383"/>
    <w:rsid w:val="00FF0FB1"/>
    <w:rsid w:val="00FF2D42"/>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2F8F0A35-92CB-4F86-BEE4-487BCB03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40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qForma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customStyle="1" w:styleId="Tablaconcuadrcula2">
    <w:name w:val="Tabla con cuadrícula2"/>
    <w:basedOn w:val="Tablanormal"/>
    <w:next w:val="Tablaconcuadrcula"/>
    <w:uiPriority w:val="39"/>
    <w:rsid w:val="001D2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13461478">
      <w:bodyDiv w:val="1"/>
      <w:marLeft w:val="0"/>
      <w:marRight w:val="0"/>
      <w:marTop w:val="0"/>
      <w:marBottom w:val="0"/>
      <w:divBdr>
        <w:top w:val="none" w:sz="0" w:space="0" w:color="auto"/>
        <w:left w:val="none" w:sz="0" w:space="0" w:color="auto"/>
        <w:bottom w:val="none" w:sz="0" w:space="0" w:color="auto"/>
        <w:right w:val="none" w:sz="0" w:space="0" w:color="auto"/>
      </w:divBdr>
    </w:div>
    <w:div w:id="56243495">
      <w:bodyDiv w:val="1"/>
      <w:marLeft w:val="0"/>
      <w:marRight w:val="0"/>
      <w:marTop w:val="0"/>
      <w:marBottom w:val="0"/>
      <w:divBdr>
        <w:top w:val="none" w:sz="0" w:space="0" w:color="auto"/>
        <w:left w:val="none" w:sz="0" w:space="0" w:color="auto"/>
        <w:bottom w:val="none" w:sz="0" w:space="0" w:color="auto"/>
        <w:right w:val="none" w:sz="0" w:space="0" w:color="auto"/>
      </w:divBdr>
    </w:div>
    <w:div w:id="64422676">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6149619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774609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06748743">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2722005">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1159160">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6224624">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1997225">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7519458">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6741985">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770431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6BEEE-4D46-4ECE-BEFB-D8036D8BD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5900</Words>
  <Characters>32450</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15</cp:revision>
  <cp:lastPrinted>2021-11-30T23:45:00Z</cp:lastPrinted>
  <dcterms:created xsi:type="dcterms:W3CDTF">2022-10-05T14:14:00Z</dcterms:created>
  <dcterms:modified xsi:type="dcterms:W3CDTF">2022-11-11T19:03:00Z</dcterms:modified>
</cp:coreProperties>
</file>