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50A1B" w:rsidP="3BACFE45" w:rsidRDefault="00F50A1B" w14:paraId="31E7BFE9" w14:textId="77777777">
      <w:pPr>
        <w:spacing w:line="360" w:lineRule="auto"/>
        <w:jc w:val="both"/>
        <w:rPr>
          <w:rFonts w:ascii="Palatino Linotype" w:hAnsi="Palatino Linotype" w:cs="Tahoma"/>
          <w:sz w:val="22"/>
          <w:szCs w:val="22"/>
        </w:rPr>
      </w:pPr>
    </w:p>
    <w:p w:rsidRPr="00521872" w:rsidR="00EE235C" w:rsidP="3BACFE45" w:rsidRDefault="3BACFE45" w14:paraId="067CB5CD" w14:textId="4A44A407">
      <w:pPr>
        <w:spacing w:line="360" w:lineRule="auto"/>
        <w:jc w:val="both"/>
        <w:rPr>
          <w:rFonts w:ascii="Palatino Linotype" w:hAnsi="Palatino Linotype" w:cs="Tahoma"/>
          <w:sz w:val="22"/>
          <w:szCs w:val="22"/>
        </w:rPr>
      </w:pPr>
      <w:r w:rsidRPr="00521872">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Pr="00521872" w:rsidR="00AB5606">
        <w:rPr>
          <w:rFonts w:ascii="Palatino Linotype" w:hAnsi="Palatino Linotype" w:cs="Tahoma"/>
          <w:sz w:val="22"/>
          <w:szCs w:val="22"/>
        </w:rPr>
        <w:t>dieciocho</w:t>
      </w:r>
      <w:r w:rsidRPr="00521872">
        <w:rPr>
          <w:rFonts w:ascii="Palatino Linotype" w:hAnsi="Palatino Linotype" w:cs="Tahoma"/>
          <w:sz w:val="22"/>
          <w:szCs w:val="22"/>
        </w:rPr>
        <w:t xml:space="preserve"> de </w:t>
      </w:r>
      <w:r w:rsidRPr="00521872" w:rsidR="00831AFF">
        <w:rPr>
          <w:rFonts w:ascii="Palatino Linotype" w:hAnsi="Palatino Linotype" w:cs="Tahoma"/>
          <w:sz w:val="22"/>
          <w:szCs w:val="22"/>
        </w:rPr>
        <w:t>mayo</w:t>
      </w:r>
      <w:r w:rsidRPr="00521872">
        <w:rPr>
          <w:rFonts w:ascii="Palatino Linotype" w:hAnsi="Palatino Linotype" w:cs="Tahoma"/>
          <w:sz w:val="22"/>
          <w:szCs w:val="22"/>
        </w:rPr>
        <w:t xml:space="preserve"> de dos mil </w:t>
      </w:r>
      <w:r w:rsidRPr="00521872" w:rsidR="004D51C6">
        <w:rPr>
          <w:rFonts w:ascii="Palatino Linotype" w:hAnsi="Palatino Linotype" w:cs="Tahoma"/>
          <w:sz w:val="22"/>
          <w:szCs w:val="22"/>
        </w:rPr>
        <w:t>veintidós</w:t>
      </w:r>
      <w:r w:rsidRPr="00521872">
        <w:rPr>
          <w:rFonts w:ascii="Palatino Linotype" w:hAnsi="Palatino Linotype" w:cs="Tahoma"/>
          <w:sz w:val="22"/>
          <w:szCs w:val="22"/>
        </w:rPr>
        <w:t>.</w:t>
      </w:r>
    </w:p>
    <w:p w:rsidRPr="00521872" w:rsidR="00EE235C" w:rsidP="00EE235C" w:rsidRDefault="00EE235C" w14:paraId="79571B0A" w14:textId="77777777">
      <w:pPr>
        <w:spacing w:line="360" w:lineRule="auto"/>
        <w:rPr>
          <w:rFonts w:ascii="Palatino Linotype" w:hAnsi="Palatino Linotype" w:cs="Tahoma"/>
          <w:bCs/>
          <w:sz w:val="22"/>
          <w:szCs w:val="22"/>
        </w:rPr>
      </w:pPr>
    </w:p>
    <w:p w:rsidRPr="00521872" w:rsidR="00AF2170" w:rsidP="38DCC3E8" w:rsidRDefault="00EE235C" w14:paraId="32864A55" w14:textId="70C901DE">
      <w:pPr>
        <w:spacing w:line="360" w:lineRule="auto"/>
        <w:jc w:val="both"/>
        <w:rPr>
          <w:rFonts w:ascii="Palatino Linotype" w:hAnsi="Palatino Linotype" w:cs="Tahoma"/>
          <w:color w:val="0D0D0D" w:themeColor="text1" w:themeTint="F2"/>
          <w:sz w:val="22"/>
          <w:szCs w:val="22"/>
        </w:rPr>
      </w:pPr>
      <w:r w:rsidRPr="38DCC3E8" w:rsidR="38DCC3E8">
        <w:rPr>
          <w:rFonts w:ascii="Palatino Linotype" w:hAnsi="Palatino Linotype" w:cs="Tahoma"/>
          <w:b w:val="1"/>
          <w:bCs w:val="1"/>
          <w:color w:val="0D0D0D" w:themeColor="text1" w:themeTint="F2" w:themeShade="FF"/>
          <w:sz w:val="22"/>
          <w:szCs w:val="22"/>
        </w:rPr>
        <w:t xml:space="preserve">VISTO </w:t>
      </w:r>
      <w:r w:rsidRPr="38DCC3E8" w:rsidR="38DCC3E8">
        <w:rPr>
          <w:rFonts w:ascii="Palatino Linotype" w:hAnsi="Palatino Linotype" w:cs="Tahoma"/>
          <w:color w:val="0D0D0D" w:themeColor="text1" w:themeTint="F2" w:themeShade="FF"/>
          <w:sz w:val="22"/>
          <w:szCs w:val="22"/>
        </w:rPr>
        <w:t xml:space="preserve">el expediente conformado con motivo del Recurso de Revisión </w:t>
      </w:r>
      <w:r w:rsidRPr="38DCC3E8" w:rsidR="38DCC3E8">
        <w:rPr>
          <w:rFonts w:ascii="Palatino Linotype" w:hAnsi="Palatino Linotype" w:cs="Tahoma"/>
          <w:b w:val="1"/>
          <w:bCs w:val="1"/>
          <w:color w:val="0D0D0D" w:themeColor="text1" w:themeTint="F2" w:themeShade="FF"/>
          <w:sz w:val="22"/>
          <w:szCs w:val="22"/>
        </w:rPr>
        <w:t xml:space="preserve">00906/INFOEM/IP/RR/2022 </w:t>
      </w:r>
      <w:r w:rsidRPr="38DCC3E8" w:rsidR="38DCC3E8">
        <w:rPr>
          <w:rFonts w:ascii="Palatino Linotype" w:hAnsi="Palatino Linotype" w:cs="Tahoma"/>
          <w:color w:val="0D0D0D" w:themeColor="text1" w:themeTint="F2" w:themeShade="FF"/>
          <w:sz w:val="22"/>
          <w:szCs w:val="22"/>
        </w:rPr>
        <w:t xml:space="preserve">y </w:t>
      </w:r>
      <w:r w:rsidRPr="38DCC3E8" w:rsidR="38DCC3E8">
        <w:rPr>
          <w:rFonts w:ascii="Palatino Linotype" w:hAnsi="Palatino Linotype" w:cs="Tahoma"/>
          <w:b w:val="1"/>
          <w:bCs w:val="1"/>
          <w:color w:val="0D0D0D" w:themeColor="text1" w:themeTint="F2" w:themeShade="FF"/>
          <w:sz w:val="22"/>
          <w:szCs w:val="22"/>
        </w:rPr>
        <w:t xml:space="preserve">00907/INFOEM/IP/RR/2022 acumulados, </w:t>
      </w:r>
      <w:r w:rsidRPr="38DCC3E8" w:rsidR="38DCC3E8">
        <w:rPr>
          <w:rFonts w:ascii="Palatino Linotype" w:hAnsi="Palatino Linotype" w:cs="Tahoma"/>
          <w:color w:val="0D0D0D" w:themeColor="text1" w:themeTint="F2" w:themeShade="FF"/>
          <w:sz w:val="22"/>
          <w:szCs w:val="22"/>
        </w:rPr>
        <w:t xml:space="preserve">interpuestos por </w:t>
      </w:r>
      <w:r w:rsidRPr="38DCC3E8" w:rsidR="38DCC3E8">
        <w:rPr>
          <w:rFonts w:ascii="Palatino Linotype" w:hAnsi="Palatino Linotype" w:cs="Tahoma"/>
          <w:color w:val="0D0D0D" w:themeColor="text1" w:themeTint="F2" w:themeShade="FF"/>
          <w:sz w:val="22"/>
          <w:szCs w:val="22"/>
          <w:highlight w:val="black"/>
        </w:rPr>
        <w:t>XXXXXXXXXXXXXX</w:t>
      </w:r>
      <w:r w:rsidRPr="38DCC3E8" w:rsidR="38DCC3E8">
        <w:rPr>
          <w:rFonts w:ascii="Palatino Linotype" w:hAnsi="Palatino Linotype" w:cs="Tahoma"/>
          <w:color w:val="0D0D0D" w:themeColor="text1" w:themeTint="F2" w:themeShade="FF"/>
          <w:sz w:val="22"/>
          <w:szCs w:val="22"/>
        </w:rPr>
        <w:t xml:space="preserve">, en lo sucesivo, el Recurrente o Particular, en contra de la respuesta del Sujeto Obligado a la solicitud de acceso a la información </w:t>
      </w:r>
      <w:r w:rsidRPr="38DCC3E8" w:rsidR="38DCC3E8">
        <w:rPr>
          <w:rFonts w:ascii="Palatino Linotype" w:hAnsi="Palatino Linotype" w:cs="Tahoma"/>
          <w:b w:val="1"/>
          <w:bCs w:val="1"/>
          <w:color w:val="0D0D0D" w:themeColor="text1" w:themeTint="F2" w:themeShade="FF"/>
          <w:sz w:val="22"/>
          <w:szCs w:val="22"/>
        </w:rPr>
        <w:t>00332/TOLUCA/IP/2022 y 00334/TOLUCA/IP/2022,</w:t>
      </w:r>
      <w:r w:rsidRPr="38DCC3E8" w:rsidR="38DCC3E8">
        <w:rPr>
          <w:rFonts w:ascii="Palatino Linotype" w:hAnsi="Palatino Linotype" w:cs="Tahoma"/>
          <w:color w:val="0D0D0D" w:themeColor="text1" w:themeTint="F2" w:themeShade="FF"/>
          <w:sz w:val="22"/>
          <w:szCs w:val="22"/>
        </w:rPr>
        <w:t xml:space="preserve"> se emite la presente Resolución, con base en los Antecedentes y Considerandos que se exponen a continuación:</w:t>
      </w:r>
    </w:p>
    <w:p w:rsidRPr="00521872" w:rsidR="00EE235C" w:rsidP="00EE235C" w:rsidRDefault="00EE235C" w14:paraId="4C0662DF" w14:textId="0A73C495">
      <w:pPr>
        <w:spacing w:line="360" w:lineRule="auto"/>
        <w:jc w:val="both"/>
        <w:rPr>
          <w:rFonts w:ascii="Palatino Linotype" w:hAnsi="Palatino Linotype" w:cs="Tahoma"/>
          <w:sz w:val="22"/>
          <w:szCs w:val="22"/>
        </w:rPr>
      </w:pPr>
      <w:r w:rsidRPr="00521872">
        <w:rPr>
          <w:rFonts w:ascii="Palatino Linotype" w:hAnsi="Palatino Linotype" w:cs="Tahoma"/>
          <w:sz w:val="22"/>
          <w:szCs w:val="22"/>
        </w:rPr>
        <w:t xml:space="preserve"> </w:t>
      </w:r>
    </w:p>
    <w:p w:rsidRPr="00521872" w:rsidR="00EE235C" w:rsidP="00EE235C"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521872">
        <w:rPr>
          <w:rFonts w:ascii="Palatino Linotype" w:hAnsi="Palatino Linotype" w:cs="Tahoma"/>
          <w:b/>
          <w:sz w:val="22"/>
          <w:szCs w:val="22"/>
        </w:rPr>
        <w:t>ANTECEDENTES</w:t>
      </w:r>
    </w:p>
    <w:p w:rsidRPr="00521872" w:rsidR="00EE235C" w:rsidP="00EE235C"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Pr="00521872" w:rsidR="00EE235C" w:rsidP="00EE235C"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521872">
        <w:rPr>
          <w:rFonts w:ascii="Palatino Linotype" w:hAnsi="Palatino Linotype" w:cs="Tahoma"/>
          <w:b/>
          <w:szCs w:val="22"/>
        </w:rPr>
        <w:t xml:space="preserve">I. Presentación de la solicitud de información. </w:t>
      </w:r>
    </w:p>
    <w:p w:rsidRPr="00521872" w:rsidR="00EE235C" w:rsidP="00EE235C"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521872" w:rsidR="00EE235C" w:rsidP="00EE235C" w:rsidRDefault="00EE235C" w14:paraId="4E39ACA0" w14:textId="24D7E74A">
      <w:pPr>
        <w:pStyle w:val="Prrafodelista"/>
        <w:tabs>
          <w:tab w:val="left" w:pos="567"/>
        </w:tabs>
        <w:spacing w:line="360" w:lineRule="auto"/>
        <w:ind w:left="0"/>
        <w:contextualSpacing w:val="0"/>
        <w:jc w:val="both"/>
        <w:rPr>
          <w:rFonts w:ascii="Palatino Linotype" w:hAnsi="Palatino Linotype" w:cs="Tahoma"/>
          <w:szCs w:val="22"/>
        </w:rPr>
      </w:pPr>
      <w:r w:rsidRPr="00521872">
        <w:rPr>
          <w:rFonts w:ascii="Palatino Linotype" w:hAnsi="Palatino Linotype" w:cs="Tahoma"/>
          <w:szCs w:val="22"/>
        </w:rPr>
        <w:t xml:space="preserve">El </w:t>
      </w:r>
      <w:r w:rsidRPr="00521872" w:rsidR="00831AFF">
        <w:rPr>
          <w:rFonts w:ascii="Palatino Linotype" w:hAnsi="Palatino Linotype" w:cs="Tahoma"/>
          <w:szCs w:val="22"/>
        </w:rPr>
        <w:t>veintitrés</w:t>
      </w:r>
      <w:r w:rsidRPr="00521872">
        <w:rPr>
          <w:rFonts w:ascii="Palatino Linotype" w:hAnsi="Palatino Linotype" w:cs="Tahoma"/>
          <w:szCs w:val="22"/>
        </w:rPr>
        <w:t xml:space="preserve"> de </w:t>
      </w:r>
      <w:r w:rsidRPr="00521872" w:rsidR="00A266E1">
        <w:rPr>
          <w:rFonts w:ascii="Palatino Linotype" w:hAnsi="Palatino Linotype" w:cs="Tahoma"/>
          <w:szCs w:val="22"/>
        </w:rPr>
        <w:t>enero</w:t>
      </w:r>
      <w:r w:rsidRPr="00521872">
        <w:rPr>
          <w:rFonts w:ascii="Palatino Linotype" w:hAnsi="Palatino Linotype" w:cs="Tahoma"/>
          <w:szCs w:val="22"/>
        </w:rPr>
        <w:t xml:space="preserve"> de dos mil </w:t>
      </w:r>
      <w:r w:rsidRPr="00521872" w:rsidR="00A266E1">
        <w:rPr>
          <w:rFonts w:ascii="Palatino Linotype" w:hAnsi="Palatino Linotype" w:cs="Tahoma"/>
          <w:szCs w:val="22"/>
        </w:rPr>
        <w:t>veintidós</w:t>
      </w:r>
      <w:r w:rsidRPr="00521872">
        <w:rPr>
          <w:rFonts w:ascii="Palatino Linotype" w:hAnsi="Palatino Linotype" w:cs="Tahoma"/>
          <w:szCs w:val="22"/>
        </w:rPr>
        <w:t>, el Particular presentó solicitud</w:t>
      </w:r>
      <w:r w:rsidRPr="00521872" w:rsidR="00831AFF">
        <w:rPr>
          <w:rFonts w:ascii="Palatino Linotype" w:hAnsi="Palatino Linotype" w:cs="Tahoma"/>
          <w:szCs w:val="22"/>
        </w:rPr>
        <w:t>es</w:t>
      </w:r>
      <w:r w:rsidRPr="00521872">
        <w:rPr>
          <w:rFonts w:ascii="Palatino Linotype" w:hAnsi="Palatino Linotype" w:cs="Tahoma"/>
          <w:szCs w:val="22"/>
        </w:rPr>
        <w:t xml:space="preserve"> de acceso a la información pública a través de</w:t>
      </w:r>
      <w:r w:rsidRPr="00521872" w:rsidR="00A266E1">
        <w:rPr>
          <w:rFonts w:ascii="Palatino Linotype" w:hAnsi="Palatino Linotype" w:cs="Tahoma"/>
          <w:szCs w:val="22"/>
        </w:rPr>
        <w:t xml:space="preserve">l </w:t>
      </w:r>
      <w:r w:rsidRPr="00521872">
        <w:rPr>
          <w:rFonts w:ascii="Palatino Linotype" w:hAnsi="Palatino Linotype" w:cs="Tahoma"/>
          <w:szCs w:val="22"/>
        </w:rPr>
        <w:t xml:space="preserve">Sistema de Acceso a la Información Mexiquense </w:t>
      </w:r>
      <w:r w:rsidRPr="00521872">
        <w:rPr>
          <w:rFonts w:ascii="Palatino Linotype" w:hAnsi="Palatino Linotype" w:cs="Tahoma"/>
          <w:szCs w:val="22"/>
          <w:lang w:val="es-ES"/>
        </w:rPr>
        <w:t>(SAIMEX</w:t>
      </w:r>
      <w:r w:rsidRPr="00521872" w:rsidR="00AF2170">
        <w:rPr>
          <w:rFonts w:ascii="Palatino Linotype" w:hAnsi="Palatino Linotype" w:cs="Tahoma"/>
          <w:szCs w:val="22"/>
          <w:lang w:val="es-ES"/>
        </w:rPr>
        <w:t>), por la</w:t>
      </w:r>
      <w:r w:rsidRPr="00521872" w:rsidR="00831AFF">
        <w:rPr>
          <w:rFonts w:ascii="Palatino Linotype" w:hAnsi="Palatino Linotype" w:cs="Tahoma"/>
          <w:szCs w:val="22"/>
          <w:lang w:val="es-ES"/>
        </w:rPr>
        <w:t>s</w:t>
      </w:r>
      <w:r w:rsidRPr="00521872" w:rsidR="00AF2170">
        <w:rPr>
          <w:rFonts w:ascii="Palatino Linotype" w:hAnsi="Palatino Linotype" w:cs="Tahoma"/>
          <w:szCs w:val="22"/>
          <w:lang w:val="es-ES"/>
        </w:rPr>
        <w:t xml:space="preserve"> cual</w:t>
      </w:r>
      <w:r w:rsidRPr="00521872" w:rsidR="00831AFF">
        <w:rPr>
          <w:rFonts w:ascii="Palatino Linotype" w:hAnsi="Palatino Linotype" w:cs="Tahoma"/>
          <w:szCs w:val="22"/>
          <w:lang w:val="es-ES"/>
        </w:rPr>
        <w:t>es</w:t>
      </w:r>
      <w:r w:rsidRPr="00521872" w:rsidR="00AF2170">
        <w:rPr>
          <w:rFonts w:ascii="Palatino Linotype" w:hAnsi="Palatino Linotype" w:cs="Tahoma"/>
          <w:szCs w:val="22"/>
          <w:lang w:val="es-ES"/>
        </w:rPr>
        <w:t xml:space="preserve"> requirió</w:t>
      </w:r>
      <w:r w:rsidRPr="00521872">
        <w:rPr>
          <w:rFonts w:ascii="Palatino Linotype" w:hAnsi="Palatino Linotype" w:cs="Tahoma"/>
          <w:szCs w:val="22"/>
        </w:rPr>
        <w:t>:</w:t>
      </w:r>
    </w:p>
    <w:p w:rsidRPr="00521872" w:rsidR="00EE235C" w:rsidP="00EE235C" w:rsidRDefault="00EE235C" w14:paraId="15A047E0" w14:textId="29374029">
      <w:pPr>
        <w:pStyle w:val="Prrafodelista"/>
        <w:tabs>
          <w:tab w:val="left" w:pos="567"/>
        </w:tabs>
        <w:spacing w:line="360" w:lineRule="auto"/>
        <w:ind w:left="0"/>
        <w:contextualSpacing w:val="0"/>
        <w:jc w:val="both"/>
        <w:rPr>
          <w:rFonts w:ascii="Palatino Linotype" w:hAnsi="Palatino Linotype" w:cs="Tahoma"/>
          <w:szCs w:val="22"/>
        </w:rPr>
      </w:pPr>
    </w:p>
    <w:p w:rsidRPr="00521872" w:rsidR="00831AFF" w:rsidP="00831AFF" w:rsidRDefault="00831AFF" w14:paraId="1E889BA6" w14:textId="40B6183C">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00332/TOLUCA/IP/2022, relacionada al Recurso de Revisión 00906/INFOEM/IP/RR/2022</w:t>
      </w:r>
      <w:r w:rsidRPr="00521872" w:rsidR="00E648B8">
        <w:rPr>
          <w:rFonts w:ascii="Palatino Linotype" w:hAnsi="Palatino Linotype" w:cs="Tahoma"/>
          <w:b/>
          <w:bCs/>
        </w:rPr>
        <w:t>.</w:t>
      </w:r>
    </w:p>
    <w:p w:rsidRPr="00521872" w:rsidR="00831AFF" w:rsidP="00831AFF" w:rsidRDefault="00831AFF" w14:paraId="47A5367E" w14:textId="01A8C3A2">
      <w:pPr>
        <w:ind w:left="567" w:right="539"/>
        <w:jc w:val="both"/>
        <w:rPr>
          <w:rFonts w:ascii="Palatino Linotype" w:hAnsi="Palatino Linotype" w:cs="Tahoma"/>
          <w:b/>
          <w:bCs/>
        </w:rPr>
      </w:pPr>
    </w:p>
    <w:p w:rsidRPr="00521872" w:rsidR="00EA66FC" w:rsidP="00F64C6E" w:rsidRDefault="00EE235C" w14:paraId="043637B8" w14:textId="38B63257">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DESCRIPCIÓN CLARA Y PRECISA DE LA INFORMACIÓN SOLICITADA</w:t>
      </w:r>
      <w:r w:rsidRPr="00521872" w:rsidR="00E648B8">
        <w:rPr>
          <w:rFonts w:ascii="Palatino Linotype" w:hAnsi="Palatino Linotype" w:cs="Tahoma"/>
          <w:b/>
          <w:bCs/>
        </w:rPr>
        <w:t>.</w:t>
      </w:r>
    </w:p>
    <w:p w:rsidRPr="00521872" w:rsidR="00B9465C" w:rsidP="00F64C6E" w:rsidRDefault="0047616B" w14:paraId="5F0A95DF" w14:textId="244B35AF">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w:t>
      </w:r>
      <w:r w:rsidRPr="00521872" w:rsidR="00831AFF">
        <w:rPr>
          <w:rFonts w:ascii="Palatino Linotype" w:hAnsi="Palatino Linotype" w:cs="Tahoma"/>
          <w:bCs/>
          <w:i/>
          <w:szCs w:val="22"/>
        </w:rPr>
        <w:t xml:space="preserve">Exactamente 21 días de que Raymundo Martínez Carbajal presidente municipal de Toluca llegó a la silla presidencial. El detalle que los Toluqueños no vemos ningún cambio para bien, de que sirve sus publicaciones diciendo que #PoliciaPieATierra es la mejor estrategia cuando esto es una mentira disfrazada ya que están poniendo en riesgo la integridad tanto del policía como del ciudadano pues </w:t>
      </w:r>
      <w:r w:rsidRPr="00521872" w:rsidR="00831AFF">
        <w:rPr>
          <w:rFonts w:ascii="Palatino Linotype" w:hAnsi="Palatino Linotype" w:cs="Tahoma"/>
          <w:bCs/>
          <w:i/>
          <w:szCs w:val="22"/>
        </w:rPr>
        <w:lastRenderedPageBreak/>
        <w:t xml:space="preserve">hasta el momento no hay armamento. Subdelegación sin vigilancia ni recorridos, zonas con alto impacto delictivo abandonadas a la deriva, me comentan por ahí que hay que esperar a los 100 días, ustedes juzguen si se logra llegar a esa meta para que mejoren las cosas. SeDiceQue para que entreguen las patrullas nuevas las que tienen al momento las deben de poner al 100 el policía para después entregarlas a la concesionaria. Ahora los elementos que no tienen patrulla y que son la mayoría, llegan a su servicio en sus vehículos particulares pues no hay para cuando entreguen las dichosas patrullas. Solicito saber en que consiste el programa PoliciaPieATierra, cuantos polínicas tienen patrullas, nombres, categorías, salario, donde operan esas patrullas, características de las patrullas, blindaje del chaleco de los policias, salarios de todos los policias y personal administrativo.. Monto de gasolina semanal por patrulla asignado. Horarios de todos los policias y del personal administrativo. altas y bajas de todo el personal de seguridad publica del mes de enero del año 2022. </w:t>
      </w:r>
      <w:r w:rsidRPr="00521872" w:rsidR="004F1F14">
        <w:rPr>
          <w:rFonts w:ascii="Palatino Linotype" w:hAnsi="Palatino Linotype" w:cs="Tahoma"/>
          <w:bCs/>
          <w:i/>
          <w:szCs w:val="22"/>
        </w:rPr>
        <w:t>“(</w:t>
      </w:r>
      <w:r w:rsidRPr="00521872" w:rsidR="00AC222F">
        <w:rPr>
          <w:rFonts w:ascii="Palatino Linotype" w:hAnsi="Palatino Linotype" w:cs="Tahoma"/>
          <w:bCs/>
          <w:i/>
          <w:szCs w:val="22"/>
        </w:rPr>
        <w:t>sic)</w:t>
      </w:r>
    </w:p>
    <w:p w:rsidRPr="00521872" w:rsidR="00F940C4" w:rsidP="00F64C6E" w:rsidRDefault="00F940C4" w14:paraId="74574161" w14:textId="52741907">
      <w:pPr>
        <w:tabs>
          <w:tab w:val="left" w:pos="4667"/>
        </w:tabs>
        <w:spacing w:line="360" w:lineRule="auto"/>
        <w:ind w:left="567" w:right="567"/>
        <w:jc w:val="both"/>
        <w:rPr>
          <w:rFonts w:ascii="Palatino Linotype" w:hAnsi="Palatino Linotype" w:cs="Tahoma"/>
          <w:bCs/>
          <w:i/>
          <w:szCs w:val="22"/>
        </w:rPr>
      </w:pPr>
    </w:p>
    <w:p w:rsidRPr="00521872" w:rsidR="00F940C4" w:rsidP="00F940C4" w:rsidRDefault="00F940C4" w14:paraId="7AE217B8" w14:textId="75193A14">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00334/TOLUCA/IP/2022, relacionada al Recurso de Revisión 00907/INFOEM/IP/RR/2022</w:t>
      </w:r>
      <w:r w:rsidRPr="00521872" w:rsidR="00E648B8">
        <w:rPr>
          <w:rFonts w:ascii="Palatino Linotype" w:hAnsi="Palatino Linotype" w:cs="Tahoma"/>
          <w:b/>
          <w:bCs/>
        </w:rPr>
        <w:t>.</w:t>
      </w:r>
    </w:p>
    <w:p w:rsidRPr="00521872" w:rsidR="00F940C4" w:rsidP="00F940C4" w:rsidRDefault="00F940C4" w14:paraId="4EB4D7A4" w14:textId="77777777">
      <w:pPr>
        <w:ind w:left="567" w:right="539"/>
        <w:jc w:val="both"/>
        <w:rPr>
          <w:rFonts w:ascii="Palatino Linotype" w:hAnsi="Palatino Linotype" w:cs="Tahoma"/>
          <w:b/>
          <w:bCs/>
        </w:rPr>
      </w:pPr>
    </w:p>
    <w:p w:rsidRPr="00521872" w:rsidR="00F940C4" w:rsidP="00F940C4" w:rsidRDefault="00F940C4" w14:paraId="4AF105DF" w14:textId="0AC19AB4">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
          <w:bCs/>
        </w:rPr>
        <w:t>DESCRIPCIÓN CLARA Y PRECISA DE LA INFORMACIÓN SOLICITADA</w:t>
      </w:r>
    </w:p>
    <w:p w:rsidRPr="00521872" w:rsidR="00F940C4" w:rsidP="00F64C6E" w:rsidRDefault="000C7538" w14:paraId="5D412F83" w14:textId="512BE1DF">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w:t>
      </w:r>
      <w:r w:rsidRPr="00521872" w:rsidR="00F940C4">
        <w:rPr>
          <w:rFonts w:ascii="Palatino Linotype" w:hAnsi="Palatino Linotype" w:cs="Tahoma"/>
          <w:bCs/>
          <w:i/>
          <w:szCs w:val="22"/>
        </w:rPr>
        <w:t xml:space="preserve">A las autoridades no les importa que la pandemia está en alza de contagios y manda a todos los policías a caminar sin armas a colonias que son zonas rojas de asaltos y robos a locales, casas y personas. Es necesario que la gente sepa que no es porque los queramos molestar en sus domicilios y locales. Es más bien porque el presidente quiere utilizar ese operativo sin importarle el que su personal policiaco se contagie o contagie a la gente durante esas entrevistas. Ese acercamiento es una tontería- dicen los agentes, que siguen esperando a que lleguen unidades nuevas, lo cual, parece, tardará bastante. Respecto de los adeudos que significaron las rentas de las patrullas, el alcalde ha dicho que se buscará una manera de liquidarlos. Lo mismo pasa con los proveedores, a quienes tampoco se les terminó de pagar ñor servicios y trabajos. La cartera vencida que en ese sentido enfrenta Toluca es de mil 400 millones de pesos. El edil pidió que se confíe en la policía, aunque el índice de desconfianza respecto a ella es de 60 por ciento. Dijo que buscará garantizar los pagos a </w:t>
      </w:r>
      <w:r w:rsidRPr="00521872" w:rsidR="00F940C4">
        <w:rPr>
          <w:rFonts w:ascii="Palatino Linotype" w:hAnsi="Palatino Linotype" w:cs="Tahoma"/>
          <w:bCs/>
          <w:i/>
          <w:szCs w:val="22"/>
        </w:rPr>
        <w:lastRenderedPageBreak/>
        <w:t>los agentes y cambiar las condiciones de la policía “porque es muy penoso que se haya llegado a una situación como la actual”. Solicito la fecha que les pagaran lo que se les debe a los servidores públicos de todo el ayuntamiento, incluyendo aguinaldo, salario del año pasado y prima vacacional. Quiero saber cuando se tendrán mas patrullas y cuando mejoran las condiciones de los policias. Quiero saber cuantos policías y personal de Seguridad Publica y de todo el ayuntamiento, enero 2022 han salido positivos a Covid 19 o a cualquiera de sus variantes. Cuanto personal de Seguridad publica y del ayuntamiento están de incapacidad, solo quiero el numero. a enero 2022.</w:t>
      </w:r>
      <w:r w:rsidRPr="00521872">
        <w:rPr>
          <w:rFonts w:ascii="Palatino Linotype" w:hAnsi="Palatino Linotype" w:cs="Tahoma"/>
          <w:bCs/>
          <w:i/>
          <w:szCs w:val="22"/>
        </w:rPr>
        <w:t>” (Sic)</w:t>
      </w:r>
    </w:p>
    <w:p w:rsidRPr="00521872" w:rsidR="00D90697" w:rsidP="00F64C6E" w:rsidRDefault="00D90697" w14:paraId="196704F6" w14:textId="77777777">
      <w:pPr>
        <w:tabs>
          <w:tab w:val="left" w:pos="4667"/>
        </w:tabs>
        <w:spacing w:line="360" w:lineRule="auto"/>
        <w:ind w:left="567" w:right="567"/>
        <w:jc w:val="both"/>
        <w:rPr>
          <w:rFonts w:ascii="Palatino Linotype" w:hAnsi="Palatino Linotype" w:cs="Tahoma"/>
          <w:bCs/>
          <w:i/>
        </w:rPr>
      </w:pPr>
    </w:p>
    <w:p w:rsidRPr="00521872" w:rsidR="00EE235C" w:rsidP="00EE235C" w:rsidRDefault="00EE235C" w14:paraId="1EE71C80" w14:textId="5484C316">
      <w:pPr>
        <w:tabs>
          <w:tab w:val="left" w:pos="4667"/>
        </w:tabs>
        <w:spacing w:line="360" w:lineRule="auto"/>
        <w:ind w:left="567" w:right="567"/>
        <w:jc w:val="both"/>
        <w:rPr>
          <w:rFonts w:ascii="Palatino Linotype" w:hAnsi="Palatino Linotype" w:cs="Tahoma"/>
          <w:bCs/>
          <w:szCs w:val="22"/>
        </w:rPr>
      </w:pPr>
      <w:r w:rsidRPr="00521872">
        <w:rPr>
          <w:rFonts w:ascii="Palatino Linotype" w:hAnsi="Palatino Linotype" w:cs="Tahoma"/>
          <w:b/>
          <w:bCs/>
          <w:szCs w:val="22"/>
        </w:rPr>
        <w:t>MODALIDAD DE ENTREGA</w:t>
      </w:r>
      <w:r w:rsidRPr="00521872" w:rsidR="00F940C4">
        <w:rPr>
          <w:rFonts w:ascii="Palatino Linotype" w:hAnsi="Palatino Linotype" w:cs="Tahoma"/>
          <w:b/>
          <w:bCs/>
          <w:szCs w:val="22"/>
        </w:rPr>
        <w:t xml:space="preserve"> (de ambas solicitudes)</w:t>
      </w:r>
    </w:p>
    <w:p w:rsidRPr="00521872" w:rsidR="004F56BB" w:rsidP="0071530B" w:rsidRDefault="0071530B" w14:paraId="2C2AC8DF" w14:textId="1949AECB">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A través del SAIMEX</w:t>
      </w:r>
    </w:p>
    <w:p w:rsidRPr="00521872" w:rsidR="0071530B" w:rsidP="0071530B" w:rsidRDefault="0071530B" w14:paraId="3AC36EA0" w14:textId="77777777">
      <w:pPr>
        <w:tabs>
          <w:tab w:val="left" w:pos="4667"/>
        </w:tabs>
        <w:spacing w:line="360" w:lineRule="auto"/>
        <w:ind w:left="567" w:right="567"/>
        <w:jc w:val="both"/>
        <w:rPr>
          <w:rFonts w:ascii="Palatino Linotype" w:hAnsi="Palatino Linotype" w:cs="Tahoma"/>
          <w:bCs/>
          <w:i/>
          <w:szCs w:val="22"/>
        </w:rPr>
      </w:pPr>
    </w:p>
    <w:p w:rsidRPr="00521872" w:rsidR="00B84EAE" w:rsidP="00B84EAE" w:rsidRDefault="00B84EAE" w14:paraId="22948822" w14:textId="2D432241">
      <w:pPr>
        <w:pStyle w:val="Prrafodelista"/>
        <w:tabs>
          <w:tab w:val="left" w:pos="567"/>
        </w:tabs>
        <w:spacing w:line="360" w:lineRule="auto"/>
        <w:ind w:left="0"/>
        <w:contextualSpacing w:val="0"/>
        <w:jc w:val="both"/>
        <w:rPr>
          <w:rFonts w:ascii="Palatino Linotype" w:hAnsi="Palatino Linotype" w:cs="Tahoma"/>
          <w:b/>
          <w:szCs w:val="22"/>
        </w:rPr>
      </w:pPr>
      <w:r w:rsidRPr="00521872">
        <w:rPr>
          <w:rFonts w:ascii="Palatino Linotype" w:hAnsi="Palatino Linotype" w:cs="Tahoma"/>
          <w:b/>
          <w:szCs w:val="22"/>
        </w:rPr>
        <w:t xml:space="preserve">II. Respuesta del Sujeto Obligado. </w:t>
      </w:r>
    </w:p>
    <w:p w:rsidRPr="00521872" w:rsidR="0071530B" w:rsidP="00B84EAE" w:rsidRDefault="0071530B" w14:paraId="13B40353" w14:textId="1B5B8EAD">
      <w:pPr>
        <w:pStyle w:val="Prrafodelista"/>
        <w:tabs>
          <w:tab w:val="left" w:pos="567"/>
        </w:tabs>
        <w:spacing w:line="360" w:lineRule="auto"/>
        <w:ind w:left="0"/>
        <w:contextualSpacing w:val="0"/>
        <w:jc w:val="both"/>
        <w:rPr>
          <w:rFonts w:ascii="Palatino Linotype" w:hAnsi="Palatino Linotype" w:cs="Tahoma"/>
          <w:b/>
          <w:szCs w:val="22"/>
        </w:rPr>
      </w:pPr>
    </w:p>
    <w:p w:rsidRPr="00521872" w:rsidR="00B84EAE" w:rsidP="00B84EAE" w:rsidRDefault="00B84EAE" w14:paraId="5DA0A89B" w14:textId="6C89CB51">
      <w:pPr>
        <w:pStyle w:val="Prrafodelista"/>
        <w:tabs>
          <w:tab w:val="left" w:pos="567"/>
        </w:tabs>
        <w:spacing w:line="360" w:lineRule="auto"/>
        <w:ind w:left="0"/>
        <w:contextualSpacing w:val="0"/>
        <w:jc w:val="both"/>
        <w:rPr>
          <w:rFonts w:ascii="Palatino Linotype" w:hAnsi="Palatino Linotype" w:cs="Tahoma"/>
          <w:szCs w:val="22"/>
        </w:rPr>
      </w:pPr>
      <w:r w:rsidRPr="00521872">
        <w:rPr>
          <w:rFonts w:ascii="Palatino Linotype" w:hAnsi="Palatino Linotype" w:cs="Tahoma"/>
          <w:szCs w:val="22"/>
        </w:rPr>
        <w:t xml:space="preserve">El </w:t>
      </w:r>
      <w:r w:rsidRPr="00521872" w:rsidR="000C7538">
        <w:rPr>
          <w:rFonts w:ascii="Palatino Linotype" w:hAnsi="Palatino Linotype" w:cs="Tahoma"/>
          <w:szCs w:val="22"/>
        </w:rPr>
        <w:t>quince</w:t>
      </w:r>
      <w:r w:rsidRPr="00521872">
        <w:rPr>
          <w:rFonts w:ascii="Palatino Linotype" w:hAnsi="Palatino Linotype" w:cs="Tahoma"/>
          <w:szCs w:val="22"/>
        </w:rPr>
        <w:t xml:space="preserve"> de febrero de dos mil veintidós, </w:t>
      </w:r>
      <w:r w:rsidRPr="00521872" w:rsidR="0017323B">
        <w:rPr>
          <w:rFonts w:ascii="Palatino Linotype" w:hAnsi="Palatino Linotype" w:cs="Tahoma"/>
          <w:szCs w:val="22"/>
        </w:rPr>
        <w:t>el</w:t>
      </w:r>
      <w:r w:rsidRPr="00521872">
        <w:rPr>
          <w:rFonts w:ascii="Palatino Linotype" w:hAnsi="Palatino Linotype" w:cs="Tahoma"/>
          <w:szCs w:val="22"/>
        </w:rPr>
        <w:t xml:space="preserve"> Titular de la Unidad de Transparencia del Ayuntamiento de </w:t>
      </w:r>
      <w:r w:rsidRPr="00521872" w:rsidR="000C7538">
        <w:rPr>
          <w:rFonts w:ascii="Palatino Linotype" w:hAnsi="Palatino Linotype" w:cs="Tahoma"/>
          <w:szCs w:val="22"/>
        </w:rPr>
        <w:t>Toluca</w:t>
      </w:r>
      <w:r w:rsidRPr="00521872">
        <w:rPr>
          <w:rFonts w:ascii="Palatino Linotype" w:hAnsi="Palatino Linotype" w:cs="Tahoma"/>
          <w:szCs w:val="22"/>
        </w:rPr>
        <w:t xml:space="preserve">, </w:t>
      </w:r>
      <w:r w:rsidRPr="00521872" w:rsidR="000C7538">
        <w:rPr>
          <w:rFonts w:ascii="Palatino Linotype" w:hAnsi="Palatino Linotype" w:cs="Tahoma"/>
          <w:szCs w:val="22"/>
        </w:rPr>
        <w:t>a través</w:t>
      </w:r>
      <w:r w:rsidRPr="00521872">
        <w:rPr>
          <w:rFonts w:ascii="Palatino Linotype" w:hAnsi="Palatino Linotype" w:cs="Tahoma"/>
          <w:szCs w:val="22"/>
        </w:rPr>
        <w:t xml:space="preserve"> del Sistema de Acceso a la Información Mexiquense (SAIMEX), dio respuesta</w:t>
      </w:r>
      <w:r w:rsidRPr="00521872" w:rsidR="000C7538">
        <w:rPr>
          <w:rFonts w:ascii="Palatino Linotype" w:hAnsi="Palatino Linotype" w:cs="Tahoma"/>
          <w:szCs w:val="22"/>
        </w:rPr>
        <w:t>s</w:t>
      </w:r>
      <w:r w:rsidRPr="00521872">
        <w:rPr>
          <w:rFonts w:ascii="Palatino Linotype" w:hAnsi="Palatino Linotype" w:cs="Tahoma"/>
          <w:szCs w:val="22"/>
        </w:rPr>
        <w:t xml:space="preserve"> en los siguientes términos:</w:t>
      </w:r>
    </w:p>
    <w:p w:rsidRPr="00521872" w:rsidR="00790B95" w:rsidP="00B84EAE" w:rsidRDefault="00790B95" w14:paraId="7D49E2B3" w14:textId="168AEC09">
      <w:pPr>
        <w:pStyle w:val="Prrafodelista"/>
        <w:tabs>
          <w:tab w:val="left" w:pos="567"/>
        </w:tabs>
        <w:spacing w:line="360" w:lineRule="auto"/>
        <w:ind w:left="0"/>
        <w:contextualSpacing w:val="0"/>
        <w:jc w:val="both"/>
        <w:rPr>
          <w:rFonts w:ascii="Palatino Linotype" w:hAnsi="Palatino Linotype" w:cs="Tahoma"/>
          <w:szCs w:val="22"/>
        </w:rPr>
      </w:pPr>
    </w:p>
    <w:p w:rsidRPr="00521872" w:rsidR="00790B95" w:rsidP="00790B95" w:rsidRDefault="00790B95" w14:paraId="5BAEA0D1" w14:textId="555C5C66">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00332/TOLUCA/IP/2022, relacionada al Recurso de Revisión 00906/INFOEM/IP/RR/2022</w:t>
      </w:r>
    </w:p>
    <w:p w:rsidRPr="00521872" w:rsidR="00790B95" w:rsidP="00790B95" w:rsidRDefault="00790B95" w14:paraId="1AE56372" w14:textId="6481F83E">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En atención a la solicitud de información número 00332/TOLUCA/IP/2022, me permito adjuntar al presente la respuesta correspondiente. Sin más por el momento, le envío un cordial saludo.</w:t>
      </w:r>
    </w:p>
    <w:p w:rsidRPr="00521872" w:rsidR="00790B95" w:rsidP="00790B95" w:rsidRDefault="00790B95" w14:paraId="691D578F" w14:textId="725C050B">
      <w:pPr>
        <w:tabs>
          <w:tab w:val="left" w:pos="4667"/>
        </w:tabs>
        <w:spacing w:line="360" w:lineRule="auto"/>
        <w:ind w:right="567"/>
        <w:jc w:val="both"/>
        <w:rPr>
          <w:rFonts w:ascii="Palatino Linotype" w:hAnsi="Palatino Linotype" w:cs="Tahoma"/>
          <w:bCs/>
          <w:i/>
          <w:szCs w:val="22"/>
        </w:rPr>
      </w:pPr>
    </w:p>
    <w:p w:rsidRPr="00521872" w:rsidR="00790B95" w:rsidP="00790B95" w:rsidRDefault="00790B95" w14:paraId="4F3A76E6" w14:textId="251073F3">
      <w:pPr>
        <w:pStyle w:val="Prrafodelista"/>
        <w:tabs>
          <w:tab w:val="left" w:pos="567"/>
        </w:tabs>
        <w:spacing w:line="360" w:lineRule="auto"/>
        <w:ind w:left="0"/>
        <w:contextualSpacing w:val="0"/>
        <w:jc w:val="both"/>
        <w:rPr>
          <w:rFonts w:ascii="Palatino Linotype" w:hAnsi="Palatino Linotype" w:cs="Tahoma"/>
          <w:szCs w:val="22"/>
        </w:rPr>
      </w:pPr>
      <w:r w:rsidRPr="00521872">
        <w:rPr>
          <w:rFonts w:ascii="Palatino Linotype" w:hAnsi="Palatino Linotype" w:cs="Tahoma"/>
          <w:szCs w:val="22"/>
        </w:rPr>
        <w:t>A su solicitud respuesta adjuntó tres documentos que dan cuenta de la siguiente información:</w:t>
      </w:r>
    </w:p>
    <w:p w:rsidRPr="00521872" w:rsidR="00790B95" w:rsidP="00790B95" w:rsidRDefault="00790B95" w14:paraId="69B30339" w14:textId="77777777">
      <w:pPr>
        <w:tabs>
          <w:tab w:val="left" w:pos="4667"/>
        </w:tabs>
        <w:spacing w:line="360" w:lineRule="auto"/>
        <w:ind w:left="567" w:right="567"/>
        <w:jc w:val="both"/>
        <w:rPr>
          <w:rFonts w:ascii="Palatino Linotype" w:hAnsi="Palatino Linotype" w:cs="Tahoma"/>
          <w:b/>
          <w:bCs/>
        </w:rPr>
      </w:pPr>
    </w:p>
    <w:p w:rsidRPr="00521872" w:rsidR="00790B95" w:rsidP="005F33B8" w:rsidRDefault="00790B95" w14:paraId="2B94C135" w14:textId="46C9A43B">
      <w:pPr>
        <w:pStyle w:val="Prrafodelista"/>
        <w:numPr>
          <w:ilvl w:val="0"/>
          <w:numId w:val="41"/>
        </w:numPr>
        <w:tabs>
          <w:tab w:val="left" w:pos="4667"/>
        </w:tabs>
        <w:spacing w:line="360" w:lineRule="auto"/>
        <w:ind w:left="851" w:right="567"/>
        <w:jc w:val="both"/>
        <w:rPr>
          <w:rFonts w:ascii="Palatino Linotype" w:hAnsi="Palatino Linotype" w:cs="Tahoma"/>
        </w:rPr>
      </w:pPr>
      <w:r w:rsidRPr="00521872">
        <w:rPr>
          <w:rFonts w:ascii="Palatino Linotype" w:hAnsi="Palatino Linotype" w:cs="Tahoma"/>
          <w:b/>
          <w:bCs/>
          <w:sz w:val="20"/>
          <w:szCs w:val="20"/>
        </w:rPr>
        <w:t>SAIMEX 332 DSG.pdf</w:t>
      </w:r>
      <w:r w:rsidRPr="00521872">
        <w:rPr>
          <w:rFonts w:ascii="Palatino Linotype" w:hAnsi="Palatino Linotype" w:cs="Tahoma"/>
          <w:b/>
          <w:bCs/>
        </w:rPr>
        <w:t xml:space="preserve">. </w:t>
      </w:r>
      <w:r w:rsidRPr="00521872">
        <w:rPr>
          <w:rFonts w:ascii="Palatino Linotype" w:hAnsi="Palatino Linotype" w:cs="Tahoma"/>
        </w:rPr>
        <w:t>Documento que contiene una foja y que da cuenta de los litros gastados semanalmente y cuyo documento se reproduce:</w:t>
      </w:r>
    </w:p>
    <w:p w:rsidRPr="00521872" w:rsidR="00790B95" w:rsidP="00790B95" w:rsidRDefault="00790B95" w14:paraId="40AE3D41" w14:textId="45C1DA29">
      <w:pPr>
        <w:tabs>
          <w:tab w:val="left" w:pos="4667"/>
        </w:tabs>
        <w:spacing w:line="360" w:lineRule="auto"/>
        <w:ind w:left="567" w:right="567"/>
        <w:jc w:val="both"/>
        <w:rPr>
          <w:rFonts w:ascii="Palatino Linotype" w:hAnsi="Palatino Linotype" w:cs="Tahoma"/>
          <w:b/>
          <w:bCs/>
        </w:rPr>
      </w:pPr>
    </w:p>
    <w:p w:rsidRPr="00521872" w:rsidR="005F33B8" w:rsidP="005F33B8" w:rsidRDefault="005F33B8" w14:paraId="38DB3F0C" w14:textId="58264F46">
      <w:pPr>
        <w:tabs>
          <w:tab w:val="left" w:pos="4667"/>
        </w:tabs>
        <w:spacing w:line="360" w:lineRule="auto"/>
        <w:ind w:right="-28"/>
        <w:jc w:val="center"/>
        <w:rPr>
          <w:rFonts w:ascii="Palatino Linotype" w:hAnsi="Palatino Linotype" w:cs="Tahoma"/>
          <w:b/>
          <w:bCs/>
        </w:rPr>
      </w:pPr>
      <w:r w:rsidRPr="00521872">
        <w:rPr>
          <w:noProof/>
        </w:rPr>
        <w:lastRenderedPageBreak/>
        <w:drawing>
          <wp:inline distT="0" distB="0" distL="0" distR="0" wp14:anchorId="50BC241E" wp14:editId="564E16EE">
            <wp:extent cx="5440550" cy="6962775"/>
            <wp:effectExtent l="0" t="0" r="8255" b="0"/>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8"/>
                    <a:srcRect l="33503" t="20059" r="34487" b="7080"/>
                    <a:stretch/>
                  </pic:blipFill>
                  <pic:spPr bwMode="auto">
                    <a:xfrm>
                      <a:off x="0" y="0"/>
                      <a:ext cx="5458398" cy="6985616"/>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790B95" w:rsidP="00862D34" w:rsidRDefault="00790B95" w14:paraId="764E2F7A" w14:textId="7251F21B">
      <w:pPr>
        <w:pStyle w:val="Prrafodelista"/>
        <w:numPr>
          <w:ilvl w:val="0"/>
          <w:numId w:val="41"/>
        </w:numPr>
        <w:tabs>
          <w:tab w:val="left" w:pos="2694"/>
          <w:tab w:val="left" w:pos="4667"/>
        </w:tabs>
        <w:spacing w:line="360" w:lineRule="auto"/>
        <w:ind w:left="851" w:right="567"/>
        <w:jc w:val="both"/>
        <w:rPr>
          <w:rFonts w:ascii="Palatino Linotype" w:hAnsi="Palatino Linotype" w:cs="Tahoma"/>
          <w:sz w:val="20"/>
          <w:szCs w:val="20"/>
        </w:rPr>
      </w:pPr>
      <w:r w:rsidRPr="00521872">
        <w:rPr>
          <w:rFonts w:ascii="Palatino Linotype" w:hAnsi="Palatino Linotype" w:cs="Tahoma"/>
          <w:b/>
          <w:bCs/>
          <w:sz w:val="20"/>
          <w:szCs w:val="20"/>
        </w:rPr>
        <w:lastRenderedPageBreak/>
        <w:t>Saimex 00332.pdf</w:t>
      </w:r>
      <w:r w:rsidRPr="00521872" w:rsidR="005F33B8">
        <w:rPr>
          <w:rFonts w:ascii="Palatino Linotype" w:hAnsi="Palatino Linotype" w:cs="Tahoma"/>
          <w:b/>
          <w:bCs/>
          <w:sz w:val="20"/>
          <w:szCs w:val="20"/>
        </w:rPr>
        <w:t xml:space="preserve">. </w:t>
      </w:r>
      <w:r w:rsidRPr="00521872" w:rsidR="005F33B8">
        <w:rPr>
          <w:rFonts w:ascii="Palatino Linotype" w:hAnsi="Palatino Linotype" w:cs="Tahoma"/>
          <w:sz w:val="20"/>
          <w:szCs w:val="20"/>
        </w:rPr>
        <w:t xml:space="preserve">Documento que </w:t>
      </w:r>
      <w:r w:rsidRPr="00521872" w:rsidR="0047276C">
        <w:rPr>
          <w:rFonts w:ascii="Palatino Linotype" w:hAnsi="Palatino Linotype" w:cs="Tahoma"/>
          <w:sz w:val="20"/>
          <w:szCs w:val="20"/>
        </w:rPr>
        <w:t>de</w:t>
      </w:r>
      <w:r w:rsidRPr="00521872" w:rsidR="005F33B8">
        <w:rPr>
          <w:rFonts w:ascii="Palatino Linotype" w:hAnsi="Palatino Linotype" w:cs="Tahoma"/>
          <w:sz w:val="20"/>
          <w:szCs w:val="20"/>
        </w:rPr>
        <w:t xml:space="preserve"> tres fojas y contiene oficio de fecha 15 de febrero, signado por la Titular de la Unidad de Transparencia, que de manera central contempla lo siguiente:</w:t>
      </w:r>
    </w:p>
    <w:p w:rsidRPr="00521872" w:rsidR="005F33B8" w:rsidP="005F33B8" w:rsidRDefault="005F33B8" w14:paraId="54953BDE" w14:textId="3B9B7482">
      <w:pPr>
        <w:tabs>
          <w:tab w:val="left" w:pos="4667"/>
        </w:tabs>
        <w:spacing w:line="360" w:lineRule="auto"/>
        <w:ind w:right="567"/>
        <w:jc w:val="both"/>
        <w:rPr>
          <w:rFonts w:ascii="Palatino Linotype" w:hAnsi="Palatino Linotype" w:cs="Tahoma"/>
        </w:rPr>
      </w:pPr>
    </w:p>
    <w:p w:rsidRPr="00521872" w:rsidR="005F33B8" w:rsidP="009D3257" w:rsidRDefault="00862D34" w14:paraId="55D168A8" w14:textId="189A068C">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w:t>
      </w:r>
      <w:r w:rsidRPr="00521872" w:rsidR="005F33B8">
        <w:rPr>
          <w:rFonts w:ascii="Palatino Linotype" w:hAnsi="Palatino Linotype" w:cs="Tahoma"/>
          <w:bCs/>
          <w:i/>
        </w:rPr>
        <w:t>el Director General de Seguridad y Protección y Servidor Público Habilitado, informo a la que suscribe, mediante oficio número 20501000/011/2022 por lo</w:t>
      </w:r>
      <w:r w:rsidRPr="00521872" w:rsidR="009D3257">
        <w:rPr>
          <w:rFonts w:ascii="Palatino Linotype" w:hAnsi="Palatino Linotype" w:cs="Tahoma"/>
          <w:bCs/>
          <w:i/>
        </w:rPr>
        <w:t xml:space="preserve"> </w:t>
      </w:r>
      <w:r w:rsidRPr="00521872" w:rsidR="005F33B8">
        <w:rPr>
          <w:rFonts w:ascii="Palatino Linotype" w:hAnsi="Palatino Linotype" w:cs="Tahoma"/>
          <w:bCs/>
          <w:i/>
        </w:rPr>
        <w:t>que respecta a su solicitud de información pública y después de realizar una búsqueda exhaustiva y para dar atención a la solicitud, me permito informarle que, por lo que respecta</w:t>
      </w:r>
      <w:r w:rsidRPr="00521872" w:rsidR="009D3257">
        <w:rPr>
          <w:rFonts w:ascii="Palatino Linotype" w:hAnsi="Palatino Linotype" w:cs="Tahoma"/>
          <w:bCs/>
          <w:i/>
        </w:rPr>
        <w:t xml:space="preserve"> </w:t>
      </w:r>
      <w:r w:rsidRPr="00521872" w:rsidR="005F33B8">
        <w:rPr>
          <w:rFonts w:ascii="Palatino Linotype" w:hAnsi="Palatino Linotype" w:cs="Tahoma"/>
          <w:bCs/>
          <w:i/>
        </w:rPr>
        <w:t xml:space="preserve">a " ... saber </w:t>
      </w:r>
      <w:r w:rsidRPr="00521872" w:rsidR="009D3257">
        <w:rPr>
          <w:rFonts w:ascii="Palatino Linotype" w:hAnsi="Palatino Linotype" w:cs="Tahoma"/>
          <w:bCs/>
          <w:i/>
        </w:rPr>
        <w:t>cuántos</w:t>
      </w:r>
      <w:r w:rsidRPr="00521872" w:rsidR="005F33B8">
        <w:rPr>
          <w:rFonts w:ascii="Palatino Linotype" w:hAnsi="Palatino Linotype" w:cs="Tahoma"/>
          <w:bCs/>
          <w:i/>
        </w:rPr>
        <w:t xml:space="preserve"> polínicas (sic) tienen patrullas, nombres, categorías, donde operan esas</w:t>
      </w:r>
      <w:r w:rsidRPr="00521872" w:rsidR="009D3257">
        <w:rPr>
          <w:rFonts w:ascii="Palatino Linotype" w:hAnsi="Palatino Linotype" w:cs="Tahoma"/>
          <w:bCs/>
          <w:i/>
        </w:rPr>
        <w:t xml:space="preserve"> </w:t>
      </w:r>
      <w:r w:rsidRPr="00521872" w:rsidR="005F33B8">
        <w:rPr>
          <w:rFonts w:ascii="Palatino Linotype" w:hAnsi="Palatino Linotype" w:cs="Tahoma"/>
          <w:bCs/>
          <w:i/>
        </w:rPr>
        <w:t xml:space="preserve">patrullas, características de las patrullas, blindaje del chaleco de los policías (sic) ... " </w:t>
      </w:r>
      <w:r w:rsidRPr="00521872" w:rsidR="005F33B8">
        <w:rPr>
          <w:rFonts w:ascii="Palatino Linotype" w:hAnsi="Palatino Linotype" w:cs="Tahoma"/>
          <w:b/>
          <w:i/>
        </w:rPr>
        <w:t>dicha</w:t>
      </w:r>
      <w:r w:rsidRPr="00521872" w:rsidR="009D3257">
        <w:rPr>
          <w:rFonts w:ascii="Palatino Linotype" w:hAnsi="Palatino Linotype" w:cs="Tahoma"/>
          <w:b/>
          <w:i/>
        </w:rPr>
        <w:t xml:space="preserve"> </w:t>
      </w:r>
      <w:r w:rsidRPr="00521872" w:rsidR="005F33B8">
        <w:rPr>
          <w:rFonts w:ascii="Palatino Linotype" w:hAnsi="Palatino Linotype" w:cs="Tahoma"/>
          <w:b/>
          <w:i/>
        </w:rPr>
        <w:t>información fue Clasificada como Reservada por el Comité de Transparencia por cinco</w:t>
      </w:r>
      <w:r w:rsidRPr="00521872" w:rsidR="009D3257">
        <w:rPr>
          <w:rFonts w:ascii="Palatino Linotype" w:hAnsi="Palatino Linotype" w:cs="Tahoma"/>
          <w:b/>
          <w:i/>
        </w:rPr>
        <w:t xml:space="preserve"> </w:t>
      </w:r>
      <w:r w:rsidRPr="00521872" w:rsidR="005F33B8">
        <w:rPr>
          <w:rFonts w:ascii="Palatino Linotype" w:hAnsi="Palatino Linotype" w:cs="Tahoma"/>
          <w:b/>
          <w:i/>
        </w:rPr>
        <w:t>años</w:t>
      </w:r>
      <w:r w:rsidRPr="00521872" w:rsidR="005F33B8">
        <w:rPr>
          <w:rFonts w:ascii="Palatino Linotype" w:hAnsi="Palatino Linotype" w:cs="Tahoma"/>
          <w:bCs/>
          <w:i/>
        </w:rPr>
        <w:t>, mediante acuerdo AT/CT/01/2022, en la Cuadragésima Cuarta Sesión</w:t>
      </w:r>
      <w:r w:rsidRPr="00521872" w:rsidR="009D3257">
        <w:rPr>
          <w:rFonts w:ascii="Palatino Linotype" w:hAnsi="Palatino Linotype" w:cs="Tahoma"/>
          <w:bCs/>
          <w:i/>
        </w:rPr>
        <w:t xml:space="preserve"> </w:t>
      </w:r>
      <w:r w:rsidRPr="00521872" w:rsidR="005F33B8">
        <w:rPr>
          <w:rFonts w:ascii="Palatino Linotype" w:hAnsi="Palatino Linotype" w:cs="Tahoma"/>
          <w:bCs/>
          <w:i/>
        </w:rPr>
        <w:t>Extraordinaria, de fecha nueve de febrero de mil veintidós.</w:t>
      </w:r>
    </w:p>
    <w:p w:rsidRPr="00521872" w:rsidR="009D3257" w:rsidP="009D3257" w:rsidRDefault="009D3257" w14:paraId="50FD6ECF" w14:textId="2590D74A">
      <w:pPr>
        <w:tabs>
          <w:tab w:val="left" w:pos="4667"/>
        </w:tabs>
        <w:spacing w:line="360" w:lineRule="auto"/>
        <w:ind w:left="567" w:right="567"/>
        <w:jc w:val="both"/>
        <w:rPr>
          <w:rFonts w:ascii="Palatino Linotype" w:hAnsi="Palatino Linotype" w:cs="Tahoma"/>
          <w:bCs/>
          <w:i/>
        </w:rPr>
      </w:pPr>
    </w:p>
    <w:p w:rsidRPr="00521872" w:rsidR="009D3257" w:rsidP="009D3257" w:rsidRDefault="009D3257" w14:paraId="409FEE6D" w14:textId="3AD421A5">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Ahora bien, </w:t>
      </w:r>
      <w:r w:rsidRPr="00521872">
        <w:rPr>
          <w:rFonts w:ascii="Palatino Linotype" w:hAnsi="Palatino Linotype" w:cs="Tahoma"/>
          <w:b/>
          <w:i/>
        </w:rPr>
        <w:t>el Programa Pie A Tierra "Casa por Casa' consiste en el acercamiento social para identificar los problemas de seguridad que existen en cada área a fin de atenderlos en función de la problemática focalizada</w:t>
      </w:r>
      <w:r w:rsidRPr="00521872">
        <w:rPr>
          <w:rFonts w:ascii="Palatino Linotype" w:hAnsi="Palatino Linotype" w:cs="Tahoma"/>
          <w:bCs/>
          <w:i/>
        </w:rPr>
        <w:t>, asimismo, se mantiene estrecha coordinación con la Secretaria de Seguridad del Estado de México, Guardia Nacional y la Fiscalía Estatal, con el firme objetivo de prevenir, disminuir la incidencia delictiva incrementar la confianza de la población con esta institución de seguridad.</w:t>
      </w:r>
    </w:p>
    <w:p w:rsidRPr="00521872" w:rsidR="009D3257" w:rsidP="009D3257" w:rsidRDefault="009D3257" w14:paraId="771B7AAC" w14:textId="743E207A">
      <w:pPr>
        <w:tabs>
          <w:tab w:val="left" w:pos="4667"/>
        </w:tabs>
        <w:spacing w:line="360" w:lineRule="auto"/>
        <w:ind w:left="567" w:right="567"/>
        <w:jc w:val="both"/>
        <w:rPr>
          <w:rFonts w:ascii="Palatino Linotype" w:hAnsi="Palatino Linotype" w:cs="Tahoma"/>
          <w:bCs/>
          <w:i/>
        </w:rPr>
      </w:pPr>
    </w:p>
    <w:p w:rsidRPr="00521872" w:rsidR="009D3257" w:rsidP="009D3257" w:rsidRDefault="009D3257" w14:paraId="09A55E98"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El Programa está siendo implementado en los 54 cuadrantes operativos, con los siguientes resultados: </w:t>
      </w:r>
    </w:p>
    <w:p w:rsidRPr="00521872" w:rsidR="009D3257" w:rsidP="009D3257" w:rsidRDefault="009D3257" w14:paraId="5F0A761D" w14:textId="38A35BA7">
      <w:pPr>
        <w:pStyle w:val="Prrafodelista"/>
        <w:numPr>
          <w:ilvl w:val="0"/>
          <w:numId w:val="41"/>
        </w:numPr>
        <w:tabs>
          <w:tab w:val="left" w:pos="4667"/>
        </w:tabs>
        <w:spacing w:line="360" w:lineRule="auto"/>
        <w:ind w:left="993" w:right="567"/>
        <w:jc w:val="both"/>
        <w:rPr>
          <w:rFonts w:ascii="Palatino Linotype" w:hAnsi="Palatino Linotype" w:cs="Tahoma"/>
          <w:bCs/>
          <w:i/>
          <w:sz w:val="20"/>
          <w:szCs w:val="20"/>
        </w:rPr>
      </w:pPr>
      <w:r w:rsidRPr="00521872">
        <w:rPr>
          <w:rFonts w:ascii="Palatino Linotype" w:hAnsi="Palatino Linotype" w:cs="Tahoma"/>
          <w:bCs/>
          <w:i/>
          <w:sz w:val="20"/>
          <w:szCs w:val="20"/>
        </w:rPr>
        <w:t xml:space="preserve">Del 1 al 21 de enero se llevó a cabo la primera etapa, visitando más de 36,000 domicilios. </w:t>
      </w:r>
    </w:p>
    <w:p w:rsidRPr="00521872" w:rsidR="009D3257" w:rsidP="00547338" w:rsidRDefault="009D3257" w14:paraId="0E70DC3D" w14:textId="5273A2DC">
      <w:pPr>
        <w:pStyle w:val="Prrafodelista"/>
        <w:numPr>
          <w:ilvl w:val="0"/>
          <w:numId w:val="41"/>
        </w:numPr>
        <w:tabs>
          <w:tab w:val="left" w:pos="4667"/>
        </w:tabs>
        <w:spacing w:line="360" w:lineRule="auto"/>
        <w:ind w:left="993" w:right="567"/>
        <w:jc w:val="both"/>
        <w:rPr>
          <w:rFonts w:ascii="Palatino Linotype" w:hAnsi="Palatino Linotype" w:cs="Tahoma"/>
          <w:bCs/>
          <w:i/>
          <w:sz w:val="20"/>
          <w:szCs w:val="20"/>
        </w:rPr>
      </w:pPr>
      <w:r w:rsidRPr="00521872">
        <w:rPr>
          <w:rFonts w:ascii="Palatino Linotype" w:hAnsi="Palatino Linotype" w:cs="Tahoma"/>
          <w:bCs/>
          <w:i/>
          <w:sz w:val="20"/>
          <w:szCs w:val="20"/>
        </w:rPr>
        <w:t>La segunda etapa inicio a partir del 22 de enero, levando un avance hasta el día 7 de febrero de 34,502 visitas.</w:t>
      </w:r>
    </w:p>
    <w:p w:rsidRPr="00521872" w:rsidR="005F33B8" w:rsidP="005F33B8" w:rsidRDefault="005F33B8" w14:paraId="327078ED" w14:textId="503898EA">
      <w:pPr>
        <w:tabs>
          <w:tab w:val="left" w:pos="4667"/>
        </w:tabs>
        <w:spacing w:line="360" w:lineRule="auto"/>
        <w:ind w:right="567"/>
        <w:jc w:val="both"/>
        <w:rPr>
          <w:rFonts w:ascii="Palatino Linotype" w:hAnsi="Palatino Linotype" w:cs="Tahoma"/>
        </w:rPr>
      </w:pPr>
    </w:p>
    <w:p w:rsidRPr="00521872" w:rsidR="009D3257" w:rsidP="009D3257" w:rsidRDefault="009D3257" w14:paraId="264F2326" w14:textId="0F102BAD">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Asimismo le informo que las unidades que aún se encuentran laborando en ésta Dirección Operativa, están destinadas a cada una de las regiones (once) en que se divide el Municipio Toluca para Seguridad y Protección, respecto los horarios de trabajo de los policías que</w:t>
      </w:r>
      <w:r w:rsidRPr="00521872" w:rsidR="00862D34">
        <w:rPr>
          <w:rFonts w:ascii="Palatino Linotype" w:hAnsi="Palatino Linotype" w:cs="Tahoma"/>
          <w:bCs/>
          <w:i/>
        </w:rPr>
        <w:t xml:space="preserve"> laboran</w:t>
      </w:r>
      <w:r w:rsidRPr="00521872">
        <w:rPr>
          <w:rFonts w:ascii="Palatino Linotype" w:hAnsi="Palatino Linotype" w:cs="Tahoma"/>
          <w:bCs/>
          <w:i/>
        </w:rPr>
        <w:t xml:space="preserve"> en esta</w:t>
      </w:r>
      <w:r w:rsidRPr="00521872" w:rsidR="00862D34">
        <w:rPr>
          <w:rFonts w:ascii="Palatino Linotype" w:hAnsi="Palatino Linotype" w:cs="Tahoma"/>
          <w:bCs/>
          <w:i/>
        </w:rPr>
        <w:t xml:space="preserve"> </w:t>
      </w:r>
      <w:r w:rsidRPr="00521872">
        <w:rPr>
          <w:rFonts w:ascii="Palatino Linotype" w:hAnsi="Palatino Linotype" w:cs="Tahoma"/>
          <w:bCs/>
          <w:i/>
        </w:rPr>
        <w:t>Dirección son turnos de 8x8 horas y 24x24 horas. así mismo el personal</w:t>
      </w:r>
      <w:r w:rsidRPr="00521872" w:rsidR="00862D34">
        <w:rPr>
          <w:rFonts w:ascii="Palatino Linotype" w:hAnsi="Palatino Linotype" w:cs="Tahoma"/>
          <w:bCs/>
          <w:i/>
        </w:rPr>
        <w:t xml:space="preserve"> administrativo </w:t>
      </w:r>
      <w:r w:rsidRPr="00521872">
        <w:rPr>
          <w:rFonts w:ascii="Palatino Linotype" w:hAnsi="Palatino Linotype" w:cs="Tahoma"/>
          <w:bCs/>
          <w:i/>
        </w:rPr>
        <w:t>tiene el</w:t>
      </w:r>
      <w:r w:rsidRPr="00521872" w:rsidR="00862D34">
        <w:rPr>
          <w:rFonts w:ascii="Palatino Linotype" w:hAnsi="Palatino Linotype" w:cs="Tahoma"/>
          <w:bCs/>
          <w:i/>
        </w:rPr>
        <w:t xml:space="preserve"> </w:t>
      </w:r>
      <w:r w:rsidRPr="00521872">
        <w:rPr>
          <w:rFonts w:ascii="Palatino Linotype" w:hAnsi="Palatino Linotype" w:cs="Tahoma"/>
          <w:bCs/>
          <w:i/>
        </w:rPr>
        <w:t>horario de trabajo de las 09:00 a las 18:00 horas de lunes a viernes.</w:t>
      </w:r>
    </w:p>
    <w:p w:rsidRPr="00521872" w:rsidR="00862D34" w:rsidP="009D3257" w:rsidRDefault="00862D34" w14:paraId="3E88EFB9" w14:textId="266152B7">
      <w:pPr>
        <w:tabs>
          <w:tab w:val="left" w:pos="4667"/>
        </w:tabs>
        <w:spacing w:line="360" w:lineRule="auto"/>
        <w:ind w:left="567" w:right="567"/>
        <w:jc w:val="both"/>
        <w:rPr>
          <w:rFonts w:ascii="Palatino Linotype" w:hAnsi="Palatino Linotype" w:cs="Tahoma"/>
          <w:bCs/>
          <w:i/>
        </w:rPr>
      </w:pPr>
    </w:p>
    <w:p w:rsidRPr="00521872" w:rsidR="00862D34" w:rsidP="00862D34" w:rsidRDefault="00862D34" w14:paraId="7EAF0D65" w14:textId="282736D2">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Bajo esta misma tesitura la Directora General de Administración y Servidora Pública Habilitada, informo a la que suscribe que después de realizar una búsqueda exhaustiva, me permito informar que se adjunta a la presente en formato pdf la información relativa al monto de gasolina semanal asignado por patrulla.</w:t>
      </w:r>
    </w:p>
    <w:p w:rsidRPr="00521872" w:rsidR="00862D34" w:rsidP="00862D34" w:rsidRDefault="00862D34" w14:paraId="21089719" w14:textId="61995041">
      <w:pPr>
        <w:tabs>
          <w:tab w:val="left" w:pos="4667"/>
        </w:tabs>
        <w:spacing w:line="360" w:lineRule="auto"/>
        <w:ind w:left="567" w:right="567"/>
        <w:jc w:val="both"/>
        <w:rPr>
          <w:rFonts w:ascii="Palatino Linotype" w:hAnsi="Palatino Linotype" w:cs="Tahoma"/>
          <w:bCs/>
          <w:i/>
        </w:rPr>
      </w:pPr>
    </w:p>
    <w:p w:rsidRPr="00521872" w:rsidR="00862D34" w:rsidP="00862D34" w:rsidRDefault="00862D34" w14:paraId="51A8B3F7" w14:textId="50D9C0D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En cuanto a las altas y bajas de todo el personal de la Dirección General de Seguridad Pública, le informo que asciende a un total de 11 altas y 40 bajas.</w:t>
      </w:r>
    </w:p>
    <w:p w:rsidRPr="00521872" w:rsidR="00862D34" w:rsidP="00862D34" w:rsidRDefault="00862D34" w14:paraId="3BB973D9" w14:textId="549E25AC">
      <w:pPr>
        <w:tabs>
          <w:tab w:val="left" w:pos="4667"/>
        </w:tabs>
        <w:spacing w:line="360" w:lineRule="auto"/>
        <w:ind w:left="567" w:right="567"/>
        <w:jc w:val="both"/>
        <w:rPr>
          <w:rFonts w:ascii="Palatino Linotype" w:hAnsi="Palatino Linotype" w:cs="Tahoma"/>
          <w:bCs/>
          <w:i/>
        </w:rPr>
      </w:pPr>
    </w:p>
    <w:p w:rsidRPr="00521872" w:rsidR="00862D34" w:rsidP="00862D34" w:rsidRDefault="00862D34" w14:paraId="52180928" w14:textId="39BCBF90">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Lo anterior, de conformidad con los artículos 12 y 24 de la Ley de Transparencia, Acceso a la Información Pública del Estado de México y Municipios que a la letra dicen:</w:t>
      </w:r>
    </w:p>
    <w:p w:rsidRPr="00521872" w:rsidR="00862D34" w:rsidP="00862D34" w:rsidRDefault="00862D34" w14:paraId="2FB4C250" w14:textId="4A3B168D">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Arial" w:eastAsiaTheme="minorHAnsi"/>
          <w:color w:val="000000"/>
          <w:lang w:eastAsia="en-US"/>
        </w:rPr>
        <w:t>…”</w:t>
      </w:r>
    </w:p>
    <w:p w:rsidRPr="00521872" w:rsidR="009D3257" w:rsidP="005F33B8" w:rsidRDefault="009D3257" w14:paraId="45079DAC" w14:textId="6E6A78FE">
      <w:pPr>
        <w:tabs>
          <w:tab w:val="left" w:pos="4667"/>
        </w:tabs>
        <w:spacing w:line="360" w:lineRule="auto"/>
        <w:ind w:right="567"/>
        <w:jc w:val="both"/>
        <w:rPr>
          <w:rFonts w:ascii="Palatino Linotype" w:hAnsi="Palatino Linotype" w:cs="Tahoma"/>
        </w:rPr>
      </w:pPr>
    </w:p>
    <w:p w:rsidRPr="00521872" w:rsidR="00790B95" w:rsidP="005F33B8" w:rsidRDefault="00790B95" w14:paraId="460203E9" w14:textId="3F3F80A2">
      <w:pPr>
        <w:pStyle w:val="Prrafodelista"/>
        <w:numPr>
          <w:ilvl w:val="0"/>
          <w:numId w:val="41"/>
        </w:numPr>
        <w:tabs>
          <w:tab w:val="left" w:pos="4667"/>
        </w:tabs>
        <w:spacing w:line="360" w:lineRule="auto"/>
        <w:ind w:left="851" w:right="567"/>
        <w:jc w:val="both"/>
        <w:rPr>
          <w:rFonts w:ascii="Palatino Linotype" w:hAnsi="Palatino Linotype" w:cs="Tahoma"/>
          <w:b/>
          <w:bCs/>
          <w:sz w:val="20"/>
          <w:szCs w:val="20"/>
        </w:rPr>
      </w:pPr>
      <w:r w:rsidRPr="00521872">
        <w:rPr>
          <w:rFonts w:ascii="Palatino Linotype" w:hAnsi="Palatino Linotype" w:cs="Tahoma"/>
          <w:b/>
          <w:bCs/>
          <w:sz w:val="20"/>
          <w:szCs w:val="20"/>
        </w:rPr>
        <w:t>Cuadragésima Cuarta Sesión Extraordinaria 2022.pdf</w:t>
      </w:r>
      <w:r w:rsidRPr="00521872" w:rsidR="00862D34">
        <w:rPr>
          <w:rFonts w:ascii="Palatino Linotype" w:hAnsi="Palatino Linotype" w:cs="Tahoma"/>
          <w:b/>
          <w:bCs/>
          <w:sz w:val="20"/>
          <w:szCs w:val="20"/>
        </w:rPr>
        <w:t xml:space="preserve">. </w:t>
      </w:r>
      <w:r w:rsidRPr="00521872" w:rsidR="00862D34">
        <w:rPr>
          <w:rFonts w:ascii="Palatino Linotype" w:hAnsi="Palatino Linotype" w:cs="Tahoma"/>
          <w:sz w:val="20"/>
          <w:szCs w:val="20"/>
        </w:rPr>
        <w:t xml:space="preserve">Documento que contiene catorce fojas, por el que el Sujeto Obligado remitió el Acta de la Cuadragésima Cuarta Sesión </w:t>
      </w:r>
      <w:r w:rsidRPr="00521872" w:rsidR="009E08BA">
        <w:rPr>
          <w:rFonts w:ascii="Palatino Linotype" w:hAnsi="Palatino Linotype" w:cs="Tahoma"/>
          <w:sz w:val="20"/>
          <w:szCs w:val="20"/>
        </w:rPr>
        <w:t>Extraordinaria del Comité de Transparencia del Sujeto Obligado que a través de su punto tres de la solicitud desarroll</w:t>
      </w:r>
      <w:r w:rsidRPr="00521872" w:rsidR="0073653D">
        <w:rPr>
          <w:rFonts w:ascii="Palatino Linotype" w:hAnsi="Palatino Linotype" w:cs="Tahoma"/>
          <w:sz w:val="20"/>
          <w:szCs w:val="20"/>
        </w:rPr>
        <w:t>ó</w:t>
      </w:r>
      <w:r w:rsidRPr="00521872" w:rsidR="009E08BA">
        <w:rPr>
          <w:rFonts w:ascii="Palatino Linotype" w:hAnsi="Palatino Linotype" w:cs="Tahoma"/>
          <w:sz w:val="20"/>
          <w:szCs w:val="20"/>
        </w:rPr>
        <w:t xml:space="preserve"> la clasificación de la información por un periodo de cinco años, en los siguientes términos:</w:t>
      </w:r>
    </w:p>
    <w:p w:rsidRPr="00521872" w:rsidR="009E08BA" w:rsidP="009E08BA" w:rsidRDefault="009E08BA" w14:paraId="058D0ECF" w14:textId="0FA077B9">
      <w:pPr>
        <w:tabs>
          <w:tab w:val="left" w:pos="4667"/>
        </w:tabs>
        <w:spacing w:line="360" w:lineRule="auto"/>
        <w:ind w:right="567"/>
        <w:jc w:val="both"/>
        <w:rPr>
          <w:rFonts w:ascii="Palatino Linotype" w:hAnsi="Palatino Linotype" w:cs="Tahoma"/>
          <w:b/>
          <w:bCs/>
        </w:rPr>
      </w:pPr>
    </w:p>
    <w:p w:rsidRPr="00521872" w:rsidR="009E08BA" w:rsidP="009E08BA" w:rsidRDefault="009E08BA" w14:paraId="1A1DAE47" w14:textId="05C411A0">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Tercero: Análisis y aprobación en su caso, de la propuesta de clasificación como</w:t>
      </w:r>
      <w:r w:rsidRPr="00521872" w:rsidR="00F42D1C">
        <w:rPr>
          <w:rFonts w:ascii="Palatino Linotype" w:hAnsi="Palatino Linotype" w:cs="Tahoma"/>
          <w:bCs/>
          <w:i/>
        </w:rPr>
        <w:t xml:space="preserve"> </w:t>
      </w:r>
      <w:r w:rsidRPr="00521872">
        <w:rPr>
          <w:rFonts w:ascii="Palatino Linotype" w:hAnsi="Palatino Linotype" w:cs="Tahoma"/>
          <w:bCs/>
          <w:i/>
        </w:rPr>
        <w:t>información reservada en su totalidad, por un periodo de cinco años, de la información</w:t>
      </w:r>
      <w:r w:rsidRPr="00521872" w:rsidR="00F42D1C">
        <w:rPr>
          <w:rFonts w:ascii="Palatino Linotype" w:hAnsi="Palatino Linotype" w:cs="Tahoma"/>
          <w:bCs/>
          <w:i/>
        </w:rPr>
        <w:t xml:space="preserve"> </w:t>
      </w:r>
      <w:r w:rsidRPr="00521872">
        <w:rPr>
          <w:rFonts w:ascii="Palatino Linotype" w:hAnsi="Palatino Linotype" w:cs="Tahoma"/>
          <w:bCs/>
          <w:i/>
        </w:rPr>
        <w:t>referente al oficio número DGSPYP/CA/RRHH/0023/2022, en virtud de emitir respuesta a</w:t>
      </w:r>
      <w:r w:rsidRPr="00521872" w:rsidR="00F42D1C">
        <w:rPr>
          <w:rFonts w:ascii="Palatino Linotype" w:hAnsi="Palatino Linotype" w:cs="Tahoma"/>
          <w:bCs/>
          <w:i/>
        </w:rPr>
        <w:t xml:space="preserve"> </w:t>
      </w:r>
      <w:r w:rsidRPr="00521872">
        <w:rPr>
          <w:rFonts w:ascii="Palatino Linotype" w:hAnsi="Palatino Linotype" w:cs="Tahoma"/>
          <w:bCs/>
          <w:i/>
        </w:rPr>
        <w:t xml:space="preserve">la solicitud de información </w:t>
      </w:r>
      <w:r w:rsidRPr="00521872">
        <w:rPr>
          <w:rFonts w:ascii="Palatino Linotype" w:hAnsi="Palatino Linotype" w:cs="Tahoma"/>
          <w:bCs/>
          <w:i/>
        </w:rPr>
        <w:lastRenderedPageBreak/>
        <w:t>número 00332/TOLUCA/IP/2022, presentada por el Servidor</w:t>
      </w:r>
      <w:r w:rsidRPr="00521872" w:rsidR="00F42D1C">
        <w:rPr>
          <w:rFonts w:ascii="Palatino Linotype" w:hAnsi="Palatino Linotype" w:cs="Tahoma"/>
          <w:bCs/>
          <w:i/>
        </w:rPr>
        <w:t xml:space="preserve"> </w:t>
      </w:r>
      <w:r w:rsidRPr="00521872">
        <w:rPr>
          <w:rFonts w:ascii="Palatino Linotype" w:hAnsi="Palatino Linotype" w:cs="Tahoma"/>
          <w:bCs/>
          <w:i/>
        </w:rPr>
        <w:t>Público Habilitado de la Dirección General de Seguridad y Protección, con fundamento en los artículos 54 de la Ley de Seguridad Nacional; 11</w:t>
      </w:r>
      <w:r w:rsidRPr="00521872" w:rsidR="001F02B9">
        <w:rPr>
          <w:rFonts w:ascii="Palatino Linotype" w:hAnsi="Palatino Linotype" w:cs="Tahoma"/>
          <w:bCs/>
          <w:i/>
        </w:rPr>
        <w:t>0</w:t>
      </w:r>
      <w:r w:rsidRPr="00521872">
        <w:rPr>
          <w:rFonts w:ascii="Palatino Linotype" w:hAnsi="Palatino Linotype" w:cs="Tahoma"/>
          <w:bCs/>
          <w:i/>
        </w:rPr>
        <w:t xml:space="preserve"> de la Ley General del Sistema</w:t>
      </w:r>
      <w:r w:rsidRPr="00521872" w:rsidR="001F02B9">
        <w:rPr>
          <w:rFonts w:ascii="Palatino Linotype" w:hAnsi="Palatino Linotype" w:cs="Tahoma"/>
          <w:bCs/>
          <w:i/>
        </w:rPr>
        <w:t xml:space="preserve"> N</w:t>
      </w:r>
      <w:r w:rsidRPr="00521872">
        <w:rPr>
          <w:rFonts w:ascii="Palatino Linotype" w:hAnsi="Palatino Linotype" w:cs="Tahoma"/>
          <w:bCs/>
          <w:i/>
        </w:rPr>
        <w:t xml:space="preserve">acional de Seguridad Pública; 27 y 81 fracciones </w:t>
      </w:r>
      <w:r w:rsidRPr="00521872" w:rsidR="001F02B9">
        <w:rPr>
          <w:rFonts w:ascii="Palatino Linotype" w:hAnsi="Palatino Linotype" w:cs="Tahoma"/>
          <w:bCs/>
          <w:i/>
        </w:rPr>
        <w:t>I</w:t>
      </w:r>
      <w:r w:rsidRPr="00521872">
        <w:rPr>
          <w:rFonts w:ascii="Palatino Linotype" w:hAnsi="Palatino Linotype" w:cs="Tahoma"/>
          <w:bCs/>
          <w:i/>
        </w:rPr>
        <w:t xml:space="preserve">, </w:t>
      </w:r>
      <w:r w:rsidRPr="00521872" w:rsidR="001F02B9">
        <w:rPr>
          <w:rFonts w:ascii="Palatino Linotype" w:hAnsi="Palatino Linotype" w:cs="Tahoma"/>
          <w:bCs/>
          <w:i/>
        </w:rPr>
        <w:t>II</w:t>
      </w:r>
      <w:r w:rsidRPr="00521872">
        <w:rPr>
          <w:rFonts w:ascii="Palatino Linotype" w:hAnsi="Palatino Linotype" w:cs="Tahoma"/>
          <w:bCs/>
          <w:i/>
        </w:rPr>
        <w:t xml:space="preserve"> y </w:t>
      </w:r>
      <w:r w:rsidRPr="00521872" w:rsidR="001F02B9">
        <w:rPr>
          <w:rFonts w:ascii="Palatino Linotype" w:hAnsi="Palatino Linotype" w:cs="Tahoma"/>
          <w:bCs/>
          <w:i/>
        </w:rPr>
        <w:t>III</w:t>
      </w:r>
      <w:r w:rsidRPr="00521872">
        <w:rPr>
          <w:rFonts w:ascii="Palatino Linotype" w:hAnsi="Palatino Linotype" w:cs="Tahoma"/>
          <w:bCs/>
          <w:i/>
        </w:rPr>
        <w:t xml:space="preserve"> de la Ley de Seguridad del</w:t>
      </w:r>
      <w:r w:rsidRPr="00521872" w:rsidR="001F02B9">
        <w:rPr>
          <w:rFonts w:ascii="Palatino Linotype" w:hAnsi="Palatino Linotype" w:cs="Tahoma"/>
          <w:bCs/>
          <w:i/>
        </w:rPr>
        <w:t xml:space="preserve"> </w:t>
      </w:r>
      <w:r w:rsidRPr="00521872">
        <w:rPr>
          <w:rFonts w:ascii="Palatino Linotype" w:hAnsi="Palatino Linotype" w:cs="Tahoma"/>
          <w:bCs/>
          <w:i/>
        </w:rPr>
        <w:t>Estado de México; 6, 76, 77, 78 y 79 de la Ley de Protección de Datos Personales en Posesión de Sujetos Obligados del Estado de México; 140 fracción I y demás aplicables de</w:t>
      </w:r>
      <w:r w:rsidRPr="00521872" w:rsidR="001F02B9">
        <w:rPr>
          <w:rFonts w:ascii="Palatino Linotype" w:hAnsi="Palatino Linotype" w:cs="Tahoma"/>
          <w:bCs/>
          <w:i/>
        </w:rPr>
        <w:t xml:space="preserve"> </w:t>
      </w:r>
      <w:r w:rsidRPr="00521872">
        <w:rPr>
          <w:rFonts w:ascii="Palatino Linotype" w:hAnsi="Palatino Linotype" w:cs="Tahoma"/>
          <w:bCs/>
          <w:i/>
        </w:rPr>
        <w:t>la Ley de Transparencia y Acceso a la Información Pública del Estado de México y</w:t>
      </w:r>
      <w:r w:rsidRPr="00521872" w:rsidR="001F02B9">
        <w:rPr>
          <w:rFonts w:ascii="Palatino Linotype" w:hAnsi="Palatino Linotype" w:cs="Tahoma"/>
          <w:bCs/>
          <w:i/>
        </w:rPr>
        <w:t xml:space="preserve"> </w:t>
      </w:r>
      <w:r w:rsidRPr="00521872">
        <w:rPr>
          <w:rFonts w:ascii="Palatino Linotype" w:hAnsi="Palatino Linotype" w:cs="Tahoma"/>
          <w:bCs/>
          <w:i/>
        </w:rPr>
        <w:t>Municipios.</w:t>
      </w:r>
    </w:p>
    <w:p w:rsidRPr="00521872" w:rsidR="009E08BA" w:rsidP="009E08BA" w:rsidRDefault="009E08BA" w14:paraId="33AE2829" w14:textId="3B476F95">
      <w:pPr>
        <w:tabs>
          <w:tab w:val="left" w:pos="4667"/>
        </w:tabs>
        <w:spacing w:line="360" w:lineRule="auto"/>
        <w:ind w:left="567" w:right="567"/>
        <w:jc w:val="both"/>
        <w:rPr>
          <w:rFonts w:ascii="Palatino Linotype" w:hAnsi="Palatino Linotype" w:cs="Tahoma"/>
          <w:bCs/>
          <w:i/>
        </w:rPr>
      </w:pPr>
    </w:p>
    <w:p w:rsidRPr="00521872" w:rsidR="008C2858" w:rsidP="001F02B9" w:rsidRDefault="009E08BA" w14:paraId="614459B9" w14:textId="3931AFCE">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Para tratar este punto del orden del día, la Lic. en D. Norma Sofía Pérez Martínez, Titular de la Unidad de Transparencia, cede la palabra al Comisario Leopoldo Reyes Pavón, Director General de</w:t>
      </w:r>
      <w:r w:rsidRPr="00521872" w:rsidR="001F02B9">
        <w:rPr>
          <w:rFonts w:ascii="Palatino Linotype" w:hAnsi="Palatino Linotype" w:cs="Tahoma"/>
          <w:bCs/>
          <w:i/>
        </w:rPr>
        <w:t xml:space="preserve"> </w:t>
      </w:r>
      <w:r w:rsidRPr="00521872">
        <w:rPr>
          <w:rFonts w:ascii="Palatino Linotype" w:hAnsi="Palatino Linotype" w:cs="Tahoma"/>
          <w:bCs/>
          <w:i/>
        </w:rPr>
        <w:t>Seguridad y Protección y Servidor Público Habilitado, quien comenta los motivos de clasificar como información reservada por el periodo de cinco años, la información contenida en el oficio número DGSPYP/CA/RRHH/0023/2022,</w:t>
      </w:r>
      <w:r w:rsidRPr="00521872" w:rsidR="008C2858">
        <w:rPr>
          <w:rFonts w:ascii="Palatino Linotype" w:hAnsi="Palatino Linotype" w:cs="Tahoma"/>
          <w:bCs/>
          <w:i/>
        </w:rPr>
        <w:t xml:space="preserve"> signado por el Jefe de Departamento de Recursos Humanos de la Coordinación Administrativa de la Dirección General de Seguridad y Protección, de fecha cuatro de febrero de dos mil veintidós, por contener datos referentes a cuántos policías tienen patrullas, nombres, categorías, donde operan esas patrullas, blindaje del chaleco de los policías describiendo especificaciones técnicas, tipo y nivel de blindaje de los mismos"</w:t>
      </w:r>
    </w:p>
    <w:p w:rsidRPr="00521872" w:rsidR="008C2858" w:rsidP="001F02B9" w:rsidRDefault="008C2858" w14:paraId="5B630FC1" w14:textId="02603463">
      <w:pPr>
        <w:tabs>
          <w:tab w:val="left" w:pos="4667"/>
        </w:tabs>
        <w:spacing w:line="360" w:lineRule="auto"/>
        <w:ind w:left="567" w:right="567"/>
        <w:jc w:val="both"/>
        <w:rPr>
          <w:rFonts w:ascii="Palatino Linotype" w:hAnsi="Palatino Linotype" w:cs="Tahoma"/>
          <w:bCs/>
          <w:i/>
        </w:rPr>
      </w:pPr>
    </w:p>
    <w:p w:rsidRPr="00521872" w:rsidR="008C2858" w:rsidP="001F02B9" w:rsidRDefault="008C2858" w14:paraId="3FC6080B" w14:textId="20376A62">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Por lo anterior, se genera el presente documento como prueba de daño para clasificar</w:t>
      </w:r>
      <w:r w:rsidRPr="00521872" w:rsidR="001F02B9">
        <w:rPr>
          <w:rFonts w:ascii="Palatino Linotype" w:hAnsi="Palatino Linotype" w:cs="Tahoma"/>
          <w:bCs/>
          <w:i/>
        </w:rPr>
        <w:t xml:space="preserve"> </w:t>
      </w:r>
      <w:r w:rsidRPr="00521872">
        <w:rPr>
          <w:rFonts w:ascii="Palatino Linotype" w:hAnsi="Palatino Linotype" w:cs="Tahoma"/>
          <w:bCs/>
          <w:i/>
        </w:rPr>
        <w:t xml:space="preserve">como reservada en su totalidad por un período de cinco años la siguiente información: </w:t>
      </w:r>
    </w:p>
    <w:p w:rsidRPr="00521872" w:rsidR="008C2858" w:rsidP="001F02B9" w:rsidRDefault="008C2858" w14:paraId="413CF608" w14:textId="77777777">
      <w:pPr>
        <w:tabs>
          <w:tab w:val="left" w:pos="4667"/>
        </w:tabs>
        <w:spacing w:line="360" w:lineRule="auto"/>
        <w:ind w:left="567" w:right="567"/>
        <w:jc w:val="both"/>
        <w:rPr>
          <w:rFonts w:ascii="Palatino Linotype" w:hAnsi="Palatino Linotype" w:cs="Tahoma"/>
          <w:bCs/>
          <w:i/>
        </w:rPr>
      </w:pPr>
    </w:p>
    <w:p w:rsidRPr="00521872" w:rsidR="008C2858" w:rsidP="001F02B9" w:rsidRDefault="008C2858" w14:paraId="2B2F6CB5" w14:textId="08F8E887">
      <w:pPr>
        <w:tabs>
          <w:tab w:val="left" w:pos="4667"/>
        </w:tabs>
        <w:spacing w:line="360" w:lineRule="auto"/>
        <w:ind w:left="567" w:right="567"/>
        <w:jc w:val="center"/>
        <w:rPr>
          <w:rFonts w:ascii="Palatino Linotype" w:hAnsi="Palatino Linotype" w:cs="Tahoma"/>
          <w:bCs/>
          <w:i/>
        </w:rPr>
      </w:pPr>
      <w:r w:rsidRPr="00521872">
        <w:rPr>
          <w:rFonts w:ascii="Palatino Linotype" w:hAnsi="Palatino Linotype" w:cs="Tahoma"/>
          <w:bCs/>
          <w:i/>
        </w:rPr>
        <w:t>PRUEBA DE DAÑO</w:t>
      </w:r>
    </w:p>
    <w:p w:rsidRPr="00521872" w:rsidR="001F02B9" w:rsidP="001F02B9" w:rsidRDefault="001F02B9" w14:paraId="40F3348C" w14:textId="77777777">
      <w:pPr>
        <w:tabs>
          <w:tab w:val="left" w:pos="4667"/>
        </w:tabs>
        <w:spacing w:line="360" w:lineRule="auto"/>
        <w:ind w:left="567" w:right="567"/>
        <w:jc w:val="both"/>
        <w:rPr>
          <w:rFonts w:ascii="Palatino Linotype" w:hAnsi="Palatino Linotype" w:cs="Tahoma"/>
          <w:bCs/>
          <w:i/>
        </w:rPr>
      </w:pPr>
    </w:p>
    <w:p w:rsidRPr="00521872" w:rsidR="008C2858" w:rsidP="001F02B9" w:rsidRDefault="008C2858" w14:paraId="2AFBCFF6" w14:textId="048100B5">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Se genera el presente documento que funda y motiva la necesidad de la clasificación como</w:t>
      </w:r>
      <w:r w:rsidRPr="00521872" w:rsidR="001F02B9">
        <w:rPr>
          <w:rFonts w:ascii="Palatino Linotype" w:hAnsi="Palatino Linotype" w:cs="Tahoma"/>
          <w:bCs/>
          <w:i/>
        </w:rPr>
        <w:t xml:space="preserve"> </w:t>
      </w:r>
      <w:r w:rsidRPr="00521872">
        <w:rPr>
          <w:rFonts w:ascii="Palatino Linotype" w:hAnsi="Palatino Linotype" w:cs="Tahoma"/>
          <w:bCs/>
          <w:i/>
        </w:rPr>
        <w:t>reservada, por un periodo de 5 años derivado de la solicitud de información 00332</w:t>
      </w:r>
      <w:r w:rsidRPr="00521872" w:rsidR="001F02B9">
        <w:rPr>
          <w:rFonts w:ascii="Palatino Linotype" w:hAnsi="Palatino Linotype" w:cs="Tahoma"/>
          <w:bCs/>
          <w:i/>
        </w:rPr>
        <w:t>/</w:t>
      </w:r>
      <w:r w:rsidRPr="00521872">
        <w:rPr>
          <w:rFonts w:ascii="Palatino Linotype" w:hAnsi="Palatino Linotype" w:cs="Tahoma"/>
          <w:bCs/>
          <w:i/>
        </w:rPr>
        <w:t>TOLUCA/IP/2022 en el Sistema de Acceso a la Información Mexiquense:</w:t>
      </w:r>
    </w:p>
    <w:p w:rsidRPr="00521872" w:rsidR="008C2858" w:rsidP="001F02B9" w:rsidRDefault="008C2858" w14:paraId="3FC66234" w14:textId="685FB3BB">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 ... Solicito saber cuantos polínicas(sic) tienen patrullas, nombres, categorías, donde operan esas patrullas, características de las patrullas, blindaje del chaleco de los</w:t>
      </w:r>
      <w:r w:rsidRPr="00521872" w:rsidR="001F02B9">
        <w:rPr>
          <w:rFonts w:ascii="Palatino Linotype" w:hAnsi="Palatino Linotype" w:cs="Tahoma"/>
          <w:bCs/>
          <w:i/>
        </w:rPr>
        <w:t xml:space="preserve"> </w:t>
      </w:r>
      <w:r w:rsidRPr="00521872">
        <w:rPr>
          <w:rFonts w:ascii="Palatino Linotype" w:hAnsi="Palatino Linotype" w:cs="Tahoma"/>
          <w:bCs/>
          <w:i/>
        </w:rPr>
        <w:t>policías (sic) ... "</w:t>
      </w:r>
    </w:p>
    <w:p w:rsidRPr="00521872" w:rsidR="008C2858" w:rsidP="001F02B9" w:rsidRDefault="008C2858" w14:paraId="42F5E0C7" w14:textId="6DBD0BD4">
      <w:pPr>
        <w:tabs>
          <w:tab w:val="left" w:pos="4667"/>
        </w:tabs>
        <w:spacing w:line="360" w:lineRule="auto"/>
        <w:ind w:left="567" w:right="567"/>
        <w:jc w:val="both"/>
        <w:rPr>
          <w:rFonts w:ascii="Palatino Linotype" w:hAnsi="Palatino Linotype" w:cs="Tahoma"/>
          <w:bCs/>
          <w:i/>
        </w:rPr>
      </w:pPr>
    </w:p>
    <w:p w:rsidRPr="00521872" w:rsidR="008C2858" w:rsidP="001F02B9" w:rsidRDefault="008C2858" w14:paraId="62D74DF2"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FUNDAMENTO LEGAL </w:t>
      </w:r>
    </w:p>
    <w:p w:rsidRPr="00521872" w:rsidR="008C2858" w:rsidP="001F02B9" w:rsidRDefault="008C2858" w14:paraId="78D6224A"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LEY GENERAL DE TRANSPARENCIA Y ACCESO A LA INFORMACIÓN PÚBLICA</w:t>
      </w:r>
    </w:p>
    <w:p w:rsidRPr="00521872" w:rsidR="008C2858" w:rsidP="001F02B9" w:rsidRDefault="008C2858" w14:paraId="49EE67DE"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Artículo 113. Como información reservada podrá clasificarse aquella cuya publicación: </w:t>
      </w:r>
    </w:p>
    <w:p w:rsidRPr="00521872" w:rsidR="008C2858" w:rsidP="001F02B9" w:rsidRDefault="008C2858" w14:paraId="37A61817" w14:textId="76127B20">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l. Comprometa la seguridad nacional, la seguridad pública o la defensa nacional y cuente con un propósito genuino y un efecto demostrable; </w:t>
      </w:r>
    </w:p>
    <w:p w:rsidRPr="00521872" w:rsidR="00A107B4" w:rsidP="001F02B9" w:rsidRDefault="008C2858" w14:paraId="463301CA"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V. Pueda poner en riesgo la vida, seguridad o salud de una persona física </w:t>
      </w:r>
    </w:p>
    <w:p w:rsidRPr="00521872" w:rsidR="00A107B4" w:rsidP="001F02B9" w:rsidRDefault="00A107B4" w14:paraId="62D802C2" w14:textId="77777777">
      <w:pPr>
        <w:tabs>
          <w:tab w:val="left" w:pos="4667"/>
        </w:tabs>
        <w:spacing w:line="360" w:lineRule="auto"/>
        <w:ind w:left="567" w:right="567"/>
        <w:jc w:val="both"/>
        <w:rPr>
          <w:rFonts w:ascii="Palatino Linotype" w:hAnsi="Palatino Linotype" w:cs="Tahoma"/>
          <w:bCs/>
          <w:i/>
        </w:rPr>
      </w:pPr>
    </w:p>
    <w:p w:rsidRPr="00521872" w:rsidR="008C2858" w:rsidP="001F02B9" w:rsidRDefault="008C2858" w14:paraId="13F8A8E2" w14:textId="2DD86CF0">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LEY DE TRANSPARENCIA Y ACCESO A LA INFORMACIÓN PÚBLICA DEL ESTADO</w:t>
      </w:r>
    </w:p>
    <w:p w:rsidRPr="00521872" w:rsidR="008C2858" w:rsidP="001F02B9" w:rsidRDefault="008C2858" w14:paraId="087BC68B" w14:textId="4573A078">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DE MÉXICO Y MUNICIPIOS.</w:t>
      </w:r>
    </w:p>
    <w:p w:rsidRPr="00521872" w:rsidR="009E08BA" w:rsidP="001F02B9" w:rsidRDefault="009E08BA" w14:paraId="70A62C03" w14:textId="13EEC8EF">
      <w:pPr>
        <w:tabs>
          <w:tab w:val="left" w:pos="4667"/>
        </w:tabs>
        <w:spacing w:line="360" w:lineRule="auto"/>
        <w:ind w:left="567" w:right="567"/>
        <w:jc w:val="both"/>
        <w:rPr>
          <w:rFonts w:ascii="Palatino Linotype" w:hAnsi="Palatino Linotype" w:cs="Tahoma"/>
          <w:bCs/>
          <w:i/>
        </w:rPr>
      </w:pPr>
    </w:p>
    <w:p w:rsidRPr="00521872" w:rsidR="00A107B4" w:rsidP="00A107B4" w:rsidRDefault="00A107B4" w14:paraId="51DAE57E" w14:textId="025C6C33">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Artículo 129. En la aplicación de la prueba de daño, el sujeto obligado deberá precisar las razones objetivas por las que la apertura de la información generaría una afectación justificando que: </w:t>
      </w:r>
    </w:p>
    <w:p w:rsidRPr="00521872" w:rsidR="00A107B4" w:rsidP="00A107B4" w:rsidRDefault="00A107B4" w14:paraId="36094B8D" w14:textId="176610A1">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 La divulgación de la información representa un riesgo real, demostrable e identificable del perjuicio significativo al interés público o a la seguridad pública;</w:t>
      </w:r>
    </w:p>
    <w:p w:rsidRPr="00521872" w:rsidR="00A107B4" w:rsidP="00A107B4" w:rsidRDefault="00A107B4" w14:paraId="3E0DD9EC" w14:textId="499C9EB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II. El riesgo de perjuicio que supondría la divulgación supera el interés público general de que se difunda;</w:t>
      </w:r>
    </w:p>
    <w:p w:rsidRPr="00521872" w:rsidR="00A107B4" w:rsidP="00A107B4" w:rsidRDefault="00A107B4" w14:paraId="18821B11" w14:textId="52551851">
      <w:pPr>
        <w:tabs>
          <w:tab w:val="left" w:pos="4667"/>
        </w:tabs>
        <w:spacing w:line="360" w:lineRule="auto"/>
        <w:ind w:left="567" w:right="567"/>
        <w:jc w:val="both"/>
        <w:rPr>
          <w:rFonts w:ascii="Palatino Linotype" w:hAnsi="Palatino Linotype" w:cs="Tahoma"/>
          <w:bCs/>
          <w:i/>
        </w:rPr>
      </w:pPr>
    </w:p>
    <w:p w:rsidRPr="00521872" w:rsidR="00A107B4" w:rsidP="00A107B4" w:rsidRDefault="00A107B4" w14:paraId="2592BDA9" w14:textId="13804374">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140. El acceso a la información pública será restringido excepcionalmente, cuando por razones de interés público, ésta sea clasificada como reservada, conforme a los criterios siguientes:</w:t>
      </w:r>
    </w:p>
    <w:p w:rsidRPr="00521872" w:rsidR="00A107B4" w:rsidP="00A107B4" w:rsidRDefault="00A107B4" w14:paraId="3AA86D97" w14:textId="6A811963">
      <w:pPr>
        <w:tabs>
          <w:tab w:val="left" w:pos="4667"/>
        </w:tabs>
        <w:spacing w:line="360" w:lineRule="auto"/>
        <w:ind w:left="567" w:right="567"/>
        <w:jc w:val="both"/>
        <w:rPr>
          <w:rFonts w:ascii="Palatino Linotype" w:hAnsi="Palatino Linotype" w:cs="Tahoma"/>
          <w:bCs/>
          <w:i/>
        </w:rPr>
      </w:pPr>
    </w:p>
    <w:p w:rsidRPr="00521872" w:rsidR="00A107B4" w:rsidP="00A107B4" w:rsidRDefault="00A107B4" w14:paraId="369E6714" w14:textId="2D7474D4">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t xml:space="preserve">Fracción l. Comprometa la Seguridad Pública y cuente con un propósito genuino y un efecto demostrable; </w:t>
      </w:r>
    </w:p>
    <w:p w:rsidRPr="00521872" w:rsidR="00A107B4" w:rsidP="00A107B4" w:rsidRDefault="00A107B4" w14:paraId="75E5459A" w14:textId="77777777">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t xml:space="preserve">Fracción IV. Ponga en riesgo la vida, la seguridad o la salud de una persona física: </w:t>
      </w:r>
    </w:p>
    <w:p w:rsidRPr="00521872" w:rsidR="00A107B4" w:rsidP="00A107B4" w:rsidRDefault="00A107B4" w14:paraId="75B7DB81" w14:textId="7013AC59">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lastRenderedPageBreak/>
        <w:t>Fracción XI Las que por disposición expresa de una ley tengan tal carácter, siempre que sean acordes con las bases, principios y disposiciones establecidos en esta Le</w:t>
      </w:r>
      <w:r w:rsidRPr="00521872" w:rsidR="0039005B">
        <w:rPr>
          <w:rFonts w:ascii="Palatino Linotype" w:hAnsi="Palatino Linotype" w:cs="Tahoma"/>
          <w:b/>
          <w:i/>
        </w:rPr>
        <w:t>y</w:t>
      </w:r>
      <w:r w:rsidRPr="00521872">
        <w:rPr>
          <w:rFonts w:ascii="Palatino Linotype" w:hAnsi="Palatino Linotype" w:cs="Tahoma"/>
          <w:b/>
          <w:i/>
        </w:rPr>
        <w:t xml:space="preserve"> </w:t>
      </w:r>
      <w:r w:rsidRPr="00521872" w:rsidR="0039005B">
        <w:rPr>
          <w:rFonts w:ascii="Palatino Linotype" w:hAnsi="Palatino Linotype" w:cs="Tahoma"/>
          <w:b/>
          <w:i/>
        </w:rPr>
        <w:t>y</w:t>
      </w:r>
      <w:r w:rsidRPr="00521872">
        <w:rPr>
          <w:rFonts w:ascii="Palatino Linotype" w:hAnsi="Palatino Linotype" w:cs="Tahoma"/>
          <w:b/>
          <w:i/>
        </w:rPr>
        <w:t xml:space="preserve"> no la</w:t>
      </w:r>
      <w:r w:rsidRPr="00521872" w:rsidR="0039005B">
        <w:rPr>
          <w:rFonts w:ascii="Palatino Linotype" w:hAnsi="Palatino Linotype" w:cs="Tahoma"/>
          <w:b/>
          <w:i/>
        </w:rPr>
        <w:t xml:space="preserve"> </w:t>
      </w:r>
      <w:r w:rsidRPr="00521872">
        <w:rPr>
          <w:rFonts w:ascii="Palatino Linotype" w:hAnsi="Palatino Linotype" w:cs="Tahoma"/>
          <w:b/>
          <w:i/>
        </w:rPr>
        <w:t>contravengan</w:t>
      </w:r>
      <w:r w:rsidRPr="00521872" w:rsidR="0039005B">
        <w:rPr>
          <w:rFonts w:ascii="Palatino Linotype" w:hAnsi="Palatino Linotype" w:cs="Tahoma"/>
          <w:b/>
          <w:i/>
        </w:rPr>
        <w:t>;</w:t>
      </w:r>
      <w:r w:rsidRPr="00521872">
        <w:rPr>
          <w:rFonts w:ascii="Palatino Linotype" w:hAnsi="Palatino Linotype" w:cs="Tahoma"/>
          <w:b/>
          <w:i/>
        </w:rPr>
        <w:t xml:space="preserve"> así como las previstas en tratados internacionales.</w:t>
      </w:r>
    </w:p>
    <w:p w:rsidRPr="00521872" w:rsidR="0039005B" w:rsidP="00A107B4" w:rsidRDefault="0039005B" w14:paraId="3DC7CB6B" w14:textId="34D38FBA">
      <w:pPr>
        <w:tabs>
          <w:tab w:val="left" w:pos="4667"/>
        </w:tabs>
        <w:spacing w:line="360" w:lineRule="auto"/>
        <w:ind w:left="567" w:right="567"/>
        <w:jc w:val="both"/>
        <w:rPr>
          <w:rFonts w:ascii="Palatino Linotype" w:hAnsi="Palatino Linotype" w:cs="Tahoma"/>
          <w:bCs/>
          <w:i/>
        </w:rPr>
      </w:pPr>
    </w:p>
    <w:p w:rsidRPr="00521872" w:rsidR="0039005B" w:rsidP="0039005B" w:rsidRDefault="0039005B" w14:paraId="333DB3D4" w14:textId="6E1C637D">
      <w:pPr>
        <w:tabs>
          <w:tab w:val="left" w:pos="4667"/>
        </w:tabs>
        <w:spacing w:line="360" w:lineRule="auto"/>
        <w:ind w:left="567" w:right="567"/>
        <w:jc w:val="center"/>
        <w:rPr>
          <w:rFonts w:ascii="Palatino Linotype" w:hAnsi="Palatino Linotype" w:cs="Tahoma"/>
          <w:bCs/>
          <w:i/>
        </w:rPr>
      </w:pPr>
      <w:r w:rsidRPr="00521872">
        <w:rPr>
          <w:rFonts w:ascii="Palatino Linotype" w:hAnsi="Palatino Linotype" w:cs="Tahoma"/>
          <w:bCs/>
          <w:i/>
        </w:rPr>
        <w:t>PONDERACIÓN DE INTERESES EN CONFLICTO</w:t>
      </w:r>
    </w:p>
    <w:p w:rsidRPr="00521872" w:rsidR="00A107B4" w:rsidP="00A107B4" w:rsidRDefault="00A107B4" w14:paraId="03330BDB" w14:textId="77777777">
      <w:pPr>
        <w:tabs>
          <w:tab w:val="left" w:pos="4667"/>
        </w:tabs>
        <w:spacing w:line="360" w:lineRule="auto"/>
        <w:ind w:left="567" w:right="567"/>
        <w:jc w:val="both"/>
        <w:rPr>
          <w:rFonts w:ascii="Palatino Linotype" w:hAnsi="Palatino Linotype" w:cs="Tahoma"/>
          <w:bCs/>
          <w:i/>
        </w:rPr>
      </w:pPr>
    </w:p>
    <w:p w:rsidRPr="00521872" w:rsidR="0039005B" w:rsidP="0039005B" w:rsidRDefault="0039005B" w14:paraId="10D16FD5" w14:textId="6DF748DF">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En este caso, el tratamiento de la información debe analizarse a fondo ya que se está pidiendo información relativa " .. cuantos policías tienen patrullas, nombres, categorías, donde operan esas </w:t>
      </w:r>
    </w:p>
    <w:p w:rsidRPr="00521872" w:rsidR="0039005B" w:rsidP="0039005B" w:rsidRDefault="0039005B" w14:paraId="4C1814A0" w14:textId="2F353C75">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patrullas, blindaje del chaleco de los policías ... "; al divulgar esta información, se pueden presentar una serie de riesgos, en virtud de que, si llega a manos de las personas que se dedican a realizar actos ilícitos, estos tendrían una serie de ventajas ya que al conocer cuántos elementos tiene patrullas, sus nombres. donde operan las patrullas, se les estarla otorgando información que los pondría en riesgo, así como al divulgar el blindaje y especificaciones técnicas de los chalecos, tendrían una visión del</w:t>
      </w:r>
    </w:p>
    <w:p w:rsidRPr="00521872" w:rsidR="00CE0A60" w:rsidP="0039005B" w:rsidRDefault="0039005B" w14:paraId="5351C174" w14:textId="120A7CE8">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alcance de defensa o de parte de la capacidad de repeler un ataque delictivo, además se deduciría capacidad de acción y reacción de esta dependencia, aunado a que se puede vulnerar la seguridad conocer datos personales del personal operativo que porta un chaleco antibalas, e incluso de los mismos; por lo anterior se solicita la clasificación como reservada de la información acompañada al oficio número DGSPYP/CA/RRHH/0023/2022, de fecha cuatro de febrero de dos mil veintidós, signado por el Jefe de Departamento de Recurso Humanos de la Coordinación Administrativa de la Dirección General de Seguridad</w:t>
      </w:r>
      <w:r w:rsidRPr="00521872" w:rsidR="00F26A29">
        <w:rPr>
          <w:rFonts w:ascii="Palatino Linotype" w:hAnsi="Palatino Linotype" w:cs="Tahoma"/>
          <w:bCs/>
          <w:i/>
        </w:rPr>
        <w:t xml:space="preserve"> y Protección,</w:t>
      </w:r>
      <w:r w:rsidRPr="00521872">
        <w:rPr>
          <w:rFonts w:ascii="Palatino Linotype" w:hAnsi="Palatino Linotype" w:cs="Tahoma"/>
          <w:bCs/>
          <w:i/>
        </w:rPr>
        <w:t xml:space="preserve"> con fundamento en los artículos 54 de la Ley de Seguridad Nacional, 11</w:t>
      </w:r>
      <w:r w:rsidRPr="00521872" w:rsidR="00F26A29">
        <w:rPr>
          <w:rFonts w:ascii="Palatino Linotype" w:hAnsi="Palatino Linotype" w:cs="Tahoma"/>
          <w:bCs/>
          <w:i/>
        </w:rPr>
        <w:t>0</w:t>
      </w:r>
      <w:r w:rsidRPr="00521872">
        <w:rPr>
          <w:rFonts w:ascii="Palatino Linotype" w:hAnsi="Palatino Linotype" w:cs="Tahoma"/>
          <w:bCs/>
          <w:i/>
        </w:rPr>
        <w:t xml:space="preserve"> de</w:t>
      </w:r>
      <w:r w:rsidRPr="00521872" w:rsidR="00F26A29">
        <w:rPr>
          <w:rFonts w:ascii="Palatino Linotype" w:hAnsi="Palatino Linotype" w:cs="Tahoma"/>
          <w:bCs/>
          <w:i/>
        </w:rPr>
        <w:t xml:space="preserve"> </w:t>
      </w:r>
      <w:r w:rsidRPr="00521872">
        <w:rPr>
          <w:rFonts w:ascii="Palatino Linotype" w:hAnsi="Palatino Linotype" w:cs="Tahoma"/>
          <w:bCs/>
          <w:i/>
        </w:rPr>
        <w:t xml:space="preserve">la Ley General del Sistema Nacional de Seguridad Pública, 27 y 81 fracciones </w:t>
      </w:r>
      <w:r w:rsidRPr="00521872" w:rsidR="00F26A29">
        <w:rPr>
          <w:rFonts w:ascii="Palatino Linotype" w:hAnsi="Palatino Linotype" w:cs="Tahoma"/>
          <w:bCs/>
          <w:i/>
        </w:rPr>
        <w:t>I</w:t>
      </w:r>
      <w:r w:rsidRPr="00521872">
        <w:rPr>
          <w:rFonts w:ascii="Palatino Linotype" w:hAnsi="Palatino Linotype" w:cs="Tahoma"/>
          <w:bCs/>
          <w:i/>
        </w:rPr>
        <w:t xml:space="preserve">, </w:t>
      </w:r>
      <w:r w:rsidRPr="00521872" w:rsidR="00F26A29">
        <w:rPr>
          <w:rFonts w:ascii="Palatino Linotype" w:hAnsi="Palatino Linotype" w:cs="Tahoma"/>
          <w:bCs/>
          <w:i/>
        </w:rPr>
        <w:t>II</w:t>
      </w:r>
      <w:r w:rsidRPr="00521872">
        <w:rPr>
          <w:rFonts w:ascii="Palatino Linotype" w:hAnsi="Palatino Linotype" w:cs="Tahoma"/>
          <w:bCs/>
          <w:i/>
        </w:rPr>
        <w:t xml:space="preserve"> y </w:t>
      </w:r>
      <w:r w:rsidRPr="00521872" w:rsidR="00F26A29">
        <w:rPr>
          <w:rFonts w:ascii="Palatino Linotype" w:hAnsi="Palatino Linotype" w:cs="Tahoma"/>
          <w:bCs/>
          <w:i/>
        </w:rPr>
        <w:t>III</w:t>
      </w:r>
      <w:r w:rsidRPr="00521872">
        <w:rPr>
          <w:rFonts w:ascii="Palatino Linotype" w:hAnsi="Palatino Linotype" w:cs="Tahoma"/>
          <w:bCs/>
          <w:i/>
        </w:rPr>
        <w:t xml:space="preserve"> de </w:t>
      </w:r>
      <w:r w:rsidRPr="00521872" w:rsidR="00F26A29">
        <w:rPr>
          <w:rFonts w:ascii="Palatino Linotype" w:hAnsi="Palatino Linotype" w:cs="Tahoma"/>
          <w:bCs/>
          <w:i/>
        </w:rPr>
        <w:t xml:space="preserve">la Ley de Seguridad </w:t>
      </w:r>
      <w:r w:rsidRPr="00521872">
        <w:rPr>
          <w:rFonts w:ascii="Palatino Linotype" w:hAnsi="Palatino Linotype" w:cs="Tahoma"/>
          <w:bCs/>
          <w:i/>
        </w:rPr>
        <w:t>del Estado de México; 6, 76, 77. 78 y 79 de la Ley de Protección de</w:t>
      </w:r>
      <w:r w:rsidRPr="00521872" w:rsidR="00F26A29">
        <w:rPr>
          <w:rFonts w:ascii="Palatino Linotype" w:hAnsi="Palatino Linotype" w:cs="Tahoma"/>
          <w:bCs/>
          <w:i/>
        </w:rPr>
        <w:t xml:space="preserve"> </w:t>
      </w:r>
      <w:r w:rsidRPr="00521872">
        <w:rPr>
          <w:rFonts w:ascii="Palatino Linotype" w:hAnsi="Palatino Linotype" w:cs="Tahoma"/>
          <w:bCs/>
          <w:i/>
        </w:rPr>
        <w:t xml:space="preserve">Datos Personales en Posesión de Sujetos Obligados del Estado de México y Municipios, </w:t>
      </w:r>
      <w:r w:rsidRPr="00521872" w:rsidR="00F26A29">
        <w:rPr>
          <w:rFonts w:ascii="Palatino Linotype" w:hAnsi="Palatino Linotype" w:cs="Tahoma"/>
          <w:bCs/>
          <w:i/>
        </w:rPr>
        <w:t xml:space="preserve">140 fracciones I, IV y XI de la </w:t>
      </w:r>
      <w:r w:rsidRPr="00521872">
        <w:rPr>
          <w:rFonts w:ascii="Palatino Linotype" w:hAnsi="Palatino Linotype" w:cs="Tahoma"/>
          <w:bCs/>
          <w:i/>
        </w:rPr>
        <w:t>Ley de Transparencia y Acceso a la Información Pública del</w:t>
      </w:r>
      <w:r w:rsidRPr="00521872" w:rsidR="00F26A29">
        <w:rPr>
          <w:rFonts w:ascii="Palatino Linotype" w:hAnsi="Palatino Linotype" w:cs="Tahoma"/>
          <w:bCs/>
          <w:i/>
        </w:rPr>
        <w:t xml:space="preserve"> </w:t>
      </w:r>
      <w:r w:rsidRPr="00521872">
        <w:rPr>
          <w:rFonts w:ascii="Palatino Linotype" w:hAnsi="Palatino Linotype" w:cs="Tahoma"/>
          <w:bCs/>
          <w:i/>
        </w:rPr>
        <w:t>Estado de México y Municipios:</w:t>
      </w:r>
    </w:p>
    <w:p w:rsidRPr="00521872" w:rsidR="0039005B" w:rsidP="0039005B" w:rsidRDefault="0039005B" w14:paraId="4FF646C0" w14:textId="13F2ABD9">
      <w:pPr>
        <w:pStyle w:val="Prrafodelista"/>
        <w:tabs>
          <w:tab w:val="left" w:pos="567"/>
        </w:tabs>
        <w:spacing w:line="360" w:lineRule="auto"/>
        <w:ind w:left="0"/>
        <w:contextualSpacing w:val="0"/>
        <w:jc w:val="both"/>
        <w:rPr>
          <w:rFonts w:ascii="Arial" w:hAnsi="Arial" w:cs="Arial" w:eastAsiaTheme="minorHAnsi"/>
          <w:color w:val="000000"/>
          <w:lang w:eastAsia="en-US"/>
        </w:rPr>
      </w:pPr>
    </w:p>
    <w:p w:rsidRPr="00521872" w:rsidR="00BE60D5" w:rsidP="00BE60D5" w:rsidRDefault="00BE60D5" w14:paraId="5FB7682A" w14:textId="31FCF1EE">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Artículo 54.- La persona que por algún motivo participe o tenga conocimiento de productos, fuentes, métodos, medidas u operaciones de inteligencia, registros o información derivados de las acciones previstas en la presente Ley, debe abstenerse de difundirlo por cualquier medio y adoptar las medidas necesarias para evitar que lleguen a tener publicidad.</w:t>
      </w:r>
    </w:p>
    <w:p w:rsidRPr="00521872" w:rsidR="00BE60D5" w:rsidP="00BE60D5" w:rsidRDefault="00BE60D5" w14:paraId="0E22E572" w14:textId="4FDA07A2">
      <w:pPr>
        <w:tabs>
          <w:tab w:val="left" w:pos="4667"/>
        </w:tabs>
        <w:spacing w:line="360" w:lineRule="auto"/>
        <w:ind w:left="567" w:right="567"/>
        <w:jc w:val="both"/>
        <w:rPr>
          <w:rFonts w:ascii="Palatino Linotype" w:hAnsi="Palatino Linotype" w:cs="Tahoma"/>
          <w:bCs/>
          <w:i/>
        </w:rPr>
      </w:pPr>
    </w:p>
    <w:p w:rsidRPr="00521872" w:rsidR="00BE60D5" w:rsidP="00BE60D5" w:rsidRDefault="00BE60D5" w14:paraId="7A63B953" w14:textId="1779762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110.-[ .. .]</w:t>
      </w:r>
    </w:p>
    <w:p w:rsidRPr="00521872" w:rsidR="00BE60D5" w:rsidP="00BE60D5" w:rsidRDefault="00BE60D5" w14:paraId="319D53E9" w14:textId="38F40FF1">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Se 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v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w:t>
      </w:r>
    </w:p>
    <w:p w:rsidRPr="00521872" w:rsidR="00D41AB1" w:rsidP="00BE60D5" w:rsidRDefault="00D41AB1" w14:paraId="06147316" w14:textId="598FC0FF">
      <w:pPr>
        <w:tabs>
          <w:tab w:val="left" w:pos="4667"/>
        </w:tabs>
        <w:spacing w:line="360" w:lineRule="auto"/>
        <w:ind w:left="567" w:right="567"/>
        <w:jc w:val="both"/>
        <w:rPr>
          <w:rFonts w:ascii="Palatino Linotype" w:hAnsi="Palatino Linotype" w:cs="Tahoma"/>
          <w:bCs/>
          <w:i/>
        </w:rPr>
      </w:pPr>
    </w:p>
    <w:p w:rsidRPr="00521872" w:rsidR="00D41AB1" w:rsidP="00BE60D5" w:rsidRDefault="00D41AB1" w14:paraId="0897564A" w14:textId="54A157A5">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27.- La información contenida en el Sistema Estatal será clasificada como confidencial o reservada en los términos que establezcan las normas aplicables, así como en los acuerdos que emita para tal efecto el Consejo Estatal. Los instrumentos jurídicos sobre criterios y protocolos de operación, investigaciones preventivas, datos y criterios empleados en el sistema de reinserción social, así como datos personales de los servidores públicos de las instituciones de seguridad pública a cargo de operativos y demás acciones de investigación, serán considerados como confidencia/es.</w:t>
      </w:r>
    </w:p>
    <w:p w:rsidRPr="00521872" w:rsidR="00BE60D5" w:rsidP="00BE60D5" w:rsidRDefault="00BE60D5" w14:paraId="1122EE4D" w14:textId="7BA8CC89">
      <w:pPr>
        <w:tabs>
          <w:tab w:val="left" w:pos="4667"/>
        </w:tabs>
        <w:spacing w:line="360" w:lineRule="auto"/>
        <w:ind w:left="567" w:right="567"/>
        <w:jc w:val="both"/>
        <w:rPr>
          <w:rFonts w:ascii="Palatino Linotype" w:hAnsi="Palatino Linotype" w:cs="Tahoma"/>
          <w:bCs/>
          <w:i/>
        </w:rPr>
      </w:pPr>
    </w:p>
    <w:p w:rsidRPr="00521872" w:rsidR="0039005B" w:rsidP="00D870DB" w:rsidRDefault="00D41AB1" w14:paraId="7AF58AE1" w14:textId="704EE45E">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Articulo 81.- Toda información para la seguridad pública generada o en poder de</w:t>
      </w:r>
      <w:r w:rsidRPr="00521872" w:rsidR="00D870DB">
        <w:rPr>
          <w:rFonts w:ascii="Palatino Linotype" w:hAnsi="Palatino Linotype" w:cs="Tahoma"/>
          <w:bCs/>
          <w:i/>
        </w:rPr>
        <w:t xml:space="preserve"> </w:t>
      </w:r>
      <w:r w:rsidRPr="00521872">
        <w:rPr>
          <w:rFonts w:ascii="Palatino Linotype" w:hAnsi="Palatino Linotype" w:cs="Tahoma"/>
          <w:bCs/>
          <w:i/>
        </w:rPr>
        <w:t>Instituciones de Seguridad Pública o de cualquier instancia del Sistema Estatal debe</w:t>
      </w:r>
      <w:r w:rsidRPr="00521872" w:rsidR="00D870DB">
        <w:rPr>
          <w:rFonts w:ascii="Palatino Linotype" w:hAnsi="Palatino Linotype" w:cs="Tahoma"/>
          <w:bCs/>
          <w:i/>
        </w:rPr>
        <w:t xml:space="preserve"> </w:t>
      </w:r>
      <w:r w:rsidRPr="00521872">
        <w:rPr>
          <w:rFonts w:ascii="Palatino Linotype" w:hAnsi="Palatino Linotype" w:cs="Tahoma"/>
          <w:bCs/>
          <w:i/>
        </w:rPr>
        <w:t>registrarse, clasificarse y tratarse de conformidad con las disposiciones aplicables. No</w:t>
      </w:r>
      <w:r w:rsidRPr="00521872" w:rsidR="00D870DB">
        <w:rPr>
          <w:rFonts w:ascii="Palatino Linotype" w:hAnsi="Palatino Linotype" w:cs="Tahoma"/>
          <w:bCs/>
          <w:i/>
        </w:rPr>
        <w:t xml:space="preserve"> </w:t>
      </w:r>
      <w:r w:rsidRPr="00521872">
        <w:rPr>
          <w:rFonts w:ascii="Palatino Linotype" w:hAnsi="Palatino Linotype" w:cs="Tahoma"/>
          <w:bCs/>
          <w:i/>
        </w:rPr>
        <w:t>obstante lo anterior, esta información se considerara reservada en los casos siguientes:</w:t>
      </w:r>
    </w:p>
    <w:p w:rsidRPr="00521872" w:rsidR="00D870DB" w:rsidP="00D870DB" w:rsidRDefault="00D870DB" w14:paraId="05AB0E2E"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I</w:t>
      </w:r>
      <w:r w:rsidRPr="00521872" w:rsidR="00D41AB1">
        <w:rPr>
          <w:rFonts w:ascii="Palatino Linotype" w:hAnsi="Palatino Linotype" w:cs="Tahoma"/>
          <w:bCs/>
          <w:i/>
        </w:rPr>
        <w:t>. Aquella cuya divulgación implique la revelación de normas, procedimientos, métodos,</w:t>
      </w:r>
      <w:r w:rsidRPr="00521872">
        <w:rPr>
          <w:rFonts w:ascii="Palatino Linotype" w:hAnsi="Palatino Linotype" w:cs="Tahoma"/>
          <w:bCs/>
          <w:i/>
        </w:rPr>
        <w:t xml:space="preserve"> </w:t>
      </w:r>
      <w:r w:rsidRPr="00521872" w:rsidR="00D41AB1">
        <w:rPr>
          <w:rFonts w:ascii="Palatino Linotype" w:hAnsi="Palatino Linotype" w:cs="Tahoma"/>
          <w:bCs/>
          <w:i/>
        </w:rPr>
        <w:t>fuentes, especificaciones técnicas, sistemas, tecnología o equipos útiles a la generación de</w:t>
      </w:r>
      <w:r w:rsidRPr="00521872">
        <w:rPr>
          <w:rFonts w:ascii="Palatino Linotype" w:hAnsi="Palatino Linotype" w:cs="Tahoma"/>
          <w:bCs/>
          <w:i/>
        </w:rPr>
        <w:t xml:space="preserve"> </w:t>
      </w:r>
      <w:r w:rsidRPr="00521872" w:rsidR="00D41AB1">
        <w:rPr>
          <w:rFonts w:ascii="Palatino Linotype" w:hAnsi="Palatino Linotype" w:cs="Tahoma"/>
          <w:bCs/>
          <w:i/>
        </w:rPr>
        <w:t xml:space="preserve">inteligencia para la seguridad pública o el combate a la delincuencia en el Estado de México; </w:t>
      </w:r>
    </w:p>
    <w:p w:rsidRPr="00521872" w:rsidR="00D41AB1" w:rsidP="00D870DB" w:rsidRDefault="00D870DB" w14:paraId="62A1B0DD" w14:textId="549E7308">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II</w:t>
      </w:r>
      <w:r w:rsidRPr="00521872" w:rsidR="00D41AB1">
        <w:rPr>
          <w:rFonts w:ascii="Palatino Linotype" w:hAnsi="Palatino Linotype" w:cs="Tahoma"/>
          <w:bCs/>
          <w:i/>
        </w:rPr>
        <w:t>. Aquella cuya revelación pueda ser utilizada para actualizar o potenciar una amenaza a</w:t>
      </w:r>
      <w:r w:rsidRPr="00521872">
        <w:rPr>
          <w:rFonts w:ascii="Palatino Linotype" w:hAnsi="Palatino Linotype" w:cs="Tahoma"/>
          <w:bCs/>
          <w:i/>
        </w:rPr>
        <w:t xml:space="preserve"> </w:t>
      </w:r>
      <w:r w:rsidRPr="00521872" w:rsidR="00D41AB1">
        <w:rPr>
          <w:rFonts w:ascii="Palatino Linotype" w:hAnsi="Palatino Linotype" w:cs="Tahoma"/>
          <w:bCs/>
          <w:i/>
        </w:rPr>
        <w:t xml:space="preserve">la seguridad pública o a las instituciones del Estado de México; </w:t>
      </w:r>
    </w:p>
    <w:p w:rsidRPr="00521872" w:rsidR="00D41AB1" w:rsidP="00D870DB" w:rsidRDefault="00D870DB" w14:paraId="56179903" w14:textId="4708146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III</w:t>
      </w:r>
      <w:r w:rsidRPr="00521872" w:rsidR="00D41AB1">
        <w:rPr>
          <w:rFonts w:ascii="Palatino Linotype" w:hAnsi="Palatino Linotype" w:cs="Tahoma"/>
          <w:bCs/>
          <w:i/>
        </w:rPr>
        <w:t>. La relativa a los servidores públicos integrantes de las instituciones de seguridad pública,</w:t>
      </w:r>
      <w:r w:rsidRPr="00521872">
        <w:rPr>
          <w:rFonts w:ascii="Palatino Linotype" w:hAnsi="Palatino Linotype" w:cs="Tahoma"/>
          <w:bCs/>
          <w:i/>
        </w:rPr>
        <w:t xml:space="preserve"> </w:t>
      </w:r>
      <w:r w:rsidRPr="00521872" w:rsidR="00D41AB1">
        <w:rPr>
          <w:rFonts w:ascii="Palatino Linotype" w:hAnsi="Palatino Linotype" w:cs="Tahoma"/>
          <w:bCs/>
          <w:i/>
        </w:rPr>
        <w:t>cuya revelación pueda poner en riesgo su vida e integridad física con motivo de sus</w:t>
      </w:r>
      <w:r w:rsidRPr="00521872">
        <w:rPr>
          <w:rFonts w:ascii="Palatino Linotype" w:hAnsi="Palatino Linotype" w:cs="Tahoma"/>
          <w:bCs/>
          <w:i/>
        </w:rPr>
        <w:t xml:space="preserve"> </w:t>
      </w:r>
      <w:r w:rsidRPr="00521872" w:rsidR="00D41AB1">
        <w:rPr>
          <w:rFonts w:ascii="Palatino Linotype" w:hAnsi="Palatino Linotype" w:cs="Tahoma"/>
          <w:bCs/>
          <w:i/>
        </w:rPr>
        <w:t>funciones;</w:t>
      </w:r>
    </w:p>
    <w:p w:rsidRPr="00521872" w:rsidR="00D870DB" w:rsidP="00D870DB" w:rsidRDefault="00D870DB" w14:paraId="1C04061E" w14:textId="77777777">
      <w:pPr>
        <w:tabs>
          <w:tab w:val="left" w:pos="4667"/>
        </w:tabs>
        <w:spacing w:line="360" w:lineRule="auto"/>
        <w:ind w:left="567" w:right="567"/>
        <w:jc w:val="both"/>
        <w:rPr>
          <w:rFonts w:ascii="Palatino Linotype" w:hAnsi="Palatino Linotype" w:cs="Tahoma"/>
          <w:bCs/>
          <w:i/>
        </w:rPr>
      </w:pPr>
    </w:p>
    <w:p w:rsidRPr="00521872" w:rsidR="00D870DB" w:rsidP="00D870DB" w:rsidRDefault="00D41AB1" w14:paraId="5994A324"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Derecho a la privacidad y limitaciones a la protección de datos personales</w:t>
      </w:r>
      <w:r w:rsidRPr="00521872" w:rsidR="00D870DB">
        <w:rPr>
          <w:rFonts w:ascii="Palatino Linotype" w:hAnsi="Palatino Linotype" w:cs="Tahoma"/>
          <w:bCs/>
          <w:i/>
        </w:rPr>
        <w:t xml:space="preserve"> </w:t>
      </w:r>
    </w:p>
    <w:p w:rsidRPr="00521872" w:rsidR="00D41AB1" w:rsidP="00D870DB" w:rsidRDefault="00D41AB1" w14:paraId="03CB2209" w14:textId="0860B2E1">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6. El Estado garantizará la privacidad de los individuos y velará porque no se</w:t>
      </w:r>
      <w:r w:rsidRPr="00521872" w:rsidR="00D870DB">
        <w:rPr>
          <w:rFonts w:ascii="Palatino Linotype" w:hAnsi="Palatino Linotype" w:cs="Tahoma"/>
          <w:bCs/>
          <w:i/>
        </w:rPr>
        <w:t xml:space="preserve"> </w:t>
      </w:r>
      <w:r w:rsidRPr="00521872">
        <w:rPr>
          <w:rFonts w:ascii="Palatino Linotype" w:hAnsi="Palatino Linotype" w:cs="Tahoma"/>
          <w:bCs/>
          <w:i/>
        </w:rPr>
        <w:t>incurra en conductas que puedan afectarla arbitrariamente.</w:t>
      </w:r>
    </w:p>
    <w:p w:rsidRPr="00521872" w:rsidR="00D870DB" w:rsidP="00D870DB" w:rsidRDefault="00D870DB" w14:paraId="00BB0DBA" w14:textId="77777777">
      <w:pPr>
        <w:tabs>
          <w:tab w:val="left" w:pos="4667"/>
        </w:tabs>
        <w:spacing w:line="360" w:lineRule="auto"/>
        <w:ind w:left="567" w:right="567"/>
        <w:jc w:val="both"/>
        <w:rPr>
          <w:rFonts w:ascii="Palatino Linotype" w:hAnsi="Palatino Linotype" w:cs="Tahoma"/>
          <w:bCs/>
          <w:i/>
        </w:rPr>
      </w:pPr>
    </w:p>
    <w:p w:rsidRPr="00521872" w:rsidR="00D41AB1" w:rsidP="00D870DB" w:rsidRDefault="00D41AB1" w14:paraId="5516A565" w14:textId="53DEDCD0">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Los responsables aplicarán las medidas establecidas en esta Ley para la protección de las</w:t>
      </w:r>
      <w:r w:rsidRPr="00521872" w:rsidR="00D870DB">
        <w:rPr>
          <w:rFonts w:ascii="Palatino Linotype" w:hAnsi="Palatino Linotype" w:cs="Tahoma"/>
          <w:bCs/>
          <w:i/>
        </w:rPr>
        <w:t xml:space="preserve"> </w:t>
      </w:r>
      <w:r w:rsidRPr="00521872">
        <w:rPr>
          <w:rFonts w:ascii="Palatino Linotype" w:hAnsi="Palatino Linotype" w:cs="Tahoma"/>
          <w:bCs/>
          <w:i/>
        </w:rPr>
        <w:t>personas y su dignidad, respecto al tratamiento de sus datos personales.</w:t>
      </w:r>
    </w:p>
    <w:p w:rsidRPr="00521872" w:rsidR="00D870DB" w:rsidP="00D870DB" w:rsidRDefault="00D870DB" w14:paraId="27C9E890" w14:textId="77777777">
      <w:pPr>
        <w:tabs>
          <w:tab w:val="left" w:pos="4667"/>
        </w:tabs>
        <w:spacing w:line="360" w:lineRule="auto"/>
        <w:ind w:left="567" w:right="567"/>
        <w:jc w:val="both"/>
        <w:rPr>
          <w:rFonts w:ascii="Palatino Linotype" w:hAnsi="Palatino Linotype" w:cs="Tahoma"/>
          <w:bCs/>
          <w:i/>
        </w:rPr>
      </w:pPr>
    </w:p>
    <w:p w:rsidRPr="00521872" w:rsidR="00D41AB1" w:rsidP="00D870DB" w:rsidRDefault="00D41AB1" w14:paraId="448AD08D" w14:textId="0EDEAF56">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El derecho a la protección de los datos personales solamente se limitará por razones de</w:t>
      </w:r>
      <w:r w:rsidRPr="00521872" w:rsidR="00D870DB">
        <w:rPr>
          <w:rFonts w:ascii="Palatino Linotype" w:hAnsi="Palatino Linotype" w:cs="Tahoma"/>
          <w:bCs/>
          <w:i/>
        </w:rPr>
        <w:t xml:space="preserve"> </w:t>
      </w:r>
      <w:r w:rsidRPr="00521872">
        <w:rPr>
          <w:rFonts w:ascii="Palatino Linotype" w:hAnsi="Palatino Linotype" w:cs="Tahoma"/>
          <w:bCs/>
          <w:i/>
        </w:rPr>
        <w:t>seguridad pública en términos de la Ley en la materia, disposiciones de orden público, salud</w:t>
      </w:r>
      <w:r w:rsidRPr="00521872" w:rsidR="00D870DB">
        <w:rPr>
          <w:rFonts w:ascii="Palatino Linotype" w:hAnsi="Palatino Linotype" w:cs="Tahoma"/>
          <w:bCs/>
          <w:i/>
        </w:rPr>
        <w:t xml:space="preserve"> </w:t>
      </w:r>
      <w:r w:rsidRPr="00521872">
        <w:rPr>
          <w:rFonts w:ascii="Palatino Linotype" w:hAnsi="Palatino Linotype" w:cs="Tahoma"/>
          <w:bCs/>
          <w:i/>
        </w:rPr>
        <w:t>pública o para proteger los derechos de terceros.</w:t>
      </w:r>
    </w:p>
    <w:p w:rsidRPr="00521872" w:rsidR="00D870DB" w:rsidP="00D870DB" w:rsidRDefault="00D870DB" w14:paraId="0FF940CD" w14:textId="77777777">
      <w:pPr>
        <w:tabs>
          <w:tab w:val="left" w:pos="4667"/>
        </w:tabs>
        <w:spacing w:line="360" w:lineRule="auto"/>
        <w:ind w:left="567" w:right="567"/>
        <w:jc w:val="both"/>
        <w:rPr>
          <w:rFonts w:ascii="Palatino Linotype" w:hAnsi="Palatino Linotype" w:cs="Tahoma"/>
          <w:bCs/>
          <w:i/>
        </w:rPr>
      </w:pPr>
    </w:p>
    <w:p w:rsidRPr="00521872" w:rsidR="00D41AB1" w:rsidP="00D870DB" w:rsidRDefault="00D41AB1" w14:paraId="1C6F896A" w14:textId="39428CAB">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Obtención y tratamiento de datos por autoridades de Seguridad Pública</w:t>
      </w:r>
      <w:r w:rsidRPr="00521872" w:rsidR="00D870DB">
        <w:rPr>
          <w:rFonts w:ascii="Palatino Linotype" w:hAnsi="Palatino Linotype" w:cs="Tahoma"/>
          <w:bCs/>
          <w:i/>
        </w:rPr>
        <w:t>.</w:t>
      </w:r>
    </w:p>
    <w:p w:rsidRPr="00521872" w:rsidR="00D870DB" w:rsidP="00D870DB" w:rsidRDefault="00D870DB" w14:paraId="370B8391" w14:textId="77777777">
      <w:pPr>
        <w:tabs>
          <w:tab w:val="left" w:pos="4667"/>
        </w:tabs>
        <w:spacing w:line="360" w:lineRule="auto"/>
        <w:ind w:left="567" w:right="567"/>
        <w:jc w:val="both"/>
        <w:rPr>
          <w:rFonts w:ascii="Palatino Linotype" w:hAnsi="Palatino Linotype" w:cs="Tahoma"/>
          <w:bCs/>
          <w:i/>
        </w:rPr>
      </w:pPr>
    </w:p>
    <w:p w:rsidRPr="00521872" w:rsidR="00D41AB1" w:rsidP="00D870DB" w:rsidRDefault="00D41AB1" w14:paraId="6B1FFA68" w14:textId="12E1C51F">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76. La obtención y tratamiento de datos personales, en términos de lo que dispone</w:t>
      </w:r>
      <w:r w:rsidRPr="00521872" w:rsidR="00D870DB">
        <w:rPr>
          <w:rFonts w:ascii="Palatino Linotype" w:hAnsi="Palatino Linotype" w:cs="Tahoma"/>
          <w:bCs/>
          <w:i/>
        </w:rPr>
        <w:t xml:space="preserve"> </w:t>
      </w:r>
      <w:r w:rsidRPr="00521872">
        <w:rPr>
          <w:rFonts w:ascii="Palatino Linotype" w:hAnsi="Palatino Linotype" w:cs="Tahoma"/>
          <w:bCs/>
          <w:i/>
        </w:rPr>
        <w:t>esta Ley, por parte de las sujetos obligados competentes en instancias de seguridad pública, procuración y administración de Justicia, sin el consentimiento del titular, está limitada a aquellos supuestos y categorías de datos que resulten necesarios y proporcionales para el ejercicio de las funciones en materia de seguridad pública, o para la</w:t>
      </w:r>
      <w:r w:rsidRPr="00521872" w:rsidR="00D870DB">
        <w:rPr>
          <w:rFonts w:ascii="Palatino Linotype" w:hAnsi="Palatino Linotype" w:cs="Tahoma"/>
          <w:bCs/>
          <w:i/>
        </w:rPr>
        <w:t xml:space="preserve"> </w:t>
      </w:r>
      <w:r w:rsidRPr="00521872">
        <w:rPr>
          <w:rFonts w:ascii="Palatino Linotype" w:hAnsi="Palatino Linotype" w:cs="Tahoma"/>
          <w:bCs/>
          <w:i/>
        </w:rPr>
        <w:t>prevención o persecución de los delitos. Deberán ser almacenados en los sistemas y bases de datos establecidas para tal efecto.</w:t>
      </w:r>
    </w:p>
    <w:p w:rsidRPr="00521872" w:rsidR="00550E5C" w:rsidP="00550E5C" w:rsidRDefault="00550E5C" w14:paraId="50D657CC" w14:textId="7194C09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Las autoridades que accedan y almacenen los datos personales que se recaben por los particulares en cumplimiento de las disposiciones legales correspondientes, deberán cumplir con las disposiciones señaladas en el presente capítulo.</w:t>
      </w:r>
    </w:p>
    <w:p w:rsidRPr="00521872" w:rsidR="006C3C87" w:rsidP="00D870DB" w:rsidRDefault="006C3C87" w14:paraId="0C19F92D" w14:textId="5B78EFAA">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6FC8EE0B"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Cumplimiento de los principios establecidos en esta Ley </w:t>
      </w:r>
    </w:p>
    <w:p w:rsidRPr="00521872" w:rsidR="006C3C87" w:rsidP="006C3C87" w:rsidRDefault="006C3C87" w14:paraId="1D7CED4A" w14:textId="57255DD2">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Artículo 77. En el tratamiento de datos </w:t>
      </w:r>
      <w:r w:rsidRPr="00521872" w:rsidR="00550E5C">
        <w:rPr>
          <w:rFonts w:ascii="Palatino Linotype" w:hAnsi="Palatino Linotype" w:cs="Tahoma"/>
          <w:bCs/>
          <w:i/>
        </w:rPr>
        <w:t>personales,</w:t>
      </w:r>
      <w:r w:rsidRPr="00521872">
        <w:rPr>
          <w:rFonts w:ascii="Palatino Linotype" w:hAnsi="Palatino Linotype" w:cs="Tahoma"/>
          <w:bCs/>
          <w:i/>
        </w:rPr>
        <w:t xml:space="preserve"> así como en el uso de los sistemas y bases de datos para su almacenamiento, que realicen, los sujetos obligados competentes de las instancias de seguridad pública, procuración y administración de justicia deberán cumplir con los principios establecidos en la presente Ley.</w:t>
      </w:r>
    </w:p>
    <w:p w:rsidRPr="00521872" w:rsidR="006C3C87" w:rsidP="006C3C87" w:rsidRDefault="006C3C87" w14:paraId="6B97CDBF" w14:textId="77777777">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498F2F10" w14:textId="39BD0F4C">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w:t>
      </w:r>
    </w:p>
    <w:p w:rsidRPr="00521872" w:rsidR="006C3C87" w:rsidP="006C3C87" w:rsidRDefault="006C3C87" w14:paraId="2500BAA4" w14:textId="2804EBDD">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7EAFD940"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Nivel de seguridad aplicable. </w:t>
      </w:r>
    </w:p>
    <w:p w:rsidRPr="00521872" w:rsidR="006C3C87" w:rsidP="006C3C87" w:rsidRDefault="006C3C87" w14:paraId="5FD93F4C" w14:textId="72FA96CC">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Artículo 78. Los responsables a que se refiere este </w:t>
      </w:r>
      <w:r w:rsidRPr="00521872" w:rsidR="00550E5C">
        <w:rPr>
          <w:rFonts w:ascii="Palatino Linotype" w:hAnsi="Palatino Linotype" w:cs="Tahoma"/>
          <w:bCs/>
          <w:i/>
        </w:rPr>
        <w:t>capítulo</w:t>
      </w:r>
      <w:r w:rsidRPr="00521872">
        <w:rPr>
          <w:rFonts w:ascii="Palatino Linotype" w:hAnsi="Palatino Linotype" w:cs="Tahoma"/>
          <w:bCs/>
          <w:i/>
        </w:rPr>
        <w:t xml:space="preserve"> deberán establecer medidas de seguridad de nivel alto, para garantizar la integridad, disponibilidad y confidencialidad de la información, que permitan proteger los datos personales contra daño, pérdida, alteración, destrucción o el uso, acceso o tratamiento no autorizado.</w:t>
      </w:r>
    </w:p>
    <w:p w:rsidRPr="00521872" w:rsidR="006C3C87" w:rsidP="006C3C87" w:rsidRDefault="006C3C87" w14:paraId="191165FD" w14:textId="4B826CF5">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4F1E24E5"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Sistemas de Datos Personales por Instituciones de Seguridad Pública </w:t>
      </w:r>
    </w:p>
    <w:p w:rsidRPr="00521872" w:rsidR="006C3C87" w:rsidP="006C3C87" w:rsidRDefault="006C3C87" w14:paraId="5BFC088B" w14:textId="6F7094B5">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Artículo 79. Los sistemas y bases de datos personales creados para fines administrativos por las autoridades de seguridad pública estarán sujetos al régimen general de protección de datos personales previsto en la presente Ley y en la Ley de Seguridad del Estado de México. </w:t>
      </w:r>
    </w:p>
    <w:p w:rsidRPr="00521872" w:rsidR="006C3C87" w:rsidP="006C3C87" w:rsidRDefault="006C3C87" w14:paraId="4D05E681" w14:textId="77777777">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659AC8DF" w14:textId="49A90B8E">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Artículo 140. El acceso a la información pública será restringido excepcionalmente, cuando por razones de interés público, ésta sea clasificada como reservada, conforme a los criterios siguientes:</w:t>
      </w:r>
    </w:p>
    <w:p w:rsidRPr="00521872" w:rsidR="006C3C87" w:rsidP="006C3C87" w:rsidRDefault="006C3C87" w14:paraId="4DFB4A8E" w14:textId="53B6B70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lastRenderedPageBreak/>
        <w:t>l. Comprometa la seguridad pública y cuente con un propósito genuino y un efecto demostrable;</w:t>
      </w:r>
    </w:p>
    <w:p w:rsidRPr="00521872" w:rsidR="006C3C87" w:rsidP="006C3C87" w:rsidRDefault="006C3C87" w14:paraId="2398CDA8" w14:textId="70C25BA1">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w:t>
      </w:r>
    </w:p>
    <w:p w:rsidRPr="00521872" w:rsidR="006C3C87" w:rsidP="006C3C87" w:rsidRDefault="006C3C87" w14:paraId="6B42244D" w14:textId="64DC89E4">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IV. Ponga en riesgo la vida, la seguridad o la salud de una persona física;</w:t>
      </w:r>
    </w:p>
    <w:p w:rsidRPr="00521872" w:rsidR="006C3C87" w:rsidP="006C3C87" w:rsidRDefault="006C3C87" w14:paraId="33A302CE" w14:textId="7777777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w:t>
      </w:r>
    </w:p>
    <w:p w:rsidRPr="00521872" w:rsidR="006C3C87" w:rsidP="006C3C87" w:rsidRDefault="006C3C87" w14:paraId="7BA2E7C9" w14:textId="3255527C">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XI. Las que por disposición expresa de una ley tengan tal carácter, siempre que sean acordes con las bases, principios y disposiciones establecidos en esta Ley y no la contravengan; así como las previstas en tratados internacionales.</w:t>
      </w:r>
    </w:p>
    <w:p w:rsidRPr="00521872" w:rsidR="006C3C87" w:rsidP="006C3C87" w:rsidRDefault="006C3C87" w14:paraId="0E4A3511" w14:textId="4FE294BB">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4270B5AE" w14:textId="4DEB7386">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ACREDITACIÓN DEL VÍNCULO ENTRE LA DIFUSIÓN DE LA INFORMACIÓN Y LA AFECTACIÓN DEL INTERÉS PÚBLICO</w:t>
      </w:r>
    </w:p>
    <w:p w:rsidRPr="00521872" w:rsidR="00D41AB1" w:rsidP="006C3C87" w:rsidRDefault="00D41AB1" w14:paraId="6D46A3FC" w14:textId="2808FE87">
      <w:pPr>
        <w:tabs>
          <w:tab w:val="left" w:pos="4667"/>
        </w:tabs>
        <w:spacing w:line="360" w:lineRule="auto"/>
        <w:ind w:left="567" w:right="567"/>
        <w:jc w:val="both"/>
        <w:rPr>
          <w:rFonts w:ascii="Palatino Linotype" w:hAnsi="Palatino Linotype" w:cs="Tahoma"/>
          <w:bCs/>
          <w:i/>
        </w:rPr>
      </w:pPr>
    </w:p>
    <w:p w:rsidRPr="00521872" w:rsidR="006C3C87" w:rsidP="006C3C87" w:rsidRDefault="006C3C87" w14:paraId="7C193DCE" w14:textId="73BFF838">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La seguridad pública es una función de orden público e interés social, a cargo de los tres</w:t>
      </w:r>
      <w:r w:rsidRPr="00521872" w:rsidR="00684DD5">
        <w:rPr>
          <w:rFonts w:ascii="Palatino Linotype" w:hAnsi="Palatino Linotype" w:cs="Tahoma"/>
          <w:bCs/>
          <w:i/>
        </w:rPr>
        <w:t xml:space="preserve"> </w:t>
      </w:r>
      <w:r w:rsidRPr="00521872">
        <w:rPr>
          <w:rFonts w:ascii="Palatino Linotype" w:hAnsi="Palatino Linotype" w:cs="Tahoma"/>
          <w:bCs/>
          <w:i/>
        </w:rPr>
        <w:t>órdenes de gobierno que tiene como fines salvaguardar la integridad y derechos de las personas, así como preservar las libertades, el orden y la paz públicos; comprende la prevención especial y general de los delitos, la sanción de las infracciones administrativas,</w:t>
      </w:r>
      <w:r w:rsidRPr="00521872" w:rsidR="00684DD5">
        <w:rPr>
          <w:rFonts w:ascii="Palatino Linotype" w:hAnsi="Palatino Linotype" w:cs="Tahoma"/>
          <w:bCs/>
          <w:i/>
        </w:rPr>
        <w:t xml:space="preserve"> </w:t>
      </w:r>
      <w:r w:rsidRPr="00521872">
        <w:rPr>
          <w:rFonts w:ascii="Palatino Linotype" w:hAnsi="Palatino Linotype" w:cs="Tahoma"/>
          <w:bCs/>
          <w:i/>
        </w:rPr>
        <w:t>así como la investigación y la persecución de los delitos, en las respectivas competencias</w:t>
      </w:r>
      <w:r w:rsidRPr="00521872" w:rsidR="00684DD5">
        <w:rPr>
          <w:rFonts w:ascii="Palatino Linotype" w:hAnsi="Palatino Linotype" w:cs="Tahoma"/>
          <w:bCs/>
          <w:i/>
        </w:rPr>
        <w:t xml:space="preserve"> </w:t>
      </w:r>
      <w:r w:rsidRPr="00521872">
        <w:rPr>
          <w:rFonts w:ascii="Palatino Linotype" w:hAnsi="Palatino Linotype" w:cs="Tahoma"/>
          <w:bCs/>
          <w:i/>
        </w:rPr>
        <w:t>establecidas en la Constitución Política de los Estados Unidos Mexicanos y demás ordenamientos. Al divulgar la información mencionada en el oficio de respuesta citado y su</w:t>
      </w:r>
      <w:r w:rsidRPr="00521872" w:rsidR="00684DD5">
        <w:rPr>
          <w:rFonts w:ascii="Palatino Linotype" w:hAnsi="Palatino Linotype" w:cs="Tahoma"/>
          <w:bCs/>
          <w:i/>
        </w:rPr>
        <w:t xml:space="preserve"> </w:t>
      </w:r>
      <w:r w:rsidRPr="00521872">
        <w:rPr>
          <w:rFonts w:ascii="Palatino Linotype" w:hAnsi="Palatino Linotype" w:cs="Tahoma"/>
          <w:bCs/>
          <w:i/>
        </w:rPr>
        <w:t>anexo, se afectaría el interés público, al proporcionar los datos relativos a " ... cuantos</w:t>
      </w:r>
      <w:r w:rsidRPr="00521872" w:rsidR="00684DD5">
        <w:rPr>
          <w:rFonts w:ascii="Palatino Linotype" w:hAnsi="Palatino Linotype" w:cs="Tahoma"/>
          <w:bCs/>
          <w:i/>
        </w:rPr>
        <w:t xml:space="preserve"> </w:t>
      </w:r>
      <w:r w:rsidRPr="00521872">
        <w:rPr>
          <w:rFonts w:ascii="Palatino Linotype" w:hAnsi="Palatino Linotype" w:cs="Tahoma"/>
          <w:bCs/>
          <w:i/>
        </w:rPr>
        <w:t>policías tienen patrullas, nombres, categorías, donde operan esas patrullas, características de las patrullas, blindaje del chaleco de los policías ... ", lo cual podría representar una amenaza al personal operativo de la Dirección General de Seguridad y Protección, así como a la seguridad pública misma, al conocer el número elementos que</w:t>
      </w:r>
      <w:r w:rsidRPr="00521872" w:rsidR="00684DD5">
        <w:rPr>
          <w:rFonts w:ascii="Palatino Linotype" w:hAnsi="Palatino Linotype" w:cs="Tahoma"/>
          <w:bCs/>
          <w:i/>
        </w:rPr>
        <w:t xml:space="preserve"> </w:t>
      </w:r>
      <w:r w:rsidRPr="00521872">
        <w:rPr>
          <w:rFonts w:ascii="Palatino Linotype" w:hAnsi="Palatino Linotype" w:cs="Tahoma"/>
          <w:bCs/>
          <w:i/>
        </w:rPr>
        <w:t>tienen patrulla y portan un chaleco antibalas, las especificaciones técnicas, nivel de blindaje, se tendría una visión del alcance de defensa o de capacidad de repeler un ataque delictivo,</w:t>
      </w:r>
      <w:r w:rsidRPr="00521872" w:rsidR="00684DD5">
        <w:rPr>
          <w:rFonts w:ascii="Palatino Linotype" w:hAnsi="Palatino Linotype" w:cs="Tahoma"/>
          <w:bCs/>
          <w:i/>
        </w:rPr>
        <w:t xml:space="preserve"> </w:t>
      </w:r>
      <w:r w:rsidRPr="00521872">
        <w:rPr>
          <w:rFonts w:ascii="Palatino Linotype" w:hAnsi="Palatino Linotype" w:cs="Tahoma"/>
          <w:bCs/>
          <w:i/>
        </w:rPr>
        <w:t>además se podría vulnerar la seguridad del personal operativo que porta un chaleco antibalas, al contar con la información referida e incluso conocer datos personales de los</w:t>
      </w:r>
      <w:r w:rsidRPr="00521872" w:rsidR="00684DD5">
        <w:rPr>
          <w:rFonts w:ascii="Palatino Linotype" w:hAnsi="Palatino Linotype" w:cs="Tahoma"/>
          <w:bCs/>
          <w:i/>
        </w:rPr>
        <w:t xml:space="preserve"> </w:t>
      </w:r>
      <w:r w:rsidRPr="00521872">
        <w:rPr>
          <w:rFonts w:ascii="Palatino Linotype" w:hAnsi="Palatino Linotype" w:cs="Tahoma"/>
          <w:bCs/>
          <w:i/>
        </w:rPr>
        <w:t>mismos; pues una de las formas en que la delincuencia puede llegar a poner en riesgo la</w:t>
      </w:r>
      <w:r w:rsidRPr="00521872" w:rsidR="00684DD5">
        <w:rPr>
          <w:rFonts w:ascii="Palatino Linotype" w:hAnsi="Palatino Linotype" w:cs="Tahoma"/>
          <w:bCs/>
          <w:i/>
        </w:rPr>
        <w:t xml:space="preserve"> </w:t>
      </w:r>
      <w:r w:rsidRPr="00521872">
        <w:rPr>
          <w:rFonts w:ascii="Palatino Linotype" w:hAnsi="Palatino Linotype" w:cs="Tahoma"/>
          <w:bCs/>
          <w:i/>
        </w:rPr>
        <w:t>seguridad del municipio es precisamente anulando, impidiendo u obstaculizando la</w:t>
      </w:r>
      <w:r w:rsidRPr="00521872" w:rsidR="00684DD5">
        <w:rPr>
          <w:rFonts w:ascii="Palatino Linotype" w:hAnsi="Palatino Linotype" w:cs="Tahoma"/>
          <w:bCs/>
          <w:i/>
        </w:rPr>
        <w:t xml:space="preserve"> </w:t>
      </w:r>
      <w:r w:rsidRPr="00521872">
        <w:rPr>
          <w:rFonts w:ascii="Palatino Linotype" w:hAnsi="Palatino Linotype" w:cs="Tahoma"/>
          <w:bCs/>
          <w:i/>
        </w:rPr>
        <w:lastRenderedPageBreak/>
        <w:t>actuación de los servidores públicos que prestan sus servicios en áreas de seguridad nacional o pública.</w:t>
      </w:r>
    </w:p>
    <w:p w:rsidRPr="00521872" w:rsidR="006C3C87" w:rsidP="006C3C87" w:rsidRDefault="006C3C87" w14:paraId="4D986965" w14:textId="6B102C3E">
      <w:pPr>
        <w:tabs>
          <w:tab w:val="left" w:pos="4667"/>
        </w:tabs>
        <w:spacing w:line="360" w:lineRule="auto"/>
        <w:ind w:left="567" w:right="567"/>
        <w:jc w:val="both"/>
        <w:rPr>
          <w:rFonts w:ascii="Palatino Linotype" w:hAnsi="Palatino Linotype" w:cs="Tahoma"/>
          <w:bCs/>
          <w:i/>
        </w:rPr>
      </w:pPr>
    </w:p>
    <w:p w:rsidRPr="00521872" w:rsidR="006C3C87" w:rsidP="004A7A4D" w:rsidRDefault="006C3C87" w14:paraId="699DBD5B" w14:textId="77777777">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t xml:space="preserve">RIESGO REAL </w:t>
      </w:r>
    </w:p>
    <w:p w:rsidRPr="00521872" w:rsidR="006C3C87" w:rsidP="006C3C87" w:rsidRDefault="006C3C87" w14:paraId="667E3D95" w14:textId="1277FA49">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El otorgamiento de la información requerida, respecto " ... a cuantos policías tiene patrulla </w:t>
      </w:r>
      <w:r w:rsidRPr="00521872" w:rsidR="00684DD5">
        <w:rPr>
          <w:rFonts w:ascii="Palatino Linotype" w:hAnsi="Palatino Linotype" w:cs="Tahoma"/>
          <w:bCs/>
          <w:i/>
        </w:rPr>
        <w:t>y</w:t>
      </w:r>
      <w:r w:rsidRPr="00521872">
        <w:rPr>
          <w:rFonts w:ascii="Palatino Linotype" w:hAnsi="Palatino Linotype" w:cs="Tahoma"/>
          <w:bCs/>
          <w:i/>
        </w:rPr>
        <w:t xml:space="preserve"> chalecos antibalas ... ", representa una amenaza al personal operativo de la Dirección</w:t>
      </w:r>
      <w:r w:rsidRPr="00521872" w:rsidR="00684DD5">
        <w:rPr>
          <w:rFonts w:ascii="Palatino Linotype" w:hAnsi="Palatino Linotype" w:cs="Tahoma"/>
          <w:bCs/>
          <w:i/>
        </w:rPr>
        <w:t xml:space="preserve"> </w:t>
      </w:r>
      <w:r w:rsidRPr="00521872">
        <w:rPr>
          <w:rFonts w:ascii="Palatino Linotype" w:hAnsi="Palatino Linotype" w:cs="Tahoma"/>
          <w:bCs/>
          <w:i/>
        </w:rPr>
        <w:t xml:space="preserve">General </w:t>
      </w:r>
      <w:r w:rsidRPr="00521872" w:rsidR="00684DD5">
        <w:rPr>
          <w:rFonts w:ascii="Palatino Linotype" w:hAnsi="Palatino Linotype" w:cs="Tahoma"/>
          <w:bCs/>
          <w:i/>
        </w:rPr>
        <w:t xml:space="preserve">de Seguridad Pública, puede vulnerarse la seguridad ciudadana, al desconocerse la identidad y los </w:t>
      </w:r>
      <w:r w:rsidRPr="00521872">
        <w:rPr>
          <w:rFonts w:ascii="Palatino Linotype" w:hAnsi="Palatino Linotype" w:cs="Tahoma"/>
          <w:bCs/>
          <w:i/>
        </w:rPr>
        <w:t>fines de quién la solicita, en este caso el riesgo de perjuicio supera el</w:t>
      </w:r>
      <w:r w:rsidRPr="00521872" w:rsidR="00684DD5">
        <w:rPr>
          <w:rFonts w:ascii="Palatino Linotype" w:hAnsi="Palatino Linotype" w:cs="Tahoma"/>
          <w:bCs/>
          <w:i/>
        </w:rPr>
        <w:t xml:space="preserve"> </w:t>
      </w:r>
      <w:r w:rsidRPr="00521872">
        <w:rPr>
          <w:rFonts w:ascii="Palatino Linotype" w:hAnsi="Palatino Linotype" w:cs="Tahoma"/>
          <w:bCs/>
          <w:i/>
        </w:rPr>
        <w:t>interés de quien requiera dicha información, ello de conformidad con lo dispuesto en los artículos 113 fracciones I y V de la Ley General de Transparencia y Acceso a la Información</w:t>
      </w:r>
      <w:r w:rsidRPr="00521872" w:rsidR="00B261EC">
        <w:rPr>
          <w:rFonts w:ascii="Palatino Linotype" w:hAnsi="Palatino Linotype" w:cs="Tahoma"/>
          <w:bCs/>
          <w:i/>
        </w:rPr>
        <w:t xml:space="preserve"> </w:t>
      </w:r>
      <w:r w:rsidRPr="00521872">
        <w:rPr>
          <w:rFonts w:ascii="Palatino Linotype" w:hAnsi="Palatino Linotype" w:cs="Tahoma"/>
          <w:bCs/>
          <w:i/>
        </w:rPr>
        <w:t>Pública; 129 fracciones I y</w:t>
      </w:r>
      <w:r w:rsidRPr="00521872" w:rsidR="00B261EC">
        <w:rPr>
          <w:rFonts w:ascii="Palatino Linotype" w:hAnsi="Palatino Linotype" w:cs="Tahoma"/>
          <w:bCs/>
          <w:i/>
        </w:rPr>
        <w:t xml:space="preserve"> II</w:t>
      </w:r>
      <w:r w:rsidRPr="00521872">
        <w:rPr>
          <w:rFonts w:ascii="Palatino Linotype" w:hAnsi="Palatino Linotype" w:cs="Tahoma"/>
          <w:bCs/>
          <w:i/>
        </w:rPr>
        <w:t xml:space="preserve">, y 140 fracciones </w:t>
      </w:r>
      <w:r w:rsidRPr="00521872" w:rsidR="00B261EC">
        <w:rPr>
          <w:rFonts w:ascii="Palatino Linotype" w:hAnsi="Palatino Linotype" w:cs="Tahoma"/>
          <w:bCs/>
          <w:i/>
        </w:rPr>
        <w:t>I</w:t>
      </w:r>
      <w:r w:rsidRPr="00521872">
        <w:rPr>
          <w:rFonts w:ascii="Palatino Linotype" w:hAnsi="Palatino Linotype" w:cs="Tahoma"/>
          <w:bCs/>
          <w:i/>
        </w:rPr>
        <w:t>, IV y XI, de la Ley de Transparencia y Acceso a la Información Pública del Estado de México y Municipios, en relación con el artículo 81 fracciones I, II y III, de la Ley de Seguridad del Estado de México.</w:t>
      </w:r>
    </w:p>
    <w:p w:rsidRPr="00521872" w:rsidR="006C3C87" w:rsidP="006C3C87" w:rsidRDefault="006C3C87" w14:paraId="67C42B2C" w14:textId="6BB916AA">
      <w:pPr>
        <w:tabs>
          <w:tab w:val="left" w:pos="4667"/>
        </w:tabs>
        <w:spacing w:line="360" w:lineRule="auto"/>
        <w:ind w:left="567" w:right="567"/>
        <w:jc w:val="both"/>
        <w:rPr>
          <w:rFonts w:ascii="Palatino Linotype" w:hAnsi="Palatino Linotype" w:cs="Tahoma"/>
          <w:bCs/>
          <w:i/>
        </w:rPr>
      </w:pPr>
    </w:p>
    <w:p w:rsidRPr="00521872" w:rsidR="006C3C87" w:rsidP="004A7A4D" w:rsidRDefault="006C3C87" w14:paraId="6EBCEAAC" w14:textId="74305318">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
          <w:i/>
        </w:rPr>
        <w:t>DAÑO PROBABLE</w:t>
      </w:r>
      <w:r w:rsidRPr="00521872">
        <w:rPr>
          <w:rFonts w:ascii="Palatino Linotype" w:hAnsi="Palatino Linotype" w:cs="Tahoma"/>
          <w:bCs/>
          <w:i/>
        </w:rPr>
        <w:t>: El tener acceso a la información solicitada, quebranta la operatividad de los cuerpos policiales y sobre todo, la seguridad y la vida de las personas que se encargan de poner en acción las operaciones de prevención de la policía municipal, lo que</w:t>
      </w:r>
      <w:r w:rsidRPr="00521872" w:rsidR="004A7A4D">
        <w:rPr>
          <w:rFonts w:ascii="Palatino Linotype" w:hAnsi="Palatino Linotype" w:cs="Tahoma"/>
          <w:bCs/>
          <w:i/>
        </w:rPr>
        <w:t xml:space="preserve"> coloca en un estado de vulnerabilidad al estado de fuerza y a la población en general, ante la capacidad que tendría la delincuencia organizada al obtener la información antes citada, asimismo al hacer pública la información contenida oficio número DGSPYP/CA/RRHH/0023/2022 y anexo, de fecha cuatro de febrero de dos mil veintidós, signado por el Jefe de Departamento de Recurso Humanos de la Coordinación Administrativa de la Dirección General de Seguridad y Protección, del cual se desprenden, especificaciones y características técnicas de los chalecos antibalas y nombres de los policías que tiene una patrulla, si se divulga dicha información se violentaría el derecho  a la confidencialidad, por lo que los mismos deben ser reservados, debido a que su revelación no solamente causaría un peligro a la institución por tratarse de información estratégica en materia de seguridad pública o prevención del delito, su revelación pone en peligro la vida y la integridad física de los servidores públicos que portan equipo en cumplimiento a los operativos en combate a la </w:t>
      </w:r>
      <w:r w:rsidRPr="00521872" w:rsidR="004A7A4D">
        <w:rPr>
          <w:rFonts w:ascii="Palatino Linotype" w:hAnsi="Palatino Linotype" w:cs="Tahoma"/>
          <w:bCs/>
          <w:i/>
        </w:rPr>
        <w:lastRenderedPageBreak/>
        <w:t>delincuencia, al hacer públicos dichos datos, podrían ser tomados en consideración por personas que tuvieran la intención de ocasionar algún tipo de atentado en contra del personal de seguridad pública, entre otras afectaciones.</w:t>
      </w:r>
    </w:p>
    <w:p w:rsidRPr="00521872" w:rsidR="004A7A4D" w:rsidP="004A7A4D" w:rsidRDefault="004A7A4D" w14:paraId="7CF0B427" w14:textId="393C46DC">
      <w:pPr>
        <w:tabs>
          <w:tab w:val="left" w:pos="4667"/>
        </w:tabs>
        <w:spacing w:line="360" w:lineRule="auto"/>
        <w:ind w:left="567" w:right="567"/>
        <w:jc w:val="both"/>
        <w:rPr>
          <w:rFonts w:ascii="Palatino Linotype" w:hAnsi="Palatino Linotype" w:cs="Tahoma"/>
          <w:bCs/>
          <w:i/>
        </w:rPr>
      </w:pPr>
    </w:p>
    <w:p w:rsidRPr="00521872" w:rsidR="004A7A4D" w:rsidP="004A7A4D" w:rsidRDefault="004A7A4D" w14:paraId="1C79CE34" w14:textId="77777777">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t xml:space="preserve">DAÑO ESPECÍFICO. </w:t>
      </w:r>
    </w:p>
    <w:p w:rsidRPr="00521872" w:rsidR="004A7A4D" w:rsidP="004A7A4D" w:rsidRDefault="004A7A4D" w14:paraId="58774827" w14:textId="6A0DCFF1">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El dar información de cuantos policías tiene patrulla </w:t>
      </w:r>
      <w:r w:rsidRPr="00521872" w:rsidR="00550E5C">
        <w:rPr>
          <w:rFonts w:ascii="Palatino Linotype" w:hAnsi="Palatino Linotype" w:cs="Tahoma"/>
          <w:bCs/>
          <w:i/>
        </w:rPr>
        <w:t>y</w:t>
      </w:r>
      <w:r w:rsidRPr="00521872">
        <w:rPr>
          <w:rFonts w:ascii="Palatino Linotype" w:hAnsi="Palatino Linotype" w:cs="Tahoma"/>
          <w:bCs/>
          <w:i/>
        </w:rPr>
        <w:t xml:space="preserve"> chalecos antibalas, ponen en</w:t>
      </w:r>
      <w:r w:rsidRPr="00521872" w:rsidR="0061563D">
        <w:rPr>
          <w:rFonts w:ascii="Palatino Linotype" w:hAnsi="Palatino Linotype" w:cs="Tahoma"/>
          <w:bCs/>
          <w:i/>
        </w:rPr>
        <w:t xml:space="preserve"> </w:t>
      </w:r>
      <w:r w:rsidRPr="00521872">
        <w:rPr>
          <w:rFonts w:ascii="Palatino Linotype" w:hAnsi="Palatino Linotype" w:cs="Tahoma"/>
          <w:bCs/>
          <w:i/>
        </w:rPr>
        <w:t xml:space="preserve">riesgo la seguridad pública, </w:t>
      </w:r>
      <w:r w:rsidRPr="00521872" w:rsidR="00550E5C">
        <w:rPr>
          <w:rFonts w:ascii="Palatino Linotype" w:hAnsi="Palatino Linotype" w:cs="Tahoma"/>
          <w:bCs/>
          <w:i/>
        </w:rPr>
        <w:t>ya que,</w:t>
      </w:r>
      <w:r w:rsidRPr="00521872">
        <w:rPr>
          <w:rFonts w:ascii="Palatino Linotype" w:hAnsi="Palatino Linotype" w:cs="Tahoma"/>
          <w:bCs/>
          <w:i/>
        </w:rPr>
        <w:t xml:space="preserve"> si se realiza un análisis detallado por parte de la</w:t>
      </w:r>
      <w:r w:rsidRPr="00521872" w:rsidR="0061563D">
        <w:rPr>
          <w:rFonts w:ascii="Palatino Linotype" w:hAnsi="Palatino Linotype" w:cs="Tahoma"/>
          <w:bCs/>
          <w:i/>
        </w:rPr>
        <w:t xml:space="preserve"> </w:t>
      </w:r>
      <w:r w:rsidRPr="00521872">
        <w:rPr>
          <w:rFonts w:ascii="Palatino Linotype" w:hAnsi="Palatino Linotype" w:cs="Tahoma"/>
          <w:bCs/>
          <w:i/>
        </w:rPr>
        <w:t>delincuencia organizada sobre los elementos de seguridad a partir del estado de fuerza, se</w:t>
      </w:r>
      <w:r w:rsidRPr="00521872" w:rsidR="0061563D">
        <w:rPr>
          <w:rFonts w:ascii="Palatino Linotype" w:hAnsi="Palatino Linotype" w:cs="Tahoma"/>
          <w:bCs/>
          <w:i/>
        </w:rPr>
        <w:t xml:space="preserve"> </w:t>
      </w:r>
      <w:r w:rsidRPr="00521872">
        <w:rPr>
          <w:rFonts w:ascii="Palatino Linotype" w:hAnsi="Palatino Linotype" w:cs="Tahoma"/>
          <w:bCs/>
          <w:i/>
        </w:rPr>
        <w:t>estaría aportando información que facilitaría actos delictivos y pueda poner en riesgo su vida e integridad física con motivo de sus funciones, así como la seguridad pública del</w:t>
      </w:r>
      <w:r w:rsidRPr="00521872" w:rsidR="0061563D">
        <w:rPr>
          <w:rFonts w:ascii="Palatino Linotype" w:hAnsi="Palatino Linotype" w:cs="Tahoma"/>
          <w:bCs/>
          <w:i/>
        </w:rPr>
        <w:t xml:space="preserve"> </w:t>
      </w:r>
      <w:r w:rsidRPr="00521872">
        <w:rPr>
          <w:rFonts w:ascii="Palatino Linotype" w:hAnsi="Palatino Linotype" w:cs="Tahoma"/>
          <w:bCs/>
          <w:i/>
        </w:rPr>
        <w:t>municipio.</w:t>
      </w:r>
    </w:p>
    <w:p w:rsidRPr="00521872" w:rsidR="004A7A4D" w:rsidP="004A7A4D" w:rsidRDefault="004A7A4D" w14:paraId="69D3360C" w14:textId="66CD652A">
      <w:pPr>
        <w:tabs>
          <w:tab w:val="left" w:pos="4667"/>
        </w:tabs>
        <w:spacing w:line="360" w:lineRule="auto"/>
        <w:ind w:left="567" w:right="567"/>
        <w:jc w:val="both"/>
        <w:rPr>
          <w:rFonts w:ascii="Palatino Linotype" w:hAnsi="Palatino Linotype" w:cs="Tahoma"/>
          <w:bCs/>
          <w:i/>
        </w:rPr>
      </w:pPr>
    </w:p>
    <w:p w:rsidRPr="00521872" w:rsidR="004A7A4D" w:rsidP="004A7A4D" w:rsidRDefault="004A7A4D" w14:paraId="70AEF14B" w14:textId="450E8D44">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En caso de mantener pública los datos que nos ocupa, se vulneraria las estrategias de</w:t>
      </w:r>
      <w:r w:rsidRPr="00521872" w:rsidR="004E70A1">
        <w:rPr>
          <w:rFonts w:ascii="Palatino Linotype" w:hAnsi="Palatino Linotype" w:cs="Tahoma"/>
          <w:bCs/>
          <w:i/>
        </w:rPr>
        <w:t xml:space="preserve"> </w:t>
      </w:r>
      <w:r w:rsidRPr="00521872">
        <w:rPr>
          <w:rFonts w:ascii="Palatino Linotype" w:hAnsi="Palatino Linotype" w:cs="Tahoma"/>
          <w:bCs/>
          <w:i/>
        </w:rPr>
        <w:t>seguridad</w:t>
      </w:r>
      <w:r w:rsidRPr="00521872" w:rsidR="00550E5C">
        <w:rPr>
          <w:rFonts w:ascii="Palatino Linotype" w:hAnsi="Palatino Linotype" w:cs="Tahoma"/>
          <w:bCs/>
          <w:i/>
        </w:rPr>
        <w:t xml:space="preserve"> </w:t>
      </w:r>
      <w:r w:rsidRPr="00521872">
        <w:rPr>
          <w:rFonts w:ascii="Palatino Linotype" w:hAnsi="Palatino Linotype" w:cs="Tahoma"/>
          <w:bCs/>
          <w:i/>
        </w:rPr>
        <w:t>implementadas, viéndose afectada tanto la seguridad pública que opere o utilice patrullas y chaleco antibalas para cumplir con las tareas asignadas, deduciendo con ello la capacidad de acción, prevención y reacción, se estaría calculando parte de su estado de fuerza y por tanto la capacidad de repeler o prevenir un ataque, por lo que se debe reservar</w:t>
      </w:r>
      <w:r w:rsidRPr="00521872" w:rsidR="00550E5C">
        <w:rPr>
          <w:rFonts w:ascii="Palatino Linotype" w:hAnsi="Palatino Linotype" w:cs="Tahoma"/>
          <w:bCs/>
          <w:i/>
        </w:rPr>
        <w:t xml:space="preserve"> </w:t>
      </w:r>
      <w:r w:rsidRPr="00521872">
        <w:rPr>
          <w:rFonts w:ascii="Palatino Linotype" w:hAnsi="Palatino Linotype" w:cs="Tahoma"/>
          <w:bCs/>
          <w:i/>
        </w:rPr>
        <w:t>dicha información, para proteger la integridad y privacidad de los servidores públicos que realicen funciones de seguridad pública.</w:t>
      </w:r>
    </w:p>
    <w:p w:rsidRPr="00521872" w:rsidR="004A7A4D" w:rsidP="004A7A4D" w:rsidRDefault="004A7A4D" w14:paraId="73FEE195" w14:textId="1420F503">
      <w:pPr>
        <w:tabs>
          <w:tab w:val="left" w:pos="4667"/>
        </w:tabs>
        <w:spacing w:line="360" w:lineRule="auto"/>
        <w:ind w:left="567" w:right="567"/>
        <w:jc w:val="both"/>
        <w:rPr>
          <w:rFonts w:ascii="Palatino Linotype" w:hAnsi="Palatino Linotype" w:cs="Tahoma"/>
          <w:bCs/>
          <w:i/>
        </w:rPr>
      </w:pPr>
    </w:p>
    <w:p w:rsidRPr="00521872" w:rsidR="004A7A4D" w:rsidP="004A7A4D" w:rsidRDefault="00550E5C" w14:paraId="4F642C83" w14:textId="18567032">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A</w:t>
      </w:r>
      <w:r w:rsidRPr="00521872" w:rsidR="004A7A4D">
        <w:rPr>
          <w:rFonts w:ascii="Palatino Linotype" w:hAnsi="Palatino Linotype" w:cs="Tahoma"/>
          <w:bCs/>
          <w:i/>
        </w:rPr>
        <w:t>sí mismo al proporcionar especificaciones y características técnicas de los chalecos</w:t>
      </w:r>
      <w:r w:rsidRPr="00521872">
        <w:rPr>
          <w:rFonts w:ascii="Palatino Linotype" w:hAnsi="Palatino Linotype" w:cs="Tahoma"/>
          <w:bCs/>
          <w:i/>
        </w:rPr>
        <w:t xml:space="preserve"> </w:t>
      </w:r>
      <w:r w:rsidRPr="00521872" w:rsidR="004A7A4D">
        <w:rPr>
          <w:rFonts w:ascii="Palatino Linotype" w:hAnsi="Palatino Linotype" w:cs="Tahoma"/>
          <w:bCs/>
          <w:i/>
        </w:rPr>
        <w:t xml:space="preserve">antibalas, y aquellas que permitan su identificación de cualquier forma, tanto en número, </w:t>
      </w:r>
      <w:r w:rsidRPr="00521872">
        <w:rPr>
          <w:rFonts w:ascii="Palatino Linotype" w:hAnsi="Palatino Linotype" w:cs="Tahoma"/>
          <w:bCs/>
          <w:i/>
        </w:rPr>
        <w:t xml:space="preserve"> </w:t>
      </w:r>
      <w:r w:rsidRPr="00521872" w:rsidR="004A7A4D">
        <w:rPr>
          <w:rFonts w:ascii="Palatino Linotype" w:hAnsi="Palatino Linotype" w:cs="Tahoma"/>
          <w:bCs/>
          <w:i/>
        </w:rPr>
        <w:t>como cualidades de niveles de protección, podrían ser utilizados por grupos delictivos en</w:t>
      </w:r>
      <w:r w:rsidRPr="00521872">
        <w:rPr>
          <w:rFonts w:ascii="Palatino Linotype" w:hAnsi="Palatino Linotype" w:cs="Tahoma"/>
          <w:bCs/>
          <w:i/>
        </w:rPr>
        <w:t xml:space="preserve"> </w:t>
      </w:r>
      <w:r w:rsidRPr="00521872" w:rsidR="004A7A4D">
        <w:rPr>
          <w:rFonts w:ascii="Palatino Linotype" w:hAnsi="Palatino Linotype" w:cs="Tahoma"/>
          <w:bCs/>
          <w:i/>
        </w:rPr>
        <w:t>perjuicio directo de la vida de quienes portan los chalecos y pone con ello en riesgo la</w:t>
      </w:r>
      <w:r w:rsidRPr="00521872">
        <w:rPr>
          <w:rFonts w:ascii="Palatino Linotype" w:hAnsi="Palatino Linotype" w:cs="Tahoma"/>
          <w:bCs/>
          <w:i/>
        </w:rPr>
        <w:t xml:space="preserve"> </w:t>
      </w:r>
      <w:r w:rsidRPr="00521872" w:rsidR="004A7A4D">
        <w:rPr>
          <w:rFonts w:ascii="Palatino Linotype" w:hAnsi="Palatino Linotype" w:cs="Tahoma"/>
          <w:bCs/>
          <w:i/>
        </w:rPr>
        <w:t>capacidad de respuesta frente a la delincuencia y debe ser considerado como un daño</w:t>
      </w:r>
      <w:r w:rsidRPr="00521872">
        <w:rPr>
          <w:rFonts w:ascii="Palatino Linotype" w:hAnsi="Palatino Linotype" w:cs="Tahoma"/>
          <w:bCs/>
          <w:i/>
        </w:rPr>
        <w:t xml:space="preserve"> </w:t>
      </w:r>
      <w:r w:rsidRPr="00521872" w:rsidR="004A7A4D">
        <w:rPr>
          <w:rFonts w:ascii="Palatino Linotype" w:hAnsi="Palatino Linotype" w:cs="Tahoma"/>
          <w:bCs/>
          <w:i/>
        </w:rPr>
        <w:t>irreparable al municipio, aunado a que es de conocimiento público que los grupos delictivos,</w:t>
      </w:r>
      <w:r w:rsidRPr="00521872">
        <w:rPr>
          <w:rFonts w:ascii="Palatino Linotype" w:hAnsi="Palatino Linotype" w:cs="Tahoma"/>
          <w:bCs/>
          <w:i/>
        </w:rPr>
        <w:t xml:space="preserve"> </w:t>
      </w:r>
      <w:r w:rsidRPr="00521872" w:rsidR="004A7A4D">
        <w:rPr>
          <w:rFonts w:ascii="Palatino Linotype" w:hAnsi="Palatino Linotype" w:cs="Tahoma"/>
          <w:bCs/>
          <w:i/>
        </w:rPr>
        <w:t>cuentan con recursos suficientes para competir con tecnologías de armamento, por lo que</w:t>
      </w:r>
      <w:r w:rsidRPr="00521872">
        <w:rPr>
          <w:rFonts w:ascii="Palatino Linotype" w:hAnsi="Palatino Linotype" w:cs="Tahoma"/>
          <w:bCs/>
          <w:i/>
        </w:rPr>
        <w:t xml:space="preserve"> </w:t>
      </w:r>
      <w:r w:rsidRPr="00521872" w:rsidR="004A7A4D">
        <w:rPr>
          <w:rFonts w:ascii="Palatino Linotype" w:hAnsi="Palatino Linotype" w:cs="Tahoma"/>
          <w:bCs/>
          <w:i/>
        </w:rPr>
        <w:t xml:space="preserve">al reservar esta información, tiene como finalidad salvaguardar la vida de los servidores públicos y evitar que estas organizaciones conozcan las </w:t>
      </w:r>
      <w:r w:rsidRPr="00521872" w:rsidR="004A7A4D">
        <w:rPr>
          <w:rFonts w:ascii="Palatino Linotype" w:hAnsi="Palatino Linotype" w:cs="Tahoma"/>
          <w:bCs/>
          <w:i/>
        </w:rPr>
        <w:lastRenderedPageBreak/>
        <w:t>capacidades técnicas con las que se cuentan para proteger a la ciudadanía, lo que contribuye sin lugar a duda a mantener a salvo las estrategias operativas de seguridad pública.</w:t>
      </w:r>
    </w:p>
    <w:p w:rsidRPr="00521872" w:rsidR="004A7A4D" w:rsidP="004A7A4D" w:rsidRDefault="004A7A4D" w14:paraId="0B1A2EB1" w14:textId="067E0057">
      <w:pPr>
        <w:tabs>
          <w:tab w:val="left" w:pos="4667"/>
        </w:tabs>
        <w:spacing w:line="360" w:lineRule="auto"/>
        <w:ind w:left="567" w:right="567"/>
        <w:jc w:val="both"/>
        <w:rPr>
          <w:rFonts w:ascii="Palatino Linotype" w:hAnsi="Palatino Linotype" w:cs="Tahoma"/>
          <w:bCs/>
          <w:i/>
        </w:rPr>
      </w:pPr>
    </w:p>
    <w:p w:rsidRPr="00521872" w:rsidR="004A7A4D" w:rsidP="004A7A4D" w:rsidRDefault="004A7A4D" w14:paraId="68629AE4" w14:textId="77777777">
      <w:pPr>
        <w:tabs>
          <w:tab w:val="left" w:pos="4667"/>
        </w:tabs>
        <w:spacing w:line="360" w:lineRule="auto"/>
        <w:ind w:left="567" w:right="567"/>
        <w:jc w:val="both"/>
        <w:rPr>
          <w:rFonts w:ascii="Palatino Linotype" w:hAnsi="Palatino Linotype" w:cs="Tahoma"/>
          <w:b/>
          <w:i/>
        </w:rPr>
      </w:pPr>
      <w:r w:rsidRPr="00521872">
        <w:rPr>
          <w:rFonts w:ascii="Palatino Linotype" w:hAnsi="Palatino Linotype" w:cs="Tahoma"/>
          <w:b/>
          <w:i/>
        </w:rPr>
        <w:t xml:space="preserve">ACREDITACIÓN DE MODO, TIEMPO Y LUGAR DEL DAÑO </w:t>
      </w:r>
    </w:p>
    <w:p w:rsidRPr="00521872" w:rsidR="004A7A4D" w:rsidP="004A7A4D" w:rsidRDefault="004A7A4D" w14:paraId="2ADFC5E3" w14:textId="7D3C0D97">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Las tareas de esta Dirección General de Seguridad Pública, tienen como fin salvaguardar</w:t>
      </w:r>
      <w:r w:rsidRPr="00521872" w:rsidR="00550E5C">
        <w:rPr>
          <w:rFonts w:ascii="Palatino Linotype" w:hAnsi="Palatino Linotype" w:cs="Tahoma"/>
          <w:bCs/>
          <w:i/>
        </w:rPr>
        <w:t xml:space="preserve"> </w:t>
      </w:r>
      <w:r w:rsidRPr="00521872">
        <w:rPr>
          <w:rFonts w:ascii="Palatino Linotype" w:hAnsi="Palatino Linotype" w:cs="Tahoma"/>
          <w:bCs/>
          <w:i/>
        </w:rPr>
        <w:t>la integridad y derechos de las personas, preservar las libertades, el orden y la paz públicos,</w:t>
      </w:r>
      <w:r w:rsidRPr="00521872" w:rsidR="00550E5C">
        <w:rPr>
          <w:rFonts w:ascii="Palatino Linotype" w:hAnsi="Palatino Linotype" w:cs="Tahoma"/>
          <w:bCs/>
          <w:i/>
        </w:rPr>
        <w:t xml:space="preserve"> </w:t>
      </w:r>
      <w:r w:rsidRPr="00521872">
        <w:rPr>
          <w:rFonts w:ascii="Palatino Linotype" w:hAnsi="Palatino Linotype" w:cs="Tahoma"/>
          <w:bCs/>
          <w:i/>
        </w:rPr>
        <w:t>al dejar a la vista datos que deben ser protegidos, se compromete la seguridad de los elementos a los que se les hizo entrega de equipo chalecos antibalas o patrullas, máxime sí la delincuencia organizada tiene acceso a la misma, potenciando una amenaza seguridad pública, ya que se podría hacer mal uso de la información cuya</w:t>
      </w:r>
      <w:r w:rsidRPr="00521872" w:rsidR="00550E5C">
        <w:rPr>
          <w:rFonts w:ascii="Palatino Linotype" w:hAnsi="Palatino Linotype" w:cs="Tahoma"/>
          <w:bCs/>
          <w:i/>
        </w:rPr>
        <w:t xml:space="preserve"> </w:t>
      </w:r>
      <w:r w:rsidRPr="00521872">
        <w:rPr>
          <w:rFonts w:ascii="Palatino Linotype" w:hAnsi="Palatino Linotype" w:cs="Tahoma"/>
          <w:bCs/>
          <w:i/>
        </w:rPr>
        <w:t>revelación y perjuicios a la pueda poner en riesgo la vida e integridad física de los elementos o del</w:t>
      </w:r>
      <w:r w:rsidRPr="00521872" w:rsidR="00550E5C">
        <w:rPr>
          <w:rFonts w:ascii="Palatino Linotype" w:hAnsi="Palatino Linotype" w:cs="Tahoma"/>
          <w:bCs/>
          <w:i/>
        </w:rPr>
        <w:t xml:space="preserve"> </w:t>
      </w:r>
      <w:r w:rsidRPr="00521872">
        <w:rPr>
          <w:rFonts w:ascii="Palatino Linotype" w:hAnsi="Palatino Linotype" w:cs="Tahoma"/>
          <w:bCs/>
          <w:i/>
        </w:rPr>
        <w:t>personal operativo con motivo de sus funciones. Se considera entonces, que la</w:t>
      </w:r>
      <w:r w:rsidRPr="00521872" w:rsidR="00550E5C">
        <w:rPr>
          <w:rFonts w:ascii="Palatino Linotype" w:hAnsi="Palatino Linotype" w:cs="Tahoma"/>
          <w:bCs/>
          <w:i/>
        </w:rPr>
        <w:t xml:space="preserve"> </w:t>
      </w:r>
      <w:r w:rsidRPr="00521872">
        <w:rPr>
          <w:rFonts w:ascii="Palatino Linotype" w:hAnsi="Palatino Linotype" w:cs="Tahoma"/>
          <w:bCs/>
          <w:i/>
        </w:rPr>
        <w:t xml:space="preserve">información referida debe reservarse por un período de 5 años, de conformidad con el artículo 125 y </w:t>
      </w:r>
    </w:p>
    <w:p w:rsidRPr="00521872" w:rsidR="004A7A4D" w:rsidP="004A7A4D" w:rsidRDefault="004A7A4D" w14:paraId="274B13EE" w14:textId="4D98267A">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 xml:space="preserve">140 fracciones </w:t>
      </w:r>
      <w:r w:rsidRPr="00521872" w:rsidR="00550E5C">
        <w:rPr>
          <w:rFonts w:ascii="Palatino Linotype" w:hAnsi="Palatino Linotype" w:cs="Tahoma"/>
          <w:bCs/>
          <w:i/>
        </w:rPr>
        <w:t>I</w:t>
      </w:r>
      <w:r w:rsidRPr="00521872">
        <w:rPr>
          <w:rFonts w:ascii="Palatino Linotype" w:hAnsi="Palatino Linotype" w:cs="Tahoma"/>
          <w:bCs/>
          <w:i/>
        </w:rPr>
        <w:t>, IV y XI de la Ley de Transparencia y Acceso a la Información</w:t>
      </w:r>
      <w:r w:rsidRPr="00521872" w:rsidR="00550E5C">
        <w:rPr>
          <w:rFonts w:ascii="Palatino Linotype" w:hAnsi="Palatino Linotype" w:cs="Tahoma"/>
          <w:bCs/>
          <w:i/>
        </w:rPr>
        <w:t xml:space="preserve"> </w:t>
      </w:r>
      <w:r w:rsidRPr="00521872">
        <w:rPr>
          <w:rFonts w:ascii="Palatino Linotype" w:hAnsi="Palatino Linotype" w:cs="Tahoma"/>
          <w:bCs/>
          <w:i/>
        </w:rPr>
        <w:t xml:space="preserve">Pública del Estado de México y Municipios; así como el artículo 81 fracciones </w:t>
      </w:r>
      <w:r w:rsidRPr="00521872" w:rsidR="00550E5C">
        <w:rPr>
          <w:rFonts w:ascii="Palatino Linotype" w:hAnsi="Palatino Linotype" w:cs="Tahoma"/>
          <w:bCs/>
          <w:i/>
        </w:rPr>
        <w:t>I</w:t>
      </w:r>
      <w:r w:rsidRPr="00521872">
        <w:rPr>
          <w:rFonts w:ascii="Palatino Linotype" w:hAnsi="Palatino Linotype" w:cs="Tahoma"/>
          <w:bCs/>
          <w:i/>
        </w:rPr>
        <w:t xml:space="preserve">, </w:t>
      </w:r>
      <w:r w:rsidRPr="00521872" w:rsidR="00550E5C">
        <w:rPr>
          <w:rFonts w:ascii="Palatino Linotype" w:hAnsi="Palatino Linotype" w:cs="Tahoma"/>
          <w:bCs/>
          <w:i/>
        </w:rPr>
        <w:t>II</w:t>
      </w:r>
      <w:r w:rsidRPr="00521872">
        <w:rPr>
          <w:rFonts w:ascii="Palatino Linotype" w:hAnsi="Palatino Linotype" w:cs="Tahoma"/>
          <w:bCs/>
          <w:i/>
        </w:rPr>
        <w:t xml:space="preserve"> y </w:t>
      </w:r>
      <w:r w:rsidRPr="00521872" w:rsidR="00550E5C">
        <w:rPr>
          <w:rFonts w:ascii="Palatino Linotype" w:hAnsi="Palatino Linotype" w:cs="Tahoma"/>
          <w:bCs/>
          <w:i/>
        </w:rPr>
        <w:t>III</w:t>
      </w:r>
      <w:r w:rsidRPr="00521872">
        <w:rPr>
          <w:rFonts w:ascii="Palatino Linotype" w:hAnsi="Palatino Linotype" w:cs="Tahoma"/>
          <w:bCs/>
          <w:i/>
        </w:rPr>
        <w:t xml:space="preserve"> de la Ley de Seguridad del Estado de México.</w:t>
      </w:r>
    </w:p>
    <w:p w:rsidRPr="00521872" w:rsidR="004A7A4D" w:rsidP="004A7A4D" w:rsidRDefault="004A7A4D" w14:paraId="7A9A15E5" w14:textId="0446F4A5">
      <w:pPr>
        <w:tabs>
          <w:tab w:val="left" w:pos="4667"/>
        </w:tabs>
        <w:spacing w:line="360" w:lineRule="auto"/>
        <w:ind w:left="567" w:right="567"/>
        <w:jc w:val="both"/>
        <w:rPr>
          <w:rFonts w:ascii="Palatino Linotype" w:hAnsi="Palatino Linotype" w:cs="Tahoma"/>
          <w:bCs/>
          <w:i/>
        </w:rPr>
      </w:pPr>
    </w:p>
    <w:p w:rsidRPr="00521872" w:rsidR="004A7A4D" w:rsidP="004A7A4D" w:rsidRDefault="004A7A4D" w14:paraId="31241A8F" w14:textId="2ED847BB">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LA LIMITACIÓN DE LA PUBLICACIÓN DE LA INFORMACIÓN SE ADECUA AL</w:t>
      </w:r>
      <w:r w:rsidRPr="00521872" w:rsidR="00550E5C">
        <w:rPr>
          <w:rFonts w:ascii="Palatino Linotype" w:hAnsi="Palatino Linotype" w:cs="Tahoma"/>
          <w:bCs/>
          <w:i/>
        </w:rPr>
        <w:t xml:space="preserve"> </w:t>
      </w:r>
      <w:r w:rsidRPr="00521872">
        <w:rPr>
          <w:rFonts w:ascii="Palatino Linotype" w:hAnsi="Palatino Linotype" w:cs="Tahoma"/>
          <w:bCs/>
          <w:i/>
        </w:rPr>
        <w:t>PRINCIPIO DE PROPORCIONALIDAD</w:t>
      </w:r>
    </w:p>
    <w:p w:rsidRPr="00521872" w:rsidR="004A7A4D" w:rsidP="004A7A4D" w:rsidRDefault="004A7A4D" w14:paraId="29F07503" w14:textId="08C5B8E1">
      <w:pPr>
        <w:tabs>
          <w:tab w:val="left" w:pos="4667"/>
        </w:tabs>
        <w:spacing w:line="360" w:lineRule="auto"/>
        <w:ind w:left="567" w:right="567"/>
        <w:jc w:val="both"/>
        <w:rPr>
          <w:rFonts w:ascii="Palatino Linotype" w:hAnsi="Palatino Linotype" w:cs="Tahoma"/>
          <w:bCs/>
          <w:i/>
        </w:rPr>
      </w:pPr>
    </w:p>
    <w:p w:rsidRPr="00521872" w:rsidR="00E648B8" w:rsidP="00E648B8" w:rsidRDefault="004A7A4D" w14:paraId="14F96665" w14:textId="28B5CBE2">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Respecto a que debe existir una ponderación entre las ventajas y los perjuicios que se generen cuando se limita un derecho a fin de proteger otro, en definitiva ello implica que los mantienen una relación razonable con el resultado perseguido, en este</w:t>
      </w:r>
      <w:r w:rsidRPr="00521872" w:rsidR="00550E5C">
        <w:rPr>
          <w:rFonts w:ascii="Palatino Linotype" w:hAnsi="Palatino Linotype" w:cs="Tahoma"/>
          <w:bCs/>
          <w:i/>
        </w:rPr>
        <w:t xml:space="preserve"> </w:t>
      </w:r>
      <w:r w:rsidRPr="00521872">
        <w:rPr>
          <w:rFonts w:ascii="Palatino Linotype" w:hAnsi="Palatino Linotype" w:cs="Tahoma"/>
          <w:bCs/>
          <w:i/>
        </w:rPr>
        <w:t xml:space="preserve">orden de ideas, la </w:t>
      </w:r>
      <w:r w:rsidRPr="00521872" w:rsidR="00550E5C">
        <w:rPr>
          <w:rFonts w:ascii="Palatino Linotype" w:hAnsi="Palatino Linotype" w:cs="Tahoma"/>
          <w:bCs/>
          <w:i/>
        </w:rPr>
        <w:t xml:space="preserve">presente </w:t>
      </w:r>
      <w:r w:rsidRPr="00521872" w:rsidR="00E648B8">
        <w:rPr>
          <w:rFonts w:ascii="Palatino Linotype" w:hAnsi="Palatino Linotype" w:cs="Tahoma"/>
          <w:bCs/>
          <w:i/>
        </w:rPr>
        <w:t xml:space="preserve">solicitud de clasificación de reserva de datos que se consideran sensibles para su divulgación siendo lo menos restrictivos posible, toda vez que la seguridad pública es una función de orden público e interés social, a cargo de los tres órdenes de gobierno que tiene como fines salvaguardar la integridad y derechos de las personas, así como preservar las libertades, el orden y la paz públicos y comprende la prevención especial y general de los delitos, la sanción de las infracciones administrativas, así como la </w:t>
      </w:r>
      <w:r w:rsidRPr="00521872" w:rsidR="00E648B8">
        <w:rPr>
          <w:rFonts w:ascii="Palatino Linotype" w:hAnsi="Palatino Linotype" w:cs="Tahoma"/>
          <w:bCs/>
          <w:i/>
        </w:rPr>
        <w:lastRenderedPageBreak/>
        <w:t>investigación y la persecución de los delitos, en las respectivas competencias establecidas en la Constitución Política de los Estados Unidos Mexicanos y demás ordenamientos, por lo que el interés público e interés social, supera al interés del solicitante, con lo que se da cabal cumplimiento al artículo 129 de la Ley de Transparencia y Acceso a la Información Pública del Estado de México y Municipios, sin que ello obste a atender lo dispuesto en el articulo 81 fracciones 1, 11 y 111 de la Ley de Seguridad del Estado de México.</w:t>
      </w:r>
    </w:p>
    <w:p w:rsidRPr="00521872" w:rsidR="00E648B8" w:rsidP="00E648B8" w:rsidRDefault="00E648B8" w14:paraId="42C9C524" w14:textId="77777777">
      <w:pPr>
        <w:tabs>
          <w:tab w:val="left" w:pos="4667"/>
        </w:tabs>
        <w:spacing w:line="360" w:lineRule="auto"/>
        <w:ind w:left="567" w:right="567"/>
        <w:jc w:val="both"/>
        <w:rPr>
          <w:rFonts w:ascii="Palatino Linotype" w:hAnsi="Palatino Linotype" w:cs="Tahoma"/>
          <w:bCs/>
          <w:i/>
        </w:rPr>
      </w:pPr>
    </w:p>
    <w:p w:rsidRPr="00521872" w:rsidR="004A7A4D" w:rsidP="004A7A4D" w:rsidRDefault="004A7A4D" w14:paraId="544D6F02" w14:textId="07C76896">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Una vez analizadas las razones fundadas y motivadas anteriores, por unanimidad los</w:t>
      </w:r>
      <w:r w:rsidRPr="00521872" w:rsidR="00E648B8">
        <w:rPr>
          <w:rFonts w:ascii="Palatino Linotype" w:hAnsi="Palatino Linotype" w:cs="Tahoma"/>
          <w:bCs/>
          <w:i/>
        </w:rPr>
        <w:t xml:space="preserve"> </w:t>
      </w:r>
      <w:r w:rsidRPr="00521872">
        <w:rPr>
          <w:rFonts w:ascii="Palatino Linotype" w:hAnsi="Palatino Linotype" w:cs="Tahoma"/>
          <w:bCs/>
          <w:i/>
        </w:rPr>
        <w:t>integrantes del Comité establecen el acuerdo siguiente:</w:t>
      </w:r>
    </w:p>
    <w:p w:rsidRPr="00521872" w:rsidR="004A7A4D" w:rsidP="004A7A4D" w:rsidRDefault="004A7A4D" w14:paraId="445A7156" w14:textId="5CBAC522">
      <w:pPr>
        <w:tabs>
          <w:tab w:val="left" w:pos="4667"/>
        </w:tabs>
        <w:spacing w:line="360" w:lineRule="auto"/>
        <w:ind w:left="567" w:right="567"/>
        <w:jc w:val="both"/>
        <w:rPr>
          <w:rFonts w:ascii="Arial" w:hAnsi="Arial" w:cs="Arial" w:eastAsiaTheme="minorHAnsi"/>
          <w:color w:val="000000"/>
          <w:lang w:eastAsia="en-US"/>
        </w:rPr>
      </w:pPr>
    </w:p>
    <w:p w:rsidRPr="00521872" w:rsidR="004A7A4D" w:rsidP="004A7A4D" w:rsidRDefault="004A7A4D" w14:paraId="0429A1D7" w14:textId="73D9FDD3">
      <w:pPr>
        <w:tabs>
          <w:tab w:val="left" w:pos="4667"/>
        </w:tabs>
        <w:spacing w:line="360" w:lineRule="auto"/>
        <w:ind w:left="567" w:right="567"/>
        <w:jc w:val="center"/>
        <w:rPr>
          <w:rFonts w:ascii="Palatino Linotype" w:hAnsi="Palatino Linotype" w:cs="Tahoma"/>
          <w:bCs/>
          <w:i/>
        </w:rPr>
      </w:pPr>
      <w:r w:rsidRPr="00521872">
        <w:rPr>
          <w:noProof/>
        </w:rPr>
        <w:drawing>
          <wp:inline distT="0" distB="0" distL="0" distR="0" wp14:anchorId="0CEB70DB" wp14:editId="2ECC0CFF">
            <wp:extent cx="5197752" cy="2933700"/>
            <wp:effectExtent l="0" t="0" r="3175" b="0"/>
            <wp:docPr id="3" name="Imagen 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Word&#10;&#10;Descripción generada automáticamente"/>
                    <pic:cNvPicPr/>
                  </pic:nvPicPr>
                  <pic:blipFill rotWithShape="1">
                    <a:blip r:embed="rId9"/>
                    <a:srcRect l="36489" t="13569" r="36476" b="59292"/>
                    <a:stretch/>
                  </pic:blipFill>
                  <pic:spPr bwMode="auto">
                    <a:xfrm>
                      <a:off x="0" y="0"/>
                      <a:ext cx="5204392" cy="2937448"/>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6C3C87" w:rsidP="006C3C87" w:rsidRDefault="006C3C87" w14:paraId="386C7411" w14:textId="0AD6BAB0">
      <w:pPr>
        <w:tabs>
          <w:tab w:val="left" w:pos="4667"/>
        </w:tabs>
        <w:spacing w:line="360" w:lineRule="auto"/>
        <w:ind w:left="567" w:right="567"/>
        <w:jc w:val="both"/>
        <w:rPr>
          <w:rFonts w:ascii="Palatino Linotype" w:hAnsi="Palatino Linotype" w:cs="Tahoma"/>
          <w:bCs/>
          <w:i/>
        </w:rPr>
      </w:pPr>
    </w:p>
    <w:p w:rsidRPr="00521872" w:rsidR="00C7786C" w:rsidP="00C7786C" w:rsidRDefault="00C7786C" w14:paraId="7DD8D883" w14:textId="77777777">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00334/TOLUCA/IP/2022, relacionada al Recurso de Revisión 00907/INFOEM/IP/RR/2022.</w:t>
      </w:r>
    </w:p>
    <w:p w:rsidRPr="00521872" w:rsidR="00C7786C" w:rsidP="00CF7007" w:rsidRDefault="00CF7007" w14:paraId="3CA4157B" w14:textId="4D961BEF">
      <w:pPr>
        <w:tabs>
          <w:tab w:val="left" w:pos="4667"/>
        </w:tabs>
        <w:spacing w:line="360" w:lineRule="auto"/>
        <w:ind w:left="567" w:right="567"/>
        <w:jc w:val="both"/>
        <w:rPr>
          <w:rFonts w:ascii="Palatino Linotype" w:hAnsi="Palatino Linotype" w:cs="Tahoma"/>
          <w:bCs/>
          <w:i/>
        </w:rPr>
      </w:pPr>
      <w:r w:rsidRPr="00521872">
        <w:rPr>
          <w:rFonts w:ascii="Palatino Linotype" w:hAnsi="Palatino Linotype" w:cs="Tahoma"/>
          <w:bCs/>
          <w:i/>
        </w:rPr>
        <w:t>En atención a la solicitud de información número 00334/TOLUCA/IP/2022, me permito adjuntar al presente la respuesta correspondiente. Sin más por el momento, le envío un cordial saludo.</w:t>
      </w:r>
    </w:p>
    <w:p w:rsidRPr="00521872" w:rsidR="00CF7007" w:rsidP="00CF7007" w:rsidRDefault="00CF7007" w14:paraId="12BA7BD4" w14:textId="172D40AC">
      <w:pPr>
        <w:tabs>
          <w:tab w:val="left" w:pos="4667"/>
        </w:tabs>
        <w:spacing w:line="360" w:lineRule="auto"/>
        <w:ind w:right="567"/>
        <w:jc w:val="both"/>
        <w:rPr>
          <w:rFonts w:ascii="Palatino Linotype" w:hAnsi="Palatino Linotype" w:cs="Tahoma"/>
          <w:bCs/>
          <w:i/>
        </w:rPr>
      </w:pPr>
    </w:p>
    <w:p w:rsidRPr="00521872" w:rsidR="00CF7007" w:rsidP="00CF7007" w:rsidRDefault="00CF7007" w14:paraId="3E16B2FE" w14:textId="055AB0FE">
      <w:pPr>
        <w:autoSpaceDE w:val="0"/>
        <w:autoSpaceDN w:val="0"/>
        <w:adjustRightInd w:val="0"/>
        <w:spacing w:line="360" w:lineRule="auto"/>
        <w:jc w:val="both"/>
        <w:rPr>
          <w:rFonts w:ascii="Palatino Linotype" w:hAnsi="Palatino Linotype" w:cs="Tahoma"/>
          <w:sz w:val="22"/>
          <w:szCs w:val="22"/>
        </w:rPr>
      </w:pPr>
      <w:r w:rsidRPr="00521872">
        <w:rPr>
          <w:rFonts w:ascii="Palatino Linotype" w:hAnsi="Palatino Linotype" w:cs="Tahoma"/>
          <w:sz w:val="22"/>
          <w:szCs w:val="22"/>
        </w:rPr>
        <w:lastRenderedPageBreak/>
        <w:t>A su solicitud adjunt</w:t>
      </w:r>
      <w:r w:rsidRPr="00521872" w:rsidR="0073653D">
        <w:rPr>
          <w:rFonts w:ascii="Palatino Linotype" w:hAnsi="Palatino Linotype" w:cs="Tahoma"/>
          <w:sz w:val="22"/>
          <w:szCs w:val="22"/>
        </w:rPr>
        <w:t>ó</w:t>
      </w:r>
      <w:r w:rsidRPr="00521872">
        <w:rPr>
          <w:rFonts w:ascii="Palatino Linotype" w:hAnsi="Palatino Linotype" w:cs="Tahoma"/>
          <w:sz w:val="22"/>
          <w:szCs w:val="22"/>
        </w:rPr>
        <w:t xml:space="preserve"> un oficio que da cuenta de lo siguiente:</w:t>
      </w:r>
    </w:p>
    <w:p w:rsidRPr="00521872" w:rsidR="00CF7007" w:rsidP="00CF7007" w:rsidRDefault="00CF7007" w14:paraId="1E7151E3" w14:textId="7C5F3AE4">
      <w:pPr>
        <w:autoSpaceDE w:val="0"/>
        <w:autoSpaceDN w:val="0"/>
        <w:adjustRightInd w:val="0"/>
        <w:spacing w:line="360" w:lineRule="auto"/>
        <w:jc w:val="both"/>
        <w:rPr>
          <w:rFonts w:ascii="Palatino Linotype" w:hAnsi="Palatino Linotype" w:cs="Tahoma"/>
          <w:sz w:val="22"/>
          <w:szCs w:val="22"/>
        </w:rPr>
      </w:pPr>
    </w:p>
    <w:p w:rsidRPr="00521872" w:rsidR="00CF7007" w:rsidP="00CF7007" w:rsidRDefault="00CF7007" w14:paraId="6C633D54" w14:textId="2703A635">
      <w:pPr>
        <w:autoSpaceDE w:val="0"/>
        <w:autoSpaceDN w:val="0"/>
        <w:adjustRightInd w:val="0"/>
        <w:spacing w:line="360" w:lineRule="auto"/>
        <w:jc w:val="both"/>
        <w:rPr>
          <w:rFonts w:ascii="Palatino Linotype" w:hAnsi="Palatino Linotype" w:cs="Tahoma"/>
          <w:sz w:val="22"/>
          <w:szCs w:val="22"/>
        </w:rPr>
      </w:pPr>
      <w:r w:rsidRPr="00521872">
        <w:rPr>
          <w:noProof/>
        </w:rPr>
        <w:drawing>
          <wp:inline distT="0" distB="0" distL="0" distR="0" wp14:anchorId="520C016A" wp14:editId="63113F82">
            <wp:extent cx="5761112" cy="1618615"/>
            <wp:effectExtent l="0" t="0" r="0" b="635"/>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0"/>
                    <a:srcRect l="27283" t="27139" r="27852" b="50442"/>
                    <a:stretch/>
                  </pic:blipFill>
                  <pic:spPr bwMode="auto">
                    <a:xfrm>
                      <a:off x="0" y="0"/>
                      <a:ext cx="5777529" cy="1623227"/>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CF7007" w:rsidP="00CF7007" w:rsidRDefault="00CF7007" w14:paraId="610BB1A7" w14:textId="42D1C648">
      <w:pPr>
        <w:autoSpaceDE w:val="0"/>
        <w:autoSpaceDN w:val="0"/>
        <w:adjustRightInd w:val="0"/>
        <w:spacing w:line="360" w:lineRule="auto"/>
        <w:jc w:val="both"/>
        <w:rPr>
          <w:rFonts w:ascii="Palatino Linotype" w:hAnsi="Palatino Linotype" w:cs="Tahoma"/>
          <w:sz w:val="22"/>
          <w:szCs w:val="22"/>
        </w:rPr>
      </w:pPr>
      <w:r w:rsidRPr="00521872">
        <w:rPr>
          <w:noProof/>
        </w:rPr>
        <w:drawing>
          <wp:inline distT="0" distB="0" distL="0" distR="0" wp14:anchorId="04B0A2B5" wp14:editId="213CE93F">
            <wp:extent cx="5810250" cy="32279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66" t="26549" r="27853" b="29204"/>
                    <a:stretch/>
                  </pic:blipFill>
                  <pic:spPr bwMode="auto">
                    <a:xfrm>
                      <a:off x="0" y="0"/>
                      <a:ext cx="5812972" cy="3229429"/>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CF7007" w:rsidP="00CF7007" w:rsidRDefault="00CF7007" w14:paraId="7CACA6FC" w14:textId="38CCE516">
      <w:pPr>
        <w:autoSpaceDE w:val="0"/>
        <w:autoSpaceDN w:val="0"/>
        <w:adjustRightInd w:val="0"/>
        <w:spacing w:line="360" w:lineRule="auto"/>
        <w:jc w:val="both"/>
        <w:rPr>
          <w:rFonts w:ascii="Palatino Linotype" w:hAnsi="Palatino Linotype" w:cs="Tahoma"/>
          <w:sz w:val="22"/>
          <w:szCs w:val="22"/>
        </w:rPr>
      </w:pPr>
    </w:p>
    <w:p w:rsidRPr="00521872" w:rsidR="00CF7007" w:rsidP="00171211" w:rsidRDefault="00CF7007" w14:paraId="277D569C" w14:textId="41801D88">
      <w:pPr>
        <w:autoSpaceDE w:val="0"/>
        <w:autoSpaceDN w:val="0"/>
        <w:adjustRightInd w:val="0"/>
        <w:spacing w:line="360" w:lineRule="auto"/>
        <w:jc w:val="center"/>
        <w:rPr>
          <w:rFonts w:ascii="Palatino Linotype" w:hAnsi="Palatino Linotype" w:cs="Tahoma"/>
          <w:sz w:val="22"/>
          <w:szCs w:val="22"/>
        </w:rPr>
      </w:pPr>
      <w:r w:rsidRPr="00521872">
        <w:rPr>
          <w:noProof/>
        </w:rPr>
        <w:lastRenderedPageBreak/>
        <w:drawing>
          <wp:inline distT="0" distB="0" distL="0" distR="0" wp14:anchorId="6AF9C36B" wp14:editId="0162DD0C">
            <wp:extent cx="5148869" cy="3819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01" t="20353" r="27189" b="19470"/>
                    <a:stretch/>
                  </pic:blipFill>
                  <pic:spPr bwMode="auto">
                    <a:xfrm>
                      <a:off x="0" y="0"/>
                      <a:ext cx="5164569" cy="3831171"/>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171211" w:rsidP="00171211" w:rsidRDefault="00171211" w14:paraId="3255350F" w14:textId="7C7237E6">
      <w:pPr>
        <w:tabs>
          <w:tab w:val="left" w:pos="0"/>
          <w:tab w:val="left" w:pos="4667"/>
        </w:tabs>
        <w:spacing w:line="360" w:lineRule="auto"/>
        <w:ind w:right="-28"/>
        <w:jc w:val="center"/>
        <w:rPr>
          <w:rFonts w:ascii="Palatino Linotype" w:hAnsi="Palatino Linotype" w:cs="Tahoma"/>
          <w:bCs/>
          <w:i/>
        </w:rPr>
      </w:pPr>
      <w:r w:rsidRPr="00521872">
        <w:rPr>
          <w:noProof/>
        </w:rPr>
        <w:drawing>
          <wp:inline distT="0" distB="0" distL="0" distR="0" wp14:anchorId="44D776F4" wp14:editId="4429164E">
            <wp:extent cx="5118100" cy="3108084"/>
            <wp:effectExtent l="0" t="0" r="635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3"/>
                    <a:srcRect l="27698" t="31268" r="26692" b="19469"/>
                    <a:stretch/>
                  </pic:blipFill>
                  <pic:spPr bwMode="auto">
                    <a:xfrm>
                      <a:off x="0" y="0"/>
                      <a:ext cx="5139675" cy="3121186"/>
                    </a:xfrm>
                    <a:prstGeom prst="rect">
                      <a:avLst/>
                    </a:prstGeom>
                    <a:ln>
                      <a:noFill/>
                    </a:ln>
                    <a:extLst>
                      <a:ext uri="{53640926-AAD7-44D8-BBD7-CCE9431645EC}">
                        <a14:shadowObscured xmlns:a14="http://schemas.microsoft.com/office/drawing/2010/main"/>
                      </a:ext>
                    </a:extLst>
                  </pic:spPr>
                </pic:pic>
              </a:graphicData>
            </a:graphic>
          </wp:inline>
        </w:drawing>
      </w:r>
    </w:p>
    <w:p w:rsidRPr="00521872" w:rsidR="00EE235C" w:rsidP="00EE235C" w:rsidRDefault="000C7538" w14:paraId="5F790ECA" w14:textId="65944506">
      <w:pPr>
        <w:autoSpaceDE w:val="0"/>
        <w:autoSpaceDN w:val="0"/>
        <w:adjustRightInd w:val="0"/>
        <w:spacing w:line="360" w:lineRule="auto"/>
        <w:jc w:val="both"/>
        <w:rPr>
          <w:rFonts w:ascii="Palatino Linotype" w:hAnsi="Palatino Linotype" w:cs="Tahoma"/>
          <w:sz w:val="22"/>
          <w:szCs w:val="22"/>
        </w:rPr>
      </w:pPr>
      <w:r w:rsidRPr="00521872">
        <w:rPr>
          <w:rFonts w:ascii="Palatino Linotype" w:hAnsi="Palatino Linotype" w:cs="Tahoma"/>
          <w:b/>
          <w:sz w:val="22"/>
          <w:szCs w:val="22"/>
        </w:rPr>
        <w:lastRenderedPageBreak/>
        <w:t>III</w:t>
      </w:r>
      <w:r w:rsidRPr="00521872" w:rsidR="00EE235C">
        <w:rPr>
          <w:rFonts w:ascii="Palatino Linotype" w:hAnsi="Palatino Linotype" w:cs="Tahoma"/>
          <w:b/>
          <w:sz w:val="22"/>
          <w:szCs w:val="22"/>
        </w:rPr>
        <w:t>. Interposición de</w:t>
      </w:r>
      <w:r w:rsidRPr="00521872" w:rsidR="0073653D">
        <w:rPr>
          <w:rFonts w:ascii="Palatino Linotype" w:hAnsi="Palatino Linotype" w:cs="Tahoma"/>
          <w:b/>
          <w:sz w:val="22"/>
          <w:szCs w:val="22"/>
        </w:rPr>
        <w:t xml:space="preserve"> los </w:t>
      </w:r>
      <w:r w:rsidRPr="00521872" w:rsidR="00EE235C">
        <w:rPr>
          <w:rFonts w:ascii="Palatino Linotype" w:hAnsi="Palatino Linotype" w:cs="Tahoma"/>
          <w:b/>
          <w:sz w:val="22"/>
          <w:szCs w:val="22"/>
        </w:rPr>
        <w:t>Recurso</w:t>
      </w:r>
      <w:r w:rsidRPr="00521872" w:rsidR="0073653D">
        <w:rPr>
          <w:rFonts w:ascii="Palatino Linotype" w:hAnsi="Palatino Linotype" w:cs="Tahoma"/>
          <w:b/>
          <w:sz w:val="22"/>
          <w:szCs w:val="22"/>
        </w:rPr>
        <w:t>s</w:t>
      </w:r>
      <w:r w:rsidRPr="00521872" w:rsidR="00EE235C">
        <w:rPr>
          <w:rFonts w:ascii="Palatino Linotype" w:hAnsi="Palatino Linotype" w:cs="Tahoma"/>
          <w:b/>
          <w:sz w:val="22"/>
          <w:szCs w:val="22"/>
        </w:rPr>
        <w:t xml:space="preserve"> de Revisión. </w:t>
      </w:r>
      <w:r w:rsidRPr="00521872" w:rsidR="00EE235C">
        <w:rPr>
          <w:rFonts w:ascii="Palatino Linotype" w:hAnsi="Palatino Linotype" w:cs="Tahoma"/>
          <w:sz w:val="22"/>
          <w:szCs w:val="22"/>
        </w:rPr>
        <w:tab/>
      </w:r>
    </w:p>
    <w:p w:rsidRPr="00521872" w:rsidR="00EE235C" w:rsidP="00EE235C"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521872" w:rsidR="00EE235C" w:rsidP="00EE235C" w:rsidRDefault="00EE235C" w14:paraId="296AC9FB" w14:textId="7C68A706">
      <w:pPr>
        <w:autoSpaceDE w:val="0"/>
        <w:autoSpaceDN w:val="0"/>
        <w:adjustRightInd w:val="0"/>
        <w:spacing w:line="360" w:lineRule="auto"/>
        <w:jc w:val="both"/>
        <w:rPr>
          <w:rFonts w:ascii="Palatino Linotype" w:hAnsi="Palatino Linotype" w:cs="Tahoma"/>
          <w:sz w:val="22"/>
          <w:szCs w:val="22"/>
        </w:rPr>
      </w:pPr>
      <w:r w:rsidRPr="00521872">
        <w:rPr>
          <w:rFonts w:ascii="Palatino Linotype" w:hAnsi="Palatino Linotype" w:cs="Tahoma"/>
          <w:sz w:val="22"/>
          <w:szCs w:val="22"/>
        </w:rPr>
        <w:t xml:space="preserve">El </w:t>
      </w:r>
      <w:r w:rsidRPr="00521872" w:rsidR="00380AB9">
        <w:rPr>
          <w:rFonts w:ascii="Palatino Linotype" w:hAnsi="Palatino Linotype" w:cs="Tahoma"/>
          <w:sz w:val="22"/>
          <w:szCs w:val="22"/>
        </w:rPr>
        <w:t>dieciséis</w:t>
      </w:r>
      <w:r w:rsidRPr="00521872" w:rsidR="0081526C">
        <w:rPr>
          <w:rFonts w:ascii="Palatino Linotype" w:hAnsi="Palatino Linotype" w:cs="Tahoma"/>
          <w:sz w:val="22"/>
          <w:szCs w:val="22"/>
        </w:rPr>
        <w:t xml:space="preserve"> de </w:t>
      </w:r>
      <w:r w:rsidRPr="00521872" w:rsidR="005F079B">
        <w:rPr>
          <w:rFonts w:ascii="Palatino Linotype" w:hAnsi="Palatino Linotype" w:cs="Tahoma"/>
          <w:sz w:val="22"/>
          <w:szCs w:val="22"/>
        </w:rPr>
        <w:t>febrero</w:t>
      </w:r>
      <w:r w:rsidRPr="00521872">
        <w:rPr>
          <w:rFonts w:ascii="Palatino Linotype" w:hAnsi="Palatino Linotype" w:cs="Tahoma"/>
          <w:sz w:val="22"/>
          <w:szCs w:val="22"/>
        </w:rPr>
        <w:t xml:space="preserve"> de dos mil </w:t>
      </w:r>
      <w:r w:rsidRPr="00521872" w:rsidR="00A266E1">
        <w:rPr>
          <w:rFonts w:ascii="Palatino Linotype" w:hAnsi="Palatino Linotype" w:cs="Tahoma"/>
          <w:sz w:val="22"/>
          <w:szCs w:val="22"/>
        </w:rPr>
        <w:t>veintidós</w:t>
      </w:r>
      <w:r w:rsidRPr="00521872">
        <w:rPr>
          <w:rFonts w:ascii="Palatino Linotype" w:hAnsi="Palatino Linotype" w:cs="Tahoma"/>
          <w:sz w:val="22"/>
          <w:szCs w:val="22"/>
        </w:rPr>
        <w:t xml:space="preserve">, se </w:t>
      </w:r>
      <w:r w:rsidRPr="00521872" w:rsidR="00E81AC2">
        <w:rPr>
          <w:rFonts w:ascii="Palatino Linotype" w:hAnsi="Palatino Linotype" w:cs="Tahoma"/>
          <w:sz w:val="22"/>
          <w:szCs w:val="22"/>
        </w:rPr>
        <w:t xml:space="preserve">recibieron </w:t>
      </w:r>
      <w:r w:rsidRPr="00521872">
        <w:rPr>
          <w:rFonts w:ascii="Palatino Linotype" w:hAnsi="Palatino Linotype" w:cs="Tahoma"/>
          <w:sz w:val="22"/>
          <w:szCs w:val="22"/>
        </w:rPr>
        <w:t xml:space="preserve">en este Instituto, a través del </w:t>
      </w:r>
      <w:r w:rsidRPr="00521872">
        <w:rPr>
          <w:rFonts w:ascii="Palatino Linotype" w:hAnsi="Palatino Linotype" w:cs="Tahoma"/>
          <w:sz w:val="22"/>
          <w:szCs w:val="22"/>
          <w:lang w:val="es-ES"/>
        </w:rPr>
        <w:t>Sistema de Acceso a la Información Mexiquense (SAIMEX)</w:t>
      </w:r>
      <w:r w:rsidRPr="00521872">
        <w:rPr>
          <w:rFonts w:ascii="Palatino Linotype" w:hAnsi="Palatino Linotype" w:cs="Tahoma"/>
          <w:sz w:val="22"/>
          <w:szCs w:val="22"/>
        </w:rPr>
        <w:t xml:space="preserve">, </w:t>
      </w:r>
      <w:r w:rsidRPr="00521872" w:rsidR="00171211">
        <w:rPr>
          <w:rFonts w:ascii="Palatino Linotype" w:hAnsi="Palatino Linotype" w:cs="Tahoma"/>
          <w:sz w:val="22"/>
          <w:szCs w:val="22"/>
        </w:rPr>
        <w:t>los</w:t>
      </w:r>
      <w:r w:rsidRPr="00521872">
        <w:rPr>
          <w:rFonts w:ascii="Palatino Linotype" w:hAnsi="Palatino Linotype" w:cs="Tahoma"/>
          <w:sz w:val="22"/>
          <w:szCs w:val="22"/>
        </w:rPr>
        <w:t xml:space="preserve"> Recurso</w:t>
      </w:r>
      <w:r w:rsidRPr="00521872" w:rsidR="00171211">
        <w:rPr>
          <w:rFonts w:ascii="Palatino Linotype" w:hAnsi="Palatino Linotype" w:cs="Tahoma"/>
          <w:sz w:val="22"/>
          <w:szCs w:val="22"/>
        </w:rPr>
        <w:t>s</w:t>
      </w:r>
      <w:r w:rsidRPr="00521872">
        <w:rPr>
          <w:rFonts w:ascii="Palatino Linotype" w:hAnsi="Palatino Linotype" w:cs="Tahoma"/>
          <w:sz w:val="22"/>
          <w:szCs w:val="22"/>
        </w:rPr>
        <w:t xml:space="preserve"> de Revisión</w:t>
      </w:r>
      <w:r w:rsidRPr="00521872" w:rsidR="00171211">
        <w:rPr>
          <w:rFonts w:ascii="Palatino Linotype" w:hAnsi="Palatino Linotype" w:cs="Tahoma"/>
          <w:sz w:val="22"/>
          <w:szCs w:val="22"/>
        </w:rPr>
        <w:t xml:space="preserve"> acumulados,</w:t>
      </w:r>
      <w:r w:rsidRPr="00521872">
        <w:rPr>
          <w:rFonts w:ascii="Palatino Linotype" w:hAnsi="Palatino Linotype" w:cs="Tahoma"/>
          <w:sz w:val="22"/>
          <w:szCs w:val="22"/>
        </w:rPr>
        <w:t xml:space="preserve"> interpuesto</w:t>
      </w:r>
      <w:r w:rsidRPr="00521872" w:rsidR="00171211">
        <w:rPr>
          <w:rFonts w:ascii="Palatino Linotype" w:hAnsi="Palatino Linotype" w:cs="Tahoma"/>
          <w:sz w:val="22"/>
          <w:szCs w:val="22"/>
        </w:rPr>
        <w:t>s</w:t>
      </w:r>
      <w:r w:rsidRPr="00521872">
        <w:rPr>
          <w:rFonts w:ascii="Palatino Linotype" w:hAnsi="Palatino Linotype" w:cs="Tahoma"/>
          <w:sz w:val="22"/>
          <w:szCs w:val="22"/>
        </w:rPr>
        <w:t xml:space="preserve"> por el ahora Recurrente </w:t>
      </w:r>
      <w:r w:rsidRPr="00521872" w:rsidR="00171211">
        <w:rPr>
          <w:rFonts w:ascii="Palatino Linotype" w:hAnsi="Palatino Linotype" w:cs="Tahoma"/>
          <w:sz w:val="22"/>
          <w:szCs w:val="22"/>
        </w:rPr>
        <w:t xml:space="preserve">en contra de la respuesta </w:t>
      </w:r>
      <w:r w:rsidRPr="00521872" w:rsidR="0034306A">
        <w:rPr>
          <w:rFonts w:ascii="Palatino Linotype" w:hAnsi="Palatino Linotype" w:cs="Tahoma"/>
          <w:sz w:val="22"/>
          <w:szCs w:val="22"/>
        </w:rPr>
        <w:t>del Sujeto Obligado</w:t>
      </w:r>
      <w:r w:rsidRPr="00521872" w:rsidR="009143DC">
        <w:rPr>
          <w:rFonts w:ascii="Palatino Linotype" w:hAnsi="Palatino Linotype" w:cs="Tahoma"/>
          <w:sz w:val="22"/>
          <w:szCs w:val="22"/>
        </w:rPr>
        <w:t xml:space="preserve"> en los mismos términos</w:t>
      </w:r>
      <w:r w:rsidRPr="00521872">
        <w:rPr>
          <w:rFonts w:ascii="Palatino Linotype" w:hAnsi="Palatino Linotype" w:cs="Tahoma"/>
          <w:sz w:val="22"/>
          <w:szCs w:val="22"/>
        </w:rPr>
        <w:t>,</w:t>
      </w:r>
      <w:r w:rsidRPr="00521872" w:rsidR="007A6674">
        <w:rPr>
          <w:rFonts w:ascii="Palatino Linotype" w:hAnsi="Palatino Linotype" w:cs="Tahoma"/>
          <w:sz w:val="22"/>
          <w:szCs w:val="22"/>
        </w:rPr>
        <w:t xml:space="preserve"> que versa</w:t>
      </w:r>
      <w:r w:rsidRPr="00521872" w:rsidR="009143DC">
        <w:rPr>
          <w:rFonts w:ascii="Palatino Linotype" w:hAnsi="Palatino Linotype" w:cs="Tahoma"/>
          <w:sz w:val="22"/>
          <w:szCs w:val="22"/>
        </w:rPr>
        <w:t>n</w:t>
      </w:r>
      <w:r w:rsidRPr="00521872" w:rsidR="007A6674">
        <w:rPr>
          <w:rFonts w:ascii="Palatino Linotype" w:hAnsi="Palatino Linotype" w:cs="Tahoma"/>
          <w:sz w:val="22"/>
          <w:szCs w:val="22"/>
        </w:rPr>
        <w:t xml:space="preserve"> en los términos siguientes:</w:t>
      </w:r>
    </w:p>
    <w:p w:rsidRPr="00521872" w:rsidR="00EE235C" w:rsidP="00EE235C" w:rsidRDefault="00EE235C" w14:paraId="00D3773B" w14:textId="77777777">
      <w:pPr>
        <w:tabs>
          <w:tab w:val="left" w:pos="4667"/>
        </w:tabs>
        <w:spacing w:line="360" w:lineRule="auto"/>
        <w:ind w:left="567" w:right="567"/>
        <w:jc w:val="both"/>
        <w:rPr>
          <w:rFonts w:ascii="Palatino Linotype" w:hAnsi="Palatino Linotype" w:cs="Tahoma"/>
          <w:b/>
          <w:bCs/>
        </w:rPr>
      </w:pPr>
    </w:p>
    <w:p w:rsidRPr="00521872" w:rsidR="00EE235C" w:rsidP="00EE235C" w:rsidRDefault="00EE235C" w14:paraId="4B91CC21" w14:textId="62613A9F">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ACTO IMPUGNADO</w:t>
      </w:r>
    </w:p>
    <w:p w:rsidRPr="00521872" w:rsidR="00171211" w:rsidP="00171211" w:rsidRDefault="00171211" w14:paraId="0CFCCC18" w14:textId="77777777">
      <w:pPr>
        <w:spacing w:line="360" w:lineRule="auto"/>
        <w:ind w:left="567" w:right="539"/>
        <w:jc w:val="both"/>
        <w:rPr>
          <w:rFonts w:ascii="Palatino Linotype" w:hAnsi="Palatino Linotype" w:cs="Tahoma"/>
          <w:i/>
        </w:rPr>
      </w:pPr>
      <w:r w:rsidRPr="00521872">
        <w:rPr>
          <w:rFonts w:ascii="Palatino Linotype" w:hAnsi="Palatino Linotype" w:cs="Tahoma"/>
          <w:i/>
        </w:rPr>
        <w:t>la respuesta proporcionada</w:t>
      </w:r>
    </w:p>
    <w:p w:rsidRPr="00521872" w:rsidR="004A23C1" w:rsidP="00616D2C" w:rsidRDefault="004A23C1" w14:paraId="082731C4" w14:textId="77777777">
      <w:pPr>
        <w:spacing w:line="360" w:lineRule="auto"/>
        <w:ind w:left="567"/>
        <w:jc w:val="both"/>
        <w:rPr>
          <w:rFonts w:ascii="Palatino Linotype" w:hAnsi="Palatino Linotype"/>
          <w:i/>
          <w:iCs/>
          <w:lang w:eastAsia="es-MX"/>
        </w:rPr>
      </w:pPr>
    </w:p>
    <w:p w:rsidRPr="00521872" w:rsidR="00616D2C" w:rsidP="00616D2C" w:rsidRDefault="00EE235C" w14:paraId="104EAB7B" w14:textId="2B0FEFF1">
      <w:pPr>
        <w:autoSpaceDE w:val="0"/>
        <w:autoSpaceDN w:val="0"/>
        <w:adjustRightInd w:val="0"/>
        <w:spacing w:line="360" w:lineRule="auto"/>
        <w:ind w:left="567" w:right="567"/>
        <w:jc w:val="both"/>
        <w:rPr>
          <w:rFonts w:ascii="Palatino Linotype" w:hAnsi="Palatino Linotype" w:cs="Tahoma"/>
          <w:b/>
        </w:rPr>
      </w:pPr>
      <w:r w:rsidRPr="00521872">
        <w:rPr>
          <w:rFonts w:ascii="Palatino Linotype" w:hAnsi="Palatino Linotype" w:cs="Tahoma"/>
          <w:b/>
        </w:rPr>
        <w:t>RAZONES O MOTIVOS DE LA INCONFORMIDAD</w:t>
      </w:r>
    </w:p>
    <w:p w:rsidRPr="00521872" w:rsidR="009143DC" w:rsidP="009143DC" w:rsidRDefault="009143DC" w14:paraId="044D118D" w14:textId="77777777">
      <w:pPr>
        <w:spacing w:line="360" w:lineRule="auto"/>
        <w:ind w:left="567" w:right="539"/>
        <w:jc w:val="both"/>
        <w:rPr>
          <w:rFonts w:ascii="Palatino Linotype" w:hAnsi="Palatino Linotype" w:cs="Tahoma"/>
          <w:i/>
        </w:rPr>
      </w:pPr>
      <w:r w:rsidRPr="00521872">
        <w:rPr>
          <w:rFonts w:ascii="Palatino Linotype" w:hAnsi="Palatino Linotype" w:cs="Tahoma"/>
          <w:i/>
        </w:rPr>
        <w:t>no me entregaron los oficios de respuesta de las areas a las que les fue turnada la solicitud.</w:t>
      </w:r>
    </w:p>
    <w:p w:rsidRPr="00521872" w:rsidR="009143DC" w:rsidP="009143DC" w:rsidRDefault="009143DC" w14:paraId="1D74A84D" w14:textId="77777777">
      <w:pPr>
        <w:spacing w:line="360" w:lineRule="auto"/>
        <w:ind w:left="567" w:right="539"/>
        <w:jc w:val="both"/>
        <w:rPr>
          <w:rFonts w:ascii="Palatino Linotype" w:hAnsi="Palatino Linotype" w:cs="Tahoma"/>
          <w:i/>
        </w:rPr>
      </w:pPr>
    </w:p>
    <w:p w:rsidRPr="00521872" w:rsidR="00EE235C" w:rsidP="00EE235C" w:rsidRDefault="000C7538" w14:paraId="59C4B046" w14:textId="1F8450E4">
      <w:pPr>
        <w:spacing w:line="360" w:lineRule="auto"/>
        <w:jc w:val="both"/>
        <w:rPr>
          <w:rFonts w:ascii="Palatino Linotype" w:hAnsi="Palatino Linotype" w:eastAsia="Batang" w:cs="Tahoma"/>
          <w:b/>
          <w:bCs/>
          <w:sz w:val="22"/>
          <w:szCs w:val="22"/>
        </w:rPr>
      </w:pPr>
      <w:r w:rsidRPr="00521872">
        <w:rPr>
          <w:rFonts w:ascii="Palatino Linotype" w:hAnsi="Palatino Linotype" w:cs="Tahoma"/>
          <w:b/>
          <w:sz w:val="22"/>
          <w:szCs w:val="22"/>
        </w:rPr>
        <w:t>I</w:t>
      </w:r>
      <w:r w:rsidRPr="00521872" w:rsidR="004A23C1">
        <w:rPr>
          <w:rFonts w:ascii="Palatino Linotype" w:hAnsi="Palatino Linotype" w:cs="Tahoma"/>
          <w:b/>
          <w:sz w:val="22"/>
          <w:szCs w:val="22"/>
        </w:rPr>
        <w:t>V</w:t>
      </w:r>
      <w:r w:rsidRPr="00521872" w:rsidR="00EE235C">
        <w:rPr>
          <w:rFonts w:ascii="Palatino Linotype" w:hAnsi="Palatino Linotype" w:cs="Tahoma"/>
          <w:b/>
          <w:sz w:val="22"/>
          <w:szCs w:val="22"/>
        </w:rPr>
        <w:t xml:space="preserve">. </w:t>
      </w:r>
      <w:r w:rsidRPr="00521872" w:rsidR="00EE235C">
        <w:rPr>
          <w:rFonts w:ascii="Palatino Linotype" w:hAnsi="Palatino Linotype" w:eastAsia="Batang" w:cs="Tahoma"/>
          <w:b/>
          <w:bCs/>
          <w:sz w:val="22"/>
          <w:szCs w:val="22"/>
        </w:rPr>
        <w:t xml:space="preserve">Trámite del </w:t>
      </w:r>
      <w:r w:rsidRPr="00521872" w:rsidR="00EE235C">
        <w:rPr>
          <w:rFonts w:ascii="Palatino Linotype" w:hAnsi="Palatino Linotype" w:cs="Tahoma"/>
          <w:b/>
          <w:sz w:val="22"/>
          <w:szCs w:val="22"/>
        </w:rPr>
        <w:t xml:space="preserve">Recurso de Revisión </w:t>
      </w:r>
      <w:r w:rsidRPr="00521872" w:rsidR="00EE235C">
        <w:rPr>
          <w:rFonts w:ascii="Palatino Linotype" w:hAnsi="Palatino Linotype" w:eastAsia="Batang" w:cs="Tahoma"/>
          <w:b/>
          <w:bCs/>
          <w:sz w:val="22"/>
          <w:szCs w:val="22"/>
        </w:rPr>
        <w:t>ante el Instituto.</w:t>
      </w:r>
    </w:p>
    <w:p w:rsidRPr="00521872" w:rsidR="004A23C1" w:rsidP="00EE235C" w:rsidRDefault="004A23C1" w14:paraId="2A79EA65" w14:textId="77777777">
      <w:pPr>
        <w:spacing w:line="360" w:lineRule="auto"/>
        <w:jc w:val="both"/>
        <w:rPr>
          <w:rFonts w:ascii="Palatino Linotype" w:hAnsi="Palatino Linotype" w:eastAsia="Batang" w:cs="Tahoma"/>
          <w:b/>
          <w:bCs/>
          <w:sz w:val="22"/>
          <w:szCs w:val="22"/>
        </w:rPr>
      </w:pPr>
    </w:p>
    <w:p w:rsidRPr="00521872" w:rsidR="00EE235C" w:rsidP="00EE235C" w:rsidRDefault="00EE235C" w14:paraId="5D795E07" w14:textId="54751380">
      <w:pPr>
        <w:spacing w:line="360" w:lineRule="auto"/>
        <w:jc w:val="both"/>
        <w:rPr>
          <w:rFonts w:ascii="Palatino Linotype" w:hAnsi="Palatino Linotype" w:eastAsia="Batang" w:cs="Tahoma"/>
          <w:b/>
          <w:bCs/>
          <w:sz w:val="22"/>
          <w:szCs w:val="22"/>
        </w:rPr>
      </w:pPr>
      <w:r w:rsidRPr="00521872">
        <w:rPr>
          <w:rFonts w:ascii="Palatino Linotype" w:hAnsi="Palatino Linotype" w:eastAsia="Batang" w:cs="Tahoma"/>
          <w:b/>
          <w:bCs/>
          <w:sz w:val="22"/>
          <w:szCs w:val="22"/>
        </w:rPr>
        <w:t xml:space="preserve">a) Turno del </w:t>
      </w:r>
      <w:r w:rsidRPr="00521872">
        <w:rPr>
          <w:rFonts w:ascii="Palatino Linotype" w:hAnsi="Palatino Linotype" w:cs="Tahoma"/>
          <w:b/>
          <w:sz w:val="22"/>
          <w:szCs w:val="22"/>
        </w:rPr>
        <w:t>Recurso de Revisión</w:t>
      </w:r>
      <w:r w:rsidRPr="00521872">
        <w:rPr>
          <w:rFonts w:ascii="Palatino Linotype" w:hAnsi="Palatino Linotype" w:eastAsia="Batang" w:cs="Tahoma"/>
          <w:b/>
          <w:bCs/>
          <w:sz w:val="22"/>
          <w:szCs w:val="22"/>
        </w:rPr>
        <w:t>.</w:t>
      </w:r>
    </w:p>
    <w:p w:rsidRPr="00521872" w:rsidR="00BE09CA" w:rsidP="00EE235C" w:rsidRDefault="00BE09CA" w14:paraId="2FBD9492" w14:textId="77777777">
      <w:pPr>
        <w:spacing w:line="360" w:lineRule="auto"/>
        <w:jc w:val="both"/>
        <w:rPr>
          <w:rFonts w:ascii="Palatino Linotype" w:hAnsi="Palatino Linotype" w:eastAsia="Batang" w:cs="Tahoma"/>
          <w:b/>
          <w:bCs/>
          <w:sz w:val="22"/>
          <w:szCs w:val="22"/>
        </w:rPr>
      </w:pPr>
    </w:p>
    <w:p w:rsidRPr="00521872" w:rsidR="00EE235C" w:rsidP="00EE235C" w:rsidRDefault="00EE235C" w14:paraId="14192543" w14:textId="4E4B8783">
      <w:pPr>
        <w:spacing w:line="360" w:lineRule="auto"/>
        <w:jc w:val="both"/>
        <w:rPr>
          <w:rFonts w:ascii="Palatino Linotype" w:hAnsi="Palatino Linotype" w:eastAsia="Batang" w:cs="Tahoma"/>
          <w:bCs/>
          <w:sz w:val="22"/>
          <w:szCs w:val="22"/>
        </w:rPr>
      </w:pPr>
      <w:r w:rsidRPr="00521872">
        <w:rPr>
          <w:rFonts w:ascii="Palatino Linotype" w:hAnsi="Palatino Linotype" w:eastAsia="Batang" w:cs="Tahoma"/>
          <w:bCs/>
          <w:sz w:val="22"/>
          <w:szCs w:val="22"/>
        </w:rPr>
        <w:t xml:space="preserve">El </w:t>
      </w:r>
      <w:r w:rsidRPr="00521872" w:rsidR="004A23C1">
        <w:rPr>
          <w:rFonts w:ascii="Palatino Linotype" w:hAnsi="Palatino Linotype" w:eastAsia="Batang" w:cs="Tahoma"/>
          <w:bCs/>
          <w:sz w:val="22"/>
          <w:szCs w:val="22"/>
        </w:rPr>
        <w:t xml:space="preserve">dieciséis </w:t>
      </w:r>
      <w:r w:rsidRPr="00521872">
        <w:rPr>
          <w:rFonts w:ascii="Palatino Linotype" w:hAnsi="Palatino Linotype" w:eastAsia="Batang" w:cs="Tahoma"/>
          <w:bCs/>
          <w:sz w:val="22"/>
          <w:szCs w:val="22"/>
        </w:rPr>
        <w:t xml:space="preserve">de </w:t>
      </w:r>
      <w:r w:rsidRPr="00521872" w:rsidR="00470902">
        <w:rPr>
          <w:rFonts w:ascii="Palatino Linotype" w:hAnsi="Palatino Linotype" w:eastAsia="Batang" w:cs="Tahoma"/>
          <w:bCs/>
          <w:sz w:val="22"/>
          <w:szCs w:val="22"/>
        </w:rPr>
        <w:t>febrero</w:t>
      </w:r>
      <w:r w:rsidRPr="00521872">
        <w:rPr>
          <w:rFonts w:ascii="Palatino Linotype" w:hAnsi="Palatino Linotype" w:eastAsia="Batang" w:cs="Tahoma"/>
          <w:bCs/>
          <w:sz w:val="22"/>
          <w:szCs w:val="22"/>
        </w:rPr>
        <w:t xml:space="preserve"> de dos mil </w:t>
      </w:r>
      <w:r w:rsidRPr="00521872" w:rsidR="00A266E1">
        <w:rPr>
          <w:rFonts w:ascii="Palatino Linotype" w:hAnsi="Palatino Linotype" w:eastAsia="Batang" w:cs="Tahoma"/>
          <w:bCs/>
          <w:sz w:val="22"/>
          <w:szCs w:val="22"/>
        </w:rPr>
        <w:t>veintidós</w:t>
      </w:r>
      <w:r w:rsidRPr="00521872">
        <w:rPr>
          <w:rFonts w:ascii="Palatino Linotype" w:hAnsi="Palatino Linotype" w:eastAsia="Batang" w:cs="Tahoma"/>
          <w:bCs/>
          <w:sz w:val="22"/>
          <w:szCs w:val="22"/>
        </w:rPr>
        <w:t xml:space="preserve">, el </w:t>
      </w:r>
      <w:r w:rsidRPr="00521872">
        <w:rPr>
          <w:rFonts w:ascii="Palatino Linotype" w:hAnsi="Palatino Linotype" w:cs="Tahoma"/>
          <w:sz w:val="22"/>
          <w:szCs w:val="22"/>
          <w:lang w:val="es-ES"/>
        </w:rPr>
        <w:t>Sistema de Acceso a la Información Mexiquense (SAIMEX),</w:t>
      </w:r>
      <w:r w:rsidRPr="00521872">
        <w:rPr>
          <w:rFonts w:ascii="Palatino Linotype" w:hAnsi="Palatino Linotype" w:eastAsia="Batang" w:cs="Tahoma"/>
          <w:bCs/>
          <w:sz w:val="22"/>
          <w:szCs w:val="22"/>
        </w:rPr>
        <w:t xml:space="preserve"> asignó el número de expediente </w:t>
      </w:r>
      <w:r w:rsidRPr="00521872" w:rsidR="0017323B">
        <w:rPr>
          <w:rFonts w:ascii="Palatino Linotype" w:hAnsi="Palatino Linotype" w:cs="Tahoma"/>
          <w:b/>
          <w:color w:val="0D0D0D" w:themeColor="text1" w:themeTint="F2"/>
          <w:sz w:val="22"/>
          <w:szCs w:val="22"/>
        </w:rPr>
        <w:t>00</w:t>
      </w:r>
      <w:r w:rsidRPr="00521872" w:rsidR="00045B06">
        <w:rPr>
          <w:rFonts w:ascii="Palatino Linotype" w:hAnsi="Palatino Linotype" w:cs="Tahoma"/>
          <w:b/>
          <w:color w:val="0D0D0D" w:themeColor="text1" w:themeTint="F2"/>
          <w:sz w:val="22"/>
          <w:szCs w:val="22"/>
        </w:rPr>
        <w:t>906</w:t>
      </w:r>
      <w:r w:rsidRPr="00521872" w:rsidR="0017323B">
        <w:rPr>
          <w:rFonts w:ascii="Palatino Linotype" w:hAnsi="Palatino Linotype" w:cs="Tahoma"/>
          <w:b/>
          <w:color w:val="0D0D0D" w:themeColor="text1" w:themeTint="F2"/>
          <w:sz w:val="22"/>
          <w:szCs w:val="22"/>
        </w:rPr>
        <w:t>/INFOEM/IP/RR/2022</w:t>
      </w:r>
      <w:r w:rsidRPr="00521872" w:rsidR="00045B06">
        <w:rPr>
          <w:rFonts w:ascii="Palatino Linotype" w:hAnsi="Palatino Linotype" w:cs="Tahoma"/>
          <w:b/>
          <w:color w:val="0D0D0D" w:themeColor="text1" w:themeTint="F2"/>
          <w:sz w:val="22"/>
          <w:szCs w:val="22"/>
        </w:rPr>
        <w:t xml:space="preserve"> y acumulado</w:t>
      </w:r>
      <w:r w:rsidRPr="00521872" w:rsidR="0017140B">
        <w:rPr>
          <w:rFonts w:ascii="Palatino Linotype" w:hAnsi="Palatino Linotype" w:eastAsia="Batang" w:cs="Tahoma"/>
          <w:b/>
          <w:bCs/>
          <w:sz w:val="22"/>
          <w:szCs w:val="22"/>
        </w:rPr>
        <w:t>,</w:t>
      </w:r>
      <w:r w:rsidRPr="00521872">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rsidRPr="00521872" w:rsidR="00EE235C" w:rsidP="00EE235C" w:rsidRDefault="00EE235C" w14:paraId="23B73257" w14:textId="77777777">
      <w:pPr>
        <w:spacing w:line="360" w:lineRule="auto"/>
        <w:jc w:val="both"/>
        <w:rPr>
          <w:rFonts w:ascii="Palatino Linotype" w:hAnsi="Palatino Linotype" w:eastAsia="Batang" w:cs="Tahoma"/>
          <w:bCs/>
          <w:sz w:val="22"/>
          <w:szCs w:val="22"/>
        </w:rPr>
      </w:pPr>
    </w:p>
    <w:p w:rsidRPr="00521872" w:rsidR="00EE235C" w:rsidP="00EE235C" w:rsidRDefault="00EE235C" w14:paraId="60150CD5" w14:textId="04DD24C5">
      <w:pPr>
        <w:spacing w:line="360" w:lineRule="auto"/>
        <w:jc w:val="both"/>
        <w:rPr>
          <w:rFonts w:ascii="Palatino Linotype" w:hAnsi="Palatino Linotype" w:eastAsia="Batang" w:cs="Tahoma"/>
          <w:b/>
          <w:bCs/>
          <w:sz w:val="22"/>
          <w:szCs w:val="22"/>
          <w:lang w:val="es-ES_tradnl"/>
        </w:rPr>
      </w:pPr>
      <w:r w:rsidRPr="00521872">
        <w:rPr>
          <w:rFonts w:ascii="Palatino Linotype" w:hAnsi="Palatino Linotype" w:eastAsia="Batang" w:cs="Tahoma"/>
          <w:b/>
          <w:bCs/>
          <w:sz w:val="22"/>
          <w:szCs w:val="22"/>
        </w:rPr>
        <w:t xml:space="preserve">b) Admisión del </w:t>
      </w:r>
      <w:r w:rsidRPr="00521872">
        <w:rPr>
          <w:rFonts w:ascii="Palatino Linotype" w:hAnsi="Palatino Linotype" w:cs="Tahoma"/>
          <w:b/>
          <w:sz w:val="22"/>
          <w:szCs w:val="22"/>
        </w:rPr>
        <w:t>Recurso de Revisión</w:t>
      </w:r>
      <w:r w:rsidRPr="00521872">
        <w:rPr>
          <w:rFonts w:ascii="Palatino Linotype" w:hAnsi="Palatino Linotype" w:eastAsia="Batang" w:cs="Tahoma"/>
          <w:b/>
          <w:bCs/>
          <w:sz w:val="22"/>
          <w:szCs w:val="22"/>
          <w:lang w:val="es-ES_tradnl"/>
        </w:rPr>
        <w:t xml:space="preserve">. </w:t>
      </w:r>
    </w:p>
    <w:p w:rsidRPr="00521872" w:rsidR="00EE235C" w:rsidP="00EE235C" w:rsidRDefault="004A23C1" w14:paraId="229A2737" w14:textId="48D86039">
      <w:pPr>
        <w:spacing w:line="360" w:lineRule="auto"/>
        <w:jc w:val="both"/>
        <w:rPr>
          <w:rFonts w:ascii="Palatino Linotype" w:hAnsi="Palatino Linotype" w:eastAsia="Batang" w:cs="Tahoma"/>
          <w:bCs/>
          <w:sz w:val="22"/>
          <w:szCs w:val="22"/>
          <w:lang w:val="es-ES_tradnl"/>
        </w:rPr>
      </w:pPr>
      <w:r w:rsidRPr="00521872">
        <w:rPr>
          <w:rFonts w:ascii="Palatino Linotype" w:hAnsi="Palatino Linotype" w:eastAsia="Batang" w:cs="Tahoma"/>
          <w:bCs/>
          <w:sz w:val="22"/>
          <w:szCs w:val="22"/>
          <w:lang w:val="es-ES_tradnl"/>
        </w:rPr>
        <w:lastRenderedPageBreak/>
        <w:t>Mediante acuerdo del veintiuno de febrero del dos mil veintiuno</w:t>
      </w:r>
      <w:r w:rsidRPr="00521872" w:rsidR="00EE235C">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Pr="00521872" w:rsidR="008037C9">
        <w:rPr>
          <w:rFonts w:ascii="Palatino Linotype" w:hAnsi="Palatino Linotype" w:eastAsia="Batang" w:cs="Tahoma"/>
          <w:bCs/>
          <w:sz w:val="22"/>
          <w:szCs w:val="22"/>
          <w:lang w:val="es-ES_tradnl"/>
        </w:rPr>
        <w:t>proveído que</w:t>
      </w:r>
      <w:r w:rsidRPr="00521872" w:rsidR="00EE235C">
        <w:rPr>
          <w:rFonts w:ascii="Palatino Linotype" w:hAnsi="Palatino Linotype" w:eastAsia="Batang" w:cs="Tahoma"/>
          <w:bCs/>
          <w:sz w:val="22"/>
          <w:szCs w:val="22"/>
          <w:lang w:val="es-ES_tradnl"/>
        </w:rPr>
        <w:t xml:space="preserve"> fue notificado a las partes el </w:t>
      </w:r>
      <w:r w:rsidRPr="00521872">
        <w:rPr>
          <w:rFonts w:ascii="Palatino Linotype" w:hAnsi="Palatino Linotype" w:eastAsia="Batang" w:cs="Tahoma"/>
          <w:bCs/>
          <w:sz w:val="22"/>
          <w:szCs w:val="22"/>
          <w:lang w:val="es-ES_tradnl"/>
        </w:rPr>
        <w:t>mismo día</w:t>
      </w:r>
      <w:r w:rsidRPr="00521872" w:rsidR="00EE235C">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521872" w:rsidR="00AC6303" w:rsidP="00EE235C" w:rsidRDefault="00AC6303" w14:paraId="45E569EB" w14:textId="77777777">
      <w:pPr>
        <w:spacing w:line="360" w:lineRule="auto"/>
        <w:jc w:val="both"/>
        <w:rPr>
          <w:rFonts w:ascii="Palatino Linotype" w:hAnsi="Palatino Linotype" w:eastAsia="Batang" w:cs="Tahoma"/>
          <w:bCs/>
          <w:sz w:val="22"/>
          <w:szCs w:val="22"/>
          <w:lang w:val="es-ES_tradnl"/>
        </w:rPr>
      </w:pPr>
    </w:p>
    <w:p w:rsidRPr="00521872" w:rsidR="00AC6303" w:rsidP="00EE235C" w:rsidRDefault="00AC6303" w14:paraId="365C1447" w14:textId="700BAB98">
      <w:pPr>
        <w:spacing w:line="360" w:lineRule="auto"/>
        <w:jc w:val="both"/>
        <w:rPr>
          <w:rFonts w:ascii="Palatino Linotype" w:hAnsi="Palatino Linotype" w:eastAsia="Batang" w:cs="Tahoma"/>
          <w:b/>
          <w:sz w:val="22"/>
          <w:szCs w:val="22"/>
          <w:lang w:val="es-ES_tradnl"/>
        </w:rPr>
      </w:pPr>
      <w:r w:rsidRPr="00521872">
        <w:rPr>
          <w:rFonts w:ascii="Palatino Linotype" w:hAnsi="Palatino Linotype" w:eastAsia="Batang" w:cs="Tahoma"/>
          <w:b/>
          <w:sz w:val="22"/>
          <w:szCs w:val="22"/>
          <w:lang w:val="es-ES_tradnl"/>
        </w:rPr>
        <w:t>c) Manifestaciones del Particular</w:t>
      </w:r>
    </w:p>
    <w:p w:rsidRPr="00521872" w:rsidR="00AC6303" w:rsidP="00EE235C" w:rsidRDefault="00AC6303" w14:paraId="6F11F161" w14:textId="77777777">
      <w:pPr>
        <w:spacing w:line="360" w:lineRule="auto"/>
        <w:jc w:val="both"/>
        <w:rPr>
          <w:rFonts w:ascii="Palatino Linotype" w:hAnsi="Palatino Linotype" w:eastAsia="Batang" w:cs="Tahoma"/>
          <w:b/>
          <w:sz w:val="22"/>
          <w:szCs w:val="22"/>
          <w:lang w:val="es-ES_tradnl"/>
        </w:rPr>
      </w:pPr>
    </w:p>
    <w:p w:rsidRPr="00521872" w:rsidR="00AC6303" w:rsidP="00EE235C" w:rsidRDefault="00A30C0F" w14:paraId="4BFF2FAA" w14:textId="1C0A2EBD">
      <w:pPr>
        <w:spacing w:line="360" w:lineRule="auto"/>
        <w:jc w:val="both"/>
        <w:rPr>
          <w:rFonts w:ascii="Palatino Linotype" w:hAnsi="Palatino Linotype" w:eastAsia="Batang" w:cs="Tahoma"/>
          <w:bCs/>
          <w:sz w:val="22"/>
          <w:szCs w:val="22"/>
          <w:lang w:val="es-ES_tradnl"/>
        </w:rPr>
      </w:pPr>
      <w:r w:rsidRPr="00521872">
        <w:rPr>
          <w:rFonts w:ascii="Palatino Linotype" w:hAnsi="Palatino Linotype" w:eastAsia="Batang" w:cs="Tahoma"/>
          <w:bCs/>
          <w:sz w:val="22"/>
          <w:szCs w:val="22"/>
          <w:lang w:val="es-ES_tradnl"/>
        </w:rPr>
        <w:t>Transcurrido el plazo aportado a las partes para realizar las manifestaciones de ley, el Particular no realizó pronunciamiento alguno.</w:t>
      </w:r>
    </w:p>
    <w:p w:rsidRPr="00521872" w:rsidR="00A707BC" w:rsidP="00EE235C" w:rsidRDefault="00A707BC" w14:paraId="44780978" w14:textId="77777777">
      <w:pPr>
        <w:spacing w:line="360" w:lineRule="auto"/>
        <w:jc w:val="both"/>
        <w:rPr>
          <w:rFonts w:ascii="Palatino Linotype" w:hAnsi="Palatino Linotype" w:eastAsia="Batang" w:cs="Tahoma"/>
          <w:bCs/>
          <w:sz w:val="22"/>
          <w:szCs w:val="22"/>
          <w:lang w:val="es-ES_tradnl"/>
        </w:rPr>
      </w:pPr>
    </w:p>
    <w:p w:rsidRPr="00521872" w:rsidR="0064524C" w:rsidP="0064524C" w:rsidRDefault="000011AB" w14:paraId="2F5C7256" w14:textId="3054CAC7">
      <w:pPr>
        <w:spacing w:line="360" w:lineRule="auto"/>
        <w:jc w:val="both"/>
        <w:rPr>
          <w:rFonts w:ascii="Palatino Linotype" w:hAnsi="Palatino Linotype" w:eastAsia="Batang" w:cs="Tahoma"/>
          <w:b/>
          <w:sz w:val="22"/>
          <w:szCs w:val="22"/>
        </w:rPr>
      </w:pPr>
      <w:r w:rsidRPr="00521872">
        <w:rPr>
          <w:rFonts w:ascii="Palatino Linotype" w:hAnsi="Palatino Linotype" w:eastAsia="Batang" w:cs="Tahoma"/>
          <w:b/>
          <w:sz w:val="22"/>
          <w:szCs w:val="22"/>
        </w:rPr>
        <w:t>d</w:t>
      </w:r>
      <w:r w:rsidRPr="00521872" w:rsidR="00C36F8A">
        <w:rPr>
          <w:rFonts w:ascii="Palatino Linotype" w:hAnsi="Palatino Linotype" w:eastAsia="Batang" w:cs="Tahoma"/>
          <w:b/>
          <w:sz w:val="22"/>
          <w:szCs w:val="22"/>
        </w:rPr>
        <w:t>) Informe Justificado o Manifestaciones.</w:t>
      </w:r>
    </w:p>
    <w:p w:rsidRPr="00521872" w:rsidR="00C36F8A" w:rsidP="0064524C" w:rsidRDefault="00C36F8A" w14:paraId="743331DF" w14:textId="3A9E1E82">
      <w:pPr>
        <w:spacing w:line="360" w:lineRule="auto"/>
        <w:jc w:val="both"/>
        <w:rPr>
          <w:rFonts w:ascii="Palatino Linotype" w:hAnsi="Palatino Linotype" w:eastAsia="Batang" w:cs="Tahoma"/>
          <w:b/>
          <w:sz w:val="22"/>
          <w:szCs w:val="22"/>
        </w:rPr>
      </w:pPr>
    </w:p>
    <w:p w:rsidRPr="00521872" w:rsidR="00DC40B1" w:rsidP="004A23C1" w:rsidRDefault="001D3CED" w14:paraId="7CA74B32" w14:textId="4316500B">
      <w:pPr>
        <w:spacing w:line="360" w:lineRule="auto"/>
        <w:jc w:val="both"/>
        <w:rPr>
          <w:rFonts w:ascii="Palatino Linotype" w:hAnsi="Palatino Linotype" w:eastAsia="Batang" w:cs="Tahoma"/>
          <w:bCs/>
          <w:sz w:val="22"/>
          <w:szCs w:val="22"/>
          <w:lang w:val="es-ES_tradnl"/>
        </w:rPr>
      </w:pPr>
      <w:r w:rsidRPr="00521872">
        <w:rPr>
          <w:rFonts w:ascii="Palatino Linotype" w:hAnsi="Palatino Linotype" w:eastAsia="Batang" w:cs="Tahoma"/>
          <w:bCs/>
          <w:sz w:val="22"/>
          <w:szCs w:val="22"/>
          <w:lang w:val="es-ES_tradnl"/>
        </w:rPr>
        <w:t>El tres de marzo y el veintiocho de febrero, del dos mil veintidós, de manera correlacionada a los recursos de revisión 0090</w:t>
      </w:r>
      <w:r w:rsidRPr="00521872" w:rsidR="00A76A3C">
        <w:rPr>
          <w:rFonts w:ascii="Palatino Linotype" w:hAnsi="Palatino Linotype" w:eastAsia="Batang" w:cs="Tahoma"/>
          <w:bCs/>
          <w:sz w:val="22"/>
          <w:szCs w:val="22"/>
          <w:lang w:val="es-ES_tradnl"/>
        </w:rPr>
        <w:t>6</w:t>
      </w:r>
      <w:r w:rsidRPr="00521872">
        <w:rPr>
          <w:rFonts w:ascii="Palatino Linotype" w:hAnsi="Palatino Linotype" w:eastAsia="Batang" w:cs="Tahoma"/>
          <w:bCs/>
          <w:sz w:val="22"/>
          <w:szCs w:val="22"/>
          <w:lang w:val="es-ES_tradnl"/>
        </w:rPr>
        <w:t>/INFOEM/IP/RR/2022</w:t>
      </w:r>
      <w:r w:rsidRPr="00521872" w:rsidR="00F71220">
        <w:rPr>
          <w:rFonts w:ascii="Palatino Linotype" w:hAnsi="Palatino Linotype" w:eastAsia="Batang" w:cs="Tahoma"/>
          <w:bCs/>
          <w:sz w:val="22"/>
          <w:szCs w:val="22"/>
          <w:lang w:val="es-ES_tradnl"/>
        </w:rPr>
        <w:t xml:space="preserve"> </w:t>
      </w:r>
      <w:r w:rsidRPr="00521872">
        <w:rPr>
          <w:rFonts w:ascii="Palatino Linotype" w:hAnsi="Palatino Linotype" w:eastAsia="Batang" w:cs="Tahoma"/>
          <w:bCs/>
          <w:sz w:val="22"/>
          <w:szCs w:val="22"/>
          <w:lang w:val="es-ES_tradnl"/>
        </w:rPr>
        <w:t>y 0090</w:t>
      </w:r>
      <w:r w:rsidRPr="00521872" w:rsidR="00A76A3C">
        <w:rPr>
          <w:rFonts w:ascii="Palatino Linotype" w:hAnsi="Palatino Linotype" w:eastAsia="Batang" w:cs="Tahoma"/>
          <w:bCs/>
          <w:sz w:val="22"/>
          <w:szCs w:val="22"/>
          <w:lang w:val="es-ES_tradnl"/>
        </w:rPr>
        <w:t>7</w:t>
      </w:r>
      <w:r w:rsidRPr="00521872">
        <w:rPr>
          <w:rFonts w:ascii="Palatino Linotype" w:hAnsi="Palatino Linotype" w:eastAsia="Batang" w:cs="Tahoma"/>
          <w:bCs/>
          <w:sz w:val="22"/>
          <w:szCs w:val="22"/>
          <w:lang w:val="es-ES_tradnl"/>
        </w:rPr>
        <w:t>/INFOEM/IP/RR/2022, se pronunció a través de respectivos informes justificados, que fueron puestos a la vista del Particular el veinte de abril del año en curso y en los que expuso lo siguiente:</w:t>
      </w:r>
    </w:p>
    <w:p w:rsidRPr="00521872" w:rsidR="00F71220" w:rsidP="004A23C1" w:rsidRDefault="00F71220" w14:paraId="27357B15" w14:textId="49BFA1F4">
      <w:pPr>
        <w:spacing w:line="360" w:lineRule="auto"/>
        <w:jc w:val="both"/>
        <w:rPr>
          <w:rFonts w:ascii="Palatino Linotype" w:hAnsi="Palatino Linotype" w:eastAsia="Batang" w:cs="Tahoma"/>
          <w:bCs/>
          <w:sz w:val="22"/>
          <w:szCs w:val="22"/>
          <w:lang w:val="es-ES_tradnl"/>
        </w:rPr>
      </w:pPr>
    </w:p>
    <w:p w:rsidRPr="00521872" w:rsidR="00F71220" w:rsidP="00F71220" w:rsidRDefault="00F71220" w14:paraId="4D591215" w14:textId="02116D5D">
      <w:pPr>
        <w:spacing w:line="360" w:lineRule="auto"/>
        <w:ind w:left="567" w:right="539"/>
        <w:jc w:val="both"/>
        <w:rPr>
          <w:rFonts w:ascii="Palatino Linotype" w:hAnsi="Palatino Linotype" w:eastAsia="Batang" w:cs="Tahoma"/>
          <w:b/>
          <w:sz w:val="22"/>
          <w:szCs w:val="22"/>
          <w:lang w:val="es-ES_tradnl"/>
        </w:rPr>
      </w:pPr>
      <w:r w:rsidRPr="00521872">
        <w:rPr>
          <w:rFonts w:ascii="Palatino Linotype" w:hAnsi="Palatino Linotype" w:eastAsia="Batang" w:cs="Tahoma"/>
          <w:b/>
          <w:sz w:val="22"/>
          <w:szCs w:val="22"/>
          <w:lang w:val="es-ES_tradnl"/>
        </w:rPr>
        <w:t>Informe Justificado del Recurso de Revisión 00906/INFOEM/IP/RR/2022 que de manera central solicita la confirmación de la respuesta en las siguientes líneas:</w:t>
      </w:r>
    </w:p>
    <w:p w:rsidRPr="00521872" w:rsidR="00F71220" w:rsidP="00F71220" w:rsidRDefault="00F71220" w14:paraId="1724E3E4" w14:textId="77777777">
      <w:pPr>
        <w:spacing w:line="360" w:lineRule="auto"/>
        <w:ind w:left="567" w:right="539"/>
        <w:jc w:val="both"/>
        <w:rPr>
          <w:rFonts w:ascii="Palatino Linotype" w:hAnsi="Palatino Linotype" w:cs="Tahoma"/>
          <w:i/>
        </w:rPr>
      </w:pPr>
      <w:r w:rsidRPr="00521872">
        <w:rPr>
          <w:rFonts w:ascii="Palatino Linotype" w:hAnsi="Palatino Linotype" w:cs="Tahoma"/>
          <w:i/>
        </w:rPr>
        <w:t>“…</w:t>
      </w:r>
    </w:p>
    <w:p w:rsidRPr="00521872" w:rsidR="001D3CED" w:rsidP="00F71220" w:rsidRDefault="00F71220" w14:paraId="69EB83B0" w14:textId="2C36A470">
      <w:pPr>
        <w:spacing w:line="360" w:lineRule="auto"/>
        <w:ind w:left="567" w:right="539"/>
        <w:jc w:val="both"/>
        <w:rPr>
          <w:rFonts w:ascii="Palatino Linotype" w:hAnsi="Palatino Linotype" w:cs="Tahoma"/>
          <w:i/>
        </w:rPr>
      </w:pPr>
      <w:r w:rsidRPr="00521872">
        <w:rPr>
          <w:rFonts w:ascii="Palatino Linotype" w:hAnsi="Palatino Linotype" w:cs="Tahoma"/>
          <w:i/>
        </w:rPr>
        <w:t xml:space="preserve">Sirva lo expresado como razones suficientes para que esta autoridad resolutora, en términos del artículo 186 fracción II de la Ley de Transparencia y Acceso a la Información Pública del Estado de </w:t>
      </w:r>
      <w:r w:rsidRPr="00521872">
        <w:rPr>
          <w:rFonts w:ascii="Palatino Linotype" w:hAnsi="Palatino Linotype" w:cs="Tahoma"/>
          <w:i/>
        </w:rPr>
        <w:lastRenderedPageBreak/>
        <w:t>México y Municipios, decrete la Confirmación del presente recurso de revisión, atendiendo a las consideraciones de hecho y de derecho antes expuestas; mediante el cual se ratifica o rectifica en su caso, la respuesta inicialmente dada al peticionario de conformidad con lo señalado en el artículo 12 y 24 de la Ley de Transparencia y Acceso a la Información Pública del Estado de México y Municipios, lo que se hace de su conocimiento para los efectos legales a los que haya lugar.”</w:t>
      </w:r>
    </w:p>
    <w:p w:rsidRPr="00521872" w:rsidR="00F71220" w:rsidP="00F71220" w:rsidRDefault="00F71220" w14:paraId="474F213F" w14:textId="41BB4F72">
      <w:pPr>
        <w:spacing w:line="360" w:lineRule="auto"/>
        <w:ind w:left="567" w:right="539"/>
        <w:jc w:val="both"/>
        <w:rPr>
          <w:rFonts w:ascii="Palatino Linotype" w:hAnsi="Palatino Linotype" w:cs="Tahoma"/>
          <w:i/>
        </w:rPr>
      </w:pPr>
    </w:p>
    <w:p w:rsidRPr="00521872" w:rsidR="00F71220" w:rsidP="00F71220" w:rsidRDefault="00F71220" w14:paraId="39EECAA7" w14:textId="77777777">
      <w:pPr>
        <w:spacing w:line="360" w:lineRule="auto"/>
        <w:ind w:left="567" w:right="539"/>
        <w:jc w:val="both"/>
        <w:rPr>
          <w:rFonts w:ascii="Palatino Linotype" w:hAnsi="Palatino Linotype" w:eastAsia="Batang" w:cs="Tahoma"/>
          <w:b/>
          <w:sz w:val="22"/>
          <w:szCs w:val="22"/>
          <w:lang w:val="es-ES_tradnl"/>
        </w:rPr>
      </w:pPr>
      <w:r w:rsidRPr="00521872">
        <w:rPr>
          <w:rFonts w:ascii="Palatino Linotype" w:hAnsi="Palatino Linotype" w:eastAsia="Batang" w:cs="Tahoma"/>
          <w:b/>
          <w:sz w:val="22"/>
          <w:szCs w:val="22"/>
          <w:lang w:val="es-ES_tradnl"/>
        </w:rPr>
        <w:t>Informe Justificado del Recurso de Revisión 00906/INFOEM/IP/RR/2022 que de manera central solicita la confirmación de la respuesta en las siguientes líneas:</w:t>
      </w:r>
    </w:p>
    <w:p w:rsidRPr="00521872" w:rsidR="00F71220" w:rsidP="00F71220" w:rsidRDefault="00F71220" w14:paraId="5BFADF90" w14:textId="77777777">
      <w:pPr>
        <w:spacing w:line="360" w:lineRule="auto"/>
        <w:ind w:left="567" w:right="539"/>
        <w:jc w:val="both"/>
        <w:rPr>
          <w:rFonts w:ascii="Palatino Linotype" w:hAnsi="Palatino Linotype" w:cs="Tahoma"/>
          <w:i/>
        </w:rPr>
      </w:pPr>
      <w:r w:rsidRPr="00521872">
        <w:rPr>
          <w:rFonts w:ascii="Palatino Linotype" w:hAnsi="Palatino Linotype" w:cs="Tahoma"/>
          <w:i/>
        </w:rPr>
        <w:t>“…</w:t>
      </w:r>
    </w:p>
    <w:p w:rsidRPr="00521872" w:rsidR="00F71220" w:rsidP="00F71220" w:rsidRDefault="00F71220" w14:paraId="425F7952" w14:textId="0C624595">
      <w:pPr>
        <w:spacing w:line="360" w:lineRule="auto"/>
        <w:ind w:left="567" w:right="539"/>
        <w:jc w:val="both"/>
        <w:rPr>
          <w:rFonts w:ascii="Palatino Linotype" w:hAnsi="Palatino Linotype" w:cs="Tahoma"/>
          <w:i/>
        </w:rPr>
      </w:pPr>
      <w:r w:rsidRPr="00521872">
        <w:rPr>
          <w:rFonts w:ascii="Palatino Linotype" w:hAnsi="Palatino Linotype" w:cs="Tahoma"/>
          <w:i/>
        </w:rPr>
        <w:t xml:space="preserve">Sirva lo expresado como razones suficientes para que esta autoridad resolutora, en términos del artículo 186 fracción II de la Ley de Transparencia y Acceso a la Información Pública del Estado de México y Municipios, decrete la </w:t>
      </w:r>
      <w:r w:rsidRPr="00521872">
        <w:rPr>
          <w:rFonts w:ascii="Palatino Linotype" w:hAnsi="Palatino Linotype" w:cs="Tahoma"/>
          <w:b/>
          <w:bCs/>
          <w:i/>
        </w:rPr>
        <w:t>confirmación</w:t>
      </w:r>
      <w:r w:rsidRPr="00521872">
        <w:rPr>
          <w:rFonts w:ascii="Palatino Linotype" w:hAnsi="Palatino Linotype" w:cs="Tahoma"/>
          <w:i/>
        </w:rPr>
        <w:t xml:space="preserve"> del presente recurso de revisión, atendiendo a las consideraciones de hecho y de derecho antes expuestas; mediante el cual se ratifica o rectifica en su caso, la respuesta inicialmente dada al peticionario de conformidad con lo señalado en el artículo 12 y 24 de la Ley de Transparencia y Acceso a la Información Pública del Estado de México y Municipios, lo que se hace de su conocimiento para los efectos legales a los que haya lugar.”</w:t>
      </w:r>
    </w:p>
    <w:p w:rsidRPr="00521872" w:rsidR="00F71220" w:rsidP="00F71220" w:rsidRDefault="00F71220" w14:paraId="49E38EEC" w14:textId="77777777">
      <w:pPr>
        <w:spacing w:line="360" w:lineRule="auto"/>
        <w:ind w:left="567" w:right="539"/>
        <w:jc w:val="both"/>
        <w:rPr>
          <w:rFonts w:ascii="Palatino Linotype" w:hAnsi="Palatino Linotype" w:eastAsia="Batang" w:cs="Tahoma"/>
          <w:bCs/>
          <w:sz w:val="22"/>
          <w:szCs w:val="22"/>
        </w:rPr>
      </w:pPr>
    </w:p>
    <w:p w:rsidRPr="00521872" w:rsidR="001D3CED" w:rsidP="004A23C1" w:rsidRDefault="00DC22A6" w14:paraId="173B3203" w14:textId="3F500B30">
      <w:pPr>
        <w:spacing w:line="360" w:lineRule="auto"/>
        <w:jc w:val="both"/>
        <w:rPr>
          <w:rFonts w:ascii="Palatino Linotype" w:hAnsi="Palatino Linotype" w:eastAsia="Batang" w:cs="Tahoma"/>
          <w:bCs/>
          <w:sz w:val="22"/>
          <w:szCs w:val="22"/>
          <w:lang w:val="es-ES_tradnl"/>
        </w:rPr>
      </w:pPr>
      <w:r w:rsidRPr="00521872">
        <w:rPr>
          <w:rFonts w:ascii="Palatino Linotype" w:hAnsi="Palatino Linotype" w:eastAsia="Batang" w:cs="Tahoma"/>
          <w:bCs/>
          <w:sz w:val="22"/>
          <w:szCs w:val="22"/>
          <w:lang w:val="es-ES_tradnl"/>
        </w:rPr>
        <w:t>En este sentido, expresó razonamientos lógicos por lo que es dable confirmar su respuesta.</w:t>
      </w:r>
    </w:p>
    <w:p w:rsidRPr="00521872" w:rsidR="00D74EF6" w:rsidP="0064524C" w:rsidRDefault="00D74EF6" w14:paraId="007EAC0D" w14:textId="7407B988">
      <w:pPr>
        <w:spacing w:line="360" w:lineRule="auto"/>
        <w:jc w:val="both"/>
        <w:rPr>
          <w:rFonts w:ascii="Palatino Linotype" w:hAnsi="Palatino Linotype" w:eastAsia="Batang" w:cs="Tahoma"/>
          <w:b/>
          <w:sz w:val="22"/>
          <w:szCs w:val="22"/>
        </w:rPr>
      </w:pPr>
    </w:p>
    <w:p w:rsidRPr="00521872" w:rsidR="00C30224" w:rsidP="00C30224" w:rsidRDefault="002D0B5B" w14:paraId="52667548" w14:textId="0664E969">
      <w:pPr>
        <w:tabs>
          <w:tab w:val="center" w:pos="4522"/>
        </w:tabs>
        <w:spacing w:line="360" w:lineRule="auto"/>
        <w:contextualSpacing/>
        <w:jc w:val="both"/>
        <w:rPr>
          <w:rFonts w:ascii="Palatino Linotype" w:hAnsi="Palatino Linotype" w:cs="Tahoma"/>
          <w:b/>
          <w:bCs/>
          <w:iCs/>
          <w:sz w:val="22"/>
          <w:szCs w:val="22"/>
        </w:rPr>
      </w:pPr>
      <w:r w:rsidRPr="00521872">
        <w:rPr>
          <w:rFonts w:ascii="Palatino Linotype" w:hAnsi="Palatino Linotype" w:cs="Tahoma"/>
          <w:b/>
          <w:bCs/>
          <w:iCs/>
          <w:sz w:val="22"/>
          <w:szCs w:val="22"/>
        </w:rPr>
        <w:t>e</w:t>
      </w:r>
      <w:r w:rsidRPr="00521872" w:rsidR="00C30224">
        <w:rPr>
          <w:rFonts w:ascii="Palatino Linotype" w:hAnsi="Palatino Linotype" w:cs="Tahoma"/>
          <w:b/>
          <w:bCs/>
          <w:iCs/>
          <w:sz w:val="22"/>
          <w:szCs w:val="22"/>
        </w:rPr>
        <w:t>) Ampliación del plazo.</w:t>
      </w:r>
    </w:p>
    <w:p w:rsidRPr="00521872" w:rsidR="00C30224" w:rsidP="00C30224" w:rsidRDefault="00C30224" w14:paraId="3FAE3687" w14:textId="77777777">
      <w:pPr>
        <w:tabs>
          <w:tab w:val="center" w:pos="4522"/>
        </w:tabs>
        <w:spacing w:line="360" w:lineRule="auto"/>
        <w:contextualSpacing/>
        <w:jc w:val="both"/>
        <w:rPr>
          <w:rFonts w:ascii="Palatino Linotype" w:hAnsi="Palatino Linotype" w:eastAsia="Batang" w:cs="Tahoma"/>
          <w:bCs/>
          <w:sz w:val="22"/>
          <w:szCs w:val="22"/>
        </w:rPr>
      </w:pPr>
    </w:p>
    <w:p w:rsidRPr="00521872" w:rsidR="00C30224" w:rsidP="00C30224" w:rsidRDefault="004A23C1" w14:paraId="196EBE0D" w14:textId="13E7253A">
      <w:pPr>
        <w:spacing w:line="360" w:lineRule="auto"/>
        <w:contextualSpacing/>
        <w:jc w:val="both"/>
        <w:rPr>
          <w:rFonts w:ascii="Palatino Linotype" w:hAnsi="Palatino Linotype" w:cs="Tahoma"/>
          <w:sz w:val="22"/>
          <w:szCs w:val="22"/>
        </w:rPr>
      </w:pPr>
      <w:r w:rsidRPr="00521872">
        <w:rPr>
          <w:rFonts w:ascii="Palatino Linotype" w:hAnsi="Palatino Linotype" w:cs="Tahoma"/>
          <w:sz w:val="22"/>
          <w:szCs w:val="22"/>
        </w:rPr>
        <w:t>Por acuerdo del seis de abril del dos mil veintidós</w:t>
      </w:r>
      <w:r w:rsidRPr="00521872" w:rsidR="00A85658">
        <w:rPr>
          <w:rFonts w:ascii="Palatino Linotype" w:hAnsi="Palatino Linotype" w:cs="Tahoma"/>
          <w:sz w:val="22"/>
          <w:szCs w:val="22"/>
        </w:rPr>
        <w:t>,</w:t>
      </w:r>
      <w:r w:rsidRPr="00521872">
        <w:rPr>
          <w:rFonts w:ascii="Palatino Linotype" w:hAnsi="Palatino Linotype" w:cs="Tahoma"/>
          <w:sz w:val="22"/>
          <w:szCs w:val="22"/>
        </w:rPr>
        <w:t xml:space="preserve"> notificado </w:t>
      </w:r>
      <w:r w:rsidRPr="00521872" w:rsidR="00A85658">
        <w:rPr>
          <w:rFonts w:ascii="Palatino Linotype" w:hAnsi="Palatino Linotype" w:cs="Tahoma"/>
          <w:sz w:val="22"/>
          <w:szCs w:val="22"/>
        </w:rPr>
        <w:t>el veintiséis de abril de la misma anualidad, a</w:t>
      </w:r>
      <w:r w:rsidRPr="00521872" w:rsidR="00023713">
        <w:rPr>
          <w:rFonts w:ascii="Palatino Linotype" w:hAnsi="Palatino Linotype" w:cs="Tahoma"/>
          <w:sz w:val="22"/>
          <w:szCs w:val="22"/>
        </w:rPr>
        <w:t xml:space="preserve"> través del Sistema de Acceso a la Información Mexiquense (SAIMEX)</w:t>
      </w:r>
      <w:r w:rsidRPr="00521872" w:rsidR="00C30224">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w:t>
      </w:r>
      <w:r w:rsidRPr="00521872" w:rsidR="00C30224">
        <w:rPr>
          <w:rFonts w:ascii="Palatino Linotype" w:hAnsi="Palatino Linotype" w:cs="Tahoma"/>
          <w:sz w:val="22"/>
          <w:szCs w:val="22"/>
        </w:rPr>
        <w:lastRenderedPageBreak/>
        <w:t xml:space="preserve">acordó ampliar </w:t>
      </w:r>
      <w:r w:rsidRPr="00521872" w:rsidR="00C30224">
        <w:rPr>
          <w:rFonts w:ascii="Palatino Linotype" w:hAnsi="Palatino Linotype" w:cs="Tahoma"/>
          <w:bCs/>
          <w:sz w:val="22"/>
          <w:szCs w:val="22"/>
        </w:rPr>
        <w:t>por un periodo quince días</w:t>
      </w:r>
      <w:r w:rsidRPr="00521872" w:rsidR="00C30224">
        <w:rPr>
          <w:rFonts w:ascii="Palatino Linotype" w:hAnsi="Palatino Linotype" w:cs="Tahoma"/>
          <w:sz w:val="22"/>
          <w:szCs w:val="22"/>
        </w:rPr>
        <w:t xml:space="preserve">, el plazo para resolver </w:t>
      </w:r>
      <w:r w:rsidRPr="00521872" w:rsidR="00023713">
        <w:rPr>
          <w:rFonts w:ascii="Palatino Linotype" w:hAnsi="Palatino Linotype" w:cs="Tahoma"/>
          <w:sz w:val="22"/>
          <w:szCs w:val="22"/>
        </w:rPr>
        <w:t>el</w:t>
      </w:r>
      <w:r w:rsidRPr="00521872" w:rsidR="00C30224">
        <w:rPr>
          <w:rFonts w:ascii="Palatino Linotype" w:hAnsi="Palatino Linotype" w:cs="Tahoma"/>
          <w:sz w:val="22"/>
          <w:szCs w:val="22"/>
        </w:rPr>
        <w:t xml:space="preserve"> Recurso</w:t>
      </w:r>
      <w:r w:rsidRPr="00521872" w:rsidR="00023713">
        <w:rPr>
          <w:rFonts w:ascii="Palatino Linotype" w:hAnsi="Palatino Linotype" w:cs="Tahoma"/>
          <w:sz w:val="22"/>
          <w:szCs w:val="22"/>
        </w:rPr>
        <w:t>s</w:t>
      </w:r>
      <w:r w:rsidRPr="00521872" w:rsidR="00C30224">
        <w:rPr>
          <w:rFonts w:ascii="Palatino Linotype" w:hAnsi="Palatino Linotype" w:cs="Tahoma"/>
          <w:sz w:val="22"/>
          <w:szCs w:val="22"/>
        </w:rPr>
        <w:t xml:space="preserve"> de Revisión que nos ocupa</w:t>
      </w:r>
      <w:r w:rsidRPr="00521872" w:rsidR="00023713">
        <w:rPr>
          <w:rFonts w:ascii="Palatino Linotype" w:hAnsi="Palatino Linotype" w:cs="Tahoma"/>
          <w:sz w:val="22"/>
          <w:szCs w:val="22"/>
        </w:rPr>
        <w:t>.</w:t>
      </w:r>
    </w:p>
    <w:p w:rsidRPr="00521872" w:rsidR="00DC40B1" w:rsidP="0064524C" w:rsidRDefault="00DC40B1" w14:paraId="34514A95" w14:textId="77777777">
      <w:pPr>
        <w:spacing w:line="360" w:lineRule="auto"/>
        <w:jc w:val="both"/>
        <w:rPr>
          <w:rFonts w:ascii="Palatino Linotype" w:hAnsi="Palatino Linotype" w:eastAsia="Batang" w:cs="Tahoma"/>
          <w:b/>
          <w:sz w:val="22"/>
          <w:szCs w:val="22"/>
        </w:rPr>
      </w:pPr>
    </w:p>
    <w:p w:rsidRPr="00521872" w:rsidR="00EE235C" w:rsidP="00EE235C" w:rsidRDefault="00DC40B1" w14:paraId="2118D001" w14:textId="4E1172DE">
      <w:pPr>
        <w:spacing w:line="360" w:lineRule="auto"/>
        <w:jc w:val="both"/>
        <w:rPr>
          <w:rFonts w:ascii="Palatino Linotype" w:hAnsi="Palatino Linotype" w:cs="Tahoma"/>
          <w:b/>
          <w:sz w:val="22"/>
          <w:szCs w:val="22"/>
        </w:rPr>
      </w:pPr>
      <w:r w:rsidRPr="00521872">
        <w:rPr>
          <w:rFonts w:ascii="Palatino Linotype" w:hAnsi="Palatino Linotype" w:cs="Tahoma"/>
          <w:b/>
          <w:sz w:val="22"/>
          <w:szCs w:val="22"/>
        </w:rPr>
        <w:t>f</w:t>
      </w:r>
      <w:r w:rsidRPr="00521872" w:rsidR="00EE235C">
        <w:rPr>
          <w:rFonts w:ascii="Palatino Linotype" w:hAnsi="Palatino Linotype" w:cs="Tahoma"/>
          <w:b/>
          <w:sz w:val="22"/>
          <w:szCs w:val="22"/>
        </w:rPr>
        <w:t>) Cierre de instrucción.</w:t>
      </w:r>
      <w:r w:rsidRPr="00521872">
        <w:rPr>
          <w:rFonts w:ascii="Palatino Linotype" w:hAnsi="Palatino Linotype" w:cs="Tahoma"/>
          <w:b/>
          <w:sz w:val="22"/>
          <w:szCs w:val="22"/>
        </w:rPr>
        <w:t xml:space="preserve"> </w:t>
      </w:r>
    </w:p>
    <w:p w:rsidRPr="00521872" w:rsidR="00EE235C" w:rsidP="00EE235C" w:rsidRDefault="00EE235C" w14:paraId="4FF0723B" w14:textId="77777777">
      <w:pPr>
        <w:spacing w:line="360" w:lineRule="auto"/>
        <w:jc w:val="both"/>
        <w:rPr>
          <w:rFonts w:ascii="Palatino Linotype" w:hAnsi="Palatino Linotype" w:cs="Tahoma"/>
          <w:b/>
          <w:sz w:val="22"/>
          <w:szCs w:val="22"/>
        </w:rPr>
      </w:pPr>
    </w:p>
    <w:p w:rsidRPr="00521872" w:rsidR="00C30224" w:rsidP="00C30224" w:rsidRDefault="00C30224" w14:paraId="61F7AC88" w14:textId="40AEFB30">
      <w:pPr>
        <w:spacing w:line="360" w:lineRule="auto"/>
        <w:contextualSpacing/>
        <w:jc w:val="both"/>
        <w:rPr>
          <w:rFonts w:ascii="Palatino Linotype" w:hAnsi="Palatino Linotype" w:cs="Tahoma"/>
          <w:sz w:val="22"/>
          <w:szCs w:val="22"/>
          <w:lang w:val="es-ES"/>
        </w:rPr>
      </w:pPr>
      <w:r w:rsidRPr="00521872">
        <w:rPr>
          <w:rFonts w:ascii="Palatino Linotype" w:hAnsi="Palatino Linotype" w:cs="Tahoma"/>
          <w:sz w:val="22"/>
          <w:szCs w:val="22"/>
        </w:rPr>
        <w:t xml:space="preserve">El </w:t>
      </w:r>
      <w:r w:rsidRPr="00521872" w:rsidR="00A85658">
        <w:rPr>
          <w:rFonts w:ascii="Palatino Linotype" w:hAnsi="Palatino Linotype" w:cs="Tahoma"/>
          <w:sz w:val="22"/>
          <w:szCs w:val="22"/>
          <w:lang w:val="es-ES"/>
        </w:rPr>
        <w:t>trece</w:t>
      </w:r>
      <w:r w:rsidRPr="00521872" w:rsidR="007172C2">
        <w:rPr>
          <w:rFonts w:ascii="Palatino Linotype" w:hAnsi="Palatino Linotype" w:cs="Tahoma"/>
          <w:sz w:val="22"/>
          <w:szCs w:val="22"/>
          <w:lang w:val="es-ES"/>
        </w:rPr>
        <w:t xml:space="preserve"> de </w:t>
      </w:r>
      <w:r w:rsidRPr="00521872" w:rsidR="00A85658">
        <w:rPr>
          <w:rFonts w:ascii="Palatino Linotype" w:hAnsi="Palatino Linotype" w:cs="Tahoma"/>
          <w:sz w:val="22"/>
          <w:szCs w:val="22"/>
          <w:lang w:val="es-ES"/>
        </w:rPr>
        <w:t>mayo</w:t>
      </w:r>
      <w:r w:rsidRPr="00521872">
        <w:rPr>
          <w:rFonts w:ascii="Palatino Linotype" w:hAnsi="Palatino Linotype" w:cs="Tahoma"/>
          <w:sz w:val="22"/>
          <w:szCs w:val="22"/>
          <w:lang w:val="es-ES"/>
        </w:rPr>
        <w:t xml:space="preserve"> de</w:t>
      </w:r>
      <w:r w:rsidRPr="00521872" w:rsidR="007172C2">
        <w:rPr>
          <w:rFonts w:ascii="Palatino Linotype" w:hAnsi="Palatino Linotype" w:cs="Tahoma"/>
          <w:sz w:val="22"/>
          <w:szCs w:val="22"/>
          <w:lang w:val="es-ES"/>
        </w:rPr>
        <w:t>l</w:t>
      </w:r>
      <w:r w:rsidRPr="00521872">
        <w:rPr>
          <w:rFonts w:ascii="Palatino Linotype" w:hAnsi="Palatino Linotype" w:cs="Tahoma"/>
          <w:sz w:val="22"/>
          <w:szCs w:val="22"/>
          <w:lang w:val="es-ES"/>
        </w:rPr>
        <w:t xml:space="preserve"> dos mil veintidós</w:t>
      </w:r>
      <w:r w:rsidRPr="00521872">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w:t>
      </w:r>
      <w:r w:rsidRPr="00521872" w:rsidR="00023713">
        <w:rPr>
          <w:rFonts w:ascii="Palatino Linotype" w:hAnsi="Palatino Linotype" w:cs="Tahoma"/>
          <w:sz w:val="22"/>
          <w:szCs w:val="22"/>
        </w:rPr>
        <w:t>al día siguiente</w:t>
      </w:r>
      <w:r w:rsidRPr="00521872">
        <w:rPr>
          <w:rFonts w:ascii="Palatino Linotype" w:hAnsi="Palatino Linotype" w:cs="Tahoma"/>
          <w:sz w:val="22"/>
          <w:szCs w:val="22"/>
        </w:rPr>
        <w:t xml:space="preserve">, a través del </w:t>
      </w:r>
      <w:r w:rsidRPr="00521872">
        <w:rPr>
          <w:rFonts w:ascii="Palatino Linotype" w:hAnsi="Palatino Linotype" w:cs="Tahoma"/>
          <w:sz w:val="22"/>
          <w:szCs w:val="22"/>
          <w:lang w:val="es-ES"/>
        </w:rPr>
        <w:t>Sistema de Acceso a la Información Mexiquense (SAIMEX)</w:t>
      </w:r>
      <w:r w:rsidRPr="00521872">
        <w:rPr>
          <w:rFonts w:ascii="Palatino Linotype" w:hAnsi="Palatino Linotype" w:cs="Tahoma"/>
          <w:sz w:val="22"/>
          <w:szCs w:val="22"/>
        </w:rPr>
        <w:t xml:space="preserve">. </w:t>
      </w:r>
    </w:p>
    <w:p w:rsidRPr="00521872" w:rsidR="00EE235C" w:rsidP="00EE235C" w:rsidRDefault="00EE235C" w14:paraId="216F5E2F" w14:textId="77777777">
      <w:pPr>
        <w:spacing w:line="360" w:lineRule="auto"/>
        <w:jc w:val="both"/>
        <w:rPr>
          <w:rFonts w:ascii="Palatino Linotype" w:hAnsi="Palatino Linotype" w:cs="Tahoma"/>
          <w:color w:val="000000"/>
          <w:sz w:val="22"/>
          <w:szCs w:val="22"/>
          <w:lang w:val="es-ES"/>
        </w:rPr>
      </w:pPr>
    </w:p>
    <w:p w:rsidRPr="00521872" w:rsidR="00A85658" w:rsidP="00A85658" w:rsidRDefault="00A85658" w14:paraId="28A1B722" w14:textId="77777777">
      <w:pPr>
        <w:spacing w:line="360" w:lineRule="auto"/>
        <w:jc w:val="center"/>
        <w:rPr>
          <w:rFonts w:ascii="Palatino Linotype" w:hAnsi="Palatino Linotype" w:cs="Tahoma"/>
          <w:b/>
          <w:sz w:val="22"/>
          <w:szCs w:val="22"/>
          <w:lang w:val="es-ES"/>
        </w:rPr>
      </w:pPr>
      <w:r w:rsidRPr="00521872">
        <w:rPr>
          <w:rFonts w:ascii="Palatino Linotype" w:hAnsi="Palatino Linotype" w:cs="Tahoma"/>
          <w:b/>
          <w:sz w:val="22"/>
          <w:szCs w:val="22"/>
          <w:lang w:val="es-ES"/>
        </w:rPr>
        <w:t>C O N S I D E R A N D O S:</w:t>
      </w:r>
    </w:p>
    <w:p w:rsidRPr="00521872" w:rsidR="00A85658" w:rsidP="00A85658" w:rsidRDefault="00A85658" w14:paraId="5EFB4BD9" w14:textId="77777777">
      <w:pPr>
        <w:spacing w:line="360" w:lineRule="auto"/>
        <w:jc w:val="both"/>
        <w:rPr>
          <w:rFonts w:ascii="Palatino Linotype" w:hAnsi="Palatino Linotype"/>
          <w:b/>
          <w:sz w:val="22"/>
          <w:szCs w:val="22"/>
        </w:rPr>
      </w:pPr>
    </w:p>
    <w:p w:rsidRPr="00521872" w:rsidR="00A85658" w:rsidP="00A85658" w:rsidRDefault="00A85658" w14:paraId="69999C05" w14:textId="77777777">
      <w:pPr>
        <w:autoSpaceDE w:val="0"/>
        <w:autoSpaceDN w:val="0"/>
        <w:adjustRightInd w:val="0"/>
        <w:spacing w:line="360" w:lineRule="auto"/>
        <w:jc w:val="both"/>
        <w:rPr>
          <w:rFonts w:ascii="Palatino Linotype" w:hAnsi="Palatino Linotype" w:cs="Tahoma"/>
          <w:b/>
          <w:sz w:val="22"/>
          <w:szCs w:val="22"/>
          <w:lang w:val="es-ES"/>
        </w:rPr>
      </w:pPr>
      <w:r w:rsidRPr="00521872">
        <w:rPr>
          <w:rFonts w:ascii="Palatino Linotype" w:hAnsi="Palatino Linotype" w:eastAsia="Calibri" w:cs="Tahoma"/>
          <w:b/>
          <w:color w:val="000000"/>
          <w:sz w:val="22"/>
          <w:szCs w:val="22"/>
          <w:lang w:val="es-ES" w:eastAsia="es-MX"/>
        </w:rPr>
        <w:t>PRIMERO</w:t>
      </w:r>
      <w:r w:rsidRPr="00521872">
        <w:rPr>
          <w:rFonts w:ascii="Palatino Linotype" w:hAnsi="Palatino Linotype" w:eastAsia="Calibri" w:cs="Tahoma"/>
          <w:color w:val="000000"/>
          <w:sz w:val="22"/>
          <w:szCs w:val="22"/>
          <w:lang w:val="es-ES" w:eastAsia="es-MX"/>
        </w:rPr>
        <w:t xml:space="preserve">. </w:t>
      </w:r>
      <w:r w:rsidRPr="00521872">
        <w:rPr>
          <w:rFonts w:ascii="Palatino Linotype" w:hAnsi="Palatino Linotype" w:cs="Tahoma"/>
          <w:b/>
          <w:sz w:val="22"/>
          <w:szCs w:val="22"/>
          <w:lang w:val="es-ES"/>
        </w:rPr>
        <w:t>Competencia.</w:t>
      </w:r>
    </w:p>
    <w:p w:rsidRPr="00521872" w:rsidR="00A85658" w:rsidP="00A85658" w:rsidRDefault="00A85658" w14:paraId="45036400" w14:textId="77777777">
      <w:pPr>
        <w:autoSpaceDE w:val="0"/>
        <w:autoSpaceDN w:val="0"/>
        <w:adjustRightInd w:val="0"/>
        <w:spacing w:line="360" w:lineRule="auto"/>
        <w:jc w:val="both"/>
        <w:rPr>
          <w:rFonts w:ascii="Palatino Linotype" w:hAnsi="Palatino Linotype" w:cs="Tahoma"/>
          <w:b/>
          <w:sz w:val="22"/>
          <w:szCs w:val="22"/>
          <w:lang w:val="es-ES"/>
        </w:rPr>
      </w:pPr>
    </w:p>
    <w:p w:rsidRPr="00521872" w:rsidR="00A85658" w:rsidP="00A85658" w:rsidRDefault="00A85658" w14:paraId="2E203B54" w14:textId="77777777">
      <w:pPr>
        <w:spacing w:line="360" w:lineRule="auto"/>
        <w:jc w:val="both"/>
        <w:rPr>
          <w:rFonts w:ascii="Palatino Linotype" w:hAnsi="Palatino Linotype" w:cs="Tahoma"/>
          <w:bCs/>
          <w:sz w:val="22"/>
          <w:szCs w:val="22"/>
        </w:rPr>
      </w:pPr>
      <w:r w:rsidRPr="00521872">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521872">
        <w:rPr>
          <w:rFonts w:ascii="Palatino Linotype" w:hAnsi="Palatino Linotype" w:cs="Tahoma"/>
          <w:bCs/>
          <w:sz w:val="22"/>
          <w:szCs w:val="22"/>
          <w:lang w:val="x-none"/>
        </w:rPr>
        <w:t>, trigésimo primero</w:t>
      </w:r>
      <w:r w:rsidRPr="00521872">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21872">
        <w:rPr>
          <w:rFonts w:ascii="Palatino Linotype" w:hAnsi="Palatino Linotype"/>
          <w:bCs/>
          <w:sz w:val="22"/>
          <w:szCs w:val="22"/>
        </w:rPr>
        <w:t xml:space="preserve"> </w:t>
      </w:r>
      <w:r w:rsidRPr="00521872">
        <w:rPr>
          <w:rFonts w:ascii="Palatino Linotype" w:hAnsi="Palatino Linotype"/>
          <w:bCs/>
          <w:sz w:val="22"/>
          <w:szCs w:val="22"/>
        </w:rPr>
        <w:lastRenderedPageBreak/>
        <w:t xml:space="preserve">7°, </w:t>
      </w:r>
      <w:r w:rsidRPr="00521872">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p w:rsidRPr="00521872" w:rsidR="00A85658" w:rsidP="00A85658" w:rsidRDefault="00A85658" w14:paraId="2590CB80" w14:textId="77777777">
      <w:pPr>
        <w:spacing w:line="360" w:lineRule="auto"/>
        <w:jc w:val="both"/>
        <w:rPr>
          <w:rFonts w:ascii="Palatino Linotype" w:hAnsi="Palatino Linotype" w:cs="Tahoma"/>
          <w:bCs/>
          <w:sz w:val="22"/>
          <w:szCs w:val="22"/>
        </w:rPr>
      </w:pPr>
    </w:p>
    <w:p w:rsidRPr="00521872" w:rsidR="00A85658" w:rsidP="00A85658" w:rsidRDefault="00A85658" w14:paraId="3EDBBA01" w14:textId="77777777">
      <w:pPr>
        <w:autoSpaceDE w:val="0"/>
        <w:autoSpaceDN w:val="0"/>
        <w:adjustRightInd w:val="0"/>
        <w:spacing w:line="360" w:lineRule="auto"/>
        <w:jc w:val="both"/>
        <w:rPr>
          <w:rFonts w:ascii="Palatino Linotype" w:hAnsi="Palatino Linotype" w:cs="Tahoma"/>
          <w:sz w:val="22"/>
          <w:szCs w:val="22"/>
          <w:lang w:val="es-ES"/>
        </w:rPr>
      </w:pPr>
      <w:r w:rsidRPr="00521872">
        <w:rPr>
          <w:rFonts w:ascii="Palatino Linotype" w:hAnsi="Palatino Linotype" w:eastAsia="Calibri" w:cs="Tahoma"/>
          <w:b/>
          <w:color w:val="000000"/>
          <w:sz w:val="22"/>
          <w:szCs w:val="22"/>
          <w:lang w:val="es-ES" w:eastAsia="es-MX"/>
        </w:rPr>
        <w:t>SEGUNDO</w:t>
      </w:r>
      <w:r w:rsidRPr="00521872">
        <w:rPr>
          <w:rFonts w:ascii="Palatino Linotype" w:hAnsi="Palatino Linotype" w:eastAsia="Calibri" w:cs="Tahoma"/>
          <w:color w:val="000000"/>
          <w:sz w:val="22"/>
          <w:szCs w:val="22"/>
          <w:lang w:val="es-ES" w:eastAsia="es-MX"/>
        </w:rPr>
        <w:t xml:space="preserve">. </w:t>
      </w:r>
      <w:r w:rsidRPr="00521872">
        <w:rPr>
          <w:rFonts w:ascii="Palatino Linotype" w:hAnsi="Palatino Linotype" w:cs="Tahoma"/>
          <w:b/>
          <w:sz w:val="22"/>
          <w:szCs w:val="22"/>
          <w:lang w:val="es-ES"/>
        </w:rPr>
        <w:t xml:space="preserve">Causales de improcedencia </w:t>
      </w:r>
    </w:p>
    <w:p w:rsidRPr="00521872" w:rsidR="00A85658" w:rsidP="00A85658" w:rsidRDefault="00A85658" w14:paraId="0E7B7D4D" w14:textId="77777777">
      <w:pPr>
        <w:autoSpaceDE w:val="0"/>
        <w:autoSpaceDN w:val="0"/>
        <w:adjustRightInd w:val="0"/>
        <w:spacing w:line="360" w:lineRule="auto"/>
        <w:jc w:val="both"/>
        <w:rPr>
          <w:rFonts w:ascii="Palatino Linotype" w:hAnsi="Palatino Linotype" w:cs="Tahoma"/>
          <w:sz w:val="22"/>
          <w:szCs w:val="22"/>
          <w:lang w:val="es-ES"/>
        </w:rPr>
      </w:pPr>
    </w:p>
    <w:p w:rsidRPr="00521872" w:rsidR="00A85658" w:rsidP="00A85658" w:rsidRDefault="00A85658" w14:paraId="3282AAA5"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521872">
        <w:rPr>
          <w:rFonts w:ascii="Palatino Linotype" w:hAnsi="Palatino Linotype" w:eastAsia="Calibri" w:cs="Tahoma"/>
          <w:color w:val="000000"/>
          <w:sz w:val="22"/>
          <w:szCs w:val="22"/>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21872">
        <w:rPr>
          <w:rFonts w:ascii="Palatino Linotype" w:hAnsi="Palatino Linotype" w:eastAsia="Calibri" w:cs="Tahoma"/>
          <w:b/>
          <w:bCs/>
          <w:color w:val="000000"/>
          <w:sz w:val="22"/>
          <w:szCs w:val="22"/>
          <w:lang w:eastAsia="es-MX"/>
        </w:rPr>
        <w:t xml:space="preserve"> </w:t>
      </w:r>
      <w:r w:rsidRPr="00521872">
        <w:rPr>
          <w:rFonts w:ascii="Palatino Linotype" w:hAnsi="Palatino Linotype" w:eastAsia="Calibri" w:cs="Tahoma"/>
          <w:color w:val="000000"/>
          <w:sz w:val="22"/>
          <w:szCs w:val="22"/>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521872" w:rsidR="00A85658" w:rsidP="00A85658" w:rsidRDefault="00A85658" w14:paraId="59D9543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521872" w:rsidR="00A85658" w:rsidP="00A85658" w:rsidRDefault="00A85658" w14:paraId="1850A52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521872">
        <w:rPr>
          <w:rFonts w:ascii="Palatino Linotype" w:hAnsi="Palatino Linotype" w:eastAsia="Calibri" w:cs="Tahoma"/>
          <w:color w:val="000000"/>
          <w:sz w:val="22"/>
          <w:szCs w:val="22"/>
          <w:lang w:eastAsia="es-MX"/>
        </w:rPr>
        <w:t>En el presente caso, este Instituto no tiene conocimiento de que se encuentre en trámite algún medio de defensa presentado por el Recurrente ante otra instancia; no existió prevención alguna; la veracidad de la respuesta no formó parte del agravio y fue presentado en tiempo.</w:t>
      </w:r>
    </w:p>
    <w:p w:rsidRPr="00521872" w:rsidR="00A85658" w:rsidP="00A85658" w:rsidRDefault="00A85658" w14:paraId="12866EE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521872" w:rsidR="00A85658" w:rsidP="00A85658" w:rsidRDefault="00A85658" w14:paraId="01804E0C" w14:textId="7A72829D">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521872">
        <w:rPr>
          <w:rFonts w:ascii="Palatino Linotype" w:hAnsi="Palatino Linotype" w:eastAsia="Calibri" w:cs="Tahoma"/>
          <w:color w:val="000000"/>
          <w:sz w:val="22"/>
          <w:szCs w:val="22"/>
          <w:lang w:eastAsia="es-MX"/>
        </w:rPr>
        <w:t xml:space="preserve">En este orden de ideas, se identifica que el Particular, amplió su solicitud y por ello se actualiza la causal de improcedencia contemplada en el artículo 191, fracción VII de la Ley de Transparencia y Acceso a la Información Pública del Estado de México, que contempla que el recurso será desechado por improcedente cuando </w:t>
      </w:r>
      <w:r w:rsidRPr="00521872">
        <w:rPr>
          <w:rFonts w:ascii="Palatino Linotype" w:hAnsi="Palatino Linotype" w:eastAsia="Calibri" w:cs="Tahoma"/>
          <w:b/>
          <w:bCs/>
          <w:color w:val="000000"/>
          <w:sz w:val="22"/>
          <w:szCs w:val="22"/>
          <w:lang w:eastAsia="es-MX"/>
        </w:rPr>
        <w:t>-el recurrente amplíe su solicitud en el recurso de revisión, únicamente respecto de los nuevos contenidos</w:t>
      </w:r>
      <w:r w:rsidRPr="00521872">
        <w:rPr>
          <w:rFonts w:ascii="Palatino Linotype" w:hAnsi="Palatino Linotype" w:eastAsia="Calibri" w:cs="Tahoma"/>
          <w:color w:val="000000"/>
          <w:sz w:val="22"/>
          <w:szCs w:val="22"/>
          <w:lang w:eastAsia="es-MX"/>
        </w:rPr>
        <w:t xml:space="preserve">-. </w:t>
      </w:r>
    </w:p>
    <w:p w:rsidRPr="00521872" w:rsidR="00A85658" w:rsidP="00A85658" w:rsidRDefault="00A85658" w14:paraId="323EDF34" w14:textId="77777777">
      <w:pPr>
        <w:spacing w:line="360" w:lineRule="auto"/>
        <w:jc w:val="both"/>
        <w:rPr>
          <w:rFonts w:ascii="Palatino Linotype" w:hAnsi="Palatino Linotype" w:cs="Tahoma"/>
          <w:b/>
          <w:bCs/>
          <w:sz w:val="22"/>
          <w:szCs w:val="22"/>
        </w:rPr>
      </w:pPr>
    </w:p>
    <w:p w:rsidRPr="00521872" w:rsidR="00A85658" w:rsidP="00A85658" w:rsidRDefault="00A85658" w14:paraId="31059440"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r w:rsidRPr="00521872">
        <w:rPr>
          <w:rFonts w:ascii="Palatino Linotype" w:hAnsi="Palatino Linotype" w:eastAsia="Calibri" w:cs="Tahoma"/>
          <w:b/>
          <w:color w:val="000000"/>
          <w:sz w:val="22"/>
          <w:szCs w:val="22"/>
          <w:lang w:val="es-ES" w:eastAsia="es-MX"/>
        </w:rPr>
        <w:t xml:space="preserve">TERCERO. Causales de sobreseimiento. </w:t>
      </w:r>
    </w:p>
    <w:p w:rsidRPr="00521872" w:rsidR="00A85658" w:rsidP="00A85658" w:rsidRDefault="00A85658" w14:paraId="3E152FBB" w14:textId="77777777">
      <w:pPr>
        <w:autoSpaceDE w:val="0"/>
        <w:autoSpaceDN w:val="0"/>
        <w:adjustRightInd w:val="0"/>
        <w:spacing w:line="360" w:lineRule="auto"/>
        <w:jc w:val="both"/>
        <w:rPr>
          <w:rFonts w:ascii="Palatino Linotype" w:hAnsi="Palatino Linotype" w:eastAsia="Calibri" w:cs="Tahoma"/>
          <w:bCs/>
          <w:color w:val="000000"/>
          <w:sz w:val="22"/>
          <w:szCs w:val="22"/>
          <w:lang w:val="es-ES" w:eastAsia="es-MX"/>
        </w:rPr>
      </w:pPr>
    </w:p>
    <w:p w:rsidRPr="00521872" w:rsidR="00A85658" w:rsidP="00A85658" w:rsidRDefault="00A85658" w14:paraId="4DD4FE46" w14:textId="77777777">
      <w:pPr>
        <w:spacing w:line="360" w:lineRule="auto"/>
        <w:jc w:val="both"/>
        <w:rPr>
          <w:rFonts w:ascii="Palatino Linotype" w:hAnsi="Palatino Linotype" w:cs="Tahoma"/>
          <w:sz w:val="22"/>
          <w:szCs w:val="22"/>
        </w:rPr>
      </w:pPr>
      <w:r w:rsidRPr="00521872">
        <w:rPr>
          <w:rFonts w:ascii="Palatino Linotype" w:hAnsi="Palatino Linotype" w:cs="Tahoma"/>
          <w:sz w:val="22"/>
          <w:szCs w:val="22"/>
        </w:rPr>
        <w:t>Por ser de previo y especial pronunciamiento, este Instituto analiza si se actualiza alguna causal de sobreseimiento.</w:t>
      </w:r>
    </w:p>
    <w:p w:rsidRPr="00521872" w:rsidR="00A85658" w:rsidP="00A85658" w:rsidRDefault="00A85658" w14:paraId="7F2BA3C9" w14:textId="77777777">
      <w:pPr>
        <w:spacing w:line="360" w:lineRule="auto"/>
        <w:jc w:val="both"/>
        <w:rPr>
          <w:rFonts w:ascii="Palatino Linotype" w:hAnsi="Palatino Linotype" w:cs="Tahoma"/>
          <w:sz w:val="22"/>
          <w:szCs w:val="22"/>
        </w:rPr>
      </w:pPr>
    </w:p>
    <w:p w:rsidRPr="00521872" w:rsidR="00A85658" w:rsidP="00434E22" w:rsidRDefault="00A85658" w14:paraId="4837467D" w14:textId="5EE6E573">
      <w:pPr>
        <w:autoSpaceDE w:val="0"/>
        <w:autoSpaceDN w:val="0"/>
        <w:adjustRightInd w:val="0"/>
        <w:spacing w:line="360" w:lineRule="auto"/>
        <w:jc w:val="both"/>
        <w:rPr>
          <w:rFonts w:ascii="Palatino Linotype" w:hAnsi="Palatino Linotype" w:eastAsia="Calibri" w:cs="Tahoma"/>
          <w:bCs/>
          <w:color w:val="000000"/>
          <w:sz w:val="22"/>
          <w:szCs w:val="22"/>
          <w:lang w:eastAsia="es-MX"/>
        </w:rPr>
      </w:pPr>
      <w:r w:rsidRPr="00521872">
        <w:rPr>
          <w:rFonts w:ascii="Palatino Linotype" w:hAnsi="Palatino Linotype" w:cs="Tahoma"/>
          <w:sz w:val="22"/>
          <w:szCs w:val="22"/>
        </w:rPr>
        <w:t xml:space="preserve">El artículo </w:t>
      </w:r>
      <w:r w:rsidRPr="00521872">
        <w:rPr>
          <w:rFonts w:ascii="Palatino Linotype" w:hAnsi="Palatino Linotype" w:eastAsia="Calibri" w:cs="Tahoma"/>
          <w:bCs/>
          <w:color w:val="000000"/>
          <w:sz w:val="22"/>
          <w:szCs w:val="22"/>
          <w:lang w:eastAsia="es-MX"/>
        </w:rPr>
        <w:t xml:space="preserve">192, fracción </w:t>
      </w:r>
      <w:r w:rsidRPr="00521872" w:rsidR="00434E22">
        <w:rPr>
          <w:rFonts w:ascii="Palatino Linotype" w:hAnsi="Palatino Linotype" w:eastAsia="Calibri" w:cs="Tahoma"/>
          <w:bCs/>
          <w:color w:val="000000"/>
          <w:sz w:val="22"/>
          <w:szCs w:val="22"/>
          <w:lang w:eastAsia="es-MX"/>
        </w:rPr>
        <w:t>IV</w:t>
      </w:r>
      <w:r w:rsidRPr="00521872">
        <w:rPr>
          <w:rFonts w:ascii="Palatino Linotype" w:hAnsi="Palatino Linotype" w:eastAsia="Calibri" w:cs="Tahoma"/>
          <w:bCs/>
          <w:color w:val="000000"/>
          <w:sz w:val="22"/>
          <w:szCs w:val="22"/>
          <w:lang w:eastAsia="es-MX"/>
        </w:rPr>
        <w:t xml:space="preserve">, de la Ley Transparencia y Acceso a la Información Pública del Estado de México y Municipios, contempla que el recurso será sobreseído, en todo o en parte, cuando </w:t>
      </w:r>
      <w:r w:rsidRPr="00521872" w:rsidR="00434E22">
        <w:rPr>
          <w:rFonts w:ascii="Palatino Linotype" w:hAnsi="Palatino Linotype" w:eastAsia="Calibri" w:cs="Tahoma"/>
          <w:bCs/>
          <w:color w:val="000000"/>
          <w:sz w:val="22"/>
          <w:szCs w:val="22"/>
          <w:lang w:eastAsia="es-MX"/>
        </w:rPr>
        <w:t>–admitido el recurso de revisión, aparezca alguna causal de improcedencia en los términos de la presente Ley-, que en el caso que nos ocupa, es lo relativo a la causal de procedencia contemplado en el artículo 191 de la Ley invocada, respecto a la ampliación de su solicitud, a través de los cuales, requirió nuevos contenidos.</w:t>
      </w:r>
    </w:p>
    <w:p w:rsidRPr="00521872" w:rsidR="00434E22" w:rsidP="00A85658" w:rsidRDefault="00434E22" w14:paraId="3CFB09EF" w14:textId="77777777">
      <w:pPr>
        <w:autoSpaceDE w:val="0"/>
        <w:autoSpaceDN w:val="0"/>
        <w:adjustRightInd w:val="0"/>
        <w:spacing w:line="360" w:lineRule="auto"/>
        <w:jc w:val="both"/>
        <w:rPr>
          <w:rFonts w:ascii="Palatino Linotype" w:hAnsi="Palatino Linotype" w:cs="Tahoma"/>
          <w:sz w:val="22"/>
          <w:szCs w:val="22"/>
        </w:rPr>
      </w:pPr>
    </w:p>
    <w:p w:rsidRPr="00521872" w:rsidR="00A85658" w:rsidP="00A85658" w:rsidRDefault="00434E22" w14:paraId="17A941E6" w14:textId="6E792E94">
      <w:pPr>
        <w:autoSpaceDE w:val="0"/>
        <w:autoSpaceDN w:val="0"/>
        <w:adjustRightInd w:val="0"/>
        <w:spacing w:line="360" w:lineRule="auto"/>
        <w:jc w:val="both"/>
        <w:rPr>
          <w:rFonts w:ascii="Palatino Linotype" w:hAnsi="Palatino Linotype" w:cs="Tahoma"/>
          <w:bCs/>
          <w:iCs/>
          <w:color w:val="000000"/>
          <w:sz w:val="22"/>
          <w:szCs w:val="22"/>
        </w:rPr>
      </w:pPr>
      <w:r w:rsidRPr="00521872">
        <w:rPr>
          <w:rFonts w:ascii="Palatino Linotype" w:hAnsi="Palatino Linotype" w:cs="Tahoma"/>
          <w:sz w:val="22"/>
          <w:szCs w:val="22"/>
        </w:rPr>
        <w:t>Es entonces que se identifica que e</w:t>
      </w:r>
      <w:r w:rsidRPr="00521872" w:rsidR="00A85658">
        <w:rPr>
          <w:rFonts w:ascii="Palatino Linotype" w:hAnsi="Palatino Linotype" w:eastAsia="Calibri" w:cs="Tahoma"/>
          <w:bCs/>
          <w:color w:val="000000"/>
          <w:sz w:val="22"/>
          <w:szCs w:val="22"/>
          <w:lang w:eastAsia="es-MX"/>
        </w:rPr>
        <w:t xml:space="preserve">l Particular no se inconformó de la información aportada, sino de la falta de entrega de los oficios que sirvan para acreditar la búsqueda exhaustiva y razonable, por lo que en primer aspecto es importante delimitar, que </w:t>
      </w:r>
      <w:r w:rsidRPr="00521872" w:rsidR="00A85658">
        <w:rPr>
          <w:rFonts w:ascii="Palatino Linotype" w:hAnsi="Palatino Linotype" w:cs="Tahoma"/>
          <w:bCs/>
          <w:iCs/>
          <w:color w:val="000000"/>
          <w:sz w:val="22"/>
          <w:szCs w:val="22"/>
        </w:rPr>
        <w:t>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521872" w:rsidR="00A85658">
        <w:rPr>
          <w:rFonts w:ascii="Palatino Linotype" w:hAnsi="Palatino Linotype" w:cs="Tahoma"/>
          <w:b/>
          <w:bCs/>
          <w:iCs/>
          <w:color w:val="000000"/>
          <w:sz w:val="22"/>
          <w:szCs w:val="22"/>
        </w:rPr>
        <w:t xml:space="preserve"> quedaron firmes. </w:t>
      </w:r>
    </w:p>
    <w:p w:rsidRPr="00521872" w:rsidR="00A85658" w:rsidP="00A85658" w:rsidRDefault="00A85658" w14:paraId="5351C58F" w14:textId="77777777">
      <w:pPr>
        <w:spacing w:line="360" w:lineRule="auto"/>
        <w:jc w:val="both"/>
        <w:rPr>
          <w:rFonts w:ascii="Palatino Linotype" w:hAnsi="Palatino Linotype" w:cs="Tahoma"/>
          <w:bCs/>
          <w:iCs/>
          <w:color w:val="000000"/>
          <w:sz w:val="22"/>
          <w:szCs w:val="22"/>
          <w:lang w:val="es-ES"/>
        </w:rPr>
      </w:pPr>
    </w:p>
    <w:p w:rsidRPr="00521872" w:rsidR="00A85658" w:rsidP="00A85658" w:rsidRDefault="00A85658" w14:paraId="0314D0DA" w14:textId="77777777">
      <w:pPr>
        <w:spacing w:line="360" w:lineRule="auto"/>
        <w:jc w:val="both"/>
        <w:rPr>
          <w:rFonts w:ascii="Palatino Linotype" w:hAnsi="Palatino Linotype" w:cs="Tahoma"/>
          <w:bCs/>
          <w:iCs/>
          <w:color w:val="000000"/>
          <w:sz w:val="22"/>
          <w:szCs w:val="22"/>
          <w:lang w:val="es-ES"/>
        </w:rPr>
      </w:pPr>
      <w:r w:rsidRPr="00521872">
        <w:rPr>
          <w:rFonts w:ascii="Palatino Linotype" w:hAnsi="Palatino Linotype" w:cs="Tahoma"/>
          <w:bCs/>
          <w:iCs/>
          <w:color w:val="000000"/>
          <w:sz w:val="22"/>
          <w:szCs w:val="22"/>
          <w:lang w:val="es-ES"/>
        </w:rPr>
        <w:t>Resulta relevante traer a colación el Criterio 01/20, emitido por el Instituto Nacional de Transparencia, Acceso a la Información y Protección de Datos Personales, que establece lo siguiente:</w:t>
      </w:r>
    </w:p>
    <w:p w:rsidRPr="00521872" w:rsidR="00A85658" w:rsidP="00A85658" w:rsidRDefault="00A85658" w14:paraId="509CDCC3" w14:textId="77777777">
      <w:pPr>
        <w:spacing w:line="360" w:lineRule="auto"/>
        <w:jc w:val="both"/>
        <w:rPr>
          <w:rFonts w:ascii="Palatino Linotype" w:hAnsi="Palatino Linotype" w:cs="Tahoma"/>
          <w:bCs/>
          <w:iCs/>
          <w:color w:val="000000"/>
          <w:sz w:val="22"/>
          <w:szCs w:val="22"/>
          <w:lang w:val="es-ES"/>
        </w:rPr>
      </w:pPr>
    </w:p>
    <w:p w:rsidRPr="00521872" w:rsidR="00A85658" w:rsidP="00A85658" w:rsidRDefault="00A85658" w14:paraId="2CCE0D12" w14:textId="77777777">
      <w:pPr>
        <w:spacing w:line="360" w:lineRule="auto"/>
        <w:ind w:left="567" w:right="567"/>
        <w:jc w:val="both"/>
        <w:rPr>
          <w:rFonts w:ascii="Palatino Linotype" w:hAnsi="Palatino Linotype" w:cs="Tahoma"/>
          <w:bCs/>
          <w:i/>
          <w:color w:val="000000"/>
          <w:sz w:val="22"/>
          <w:szCs w:val="22"/>
        </w:rPr>
      </w:pPr>
      <w:r w:rsidRPr="00521872">
        <w:rPr>
          <w:rFonts w:ascii="Palatino Linotype" w:hAnsi="Palatino Linotype" w:cs="Tahoma"/>
          <w:b/>
          <w:bCs/>
          <w:i/>
          <w:color w:val="000000"/>
          <w:sz w:val="22"/>
          <w:szCs w:val="22"/>
        </w:rPr>
        <w:t xml:space="preserve">“Actos consentidos tácitamente. Improcedencia de su análisis. </w:t>
      </w:r>
      <w:r w:rsidRPr="00521872">
        <w:rPr>
          <w:rFonts w:ascii="Palatino Linotype" w:hAnsi="Palatino Linotype" w:cs="Tahoma"/>
          <w:bCs/>
          <w:i/>
          <w:color w:val="000000"/>
          <w:sz w:val="22"/>
          <w:szCs w:val="22"/>
        </w:rPr>
        <w:t xml:space="preserve">Si en su recurso de revisión, la persona recurrente no expresó inconformidad alguna con ciertas partes de la </w:t>
      </w:r>
      <w:r w:rsidRPr="00521872">
        <w:rPr>
          <w:rFonts w:ascii="Palatino Linotype" w:hAnsi="Palatino Linotype" w:cs="Tahoma"/>
          <w:bCs/>
          <w:i/>
          <w:color w:val="000000"/>
          <w:sz w:val="22"/>
          <w:szCs w:val="22"/>
        </w:rPr>
        <w:lastRenderedPageBreak/>
        <w:t>respuesta otorgada, se entienden tácitamente consentidas, por ende, no deben formar parte del estudio de fondo de la resolución que emite el Instituto.”</w:t>
      </w:r>
    </w:p>
    <w:p w:rsidRPr="00521872" w:rsidR="00A85658" w:rsidP="00A85658" w:rsidRDefault="00A85658" w14:paraId="77D8290D" w14:textId="77777777">
      <w:pPr>
        <w:spacing w:line="360" w:lineRule="auto"/>
        <w:jc w:val="both"/>
        <w:rPr>
          <w:rFonts w:ascii="Palatino Linotype" w:hAnsi="Palatino Linotype" w:cs="Tahoma"/>
          <w:bCs/>
          <w:iCs/>
          <w:color w:val="000000"/>
          <w:sz w:val="22"/>
          <w:szCs w:val="22"/>
          <w:lang w:val="es-ES"/>
        </w:rPr>
      </w:pPr>
    </w:p>
    <w:p w:rsidRPr="00521872" w:rsidR="00A85658" w:rsidP="00A85658" w:rsidRDefault="00A85658" w14:paraId="3AABDCCC" w14:textId="77777777">
      <w:pPr>
        <w:spacing w:line="360" w:lineRule="auto"/>
        <w:jc w:val="both"/>
        <w:rPr>
          <w:rFonts w:ascii="Palatino Linotype" w:hAnsi="Palatino Linotype" w:cs="Tahoma"/>
          <w:bCs/>
          <w:iCs/>
          <w:color w:val="000000"/>
          <w:sz w:val="22"/>
          <w:szCs w:val="22"/>
          <w:lang w:val="es-ES"/>
        </w:rPr>
      </w:pPr>
      <w:r w:rsidRPr="00521872">
        <w:rPr>
          <w:rFonts w:ascii="Palatino Linotype" w:hAnsi="Palatino Linotype" w:cs="Tahoma"/>
          <w:bCs/>
          <w:iCs/>
          <w:color w:val="000000"/>
          <w:sz w:val="22"/>
          <w:szCs w:val="22"/>
          <w:lang w:val="es-ES"/>
        </w:rPr>
        <w:t>Es por ello, que al resultar improcedente entrar al análisis de las partes de la respuesta del Sujeto Obligado que no fueron impugnadas por el Recurrente, únicamente se debe analizar lo que refiere al turno realizado a las áreas señaladas por el Particular, para lo que es necesario analizar lo contenido en el Informe Justificado remitido por el Sujeto Obligado.</w:t>
      </w:r>
    </w:p>
    <w:p w:rsidRPr="00521872" w:rsidR="00A85658" w:rsidP="00A85658" w:rsidRDefault="00A85658" w14:paraId="6E42485C" w14:textId="39FCE649">
      <w:pPr>
        <w:spacing w:line="360" w:lineRule="auto"/>
        <w:jc w:val="both"/>
        <w:rPr>
          <w:rFonts w:ascii="Palatino Linotype" w:hAnsi="Palatino Linotype" w:cs="Tahoma"/>
          <w:bCs/>
          <w:iCs/>
          <w:color w:val="000000"/>
          <w:sz w:val="22"/>
          <w:szCs w:val="22"/>
          <w:lang w:val="es-ES"/>
        </w:rPr>
      </w:pPr>
    </w:p>
    <w:p w:rsidRPr="00521872" w:rsidR="00434E22" w:rsidP="00A85658" w:rsidRDefault="00434E22" w14:paraId="361B555D" w14:textId="71CE2F8E">
      <w:pPr>
        <w:spacing w:line="360" w:lineRule="auto"/>
        <w:jc w:val="both"/>
        <w:rPr>
          <w:rFonts w:ascii="Palatino Linotype" w:hAnsi="Palatino Linotype" w:cs="Tahoma"/>
          <w:bCs/>
          <w:iCs/>
          <w:color w:val="000000"/>
          <w:sz w:val="22"/>
          <w:szCs w:val="22"/>
          <w:lang w:val="es-ES"/>
        </w:rPr>
      </w:pPr>
      <w:r w:rsidRPr="00521872">
        <w:rPr>
          <w:rFonts w:ascii="Palatino Linotype" w:hAnsi="Palatino Linotype" w:cs="Tahoma"/>
          <w:bCs/>
          <w:iCs/>
          <w:color w:val="000000"/>
          <w:sz w:val="22"/>
          <w:szCs w:val="22"/>
          <w:lang w:val="es-ES"/>
        </w:rPr>
        <w:t>Es por ello por lo que debemos invocar ambas solicitudes y los motivos de inconformidad planteados de manera idéntica por el Particular:</w:t>
      </w:r>
    </w:p>
    <w:p w:rsidRPr="00521872" w:rsidR="00434E22" w:rsidP="00A85658" w:rsidRDefault="00434E22" w14:paraId="50DBE8FE" w14:textId="1F86302B">
      <w:pPr>
        <w:spacing w:line="360" w:lineRule="auto"/>
        <w:jc w:val="both"/>
        <w:rPr>
          <w:rFonts w:ascii="Palatino Linotype" w:hAnsi="Palatino Linotype" w:cs="Tahoma"/>
          <w:bCs/>
          <w:iCs/>
          <w:color w:val="000000"/>
          <w:sz w:val="22"/>
          <w:szCs w:val="22"/>
          <w:lang w:val="es-ES"/>
        </w:rPr>
      </w:pPr>
    </w:p>
    <w:p w:rsidRPr="00521872" w:rsidR="00434E22" w:rsidP="00434E22" w:rsidRDefault="00434E22" w14:paraId="0E034EA7" w14:textId="77777777">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00332/TOLUCA/IP/2022, relacionada al Recurso de Revisión 00906/INFOEM/IP/RR/2022.</w:t>
      </w:r>
    </w:p>
    <w:p w:rsidRPr="00521872" w:rsidR="00434E22" w:rsidP="00434E22" w:rsidRDefault="00434E22" w14:paraId="2FED1E15" w14:textId="77777777">
      <w:pPr>
        <w:ind w:left="567" w:right="539"/>
        <w:jc w:val="both"/>
        <w:rPr>
          <w:rFonts w:ascii="Palatino Linotype" w:hAnsi="Palatino Linotype" w:cs="Tahoma"/>
          <w:b/>
          <w:bCs/>
        </w:rPr>
      </w:pPr>
    </w:p>
    <w:p w:rsidRPr="00521872" w:rsidR="00434E22" w:rsidP="00434E22" w:rsidRDefault="00434E22" w14:paraId="36A7D50F" w14:textId="77777777">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DESCRIPCIÓN CLARA Y PRECISA DE LA INFORMACIÓN SOLICITADA.</w:t>
      </w:r>
    </w:p>
    <w:p w:rsidRPr="00521872" w:rsidR="00434E22" w:rsidP="00434E22" w:rsidRDefault="00434E22" w14:paraId="5FA57A96" w14:textId="77777777">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 xml:space="preserve">“Exactamente 21 días de que Raymundo Martínez Carbajal presidente municipal de Toluca llegó a la silla presidencial. El detalle que los Toluqueños no vemos ningún cambio para bien, de que sirve sus publicaciones diciendo que #PoliciaPieATierra es la mejor estrategia cuando esto es una mentira disfrazada ya que están poniendo en riesgo la integridad tanto del policía como del ciudadano pues hasta el momento no hay armamento. Subdelegación sin vigilancia ni recorridos, zonas con alto impacto delictivo abandonadas a la deriva, me comentan por ahí que hay que esperar a los 100 días, ustedes juzguen si se logra llegar a esa meta para que mejoren las cosas. SeDiceQue para que entreguen las patrullas nuevas las que tienen al momento las deben de poner al 100 el policía para después entregarlas a la concesionaria. Ahora los elementos que no tienen patrulla y que son la mayoría, llegan a su servicio en sus vehículos particulares pues no hay para cuando entreguen las dichosas patrullas. Solicito saber en que consiste el programa PoliciaPieATierra, cuantos polínicas tienen patrullas, nombres, categorías, salario, donde operan esas patrullas, características de las </w:t>
      </w:r>
      <w:r w:rsidRPr="00521872">
        <w:rPr>
          <w:rFonts w:ascii="Palatino Linotype" w:hAnsi="Palatino Linotype" w:cs="Tahoma"/>
          <w:bCs/>
          <w:i/>
          <w:szCs w:val="22"/>
        </w:rPr>
        <w:lastRenderedPageBreak/>
        <w:t>patrullas, blindaje del chaleco de los policias, salarios de todos los policias y personal administrativo.. Monto de gasolina semanal por patrulla asignado. Horarios de todos los policias y del personal administrativo. altas y bajas de todo el personal de seguridad publica del mes de enero del año 2022. “(sic)</w:t>
      </w:r>
    </w:p>
    <w:p w:rsidRPr="00521872" w:rsidR="00434E22" w:rsidP="00434E22" w:rsidRDefault="00434E22" w14:paraId="6A5CBA09" w14:textId="77777777">
      <w:pPr>
        <w:tabs>
          <w:tab w:val="left" w:pos="4667"/>
        </w:tabs>
        <w:spacing w:line="360" w:lineRule="auto"/>
        <w:ind w:left="567" w:right="567"/>
        <w:jc w:val="both"/>
        <w:rPr>
          <w:rFonts w:ascii="Palatino Linotype" w:hAnsi="Palatino Linotype" w:cs="Tahoma"/>
          <w:bCs/>
          <w:i/>
          <w:szCs w:val="22"/>
        </w:rPr>
      </w:pPr>
    </w:p>
    <w:p w:rsidRPr="00521872" w:rsidR="00434E22" w:rsidP="00434E22" w:rsidRDefault="00434E22" w14:paraId="0259DA8B" w14:textId="77777777">
      <w:pPr>
        <w:tabs>
          <w:tab w:val="left" w:pos="4667"/>
        </w:tabs>
        <w:spacing w:line="360" w:lineRule="auto"/>
        <w:ind w:left="567" w:right="567"/>
        <w:jc w:val="both"/>
        <w:rPr>
          <w:rFonts w:ascii="Palatino Linotype" w:hAnsi="Palatino Linotype" w:cs="Tahoma"/>
          <w:b/>
          <w:bCs/>
        </w:rPr>
      </w:pPr>
      <w:r w:rsidRPr="00521872">
        <w:rPr>
          <w:rFonts w:ascii="Palatino Linotype" w:hAnsi="Palatino Linotype" w:cs="Tahoma"/>
          <w:b/>
          <w:bCs/>
        </w:rPr>
        <w:t>Solicitud 00334/TOLUCA/IP/2022, relacionada al Recurso de Revisión 00907/INFOEM/IP/RR/2022.</w:t>
      </w:r>
    </w:p>
    <w:p w:rsidRPr="00521872" w:rsidR="00434E22" w:rsidP="00434E22" w:rsidRDefault="00434E22" w14:paraId="4C21AFDB" w14:textId="77777777">
      <w:pPr>
        <w:ind w:left="567" w:right="539"/>
        <w:jc w:val="both"/>
        <w:rPr>
          <w:rFonts w:ascii="Palatino Linotype" w:hAnsi="Palatino Linotype" w:cs="Tahoma"/>
          <w:b/>
          <w:bCs/>
        </w:rPr>
      </w:pPr>
    </w:p>
    <w:p w:rsidRPr="00521872" w:rsidR="00434E22" w:rsidP="00434E22" w:rsidRDefault="00434E22" w14:paraId="43644897" w14:textId="77777777">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
          <w:bCs/>
        </w:rPr>
        <w:t>DESCRIPCIÓN CLARA Y PRECISA DE LA INFORMACIÓN SOLICITADA</w:t>
      </w:r>
    </w:p>
    <w:p w:rsidRPr="00521872" w:rsidR="00434E22" w:rsidP="00434E22" w:rsidRDefault="00434E22" w14:paraId="7941A623" w14:textId="77777777">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Cs/>
          <w:i/>
          <w:szCs w:val="22"/>
        </w:rPr>
        <w:t>“A las autoridades no les importa que la pandemia está en alza de contagios y manda a todos los policías a caminar sin armas a colonias que son zonas rojas de asaltos y robos a locales, casas y personas. Es necesario que la gente sepa que no es porque los queramos molestar en sus domicilios y locales. Es más bien porque el presidente quiere utilizar ese operativo sin importarle el que su personal policiaco se contagie o contagie a la gente durante esas entrevistas. Ese acercamiento es una tontería- dicen los agentes, que siguen esperando a que lleguen unidades nuevas, lo cual, parece, tardará bastante. Respecto de los adeudos que significaron las rentas de las patrullas, el alcalde ha dicho que se buscará una manera de liquidarlos. Lo mismo pasa con los proveedores, a quienes tampoco se les terminó de pagar ñor servicios y trabajos. La cartera vencida que en ese sentido enfrenta Toluca es de mil 400 millones de pesos. El edil pidió que se confíe en la policía, aunque el índice de desconfianza respecto a ella es de 60 por ciento. Dijo que buscará garantizar los pagos a los agentes y cambiar las condiciones de la policía “porque es muy penoso que se haya llegado a una situación como la actual”. Solicito la fecha que les pagaran lo que se les debe a los servidores públicos de todo el ayuntamiento, incluyendo aguinaldo, salario del año pasado y prima vacacional. Quiero saber cuando se tendrán mas patrullas y cuando mejoran las condiciones de los policias. Quiero saber cuantos policías y personal de Seguridad Publica y de todo el ayuntamiento, enero 2022 han salido positivos a Covid 19 o a cualquiera de sus variantes. Cuanto personal de Seguridad publica y del ayuntamiento están de incapacidad, solo quiero el numero. a enero 2022.” (Sic)</w:t>
      </w:r>
    </w:p>
    <w:p w:rsidRPr="00521872" w:rsidR="00A85658" w:rsidP="00A85658" w:rsidRDefault="00A85658" w14:paraId="23E11EA0" w14:textId="53A112BC">
      <w:pPr>
        <w:autoSpaceDE w:val="0"/>
        <w:autoSpaceDN w:val="0"/>
        <w:adjustRightInd w:val="0"/>
        <w:spacing w:line="360" w:lineRule="auto"/>
        <w:jc w:val="both"/>
        <w:rPr>
          <w:rFonts w:ascii="Palatino Linotype" w:hAnsi="Palatino Linotype" w:cs="Tahoma"/>
          <w:bCs/>
          <w:iCs/>
          <w:color w:val="000000"/>
          <w:sz w:val="22"/>
          <w:szCs w:val="22"/>
          <w:lang w:val="es-ES"/>
        </w:rPr>
      </w:pPr>
    </w:p>
    <w:p w:rsidRPr="00521872" w:rsidR="00B3441F" w:rsidP="00B3441F" w:rsidRDefault="00434E22" w14:paraId="51F00EC0" w14:textId="4F9DB657">
      <w:pPr>
        <w:autoSpaceDE w:val="0"/>
        <w:autoSpaceDN w:val="0"/>
        <w:adjustRightInd w:val="0"/>
        <w:spacing w:line="360" w:lineRule="auto"/>
        <w:jc w:val="both"/>
        <w:rPr>
          <w:rFonts w:ascii="Palatino Linotype" w:hAnsi="Palatino Linotype" w:cs="Tahoma"/>
          <w:bCs/>
          <w:iCs/>
          <w:color w:val="000000"/>
          <w:sz w:val="22"/>
          <w:szCs w:val="22"/>
          <w:lang w:val="es-ES"/>
        </w:rPr>
      </w:pPr>
      <w:r w:rsidRPr="00521872">
        <w:rPr>
          <w:rFonts w:ascii="Palatino Linotype" w:hAnsi="Palatino Linotype" w:cs="Tahoma"/>
          <w:bCs/>
          <w:iCs/>
          <w:color w:val="000000"/>
          <w:sz w:val="22"/>
          <w:szCs w:val="22"/>
          <w:lang w:val="es-ES"/>
        </w:rPr>
        <w:lastRenderedPageBreak/>
        <w:t>De las respuestas aportadas, el Particular se inconformó</w:t>
      </w:r>
      <w:r w:rsidRPr="00521872" w:rsidR="00B3441F">
        <w:rPr>
          <w:rFonts w:ascii="Palatino Linotype" w:hAnsi="Palatino Linotype" w:cs="Tahoma"/>
          <w:bCs/>
          <w:iCs/>
          <w:color w:val="000000"/>
          <w:sz w:val="22"/>
          <w:szCs w:val="22"/>
          <w:lang w:val="es-ES"/>
        </w:rPr>
        <w:t xml:space="preserve"> por la razón o motivo de que no le fueron entregados los oficios de respuesta de las áreas a las que les fue turnada la solicitud.</w:t>
      </w:r>
    </w:p>
    <w:p w:rsidRPr="00521872" w:rsidR="00B3441F" w:rsidP="00A85658" w:rsidRDefault="00B3441F" w14:paraId="0613337B" w14:textId="29AAA078">
      <w:pPr>
        <w:autoSpaceDE w:val="0"/>
        <w:autoSpaceDN w:val="0"/>
        <w:adjustRightInd w:val="0"/>
        <w:spacing w:line="360" w:lineRule="auto"/>
        <w:jc w:val="both"/>
        <w:rPr>
          <w:rFonts w:ascii="Palatino Linotype" w:hAnsi="Palatino Linotype" w:cs="Tahoma"/>
          <w:sz w:val="22"/>
          <w:szCs w:val="22"/>
        </w:rPr>
      </w:pPr>
    </w:p>
    <w:p w:rsidRPr="00521872" w:rsidR="00B3441F" w:rsidP="00A85658" w:rsidRDefault="00B3441F" w14:paraId="11DAEA92" w14:textId="37F7BF07">
      <w:pPr>
        <w:autoSpaceDE w:val="0"/>
        <w:autoSpaceDN w:val="0"/>
        <w:adjustRightInd w:val="0"/>
        <w:spacing w:line="360" w:lineRule="auto"/>
        <w:jc w:val="both"/>
        <w:rPr>
          <w:rFonts w:ascii="Palatino Linotype" w:hAnsi="Palatino Linotype" w:cs="Tahoma"/>
          <w:sz w:val="22"/>
          <w:szCs w:val="22"/>
        </w:rPr>
      </w:pPr>
      <w:r w:rsidRPr="00521872">
        <w:rPr>
          <w:rFonts w:ascii="Palatino Linotype" w:hAnsi="Palatino Linotype" w:cs="Tahoma"/>
          <w:sz w:val="22"/>
          <w:szCs w:val="22"/>
        </w:rPr>
        <w:t xml:space="preserve">Se identifica que este punto no forma parte de las solicitudes por lo que la Ley contempla el sobreseimiento del asunto, ante la interposición del recurso de revisión cuando este implique un </w:t>
      </w:r>
      <w:r w:rsidRPr="00521872">
        <w:rPr>
          <w:rFonts w:ascii="Palatino Linotype" w:hAnsi="Palatino Linotype" w:cs="Tahoma"/>
          <w:i/>
          <w:iCs/>
          <w:sz w:val="22"/>
          <w:szCs w:val="22"/>
        </w:rPr>
        <w:t>plus petito</w:t>
      </w:r>
      <w:r w:rsidRPr="00521872">
        <w:rPr>
          <w:rFonts w:ascii="Palatino Linotype" w:hAnsi="Palatino Linotype" w:cs="Tahoma"/>
          <w:sz w:val="22"/>
          <w:szCs w:val="22"/>
        </w:rPr>
        <w:t xml:space="preserve"> o ampliación a la solicitud primigenia, para lo que también se invoca el criterio histórico 27/10 del ahora Instituto Nacional de Transparencia, Acceso a la Información Pública y Protección de Datos Personales (INAI), que lleva por rubro y texto:</w:t>
      </w:r>
    </w:p>
    <w:p w:rsidRPr="00521872" w:rsidR="00B3441F" w:rsidP="00A85658" w:rsidRDefault="00B3441F" w14:paraId="3668335B" w14:textId="5686EC4B">
      <w:pPr>
        <w:autoSpaceDE w:val="0"/>
        <w:autoSpaceDN w:val="0"/>
        <w:adjustRightInd w:val="0"/>
        <w:spacing w:line="360" w:lineRule="auto"/>
        <w:jc w:val="both"/>
        <w:rPr>
          <w:rFonts w:ascii="Palatino Linotype" w:hAnsi="Palatino Linotype" w:cs="Tahoma"/>
          <w:sz w:val="22"/>
          <w:szCs w:val="22"/>
        </w:rPr>
      </w:pPr>
    </w:p>
    <w:p w:rsidRPr="00521872" w:rsidR="002209F0" w:rsidP="002209F0" w:rsidRDefault="002209F0" w14:paraId="5A7E1F36" w14:textId="77777777">
      <w:pPr>
        <w:tabs>
          <w:tab w:val="left" w:pos="4667"/>
        </w:tabs>
        <w:spacing w:line="360" w:lineRule="auto"/>
        <w:ind w:left="567" w:right="567"/>
        <w:jc w:val="both"/>
        <w:rPr>
          <w:rFonts w:ascii="Palatino Linotype" w:hAnsi="Palatino Linotype" w:cs="Tahoma"/>
          <w:bCs/>
          <w:i/>
          <w:szCs w:val="22"/>
        </w:rPr>
      </w:pPr>
      <w:r w:rsidRPr="00521872">
        <w:rPr>
          <w:rFonts w:ascii="Palatino Linotype" w:hAnsi="Palatino Linotype" w:cs="Tahoma"/>
          <w:b/>
          <w:i/>
          <w:szCs w:val="22"/>
        </w:rPr>
        <w:t>Es improcedente ampliar las solicitudes de acceso a información pública o datos personales, a través de la interposición del recurso de revisión</w:t>
      </w:r>
      <w:r w:rsidRPr="00521872">
        <w:rPr>
          <w:rFonts w:ascii="Palatino Linotype" w:hAnsi="Palatino Linotype" w:cs="Tahoma"/>
          <w:bCs/>
          <w:i/>
          <w:szCs w:val="22"/>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Pr="00521872" w:rsidR="00B3441F" w:rsidP="00A85658" w:rsidRDefault="00B3441F" w14:paraId="54E139E1" w14:textId="77777777">
      <w:pPr>
        <w:autoSpaceDE w:val="0"/>
        <w:autoSpaceDN w:val="0"/>
        <w:adjustRightInd w:val="0"/>
        <w:spacing w:line="360" w:lineRule="auto"/>
        <w:jc w:val="both"/>
        <w:rPr>
          <w:rFonts w:ascii="Palatino Linotype" w:hAnsi="Palatino Linotype" w:cs="Tahoma"/>
          <w:sz w:val="22"/>
          <w:szCs w:val="22"/>
        </w:rPr>
      </w:pPr>
    </w:p>
    <w:p w:rsidRPr="00521872" w:rsidR="00A85658" w:rsidP="00A85658" w:rsidRDefault="002209F0" w14:paraId="0E609F4B" w14:textId="48413EA2">
      <w:pPr>
        <w:autoSpaceDE w:val="0"/>
        <w:autoSpaceDN w:val="0"/>
        <w:adjustRightInd w:val="0"/>
        <w:spacing w:line="360" w:lineRule="auto"/>
        <w:jc w:val="both"/>
        <w:rPr>
          <w:rFonts w:ascii="Palatino Linotype" w:hAnsi="Palatino Linotype" w:cs="Tahoma"/>
          <w:sz w:val="22"/>
          <w:szCs w:val="22"/>
        </w:rPr>
      </w:pPr>
      <w:r w:rsidRPr="00521872">
        <w:rPr>
          <w:rFonts w:ascii="Palatino Linotype" w:hAnsi="Palatino Linotype" w:cs="Tahoma"/>
          <w:sz w:val="22"/>
          <w:szCs w:val="22"/>
        </w:rPr>
        <w:t xml:space="preserve">Es por ello que se quedan a salvo los derechos del Particular para interponer o realizar una nueva solicitud y en este acto, se le informa a las partes, </w:t>
      </w:r>
      <w:r w:rsidRPr="00521872" w:rsidR="00A85658">
        <w:rPr>
          <w:rFonts w:ascii="Palatino Linotype" w:hAnsi="Palatino Linotype" w:cs="Tahoma"/>
          <w:sz w:val="22"/>
          <w:szCs w:val="22"/>
        </w:rPr>
        <w:t>que el sobreseimiento, no permite entrar al estudio del fondo del asunto a este Organismo Garante.</w:t>
      </w:r>
    </w:p>
    <w:p w:rsidRPr="00521872" w:rsidR="00A85658" w:rsidP="00A85658" w:rsidRDefault="00A85658" w14:paraId="2BCBB872" w14:textId="77777777">
      <w:pPr>
        <w:autoSpaceDE w:val="0"/>
        <w:autoSpaceDN w:val="0"/>
        <w:adjustRightInd w:val="0"/>
        <w:spacing w:line="360" w:lineRule="auto"/>
        <w:jc w:val="both"/>
        <w:rPr>
          <w:rFonts w:ascii="Palatino Linotype" w:hAnsi="Palatino Linotype" w:cs="Tahoma"/>
          <w:sz w:val="22"/>
          <w:szCs w:val="22"/>
        </w:rPr>
      </w:pPr>
    </w:p>
    <w:p w:rsidRPr="00521872" w:rsidR="00A85658" w:rsidP="002209F0" w:rsidRDefault="00A85658" w14:paraId="416FA9BB" w14:textId="4ABDB1BE">
      <w:pPr>
        <w:autoSpaceDE w:val="0"/>
        <w:autoSpaceDN w:val="0"/>
        <w:adjustRightInd w:val="0"/>
        <w:spacing w:line="360" w:lineRule="auto"/>
        <w:jc w:val="both"/>
        <w:rPr>
          <w:rFonts w:ascii="Palatino Linotype" w:hAnsi="Palatino Linotype" w:cs="Tahoma"/>
          <w:b/>
          <w:sz w:val="22"/>
          <w:szCs w:val="22"/>
          <w:lang w:val="es-ES"/>
        </w:rPr>
      </w:pPr>
      <w:r w:rsidRPr="00521872">
        <w:rPr>
          <w:rFonts w:ascii="Palatino Linotype" w:hAnsi="Palatino Linotype" w:cs="Tahoma"/>
          <w:sz w:val="22"/>
          <w:szCs w:val="22"/>
        </w:rPr>
        <w:t xml:space="preserve">Por lo expuesto, se </w:t>
      </w:r>
      <w:r w:rsidRPr="00521872">
        <w:rPr>
          <w:rFonts w:ascii="Palatino Linotype" w:hAnsi="Palatino Linotype" w:cs="Tahoma"/>
          <w:b/>
          <w:bCs/>
          <w:sz w:val="22"/>
          <w:szCs w:val="22"/>
        </w:rPr>
        <w:t>SOBRESEE</w:t>
      </w:r>
      <w:r w:rsidRPr="00521872">
        <w:rPr>
          <w:rFonts w:ascii="Palatino Linotype" w:hAnsi="Palatino Linotype" w:cs="Tahoma"/>
          <w:sz w:val="22"/>
          <w:szCs w:val="22"/>
        </w:rPr>
        <w:t xml:space="preserve"> el presente asunto</w:t>
      </w:r>
      <w:r w:rsidRPr="00521872">
        <w:rPr>
          <w:rFonts w:ascii="Palatino Linotype" w:hAnsi="Palatino Linotype" w:cs="Tahoma"/>
          <w:sz w:val="22"/>
          <w:szCs w:val="22"/>
          <w:lang w:val="es-ES"/>
        </w:rPr>
        <w:t xml:space="preserve">, en términos del artículo 192, fracción </w:t>
      </w:r>
      <w:r w:rsidRPr="00521872" w:rsidR="002209F0">
        <w:rPr>
          <w:rFonts w:ascii="Palatino Linotype" w:hAnsi="Palatino Linotype" w:cs="Tahoma"/>
          <w:sz w:val="22"/>
          <w:szCs w:val="22"/>
          <w:lang w:val="es-ES"/>
        </w:rPr>
        <w:t>IV</w:t>
      </w:r>
      <w:r w:rsidRPr="00521872">
        <w:rPr>
          <w:rFonts w:ascii="Palatino Linotype" w:hAnsi="Palatino Linotype" w:cs="Tahoma"/>
          <w:sz w:val="22"/>
          <w:szCs w:val="22"/>
          <w:lang w:val="es-ES"/>
        </w:rPr>
        <w:t xml:space="preserve"> de la Ley de Transparencia y Acceso a la Información Pública del Estado de México y Municipios,</w:t>
      </w:r>
      <w:r w:rsidRPr="00521872" w:rsidR="002209F0">
        <w:rPr>
          <w:rFonts w:ascii="Palatino Linotype" w:hAnsi="Palatino Linotype" w:cs="Tahoma"/>
          <w:sz w:val="22"/>
          <w:szCs w:val="22"/>
          <w:lang w:val="es-ES"/>
        </w:rPr>
        <w:t xml:space="preserve"> por actualizarse la causal de improcedencia contemplada en el artículo 191, fracción VII de la Ley de Transparencia en cita, que establecen que</w:t>
      </w:r>
      <w:r w:rsidRPr="00521872">
        <w:rPr>
          <w:rFonts w:ascii="Palatino Linotype" w:hAnsi="Palatino Linotype" w:cs="Tahoma"/>
          <w:sz w:val="22"/>
          <w:szCs w:val="22"/>
          <w:lang w:val="es-ES"/>
        </w:rPr>
        <w:t xml:space="preserve"> el recurso es sobreseído toda vez que una </w:t>
      </w:r>
      <w:r w:rsidRPr="00521872">
        <w:rPr>
          <w:rFonts w:ascii="Palatino Linotype" w:hAnsi="Palatino Linotype" w:cs="Tahoma"/>
          <w:sz w:val="22"/>
          <w:szCs w:val="22"/>
          <w:lang w:val="es-ES"/>
        </w:rPr>
        <w:lastRenderedPageBreak/>
        <w:t xml:space="preserve">vez admitido </w:t>
      </w:r>
      <w:r w:rsidRPr="00521872">
        <w:rPr>
          <w:rFonts w:ascii="Palatino Linotype" w:hAnsi="Palatino Linotype" w:cs="Tahoma"/>
          <w:b/>
          <w:bCs/>
          <w:sz w:val="22"/>
          <w:szCs w:val="22"/>
          <w:lang w:val="es-ES"/>
        </w:rPr>
        <w:t>-</w:t>
      </w:r>
      <w:r w:rsidRPr="00521872" w:rsidR="002209F0">
        <w:rPr>
          <w:rFonts w:ascii="Palatino Linotype" w:hAnsi="Palatino Linotype" w:cs="Tahoma"/>
          <w:b/>
          <w:sz w:val="22"/>
          <w:szCs w:val="22"/>
          <w:lang w:val="es-ES"/>
        </w:rPr>
        <w:t>aparezca alguna causal de improcedencia en los términos de la Ley en referencia</w:t>
      </w:r>
      <w:r w:rsidRPr="00521872">
        <w:rPr>
          <w:rFonts w:ascii="Palatino Linotype" w:hAnsi="Palatino Linotype" w:cs="Tahoma"/>
          <w:b/>
          <w:sz w:val="22"/>
          <w:szCs w:val="22"/>
          <w:lang w:val="es-ES"/>
        </w:rPr>
        <w:t>-</w:t>
      </w:r>
      <w:r w:rsidRPr="00521872" w:rsidR="002209F0">
        <w:rPr>
          <w:rFonts w:ascii="Palatino Linotype" w:hAnsi="Palatino Linotype" w:cs="Tahoma"/>
          <w:bCs/>
          <w:sz w:val="22"/>
          <w:szCs w:val="22"/>
          <w:lang w:val="es-ES"/>
        </w:rPr>
        <w:t xml:space="preserve"> causal que fue actualizada porque </w:t>
      </w:r>
      <w:r w:rsidRPr="00521872" w:rsidR="002209F0">
        <w:rPr>
          <w:rFonts w:ascii="Palatino Linotype" w:hAnsi="Palatino Linotype" w:cs="Tahoma"/>
          <w:b/>
          <w:sz w:val="22"/>
          <w:szCs w:val="22"/>
          <w:lang w:val="es-ES"/>
        </w:rPr>
        <w:t xml:space="preserve">-el recurrente amplió su solicitud en el recurso de revisión- </w:t>
      </w:r>
      <w:r w:rsidRPr="00521872" w:rsidR="002209F0">
        <w:rPr>
          <w:rFonts w:ascii="Palatino Linotype" w:hAnsi="Palatino Linotype" w:cs="Tahoma"/>
          <w:bCs/>
          <w:sz w:val="22"/>
          <w:szCs w:val="22"/>
          <w:lang w:val="es-ES"/>
        </w:rPr>
        <w:t>y el único motivo de inconformidad planteado, es un elemento novedoso</w:t>
      </w:r>
      <w:r w:rsidRPr="00521872">
        <w:rPr>
          <w:rFonts w:ascii="Palatino Linotype" w:hAnsi="Palatino Linotype" w:cs="Tahoma"/>
          <w:b/>
          <w:sz w:val="22"/>
          <w:szCs w:val="22"/>
          <w:lang w:val="es-ES"/>
        </w:rPr>
        <w:t>.</w:t>
      </w:r>
    </w:p>
    <w:p w:rsidRPr="00521872" w:rsidR="00A85658" w:rsidP="00A85658" w:rsidRDefault="00A85658" w14:paraId="73CF4D3D" w14:textId="77777777">
      <w:pPr>
        <w:autoSpaceDE w:val="0"/>
        <w:autoSpaceDN w:val="0"/>
        <w:adjustRightInd w:val="0"/>
        <w:spacing w:line="360" w:lineRule="auto"/>
        <w:jc w:val="both"/>
        <w:rPr>
          <w:rFonts w:ascii="Palatino Linotype" w:hAnsi="Palatino Linotype" w:cs="Tahoma"/>
          <w:b/>
          <w:sz w:val="22"/>
          <w:szCs w:val="22"/>
          <w:lang w:val="es-ES"/>
        </w:rPr>
      </w:pPr>
    </w:p>
    <w:p w:rsidRPr="00521872" w:rsidR="00A85658" w:rsidP="00A85658" w:rsidRDefault="00A85658" w14:paraId="72D302FC" w14:textId="77777777">
      <w:pPr>
        <w:autoSpaceDE w:val="0"/>
        <w:autoSpaceDN w:val="0"/>
        <w:adjustRightInd w:val="0"/>
        <w:spacing w:line="360" w:lineRule="auto"/>
        <w:jc w:val="both"/>
        <w:rPr>
          <w:rFonts w:ascii="Palatino Linotype" w:hAnsi="Palatino Linotype" w:cs="Tahoma"/>
          <w:b/>
          <w:sz w:val="22"/>
          <w:szCs w:val="22"/>
          <w:lang w:val="es-ES"/>
        </w:rPr>
      </w:pPr>
      <w:r w:rsidRPr="00521872">
        <w:rPr>
          <w:rFonts w:ascii="Palatino Linotype" w:hAnsi="Palatino Linotype" w:cs="Tahoma"/>
          <w:b/>
          <w:sz w:val="22"/>
          <w:szCs w:val="22"/>
          <w:lang w:val="es-ES"/>
        </w:rPr>
        <w:t xml:space="preserve">CUARTO. Decisión. </w:t>
      </w:r>
    </w:p>
    <w:p w:rsidRPr="00521872" w:rsidR="00A85658" w:rsidP="00A85658" w:rsidRDefault="00A85658" w14:paraId="2426780F" w14:textId="77777777">
      <w:pPr>
        <w:autoSpaceDE w:val="0"/>
        <w:autoSpaceDN w:val="0"/>
        <w:adjustRightInd w:val="0"/>
        <w:spacing w:line="360" w:lineRule="auto"/>
        <w:jc w:val="both"/>
        <w:rPr>
          <w:rFonts w:ascii="Palatino Linotype" w:hAnsi="Palatino Linotype" w:cs="Tahoma"/>
          <w:b/>
          <w:sz w:val="22"/>
          <w:szCs w:val="22"/>
          <w:lang w:val="es-ES"/>
        </w:rPr>
      </w:pPr>
    </w:p>
    <w:p w:rsidRPr="00521872" w:rsidR="00A85658" w:rsidP="00A85658" w:rsidRDefault="00A85658" w14:paraId="72D88A53" w14:textId="245A51E2">
      <w:pPr>
        <w:autoSpaceDE w:val="0"/>
        <w:autoSpaceDN w:val="0"/>
        <w:adjustRightInd w:val="0"/>
        <w:spacing w:line="360" w:lineRule="auto"/>
        <w:jc w:val="both"/>
        <w:rPr>
          <w:rFonts w:ascii="Palatino Linotype" w:hAnsi="Palatino Linotype" w:cs="Tahoma"/>
          <w:bCs/>
          <w:sz w:val="22"/>
          <w:szCs w:val="22"/>
          <w:lang w:val="es-ES"/>
        </w:rPr>
      </w:pPr>
      <w:r w:rsidRPr="00521872">
        <w:rPr>
          <w:rFonts w:ascii="Palatino Linotype" w:hAnsi="Palatino Linotype" w:cs="Tahoma"/>
          <w:bCs/>
          <w:sz w:val="22"/>
          <w:szCs w:val="22"/>
          <w:lang w:val="es-ES"/>
        </w:rPr>
        <w:t xml:space="preserve">Con fundamento en lo dispuesto en el artículo 186, fracción I, de la Ley de Transparencia y Acceso a la Información Pública del Estado de México y Municipios, se considera procedente </w:t>
      </w:r>
      <w:r w:rsidRPr="00521872">
        <w:rPr>
          <w:rFonts w:ascii="Palatino Linotype" w:hAnsi="Palatino Linotype" w:cs="Tahoma"/>
          <w:b/>
          <w:sz w:val="22"/>
          <w:szCs w:val="22"/>
          <w:lang w:val="es-ES"/>
        </w:rPr>
        <w:t>SOBRESEER</w:t>
      </w:r>
      <w:r w:rsidRPr="00521872">
        <w:rPr>
          <w:rFonts w:ascii="Palatino Linotype" w:hAnsi="Palatino Linotype" w:cs="Tahoma"/>
          <w:bCs/>
          <w:sz w:val="22"/>
          <w:szCs w:val="22"/>
          <w:lang w:val="es-ES"/>
        </w:rPr>
        <w:t xml:space="preserve"> el Recurso de Revisión, en virtud de que se actualiza la hipótesis normativa prevista en la fracción </w:t>
      </w:r>
      <w:r w:rsidRPr="00521872" w:rsidR="00842283">
        <w:rPr>
          <w:rFonts w:ascii="Palatino Linotype" w:hAnsi="Palatino Linotype" w:cs="Tahoma"/>
          <w:bCs/>
          <w:sz w:val="22"/>
          <w:szCs w:val="22"/>
          <w:lang w:val="es-ES"/>
        </w:rPr>
        <w:t>IV</w:t>
      </w:r>
      <w:r w:rsidRPr="00521872">
        <w:rPr>
          <w:rFonts w:ascii="Palatino Linotype" w:hAnsi="Palatino Linotype" w:cs="Tahoma"/>
          <w:bCs/>
          <w:sz w:val="22"/>
          <w:szCs w:val="22"/>
          <w:lang w:val="es-ES"/>
        </w:rPr>
        <w:t>, del artículo 192 del citado ordenamiento legal</w:t>
      </w:r>
      <w:r w:rsidRPr="00521872" w:rsidR="00842283">
        <w:rPr>
          <w:rFonts w:ascii="Palatino Linotype" w:hAnsi="Palatino Linotype" w:cs="Tahoma"/>
          <w:bCs/>
          <w:sz w:val="22"/>
          <w:szCs w:val="22"/>
          <w:lang w:val="es-ES"/>
        </w:rPr>
        <w:t>, por haberse actualizado la causal de improcedencia contemplada en el artículo 191, fracción VII de la Ley de Transparencia en cita.</w:t>
      </w:r>
    </w:p>
    <w:p w:rsidRPr="00521872" w:rsidR="00A85658" w:rsidP="00A85658" w:rsidRDefault="00A85658" w14:paraId="783F78CD" w14:textId="77777777">
      <w:pPr>
        <w:autoSpaceDE w:val="0"/>
        <w:autoSpaceDN w:val="0"/>
        <w:adjustRightInd w:val="0"/>
        <w:spacing w:line="360" w:lineRule="auto"/>
        <w:jc w:val="both"/>
        <w:rPr>
          <w:rFonts w:ascii="Palatino Linotype" w:hAnsi="Palatino Linotype" w:cs="Tahoma"/>
          <w:b/>
          <w:sz w:val="22"/>
          <w:szCs w:val="22"/>
          <w:lang w:val="es-ES"/>
        </w:rPr>
      </w:pPr>
    </w:p>
    <w:p w:rsidRPr="00521872" w:rsidR="00A85658" w:rsidP="00A85658" w:rsidRDefault="00A85658" w14:paraId="360A4AFB" w14:textId="77777777">
      <w:pPr>
        <w:autoSpaceDE w:val="0"/>
        <w:autoSpaceDN w:val="0"/>
        <w:adjustRightInd w:val="0"/>
        <w:spacing w:line="360" w:lineRule="auto"/>
        <w:jc w:val="both"/>
        <w:rPr>
          <w:rFonts w:ascii="Palatino Linotype" w:hAnsi="Palatino Linotype" w:cs="Tahoma"/>
          <w:b/>
          <w:iCs/>
          <w:sz w:val="22"/>
          <w:szCs w:val="22"/>
        </w:rPr>
      </w:pPr>
      <w:r w:rsidRPr="00521872">
        <w:rPr>
          <w:rFonts w:ascii="Palatino Linotype" w:hAnsi="Palatino Linotype" w:cs="Tahoma"/>
          <w:b/>
          <w:iCs/>
          <w:sz w:val="22"/>
          <w:szCs w:val="22"/>
        </w:rPr>
        <w:t>Términos de la Resolución para conocimiento del Particular.</w:t>
      </w:r>
    </w:p>
    <w:p w:rsidRPr="00521872" w:rsidR="00A85658" w:rsidP="00A85658" w:rsidRDefault="00A85658" w14:paraId="43EB586C" w14:textId="77777777">
      <w:pPr>
        <w:autoSpaceDE w:val="0"/>
        <w:autoSpaceDN w:val="0"/>
        <w:adjustRightInd w:val="0"/>
        <w:spacing w:line="360" w:lineRule="auto"/>
        <w:jc w:val="both"/>
        <w:rPr>
          <w:rFonts w:ascii="Palatino Linotype" w:hAnsi="Palatino Linotype" w:cs="Tahoma"/>
          <w:b/>
          <w:bCs/>
          <w:iCs/>
          <w:sz w:val="22"/>
          <w:szCs w:val="22"/>
        </w:rPr>
      </w:pPr>
    </w:p>
    <w:p w:rsidRPr="00521872" w:rsidR="00A85658" w:rsidP="00A85658" w:rsidRDefault="00A85658" w14:paraId="36AC0DE3" w14:textId="61804701">
      <w:pPr>
        <w:autoSpaceDE w:val="0"/>
        <w:autoSpaceDN w:val="0"/>
        <w:adjustRightInd w:val="0"/>
        <w:spacing w:line="360" w:lineRule="auto"/>
        <w:jc w:val="both"/>
        <w:rPr>
          <w:rFonts w:ascii="Palatino Linotype" w:hAnsi="Palatino Linotype" w:cs="Tahoma"/>
          <w:iCs/>
          <w:sz w:val="22"/>
          <w:szCs w:val="22"/>
        </w:rPr>
      </w:pPr>
      <w:r w:rsidRPr="00521872">
        <w:rPr>
          <w:rFonts w:ascii="Palatino Linotype" w:hAnsi="Palatino Linotype" w:cs="Tahoma"/>
          <w:iCs/>
          <w:sz w:val="22"/>
          <w:szCs w:val="22"/>
        </w:rPr>
        <w:t xml:space="preserve">Se le hace del conocimiento al Particular </w:t>
      </w:r>
      <w:r w:rsidRPr="00521872" w:rsidR="00842283">
        <w:rPr>
          <w:rFonts w:ascii="Palatino Linotype" w:hAnsi="Palatino Linotype" w:cs="Tahoma"/>
          <w:iCs/>
          <w:sz w:val="22"/>
          <w:szCs w:val="22"/>
        </w:rPr>
        <w:t>que los motivos de inconformidad planteados, son elementos novedosos a la solicitud, los que no fueron planteados en una primera etapa, por lo que no es dable entrar al estudio del asunto y por ello, tampoco la entrega de información.</w:t>
      </w:r>
    </w:p>
    <w:p w:rsidRPr="00521872" w:rsidR="00A85658" w:rsidP="00A85658" w:rsidRDefault="00A85658" w14:paraId="019D9177" w14:textId="77777777">
      <w:pPr>
        <w:autoSpaceDE w:val="0"/>
        <w:autoSpaceDN w:val="0"/>
        <w:adjustRightInd w:val="0"/>
        <w:spacing w:line="360" w:lineRule="auto"/>
        <w:jc w:val="both"/>
        <w:rPr>
          <w:rFonts w:ascii="Palatino Linotype" w:hAnsi="Palatino Linotype" w:cs="Tahoma"/>
          <w:iCs/>
          <w:sz w:val="22"/>
          <w:szCs w:val="22"/>
          <w:u w:val="single"/>
          <w:lang w:val="x-none"/>
        </w:rPr>
      </w:pPr>
    </w:p>
    <w:p w:rsidRPr="00521872" w:rsidR="00A85658" w:rsidP="00A85658" w:rsidRDefault="00A85658" w14:paraId="14E22719" w14:textId="77777777">
      <w:pPr>
        <w:autoSpaceDE w:val="0"/>
        <w:autoSpaceDN w:val="0"/>
        <w:adjustRightInd w:val="0"/>
        <w:spacing w:line="360" w:lineRule="auto"/>
        <w:jc w:val="both"/>
        <w:rPr>
          <w:rFonts w:ascii="Palatino Linotype" w:hAnsi="Palatino Linotype" w:cs="Tahoma"/>
          <w:iCs/>
          <w:sz w:val="22"/>
          <w:szCs w:val="22"/>
          <w:u w:val="single"/>
        </w:rPr>
      </w:pPr>
      <w:r w:rsidRPr="00521872">
        <w:rPr>
          <w:rFonts w:ascii="Palatino Linotype" w:hAnsi="Palatino Linotype" w:cs="Tahoma"/>
          <w:iCs/>
          <w:sz w:val="22"/>
          <w:szCs w:val="22"/>
          <w:u w:val="single"/>
          <w:lang w:val="x-none"/>
        </w:rPr>
        <w:t>F</w:t>
      </w:r>
      <w:r w:rsidRPr="00521872">
        <w:rPr>
          <w:rFonts w:ascii="Palatino Linotype" w:hAnsi="Palatino Linotype" w:cs="Tahoma"/>
          <w:iCs/>
          <w:sz w:val="22"/>
          <w:szCs w:val="22"/>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521872" w:rsidR="00A85658" w:rsidP="00A85658" w:rsidRDefault="00A85658" w14:paraId="4302ABA5" w14:textId="77777777">
      <w:pPr>
        <w:autoSpaceDE w:val="0"/>
        <w:autoSpaceDN w:val="0"/>
        <w:adjustRightInd w:val="0"/>
        <w:spacing w:line="360" w:lineRule="auto"/>
        <w:jc w:val="both"/>
        <w:rPr>
          <w:rFonts w:ascii="Palatino Linotype" w:hAnsi="Palatino Linotype" w:cs="Tahoma"/>
          <w:b/>
          <w:sz w:val="22"/>
          <w:szCs w:val="22"/>
        </w:rPr>
      </w:pPr>
    </w:p>
    <w:p w:rsidRPr="00521872" w:rsidR="00A85658" w:rsidP="00A85658" w:rsidRDefault="00A85658" w14:paraId="587FBBCF"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521872">
        <w:rPr>
          <w:rFonts w:ascii="Palatino Linotype" w:hAnsi="Palatino Linotype" w:eastAsia="Calibri" w:cs="Tahoma"/>
          <w:bCs/>
          <w:iCs/>
          <w:color w:val="000000"/>
          <w:sz w:val="22"/>
          <w:szCs w:val="22"/>
          <w:lang w:eastAsia="es-MX"/>
        </w:rPr>
        <w:t xml:space="preserve">Por lo antes expuesto y fundado. </w:t>
      </w:r>
    </w:p>
    <w:p w:rsidRPr="00521872" w:rsidR="00A85658" w:rsidP="00A85658" w:rsidRDefault="00A85658" w14:paraId="3754D4B5"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521872" w:rsidR="00A85658" w:rsidP="00842283" w:rsidRDefault="00A85658" w14:paraId="4C70FBCB" w14:textId="77777777">
      <w:pPr>
        <w:autoSpaceDE w:val="0"/>
        <w:autoSpaceDN w:val="0"/>
        <w:adjustRightInd w:val="0"/>
        <w:spacing w:line="360" w:lineRule="auto"/>
        <w:jc w:val="center"/>
        <w:rPr>
          <w:rFonts w:ascii="Palatino Linotype" w:hAnsi="Palatino Linotype" w:eastAsia="Calibri" w:cs="Tahoma"/>
          <w:b/>
          <w:bCs/>
          <w:iCs/>
          <w:color w:val="000000"/>
          <w:sz w:val="22"/>
          <w:szCs w:val="22"/>
          <w:lang w:eastAsia="es-MX"/>
        </w:rPr>
      </w:pPr>
      <w:r w:rsidRPr="00521872">
        <w:rPr>
          <w:rFonts w:ascii="Palatino Linotype" w:hAnsi="Palatino Linotype" w:eastAsia="Calibri" w:cs="Tahoma"/>
          <w:b/>
          <w:bCs/>
          <w:iCs/>
          <w:color w:val="000000"/>
          <w:sz w:val="22"/>
          <w:szCs w:val="22"/>
          <w:lang w:eastAsia="es-MX"/>
        </w:rPr>
        <w:lastRenderedPageBreak/>
        <w:t>R E S U E L V E:</w:t>
      </w:r>
    </w:p>
    <w:p w:rsidRPr="00521872" w:rsidR="00A85658" w:rsidP="00A85658" w:rsidRDefault="00A85658" w14:paraId="257884FF" w14:textId="77777777">
      <w:pPr>
        <w:autoSpaceDE w:val="0"/>
        <w:autoSpaceDN w:val="0"/>
        <w:adjustRightInd w:val="0"/>
        <w:spacing w:line="360" w:lineRule="auto"/>
        <w:jc w:val="both"/>
        <w:rPr>
          <w:rFonts w:ascii="Palatino Linotype" w:hAnsi="Palatino Linotype" w:eastAsia="Calibri" w:cs="Tahoma"/>
          <w:bCs/>
          <w:color w:val="000000"/>
          <w:sz w:val="22"/>
          <w:szCs w:val="22"/>
          <w:lang w:val="es-ES" w:eastAsia="es-MX"/>
        </w:rPr>
      </w:pPr>
    </w:p>
    <w:p w:rsidRPr="00521872" w:rsidR="00B44171" w:rsidP="00A85658" w:rsidRDefault="00B44171" w14:paraId="67B31EAE" w14:textId="44AF5998">
      <w:pPr>
        <w:autoSpaceDE w:val="0"/>
        <w:autoSpaceDN w:val="0"/>
        <w:adjustRightInd w:val="0"/>
        <w:spacing w:line="360" w:lineRule="auto"/>
        <w:jc w:val="both"/>
        <w:rPr>
          <w:rFonts w:ascii="Palatino Linotype" w:hAnsi="Palatino Linotype" w:eastAsia="Calibri" w:cs="Tahoma"/>
          <w:bCs/>
          <w:i/>
          <w:iCs/>
          <w:color w:val="000000"/>
          <w:sz w:val="22"/>
          <w:szCs w:val="22"/>
          <w:lang w:eastAsia="es-MX"/>
        </w:rPr>
      </w:pPr>
      <w:r w:rsidRPr="00521872">
        <w:rPr>
          <w:rFonts w:eastAsia="Calibri" w:cs="Tahoma"/>
          <w:b/>
          <w:bCs/>
          <w:iCs/>
          <w:sz w:val="22"/>
          <w:szCs w:val="22"/>
          <w:lang w:eastAsia="es-MX"/>
        </w:rPr>
        <w:t>PRIMERO</w:t>
      </w:r>
      <w:r w:rsidRPr="00521872">
        <w:rPr>
          <w:rFonts w:eastAsia="Calibri" w:cs="Tahoma"/>
          <w:iCs/>
          <w:sz w:val="22"/>
          <w:szCs w:val="22"/>
          <w:lang w:eastAsia="es-MX"/>
        </w:rPr>
        <w:t>.</w:t>
      </w:r>
      <w:r w:rsidRPr="00521872">
        <w:rPr>
          <w:rStyle w:val="normaltextrun"/>
          <w:rFonts w:ascii="Palatino Linotype" w:hAnsi="Palatino Linotype"/>
          <w:color w:val="000000"/>
          <w:shd w:val="clear" w:color="auto" w:fill="FFFFFF"/>
        </w:rPr>
        <w:t xml:space="preserve"> </w:t>
      </w:r>
      <w:r w:rsidRPr="00521872">
        <w:rPr>
          <w:rFonts w:ascii="Palatino Linotype" w:hAnsi="Palatino Linotype" w:eastAsia="Calibri" w:cs="Tahoma"/>
          <w:sz w:val="22"/>
          <w:szCs w:val="22"/>
        </w:rPr>
        <w:t xml:space="preserve">Se </w:t>
      </w:r>
      <w:r w:rsidRPr="00521872">
        <w:rPr>
          <w:rFonts w:ascii="Palatino Linotype" w:hAnsi="Palatino Linotype" w:eastAsia="Calibri" w:cs="Tahoma"/>
          <w:b/>
          <w:bCs/>
          <w:sz w:val="22"/>
          <w:szCs w:val="22"/>
        </w:rPr>
        <w:t>SOBRESEEN</w:t>
      </w:r>
      <w:r w:rsidRPr="00521872">
        <w:rPr>
          <w:rFonts w:ascii="Palatino Linotype" w:hAnsi="Palatino Linotype" w:eastAsia="Calibri" w:cs="Tahoma"/>
          <w:sz w:val="22"/>
          <w:szCs w:val="22"/>
        </w:rPr>
        <w:t xml:space="preserve"> los recursos de revisión </w:t>
      </w:r>
      <w:r w:rsidRPr="00521872">
        <w:rPr>
          <w:rFonts w:ascii="Palatino Linotype" w:hAnsi="Palatino Linotype" w:eastAsia="Calibri" w:cs="Tahoma"/>
          <w:b/>
          <w:bCs/>
          <w:sz w:val="22"/>
          <w:szCs w:val="22"/>
        </w:rPr>
        <w:t>00906/INFOEM/IP/RR/2022 y 00907/INFOEM/IP/RR/2022</w:t>
      </w:r>
      <w:r w:rsidRPr="00521872">
        <w:rPr>
          <w:rFonts w:ascii="Palatino Linotype" w:hAnsi="Palatino Linotype" w:eastAsia="Calibri" w:cs="Tahoma"/>
          <w:sz w:val="22"/>
          <w:szCs w:val="22"/>
        </w:rPr>
        <w:t xml:space="preserve">, por actualizarse la causal de improcedencia </w:t>
      </w:r>
      <w:r w:rsidRPr="00521872" w:rsidR="00C649B5">
        <w:rPr>
          <w:rFonts w:ascii="Palatino Linotype" w:hAnsi="Palatino Linotype" w:eastAsia="Calibri" w:cs="Tahoma"/>
          <w:sz w:val="22"/>
          <w:szCs w:val="22"/>
        </w:rPr>
        <w:t xml:space="preserve">prevista en el artículo 191, </w:t>
      </w:r>
      <w:r w:rsidRPr="00521872">
        <w:rPr>
          <w:rFonts w:ascii="Palatino Linotype" w:hAnsi="Palatino Linotype" w:eastAsia="Calibri" w:cs="Tahoma"/>
          <w:sz w:val="22"/>
          <w:szCs w:val="22"/>
        </w:rPr>
        <w:t xml:space="preserve">fracción VII, de la </w:t>
      </w:r>
      <w:r w:rsidR="004E461E">
        <w:rPr>
          <w:rFonts w:ascii="Palatino Linotype" w:hAnsi="Palatino Linotype" w:eastAsia="Calibri" w:cs="Tahoma"/>
          <w:sz w:val="22"/>
          <w:szCs w:val="22"/>
        </w:rPr>
        <w:t>L</w:t>
      </w:r>
      <w:r w:rsidRPr="00521872">
        <w:rPr>
          <w:rFonts w:ascii="Palatino Linotype" w:hAnsi="Palatino Linotype" w:eastAsia="Calibri" w:cs="Tahoma"/>
          <w:sz w:val="22"/>
          <w:szCs w:val="22"/>
        </w:rPr>
        <w:t xml:space="preserve">ey de </w:t>
      </w:r>
      <w:r w:rsidR="004E461E">
        <w:rPr>
          <w:rFonts w:ascii="Palatino Linotype" w:hAnsi="Palatino Linotype" w:eastAsia="Calibri" w:cs="Tahoma"/>
          <w:sz w:val="22"/>
          <w:szCs w:val="22"/>
        </w:rPr>
        <w:t>T</w:t>
      </w:r>
      <w:r w:rsidRPr="00521872">
        <w:rPr>
          <w:rFonts w:ascii="Palatino Linotype" w:hAnsi="Palatino Linotype" w:eastAsia="Calibri" w:cs="Tahoma"/>
          <w:sz w:val="22"/>
          <w:szCs w:val="22"/>
        </w:rPr>
        <w:t xml:space="preserve">ransparencia </w:t>
      </w:r>
      <w:r w:rsidRPr="00521872" w:rsidR="004E461E">
        <w:rPr>
          <w:rFonts w:ascii="Palatino Linotype" w:hAnsi="Palatino Linotype" w:eastAsia="Calibri" w:cs="Tahoma"/>
          <w:bCs/>
          <w:iCs/>
          <w:color w:val="000000"/>
          <w:sz w:val="22"/>
          <w:szCs w:val="22"/>
          <w:lang w:eastAsia="es-MX"/>
        </w:rPr>
        <w:t>y Acceso a la Información Pública del Estado de México y Municipios</w:t>
      </w:r>
      <w:r w:rsidRPr="00521872">
        <w:rPr>
          <w:rFonts w:ascii="Palatino Linotype" w:hAnsi="Palatino Linotype" w:eastAsia="Calibri" w:cs="Tahoma"/>
          <w:sz w:val="22"/>
          <w:szCs w:val="22"/>
        </w:rPr>
        <w:t xml:space="preserve">, en términos del Considerando </w:t>
      </w:r>
      <w:r w:rsidRPr="004E461E">
        <w:rPr>
          <w:rFonts w:ascii="Palatino Linotype" w:hAnsi="Palatino Linotype" w:eastAsia="Calibri" w:cs="Tahoma"/>
          <w:sz w:val="22"/>
          <w:szCs w:val="22"/>
        </w:rPr>
        <w:t>TERCERO</w:t>
      </w:r>
      <w:r w:rsidRPr="00521872">
        <w:rPr>
          <w:rFonts w:ascii="Palatino Linotype" w:hAnsi="Palatino Linotype" w:eastAsia="Calibri" w:cs="Tahoma"/>
          <w:sz w:val="22"/>
          <w:szCs w:val="22"/>
        </w:rPr>
        <w:t xml:space="preserve"> de la presente resolución.</w:t>
      </w:r>
      <w:r w:rsidRPr="00521872">
        <w:rPr>
          <w:rStyle w:val="eop"/>
          <w:rFonts w:ascii="Palatino Linotype" w:hAnsi="Palatino Linotype"/>
          <w:color w:val="000000"/>
          <w:shd w:val="clear" w:color="auto" w:fill="FFFFFF"/>
        </w:rPr>
        <w:t> </w:t>
      </w:r>
    </w:p>
    <w:p w:rsidRPr="00521872" w:rsidR="00B44171" w:rsidP="00A85658" w:rsidRDefault="00B44171" w14:paraId="520ABDE3" w14:textId="0123989E">
      <w:pPr>
        <w:autoSpaceDE w:val="0"/>
        <w:autoSpaceDN w:val="0"/>
        <w:adjustRightInd w:val="0"/>
        <w:spacing w:line="360" w:lineRule="auto"/>
        <w:jc w:val="both"/>
        <w:rPr>
          <w:rFonts w:ascii="Palatino Linotype" w:hAnsi="Palatino Linotype" w:eastAsia="Calibri" w:cs="Tahoma"/>
          <w:bCs/>
          <w:i/>
          <w:iCs/>
          <w:color w:val="000000"/>
          <w:sz w:val="22"/>
          <w:szCs w:val="22"/>
          <w:lang w:eastAsia="es-MX"/>
        </w:rPr>
      </w:pPr>
    </w:p>
    <w:p w:rsidRPr="00521872" w:rsidR="00A85658" w:rsidP="00A85658" w:rsidRDefault="00A85658" w14:paraId="1E874EF0"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521872">
        <w:rPr>
          <w:rFonts w:ascii="Palatino Linotype" w:hAnsi="Palatino Linotype" w:eastAsia="Calibri" w:cs="Tahoma"/>
          <w:b/>
          <w:bCs/>
          <w:iCs/>
          <w:color w:val="000000"/>
          <w:sz w:val="22"/>
          <w:szCs w:val="22"/>
          <w:lang w:eastAsia="es-MX"/>
        </w:rPr>
        <w:t xml:space="preserve">SEGUNDO. NOTIFÍQUESE </w:t>
      </w:r>
      <w:r w:rsidRPr="00521872">
        <w:rPr>
          <w:rFonts w:ascii="Palatino Linotype" w:hAnsi="Palatino Linotype" w:eastAsia="Calibri" w:cs="Tahoma"/>
          <w:bCs/>
          <w:iCs/>
          <w:color w:val="000000"/>
          <w:sz w:val="22"/>
          <w:szCs w:val="22"/>
          <w:lang w:eastAsia="es-MX"/>
        </w:rPr>
        <w:t>la presente Resolución al Titular de la Unidad de Transparencia del Sujeto Obligado a través del Sistema de Acceso a la Información Mexiquense (SAIMEX).</w:t>
      </w:r>
    </w:p>
    <w:p w:rsidRPr="00521872" w:rsidR="00A85658" w:rsidP="00A85658" w:rsidRDefault="00A85658" w14:paraId="47EC150B" w14:textId="77777777">
      <w:pPr>
        <w:autoSpaceDE w:val="0"/>
        <w:autoSpaceDN w:val="0"/>
        <w:adjustRightInd w:val="0"/>
        <w:spacing w:line="360" w:lineRule="auto"/>
        <w:jc w:val="both"/>
        <w:rPr>
          <w:rFonts w:ascii="Palatino Linotype" w:hAnsi="Palatino Linotype" w:eastAsia="Calibri" w:cs="Tahoma"/>
          <w:bCs/>
          <w:i/>
          <w:iCs/>
          <w:color w:val="000000"/>
          <w:sz w:val="22"/>
          <w:szCs w:val="22"/>
          <w:lang w:eastAsia="es-MX"/>
        </w:rPr>
      </w:pPr>
    </w:p>
    <w:p w:rsidRPr="00521872" w:rsidR="00A85658" w:rsidP="00A85658" w:rsidRDefault="00A85658" w14:paraId="46F02841" w14:textId="77777777">
      <w:pPr>
        <w:autoSpaceDE w:val="0"/>
        <w:autoSpaceDN w:val="0"/>
        <w:adjustRightInd w:val="0"/>
        <w:spacing w:line="360" w:lineRule="auto"/>
        <w:jc w:val="both"/>
        <w:rPr>
          <w:rFonts w:ascii="Palatino Linotype" w:hAnsi="Palatino Linotype" w:eastAsia="Calibri" w:cs="Tahoma"/>
          <w:b/>
          <w:bCs/>
          <w:iCs/>
          <w:color w:val="000000"/>
          <w:sz w:val="22"/>
          <w:szCs w:val="22"/>
          <w:lang w:eastAsia="es-MX"/>
        </w:rPr>
      </w:pPr>
      <w:r w:rsidRPr="00521872">
        <w:rPr>
          <w:rFonts w:ascii="Palatino Linotype" w:hAnsi="Palatino Linotype" w:eastAsia="Calibri" w:cs="Tahoma"/>
          <w:b/>
          <w:bCs/>
          <w:iCs/>
          <w:color w:val="000000"/>
          <w:sz w:val="22"/>
          <w:szCs w:val="22"/>
          <w:lang w:eastAsia="es-MX"/>
        </w:rPr>
        <w:t xml:space="preserve">TERCERO. NOTIFÍQUESE </w:t>
      </w:r>
      <w:r w:rsidRPr="00521872">
        <w:rPr>
          <w:rFonts w:ascii="Palatino Linotype" w:hAnsi="Palatino Linotype" w:eastAsia="Calibri" w:cs="Tahoma"/>
          <w:bCs/>
          <w:iCs/>
          <w:color w:val="000000"/>
          <w:sz w:val="22"/>
          <w:szCs w:val="22"/>
          <w:lang w:eastAsia="es-MX"/>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21872" w:rsidR="00A85658" w:rsidP="00A85658" w:rsidRDefault="00A85658" w14:paraId="0645169D" w14:textId="77777777">
      <w:pPr>
        <w:spacing w:line="360" w:lineRule="auto"/>
        <w:jc w:val="both"/>
        <w:rPr>
          <w:rFonts w:ascii="Palatino Linotype" w:hAnsi="Palatino Linotype" w:cs="Tahoma"/>
          <w:sz w:val="22"/>
          <w:szCs w:val="22"/>
        </w:rPr>
      </w:pPr>
    </w:p>
    <w:p w:rsidRPr="00335072" w:rsidR="00592E8F" w:rsidP="00335072" w:rsidRDefault="00A85658" w14:paraId="4CDBBB5B" w14:textId="0E73236B">
      <w:pPr>
        <w:spacing w:line="360" w:lineRule="auto"/>
        <w:jc w:val="both"/>
        <w:rPr>
          <w:rFonts w:ascii="Palatino Linotype" w:hAnsi="Palatino Linotype" w:eastAsia="Calibri" w:cs="Tahoma"/>
          <w:bCs/>
          <w:sz w:val="22"/>
          <w:szCs w:val="22"/>
        </w:rPr>
      </w:pPr>
      <w:r w:rsidRPr="00521872">
        <w:rPr>
          <w:rFonts w:ascii="Palatino Linotype" w:hAnsi="Palatino Linotype" w:eastAsia="Calibri" w:cs="Tahoma"/>
          <w:bCs/>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Pr="00521872" w:rsidR="00842283">
        <w:rPr>
          <w:rFonts w:ascii="Palatino Linotype" w:hAnsi="Palatino Linotype" w:eastAsia="Calibri" w:cs="Tahoma"/>
          <w:bCs/>
          <w:sz w:val="22"/>
          <w:szCs w:val="22"/>
        </w:rPr>
        <w:t>OCTAVA</w:t>
      </w:r>
      <w:r w:rsidRPr="00521872">
        <w:rPr>
          <w:rFonts w:ascii="Palatino Linotype" w:hAnsi="Palatino Linotype" w:eastAsia="Calibri" w:cs="Tahoma"/>
          <w:bCs/>
          <w:sz w:val="22"/>
          <w:szCs w:val="22"/>
        </w:rPr>
        <w:t xml:space="preserve"> SESIÓN ORDINARIA, CELEBRADA EL </w:t>
      </w:r>
      <w:r w:rsidRPr="00521872" w:rsidR="00842283">
        <w:rPr>
          <w:rFonts w:ascii="Palatino Linotype" w:hAnsi="Palatino Linotype" w:eastAsia="Calibri" w:cs="Tahoma"/>
          <w:bCs/>
          <w:sz w:val="22"/>
          <w:szCs w:val="22"/>
        </w:rPr>
        <w:t>DIECIOCHO</w:t>
      </w:r>
      <w:r w:rsidRPr="00521872">
        <w:rPr>
          <w:rFonts w:ascii="Palatino Linotype" w:hAnsi="Palatino Linotype" w:eastAsia="Calibri" w:cs="Tahoma"/>
          <w:bCs/>
          <w:sz w:val="22"/>
          <w:szCs w:val="22"/>
        </w:rPr>
        <w:t xml:space="preserve"> DE </w:t>
      </w:r>
      <w:r w:rsidRPr="00521872" w:rsidR="00842283">
        <w:rPr>
          <w:rFonts w:ascii="Palatino Linotype" w:hAnsi="Palatino Linotype" w:eastAsia="Calibri" w:cs="Tahoma"/>
          <w:bCs/>
          <w:sz w:val="22"/>
          <w:szCs w:val="22"/>
        </w:rPr>
        <w:t>MAYO</w:t>
      </w:r>
      <w:r w:rsidRPr="00521872">
        <w:rPr>
          <w:rFonts w:ascii="Palatino Linotype" w:hAnsi="Palatino Linotype" w:eastAsia="Calibri" w:cs="Tahoma"/>
          <w:bCs/>
          <w:sz w:val="22"/>
          <w:szCs w:val="22"/>
        </w:rPr>
        <w:t xml:space="preserve"> DE DOS MIL VEINTIDÓS, ANTE EL SECRETARIO TÉCNICO DEL PLENO ALEXIS TAPIA RAMÍREZ.</w:t>
      </w:r>
      <w:r w:rsidR="00592E8F">
        <w:rPr>
          <w:rFonts w:ascii="Palatino Linotype" w:hAnsi="Palatino Linotype" w:eastAsia="Calibri" w:cs="Tahoma"/>
          <w:sz w:val="22"/>
          <w:szCs w:val="22"/>
          <w:lang w:val="es-ES" w:eastAsia="en-US"/>
        </w:rPr>
        <w:br w:type="page"/>
      </w:r>
    </w:p>
    <w:p w:rsidRPr="00DD35D6" w:rsidR="0039391D" w:rsidP="00592E8F" w:rsidRDefault="0039391D" w14:paraId="432E0AEA" w14:textId="77777777">
      <w:pPr>
        <w:spacing w:line="360" w:lineRule="auto"/>
        <w:ind w:right="-93"/>
        <w:jc w:val="both"/>
        <w:rPr>
          <w:rFonts w:ascii="Palatino Linotype" w:hAnsi="Palatino Linotype" w:eastAsia="Calibri" w:cs="Tahoma"/>
          <w:bCs/>
          <w:sz w:val="22"/>
          <w:szCs w:val="22"/>
          <w:lang w:eastAsia="en-US"/>
        </w:rPr>
      </w:pPr>
    </w:p>
    <w:sectPr w:rsidRPr="00DD35D6" w:rsidR="0039391D" w:rsidSect="009D5C33">
      <w:headerReference w:type="default" r:id="rId14"/>
      <w:footerReference w:type="default" r:id="rId15"/>
      <w:headerReference w:type="first" r:id="rId16"/>
      <w:footerReference w:type="first" r:id="rId17"/>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47BB" w:rsidP="00B31222" w:rsidRDefault="00A347BB" w14:paraId="22ED98DF" w14:textId="77777777">
      <w:r>
        <w:separator/>
      </w:r>
    </w:p>
  </w:endnote>
  <w:endnote w:type="continuationSeparator" w:id="0">
    <w:p w:rsidR="00A347BB" w:rsidP="00B31222" w:rsidRDefault="00A347BB" w14:paraId="15AD9652" w14:textId="77777777">
      <w:r>
        <w:continuationSeparator/>
      </w:r>
    </w:p>
  </w:endnote>
  <w:endnote w:type="continuationNotice" w:id="1">
    <w:p w:rsidR="00A347BB" w:rsidRDefault="00A347BB" w14:paraId="40AD66C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5557F7" w:rsidRDefault="005557F7" w14:paraId="79D0C26C" w14:textId="77777777">
            <w:pPr>
              <w:pStyle w:val="Piedepgina"/>
              <w:jc w:val="right"/>
            </w:pPr>
          </w:p>
          <w:p w:rsidR="005557F7" w:rsidRDefault="005557F7"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75A5">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75A5">
              <w:rPr>
                <w:b/>
                <w:bCs/>
                <w:noProof/>
              </w:rPr>
              <w:t>25</w:t>
            </w:r>
            <w:r>
              <w:rPr>
                <w:b/>
                <w:bCs/>
                <w:sz w:val="24"/>
                <w:szCs w:val="24"/>
              </w:rPr>
              <w:fldChar w:fldCharType="end"/>
            </w:r>
          </w:p>
        </w:sdtContent>
      </w:sdt>
    </w:sdtContent>
  </w:sdt>
  <w:p w:rsidR="005557F7" w:rsidRDefault="005557F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7F7" w:rsidRDefault="005557F7"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75A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75A5">
      <w:rPr>
        <w:b/>
        <w:bCs/>
        <w:noProof/>
      </w:rPr>
      <w:t>25</w:t>
    </w:r>
    <w:r>
      <w:rPr>
        <w:b/>
        <w:bCs/>
        <w:sz w:val="24"/>
        <w:szCs w:val="24"/>
      </w:rPr>
      <w:fldChar w:fldCharType="end"/>
    </w:r>
  </w:p>
  <w:p w:rsidR="005557F7" w:rsidRDefault="005557F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47BB" w:rsidP="00B31222" w:rsidRDefault="00A347BB" w14:paraId="1892C863" w14:textId="77777777">
      <w:r>
        <w:separator/>
      </w:r>
    </w:p>
  </w:footnote>
  <w:footnote w:type="continuationSeparator" w:id="0">
    <w:p w:rsidR="00A347BB" w:rsidP="00B31222" w:rsidRDefault="00A347BB" w14:paraId="6D9793FC" w14:textId="77777777">
      <w:r>
        <w:continuationSeparator/>
      </w:r>
    </w:p>
  </w:footnote>
  <w:footnote w:type="continuationNotice" w:id="1">
    <w:p w:rsidR="00A347BB" w:rsidRDefault="00A347BB" w14:paraId="23D9D32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5557F7" w:rsidTr="002465DF" w14:paraId="717A868E" w14:textId="77777777">
      <w:trPr>
        <w:trHeight w:val="1435"/>
      </w:trPr>
      <w:tc>
        <w:tcPr>
          <w:tcW w:w="283" w:type="dxa"/>
          <w:shd w:val="clear" w:color="auto" w:fill="auto"/>
        </w:tcPr>
        <w:p w:rsidRPr="005C106F" w:rsidR="005557F7" w:rsidP="00EF4A64" w:rsidRDefault="005557F7"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5557F7" w:rsidP="005743D2" w:rsidRDefault="005557F7"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5557F7" w:rsidTr="002465DF" w14:paraId="39F88D19" w14:textId="77777777">
            <w:trPr>
              <w:trHeight w:val="99"/>
            </w:trPr>
            <w:tc>
              <w:tcPr>
                <w:tcW w:w="2943" w:type="dxa"/>
              </w:tcPr>
              <w:p w:rsidRPr="008D640C" w:rsidR="005557F7" w:rsidP="00E43A0F" w:rsidRDefault="005557F7"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17323B" w:rsidR="005557F7" w:rsidP="0064524C" w:rsidRDefault="005A1C3D" w14:paraId="57502DC4" w14:textId="12FC2E84">
                <w:pPr>
                  <w:tabs>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cs="Tahoma"/>
                    <w:bCs/>
                    <w:color w:val="0D0D0D" w:themeColor="text1" w:themeTint="F2"/>
                    <w:sz w:val="22"/>
                    <w:szCs w:val="22"/>
                  </w:rPr>
                  <w:t>0</w:t>
                </w:r>
                <w:r w:rsidR="004E70A1">
                  <w:rPr>
                    <w:rFonts w:ascii="Palatino Linotype" w:hAnsi="Palatino Linotype" w:cs="Tahoma"/>
                    <w:bCs/>
                    <w:color w:val="0D0D0D" w:themeColor="text1" w:themeTint="F2"/>
                    <w:sz w:val="22"/>
                    <w:szCs w:val="22"/>
                  </w:rPr>
                  <w:t>906</w:t>
                </w:r>
                <w:r w:rsidRPr="0017323B">
                  <w:rPr>
                    <w:rFonts w:ascii="Palatino Linotype" w:hAnsi="Palatino Linotype" w:cs="Tahoma"/>
                    <w:bCs/>
                    <w:color w:val="0D0D0D" w:themeColor="text1" w:themeTint="F2"/>
                    <w:sz w:val="22"/>
                    <w:szCs w:val="22"/>
                  </w:rPr>
                  <w:t>/INFOEM/IP/RR/2022</w:t>
                </w:r>
                <w:r w:rsidR="004E70A1">
                  <w:rPr>
                    <w:rFonts w:ascii="Palatino Linotype" w:hAnsi="Palatino Linotype" w:cs="Tahoma"/>
                    <w:bCs/>
                    <w:color w:val="0D0D0D" w:themeColor="text1" w:themeTint="F2"/>
                    <w:sz w:val="22"/>
                    <w:szCs w:val="22"/>
                  </w:rPr>
                  <w:t xml:space="preserve"> y acumulado</w:t>
                </w:r>
              </w:p>
            </w:tc>
          </w:tr>
          <w:tr w:rsidR="005557F7" w:rsidTr="002465DF" w14:paraId="3385006F" w14:textId="77777777">
            <w:trPr>
              <w:trHeight w:val="195"/>
            </w:trPr>
            <w:tc>
              <w:tcPr>
                <w:tcW w:w="2943" w:type="dxa"/>
              </w:tcPr>
              <w:p w:rsidRPr="008D640C" w:rsidR="005557F7" w:rsidP="00495430" w:rsidRDefault="005557F7"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17323B" w:rsidR="004E70A1" w:rsidP="004E70A1" w:rsidRDefault="005A1C3D" w14:paraId="1CDF09BB" w14:textId="23267D55">
                <w:pPr>
                  <w:tabs>
                    <w:tab w:val="left" w:pos="2834"/>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 xml:space="preserve">Ayuntamiento de </w:t>
                </w:r>
                <w:r w:rsidR="004E70A1">
                  <w:rPr>
                    <w:rFonts w:ascii="Palatino Linotype" w:hAnsi="Palatino Linotype" w:eastAsia="Calibri" w:cs="Tahoma"/>
                    <w:bCs/>
                    <w:sz w:val="22"/>
                    <w:szCs w:val="22"/>
                    <w:lang w:eastAsia="en-US"/>
                  </w:rPr>
                  <w:t>Toluca</w:t>
                </w:r>
              </w:p>
            </w:tc>
          </w:tr>
          <w:tr w:rsidR="005557F7" w:rsidTr="002465DF" w14:paraId="341FB120" w14:textId="77777777">
            <w:trPr>
              <w:trHeight w:val="404"/>
            </w:trPr>
            <w:tc>
              <w:tcPr>
                <w:tcW w:w="2943" w:type="dxa"/>
              </w:tcPr>
              <w:p w:rsidRPr="008D640C" w:rsidR="005557F7" w:rsidP="00495430" w:rsidRDefault="005557F7"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17323B" w:rsidR="005557F7" w:rsidP="0064524C" w:rsidRDefault="00C255D2" w14:paraId="77D7FD5C" w14:textId="27A17D87">
                <w:pPr>
                  <w:tabs>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Luis Gustavo Parra Noriega</w:t>
                </w:r>
              </w:p>
            </w:tc>
          </w:tr>
        </w:tbl>
        <w:p w:rsidRPr="005C106F" w:rsidR="005557F7" w:rsidP="005743D2" w:rsidRDefault="005557F7" w14:paraId="3EDAF875" w14:textId="77777777">
          <w:pPr>
            <w:tabs>
              <w:tab w:val="right" w:pos="8838"/>
            </w:tabs>
            <w:ind w:left="-28"/>
            <w:jc w:val="both"/>
            <w:rPr>
              <w:rFonts w:ascii="Arial" w:hAnsi="Arial" w:eastAsia="Calibri" w:cs="Arial"/>
              <w:b/>
              <w:sz w:val="22"/>
              <w:szCs w:val="22"/>
              <w:lang w:eastAsia="en-US"/>
            </w:rPr>
          </w:pPr>
        </w:p>
      </w:tc>
    </w:tr>
  </w:tbl>
  <w:p w:rsidR="008F0872" w:rsidP="00EA66FC" w:rsidRDefault="008F0872" w14:paraId="1B5C8C1B" w14:textId="77777777">
    <w:pPr>
      <w:pStyle w:val="Encabezado"/>
      <w:tabs>
        <w:tab w:val="clear" w:pos="4419"/>
        <w:tab w:val="clear" w:pos="8838"/>
        <w:tab w:val="left" w:pos="1640"/>
      </w:tabs>
      <w:rPr>
        <w:rFonts w:ascii="Garamond" w:hAnsi="Garamond" w:eastAsia="Calibri"/>
        <w:noProof/>
        <w:sz w:val="16"/>
        <w:szCs w:val="16"/>
        <w:lang w:eastAsia="es-MX"/>
      </w:rPr>
    </w:pPr>
  </w:p>
  <w:p w:rsidR="008F0872" w:rsidP="00EA66FC" w:rsidRDefault="008F0872" w14:paraId="4877B4AF" w14:textId="77777777">
    <w:pPr>
      <w:pStyle w:val="Encabezado"/>
      <w:tabs>
        <w:tab w:val="clear" w:pos="4419"/>
        <w:tab w:val="clear" w:pos="8838"/>
        <w:tab w:val="left" w:pos="1640"/>
      </w:tabs>
      <w:rPr>
        <w:rFonts w:ascii="Garamond" w:hAnsi="Garamond" w:eastAsia="Calibri"/>
        <w:noProof/>
        <w:sz w:val="16"/>
        <w:szCs w:val="16"/>
        <w:lang w:eastAsia="es-MX"/>
      </w:rPr>
    </w:pPr>
  </w:p>
  <w:p w:rsidR="008F0872" w:rsidP="00EA66FC" w:rsidRDefault="008F0872" w14:paraId="335B855A" w14:textId="77777777">
    <w:pPr>
      <w:pStyle w:val="Encabezado"/>
      <w:tabs>
        <w:tab w:val="clear" w:pos="4419"/>
        <w:tab w:val="clear" w:pos="8838"/>
        <w:tab w:val="left" w:pos="1640"/>
      </w:tabs>
      <w:rPr>
        <w:rFonts w:ascii="Garamond" w:hAnsi="Garamond" w:eastAsia="Calibri"/>
        <w:noProof/>
        <w:sz w:val="16"/>
        <w:szCs w:val="16"/>
        <w:lang w:eastAsia="es-MX"/>
      </w:rPr>
    </w:pPr>
  </w:p>
  <w:p w:rsidR="008F0872" w:rsidP="00EA66FC" w:rsidRDefault="008F0872" w14:paraId="59179720" w14:textId="77777777">
    <w:pPr>
      <w:pStyle w:val="Encabezado"/>
      <w:tabs>
        <w:tab w:val="clear" w:pos="4419"/>
        <w:tab w:val="clear" w:pos="8838"/>
        <w:tab w:val="left" w:pos="1640"/>
      </w:tabs>
      <w:rPr>
        <w:rFonts w:ascii="Garamond" w:hAnsi="Garamond" w:eastAsia="Calibri"/>
        <w:noProof/>
        <w:sz w:val="16"/>
        <w:szCs w:val="16"/>
        <w:lang w:eastAsia="es-MX"/>
      </w:rPr>
    </w:pPr>
  </w:p>
  <w:p w:rsidR="005557F7" w:rsidP="00EA66FC" w:rsidRDefault="005557F7"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5557F7" w:rsidP="00EF4A64" w:rsidRDefault="005557F7"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5557F7" w:rsidTr="38DCC3E8" w14:paraId="0756BAA3" w14:textId="77777777">
      <w:trPr>
        <w:trHeight w:val="1435"/>
      </w:trPr>
      <w:tc>
        <w:tcPr>
          <w:tcW w:w="283" w:type="dxa"/>
          <w:shd w:val="clear" w:color="auto" w:fill="auto"/>
          <w:tcMar/>
        </w:tcPr>
        <w:p w:rsidRPr="00330DA7" w:rsidR="005557F7" w:rsidP="00DB7E5F" w:rsidRDefault="005557F7"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5557F7" w:rsidTr="38DCC3E8" w14:paraId="1FED1AD9" w14:textId="77777777">
            <w:trPr>
              <w:trHeight w:val="144"/>
            </w:trPr>
            <w:tc>
              <w:tcPr>
                <w:tcW w:w="2727" w:type="dxa"/>
                <w:tcMar/>
              </w:tcPr>
              <w:p w:rsidRPr="00330DA7" w:rsidR="005557F7" w:rsidP="00844CB5" w:rsidRDefault="005557F7"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0"/>
                <w:r w:rsidRPr="00330DA7">
                  <w:rPr>
                    <w:rFonts w:ascii="Palatino Linotype" w:hAnsi="Palatino Linotype" w:eastAsia="Calibri" w:cs="Tahoma"/>
                    <w:b/>
                    <w:sz w:val="22"/>
                    <w:szCs w:val="22"/>
                    <w:lang w:eastAsia="en-US"/>
                  </w:rPr>
                  <w:t>Recurso de Revisión:</w:t>
                </w:r>
              </w:p>
            </w:tc>
            <w:tc>
              <w:tcPr>
                <w:tcW w:w="3402" w:type="dxa"/>
                <w:tcMar/>
              </w:tcPr>
              <w:p w:rsidRPr="00F50A1B" w:rsidR="00831AFF" w:rsidP="00831AFF" w:rsidRDefault="00ED22C4" w14:paraId="425DB4C7" w14:textId="2E81FA1C">
                <w:pPr>
                  <w:tabs>
                    <w:tab w:val="right" w:pos="8838"/>
                  </w:tabs>
                  <w:ind w:left="-74" w:right="-105"/>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00</w:t>
                </w:r>
                <w:r w:rsidR="00831AFF">
                  <w:rPr>
                    <w:rFonts w:ascii="Palatino Linotype" w:hAnsi="Palatino Linotype" w:cs="Tahoma"/>
                    <w:bCs/>
                    <w:color w:val="0D0D0D" w:themeColor="text1" w:themeTint="F2"/>
                    <w:sz w:val="22"/>
                    <w:szCs w:val="22"/>
                  </w:rPr>
                  <w:t>906</w:t>
                </w:r>
                <w:r w:rsidRPr="00F50A1B" w:rsidR="003F563B">
                  <w:rPr>
                    <w:rFonts w:ascii="Palatino Linotype" w:hAnsi="Palatino Linotype" w:cs="Tahoma"/>
                    <w:bCs/>
                    <w:color w:val="0D0D0D" w:themeColor="text1" w:themeTint="F2"/>
                    <w:sz w:val="22"/>
                    <w:szCs w:val="22"/>
                  </w:rPr>
                  <w:t>/INFOEM/IP/RR/2022</w:t>
                </w:r>
                <w:r w:rsidR="00831AFF">
                  <w:rPr>
                    <w:rFonts w:ascii="Palatino Linotype" w:hAnsi="Palatino Linotype" w:cs="Tahoma"/>
                    <w:bCs/>
                    <w:color w:val="0D0D0D" w:themeColor="text1" w:themeTint="F2"/>
                    <w:sz w:val="22"/>
                    <w:szCs w:val="22"/>
                  </w:rPr>
                  <w:t xml:space="preserve"> y acumulado</w:t>
                </w:r>
              </w:p>
            </w:tc>
          </w:tr>
          <w:tr w:rsidRPr="00330DA7" w:rsidR="005557F7" w:rsidTr="38DCC3E8" w14:paraId="660FE942" w14:textId="6B2EDFC8">
            <w:trPr>
              <w:trHeight w:val="144"/>
            </w:trPr>
            <w:tc>
              <w:tcPr>
                <w:tcW w:w="2727" w:type="dxa"/>
                <w:tcMar/>
              </w:tcPr>
              <w:p w:rsidRPr="00330DA7" w:rsidR="005557F7" w:rsidP="00844CB5" w:rsidRDefault="005557F7"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1"/>
                <w:bookmarkEnd w:id="0"/>
                <w:r w:rsidRPr="00330DA7">
                  <w:rPr>
                    <w:rFonts w:ascii="Palatino Linotype" w:hAnsi="Palatino Linotype" w:eastAsia="Calibri" w:cs="Tahoma"/>
                    <w:b/>
                    <w:sz w:val="22"/>
                    <w:szCs w:val="22"/>
                    <w:lang w:eastAsia="en-US"/>
                  </w:rPr>
                  <w:t>Recurrente:</w:t>
                </w:r>
              </w:p>
            </w:tc>
            <w:tc>
              <w:tcPr>
                <w:tcW w:w="3402" w:type="dxa"/>
                <w:tcMar/>
              </w:tcPr>
              <w:p w:rsidRPr="00ED22C4" w:rsidR="005557F7" w:rsidP="38DCC3E8" w:rsidRDefault="00201420" w14:paraId="389277EF" w14:textId="21171833">
                <w:pPr>
                  <w:pStyle w:val="Normal"/>
                  <w:tabs>
                    <w:tab w:val="right" w:leader="none" w:pos="8838"/>
                  </w:tabs>
                  <w:bidi w:val="0"/>
                  <w:spacing w:before="0" w:beforeAutospacing="off" w:after="0" w:afterAutospacing="off" w:line="240" w:lineRule="auto"/>
                  <w:ind w:left="-108" w:right="-105"/>
                  <w:jc w:val="both"/>
                  <w:rPr>
                    <w:rFonts w:ascii="Palatino Linotype" w:hAnsi="Palatino Linotype" w:eastAsia="Calibri" w:cs="Tahoma"/>
                    <w:sz w:val="22"/>
                    <w:szCs w:val="22"/>
                    <w:highlight w:val="black"/>
                    <w:lang w:val="es-MX" w:eastAsia="en-US"/>
                  </w:rPr>
                </w:pPr>
                <w:r w:rsidRPr="38DCC3E8" w:rsidR="38DCC3E8">
                  <w:rPr>
                    <w:rFonts w:ascii="Palatino Linotype" w:hAnsi="Palatino Linotype" w:eastAsia="Calibri" w:cs="Tahoma"/>
                    <w:sz w:val="22"/>
                    <w:szCs w:val="22"/>
                    <w:highlight w:val="black"/>
                    <w:lang w:val="es-MX" w:eastAsia="en-US"/>
                  </w:rPr>
                  <w:t>XXXXXXXXXXXXXXX</w:t>
                </w:r>
              </w:p>
            </w:tc>
          </w:tr>
          <w:bookmarkEnd w:id="1"/>
          <w:tr w:rsidRPr="00330DA7" w:rsidR="005557F7" w:rsidTr="38DCC3E8" w14:paraId="215691A8" w14:textId="77777777">
            <w:trPr>
              <w:trHeight w:val="283"/>
            </w:trPr>
            <w:tc>
              <w:tcPr>
                <w:tcW w:w="2727" w:type="dxa"/>
                <w:tcMar/>
              </w:tcPr>
              <w:p w:rsidRPr="00330DA7" w:rsidR="005557F7" w:rsidP="00844CB5" w:rsidRDefault="005557F7"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ED22C4" w:rsidR="005557F7" w:rsidP="00ED22C4" w:rsidRDefault="00ED22C4" w14:paraId="0DE83C1B" w14:textId="174CE6E8">
                <w:pPr>
                  <w:tabs>
                    <w:tab w:val="right" w:pos="8838"/>
                  </w:tabs>
                  <w:ind w:left="-108" w:right="-105"/>
                  <w:jc w:val="both"/>
                  <w:rPr>
                    <w:rFonts w:ascii="Palatino Linotype" w:hAnsi="Palatino Linotype" w:eastAsia="Calibri" w:cs="Tahoma"/>
                    <w:sz w:val="22"/>
                    <w:szCs w:val="22"/>
                    <w:lang w:eastAsia="en-US"/>
                  </w:rPr>
                </w:pPr>
                <w:r w:rsidRPr="00ED22C4">
                  <w:rPr>
                    <w:rFonts w:ascii="Palatino Linotype" w:hAnsi="Palatino Linotype" w:eastAsia="Calibri" w:cs="Tahoma"/>
                    <w:sz w:val="22"/>
                    <w:szCs w:val="22"/>
                    <w:lang w:eastAsia="en-US"/>
                  </w:rPr>
                  <w:t xml:space="preserve">Ayuntamiento de </w:t>
                </w:r>
                <w:r w:rsidR="00831AFF">
                  <w:rPr>
                    <w:rFonts w:ascii="Palatino Linotype" w:hAnsi="Palatino Linotype" w:eastAsia="Calibri" w:cs="Tahoma"/>
                    <w:sz w:val="22"/>
                    <w:szCs w:val="22"/>
                    <w:lang w:eastAsia="en-US"/>
                  </w:rPr>
                  <w:t>Toluca</w:t>
                </w:r>
              </w:p>
            </w:tc>
          </w:tr>
          <w:tr w:rsidRPr="00330DA7" w:rsidR="005557F7" w:rsidTr="38DCC3E8" w14:paraId="6B309D42" w14:textId="77777777">
            <w:trPr>
              <w:trHeight w:val="283"/>
            </w:trPr>
            <w:tc>
              <w:tcPr>
                <w:tcW w:w="2727" w:type="dxa"/>
                <w:tcMar/>
              </w:tcPr>
              <w:p w:rsidRPr="00330DA7" w:rsidR="005557F7" w:rsidP="00844CB5" w:rsidRDefault="005557F7"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5557F7" w:rsidP="00EA66FC" w:rsidRDefault="00C255D2" w14:paraId="5D74F6E5" w14:textId="7E11CAF5">
                <w:pPr>
                  <w:tabs>
                    <w:tab w:val="right" w:pos="8838"/>
                  </w:tabs>
                  <w:ind w:left="-108" w:right="-105"/>
                  <w:jc w:val="both"/>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t>Luis Gustavo Parra Noriega</w:t>
                </w:r>
              </w:p>
            </w:tc>
          </w:tr>
        </w:tbl>
        <w:p w:rsidRPr="00330DA7" w:rsidR="005557F7" w:rsidP="00DB7E5F" w:rsidRDefault="005557F7" w14:paraId="430DE6A9" w14:textId="77777777">
          <w:pPr>
            <w:tabs>
              <w:tab w:val="right" w:pos="8838"/>
            </w:tabs>
            <w:ind w:left="-28"/>
            <w:jc w:val="both"/>
            <w:rPr>
              <w:rFonts w:ascii="Arial" w:hAnsi="Arial" w:eastAsia="Calibri" w:cs="Arial"/>
              <w:b/>
              <w:sz w:val="22"/>
              <w:szCs w:val="22"/>
              <w:lang w:eastAsia="en-US"/>
            </w:rPr>
          </w:pPr>
        </w:p>
      </w:tc>
    </w:tr>
  </w:tbl>
  <w:p w:rsidRPr="00765661" w:rsidR="005557F7" w:rsidP="00B727C5" w:rsidRDefault="00335072"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DD5D0A"/>
    <w:multiLevelType w:val="hybridMultilevel"/>
    <w:tmpl w:val="E0B2A5D8"/>
    <w:lvl w:ilvl="0" w:tplc="D8889B56">
      <w:start w:val="1"/>
      <w:numFmt w:val="decimal"/>
      <w:lvlText w:val="%1."/>
      <w:lvlJc w:val="left"/>
      <w:pPr>
        <w:ind w:left="720" w:hanging="360"/>
      </w:pPr>
      <w:rPr>
        <w:rFonts w:hint="default" w:ascii="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785983"/>
    <w:multiLevelType w:val="hybridMultilevel"/>
    <w:tmpl w:val="6750C98A"/>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9520B4"/>
    <w:multiLevelType w:val="hybridMultilevel"/>
    <w:tmpl w:val="96F2489A"/>
    <w:lvl w:ilvl="0" w:tplc="FFFFFFFF">
      <w:start w:val="1"/>
      <w:numFmt w:val="decimal"/>
      <w:lvlText w:val="%1."/>
      <w:lvlJc w:val="left"/>
      <w:pPr>
        <w:ind w:left="927" w:hanging="360"/>
      </w:pPr>
      <w:rPr>
        <w:rFonts w:ascii="Palatino Linotype" w:hAnsi="Palatino Linotype" w:eastAsia="Times New Roman" w:cs="Tahoma"/>
      </w:rPr>
    </w:lvl>
    <w:lvl w:ilvl="1" w:tplc="FFFFFFFF" w:tentative="1">
      <w:start w:val="1"/>
      <w:numFmt w:val="bullet"/>
      <w:lvlText w:val="o"/>
      <w:lvlJc w:val="left"/>
      <w:pPr>
        <w:ind w:left="1647" w:hanging="360"/>
      </w:pPr>
      <w:rPr>
        <w:rFonts w:hint="default" w:ascii="Courier New" w:hAnsi="Courier New" w:cs="Courier New"/>
      </w:rPr>
    </w:lvl>
    <w:lvl w:ilvl="2" w:tplc="FFFFFFFF" w:tentative="1">
      <w:start w:val="1"/>
      <w:numFmt w:val="bullet"/>
      <w:lvlText w:val=""/>
      <w:lvlJc w:val="left"/>
      <w:pPr>
        <w:ind w:left="2367" w:hanging="360"/>
      </w:pPr>
      <w:rPr>
        <w:rFonts w:hint="default" w:ascii="Wingdings" w:hAnsi="Wingdings"/>
      </w:rPr>
    </w:lvl>
    <w:lvl w:ilvl="3" w:tplc="FFFFFFFF" w:tentative="1">
      <w:start w:val="1"/>
      <w:numFmt w:val="bullet"/>
      <w:lvlText w:val=""/>
      <w:lvlJc w:val="left"/>
      <w:pPr>
        <w:ind w:left="3087" w:hanging="360"/>
      </w:pPr>
      <w:rPr>
        <w:rFonts w:hint="default" w:ascii="Symbol" w:hAnsi="Symbol"/>
      </w:rPr>
    </w:lvl>
    <w:lvl w:ilvl="4" w:tplc="FFFFFFFF" w:tentative="1">
      <w:start w:val="1"/>
      <w:numFmt w:val="bullet"/>
      <w:lvlText w:val="o"/>
      <w:lvlJc w:val="left"/>
      <w:pPr>
        <w:ind w:left="3807" w:hanging="360"/>
      </w:pPr>
      <w:rPr>
        <w:rFonts w:hint="default" w:ascii="Courier New" w:hAnsi="Courier New" w:cs="Courier New"/>
      </w:rPr>
    </w:lvl>
    <w:lvl w:ilvl="5" w:tplc="FFFFFFFF" w:tentative="1">
      <w:start w:val="1"/>
      <w:numFmt w:val="bullet"/>
      <w:lvlText w:val=""/>
      <w:lvlJc w:val="left"/>
      <w:pPr>
        <w:ind w:left="4527" w:hanging="360"/>
      </w:pPr>
      <w:rPr>
        <w:rFonts w:hint="default" w:ascii="Wingdings" w:hAnsi="Wingdings"/>
      </w:rPr>
    </w:lvl>
    <w:lvl w:ilvl="6" w:tplc="FFFFFFFF" w:tentative="1">
      <w:start w:val="1"/>
      <w:numFmt w:val="bullet"/>
      <w:lvlText w:val=""/>
      <w:lvlJc w:val="left"/>
      <w:pPr>
        <w:ind w:left="5247" w:hanging="360"/>
      </w:pPr>
      <w:rPr>
        <w:rFonts w:hint="default" w:ascii="Symbol" w:hAnsi="Symbol"/>
      </w:rPr>
    </w:lvl>
    <w:lvl w:ilvl="7" w:tplc="FFFFFFFF" w:tentative="1">
      <w:start w:val="1"/>
      <w:numFmt w:val="bullet"/>
      <w:lvlText w:val="o"/>
      <w:lvlJc w:val="left"/>
      <w:pPr>
        <w:ind w:left="5967" w:hanging="360"/>
      </w:pPr>
      <w:rPr>
        <w:rFonts w:hint="default" w:ascii="Courier New" w:hAnsi="Courier New" w:cs="Courier New"/>
      </w:rPr>
    </w:lvl>
    <w:lvl w:ilvl="8" w:tplc="FFFFFFFF" w:tentative="1">
      <w:start w:val="1"/>
      <w:numFmt w:val="bullet"/>
      <w:lvlText w:val=""/>
      <w:lvlJc w:val="left"/>
      <w:pPr>
        <w:ind w:left="6687" w:hanging="360"/>
      </w:pPr>
      <w:rPr>
        <w:rFonts w:hint="default" w:ascii="Wingdings" w:hAnsi="Wingdings"/>
      </w:rPr>
    </w:lvl>
  </w:abstractNum>
  <w:abstractNum w:abstractNumId="5" w15:restartNumberingAfterBreak="0">
    <w:nsid w:val="0EEF1204"/>
    <w:multiLevelType w:val="hybridMultilevel"/>
    <w:tmpl w:val="CC684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4F4B9A"/>
    <w:multiLevelType w:val="hybridMultilevel"/>
    <w:tmpl w:val="559A7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1E5AED"/>
    <w:multiLevelType w:val="hybridMultilevel"/>
    <w:tmpl w:val="01C8A92E"/>
    <w:lvl w:ilvl="0" w:tplc="080A0001">
      <w:start w:val="1"/>
      <w:numFmt w:val="bullet"/>
      <w:lvlText w:val=""/>
      <w:lvlJc w:val="left"/>
      <w:pPr>
        <w:ind w:left="1287" w:hanging="360"/>
      </w:pPr>
      <w:rPr>
        <w:rFonts w:hint="default" w:ascii="Symbol" w:hAnsi="Symbol"/>
      </w:rPr>
    </w:lvl>
    <w:lvl w:ilvl="1" w:tplc="080A0003">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8"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716415"/>
    <w:multiLevelType w:val="hybridMultilevel"/>
    <w:tmpl w:val="9434FA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6F73DD6"/>
    <w:multiLevelType w:val="hybridMultilevel"/>
    <w:tmpl w:val="96F2489A"/>
    <w:lvl w:ilvl="0" w:tplc="AB708B7E">
      <w:start w:val="1"/>
      <w:numFmt w:val="decimal"/>
      <w:lvlText w:val="%1."/>
      <w:lvlJc w:val="left"/>
      <w:pPr>
        <w:ind w:left="927" w:hanging="360"/>
      </w:pPr>
      <w:rPr>
        <w:rFonts w:ascii="Palatino Linotype" w:hAnsi="Palatino Linotype" w:eastAsia="Times New Roman" w:cs="Tahoma"/>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1" w15:restartNumberingAfterBreak="0">
    <w:nsid w:val="19E77B91"/>
    <w:multiLevelType w:val="hybridMultilevel"/>
    <w:tmpl w:val="9A5A1C7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985847"/>
    <w:multiLevelType w:val="hybridMultilevel"/>
    <w:tmpl w:val="D2C4696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1F2B6B3A"/>
    <w:multiLevelType w:val="hybridMultilevel"/>
    <w:tmpl w:val="59489BAA"/>
    <w:lvl w:ilvl="0" w:tplc="FFFFFFFF">
      <w:start w:val="1"/>
      <w:numFmt w:val="decimal"/>
      <w:lvlText w:val="%1."/>
      <w:lvlJc w:val="left"/>
      <w:pPr>
        <w:ind w:left="720" w:hanging="360"/>
      </w:pPr>
      <w:rPr>
        <w:rFonts w:ascii="Palatino Linotype" w:hAnsi="Palatino Linotype" w:eastAsiaTheme="minorHAnsi" w:cstheme="minorBid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FBA60E1"/>
    <w:multiLevelType w:val="hybridMultilevel"/>
    <w:tmpl w:val="DA1E4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2E5D6EFA"/>
    <w:multiLevelType w:val="hybridMultilevel"/>
    <w:tmpl w:val="188AED2E"/>
    <w:lvl w:ilvl="0" w:tplc="98BC116E">
      <w:start w:val="1"/>
      <w:numFmt w:val="lowerLetter"/>
      <w:lvlText w:val="%1)"/>
      <w:lvlJc w:val="left"/>
      <w:pPr>
        <w:ind w:left="1800" w:hanging="360"/>
      </w:pPr>
      <w:rPr>
        <w:rFonts w:hint="default"/>
        <w: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CE4035"/>
    <w:multiLevelType w:val="multilevel"/>
    <w:tmpl w:val="CCEE46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CAD7312"/>
    <w:multiLevelType w:val="hybridMultilevel"/>
    <w:tmpl w:val="332A52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ECD0547"/>
    <w:multiLevelType w:val="hybridMultilevel"/>
    <w:tmpl w:val="5E182B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2DA6AAE"/>
    <w:multiLevelType w:val="hybridMultilevel"/>
    <w:tmpl w:val="A7A4DED4"/>
    <w:lvl w:ilvl="0" w:tplc="62827B4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FD0048"/>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261BFE"/>
    <w:multiLevelType w:val="hybridMultilevel"/>
    <w:tmpl w:val="122EAB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4762154"/>
    <w:multiLevelType w:val="hybridMultilevel"/>
    <w:tmpl w:val="48EAB93A"/>
    <w:lvl w:ilvl="0" w:tplc="A07E6BF0">
      <w:start w:val="1"/>
      <w:numFmt w:val="decimal"/>
      <w:lvlText w:val="%1."/>
      <w:lvlJc w:val="left"/>
      <w:pPr>
        <w:ind w:left="720" w:hanging="360"/>
      </w:pPr>
      <w:rPr>
        <w:rFonts w:hint="default" w:ascii="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EF2AE1"/>
    <w:multiLevelType w:val="hybridMultilevel"/>
    <w:tmpl w:val="2D7662BA"/>
    <w:lvl w:ilvl="0" w:tplc="D6FC0CF4">
      <w:start w:val="1"/>
      <w:numFmt w:val="decimal"/>
      <w:lvlText w:val="%1."/>
      <w:lvlJc w:val="left"/>
      <w:pPr>
        <w:ind w:left="720" w:hanging="360"/>
      </w:pPr>
      <w:rPr>
        <w:rFonts w:hint="default"/>
        <w:i/>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84792B"/>
    <w:multiLevelType w:val="multilevel"/>
    <w:tmpl w:val="5284E5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ABC4287"/>
    <w:multiLevelType w:val="multilevel"/>
    <w:tmpl w:val="FA40F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ACD5C07"/>
    <w:multiLevelType w:val="hybridMultilevel"/>
    <w:tmpl w:val="607ABE08"/>
    <w:lvl w:ilvl="0" w:tplc="41ACEDCC">
      <w:start w:val="6"/>
      <w:numFmt w:val="bullet"/>
      <w:lvlText w:val="-"/>
      <w:lvlJc w:val="left"/>
      <w:pPr>
        <w:ind w:left="720" w:hanging="360"/>
      </w:pPr>
      <w:rPr>
        <w:rFonts w:hint="default" w:ascii="Palatino Linotype" w:hAnsi="Palatino Linotype" w:cs="Tahoma"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B4677D7"/>
    <w:multiLevelType w:val="hybridMultilevel"/>
    <w:tmpl w:val="6A9AFFF4"/>
    <w:lvl w:ilvl="0" w:tplc="219CBFE0">
      <w:start w:val="1"/>
      <w:numFmt w:val="upperRoman"/>
      <w:lvlText w:val="%1."/>
      <w:lvlJc w:val="left"/>
      <w:pPr>
        <w:ind w:left="1440" w:hanging="72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B5658C8"/>
    <w:multiLevelType w:val="hybridMultilevel"/>
    <w:tmpl w:val="6D5A8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130B5A"/>
    <w:multiLevelType w:val="hybridMultilevel"/>
    <w:tmpl w:val="D2A6D16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E357027"/>
    <w:multiLevelType w:val="hybridMultilevel"/>
    <w:tmpl w:val="C0DAE84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F5F0BF2"/>
    <w:multiLevelType w:val="hybridMultilevel"/>
    <w:tmpl w:val="92D6C6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680C3D"/>
    <w:multiLevelType w:val="hybridMultilevel"/>
    <w:tmpl w:val="EB62D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1F64BA6"/>
    <w:multiLevelType w:val="hybridMultilevel"/>
    <w:tmpl w:val="96F2489A"/>
    <w:lvl w:ilvl="0" w:tplc="FFFFFFFF">
      <w:start w:val="1"/>
      <w:numFmt w:val="decimal"/>
      <w:lvlText w:val="%1."/>
      <w:lvlJc w:val="left"/>
      <w:pPr>
        <w:ind w:left="927" w:hanging="360"/>
      </w:pPr>
      <w:rPr>
        <w:rFonts w:ascii="Palatino Linotype" w:hAnsi="Palatino Linotype" w:eastAsia="Times New Roman" w:cs="Tahoma"/>
      </w:rPr>
    </w:lvl>
    <w:lvl w:ilvl="1" w:tplc="FFFFFFFF" w:tentative="1">
      <w:start w:val="1"/>
      <w:numFmt w:val="bullet"/>
      <w:lvlText w:val="o"/>
      <w:lvlJc w:val="left"/>
      <w:pPr>
        <w:ind w:left="1647" w:hanging="360"/>
      </w:pPr>
      <w:rPr>
        <w:rFonts w:hint="default" w:ascii="Courier New" w:hAnsi="Courier New" w:cs="Courier New"/>
      </w:rPr>
    </w:lvl>
    <w:lvl w:ilvl="2" w:tplc="FFFFFFFF" w:tentative="1">
      <w:start w:val="1"/>
      <w:numFmt w:val="bullet"/>
      <w:lvlText w:val=""/>
      <w:lvlJc w:val="left"/>
      <w:pPr>
        <w:ind w:left="2367" w:hanging="360"/>
      </w:pPr>
      <w:rPr>
        <w:rFonts w:hint="default" w:ascii="Wingdings" w:hAnsi="Wingdings"/>
      </w:rPr>
    </w:lvl>
    <w:lvl w:ilvl="3" w:tplc="FFFFFFFF" w:tentative="1">
      <w:start w:val="1"/>
      <w:numFmt w:val="bullet"/>
      <w:lvlText w:val=""/>
      <w:lvlJc w:val="left"/>
      <w:pPr>
        <w:ind w:left="3087" w:hanging="360"/>
      </w:pPr>
      <w:rPr>
        <w:rFonts w:hint="default" w:ascii="Symbol" w:hAnsi="Symbol"/>
      </w:rPr>
    </w:lvl>
    <w:lvl w:ilvl="4" w:tplc="FFFFFFFF" w:tentative="1">
      <w:start w:val="1"/>
      <w:numFmt w:val="bullet"/>
      <w:lvlText w:val="o"/>
      <w:lvlJc w:val="left"/>
      <w:pPr>
        <w:ind w:left="3807" w:hanging="360"/>
      </w:pPr>
      <w:rPr>
        <w:rFonts w:hint="default" w:ascii="Courier New" w:hAnsi="Courier New" w:cs="Courier New"/>
      </w:rPr>
    </w:lvl>
    <w:lvl w:ilvl="5" w:tplc="FFFFFFFF" w:tentative="1">
      <w:start w:val="1"/>
      <w:numFmt w:val="bullet"/>
      <w:lvlText w:val=""/>
      <w:lvlJc w:val="left"/>
      <w:pPr>
        <w:ind w:left="4527" w:hanging="360"/>
      </w:pPr>
      <w:rPr>
        <w:rFonts w:hint="default" w:ascii="Wingdings" w:hAnsi="Wingdings"/>
      </w:rPr>
    </w:lvl>
    <w:lvl w:ilvl="6" w:tplc="FFFFFFFF" w:tentative="1">
      <w:start w:val="1"/>
      <w:numFmt w:val="bullet"/>
      <w:lvlText w:val=""/>
      <w:lvlJc w:val="left"/>
      <w:pPr>
        <w:ind w:left="5247" w:hanging="360"/>
      </w:pPr>
      <w:rPr>
        <w:rFonts w:hint="default" w:ascii="Symbol" w:hAnsi="Symbol"/>
      </w:rPr>
    </w:lvl>
    <w:lvl w:ilvl="7" w:tplc="FFFFFFFF" w:tentative="1">
      <w:start w:val="1"/>
      <w:numFmt w:val="bullet"/>
      <w:lvlText w:val="o"/>
      <w:lvlJc w:val="left"/>
      <w:pPr>
        <w:ind w:left="5967" w:hanging="360"/>
      </w:pPr>
      <w:rPr>
        <w:rFonts w:hint="default" w:ascii="Courier New" w:hAnsi="Courier New" w:cs="Courier New"/>
      </w:rPr>
    </w:lvl>
    <w:lvl w:ilvl="8" w:tplc="FFFFFFFF" w:tentative="1">
      <w:start w:val="1"/>
      <w:numFmt w:val="bullet"/>
      <w:lvlText w:val=""/>
      <w:lvlJc w:val="left"/>
      <w:pPr>
        <w:ind w:left="6687" w:hanging="360"/>
      </w:pPr>
      <w:rPr>
        <w:rFonts w:hint="default" w:ascii="Wingdings" w:hAnsi="Wingdings"/>
      </w:rPr>
    </w:lvl>
  </w:abstractNum>
  <w:abstractNum w:abstractNumId="39" w15:restartNumberingAfterBreak="0">
    <w:nsid w:val="73426C1A"/>
    <w:multiLevelType w:val="hybridMultilevel"/>
    <w:tmpl w:val="B6B859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40" w15:restartNumberingAfterBreak="0">
    <w:nsid w:val="74BB6BA0"/>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EF2689B"/>
    <w:multiLevelType w:val="hybridMultilevel"/>
    <w:tmpl w:val="9274DF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89326022">
    <w:abstractNumId w:val="0"/>
  </w:num>
  <w:num w:numId="2" w16cid:durableId="1225144481">
    <w:abstractNumId w:val="41"/>
  </w:num>
  <w:num w:numId="3" w16cid:durableId="185794849">
    <w:abstractNumId w:val="32"/>
  </w:num>
  <w:num w:numId="4" w16cid:durableId="1144616341">
    <w:abstractNumId w:val="8"/>
  </w:num>
  <w:num w:numId="5" w16cid:durableId="1653560344">
    <w:abstractNumId w:val="18"/>
  </w:num>
  <w:num w:numId="6" w16cid:durableId="210387133">
    <w:abstractNumId w:val="39"/>
  </w:num>
  <w:num w:numId="7" w16cid:durableId="789006990">
    <w:abstractNumId w:val="40"/>
  </w:num>
  <w:num w:numId="8" w16cid:durableId="1433554247">
    <w:abstractNumId w:val="23"/>
  </w:num>
  <w:num w:numId="9" w16cid:durableId="1039473494">
    <w:abstractNumId w:val="22"/>
  </w:num>
  <w:num w:numId="10" w16cid:durableId="1745911233">
    <w:abstractNumId w:val="20"/>
  </w:num>
  <w:num w:numId="11" w16cid:durableId="845831383">
    <w:abstractNumId w:val="11"/>
  </w:num>
  <w:num w:numId="12" w16cid:durableId="287975494">
    <w:abstractNumId w:val="35"/>
  </w:num>
  <w:num w:numId="13" w16cid:durableId="243340325">
    <w:abstractNumId w:val="2"/>
  </w:num>
  <w:num w:numId="14" w16cid:durableId="1104495727">
    <w:abstractNumId w:val="15"/>
  </w:num>
  <w:num w:numId="15" w16cid:durableId="619341270">
    <w:abstractNumId w:val="24"/>
  </w:num>
  <w:num w:numId="16" w16cid:durableId="758403219">
    <w:abstractNumId w:val="3"/>
  </w:num>
  <w:num w:numId="17" w16cid:durableId="479613533">
    <w:abstractNumId w:val="14"/>
  </w:num>
  <w:num w:numId="18" w16cid:durableId="1298531341">
    <w:abstractNumId w:val="28"/>
  </w:num>
  <w:num w:numId="19" w16cid:durableId="1421756517">
    <w:abstractNumId w:val="27"/>
  </w:num>
  <w:num w:numId="20" w16cid:durableId="230623163">
    <w:abstractNumId w:val="19"/>
  </w:num>
  <w:num w:numId="21" w16cid:durableId="941762040">
    <w:abstractNumId w:val="31"/>
  </w:num>
  <w:num w:numId="22" w16cid:durableId="1279139039">
    <w:abstractNumId w:val="16"/>
  </w:num>
  <w:num w:numId="23" w16cid:durableId="596140515">
    <w:abstractNumId w:val="5"/>
  </w:num>
  <w:num w:numId="24" w16cid:durableId="596639767">
    <w:abstractNumId w:val="42"/>
  </w:num>
  <w:num w:numId="25" w16cid:durableId="1451974565">
    <w:abstractNumId w:val="26"/>
  </w:num>
  <w:num w:numId="26" w16cid:durableId="1285311404">
    <w:abstractNumId w:val="30"/>
  </w:num>
  <w:num w:numId="27" w16cid:durableId="734007890">
    <w:abstractNumId w:val="17"/>
  </w:num>
  <w:num w:numId="28" w16cid:durableId="1051853956">
    <w:abstractNumId w:val="36"/>
  </w:num>
  <w:num w:numId="29" w16cid:durableId="1820026783">
    <w:abstractNumId w:val="34"/>
  </w:num>
  <w:num w:numId="30" w16cid:durableId="1722440825">
    <w:abstractNumId w:val="10"/>
  </w:num>
  <w:num w:numId="31" w16cid:durableId="1556356037">
    <w:abstractNumId w:val="38"/>
  </w:num>
  <w:num w:numId="32" w16cid:durableId="1165122982">
    <w:abstractNumId w:val="4"/>
  </w:num>
  <w:num w:numId="33" w16cid:durableId="288703790">
    <w:abstractNumId w:val="21"/>
  </w:num>
  <w:num w:numId="34" w16cid:durableId="7433382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716985">
    <w:abstractNumId w:val="13"/>
  </w:num>
  <w:num w:numId="36" w16cid:durableId="1371687679">
    <w:abstractNumId w:val="33"/>
  </w:num>
  <w:num w:numId="37" w16cid:durableId="847984660">
    <w:abstractNumId w:val="9"/>
  </w:num>
  <w:num w:numId="38" w16cid:durableId="1492020508">
    <w:abstractNumId w:val="29"/>
  </w:num>
  <w:num w:numId="39" w16cid:durableId="1834103724">
    <w:abstractNumId w:val="6"/>
  </w:num>
  <w:num w:numId="40" w16cid:durableId="636031973">
    <w:abstractNumId w:val="37"/>
  </w:num>
  <w:num w:numId="41" w16cid:durableId="2066249919">
    <w:abstractNumId w:val="7"/>
  </w:num>
  <w:num w:numId="42" w16cid:durableId="34431961">
    <w:abstractNumId w:val="25"/>
  </w:num>
  <w:num w:numId="43" w16cid:durableId="678696483">
    <w:abstractNumId w:val="1"/>
  </w:num>
  <w:num w:numId="44" w16cid:durableId="193150000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72E1"/>
    <w:rsid w:val="00007ECA"/>
    <w:rsid w:val="00010D97"/>
    <w:rsid w:val="00010E29"/>
    <w:rsid w:val="0001124C"/>
    <w:rsid w:val="00011C35"/>
    <w:rsid w:val="00012C24"/>
    <w:rsid w:val="00012DBA"/>
    <w:rsid w:val="00012E80"/>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3713"/>
    <w:rsid w:val="0002410C"/>
    <w:rsid w:val="000241C5"/>
    <w:rsid w:val="00024A96"/>
    <w:rsid w:val="00024D74"/>
    <w:rsid w:val="00024F5F"/>
    <w:rsid w:val="0002561A"/>
    <w:rsid w:val="00025F5D"/>
    <w:rsid w:val="00026656"/>
    <w:rsid w:val="00027019"/>
    <w:rsid w:val="00027906"/>
    <w:rsid w:val="00027F0F"/>
    <w:rsid w:val="000312F0"/>
    <w:rsid w:val="000313A7"/>
    <w:rsid w:val="00031FB2"/>
    <w:rsid w:val="00032F5B"/>
    <w:rsid w:val="00033BE7"/>
    <w:rsid w:val="00033F9F"/>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B06"/>
    <w:rsid w:val="00045F73"/>
    <w:rsid w:val="0004646B"/>
    <w:rsid w:val="00046B97"/>
    <w:rsid w:val="00046F21"/>
    <w:rsid w:val="0004731B"/>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115F"/>
    <w:rsid w:val="000614B4"/>
    <w:rsid w:val="0006199A"/>
    <w:rsid w:val="000620E1"/>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327F"/>
    <w:rsid w:val="00083520"/>
    <w:rsid w:val="00084CD3"/>
    <w:rsid w:val="000853C2"/>
    <w:rsid w:val="000861A5"/>
    <w:rsid w:val="00087158"/>
    <w:rsid w:val="0008781B"/>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A4E"/>
    <w:rsid w:val="000B1D37"/>
    <w:rsid w:val="000B1EE2"/>
    <w:rsid w:val="000B1EE8"/>
    <w:rsid w:val="000B2401"/>
    <w:rsid w:val="000B262E"/>
    <w:rsid w:val="000B2C93"/>
    <w:rsid w:val="000B2F77"/>
    <w:rsid w:val="000B36DD"/>
    <w:rsid w:val="000B5711"/>
    <w:rsid w:val="000B6020"/>
    <w:rsid w:val="000B7CE9"/>
    <w:rsid w:val="000C026D"/>
    <w:rsid w:val="000C0AD4"/>
    <w:rsid w:val="000C17B2"/>
    <w:rsid w:val="000C180C"/>
    <w:rsid w:val="000C1D33"/>
    <w:rsid w:val="000C2283"/>
    <w:rsid w:val="000C27CA"/>
    <w:rsid w:val="000C3DD9"/>
    <w:rsid w:val="000C3F3D"/>
    <w:rsid w:val="000C589B"/>
    <w:rsid w:val="000C59CB"/>
    <w:rsid w:val="000C5A78"/>
    <w:rsid w:val="000C5CEE"/>
    <w:rsid w:val="000C7538"/>
    <w:rsid w:val="000D06DE"/>
    <w:rsid w:val="000D0B08"/>
    <w:rsid w:val="000D1DDF"/>
    <w:rsid w:val="000D21AC"/>
    <w:rsid w:val="000D22BF"/>
    <w:rsid w:val="000D2A27"/>
    <w:rsid w:val="000D4028"/>
    <w:rsid w:val="000D49ED"/>
    <w:rsid w:val="000D4C39"/>
    <w:rsid w:val="000D5BFB"/>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2C7"/>
    <w:rsid w:val="001150E9"/>
    <w:rsid w:val="001155C0"/>
    <w:rsid w:val="001166C8"/>
    <w:rsid w:val="00116AB6"/>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70545"/>
    <w:rsid w:val="00171211"/>
    <w:rsid w:val="0017140B"/>
    <w:rsid w:val="00171613"/>
    <w:rsid w:val="00171ADD"/>
    <w:rsid w:val="0017323B"/>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5BE7"/>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4F77"/>
    <w:rsid w:val="001951B7"/>
    <w:rsid w:val="001954D2"/>
    <w:rsid w:val="0019579E"/>
    <w:rsid w:val="00195BA5"/>
    <w:rsid w:val="00195E1E"/>
    <w:rsid w:val="0019600C"/>
    <w:rsid w:val="00196522"/>
    <w:rsid w:val="00197CEC"/>
    <w:rsid w:val="001A1B94"/>
    <w:rsid w:val="001A22F5"/>
    <w:rsid w:val="001A2587"/>
    <w:rsid w:val="001A2B55"/>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F76"/>
    <w:rsid w:val="001D18F2"/>
    <w:rsid w:val="001D1B4B"/>
    <w:rsid w:val="001D2367"/>
    <w:rsid w:val="001D256A"/>
    <w:rsid w:val="001D3CED"/>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2B9"/>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420"/>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09F0"/>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47BFB"/>
    <w:rsid w:val="00250142"/>
    <w:rsid w:val="00250389"/>
    <w:rsid w:val="00251FF7"/>
    <w:rsid w:val="00252354"/>
    <w:rsid w:val="00252669"/>
    <w:rsid w:val="002527AF"/>
    <w:rsid w:val="002527B4"/>
    <w:rsid w:val="00252E75"/>
    <w:rsid w:val="00252F31"/>
    <w:rsid w:val="00253D16"/>
    <w:rsid w:val="00254209"/>
    <w:rsid w:val="00254288"/>
    <w:rsid w:val="00254523"/>
    <w:rsid w:val="0025469C"/>
    <w:rsid w:val="002550C4"/>
    <w:rsid w:val="00255B8E"/>
    <w:rsid w:val="00255F1E"/>
    <w:rsid w:val="00257460"/>
    <w:rsid w:val="002579CE"/>
    <w:rsid w:val="002606CD"/>
    <w:rsid w:val="002606E8"/>
    <w:rsid w:val="00260FEC"/>
    <w:rsid w:val="00261DD6"/>
    <w:rsid w:val="00263023"/>
    <w:rsid w:val="0026324B"/>
    <w:rsid w:val="00263885"/>
    <w:rsid w:val="00264E5F"/>
    <w:rsid w:val="0026500A"/>
    <w:rsid w:val="002657E2"/>
    <w:rsid w:val="002671CF"/>
    <w:rsid w:val="00267528"/>
    <w:rsid w:val="00267875"/>
    <w:rsid w:val="002700CF"/>
    <w:rsid w:val="00270DBB"/>
    <w:rsid w:val="00271098"/>
    <w:rsid w:val="002713C8"/>
    <w:rsid w:val="00271E0B"/>
    <w:rsid w:val="0027276F"/>
    <w:rsid w:val="002727CC"/>
    <w:rsid w:val="00273679"/>
    <w:rsid w:val="00273EC5"/>
    <w:rsid w:val="002751E1"/>
    <w:rsid w:val="00275268"/>
    <w:rsid w:val="00275BA6"/>
    <w:rsid w:val="00275CC4"/>
    <w:rsid w:val="00275D99"/>
    <w:rsid w:val="0027656C"/>
    <w:rsid w:val="00277559"/>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0B5B"/>
    <w:rsid w:val="002D1509"/>
    <w:rsid w:val="002D19ED"/>
    <w:rsid w:val="002D1BE4"/>
    <w:rsid w:val="002D1D6C"/>
    <w:rsid w:val="002D245E"/>
    <w:rsid w:val="002D25C1"/>
    <w:rsid w:val="002D3FA0"/>
    <w:rsid w:val="002D481C"/>
    <w:rsid w:val="002D4AFF"/>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2F76BD"/>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170B"/>
    <w:rsid w:val="00323325"/>
    <w:rsid w:val="00323766"/>
    <w:rsid w:val="003243B0"/>
    <w:rsid w:val="00324F14"/>
    <w:rsid w:val="003250CF"/>
    <w:rsid w:val="00325EC0"/>
    <w:rsid w:val="00327913"/>
    <w:rsid w:val="00330729"/>
    <w:rsid w:val="00330DA7"/>
    <w:rsid w:val="00332301"/>
    <w:rsid w:val="003323A3"/>
    <w:rsid w:val="00332A90"/>
    <w:rsid w:val="0033339B"/>
    <w:rsid w:val="0033384E"/>
    <w:rsid w:val="003340EC"/>
    <w:rsid w:val="00334826"/>
    <w:rsid w:val="00334FCB"/>
    <w:rsid w:val="00335072"/>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3B6D"/>
    <w:rsid w:val="003545B6"/>
    <w:rsid w:val="003547EF"/>
    <w:rsid w:val="00354920"/>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803"/>
    <w:rsid w:val="003729CD"/>
    <w:rsid w:val="00372CCA"/>
    <w:rsid w:val="00373387"/>
    <w:rsid w:val="00373CE4"/>
    <w:rsid w:val="00373D48"/>
    <w:rsid w:val="003741AD"/>
    <w:rsid w:val="00374624"/>
    <w:rsid w:val="00374683"/>
    <w:rsid w:val="003749EC"/>
    <w:rsid w:val="00374AFC"/>
    <w:rsid w:val="00374D97"/>
    <w:rsid w:val="00374E2B"/>
    <w:rsid w:val="00374EB6"/>
    <w:rsid w:val="003756AF"/>
    <w:rsid w:val="00375815"/>
    <w:rsid w:val="00375AF7"/>
    <w:rsid w:val="00375B21"/>
    <w:rsid w:val="00377383"/>
    <w:rsid w:val="00377669"/>
    <w:rsid w:val="003800D0"/>
    <w:rsid w:val="003803EE"/>
    <w:rsid w:val="00380441"/>
    <w:rsid w:val="003806DB"/>
    <w:rsid w:val="00380AB9"/>
    <w:rsid w:val="00381447"/>
    <w:rsid w:val="00381E0A"/>
    <w:rsid w:val="00382696"/>
    <w:rsid w:val="0038312D"/>
    <w:rsid w:val="0038358D"/>
    <w:rsid w:val="00383A84"/>
    <w:rsid w:val="00383C5C"/>
    <w:rsid w:val="00384242"/>
    <w:rsid w:val="0038438A"/>
    <w:rsid w:val="00384633"/>
    <w:rsid w:val="00384DF7"/>
    <w:rsid w:val="003858D9"/>
    <w:rsid w:val="00385F16"/>
    <w:rsid w:val="003864D2"/>
    <w:rsid w:val="003870E2"/>
    <w:rsid w:val="00387191"/>
    <w:rsid w:val="00387C00"/>
    <w:rsid w:val="0039005B"/>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24F5"/>
    <w:rsid w:val="003A281B"/>
    <w:rsid w:val="003A357E"/>
    <w:rsid w:val="003A3A5A"/>
    <w:rsid w:val="003A407B"/>
    <w:rsid w:val="003A461D"/>
    <w:rsid w:val="003A47E4"/>
    <w:rsid w:val="003A693B"/>
    <w:rsid w:val="003A6E62"/>
    <w:rsid w:val="003A78B5"/>
    <w:rsid w:val="003A7BE8"/>
    <w:rsid w:val="003A7C85"/>
    <w:rsid w:val="003A7FBE"/>
    <w:rsid w:val="003B04F1"/>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3F1C"/>
    <w:rsid w:val="003C4082"/>
    <w:rsid w:val="003C4742"/>
    <w:rsid w:val="003C532A"/>
    <w:rsid w:val="003C5C01"/>
    <w:rsid w:val="003C6486"/>
    <w:rsid w:val="003C6934"/>
    <w:rsid w:val="003C7F39"/>
    <w:rsid w:val="003C7FD0"/>
    <w:rsid w:val="003D0268"/>
    <w:rsid w:val="003D0E07"/>
    <w:rsid w:val="003D192F"/>
    <w:rsid w:val="003D1A43"/>
    <w:rsid w:val="003D1A64"/>
    <w:rsid w:val="003D3548"/>
    <w:rsid w:val="003D46A3"/>
    <w:rsid w:val="003D48F9"/>
    <w:rsid w:val="003D537A"/>
    <w:rsid w:val="003D5FF4"/>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1EE0"/>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6DE8"/>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4E22"/>
    <w:rsid w:val="00436FD3"/>
    <w:rsid w:val="0043710C"/>
    <w:rsid w:val="00437A03"/>
    <w:rsid w:val="004406CF"/>
    <w:rsid w:val="00441804"/>
    <w:rsid w:val="00442002"/>
    <w:rsid w:val="00442A31"/>
    <w:rsid w:val="004435B4"/>
    <w:rsid w:val="0044360B"/>
    <w:rsid w:val="004439DD"/>
    <w:rsid w:val="004446C8"/>
    <w:rsid w:val="004448AE"/>
    <w:rsid w:val="00444B20"/>
    <w:rsid w:val="0044550A"/>
    <w:rsid w:val="004467C5"/>
    <w:rsid w:val="004468FA"/>
    <w:rsid w:val="00447544"/>
    <w:rsid w:val="00447F7D"/>
    <w:rsid w:val="00452064"/>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0902"/>
    <w:rsid w:val="00471899"/>
    <w:rsid w:val="00471DB3"/>
    <w:rsid w:val="00471F12"/>
    <w:rsid w:val="004720B0"/>
    <w:rsid w:val="004726BC"/>
    <w:rsid w:val="0047276C"/>
    <w:rsid w:val="004734BA"/>
    <w:rsid w:val="0047369C"/>
    <w:rsid w:val="00473B2C"/>
    <w:rsid w:val="00473CBC"/>
    <w:rsid w:val="00474EF1"/>
    <w:rsid w:val="004751D6"/>
    <w:rsid w:val="0047586C"/>
    <w:rsid w:val="00475D20"/>
    <w:rsid w:val="00475DA5"/>
    <w:rsid w:val="00475E6B"/>
    <w:rsid w:val="0047616B"/>
    <w:rsid w:val="0047673C"/>
    <w:rsid w:val="00476AB2"/>
    <w:rsid w:val="00477DBA"/>
    <w:rsid w:val="00477E20"/>
    <w:rsid w:val="00480BB8"/>
    <w:rsid w:val="0048153E"/>
    <w:rsid w:val="00481D51"/>
    <w:rsid w:val="0048519E"/>
    <w:rsid w:val="0048524F"/>
    <w:rsid w:val="00485C4A"/>
    <w:rsid w:val="00485EC7"/>
    <w:rsid w:val="004860BD"/>
    <w:rsid w:val="004868BA"/>
    <w:rsid w:val="00487430"/>
    <w:rsid w:val="0048794C"/>
    <w:rsid w:val="00487A54"/>
    <w:rsid w:val="00487D2B"/>
    <w:rsid w:val="00487F36"/>
    <w:rsid w:val="00490E60"/>
    <w:rsid w:val="00492721"/>
    <w:rsid w:val="004933B7"/>
    <w:rsid w:val="00494D2C"/>
    <w:rsid w:val="00495430"/>
    <w:rsid w:val="0049640C"/>
    <w:rsid w:val="00496768"/>
    <w:rsid w:val="00497378"/>
    <w:rsid w:val="0049744A"/>
    <w:rsid w:val="004A0376"/>
    <w:rsid w:val="004A09FC"/>
    <w:rsid w:val="004A0A7B"/>
    <w:rsid w:val="004A0BB0"/>
    <w:rsid w:val="004A134A"/>
    <w:rsid w:val="004A1376"/>
    <w:rsid w:val="004A13E5"/>
    <w:rsid w:val="004A2306"/>
    <w:rsid w:val="004A2313"/>
    <w:rsid w:val="004A23C1"/>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3F4"/>
    <w:rsid w:val="004A7990"/>
    <w:rsid w:val="004A7A4D"/>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8C1"/>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24F"/>
    <w:rsid w:val="004E199D"/>
    <w:rsid w:val="004E2F03"/>
    <w:rsid w:val="004E345F"/>
    <w:rsid w:val="004E3A47"/>
    <w:rsid w:val="004E3A4C"/>
    <w:rsid w:val="004E3BBA"/>
    <w:rsid w:val="004E401B"/>
    <w:rsid w:val="004E41C7"/>
    <w:rsid w:val="004E430B"/>
    <w:rsid w:val="004E4424"/>
    <w:rsid w:val="004E461E"/>
    <w:rsid w:val="004E59B8"/>
    <w:rsid w:val="004E6582"/>
    <w:rsid w:val="004E70A1"/>
    <w:rsid w:val="004E75FE"/>
    <w:rsid w:val="004E7B79"/>
    <w:rsid w:val="004E7DB7"/>
    <w:rsid w:val="004F002F"/>
    <w:rsid w:val="004F1163"/>
    <w:rsid w:val="004F1F14"/>
    <w:rsid w:val="004F2D88"/>
    <w:rsid w:val="004F3018"/>
    <w:rsid w:val="004F3D21"/>
    <w:rsid w:val="004F56BB"/>
    <w:rsid w:val="004F60EF"/>
    <w:rsid w:val="004F737E"/>
    <w:rsid w:val="0050003B"/>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872"/>
    <w:rsid w:val="0052193C"/>
    <w:rsid w:val="005220BE"/>
    <w:rsid w:val="00522D55"/>
    <w:rsid w:val="00523785"/>
    <w:rsid w:val="00523F88"/>
    <w:rsid w:val="005243C5"/>
    <w:rsid w:val="00524903"/>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769"/>
    <w:rsid w:val="00546BAE"/>
    <w:rsid w:val="00546C4E"/>
    <w:rsid w:val="0054766F"/>
    <w:rsid w:val="00547789"/>
    <w:rsid w:val="00547FD6"/>
    <w:rsid w:val="00550E5C"/>
    <w:rsid w:val="00551F6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750"/>
    <w:rsid w:val="005619AA"/>
    <w:rsid w:val="0056271B"/>
    <w:rsid w:val="00563BEB"/>
    <w:rsid w:val="005641F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891"/>
    <w:rsid w:val="00580A33"/>
    <w:rsid w:val="00580BBC"/>
    <w:rsid w:val="005813F2"/>
    <w:rsid w:val="0058177F"/>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2E8F"/>
    <w:rsid w:val="00593664"/>
    <w:rsid w:val="0059369E"/>
    <w:rsid w:val="00593CB4"/>
    <w:rsid w:val="00593E68"/>
    <w:rsid w:val="00594652"/>
    <w:rsid w:val="00596010"/>
    <w:rsid w:val="005970E0"/>
    <w:rsid w:val="00597E65"/>
    <w:rsid w:val="005A02DB"/>
    <w:rsid w:val="005A05BA"/>
    <w:rsid w:val="005A1A4A"/>
    <w:rsid w:val="005A1C3D"/>
    <w:rsid w:val="005A2395"/>
    <w:rsid w:val="005A2EAD"/>
    <w:rsid w:val="005A3D27"/>
    <w:rsid w:val="005A457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5CB1"/>
    <w:rsid w:val="005B63D5"/>
    <w:rsid w:val="005B6854"/>
    <w:rsid w:val="005B73A4"/>
    <w:rsid w:val="005C00D2"/>
    <w:rsid w:val="005C0836"/>
    <w:rsid w:val="005C0C03"/>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5D6F"/>
    <w:rsid w:val="005C651C"/>
    <w:rsid w:val="005C656A"/>
    <w:rsid w:val="005C6D86"/>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03E6"/>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33B8"/>
    <w:rsid w:val="005F48F1"/>
    <w:rsid w:val="005F53A4"/>
    <w:rsid w:val="005F5A81"/>
    <w:rsid w:val="005F5BAA"/>
    <w:rsid w:val="005F6434"/>
    <w:rsid w:val="005F6506"/>
    <w:rsid w:val="005F67DB"/>
    <w:rsid w:val="005F739C"/>
    <w:rsid w:val="00600038"/>
    <w:rsid w:val="0060077A"/>
    <w:rsid w:val="00601E59"/>
    <w:rsid w:val="00603A46"/>
    <w:rsid w:val="0060400C"/>
    <w:rsid w:val="0060404B"/>
    <w:rsid w:val="006042B9"/>
    <w:rsid w:val="0060432C"/>
    <w:rsid w:val="00604E10"/>
    <w:rsid w:val="006057A8"/>
    <w:rsid w:val="00606194"/>
    <w:rsid w:val="00607F45"/>
    <w:rsid w:val="00610E0B"/>
    <w:rsid w:val="00611044"/>
    <w:rsid w:val="0061115C"/>
    <w:rsid w:val="00611233"/>
    <w:rsid w:val="00611A49"/>
    <w:rsid w:val="00612A69"/>
    <w:rsid w:val="00613017"/>
    <w:rsid w:val="00613344"/>
    <w:rsid w:val="00613703"/>
    <w:rsid w:val="00613A54"/>
    <w:rsid w:val="00613BF0"/>
    <w:rsid w:val="0061430E"/>
    <w:rsid w:val="006143FB"/>
    <w:rsid w:val="00614A81"/>
    <w:rsid w:val="006155D5"/>
    <w:rsid w:val="0061563D"/>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94"/>
    <w:rsid w:val="0063101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524C"/>
    <w:rsid w:val="00645F7D"/>
    <w:rsid w:val="00646100"/>
    <w:rsid w:val="00646A84"/>
    <w:rsid w:val="006476CA"/>
    <w:rsid w:val="00647AD3"/>
    <w:rsid w:val="006506F5"/>
    <w:rsid w:val="006512E7"/>
    <w:rsid w:val="00651680"/>
    <w:rsid w:val="006516BF"/>
    <w:rsid w:val="0065263A"/>
    <w:rsid w:val="00652EBA"/>
    <w:rsid w:val="0065476A"/>
    <w:rsid w:val="00654E60"/>
    <w:rsid w:val="0065500E"/>
    <w:rsid w:val="006552AE"/>
    <w:rsid w:val="00655773"/>
    <w:rsid w:val="0065625A"/>
    <w:rsid w:val="006563CA"/>
    <w:rsid w:val="00656EF9"/>
    <w:rsid w:val="00657066"/>
    <w:rsid w:val="006573E2"/>
    <w:rsid w:val="006577CA"/>
    <w:rsid w:val="006578FC"/>
    <w:rsid w:val="00657ABF"/>
    <w:rsid w:val="006608AB"/>
    <w:rsid w:val="006620DA"/>
    <w:rsid w:val="00662E72"/>
    <w:rsid w:val="00663904"/>
    <w:rsid w:val="006642D0"/>
    <w:rsid w:val="006644B6"/>
    <w:rsid w:val="00664587"/>
    <w:rsid w:val="006656A5"/>
    <w:rsid w:val="0066578D"/>
    <w:rsid w:val="00665E05"/>
    <w:rsid w:val="00666F25"/>
    <w:rsid w:val="00667610"/>
    <w:rsid w:val="00667C1C"/>
    <w:rsid w:val="0067001F"/>
    <w:rsid w:val="00670A43"/>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3066"/>
    <w:rsid w:val="0068338F"/>
    <w:rsid w:val="0068455C"/>
    <w:rsid w:val="00684887"/>
    <w:rsid w:val="00684DD5"/>
    <w:rsid w:val="006865C2"/>
    <w:rsid w:val="006867FA"/>
    <w:rsid w:val="006872AA"/>
    <w:rsid w:val="00687F1D"/>
    <w:rsid w:val="006906D6"/>
    <w:rsid w:val="00690BC2"/>
    <w:rsid w:val="00690F24"/>
    <w:rsid w:val="00691A2B"/>
    <w:rsid w:val="00692EC1"/>
    <w:rsid w:val="00693551"/>
    <w:rsid w:val="00693C8E"/>
    <w:rsid w:val="00694335"/>
    <w:rsid w:val="0069483F"/>
    <w:rsid w:val="00694E44"/>
    <w:rsid w:val="00694F73"/>
    <w:rsid w:val="0069560B"/>
    <w:rsid w:val="00695ED4"/>
    <w:rsid w:val="00696413"/>
    <w:rsid w:val="006964A4"/>
    <w:rsid w:val="006969BA"/>
    <w:rsid w:val="00696CC0"/>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B0298"/>
    <w:rsid w:val="006B0E83"/>
    <w:rsid w:val="006B1357"/>
    <w:rsid w:val="006B2679"/>
    <w:rsid w:val="006B286F"/>
    <w:rsid w:val="006B2A87"/>
    <w:rsid w:val="006B2DC9"/>
    <w:rsid w:val="006B4196"/>
    <w:rsid w:val="006B5493"/>
    <w:rsid w:val="006B77E2"/>
    <w:rsid w:val="006C00D5"/>
    <w:rsid w:val="006C10C0"/>
    <w:rsid w:val="006C1136"/>
    <w:rsid w:val="006C1368"/>
    <w:rsid w:val="006C1B1D"/>
    <w:rsid w:val="006C20F6"/>
    <w:rsid w:val="006C2752"/>
    <w:rsid w:val="006C2ACC"/>
    <w:rsid w:val="006C32BB"/>
    <w:rsid w:val="006C35EF"/>
    <w:rsid w:val="006C3747"/>
    <w:rsid w:val="006C3C87"/>
    <w:rsid w:val="006C6F4E"/>
    <w:rsid w:val="006C7686"/>
    <w:rsid w:val="006C7760"/>
    <w:rsid w:val="006C7EEA"/>
    <w:rsid w:val="006D04DB"/>
    <w:rsid w:val="006D05D6"/>
    <w:rsid w:val="006D0FA7"/>
    <w:rsid w:val="006D1374"/>
    <w:rsid w:val="006D1525"/>
    <w:rsid w:val="006D233A"/>
    <w:rsid w:val="006D27A0"/>
    <w:rsid w:val="006D3563"/>
    <w:rsid w:val="006D3AF5"/>
    <w:rsid w:val="006D3F60"/>
    <w:rsid w:val="006D522C"/>
    <w:rsid w:val="006D56AA"/>
    <w:rsid w:val="006D63A8"/>
    <w:rsid w:val="006D643F"/>
    <w:rsid w:val="006D7795"/>
    <w:rsid w:val="006D7ACB"/>
    <w:rsid w:val="006E00EF"/>
    <w:rsid w:val="006E06BB"/>
    <w:rsid w:val="006E15EA"/>
    <w:rsid w:val="006E18C7"/>
    <w:rsid w:val="006E18EC"/>
    <w:rsid w:val="006E19BF"/>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A11"/>
    <w:rsid w:val="006F15EB"/>
    <w:rsid w:val="006F1F3A"/>
    <w:rsid w:val="006F2F5E"/>
    <w:rsid w:val="006F384A"/>
    <w:rsid w:val="006F710A"/>
    <w:rsid w:val="006F7EB8"/>
    <w:rsid w:val="006F7F1C"/>
    <w:rsid w:val="00700324"/>
    <w:rsid w:val="0070094A"/>
    <w:rsid w:val="007013CB"/>
    <w:rsid w:val="007018AC"/>
    <w:rsid w:val="007019B1"/>
    <w:rsid w:val="00702C3C"/>
    <w:rsid w:val="00702D85"/>
    <w:rsid w:val="00702DD7"/>
    <w:rsid w:val="0070327B"/>
    <w:rsid w:val="00703D21"/>
    <w:rsid w:val="007047D3"/>
    <w:rsid w:val="00704FD0"/>
    <w:rsid w:val="00705663"/>
    <w:rsid w:val="00705AB4"/>
    <w:rsid w:val="00705C40"/>
    <w:rsid w:val="007076E0"/>
    <w:rsid w:val="00707F1C"/>
    <w:rsid w:val="0071087E"/>
    <w:rsid w:val="00711885"/>
    <w:rsid w:val="0071246B"/>
    <w:rsid w:val="00713645"/>
    <w:rsid w:val="007147C2"/>
    <w:rsid w:val="007149CC"/>
    <w:rsid w:val="0071530B"/>
    <w:rsid w:val="00716001"/>
    <w:rsid w:val="007169A8"/>
    <w:rsid w:val="007172C2"/>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6BD"/>
    <w:rsid w:val="00727A1C"/>
    <w:rsid w:val="00727ACB"/>
    <w:rsid w:val="0073051D"/>
    <w:rsid w:val="00730D35"/>
    <w:rsid w:val="0073135D"/>
    <w:rsid w:val="00731702"/>
    <w:rsid w:val="00732289"/>
    <w:rsid w:val="007324B0"/>
    <w:rsid w:val="00732EE9"/>
    <w:rsid w:val="007330B9"/>
    <w:rsid w:val="007341A5"/>
    <w:rsid w:val="007342F5"/>
    <w:rsid w:val="007343FD"/>
    <w:rsid w:val="00734956"/>
    <w:rsid w:val="00734AD0"/>
    <w:rsid w:val="007356E7"/>
    <w:rsid w:val="00735915"/>
    <w:rsid w:val="00735C21"/>
    <w:rsid w:val="0073614A"/>
    <w:rsid w:val="0073653D"/>
    <w:rsid w:val="00736932"/>
    <w:rsid w:val="00736FF2"/>
    <w:rsid w:val="007371A5"/>
    <w:rsid w:val="00737EB6"/>
    <w:rsid w:val="007400DA"/>
    <w:rsid w:val="007402A3"/>
    <w:rsid w:val="00740398"/>
    <w:rsid w:val="00740A9D"/>
    <w:rsid w:val="00740C8C"/>
    <w:rsid w:val="00741AC4"/>
    <w:rsid w:val="00742AE3"/>
    <w:rsid w:val="00742CA5"/>
    <w:rsid w:val="007460D7"/>
    <w:rsid w:val="00750EC3"/>
    <w:rsid w:val="007513F0"/>
    <w:rsid w:val="007515BC"/>
    <w:rsid w:val="00752204"/>
    <w:rsid w:val="00752223"/>
    <w:rsid w:val="00752606"/>
    <w:rsid w:val="00753188"/>
    <w:rsid w:val="007531E9"/>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506"/>
    <w:rsid w:val="007839C9"/>
    <w:rsid w:val="00783A24"/>
    <w:rsid w:val="0078400A"/>
    <w:rsid w:val="0078483E"/>
    <w:rsid w:val="00785461"/>
    <w:rsid w:val="007866BA"/>
    <w:rsid w:val="00786FF3"/>
    <w:rsid w:val="007876CF"/>
    <w:rsid w:val="00787B77"/>
    <w:rsid w:val="007902F1"/>
    <w:rsid w:val="00790463"/>
    <w:rsid w:val="00790946"/>
    <w:rsid w:val="007909C3"/>
    <w:rsid w:val="00790B95"/>
    <w:rsid w:val="00791361"/>
    <w:rsid w:val="0079260D"/>
    <w:rsid w:val="00793070"/>
    <w:rsid w:val="00793090"/>
    <w:rsid w:val="007931B1"/>
    <w:rsid w:val="0079334A"/>
    <w:rsid w:val="007948D3"/>
    <w:rsid w:val="0079546C"/>
    <w:rsid w:val="00795691"/>
    <w:rsid w:val="007957B4"/>
    <w:rsid w:val="0079685C"/>
    <w:rsid w:val="00796C01"/>
    <w:rsid w:val="00796C9B"/>
    <w:rsid w:val="00796F2A"/>
    <w:rsid w:val="00797237"/>
    <w:rsid w:val="007A00D4"/>
    <w:rsid w:val="007A0176"/>
    <w:rsid w:val="007A0314"/>
    <w:rsid w:val="007A059A"/>
    <w:rsid w:val="007A06E4"/>
    <w:rsid w:val="007A0957"/>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D0014"/>
    <w:rsid w:val="007D03E3"/>
    <w:rsid w:val="007D1EE1"/>
    <w:rsid w:val="007D22A8"/>
    <w:rsid w:val="007D2F75"/>
    <w:rsid w:val="007D3400"/>
    <w:rsid w:val="007D5162"/>
    <w:rsid w:val="007D5D16"/>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2F9C"/>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324"/>
    <w:rsid w:val="008037C9"/>
    <w:rsid w:val="00805C77"/>
    <w:rsid w:val="00806051"/>
    <w:rsid w:val="00806724"/>
    <w:rsid w:val="00806BBF"/>
    <w:rsid w:val="00807232"/>
    <w:rsid w:val="008074C4"/>
    <w:rsid w:val="0080799F"/>
    <w:rsid w:val="00807FA7"/>
    <w:rsid w:val="00810515"/>
    <w:rsid w:val="0081084A"/>
    <w:rsid w:val="00810C43"/>
    <w:rsid w:val="008110C5"/>
    <w:rsid w:val="008117F6"/>
    <w:rsid w:val="0081283F"/>
    <w:rsid w:val="00812C0C"/>
    <w:rsid w:val="00812E19"/>
    <w:rsid w:val="00813BB1"/>
    <w:rsid w:val="00813C38"/>
    <w:rsid w:val="00813FF9"/>
    <w:rsid w:val="008141C2"/>
    <w:rsid w:val="0081480A"/>
    <w:rsid w:val="00815123"/>
    <w:rsid w:val="0081526C"/>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15CE"/>
    <w:rsid w:val="00831AFF"/>
    <w:rsid w:val="00831BF5"/>
    <w:rsid w:val="00831E20"/>
    <w:rsid w:val="00832BAC"/>
    <w:rsid w:val="008336A5"/>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283"/>
    <w:rsid w:val="0084283D"/>
    <w:rsid w:val="0084290A"/>
    <w:rsid w:val="00842D16"/>
    <w:rsid w:val="008444D7"/>
    <w:rsid w:val="00844A83"/>
    <w:rsid w:val="00844AC9"/>
    <w:rsid w:val="00844CB5"/>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60FBA"/>
    <w:rsid w:val="0086106B"/>
    <w:rsid w:val="0086231B"/>
    <w:rsid w:val="00862771"/>
    <w:rsid w:val="00862D34"/>
    <w:rsid w:val="008631E0"/>
    <w:rsid w:val="00863A1C"/>
    <w:rsid w:val="008642BE"/>
    <w:rsid w:val="0086515E"/>
    <w:rsid w:val="008659BA"/>
    <w:rsid w:val="0086682F"/>
    <w:rsid w:val="00866F9E"/>
    <w:rsid w:val="00867687"/>
    <w:rsid w:val="00867896"/>
    <w:rsid w:val="008704DF"/>
    <w:rsid w:val="0087258E"/>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51E"/>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7A1"/>
    <w:rsid w:val="00896801"/>
    <w:rsid w:val="00897404"/>
    <w:rsid w:val="00897444"/>
    <w:rsid w:val="0089760F"/>
    <w:rsid w:val="00897BD9"/>
    <w:rsid w:val="008A02C0"/>
    <w:rsid w:val="008A03A5"/>
    <w:rsid w:val="008A0600"/>
    <w:rsid w:val="008A0B03"/>
    <w:rsid w:val="008A0DF3"/>
    <w:rsid w:val="008A1134"/>
    <w:rsid w:val="008A1757"/>
    <w:rsid w:val="008A1B76"/>
    <w:rsid w:val="008A282C"/>
    <w:rsid w:val="008A2B45"/>
    <w:rsid w:val="008A3054"/>
    <w:rsid w:val="008A3F77"/>
    <w:rsid w:val="008A4110"/>
    <w:rsid w:val="008A4138"/>
    <w:rsid w:val="008A4A47"/>
    <w:rsid w:val="008A4B66"/>
    <w:rsid w:val="008A5B9E"/>
    <w:rsid w:val="008A5D96"/>
    <w:rsid w:val="008A70D7"/>
    <w:rsid w:val="008A7498"/>
    <w:rsid w:val="008A7C03"/>
    <w:rsid w:val="008B0A26"/>
    <w:rsid w:val="008B0B01"/>
    <w:rsid w:val="008B0BDD"/>
    <w:rsid w:val="008B15D3"/>
    <w:rsid w:val="008B188E"/>
    <w:rsid w:val="008B1E85"/>
    <w:rsid w:val="008B2C03"/>
    <w:rsid w:val="008B2FB6"/>
    <w:rsid w:val="008B46E6"/>
    <w:rsid w:val="008B525E"/>
    <w:rsid w:val="008B5AB3"/>
    <w:rsid w:val="008B6765"/>
    <w:rsid w:val="008B6848"/>
    <w:rsid w:val="008B68B4"/>
    <w:rsid w:val="008B7ED8"/>
    <w:rsid w:val="008C0B03"/>
    <w:rsid w:val="008C0FE5"/>
    <w:rsid w:val="008C25F1"/>
    <w:rsid w:val="008C2858"/>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031B"/>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29AC"/>
    <w:rsid w:val="0090360E"/>
    <w:rsid w:val="00903AF7"/>
    <w:rsid w:val="00903D37"/>
    <w:rsid w:val="00904523"/>
    <w:rsid w:val="00904866"/>
    <w:rsid w:val="009049CE"/>
    <w:rsid w:val="009052E4"/>
    <w:rsid w:val="00905BEE"/>
    <w:rsid w:val="009067F9"/>
    <w:rsid w:val="00906B23"/>
    <w:rsid w:val="009079D1"/>
    <w:rsid w:val="00910110"/>
    <w:rsid w:val="009103A8"/>
    <w:rsid w:val="0091055D"/>
    <w:rsid w:val="00910A37"/>
    <w:rsid w:val="00911265"/>
    <w:rsid w:val="00911A5A"/>
    <w:rsid w:val="00913724"/>
    <w:rsid w:val="009138F9"/>
    <w:rsid w:val="009143DC"/>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655"/>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4704A"/>
    <w:rsid w:val="009501A3"/>
    <w:rsid w:val="009508A0"/>
    <w:rsid w:val="00951D6D"/>
    <w:rsid w:val="009520CC"/>
    <w:rsid w:val="009529E7"/>
    <w:rsid w:val="00952B2E"/>
    <w:rsid w:val="00953FF0"/>
    <w:rsid w:val="0095477B"/>
    <w:rsid w:val="00954B9C"/>
    <w:rsid w:val="00956711"/>
    <w:rsid w:val="00956F6E"/>
    <w:rsid w:val="009577D7"/>
    <w:rsid w:val="00960311"/>
    <w:rsid w:val="00960346"/>
    <w:rsid w:val="009604A1"/>
    <w:rsid w:val="00960524"/>
    <w:rsid w:val="00961564"/>
    <w:rsid w:val="00961752"/>
    <w:rsid w:val="009617D3"/>
    <w:rsid w:val="009626AE"/>
    <w:rsid w:val="00962B35"/>
    <w:rsid w:val="009636AA"/>
    <w:rsid w:val="0096463B"/>
    <w:rsid w:val="00964F5E"/>
    <w:rsid w:val="00965671"/>
    <w:rsid w:val="00965929"/>
    <w:rsid w:val="00965F3C"/>
    <w:rsid w:val="00966E0E"/>
    <w:rsid w:val="009673D8"/>
    <w:rsid w:val="0096750C"/>
    <w:rsid w:val="00967869"/>
    <w:rsid w:val="0096796E"/>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0D3A"/>
    <w:rsid w:val="0099156E"/>
    <w:rsid w:val="00991FA0"/>
    <w:rsid w:val="00992D5A"/>
    <w:rsid w:val="009930DF"/>
    <w:rsid w:val="009934CF"/>
    <w:rsid w:val="00994396"/>
    <w:rsid w:val="00994D08"/>
    <w:rsid w:val="00994FB1"/>
    <w:rsid w:val="0099519F"/>
    <w:rsid w:val="00995E0A"/>
    <w:rsid w:val="00996D27"/>
    <w:rsid w:val="00997C76"/>
    <w:rsid w:val="00997EEE"/>
    <w:rsid w:val="009A0A94"/>
    <w:rsid w:val="009A0D75"/>
    <w:rsid w:val="009A0DD3"/>
    <w:rsid w:val="009A1912"/>
    <w:rsid w:val="009A2459"/>
    <w:rsid w:val="009A2784"/>
    <w:rsid w:val="009A3057"/>
    <w:rsid w:val="009A306D"/>
    <w:rsid w:val="009A347A"/>
    <w:rsid w:val="009A365E"/>
    <w:rsid w:val="009A4205"/>
    <w:rsid w:val="009A4615"/>
    <w:rsid w:val="009A5671"/>
    <w:rsid w:val="009A620E"/>
    <w:rsid w:val="009A6AB4"/>
    <w:rsid w:val="009B02B2"/>
    <w:rsid w:val="009B186F"/>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4726"/>
    <w:rsid w:val="009C52E7"/>
    <w:rsid w:val="009C548B"/>
    <w:rsid w:val="009C5F24"/>
    <w:rsid w:val="009C6014"/>
    <w:rsid w:val="009D048B"/>
    <w:rsid w:val="009D058F"/>
    <w:rsid w:val="009D1B43"/>
    <w:rsid w:val="009D1B5D"/>
    <w:rsid w:val="009D1EBA"/>
    <w:rsid w:val="009D2991"/>
    <w:rsid w:val="009D3221"/>
    <w:rsid w:val="009D3257"/>
    <w:rsid w:val="009D3432"/>
    <w:rsid w:val="009D3841"/>
    <w:rsid w:val="009D3F7B"/>
    <w:rsid w:val="009D4254"/>
    <w:rsid w:val="009D43FE"/>
    <w:rsid w:val="009D4CFA"/>
    <w:rsid w:val="009D5C33"/>
    <w:rsid w:val="009D66E7"/>
    <w:rsid w:val="009D69C6"/>
    <w:rsid w:val="009D6F70"/>
    <w:rsid w:val="009D71A7"/>
    <w:rsid w:val="009D7ED9"/>
    <w:rsid w:val="009E08BA"/>
    <w:rsid w:val="009E10E1"/>
    <w:rsid w:val="009E110C"/>
    <w:rsid w:val="009E13EC"/>
    <w:rsid w:val="009E1487"/>
    <w:rsid w:val="009E1850"/>
    <w:rsid w:val="009E22A9"/>
    <w:rsid w:val="009E2329"/>
    <w:rsid w:val="009E31C4"/>
    <w:rsid w:val="009E39F4"/>
    <w:rsid w:val="009E3A32"/>
    <w:rsid w:val="009E487F"/>
    <w:rsid w:val="009E4AEF"/>
    <w:rsid w:val="009E4EF3"/>
    <w:rsid w:val="009E53A5"/>
    <w:rsid w:val="009E5419"/>
    <w:rsid w:val="009E5A6E"/>
    <w:rsid w:val="009E5C14"/>
    <w:rsid w:val="009E5DC7"/>
    <w:rsid w:val="009E5DFA"/>
    <w:rsid w:val="009E6994"/>
    <w:rsid w:val="009E6A7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488"/>
    <w:rsid w:val="00A02BCA"/>
    <w:rsid w:val="00A030EA"/>
    <w:rsid w:val="00A03A1B"/>
    <w:rsid w:val="00A0451D"/>
    <w:rsid w:val="00A0636A"/>
    <w:rsid w:val="00A06CC5"/>
    <w:rsid w:val="00A07167"/>
    <w:rsid w:val="00A078E7"/>
    <w:rsid w:val="00A1041C"/>
    <w:rsid w:val="00A107B4"/>
    <w:rsid w:val="00A10C91"/>
    <w:rsid w:val="00A11CAD"/>
    <w:rsid w:val="00A11F7F"/>
    <w:rsid w:val="00A14C69"/>
    <w:rsid w:val="00A14EC0"/>
    <w:rsid w:val="00A15A51"/>
    <w:rsid w:val="00A1620D"/>
    <w:rsid w:val="00A16AC0"/>
    <w:rsid w:val="00A16C69"/>
    <w:rsid w:val="00A16DC1"/>
    <w:rsid w:val="00A2011B"/>
    <w:rsid w:val="00A20F4C"/>
    <w:rsid w:val="00A21D9F"/>
    <w:rsid w:val="00A22CAD"/>
    <w:rsid w:val="00A22D92"/>
    <w:rsid w:val="00A23809"/>
    <w:rsid w:val="00A23D31"/>
    <w:rsid w:val="00A24C9B"/>
    <w:rsid w:val="00A25083"/>
    <w:rsid w:val="00A252B7"/>
    <w:rsid w:val="00A2536F"/>
    <w:rsid w:val="00A264CA"/>
    <w:rsid w:val="00A266BF"/>
    <w:rsid w:val="00A266E1"/>
    <w:rsid w:val="00A26ECD"/>
    <w:rsid w:val="00A27A43"/>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7BB"/>
    <w:rsid w:val="00A34F11"/>
    <w:rsid w:val="00A35C23"/>
    <w:rsid w:val="00A35D1C"/>
    <w:rsid w:val="00A35E2F"/>
    <w:rsid w:val="00A36013"/>
    <w:rsid w:val="00A36C06"/>
    <w:rsid w:val="00A36E15"/>
    <w:rsid w:val="00A37465"/>
    <w:rsid w:val="00A37676"/>
    <w:rsid w:val="00A37793"/>
    <w:rsid w:val="00A37891"/>
    <w:rsid w:val="00A40A51"/>
    <w:rsid w:val="00A415BA"/>
    <w:rsid w:val="00A41622"/>
    <w:rsid w:val="00A41832"/>
    <w:rsid w:val="00A41B03"/>
    <w:rsid w:val="00A42B22"/>
    <w:rsid w:val="00A440BF"/>
    <w:rsid w:val="00A4594F"/>
    <w:rsid w:val="00A4649A"/>
    <w:rsid w:val="00A47916"/>
    <w:rsid w:val="00A50778"/>
    <w:rsid w:val="00A51058"/>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89B"/>
    <w:rsid w:val="00A633C8"/>
    <w:rsid w:val="00A6491D"/>
    <w:rsid w:val="00A6550C"/>
    <w:rsid w:val="00A65A48"/>
    <w:rsid w:val="00A6697B"/>
    <w:rsid w:val="00A66D74"/>
    <w:rsid w:val="00A66F31"/>
    <w:rsid w:val="00A67022"/>
    <w:rsid w:val="00A67D6A"/>
    <w:rsid w:val="00A707BC"/>
    <w:rsid w:val="00A7087B"/>
    <w:rsid w:val="00A719AA"/>
    <w:rsid w:val="00A7221E"/>
    <w:rsid w:val="00A727AA"/>
    <w:rsid w:val="00A72936"/>
    <w:rsid w:val="00A73DE3"/>
    <w:rsid w:val="00A74B97"/>
    <w:rsid w:val="00A74C2D"/>
    <w:rsid w:val="00A7512C"/>
    <w:rsid w:val="00A75171"/>
    <w:rsid w:val="00A76A3C"/>
    <w:rsid w:val="00A76B34"/>
    <w:rsid w:val="00A77021"/>
    <w:rsid w:val="00A771E0"/>
    <w:rsid w:val="00A772A2"/>
    <w:rsid w:val="00A802D3"/>
    <w:rsid w:val="00A8068A"/>
    <w:rsid w:val="00A80A86"/>
    <w:rsid w:val="00A81AA3"/>
    <w:rsid w:val="00A82677"/>
    <w:rsid w:val="00A82DA4"/>
    <w:rsid w:val="00A82E4A"/>
    <w:rsid w:val="00A8345E"/>
    <w:rsid w:val="00A83487"/>
    <w:rsid w:val="00A83686"/>
    <w:rsid w:val="00A84390"/>
    <w:rsid w:val="00A84529"/>
    <w:rsid w:val="00A8453C"/>
    <w:rsid w:val="00A84A8E"/>
    <w:rsid w:val="00A84BAC"/>
    <w:rsid w:val="00A8515C"/>
    <w:rsid w:val="00A854FF"/>
    <w:rsid w:val="00A85658"/>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424D"/>
    <w:rsid w:val="00A943FD"/>
    <w:rsid w:val="00A954FE"/>
    <w:rsid w:val="00A9629C"/>
    <w:rsid w:val="00A96E80"/>
    <w:rsid w:val="00AA013F"/>
    <w:rsid w:val="00AA0A82"/>
    <w:rsid w:val="00AA131E"/>
    <w:rsid w:val="00AA16A7"/>
    <w:rsid w:val="00AA2289"/>
    <w:rsid w:val="00AA247F"/>
    <w:rsid w:val="00AA2AFF"/>
    <w:rsid w:val="00AA2BAC"/>
    <w:rsid w:val="00AA35D5"/>
    <w:rsid w:val="00AA4116"/>
    <w:rsid w:val="00AA417B"/>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606"/>
    <w:rsid w:val="00AB5725"/>
    <w:rsid w:val="00AB5A5E"/>
    <w:rsid w:val="00AB613C"/>
    <w:rsid w:val="00AB6577"/>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C19"/>
    <w:rsid w:val="00AC5EE6"/>
    <w:rsid w:val="00AC621A"/>
    <w:rsid w:val="00AC6303"/>
    <w:rsid w:val="00AC6417"/>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D69CB"/>
    <w:rsid w:val="00AE0B4B"/>
    <w:rsid w:val="00AE1B95"/>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2170"/>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56A"/>
    <w:rsid w:val="00B134F4"/>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1EC"/>
    <w:rsid w:val="00B26E56"/>
    <w:rsid w:val="00B26E79"/>
    <w:rsid w:val="00B271EB"/>
    <w:rsid w:val="00B274AE"/>
    <w:rsid w:val="00B274BF"/>
    <w:rsid w:val="00B30788"/>
    <w:rsid w:val="00B307A4"/>
    <w:rsid w:val="00B30AB6"/>
    <w:rsid w:val="00B30BA5"/>
    <w:rsid w:val="00B31222"/>
    <w:rsid w:val="00B3127D"/>
    <w:rsid w:val="00B318C9"/>
    <w:rsid w:val="00B31CC2"/>
    <w:rsid w:val="00B31FDB"/>
    <w:rsid w:val="00B330C9"/>
    <w:rsid w:val="00B33D0A"/>
    <w:rsid w:val="00B33F64"/>
    <w:rsid w:val="00B3441F"/>
    <w:rsid w:val="00B349A2"/>
    <w:rsid w:val="00B34B9C"/>
    <w:rsid w:val="00B358A3"/>
    <w:rsid w:val="00B35A56"/>
    <w:rsid w:val="00B36095"/>
    <w:rsid w:val="00B36104"/>
    <w:rsid w:val="00B36693"/>
    <w:rsid w:val="00B366F1"/>
    <w:rsid w:val="00B37DE4"/>
    <w:rsid w:val="00B410E9"/>
    <w:rsid w:val="00B41744"/>
    <w:rsid w:val="00B41DF3"/>
    <w:rsid w:val="00B42118"/>
    <w:rsid w:val="00B4229B"/>
    <w:rsid w:val="00B4235B"/>
    <w:rsid w:val="00B42885"/>
    <w:rsid w:val="00B42C7F"/>
    <w:rsid w:val="00B42E81"/>
    <w:rsid w:val="00B43225"/>
    <w:rsid w:val="00B4329D"/>
    <w:rsid w:val="00B44171"/>
    <w:rsid w:val="00B44EEE"/>
    <w:rsid w:val="00B45BEE"/>
    <w:rsid w:val="00B4666D"/>
    <w:rsid w:val="00B475BF"/>
    <w:rsid w:val="00B50893"/>
    <w:rsid w:val="00B50A04"/>
    <w:rsid w:val="00B520F9"/>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4EAE"/>
    <w:rsid w:val="00B85DF3"/>
    <w:rsid w:val="00B86C19"/>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65C"/>
    <w:rsid w:val="00B94B30"/>
    <w:rsid w:val="00B94BEB"/>
    <w:rsid w:val="00B954F3"/>
    <w:rsid w:val="00B958B1"/>
    <w:rsid w:val="00B95B72"/>
    <w:rsid w:val="00B95BCD"/>
    <w:rsid w:val="00B95BD9"/>
    <w:rsid w:val="00B95CDC"/>
    <w:rsid w:val="00B95CE5"/>
    <w:rsid w:val="00B96107"/>
    <w:rsid w:val="00B96B5C"/>
    <w:rsid w:val="00B96C55"/>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630"/>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D7FB9"/>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0D5"/>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35FE"/>
    <w:rsid w:val="00BF45F2"/>
    <w:rsid w:val="00BF5B0F"/>
    <w:rsid w:val="00BF667D"/>
    <w:rsid w:val="00C005A5"/>
    <w:rsid w:val="00C007D9"/>
    <w:rsid w:val="00C016C5"/>
    <w:rsid w:val="00C021A6"/>
    <w:rsid w:val="00C02435"/>
    <w:rsid w:val="00C02957"/>
    <w:rsid w:val="00C031AF"/>
    <w:rsid w:val="00C04BB0"/>
    <w:rsid w:val="00C04D47"/>
    <w:rsid w:val="00C0545B"/>
    <w:rsid w:val="00C06836"/>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5121"/>
    <w:rsid w:val="00C15CE5"/>
    <w:rsid w:val="00C163F6"/>
    <w:rsid w:val="00C16B4B"/>
    <w:rsid w:val="00C17427"/>
    <w:rsid w:val="00C20766"/>
    <w:rsid w:val="00C207C5"/>
    <w:rsid w:val="00C20C00"/>
    <w:rsid w:val="00C210FD"/>
    <w:rsid w:val="00C21C77"/>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224"/>
    <w:rsid w:val="00C305F2"/>
    <w:rsid w:val="00C30BCF"/>
    <w:rsid w:val="00C31AD7"/>
    <w:rsid w:val="00C32167"/>
    <w:rsid w:val="00C3345C"/>
    <w:rsid w:val="00C3349B"/>
    <w:rsid w:val="00C34F5F"/>
    <w:rsid w:val="00C34F92"/>
    <w:rsid w:val="00C34FC7"/>
    <w:rsid w:val="00C35C2C"/>
    <w:rsid w:val="00C36051"/>
    <w:rsid w:val="00C36E6F"/>
    <w:rsid w:val="00C36F8A"/>
    <w:rsid w:val="00C40468"/>
    <w:rsid w:val="00C407E5"/>
    <w:rsid w:val="00C40A41"/>
    <w:rsid w:val="00C42DAC"/>
    <w:rsid w:val="00C43000"/>
    <w:rsid w:val="00C433F9"/>
    <w:rsid w:val="00C4342B"/>
    <w:rsid w:val="00C436E3"/>
    <w:rsid w:val="00C442B4"/>
    <w:rsid w:val="00C44829"/>
    <w:rsid w:val="00C44E88"/>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47DD"/>
    <w:rsid w:val="00C55151"/>
    <w:rsid w:val="00C553D0"/>
    <w:rsid w:val="00C55558"/>
    <w:rsid w:val="00C5575D"/>
    <w:rsid w:val="00C558FF"/>
    <w:rsid w:val="00C560FA"/>
    <w:rsid w:val="00C56640"/>
    <w:rsid w:val="00C56772"/>
    <w:rsid w:val="00C56A84"/>
    <w:rsid w:val="00C57055"/>
    <w:rsid w:val="00C576AD"/>
    <w:rsid w:val="00C57FF9"/>
    <w:rsid w:val="00C60320"/>
    <w:rsid w:val="00C6193B"/>
    <w:rsid w:val="00C61A98"/>
    <w:rsid w:val="00C63059"/>
    <w:rsid w:val="00C63158"/>
    <w:rsid w:val="00C633D7"/>
    <w:rsid w:val="00C633F2"/>
    <w:rsid w:val="00C64434"/>
    <w:rsid w:val="00C649B5"/>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7786C"/>
    <w:rsid w:val="00C803F7"/>
    <w:rsid w:val="00C82300"/>
    <w:rsid w:val="00C82ECE"/>
    <w:rsid w:val="00C830B2"/>
    <w:rsid w:val="00C834EF"/>
    <w:rsid w:val="00C83CDA"/>
    <w:rsid w:val="00C83CE0"/>
    <w:rsid w:val="00C85935"/>
    <w:rsid w:val="00C8631F"/>
    <w:rsid w:val="00C86432"/>
    <w:rsid w:val="00C86FC6"/>
    <w:rsid w:val="00C9003A"/>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79"/>
    <w:rsid w:val="00C96DFE"/>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CA5"/>
    <w:rsid w:val="00CE0A60"/>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CF7007"/>
    <w:rsid w:val="00D001EA"/>
    <w:rsid w:val="00D00A33"/>
    <w:rsid w:val="00D00E03"/>
    <w:rsid w:val="00D01F2B"/>
    <w:rsid w:val="00D01F75"/>
    <w:rsid w:val="00D01FC7"/>
    <w:rsid w:val="00D0215D"/>
    <w:rsid w:val="00D02BC6"/>
    <w:rsid w:val="00D02C0D"/>
    <w:rsid w:val="00D0310D"/>
    <w:rsid w:val="00D032BC"/>
    <w:rsid w:val="00D03AB3"/>
    <w:rsid w:val="00D03B48"/>
    <w:rsid w:val="00D03F9F"/>
    <w:rsid w:val="00D056CC"/>
    <w:rsid w:val="00D05803"/>
    <w:rsid w:val="00D05C7C"/>
    <w:rsid w:val="00D06906"/>
    <w:rsid w:val="00D07742"/>
    <w:rsid w:val="00D077DC"/>
    <w:rsid w:val="00D07D3A"/>
    <w:rsid w:val="00D106B7"/>
    <w:rsid w:val="00D1276A"/>
    <w:rsid w:val="00D132F9"/>
    <w:rsid w:val="00D14880"/>
    <w:rsid w:val="00D14DB7"/>
    <w:rsid w:val="00D15ED5"/>
    <w:rsid w:val="00D16656"/>
    <w:rsid w:val="00D16EB8"/>
    <w:rsid w:val="00D17448"/>
    <w:rsid w:val="00D1769A"/>
    <w:rsid w:val="00D17825"/>
    <w:rsid w:val="00D1790B"/>
    <w:rsid w:val="00D200AB"/>
    <w:rsid w:val="00D204F4"/>
    <w:rsid w:val="00D20613"/>
    <w:rsid w:val="00D20B81"/>
    <w:rsid w:val="00D223BF"/>
    <w:rsid w:val="00D244BD"/>
    <w:rsid w:val="00D25230"/>
    <w:rsid w:val="00D255F9"/>
    <w:rsid w:val="00D25F67"/>
    <w:rsid w:val="00D266C4"/>
    <w:rsid w:val="00D26A70"/>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1AB1"/>
    <w:rsid w:val="00D43257"/>
    <w:rsid w:val="00D434EC"/>
    <w:rsid w:val="00D43AE0"/>
    <w:rsid w:val="00D43E69"/>
    <w:rsid w:val="00D43EC7"/>
    <w:rsid w:val="00D44462"/>
    <w:rsid w:val="00D4453A"/>
    <w:rsid w:val="00D44E9D"/>
    <w:rsid w:val="00D454E0"/>
    <w:rsid w:val="00D45C07"/>
    <w:rsid w:val="00D45D5E"/>
    <w:rsid w:val="00D466D0"/>
    <w:rsid w:val="00D472A7"/>
    <w:rsid w:val="00D475A5"/>
    <w:rsid w:val="00D479E6"/>
    <w:rsid w:val="00D51515"/>
    <w:rsid w:val="00D51E27"/>
    <w:rsid w:val="00D520C6"/>
    <w:rsid w:val="00D52C05"/>
    <w:rsid w:val="00D53140"/>
    <w:rsid w:val="00D5499A"/>
    <w:rsid w:val="00D54BD5"/>
    <w:rsid w:val="00D54E33"/>
    <w:rsid w:val="00D554FA"/>
    <w:rsid w:val="00D575F0"/>
    <w:rsid w:val="00D57F43"/>
    <w:rsid w:val="00D60578"/>
    <w:rsid w:val="00D61A0E"/>
    <w:rsid w:val="00D61DA9"/>
    <w:rsid w:val="00D62840"/>
    <w:rsid w:val="00D63448"/>
    <w:rsid w:val="00D642CF"/>
    <w:rsid w:val="00D66CF4"/>
    <w:rsid w:val="00D67546"/>
    <w:rsid w:val="00D71CF9"/>
    <w:rsid w:val="00D71DD4"/>
    <w:rsid w:val="00D71E69"/>
    <w:rsid w:val="00D72264"/>
    <w:rsid w:val="00D7238C"/>
    <w:rsid w:val="00D72970"/>
    <w:rsid w:val="00D72F49"/>
    <w:rsid w:val="00D74EF6"/>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0DB"/>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5ED6"/>
    <w:rsid w:val="00D9604B"/>
    <w:rsid w:val="00D96A99"/>
    <w:rsid w:val="00D96FC3"/>
    <w:rsid w:val="00D97756"/>
    <w:rsid w:val="00D97DCA"/>
    <w:rsid w:val="00DA0839"/>
    <w:rsid w:val="00DA0B7E"/>
    <w:rsid w:val="00DA0D92"/>
    <w:rsid w:val="00DA12C3"/>
    <w:rsid w:val="00DA1790"/>
    <w:rsid w:val="00DA1B87"/>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7F"/>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22A6"/>
    <w:rsid w:val="00DC34EE"/>
    <w:rsid w:val="00DC40B1"/>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1B66"/>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7E4"/>
    <w:rsid w:val="00E22C3D"/>
    <w:rsid w:val="00E2330C"/>
    <w:rsid w:val="00E234C4"/>
    <w:rsid w:val="00E23912"/>
    <w:rsid w:val="00E240EF"/>
    <w:rsid w:val="00E24BF5"/>
    <w:rsid w:val="00E24E3E"/>
    <w:rsid w:val="00E25265"/>
    <w:rsid w:val="00E27DDF"/>
    <w:rsid w:val="00E27E01"/>
    <w:rsid w:val="00E30291"/>
    <w:rsid w:val="00E30550"/>
    <w:rsid w:val="00E30A90"/>
    <w:rsid w:val="00E3109F"/>
    <w:rsid w:val="00E31325"/>
    <w:rsid w:val="00E32DBA"/>
    <w:rsid w:val="00E32FD6"/>
    <w:rsid w:val="00E34D57"/>
    <w:rsid w:val="00E36677"/>
    <w:rsid w:val="00E37186"/>
    <w:rsid w:val="00E400A0"/>
    <w:rsid w:val="00E403CC"/>
    <w:rsid w:val="00E40628"/>
    <w:rsid w:val="00E407A6"/>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8B8"/>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D75"/>
    <w:rsid w:val="00E72F02"/>
    <w:rsid w:val="00E7346F"/>
    <w:rsid w:val="00E7356B"/>
    <w:rsid w:val="00E739D0"/>
    <w:rsid w:val="00E754F8"/>
    <w:rsid w:val="00E75AD6"/>
    <w:rsid w:val="00E7654C"/>
    <w:rsid w:val="00E76BB4"/>
    <w:rsid w:val="00E76DE3"/>
    <w:rsid w:val="00E76E33"/>
    <w:rsid w:val="00E76E87"/>
    <w:rsid w:val="00E7778E"/>
    <w:rsid w:val="00E80000"/>
    <w:rsid w:val="00E8155D"/>
    <w:rsid w:val="00E81AC2"/>
    <w:rsid w:val="00E83A16"/>
    <w:rsid w:val="00E8486F"/>
    <w:rsid w:val="00E84AD7"/>
    <w:rsid w:val="00E85763"/>
    <w:rsid w:val="00E85CC0"/>
    <w:rsid w:val="00E87C2D"/>
    <w:rsid w:val="00E90197"/>
    <w:rsid w:val="00E90C77"/>
    <w:rsid w:val="00E90FA6"/>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282B"/>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2C5"/>
    <w:rsid w:val="00EB3860"/>
    <w:rsid w:val="00EB3B88"/>
    <w:rsid w:val="00EB3EED"/>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2C4"/>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61B7"/>
    <w:rsid w:val="00EE778D"/>
    <w:rsid w:val="00EF0517"/>
    <w:rsid w:val="00EF0EA0"/>
    <w:rsid w:val="00EF1031"/>
    <w:rsid w:val="00EF16A6"/>
    <w:rsid w:val="00EF2682"/>
    <w:rsid w:val="00EF27DF"/>
    <w:rsid w:val="00EF2C2D"/>
    <w:rsid w:val="00EF2CC6"/>
    <w:rsid w:val="00EF3247"/>
    <w:rsid w:val="00EF45F3"/>
    <w:rsid w:val="00EF4A64"/>
    <w:rsid w:val="00EF4D3F"/>
    <w:rsid w:val="00EF4D52"/>
    <w:rsid w:val="00EF5DD7"/>
    <w:rsid w:val="00EF6284"/>
    <w:rsid w:val="00EF665D"/>
    <w:rsid w:val="00EF72F4"/>
    <w:rsid w:val="00F00012"/>
    <w:rsid w:val="00F00847"/>
    <w:rsid w:val="00F00BCE"/>
    <w:rsid w:val="00F018AD"/>
    <w:rsid w:val="00F01929"/>
    <w:rsid w:val="00F02171"/>
    <w:rsid w:val="00F031EB"/>
    <w:rsid w:val="00F033EF"/>
    <w:rsid w:val="00F043CD"/>
    <w:rsid w:val="00F0528B"/>
    <w:rsid w:val="00F061A6"/>
    <w:rsid w:val="00F061AA"/>
    <w:rsid w:val="00F0710C"/>
    <w:rsid w:val="00F0778D"/>
    <w:rsid w:val="00F1106D"/>
    <w:rsid w:val="00F111B4"/>
    <w:rsid w:val="00F11AB3"/>
    <w:rsid w:val="00F13DBE"/>
    <w:rsid w:val="00F14017"/>
    <w:rsid w:val="00F1436E"/>
    <w:rsid w:val="00F14AFF"/>
    <w:rsid w:val="00F1562B"/>
    <w:rsid w:val="00F1684C"/>
    <w:rsid w:val="00F17EF1"/>
    <w:rsid w:val="00F20633"/>
    <w:rsid w:val="00F20876"/>
    <w:rsid w:val="00F21DD6"/>
    <w:rsid w:val="00F25CFE"/>
    <w:rsid w:val="00F269AB"/>
    <w:rsid w:val="00F26A29"/>
    <w:rsid w:val="00F26D62"/>
    <w:rsid w:val="00F2753A"/>
    <w:rsid w:val="00F3018B"/>
    <w:rsid w:val="00F30371"/>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B19"/>
    <w:rsid w:val="00F42363"/>
    <w:rsid w:val="00F4252C"/>
    <w:rsid w:val="00F428C8"/>
    <w:rsid w:val="00F42AB5"/>
    <w:rsid w:val="00F42CF8"/>
    <w:rsid w:val="00F42D1C"/>
    <w:rsid w:val="00F42DC3"/>
    <w:rsid w:val="00F431CB"/>
    <w:rsid w:val="00F4379B"/>
    <w:rsid w:val="00F43E6E"/>
    <w:rsid w:val="00F43EBF"/>
    <w:rsid w:val="00F44423"/>
    <w:rsid w:val="00F458BB"/>
    <w:rsid w:val="00F469D7"/>
    <w:rsid w:val="00F501D1"/>
    <w:rsid w:val="00F50A1B"/>
    <w:rsid w:val="00F50BE6"/>
    <w:rsid w:val="00F51236"/>
    <w:rsid w:val="00F51438"/>
    <w:rsid w:val="00F52EE2"/>
    <w:rsid w:val="00F5374C"/>
    <w:rsid w:val="00F541B8"/>
    <w:rsid w:val="00F5423F"/>
    <w:rsid w:val="00F546D7"/>
    <w:rsid w:val="00F560B2"/>
    <w:rsid w:val="00F56B6D"/>
    <w:rsid w:val="00F56CC2"/>
    <w:rsid w:val="00F573BB"/>
    <w:rsid w:val="00F5787E"/>
    <w:rsid w:val="00F57A7F"/>
    <w:rsid w:val="00F57ADE"/>
    <w:rsid w:val="00F60BC0"/>
    <w:rsid w:val="00F615A8"/>
    <w:rsid w:val="00F61B7F"/>
    <w:rsid w:val="00F62370"/>
    <w:rsid w:val="00F62625"/>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220"/>
    <w:rsid w:val="00F717E6"/>
    <w:rsid w:val="00F720F5"/>
    <w:rsid w:val="00F72608"/>
    <w:rsid w:val="00F72EA2"/>
    <w:rsid w:val="00F73751"/>
    <w:rsid w:val="00F73DC5"/>
    <w:rsid w:val="00F74042"/>
    <w:rsid w:val="00F7521F"/>
    <w:rsid w:val="00F75B84"/>
    <w:rsid w:val="00F75EAD"/>
    <w:rsid w:val="00F76689"/>
    <w:rsid w:val="00F77154"/>
    <w:rsid w:val="00F77A98"/>
    <w:rsid w:val="00F80F33"/>
    <w:rsid w:val="00F8249B"/>
    <w:rsid w:val="00F824BB"/>
    <w:rsid w:val="00F8255E"/>
    <w:rsid w:val="00F82EC0"/>
    <w:rsid w:val="00F83DDA"/>
    <w:rsid w:val="00F846D6"/>
    <w:rsid w:val="00F84DFE"/>
    <w:rsid w:val="00F8647F"/>
    <w:rsid w:val="00F8652C"/>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0C4"/>
    <w:rsid w:val="00F9414C"/>
    <w:rsid w:val="00F94E99"/>
    <w:rsid w:val="00F95AD2"/>
    <w:rsid w:val="00F9650A"/>
    <w:rsid w:val="00F967C7"/>
    <w:rsid w:val="00F979BF"/>
    <w:rsid w:val="00FA0437"/>
    <w:rsid w:val="00FA0988"/>
    <w:rsid w:val="00FA103E"/>
    <w:rsid w:val="00FA155E"/>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22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4BA"/>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8DCC3E8"/>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192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UnresolvedMention1" w:customStyle="1">
    <w:name w:val="Unresolved Mention1"/>
    <w:basedOn w:val="Fuentedeprrafopredeter"/>
    <w:uiPriority w:val="99"/>
    <w:semiHidden/>
    <w:unhideWhenUsed/>
    <w:rsid w:val="008631E0"/>
    <w:rPr>
      <w:color w:val="605E5C"/>
      <w:shd w:val="clear" w:color="auto" w:fill="E1DFDD"/>
    </w:rPr>
  </w:style>
  <w:style w:type="paragraph" w:styleId="NormalWeb">
    <w:name w:val="Normal (Web)"/>
    <w:basedOn w:val="Normal"/>
    <w:uiPriority w:val="99"/>
    <w:unhideWhenUsed/>
    <w:rsid w:val="00EF27DF"/>
    <w:pPr>
      <w:spacing w:after="160" w:line="259" w:lineRule="auto"/>
      <w:jc w:val="both"/>
    </w:pPr>
    <w:rPr>
      <w:rFonts w:eastAsiaTheme="minorHAnsi"/>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31261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23816387">
      <w:bodyDiv w:val="1"/>
      <w:marLeft w:val="0"/>
      <w:marRight w:val="0"/>
      <w:marTop w:val="0"/>
      <w:marBottom w:val="0"/>
      <w:divBdr>
        <w:top w:val="none" w:sz="0" w:space="0" w:color="auto"/>
        <w:left w:val="none" w:sz="0" w:space="0" w:color="auto"/>
        <w:bottom w:val="none" w:sz="0" w:space="0" w:color="auto"/>
        <w:right w:val="none" w:sz="0" w:space="0" w:color="auto"/>
      </w:divBdr>
    </w:div>
    <w:div w:id="129594298">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67449813">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9454021">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1873887">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4928409">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289762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0415423">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987154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19904579">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35395835">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87632422">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39329361">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8088">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openxmlformats.org/officeDocument/2006/relationships/glossaryDocument" Target="glossary/document.xml" Id="R02dee69ebeb84060"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2a7bcc9-dc9b-4da5-89fd-345f20e70090}"/>
      </w:docPartPr>
      <w:docPartBody>
        <w:p w14:paraId="1FE0F3A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18EC1-108C-49CB-823F-EA6974E536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7</revision>
  <lastPrinted>2019-11-07T17:48:00.0000000Z</lastPrinted>
  <dcterms:created xsi:type="dcterms:W3CDTF">2022-05-13T01:49:00.0000000Z</dcterms:created>
  <dcterms:modified xsi:type="dcterms:W3CDTF">2022-05-26T19:59:29.4083031Z</dcterms:modified>
</coreProperties>
</file>