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65FD28E" w:rsidR="00662C69" w:rsidRPr="008A488D" w:rsidRDefault="009B11D6" w:rsidP="00B31E90">
      <w:pPr>
        <w:tabs>
          <w:tab w:val="left" w:pos="3465"/>
        </w:tabs>
        <w:spacing w:line="360" w:lineRule="auto"/>
        <w:jc w:val="both"/>
        <w:rPr>
          <w:rFonts w:ascii="Palatino Linotype" w:hAnsi="Palatino Linotype"/>
          <w:color w:val="000000" w:themeColor="text1"/>
        </w:rPr>
      </w:pPr>
      <w:r w:rsidRPr="008A488D">
        <w:rPr>
          <w:rFonts w:ascii="Palatino Linotype" w:hAnsi="Palatino Linotype"/>
          <w:color w:val="000000" w:themeColor="text1"/>
        </w:rPr>
        <w:t>R</w:t>
      </w:r>
      <w:r w:rsidR="00662C69" w:rsidRPr="008A488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A488D">
        <w:rPr>
          <w:rFonts w:ascii="Palatino Linotype" w:hAnsi="Palatino Linotype"/>
          <w:color w:val="000000" w:themeColor="text1"/>
        </w:rPr>
        <w:t>icipios, con</w:t>
      </w:r>
      <w:r w:rsidR="00662C69" w:rsidRPr="008A488D">
        <w:rPr>
          <w:rFonts w:ascii="Palatino Linotype" w:hAnsi="Palatino Linotype"/>
          <w:color w:val="000000" w:themeColor="text1"/>
        </w:rPr>
        <w:t xml:space="preserve"> </w:t>
      </w:r>
      <w:r w:rsidR="00485DB6" w:rsidRPr="008A488D">
        <w:rPr>
          <w:rFonts w:ascii="Palatino Linotype" w:hAnsi="Palatino Linotype"/>
          <w:color w:val="000000" w:themeColor="text1"/>
        </w:rPr>
        <w:t xml:space="preserve">domicilio </w:t>
      </w:r>
      <w:r w:rsidR="00662C69" w:rsidRPr="008A488D">
        <w:rPr>
          <w:rFonts w:ascii="Palatino Linotype" w:hAnsi="Palatino Linotype"/>
          <w:color w:val="000000" w:themeColor="text1"/>
        </w:rPr>
        <w:t>en Metepec, Estado de México; de</w:t>
      </w:r>
      <w:r w:rsidR="00B42D12" w:rsidRPr="008A488D">
        <w:rPr>
          <w:rFonts w:ascii="Palatino Linotype" w:hAnsi="Palatino Linotype"/>
          <w:color w:val="000000" w:themeColor="text1"/>
        </w:rPr>
        <w:t xml:space="preserve"> catorce</w:t>
      </w:r>
      <w:r w:rsidR="00662C69" w:rsidRPr="008A488D">
        <w:rPr>
          <w:rFonts w:ascii="Palatino Linotype" w:hAnsi="Palatino Linotype"/>
          <w:color w:val="000000" w:themeColor="text1"/>
        </w:rPr>
        <w:t xml:space="preserve"> </w:t>
      </w:r>
      <w:r w:rsidR="007076C5" w:rsidRPr="008A488D">
        <w:rPr>
          <w:rFonts w:ascii="Palatino Linotype" w:hAnsi="Palatino Linotype"/>
          <w:color w:val="000000" w:themeColor="text1"/>
        </w:rPr>
        <w:t>(</w:t>
      </w:r>
      <w:r w:rsidR="00B42D12" w:rsidRPr="008A488D">
        <w:rPr>
          <w:rFonts w:ascii="Palatino Linotype" w:hAnsi="Palatino Linotype"/>
          <w:color w:val="000000" w:themeColor="text1"/>
        </w:rPr>
        <w:t>14</w:t>
      </w:r>
      <w:r w:rsidR="007076C5" w:rsidRPr="008A488D">
        <w:rPr>
          <w:rFonts w:ascii="Palatino Linotype" w:hAnsi="Palatino Linotype"/>
          <w:color w:val="000000" w:themeColor="text1"/>
        </w:rPr>
        <w:t xml:space="preserve">) de </w:t>
      </w:r>
      <w:r w:rsidR="00B42D12" w:rsidRPr="008A488D">
        <w:rPr>
          <w:rFonts w:ascii="Palatino Linotype" w:hAnsi="Palatino Linotype"/>
          <w:color w:val="000000" w:themeColor="text1"/>
        </w:rPr>
        <w:t>diciembre</w:t>
      </w:r>
      <w:r w:rsidR="002D1AA7" w:rsidRPr="008A488D">
        <w:rPr>
          <w:rFonts w:ascii="Palatino Linotype" w:hAnsi="Palatino Linotype"/>
          <w:color w:val="000000" w:themeColor="text1"/>
        </w:rPr>
        <w:t xml:space="preserve"> de dos mil veinti</w:t>
      </w:r>
      <w:r w:rsidR="00384F2B" w:rsidRPr="008A488D">
        <w:rPr>
          <w:rFonts w:ascii="Palatino Linotype" w:hAnsi="Palatino Linotype"/>
          <w:color w:val="000000" w:themeColor="text1"/>
        </w:rPr>
        <w:t>dós</w:t>
      </w:r>
      <w:r w:rsidR="00662C69" w:rsidRPr="008A488D">
        <w:rPr>
          <w:rFonts w:ascii="Palatino Linotype" w:hAnsi="Palatino Linotype"/>
          <w:color w:val="000000" w:themeColor="text1"/>
        </w:rPr>
        <w:t>.</w:t>
      </w:r>
    </w:p>
    <w:p w14:paraId="1181C59D" w14:textId="77777777" w:rsidR="00B31E90" w:rsidRPr="008A488D" w:rsidRDefault="00B31E90" w:rsidP="00B31E90">
      <w:pPr>
        <w:tabs>
          <w:tab w:val="left" w:pos="3465"/>
        </w:tabs>
        <w:spacing w:line="360" w:lineRule="auto"/>
        <w:jc w:val="both"/>
        <w:rPr>
          <w:rFonts w:ascii="Palatino Linotype" w:hAnsi="Palatino Linotype"/>
          <w:color w:val="000000" w:themeColor="text1"/>
        </w:rPr>
      </w:pPr>
    </w:p>
    <w:p w14:paraId="04F87235" w14:textId="2A18AAC3" w:rsidR="005F0007" w:rsidRPr="008A488D" w:rsidRDefault="00662C69" w:rsidP="00B31E90">
      <w:pPr>
        <w:spacing w:line="360" w:lineRule="auto"/>
        <w:jc w:val="both"/>
        <w:rPr>
          <w:rFonts w:ascii="Palatino Linotype" w:eastAsia="Times New Roman" w:hAnsi="Palatino Linotype" w:cs="Times New Roman"/>
          <w:color w:val="000000" w:themeColor="text1"/>
        </w:rPr>
      </w:pPr>
      <w:r w:rsidRPr="008A488D">
        <w:rPr>
          <w:rFonts w:ascii="Palatino Linotype" w:hAnsi="Palatino Linotype"/>
          <w:b/>
          <w:color w:val="000000" w:themeColor="text1"/>
        </w:rPr>
        <w:t>VISTO</w:t>
      </w:r>
      <w:r w:rsidRPr="008A488D">
        <w:rPr>
          <w:rFonts w:ascii="Palatino Linotype" w:hAnsi="Palatino Linotype"/>
          <w:color w:val="000000" w:themeColor="text1"/>
        </w:rPr>
        <w:t xml:space="preserve"> el expediente electrónico for</w:t>
      </w:r>
      <w:r w:rsidR="00D37494" w:rsidRPr="008A488D">
        <w:rPr>
          <w:rFonts w:ascii="Palatino Linotype" w:hAnsi="Palatino Linotype"/>
          <w:color w:val="000000" w:themeColor="text1"/>
        </w:rPr>
        <w:t>mado con motivo del</w:t>
      </w:r>
      <w:r w:rsidRPr="008A488D">
        <w:rPr>
          <w:rFonts w:ascii="Palatino Linotype" w:hAnsi="Palatino Linotype"/>
          <w:color w:val="000000" w:themeColor="text1"/>
        </w:rPr>
        <w:t xml:space="preserve"> recurso de revisión </w:t>
      </w:r>
      <w:r w:rsidR="006118AC" w:rsidRPr="008A488D">
        <w:rPr>
          <w:rFonts w:ascii="Palatino Linotype" w:hAnsi="Palatino Linotype"/>
          <w:b/>
          <w:szCs w:val="22"/>
        </w:rPr>
        <w:t>12508/INFOEM/IP/RR/2022</w:t>
      </w:r>
      <w:r w:rsidR="005F1362" w:rsidRPr="008A488D">
        <w:rPr>
          <w:rFonts w:ascii="Palatino Linotype" w:eastAsia="Times New Roman" w:hAnsi="Palatino Linotype" w:cs="Arial"/>
          <w:bCs/>
          <w:color w:val="000000" w:themeColor="text1"/>
        </w:rPr>
        <w:t xml:space="preserve">, </w:t>
      </w:r>
      <w:r w:rsidR="006B31E7" w:rsidRPr="008A488D">
        <w:rPr>
          <w:rFonts w:ascii="Palatino Linotype" w:eastAsia="Times New Roman" w:hAnsi="Palatino Linotype" w:cs="Times New Roman"/>
          <w:color w:val="000000" w:themeColor="text1"/>
        </w:rPr>
        <w:t>interpuesto por</w:t>
      </w:r>
      <w:r w:rsidR="0078249C" w:rsidRPr="008A488D">
        <w:rPr>
          <w:rFonts w:ascii="Palatino Linotype" w:eastAsia="Times New Roman" w:hAnsi="Palatino Linotype" w:cs="Times New Roman"/>
          <w:color w:val="000000" w:themeColor="text1"/>
        </w:rPr>
        <w:t xml:space="preserve"> </w:t>
      </w:r>
      <w:r w:rsidR="008A488D" w:rsidRPr="008A488D">
        <w:rPr>
          <w:rFonts w:ascii="Palatino Linotype" w:eastAsia="Times New Roman" w:hAnsi="Palatino Linotype" w:cs="Times New Roman"/>
          <w:b/>
          <w:color w:val="000000" w:themeColor="text1"/>
        </w:rPr>
        <w:t>XXXXX XXXXX XXXXX</w:t>
      </w:r>
      <w:r w:rsidR="00D0377B" w:rsidRPr="008A488D">
        <w:rPr>
          <w:rFonts w:ascii="Palatino Linotype" w:eastAsia="Times New Roman" w:hAnsi="Palatino Linotype" w:cs="Times New Roman"/>
          <w:color w:val="000000" w:themeColor="text1"/>
        </w:rPr>
        <w:t xml:space="preserve">, </w:t>
      </w:r>
      <w:r w:rsidR="007076C5" w:rsidRPr="008A488D">
        <w:rPr>
          <w:rFonts w:ascii="Palatino Linotype" w:eastAsia="Times New Roman" w:hAnsi="Palatino Linotype" w:cs="Times New Roman"/>
          <w:color w:val="000000" w:themeColor="text1"/>
        </w:rPr>
        <w:t>en adelante la</w:t>
      </w:r>
      <w:r w:rsidR="00E92215" w:rsidRPr="008A488D">
        <w:rPr>
          <w:rFonts w:ascii="Palatino Linotype" w:eastAsia="Times New Roman" w:hAnsi="Palatino Linotype" w:cs="Times New Roman"/>
          <w:color w:val="000000" w:themeColor="text1"/>
        </w:rPr>
        <w:t xml:space="preserve"> </w:t>
      </w:r>
      <w:r w:rsidR="006B31E7" w:rsidRPr="008A488D">
        <w:rPr>
          <w:rFonts w:ascii="Palatino Linotype" w:eastAsia="Times New Roman" w:hAnsi="Palatino Linotype" w:cs="Times New Roman"/>
          <w:b/>
          <w:bCs/>
          <w:color w:val="000000" w:themeColor="text1"/>
        </w:rPr>
        <w:t>RECURRENTE</w:t>
      </w:r>
      <w:r w:rsidR="00E647FF" w:rsidRPr="008A488D">
        <w:rPr>
          <w:rFonts w:ascii="Palatino Linotype" w:eastAsia="Times New Roman" w:hAnsi="Palatino Linotype" w:cs="Arial"/>
          <w:color w:val="000000" w:themeColor="text1"/>
        </w:rPr>
        <w:t>;</w:t>
      </w:r>
      <w:r w:rsidR="005F1362" w:rsidRPr="008A488D">
        <w:rPr>
          <w:rFonts w:ascii="Palatino Linotype" w:eastAsia="Times New Roman" w:hAnsi="Palatino Linotype" w:cs="Arial"/>
          <w:color w:val="000000" w:themeColor="text1"/>
        </w:rPr>
        <w:t xml:space="preserve"> en contra de la respuesta del</w:t>
      </w:r>
      <w:r w:rsidR="002C1007" w:rsidRPr="008A488D">
        <w:rPr>
          <w:rFonts w:ascii="Palatino Linotype" w:eastAsia="Times New Roman" w:hAnsi="Palatino Linotype" w:cs="Arial"/>
          <w:color w:val="000000" w:themeColor="text1"/>
        </w:rPr>
        <w:t xml:space="preserve"> </w:t>
      </w:r>
      <w:r w:rsidR="006118AC" w:rsidRPr="008A488D">
        <w:rPr>
          <w:rFonts w:ascii="Palatino Linotype" w:eastAsia="Calibri" w:hAnsi="Palatino Linotype" w:cs="Arial"/>
          <w:b/>
          <w:bCs/>
          <w:lang w:val="es-ES"/>
        </w:rPr>
        <w:t>Ayuntamiento de Tultepec</w:t>
      </w:r>
      <w:r w:rsidR="009572EE" w:rsidRPr="008A488D">
        <w:rPr>
          <w:rFonts w:ascii="Palatino Linotype" w:eastAsia="Calibri" w:hAnsi="Palatino Linotype" w:cs="Arial"/>
          <w:color w:val="000000" w:themeColor="text1"/>
          <w:lang w:val="es-ES"/>
        </w:rPr>
        <w:t>,</w:t>
      </w:r>
      <w:r w:rsidR="005F1362" w:rsidRPr="008A488D">
        <w:rPr>
          <w:rFonts w:ascii="Palatino Linotype" w:eastAsia="Calibri" w:hAnsi="Palatino Linotype" w:cs="Arial"/>
          <w:color w:val="000000" w:themeColor="text1"/>
          <w:lang w:val="es-ES"/>
        </w:rPr>
        <w:t xml:space="preserve"> </w:t>
      </w:r>
      <w:r w:rsidR="005F1362" w:rsidRPr="008A488D">
        <w:rPr>
          <w:rFonts w:ascii="Palatino Linotype" w:eastAsia="Times New Roman" w:hAnsi="Palatino Linotype" w:cs="Times New Roman"/>
          <w:color w:val="000000" w:themeColor="text1"/>
        </w:rPr>
        <w:t>en lo sucesivo el</w:t>
      </w:r>
      <w:r w:rsidR="005F1362" w:rsidRPr="008A488D">
        <w:rPr>
          <w:rFonts w:ascii="Palatino Linotype" w:eastAsia="Times New Roman" w:hAnsi="Palatino Linotype" w:cs="Times New Roman"/>
          <w:b/>
          <w:color w:val="000000" w:themeColor="text1"/>
        </w:rPr>
        <w:t xml:space="preserve"> SUJETO OBLIGADO, </w:t>
      </w:r>
      <w:r w:rsidR="005F1362" w:rsidRPr="008A488D">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8A488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8A488D">
        <w:rPr>
          <w:b/>
          <w:color w:val="000000" w:themeColor="text1"/>
        </w:rPr>
        <w:t>A</w:t>
      </w:r>
      <w:r w:rsidR="00C967DD" w:rsidRPr="008A488D">
        <w:rPr>
          <w:b/>
          <w:color w:val="000000" w:themeColor="text1"/>
        </w:rPr>
        <w:t xml:space="preserve"> </w:t>
      </w:r>
      <w:r w:rsidRPr="008A488D">
        <w:rPr>
          <w:b/>
          <w:color w:val="000000" w:themeColor="text1"/>
        </w:rPr>
        <w:t>N</w:t>
      </w:r>
      <w:r w:rsidR="00C967DD" w:rsidRPr="008A488D">
        <w:rPr>
          <w:b/>
          <w:color w:val="000000" w:themeColor="text1"/>
        </w:rPr>
        <w:t xml:space="preserve"> </w:t>
      </w:r>
      <w:r w:rsidRPr="008A488D">
        <w:rPr>
          <w:b/>
          <w:color w:val="000000" w:themeColor="text1"/>
        </w:rPr>
        <w:t>T</w:t>
      </w:r>
      <w:r w:rsidR="00C967DD" w:rsidRPr="008A488D">
        <w:rPr>
          <w:b/>
          <w:color w:val="000000" w:themeColor="text1"/>
        </w:rPr>
        <w:t xml:space="preserve"> </w:t>
      </w:r>
      <w:r w:rsidRPr="008A488D">
        <w:rPr>
          <w:b/>
          <w:color w:val="000000" w:themeColor="text1"/>
        </w:rPr>
        <w:t>E</w:t>
      </w:r>
      <w:r w:rsidR="00C967DD" w:rsidRPr="008A488D">
        <w:rPr>
          <w:b/>
          <w:color w:val="000000" w:themeColor="text1"/>
        </w:rPr>
        <w:t xml:space="preserve"> </w:t>
      </w:r>
      <w:r w:rsidRPr="008A488D">
        <w:rPr>
          <w:b/>
          <w:color w:val="000000" w:themeColor="text1"/>
        </w:rPr>
        <w:t>C</w:t>
      </w:r>
      <w:r w:rsidR="00C967DD" w:rsidRPr="008A488D">
        <w:rPr>
          <w:b/>
          <w:color w:val="000000" w:themeColor="text1"/>
        </w:rPr>
        <w:t xml:space="preserve"> </w:t>
      </w:r>
      <w:r w:rsidRPr="008A488D">
        <w:rPr>
          <w:b/>
          <w:color w:val="000000" w:themeColor="text1"/>
        </w:rPr>
        <w:t>E</w:t>
      </w:r>
      <w:r w:rsidR="00C967DD" w:rsidRPr="008A488D">
        <w:rPr>
          <w:b/>
          <w:color w:val="000000" w:themeColor="text1"/>
        </w:rPr>
        <w:t xml:space="preserve"> </w:t>
      </w:r>
      <w:r w:rsidRPr="008A488D">
        <w:rPr>
          <w:b/>
          <w:color w:val="000000" w:themeColor="text1"/>
        </w:rPr>
        <w:t>D</w:t>
      </w:r>
      <w:r w:rsidR="00C967DD" w:rsidRPr="008A488D">
        <w:rPr>
          <w:b/>
          <w:color w:val="000000" w:themeColor="text1"/>
        </w:rPr>
        <w:t xml:space="preserve"> </w:t>
      </w:r>
      <w:r w:rsidRPr="008A488D">
        <w:rPr>
          <w:b/>
          <w:color w:val="000000" w:themeColor="text1"/>
        </w:rPr>
        <w:t>E</w:t>
      </w:r>
      <w:r w:rsidR="00C967DD" w:rsidRPr="008A488D">
        <w:rPr>
          <w:b/>
          <w:color w:val="000000" w:themeColor="text1"/>
        </w:rPr>
        <w:t xml:space="preserve"> </w:t>
      </w:r>
      <w:r w:rsidRPr="008A488D">
        <w:rPr>
          <w:b/>
          <w:color w:val="000000" w:themeColor="text1"/>
        </w:rPr>
        <w:t>N</w:t>
      </w:r>
      <w:r w:rsidR="00C967DD" w:rsidRPr="008A488D">
        <w:rPr>
          <w:b/>
          <w:color w:val="000000" w:themeColor="text1"/>
        </w:rPr>
        <w:t xml:space="preserve"> </w:t>
      </w:r>
      <w:r w:rsidRPr="008A488D">
        <w:rPr>
          <w:b/>
          <w:color w:val="000000" w:themeColor="text1"/>
        </w:rPr>
        <w:t>T</w:t>
      </w:r>
      <w:r w:rsidR="00C967DD" w:rsidRPr="008A488D">
        <w:rPr>
          <w:b/>
          <w:color w:val="000000" w:themeColor="text1"/>
        </w:rPr>
        <w:t xml:space="preserve"> </w:t>
      </w:r>
      <w:r w:rsidRPr="008A488D">
        <w:rPr>
          <w:b/>
          <w:color w:val="000000" w:themeColor="text1"/>
        </w:rPr>
        <w:t>E</w:t>
      </w:r>
      <w:r w:rsidR="00C967DD" w:rsidRPr="008A488D">
        <w:rPr>
          <w:b/>
          <w:color w:val="000000" w:themeColor="text1"/>
        </w:rPr>
        <w:t xml:space="preserve"> </w:t>
      </w:r>
      <w:r w:rsidRPr="008A488D">
        <w:rPr>
          <w:b/>
          <w:color w:val="000000" w:themeColor="text1"/>
        </w:rPr>
        <w:t>S</w:t>
      </w:r>
      <w:bookmarkEnd w:id="0"/>
      <w:bookmarkEnd w:id="1"/>
      <w:bookmarkEnd w:id="2"/>
    </w:p>
    <w:p w14:paraId="402A4C0A" w14:textId="3560A3F1" w:rsidR="00D9392E" w:rsidRPr="008A488D"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A488D">
        <w:rPr>
          <w:rFonts w:ascii="Palatino Linotype" w:eastAsia="Calibri" w:hAnsi="Palatino Linotype" w:cs="Arial"/>
          <w:color w:val="000000" w:themeColor="text1"/>
          <w:lang w:val="es-ES"/>
        </w:rPr>
        <w:t>El</w:t>
      </w:r>
      <w:r w:rsidR="00D9392E" w:rsidRPr="008A488D">
        <w:rPr>
          <w:rFonts w:ascii="Palatino Linotype" w:eastAsia="Calibri" w:hAnsi="Palatino Linotype" w:cs="Arial"/>
          <w:color w:val="000000" w:themeColor="text1"/>
          <w:lang w:val="es-ES"/>
        </w:rPr>
        <w:t xml:space="preserve"> </w:t>
      </w:r>
      <w:r w:rsidR="00A2645D" w:rsidRPr="008A488D">
        <w:rPr>
          <w:rFonts w:ascii="Palatino Linotype" w:eastAsia="Calibri" w:hAnsi="Palatino Linotype" w:cs="Arial"/>
          <w:color w:val="000000" w:themeColor="text1"/>
          <w:lang w:val="es-ES"/>
        </w:rPr>
        <w:t>seis</w:t>
      </w:r>
      <w:r w:rsidR="007076C5" w:rsidRPr="008A488D">
        <w:rPr>
          <w:rFonts w:ascii="Palatino Linotype" w:eastAsia="Calibri" w:hAnsi="Palatino Linotype" w:cs="Arial"/>
          <w:color w:val="000000" w:themeColor="text1"/>
          <w:lang w:val="es-ES"/>
        </w:rPr>
        <w:t xml:space="preserve"> (</w:t>
      </w:r>
      <w:r w:rsidR="00A2645D" w:rsidRPr="008A488D">
        <w:rPr>
          <w:rFonts w:ascii="Palatino Linotype" w:eastAsia="Calibri" w:hAnsi="Palatino Linotype" w:cs="Arial"/>
          <w:color w:val="000000" w:themeColor="text1"/>
          <w:lang w:val="es-ES"/>
        </w:rPr>
        <w:t>6</w:t>
      </w:r>
      <w:r w:rsidR="007076C5" w:rsidRPr="008A488D">
        <w:rPr>
          <w:rFonts w:ascii="Palatino Linotype" w:eastAsia="Calibri" w:hAnsi="Palatino Linotype" w:cs="Arial"/>
          <w:color w:val="000000" w:themeColor="text1"/>
          <w:lang w:val="es-ES"/>
        </w:rPr>
        <w:t xml:space="preserve">) de </w:t>
      </w:r>
      <w:r w:rsidR="00A2645D" w:rsidRPr="008A488D">
        <w:rPr>
          <w:rFonts w:ascii="Palatino Linotype" w:eastAsia="Calibri" w:hAnsi="Palatino Linotype" w:cs="Arial"/>
          <w:color w:val="000000" w:themeColor="text1"/>
          <w:lang w:val="es-ES"/>
        </w:rPr>
        <w:t>junio</w:t>
      </w:r>
      <w:r w:rsidR="00B31E90" w:rsidRPr="008A488D">
        <w:rPr>
          <w:rFonts w:ascii="Palatino Linotype" w:eastAsia="Calibri" w:hAnsi="Palatino Linotype" w:cs="Arial"/>
          <w:color w:val="000000" w:themeColor="text1"/>
          <w:lang w:val="es-ES"/>
        </w:rPr>
        <w:t xml:space="preserve"> de dos mil veinti</w:t>
      </w:r>
      <w:r w:rsidR="00AD2900" w:rsidRPr="008A488D">
        <w:rPr>
          <w:rFonts w:ascii="Palatino Linotype" w:eastAsia="Calibri" w:hAnsi="Palatino Linotype" w:cs="Arial"/>
          <w:color w:val="000000" w:themeColor="text1"/>
          <w:lang w:val="es-ES"/>
        </w:rPr>
        <w:t>dós</w:t>
      </w:r>
      <w:r w:rsidR="005F1362" w:rsidRPr="008A488D">
        <w:rPr>
          <w:rFonts w:ascii="Palatino Linotype" w:eastAsia="Calibri" w:hAnsi="Palatino Linotype" w:cs="Arial"/>
          <w:color w:val="000000" w:themeColor="text1"/>
          <w:lang w:val="es-ES"/>
        </w:rPr>
        <w:t xml:space="preserve">, </w:t>
      </w:r>
      <w:r w:rsidR="004E197E" w:rsidRPr="008A488D">
        <w:rPr>
          <w:rFonts w:ascii="Palatino Linotype" w:eastAsia="Calibri" w:hAnsi="Palatino Linotype" w:cs="Arial"/>
          <w:color w:val="000000" w:themeColor="text1"/>
          <w:lang w:val="es-ES"/>
        </w:rPr>
        <w:t>el</w:t>
      </w:r>
      <w:r w:rsidR="00B31E90" w:rsidRPr="008A488D">
        <w:rPr>
          <w:rFonts w:ascii="Palatino Linotype" w:hAnsi="Palatino Linotype"/>
          <w:color w:val="000000" w:themeColor="text1"/>
        </w:rPr>
        <w:t xml:space="preserve"> particular</w:t>
      </w:r>
      <w:r w:rsidR="005F1362" w:rsidRPr="008A488D">
        <w:rPr>
          <w:rFonts w:ascii="Palatino Linotype" w:hAnsi="Palatino Linotype"/>
          <w:color w:val="000000" w:themeColor="text1"/>
        </w:rPr>
        <w:t xml:space="preserve"> presentó</w:t>
      </w:r>
      <w:r w:rsidR="005F1362" w:rsidRPr="008A488D">
        <w:rPr>
          <w:rFonts w:ascii="Palatino Linotype" w:hAnsi="Palatino Linotype"/>
          <w:b/>
          <w:color w:val="000000" w:themeColor="text1"/>
        </w:rPr>
        <w:t xml:space="preserve"> </w:t>
      </w:r>
      <w:r w:rsidR="00127E68" w:rsidRPr="008A488D">
        <w:rPr>
          <w:rFonts w:ascii="Palatino Linotype" w:hAnsi="Palatino Linotype"/>
          <w:bCs/>
          <w:color w:val="000000" w:themeColor="text1"/>
        </w:rPr>
        <w:t xml:space="preserve">a través </w:t>
      </w:r>
      <w:r w:rsidR="00DE4F75" w:rsidRPr="008A488D">
        <w:rPr>
          <w:rFonts w:ascii="Palatino Linotype" w:hAnsi="Palatino Linotype"/>
          <w:bCs/>
          <w:color w:val="000000" w:themeColor="text1"/>
        </w:rPr>
        <w:t>del</w:t>
      </w:r>
      <w:r w:rsidR="007076C5" w:rsidRPr="008A488D">
        <w:rPr>
          <w:rFonts w:ascii="Palatino Linotype" w:hAnsi="Palatino Linotype"/>
          <w:bCs/>
          <w:color w:val="000000" w:themeColor="text1"/>
        </w:rPr>
        <w:t xml:space="preserve"> </w:t>
      </w:r>
      <w:r w:rsidR="005F1362" w:rsidRPr="008A488D">
        <w:rPr>
          <w:rFonts w:ascii="Palatino Linotype" w:eastAsia="Calibri" w:hAnsi="Palatino Linotype" w:cs="Arial"/>
          <w:color w:val="000000" w:themeColor="text1"/>
          <w:lang w:val="es-ES"/>
        </w:rPr>
        <w:t xml:space="preserve">Sistema de Acceso a la Información Mexiquense </w:t>
      </w:r>
      <w:r w:rsidR="005F1362" w:rsidRPr="008A488D">
        <w:rPr>
          <w:rFonts w:ascii="Palatino Linotype" w:eastAsia="Calibri" w:hAnsi="Palatino Linotype" w:cs="Arial"/>
          <w:bCs/>
          <w:color w:val="000000" w:themeColor="text1"/>
          <w:lang w:val="es-ES"/>
        </w:rPr>
        <w:t>(SAIMEX)</w:t>
      </w:r>
      <w:r w:rsidR="005F1362" w:rsidRPr="008A488D">
        <w:rPr>
          <w:rFonts w:ascii="Palatino Linotype" w:eastAsia="Calibri" w:hAnsi="Palatino Linotype" w:cs="Arial"/>
          <w:color w:val="000000" w:themeColor="text1"/>
          <w:lang w:val="es-ES"/>
        </w:rPr>
        <w:t>, la solicitud de información pública registrada con el número</w:t>
      </w:r>
      <w:r w:rsidR="005F1362" w:rsidRPr="008A488D">
        <w:rPr>
          <w:rFonts w:ascii="Palatino Linotype" w:hAnsi="Palatino Linotype"/>
          <w:b/>
          <w:bCs/>
          <w:color w:val="000000" w:themeColor="text1"/>
        </w:rPr>
        <w:t xml:space="preserve"> </w:t>
      </w:r>
      <w:r w:rsidR="00AD2900" w:rsidRPr="008A488D">
        <w:rPr>
          <w:rFonts w:ascii="Palatino Linotype" w:hAnsi="Palatino Linotype"/>
          <w:b/>
          <w:bCs/>
          <w:color w:val="000000" w:themeColor="text1"/>
        </w:rPr>
        <w:t>00</w:t>
      </w:r>
      <w:r w:rsidR="006118AC" w:rsidRPr="008A488D">
        <w:rPr>
          <w:rFonts w:ascii="Palatino Linotype" w:hAnsi="Palatino Linotype"/>
          <w:b/>
          <w:bCs/>
          <w:color w:val="000000" w:themeColor="text1"/>
        </w:rPr>
        <w:t>117</w:t>
      </w:r>
      <w:r w:rsidR="00AD2900" w:rsidRPr="008A488D">
        <w:rPr>
          <w:rFonts w:ascii="Palatino Linotype" w:hAnsi="Palatino Linotype"/>
          <w:b/>
          <w:bCs/>
          <w:color w:val="000000" w:themeColor="text1"/>
        </w:rPr>
        <w:t>/</w:t>
      </w:r>
      <w:r w:rsidR="006118AC" w:rsidRPr="008A488D">
        <w:rPr>
          <w:rFonts w:ascii="Palatino Linotype" w:hAnsi="Palatino Linotype"/>
          <w:b/>
          <w:bCs/>
          <w:color w:val="000000" w:themeColor="text1"/>
        </w:rPr>
        <w:t>TULTEPEC</w:t>
      </w:r>
      <w:r w:rsidR="00AD2900" w:rsidRPr="008A488D">
        <w:rPr>
          <w:rFonts w:ascii="Palatino Linotype" w:hAnsi="Palatino Linotype"/>
          <w:b/>
          <w:bCs/>
          <w:color w:val="000000" w:themeColor="text1"/>
        </w:rPr>
        <w:t>/IP/2022</w:t>
      </w:r>
      <w:r w:rsidR="005F1362" w:rsidRPr="008A488D">
        <w:rPr>
          <w:rFonts w:ascii="Palatino Linotype" w:hAnsi="Palatino Linotype"/>
          <w:b/>
          <w:bCs/>
          <w:color w:val="000000" w:themeColor="text1"/>
        </w:rPr>
        <w:t>,</w:t>
      </w:r>
      <w:r w:rsidR="005F1362" w:rsidRPr="008A488D">
        <w:rPr>
          <w:rFonts w:ascii="Palatino Linotype" w:eastAsia="Calibri" w:hAnsi="Palatino Linotype" w:cs="Arial"/>
          <w:color w:val="000000" w:themeColor="text1"/>
          <w:lang w:val="es-ES"/>
        </w:rPr>
        <w:t xml:space="preserve"> mediante la cual requirió</w:t>
      </w:r>
      <w:r w:rsidR="00022D89" w:rsidRPr="008A488D">
        <w:rPr>
          <w:rFonts w:ascii="Palatino Linotype" w:eastAsia="Calibri" w:hAnsi="Palatino Linotype" w:cs="Arial"/>
          <w:color w:val="000000" w:themeColor="text1"/>
          <w:lang w:val="es-ES"/>
        </w:rPr>
        <w:t xml:space="preserve"> lo siguiente</w:t>
      </w:r>
      <w:r w:rsidR="005F1362" w:rsidRPr="008A488D">
        <w:rPr>
          <w:rFonts w:ascii="Palatino Linotype" w:eastAsia="Calibri" w:hAnsi="Palatino Linotype" w:cs="Arial"/>
          <w:color w:val="000000" w:themeColor="text1"/>
          <w:lang w:val="es-ES"/>
        </w:rPr>
        <w:t>:</w:t>
      </w:r>
    </w:p>
    <w:p w14:paraId="76EB7490" w14:textId="77777777" w:rsidR="00B31E90" w:rsidRPr="008A488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3E05DE9" w:rsidR="0097210F" w:rsidRPr="008A488D"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8A488D">
        <w:rPr>
          <w:rFonts w:ascii="Palatino Linotype" w:hAnsi="Palatino Linotype"/>
          <w:i/>
          <w:color w:val="000000" w:themeColor="text1"/>
          <w:sz w:val="22"/>
          <w:szCs w:val="22"/>
        </w:rPr>
        <w:t>“</w:t>
      </w:r>
      <w:r w:rsidR="00A2645D" w:rsidRPr="008A488D">
        <w:rPr>
          <w:rFonts w:ascii="Palatino Linotype" w:hAnsi="Palatino Linotype"/>
          <w:bCs/>
          <w:i/>
          <w:color w:val="000000"/>
          <w:szCs w:val="22"/>
        </w:rPr>
        <w:t xml:space="preserve">CARÁTULAS DE LOS FORMATOS DE COMPROBACIÓN DE FONDOS REVOLVENTES Haciendo valer el derecho que tenemos todos los mexicanos a la información pública, con fundamento en los artículos 6 de la Constitución Política de los Estados Unidos Mexicanos; 5 de la Constitución Política del Estado Libre y Soberano de México que tutelan el derecho de acceso a la información pública así como 3 fracción XLV, 94 fracción I inciso b), 150, 152, 156, 157, 160, 164 de la Ley de Transparencia y Acceso a la Información Pública del Estado de México y Municipios; 2 fracción XIX, 28, 34, 35 del Manual de Normas y Políticas para el Gasto Público del Gobierno del Estado de México, solicito todos los formatos de comprobación de fondos revolventes (caja chica) asignadas a las Direcciones de Agua Potable y la de Obras Públicas del Ayuntamiento de Tultepec y/o documento fuente equivalente según corresponda, </w:t>
      </w:r>
      <w:r w:rsidR="00A2645D" w:rsidRPr="008A488D">
        <w:rPr>
          <w:rFonts w:ascii="Palatino Linotype" w:hAnsi="Palatino Linotype"/>
          <w:bCs/>
          <w:i/>
          <w:color w:val="000000"/>
          <w:szCs w:val="22"/>
        </w:rPr>
        <w:lastRenderedPageBreak/>
        <w:t>del periodo que comprende del 01 de enero al 30 de mayo del 2022. En específico se requieren todas las carátulas donde se lleva la relación de gastos por comprobar. La información se solicita a las áreas de Agua Potable, Obras Públicas y Tesorería Municipal.</w:t>
      </w:r>
      <w:r w:rsidRPr="008A488D">
        <w:rPr>
          <w:rFonts w:ascii="Palatino Linotype" w:hAnsi="Palatino Linotype"/>
          <w:i/>
          <w:color w:val="000000" w:themeColor="text1"/>
          <w:sz w:val="22"/>
          <w:szCs w:val="22"/>
        </w:rPr>
        <w:t>” (Sic).</w:t>
      </w:r>
    </w:p>
    <w:p w14:paraId="010F49EF" w14:textId="4293FA51" w:rsidR="004E197E" w:rsidRPr="008A488D"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50D7DDEE" w:rsidR="0039142B" w:rsidRPr="008A488D"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A488D">
        <w:rPr>
          <w:rFonts w:ascii="Palatino Linotype" w:hAnsi="Palatino Linotype" w:cs="Arial"/>
          <w:color w:val="000000" w:themeColor="text1"/>
        </w:rPr>
        <w:t>Modalidad de entrega: A través d</w:t>
      </w:r>
      <w:r w:rsidR="009C0215" w:rsidRPr="008A488D">
        <w:rPr>
          <w:rFonts w:ascii="Palatino Linotype" w:hAnsi="Palatino Linotype" w:cs="Arial"/>
          <w:color w:val="000000" w:themeColor="text1"/>
        </w:rPr>
        <w:t>e</w:t>
      </w:r>
      <w:r w:rsidR="00455AC3" w:rsidRPr="008A488D">
        <w:rPr>
          <w:rFonts w:ascii="Palatino Linotype" w:hAnsi="Palatino Linotype" w:cs="Arial"/>
          <w:color w:val="000000" w:themeColor="text1"/>
        </w:rPr>
        <w:t>l SAIMEX</w:t>
      </w:r>
      <w:r w:rsidR="004E197E" w:rsidRPr="008A488D">
        <w:rPr>
          <w:rFonts w:ascii="Palatino Linotype" w:hAnsi="Palatino Linotype" w:cs="Arial"/>
          <w:color w:val="000000" w:themeColor="text1"/>
        </w:rPr>
        <w:t>.</w:t>
      </w:r>
      <w:r w:rsidR="009E6A7E" w:rsidRPr="008A488D">
        <w:rPr>
          <w:rFonts w:ascii="Palatino Linotype" w:hAnsi="Palatino Linotype" w:cs="Arial"/>
          <w:color w:val="000000" w:themeColor="text1"/>
        </w:rPr>
        <w:t xml:space="preserve"> </w:t>
      </w:r>
    </w:p>
    <w:p w14:paraId="35BA18A9" w14:textId="77777777" w:rsidR="0039142B" w:rsidRPr="008A488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17533AE" w:rsidR="0022448D" w:rsidRPr="008A488D"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A488D">
        <w:rPr>
          <w:rFonts w:ascii="Palatino Linotype" w:eastAsia="MS Mincho" w:hAnsi="Palatino Linotype" w:cs="Times New Roman"/>
          <w:color w:val="000000" w:themeColor="text1"/>
        </w:rPr>
        <w:t xml:space="preserve">El </w:t>
      </w:r>
      <w:r w:rsidR="00A2645D" w:rsidRPr="008A488D">
        <w:rPr>
          <w:rFonts w:ascii="Palatino Linotype" w:eastAsia="MS Mincho" w:hAnsi="Palatino Linotype" w:cs="Times New Roman"/>
          <w:color w:val="000000" w:themeColor="text1"/>
        </w:rPr>
        <w:t>seis</w:t>
      </w:r>
      <w:r w:rsidR="00D0377B" w:rsidRPr="008A488D">
        <w:rPr>
          <w:rFonts w:ascii="Palatino Linotype" w:eastAsia="MS Mincho" w:hAnsi="Palatino Linotype" w:cs="Times New Roman"/>
          <w:color w:val="000000" w:themeColor="text1"/>
        </w:rPr>
        <w:t xml:space="preserve"> </w:t>
      </w:r>
      <w:r w:rsidR="007076C5" w:rsidRPr="008A488D">
        <w:rPr>
          <w:rFonts w:ascii="Palatino Linotype" w:eastAsia="MS Mincho" w:hAnsi="Palatino Linotype" w:cs="Times New Roman"/>
          <w:color w:val="000000" w:themeColor="text1"/>
        </w:rPr>
        <w:t>(</w:t>
      </w:r>
      <w:r w:rsidR="00A2645D" w:rsidRPr="008A488D">
        <w:rPr>
          <w:rFonts w:ascii="Palatino Linotype" w:eastAsia="MS Mincho" w:hAnsi="Palatino Linotype" w:cs="Times New Roman"/>
          <w:color w:val="000000" w:themeColor="text1"/>
        </w:rPr>
        <w:t>6</w:t>
      </w:r>
      <w:r w:rsidR="007076C5" w:rsidRPr="008A488D">
        <w:rPr>
          <w:rFonts w:ascii="Palatino Linotype" w:eastAsia="MS Mincho" w:hAnsi="Palatino Linotype" w:cs="Times New Roman"/>
          <w:color w:val="000000" w:themeColor="text1"/>
        </w:rPr>
        <w:t xml:space="preserve">) de </w:t>
      </w:r>
      <w:r w:rsidR="00A2645D" w:rsidRPr="008A488D">
        <w:rPr>
          <w:rFonts w:ascii="Palatino Linotype" w:eastAsia="MS Mincho" w:hAnsi="Palatino Linotype" w:cs="Times New Roman"/>
          <w:color w:val="000000" w:themeColor="text1"/>
        </w:rPr>
        <w:t>julio</w:t>
      </w:r>
      <w:r w:rsidR="00762697" w:rsidRPr="008A488D">
        <w:rPr>
          <w:rFonts w:ascii="Palatino Linotype" w:eastAsia="MS Mincho" w:hAnsi="Palatino Linotype" w:cs="Times New Roman"/>
          <w:color w:val="000000" w:themeColor="text1"/>
        </w:rPr>
        <w:t xml:space="preserve"> de dos mil veinti</w:t>
      </w:r>
      <w:r w:rsidR="00AD2900" w:rsidRPr="008A488D">
        <w:rPr>
          <w:rFonts w:ascii="Palatino Linotype" w:eastAsia="MS Mincho" w:hAnsi="Palatino Linotype" w:cs="Times New Roman"/>
          <w:color w:val="000000" w:themeColor="text1"/>
        </w:rPr>
        <w:t>dós</w:t>
      </w:r>
      <w:r w:rsidR="00762697" w:rsidRPr="008A488D">
        <w:rPr>
          <w:rFonts w:ascii="Palatino Linotype" w:eastAsia="MS Mincho" w:hAnsi="Palatino Linotype" w:cs="Times New Roman"/>
          <w:color w:val="000000" w:themeColor="text1"/>
        </w:rPr>
        <w:t xml:space="preserve">, </w:t>
      </w:r>
      <w:r w:rsidR="005F1362" w:rsidRPr="008A488D">
        <w:rPr>
          <w:rFonts w:ascii="Palatino Linotype" w:hAnsi="Palatino Linotype"/>
          <w:color w:val="000000" w:themeColor="text1"/>
          <w:szCs w:val="14"/>
        </w:rPr>
        <w:t xml:space="preserve">el </w:t>
      </w:r>
      <w:r w:rsidR="005F1362" w:rsidRPr="008A488D">
        <w:rPr>
          <w:rFonts w:ascii="Palatino Linotype" w:hAnsi="Palatino Linotype"/>
          <w:b/>
          <w:color w:val="000000" w:themeColor="text1"/>
          <w:szCs w:val="14"/>
        </w:rPr>
        <w:t>SUJETO OBLIGADO</w:t>
      </w:r>
      <w:r w:rsidR="005F1362" w:rsidRPr="008A488D">
        <w:rPr>
          <w:rFonts w:ascii="Palatino Linotype" w:hAnsi="Palatino Linotype"/>
          <w:color w:val="000000" w:themeColor="text1"/>
          <w:szCs w:val="14"/>
        </w:rPr>
        <w:t xml:space="preserve"> </w:t>
      </w:r>
      <w:r w:rsidR="007076C5" w:rsidRPr="008A488D">
        <w:rPr>
          <w:rFonts w:ascii="Palatino Linotype" w:hAnsi="Palatino Linotype"/>
          <w:color w:val="000000" w:themeColor="text1"/>
          <w:szCs w:val="14"/>
        </w:rPr>
        <w:t xml:space="preserve">dio respuesta a la solicitud de información </w:t>
      </w:r>
      <w:r w:rsidR="006118AC" w:rsidRPr="008A488D">
        <w:rPr>
          <w:rFonts w:ascii="Palatino Linotype" w:hAnsi="Palatino Linotype"/>
          <w:b/>
          <w:bCs/>
          <w:color w:val="000000" w:themeColor="text1"/>
        </w:rPr>
        <w:t>00117/TULTEPEC/IP/2022</w:t>
      </w:r>
      <w:r w:rsidR="007076C5" w:rsidRPr="008A488D">
        <w:rPr>
          <w:rFonts w:ascii="Palatino Linotype" w:hAnsi="Palatino Linotype"/>
          <w:color w:val="000000" w:themeColor="text1"/>
          <w:szCs w:val="14"/>
        </w:rPr>
        <w:t xml:space="preserve"> en los siguientes términos</w:t>
      </w:r>
      <w:r w:rsidR="005F1362" w:rsidRPr="008A488D">
        <w:rPr>
          <w:rFonts w:ascii="Palatino Linotype" w:hAnsi="Palatino Linotype"/>
          <w:color w:val="000000" w:themeColor="text1"/>
          <w:szCs w:val="14"/>
        </w:rPr>
        <w:t>:</w:t>
      </w:r>
    </w:p>
    <w:p w14:paraId="0E759FD5" w14:textId="77777777" w:rsidR="009A593A" w:rsidRPr="008A488D" w:rsidRDefault="009A593A" w:rsidP="00B31E90">
      <w:pPr>
        <w:pStyle w:val="Sinespaciado"/>
        <w:ind w:left="567" w:right="567"/>
        <w:jc w:val="right"/>
        <w:rPr>
          <w:rFonts w:ascii="Palatino Linotype" w:hAnsi="Palatino Linotype"/>
          <w:i/>
          <w:noProof/>
          <w:color w:val="000000" w:themeColor="text1"/>
          <w:lang w:eastAsia="es-MX"/>
        </w:rPr>
      </w:pPr>
    </w:p>
    <w:p w14:paraId="65125D53" w14:textId="77777777" w:rsidR="00A2645D" w:rsidRPr="008A488D" w:rsidRDefault="005F1362" w:rsidP="00A2645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A488D">
        <w:rPr>
          <w:rFonts w:ascii="Palatino Linotype" w:hAnsi="Palatino Linotype"/>
          <w:i/>
          <w:noProof/>
          <w:color w:val="000000" w:themeColor="text1"/>
          <w:sz w:val="22"/>
          <w:szCs w:val="22"/>
          <w:lang w:val="es-MX" w:eastAsia="es-MX"/>
        </w:rPr>
        <w:t>“</w:t>
      </w:r>
      <w:r w:rsidR="00A2645D" w:rsidRPr="008A488D">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932CFF" w14:textId="77777777" w:rsidR="00A2645D" w:rsidRPr="008A488D" w:rsidRDefault="00A2645D" w:rsidP="00A2645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A488D">
        <w:rPr>
          <w:rFonts w:ascii="Palatino Linotype" w:hAnsi="Palatino Linotype"/>
          <w:i/>
          <w:noProof/>
          <w:color w:val="000000" w:themeColor="text1"/>
          <w:sz w:val="22"/>
          <w:szCs w:val="22"/>
          <w:lang w:val="es-MX" w:eastAsia="es-MX"/>
        </w:rPr>
        <w:t>TULTEPEC MÉX. 06 DE JULIO 2022 Por medio de la presente le informo que su solicitud ingresada bajo el número de folio 0117/TULTEPEC/IP/2022, ANEXO ARCHIVO ELECTRONICO CON LOS OFICIOS EMITIDOS Y REITERATIVA sin recibir una respuesta. Sin otro particular quedo a sus órdenes. ATTE: LIC. Luis Fernando Hurtado Aduna. Encargada de despacho de la Unidad de Transparencia</w:t>
      </w:r>
    </w:p>
    <w:p w14:paraId="0531EA8A" w14:textId="77777777" w:rsidR="00A2645D" w:rsidRPr="008A488D" w:rsidRDefault="00A2645D" w:rsidP="00A2645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A488D">
        <w:rPr>
          <w:rFonts w:ascii="Palatino Linotype" w:hAnsi="Palatino Linotype"/>
          <w:i/>
          <w:noProof/>
          <w:color w:val="000000" w:themeColor="text1"/>
          <w:sz w:val="22"/>
          <w:szCs w:val="22"/>
          <w:lang w:val="es-MX" w:eastAsia="es-MX"/>
        </w:rPr>
        <w:t>ATENTAMENTE</w:t>
      </w:r>
    </w:p>
    <w:p w14:paraId="35A36DE0" w14:textId="66FF5093" w:rsidR="0039142B" w:rsidRPr="008A488D" w:rsidRDefault="00A2645D" w:rsidP="00A2645D">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A488D">
        <w:rPr>
          <w:rFonts w:ascii="Palatino Linotype" w:hAnsi="Palatino Linotype"/>
          <w:i/>
          <w:noProof/>
          <w:color w:val="000000" w:themeColor="text1"/>
          <w:sz w:val="22"/>
          <w:szCs w:val="22"/>
          <w:lang w:val="es-MX" w:eastAsia="es-MX"/>
        </w:rPr>
        <w:t>LUIS FERNANDO HURTADO ADUNA</w:t>
      </w:r>
      <w:r w:rsidR="005F1362" w:rsidRPr="008A488D">
        <w:rPr>
          <w:rFonts w:ascii="Palatino Linotype" w:hAnsi="Palatino Linotype"/>
          <w:i/>
          <w:noProof/>
          <w:color w:val="000000" w:themeColor="text1"/>
          <w:sz w:val="22"/>
          <w:szCs w:val="22"/>
          <w:lang w:val="es-MX" w:eastAsia="es-MX"/>
        </w:rPr>
        <w:t>”</w:t>
      </w:r>
      <w:r w:rsidR="00EB3DF7" w:rsidRPr="008A488D">
        <w:rPr>
          <w:rFonts w:ascii="Palatino Linotype" w:hAnsi="Palatino Linotype"/>
          <w:noProof/>
          <w:color w:val="000000" w:themeColor="text1"/>
          <w:sz w:val="22"/>
          <w:szCs w:val="22"/>
          <w:lang w:val="es-MX" w:eastAsia="es-MX"/>
        </w:rPr>
        <w:t xml:space="preserve"> (Sic.)</w:t>
      </w:r>
    </w:p>
    <w:p w14:paraId="2D68519B" w14:textId="77777777" w:rsidR="0097210F" w:rsidRPr="008A488D" w:rsidRDefault="0097210F" w:rsidP="009A593A">
      <w:pPr>
        <w:pStyle w:val="Sinespaciado"/>
        <w:ind w:right="567"/>
        <w:jc w:val="both"/>
        <w:rPr>
          <w:rFonts w:ascii="Palatino Linotype" w:hAnsi="Palatino Linotype"/>
          <w:noProof/>
          <w:color w:val="000000" w:themeColor="text1"/>
          <w:lang w:val="es-MX" w:eastAsia="es-MX"/>
        </w:rPr>
      </w:pPr>
    </w:p>
    <w:p w14:paraId="0892BD57" w14:textId="405FF0FF" w:rsidR="00A2645D" w:rsidRPr="008A488D" w:rsidRDefault="0035066B" w:rsidP="004F4CC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A488D">
        <w:rPr>
          <w:rFonts w:ascii="Palatino Linotype" w:hAnsi="Palatino Linotype"/>
          <w:color w:val="000000" w:themeColor="text1"/>
          <w:szCs w:val="22"/>
        </w:rPr>
        <w:t xml:space="preserve">El Sujeto Obligado acompañó la respuesta del documento electrónico denominado </w:t>
      </w:r>
      <w:r w:rsidR="00A2645D" w:rsidRPr="008A488D">
        <w:rPr>
          <w:rFonts w:ascii="Palatino Linotype" w:hAnsi="Palatino Linotype"/>
          <w:b/>
          <w:i/>
          <w:color w:val="000000" w:themeColor="text1"/>
          <w:szCs w:val="22"/>
        </w:rPr>
        <w:t xml:space="preserve">0117-TULTEPEC-IP-2022.zip, </w:t>
      </w:r>
      <w:r w:rsidR="00A2645D" w:rsidRPr="008A488D">
        <w:rPr>
          <w:rFonts w:ascii="Palatino Linotype" w:hAnsi="Palatino Linotype"/>
          <w:color w:val="000000" w:themeColor="text1"/>
          <w:szCs w:val="22"/>
        </w:rPr>
        <w:t>el cual ya es de conocimiento de las partes; sin embargo, se procede a describir su contenido medular, siendo el siguiente:</w:t>
      </w:r>
    </w:p>
    <w:p w14:paraId="59D7FE0F" w14:textId="77777777" w:rsidR="00A2645D" w:rsidRPr="008A488D" w:rsidRDefault="00A2645D" w:rsidP="00A2645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BAD372F" w14:textId="77777777" w:rsidR="00A2645D" w:rsidRPr="008A488D" w:rsidRDefault="00A2645D" w:rsidP="00A2645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D3390C1" w14:textId="77777777" w:rsidR="004F4CC5" w:rsidRPr="008A488D" w:rsidRDefault="004F4CC5" w:rsidP="004F4CC5">
      <w:pPr>
        <w:pStyle w:val="Prrafodelista"/>
        <w:tabs>
          <w:tab w:val="left" w:pos="284"/>
          <w:tab w:val="left" w:pos="426"/>
        </w:tabs>
        <w:spacing w:line="360" w:lineRule="auto"/>
        <w:ind w:left="0"/>
        <w:jc w:val="both"/>
        <w:rPr>
          <w:rFonts w:ascii="Palatino Linotype" w:hAnsi="Palatino Linotype"/>
          <w:color w:val="000000" w:themeColor="text1"/>
          <w:szCs w:val="22"/>
        </w:rPr>
      </w:pPr>
    </w:p>
    <w:p w14:paraId="60C2B135" w14:textId="77AD5A97" w:rsidR="00A2645D" w:rsidRPr="008A488D" w:rsidRDefault="00A2645D" w:rsidP="00A2645D">
      <w:pPr>
        <w:pStyle w:val="Prrafodelista"/>
        <w:numPr>
          <w:ilvl w:val="0"/>
          <w:numId w:val="41"/>
        </w:numPr>
        <w:tabs>
          <w:tab w:val="left" w:pos="284"/>
          <w:tab w:val="left" w:pos="426"/>
        </w:tabs>
        <w:spacing w:line="360" w:lineRule="auto"/>
        <w:ind w:left="426"/>
        <w:jc w:val="both"/>
        <w:rPr>
          <w:rFonts w:ascii="Palatino Linotype" w:hAnsi="Palatino Linotype"/>
          <w:color w:val="000000" w:themeColor="text1"/>
          <w:szCs w:val="22"/>
        </w:rPr>
      </w:pPr>
      <w:r w:rsidRPr="008A488D">
        <w:rPr>
          <w:rFonts w:ascii="Palatino Linotype" w:hAnsi="Palatino Linotype"/>
          <w:b/>
          <w:color w:val="000000" w:themeColor="text1"/>
          <w:szCs w:val="22"/>
        </w:rPr>
        <w:lastRenderedPageBreak/>
        <w:t>0117-TULTEPEC-IP-2022.zip: A su vez contiene los siguientes documentos electrónicos:</w:t>
      </w:r>
    </w:p>
    <w:p w14:paraId="507944AC" w14:textId="77777777" w:rsidR="00A2645D" w:rsidRPr="008A488D" w:rsidRDefault="00A2645D" w:rsidP="00A2645D">
      <w:pPr>
        <w:pStyle w:val="Prrafodelista"/>
        <w:tabs>
          <w:tab w:val="left" w:pos="284"/>
          <w:tab w:val="left" w:pos="426"/>
        </w:tabs>
        <w:spacing w:line="360" w:lineRule="auto"/>
        <w:jc w:val="both"/>
        <w:rPr>
          <w:rFonts w:ascii="Palatino Linotype" w:hAnsi="Palatino Linotype"/>
          <w:color w:val="000000" w:themeColor="text1"/>
          <w:szCs w:val="22"/>
        </w:rPr>
      </w:pPr>
    </w:p>
    <w:p w14:paraId="50384C21" w14:textId="7D976D36" w:rsidR="00A2645D" w:rsidRPr="008A488D" w:rsidRDefault="00A2645D" w:rsidP="005D27B2">
      <w:pPr>
        <w:pStyle w:val="Prrafodelista"/>
        <w:numPr>
          <w:ilvl w:val="0"/>
          <w:numId w:val="45"/>
        </w:numPr>
        <w:tabs>
          <w:tab w:val="left" w:pos="284"/>
          <w:tab w:val="left" w:pos="426"/>
        </w:tabs>
        <w:spacing w:line="360" w:lineRule="auto"/>
        <w:jc w:val="both"/>
        <w:rPr>
          <w:rFonts w:ascii="Palatino Linotype" w:hAnsi="Palatino Linotype"/>
          <w:b/>
          <w:color w:val="000000" w:themeColor="text1"/>
          <w:szCs w:val="22"/>
        </w:rPr>
      </w:pPr>
      <w:r w:rsidRPr="008A488D">
        <w:rPr>
          <w:rFonts w:ascii="Palatino Linotype" w:hAnsi="Palatino Linotype"/>
          <w:b/>
          <w:color w:val="000000" w:themeColor="text1"/>
          <w:szCs w:val="22"/>
        </w:rPr>
        <w:t>OFICIO EMITIDO A TESORERIA 0117.pdf:</w:t>
      </w:r>
      <w:r w:rsidR="00023CCA" w:rsidRPr="008A488D">
        <w:rPr>
          <w:rFonts w:ascii="Palatino Linotype" w:hAnsi="Palatino Linotype"/>
          <w:b/>
          <w:color w:val="000000" w:themeColor="text1"/>
          <w:szCs w:val="22"/>
        </w:rPr>
        <w:t xml:space="preserve"> </w:t>
      </w:r>
      <w:r w:rsidR="00023CCA" w:rsidRPr="008A488D">
        <w:rPr>
          <w:rFonts w:ascii="Palatino Linotype" w:hAnsi="Palatino Linotype"/>
          <w:color w:val="000000" w:themeColor="text1"/>
          <w:szCs w:val="22"/>
        </w:rPr>
        <w:t>Oficio UT/218/JUNIO/2022 suscrito por el Titular de la Unidad de Transparencia mediante el cual turna la solicitud a la Tesorería Municipal.</w:t>
      </w:r>
    </w:p>
    <w:p w14:paraId="4B32F160" w14:textId="77777777" w:rsidR="00A2645D" w:rsidRPr="008A488D" w:rsidRDefault="00A2645D" w:rsidP="00A2645D">
      <w:pPr>
        <w:pStyle w:val="Prrafodelista"/>
        <w:rPr>
          <w:rFonts w:ascii="Palatino Linotype" w:hAnsi="Palatino Linotype"/>
          <w:b/>
          <w:color w:val="000000" w:themeColor="text1"/>
          <w:szCs w:val="22"/>
        </w:rPr>
      </w:pPr>
    </w:p>
    <w:p w14:paraId="0E4A15CC" w14:textId="64B04754" w:rsidR="00A2645D" w:rsidRPr="008A488D" w:rsidRDefault="00A2645D" w:rsidP="005D27B2">
      <w:pPr>
        <w:pStyle w:val="Prrafodelista"/>
        <w:numPr>
          <w:ilvl w:val="0"/>
          <w:numId w:val="45"/>
        </w:numPr>
        <w:tabs>
          <w:tab w:val="left" w:pos="284"/>
          <w:tab w:val="left" w:pos="426"/>
        </w:tabs>
        <w:spacing w:line="360" w:lineRule="auto"/>
        <w:jc w:val="both"/>
        <w:rPr>
          <w:rFonts w:ascii="Palatino Linotype" w:hAnsi="Palatino Linotype"/>
          <w:b/>
          <w:color w:val="000000" w:themeColor="text1"/>
          <w:szCs w:val="22"/>
        </w:rPr>
      </w:pPr>
      <w:r w:rsidRPr="008A488D">
        <w:rPr>
          <w:rFonts w:ascii="Palatino Linotype" w:hAnsi="Palatino Linotype"/>
          <w:b/>
          <w:color w:val="000000" w:themeColor="text1"/>
          <w:szCs w:val="22"/>
        </w:rPr>
        <w:t>REITERATIVA TESORERIA.pdf:</w:t>
      </w:r>
      <w:r w:rsidR="00023CCA" w:rsidRPr="008A488D">
        <w:rPr>
          <w:rFonts w:ascii="Palatino Linotype" w:hAnsi="Palatino Linotype"/>
          <w:b/>
          <w:color w:val="000000" w:themeColor="text1"/>
          <w:szCs w:val="22"/>
        </w:rPr>
        <w:t xml:space="preserve"> </w:t>
      </w:r>
      <w:r w:rsidR="00023CCA" w:rsidRPr="008A488D">
        <w:rPr>
          <w:rFonts w:ascii="Palatino Linotype" w:hAnsi="Palatino Linotype"/>
          <w:color w:val="000000" w:themeColor="text1"/>
          <w:szCs w:val="22"/>
        </w:rPr>
        <w:t>Oficio UT/0309/JULIO/2022 suscrito por el Titular de la Unidad de Transparencia y dirigido al Tesorero Municipal, mediante el cual pide se dé respuesta a la solicitud.</w:t>
      </w:r>
    </w:p>
    <w:p w14:paraId="35AC9F7B" w14:textId="77777777" w:rsidR="00A2645D" w:rsidRPr="008A488D" w:rsidRDefault="00A2645D" w:rsidP="00A2645D">
      <w:pPr>
        <w:pStyle w:val="Prrafodelista"/>
        <w:rPr>
          <w:rFonts w:ascii="Palatino Linotype" w:hAnsi="Palatino Linotype"/>
          <w:color w:val="000000" w:themeColor="text1"/>
          <w:szCs w:val="22"/>
        </w:rPr>
      </w:pPr>
    </w:p>
    <w:p w14:paraId="272B63B3" w14:textId="504700D3" w:rsidR="000D5A1D" w:rsidRPr="008A488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A488D">
        <w:rPr>
          <w:rFonts w:ascii="Palatino Linotype" w:eastAsia="Times New Roman" w:hAnsi="Palatino Linotype" w:cs="Arial"/>
          <w:color w:val="000000" w:themeColor="text1"/>
          <w:lang w:val="es-ES"/>
        </w:rPr>
        <w:t>D</w:t>
      </w:r>
      <w:r w:rsidR="00561ED1" w:rsidRPr="008A488D">
        <w:rPr>
          <w:rFonts w:ascii="Palatino Linotype" w:eastAsia="Times New Roman" w:hAnsi="Palatino Linotype" w:cs="Arial"/>
          <w:color w:val="000000" w:themeColor="text1"/>
          <w:lang w:val="es-ES"/>
        </w:rPr>
        <w:t xml:space="preserve">erivado de la respuesta emitida por el </w:t>
      </w:r>
      <w:r w:rsidR="00561ED1" w:rsidRPr="008A488D">
        <w:rPr>
          <w:rFonts w:ascii="Palatino Linotype" w:eastAsia="Times New Roman" w:hAnsi="Palatino Linotype" w:cs="Arial"/>
          <w:b/>
          <w:color w:val="000000" w:themeColor="text1"/>
          <w:lang w:val="es-ES"/>
        </w:rPr>
        <w:t>SUJETO OBLIGADO</w:t>
      </w:r>
      <w:r w:rsidR="00561ED1" w:rsidRPr="008A488D">
        <w:rPr>
          <w:rFonts w:ascii="Palatino Linotype" w:eastAsia="Times New Roman" w:hAnsi="Palatino Linotype" w:cs="Arial"/>
          <w:color w:val="000000" w:themeColor="text1"/>
          <w:lang w:val="es-ES"/>
        </w:rPr>
        <w:t>, e</w:t>
      </w:r>
      <w:r w:rsidR="00DB4BEF" w:rsidRPr="008A488D">
        <w:rPr>
          <w:rFonts w:ascii="Palatino Linotype" w:eastAsia="Times New Roman" w:hAnsi="Palatino Linotype" w:cs="Arial"/>
          <w:color w:val="000000" w:themeColor="text1"/>
          <w:lang w:val="es-ES"/>
        </w:rPr>
        <w:t xml:space="preserve">l </w:t>
      </w:r>
      <w:r w:rsidR="00023CCA" w:rsidRPr="008A488D">
        <w:rPr>
          <w:rFonts w:ascii="Palatino Linotype" w:eastAsia="Times New Roman" w:hAnsi="Palatino Linotype" w:cs="Arial"/>
          <w:color w:val="000000" w:themeColor="text1"/>
          <w:lang w:val="es-ES"/>
        </w:rPr>
        <w:t>siete</w:t>
      </w:r>
      <w:r w:rsidR="002D6CF5" w:rsidRPr="008A488D">
        <w:rPr>
          <w:rFonts w:ascii="Palatino Linotype" w:eastAsia="Times New Roman" w:hAnsi="Palatino Linotype" w:cs="Arial"/>
          <w:color w:val="000000" w:themeColor="text1"/>
          <w:lang w:val="es-ES"/>
        </w:rPr>
        <w:t xml:space="preserve"> (</w:t>
      </w:r>
      <w:r w:rsidR="00023CCA" w:rsidRPr="008A488D">
        <w:rPr>
          <w:rFonts w:ascii="Palatino Linotype" w:eastAsia="Times New Roman" w:hAnsi="Palatino Linotype" w:cs="Arial"/>
          <w:color w:val="000000" w:themeColor="text1"/>
          <w:lang w:val="es-ES"/>
        </w:rPr>
        <w:t>7</w:t>
      </w:r>
      <w:r w:rsidR="007A078A" w:rsidRPr="008A488D">
        <w:rPr>
          <w:rFonts w:ascii="Palatino Linotype" w:eastAsia="Times New Roman" w:hAnsi="Palatino Linotype" w:cs="Arial"/>
          <w:color w:val="000000" w:themeColor="text1"/>
          <w:lang w:val="es-ES"/>
        </w:rPr>
        <w:t xml:space="preserve">) de </w:t>
      </w:r>
      <w:r w:rsidR="00023CCA" w:rsidRPr="008A488D">
        <w:rPr>
          <w:rFonts w:ascii="Palatino Linotype" w:eastAsia="Times New Roman" w:hAnsi="Palatino Linotype" w:cs="Arial"/>
          <w:color w:val="000000" w:themeColor="text1"/>
          <w:lang w:val="es-ES"/>
        </w:rPr>
        <w:t>julio</w:t>
      </w:r>
      <w:r w:rsidR="008965EF" w:rsidRPr="008A488D">
        <w:rPr>
          <w:rFonts w:ascii="Palatino Linotype" w:eastAsia="Times New Roman" w:hAnsi="Palatino Linotype" w:cs="Arial"/>
          <w:color w:val="000000" w:themeColor="text1"/>
          <w:lang w:val="es-ES"/>
        </w:rPr>
        <w:t xml:space="preserve"> </w:t>
      </w:r>
      <w:r w:rsidR="00613655" w:rsidRPr="008A488D">
        <w:rPr>
          <w:rFonts w:ascii="Palatino Linotype" w:eastAsia="Times New Roman" w:hAnsi="Palatino Linotype" w:cs="Arial"/>
          <w:color w:val="000000" w:themeColor="text1"/>
          <w:lang w:val="es-ES"/>
        </w:rPr>
        <w:t>de dos mil veinti</w:t>
      </w:r>
      <w:r w:rsidR="00751F6F" w:rsidRPr="008A488D">
        <w:rPr>
          <w:rFonts w:ascii="Palatino Linotype" w:eastAsia="Times New Roman" w:hAnsi="Palatino Linotype" w:cs="Arial"/>
          <w:color w:val="000000" w:themeColor="text1"/>
          <w:lang w:val="es-ES"/>
        </w:rPr>
        <w:t>dós</w:t>
      </w:r>
      <w:r w:rsidR="00FE49E3" w:rsidRPr="008A488D">
        <w:rPr>
          <w:rFonts w:ascii="Palatino Linotype" w:eastAsia="Times New Roman" w:hAnsi="Palatino Linotype" w:cs="Arial"/>
          <w:color w:val="000000" w:themeColor="text1"/>
          <w:lang w:val="es-ES"/>
        </w:rPr>
        <w:t xml:space="preserve">, </w:t>
      </w:r>
      <w:r w:rsidR="007A078A" w:rsidRPr="008A488D">
        <w:rPr>
          <w:rFonts w:ascii="Palatino Linotype" w:eastAsia="Times New Roman" w:hAnsi="Palatino Linotype" w:cs="Arial"/>
          <w:color w:val="000000" w:themeColor="text1"/>
          <w:lang w:val="es-ES"/>
        </w:rPr>
        <w:t>la</w:t>
      </w:r>
      <w:r w:rsidR="005F1362" w:rsidRPr="008A488D">
        <w:rPr>
          <w:rFonts w:ascii="Palatino Linotype" w:eastAsia="Times New Roman" w:hAnsi="Palatino Linotype" w:cs="Arial"/>
          <w:color w:val="000000" w:themeColor="text1"/>
          <w:lang w:val="es-ES"/>
        </w:rPr>
        <w:t xml:space="preserve"> particular</w:t>
      </w:r>
      <w:r w:rsidR="00DB4BEF" w:rsidRPr="008A488D">
        <w:rPr>
          <w:rFonts w:ascii="Palatino Linotype" w:eastAsia="Times New Roman" w:hAnsi="Palatino Linotype" w:cs="Arial"/>
          <w:color w:val="000000" w:themeColor="text1"/>
          <w:lang w:val="es-ES"/>
        </w:rPr>
        <w:t xml:space="preserve"> interpuso</w:t>
      </w:r>
      <w:r w:rsidR="009316E9" w:rsidRPr="008A488D">
        <w:rPr>
          <w:rFonts w:ascii="Palatino Linotype" w:eastAsia="Times New Roman" w:hAnsi="Palatino Linotype" w:cs="Arial"/>
          <w:color w:val="000000" w:themeColor="text1"/>
          <w:lang w:val="es-ES"/>
        </w:rPr>
        <w:t xml:space="preserve"> </w:t>
      </w:r>
      <w:r w:rsidR="00102D65" w:rsidRPr="008A488D">
        <w:rPr>
          <w:rFonts w:ascii="Palatino Linotype" w:eastAsia="Times New Roman" w:hAnsi="Palatino Linotype" w:cs="Arial"/>
          <w:color w:val="000000" w:themeColor="text1"/>
          <w:lang w:val="es-ES"/>
        </w:rPr>
        <w:t>el</w:t>
      </w:r>
      <w:r w:rsidR="004D68F8" w:rsidRPr="008A488D">
        <w:rPr>
          <w:rFonts w:ascii="Palatino Linotype" w:eastAsia="Times New Roman" w:hAnsi="Palatino Linotype" w:cs="Arial"/>
          <w:color w:val="000000" w:themeColor="text1"/>
          <w:lang w:val="es-ES"/>
        </w:rPr>
        <w:t xml:space="preserve"> recurso de revisión </w:t>
      </w:r>
      <w:r w:rsidR="006118AC" w:rsidRPr="008A488D">
        <w:rPr>
          <w:rFonts w:ascii="Palatino Linotype" w:hAnsi="Palatino Linotype"/>
          <w:b/>
          <w:szCs w:val="22"/>
        </w:rPr>
        <w:t>12508/INFOEM/IP/RR/2022</w:t>
      </w:r>
      <w:r w:rsidR="009A0461" w:rsidRPr="008A488D">
        <w:rPr>
          <w:rFonts w:ascii="Palatino Linotype" w:eastAsia="Calibri" w:hAnsi="Palatino Linotype" w:cs="Arial"/>
          <w:b/>
          <w:color w:val="000000" w:themeColor="text1"/>
          <w:lang w:val="es-ES"/>
        </w:rPr>
        <w:t>;</w:t>
      </w:r>
      <w:r w:rsidR="00102D65" w:rsidRPr="008A488D">
        <w:rPr>
          <w:rFonts w:ascii="Palatino Linotype" w:eastAsia="Times New Roman" w:hAnsi="Palatino Linotype" w:cs="Arial"/>
          <w:color w:val="000000" w:themeColor="text1"/>
          <w:lang w:val="es-ES"/>
        </w:rPr>
        <w:t xml:space="preserve"> impugnación</w:t>
      </w:r>
      <w:r w:rsidR="004D68F8" w:rsidRPr="008A488D">
        <w:rPr>
          <w:rFonts w:ascii="Palatino Linotype" w:eastAsia="Times New Roman" w:hAnsi="Palatino Linotype" w:cs="Arial"/>
          <w:color w:val="000000" w:themeColor="text1"/>
          <w:lang w:val="es-ES"/>
        </w:rPr>
        <w:t xml:space="preserve"> </w:t>
      </w:r>
      <w:r w:rsidR="00A45546" w:rsidRPr="008A488D">
        <w:rPr>
          <w:rFonts w:ascii="Palatino Linotype" w:eastAsia="Times New Roman" w:hAnsi="Palatino Linotype" w:cs="Arial"/>
          <w:color w:val="000000" w:themeColor="text1"/>
          <w:lang w:val="es-ES"/>
        </w:rPr>
        <w:t xml:space="preserve">en </w:t>
      </w:r>
      <w:r w:rsidR="00977D37" w:rsidRPr="008A488D">
        <w:rPr>
          <w:rFonts w:ascii="Palatino Linotype" w:eastAsia="Times New Roman" w:hAnsi="Palatino Linotype" w:cs="Arial"/>
          <w:color w:val="000000" w:themeColor="text1"/>
          <w:lang w:val="es-ES"/>
        </w:rPr>
        <w:t>la</w:t>
      </w:r>
      <w:r w:rsidR="00A45546" w:rsidRPr="008A488D">
        <w:rPr>
          <w:rFonts w:ascii="Palatino Linotype" w:eastAsia="Times New Roman" w:hAnsi="Palatino Linotype" w:cs="Arial"/>
          <w:color w:val="000000" w:themeColor="text1"/>
          <w:lang w:val="es-ES"/>
        </w:rPr>
        <w:t xml:space="preserve"> que refirió </w:t>
      </w:r>
      <w:r w:rsidR="004D68F8" w:rsidRPr="008A488D">
        <w:rPr>
          <w:rFonts w:ascii="Palatino Linotype" w:eastAsia="Times New Roman" w:hAnsi="Palatino Linotype" w:cs="Arial"/>
          <w:color w:val="000000" w:themeColor="text1"/>
          <w:lang w:val="es-ES"/>
        </w:rPr>
        <w:t>lo siguiente:</w:t>
      </w:r>
    </w:p>
    <w:p w14:paraId="054906C6" w14:textId="77777777" w:rsidR="00E34622" w:rsidRPr="008A488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CF1B673" w:rsidR="00E34622" w:rsidRPr="008A488D" w:rsidRDefault="00E34622" w:rsidP="00023CC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A488D">
        <w:rPr>
          <w:rFonts w:ascii="Palatino Linotype" w:eastAsia="Times New Roman" w:hAnsi="Palatino Linotype" w:cs="Arial"/>
          <w:b/>
          <w:color w:val="000000" w:themeColor="text1"/>
          <w:lang w:val="es-ES"/>
        </w:rPr>
        <w:t>Acto impugnado:</w:t>
      </w:r>
      <w:r w:rsidRPr="008A488D">
        <w:rPr>
          <w:rFonts w:ascii="Palatino Linotype" w:eastAsia="Times New Roman" w:hAnsi="Palatino Linotype" w:cs="Arial"/>
          <w:color w:val="000000" w:themeColor="text1"/>
          <w:lang w:val="es-ES"/>
        </w:rPr>
        <w:t xml:space="preserve"> “</w:t>
      </w:r>
      <w:r w:rsidR="00023CCA" w:rsidRPr="008A488D">
        <w:rPr>
          <w:rFonts w:ascii="Palatino Linotype" w:eastAsia="Times New Roman" w:hAnsi="Palatino Linotype" w:cs="Arial"/>
          <w:i/>
          <w:color w:val="000000" w:themeColor="text1"/>
          <w:lang w:val="es-ES"/>
        </w:rPr>
        <w:t>La información adjunta no corresponde a lo solicitado y en los hechos se constituye en una negativa del área de la Tesorería Municipal a su entrega.</w:t>
      </w:r>
      <w:r w:rsidRPr="008A488D">
        <w:rPr>
          <w:rFonts w:ascii="Palatino Linotype" w:eastAsia="Times New Roman" w:hAnsi="Palatino Linotype" w:cs="Arial"/>
          <w:i/>
          <w:color w:val="000000" w:themeColor="text1"/>
          <w:lang w:val="es-ES"/>
        </w:rPr>
        <w:t>”</w:t>
      </w:r>
      <w:r w:rsidRPr="008A488D">
        <w:rPr>
          <w:rFonts w:ascii="Palatino Linotype" w:eastAsia="Times New Roman" w:hAnsi="Palatino Linotype" w:cs="Arial"/>
          <w:color w:val="000000" w:themeColor="text1"/>
          <w:lang w:val="es-ES"/>
        </w:rPr>
        <w:t xml:space="preserve"> (Sic).</w:t>
      </w:r>
    </w:p>
    <w:p w14:paraId="033BFDE8" w14:textId="1A2ACCF8" w:rsidR="00901BB1" w:rsidRPr="008A488D" w:rsidRDefault="00901BB1" w:rsidP="00023CC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A488D">
        <w:rPr>
          <w:rFonts w:ascii="Palatino Linotype" w:eastAsia="Times New Roman" w:hAnsi="Palatino Linotype" w:cs="Arial"/>
          <w:b/>
          <w:color w:val="000000" w:themeColor="text1"/>
          <w:lang w:val="es-ES"/>
        </w:rPr>
        <w:t>Motivos o razones de inconformidad:</w:t>
      </w:r>
      <w:r w:rsidRPr="008A488D">
        <w:rPr>
          <w:rFonts w:ascii="Palatino Linotype" w:eastAsia="Times New Roman" w:hAnsi="Palatino Linotype" w:cs="Arial"/>
          <w:color w:val="000000" w:themeColor="text1"/>
          <w:lang w:val="es-ES"/>
        </w:rPr>
        <w:t xml:space="preserve"> “</w:t>
      </w:r>
      <w:r w:rsidR="00023CCA" w:rsidRPr="008A488D">
        <w:rPr>
          <w:rFonts w:ascii="Palatino Linotype" w:eastAsia="Times New Roman" w:hAnsi="Palatino Linotype" w:cs="Arial"/>
          <w:i/>
          <w:color w:val="000000" w:themeColor="text1"/>
          <w:lang w:val="es-ES"/>
        </w:rPr>
        <w:t>Se anexan documentos que no contienen la información solicitada, lo que constituye una negación a la entrega de información.</w:t>
      </w:r>
      <w:r w:rsidRPr="008A488D">
        <w:rPr>
          <w:rFonts w:ascii="Palatino Linotype" w:eastAsia="Times New Roman" w:hAnsi="Palatino Linotype" w:cs="Arial"/>
          <w:color w:val="000000" w:themeColor="text1"/>
          <w:lang w:val="es-ES"/>
        </w:rPr>
        <w:t>”</w:t>
      </w:r>
      <w:r w:rsidR="005B0765" w:rsidRPr="008A488D">
        <w:rPr>
          <w:rFonts w:ascii="Palatino Linotype" w:eastAsia="Times New Roman" w:hAnsi="Palatino Linotype" w:cs="Arial"/>
          <w:color w:val="000000" w:themeColor="text1"/>
          <w:lang w:val="es-ES"/>
        </w:rPr>
        <w:t xml:space="preserve"> (sic)</w:t>
      </w:r>
      <w:r w:rsidR="00E76251" w:rsidRPr="008A488D">
        <w:rPr>
          <w:rFonts w:ascii="Palatino Linotype" w:eastAsia="Times New Roman" w:hAnsi="Palatino Linotype" w:cs="Arial"/>
          <w:color w:val="000000" w:themeColor="text1"/>
          <w:lang w:val="es-ES"/>
        </w:rPr>
        <w:t xml:space="preserve"> </w:t>
      </w:r>
    </w:p>
    <w:p w14:paraId="53F3AFC8" w14:textId="77777777" w:rsidR="00AD2900" w:rsidRPr="008A488D" w:rsidRDefault="00AD2900" w:rsidP="00AD290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8A488D"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A488D">
        <w:rPr>
          <w:rFonts w:ascii="Palatino Linotype" w:eastAsia="Times New Roman" w:hAnsi="Palatino Linotype" w:cs="Arial"/>
          <w:color w:val="000000" w:themeColor="text1"/>
          <w:lang w:val="es-ES"/>
        </w:rPr>
        <w:t xml:space="preserve">Se registró el recurso de revisión bajo el número de expediente </w:t>
      </w:r>
      <w:r w:rsidR="004F785F" w:rsidRPr="008A488D">
        <w:rPr>
          <w:rFonts w:ascii="Palatino Linotype" w:hAnsi="Palatino Linotype" w:cs="Arial"/>
          <w:bCs/>
          <w:color w:val="000000" w:themeColor="text1"/>
        </w:rPr>
        <w:t>al rubro indicado, asi</w:t>
      </w:r>
      <w:r w:rsidRPr="008A488D">
        <w:rPr>
          <w:rFonts w:ascii="Palatino Linotype" w:hAnsi="Palatino Linotype" w:cs="Arial"/>
          <w:bCs/>
          <w:color w:val="000000" w:themeColor="text1"/>
        </w:rPr>
        <w:t xml:space="preserve">mismo, con fundamento en lo dispuesto por el </w:t>
      </w:r>
      <w:r w:rsidRPr="008A488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8A488D">
        <w:rPr>
          <w:rFonts w:ascii="Palatino Linotype" w:eastAsia="Times New Roman" w:hAnsi="Palatino Linotype" w:cs="Arial"/>
          <w:bCs/>
          <w:color w:val="000000" w:themeColor="text1"/>
          <w:lang w:val="es-ES"/>
        </w:rPr>
        <w:lastRenderedPageBreak/>
        <w:t xml:space="preserve">se turnó </w:t>
      </w:r>
      <w:r w:rsidR="0096234B" w:rsidRPr="008A488D">
        <w:rPr>
          <w:rFonts w:ascii="Palatino Linotype" w:eastAsia="Times New Roman" w:hAnsi="Palatino Linotype" w:cs="Arial"/>
          <w:bCs/>
          <w:color w:val="000000" w:themeColor="text1"/>
          <w:lang w:val="es-ES"/>
        </w:rPr>
        <w:t xml:space="preserve">a la </w:t>
      </w:r>
      <w:r w:rsidR="0096234B" w:rsidRPr="008A488D">
        <w:rPr>
          <w:rFonts w:ascii="Palatino Linotype" w:eastAsia="Times New Roman" w:hAnsi="Palatino Linotype" w:cs="Arial"/>
          <w:b/>
          <w:bCs/>
          <w:color w:val="000000" w:themeColor="text1"/>
          <w:lang w:val="es-ES"/>
        </w:rPr>
        <w:t xml:space="preserve">Comisionada </w:t>
      </w:r>
      <w:r w:rsidR="00D12402" w:rsidRPr="008A488D">
        <w:rPr>
          <w:rFonts w:ascii="Palatino Linotype" w:eastAsia="Times New Roman" w:hAnsi="Palatino Linotype" w:cs="Arial"/>
          <w:b/>
          <w:bCs/>
          <w:color w:val="000000" w:themeColor="text1"/>
          <w:lang w:val="es-ES"/>
        </w:rPr>
        <w:t>María del Rosario Mejía Ayala</w:t>
      </w:r>
      <w:r w:rsidRPr="008A488D">
        <w:rPr>
          <w:rFonts w:ascii="Palatino Linotype" w:eastAsia="Times New Roman" w:hAnsi="Palatino Linotype" w:cs="Arial"/>
          <w:bCs/>
          <w:color w:val="000000" w:themeColor="text1"/>
          <w:lang w:val="es-ES"/>
        </w:rPr>
        <w:t xml:space="preserve">, con el objeto de </w:t>
      </w:r>
      <w:r w:rsidRPr="008A488D">
        <w:rPr>
          <w:rFonts w:ascii="Palatino Linotype" w:eastAsia="Times New Roman" w:hAnsi="Palatino Linotype" w:cs="Arial"/>
          <w:bCs/>
          <w:color w:val="000000" w:themeColor="text1"/>
        </w:rPr>
        <w:t>su análisis.</w:t>
      </w:r>
    </w:p>
    <w:p w14:paraId="2BDE682E" w14:textId="77777777" w:rsidR="005F1362" w:rsidRPr="008A488D"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5FB01C8" w:rsidR="007446C2" w:rsidRPr="008A488D"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A488D">
        <w:rPr>
          <w:rFonts w:ascii="Palatino Linotype" w:eastAsia="Times New Roman" w:hAnsi="Palatino Linotype" w:cs="Arial"/>
          <w:color w:val="000000" w:themeColor="text1"/>
          <w:lang w:val="es-ES"/>
        </w:rPr>
        <w:t>La</w:t>
      </w:r>
      <w:r w:rsidR="00E647FF" w:rsidRPr="008A488D">
        <w:rPr>
          <w:rFonts w:ascii="Palatino Linotype" w:eastAsia="Times New Roman" w:hAnsi="Palatino Linotype" w:cs="Arial"/>
          <w:color w:val="000000" w:themeColor="text1"/>
          <w:lang w:val="es-ES"/>
        </w:rPr>
        <w:t xml:space="preserve"> </w:t>
      </w:r>
      <w:r w:rsidR="0004686A" w:rsidRPr="008A488D">
        <w:rPr>
          <w:rFonts w:ascii="Palatino Linotype" w:eastAsia="Calibri" w:hAnsi="Palatino Linotype" w:cs="Arial"/>
          <w:color w:val="000000" w:themeColor="text1"/>
          <w:lang w:val="es-ES"/>
        </w:rPr>
        <w:t>Comisionad</w:t>
      </w:r>
      <w:r w:rsidRPr="008A488D">
        <w:rPr>
          <w:rFonts w:ascii="Palatino Linotype" w:eastAsia="Calibri" w:hAnsi="Palatino Linotype" w:cs="Arial"/>
          <w:color w:val="000000" w:themeColor="text1"/>
          <w:lang w:val="es-ES"/>
        </w:rPr>
        <w:t>a</w:t>
      </w:r>
      <w:r w:rsidR="0004686A" w:rsidRPr="008A488D">
        <w:rPr>
          <w:rFonts w:ascii="Palatino Linotype" w:eastAsia="Calibri" w:hAnsi="Palatino Linotype" w:cs="Arial"/>
          <w:color w:val="000000" w:themeColor="text1"/>
          <w:lang w:val="es-ES"/>
        </w:rPr>
        <w:t xml:space="preserve"> Ponente</w:t>
      </w:r>
      <w:r w:rsidR="006B31E7" w:rsidRPr="008A488D">
        <w:rPr>
          <w:rFonts w:ascii="Palatino Linotype" w:eastAsia="Calibri" w:hAnsi="Palatino Linotype" w:cs="Arial"/>
          <w:color w:val="000000" w:themeColor="text1"/>
          <w:lang w:val="es-ES"/>
        </w:rPr>
        <w:t>,</w:t>
      </w:r>
      <w:r w:rsidR="0004686A" w:rsidRPr="008A488D">
        <w:rPr>
          <w:rFonts w:ascii="Palatino Linotype" w:eastAsia="Calibri" w:hAnsi="Palatino Linotype" w:cs="Arial"/>
          <w:color w:val="000000" w:themeColor="text1"/>
          <w:lang w:val="es-ES"/>
        </w:rPr>
        <w:t xml:space="preserve"> con fundamento en lo dispuesto por el artículo 185 fracción II de la </w:t>
      </w:r>
      <w:r w:rsidR="00613655" w:rsidRPr="008A488D">
        <w:rPr>
          <w:rFonts w:ascii="Palatino Linotype" w:eastAsia="Calibri" w:hAnsi="Palatino Linotype" w:cs="Arial"/>
          <w:color w:val="000000" w:themeColor="text1"/>
          <w:lang w:val="es-ES"/>
        </w:rPr>
        <w:t>Ley de Transparencia y Acceso a la Información Pública del Estado de México y Municipios</w:t>
      </w:r>
      <w:r w:rsidR="0004686A" w:rsidRPr="008A488D">
        <w:rPr>
          <w:rFonts w:ascii="Palatino Linotype" w:eastAsia="Calibri" w:hAnsi="Palatino Linotype" w:cs="Arial"/>
          <w:color w:val="000000" w:themeColor="text1"/>
          <w:lang w:val="es-ES"/>
        </w:rPr>
        <w:t xml:space="preserve">, a través </w:t>
      </w:r>
      <w:r w:rsidR="006E4E2A" w:rsidRPr="008A488D">
        <w:rPr>
          <w:rFonts w:ascii="Palatino Linotype" w:eastAsia="Calibri" w:hAnsi="Palatino Linotype" w:cs="Arial"/>
          <w:color w:val="000000" w:themeColor="text1"/>
          <w:lang w:val="es-ES"/>
        </w:rPr>
        <w:t>del</w:t>
      </w:r>
      <w:r w:rsidR="0004686A" w:rsidRPr="008A488D">
        <w:rPr>
          <w:rFonts w:ascii="Palatino Linotype" w:eastAsia="Calibri" w:hAnsi="Palatino Linotype" w:cs="Arial"/>
          <w:color w:val="000000" w:themeColor="text1"/>
          <w:lang w:val="es-ES"/>
        </w:rPr>
        <w:t xml:space="preserve"> </w:t>
      </w:r>
      <w:r w:rsidR="00B81371" w:rsidRPr="008A488D">
        <w:rPr>
          <w:rFonts w:ascii="Palatino Linotype" w:eastAsia="Calibri" w:hAnsi="Palatino Linotype" w:cs="Arial"/>
          <w:color w:val="000000" w:themeColor="text1"/>
          <w:lang w:val="es-ES"/>
        </w:rPr>
        <w:t xml:space="preserve">acuerdo </w:t>
      </w:r>
      <w:r w:rsidR="00F147C6" w:rsidRPr="008A488D">
        <w:rPr>
          <w:rFonts w:ascii="Palatino Linotype" w:eastAsia="Calibri" w:hAnsi="Palatino Linotype" w:cs="Arial"/>
          <w:color w:val="000000" w:themeColor="text1"/>
          <w:lang w:val="es-ES"/>
        </w:rPr>
        <w:t xml:space="preserve">de admisión </w:t>
      </w:r>
      <w:r w:rsidR="00B81371" w:rsidRPr="008A488D">
        <w:rPr>
          <w:rFonts w:ascii="Palatino Linotype" w:eastAsia="Calibri" w:hAnsi="Palatino Linotype" w:cs="Arial"/>
          <w:color w:val="000000" w:themeColor="text1"/>
          <w:lang w:val="es-ES"/>
        </w:rPr>
        <w:t xml:space="preserve">de </w:t>
      </w:r>
      <w:r w:rsidR="00023CCA" w:rsidRPr="008A488D">
        <w:rPr>
          <w:rFonts w:ascii="Palatino Linotype" w:eastAsia="Calibri" w:hAnsi="Palatino Linotype" w:cs="Arial"/>
          <w:color w:val="000000" w:themeColor="text1"/>
          <w:lang w:val="es-ES"/>
        </w:rPr>
        <w:t>trece</w:t>
      </w:r>
      <w:r w:rsidR="00BD6C40" w:rsidRPr="008A488D">
        <w:rPr>
          <w:rFonts w:ascii="Palatino Linotype" w:eastAsia="Calibri" w:hAnsi="Palatino Linotype" w:cs="Arial"/>
          <w:color w:val="000000" w:themeColor="text1"/>
          <w:lang w:val="es-ES"/>
        </w:rPr>
        <w:t xml:space="preserve"> (</w:t>
      </w:r>
      <w:r w:rsidR="00023CCA" w:rsidRPr="008A488D">
        <w:rPr>
          <w:rFonts w:ascii="Palatino Linotype" w:eastAsia="Calibri" w:hAnsi="Palatino Linotype" w:cs="Arial"/>
          <w:color w:val="000000" w:themeColor="text1"/>
          <w:lang w:val="es-ES"/>
        </w:rPr>
        <w:t>13</w:t>
      </w:r>
      <w:r w:rsidR="00BD6C40" w:rsidRPr="008A488D">
        <w:rPr>
          <w:rFonts w:ascii="Palatino Linotype" w:eastAsia="Calibri" w:hAnsi="Palatino Linotype" w:cs="Arial"/>
          <w:color w:val="000000" w:themeColor="text1"/>
          <w:lang w:val="es-ES"/>
        </w:rPr>
        <w:t xml:space="preserve">) de </w:t>
      </w:r>
      <w:r w:rsidR="00023CCA" w:rsidRPr="008A488D">
        <w:rPr>
          <w:rFonts w:ascii="Palatino Linotype" w:eastAsia="Calibri" w:hAnsi="Palatino Linotype" w:cs="Arial"/>
          <w:color w:val="000000" w:themeColor="text1"/>
          <w:lang w:val="es-ES"/>
        </w:rPr>
        <w:t>julio</w:t>
      </w:r>
      <w:r w:rsidR="00613655" w:rsidRPr="008A488D">
        <w:rPr>
          <w:rFonts w:ascii="Palatino Linotype" w:eastAsia="Calibri" w:hAnsi="Palatino Linotype" w:cs="Arial"/>
          <w:color w:val="000000" w:themeColor="text1"/>
          <w:lang w:val="es-ES"/>
        </w:rPr>
        <w:t xml:space="preserve"> de dos mil veinti</w:t>
      </w:r>
      <w:r w:rsidR="00751F6F" w:rsidRPr="008A488D">
        <w:rPr>
          <w:rFonts w:ascii="Palatino Linotype" w:eastAsia="Calibri" w:hAnsi="Palatino Linotype" w:cs="Arial"/>
          <w:color w:val="000000" w:themeColor="text1"/>
          <w:lang w:val="es-ES"/>
        </w:rPr>
        <w:t>dós</w:t>
      </w:r>
      <w:r w:rsidR="006A1047" w:rsidRPr="008A488D">
        <w:rPr>
          <w:rFonts w:ascii="Palatino Linotype" w:eastAsia="Calibri" w:hAnsi="Palatino Linotype" w:cs="Arial"/>
          <w:color w:val="000000" w:themeColor="text1"/>
          <w:lang w:val="es-ES"/>
        </w:rPr>
        <w:t xml:space="preserve">, </w:t>
      </w:r>
      <w:r w:rsidR="00B81371" w:rsidRPr="008A488D">
        <w:rPr>
          <w:rFonts w:ascii="Palatino Linotype" w:eastAsia="Calibri" w:hAnsi="Palatino Linotype" w:cs="Arial"/>
          <w:color w:val="000000" w:themeColor="text1"/>
          <w:lang w:val="es-ES"/>
        </w:rPr>
        <w:t xml:space="preserve">puso a </w:t>
      </w:r>
      <w:r w:rsidR="00875167" w:rsidRPr="008A488D">
        <w:rPr>
          <w:rFonts w:ascii="Palatino Linotype" w:eastAsia="Calibri" w:hAnsi="Palatino Linotype" w:cs="Arial"/>
          <w:color w:val="000000" w:themeColor="text1"/>
          <w:lang w:val="es-ES"/>
        </w:rPr>
        <w:t>disposición</w:t>
      </w:r>
      <w:r w:rsidR="00B81371" w:rsidRPr="008A488D">
        <w:rPr>
          <w:rFonts w:ascii="Palatino Linotype" w:eastAsia="Calibri" w:hAnsi="Palatino Linotype" w:cs="Arial"/>
          <w:color w:val="000000" w:themeColor="text1"/>
          <w:lang w:val="es-ES"/>
        </w:rPr>
        <w:t xml:space="preserve"> de las partes el expediente electrónico </w:t>
      </w:r>
      <w:r w:rsidR="00B81371" w:rsidRPr="008A488D">
        <w:rPr>
          <w:rFonts w:ascii="Palatino Linotype" w:eastAsia="Calibri" w:hAnsi="Palatino Linotype" w:cs="Arial"/>
          <w:color w:val="000000" w:themeColor="text1"/>
        </w:rPr>
        <w:t xml:space="preserve">vía </w:t>
      </w:r>
      <w:r w:rsidR="00B81371" w:rsidRPr="008A488D">
        <w:rPr>
          <w:rFonts w:ascii="Palatino Linotype" w:eastAsia="Calibri" w:hAnsi="Palatino Linotype" w:cs="Arial"/>
          <w:color w:val="000000" w:themeColor="text1"/>
          <w:lang w:val="es-ES"/>
        </w:rPr>
        <w:t xml:space="preserve">Sistema de Acceso a la Información Mexiquense </w:t>
      </w:r>
      <w:r w:rsidR="001468E9" w:rsidRPr="008A488D">
        <w:rPr>
          <w:rFonts w:ascii="Palatino Linotype" w:eastAsia="Calibri" w:hAnsi="Palatino Linotype" w:cs="Arial"/>
          <w:color w:val="000000" w:themeColor="text1"/>
          <w:lang w:val="es-ES"/>
        </w:rPr>
        <w:t>(</w:t>
      </w:r>
      <w:r w:rsidR="00B81371" w:rsidRPr="008A488D">
        <w:rPr>
          <w:rFonts w:ascii="Palatino Linotype" w:eastAsia="Calibri" w:hAnsi="Palatino Linotype" w:cs="Arial"/>
          <w:b/>
          <w:i/>
          <w:color w:val="000000" w:themeColor="text1"/>
          <w:lang w:val="es-ES"/>
        </w:rPr>
        <w:t>SAIMEX</w:t>
      </w:r>
      <w:r w:rsidR="001468E9" w:rsidRPr="008A488D">
        <w:rPr>
          <w:rFonts w:ascii="Palatino Linotype" w:eastAsia="Calibri" w:hAnsi="Palatino Linotype" w:cs="Arial"/>
          <w:b/>
          <w:i/>
          <w:color w:val="000000" w:themeColor="text1"/>
          <w:lang w:val="es-ES"/>
        </w:rPr>
        <w:t>)</w:t>
      </w:r>
      <w:r w:rsidR="00B81371" w:rsidRPr="008A488D">
        <w:rPr>
          <w:rFonts w:ascii="Palatino Linotype" w:eastAsia="Calibri" w:hAnsi="Palatino Linotype" w:cs="Arial"/>
          <w:b/>
          <w:color w:val="000000" w:themeColor="text1"/>
          <w:lang w:val="es-ES"/>
        </w:rPr>
        <w:t xml:space="preserve"> </w:t>
      </w:r>
      <w:r w:rsidR="00B81371" w:rsidRPr="008A488D">
        <w:rPr>
          <w:rFonts w:ascii="Palatino Linotype" w:eastAsia="Calibri" w:hAnsi="Palatino Linotype" w:cs="Arial"/>
          <w:color w:val="000000" w:themeColor="text1"/>
          <w:lang w:val="es-ES"/>
        </w:rPr>
        <w:t xml:space="preserve">a efecto de que en un plazo máximo de siete días </w:t>
      </w:r>
      <w:r w:rsidR="00875167" w:rsidRPr="008A488D">
        <w:rPr>
          <w:rFonts w:ascii="Palatino Linotype" w:eastAsia="Calibri" w:hAnsi="Palatino Linotype" w:cs="Arial"/>
          <w:color w:val="000000" w:themeColor="text1"/>
          <w:lang w:val="es-ES"/>
        </w:rPr>
        <w:t>manifestaran</w:t>
      </w:r>
      <w:r w:rsidR="00B81371" w:rsidRPr="008A488D">
        <w:rPr>
          <w:rFonts w:ascii="Palatino Linotype" w:eastAsia="Calibri" w:hAnsi="Palatino Linotype" w:cs="Arial"/>
          <w:color w:val="000000" w:themeColor="text1"/>
          <w:lang w:val="es-ES"/>
        </w:rPr>
        <w:t xml:space="preserve"> lo que a</w:t>
      </w:r>
      <w:r w:rsidR="003A2029" w:rsidRPr="008A488D">
        <w:rPr>
          <w:rFonts w:ascii="Palatino Linotype" w:eastAsia="Calibri" w:hAnsi="Palatino Linotype" w:cs="Arial"/>
          <w:color w:val="000000" w:themeColor="text1"/>
          <w:lang w:val="es-ES"/>
        </w:rPr>
        <w:t xml:space="preserve"> su</w:t>
      </w:r>
      <w:r w:rsidR="00B81371" w:rsidRPr="008A488D">
        <w:rPr>
          <w:rFonts w:ascii="Palatino Linotype" w:eastAsia="Calibri" w:hAnsi="Palatino Linotype" w:cs="Arial"/>
          <w:color w:val="000000" w:themeColor="text1"/>
          <w:lang w:val="es-ES"/>
        </w:rPr>
        <w:t xml:space="preserve"> derecho conviniera</w:t>
      </w:r>
      <w:r w:rsidR="00875167" w:rsidRPr="008A488D">
        <w:rPr>
          <w:rFonts w:ascii="Palatino Linotype" w:eastAsia="Calibri" w:hAnsi="Palatino Linotype" w:cs="Arial"/>
          <w:color w:val="000000" w:themeColor="text1"/>
          <w:lang w:val="es-ES"/>
        </w:rPr>
        <w:t>n</w:t>
      </w:r>
      <w:r w:rsidR="00032493" w:rsidRPr="008A488D">
        <w:rPr>
          <w:rFonts w:ascii="Palatino Linotype" w:eastAsia="Calibri" w:hAnsi="Palatino Linotype" w:cs="Arial"/>
          <w:color w:val="000000" w:themeColor="text1"/>
          <w:lang w:val="es-ES"/>
        </w:rPr>
        <w:t>,</w:t>
      </w:r>
      <w:r w:rsidR="00B81371" w:rsidRPr="008A488D">
        <w:rPr>
          <w:rFonts w:ascii="Palatino Linotype" w:eastAsia="Calibri" w:hAnsi="Palatino Linotype" w:cs="Arial"/>
          <w:color w:val="000000" w:themeColor="text1"/>
          <w:lang w:val="es-ES"/>
        </w:rPr>
        <w:t xml:space="preserve"> </w:t>
      </w:r>
      <w:r w:rsidR="00875167" w:rsidRPr="008A488D">
        <w:rPr>
          <w:rFonts w:ascii="Palatino Linotype" w:eastAsia="Calibri" w:hAnsi="Palatino Linotype" w:cs="Arial"/>
          <w:color w:val="000000" w:themeColor="text1"/>
          <w:lang w:val="es-ES"/>
        </w:rPr>
        <w:t>ofrecieran pruebas y</w:t>
      </w:r>
      <w:r w:rsidR="00132C06" w:rsidRPr="008A488D">
        <w:rPr>
          <w:rFonts w:ascii="Palatino Linotype" w:eastAsia="Calibri" w:hAnsi="Palatino Linotype" w:cs="Arial"/>
          <w:color w:val="000000" w:themeColor="text1"/>
          <w:lang w:val="es-ES"/>
        </w:rPr>
        <w:t xml:space="preserve"> </w:t>
      </w:r>
      <w:r w:rsidR="00875167" w:rsidRPr="008A488D">
        <w:rPr>
          <w:rFonts w:ascii="Palatino Linotype" w:eastAsia="Calibri" w:hAnsi="Palatino Linotype" w:cs="Arial"/>
          <w:color w:val="000000" w:themeColor="text1"/>
          <w:lang w:val="es-ES"/>
        </w:rPr>
        <w:t>alegatos según corresponda a</w:t>
      </w:r>
      <w:r w:rsidR="004C20F2" w:rsidRPr="008A488D">
        <w:rPr>
          <w:rFonts w:ascii="Palatino Linotype" w:eastAsia="Calibri" w:hAnsi="Palatino Linotype" w:cs="Arial"/>
          <w:color w:val="000000" w:themeColor="text1"/>
          <w:lang w:val="es-ES"/>
        </w:rPr>
        <w:t xml:space="preserve"> </w:t>
      </w:r>
      <w:r w:rsidR="00875167" w:rsidRPr="008A488D">
        <w:rPr>
          <w:rFonts w:ascii="Palatino Linotype" w:eastAsia="Calibri" w:hAnsi="Palatino Linotype" w:cs="Arial"/>
          <w:color w:val="000000" w:themeColor="text1"/>
          <w:lang w:val="es-ES"/>
        </w:rPr>
        <w:t>l</w:t>
      </w:r>
      <w:r w:rsidR="004C20F2" w:rsidRPr="008A488D">
        <w:rPr>
          <w:rFonts w:ascii="Palatino Linotype" w:eastAsia="Calibri" w:hAnsi="Palatino Linotype" w:cs="Arial"/>
          <w:color w:val="000000" w:themeColor="text1"/>
          <w:lang w:val="es-ES"/>
        </w:rPr>
        <w:t>os</w:t>
      </w:r>
      <w:r w:rsidR="00875167" w:rsidRPr="008A488D">
        <w:rPr>
          <w:rFonts w:ascii="Palatino Linotype" w:eastAsia="Calibri" w:hAnsi="Palatino Linotype" w:cs="Arial"/>
          <w:color w:val="000000" w:themeColor="text1"/>
          <w:lang w:val="es-ES"/>
        </w:rPr>
        <w:t xml:space="preserve"> caso</w:t>
      </w:r>
      <w:r w:rsidR="004C20F2" w:rsidRPr="008A488D">
        <w:rPr>
          <w:rFonts w:ascii="Palatino Linotype" w:eastAsia="Calibri" w:hAnsi="Palatino Linotype" w:cs="Arial"/>
          <w:color w:val="000000" w:themeColor="text1"/>
          <w:lang w:val="es-ES"/>
        </w:rPr>
        <w:t>s</w:t>
      </w:r>
      <w:r w:rsidR="00875167" w:rsidRPr="008A488D">
        <w:rPr>
          <w:rFonts w:ascii="Palatino Linotype" w:eastAsia="Calibri" w:hAnsi="Palatino Linotype" w:cs="Arial"/>
          <w:color w:val="000000" w:themeColor="text1"/>
          <w:lang w:val="es-ES"/>
        </w:rPr>
        <w:t xml:space="preserve"> concreto</w:t>
      </w:r>
      <w:r w:rsidR="004C20F2" w:rsidRPr="008A488D">
        <w:rPr>
          <w:rFonts w:ascii="Palatino Linotype" w:eastAsia="Calibri" w:hAnsi="Palatino Linotype" w:cs="Arial"/>
          <w:color w:val="000000" w:themeColor="text1"/>
          <w:lang w:val="es-ES"/>
        </w:rPr>
        <w:t>s</w:t>
      </w:r>
      <w:r w:rsidR="00875167" w:rsidRPr="008A488D">
        <w:rPr>
          <w:rFonts w:ascii="Palatino Linotype" w:eastAsia="Calibri" w:hAnsi="Palatino Linotype" w:cs="Arial"/>
          <w:color w:val="000000" w:themeColor="text1"/>
          <w:lang w:val="es-ES"/>
        </w:rPr>
        <w:t xml:space="preserve">, </w:t>
      </w:r>
      <w:r w:rsidR="00F147C6" w:rsidRPr="008A488D">
        <w:rPr>
          <w:rFonts w:ascii="Palatino Linotype" w:eastAsia="Calibri" w:hAnsi="Palatino Linotype" w:cs="Arial"/>
          <w:color w:val="000000" w:themeColor="text1"/>
          <w:lang w:val="es-ES"/>
        </w:rPr>
        <w:t>de esta forma</w:t>
      </w:r>
      <w:r w:rsidR="00875167" w:rsidRPr="008A488D">
        <w:rPr>
          <w:rFonts w:ascii="Palatino Linotype" w:eastAsia="Calibri" w:hAnsi="Palatino Linotype" w:cs="Arial"/>
          <w:color w:val="000000" w:themeColor="text1"/>
          <w:lang w:val="es-ES"/>
        </w:rPr>
        <w:t xml:space="preserve"> para que el </w:t>
      </w:r>
      <w:r w:rsidR="00875167" w:rsidRPr="008A488D">
        <w:rPr>
          <w:rFonts w:ascii="Palatino Linotype" w:eastAsia="Calibri" w:hAnsi="Palatino Linotype" w:cs="Arial"/>
          <w:b/>
          <w:color w:val="000000" w:themeColor="text1"/>
          <w:lang w:val="es-ES"/>
        </w:rPr>
        <w:t>SUJETO OBLIGADO</w:t>
      </w:r>
      <w:r w:rsidR="00875167" w:rsidRPr="008A488D">
        <w:rPr>
          <w:rFonts w:ascii="Palatino Linotype" w:eastAsia="Calibri" w:hAnsi="Palatino Linotype" w:cs="Arial"/>
          <w:color w:val="000000" w:themeColor="text1"/>
          <w:lang w:val="es-ES"/>
        </w:rPr>
        <w:t xml:space="preserve"> </w:t>
      </w:r>
      <w:r w:rsidR="00B81371" w:rsidRPr="008A488D">
        <w:rPr>
          <w:rFonts w:ascii="Palatino Linotype" w:eastAsia="Calibri" w:hAnsi="Palatino Linotype" w:cs="Arial"/>
          <w:color w:val="000000" w:themeColor="text1"/>
          <w:lang w:val="es-ES"/>
        </w:rPr>
        <w:t>presentar</w:t>
      </w:r>
      <w:r w:rsidR="003A03D0" w:rsidRPr="008A488D">
        <w:rPr>
          <w:rFonts w:ascii="Palatino Linotype" w:eastAsia="Calibri" w:hAnsi="Palatino Linotype" w:cs="Arial"/>
          <w:color w:val="000000" w:themeColor="text1"/>
          <w:lang w:val="es-ES"/>
        </w:rPr>
        <w:t>a</w:t>
      </w:r>
      <w:r w:rsidR="00B81371" w:rsidRPr="008A488D">
        <w:rPr>
          <w:rFonts w:ascii="Palatino Linotype" w:eastAsia="Calibri" w:hAnsi="Palatino Linotype" w:cs="Arial"/>
          <w:color w:val="000000" w:themeColor="text1"/>
          <w:lang w:val="es-ES"/>
        </w:rPr>
        <w:t xml:space="preserve"> el </w:t>
      </w:r>
      <w:r w:rsidR="00556F72" w:rsidRPr="008A488D">
        <w:rPr>
          <w:rFonts w:ascii="Palatino Linotype" w:eastAsia="Calibri" w:hAnsi="Palatino Linotype" w:cs="Arial"/>
          <w:color w:val="000000" w:themeColor="text1"/>
          <w:lang w:val="es-ES"/>
        </w:rPr>
        <w:t xml:space="preserve">informe justificado </w:t>
      </w:r>
      <w:r w:rsidR="00875167" w:rsidRPr="008A488D">
        <w:rPr>
          <w:rFonts w:ascii="Palatino Linotype" w:eastAsia="Calibri" w:hAnsi="Palatino Linotype" w:cs="Arial"/>
          <w:color w:val="000000" w:themeColor="text1"/>
          <w:lang w:val="es-ES"/>
        </w:rPr>
        <w:t>procedente</w:t>
      </w:r>
      <w:r w:rsidR="00787184" w:rsidRPr="008A488D">
        <w:rPr>
          <w:rFonts w:ascii="Palatino Linotype" w:eastAsia="Calibri" w:hAnsi="Palatino Linotype" w:cs="Arial"/>
          <w:color w:val="000000" w:themeColor="text1"/>
          <w:lang w:val="es-ES"/>
        </w:rPr>
        <w:t>.</w:t>
      </w:r>
    </w:p>
    <w:p w14:paraId="67D7209A" w14:textId="77777777" w:rsidR="001B32B2" w:rsidRPr="008A488D" w:rsidRDefault="001B32B2" w:rsidP="001B32B2">
      <w:pPr>
        <w:pStyle w:val="Prrafodelista"/>
        <w:rPr>
          <w:rFonts w:ascii="Palatino Linotype" w:eastAsia="Calibri" w:hAnsi="Palatino Linotype" w:cs="Arial"/>
          <w:color w:val="000000" w:themeColor="text1"/>
          <w:lang w:val="es-ES"/>
        </w:rPr>
      </w:pPr>
    </w:p>
    <w:p w14:paraId="0C0CFB97" w14:textId="68B0D986" w:rsidR="008631A2" w:rsidRPr="008A488D" w:rsidRDefault="001B32B2" w:rsidP="00023CCA">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8A488D">
        <w:rPr>
          <w:rFonts w:ascii="Palatino Linotype" w:eastAsia="Calibri" w:hAnsi="Palatino Linotype" w:cs="Arial"/>
          <w:color w:val="000000" w:themeColor="text1"/>
          <w:lang w:val="es-ES"/>
        </w:rPr>
        <w:t>De las constancias que obran en el expediente electrón</w:t>
      </w:r>
      <w:r w:rsidR="008631A2" w:rsidRPr="008A488D">
        <w:rPr>
          <w:rFonts w:ascii="Palatino Linotype" w:eastAsia="Calibri" w:hAnsi="Palatino Linotype" w:cs="Arial"/>
          <w:color w:val="000000" w:themeColor="text1"/>
          <w:lang w:val="es-ES"/>
        </w:rPr>
        <w:t xml:space="preserve">ico del SAIMEX, se aprecia que el Sujeto Obligado el </w:t>
      </w:r>
      <w:r w:rsidR="00023CCA" w:rsidRPr="008A488D">
        <w:rPr>
          <w:rFonts w:ascii="Palatino Linotype" w:eastAsia="Calibri" w:hAnsi="Palatino Linotype" w:cs="Arial"/>
          <w:color w:val="000000" w:themeColor="text1"/>
          <w:lang w:val="es-ES"/>
        </w:rPr>
        <w:t>tres</w:t>
      </w:r>
      <w:r w:rsidR="008631A2" w:rsidRPr="008A488D">
        <w:rPr>
          <w:rFonts w:ascii="Palatino Linotype" w:eastAsia="Calibri" w:hAnsi="Palatino Linotype" w:cs="Arial"/>
          <w:color w:val="000000" w:themeColor="text1"/>
          <w:lang w:val="es-ES"/>
        </w:rPr>
        <w:t xml:space="preserve"> (</w:t>
      </w:r>
      <w:r w:rsidR="00023CCA" w:rsidRPr="008A488D">
        <w:rPr>
          <w:rFonts w:ascii="Palatino Linotype" w:eastAsia="Calibri" w:hAnsi="Palatino Linotype" w:cs="Arial"/>
          <w:color w:val="000000" w:themeColor="text1"/>
          <w:lang w:val="es-ES"/>
        </w:rPr>
        <w:t>3</w:t>
      </w:r>
      <w:r w:rsidR="008631A2" w:rsidRPr="008A488D">
        <w:rPr>
          <w:rFonts w:ascii="Palatino Linotype" w:eastAsia="Calibri" w:hAnsi="Palatino Linotype" w:cs="Arial"/>
          <w:color w:val="000000" w:themeColor="text1"/>
          <w:lang w:val="es-ES"/>
        </w:rPr>
        <w:t xml:space="preserve">) </w:t>
      </w:r>
      <w:r w:rsidR="00023CCA" w:rsidRPr="008A488D">
        <w:rPr>
          <w:rFonts w:ascii="Palatino Linotype" w:eastAsia="Calibri" w:hAnsi="Palatino Linotype" w:cs="Arial"/>
          <w:color w:val="000000" w:themeColor="text1"/>
          <w:lang w:val="es-ES"/>
        </w:rPr>
        <w:t xml:space="preserve">y quince (15) </w:t>
      </w:r>
      <w:r w:rsidR="008631A2" w:rsidRPr="008A488D">
        <w:rPr>
          <w:rFonts w:ascii="Palatino Linotype" w:eastAsia="Calibri" w:hAnsi="Palatino Linotype" w:cs="Arial"/>
          <w:color w:val="000000" w:themeColor="text1"/>
          <w:lang w:val="es-ES"/>
        </w:rPr>
        <w:t xml:space="preserve">de noviembre de dos mil veintidós, rindió su informe justificado a través de los documentos electrónicos </w:t>
      </w:r>
      <w:r w:rsidR="00023CCA" w:rsidRPr="008A488D">
        <w:rPr>
          <w:rFonts w:ascii="Palatino Linotype" w:eastAsia="Calibri" w:hAnsi="Palatino Linotype" w:cs="Arial"/>
          <w:b/>
          <w:i/>
          <w:color w:val="000000" w:themeColor="text1"/>
          <w:lang w:val="es-ES"/>
        </w:rPr>
        <w:t>SOLICITUDES 00117-TULTEPEC-IP-2022.zip</w:t>
      </w:r>
      <w:r w:rsidR="008631A2" w:rsidRPr="008A488D">
        <w:rPr>
          <w:rFonts w:ascii="Palatino Linotype" w:eastAsia="Calibri" w:hAnsi="Palatino Linotype" w:cs="Arial"/>
          <w:b/>
          <w:color w:val="000000" w:themeColor="text1"/>
          <w:lang w:val="es-ES"/>
        </w:rPr>
        <w:t xml:space="preserve">, </w:t>
      </w:r>
      <w:r w:rsidR="00023CCA" w:rsidRPr="008A488D">
        <w:rPr>
          <w:rFonts w:ascii="Palatino Linotype" w:eastAsia="Calibri" w:hAnsi="Palatino Linotype" w:cs="Arial"/>
          <w:color w:val="000000" w:themeColor="text1"/>
          <w:lang w:val="es-ES"/>
        </w:rPr>
        <w:t>cabe señalar que remitió el mismo documento dos veces</w:t>
      </w:r>
      <w:r w:rsidR="00023CCA" w:rsidRPr="008A488D">
        <w:rPr>
          <w:rFonts w:ascii="Palatino Linotype" w:eastAsia="Calibri" w:hAnsi="Palatino Linotype" w:cs="Arial"/>
          <w:b/>
          <w:color w:val="000000" w:themeColor="text1"/>
          <w:lang w:val="es-ES"/>
        </w:rPr>
        <w:t xml:space="preserve">, </w:t>
      </w:r>
      <w:r w:rsidR="008631A2" w:rsidRPr="008A488D">
        <w:rPr>
          <w:rFonts w:ascii="Palatino Linotype" w:eastAsia="Calibri" w:hAnsi="Palatino Linotype" w:cs="Arial"/>
          <w:color w:val="000000" w:themeColor="text1"/>
          <w:lang w:val="es-ES"/>
        </w:rPr>
        <w:t xml:space="preserve">los cuales se pusieron a la vista del Recurrente el </w:t>
      </w:r>
      <w:r w:rsidR="005D27B2" w:rsidRPr="008A488D">
        <w:rPr>
          <w:rFonts w:ascii="Palatino Linotype" w:eastAsia="Calibri" w:hAnsi="Palatino Linotype" w:cs="Arial"/>
          <w:color w:val="000000" w:themeColor="text1"/>
          <w:lang w:val="es-ES"/>
        </w:rPr>
        <w:t>uno</w:t>
      </w:r>
      <w:r w:rsidR="008631A2" w:rsidRPr="008A488D">
        <w:rPr>
          <w:rFonts w:ascii="Palatino Linotype" w:eastAsia="Calibri" w:hAnsi="Palatino Linotype" w:cs="Arial"/>
          <w:color w:val="000000" w:themeColor="text1"/>
          <w:lang w:val="es-ES"/>
        </w:rPr>
        <w:t xml:space="preserve"> (</w:t>
      </w:r>
      <w:r w:rsidR="005D27B2" w:rsidRPr="008A488D">
        <w:rPr>
          <w:rFonts w:ascii="Palatino Linotype" w:eastAsia="Calibri" w:hAnsi="Palatino Linotype" w:cs="Arial"/>
          <w:color w:val="000000" w:themeColor="text1"/>
          <w:lang w:val="es-ES"/>
        </w:rPr>
        <w:t>1</w:t>
      </w:r>
      <w:r w:rsidR="008631A2" w:rsidRPr="008A488D">
        <w:rPr>
          <w:rFonts w:ascii="Palatino Linotype" w:eastAsia="Calibri" w:hAnsi="Palatino Linotype" w:cs="Arial"/>
          <w:color w:val="000000" w:themeColor="text1"/>
          <w:lang w:val="es-ES"/>
        </w:rPr>
        <w:t xml:space="preserve">) de </w:t>
      </w:r>
      <w:r w:rsidR="005D27B2" w:rsidRPr="008A488D">
        <w:rPr>
          <w:rFonts w:ascii="Palatino Linotype" w:eastAsia="Calibri" w:hAnsi="Palatino Linotype" w:cs="Arial"/>
          <w:color w:val="000000" w:themeColor="text1"/>
          <w:lang w:val="es-ES"/>
        </w:rPr>
        <w:t>diciembre</w:t>
      </w:r>
      <w:r w:rsidR="008631A2" w:rsidRPr="008A488D">
        <w:rPr>
          <w:rFonts w:ascii="Palatino Linotype" w:eastAsia="Calibri" w:hAnsi="Palatino Linotype" w:cs="Arial"/>
          <w:color w:val="000000" w:themeColor="text1"/>
          <w:lang w:val="es-ES"/>
        </w:rPr>
        <w:t xml:space="preserve"> de la misma anualidad; sin embargo, se procede a describir su contenido medular, siendo el siguiente:</w:t>
      </w:r>
    </w:p>
    <w:p w14:paraId="0D3DE544" w14:textId="77777777" w:rsidR="008631A2" w:rsidRPr="008A488D" w:rsidRDefault="008631A2" w:rsidP="008631A2">
      <w:pPr>
        <w:pStyle w:val="Prrafodelista"/>
        <w:rPr>
          <w:rFonts w:ascii="Palatino Linotype" w:eastAsia="Calibri" w:hAnsi="Palatino Linotype" w:cs="Arial"/>
          <w:b/>
          <w:color w:val="000000" w:themeColor="text1"/>
          <w:lang w:val="es-ES"/>
        </w:rPr>
      </w:pPr>
    </w:p>
    <w:p w14:paraId="6395CB89" w14:textId="77777777" w:rsidR="005D27B2" w:rsidRPr="008A488D" w:rsidRDefault="00023CCA" w:rsidP="008631A2">
      <w:pPr>
        <w:pStyle w:val="Prrafodelista"/>
        <w:numPr>
          <w:ilvl w:val="0"/>
          <w:numId w:val="42"/>
        </w:numPr>
        <w:tabs>
          <w:tab w:val="left" w:pos="426"/>
        </w:tabs>
        <w:spacing w:line="360" w:lineRule="auto"/>
        <w:jc w:val="both"/>
        <w:rPr>
          <w:rFonts w:ascii="Palatino Linotype" w:eastAsia="Calibri" w:hAnsi="Palatino Linotype" w:cs="Arial"/>
          <w:b/>
          <w:color w:val="000000" w:themeColor="text1"/>
          <w:lang w:val="es-ES"/>
        </w:rPr>
      </w:pPr>
      <w:r w:rsidRPr="008A488D">
        <w:rPr>
          <w:rFonts w:ascii="Palatino Linotype" w:eastAsia="Calibri" w:hAnsi="Palatino Linotype" w:cs="Arial"/>
          <w:b/>
          <w:i/>
          <w:color w:val="000000" w:themeColor="text1"/>
          <w:lang w:val="es-ES"/>
        </w:rPr>
        <w:t>SOLICITUDES 00117-TULTEPEC-IP-2022.zip</w:t>
      </w:r>
      <w:r w:rsidR="008631A2" w:rsidRPr="008A488D">
        <w:rPr>
          <w:rFonts w:ascii="Palatino Linotype" w:eastAsia="Calibri" w:hAnsi="Palatino Linotype" w:cs="Arial"/>
          <w:b/>
          <w:color w:val="000000" w:themeColor="text1"/>
          <w:lang w:val="es-ES"/>
        </w:rPr>
        <w:t xml:space="preserve">: </w:t>
      </w:r>
    </w:p>
    <w:p w14:paraId="2BDFFBE6" w14:textId="77777777" w:rsidR="005D27B2" w:rsidRPr="008A488D" w:rsidRDefault="005D27B2" w:rsidP="005D27B2">
      <w:pPr>
        <w:pStyle w:val="Prrafodelista"/>
        <w:tabs>
          <w:tab w:val="left" w:pos="426"/>
        </w:tabs>
        <w:spacing w:line="360" w:lineRule="auto"/>
        <w:jc w:val="both"/>
        <w:rPr>
          <w:rFonts w:ascii="Palatino Linotype" w:eastAsia="Calibri" w:hAnsi="Palatino Linotype" w:cs="Arial"/>
          <w:b/>
          <w:color w:val="000000" w:themeColor="text1"/>
          <w:lang w:val="es-ES"/>
        </w:rPr>
      </w:pPr>
    </w:p>
    <w:p w14:paraId="1421A404" w14:textId="762C216A" w:rsidR="005D27B2" w:rsidRPr="008A488D" w:rsidRDefault="005D27B2" w:rsidP="005D27B2">
      <w:pPr>
        <w:pStyle w:val="Prrafodelista"/>
        <w:numPr>
          <w:ilvl w:val="0"/>
          <w:numId w:val="44"/>
        </w:numPr>
        <w:tabs>
          <w:tab w:val="left" w:pos="426"/>
        </w:tabs>
        <w:spacing w:line="360" w:lineRule="auto"/>
        <w:ind w:left="993"/>
        <w:jc w:val="both"/>
        <w:rPr>
          <w:rFonts w:ascii="Palatino Linotype" w:eastAsia="Calibri" w:hAnsi="Palatino Linotype" w:cs="Arial"/>
          <w:b/>
          <w:color w:val="000000" w:themeColor="text1"/>
          <w:lang w:val="es-ES"/>
        </w:rPr>
      </w:pPr>
      <w:r w:rsidRPr="008A488D">
        <w:rPr>
          <w:rFonts w:ascii="Palatino Linotype" w:eastAsia="Calibri" w:hAnsi="Palatino Linotype" w:cs="Arial"/>
          <w:b/>
          <w:color w:val="000000" w:themeColor="text1"/>
          <w:lang w:val="es-ES"/>
        </w:rPr>
        <w:t xml:space="preserve">639.pdf: </w:t>
      </w:r>
      <w:r w:rsidRPr="008A488D">
        <w:rPr>
          <w:rFonts w:ascii="Palatino Linotype" w:eastAsia="Calibri" w:hAnsi="Palatino Linotype" w:cs="Arial"/>
          <w:color w:val="000000" w:themeColor="text1"/>
          <w:lang w:val="es-ES"/>
        </w:rPr>
        <w:t>Oficio UT/639/SEPTIEMBRE/2022 suscrito por el Titular de la Unidad de Transparencia, dirigido a para que de contestación a una solicitud diversa.</w:t>
      </w:r>
    </w:p>
    <w:p w14:paraId="1612CF6C" w14:textId="170F3336" w:rsidR="005D27B2" w:rsidRPr="008A488D" w:rsidRDefault="005D27B2" w:rsidP="005D27B2">
      <w:pPr>
        <w:pStyle w:val="Prrafodelista"/>
        <w:numPr>
          <w:ilvl w:val="0"/>
          <w:numId w:val="44"/>
        </w:numPr>
        <w:tabs>
          <w:tab w:val="left" w:pos="426"/>
        </w:tabs>
        <w:spacing w:line="360" w:lineRule="auto"/>
        <w:ind w:left="993"/>
        <w:jc w:val="both"/>
        <w:rPr>
          <w:rFonts w:ascii="Palatino Linotype" w:eastAsia="Calibri" w:hAnsi="Palatino Linotype" w:cs="Arial"/>
          <w:b/>
          <w:color w:val="000000" w:themeColor="text1"/>
          <w:lang w:val="es-ES"/>
        </w:rPr>
      </w:pPr>
      <w:r w:rsidRPr="008A488D">
        <w:rPr>
          <w:rFonts w:ascii="Palatino Linotype" w:eastAsia="Calibri" w:hAnsi="Palatino Linotype" w:cs="Arial"/>
          <w:b/>
          <w:color w:val="000000" w:themeColor="text1"/>
          <w:lang w:val="es-ES"/>
        </w:rPr>
        <w:lastRenderedPageBreak/>
        <w:t xml:space="preserve">RESPUESTA SOLICITUD 117.pdf: </w:t>
      </w:r>
      <w:r w:rsidRPr="008A488D">
        <w:rPr>
          <w:rFonts w:ascii="Palatino Linotype" w:eastAsia="Calibri" w:hAnsi="Palatino Linotype" w:cs="Arial"/>
          <w:color w:val="000000" w:themeColor="text1"/>
          <w:lang w:val="es-ES"/>
        </w:rPr>
        <w:t>Oficio DRH/469/2022 suscrito por el Director de Recursos Humanos mediante el cual refiere que da respuesta a una solicitud diversa.</w:t>
      </w:r>
    </w:p>
    <w:p w14:paraId="010D40AA" w14:textId="77777777" w:rsidR="005D27B2" w:rsidRPr="008A488D" w:rsidRDefault="005D27B2" w:rsidP="005D27B2">
      <w:pPr>
        <w:pStyle w:val="Prrafodelista"/>
        <w:tabs>
          <w:tab w:val="left" w:pos="426"/>
        </w:tabs>
        <w:spacing w:line="360" w:lineRule="auto"/>
        <w:ind w:left="993"/>
        <w:jc w:val="both"/>
        <w:rPr>
          <w:rFonts w:ascii="Palatino Linotype" w:eastAsia="Calibri" w:hAnsi="Palatino Linotype" w:cs="Arial"/>
          <w:b/>
          <w:color w:val="000000" w:themeColor="text1"/>
          <w:lang w:val="es-ES"/>
        </w:rPr>
      </w:pPr>
    </w:p>
    <w:p w14:paraId="7F8E39DA" w14:textId="77777777" w:rsidR="005D27B2" w:rsidRPr="008A488D" w:rsidRDefault="005D27B2" w:rsidP="005D27B2">
      <w:pPr>
        <w:pStyle w:val="Prrafodelista"/>
        <w:numPr>
          <w:ilvl w:val="0"/>
          <w:numId w:val="42"/>
        </w:numPr>
        <w:tabs>
          <w:tab w:val="left" w:pos="426"/>
        </w:tabs>
        <w:spacing w:line="360" w:lineRule="auto"/>
        <w:jc w:val="both"/>
        <w:rPr>
          <w:rFonts w:ascii="Palatino Linotype" w:eastAsia="Calibri" w:hAnsi="Palatino Linotype" w:cs="Arial"/>
          <w:b/>
          <w:color w:val="000000" w:themeColor="text1"/>
          <w:lang w:val="es-ES"/>
        </w:rPr>
      </w:pPr>
      <w:r w:rsidRPr="008A488D">
        <w:rPr>
          <w:rFonts w:ascii="Palatino Linotype" w:eastAsia="Calibri" w:hAnsi="Palatino Linotype" w:cs="Arial"/>
          <w:b/>
          <w:i/>
          <w:color w:val="000000" w:themeColor="text1"/>
          <w:lang w:val="es-ES"/>
        </w:rPr>
        <w:t>SOLICITUDES 00117-TULTEPEC-IP-2022.zip</w:t>
      </w:r>
      <w:r w:rsidRPr="008A488D">
        <w:rPr>
          <w:rFonts w:ascii="Palatino Linotype" w:eastAsia="Calibri" w:hAnsi="Palatino Linotype" w:cs="Arial"/>
          <w:b/>
          <w:color w:val="000000" w:themeColor="text1"/>
          <w:lang w:val="es-ES"/>
        </w:rPr>
        <w:t xml:space="preserve">: </w:t>
      </w:r>
    </w:p>
    <w:p w14:paraId="747675B3" w14:textId="0B68E89F" w:rsidR="005D27B2" w:rsidRPr="008A488D" w:rsidRDefault="005D27B2" w:rsidP="005D27B2">
      <w:pPr>
        <w:pStyle w:val="Prrafodelista"/>
        <w:tabs>
          <w:tab w:val="left" w:pos="426"/>
        </w:tabs>
        <w:spacing w:line="360" w:lineRule="auto"/>
        <w:ind w:left="993"/>
        <w:jc w:val="both"/>
        <w:rPr>
          <w:rFonts w:ascii="Palatino Linotype" w:eastAsia="Calibri" w:hAnsi="Palatino Linotype" w:cs="Arial"/>
          <w:b/>
          <w:color w:val="000000" w:themeColor="text1"/>
          <w:lang w:val="es-ES"/>
        </w:rPr>
      </w:pPr>
      <w:r w:rsidRPr="008A488D">
        <w:rPr>
          <w:rFonts w:ascii="Palatino Linotype" w:eastAsia="Calibri" w:hAnsi="Palatino Linotype" w:cs="Arial"/>
          <w:b/>
          <w:color w:val="000000" w:themeColor="text1"/>
          <w:lang w:val="es-ES"/>
        </w:rPr>
        <w:t xml:space="preserve">639.pdf: </w:t>
      </w:r>
      <w:r w:rsidRPr="008A488D">
        <w:rPr>
          <w:rFonts w:ascii="Palatino Linotype" w:eastAsia="Calibri" w:hAnsi="Palatino Linotype" w:cs="Arial"/>
          <w:color w:val="000000" w:themeColor="text1"/>
          <w:lang w:val="es-ES"/>
        </w:rPr>
        <w:t>Oficio UT/639/SEPTIEMBRE/2022 suscrito por el Titular de la Unidad de Transparencia, dirigido a para que de contestación a una solicitud diversa.</w:t>
      </w:r>
    </w:p>
    <w:p w14:paraId="283D6C45" w14:textId="556BBD65" w:rsidR="005D27B2" w:rsidRPr="008A488D" w:rsidRDefault="005D27B2" w:rsidP="005D27B2">
      <w:pPr>
        <w:pStyle w:val="Prrafodelista"/>
        <w:tabs>
          <w:tab w:val="left" w:pos="426"/>
        </w:tabs>
        <w:spacing w:line="360" w:lineRule="auto"/>
        <w:ind w:left="993"/>
        <w:jc w:val="both"/>
        <w:rPr>
          <w:rFonts w:ascii="Palatino Linotype" w:eastAsia="Calibri" w:hAnsi="Palatino Linotype" w:cs="Arial"/>
          <w:b/>
          <w:color w:val="000000" w:themeColor="text1"/>
          <w:lang w:val="es-ES"/>
        </w:rPr>
      </w:pPr>
      <w:r w:rsidRPr="008A488D">
        <w:rPr>
          <w:rFonts w:ascii="Palatino Linotype" w:eastAsia="Calibri" w:hAnsi="Palatino Linotype" w:cs="Arial"/>
          <w:b/>
          <w:color w:val="000000" w:themeColor="text1"/>
          <w:lang w:val="es-ES"/>
        </w:rPr>
        <w:t xml:space="preserve">Recibos 1ra Ene 2022.pdf: </w:t>
      </w:r>
      <w:r w:rsidRPr="008A488D">
        <w:rPr>
          <w:rFonts w:ascii="Palatino Linotype" w:eastAsia="Calibri" w:hAnsi="Palatino Linotype" w:cs="Arial"/>
          <w:color w:val="000000" w:themeColor="text1"/>
          <w:lang w:val="es-ES"/>
        </w:rPr>
        <w:t>Contiene un total de 28 recibos de nómina en versión pública.</w:t>
      </w:r>
    </w:p>
    <w:p w14:paraId="30938BA8" w14:textId="5F1EF986" w:rsidR="005D27B2" w:rsidRPr="008A488D" w:rsidRDefault="005D27B2" w:rsidP="005D27B2">
      <w:pPr>
        <w:pStyle w:val="Prrafodelista"/>
        <w:tabs>
          <w:tab w:val="left" w:pos="426"/>
        </w:tabs>
        <w:spacing w:line="360" w:lineRule="auto"/>
        <w:ind w:left="993"/>
        <w:jc w:val="both"/>
        <w:rPr>
          <w:rFonts w:ascii="Palatino Linotype" w:eastAsia="Calibri" w:hAnsi="Palatino Linotype" w:cs="Arial"/>
          <w:b/>
          <w:color w:val="000000" w:themeColor="text1"/>
          <w:lang w:val="es-ES"/>
        </w:rPr>
      </w:pPr>
      <w:r w:rsidRPr="008A488D">
        <w:rPr>
          <w:rFonts w:ascii="Palatino Linotype" w:eastAsia="Calibri" w:hAnsi="Palatino Linotype" w:cs="Arial"/>
          <w:b/>
          <w:color w:val="000000" w:themeColor="text1"/>
          <w:lang w:val="es-ES"/>
        </w:rPr>
        <w:t xml:space="preserve">Respuesta solicitud 117.pdf: </w:t>
      </w:r>
      <w:r w:rsidRPr="008A488D">
        <w:rPr>
          <w:rFonts w:ascii="Palatino Linotype" w:eastAsia="Calibri" w:hAnsi="Palatino Linotype" w:cs="Arial"/>
          <w:color w:val="000000" w:themeColor="text1"/>
          <w:lang w:val="es-ES"/>
        </w:rPr>
        <w:t>Oficio DRH/469/2022 suscrito por el Director de Recursos Humanos mediante el cual refiere que da respuesta a una solicitud diversa.</w:t>
      </w:r>
    </w:p>
    <w:p w14:paraId="699DE067" w14:textId="77777777" w:rsidR="005D27B2" w:rsidRPr="008A488D" w:rsidRDefault="005D27B2" w:rsidP="005D27B2">
      <w:pPr>
        <w:pStyle w:val="Prrafodelista"/>
        <w:tabs>
          <w:tab w:val="left" w:pos="426"/>
        </w:tabs>
        <w:spacing w:line="360" w:lineRule="auto"/>
        <w:jc w:val="both"/>
        <w:rPr>
          <w:rFonts w:ascii="Palatino Linotype" w:eastAsia="Calibri" w:hAnsi="Palatino Linotype" w:cs="Arial"/>
          <w:b/>
          <w:color w:val="000000" w:themeColor="text1"/>
          <w:lang w:val="es-ES"/>
        </w:rPr>
      </w:pPr>
    </w:p>
    <w:p w14:paraId="3001AA57" w14:textId="7E78F7B8" w:rsidR="008965EF" w:rsidRPr="008A488D"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8A488D">
        <w:rPr>
          <w:rFonts w:ascii="Palatino Linotype" w:eastAsia="Calibri" w:hAnsi="Palatino Linotype" w:cs="Arial"/>
          <w:color w:val="000000" w:themeColor="text1"/>
          <w:lang w:val="es-ES"/>
        </w:rPr>
        <w:t>El</w:t>
      </w:r>
      <w:bookmarkStart w:id="3" w:name="_Toc461555889"/>
      <w:bookmarkStart w:id="4" w:name="_Toc466371858"/>
      <w:r w:rsidR="00B855AA" w:rsidRPr="008A488D">
        <w:rPr>
          <w:rFonts w:ascii="Palatino Linotype" w:eastAsia="Calibri" w:hAnsi="Palatino Linotype" w:cs="Arial"/>
          <w:color w:val="000000" w:themeColor="text1"/>
          <w:lang w:val="es-ES"/>
        </w:rPr>
        <w:t xml:space="preserve"> </w:t>
      </w:r>
      <w:r w:rsidR="008631A2" w:rsidRPr="008A488D">
        <w:rPr>
          <w:rFonts w:ascii="Palatino Linotype" w:eastAsia="Calibri" w:hAnsi="Palatino Linotype" w:cs="Arial"/>
          <w:color w:val="000000" w:themeColor="text1"/>
          <w:lang w:val="es-ES"/>
        </w:rPr>
        <w:t>veintinueve</w:t>
      </w:r>
      <w:r w:rsidR="00C7137A" w:rsidRPr="008A488D">
        <w:rPr>
          <w:rFonts w:ascii="Palatino Linotype" w:eastAsia="Calibri" w:hAnsi="Palatino Linotype" w:cs="Arial"/>
          <w:color w:val="000000" w:themeColor="text1"/>
          <w:lang w:val="es-ES"/>
        </w:rPr>
        <w:t xml:space="preserve"> (</w:t>
      </w:r>
      <w:r w:rsidR="008631A2" w:rsidRPr="008A488D">
        <w:rPr>
          <w:rFonts w:ascii="Palatino Linotype" w:eastAsia="Calibri" w:hAnsi="Palatino Linotype" w:cs="Arial"/>
          <w:color w:val="000000" w:themeColor="text1"/>
          <w:lang w:val="es-ES"/>
        </w:rPr>
        <w:t>29</w:t>
      </w:r>
      <w:r w:rsidR="00C7137A" w:rsidRPr="008A488D">
        <w:rPr>
          <w:rFonts w:ascii="Palatino Linotype" w:eastAsia="Calibri" w:hAnsi="Palatino Linotype" w:cs="Arial"/>
          <w:color w:val="000000" w:themeColor="text1"/>
          <w:lang w:val="es-ES"/>
        </w:rPr>
        <w:t xml:space="preserve">) de </w:t>
      </w:r>
      <w:r w:rsidR="008631A2" w:rsidRPr="008A488D">
        <w:rPr>
          <w:rFonts w:ascii="Palatino Linotype" w:eastAsia="Calibri" w:hAnsi="Palatino Linotype" w:cs="Arial"/>
          <w:color w:val="000000" w:themeColor="text1"/>
          <w:lang w:val="es-ES"/>
        </w:rPr>
        <w:t>noviembre</w:t>
      </w:r>
      <w:r w:rsidR="00C7137A" w:rsidRPr="008A488D">
        <w:rPr>
          <w:rFonts w:ascii="Palatino Linotype" w:eastAsia="Calibri" w:hAnsi="Palatino Linotype" w:cs="Arial"/>
          <w:color w:val="000000" w:themeColor="text1"/>
          <w:lang w:val="es-ES"/>
        </w:rPr>
        <w:t xml:space="preserve"> de dos mil veintidós la Comisionada Ponente </w:t>
      </w:r>
      <w:r w:rsidR="003718A1" w:rsidRPr="008A488D">
        <w:rPr>
          <w:rFonts w:ascii="Palatino Linotype" w:eastAsia="Calibri" w:hAnsi="Palatino Linotype" w:cs="Arial"/>
          <w:color w:val="000000" w:themeColor="text1"/>
          <w:lang w:val="es-ES"/>
        </w:rPr>
        <w:t>decretó</w:t>
      </w:r>
      <w:r w:rsidR="00AD6AC5" w:rsidRPr="008A488D">
        <w:rPr>
          <w:rFonts w:ascii="Palatino Linotype" w:hAnsi="Palatino Linotype" w:cs="Arial"/>
          <w:color w:val="000000" w:themeColor="text1"/>
        </w:rPr>
        <w:t xml:space="preserve"> el cierre del periodo de instrucción, por lo que ordenó turnar el expediente para su resolución, misma que ahora se pronuncia</w:t>
      </w:r>
      <w:r w:rsidR="0016474D" w:rsidRPr="008A488D">
        <w:rPr>
          <w:rFonts w:ascii="Palatino Linotype" w:hAnsi="Palatino Linotype" w:cs="Arial"/>
          <w:color w:val="000000" w:themeColor="text1"/>
        </w:rPr>
        <w:t>.</w:t>
      </w:r>
    </w:p>
    <w:p w14:paraId="5B69A201" w14:textId="77777777" w:rsidR="0016474D" w:rsidRPr="008A488D" w:rsidRDefault="0016474D" w:rsidP="0016474D">
      <w:pPr>
        <w:tabs>
          <w:tab w:val="left" w:pos="426"/>
        </w:tabs>
        <w:spacing w:line="360" w:lineRule="auto"/>
        <w:jc w:val="both"/>
        <w:rPr>
          <w:rFonts w:ascii="Palatino Linotype" w:hAnsi="Palatino Linotype"/>
          <w:color w:val="000000" w:themeColor="text1"/>
        </w:rPr>
      </w:pPr>
    </w:p>
    <w:p w14:paraId="66D30BB1" w14:textId="77777777" w:rsidR="0016474D" w:rsidRPr="008A488D" w:rsidRDefault="0016474D" w:rsidP="0016474D">
      <w:pPr>
        <w:pStyle w:val="Prrafodelista"/>
        <w:numPr>
          <w:ilvl w:val="0"/>
          <w:numId w:val="1"/>
        </w:numPr>
        <w:spacing w:before="240" w:after="240" w:line="360" w:lineRule="auto"/>
        <w:ind w:hanging="11"/>
        <w:jc w:val="both"/>
        <w:rPr>
          <w:rFonts w:ascii="Palatino Linotype" w:hAnsi="Palatino Linotype"/>
          <w:b/>
          <w:sz w:val="32"/>
          <w:u w:val="single"/>
        </w:rPr>
      </w:pPr>
      <w:r w:rsidRPr="008A488D">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8A488D">
        <w:rPr>
          <w:rFonts w:ascii="Palatino Linotype" w:hAnsi="Palatino Linotype"/>
        </w:rPr>
        <w:lastRenderedPageBreak/>
        <w:t>las capacidades técnicas y humanas del personal encargado de la proyección de las resoluciones a dichos medios de impugnación.</w:t>
      </w:r>
    </w:p>
    <w:p w14:paraId="49746429" w14:textId="77777777" w:rsidR="0016474D" w:rsidRPr="008A488D" w:rsidRDefault="0016474D" w:rsidP="0016474D">
      <w:pPr>
        <w:pStyle w:val="Prrafodelista"/>
        <w:rPr>
          <w:rFonts w:ascii="Palatino Linotype" w:hAnsi="Palatino Linotype"/>
        </w:rPr>
      </w:pPr>
    </w:p>
    <w:p w14:paraId="11335117" w14:textId="77777777" w:rsidR="0016474D" w:rsidRPr="008A488D" w:rsidRDefault="0016474D" w:rsidP="0016474D">
      <w:pPr>
        <w:pStyle w:val="Prrafodelista"/>
        <w:numPr>
          <w:ilvl w:val="0"/>
          <w:numId w:val="1"/>
        </w:numPr>
        <w:spacing w:before="240" w:after="240" w:line="360" w:lineRule="auto"/>
        <w:jc w:val="both"/>
        <w:rPr>
          <w:rFonts w:ascii="Palatino Linotype" w:hAnsi="Palatino Linotype"/>
        </w:rPr>
      </w:pPr>
      <w:r w:rsidRPr="008A488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8BA8AD0" w14:textId="77777777" w:rsidR="0016474D" w:rsidRPr="008A488D" w:rsidRDefault="0016474D" w:rsidP="0016474D">
      <w:pPr>
        <w:pStyle w:val="Prrafodelista"/>
        <w:spacing w:before="240" w:after="240" w:line="360" w:lineRule="auto"/>
        <w:ind w:left="0"/>
        <w:jc w:val="both"/>
        <w:rPr>
          <w:rFonts w:ascii="Palatino Linotype" w:hAnsi="Palatino Linotype"/>
        </w:rPr>
      </w:pPr>
    </w:p>
    <w:p w14:paraId="276C34E4" w14:textId="77777777" w:rsidR="0016474D" w:rsidRPr="008A488D" w:rsidRDefault="0016474D" w:rsidP="0016474D">
      <w:pPr>
        <w:pStyle w:val="Prrafodelista"/>
        <w:numPr>
          <w:ilvl w:val="0"/>
          <w:numId w:val="1"/>
        </w:numPr>
        <w:spacing w:before="240" w:after="240" w:line="360" w:lineRule="auto"/>
        <w:jc w:val="both"/>
        <w:rPr>
          <w:rFonts w:ascii="Palatino Linotype" w:hAnsi="Palatino Linotype"/>
        </w:rPr>
      </w:pPr>
      <w:r w:rsidRPr="008A488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35D4E2" w14:textId="77777777" w:rsidR="0016474D" w:rsidRPr="008A488D" w:rsidRDefault="0016474D" w:rsidP="0016474D">
      <w:pPr>
        <w:pStyle w:val="Prrafodelista"/>
        <w:rPr>
          <w:rFonts w:ascii="Palatino Linotype" w:hAnsi="Palatino Linotype"/>
        </w:rPr>
      </w:pPr>
    </w:p>
    <w:p w14:paraId="1534DBF0" w14:textId="77777777" w:rsidR="0016474D" w:rsidRPr="008A488D" w:rsidRDefault="0016474D" w:rsidP="0016474D">
      <w:pPr>
        <w:pStyle w:val="Prrafodelista"/>
        <w:numPr>
          <w:ilvl w:val="0"/>
          <w:numId w:val="1"/>
        </w:numPr>
        <w:spacing w:before="240" w:after="240" w:line="360" w:lineRule="auto"/>
        <w:jc w:val="both"/>
        <w:rPr>
          <w:rFonts w:ascii="Palatino Linotype" w:hAnsi="Palatino Linotype"/>
        </w:rPr>
      </w:pPr>
      <w:r w:rsidRPr="008A488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E64727" w14:textId="77777777" w:rsidR="0016474D" w:rsidRPr="008A488D" w:rsidRDefault="0016474D" w:rsidP="0016474D">
      <w:pPr>
        <w:pStyle w:val="Prrafodelista"/>
        <w:spacing w:before="240" w:after="240" w:line="360" w:lineRule="auto"/>
        <w:ind w:left="0"/>
        <w:jc w:val="both"/>
        <w:rPr>
          <w:rFonts w:ascii="Palatino Linotype" w:hAnsi="Palatino Linotype"/>
        </w:rPr>
      </w:pPr>
    </w:p>
    <w:p w14:paraId="48446927" w14:textId="77777777" w:rsidR="0016474D" w:rsidRPr="008A488D" w:rsidRDefault="0016474D" w:rsidP="0016474D">
      <w:pPr>
        <w:pStyle w:val="Prrafodelista"/>
        <w:numPr>
          <w:ilvl w:val="0"/>
          <w:numId w:val="1"/>
        </w:numPr>
        <w:spacing w:before="240" w:after="240" w:line="360" w:lineRule="auto"/>
        <w:jc w:val="both"/>
        <w:rPr>
          <w:rFonts w:ascii="Palatino Linotype" w:hAnsi="Palatino Linotype"/>
        </w:rPr>
      </w:pPr>
      <w:r w:rsidRPr="008A488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382C9AC" w14:textId="77777777" w:rsidR="0016474D" w:rsidRPr="008A488D" w:rsidRDefault="0016474D" w:rsidP="0016474D">
      <w:pPr>
        <w:pStyle w:val="Prrafodelista"/>
        <w:spacing w:before="240" w:after="240" w:line="360" w:lineRule="auto"/>
        <w:ind w:left="0"/>
        <w:jc w:val="both"/>
        <w:rPr>
          <w:rFonts w:ascii="Palatino Linotype" w:hAnsi="Palatino Linotype"/>
        </w:rPr>
      </w:pPr>
    </w:p>
    <w:p w14:paraId="4B7F906B" w14:textId="77777777" w:rsidR="0016474D" w:rsidRPr="008A488D" w:rsidRDefault="0016474D" w:rsidP="0016474D">
      <w:pPr>
        <w:pStyle w:val="Prrafodelista"/>
        <w:spacing w:before="240" w:after="240" w:line="360" w:lineRule="auto"/>
        <w:ind w:left="284"/>
        <w:jc w:val="both"/>
        <w:rPr>
          <w:rFonts w:ascii="Palatino Linotype" w:hAnsi="Palatino Linotype"/>
        </w:rPr>
      </w:pPr>
      <w:r w:rsidRPr="008A488D">
        <w:rPr>
          <w:rFonts w:ascii="Palatino Linotype" w:hAnsi="Palatino Linotype"/>
        </w:rPr>
        <w:lastRenderedPageBreak/>
        <w:t>a)      Complejidad del asunto: La complejidad de la prueba, la pluralidad de sujetos procesales, el tiempo transcurrido, las características y contexto del recurso.</w:t>
      </w:r>
    </w:p>
    <w:p w14:paraId="77D436E7" w14:textId="77777777" w:rsidR="0016474D" w:rsidRPr="008A488D" w:rsidRDefault="0016474D" w:rsidP="0016474D">
      <w:pPr>
        <w:pStyle w:val="Prrafodelista"/>
        <w:spacing w:before="240" w:after="240" w:line="360" w:lineRule="auto"/>
        <w:ind w:left="284"/>
        <w:jc w:val="both"/>
        <w:rPr>
          <w:rFonts w:ascii="Palatino Linotype" w:hAnsi="Palatino Linotype"/>
        </w:rPr>
      </w:pPr>
      <w:r w:rsidRPr="008A488D">
        <w:rPr>
          <w:rFonts w:ascii="Palatino Linotype" w:hAnsi="Palatino Linotype"/>
        </w:rPr>
        <w:t>b)     Actividad Procesal del interesado: Acciones u omisiones del interesado.</w:t>
      </w:r>
    </w:p>
    <w:p w14:paraId="234B3A8D" w14:textId="77777777" w:rsidR="0016474D" w:rsidRPr="008A488D" w:rsidRDefault="0016474D" w:rsidP="0016474D">
      <w:pPr>
        <w:pStyle w:val="Prrafodelista"/>
        <w:spacing w:before="240" w:after="240" w:line="360" w:lineRule="auto"/>
        <w:ind w:left="284"/>
        <w:jc w:val="both"/>
        <w:rPr>
          <w:rFonts w:ascii="Palatino Linotype" w:hAnsi="Palatino Linotype"/>
        </w:rPr>
      </w:pPr>
      <w:r w:rsidRPr="008A488D">
        <w:rPr>
          <w:rFonts w:ascii="Palatino Linotype" w:hAnsi="Palatino Linotype"/>
        </w:rPr>
        <w:t>c)      Conducta de la Autoridad: Las Acciones u omisiones realizadas en el procedimiento. Así como si la autoridad actuó con la debida diligencia.</w:t>
      </w:r>
    </w:p>
    <w:p w14:paraId="1811E5CD" w14:textId="77777777" w:rsidR="0016474D" w:rsidRPr="008A488D" w:rsidRDefault="0016474D" w:rsidP="0016474D">
      <w:pPr>
        <w:pStyle w:val="Prrafodelista"/>
        <w:spacing w:before="240" w:after="240" w:line="360" w:lineRule="auto"/>
        <w:ind w:left="284"/>
        <w:jc w:val="both"/>
        <w:rPr>
          <w:rFonts w:ascii="Palatino Linotype" w:hAnsi="Palatino Linotype"/>
        </w:rPr>
      </w:pPr>
      <w:r w:rsidRPr="008A488D">
        <w:rPr>
          <w:rFonts w:ascii="Palatino Linotype" w:hAnsi="Palatino Linotype"/>
        </w:rPr>
        <w:t>d) La afectación generada en la situación jurídica de la persona involucrada en el proceso: Violación a sus derechos humanos.</w:t>
      </w:r>
    </w:p>
    <w:p w14:paraId="01A9B441" w14:textId="77777777" w:rsidR="0016474D" w:rsidRPr="008A488D" w:rsidRDefault="0016474D" w:rsidP="0016474D">
      <w:pPr>
        <w:pStyle w:val="Prrafodelista"/>
        <w:spacing w:before="240" w:after="240" w:line="360" w:lineRule="auto"/>
        <w:ind w:left="0"/>
        <w:jc w:val="both"/>
        <w:rPr>
          <w:rFonts w:ascii="Palatino Linotype" w:hAnsi="Palatino Linotype"/>
        </w:rPr>
      </w:pPr>
    </w:p>
    <w:p w14:paraId="6674DFBA" w14:textId="77777777" w:rsidR="0016474D" w:rsidRPr="008A488D" w:rsidRDefault="0016474D" w:rsidP="0016474D">
      <w:pPr>
        <w:pStyle w:val="Prrafodelista"/>
        <w:numPr>
          <w:ilvl w:val="0"/>
          <w:numId w:val="1"/>
        </w:numPr>
        <w:spacing w:before="240" w:after="240" w:line="360" w:lineRule="auto"/>
        <w:jc w:val="both"/>
        <w:rPr>
          <w:rFonts w:ascii="Palatino Linotype" w:hAnsi="Palatino Linotype"/>
        </w:rPr>
      </w:pPr>
      <w:r w:rsidRPr="008A488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B7D2AA" w14:textId="77777777" w:rsidR="0016474D" w:rsidRPr="008A488D" w:rsidRDefault="0016474D" w:rsidP="0016474D">
      <w:pPr>
        <w:pStyle w:val="Prrafodelista"/>
        <w:spacing w:before="240" w:after="240" w:line="360" w:lineRule="auto"/>
        <w:ind w:left="0"/>
        <w:jc w:val="both"/>
        <w:rPr>
          <w:rFonts w:ascii="Palatino Linotype" w:hAnsi="Palatino Linotype"/>
        </w:rPr>
      </w:pPr>
    </w:p>
    <w:p w14:paraId="23199EDF" w14:textId="77777777" w:rsidR="0016474D" w:rsidRPr="008A488D" w:rsidRDefault="0016474D" w:rsidP="0016474D">
      <w:pPr>
        <w:pStyle w:val="Prrafodelista"/>
        <w:numPr>
          <w:ilvl w:val="0"/>
          <w:numId w:val="1"/>
        </w:numPr>
        <w:spacing w:before="240" w:after="240" w:line="360" w:lineRule="auto"/>
        <w:jc w:val="both"/>
        <w:rPr>
          <w:rFonts w:ascii="Palatino Linotype" w:hAnsi="Palatino Linotype"/>
        </w:rPr>
      </w:pPr>
      <w:r w:rsidRPr="008A488D">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8F0A60F" w14:textId="77777777" w:rsidR="0016474D" w:rsidRPr="008A488D" w:rsidRDefault="0016474D" w:rsidP="0016474D">
      <w:pPr>
        <w:pStyle w:val="Prrafodelista"/>
        <w:rPr>
          <w:rFonts w:ascii="Palatino Linotype" w:hAnsi="Palatino Linotype"/>
        </w:rPr>
      </w:pPr>
    </w:p>
    <w:p w14:paraId="331F4725" w14:textId="77777777" w:rsidR="0016474D" w:rsidRPr="008A488D" w:rsidRDefault="0016474D" w:rsidP="0016474D">
      <w:pPr>
        <w:pStyle w:val="Prrafodelista"/>
        <w:numPr>
          <w:ilvl w:val="0"/>
          <w:numId w:val="1"/>
        </w:numPr>
        <w:spacing w:before="240" w:after="240" w:line="360" w:lineRule="auto"/>
        <w:jc w:val="both"/>
        <w:rPr>
          <w:rFonts w:ascii="Palatino Linotype" w:hAnsi="Palatino Linotype"/>
        </w:rPr>
      </w:pPr>
      <w:r w:rsidRPr="008A488D">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F92B09" w14:textId="77777777" w:rsidR="0016474D" w:rsidRPr="008A488D" w:rsidRDefault="0016474D" w:rsidP="0016474D">
      <w:pPr>
        <w:pStyle w:val="Prrafodelista"/>
        <w:spacing w:before="240" w:after="240" w:line="360" w:lineRule="auto"/>
        <w:ind w:left="0"/>
        <w:jc w:val="both"/>
        <w:rPr>
          <w:rFonts w:ascii="Palatino Linotype" w:hAnsi="Palatino Linotype"/>
        </w:rPr>
      </w:pPr>
    </w:p>
    <w:p w14:paraId="5EF4D4E1" w14:textId="77777777" w:rsidR="0016474D" w:rsidRPr="008A488D" w:rsidRDefault="0016474D" w:rsidP="0016474D">
      <w:pPr>
        <w:pStyle w:val="Prrafodelista"/>
        <w:numPr>
          <w:ilvl w:val="0"/>
          <w:numId w:val="1"/>
        </w:numPr>
        <w:spacing w:before="240" w:after="240" w:line="360" w:lineRule="auto"/>
        <w:jc w:val="both"/>
        <w:rPr>
          <w:rFonts w:ascii="Palatino Linotype" w:hAnsi="Palatino Linotype"/>
        </w:rPr>
      </w:pPr>
      <w:r w:rsidRPr="008A488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197A90E" w14:textId="77777777" w:rsidR="0016474D" w:rsidRPr="008A488D" w:rsidRDefault="0016474D" w:rsidP="0016474D">
      <w:pPr>
        <w:pStyle w:val="Prrafodelista"/>
        <w:rPr>
          <w:rFonts w:ascii="Palatino Linotype" w:hAnsi="Palatino Linotype"/>
        </w:rPr>
      </w:pPr>
    </w:p>
    <w:p w14:paraId="623D7ED0" w14:textId="77777777" w:rsidR="0016474D" w:rsidRPr="008A488D" w:rsidRDefault="0016474D" w:rsidP="0016474D">
      <w:pPr>
        <w:pStyle w:val="Prrafodelista"/>
        <w:spacing w:before="240" w:after="240" w:line="360" w:lineRule="auto"/>
        <w:ind w:left="567"/>
        <w:jc w:val="both"/>
        <w:rPr>
          <w:rFonts w:ascii="Palatino Linotype" w:hAnsi="Palatino Linotype"/>
        </w:rPr>
      </w:pPr>
      <w:r w:rsidRPr="008A488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C36CDCC" w14:textId="77777777" w:rsidR="0016474D" w:rsidRPr="008A488D" w:rsidRDefault="0016474D" w:rsidP="0016474D">
      <w:pPr>
        <w:pStyle w:val="Prrafodelista"/>
        <w:spacing w:before="240" w:after="240" w:line="360" w:lineRule="auto"/>
        <w:ind w:left="567"/>
        <w:jc w:val="both"/>
        <w:rPr>
          <w:rFonts w:ascii="Palatino Linotype" w:hAnsi="Palatino Linotype"/>
        </w:rPr>
      </w:pPr>
      <w:r w:rsidRPr="008A488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D81FBF4" w14:textId="77777777" w:rsidR="0016474D" w:rsidRPr="008A488D" w:rsidRDefault="0016474D" w:rsidP="0016474D">
      <w:pPr>
        <w:pStyle w:val="Prrafodelista"/>
        <w:spacing w:before="240" w:after="240" w:line="360" w:lineRule="auto"/>
        <w:ind w:left="708"/>
        <w:jc w:val="both"/>
        <w:rPr>
          <w:rFonts w:ascii="Palatino Linotype" w:hAnsi="Palatino Linotype"/>
        </w:rPr>
      </w:pPr>
    </w:p>
    <w:p w14:paraId="4EAB8865" w14:textId="77777777" w:rsidR="0016474D" w:rsidRPr="008A488D" w:rsidRDefault="0016474D" w:rsidP="0016474D">
      <w:pPr>
        <w:pStyle w:val="Prrafodelista"/>
        <w:numPr>
          <w:ilvl w:val="0"/>
          <w:numId w:val="1"/>
        </w:numPr>
        <w:tabs>
          <w:tab w:val="left" w:pos="426"/>
        </w:tabs>
        <w:spacing w:line="360" w:lineRule="auto"/>
        <w:jc w:val="both"/>
        <w:rPr>
          <w:rFonts w:ascii="Palatino Linotype" w:hAnsi="Palatino Linotype"/>
          <w:color w:val="000000" w:themeColor="text1"/>
        </w:rPr>
      </w:pPr>
      <w:r w:rsidRPr="008A488D">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8A488D"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8A488D" w:rsidRDefault="007C0013" w:rsidP="00B31E90">
      <w:pPr>
        <w:pStyle w:val="Ttulo1"/>
        <w:spacing w:before="0"/>
        <w:jc w:val="center"/>
        <w:rPr>
          <w:b/>
          <w:color w:val="000000" w:themeColor="text1"/>
        </w:rPr>
      </w:pPr>
      <w:bookmarkStart w:id="5" w:name="_Toc87456485"/>
      <w:r w:rsidRPr="008A488D">
        <w:rPr>
          <w:b/>
          <w:color w:val="000000" w:themeColor="text1"/>
        </w:rPr>
        <w:t>CONSIDERANDO</w:t>
      </w:r>
      <w:bookmarkEnd w:id="3"/>
      <w:bookmarkEnd w:id="4"/>
      <w:bookmarkEnd w:id="5"/>
    </w:p>
    <w:p w14:paraId="435CF9A4" w14:textId="77777777" w:rsidR="00FC1DA7" w:rsidRPr="008A488D" w:rsidRDefault="00FC1DA7" w:rsidP="00B31E90">
      <w:pPr>
        <w:rPr>
          <w:color w:val="000000" w:themeColor="text1"/>
          <w:lang w:eastAsia="en-US"/>
        </w:rPr>
      </w:pPr>
    </w:p>
    <w:p w14:paraId="629A5BE2" w14:textId="56C3E7D5" w:rsidR="007C0013" w:rsidRPr="008A488D"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8A488D">
        <w:rPr>
          <w:rFonts w:ascii="Palatino Linotype" w:hAnsi="Palatino Linotype"/>
          <w:b/>
          <w:color w:val="000000" w:themeColor="text1"/>
          <w:sz w:val="24"/>
        </w:rPr>
        <w:t>PRIMERO. De la competencia</w:t>
      </w:r>
      <w:bookmarkEnd w:id="6"/>
      <w:bookmarkEnd w:id="7"/>
      <w:bookmarkEnd w:id="8"/>
    </w:p>
    <w:p w14:paraId="60FBD8C7" w14:textId="77777777" w:rsidR="00FC1DA7" w:rsidRPr="008A488D" w:rsidRDefault="00FC1DA7" w:rsidP="00B31E90">
      <w:pPr>
        <w:rPr>
          <w:rFonts w:ascii="Palatino Linotype" w:hAnsi="Palatino Linotype"/>
          <w:color w:val="000000" w:themeColor="text1"/>
          <w:lang w:eastAsia="en-US"/>
        </w:rPr>
      </w:pPr>
    </w:p>
    <w:p w14:paraId="0BF52B18" w14:textId="515C3AEB" w:rsidR="005A228F" w:rsidRPr="008A488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A488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A488D">
        <w:rPr>
          <w:rFonts w:ascii="Palatino Linotype" w:eastAsia="Calibri" w:hAnsi="Palatino Linotype" w:cs="Times New Roman"/>
          <w:color w:val="000000" w:themeColor="text1"/>
          <w:lang w:val="es-ES"/>
        </w:rPr>
        <w:t xml:space="preserve">etente para conocer y resolver </w:t>
      </w:r>
      <w:r w:rsidRPr="008A488D">
        <w:rPr>
          <w:rFonts w:ascii="Palatino Linotype" w:eastAsia="Calibri" w:hAnsi="Palatino Linotype" w:cs="Times New Roman"/>
          <w:color w:val="000000" w:themeColor="text1"/>
          <w:lang w:val="es-ES"/>
        </w:rPr>
        <w:t xml:space="preserve">el presente recurso de conformidad con el artículo: 6, apartado A, fracción IV de la </w:t>
      </w:r>
      <w:r w:rsidRPr="008A488D">
        <w:rPr>
          <w:rFonts w:ascii="Palatino Linotype" w:eastAsia="Calibri" w:hAnsi="Palatino Linotype" w:cs="Times New Roman"/>
          <w:b/>
          <w:color w:val="000000" w:themeColor="text1"/>
          <w:lang w:val="es-ES"/>
        </w:rPr>
        <w:t>Constitución Política de los Estados Unidos Mexicanos</w:t>
      </w:r>
      <w:r w:rsidRPr="008A488D">
        <w:rPr>
          <w:rFonts w:ascii="Palatino Linotype" w:eastAsia="Calibri" w:hAnsi="Palatino Linotype" w:cs="Times New Roman"/>
          <w:color w:val="000000" w:themeColor="text1"/>
          <w:lang w:val="es-ES"/>
        </w:rPr>
        <w:t xml:space="preserve">; 5, párrafos </w:t>
      </w:r>
      <w:r w:rsidR="000B7C4F" w:rsidRPr="008A488D">
        <w:rPr>
          <w:rFonts w:ascii="Palatino Linotype" w:eastAsia="Calibri" w:hAnsi="Palatino Linotype" w:cs="Times New Roman"/>
          <w:color w:val="000000" w:themeColor="text1"/>
          <w:lang w:val="es-ES"/>
        </w:rPr>
        <w:t>trigésimo, trigésimo primero y trigésimo segundo</w:t>
      </w:r>
      <w:r w:rsidR="004F785F" w:rsidRPr="008A488D">
        <w:rPr>
          <w:rFonts w:ascii="Palatino Linotype" w:eastAsia="Calibri" w:hAnsi="Palatino Linotype" w:cs="Times New Roman"/>
          <w:color w:val="000000" w:themeColor="text1"/>
          <w:lang w:val="es-ES"/>
        </w:rPr>
        <w:t>,</w:t>
      </w:r>
      <w:r w:rsidRPr="008A488D">
        <w:rPr>
          <w:rFonts w:ascii="Palatino Linotype" w:eastAsia="Calibri" w:hAnsi="Palatino Linotype" w:cs="Times New Roman"/>
          <w:color w:val="000000" w:themeColor="text1"/>
          <w:lang w:val="es-ES"/>
        </w:rPr>
        <w:t xml:space="preserve"> fracciones IV y V</w:t>
      </w:r>
      <w:r w:rsidR="004F785F" w:rsidRPr="008A488D">
        <w:rPr>
          <w:rFonts w:ascii="Palatino Linotype" w:eastAsia="Calibri" w:hAnsi="Palatino Linotype" w:cs="Times New Roman"/>
          <w:color w:val="000000" w:themeColor="text1"/>
          <w:lang w:val="es-ES"/>
        </w:rPr>
        <w:t>,</w:t>
      </w:r>
      <w:r w:rsidRPr="008A488D">
        <w:rPr>
          <w:rFonts w:ascii="Palatino Linotype" w:eastAsia="Calibri" w:hAnsi="Palatino Linotype" w:cs="Times New Roman"/>
          <w:color w:val="000000" w:themeColor="text1"/>
          <w:lang w:val="es-ES"/>
        </w:rPr>
        <w:t xml:space="preserve"> de la </w:t>
      </w:r>
      <w:r w:rsidRPr="008A488D">
        <w:rPr>
          <w:rFonts w:ascii="Palatino Linotype" w:eastAsia="Calibri" w:hAnsi="Palatino Linotype" w:cs="Times New Roman"/>
          <w:b/>
          <w:color w:val="000000" w:themeColor="text1"/>
          <w:lang w:val="es-ES"/>
        </w:rPr>
        <w:t>Constitución Política del Estado Libre y Soberano de México</w:t>
      </w:r>
      <w:r w:rsidRPr="008A488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A488D">
        <w:rPr>
          <w:rFonts w:ascii="Palatino Linotype" w:eastAsia="Calibri" w:hAnsi="Palatino Linotype" w:cs="Arial"/>
          <w:color w:val="000000" w:themeColor="text1"/>
          <w:lang w:val="es-ES"/>
        </w:rPr>
        <w:t xml:space="preserve">de la </w:t>
      </w:r>
      <w:r w:rsidRPr="008A488D">
        <w:rPr>
          <w:rFonts w:ascii="Palatino Linotype" w:eastAsia="Calibri" w:hAnsi="Palatino Linotype" w:cs="Arial"/>
          <w:b/>
          <w:color w:val="000000" w:themeColor="text1"/>
          <w:lang w:val="es-ES"/>
        </w:rPr>
        <w:t>Ley de Transparencia y Acceso a la Información Pública del Estado de México y Municipios</w:t>
      </w:r>
      <w:r w:rsidRPr="008A488D">
        <w:rPr>
          <w:rFonts w:ascii="Palatino Linotype" w:eastAsia="Calibri" w:hAnsi="Palatino Linotype" w:cs="Arial"/>
          <w:color w:val="000000" w:themeColor="text1"/>
          <w:lang w:val="es-ES"/>
        </w:rPr>
        <w:t xml:space="preserve">; y 10, 7, 9 fracciones I y XXIV, y 11 del </w:t>
      </w:r>
      <w:r w:rsidRPr="008A488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8A488D"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A488D"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8A488D">
        <w:rPr>
          <w:rFonts w:ascii="Palatino Linotype" w:hAnsi="Palatino Linotype"/>
          <w:b/>
          <w:color w:val="000000" w:themeColor="text1"/>
          <w:sz w:val="24"/>
        </w:rPr>
        <w:t>SEGUNDO. De la oportunidad y proced</w:t>
      </w:r>
      <w:r w:rsidR="00F35C44" w:rsidRPr="008A488D">
        <w:rPr>
          <w:rFonts w:ascii="Palatino Linotype" w:hAnsi="Palatino Linotype"/>
          <w:b/>
          <w:color w:val="000000" w:themeColor="text1"/>
          <w:sz w:val="24"/>
        </w:rPr>
        <w:t>encia</w:t>
      </w:r>
      <w:r w:rsidRPr="008A488D">
        <w:rPr>
          <w:rFonts w:ascii="Palatino Linotype" w:hAnsi="Palatino Linotype"/>
          <w:b/>
          <w:color w:val="000000" w:themeColor="text1"/>
          <w:sz w:val="24"/>
        </w:rPr>
        <w:t>.</w:t>
      </w:r>
      <w:bookmarkEnd w:id="9"/>
      <w:bookmarkEnd w:id="10"/>
      <w:bookmarkEnd w:id="11"/>
    </w:p>
    <w:p w14:paraId="18E22450" w14:textId="77777777" w:rsidR="00C6440A" w:rsidRPr="008A488D" w:rsidRDefault="00C6440A" w:rsidP="00B31E90">
      <w:pPr>
        <w:rPr>
          <w:color w:val="000000" w:themeColor="text1"/>
          <w:lang w:eastAsia="en-US"/>
        </w:rPr>
      </w:pPr>
    </w:p>
    <w:p w14:paraId="7D631690" w14:textId="5ACD6BA4" w:rsidR="00B34758" w:rsidRPr="008A488D"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A488D">
        <w:rPr>
          <w:rFonts w:ascii="Palatino Linotype" w:eastAsia="Calibri" w:hAnsi="Palatino Linotype" w:cs="Arial"/>
          <w:color w:val="000000" w:themeColor="text1"/>
        </w:rPr>
        <w:t xml:space="preserve">El </w:t>
      </w:r>
      <w:r w:rsidR="00740BA4" w:rsidRPr="008A488D">
        <w:rPr>
          <w:rFonts w:ascii="Palatino Linotype" w:eastAsia="Calibri" w:hAnsi="Palatino Linotype" w:cs="Arial"/>
          <w:color w:val="000000" w:themeColor="text1"/>
        </w:rPr>
        <w:t xml:space="preserve">medio de impugnación fue presentado a través del </w:t>
      </w:r>
      <w:r w:rsidR="00740BA4" w:rsidRPr="008A488D">
        <w:rPr>
          <w:rFonts w:ascii="Palatino Linotype" w:eastAsia="Calibri" w:hAnsi="Palatino Linotype" w:cs="Arial"/>
          <w:bCs/>
          <w:iCs/>
          <w:color w:val="000000" w:themeColor="text1"/>
        </w:rPr>
        <w:t>SAIMEX</w:t>
      </w:r>
      <w:r w:rsidR="00740BA4" w:rsidRPr="008A488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8A488D">
        <w:rPr>
          <w:rFonts w:ascii="Palatino Linotype" w:eastAsia="Calibri" w:hAnsi="Palatino Linotype" w:cs="Arial"/>
          <w:b/>
          <w:color w:val="000000" w:themeColor="text1"/>
        </w:rPr>
        <w:t>SUJETO OBLIGADO</w:t>
      </w:r>
      <w:r w:rsidR="00740BA4" w:rsidRPr="008A488D">
        <w:rPr>
          <w:rFonts w:ascii="Palatino Linotype" w:eastAsia="Calibri" w:hAnsi="Palatino Linotype" w:cs="Arial"/>
          <w:color w:val="000000" w:themeColor="text1"/>
        </w:rPr>
        <w:t xml:space="preserve"> entregó respuesta el </w:t>
      </w:r>
      <w:r w:rsidR="008631A2" w:rsidRPr="008A488D">
        <w:rPr>
          <w:rFonts w:ascii="Palatino Linotype" w:eastAsia="Calibri" w:hAnsi="Palatino Linotype" w:cs="Arial"/>
          <w:color w:val="000000" w:themeColor="text1"/>
        </w:rPr>
        <w:t>veinticuatro</w:t>
      </w:r>
      <w:r w:rsidR="00921375" w:rsidRPr="008A488D">
        <w:rPr>
          <w:rFonts w:ascii="Palatino Linotype" w:eastAsia="Calibri" w:hAnsi="Palatino Linotype" w:cs="Arial"/>
          <w:color w:val="000000" w:themeColor="text1"/>
        </w:rPr>
        <w:t xml:space="preserve"> (</w:t>
      </w:r>
      <w:r w:rsidR="008631A2" w:rsidRPr="008A488D">
        <w:rPr>
          <w:rFonts w:ascii="Palatino Linotype" w:eastAsia="Calibri" w:hAnsi="Palatino Linotype" w:cs="Arial"/>
          <w:color w:val="000000" w:themeColor="text1"/>
        </w:rPr>
        <w:t>24</w:t>
      </w:r>
      <w:r w:rsidR="00921375" w:rsidRPr="008A488D">
        <w:rPr>
          <w:rFonts w:ascii="Palatino Linotype" w:eastAsia="Calibri" w:hAnsi="Palatino Linotype" w:cs="Arial"/>
          <w:color w:val="000000" w:themeColor="text1"/>
        </w:rPr>
        <w:t xml:space="preserve">) de </w:t>
      </w:r>
      <w:r w:rsidR="008631A2" w:rsidRPr="008A488D">
        <w:rPr>
          <w:rFonts w:ascii="Palatino Linotype" w:eastAsia="Calibri" w:hAnsi="Palatino Linotype" w:cs="Arial"/>
          <w:color w:val="000000" w:themeColor="text1"/>
        </w:rPr>
        <w:t>octubre</w:t>
      </w:r>
      <w:r w:rsidR="007F372C" w:rsidRPr="008A488D">
        <w:rPr>
          <w:rFonts w:ascii="Palatino Linotype" w:eastAsia="Calibri" w:hAnsi="Palatino Linotype" w:cs="Arial"/>
          <w:color w:val="000000" w:themeColor="text1"/>
        </w:rPr>
        <w:t xml:space="preserve"> </w:t>
      </w:r>
      <w:r w:rsidR="00740BA4" w:rsidRPr="008A488D">
        <w:rPr>
          <w:rFonts w:ascii="Palatino Linotype" w:eastAsia="Calibri" w:hAnsi="Palatino Linotype" w:cs="Arial"/>
          <w:color w:val="000000" w:themeColor="text1"/>
        </w:rPr>
        <w:t>de dos mil veinti</w:t>
      </w:r>
      <w:r w:rsidR="001B32B2" w:rsidRPr="008A488D">
        <w:rPr>
          <w:rFonts w:ascii="Palatino Linotype" w:eastAsia="Calibri" w:hAnsi="Palatino Linotype" w:cs="Arial"/>
          <w:color w:val="000000" w:themeColor="text1"/>
        </w:rPr>
        <w:t>dós</w:t>
      </w:r>
      <w:r w:rsidR="00740BA4" w:rsidRPr="008A488D">
        <w:rPr>
          <w:rFonts w:ascii="Palatino Linotype" w:eastAsia="Calibri" w:hAnsi="Palatino Linotype" w:cs="Arial"/>
          <w:color w:val="000000" w:themeColor="text1"/>
        </w:rPr>
        <w:t xml:space="preserve">, de tal forma que el plazo para interponer el recurso de revisión transcurrió del </w:t>
      </w:r>
      <w:r w:rsidR="00A84E75" w:rsidRPr="008A488D">
        <w:rPr>
          <w:rFonts w:ascii="Palatino Linotype" w:eastAsia="Calibri" w:hAnsi="Palatino Linotype" w:cs="Arial"/>
          <w:color w:val="000000" w:themeColor="text1"/>
        </w:rPr>
        <w:t>veinticinco</w:t>
      </w:r>
      <w:r w:rsidR="00CE035D" w:rsidRPr="008A488D">
        <w:rPr>
          <w:rFonts w:ascii="Palatino Linotype" w:eastAsia="Calibri" w:hAnsi="Palatino Linotype" w:cs="Arial"/>
          <w:color w:val="000000" w:themeColor="text1"/>
        </w:rPr>
        <w:t xml:space="preserve"> </w:t>
      </w:r>
      <w:r w:rsidR="00921375" w:rsidRPr="008A488D">
        <w:rPr>
          <w:rFonts w:ascii="Palatino Linotype" w:eastAsia="Calibri" w:hAnsi="Palatino Linotype" w:cs="Arial"/>
          <w:color w:val="000000" w:themeColor="text1"/>
        </w:rPr>
        <w:t>(</w:t>
      </w:r>
      <w:r w:rsidR="00A84E75" w:rsidRPr="008A488D">
        <w:rPr>
          <w:rFonts w:ascii="Palatino Linotype" w:eastAsia="Calibri" w:hAnsi="Palatino Linotype" w:cs="Arial"/>
          <w:color w:val="000000" w:themeColor="text1"/>
        </w:rPr>
        <w:t>25</w:t>
      </w:r>
      <w:r w:rsidR="00921375" w:rsidRPr="008A488D">
        <w:rPr>
          <w:rFonts w:ascii="Palatino Linotype" w:eastAsia="Calibri" w:hAnsi="Palatino Linotype" w:cs="Arial"/>
          <w:color w:val="000000" w:themeColor="text1"/>
        </w:rPr>
        <w:t xml:space="preserve">) </w:t>
      </w:r>
      <w:r w:rsidR="001B32B2" w:rsidRPr="008A488D">
        <w:rPr>
          <w:rFonts w:ascii="Palatino Linotype" w:eastAsia="Calibri" w:hAnsi="Palatino Linotype" w:cs="Arial"/>
          <w:color w:val="000000" w:themeColor="text1"/>
        </w:rPr>
        <w:t xml:space="preserve">de </w:t>
      </w:r>
      <w:r w:rsidR="00A84E75" w:rsidRPr="008A488D">
        <w:rPr>
          <w:rFonts w:ascii="Palatino Linotype" w:eastAsia="Calibri" w:hAnsi="Palatino Linotype" w:cs="Arial"/>
          <w:color w:val="000000" w:themeColor="text1"/>
        </w:rPr>
        <w:t>octubre al quince</w:t>
      </w:r>
      <w:r w:rsidR="00236319" w:rsidRPr="008A488D">
        <w:rPr>
          <w:rFonts w:ascii="Palatino Linotype" w:eastAsia="Calibri" w:hAnsi="Palatino Linotype" w:cs="Arial"/>
          <w:color w:val="000000" w:themeColor="text1"/>
        </w:rPr>
        <w:t xml:space="preserve"> (</w:t>
      </w:r>
      <w:r w:rsidR="00A84E75" w:rsidRPr="008A488D">
        <w:rPr>
          <w:rFonts w:ascii="Palatino Linotype" w:eastAsia="Calibri" w:hAnsi="Palatino Linotype" w:cs="Arial"/>
          <w:color w:val="000000" w:themeColor="text1"/>
        </w:rPr>
        <w:t>15</w:t>
      </w:r>
      <w:r w:rsidR="00236319" w:rsidRPr="008A488D">
        <w:rPr>
          <w:rFonts w:ascii="Palatino Linotype" w:eastAsia="Calibri" w:hAnsi="Palatino Linotype" w:cs="Arial"/>
          <w:color w:val="000000" w:themeColor="text1"/>
        </w:rPr>
        <w:t xml:space="preserve">) de </w:t>
      </w:r>
      <w:r w:rsidR="00A84E75" w:rsidRPr="008A488D">
        <w:rPr>
          <w:rFonts w:ascii="Palatino Linotype" w:eastAsia="Calibri" w:hAnsi="Palatino Linotype" w:cs="Arial"/>
          <w:color w:val="000000" w:themeColor="text1"/>
        </w:rPr>
        <w:lastRenderedPageBreak/>
        <w:t>noviembre</w:t>
      </w:r>
      <w:r w:rsidR="00AA37A7" w:rsidRPr="008A488D">
        <w:rPr>
          <w:rFonts w:ascii="Palatino Linotype" w:eastAsia="Calibri" w:hAnsi="Palatino Linotype" w:cs="Arial"/>
          <w:color w:val="000000" w:themeColor="text1"/>
        </w:rPr>
        <w:t xml:space="preserve"> </w:t>
      </w:r>
      <w:r w:rsidR="00921375" w:rsidRPr="008A488D">
        <w:rPr>
          <w:rFonts w:ascii="Palatino Linotype" w:eastAsia="Calibri" w:hAnsi="Palatino Linotype" w:cs="Arial"/>
          <w:color w:val="000000" w:themeColor="text1"/>
        </w:rPr>
        <w:t xml:space="preserve">de dos mil </w:t>
      </w:r>
      <w:r w:rsidR="00AA37A7" w:rsidRPr="008A488D">
        <w:rPr>
          <w:rFonts w:ascii="Palatino Linotype" w:eastAsia="Calibri" w:hAnsi="Palatino Linotype" w:cs="Arial"/>
          <w:color w:val="000000" w:themeColor="text1"/>
        </w:rPr>
        <w:t>veintidós</w:t>
      </w:r>
      <w:r w:rsidR="00CE035D" w:rsidRPr="008A488D">
        <w:rPr>
          <w:rFonts w:ascii="Palatino Linotype" w:eastAsia="Calibri" w:hAnsi="Palatino Linotype" w:cs="Arial"/>
          <w:color w:val="000000" w:themeColor="text1"/>
        </w:rPr>
        <w:t xml:space="preserve">, el recurso de revisión </w:t>
      </w:r>
      <w:r w:rsidR="00E95534" w:rsidRPr="008A488D">
        <w:rPr>
          <w:rFonts w:ascii="Palatino Linotype" w:hAnsi="Palatino Linotype"/>
          <w:color w:val="000000" w:themeColor="text1"/>
        </w:rPr>
        <w:t xml:space="preserve">fue interpuesto el </w:t>
      </w:r>
      <w:r w:rsidR="00A84E75" w:rsidRPr="008A488D">
        <w:rPr>
          <w:rFonts w:ascii="Palatino Linotype" w:hAnsi="Palatino Linotype"/>
          <w:color w:val="000000" w:themeColor="text1"/>
        </w:rPr>
        <w:t>veinticuatro</w:t>
      </w:r>
      <w:r w:rsidR="00CE035D" w:rsidRPr="008A488D">
        <w:rPr>
          <w:rFonts w:ascii="Palatino Linotype" w:hAnsi="Palatino Linotype"/>
          <w:color w:val="000000" w:themeColor="text1"/>
        </w:rPr>
        <w:t xml:space="preserve"> </w:t>
      </w:r>
      <w:r w:rsidR="00921375" w:rsidRPr="008A488D">
        <w:rPr>
          <w:rFonts w:ascii="Palatino Linotype" w:hAnsi="Palatino Linotype"/>
          <w:color w:val="000000" w:themeColor="text1"/>
        </w:rPr>
        <w:t>(</w:t>
      </w:r>
      <w:r w:rsidR="00A84E75" w:rsidRPr="008A488D">
        <w:rPr>
          <w:rFonts w:ascii="Palatino Linotype" w:hAnsi="Palatino Linotype"/>
          <w:color w:val="000000" w:themeColor="text1"/>
        </w:rPr>
        <w:t>24</w:t>
      </w:r>
      <w:r w:rsidR="00921375" w:rsidRPr="008A488D">
        <w:rPr>
          <w:rFonts w:ascii="Palatino Linotype" w:hAnsi="Palatino Linotype"/>
          <w:color w:val="000000" w:themeColor="text1"/>
        </w:rPr>
        <w:t xml:space="preserve">) de </w:t>
      </w:r>
      <w:r w:rsidR="00A84E75" w:rsidRPr="008A488D">
        <w:rPr>
          <w:rFonts w:ascii="Palatino Linotype" w:hAnsi="Palatino Linotype"/>
          <w:color w:val="000000" w:themeColor="text1"/>
        </w:rPr>
        <w:t>octubre</w:t>
      </w:r>
      <w:r w:rsidR="00061A86" w:rsidRPr="008A488D">
        <w:rPr>
          <w:rFonts w:ascii="Palatino Linotype" w:hAnsi="Palatino Linotype"/>
          <w:color w:val="000000" w:themeColor="text1"/>
        </w:rPr>
        <w:t xml:space="preserve"> de dos mil veintidós</w:t>
      </w:r>
      <w:r w:rsidR="00E95534" w:rsidRPr="008A488D">
        <w:rPr>
          <w:rFonts w:ascii="Palatino Linotype" w:hAnsi="Palatino Linotype"/>
          <w:color w:val="000000" w:themeColor="text1"/>
        </w:rPr>
        <w:t>, éste</w:t>
      </w:r>
      <w:r w:rsidR="00E95534" w:rsidRPr="008A488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8A488D">
        <w:rPr>
          <w:rFonts w:ascii="Palatino Linotype" w:hAnsi="Palatino Linotype" w:cs="Arial"/>
          <w:b/>
          <w:color w:val="000000" w:themeColor="text1"/>
        </w:rPr>
        <w:t xml:space="preserve"> </w:t>
      </w:r>
      <w:r w:rsidR="00E95534" w:rsidRPr="008A488D">
        <w:rPr>
          <w:rFonts w:ascii="Palatino Linotype" w:hAnsi="Palatino Linotype" w:cs="Arial"/>
          <w:color w:val="000000" w:themeColor="text1"/>
        </w:rPr>
        <w:t>vigente.</w:t>
      </w:r>
    </w:p>
    <w:p w14:paraId="4407F6BE" w14:textId="77777777" w:rsidR="00061A86" w:rsidRPr="008A488D" w:rsidRDefault="00061A86" w:rsidP="00061A8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8A488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A488D">
        <w:rPr>
          <w:rFonts w:ascii="Palatino Linotype" w:eastAsia="Calibri" w:hAnsi="Palatino Linotype" w:cs="Arial"/>
          <w:color w:val="000000" w:themeColor="text1"/>
        </w:rPr>
        <w:t>C</w:t>
      </w:r>
      <w:r w:rsidR="00AF6795" w:rsidRPr="008A488D">
        <w:rPr>
          <w:rFonts w:ascii="Palatino Linotype" w:eastAsia="Calibri" w:hAnsi="Palatino Linotype" w:cs="Arial"/>
          <w:color w:val="000000" w:themeColor="text1"/>
        </w:rPr>
        <w:t>onsecuencia de lo anterior, este</w:t>
      </w:r>
      <w:r w:rsidRPr="008A488D">
        <w:rPr>
          <w:rFonts w:ascii="Palatino Linotype" w:eastAsia="Calibri" w:hAnsi="Palatino Linotype" w:cs="Arial"/>
          <w:color w:val="000000" w:themeColor="text1"/>
        </w:rPr>
        <w:t xml:space="preserve"> </w:t>
      </w:r>
      <w:r w:rsidR="00AF6795" w:rsidRPr="008A488D">
        <w:rPr>
          <w:rFonts w:ascii="Palatino Linotype" w:eastAsia="Calibri" w:hAnsi="Palatino Linotype" w:cs="Arial"/>
          <w:color w:val="000000" w:themeColor="text1"/>
        </w:rPr>
        <w:t>Órgano Garante</w:t>
      </w:r>
      <w:r w:rsidRPr="008A488D">
        <w:rPr>
          <w:rFonts w:ascii="Palatino Linotype" w:eastAsia="Calibri" w:hAnsi="Palatino Linotype" w:cs="Arial"/>
          <w:color w:val="000000" w:themeColor="text1"/>
        </w:rPr>
        <w:t xml:space="preserve"> advierte que </w:t>
      </w:r>
      <w:r w:rsidR="00540208" w:rsidRPr="008A488D">
        <w:rPr>
          <w:rFonts w:ascii="Palatino Linotype" w:eastAsia="Calibri" w:hAnsi="Palatino Linotype" w:cs="Arial"/>
          <w:color w:val="000000" w:themeColor="text1"/>
        </w:rPr>
        <w:t xml:space="preserve">el escrito contiene las formalidades previstas por el artículo 180 último párrafo de la Ley </w:t>
      </w:r>
      <w:r w:rsidR="004911B6" w:rsidRPr="008A488D">
        <w:rPr>
          <w:rFonts w:ascii="Palatino Linotype" w:eastAsia="Calibri" w:hAnsi="Palatino Linotype" w:cs="Arial"/>
          <w:color w:val="000000" w:themeColor="text1"/>
        </w:rPr>
        <w:t>de Transparencia y Acceso a la Información Pública del Estado de México y Municipios</w:t>
      </w:r>
      <w:r w:rsidR="00540208" w:rsidRPr="008A488D">
        <w:rPr>
          <w:rFonts w:ascii="Palatino Linotype" w:eastAsia="Calibri" w:hAnsi="Palatino Linotype" w:cs="Arial"/>
          <w:color w:val="000000" w:themeColor="text1"/>
        </w:rPr>
        <w:t xml:space="preserve">, por lo que es procedente que </w:t>
      </w:r>
      <w:r w:rsidR="004911B6" w:rsidRPr="008A488D">
        <w:rPr>
          <w:rFonts w:ascii="Palatino Linotype" w:eastAsia="Calibri" w:hAnsi="Palatino Linotype" w:cs="Arial"/>
          <w:color w:val="000000" w:themeColor="text1"/>
        </w:rPr>
        <w:t>e</w:t>
      </w:r>
      <w:r w:rsidR="00540208" w:rsidRPr="008A488D">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8A488D"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8A488D"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8A488D">
        <w:rPr>
          <w:rFonts w:ascii="Palatino Linotype" w:hAnsi="Palatino Linotype"/>
          <w:b/>
          <w:color w:val="000000" w:themeColor="text1"/>
          <w:sz w:val="24"/>
          <w:szCs w:val="24"/>
        </w:rPr>
        <w:t>TERCERO</w:t>
      </w:r>
      <w:r w:rsidR="00C50A2B" w:rsidRPr="008A488D">
        <w:rPr>
          <w:rFonts w:ascii="Palatino Linotype" w:hAnsi="Palatino Linotype"/>
          <w:b/>
          <w:color w:val="000000" w:themeColor="text1"/>
          <w:sz w:val="24"/>
          <w:szCs w:val="24"/>
        </w:rPr>
        <w:t>. De</w:t>
      </w:r>
      <w:r w:rsidR="00AD76A1" w:rsidRPr="008A488D">
        <w:rPr>
          <w:rFonts w:ascii="Palatino Linotype" w:hAnsi="Palatino Linotype"/>
          <w:b/>
          <w:color w:val="000000" w:themeColor="text1"/>
          <w:sz w:val="24"/>
          <w:szCs w:val="24"/>
        </w:rPr>
        <w:t xml:space="preserve">l planteamiento de la </w:t>
      </w:r>
      <w:r w:rsidR="00AD76A1" w:rsidRPr="008A488D">
        <w:rPr>
          <w:rFonts w:ascii="Palatino Linotype" w:hAnsi="Palatino Linotype"/>
          <w:b/>
          <w:i/>
          <w:color w:val="000000" w:themeColor="text1"/>
          <w:sz w:val="24"/>
          <w:szCs w:val="24"/>
        </w:rPr>
        <w:t>Litis</w:t>
      </w:r>
      <w:r w:rsidR="00C50A2B" w:rsidRPr="008A488D">
        <w:rPr>
          <w:rFonts w:ascii="Palatino Linotype" w:hAnsi="Palatino Linotype"/>
          <w:b/>
          <w:color w:val="000000" w:themeColor="text1"/>
          <w:sz w:val="24"/>
          <w:szCs w:val="24"/>
        </w:rPr>
        <w:t>.</w:t>
      </w:r>
      <w:bookmarkEnd w:id="12"/>
      <w:bookmarkEnd w:id="13"/>
      <w:bookmarkEnd w:id="14"/>
    </w:p>
    <w:p w14:paraId="4231B8D5" w14:textId="77777777" w:rsidR="00540208" w:rsidRPr="008A488D" w:rsidRDefault="00540208" w:rsidP="00B31E90">
      <w:pPr>
        <w:rPr>
          <w:rFonts w:ascii="Palatino Linotype" w:hAnsi="Palatino Linotype"/>
          <w:color w:val="000000" w:themeColor="text1"/>
          <w:lang w:eastAsia="en-US"/>
        </w:rPr>
      </w:pPr>
    </w:p>
    <w:bookmarkEnd w:id="15"/>
    <w:bookmarkEnd w:id="16"/>
    <w:p w14:paraId="3BA983DF" w14:textId="77777777" w:rsidR="00D246A1" w:rsidRPr="008A488D" w:rsidRDefault="00CE035D" w:rsidP="00452F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A488D">
        <w:rPr>
          <w:rFonts w:ascii="Palatino Linotype" w:hAnsi="Palatino Linotype" w:cs="Arial"/>
          <w:color w:val="000000" w:themeColor="text1"/>
        </w:rPr>
        <w:t>El Recurrente solicitó</w:t>
      </w:r>
      <w:r w:rsidR="00D246A1" w:rsidRPr="008A488D">
        <w:rPr>
          <w:rFonts w:ascii="Palatino Linotype" w:hAnsi="Palatino Linotype" w:cs="Arial"/>
          <w:color w:val="000000" w:themeColor="text1"/>
        </w:rPr>
        <w:t xml:space="preserve"> lo</w:t>
      </w:r>
      <w:r w:rsidR="001B32B2" w:rsidRPr="008A488D">
        <w:rPr>
          <w:rFonts w:ascii="Palatino Linotype" w:hAnsi="Palatino Linotype" w:cs="Arial"/>
          <w:color w:val="000000" w:themeColor="text1"/>
        </w:rPr>
        <w:t xml:space="preserve"> </w:t>
      </w:r>
      <w:r w:rsidR="00D246A1" w:rsidRPr="008A488D">
        <w:rPr>
          <w:rFonts w:ascii="Palatino Linotype" w:hAnsi="Palatino Linotype" w:cs="Arial"/>
          <w:color w:val="000000" w:themeColor="text1"/>
        </w:rPr>
        <w:t>siguiente:</w:t>
      </w:r>
    </w:p>
    <w:p w14:paraId="15AEF72E" w14:textId="77777777" w:rsidR="00D246A1" w:rsidRPr="008A488D" w:rsidRDefault="00D246A1" w:rsidP="00D246A1">
      <w:pPr>
        <w:pStyle w:val="Prrafodelista"/>
        <w:tabs>
          <w:tab w:val="left" w:pos="426"/>
        </w:tabs>
        <w:spacing w:line="360" w:lineRule="auto"/>
        <w:ind w:left="0" w:right="49"/>
        <w:jc w:val="both"/>
        <w:rPr>
          <w:rFonts w:ascii="Palatino Linotype" w:hAnsi="Palatino Linotype" w:cs="Arial"/>
          <w:color w:val="000000" w:themeColor="text1"/>
        </w:rPr>
      </w:pPr>
    </w:p>
    <w:p w14:paraId="5DADEEAE" w14:textId="77777777" w:rsidR="00D246A1" w:rsidRPr="008A488D" w:rsidRDefault="00D246A1" w:rsidP="00D246A1">
      <w:pPr>
        <w:pStyle w:val="Prrafodelista"/>
        <w:numPr>
          <w:ilvl w:val="0"/>
          <w:numId w:val="46"/>
        </w:numPr>
        <w:tabs>
          <w:tab w:val="left" w:pos="426"/>
        </w:tabs>
        <w:spacing w:line="360" w:lineRule="auto"/>
        <w:ind w:right="49"/>
        <w:jc w:val="both"/>
        <w:rPr>
          <w:rFonts w:ascii="Palatino Linotype" w:hAnsi="Palatino Linotype" w:cs="Arial"/>
          <w:color w:val="000000" w:themeColor="text1"/>
        </w:rPr>
      </w:pPr>
      <w:r w:rsidRPr="008A488D">
        <w:rPr>
          <w:rFonts w:ascii="Palatino Linotype" w:hAnsi="Palatino Linotype" w:cs="Arial"/>
          <w:color w:val="000000" w:themeColor="text1"/>
        </w:rPr>
        <w:t xml:space="preserve">Formatos de comprobación de fondos revolventes (caja chica) asignadas a las Direcciones de Agua Potable y la de Obras Públicas del Ayuntamiento de Tultepec y/o documento fuente equivalente según corresponda, del periodo que comprende del 01 de enero al 30 de mayo del 2022. </w:t>
      </w:r>
    </w:p>
    <w:p w14:paraId="2A43F0A6" w14:textId="74AA6F2F" w:rsidR="00D246A1" w:rsidRPr="008A488D" w:rsidRDefault="00D246A1" w:rsidP="00D246A1">
      <w:pPr>
        <w:pStyle w:val="Prrafodelista"/>
        <w:numPr>
          <w:ilvl w:val="0"/>
          <w:numId w:val="46"/>
        </w:numPr>
        <w:tabs>
          <w:tab w:val="left" w:pos="426"/>
        </w:tabs>
        <w:spacing w:line="360" w:lineRule="auto"/>
        <w:ind w:right="49"/>
        <w:jc w:val="both"/>
        <w:rPr>
          <w:rFonts w:ascii="Palatino Linotype" w:hAnsi="Palatino Linotype" w:cs="Arial"/>
          <w:color w:val="000000" w:themeColor="text1"/>
        </w:rPr>
      </w:pPr>
      <w:r w:rsidRPr="008A488D">
        <w:rPr>
          <w:rFonts w:ascii="Palatino Linotype" w:hAnsi="Palatino Linotype" w:cs="Arial"/>
          <w:color w:val="000000" w:themeColor="text1"/>
        </w:rPr>
        <w:t>En específico se requieren todas las carátulas donde se lleva la relación de gastos por comprobar. La información se solicita a las áreas de Agua Potable, Obras Públicas y Tesorería Municipal.</w:t>
      </w:r>
    </w:p>
    <w:p w14:paraId="0B73C702" w14:textId="77777777" w:rsidR="00D246A1" w:rsidRPr="008A488D" w:rsidRDefault="00D246A1" w:rsidP="00D246A1">
      <w:pPr>
        <w:pStyle w:val="Prrafodelista"/>
        <w:tabs>
          <w:tab w:val="left" w:pos="426"/>
        </w:tabs>
        <w:spacing w:line="360" w:lineRule="auto"/>
        <w:ind w:left="0" w:right="49"/>
        <w:jc w:val="both"/>
        <w:rPr>
          <w:rFonts w:ascii="Palatino Linotype" w:hAnsi="Palatino Linotype" w:cs="Arial"/>
          <w:color w:val="000000" w:themeColor="text1"/>
        </w:rPr>
      </w:pPr>
    </w:p>
    <w:p w14:paraId="73A63BC4" w14:textId="77777777" w:rsidR="00D246A1" w:rsidRPr="008A488D" w:rsidRDefault="00D246A1" w:rsidP="00D246A1">
      <w:pPr>
        <w:pStyle w:val="Prrafodelista"/>
        <w:tabs>
          <w:tab w:val="left" w:pos="426"/>
        </w:tabs>
        <w:spacing w:line="360" w:lineRule="auto"/>
        <w:ind w:left="0" w:right="49"/>
        <w:jc w:val="both"/>
        <w:rPr>
          <w:rFonts w:ascii="Palatino Linotype" w:hAnsi="Palatino Linotype" w:cs="Arial"/>
          <w:color w:val="000000" w:themeColor="text1"/>
        </w:rPr>
      </w:pPr>
    </w:p>
    <w:p w14:paraId="3963D09C" w14:textId="2E076B58" w:rsidR="00452FC2" w:rsidRPr="008A488D"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A488D">
        <w:rPr>
          <w:rFonts w:ascii="Palatino Linotype" w:hAnsi="Palatino Linotype" w:cs="Arial"/>
          <w:color w:val="000000" w:themeColor="text1"/>
        </w:rPr>
        <w:lastRenderedPageBreak/>
        <w:t>El Sujeto Obligado</w:t>
      </w:r>
      <w:r w:rsidR="005946F4" w:rsidRPr="008A488D">
        <w:rPr>
          <w:rFonts w:ascii="Palatino Linotype" w:hAnsi="Palatino Linotype" w:cs="Arial"/>
          <w:color w:val="000000" w:themeColor="text1"/>
        </w:rPr>
        <w:t xml:space="preserve"> </w:t>
      </w:r>
      <w:r w:rsidR="00D246A1" w:rsidRPr="008A488D">
        <w:rPr>
          <w:rFonts w:ascii="Palatino Linotype" w:hAnsi="Palatino Linotype" w:cs="Arial"/>
          <w:color w:val="000000" w:themeColor="text1"/>
        </w:rPr>
        <w:t>sólo entregó los turnos de la solicitud que realizó el Titular de la Unidad de Transparencia a la Tesorería Municipal.</w:t>
      </w:r>
    </w:p>
    <w:p w14:paraId="471EBD69" w14:textId="77777777" w:rsidR="00452FC2" w:rsidRPr="008A488D" w:rsidRDefault="00452FC2" w:rsidP="00452FC2">
      <w:pPr>
        <w:pStyle w:val="Prrafodelista"/>
        <w:rPr>
          <w:rFonts w:ascii="Palatino Linotype" w:hAnsi="Palatino Linotype" w:cs="Arial"/>
          <w:color w:val="000000" w:themeColor="text1"/>
        </w:rPr>
      </w:pPr>
    </w:p>
    <w:p w14:paraId="4CDA43D6" w14:textId="08A0282C" w:rsidR="00E777E8" w:rsidRPr="008A488D" w:rsidRDefault="00452F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A488D">
        <w:rPr>
          <w:rFonts w:ascii="Palatino Linotype" w:hAnsi="Palatino Linotype" w:cs="Arial"/>
          <w:color w:val="000000" w:themeColor="text1"/>
        </w:rPr>
        <w:t>El particular se inconformó porque no entregaron</w:t>
      </w:r>
      <w:r w:rsidR="00D246A1" w:rsidRPr="008A488D">
        <w:rPr>
          <w:rFonts w:ascii="Palatino Linotype" w:hAnsi="Palatino Linotype" w:cs="Arial"/>
          <w:color w:val="000000" w:themeColor="text1"/>
        </w:rPr>
        <w:t xml:space="preserve"> la información.</w:t>
      </w:r>
    </w:p>
    <w:p w14:paraId="28B8FEFD" w14:textId="77777777" w:rsidR="006F0FB5" w:rsidRPr="008A488D"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1EEEB47" w:rsidR="009F1566" w:rsidRPr="008A488D"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A488D">
        <w:rPr>
          <w:rFonts w:ascii="Palatino Linotype" w:hAnsi="Palatino Linotype" w:cs="Arial"/>
          <w:color w:val="000000" w:themeColor="text1"/>
          <w:szCs w:val="23"/>
        </w:rPr>
        <w:t xml:space="preserve">Por lo anterior, la </w:t>
      </w:r>
      <w:r w:rsidRPr="008A488D">
        <w:rPr>
          <w:rFonts w:ascii="Palatino Linotype" w:hAnsi="Palatino Linotype" w:cs="Arial"/>
          <w:i/>
          <w:color w:val="000000" w:themeColor="text1"/>
          <w:szCs w:val="23"/>
        </w:rPr>
        <w:t>Litis</w:t>
      </w:r>
      <w:r w:rsidRPr="008A488D">
        <w:rPr>
          <w:rFonts w:ascii="Palatino Linotype" w:hAnsi="Palatino Linotype" w:cs="Arial"/>
          <w:color w:val="000000" w:themeColor="text1"/>
          <w:szCs w:val="23"/>
        </w:rPr>
        <w:t xml:space="preserve"> a resolver en el presente recurso se circunscribe en determinar si</w:t>
      </w:r>
      <w:r w:rsidR="002C6561" w:rsidRPr="008A488D">
        <w:rPr>
          <w:rFonts w:ascii="Palatino Linotype" w:hAnsi="Palatino Linotype" w:cs="Arial"/>
          <w:color w:val="000000" w:themeColor="text1"/>
          <w:szCs w:val="23"/>
        </w:rPr>
        <w:t xml:space="preserve"> </w:t>
      </w:r>
      <w:r w:rsidR="004B0EB6" w:rsidRPr="008A488D">
        <w:rPr>
          <w:rFonts w:ascii="Palatino Linotype" w:hAnsi="Palatino Linotype" w:cs="Arial"/>
          <w:color w:val="000000" w:themeColor="text1"/>
          <w:szCs w:val="23"/>
        </w:rPr>
        <w:t>la respuesta del</w:t>
      </w:r>
      <w:r w:rsidR="002C6561" w:rsidRPr="008A488D">
        <w:rPr>
          <w:rFonts w:ascii="Palatino Linotype" w:hAnsi="Palatino Linotype" w:cs="Arial"/>
          <w:color w:val="000000" w:themeColor="text1"/>
          <w:szCs w:val="23"/>
        </w:rPr>
        <w:t xml:space="preserve"> </w:t>
      </w:r>
      <w:r w:rsidR="002C6561" w:rsidRPr="008A488D">
        <w:rPr>
          <w:rFonts w:ascii="Palatino Linotype" w:hAnsi="Palatino Linotype" w:cs="Arial"/>
          <w:b/>
          <w:bCs/>
          <w:color w:val="000000" w:themeColor="text1"/>
          <w:szCs w:val="23"/>
        </w:rPr>
        <w:t>SUJETO OBLIGADO</w:t>
      </w:r>
      <w:r w:rsidR="002C6561" w:rsidRPr="008A488D">
        <w:rPr>
          <w:rFonts w:ascii="Palatino Linotype" w:hAnsi="Palatino Linotype" w:cs="Arial"/>
          <w:color w:val="000000" w:themeColor="text1"/>
          <w:szCs w:val="23"/>
        </w:rPr>
        <w:t xml:space="preserve"> </w:t>
      </w:r>
      <w:r w:rsidR="004B0EB6" w:rsidRPr="008A488D">
        <w:rPr>
          <w:rFonts w:ascii="Palatino Linotype" w:hAnsi="Palatino Linotype" w:cs="Arial"/>
          <w:color w:val="000000" w:themeColor="text1"/>
          <w:szCs w:val="23"/>
        </w:rPr>
        <w:t xml:space="preserve">colma el derecho de acceso a la información ejercido por el </w:t>
      </w:r>
      <w:r w:rsidR="004B0EB6" w:rsidRPr="008A488D">
        <w:rPr>
          <w:rFonts w:ascii="Palatino Linotype" w:hAnsi="Palatino Linotype" w:cs="Arial"/>
          <w:b/>
          <w:bCs/>
          <w:color w:val="000000" w:themeColor="text1"/>
          <w:szCs w:val="23"/>
        </w:rPr>
        <w:t>RECURRENTE</w:t>
      </w:r>
      <w:r w:rsidR="002C6561" w:rsidRPr="008A488D">
        <w:rPr>
          <w:rFonts w:ascii="Palatino Linotype" w:hAnsi="Palatino Linotype" w:cs="Arial"/>
          <w:color w:val="000000" w:themeColor="text1"/>
          <w:szCs w:val="23"/>
        </w:rPr>
        <w:t>; o si, por el contrario, se</w:t>
      </w:r>
      <w:r w:rsidR="00E32652" w:rsidRPr="008A488D">
        <w:rPr>
          <w:rFonts w:ascii="Palatino Linotype" w:hAnsi="Palatino Linotype" w:cs="Arial"/>
          <w:color w:val="000000" w:themeColor="text1"/>
          <w:szCs w:val="23"/>
        </w:rPr>
        <w:t xml:space="preserve"> </w:t>
      </w:r>
      <w:r w:rsidR="0028248C" w:rsidRPr="008A488D">
        <w:rPr>
          <w:rFonts w:ascii="Palatino Linotype" w:hAnsi="Palatino Linotype"/>
          <w:color w:val="000000" w:themeColor="text1"/>
        </w:rPr>
        <w:t>actualiza la causal de procedencia</w:t>
      </w:r>
      <w:r w:rsidR="00E66A80" w:rsidRPr="008A488D">
        <w:rPr>
          <w:rFonts w:ascii="Palatino Linotype" w:hAnsi="Palatino Linotype" w:cs="Arial"/>
          <w:color w:val="000000" w:themeColor="text1"/>
          <w:szCs w:val="23"/>
        </w:rPr>
        <w:t xml:space="preserve"> del recurso de revisión establecida</w:t>
      </w:r>
      <w:r w:rsidR="00A42161" w:rsidRPr="008A488D">
        <w:rPr>
          <w:rFonts w:ascii="Palatino Linotype" w:hAnsi="Palatino Linotype" w:cs="Arial"/>
          <w:color w:val="000000" w:themeColor="text1"/>
          <w:szCs w:val="23"/>
        </w:rPr>
        <w:t xml:space="preserve"> en la fracci</w:t>
      </w:r>
      <w:r w:rsidR="00765786" w:rsidRPr="008A488D">
        <w:rPr>
          <w:rFonts w:ascii="Palatino Linotype" w:hAnsi="Palatino Linotype" w:cs="Arial"/>
          <w:color w:val="000000" w:themeColor="text1"/>
          <w:szCs w:val="23"/>
        </w:rPr>
        <w:t>ón</w:t>
      </w:r>
      <w:r w:rsidR="00A42161" w:rsidRPr="008A488D">
        <w:rPr>
          <w:rFonts w:ascii="Palatino Linotype" w:hAnsi="Palatino Linotype" w:cs="Arial"/>
          <w:color w:val="000000" w:themeColor="text1"/>
          <w:szCs w:val="23"/>
        </w:rPr>
        <w:t xml:space="preserve"> </w:t>
      </w:r>
      <w:r w:rsidR="00765786" w:rsidRPr="008A488D">
        <w:rPr>
          <w:rFonts w:ascii="Palatino Linotype" w:hAnsi="Palatino Linotype" w:cs="Arial"/>
          <w:color w:val="000000" w:themeColor="text1"/>
          <w:szCs w:val="23"/>
        </w:rPr>
        <w:t>V</w:t>
      </w:r>
      <w:r w:rsidR="00E66A80" w:rsidRPr="008A488D">
        <w:rPr>
          <w:rFonts w:ascii="Palatino Linotype" w:hAnsi="Palatino Linotype" w:cs="Arial"/>
          <w:color w:val="000000" w:themeColor="text1"/>
          <w:szCs w:val="23"/>
        </w:rPr>
        <w:t xml:space="preserve"> </w:t>
      </w:r>
      <w:r w:rsidR="00A42161" w:rsidRPr="008A488D">
        <w:rPr>
          <w:rFonts w:ascii="Palatino Linotype" w:hAnsi="Palatino Linotype" w:cs="Arial"/>
          <w:color w:val="000000" w:themeColor="text1"/>
          <w:szCs w:val="23"/>
        </w:rPr>
        <w:t>de</w:t>
      </w:r>
      <w:r w:rsidR="00E66A80" w:rsidRPr="008A488D">
        <w:rPr>
          <w:rFonts w:ascii="Palatino Linotype" w:hAnsi="Palatino Linotype" w:cs="Arial"/>
          <w:color w:val="000000" w:themeColor="text1"/>
          <w:szCs w:val="23"/>
        </w:rPr>
        <w:t>l artículo 179</w:t>
      </w:r>
      <w:r w:rsidR="008E4483" w:rsidRPr="008A488D">
        <w:rPr>
          <w:rFonts w:ascii="Palatino Linotype" w:hAnsi="Palatino Linotype" w:cs="Arial"/>
          <w:color w:val="000000" w:themeColor="text1"/>
          <w:szCs w:val="23"/>
        </w:rPr>
        <w:t xml:space="preserve"> </w:t>
      </w:r>
      <w:r w:rsidR="00E66A80" w:rsidRPr="008A488D">
        <w:rPr>
          <w:rFonts w:ascii="Palatino Linotype" w:hAnsi="Palatino Linotype" w:cs="Arial"/>
          <w:color w:val="000000" w:themeColor="text1"/>
          <w:szCs w:val="23"/>
        </w:rPr>
        <w:t xml:space="preserve">de la Ley de Transparencia y Acceso a la Información Pública del Estado de México y Municipios, </w:t>
      </w:r>
      <w:r w:rsidR="004364EE" w:rsidRPr="008A488D">
        <w:rPr>
          <w:rFonts w:ascii="Palatino Linotype" w:hAnsi="Palatino Linotype" w:cs="Arial"/>
          <w:color w:val="000000" w:themeColor="text1"/>
          <w:szCs w:val="23"/>
        </w:rPr>
        <w:t>misma</w:t>
      </w:r>
      <w:r w:rsidR="00C51671" w:rsidRPr="008A488D">
        <w:rPr>
          <w:rFonts w:ascii="Palatino Linotype" w:hAnsi="Palatino Linotype" w:cs="Arial"/>
          <w:color w:val="000000" w:themeColor="text1"/>
          <w:szCs w:val="23"/>
        </w:rPr>
        <w:t xml:space="preserve"> </w:t>
      </w:r>
      <w:r w:rsidR="00E66A80" w:rsidRPr="008A488D">
        <w:rPr>
          <w:rFonts w:ascii="Palatino Linotype" w:hAnsi="Palatino Linotype" w:cs="Arial"/>
          <w:color w:val="000000" w:themeColor="text1"/>
          <w:szCs w:val="23"/>
        </w:rPr>
        <w:t>que se transcribe a continuación:</w:t>
      </w:r>
    </w:p>
    <w:p w14:paraId="0F0C773B" w14:textId="77777777" w:rsidR="005946F4" w:rsidRPr="008A488D" w:rsidRDefault="005946F4" w:rsidP="005946F4">
      <w:pPr>
        <w:pStyle w:val="Prrafodelista"/>
        <w:rPr>
          <w:rFonts w:ascii="Palatino Linotype" w:hAnsi="Palatino Linotype" w:cs="Arial"/>
          <w:color w:val="000000" w:themeColor="text1"/>
        </w:rPr>
      </w:pPr>
    </w:p>
    <w:p w14:paraId="31379DA7" w14:textId="77777777" w:rsidR="005946F4" w:rsidRPr="008A488D" w:rsidRDefault="005946F4" w:rsidP="005946F4">
      <w:pPr>
        <w:tabs>
          <w:tab w:val="left" w:pos="426"/>
        </w:tabs>
        <w:spacing w:line="360" w:lineRule="auto"/>
        <w:ind w:left="567" w:right="616"/>
        <w:jc w:val="both"/>
        <w:rPr>
          <w:rFonts w:ascii="Palatino Linotype" w:hAnsi="Palatino Linotype"/>
          <w:i/>
          <w:iCs/>
        </w:rPr>
      </w:pPr>
      <w:r w:rsidRPr="008A488D">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77777777" w:rsidR="005946F4" w:rsidRPr="008A488D" w:rsidRDefault="005946F4" w:rsidP="005946F4">
      <w:pPr>
        <w:tabs>
          <w:tab w:val="left" w:pos="426"/>
        </w:tabs>
        <w:spacing w:line="360" w:lineRule="auto"/>
        <w:ind w:left="567" w:right="616"/>
        <w:jc w:val="both"/>
        <w:rPr>
          <w:rFonts w:ascii="Palatino Linotype" w:hAnsi="Palatino Linotype"/>
          <w:i/>
          <w:iCs/>
        </w:rPr>
      </w:pPr>
    </w:p>
    <w:p w14:paraId="23F4DA44" w14:textId="77777777" w:rsidR="00D246A1" w:rsidRPr="008A488D" w:rsidRDefault="00D246A1" w:rsidP="005946F4">
      <w:pPr>
        <w:tabs>
          <w:tab w:val="left" w:pos="426"/>
        </w:tabs>
        <w:spacing w:line="360" w:lineRule="auto"/>
        <w:ind w:left="567" w:right="616"/>
        <w:jc w:val="both"/>
        <w:rPr>
          <w:rFonts w:ascii="Palatino Linotype" w:hAnsi="Palatino Linotype"/>
          <w:i/>
        </w:rPr>
      </w:pPr>
      <w:r w:rsidRPr="008A488D">
        <w:rPr>
          <w:rFonts w:ascii="Palatino Linotype" w:hAnsi="Palatino Linotype"/>
          <w:i/>
        </w:rPr>
        <w:t>I. La negativa a la información solicitada;</w:t>
      </w:r>
    </w:p>
    <w:p w14:paraId="4BBAE667" w14:textId="03662492" w:rsidR="005946F4" w:rsidRPr="008A488D"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8A488D">
        <w:rPr>
          <w:rFonts w:ascii="Palatino Linotype" w:hAnsi="Palatino Linotype" w:cs="Arial"/>
          <w:i/>
          <w:iCs/>
          <w:color w:val="000000" w:themeColor="text1"/>
        </w:rPr>
        <w:t>…</w:t>
      </w:r>
    </w:p>
    <w:p w14:paraId="26AD5E23" w14:textId="77777777" w:rsidR="008E4483" w:rsidRPr="008A488D" w:rsidRDefault="008E4483" w:rsidP="008E4483">
      <w:pPr>
        <w:pStyle w:val="Prrafodelista"/>
        <w:rPr>
          <w:rFonts w:ascii="Palatino Linotype" w:hAnsi="Palatino Linotype" w:cs="Arial"/>
          <w:color w:val="000000" w:themeColor="text1"/>
        </w:rPr>
      </w:pPr>
    </w:p>
    <w:p w14:paraId="5CEC2F48" w14:textId="1B05DC04" w:rsidR="00EF014A" w:rsidRPr="008A488D" w:rsidRDefault="00273D1A" w:rsidP="00F96156">
      <w:pPr>
        <w:pStyle w:val="Ttulo2"/>
        <w:tabs>
          <w:tab w:val="left" w:pos="426"/>
        </w:tabs>
        <w:rPr>
          <w:rFonts w:ascii="Palatino Linotype" w:hAnsi="Palatino Linotype" w:cs="Arial"/>
          <w:b/>
          <w:color w:val="000000" w:themeColor="text1"/>
          <w:sz w:val="24"/>
        </w:rPr>
      </w:pPr>
      <w:bookmarkStart w:id="22" w:name="_Toc87456489"/>
      <w:r w:rsidRPr="008A488D">
        <w:rPr>
          <w:rFonts w:ascii="Palatino Linotype" w:hAnsi="Palatino Linotype" w:cs="Arial"/>
          <w:b/>
          <w:color w:val="000000" w:themeColor="text1"/>
          <w:sz w:val="24"/>
        </w:rPr>
        <w:t>CUARTO</w:t>
      </w:r>
      <w:r w:rsidR="00EF014A" w:rsidRPr="008A488D">
        <w:rPr>
          <w:rFonts w:ascii="Palatino Linotype" w:hAnsi="Palatino Linotype" w:cs="Arial"/>
          <w:b/>
          <w:color w:val="000000" w:themeColor="text1"/>
          <w:sz w:val="24"/>
        </w:rPr>
        <w:t>. Estudio y Resolución del asunto.</w:t>
      </w:r>
      <w:bookmarkEnd w:id="22"/>
    </w:p>
    <w:p w14:paraId="6E979250" w14:textId="2A34D6B5" w:rsidR="00A55D2B" w:rsidRPr="008A488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8A488D"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8A488D">
        <w:rPr>
          <w:rFonts w:ascii="Palatino Linotype" w:hAnsi="Palatino Linotype"/>
          <w:b/>
          <w:bCs/>
          <w:color w:val="000000" w:themeColor="text1"/>
        </w:rPr>
        <w:t xml:space="preserve">I. De la </w:t>
      </w:r>
      <w:r w:rsidR="00167813" w:rsidRPr="008A488D">
        <w:rPr>
          <w:rFonts w:ascii="Palatino Linotype" w:hAnsi="Palatino Linotype"/>
          <w:b/>
          <w:bCs/>
          <w:color w:val="000000" w:themeColor="text1"/>
        </w:rPr>
        <w:t>atención</w:t>
      </w:r>
      <w:r w:rsidR="00D00269" w:rsidRPr="008A488D">
        <w:rPr>
          <w:rFonts w:ascii="Palatino Linotype" w:hAnsi="Palatino Linotype"/>
          <w:b/>
          <w:bCs/>
          <w:color w:val="000000" w:themeColor="text1"/>
        </w:rPr>
        <w:t xml:space="preserve"> a la solicitud de información</w:t>
      </w:r>
      <w:r w:rsidRPr="008A488D">
        <w:rPr>
          <w:rFonts w:ascii="Palatino Linotype" w:hAnsi="Palatino Linotype"/>
          <w:b/>
          <w:bCs/>
          <w:color w:val="000000" w:themeColor="text1"/>
        </w:rPr>
        <w:t>.</w:t>
      </w:r>
      <w:bookmarkEnd w:id="25"/>
    </w:p>
    <w:p w14:paraId="4AC32336" w14:textId="77777777" w:rsidR="008E4483" w:rsidRPr="008A488D"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8A488D">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8A488D" w:rsidRDefault="008E4483" w:rsidP="008E4483">
      <w:pPr>
        <w:rPr>
          <w:lang w:val="es-ES"/>
        </w:rPr>
      </w:pPr>
    </w:p>
    <w:p w14:paraId="7178C08C" w14:textId="77777777" w:rsidR="008E4483" w:rsidRPr="008A488D" w:rsidRDefault="008E4483" w:rsidP="008E4483">
      <w:pPr>
        <w:numPr>
          <w:ilvl w:val="0"/>
          <w:numId w:val="1"/>
        </w:numPr>
        <w:spacing w:line="360" w:lineRule="auto"/>
        <w:ind w:right="34"/>
        <w:contextualSpacing/>
        <w:jc w:val="both"/>
        <w:rPr>
          <w:rFonts w:ascii="Palatino Linotype" w:eastAsia="MS Mincho" w:hAnsi="Palatino Linotype" w:cs="Arial"/>
        </w:rPr>
      </w:pPr>
      <w:r w:rsidRPr="008A488D">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w:t>
      </w:r>
      <w:r w:rsidRPr="008A488D">
        <w:rPr>
          <w:rFonts w:ascii="Palatino Linotype" w:hAnsi="Palatino Linotype" w:cs="Arial"/>
          <w:color w:val="000000"/>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8A488D">
        <w:rPr>
          <w:rFonts w:ascii="Palatino Linotype" w:hAnsi="Palatino Linotype" w:cs="Arial"/>
          <w:color w:val="000000"/>
        </w:rPr>
        <w:t xml:space="preserve"> </w:t>
      </w:r>
      <w:r w:rsidRPr="008A488D">
        <w:rPr>
          <w:rFonts w:ascii="Palatino Linotype" w:hAnsi="Palatino Linotype" w:cs="Arial"/>
          <w:b/>
          <w:color w:val="000000"/>
        </w:rPr>
        <w:t>SUJETO OBLIGADO</w:t>
      </w:r>
      <w:r w:rsidRPr="008A488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A488D">
        <w:rPr>
          <w:rFonts w:ascii="Palatino Linotype" w:hAnsi="Palatino Linotype" w:cs="Arial"/>
          <w:b/>
          <w:color w:val="000000"/>
        </w:rPr>
        <w:t xml:space="preserve">Constitución Política de los Estados Unidos Mexicanos </w:t>
      </w:r>
      <w:r w:rsidRPr="008A488D">
        <w:rPr>
          <w:rFonts w:ascii="Palatino Linotype" w:hAnsi="Palatino Linotype" w:cs="Arial"/>
          <w:color w:val="000000"/>
        </w:rPr>
        <w:t xml:space="preserve">al señalar la obligación de “promover, </w:t>
      </w:r>
      <w:r w:rsidRPr="008A488D">
        <w:rPr>
          <w:rFonts w:ascii="Palatino Linotype" w:hAnsi="Palatino Linotype" w:cs="Arial"/>
          <w:b/>
          <w:color w:val="000000"/>
        </w:rPr>
        <w:t>respetar</w:t>
      </w:r>
      <w:r w:rsidRPr="008A488D">
        <w:rPr>
          <w:rFonts w:ascii="Palatino Linotype" w:hAnsi="Palatino Linotype" w:cs="Arial"/>
          <w:color w:val="000000"/>
        </w:rPr>
        <w:t xml:space="preserve">, proteger y </w:t>
      </w:r>
      <w:r w:rsidRPr="008A488D">
        <w:rPr>
          <w:rFonts w:ascii="Palatino Linotype" w:hAnsi="Palatino Linotype" w:cs="Arial"/>
          <w:b/>
          <w:color w:val="000000"/>
        </w:rPr>
        <w:t>garantizar</w:t>
      </w:r>
      <w:r w:rsidRPr="008A488D">
        <w:rPr>
          <w:rFonts w:ascii="Palatino Linotype" w:hAnsi="Palatino Linotype" w:cs="Arial"/>
          <w:color w:val="000000"/>
        </w:rPr>
        <w:t xml:space="preserve"> los derechos humanos”, entre los cuales se encuentra dicho derecho. </w:t>
      </w:r>
    </w:p>
    <w:p w14:paraId="407FBD4F" w14:textId="77777777" w:rsidR="008E4483" w:rsidRPr="008A488D"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8A488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A488D">
        <w:rPr>
          <w:rFonts w:ascii="Palatino Linotype" w:hAnsi="Palatino Linotype"/>
        </w:rPr>
        <w:t xml:space="preserve">Definiendo el Derecho de Acceso a la Información Pública como: </w:t>
      </w:r>
      <w:r w:rsidRPr="008A488D">
        <w:rPr>
          <w:rFonts w:ascii="Palatino Linotype" w:hAnsi="Palatino Linotype"/>
          <w:i/>
          <w:color w:val="000000"/>
          <w:sz w:val="22"/>
        </w:rPr>
        <w:t>La igualdad de oportunidades para recibir, buscar e impartir información</w:t>
      </w:r>
      <w:r w:rsidRPr="008A488D">
        <w:rPr>
          <w:rFonts w:ascii="Palatino Linotype" w:hAnsi="Palatino Linotype"/>
          <w:i/>
          <w:color w:val="000000"/>
          <w:sz w:val="22"/>
          <w:vertAlign w:val="superscript"/>
        </w:rPr>
        <w:footnoteReference w:id="1"/>
      </w:r>
      <w:r w:rsidRPr="008A488D">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A488D">
        <w:rPr>
          <w:rFonts w:ascii="Palatino Linotype" w:hAnsi="Palatino Linotype"/>
          <w:i/>
          <w:color w:val="000000"/>
          <w:sz w:val="22"/>
          <w:vertAlign w:val="superscript"/>
        </w:rPr>
        <w:footnoteReference w:id="2"/>
      </w:r>
      <w:r w:rsidRPr="008A488D">
        <w:rPr>
          <w:rFonts w:ascii="Palatino Linotype" w:hAnsi="Palatino Linotype"/>
          <w:color w:val="000000"/>
          <w:sz w:val="22"/>
        </w:rPr>
        <w:t>que se constituye como una herramienta fundamental para ejercer</w:t>
      </w:r>
      <w:r w:rsidRPr="008A488D">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8A488D">
        <w:rPr>
          <w:rFonts w:ascii="Palatino Linotype" w:hAnsi="Palatino Linotype"/>
          <w:i/>
          <w:color w:val="000000"/>
          <w:sz w:val="22"/>
          <w:vertAlign w:val="superscript"/>
        </w:rPr>
        <w:footnoteReference w:id="3"/>
      </w:r>
      <w:r w:rsidRPr="008A488D">
        <w:rPr>
          <w:rFonts w:ascii="Palatino Linotype" w:hAnsi="Palatino Linotype"/>
          <w:color w:val="000000"/>
          <w:sz w:val="22"/>
        </w:rPr>
        <w:t>fomentando</w:t>
      </w:r>
      <w:r w:rsidRPr="008A488D">
        <w:rPr>
          <w:rFonts w:ascii="Palatino Linotype" w:hAnsi="Palatino Linotype"/>
          <w:i/>
          <w:color w:val="000000"/>
          <w:sz w:val="22"/>
        </w:rPr>
        <w:t xml:space="preserve"> la transparencia de las actividades estatales y </w:t>
      </w:r>
      <w:r w:rsidRPr="008A488D">
        <w:rPr>
          <w:rFonts w:ascii="Palatino Linotype" w:hAnsi="Palatino Linotype"/>
          <w:color w:val="000000"/>
          <w:sz w:val="22"/>
        </w:rPr>
        <w:t>promoviendo</w:t>
      </w:r>
      <w:r w:rsidRPr="008A488D">
        <w:rPr>
          <w:rFonts w:ascii="Palatino Linotype" w:hAnsi="Palatino Linotype"/>
          <w:i/>
          <w:color w:val="000000"/>
          <w:sz w:val="22"/>
        </w:rPr>
        <w:t xml:space="preserve"> la responsabilidad de los funcionarios sobre su gestión pública,</w:t>
      </w:r>
      <w:r w:rsidRPr="008A488D">
        <w:rPr>
          <w:rFonts w:ascii="Palatino Linotype" w:hAnsi="Palatino Linotype"/>
          <w:i/>
          <w:color w:val="000000"/>
          <w:sz w:val="22"/>
          <w:vertAlign w:val="superscript"/>
        </w:rPr>
        <w:footnoteReference w:id="4"/>
      </w:r>
      <w:r w:rsidRPr="008A488D">
        <w:rPr>
          <w:rFonts w:ascii="Palatino Linotype" w:hAnsi="Palatino Linotype"/>
          <w:color w:val="000000"/>
          <w:sz w:val="22"/>
        </w:rPr>
        <w:t>que permite</w:t>
      </w:r>
      <w:r w:rsidRPr="008A488D">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8A488D" w:rsidRDefault="008E4483" w:rsidP="008E4483">
      <w:pPr>
        <w:tabs>
          <w:tab w:val="left" w:pos="284"/>
        </w:tabs>
        <w:contextualSpacing/>
        <w:rPr>
          <w:rFonts w:ascii="Palatino Linotype" w:hAnsi="Palatino Linotype"/>
        </w:rPr>
      </w:pPr>
    </w:p>
    <w:p w14:paraId="223832E3" w14:textId="3A93AA98" w:rsidR="008E4483" w:rsidRPr="008A488D"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8A488D">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8A488D" w:rsidRDefault="008E4483" w:rsidP="008E4483">
      <w:pPr>
        <w:tabs>
          <w:tab w:val="left" w:pos="284"/>
        </w:tabs>
        <w:spacing w:before="240" w:after="240" w:line="360" w:lineRule="auto"/>
        <w:contextualSpacing/>
        <w:jc w:val="both"/>
        <w:rPr>
          <w:rFonts w:ascii="Palatino Linotype" w:hAnsi="Palatino Linotype"/>
          <w:i/>
        </w:rPr>
      </w:pPr>
      <w:r w:rsidRPr="008A488D">
        <w:rPr>
          <w:rFonts w:ascii="Palatino Linotype" w:hAnsi="Palatino Linotype"/>
          <w:i/>
        </w:rPr>
        <w:t xml:space="preserve"> </w:t>
      </w:r>
    </w:p>
    <w:p w14:paraId="18789162" w14:textId="77777777" w:rsidR="008E4483" w:rsidRPr="008A488D" w:rsidRDefault="008E4483" w:rsidP="008E4483">
      <w:pPr>
        <w:numPr>
          <w:ilvl w:val="0"/>
          <w:numId w:val="1"/>
        </w:numPr>
        <w:tabs>
          <w:tab w:val="left" w:pos="284"/>
        </w:tabs>
        <w:spacing w:before="240" w:line="360" w:lineRule="auto"/>
        <w:contextualSpacing/>
        <w:jc w:val="both"/>
        <w:rPr>
          <w:rFonts w:ascii="Palatino Linotype" w:hAnsi="Palatino Linotype"/>
        </w:rPr>
      </w:pPr>
      <w:r w:rsidRPr="008A488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A488D">
        <w:rPr>
          <w:rFonts w:ascii="Palatino Linotype" w:hAnsi="Palatino Linotype" w:cs="Arial"/>
          <w:i/>
          <w:sz w:val="22"/>
        </w:rPr>
        <w:t>por los principios de simplicidad, rapidez gratuidad del procedimiento, auxilio y orientación a los particulares</w:t>
      </w:r>
      <w:r w:rsidRPr="008A488D">
        <w:rPr>
          <w:rFonts w:ascii="Palatino Linotype" w:hAnsi="Palatino Linotype" w:cs="Arial"/>
          <w:sz w:val="22"/>
        </w:rPr>
        <w:t xml:space="preserve">, contemplando el derecho de las personas con discapacidad y hablantes de lengua indígena. </w:t>
      </w:r>
    </w:p>
    <w:p w14:paraId="646E1459" w14:textId="77777777" w:rsidR="008E4483" w:rsidRPr="008A488D"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8A488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A488D">
        <w:rPr>
          <w:rFonts w:ascii="Palatino Linotype" w:hAnsi="Palatino Linotype"/>
        </w:rPr>
        <w:t xml:space="preserve">Es así que la </w:t>
      </w:r>
      <w:r w:rsidRPr="008A488D">
        <w:rPr>
          <w:rFonts w:ascii="Palatino Linotype" w:hAnsi="Palatino Linotype"/>
          <w:b/>
        </w:rPr>
        <w:t xml:space="preserve">Ley de Transparencia y Acceso a la Información Pública del Estado de México y Municipios, </w:t>
      </w:r>
      <w:r w:rsidRPr="008A488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8A488D">
        <w:rPr>
          <w:rFonts w:ascii="Palatino Linotype" w:hAnsi="Palatino Linotype"/>
          <w:b/>
        </w:rPr>
        <w:t xml:space="preserve"> </w:t>
      </w:r>
      <w:r w:rsidRPr="008A488D">
        <w:rPr>
          <w:rFonts w:ascii="Palatino Linotype" w:hAnsi="Palatino Linotype"/>
        </w:rPr>
        <w:t xml:space="preserve">establece que </w:t>
      </w:r>
      <w:r w:rsidRPr="008A488D">
        <w:rPr>
          <w:rFonts w:ascii="Palatino Linotype" w:hAnsi="Palatino Linotype"/>
          <w:b/>
          <w:i/>
          <w:sz w:val="22"/>
          <w:u w:val="single"/>
        </w:rPr>
        <w:t>el recurso de revisión es la garantía secundaria</w:t>
      </w:r>
      <w:r w:rsidRPr="008A488D">
        <w:rPr>
          <w:rFonts w:ascii="Palatino Linotype" w:hAnsi="Palatino Linotype"/>
          <w:b/>
          <w:i/>
          <w:sz w:val="22"/>
        </w:rPr>
        <w:t xml:space="preserve"> mediante la cual se pretende reparar cualquier posible afectación al derecho de acceso a la información pública</w:t>
      </w:r>
      <w:r w:rsidRPr="008A488D">
        <w:rPr>
          <w:rFonts w:ascii="Palatino Linotype" w:hAnsi="Palatino Linotype"/>
          <w:b/>
          <w:sz w:val="22"/>
        </w:rPr>
        <w:t>, s</w:t>
      </w:r>
      <w:r w:rsidRPr="008A488D">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8A488D">
        <w:rPr>
          <w:rFonts w:ascii="Palatino Linotype" w:hAnsi="Palatino Linotype"/>
          <w:sz w:val="22"/>
        </w:rPr>
        <w:t xml:space="preserve"> </w:t>
      </w:r>
    </w:p>
    <w:p w14:paraId="62B78458" w14:textId="77777777" w:rsidR="008E4483" w:rsidRPr="008A488D" w:rsidRDefault="008E4483" w:rsidP="008E4483">
      <w:pPr>
        <w:tabs>
          <w:tab w:val="left" w:pos="284"/>
        </w:tabs>
        <w:rPr>
          <w:rFonts w:ascii="Palatino Linotype" w:eastAsia="MS Mincho" w:hAnsi="Palatino Linotype" w:cs="Arial"/>
        </w:rPr>
      </w:pPr>
    </w:p>
    <w:p w14:paraId="355D07B3" w14:textId="77777777" w:rsidR="008E4483" w:rsidRPr="008A488D"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8A488D">
        <w:rPr>
          <w:rFonts w:ascii="Palatino Linotype" w:eastAsia="Calibri" w:hAnsi="Palatino Linotype"/>
        </w:rPr>
        <w:t xml:space="preserve">Establecido lo anterior, resulta evidente que las razones o motivos de inconformidad hechos valer en el recurso de revisión resultan </w:t>
      </w:r>
      <w:r w:rsidRPr="008A488D">
        <w:rPr>
          <w:rFonts w:ascii="Palatino Linotype" w:eastAsia="Calibri" w:hAnsi="Palatino Linotype"/>
          <w:b/>
        </w:rPr>
        <w:t xml:space="preserve">fundadas y </w:t>
      </w:r>
      <w:r w:rsidRPr="008A488D">
        <w:rPr>
          <w:rFonts w:ascii="Palatino Linotype" w:eastAsia="Calibri" w:hAnsi="Palatino Linotype"/>
          <w:b/>
        </w:rPr>
        <w:lastRenderedPageBreak/>
        <w:t>procedentes</w:t>
      </w:r>
      <w:r w:rsidRPr="008A488D">
        <w:rPr>
          <w:rFonts w:ascii="Palatino Linotype" w:eastAsia="Calibri" w:hAnsi="Palatino Linotype"/>
        </w:rPr>
        <w:t xml:space="preserve">, debido a que el </w:t>
      </w:r>
      <w:r w:rsidRPr="008A488D">
        <w:rPr>
          <w:rFonts w:ascii="Palatino Linotype" w:eastAsia="Calibri" w:hAnsi="Palatino Linotype"/>
          <w:b/>
        </w:rPr>
        <w:t>SUJETO OBLIGADO</w:t>
      </w:r>
      <w:r w:rsidRPr="008A488D">
        <w:rPr>
          <w:rFonts w:ascii="Palatino Linotype" w:eastAsia="Calibri" w:hAnsi="Palatino Linotype"/>
        </w:rPr>
        <w:t xml:space="preserve"> proporcionó información que no corresponde con lo solicitado.</w:t>
      </w:r>
    </w:p>
    <w:p w14:paraId="4CFD2ECD" w14:textId="0AA5462A" w:rsidR="008E4483" w:rsidRPr="008A488D"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8A488D">
        <w:rPr>
          <w:rFonts w:ascii="Palatino Linotype" w:hAnsi="Palatino Linotype" w:cs="Arial"/>
        </w:rPr>
        <w:t xml:space="preserve">Ahora bien, para entender los alcances de la información pública se considera importante citar el criterio </w:t>
      </w:r>
      <w:r w:rsidRPr="008A488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A488D">
        <w:rPr>
          <w:rFonts w:ascii="Palatino Linotype" w:hAnsi="Palatino Linotype" w:cs="Arial"/>
        </w:rPr>
        <w:t>cuyo rubro y texto dispone:</w:t>
      </w:r>
    </w:p>
    <w:p w14:paraId="27F940F8" w14:textId="77777777" w:rsidR="008E4483" w:rsidRPr="008A488D"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8A488D"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8A488D">
        <w:rPr>
          <w:rFonts w:ascii="Palatino Linotype" w:hAnsi="Palatino Linotype" w:cs="Arial"/>
          <w:b/>
          <w:i/>
          <w:sz w:val="22"/>
          <w:szCs w:val="22"/>
          <w:lang w:eastAsia="es-MX"/>
        </w:rPr>
        <w:t>“CRITERIO 0002-11</w:t>
      </w:r>
    </w:p>
    <w:p w14:paraId="0FACDA68" w14:textId="77777777" w:rsidR="008E4483" w:rsidRPr="008A488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A488D">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8A488D">
        <w:rPr>
          <w:rFonts w:ascii="Palatino Linotype" w:hAnsi="Palatino Linotype" w:cs="Arial"/>
          <w:b/>
          <w:bCs/>
          <w:i/>
          <w:sz w:val="22"/>
          <w:szCs w:val="22"/>
          <w:lang w:eastAsia="es-MX"/>
        </w:rPr>
        <w:t xml:space="preserve">V, XV, Y XVI, </w:t>
      </w:r>
      <w:r w:rsidRPr="008A488D">
        <w:rPr>
          <w:rFonts w:ascii="Palatino Linotype" w:hAnsi="Palatino Linotype" w:cs="Arial"/>
          <w:b/>
          <w:i/>
          <w:sz w:val="22"/>
          <w:szCs w:val="22"/>
          <w:lang w:eastAsia="es-MX"/>
        </w:rPr>
        <w:t>3, 4,11 Y 41.</w:t>
      </w:r>
      <w:r w:rsidRPr="008A488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8A488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A488D">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8A488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A488D">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8A488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A488D">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8A488D" w:rsidRDefault="008E4483" w:rsidP="008E4483">
      <w:pPr>
        <w:ind w:left="567" w:right="567"/>
        <w:jc w:val="both"/>
        <w:rPr>
          <w:rFonts w:ascii="Palatino Linotype" w:hAnsi="Palatino Linotype" w:cs="Arial"/>
          <w:i/>
          <w:color w:val="000000" w:themeColor="text1"/>
          <w:sz w:val="22"/>
          <w:szCs w:val="22"/>
        </w:rPr>
      </w:pPr>
      <w:r w:rsidRPr="008A488D">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8A488D"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8A488D"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8A488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8A488D" w:rsidRDefault="008E4483" w:rsidP="008E4483">
      <w:pPr>
        <w:autoSpaceDE w:val="0"/>
        <w:autoSpaceDN w:val="0"/>
        <w:adjustRightInd w:val="0"/>
        <w:ind w:left="567" w:right="567"/>
        <w:jc w:val="both"/>
        <w:rPr>
          <w:rFonts w:ascii="Palatino Linotype" w:hAnsi="Palatino Linotype"/>
          <w:i/>
          <w:sz w:val="28"/>
          <w:lang w:val="es-ES"/>
        </w:rPr>
      </w:pPr>
      <w:r w:rsidRPr="008A488D">
        <w:rPr>
          <w:rFonts w:ascii="Palatino Linotype" w:eastAsiaTheme="minorHAnsi" w:hAnsi="Palatino Linotype" w:cs="Bookman Old Style,Bold"/>
          <w:b/>
          <w:bCs/>
          <w:i/>
          <w:sz w:val="22"/>
          <w:lang w:eastAsia="en-US"/>
        </w:rPr>
        <w:lastRenderedPageBreak/>
        <w:t xml:space="preserve">XI. Documento: </w:t>
      </w:r>
      <w:r w:rsidRPr="008A488D">
        <w:rPr>
          <w:rFonts w:ascii="Palatino Linotype" w:eastAsiaTheme="minorHAnsi" w:hAnsi="Palatino Linotype" w:cs="Bookman Old Style"/>
          <w:i/>
          <w:sz w:val="22"/>
          <w:lang w:eastAsia="en-US"/>
        </w:rPr>
        <w:t xml:space="preserve">Los expedientes, reportes, estudios, actas, resoluciones, </w:t>
      </w:r>
      <w:r w:rsidRPr="008A488D">
        <w:rPr>
          <w:rFonts w:ascii="Palatino Linotype" w:eastAsiaTheme="minorHAnsi" w:hAnsi="Palatino Linotype" w:cs="Bookman Old Style"/>
          <w:b/>
          <w:i/>
          <w:sz w:val="22"/>
          <w:lang w:eastAsia="en-US"/>
        </w:rPr>
        <w:t>oficios,</w:t>
      </w:r>
      <w:r w:rsidRPr="008A488D">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8A488D">
        <w:rPr>
          <w:rFonts w:ascii="Palatino Linotype" w:eastAsiaTheme="minorHAnsi" w:hAnsi="Palatino Linotype" w:cs="Bookman Old Style"/>
          <w:b/>
          <w:i/>
          <w:sz w:val="22"/>
          <w:lang w:eastAsia="en-US"/>
        </w:rPr>
        <w:t>cualquier otro registro</w:t>
      </w:r>
      <w:r w:rsidRPr="008A488D">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8A488D"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8A488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A488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8A488D"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8A488D" w:rsidRDefault="008E4483" w:rsidP="008E4483">
      <w:pPr>
        <w:pStyle w:val="Prrafodelista"/>
        <w:numPr>
          <w:ilvl w:val="0"/>
          <w:numId w:val="12"/>
        </w:numPr>
        <w:spacing w:line="360" w:lineRule="auto"/>
        <w:jc w:val="both"/>
        <w:rPr>
          <w:rFonts w:ascii="Palatino Linotype" w:eastAsia="Calibri" w:hAnsi="Palatino Linotype" w:cs="Arial"/>
        </w:rPr>
      </w:pPr>
      <w:r w:rsidRPr="008A488D">
        <w:rPr>
          <w:rFonts w:ascii="Palatino Linotype" w:hAnsi="Palatino Linotype"/>
          <w:color w:val="000000" w:themeColor="text1"/>
        </w:rPr>
        <w:t xml:space="preserve">Resulta necesario referir que, el </w:t>
      </w:r>
      <w:r w:rsidRPr="008A488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A488D">
        <w:rPr>
          <w:rFonts w:ascii="Palatino Linotype" w:eastAsia="Calibri" w:hAnsi="Palatino Linotype" w:cs="Arial"/>
          <w:b/>
        </w:rPr>
        <w:t>los Sujetos Obligados deberán documentar todo acto que se derive del ejercicio de sus facultades, competencias o funciones,</w:t>
      </w:r>
      <w:r w:rsidRPr="008A488D">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8A488D" w:rsidRDefault="008E4483" w:rsidP="008E4483">
      <w:pPr>
        <w:pStyle w:val="Prrafodelista"/>
        <w:rPr>
          <w:rFonts w:ascii="Palatino Linotype" w:eastAsia="Calibri" w:hAnsi="Palatino Linotype" w:cs="Arial"/>
        </w:rPr>
      </w:pPr>
    </w:p>
    <w:p w14:paraId="308FCB42" w14:textId="77777777" w:rsidR="008E4483" w:rsidRPr="008A488D" w:rsidRDefault="008E4483" w:rsidP="008E4483">
      <w:pPr>
        <w:pStyle w:val="Prrafodelista"/>
        <w:numPr>
          <w:ilvl w:val="0"/>
          <w:numId w:val="12"/>
        </w:numPr>
        <w:spacing w:line="360" w:lineRule="auto"/>
        <w:jc w:val="both"/>
        <w:rPr>
          <w:rFonts w:ascii="Palatino Linotype" w:eastAsia="Calibri" w:hAnsi="Palatino Linotype" w:cs="Arial"/>
        </w:rPr>
      </w:pPr>
      <w:r w:rsidRPr="008A488D">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8A488D" w:rsidRDefault="008E4483" w:rsidP="008E4483">
      <w:pPr>
        <w:pStyle w:val="Prrafodelista"/>
        <w:spacing w:line="360" w:lineRule="auto"/>
        <w:rPr>
          <w:rFonts w:ascii="Palatino Linotype" w:hAnsi="Palatino Linotype" w:cs="Arial"/>
          <w:color w:val="000000"/>
        </w:rPr>
      </w:pPr>
    </w:p>
    <w:p w14:paraId="0DE0F687" w14:textId="77777777" w:rsidR="008E4483" w:rsidRPr="008A488D" w:rsidRDefault="008E4483" w:rsidP="008E4483">
      <w:pPr>
        <w:autoSpaceDE w:val="0"/>
        <w:autoSpaceDN w:val="0"/>
        <w:adjustRightInd w:val="0"/>
        <w:ind w:left="567" w:right="567"/>
        <w:jc w:val="both"/>
        <w:rPr>
          <w:rFonts w:ascii="Palatino Linotype" w:hAnsi="Palatino Linotype" w:cs="Bookman Old Style"/>
          <w:i/>
          <w:sz w:val="22"/>
        </w:rPr>
      </w:pPr>
      <w:r w:rsidRPr="008A488D">
        <w:rPr>
          <w:rFonts w:ascii="Palatino Linotype" w:hAnsi="Palatino Linotype" w:cs="Bookman Old Style,Bold"/>
          <w:b/>
          <w:bCs/>
          <w:i/>
          <w:sz w:val="22"/>
        </w:rPr>
        <w:lastRenderedPageBreak/>
        <w:t xml:space="preserve">Artículo 4. </w:t>
      </w:r>
      <w:r w:rsidRPr="008A488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8A488D"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8A488D" w:rsidRDefault="008E4483" w:rsidP="008E4483">
      <w:pPr>
        <w:autoSpaceDE w:val="0"/>
        <w:autoSpaceDN w:val="0"/>
        <w:adjustRightInd w:val="0"/>
        <w:ind w:left="567" w:right="567"/>
        <w:jc w:val="both"/>
        <w:rPr>
          <w:rFonts w:ascii="Palatino Linotype" w:hAnsi="Palatino Linotype" w:cs="Bookman Old Style"/>
          <w:i/>
          <w:sz w:val="22"/>
        </w:rPr>
      </w:pPr>
      <w:r w:rsidRPr="008A488D">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8A488D"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8A488D" w:rsidRDefault="008E4483" w:rsidP="008E4483">
      <w:pPr>
        <w:autoSpaceDE w:val="0"/>
        <w:autoSpaceDN w:val="0"/>
        <w:adjustRightInd w:val="0"/>
        <w:ind w:left="567" w:right="567"/>
        <w:jc w:val="both"/>
        <w:rPr>
          <w:rFonts w:ascii="Palatino Linotype" w:hAnsi="Palatino Linotype" w:cs="Bookman Old Style"/>
          <w:i/>
          <w:sz w:val="22"/>
        </w:rPr>
      </w:pPr>
      <w:r w:rsidRPr="008A488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8A488D"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8A488D" w:rsidRDefault="008E4483" w:rsidP="008E4483">
      <w:pPr>
        <w:autoSpaceDE w:val="0"/>
        <w:autoSpaceDN w:val="0"/>
        <w:adjustRightInd w:val="0"/>
        <w:ind w:left="567" w:right="567"/>
        <w:jc w:val="both"/>
        <w:rPr>
          <w:rFonts w:ascii="Palatino Linotype" w:hAnsi="Palatino Linotype" w:cs="Bookman Old Style"/>
          <w:i/>
          <w:sz w:val="22"/>
        </w:rPr>
      </w:pPr>
      <w:r w:rsidRPr="008A488D">
        <w:rPr>
          <w:rFonts w:ascii="Palatino Linotype" w:hAnsi="Palatino Linotype" w:cs="Bookman Old Style,Bold"/>
          <w:b/>
          <w:bCs/>
          <w:i/>
          <w:sz w:val="22"/>
        </w:rPr>
        <w:t xml:space="preserve">Artículo 12. </w:t>
      </w:r>
      <w:r w:rsidRPr="008A488D">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8A488D"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8A488D" w:rsidRDefault="008E4483" w:rsidP="008E4483">
      <w:pPr>
        <w:autoSpaceDE w:val="0"/>
        <w:autoSpaceDN w:val="0"/>
        <w:adjustRightInd w:val="0"/>
        <w:ind w:left="567" w:right="567"/>
        <w:jc w:val="both"/>
        <w:rPr>
          <w:rFonts w:ascii="Palatino Linotype" w:hAnsi="Palatino Linotype" w:cs="Bookman Old Style"/>
          <w:b/>
          <w:i/>
          <w:sz w:val="22"/>
        </w:rPr>
      </w:pPr>
      <w:r w:rsidRPr="008A488D">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8A488D">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8A488D"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8A488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A488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A488D">
        <w:rPr>
          <w:rStyle w:val="Refdenotaalpie"/>
          <w:lang w:val="es-ES"/>
        </w:rPr>
        <w:footnoteReference w:id="5"/>
      </w:r>
      <w:r w:rsidRPr="008A488D">
        <w:rPr>
          <w:rFonts w:ascii="Palatino Linotype" w:hAnsi="Palatino Linotype"/>
          <w:lang w:val="es-ES"/>
        </w:rPr>
        <w:t xml:space="preserve"> y máxima publicidad, sobre éste último se debe poner mayor </w:t>
      </w:r>
      <w:r w:rsidRPr="008A488D">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8A488D"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8A488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A488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8A488D" w:rsidRDefault="008E4483" w:rsidP="008E4483">
      <w:pPr>
        <w:pStyle w:val="Prrafodelista"/>
        <w:spacing w:line="360" w:lineRule="auto"/>
        <w:rPr>
          <w:rFonts w:ascii="Palatino Linotype" w:hAnsi="Palatino Linotype"/>
          <w:lang w:val="es-ES"/>
        </w:rPr>
      </w:pPr>
    </w:p>
    <w:p w14:paraId="1C9461BC" w14:textId="77777777" w:rsidR="008E4483" w:rsidRPr="008A488D" w:rsidRDefault="008E4483" w:rsidP="008E4483">
      <w:pPr>
        <w:pStyle w:val="Prrafodelista"/>
        <w:tabs>
          <w:tab w:val="left" w:pos="851"/>
        </w:tabs>
        <w:ind w:left="567" w:right="567"/>
        <w:jc w:val="both"/>
        <w:rPr>
          <w:rFonts w:ascii="Palatino Linotype" w:hAnsi="Palatino Linotype"/>
          <w:i/>
        </w:rPr>
      </w:pPr>
      <w:r w:rsidRPr="008A488D">
        <w:rPr>
          <w:rFonts w:ascii="Palatino Linotype" w:hAnsi="Palatino Linotype"/>
          <w:b/>
          <w:i/>
        </w:rPr>
        <w:t>ACCESO A LA INFORMACIÓN. IMPLICACIÓN DEL PRINCIPIO DE MÁXIMA PUBLICIDAD EN EL DERECHO FUNDAMENTAL RELATIVO.</w:t>
      </w:r>
      <w:r w:rsidRPr="008A488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8A488D">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8A488D"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8A488D" w:rsidRDefault="008E4483" w:rsidP="008E4483">
      <w:pPr>
        <w:pStyle w:val="Prrafodelista"/>
        <w:tabs>
          <w:tab w:val="left" w:pos="851"/>
        </w:tabs>
        <w:ind w:left="567" w:right="567"/>
        <w:jc w:val="both"/>
        <w:rPr>
          <w:rFonts w:ascii="Palatino Linotype" w:hAnsi="Palatino Linotype"/>
          <w:i/>
        </w:rPr>
      </w:pPr>
      <w:r w:rsidRPr="008A488D">
        <w:rPr>
          <w:rFonts w:ascii="Palatino Linotype" w:hAnsi="Palatino Linotype"/>
          <w:i/>
        </w:rPr>
        <w:t xml:space="preserve">CUARTO TRIBUNAL COLEGIADO EN MATERIA ADMINISTRATIVA DEL PRIMER CIRCUITO. </w:t>
      </w:r>
    </w:p>
    <w:p w14:paraId="31A63FA8" w14:textId="77777777" w:rsidR="008E4483" w:rsidRPr="008A488D"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8A488D" w:rsidRDefault="008E4483" w:rsidP="008E4483">
      <w:pPr>
        <w:pStyle w:val="Prrafodelista"/>
        <w:tabs>
          <w:tab w:val="left" w:pos="851"/>
        </w:tabs>
        <w:ind w:left="567" w:right="567"/>
        <w:jc w:val="both"/>
        <w:rPr>
          <w:rFonts w:ascii="Palatino Linotype" w:hAnsi="Palatino Linotype"/>
          <w:i/>
        </w:rPr>
      </w:pPr>
      <w:r w:rsidRPr="008A488D">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8A488D"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8A488D"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A488D">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8A488D"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8A488D"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8A488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8A488D" w:rsidRDefault="008E4483" w:rsidP="008E4483">
      <w:pPr>
        <w:spacing w:line="360" w:lineRule="auto"/>
        <w:jc w:val="both"/>
        <w:rPr>
          <w:rFonts w:ascii="Palatino Linotype" w:hAnsi="Palatino Linotype" w:cs="Arial"/>
        </w:rPr>
      </w:pPr>
    </w:p>
    <w:p w14:paraId="61E5DFB2"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b/>
          <w:i/>
          <w:sz w:val="22"/>
        </w:rPr>
        <w:t>“Artículo 6o.</w:t>
      </w:r>
      <w:r w:rsidRPr="008A488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A488D">
        <w:rPr>
          <w:rFonts w:ascii="Palatino Linotype" w:hAnsi="Palatino Linotype" w:cs="Arial"/>
          <w:b/>
          <w:i/>
          <w:sz w:val="22"/>
        </w:rPr>
        <w:t>El derecho a la información será garantizado por el Estado.</w:t>
      </w:r>
      <w:r w:rsidRPr="008A488D">
        <w:rPr>
          <w:rFonts w:ascii="Palatino Linotype" w:hAnsi="Palatino Linotype" w:cs="Arial"/>
          <w:i/>
          <w:sz w:val="22"/>
        </w:rPr>
        <w:t xml:space="preserve"> </w:t>
      </w:r>
    </w:p>
    <w:p w14:paraId="4AC38F1F" w14:textId="77777777" w:rsidR="008E4483" w:rsidRPr="008A488D" w:rsidRDefault="008E4483" w:rsidP="008E4483">
      <w:pPr>
        <w:ind w:left="567" w:right="567"/>
        <w:jc w:val="both"/>
        <w:rPr>
          <w:rFonts w:ascii="Palatino Linotype" w:hAnsi="Palatino Linotype" w:cs="Arial"/>
          <w:i/>
          <w:sz w:val="22"/>
        </w:rPr>
      </w:pPr>
    </w:p>
    <w:p w14:paraId="4B5681D6"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8A488D" w:rsidRDefault="008E4483" w:rsidP="008E4483">
      <w:pPr>
        <w:ind w:left="567" w:right="567"/>
        <w:jc w:val="both"/>
        <w:rPr>
          <w:rFonts w:ascii="Palatino Linotype" w:hAnsi="Palatino Linotype" w:cs="Arial"/>
          <w:i/>
          <w:sz w:val="22"/>
        </w:rPr>
      </w:pPr>
    </w:p>
    <w:p w14:paraId="681A3253"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t>Para efectos de lo dispuesto en el presente artículo se observará lo siguiente:</w:t>
      </w:r>
    </w:p>
    <w:p w14:paraId="500990B0" w14:textId="77777777" w:rsidR="008E4483" w:rsidRPr="008A488D" w:rsidRDefault="008E4483" w:rsidP="008E4483">
      <w:pPr>
        <w:ind w:left="567" w:right="567"/>
        <w:jc w:val="both"/>
        <w:rPr>
          <w:rFonts w:ascii="Palatino Linotype" w:hAnsi="Palatino Linotype" w:cs="Arial"/>
          <w:i/>
          <w:sz w:val="22"/>
        </w:rPr>
      </w:pPr>
    </w:p>
    <w:p w14:paraId="1A00976B"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8A488D" w:rsidRDefault="008E4483" w:rsidP="008E4483">
      <w:pPr>
        <w:ind w:left="567" w:right="567"/>
        <w:jc w:val="both"/>
        <w:rPr>
          <w:rFonts w:ascii="Palatino Linotype" w:hAnsi="Palatino Linotype" w:cs="Arial"/>
          <w:b/>
          <w:i/>
          <w:sz w:val="22"/>
        </w:rPr>
      </w:pPr>
    </w:p>
    <w:p w14:paraId="3A80ED39"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b/>
          <w:i/>
          <w:sz w:val="22"/>
        </w:rPr>
        <w:t>I. Toda la información en posesión de</w:t>
      </w:r>
      <w:r w:rsidRPr="008A488D">
        <w:rPr>
          <w:rFonts w:ascii="Palatino Linotype" w:hAnsi="Palatino Linotype" w:cs="Arial"/>
          <w:i/>
          <w:sz w:val="22"/>
        </w:rPr>
        <w:t xml:space="preserve"> </w:t>
      </w:r>
      <w:r w:rsidRPr="008A488D">
        <w:rPr>
          <w:rFonts w:ascii="Palatino Linotype" w:hAnsi="Palatino Linotype" w:cs="Arial"/>
          <w:b/>
          <w:i/>
          <w:sz w:val="22"/>
        </w:rPr>
        <w:t>cualquier autoridad</w:t>
      </w:r>
      <w:r w:rsidRPr="008A488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A488D">
        <w:rPr>
          <w:rFonts w:ascii="Palatino Linotype" w:hAnsi="Palatino Linotype" w:cs="Arial"/>
          <w:b/>
          <w:i/>
          <w:sz w:val="22"/>
        </w:rPr>
        <w:t>es pública</w:t>
      </w:r>
      <w:r w:rsidRPr="008A488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8A488D">
        <w:rPr>
          <w:rFonts w:ascii="Palatino Linotype" w:hAnsi="Palatino Linotype" w:cs="Arial"/>
          <w:b/>
          <w:i/>
          <w:sz w:val="22"/>
        </w:rPr>
        <w:t>Los sujetos obligados deberán documentar todo acto que derive del ejercicio de sus facultades, competencias o funciones</w:t>
      </w:r>
      <w:r w:rsidRPr="008A488D">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8A488D" w:rsidRDefault="008E4483" w:rsidP="008E4483">
      <w:pPr>
        <w:ind w:left="567" w:right="567"/>
        <w:jc w:val="both"/>
        <w:rPr>
          <w:rFonts w:ascii="Palatino Linotype" w:hAnsi="Palatino Linotype" w:cs="Arial"/>
          <w:i/>
          <w:sz w:val="22"/>
        </w:rPr>
      </w:pPr>
    </w:p>
    <w:p w14:paraId="0CECF853"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8A488D" w:rsidRDefault="008E4483" w:rsidP="008E4483">
      <w:pPr>
        <w:ind w:left="567" w:right="567"/>
        <w:jc w:val="both"/>
        <w:rPr>
          <w:rFonts w:ascii="Palatino Linotype" w:hAnsi="Palatino Linotype" w:cs="Arial"/>
          <w:i/>
          <w:sz w:val="22"/>
        </w:rPr>
      </w:pPr>
    </w:p>
    <w:p w14:paraId="4EF8A8A9"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8A488D" w:rsidRDefault="008E4483" w:rsidP="008E4483">
      <w:pPr>
        <w:ind w:left="567" w:right="567"/>
        <w:jc w:val="both"/>
        <w:rPr>
          <w:rFonts w:ascii="Palatino Linotype" w:hAnsi="Palatino Linotype" w:cs="Arial"/>
          <w:i/>
          <w:sz w:val="22"/>
        </w:rPr>
      </w:pPr>
    </w:p>
    <w:p w14:paraId="112801FD"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8A488D" w:rsidRDefault="008E4483" w:rsidP="008E4483">
      <w:pPr>
        <w:ind w:left="567" w:right="567"/>
        <w:jc w:val="both"/>
        <w:rPr>
          <w:rFonts w:ascii="Palatino Linotype" w:hAnsi="Palatino Linotype" w:cs="Arial"/>
          <w:b/>
          <w:i/>
          <w:sz w:val="22"/>
        </w:rPr>
      </w:pPr>
    </w:p>
    <w:p w14:paraId="3FB33C7B"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b/>
          <w:i/>
          <w:sz w:val="22"/>
        </w:rPr>
        <w:t>V. Los sujetos obligados deberán preservar sus documentos en archivos administrativos actualizados y publicarán, a través de los medios electrónicos disponibles</w:t>
      </w:r>
      <w:r w:rsidRPr="008A488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8A488D" w:rsidRDefault="008E4483" w:rsidP="008E4483">
      <w:pPr>
        <w:ind w:left="567" w:right="567"/>
        <w:jc w:val="both"/>
        <w:rPr>
          <w:rFonts w:ascii="Palatino Linotype" w:hAnsi="Palatino Linotype" w:cs="Arial"/>
          <w:i/>
          <w:sz w:val="22"/>
        </w:rPr>
      </w:pPr>
    </w:p>
    <w:p w14:paraId="37399313"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8A488D" w:rsidRDefault="008E4483" w:rsidP="008E4483">
      <w:pPr>
        <w:ind w:left="567" w:right="567"/>
        <w:jc w:val="both"/>
        <w:rPr>
          <w:rFonts w:ascii="Palatino Linotype" w:hAnsi="Palatino Linotype" w:cs="Arial"/>
          <w:i/>
          <w:sz w:val="22"/>
        </w:rPr>
      </w:pPr>
    </w:p>
    <w:p w14:paraId="4D04B6B7"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8A488D" w:rsidRDefault="008E4483" w:rsidP="008E4483">
      <w:pPr>
        <w:ind w:left="567" w:right="567"/>
        <w:jc w:val="both"/>
        <w:rPr>
          <w:rFonts w:ascii="Palatino Linotype" w:hAnsi="Palatino Linotype" w:cs="Arial"/>
          <w:i/>
          <w:sz w:val="22"/>
        </w:rPr>
      </w:pPr>
    </w:p>
    <w:p w14:paraId="30D06838"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t xml:space="preserve">VIII. Federación contará con un organismo autónomo, especializado, imparcial, colegiado, con personalidad jurídica y patrimonio propio, con plena autonomía técnica, </w:t>
      </w:r>
      <w:r w:rsidRPr="008A488D">
        <w:rPr>
          <w:rFonts w:ascii="Palatino Linotype" w:hAnsi="Palatino Linotype" w:cs="Arial"/>
          <w:i/>
          <w:sz w:val="22"/>
        </w:rPr>
        <w:lastRenderedPageBreak/>
        <w:t>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t>…</w:t>
      </w:r>
    </w:p>
    <w:p w14:paraId="6140CC8E"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cs="Arial"/>
          <w:i/>
          <w:sz w:val="22"/>
        </w:rPr>
        <w:t>La ley establecerá aquella información que se considere reservada o confidencial.”</w:t>
      </w:r>
    </w:p>
    <w:p w14:paraId="0DF4504F" w14:textId="77777777" w:rsidR="008E4483" w:rsidRPr="008A488D" w:rsidRDefault="008E4483" w:rsidP="008E4483">
      <w:pPr>
        <w:ind w:left="567" w:right="567"/>
        <w:jc w:val="both"/>
        <w:rPr>
          <w:rFonts w:ascii="Palatino Linotype" w:hAnsi="Palatino Linotype"/>
          <w:i/>
          <w:sz w:val="22"/>
        </w:rPr>
      </w:pPr>
    </w:p>
    <w:p w14:paraId="70B9AFAD" w14:textId="77777777" w:rsidR="008E4483" w:rsidRPr="008A488D" w:rsidRDefault="008E4483" w:rsidP="008E4483">
      <w:pPr>
        <w:ind w:left="567" w:right="567"/>
        <w:jc w:val="both"/>
        <w:rPr>
          <w:rFonts w:ascii="Palatino Linotype" w:hAnsi="Palatino Linotype"/>
          <w:i/>
          <w:sz w:val="22"/>
        </w:rPr>
      </w:pPr>
      <w:r w:rsidRPr="008A488D">
        <w:rPr>
          <w:rFonts w:ascii="Palatino Linotype" w:hAnsi="Palatino Linotype"/>
          <w:i/>
          <w:sz w:val="22"/>
        </w:rPr>
        <w:t>(Énfasis añadido)</w:t>
      </w:r>
    </w:p>
    <w:p w14:paraId="1E957CE8" w14:textId="77777777" w:rsidR="008E4483" w:rsidRPr="008A488D" w:rsidRDefault="008E4483" w:rsidP="008E4483">
      <w:pPr>
        <w:spacing w:line="360" w:lineRule="auto"/>
        <w:ind w:left="709" w:right="757"/>
        <w:jc w:val="both"/>
        <w:rPr>
          <w:rFonts w:ascii="Palatino Linotype" w:hAnsi="Palatino Linotype"/>
        </w:rPr>
      </w:pPr>
    </w:p>
    <w:p w14:paraId="67E589E6" w14:textId="77777777" w:rsidR="008E4483" w:rsidRPr="008A488D" w:rsidRDefault="008E4483" w:rsidP="008E4483">
      <w:pPr>
        <w:pStyle w:val="Prrafodelista"/>
        <w:numPr>
          <w:ilvl w:val="0"/>
          <w:numId w:val="1"/>
        </w:numPr>
        <w:spacing w:line="360" w:lineRule="auto"/>
        <w:jc w:val="both"/>
        <w:rPr>
          <w:rFonts w:ascii="Palatino Linotype" w:hAnsi="Palatino Linotype" w:cs="Arial"/>
        </w:rPr>
      </w:pPr>
      <w:r w:rsidRPr="008A488D">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8A488D" w:rsidRDefault="008E4483" w:rsidP="008E4483">
      <w:pPr>
        <w:spacing w:line="360" w:lineRule="auto"/>
        <w:ind w:left="709" w:right="757"/>
        <w:jc w:val="both"/>
        <w:rPr>
          <w:rFonts w:ascii="Palatino Linotype" w:hAnsi="Palatino Linotype" w:cs="Arial"/>
        </w:rPr>
      </w:pPr>
    </w:p>
    <w:p w14:paraId="459B253A" w14:textId="77777777" w:rsidR="008E4483" w:rsidRPr="008A488D" w:rsidRDefault="008E4483" w:rsidP="008E4483">
      <w:pPr>
        <w:ind w:left="567" w:right="567"/>
        <w:jc w:val="both"/>
        <w:rPr>
          <w:rFonts w:ascii="Palatino Linotype" w:hAnsi="Palatino Linotype" w:cs="Arial"/>
          <w:b/>
          <w:i/>
          <w:sz w:val="22"/>
        </w:rPr>
      </w:pPr>
      <w:r w:rsidRPr="008A488D">
        <w:rPr>
          <w:rFonts w:ascii="Palatino Linotype" w:hAnsi="Palatino Linotype" w:cs="Arial"/>
          <w:b/>
          <w:i/>
          <w:sz w:val="22"/>
        </w:rPr>
        <w:t xml:space="preserve">“Artículo 5. … </w:t>
      </w:r>
    </w:p>
    <w:p w14:paraId="6BF00F17" w14:textId="77777777" w:rsidR="008E4483" w:rsidRPr="008A488D" w:rsidRDefault="008E4483" w:rsidP="008E4483">
      <w:pPr>
        <w:ind w:left="567" w:right="567"/>
        <w:jc w:val="both"/>
        <w:rPr>
          <w:rFonts w:ascii="Palatino Linotype" w:hAnsi="Palatino Linotype"/>
          <w:i/>
          <w:sz w:val="22"/>
        </w:rPr>
      </w:pPr>
      <w:r w:rsidRPr="008A488D">
        <w:rPr>
          <w:rFonts w:ascii="Palatino Linotype" w:hAnsi="Palatino Linotype"/>
          <w:b/>
          <w:i/>
          <w:sz w:val="22"/>
        </w:rPr>
        <w:t>El derecho a la información será garantizado por el Estado</w:t>
      </w:r>
      <w:r w:rsidRPr="008A488D">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8A488D" w:rsidRDefault="008E4483" w:rsidP="008E4483">
      <w:pPr>
        <w:ind w:left="567" w:right="567"/>
        <w:jc w:val="both"/>
        <w:rPr>
          <w:rFonts w:ascii="Palatino Linotype" w:hAnsi="Palatino Linotype"/>
          <w:i/>
          <w:sz w:val="22"/>
        </w:rPr>
      </w:pPr>
      <w:r w:rsidRPr="008A488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8A488D" w:rsidRDefault="008E4483" w:rsidP="008E4483">
      <w:pPr>
        <w:ind w:left="567" w:right="567"/>
        <w:jc w:val="both"/>
        <w:rPr>
          <w:rFonts w:ascii="Palatino Linotype" w:hAnsi="Palatino Linotype"/>
          <w:i/>
          <w:sz w:val="22"/>
        </w:rPr>
      </w:pPr>
    </w:p>
    <w:p w14:paraId="480C22E0" w14:textId="77777777" w:rsidR="008E4483" w:rsidRPr="008A488D" w:rsidRDefault="008E4483" w:rsidP="008E4483">
      <w:pPr>
        <w:ind w:left="567" w:right="567"/>
        <w:jc w:val="both"/>
        <w:rPr>
          <w:rFonts w:ascii="Palatino Linotype" w:hAnsi="Palatino Linotype"/>
          <w:i/>
          <w:sz w:val="22"/>
        </w:rPr>
      </w:pPr>
      <w:r w:rsidRPr="008A488D">
        <w:rPr>
          <w:rFonts w:ascii="Palatino Linotype" w:hAnsi="Palatino Linotype"/>
          <w:i/>
          <w:sz w:val="22"/>
        </w:rPr>
        <w:t>Este derecho se regirá por los principios y bases siguientes:</w:t>
      </w:r>
    </w:p>
    <w:p w14:paraId="14A2C90A" w14:textId="77777777" w:rsidR="008E4483" w:rsidRPr="008A488D" w:rsidRDefault="008E4483" w:rsidP="008E4483">
      <w:pPr>
        <w:ind w:left="567" w:right="567"/>
        <w:jc w:val="both"/>
        <w:rPr>
          <w:rFonts w:ascii="Palatino Linotype" w:hAnsi="Palatino Linotype"/>
          <w:b/>
          <w:i/>
          <w:sz w:val="22"/>
        </w:rPr>
      </w:pPr>
    </w:p>
    <w:p w14:paraId="44073A0F" w14:textId="77777777" w:rsidR="008E4483" w:rsidRPr="008A488D" w:rsidRDefault="008E4483" w:rsidP="008E4483">
      <w:pPr>
        <w:ind w:left="567" w:right="567"/>
        <w:jc w:val="both"/>
        <w:rPr>
          <w:rFonts w:ascii="Palatino Linotype" w:hAnsi="Palatino Linotype"/>
          <w:i/>
          <w:sz w:val="22"/>
        </w:rPr>
      </w:pPr>
      <w:r w:rsidRPr="008A488D">
        <w:rPr>
          <w:rFonts w:ascii="Palatino Linotype" w:hAnsi="Palatino Linotype"/>
          <w:b/>
          <w:i/>
          <w:sz w:val="22"/>
        </w:rPr>
        <w:t xml:space="preserve">I. Toda la información en posesión </w:t>
      </w:r>
      <w:r w:rsidRPr="008A488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8A488D">
        <w:rPr>
          <w:rFonts w:ascii="Palatino Linotype" w:hAnsi="Palatino Linotype"/>
          <w:b/>
          <w:i/>
          <w:sz w:val="22"/>
        </w:rPr>
        <w:t>del gobierno y de la administración pública municipal y sus organismos descentralizados</w:t>
      </w:r>
      <w:r w:rsidRPr="008A488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8A488D">
        <w:rPr>
          <w:rFonts w:ascii="Palatino Linotype" w:hAnsi="Palatino Linotype"/>
          <w:b/>
          <w:i/>
          <w:sz w:val="22"/>
        </w:rPr>
        <w:t>es pública</w:t>
      </w:r>
      <w:r w:rsidRPr="008A488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8A488D" w:rsidRDefault="008E4483" w:rsidP="008E4483">
      <w:pPr>
        <w:ind w:left="567" w:right="567"/>
        <w:jc w:val="both"/>
        <w:rPr>
          <w:rFonts w:ascii="Palatino Linotype" w:hAnsi="Palatino Linotype"/>
          <w:i/>
          <w:sz w:val="22"/>
        </w:rPr>
      </w:pPr>
    </w:p>
    <w:p w14:paraId="2FF70804" w14:textId="77777777" w:rsidR="008E4483" w:rsidRPr="008A488D" w:rsidRDefault="008E4483" w:rsidP="008E4483">
      <w:pPr>
        <w:ind w:left="567" w:right="567"/>
        <w:jc w:val="both"/>
        <w:rPr>
          <w:rFonts w:ascii="Palatino Linotype" w:hAnsi="Palatino Linotype"/>
          <w:i/>
          <w:sz w:val="22"/>
        </w:rPr>
      </w:pPr>
      <w:r w:rsidRPr="008A488D">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8A488D" w:rsidRDefault="008E4483" w:rsidP="008E4483">
      <w:pPr>
        <w:ind w:left="567" w:right="567"/>
        <w:jc w:val="both"/>
        <w:rPr>
          <w:rFonts w:ascii="Palatino Linotype" w:hAnsi="Palatino Linotype"/>
          <w:i/>
          <w:sz w:val="22"/>
        </w:rPr>
      </w:pPr>
    </w:p>
    <w:p w14:paraId="6FA24126" w14:textId="77777777" w:rsidR="008E4483" w:rsidRPr="008A488D" w:rsidRDefault="008E4483" w:rsidP="008E4483">
      <w:pPr>
        <w:ind w:left="567" w:right="567"/>
        <w:jc w:val="both"/>
        <w:rPr>
          <w:rFonts w:ascii="Palatino Linotype" w:hAnsi="Palatino Linotype"/>
          <w:i/>
          <w:sz w:val="22"/>
        </w:rPr>
      </w:pPr>
      <w:r w:rsidRPr="008A488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8A488D" w:rsidRDefault="008E4483" w:rsidP="008E4483">
      <w:pPr>
        <w:ind w:left="567" w:right="567"/>
        <w:jc w:val="both"/>
        <w:rPr>
          <w:rFonts w:ascii="Palatino Linotype" w:hAnsi="Palatino Linotype"/>
          <w:i/>
          <w:sz w:val="22"/>
        </w:rPr>
      </w:pPr>
    </w:p>
    <w:p w14:paraId="24C5C6FF" w14:textId="77777777" w:rsidR="008E4483" w:rsidRPr="008A488D" w:rsidRDefault="008E4483" w:rsidP="008E4483">
      <w:pPr>
        <w:ind w:left="567" w:right="567"/>
        <w:jc w:val="both"/>
        <w:rPr>
          <w:rFonts w:ascii="Palatino Linotype" w:hAnsi="Palatino Linotype"/>
          <w:i/>
          <w:sz w:val="22"/>
        </w:rPr>
      </w:pPr>
      <w:r w:rsidRPr="008A488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8A488D" w:rsidRDefault="008E4483" w:rsidP="008E4483">
      <w:pPr>
        <w:ind w:left="567" w:right="567"/>
        <w:jc w:val="both"/>
        <w:rPr>
          <w:rFonts w:ascii="Palatino Linotype" w:hAnsi="Palatino Linotype"/>
          <w:i/>
          <w:sz w:val="22"/>
        </w:rPr>
      </w:pPr>
    </w:p>
    <w:p w14:paraId="2D1804C7" w14:textId="77777777" w:rsidR="008E4483" w:rsidRPr="008A488D" w:rsidRDefault="008E4483" w:rsidP="008E4483">
      <w:pPr>
        <w:ind w:left="567" w:right="567"/>
        <w:jc w:val="both"/>
        <w:rPr>
          <w:rFonts w:ascii="Palatino Linotype" w:hAnsi="Palatino Linotype"/>
          <w:i/>
          <w:sz w:val="22"/>
        </w:rPr>
      </w:pPr>
      <w:r w:rsidRPr="008A488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8A488D" w:rsidRDefault="008E4483" w:rsidP="008E4483">
      <w:pPr>
        <w:ind w:left="567" w:right="567"/>
        <w:jc w:val="both"/>
        <w:rPr>
          <w:rFonts w:ascii="Palatino Linotype" w:hAnsi="Palatino Linotype"/>
          <w:b/>
          <w:i/>
          <w:sz w:val="22"/>
        </w:rPr>
      </w:pPr>
    </w:p>
    <w:p w14:paraId="6DB2EC7A" w14:textId="77777777" w:rsidR="008E4483" w:rsidRPr="008A488D" w:rsidRDefault="008E4483" w:rsidP="008E4483">
      <w:pPr>
        <w:ind w:left="567" w:right="567"/>
        <w:jc w:val="both"/>
        <w:rPr>
          <w:rFonts w:ascii="Palatino Linotype" w:hAnsi="Palatino Linotype"/>
          <w:i/>
          <w:sz w:val="22"/>
        </w:rPr>
      </w:pPr>
      <w:r w:rsidRPr="008A488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8A488D">
        <w:rPr>
          <w:rFonts w:ascii="Palatino Linotype" w:hAnsi="Palatino Linotype"/>
          <w:i/>
          <w:sz w:val="22"/>
        </w:rPr>
        <w:t xml:space="preserve"> y los indicadores que permitan rendir cuenta del cumplimiento de sus objetivos y los resultados obtenidos.</w:t>
      </w:r>
    </w:p>
    <w:p w14:paraId="042705A7" w14:textId="77777777" w:rsidR="008E4483" w:rsidRPr="008A488D" w:rsidRDefault="008E4483" w:rsidP="008E4483">
      <w:pPr>
        <w:ind w:left="567" w:right="567"/>
        <w:jc w:val="both"/>
        <w:rPr>
          <w:rFonts w:ascii="Palatino Linotype" w:hAnsi="Palatino Linotype"/>
          <w:i/>
          <w:sz w:val="22"/>
        </w:rPr>
      </w:pPr>
    </w:p>
    <w:p w14:paraId="6810788F" w14:textId="77777777" w:rsidR="008E4483" w:rsidRPr="008A488D" w:rsidRDefault="008E4483" w:rsidP="008E4483">
      <w:pPr>
        <w:ind w:left="567" w:right="567"/>
        <w:jc w:val="both"/>
        <w:rPr>
          <w:rFonts w:ascii="Palatino Linotype" w:hAnsi="Palatino Linotype" w:cs="Arial"/>
          <w:i/>
          <w:sz w:val="22"/>
        </w:rPr>
      </w:pPr>
      <w:r w:rsidRPr="008A488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8A488D" w:rsidRDefault="008E4483" w:rsidP="008E4483">
      <w:pPr>
        <w:ind w:left="567" w:right="567"/>
        <w:jc w:val="both"/>
        <w:rPr>
          <w:rFonts w:ascii="Palatino Linotype" w:hAnsi="Palatino Linotype"/>
          <w:sz w:val="22"/>
        </w:rPr>
      </w:pPr>
    </w:p>
    <w:p w14:paraId="76F0890A" w14:textId="77777777" w:rsidR="008E4483" w:rsidRPr="008A488D" w:rsidRDefault="008E4483" w:rsidP="008E4483">
      <w:pPr>
        <w:ind w:left="567" w:right="567"/>
        <w:jc w:val="both"/>
        <w:rPr>
          <w:rFonts w:ascii="Palatino Linotype" w:hAnsi="Palatino Linotype"/>
          <w:sz w:val="22"/>
        </w:rPr>
      </w:pPr>
      <w:r w:rsidRPr="008A488D">
        <w:rPr>
          <w:rFonts w:ascii="Palatino Linotype" w:hAnsi="Palatino Linotype"/>
          <w:sz w:val="22"/>
        </w:rPr>
        <w:t>(Énfasis añadido)</w:t>
      </w:r>
    </w:p>
    <w:p w14:paraId="04C6290A" w14:textId="77777777" w:rsidR="008E4483" w:rsidRPr="008A488D" w:rsidRDefault="008E4483" w:rsidP="008E4483">
      <w:pPr>
        <w:spacing w:line="360" w:lineRule="auto"/>
        <w:ind w:left="567" w:right="567"/>
        <w:jc w:val="both"/>
        <w:rPr>
          <w:rFonts w:ascii="Palatino Linotype" w:hAnsi="Palatino Linotype"/>
          <w:sz w:val="22"/>
        </w:rPr>
      </w:pPr>
    </w:p>
    <w:p w14:paraId="41212765" w14:textId="6239A0F6" w:rsidR="008E4483" w:rsidRPr="008A488D" w:rsidRDefault="008E4483" w:rsidP="008E4483">
      <w:pPr>
        <w:pStyle w:val="Prrafodelista"/>
        <w:numPr>
          <w:ilvl w:val="0"/>
          <w:numId w:val="1"/>
        </w:numPr>
        <w:spacing w:line="360" w:lineRule="auto"/>
        <w:jc w:val="both"/>
        <w:rPr>
          <w:rFonts w:ascii="Palatino Linotype" w:hAnsi="Palatino Linotype" w:cs="Arial"/>
        </w:rPr>
      </w:pPr>
      <w:r w:rsidRPr="008A488D">
        <w:rPr>
          <w:rFonts w:ascii="Palatino Linotype" w:hAnsi="Palatino Linotype" w:cs="Arial"/>
        </w:rPr>
        <w:t>Adicional, tenemos que la Ley de Transparencia y Acceso a la Información Pública del Estado de México y Municipios, prevé en su artículo 23 fracción I</w:t>
      </w:r>
      <w:r w:rsidR="00E00CF8" w:rsidRPr="008A488D">
        <w:rPr>
          <w:rFonts w:ascii="Palatino Linotype" w:hAnsi="Palatino Linotype" w:cs="Arial"/>
        </w:rPr>
        <w:t>V</w:t>
      </w:r>
      <w:r w:rsidRPr="008A488D">
        <w:rPr>
          <w:rFonts w:ascii="Palatino Linotype" w:hAnsi="Palatino Linotype" w:cs="Arial"/>
        </w:rPr>
        <w:t>, lo siguiente:</w:t>
      </w:r>
    </w:p>
    <w:p w14:paraId="2FF12176" w14:textId="77777777" w:rsidR="008E4483" w:rsidRPr="008A488D" w:rsidRDefault="008E4483" w:rsidP="008E4483">
      <w:pPr>
        <w:spacing w:line="360" w:lineRule="auto"/>
        <w:jc w:val="both"/>
        <w:rPr>
          <w:rFonts w:ascii="Palatino Linotype" w:hAnsi="Palatino Linotype" w:cs="Arial"/>
        </w:rPr>
      </w:pPr>
    </w:p>
    <w:p w14:paraId="509D888E" w14:textId="77777777" w:rsidR="008E4483" w:rsidRPr="008A488D" w:rsidRDefault="008E4483" w:rsidP="008E4483">
      <w:pPr>
        <w:ind w:left="567" w:right="822"/>
        <w:jc w:val="both"/>
        <w:rPr>
          <w:rFonts w:ascii="Palatino Linotype" w:eastAsia="MS Mincho" w:hAnsi="Palatino Linotype" w:cs="Arial"/>
          <w:i/>
          <w:sz w:val="22"/>
          <w:szCs w:val="22"/>
        </w:rPr>
      </w:pPr>
      <w:r w:rsidRPr="008A488D">
        <w:rPr>
          <w:rFonts w:ascii="Palatino Linotype" w:eastAsia="MS Mincho" w:hAnsi="Palatino Linotype" w:cs="Arial"/>
          <w:b/>
          <w:i/>
          <w:sz w:val="22"/>
          <w:szCs w:val="22"/>
        </w:rPr>
        <w:t xml:space="preserve">“Artículo 23. Son sujetos obligados a transparentar y permitir el acceso a su información y </w:t>
      </w:r>
      <w:r w:rsidRPr="008A488D">
        <w:rPr>
          <w:rFonts w:ascii="Palatino Linotype" w:eastAsia="MS Mincho" w:hAnsi="Palatino Linotype"/>
          <w:b/>
          <w:i/>
          <w:sz w:val="22"/>
          <w:szCs w:val="22"/>
        </w:rPr>
        <w:t>proteger</w:t>
      </w:r>
      <w:r w:rsidRPr="008A488D">
        <w:rPr>
          <w:rFonts w:ascii="Palatino Linotype" w:eastAsia="MS Mincho" w:hAnsi="Palatino Linotype" w:cs="Arial"/>
          <w:b/>
          <w:i/>
          <w:sz w:val="22"/>
          <w:szCs w:val="22"/>
        </w:rPr>
        <w:t xml:space="preserve"> los datos personales que obren en su poder</w:t>
      </w:r>
      <w:r w:rsidRPr="008A488D">
        <w:rPr>
          <w:rFonts w:ascii="Palatino Linotype" w:eastAsia="MS Mincho" w:hAnsi="Palatino Linotype" w:cs="Arial"/>
          <w:i/>
          <w:sz w:val="22"/>
          <w:szCs w:val="22"/>
        </w:rPr>
        <w:t>:</w:t>
      </w:r>
    </w:p>
    <w:p w14:paraId="468C7D83" w14:textId="042810AB" w:rsidR="008E4483" w:rsidRPr="008A488D" w:rsidRDefault="00E00CF8" w:rsidP="008E4483">
      <w:pPr>
        <w:ind w:left="567" w:right="822"/>
        <w:jc w:val="both"/>
        <w:rPr>
          <w:rFonts w:ascii="Palatino Linotype" w:eastAsia="MS Mincho" w:hAnsi="Palatino Linotype" w:cs="Arial"/>
          <w:i/>
          <w:sz w:val="22"/>
          <w:szCs w:val="22"/>
        </w:rPr>
      </w:pPr>
      <w:r w:rsidRPr="008A488D">
        <w:rPr>
          <w:rFonts w:ascii="Palatino Linotype" w:eastAsia="MS Mincho" w:hAnsi="Palatino Linotype" w:cs="Arial"/>
          <w:i/>
          <w:sz w:val="22"/>
          <w:szCs w:val="22"/>
        </w:rPr>
        <w:lastRenderedPageBreak/>
        <w:t>…</w:t>
      </w:r>
    </w:p>
    <w:p w14:paraId="16B7E0D6" w14:textId="56029346" w:rsidR="008E4483" w:rsidRPr="008A488D" w:rsidRDefault="00E00CF8" w:rsidP="008E4483">
      <w:pPr>
        <w:ind w:left="567" w:right="822"/>
        <w:jc w:val="both"/>
        <w:rPr>
          <w:rFonts w:ascii="Palatino Linotype" w:eastAsia="MS Mincho" w:hAnsi="Palatino Linotype" w:cs="Arial"/>
          <w:b/>
          <w:i/>
          <w:iCs/>
          <w:sz w:val="22"/>
          <w:szCs w:val="22"/>
        </w:rPr>
      </w:pPr>
      <w:r w:rsidRPr="008A488D">
        <w:rPr>
          <w:rFonts w:ascii="Palatino Linotype" w:hAnsi="Palatino Linotype"/>
          <w:i/>
          <w:iCs/>
        </w:rPr>
        <w:t>IV. Los ayuntamientos y las dependencias, organismos, órganos y entidades de la administración municipal;</w:t>
      </w:r>
      <w:r w:rsidR="008E4483" w:rsidRPr="008A488D">
        <w:rPr>
          <w:rFonts w:ascii="Palatino Linotype" w:eastAsia="MS Mincho" w:hAnsi="Palatino Linotype" w:cs="Arial"/>
          <w:b/>
          <w:i/>
          <w:iCs/>
          <w:sz w:val="22"/>
          <w:szCs w:val="22"/>
        </w:rPr>
        <w:t xml:space="preserve"> </w:t>
      </w:r>
    </w:p>
    <w:p w14:paraId="273927D8" w14:textId="77777777" w:rsidR="008E4483" w:rsidRPr="008A488D" w:rsidRDefault="008E4483" w:rsidP="008E4483">
      <w:pPr>
        <w:ind w:left="567" w:right="822"/>
        <w:jc w:val="both"/>
        <w:rPr>
          <w:rFonts w:ascii="Palatino Linotype" w:eastAsia="MS Mincho" w:hAnsi="Palatino Linotype" w:cs="Arial"/>
          <w:b/>
          <w:i/>
          <w:sz w:val="22"/>
          <w:szCs w:val="22"/>
        </w:rPr>
      </w:pPr>
      <w:r w:rsidRPr="008A488D">
        <w:rPr>
          <w:rFonts w:ascii="Palatino Linotype" w:eastAsia="MS Mincho" w:hAnsi="Palatino Linotype" w:cs="Arial"/>
          <w:b/>
          <w:i/>
          <w:sz w:val="22"/>
          <w:szCs w:val="22"/>
        </w:rPr>
        <w:t>…</w:t>
      </w:r>
    </w:p>
    <w:p w14:paraId="56BA427D" w14:textId="77777777" w:rsidR="008E4483" w:rsidRPr="008A488D" w:rsidRDefault="008E4483" w:rsidP="008E4483">
      <w:pPr>
        <w:ind w:left="567" w:right="822"/>
        <w:jc w:val="both"/>
        <w:rPr>
          <w:rFonts w:ascii="Palatino Linotype" w:eastAsia="MS Mincho" w:hAnsi="Palatino Linotype"/>
          <w:b/>
          <w:i/>
          <w:sz w:val="22"/>
          <w:szCs w:val="22"/>
        </w:rPr>
      </w:pPr>
      <w:r w:rsidRPr="008A488D">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8A488D">
        <w:rPr>
          <w:rFonts w:ascii="Palatino Linotype" w:eastAsia="MS Mincho" w:hAnsi="Palatino Linotype"/>
          <w:i/>
          <w:sz w:val="22"/>
          <w:szCs w:val="22"/>
        </w:rPr>
        <w:t xml:space="preserve">, </w:t>
      </w:r>
      <w:r w:rsidRPr="008A488D">
        <w:rPr>
          <w:rFonts w:ascii="Palatino Linotype" w:eastAsia="MS Mincho" w:hAnsi="Palatino Linotype"/>
          <w:b/>
          <w:i/>
          <w:sz w:val="22"/>
          <w:szCs w:val="22"/>
        </w:rPr>
        <w:t>así como</w:t>
      </w:r>
      <w:r w:rsidRPr="008A488D">
        <w:rPr>
          <w:rFonts w:ascii="Palatino Linotype" w:eastAsia="MS Mincho" w:hAnsi="Palatino Linotype"/>
          <w:i/>
          <w:sz w:val="22"/>
          <w:szCs w:val="22"/>
        </w:rPr>
        <w:t xml:space="preserve"> </w:t>
      </w:r>
      <w:r w:rsidRPr="008A488D">
        <w:rPr>
          <w:rFonts w:ascii="Palatino Linotype" w:eastAsia="MS Mincho" w:hAnsi="Palatino Linotype"/>
          <w:b/>
          <w:i/>
          <w:sz w:val="22"/>
          <w:szCs w:val="22"/>
        </w:rPr>
        <w:t>los informes que dichas personas les entreguen sobre el uso y destino de dichos recursos.</w:t>
      </w:r>
    </w:p>
    <w:p w14:paraId="42959804" w14:textId="77777777" w:rsidR="008E4483" w:rsidRPr="008A488D" w:rsidRDefault="008E4483" w:rsidP="008E4483">
      <w:pPr>
        <w:ind w:left="567" w:right="822"/>
        <w:jc w:val="both"/>
        <w:rPr>
          <w:rFonts w:ascii="Palatino Linotype" w:eastAsia="MS Mincho" w:hAnsi="Palatino Linotype"/>
          <w:b/>
          <w:i/>
          <w:sz w:val="22"/>
          <w:szCs w:val="22"/>
        </w:rPr>
      </w:pPr>
    </w:p>
    <w:p w14:paraId="7FF5ACCA" w14:textId="77777777" w:rsidR="008E4483" w:rsidRPr="008A488D" w:rsidRDefault="008E4483" w:rsidP="008E4483">
      <w:pPr>
        <w:ind w:left="567" w:right="822"/>
        <w:jc w:val="both"/>
        <w:rPr>
          <w:rFonts w:ascii="Palatino Linotype" w:eastAsia="MS Mincho" w:hAnsi="Palatino Linotype" w:cs="Arial"/>
          <w:i/>
          <w:sz w:val="22"/>
          <w:szCs w:val="22"/>
        </w:rPr>
      </w:pPr>
      <w:r w:rsidRPr="008A488D">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8A488D" w:rsidRDefault="008E4483" w:rsidP="008E4483">
      <w:pPr>
        <w:ind w:left="567" w:right="822"/>
        <w:jc w:val="both"/>
        <w:rPr>
          <w:rFonts w:ascii="Palatino Linotype" w:eastAsia="MS Mincho" w:hAnsi="Palatino Linotype" w:cs="Arial"/>
          <w:i/>
          <w:sz w:val="22"/>
          <w:szCs w:val="22"/>
        </w:rPr>
      </w:pPr>
      <w:r w:rsidRPr="008A488D">
        <w:rPr>
          <w:rFonts w:ascii="Palatino Linotype" w:eastAsia="MS Mincho" w:hAnsi="Palatino Linotype" w:cs="Arial"/>
          <w:i/>
          <w:sz w:val="22"/>
          <w:szCs w:val="22"/>
        </w:rPr>
        <w:t>(Énfasis añadido)</w:t>
      </w:r>
    </w:p>
    <w:p w14:paraId="0EA3AFBA" w14:textId="77777777" w:rsidR="008E4483" w:rsidRPr="008A488D" w:rsidRDefault="008E4483" w:rsidP="008E4483">
      <w:pPr>
        <w:spacing w:line="360" w:lineRule="auto"/>
        <w:jc w:val="both"/>
        <w:rPr>
          <w:rFonts w:ascii="Palatino Linotype" w:hAnsi="Palatino Linotype" w:cs="Arial"/>
        </w:rPr>
      </w:pPr>
    </w:p>
    <w:p w14:paraId="38992FDD" w14:textId="77777777" w:rsidR="008E4483" w:rsidRPr="008A488D" w:rsidRDefault="008E4483" w:rsidP="008E4483">
      <w:pPr>
        <w:pStyle w:val="Prrafodelista"/>
        <w:numPr>
          <w:ilvl w:val="0"/>
          <w:numId w:val="1"/>
        </w:numPr>
        <w:spacing w:line="360" w:lineRule="auto"/>
        <w:jc w:val="both"/>
        <w:rPr>
          <w:rFonts w:ascii="Palatino Linotype" w:hAnsi="Palatino Linotype" w:cs="Arial"/>
        </w:rPr>
      </w:pPr>
      <w:r w:rsidRPr="008A488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8A488D" w:rsidRDefault="008E4483" w:rsidP="008E4483">
      <w:pPr>
        <w:pStyle w:val="Prrafodelista"/>
        <w:spacing w:line="360" w:lineRule="auto"/>
        <w:ind w:left="0"/>
        <w:jc w:val="both"/>
        <w:rPr>
          <w:rFonts w:ascii="Palatino Linotype" w:hAnsi="Palatino Linotype" w:cs="Arial"/>
        </w:rPr>
      </w:pPr>
    </w:p>
    <w:p w14:paraId="642677F8" w14:textId="7E9E7FF7" w:rsidR="008E4483" w:rsidRPr="008A488D" w:rsidRDefault="008E4483" w:rsidP="008E4483">
      <w:pPr>
        <w:pStyle w:val="Prrafodelista"/>
        <w:numPr>
          <w:ilvl w:val="0"/>
          <w:numId w:val="1"/>
        </w:numPr>
        <w:spacing w:line="360" w:lineRule="auto"/>
        <w:jc w:val="both"/>
        <w:rPr>
          <w:rFonts w:ascii="Palatino Linotype" w:hAnsi="Palatino Linotype" w:cs="Arial"/>
        </w:rPr>
      </w:pPr>
      <w:r w:rsidRPr="008A488D">
        <w:rPr>
          <w:rFonts w:ascii="Palatino Linotype" w:hAnsi="Palatino Linotype" w:cs="Arial"/>
        </w:rPr>
        <w:t>Por lo anterior, es de referir que,</w:t>
      </w:r>
      <w:r w:rsidRPr="008A488D">
        <w:rPr>
          <w:rFonts w:ascii="Palatino Linotype" w:hAnsi="Palatino Linotype" w:cs="Arial"/>
          <w:b/>
        </w:rPr>
        <w:t xml:space="preserve"> </w:t>
      </w:r>
      <w:r w:rsidR="00E87AD0" w:rsidRPr="008A488D">
        <w:rPr>
          <w:rFonts w:ascii="Palatino Linotype" w:hAnsi="Palatino Linotype" w:cs="Arial"/>
          <w:b/>
        </w:rPr>
        <w:t>el</w:t>
      </w:r>
      <w:r w:rsidRPr="008A488D">
        <w:rPr>
          <w:rFonts w:ascii="Palatino Linotype" w:hAnsi="Palatino Linotype"/>
          <w:b/>
          <w:bCs/>
        </w:rPr>
        <w:t xml:space="preserve"> </w:t>
      </w:r>
      <w:r w:rsidR="006118AC" w:rsidRPr="008A488D">
        <w:rPr>
          <w:rFonts w:ascii="Palatino Linotype" w:eastAsia="Calibri" w:hAnsi="Palatino Linotype" w:cs="Arial"/>
          <w:b/>
          <w:bCs/>
          <w:lang w:val="es-ES"/>
        </w:rPr>
        <w:t>Ayuntamiento de Tultepec</w:t>
      </w:r>
      <w:r w:rsidRPr="008A488D">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B00E0C6" w14:textId="77777777" w:rsidR="00452FC2" w:rsidRPr="008A488D" w:rsidRDefault="00452FC2" w:rsidP="00452FC2">
      <w:pPr>
        <w:pStyle w:val="Prrafodelista"/>
        <w:rPr>
          <w:rFonts w:ascii="Palatino Linotype" w:hAnsi="Palatino Linotype" w:cs="Arial"/>
        </w:rPr>
      </w:pPr>
    </w:p>
    <w:p w14:paraId="12CB4493" w14:textId="0E2126F5" w:rsidR="00671FDF" w:rsidRPr="008A488D"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8A488D">
        <w:rPr>
          <w:rFonts w:ascii="Palatino Linotype" w:hAnsi="Palatino Linotype"/>
          <w:b/>
          <w:color w:val="000000" w:themeColor="text1"/>
        </w:rPr>
        <w:t xml:space="preserve">II. </w:t>
      </w:r>
      <w:r w:rsidR="00FD0BDD" w:rsidRPr="008A488D">
        <w:rPr>
          <w:rFonts w:ascii="Palatino Linotype" w:hAnsi="Palatino Linotype"/>
          <w:b/>
          <w:color w:val="000000" w:themeColor="text1"/>
        </w:rPr>
        <w:t>De</w:t>
      </w:r>
      <w:r w:rsidR="00E13B7D" w:rsidRPr="008A488D">
        <w:rPr>
          <w:rFonts w:ascii="Palatino Linotype" w:hAnsi="Palatino Linotype"/>
          <w:b/>
          <w:color w:val="000000" w:themeColor="text1"/>
        </w:rPr>
        <w:t>l Fondo Fijo o</w:t>
      </w:r>
      <w:r w:rsidR="00B25818" w:rsidRPr="008A488D">
        <w:rPr>
          <w:rFonts w:ascii="Palatino Linotype" w:hAnsi="Palatino Linotype"/>
          <w:b/>
          <w:color w:val="000000" w:themeColor="text1"/>
        </w:rPr>
        <w:t xml:space="preserve"> </w:t>
      </w:r>
      <w:r w:rsidR="00D246A1" w:rsidRPr="008A488D">
        <w:rPr>
          <w:rFonts w:ascii="Palatino Linotype" w:hAnsi="Palatino Linotype"/>
          <w:b/>
          <w:color w:val="000000" w:themeColor="text1"/>
        </w:rPr>
        <w:t>caja chica</w:t>
      </w:r>
      <w:r w:rsidR="00765786" w:rsidRPr="008A488D">
        <w:rPr>
          <w:rFonts w:ascii="Palatino Linotype" w:hAnsi="Palatino Linotype"/>
          <w:b/>
          <w:color w:val="000000" w:themeColor="text1"/>
        </w:rPr>
        <w:t>.</w:t>
      </w:r>
      <w:bookmarkEnd w:id="31"/>
    </w:p>
    <w:p w14:paraId="2DECDC75" w14:textId="77777777" w:rsidR="00E44438" w:rsidRPr="008A488D" w:rsidRDefault="00E44438" w:rsidP="00E44438">
      <w:pPr>
        <w:pStyle w:val="Prrafodelista"/>
        <w:spacing w:line="360" w:lineRule="auto"/>
        <w:ind w:left="0"/>
        <w:jc w:val="both"/>
        <w:rPr>
          <w:rFonts w:ascii="Palatino Linotype" w:eastAsia="MS Mincho" w:hAnsi="Palatino Linotype"/>
        </w:rPr>
      </w:pPr>
    </w:p>
    <w:p w14:paraId="6FB3B593" w14:textId="54D8D92E" w:rsidR="00E13B7D" w:rsidRPr="008A488D" w:rsidRDefault="00E13B7D" w:rsidP="00A51441">
      <w:pPr>
        <w:pStyle w:val="Prrafodelista"/>
        <w:numPr>
          <w:ilvl w:val="0"/>
          <w:numId w:val="1"/>
        </w:numPr>
        <w:spacing w:line="360" w:lineRule="auto"/>
        <w:jc w:val="both"/>
        <w:rPr>
          <w:rFonts w:ascii="Palatino Linotype" w:hAnsi="Palatino Linotype"/>
          <w:lang w:eastAsia="en-US"/>
        </w:rPr>
      </w:pPr>
      <w:r w:rsidRPr="008A488D">
        <w:rPr>
          <w:rFonts w:ascii="Palatino Linotype" w:hAnsi="Palatino Linotype"/>
          <w:lang w:eastAsia="en-US"/>
        </w:rPr>
        <w:t xml:space="preserve">La presente solicitud versa sobre la denominada caja chica, por tal motivo, es necesario traer a colación lo que establece el Manual de Normas y Políticas para el </w:t>
      </w:r>
      <w:r w:rsidRPr="008A488D">
        <w:rPr>
          <w:rFonts w:ascii="Palatino Linotype" w:hAnsi="Palatino Linotype"/>
          <w:lang w:eastAsia="en-US"/>
        </w:rPr>
        <w:lastRenderedPageBreak/>
        <w:t>Gasto Público del Gobierno del Estado de México</w:t>
      </w:r>
      <w:r w:rsidRPr="008A488D">
        <w:rPr>
          <w:rStyle w:val="Refdenotaalpie"/>
          <w:rFonts w:ascii="Palatino Linotype" w:hAnsi="Palatino Linotype"/>
          <w:lang w:eastAsia="en-US"/>
        </w:rPr>
        <w:footnoteReference w:id="6"/>
      </w:r>
      <w:r w:rsidRPr="008A488D">
        <w:rPr>
          <w:rFonts w:ascii="Palatino Linotype" w:hAnsi="Palatino Linotype"/>
          <w:lang w:eastAsia="en-US"/>
        </w:rPr>
        <w:t xml:space="preserve">, toda vez que </w:t>
      </w:r>
      <w:r w:rsidRPr="008A488D">
        <w:rPr>
          <w:rFonts w:ascii="Palatino Linotype" w:hAnsi="Palatino Linotype"/>
          <w:i/>
          <w:sz w:val="22"/>
        </w:rPr>
        <w:t>tiene por objeto establecer las normas y políticas de aplicación general y obligatoria que los entes públicos deberán observar en el ejercicio, registro, control y evaluación del gasto público; su incumplimiento será sancionado en los términos de la Ley General de Contabilidad Gubernamental y de la Ley de Responsabilidades de los Servidores Públicos del Estado de México y Municipios, sin detrimento de lo establecido en otras disposiciones aplicables.</w:t>
      </w:r>
    </w:p>
    <w:p w14:paraId="5C49C455" w14:textId="77777777" w:rsidR="00E13B7D" w:rsidRPr="008A488D" w:rsidRDefault="00E13B7D" w:rsidP="00E13B7D">
      <w:pPr>
        <w:pStyle w:val="Prrafodelista"/>
        <w:spacing w:line="360" w:lineRule="auto"/>
        <w:ind w:left="0"/>
        <w:jc w:val="both"/>
        <w:rPr>
          <w:rFonts w:ascii="Palatino Linotype" w:hAnsi="Palatino Linotype"/>
          <w:lang w:eastAsia="en-US"/>
        </w:rPr>
      </w:pPr>
    </w:p>
    <w:p w14:paraId="14FDDB81" w14:textId="77777777" w:rsidR="00E13B7D" w:rsidRPr="008A488D" w:rsidRDefault="00E13B7D" w:rsidP="00E13B7D">
      <w:pPr>
        <w:pStyle w:val="Prrafodelista"/>
        <w:numPr>
          <w:ilvl w:val="0"/>
          <w:numId w:val="1"/>
        </w:numPr>
        <w:spacing w:line="360" w:lineRule="auto"/>
        <w:jc w:val="both"/>
        <w:rPr>
          <w:rFonts w:ascii="Palatino Linotype" w:hAnsi="Palatino Linotype"/>
          <w:lang w:eastAsia="en-US"/>
        </w:rPr>
      </w:pPr>
      <w:r w:rsidRPr="008A488D">
        <w:rPr>
          <w:rFonts w:ascii="Palatino Linotype" w:hAnsi="Palatino Linotype"/>
          <w:lang w:eastAsia="en-US"/>
        </w:rPr>
        <w:t xml:space="preserve">Asimismo, el Manual referido establece que es la Secretaría de Finanzas </w:t>
      </w:r>
      <w:r w:rsidRPr="008A488D">
        <w:rPr>
          <w:rFonts w:ascii="Palatino Linotype" w:hAnsi="Palatino Linotype"/>
          <w:b/>
          <w:i/>
          <w:sz w:val="22"/>
          <w:lang w:eastAsia="en-US"/>
        </w:rPr>
        <w:t>coordinará</w:t>
      </w:r>
      <w:r w:rsidRPr="008A488D">
        <w:rPr>
          <w:rFonts w:ascii="Palatino Linotype" w:hAnsi="Palatino Linotype"/>
          <w:b/>
          <w:i/>
          <w:sz w:val="22"/>
        </w:rPr>
        <w:t xml:space="preserve"> la programación y presupuestación del gasto público de las dependencias y entidades públicas del estado</w:t>
      </w:r>
      <w:r w:rsidRPr="008A488D">
        <w:rPr>
          <w:rFonts w:ascii="Palatino Linotype" w:hAnsi="Palatino Linotype"/>
          <w:i/>
          <w:sz w:val="22"/>
        </w:rPr>
        <w:t>, mientras que los Poderes Legislativo y Judicial, así como los organismos autónomos a través de sus unidades de administración deberán coordinarse con la Secretaría a fin de establecer los mecanismos para realizar dichos procesos.</w:t>
      </w:r>
    </w:p>
    <w:p w14:paraId="69DAA98B" w14:textId="77777777" w:rsidR="00E13B7D" w:rsidRPr="008A488D" w:rsidRDefault="00E13B7D" w:rsidP="00E13B7D">
      <w:pPr>
        <w:pStyle w:val="Prrafodelista"/>
        <w:rPr>
          <w:rFonts w:ascii="Palatino Linotype" w:hAnsi="Palatino Linotype"/>
          <w:lang w:eastAsia="en-US"/>
        </w:rPr>
      </w:pPr>
    </w:p>
    <w:p w14:paraId="04A736DB" w14:textId="77777777" w:rsidR="00E13B7D" w:rsidRPr="008A488D" w:rsidRDefault="00E13B7D" w:rsidP="00E13B7D">
      <w:pPr>
        <w:pStyle w:val="Prrafodelista"/>
        <w:numPr>
          <w:ilvl w:val="0"/>
          <w:numId w:val="1"/>
        </w:numPr>
        <w:spacing w:line="360" w:lineRule="auto"/>
        <w:jc w:val="both"/>
        <w:rPr>
          <w:rFonts w:ascii="Palatino Linotype" w:hAnsi="Palatino Linotype"/>
          <w:lang w:eastAsia="en-US"/>
        </w:rPr>
      </w:pPr>
      <w:r w:rsidRPr="008A488D">
        <w:rPr>
          <w:rFonts w:ascii="Palatino Linotype" w:hAnsi="Palatino Linotype"/>
          <w:b/>
          <w:lang w:eastAsia="en-US"/>
        </w:rPr>
        <w:t>El fondo fijo de caja</w:t>
      </w:r>
      <w:r w:rsidRPr="008A488D">
        <w:rPr>
          <w:rFonts w:ascii="Palatino Linotype" w:hAnsi="Palatino Linotype"/>
          <w:lang w:eastAsia="en-US"/>
        </w:rPr>
        <w:t xml:space="preserve"> es el monto de dinero de que dispongan las unidades ejecutoras para el ejercicio de los recursos presupuestarios orientados a cubrir las necesidades mínimas y urgentes de gasto que no rebasen los límites autorizados.</w:t>
      </w:r>
    </w:p>
    <w:p w14:paraId="1DF01E9E" w14:textId="77777777" w:rsidR="00E13B7D" w:rsidRPr="008A488D" w:rsidRDefault="00E13B7D" w:rsidP="00E13B7D">
      <w:pPr>
        <w:pStyle w:val="Prrafodelista"/>
        <w:rPr>
          <w:rFonts w:ascii="Palatino Linotype" w:hAnsi="Palatino Linotype"/>
          <w:lang w:eastAsia="en-US"/>
        </w:rPr>
      </w:pPr>
    </w:p>
    <w:p w14:paraId="1FD34993" w14:textId="77777777" w:rsidR="00E13B7D" w:rsidRPr="008A488D" w:rsidRDefault="00E13B7D" w:rsidP="00E13B7D">
      <w:pPr>
        <w:pStyle w:val="Prrafodelista"/>
        <w:numPr>
          <w:ilvl w:val="0"/>
          <w:numId w:val="1"/>
        </w:numPr>
        <w:spacing w:line="360" w:lineRule="auto"/>
        <w:jc w:val="both"/>
        <w:rPr>
          <w:rFonts w:ascii="Palatino Linotype" w:hAnsi="Palatino Linotype"/>
          <w:lang w:eastAsia="en-US"/>
        </w:rPr>
      </w:pPr>
      <w:r w:rsidRPr="008A488D">
        <w:rPr>
          <w:rFonts w:ascii="Palatino Linotype" w:hAnsi="Palatino Linotype"/>
          <w:lang w:eastAsia="en-US"/>
        </w:rPr>
        <w:t xml:space="preserve">Los recursos presupuestarios que se manejen a través del Fondo Fijo, en las dependencias y entidades públicas, sólo podrán financiar gastos menores que por su importancia, urgencia y volumen eficienten la operación de las unidades ejecutoras, sin que esto represente un incremento en el gasto público. </w:t>
      </w:r>
    </w:p>
    <w:p w14:paraId="07BA4C65" w14:textId="77777777" w:rsidR="00E13B7D" w:rsidRPr="008A488D" w:rsidRDefault="00E13B7D" w:rsidP="00E13B7D">
      <w:pPr>
        <w:pStyle w:val="Prrafodelista"/>
        <w:rPr>
          <w:rFonts w:ascii="Palatino Linotype" w:hAnsi="Palatino Linotype"/>
          <w:lang w:eastAsia="en-US"/>
        </w:rPr>
      </w:pPr>
    </w:p>
    <w:p w14:paraId="111176D1" w14:textId="1E10914E" w:rsidR="00E13B7D" w:rsidRPr="008A488D" w:rsidRDefault="00E13B7D" w:rsidP="00E13B7D">
      <w:pPr>
        <w:pStyle w:val="Prrafodelista"/>
        <w:numPr>
          <w:ilvl w:val="0"/>
          <w:numId w:val="1"/>
        </w:numPr>
        <w:spacing w:line="360" w:lineRule="auto"/>
        <w:jc w:val="both"/>
        <w:rPr>
          <w:rFonts w:ascii="Palatino Linotype" w:hAnsi="Palatino Linotype"/>
          <w:lang w:eastAsia="en-US"/>
        </w:rPr>
      </w:pPr>
      <w:r w:rsidRPr="008A488D">
        <w:rPr>
          <w:rFonts w:ascii="Palatino Linotype" w:hAnsi="Palatino Linotype"/>
          <w:lang w:eastAsia="en-US"/>
        </w:rPr>
        <w:t xml:space="preserve">El responsable de administrar el Fondo, previa autorización del Titular de la Unidad Ejecutora, podrá crear una </w:t>
      </w:r>
      <w:r w:rsidRPr="008A488D">
        <w:rPr>
          <w:rFonts w:ascii="Palatino Linotype" w:hAnsi="Palatino Linotype"/>
          <w:b/>
          <w:lang w:eastAsia="en-US"/>
        </w:rPr>
        <w:t xml:space="preserve">caja chica, </w:t>
      </w:r>
      <w:r w:rsidRPr="008A488D">
        <w:rPr>
          <w:rFonts w:ascii="Palatino Linotype" w:hAnsi="Palatino Linotype"/>
          <w:lang w:eastAsia="en-US"/>
        </w:rPr>
        <w:t xml:space="preserve">por el monto que de acuerdo a sus </w:t>
      </w:r>
      <w:r w:rsidRPr="008A488D">
        <w:rPr>
          <w:rFonts w:ascii="Palatino Linotype" w:hAnsi="Palatino Linotype"/>
          <w:lang w:eastAsia="en-US"/>
        </w:rPr>
        <w:lastRenderedPageBreak/>
        <w:t>necesidades racionales requiera. Para crear la caja chica se elaborará un cheque a nombre del responsable de administrarla para poder disponer del dinero en efectivo, requisitando, para tal efecto el formato “</w:t>
      </w:r>
      <w:r w:rsidRPr="008A488D">
        <w:rPr>
          <w:rFonts w:ascii="Palatino Linotype" w:hAnsi="Palatino Linotype"/>
          <w:b/>
          <w:lang w:eastAsia="en-US"/>
        </w:rPr>
        <w:t>Creación de Caja Chica”.</w:t>
      </w:r>
      <w:r w:rsidRPr="008A488D">
        <w:rPr>
          <w:rFonts w:ascii="Palatino Linotype" w:hAnsi="Palatino Linotype"/>
          <w:lang w:eastAsia="en-US"/>
        </w:rPr>
        <w:t xml:space="preserve"> Debiendo validar posteriormente la comprobación de los gastos efectuados con cargo a los recursos de la misma.</w:t>
      </w:r>
    </w:p>
    <w:p w14:paraId="6607E546" w14:textId="77777777" w:rsidR="00E13B7D" w:rsidRPr="008A488D" w:rsidRDefault="00E13B7D" w:rsidP="00E13B7D">
      <w:pPr>
        <w:pStyle w:val="Prrafodelista"/>
        <w:rPr>
          <w:rFonts w:ascii="Palatino Linotype" w:hAnsi="Palatino Linotype"/>
          <w:lang w:eastAsia="en-US"/>
        </w:rPr>
      </w:pPr>
    </w:p>
    <w:p w14:paraId="57F394DB" w14:textId="149C0890" w:rsidR="00E13B7D" w:rsidRPr="008A488D" w:rsidRDefault="00E13B7D" w:rsidP="00E13B7D">
      <w:pPr>
        <w:pStyle w:val="Prrafodelista"/>
        <w:numPr>
          <w:ilvl w:val="0"/>
          <w:numId w:val="1"/>
        </w:numPr>
        <w:spacing w:line="360" w:lineRule="auto"/>
        <w:jc w:val="both"/>
        <w:rPr>
          <w:rFonts w:ascii="Palatino Linotype" w:hAnsi="Palatino Linotype"/>
          <w:lang w:eastAsia="en-US"/>
        </w:rPr>
      </w:pPr>
      <w:r w:rsidRPr="008A488D">
        <w:rPr>
          <w:rFonts w:ascii="Palatino Linotype" w:hAnsi="Palatino Linotype"/>
          <w:lang w:eastAsia="en-US"/>
        </w:rPr>
        <w:t>El manual antes citado establece el formato de creación de la denominada caja chica o fondo fijo; se inserta a continuación.</w:t>
      </w:r>
    </w:p>
    <w:p w14:paraId="3AFFEC63" w14:textId="78BD782C" w:rsidR="00F31A39" w:rsidRPr="008A488D" w:rsidRDefault="00F31A39" w:rsidP="00F31A39">
      <w:pPr>
        <w:pStyle w:val="Prrafodelista"/>
        <w:rPr>
          <w:rFonts w:ascii="Palatino Linotype" w:hAnsi="Palatino Linotype"/>
          <w:lang w:eastAsia="en-US"/>
        </w:rPr>
      </w:pPr>
      <w:r w:rsidRPr="008A488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7B816F0" wp14:editId="03F412F1">
                <wp:simplePos x="0" y="0"/>
                <wp:positionH relativeFrom="column">
                  <wp:posOffset>23450</wp:posOffset>
                </wp:positionH>
                <wp:positionV relativeFrom="paragraph">
                  <wp:posOffset>73397</wp:posOffset>
                </wp:positionV>
                <wp:extent cx="5454869" cy="5044966"/>
                <wp:effectExtent l="38100" t="19050" r="69850" b="80010"/>
                <wp:wrapNone/>
                <wp:docPr id="4" name="Conector recto 4"/>
                <wp:cNvGraphicFramePr/>
                <a:graphic xmlns:a="http://schemas.openxmlformats.org/drawingml/2006/main">
                  <a:graphicData uri="http://schemas.microsoft.com/office/word/2010/wordprocessingShape">
                    <wps:wsp>
                      <wps:cNvCnPr/>
                      <wps:spPr>
                        <a:xfrm>
                          <a:off x="0" y="0"/>
                          <a:ext cx="5454869" cy="504496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A7FDA3"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5.8pt" to="431.35pt,4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" strokecolor="#4f81bd [3204]" strokeweight="2pt">
                <v:shadow on="t" color="black" opacity="24903f" origin=",.5" offset="0,.55556mm"/>
              </v:line>
            </w:pict>
          </mc:Fallback>
        </mc:AlternateContent>
      </w:r>
    </w:p>
    <w:p w14:paraId="630E9FBA" w14:textId="77777777" w:rsidR="00F31A39" w:rsidRPr="008A488D" w:rsidRDefault="00F31A39" w:rsidP="00F31A39">
      <w:pPr>
        <w:pStyle w:val="Prrafodelista"/>
        <w:spacing w:before="240" w:after="360" w:line="360" w:lineRule="auto"/>
        <w:ind w:left="0"/>
        <w:jc w:val="both"/>
        <w:rPr>
          <w:rFonts w:ascii="Palatino Linotype" w:hAnsi="Palatino Linotype"/>
        </w:rPr>
      </w:pPr>
      <w:r w:rsidRPr="008A488D">
        <w:rPr>
          <w:rFonts w:ascii="Palatino Linotype" w:hAnsi="Palatino Linotype"/>
        </w:rPr>
        <w:object w:dxaOrig="9150" w:dyaOrig="10950" w14:anchorId="64214EA2">
          <v:rect id="rectole0000000009" o:spid="_x0000_i1025" style="width:453.6pt;height:547.2pt" o:ole="" o:preferrelative="t" stroked="f">
            <v:imagedata r:id="rId8" o:title="" croptop="2446f" cropbottom="3205f" cropleft="4808f" cropright="-837f"/>
          </v:rect>
          <o:OLEObject Type="Embed" ProgID="StaticMetafile" ShapeID="rectole0000000009" DrawAspect="Content" ObjectID="_1735110671" r:id="rId9"/>
        </w:object>
      </w:r>
      <w:r w:rsidRPr="008A488D">
        <w:rPr>
          <w:rFonts w:ascii="Palatino Linotype" w:hAnsi="Palatino Linotype"/>
        </w:rPr>
        <w:t xml:space="preserve"> </w:t>
      </w:r>
      <w:r w:rsidRPr="008A488D">
        <w:rPr>
          <w:rFonts w:ascii="Palatino Linotype" w:hAnsi="Palatino Linotype"/>
        </w:rPr>
        <w:object w:dxaOrig="8610" w:dyaOrig="7965" w14:anchorId="6CD28393">
          <v:rect id="rectole0000000010" o:spid="_x0000_i1026" style="width:6in;height:396pt" o:ole="" o:preferrelative="t" stroked="f">
            <v:imagedata r:id="rId10" o:title="" croptop="2978f"/>
          </v:rect>
          <o:OLEObject Type="Embed" ProgID="StaticMetafile" ShapeID="rectole0000000010" DrawAspect="Content" ObjectID="_1735110672" r:id="rId11"/>
        </w:object>
      </w:r>
    </w:p>
    <w:p w14:paraId="43129031" w14:textId="77777777" w:rsidR="00F31A39" w:rsidRPr="008A488D" w:rsidRDefault="00F31A39" w:rsidP="00F31A39">
      <w:pPr>
        <w:pStyle w:val="Prrafodelista"/>
        <w:spacing w:line="360" w:lineRule="auto"/>
        <w:rPr>
          <w:rFonts w:ascii="Palatino Linotype" w:hAnsi="Palatino Linotype" w:cs="Arial"/>
          <w:lang w:val="es-ES_tradnl"/>
        </w:rPr>
      </w:pPr>
    </w:p>
    <w:p w14:paraId="35B8E5D6" w14:textId="270393F3" w:rsidR="00C65E3A" w:rsidRPr="008A488D" w:rsidRDefault="00C65E3A" w:rsidP="00C65E3A">
      <w:pPr>
        <w:pStyle w:val="Prrafodelista"/>
        <w:numPr>
          <w:ilvl w:val="0"/>
          <w:numId w:val="1"/>
        </w:numPr>
        <w:spacing w:line="360" w:lineRule="auto"/>
        <w:jc w:val="both"/>
        <w:rPr>
          <w:rFonts w:ascii="Palatino Linotype" w:hAnsi="Palatino Linotype"/>
          <w:lang w:eastAsia="en-US"/>
        </w:rPr>
      </w:pPr>
      <w:r w:rsidRPr="008A488D">
        <w:rPr>
          <w:rFonts w:ascii="Palatino Linotype" w:hAnsi="Palatino Linotype"/>
          <w:color w:val="000000"/>
        </w:rPr>
        <w:t>Debe entenderse a aquellos montos</w:t>
      </w:r>
      <w:r w:rsidRPr="008A488D">
        <w:t xml:space="preserve"> del </w:t>
      </w:r>
      <w:r w:rsidRPr="008A488D">
        <w:rPr>
          <w:rFonts w:ascii="Palatino Linotype" w:hAnsi="Palatino Linotype"/>
          <w:color w:val="000000"/>
        </w:rPr>
        <w:t>Fondo Fijo de Caja y en su caso, la creación de la Caja Chica, referidos en los artículos 2 fracción XIX, 28, 34 y 35 del Manual de normas y políticas para el gasto público del Gobierno del Estado de México, y del artículo 2.13, Apartado A, fracción I del Código Administrativo del Estado de México; preceptos legales, que a la letra señalan:</w:t>
      </w:r>
    </w:p>
    <w:p w14:paraId="11561E88" w14:textId="77777777" w:rsidR="00C65E3A" w:rsidRPr="008A488D" w:rsidRDefault="00C65E3A" w:rsidP="00C65E3A">
      <w:pPr>
        <w:spacing w:before="120" w:after="120" w:line="276" w:lineRule="auto"/>
        <w:ind w:left="709" w:right="709"/>
        <w:jc w:val="center"/>
        <w:rPr>
          <w:rFonts w:ascii="Palatino Linotype" w:hAnsi="Palatino Linotype" w:cs="Arial"/>
          <w:b/>
          <w:i/>
          <w:sz w:val="22"/>
          <w:szCs w:val="22"/>
        </w:rPr>
      </w:pPr>
      <w:r w:rsidRPr="008A488D">
        <w:rPr>
          <w:rFonts w:ascii="Palatino Linotype" w:hAnsi="Palatino Linotype" w:cs="Arial"/>
          <w:b/>
          <w:i/>
          <w:sz w:val="22"/>
          <w:szCs w:val="22"/>
        </w:rPr>
        <w:t>Manual de normas y políticas para el gasto público del Gobierno del Estado de México</w:t>
      </w:r>
    </w:p>
    <w:p w14:paraId="2FDE0E71"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b/>
          <w:i/>
          <w:sz w:val="22"/>
          <w:szCs w:val="22"/>
        </w:rPr>
        <w:lastRenderedPageBreak/>
        <w:t>Artículo 1</w:t>
      </w:r>
      <w:r w:rsidRPr="008A488D">
        <w:rPr>
          <w:rFonts w:ascii="Palatino Linotype" w:hAnsi="Palatino Linotype" w:cs="Arial"/>
          <w:i/>
          <w:sz w:val="22"/>
          <w:szCs w:val="22"/>
        </w:rPr>
        <w:t xml:space="preserve">.- </w:t>
      </w:r>
      <w:r w:rsidRPr="008A488D">
        <w:rPr>
          <w:rFonts w:ascii="Palatino Linotype" w:hAnsi="Palatino Linotype" w:cs="Arial"/>
          <w:b/>
          <w:i/>
          <w:sz w:val="22"/>
          <w:szCs w:val="22"/>
          <w:u w:val="single"/>
        </w:rPr>
        <w:t>El presente Manual tiene por objeto establecer las normas y políticas de aplicación general y obligatoria que los entes públicos deberán observar en el ejercicio, registro, control y evaluación del gasto público</w:t>
      </w:r>
      <w:r w:rsidRPr="008A488D">
        <w:rPr>
          <w:rFonts w:ascii="Palatino Linotype" w:hAnsi="Palatino Linotype" w:cs="Arial"/>
          <w:i/>
          <w:sz w:val="22"/>
          <w:szCs w:val="22"/>
        </w:rPr>
        <w:t>; su incumplimiento será sancionado en los términos de la Ley General de Contabilidad Gubernamental y de la Ley de Responsabilidades de los Servidores Públicos del Estado de México y Municipios, sin detrimento de lo establecido en otras disposiciones aplicables.</w:t>
      </w:r>
    </w:p>
    <w:p w14:paraId="46863ABE"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i/>
          <w:sz w:val="22"/>
          <w:szCs w:val="22"/>
        </w:rPr>
        <w:t>…</w:t>
      </w:r>
    </w:p>
    <w:p w14:paraId="268870C7"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b/>
          <w:i/>
          <w:sz w:val="22"/>
          <w:szCs w:val="22"/>
        </w:rPr>
        <w:t>XIX.</w:t>
      </w:r>
      <w:r w:rsidRPr="008A488D">
        <w:rPr>
          <w:rFonts w:ascii="Palatino Linotype" w:hAnsi="Palatino Linotype" w:cs="Arial"/>
          <w:i/>
          <w:sz w:val="22"/>
          <w:szCs w:val="22"/>
        </w:rPr>
        <w:t xml:space="preserve"> </w:t>
      </w:r>
      <w:r w:rsidRPr="008A488D">
        <w:rPr>
          <w:rFonts w:ascii="Palatino Linotype" w:hAnsi="Palatino Linotype" w:cs="Arial"/>
          <w:b/>
          <w:i/>
          <w:sz w:val="22"/>
          <w:szCs w:val="22"/>
          <w:u w:val="single"/>
        </w:rPr>
        <w:t>Fondo: al Fondo Fijo de Caja</w:t>
      </w:r>
      <w:r w:rsidRPr="008A488D">
        <w:rPr>
          <w:rFonts w:ascii="Palatino Linotype" w:hAnsi="Palatino Linotype" w:cs="Arial"/>
          <w:i/>
          <w:sz w:val="22"/>
          <w:szCs w:val="22"/>
        </w:rPr>
        <w:t xml:space="preserve"> que es el monto de dinero de que dispongan las unidades ejecutoras para el ejercicio de los recursos presupuestarios orientados a cubrir necesidades mínimas y urgentes de gasto que no rebasen los límites autorizados en los artículos 41 y 42 de este Manual;</w:t>
      </w:r>
    </w:p>
    <w:p w14:paraId="5B5B4F65"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b/>
          <w:i/>
          <w:sz w:val="22"/>
          <w:szCs w:val="22"/>
        </w:rPr>
        <w:t>Artículo 28</w:t>
      </w:r>
      <w:r w:rsidRPr="008A488D">
        <w:rPr>
          <w:rFonts w:ascii="Palatino Linotype" w:hAnsi="Palatino Linotype" w:cs="Arial"/>
          <w:i/>
          <w:sz w:val="22"/>
          <w:szCs w:val="22"/>
        </w:rPr>
        <w:t xml:space="preserve">.- </w:t>
      </w:r>
      <w:r w:rsidRPr="008A488D">
        <w:rPr>
          <w:rFonts w:ascii="Palatino Linotype" w:hAnsi="Palatino Linotype" w:cs="Arial"/>
          <w:b/>
          <w:i/>
          <w:sz w:val="22"/>
          <w:szCs w:val="22"/>
          <w:u w:val="single"/>
        </w:rPr>
        <w:t>Los recursos presupuestarios que se manejen a través del Fondo Fijo de Caja, en las</w:t>
      </w:r>
      <w:r w:rsidRPr="008A488D">
        <w:rPr>
          <w:rFonts w:ascii="Palatino Linotype" w:hAnsi="Palatino Linotype" w:cs="Arial"/>
          <w:i/>
          <w:sz w:val="22"/>
          <w:szCs w:val="22"/>
        </w:rPr>
        <w:t xml:space="preserve"> dependencias y </w:t>
      </w:r>
      <w:r w:rsidRPr="008A488D">
        <w:rPr>
          <w:rFonts w:ascii="Palatino Linotype" w:hAnsi="Palatino Linotype" w:cs="Arial"/>
          <w:b/>
          <w:i/>
          <w:sz w:val="22"/>
          <w:szCs w:val="22"/>
          <w:u w:val="single"/>
        </w:rPr>
        <w:t>entidades públicas</w:t>
      </w:r>
      <w:r w:rsidRPr="008A488D">
        <w:rPr>
          <w:rFonts w:ascii="Palatino Linotype" w:hAnsi="Palatino Linotype" w:cs="Arial"/>
          <w:i/>
          <w:sz w:val="22"/>
          <w:szCs w:val="22"/>
          <w:u w:val="single"/>
        </w:rPr>
        <w:t xml:space="preserve">, </w:t>
      </w:r>
      <w:r w:rsidRPr="008A488D">
        <w:rPr>
          <w:rFonts w:ascii="Palatino Linotype" w:hAnsi="Palatino Linotype" w:cs="Arial"/>
          <w:b/>
          <w:i/>
          <w:sz w:val="22"/>
          <w:szCs w:val="22"/>
          <w:u w:val="single"/>
        </w:rPr>
        <w:t>sólo podrán financiar gastos menores que por su importancia, urgencia y volumen, eficienten la operación de las unidades ejecutoras</w:t>
      </w:r>
      <w:r w:rsidRPr="008A488D">
        <w:rPr>
          <w:rFonts w:ascii="Palatino Linotype" w:hAnsi="Palatino Linotype" w:cs="Arial"/>
          <w:i/>
          <w:sz w:val="22"/>
          <w:szCs w:val="22"/>
        </w:rPr>
        <w:t>, sin que esto represente un incremento en el gasto público, para lo cual se deberán sujetar a las siguientes disposiciones generales:</w:t>
      </w:r>
    </w:p>
    <w:p w14:paraId="5901AC02"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i/>
          <w:sz w:val="22"/>
          <w:szCs w:val="22"/>
        </w:rPr>
        <w:t>…</w:t>
      </w:r>
    </w:p>
    <w:p w14:paraId="3030AC28"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b/>
          <w:i/>
          <w:sz w:val="22"/>
          <w:szCs w:val="22"/>
        </w:rPr>
        <w:t xml:space="preserve">II. </w:t>
      </w:r>
      <w:r w:rsidRPr="008A488D">
        <w:rPr>
          <w:rFonts w:ascii="Palatino Linotype" w:hAnsi="Palatino Linotype" w:cs="Arial"/>
          <w:b/>
          <w:i/>
          <w:sz w:val="22"/>
          <w:szCs w:val="22"/>
          <w:u w:val="single"/>
        </w:rPr>
        <w:t>Para el caso de</w:t>
      </w:r>
      <w:r w:rsidRPr="008A488D">
        <w:rPr>
          <w:rFonts w:ascii="Palatino Linotype" w:hAnsi="Palatino Linotype" w:cs="Arial"/>
          <w:i/>
          <w:sz w:val="22"/>
          <w:szCs w:val="22"/>
        </w:rPr>
        <w:t xml:space="preserve"> los Poderes Legislativo y Judicial, los organismos autónomos,  así como </w:t>
      </w:r>
      <w:r w:rsidRPr="008A488D">
        <w:rPr>
          <w:rFonts w:ascii="Palatino Linotype" w:hAnsi="Palatino Linotype" w:cs="Arial"/>
          <w:b/>
          <w:i/>
          <w:sz w:val="22"/>
          <w:szCs w:val="22"/>
          <w:u w:val="single"/>
        </w:rPr>
        <w:t>las entidades públicas, será el titular de la Coordinación de Finanzas o su equivalente, quien autorice la creación, modificación o cancelación de los recursos del Fondo</w:t>
      </w:r>
      <w:r w:rsidRPr="008A488D">
        <w:rPr>
          <w:rFonts w:ascii="Palatino Linotype" w:hAnsi="Palatino Linotype" w:cs="Arial"/>
          <w:i/>
          <w:sz w:val="22"/>
          <w:szCs w:val="22"/>
        </w:rPr>
        <w:t>: su reembolso será autorizado por él mismo o por la persona que se designe para esto, cumpliendo con la normatividad que se establezca para tal fin en el ámbito de sus atribuciones;</w:t>
      </w:r>
    </w:p>
    <w:p w14:paraId="564955CB"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i/>
          <w:sz w:val="22"/>
          <w:szCs w:val="22"/>
        </w:rPr>
        <w:t>…</w:t>
      </w:r>
    </w:p>
    <w:p w14:paraId="566D2FBA"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b/>
          <w:i/>
          <w:sz w:val="22"/>
          <w:szCs w:val="22"/>
        </w:rPr>
        <w:t xml:space="preserve">IV. </w:t>
      </w:r>
      <w:r w:rsidRPr="008A488D">
        <w:rPr>
          <w:rFonts w:ascii="Palatino Linotype" w:hAnsi="Palatino Linotype" w:cs="Arial"/>
          <w:b/>
          <w:i/>
          <w:sz w:val="22"/>
          <w:szCs w:val="22"/>
          <w:u w:val="single"/>
        </w:rPr>
        <w:t>Los recursos autorizados para el Fondo, sólo podrán ser aplicados en la adquisición de bienes y servicios para cubrir necesidades urgentes e imprevistas y las destinadas al cumplimiento de un objetivo específico que no puedan ser cubiertas a través de otros procedimientos de adquisición</w:t>
      </w:r>
      <w:r w:rsidRPr="008A488D">
        <w:rPr>
          <w:rFonts w:ascii="Palatino Linotype" w:hAnsi="Palatino Linotype" w:cs="Arial"/>
          <w:i/>
          <w:sz w:val="22"/>
          <w:szCs w:val="22"/>
        </w:rPr>
        <w:t>, de acuerdo a la normatividad diversa en la materia.</w:t>
      </w:r>
    </w:p>
    <w:p w14:paraId="35CCCA63"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b/>
          <w:i/>
          <w:sz w:val="22"/>
          <w:szCs w:val="22"/>
        </w:rPr>
        <w:lastRenderedPageBreak/>
        <w:t>Artículo 34</w:t>
      </w:r>
      <w:r w:rsidRPr="008A488D">
        <w:rPr>
          <w:rFonts w:ascii="Palatino Linotype" w:hAnsi="Palatino Linotype" w:cs="Arial"/>
          <w:i/>
          <w:sz w:val="22"/>
          <w:szCs w:val="22"/>
        </w:rPr>
        <w:t xml:space="preserve">.- </w:t>
      </w:r>
      <w:r w:rsidRPr="008A488D">
        <w:rPr>
          <w:rFonts w:ascii="Palatino Linotype" w:hAnsi="Palatino Linotype" w:cs="Arial"/>
          <w:b/>
          <w:i/>
          <w:sz w:val="22"/>
          <w:szCs w:val="22"/>
          <w:u w:val="single"/>
        </w:rPr>
        <w:t>El responsable de administrar el Fondo, previa autorización del titular de la unidad ejecutora, podrá crear una caja chica</w:t>
      </w:r>
      <w:r w:rsidRPr="008A488D">
        <w:rPr>
          <w:rFonts w:ascii="Palatino Linotype" w:hAnsi="Palatino Linotype" w:cs="Arial"/>
          <w:i/>
          <w:sz w:val="22"/>
          <w:szCs w:val="22"/>
        </w:rPr>
        <w:t xml:space="preserve"> por el monto que de acuerdo a sus necesidades racionales requiera, sujetándose a las disposiciones administrativas en la materia.</w:t>
      </w:r>
    </w:p>
    <w:p w14:paraId="0C7D0D50"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b/>
          <w:i/>
          <w:sz w:val="22"/>
          <w:szCs w:val="22"/>
        </w:rPr>
        <w:t xml:space="preserve">Artículo 35.- </w:t>
      </w:r>
      <w:r w:rsidRPr="008A488D">
        <w:rPr>
          <w:rFonts w:ascii="Palatino Linotype" w:hAnsi="Palatino Linotype" w:cs="Arial"/>
          <w:b/>
          <w:i/>
          <w:sz w:val="22"/>
          <w:szCs w:val="22"/>
          <w:u w:val="single"/>
        </w:rPr>
        <w:t>Para crear la caja chica se elaborará un cheque a nombre del responsable de administrarla</w:t>
      </w:r>
      <w:r w:rsidRPr="008A488D">
        <w:rPr>
          <w:rFonts w:ascii="Palatino Linotype" w:hAnsi="Palatino Linotype" w:cs="Arial"/>
          <w:i/>
          <w:sz w:val="22"/>
          <w:szCs w:val="22"/>
        </w:rPr>
        <w:t>, para poder disponer del dinero en efectivo</w:t>
      </w:r>
      <w:r w:rsidRPr="008A488D">
        <w:rPr>
          <w:rFonts w:ascii="Palatino Linotype" w:hAnsi="Palatino Linotype" w:cs="Arial"/>
          <w:b/>
          <w:i/>
          <w:sz w:val="22"/>
          <w:szCs w:val="22"/>
          <w:u w:val="single"/>
        </w:rPr>
        <w:t>, requisitando para tal efecto el formato "Creación de Caja Chica"</w:t>
      </w:r>
      <w:r w:rsidRPr="008A488D">
        <w:rPr>
          <w:rFonts w:ascii="Palatino Linotype" w:hAnsi="Palatino Linotype" w:cs="Arial"/>
          <w:i/>
          <w:sz w:val="22"/>
          <w:szCs w:val="22"/>
        </w:rPr>
        <w:t>. Debiendo validar posteriormente la comprobación de los gastos efectuados con cargo a los recursos de la misma.</w:t>
      </w:r>
    </w:p>
    <w:p w14:paraId="34746545" w14:textId="77777777" w:rsidR="00C65E3A" w:rsidRPr="008A488D" w:rsidRDefault="00C65E3A" w:rsidP="00C65E3A">
      <w:pPr>
        <w:spacing w:before="240" w:after="120" w:line="276" w:lineRule="auto"/>
        <w:ind w:left="709" w:right="709"/>
        <w:jc w:val="center"/>
        <w:rPr>
          <w:rFonts w:ascii="Palatino Linotype" w:hAnsi="Palatino Linotype" w:cs="Arial"/>
          <w:b/>
          <w:i/>
          <w:sz w:val="22"/>
          <w:szCs w:val="22"/>
        </w:rPr>
      </w:pPr>
      <w:r w:rsidRPr="008A488D">
        <w:rPr>
          <w:rFonts w:ascii="Palatino Linotype" w:hAnsi="Palatino Linotype" w:cs="Arial"/>
          <w:b/>
          <w:i/>
          <w:sz w:val="22"/>
          <w:szCs w:val="22"/>
        </w:rPr>
        <w:t>Código Administrativo del Estado de México</w:t>
      </w:r>
    </w:p>
    <w:p w14:paraId="705DCC2C"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b/>
          <w:i/>
          <w:sz w:val="22"/>
          <w:szCs w:val="22"/>
        </w:rPr>
        <w:t>Artículo 2.13</w:t>
      </w:r>
      <w:r w:rsidRPr="008A488D">
        <w:rPr>
          <w:rFonts w:ascii="Palatino Linotype" w:hAnsi="Palatino Linotype" w:cs="Arial"/>
          <w:i/>
          <w:sz w:val="22"/>
          <w:szCs w:val="22"/>
        </w:rPr>
        <w:t xml:space="preserve">.- </w:t>
      </w:r>
      <w:r w:rsidRPr="008A488D">
        <w:rPr>
          <w:rFonts w:ascii="Palatino Linotype" w:hAnsi="Palatino Linotype" w:cs="Arial"/>
          <w:b/>
          <w:i/>
          <w:sz w:val="22"/>
          <w:szCs w:val="22"/>
          <w:u w:val="single"/>
        </w:rPr>
        <w:t>Los Institutos Especializados de Salud son organismos públicos descentralizados</w:t>
      </w:r>
      <w:r w:rsidRPr="008A488D">
        <w:rPr>
          <w:rFonts w:ascii="Palatino Linotype" w:hAnsi="Palatino Linotype" w:cs="Arial"/>
          <w:i/>
          <w:sz w:val="22"/>
          <w:szCs w:val="22"/>
        </w:rPr>
        <w:t>, con personalidad jurídica y patrimonio propios, que tienen por objeto la investigación, enseñanza y prestación de servicios de alta especialidad.</w:t>
      </w:r>
    </w:p>
    <w:p w14:paraId="596EB875" w14:textId="77777777" w:rsidR="00C65E3A" w:rsidRPr="008A488D" w:rsidRDefault="00C65E3A" w:rsidP="00C65E3A">
      <w:pPr>
        <w:spacing w:before="120" w:after="120" w:line="276" w:lineRule="auto"/>
        <w:ind w:left="709" w:right="709"/>
        <w:jc w:val="both"/>
        <w:rPr>
          <w:rFonts w:ascii="Palatino Linotype" w:hAnsi="Palatino Linotype" w:cs="Arial"/>
          <w:i/>
          <w:sz w:val="22"/>
          <w:szCs w:val="22"/>
        </w:rPr>
      </w:pPr>
      <w:r w:rsidRPr="008A488D">
        <w:rPr>
          <w:rFonts w:ascii="Palatino Linotype" w:hAnsi="Palatino Linotype" w:cs="Arial"/>
          <w:b/>
          <w:i/>
          <w:sz w:val="22"/>
          <w:szCs w:val="22"/>
        </w:rPr>
        <w:t xml:space="preserve">A. </w:t>
      </w:r>
      <w:r w:rsidRPr="008A488D">
        <w:rPr>
          <w:rFonts w:ascii="Palatino Linotype" w:hAnsi="Palatino Linotype" w:cs="Arial"/>
          <w:b/>
          <w:i/>
          <w:sz w:val="22"/>
          <w:szCs w:val="22"/>
          <w:u w:val="single"/>
        </w:rPr>
        <w:t>Serán Institutos Especializados de Salud del Estado de México, cada uno de los siguientes</w:t>
      </w:r>
      <w:r w:rsidRPr="008A488D">
        <w:rPr>
          <w:rFonts w:ascii="Palatino Linotype" w:hAnsi="Palatino Linotype" w:cs="Arial"/>
          <w:i/>
          <w:sz w:val="22"/>
          <w:szCs w:val="22"/>
        </w:rPr>
        <w:t>:</w:t>
      </w:r>
    </w:p>
    <w:p w14:paraId="07A73FBE" w14:textId="77777777" w:rsidR="00C65E3A" w:rsidRPr="008A488D" w:rsidRDefault="00C65E3A" w:rsidP="00C65E3A">
      <w:pPr>
        <w:spacing w:before="120" w:after="120" w:line="276" w:lineRule="auto"/>
        <w:ind w:left="709" w:right="709"/>
        <w:jc w:val="both"/>
        <w:rPr>
          <w:rFonts w:ascii="Palatino Linotype" w:hAnsi="Palatino Linotype" w:cs="Arial"/>
          <w:bCs/>
          <w:sz w:val="22"/>
          <w:szCs w:val="22"/>
        </w:rPr>
      </w:pPr>
      <w:r w:rsidRPr="008A488D">
        <w:rPr>
          <w:rFonts w:ascii="Palatino Linotype" w:hAnsi="Palatino Linotype" w:cs="Arial"/>
          <w:b/>
          <w:i/>
          <w:sz w:val="22"/>
          <w:szCs w:val="22"/>
        </w:rPr>
        <w:t xml:space="preserve">I. </w:t>
      </w:r>
      <w:r w:rsidRPr="008A488D">
        <w:rPr>
          <w:rFonts w:ascii="Palatino Linotype" w:hAnsi="Palatino Linotype" w:cs="Arial"/>
          <w:b/>
          <w:i/>
          <w:sz w:val="22"/>
          <w:szCs w:val="22"/>
          <w:u w:val="single"/>
        </w:rPr>
        <w:t>El Instituto Materno Infantil del Estado de México</w:t>
      </w:r>
      <w:r w:rsidRPr="008A488D">
        <w:rPr>
          <w:rFonts w:ascii="Palatino Linotype" w:hAnsi="Palatino Linotype" w:cs="Arial"/>
          <w:i/>
          <w:sz w:val="22"/>
          <w:szCs w:val="22"/>
        </w:rPr>
        <w:t>;</w:t>
      </w:r>
      <w:r w:rsidRPr="008A488D">
        <w:rPr>
          <w:rFonts w:ascii="Palatino Linotype" w:hAnsi="Palatino Linotype" w:cs="Arial"/>
          <w:i/>
          <w:sz w:val="22"/>
          <w:szCs w:val="22"/>
        </w:rPr>
        <w:cr/>
      </w:r>
      <w:r w:rsidRPr="008A488D">
        <w:rPr>
          <w:rFonts w:ascii="Palatino Linotype" w:hAnsi="Palatino Linotype" w:cs="Arial"/>
          <w:bCs/>
          <w:sz w:val="22"/>
          <w:szCs w:val="22"/>
        </w:rPr>
        <w:t>(Énfasis añadido)</w:t>
      </w:r>
    </w:p>
    <w:p w14:paraId="33CB71D9" w14:textId="77777777" w:rsidR="00C65E3A" w:rsidRPr="008A488D" w:rsidRDefault="00C65E3A" w:rsidP="00C65E3A">
      <w:pPr>
        <w:spacing w:before="120" w:after="120" w:line="276" w:lineRule="auto"/>
        <w:ind w:right="709"/>
        <w:jc w:val="both"/>
        <w:rPr>
          <w:rFonts w:ascii="Palatino Linotype" w:hAnsi="Palatino Linotype" w:cs="Arial"/>
          <w:bCs/>
          <w:sz w:val="22"/>
          <w:szCs w:val="22"/>
        </w:rPr>
      </w:pPr>
    </w:p>
    <w:p w14:paraId="030439DF" w14:textId="1668E331" w:rsidR="00C65E3A" w:rsidRPr="008A488D" w:rsidRDefault="00C65E3A" w:rsidP="00E13B7D">
      <w:pPr>
        <w:pStyle w:val="Prrafodelista"/>
        <w:numPr>
          <w:ilvl w:val="0"/>
          <w:numId w:val="1"/>
        </w:numPr>
        <w:spacing w:line="360" w:lineRule="auto"/>
        <w:jc w:val="both"/>
        <w:rPr>
          <w:rFonts w:ascii="Palatino Linotype" w:hAnsi="Palatino Linotype"/>
          <w:lang w:eastAsia="en-US"/>
        </w:rPr>
      </w:pPr>
      <w:r w:rsidRPr="008A488D">
        <w:rPr>
          <w:rFonts w:ascii="Palatino Linotype" w:hAnsi="Palatino Linotype"/>
          <w:lang w:eastAsia="en-US"/>
        </w:rPr>
        <w:t>Por su parte, el Manual Único de Contabilidad Gubernamental Dispone lo siguiente:</w:t>
      </w:r>
    </w:p>
    <w:p w14:paraId="50E09801" w14:textId="77777777" w:rsidR="00C65E3A" w:rsidRPr="008A488D" w:rsidRDefault="00C65E3A" w:rsidP="00C65E3A">
      <w:pPr>
        <w:pStyle w:val="Prrafodelista"/>
        <w:spacing w:line="360" w:lineRule="auto"/>
        <w:ind w:left="0"/>
        <w:jc w:val="both"/>
        <w:rPr>
          <w:rFonts w:ascii="Palatino Linotype" w:hAnsi="Palatino Linotype"/>
          <w:lang w:eastAsia="en-US"/>
        </w:rPr>
      </w:pPr>
    </w:p>
    <w:p w14:paraId="3562BB37" w14:textId="77777777" w:rsidR="00C65E3A" w:rsidRPr="008A488D" w:rsidRDefault="00C65E3A" w:rsidP="00F31A39">
      <w:pPr>
        <w:pStyle w:val="Prrafodelista"/>
        <w:spacing w:line="360" w:lineRule="auto"/>
        <w:ind w:left="567" w:right="616"/>
        <w:jc w:val="both"/>
        <w:rPr>
          <w:rFonts w:ascii="Palatino Linotype" w:hAnsi="Palatino Linotype"/>
          <w:i/>
          <w:sz w:val="22"/>
        </w:rPr>
      </w:pPr>
      <w:r w:rsidRPr="008A488D">
        <w:rPr>
          <w:rFonts w:ascii="Palatino Linotype" w:hAnsi="Palatino Linotype"/>
          <w:i/>
          <w:sz w:val="22"/>
        </w:rPr>
        <w:t xml:space="preserve">3) Fondo Fijo Es el monto de dinero de que dispongan las unidades ejecutoras para financiar los gastos menores que por su importancia, urgencia y volumen eficiente la operación de las unidades ejecutoras. </w:t>
      </w:r>
    </w:p>
    <w:p w14:paraId="63D11A9E" w14:textId="77777777" w:rsidR="00C65E3A" w:rsidRPr="008A488D" w:rsidRDefault="00C65E3A" w:rsidP="00F31A39">
      <w:pPr>
        <w:pStyle w:val="Prrafodelista"/>
        <w:spacing w:line="360" w:lineRule="auto"/>
        <w:ind w:left="567" w:right="616"/>
        <w:jc w:val="both"/>
        <w:rPr>
          <w:rFonts w:ascii="Palatino Linotype" w:hAnsi="Palatino Linotype"/>
          <w:i/>
          <w:sz w:val="22"/>
        </w:rPr>
      </w:pPr>
    </w:p>
    <w:p w14:paraId="67F7170F" w14:textId="77777777" w:rsidR="00C65E3A" w:rsidRPr="008A488D" w:rsidRDefault="00C65E3A" w:rsidP="00F31A39">
      <w:pPr>
        <w:pStyle w:val="Prrafodelista"/>
        <w:spacing w:line="360" w:lineRule="auto"/>
        <w:ind w:left="567" w:right="616"/>
        <w:jc w:val="both"/>
        <w:rPr>
          <w:rFonts w:ascii="Palatino Linotype" w:hAnsi="Palatino Linotype"/>
          <w:i/>
          <w:sz w:val="22"/>
        </w:rPr>
      </w:pPr>
      <w:r w:rsidRPr="008A488D">
        <w:rPr>
          <w:rFonts w:ascii="Palatino Linotype" w:hAnsi="Palatino Linotype"/>
          <w:i/>
          <w:sz w:val="22"/>
        </w:rPr>
        <w:t xml:space="preserve">Los procedimientos relacionados con el Fondo Fijo se apegarán a lo establecido en el Manual de Normas y Políticas para el Gasto Público del Gobierno del Estado de México. </w:t>
      </w:r>
    </w:p>
    <w:p w14:paraId="63BBE740" w14:textId="77777777" w:rsidR="00C65E3A" w:rsidRPr="008A488D" w:rsidRDefault="00C65E3A" w:rsidP="00F31A39">
      <w:pPr>
        <w:pStyle w:val="Prrafodelista"/>
        <w:spacing w:line="360" w:lineRule="auto"/>
        <w:ind w:left="567" w:right="616"/>
        <w:jc w:val="both"/>
        <w:rPr>
          <w:rFonts w:ascii="Palatino Linotype" w:hAnsi="Palatino Linotype"/>
          <w:i/>
          <w:sz w:val="22"/>
        </w:rPr>
      </w:pPr>
    </w:p>
    <w:p w14:paraId="180635EA" w14:textId="0D3C775D" w:rsidR="00C65E3A" w:rsidRPr="008A488D" w:rsidRDefault="00C65E3A" w:rsidP="00F31A39">
      <w:pPr>
        <w:pStyle w:val="Prrafodelista"/>
        <w:spacing w:line="360" w:lineRule="auto"/>
        <w:ind w:left="567" w:right="616"/>
        <w:jc w:val="both"/>
        <w:rPr>
          <w:rFonts w:ascii="Palatino Linotype" w:hAnsi="Palatino Linotype"/>
          <w:b/>
          <w:i/>
          <w:sz w:val="22"/>
        </w:rPr>
      </w:pPr>
      <w:r w:rsidRPr="008A488D">
        <w:rPr>
          <w:rFonts w:ascii="Palatino Linotype" w:hAnsi="Palatino Linotype"/>
          <w:b/>
          <w:i/>
          <w:sz w:val="22"/>
        </w:rPr>
        <w:lastRenderedPageBreak/>
        <w:t>Para el caso de los Municipios y sus Organismos Descentralizados se apegarán a los lineamientos de control financiero y administrativo para las entidades fiscalizables Municipales del Estado de México</w:t>
      </w:r>
    </w:p>
    <w:p w14:paraId="3AA3727E" w14:textId="77777777" w:rsidR="00C65E3A" w:rsidRPr="008A488D" w:rsidRDefault="00C65E3A" w:rsidP="00F31A39">
      <w:pPr>
        <w:pStyle w:val="Prrafodelista"/>
        <w:spacing w:line="360" w:lineRule="auto"/>
        <w:ind w:left="567" w:right="616"/>
        <w:jc w:val="both"/>
        <w:rPr>
          <w:rFonts w:ascii="Palatino Linotype" w:hAnsi="Palatino Linotype"/>
          <w:i/>
          <w:sz w:val="22"/>
        </w:rPr>
      </w:pPr>
    </w:p>
    <w:p w14:paraId="2B6C295C" w14:textId="77777777" w:rsidR="00C65E3A" w:rsidRPr="008A488D" w:rsidRDefault="00C65E3A" w:rsidP="00F31A39">
      <w:pPr>
        <w:pStyle w:val="Prrafodelista"/>
        <w:spacing w:line="360" w:lineRule="auto"/>
        <w:ind w:left="567" w:right="616"/>
        <w:jc w:val="both"/>
        <w:rPr>
          <w:rFonts w:ascii="Palatino Linotype" w:hAnsi="Palatino Linotype"/>
          <w:i/>
          <w:sz w:val="22"/>
        </w:rPr>
      </w:pPr>
    </w:p>
    <w:p w14:paraId="03AE8B56" w14:textId="77777777" w:rsidR="00997ED2" w:rsidRPr="008A488D" w:rsidRDefault="00C65E3A" w:rsidP="00F31A39">
      <w:pPr>
        <w:pStyle w:val="Prrafodelista"/>
        <w:spacing w:line="360" w:lineRule="auto"/>
        <w:ind w:left="567" w:right="616"/>
        <w:jc w:val="center"/>
        <w:rPr>
          <w:rFonts w:ascii="Palatino Linotype" w:hAnsi="Palatino Linotype"/>
          <w:b/>
          <w:i/>
          <w:sz w:val="22"/>
        </w:rPr>
      </w:pPr>
      <w:r w:rsidRPr="008A488D">
        <w:rPr>
          <w:rFonts w:ascii="Palatino Linotype" w:hAnsi="Palatino Linotype"/>
          <w:b/>
          <w:i/>
          <w:sz w:val="22"/>
        </w:rPr>
        <w:t>9.3. Municipios y sus Organismos Descentralizados</w:t>
      </w:r>
    </w:p>
    <w:p w14:paraId="365EFA23" w14:textId="2185B466" w:rsidR="00997ED2" w:rsidRPr="008A488D" w:rsidRDefault="00C65E3A" w:rsidP="00F31A39">
      <w:pPr>
        <w:pStyle w:val="Prrafodelista"/>
        <w:spacing w:line="360" w:lineRule="auto"/>
        <w:ind w:left="567" w:right="616"/>
        <w:jc w:val="center"/>
        <w:rPr>
          <w:rFonts w:ascii="Palatino Linotype" w:hAnsi="Palatino Linotype"/>
          <w:i/>
          <w:sz w:val="22"/>
        </w:rPr>
      </w:pPr>
      <w:r w:rsidRPr="008A488D">
        <w:rPr>
          <w:rFonts w:ascii="Palatino Linotype" w:hAnsi="Palatino Linotype"/>
          <w:i/>
          <w:sz w:val="22"/>
        </w:rPr>
        <w:t>Índice</w:t>
      </w:r>
    </w:p>
    <w:p w14:paraId="216678F6" w14:textId="77777777" w:rsidR="00F31A39" w:rsidRPr="008A488D" w:rsidRDefault="00F31A39" w:rsidP="00F31A39">
      <w:pPr>
        <w:pStyle w:val="Prrafodelista"/>
        <w:spacing w:line="360" w:lineRule="auto"/>
        <w:ind w:left="567" w:right="616"/>
        <w:jc w:val="center"/>
        <w:rPr>
          <w:rFonts w:ascii="Palatino Linotype" w:hAnsi="Palatino Linotype"/>
          <w:i/>
          <w:sz w:val="22"/>
        </w:rPr>
      </w:pPr>
    </w:p>
    <w:p w14:paraId="72BCFA09" w14:textId="77777777" w:rsidR="00997ED2" w:rsidRPr="008A488D" w:rsidRDefault="00C65E3A" w:rsidP="00F31A39">
      <w:pPr>
        <w:pStyle w:val="Prrafodelista"/>
        <w:spacing w:line="360" w:lineRule="auto"/>
        <w:ind w:left="567" w:right="616"/>
        <w:jc w:val="both"/>
        <w:rPr>
          <w:rFonts w:ascii="Palatino Linotype" w:hAnsi="Palatino Linotype"/>
          <w:i/>
          <w:sz w:val="22"/>
        </w:rPr>
      </w:pPr>
      <w:r w:rsidRPr="008A488D">
        <w:rPr>
          <w:rFonts w:ascii="Palatino Linotype" w:hAnsi="Palatino Linotype"/>
          <w:i/>
          <w:sz w:val="22"/>
        </w:rPr>
        <w:t xml:space="preserve">Operaciones en Caja, Bancos y </w:t>
      </w:r>
      <w:r w:rsidRPr="008A488D">
        <w:rPr>
          <w:rFonts w:ascii="Palatino Linotype" w:hAnsi="Palatino Linotype"/>
          <w:b/>
          <w:i/>
          <w:sz w:val="22"/>
        </w:rPr>
        <w:t>Fondo Fijo de Caja</w:t>
      </w:r>
      <w:r w:rsidRPr="008A488D">
        <w:rPr>
          <w:rFonts w:ascii="Palatino Linotype" w:hAnsi="Palatino Linotype"/>
          <w:i/>
          <w:sz w:val="22"/>
        </w:rPr>
        <w:t xml:space="preserve"> </w:t>
      </w:r>
    </w:p>
    <w:p w14:paraId="2EEE3031" w14:textId="733F3395" w:rsidR="00997ED2" w:rsidRPr="008A488D" w:rsidRDefault="00997ED2" w:rsidP="00F31A39">
      <w:pPr>
        <w:pStyle w:val="Prrafodelista"/>
        <w:spacing w:line="360" w:lineRule="auto"/>
        <w:ind w:left="567" w:right="616"/>
        <w:jc w:val="both"/>
        <w:rPr>
          <w:rFonts w:ascii="Palatino Linotype" w:hAnsi="Palatino Linotype"/>
          <w:i/>
          <w:sz w:val="22"/>
        </w:rPr>
      </w:pPr>
      <w:r w:rsidRPr="008A488D">
        <w:rPr>
          <w:rFonts w:ascii="Palatino Linotype" w:hAnsi="Palatino Linotype"/>
          <w:i/>
          <w:sz w:val="22"/>
        </w:rPr>
        <w:t>…</w:t>
      </w:r>
    </w:p>
    <w:p w14:paraId="29B967CE" w14:textId="36CCD7A0" w:rsidR="00997ED2" w:rsidRPr="008A488D" w:rsidRDefault="00997ED2" w:rsidP="00997ED2">
      <w:pPr>
        <w:pStyle w:val="Prrafodelista"/>
        <w:spacing w:line="360" w:lineRule="auto"/>
        <w:ind w:left="0"/>
        <w:jc w:val="center"/>
        <w:rPr>
          <w:rFonts w:ascii="Palatino Linotype" w:hAnsi="Palatino Linotype"/>
          <w:lang w:eastAsia="en-US"/>
        </w:rPr>
      </w:pPr>
      <w:r w:rsidRPr="008A488D">
        <w:rPr>
          <w:rFonts w:ascii="Palatino Linotype" w:hAnsi="Palatino Linotype"/>
          <w:noProof/>
          <w:lang w:eastAsia="es-MX"/>
        </w:rPr>
        <w:drawing>
          <wp:inline distT="0" distB="0" distL="0" distR="0" wp14:anchorId="6B78E512" wp14:editId="7FE3B066">
            <wp:extent cx="4416102" cy="4776952"/>
            <wp:effectExtent l="0" t="0" r="381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49498" cy="4813077"/>
                    </a:xfrm>
                    <a:prstGeom prst="rect">
                      <a:avLst/>
                    </a:prstGeom>
                  </pic:spPr>
                </pic:pic>
              </a:graphicData>
            </a:graphic>
          </wp:inline>
        </w:drawing>
      </w:r>
    </w:p>
    <w:p w14:paraId="48D00EEB" w14:textId="77777777" w:rsidR="00997ED2" w:rsidRPr="008A488D" w:rsidRDefault="00997ED2" w:rsidP="00C65E3A">
      <w:pPr>
        <w:pStyle w:val="Prrafodelista"/>
        <w:spacing w:line="360" w:lineRule="auto"/>
        <w:ind w:left="0"/>
        <w:jc w:val="both"/>
        <w:rPr>
          <w:rFonts w:ascii="Palatino Linotype" w:hAnsi="Palatino Linotype"/>
          <w:lang w:eastAsia="en-US"/>
        </w:rPr>
      </w:pPr>
    </w:p>
    <w:p w14:paraId="3686C579" w14:textId="0C031D43" w:rsidR="00997ED2" w:rsidRPr="008A488D" w:rsidRDefault="00997ED2" w:rsidP="00C65E3A">
      <w:pPr>
        <w:pStyle w:val="Prrafodelista"/>
        <w:spacing w:line="360" w:lineRule="auto"/>
        <w:ind w:left="0"/>
        <w:jc w:val="both"/>
        <w:rPr>
          <w:rFonts w:ascii="Palatino Linotype" w:hAnsi="Palatino Linotype"/>
          <w:lang w:eastAsia="en-US"/>
        </w:rPr>
      </w:pPr>
      <w:r w:rsidRPr="008A488D">
        <w:rPr>
          <w:rFonts w:ascii="Palatino Linotype" w:hAnsi="Palatino Linotype"/>
          <w:noProof/>
          <w:lang w:eastAsia="es-MX"/>
        </w:rPr>
        <w:drawing>
          <wp:inline distT="0" distB="0" distL="0" distR="0" wp14:anchorId="6E86422B" wp14:editId="221E0D9A">
            <wp:extent cx="5612130" cy="21780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178050"/>
                    </a:xfrm>
                    <a:prstGeom prst="rect">
                      <a:avLst/>
                    </a:prstGeom>
                  </pic:spPr>
                </pic:pic>
              </a:graphicData>
            </a:graphic>
          </wp:inline>
        </w:drawing>
      </w:r>
    </w:p>
    <w:p w14:paraId="6B527EEF" w14:textId="77777777" w:rsidR="00997ED2" w:rsidRPr="008A488D" w:rsidRDefault="00997ED2" w:rsidP="00C65E3A">
      <w:pPr>
        <w:pStyle w:val="Prrafodelista"/>
        <w:spacing w:line="360" w:lineRule="auto"/>
        <w:ind w:left="0"/>
        <w:jc w:val="both"/>
        <w:rPr>
          <w:rFonts w:ascii="Palatino Linotype" w:hAnsi="Palatino Linotype"/>
          <w:lang w:eastAsia="en-US"/>
        </w:rPr>
      </w:pPr>
    </w:p>
    <w:p w14:paraId="08605A4F" w14:textId="7B870B4B" w:rsidR="00C65E3A" w:rsidRPr="008A488D" w:rsidRDefault="00136094" w:rsidP="00E13B7D">
      <w:pPr>
        <w:pStyle w:val="Prrafodelista"/>
        <w:numPr>
          <w:ilvl w:val="0"/>
          <w:numId w:val="1"/>
        </w:numPr>
        <w:spacing w:line="360" w:lineRule="auto"/>
        <w:jc w:val="both"/>
        <w:rPr>
          <w:rFonts w:ascii="Palatino Linotype" w:hAnsi="Palatino Linotype"/>
          <w:lang w:eastAsia="en-US"/>
        </w:rPr>
      </w:pPr>
      <w:r w:rsidRPr="008A488D">
        <w:rPr>
          <w:rFonts w:ascii="Palatino Linotype" w:hAnsi="Palatino Linotype"/>
          <w:lang w:eastAsia="en-US"/>
        </w:rPr>
        <w:t xml:space="preserve">Los Lineamientos de Control Financiero y Administrativo tienen por objeto establecer las normas en materia de control financiero y Administrativo </w:t>
      </w:r>
      <w:r w:rsidRPr="008A488D">
        <w:rPr>
          <w:rFonts w:ascii="Palatino Linotype" w:hAnsi="Palatino Linotype"/>
        </w:rPr>
        <w:t>en la obtención, administración y aplicación de los recursos públicos para las entidades fiscalizables municipales; además, señalan lo siguiente:</w:t>
      </w:r>
    </w:p>
    <w:p w14:paraId="62938B2D" w14:textId="77777777" w:rsidR="00136094" w:rsidRPr="008A488D" w:rsidRDefault="00136094" w:rsidP="00136094">
      <w:pPr>
        <w:spacing w:line="360" w:lineRule="auto"/>
        <w:jc w:val="both"/>
        <w:rPr>
          <w:rFonts w:ascii="Palatino Linotype" w:hAnsi="Palatino Linotype"/>
          <w:lang w:eastAsia="en-US"/>
        </w:rPr>
      </w:pPr>
    </w:p>
    <w:p w14:paraId="6F606DB2" w14:textId="1A8CE41B" w:rsidR="00136094" w:rsidRPr="008A488D" w:rsidRDefault="00136094" w:rsidP="00136094">
      <w:pPr>
        <w:spacing w:line="360" w:lineRule="auto"/>
        <w:ind w:left="567" w:right="616"/>
        <w:jc w:val="both"/>
        <w:rPr>
          <w:rFonts w:ascii="Palatino Linotype" w:hAnsi="Palatino Linotype"/>
          <w:i/>
          <w:sz w:val="22"/>
          <w:szCs w:val="22"/>
        </w:rPr>
      </w:pPr>
      <w:r w:rsidRPr="008A488D">
        <w:rPr>
          <w:rFonts w:ascii="Palatino Linotype" w:hAnsi="Palatino Linotype"/>
          <w:i/>
          <w:sz w:val="22"/>
          <w:szCs w:val="22"/>
        </w:rPr>
        <w:t>TERCERO Para efectos de los presentes Lineamientos, se entenderá por.</w:t>
      </w:r>
    </w:p>
    <w:p w14:paraId="219CE1BD" w14:textId="77777777" w:rsidR="00136094" w:rsidRPr="008A488D" w:rsidRDefault="00136094" w:rsidP="00136094">
      <w:pPr>
        <w:spacing w:line="360" w:lineRule="auto"/>
        <w:ind w:left="567" w:right="616"/>
        <w:jc w:val="both"/>
        <w:rPr>
          <w:rFonts w:ascii="Palatino Linotype" w:hAnsi="Palatino Linotype"/>
          <w:i/>
          <w:sz w:val="22"/>
          <w:szCs w:val="22"/>
        </w:rPr>
      </w:pPr>
    </w:p>
    <w:p w14:paraId="51E3CC41" w14:textId="77777777" w:rsidR="00136094" w:rsidRPr="008A488D" w:rsidRDefault="00136094" w:rsidP="00136094">
      <w:pPr>
        <w:spacing w:line="360" w:lineRule="auto"/>
        <w:ind w:left="567" w:right="616"/>
        <w:jc w:val="both"/>
        <w:rPr>
          <w:rFonts w:ascii="Palatino Linotype" w:hAnsi="Palatino Linotype"/>
          <w:i/>
          <w:sz w:val="22"/>
          <w:szCs w:val="22"/>
        </w:rPr>
      </w:pPr>
      <w:r w:rsidRPr="008A488D">
        <w:rPr>
          <w:rFonts w:ascii="Palatino Linotype" w:hAnsi="Palatino Linotype"/>
          <w:b/>
          <w:i/>
          <w:sz w:val="22"/>
          <w:szCs w:val="22"/>
        </w:rPr>
        <w:t xml:space="preserve">I. ADMINISTRACIÓN PÚBLICA MUNICIPAL: </w:t>
      </w:r>
      <w:r w:rsidRPr="008A488D">
        <w:rPr>
          <w:rFonts w:ascii="Palatino Linotype" w:hAnsi="Palatino Linotype"/>
          <w:i/>
          <w:sz w:val="22"/>
          <w:szCs w:val="22"/>
        </w:rPr>
        <w:t xml:space="preserve">A la integrada por el ayuntamiento, dependencias y entidades de la Administración pública municipal. </w:t>
      </w:r>
    </w:p>
    <w:p w14:paraId="05775A9B" w14:textId="77777777" w:rsidR="00136094" w:rsidRPr="008A488D" w:rsidRDefault="00136094" w:rsidP="00136094">
      <w:pPr>
        <w:spacing w:line="360" w:lineRule="auto"/>
        <w:ind w:left="567" w:right="616"/>
        <w:jc w:val="both"/>
        <w:rPr>
          <w:rFonts w:ascii="Palatino Linotype" w:hAnsi="Palatino Linotype"/>
          <w:i/>
          <w:sz w:val="22"/>
          <w:szCs w:val="22"/>
        </w:rPr>
      </w:pPr>
      <w:r w:rsidRPr="008A488D">
        <w:rPr>
          <w:rFonts w:ascii="Palatino Linotype" w:hAnsi="Palatino Linotype"/>
          <w:b/>
          <w:i/>
          <w:sz w:val="22"/>
          <w:szCs w:val="22"/>
        </w:rPr>
        <w:t xml:space="preserve">II. ÁREA ADMINISTRATIVA: </w:t>
      </w:r>
      <w:r w:rsidRPr="008A488D">
        <w:rPr>
          <w:rFonts w:ascii="Palatino Linotype" w:hAnsi="Palatino Linotype"/>
          <w:i/>
          <w:sz w:val="22"/>
          <w:szCs w:val="22"/>
        </w:rPr>
        <w:t xml:space="preserve">A la dependencia u oficina administrativa que tenga como objetivo organizar, dirigir y coordinar el desarrollo de los sistemas de administración de personal, de recursos documentales, materiales e informáticos del municipio, así como la prestación de los servicios generales a las diversas áreas que conforman la administración pública municipal o sus organismos públicos descentralizados y fideicomisos públicos de carácter municipal, según sea el caso; asimismo, aquella que tenga como objetivos proporcionar adecuadamente los servicios </w:t>
      </w:r>
      <w:r w:rsidRPr="008A488D">
        <w:rPr>
          <w:rFonts w:ascii="Palatino Linotype" w:hAnsi="Palatino Linotype"/>
          <w:i/>
          <w:sz w:val="22"/>
          <w:szCs w:val="22"/>
        </w:rPr>
        <w:lastRenderedPageBreak/>
        <w:t xml:space="preserve">de correspondencia, impresión, fotocopiado, transporte, mantenimiento de edificios, de vehículos, entre otros. </w:t>
      </w:r>
    </w:p>
    <w:p w14:paraId="5837CE97" w14:textId="77777777" w:rsidR="00136094" w:rsidRPr="008A488D" w:rsidRDefault="00136094" w:rsidP="00136094">
      <w:pPr>
        <w:spacing w:line="360" w:lineRule="auto"/>
        <w:ind w:left="567" w:right="616"/>
        <w:jc w:val="both"/>
        <w:rPr>
          <w:rFonts w:ascii="Palatino Linotype" w:hAnsi="Palatino Linotype"/>
          <w:i/>
          <w:sz w:val="22"/>
          <w:szCs w:val="22"/>
        </w:rPr>
      </w:pPr>
      <w:r w:rsidRPr="008A488D">
        <w:rPr>
          <w:rFonts w:ascii="Palatino Linotype" w:hAnsi="Palatino Linotype"/>
          <w:b/>
          <w:i/>
          <w:sz w:val="22"/>
          <w:szCs w:val="22"/>
        </w:rPr>
        <w:t>III. AYUNTAMIENTO:</w:t>
      </w:r>
      <w:r w:rsidRPr="008A488D">
        <w:rPr>
          <w:rFonts w:ascii="Palatino Linotype" w:hAnsi="Palatino Linotype"/>
          <w:i/>
          <w:sz w:val="22"/>
          <w:szCs w:val="22"/>
        </w:rPr>
        <w:t xml:space="preserve"> Al integrado por el presidente, síndicos y regidores municipales. </w:t>
      </w:r>
    </w:p>
    <w:p w14:paraId="65F63859" w14:textId="77777777" w:rsidR="00136094" w:rsidRPr="008A488D" w:rsidRDefault="00136094" w:rsidP="00136094">
      <w:pPr>
        <w:spacing w:line="360" w:lineRule="auto"/>
        <w:ind w:left="567" w:right="616"/>
        <w:jc w:val="both"/>
        <w:rPr>
          <w:rFonts w:ascii="Palatino Linotype" w:hAnsi="Palatino Linotype"/>
          <w:i/>
          <w:sz w:val="22"/>
          <w:szCs w:val="22"/>
        </w:rPr>
      </w:pPr>
      <w:r w:rsidRPr="008A488D">
        <w:rPr>
          <w:rFonts w:ascii="Palatino Linotype" w:hAnsi="Palatino Linotype"/>
          <w:b/>
          <w:i/>
          <w:sz w:val="22"/>
          <w:szCs w:val="22"/>
        </w:rPr>
        <w:t>IV. ENTIDAD FISCALIZABLE MUNICIPAL:</w:t>
      </w:r>
      <w:r w:rsidRPr="008A488D">
        <w:rPr>
          <w:rFonts w:ascii="Palatino Linotype" w:hAnsi="Palatino Linotype"/>
          <w:i/>
          <w:sz w:val="22"/>
          <w:szCs w:val="22"/>
        </w:rPr>
        <w:t xml:space="preserve"> A los municipios del Estado, organismos públicos descentralizados y fideicomisos públicos de carácter municipal. </w:t>
      </w:r>
    </w:p>
    <w:p w14:paraId="788E218B" w14:textId="77777777" w:rsidR="00136094" w:rsidRPr="008A488D" w:rsidRDefault="00136094" w:rsidP="00136094">
      <w:pPr>
        <w:spacing w:line="360" w:lineRule="auto"/>
        <w:ind w:left="567" w:right="616"/>
        <w:jc w:val="both"/>
        <w:rPr>
          <w:rFonts w:ascii="Palatino Linotype" w:hAnsi="Palatino Linotype"/>
          <w:i/>
          <w:sz w:val="22"/>
          <w:szCs w:val="22"/>
        </w:rPr>
      </w:pPr>
      <w:r w:rsidRPr="008A488D">
        <w:rPr>
          <w:rFonts w:ascii="Palatino Linotype" w:hAnsi="Palatino Linotype"/>
          <w:b/>
          <w:i/>
          <w:sz w:val="22"/>
          <w:szCs w:val="22"/>
        </w:rPr>
        <w:t>V. ENTIDADES DE LA ADMINISTRACIÓN PÚBLICA MUNICIPAL:</w:t>
      </w:r>
      <w:r w:rsidRPr="008A488D">
        <w:rPr>
          <w:rFonts w:ascii="Palatino Linotype" w:hAnsi="Palatino Linotype"/>
          <w:i/>
          <w:sz w:val="22"/>
          <w:szCs w:val="22"/>
        </w:rPr>
        <w:t xml:space="preserve"> A los organismos públicos descentralizados y fideicomisos públicos de carácter municipal. </w:t>
      </w:r>
    </w:p>
    <w:p w14:paraId="3106CFF7" w14:textId="77777777" w:rsidR="00136094" w:rsidRPr="008A488D" w:rsidRDefault="00136094" w:rsidP="00136094">
      <w:pPr>
        <w:spacing w:line="360" w:lineRule="auto"/>
        <w:ind w:left="567" w:right="616"/>
        <w:jc w:val="both"/>
        <w:rPr>
          <w:rFonts w:ascii="Palatino Linotype" w:hAnsi="Palatino Linotype"/>
          <w:i/>
          <w:sz w:val="22"/>
          <w:szCs w:val="22"/>
        </w:rPr>
      </w:pPr>
      <w:r w:rsidRPr="008A488D">
        <w:rPr>
          <w:rFonts w:ascii="Palatino Linotype" w:hAnsi="Palatino Linotype"/>
          <w:b/>
          <w:i/>
          <w:sz w:val="22"/>
          <w:szCs w:val="22"/>
        </w:rPr>
        <w:t>VI. LINEAMIENTOS:</w:t>
      </w:r>
      <w:r w:rsidRPr="008A488D">
        <w:rPr>
          <w:rFonts w:ascii="Palatino Linotype" w:hAnsi="Palatino Linotype"/>
          <w:i/>
          <w:sz w:val="22"/>
          <w:szCs w:val="22"/>
        </w:rPr>
        <w:t xml:space="preserve"> A los Lineamientos de Control Financiero y Administrativo para las- Entidades Fiscalizables Municipales del Estado de México. </w:t>
      </w:r>
    </w:p>
    <w:p w14:paraId="36A27B03" w14:textId="701E5324" w:rsidR="00E13B7D"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w:t>
      </w:r>
    </w:p>
    <w:p w14:paraId="566891AD" w14:textId="77777777" w:rsidR="00136094" w:rsidRPr="008A488D" w:rsidRDefault="00136094" w:rsidP="00136094">
      <w:pPr>
        <w:ind w:left="567" w:right="616"/>
        <w:jc w:val="both"/>
        <w:rPr>
          <w:rFonts w:ascii="Palatino Linotype" w:hAnsi="Palatino Linotype"/>
          <w:i/>
          <w:sz w:val="22"/>
          <w:szCs w:val="22"/>
        </w:rPr>
      </w:pPr>
    </w:p>
    <w:p w14:paraId="04A96E98" w14:textId="77777777" w:rsidR="00136094" w:rsidRPr="008A488D" w:rsidRDefault="00136094" w:rsidP="00136094">
      <w:pPr>
        <w:ind w:left="567" w:right="616"/>
        <w:jc w:val="both"/>
        <w:rPr>
          <w:rFonts w:ascii="Palatino Linotype" w:hAnsi="Palatino Linotype"/>
          <w:i/>
          <w:sz w:val="22"/>
          <w:szCs w:val="22"/>
        </w:rPr>
      </w:pPr>
    </w:p>
    <w:p w14:paraId="72D1A14F" w14:textId="77777777" w:rsidR="00136094" w:rsidRPr="008A488D" w:rsidRDefault="00136094" w:rsidP="00136094">
      <w:pPr>
        <w:ind w:left="567" w:right="616"/>
        <w:jc w:val="both"/>
        <w:rPr>
          <w:rFonts w:ascii="Palatino Linotype" w:hAnsi="Palatino Linotype"/>
          <w:b/>
          <w:i/>
          <w:sz w:val="22"/>
          <w:szCs w:val="22"/>
        </w:rPr>
      </w:pPr>
      <w:r w:rsidRPr="008A488D">
        <w:rPr>
          <w:rFonts w:ascii="Palatino Linotype" w:hAnsi="Palatino Linotype"/>
          <w:b/>
          <w:i/>
          <w:sz w:val="22"/>
          <w:szCs w:val="22"/>
        </w:rPr>
        <w:t xml:space="preserve">FONDO FIJO DE CAJA </w:t>
      </w:r>
    </w:p>
    <w:p w14:paraId="2982384B" w14:textId="77777777" w:rsidR="00136094" w:rsidRPr="008A488D" w:rsidRDefault="00136094" w:rsidP="00136094">
      <w:pPr>
        <w:ind w:left="567" w:right="616"/>
        <w:jc w:val="both"/>
        <w:rPr>
          <w:rFonts w:ascii="Palatino Linotype" w:hAnsi="Palatino Linotype"/>
          <w:i/>
          <w:sz w:val="22"/>
          <w:szCs w:val="22"/>
        </w:rPr>
      </w:pPr>
    </w:p>
    <w:p w14:paraId="03B64C9F"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El presidente y el tesorero deberán determinar y autorizar su monto con la justificación de cada uno y afianzar a los responsables del fondo fijo como se señala en el acuerdo en el cual se adicionan o modifican los Criterios Generales y Políticas de Operación para la Contratación de Fianzas de los Servidores Públicos Municipales del Estado de México, elaborar y firmar las cartas responsivas del responsable de administrarlos. Lo propio hará en el ámbito de su respectiva competencia los servidores públicos de los organismos públicos descentralizados y fideicomisos públicos. </w:t>
      </w:r>
    </w:p>
    <w:p w14:paraId="18F8BD72" w14:textId="77777777" w:rsidR="00136094" w:rsidRPr="008A488D" w:rsidRDefault="00136094" w:rsidP="00136094">
      <w:pPr>
        <w:ind w:left="567" w:right="616"/>
        <w:jc w:val="both"/>
        <w:rPr>
          <w:rFonts w:ascii="Palatino Linotype" w:hAnsi="Palatino Linotype"/>
          <w:i/>
          <w:sz w:val="22"/>
          <w:szCs w:val="22"/>
        </w:rPr>
      </w:pPr>
    </w:p>
    <w:p w14:paraId="198879C3"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Los recursos del fondo fijo de caja, no se podrán utilizar para complementar adquisiciones que se liquiden a través de otros Procedimientos de pago y su importe total no podrá ser fraccionado. </w:t>
      </w:r>
    </w:p>
    <w:p w14:paraId="4608BB69" w14:textId="77777777" w:rsidR="00136094" w:rsidRPr="008A488D" w:rsidRDefault="00136094" w:rsidP="00136094">
      <w:pPr>
        <w:ind w:left="567" w:right="616"/>
        <w:jc w:val="both"/>
        <w:rPr>
          <w:rFonts w:ascii="Palatino Linotype" w:hAnsi="Palatino Linotype"/>
          <w:i/>
          <w:sz w:val="22"/>
          <w:szCs w:val="22"/>
        </w:rPr>
      </w:pPr>
    </w:p>
    <w:p w14:paraId="580A7A58"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Los recursos del fondo fijo de caja, no podrán ser superiores a veinte días de salario mínimo general de la zona económica "A" multiplicado por 30 días del mes. Los recursos del fondo fijo de caja, no podrán pagar sueldos y salarios y demás prestaciones contenidas en el capítulo 1000 (Servicios Personales). </w:t>
      </w:r>
    </w:p>
    <w:p w14:paraId="333A4643" w14:textId="77777777" w:rsidR="00136094" w:rsidRPr="008A488D" w:rsidRDefault="00136094" w:rsidP="00136094">
      <w:pPr>
        <w:ind w:left="567" w:right="616"/>
        <w:jc w:val="both"/>
        <w:rPr>
          <w:rFonts w:ascii="Palatino Linotype" w:hAnsi="Palatino Linotype"/>
          <w:i/>
          <w:sz w:val="22"/>
          <w:szCs w:val="22"/>
        </w:rPr>
      </w:pPr>
    </w:p>
    <w:p w14:paraId="5DA637BA"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15. No podrán pagarse a través del fondo fijo de caja, además de los conceptos antes mencionados las partidas del gasto que a continuación se detallan: </w:t>
      </w:r>
    </w:p>
    <w:p w14:paraId="4F510596"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a) Combustibles, lubricantes y aditivos; </w:t>
      </w:r>
    </w:p>
    <w:p w14:paraId="0924EF00"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lastRenderedPageBreak/>
        <w:t xml:space="preserve">b) Servicio de energía eléctrica; </w:t>
      </w:r>
    </w:p>
    <w:p w14:paraId="162537F5"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c) Servicio de agua; </w:t>
      </w:r>
    </w:p>
    <w:p w14:paraId="3B790520"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d) Servicio de telefonía convencional; </w:t>
      </w:r>
    </w:p>
    <w:p w14:paraId="562B7459"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e) Servicio de telefonía celular; </w:t>
      </w:r>
    </w:p>
    <w:p w14:paraId="20D79DE1"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f) Arrendamiento de terrenos; </w:t>
      </w:r>
    </w:p>
    <w:p w14:paraId="7F1A7932"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g) Arrendamiento de edificios y locales; </w:t>
      </w:r>
    </w:p>
    <w:p w14:paraId="171D1467"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h) Arrendamiento de equipo y bienes informáticos; </w:t>
      </w:r>
    </w:p>
    <w:p w14:paraId="2CE67B87"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i) Arrendamiento de maquinaria y equipo; </w:t>
      </w:r>
    </w:p>
    <w:p w14:paraId="09B4D788"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j) Asesorías asociadas a convenios o acuerdos; </w:t>
      </w:r>
    </w:p>
    <w:p w14:paraId="6CAE8292"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k) Capacitación; </w:t>
      </w:r>
    </w:p>
    <w:p w14:paraId="48CA9D73"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I) Seguros y fianzas; </w:t>
      </w:r>
    </w:p>
    <w:p w14:paraId="4B53EEE6"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m) Reparación y mantenimiento par equipo de redes de tele y radio trasmisión; </w:t>
      </w:r>
    </w:p>
    <w:p w14:paraId="2FCE7547"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n) Gastos publicidad y propaganda; </w:t>
      </w:r>
    </w:p>
    <w:p w14:paraId="2D777864"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o) Gastos de ceremonias y de orden oficial; </w:t>
      </w:r>
    </w:p>
    <w:p w14:paraId="01511C37"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p) Congresos y convenciones; </w:t>
      </w:r>
    </w:p>
    <w:p w14:paraId="5BCF63B1"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q) Exposiciones y ferias; </w:t>
      </w:r>
    </w:p>
    <w:p w14:paraId="63AC3242"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r) Becas; </w:t>
      </w:r>
    </w:p>
    <w:p w14:paraId="070F66C5"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s) Transferencias a organismos a descentralizados; </w:t>
      </w:r>
    </w:p>
    <w:p w14:paraId="40B08922"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t) Instituciones locales no lucrativas; y </w:t>
      </w:r>
    </w:p>
    <w:p w14:paraId="73048167" w14:textId="4F89C4FA" w:rsidR="00136094" w:rsidRPr="008A488D" w:rsidRDefault="00136094" w:rsidP="00136094">
      <w:pPr>
        <w:ind w:left="567" w:right="616"/>
        <w:jc w:val="both"/>
        <w:rPr>
          <w:rFonts w:ascii="Palatino Linotype" w:hAnsi="Palatino Linotype"/>
          <w:i/>
          <w:sz w:val="22"/>
          <w:szCs w:val="22"/>
          <w:lang w:eastAsia="en-US"/>
        </w:rPr>
      </w:pPr>
      <w:r w:rsidRPr="008A488D">
        <w:rPr>
          <w:rFonts w:ascii="Palatino Linotype" w:hAnsi="Palatino Linotype"/>
          <w:i/>
          <w:sz w:val="22"/>
          <w:szCs w:val="22"/>
        </w:rPr>
        <w:t>u) Entre otros que la normatividad lo permita.</w:t>
      </w:r>
    </w:p>
    <w:p w14:paraId="1255F9AF" w14:textId="77777777" w:rsidR="00E13B7D" w:rsidRPr="008A488D" w:rsidRDefault="00E13B7D" w:rsidP="00136094">
      <w:pPr>
        <w:pStyle w:val="Prrafodelista"/>
        <w:spacing w:line="360" w:lineRule="auto"/>
        <w:ind w:left="567" w:right="616"/>
        <w:jc w:val="both"/>
        <w:rPr>
          <w:rFonts w:ascii="Palatino Linotype" w:hAnsi="Palatino Linotype"/>
          <w:i/>
          <w:sz w:val="22"/>
          <w:szCs w:val="22"/>
          <w:lang w:eastAsia="en-US"/>
        </w:rPr>
      </w:pPr>
    </w:p>
    <w:p w14:paraId="106CBFF3" w14:textId="77777777" w:rsidR="00136094" w:rsidRPr="008A488D" w:rsidRDefault="00136094" w:rsidP="00136094">
      <w:pPr>
        <w:pStyle w:val="Prrafodelista"/>
        <w:spacing w:line="360" w:lineRule="auto"/>
        <w:ind w:left="567" w:right="616"/>
        <w:jc w:val="both"/>
        <w:rPr>
          <w:rFonts w:ascii="Palatino Linotype" w:hAnsi="Palatino Linotype"/>
          <w:i/>
          <w:sz w:val="22"/>
          <w:szCs w:val="22"/>
        </w:rPr>
      </w:pPr>
      <w:r w:rsidRPr="008A488D">
        <w:rPr>
          <w:rFonts w:ascii="Palatino Linotype" w:hAnsi="Palatino Linotype"/>
          <w:i/>
          <w:sz w:val="22"/>
          <w:szCs w:val="22"/>
        </w:rPr>
        <w:t xml:space="preserve">El tesorero deberá emitir el cheque por concepto de la reposición a nombre del responsable del manejo del fondo fijo, con firma de recibido. </w:t>
      </w:r>
    </w:p>
    <w:p w14:paraId="791296FC" w14:textId="77777777" w:rsidR="00136094" w:rsidRPr="008A488D" w:rsidRDefault="00136094" w:rsidP="00136094">
      <w:pPr>
        <w:pStyle w:val="Prrafodelista"/>
        <w:spacing w:line="360" w:lineRule="auto"/>
        <w:ind w:left="567" w:right="616"/>
        <w:jc w:val="both"/>
        <w:rPr>
          <w:rFonts w:ascii="Palatino Linotype" w:hAnsi="Palatino Linotype"/>
          <w:i/>
          <w:sz w:val="22"/>
          <w:szCs w:val="22"/>
        </w:rPr>
      </w:pPr>
    </w:p>
    <w:p w14:paraId="07586F04" w14:textId="370C973C" w:rsidR="00E13B7D" w:rsidRPr="008A488D" w:rsidRDefault="00136094" w:rsidP="00136094">
      <w:pPr>
        <w:pStyle w:val="Prrafodelista"/>
        <w:spacing w:line="360" w:lineRule="auto"/>
        <w:ind w:left="567" w:right="616"/>
        <w:jc w:val="both"/>
        <w:rPr>
          <w:rFonts w:ascii="Palatino Linotype" w:hAnsi="Palatino Linotype"/>
          <w:i/>
          <w:sz w:val="22"/>
          <w:szCs w:val="22"/>
          <w:lang w:eastAsia="en-US"/>
        </w:rPr>
      </w:pPr>
      <w:r w:rsidRPr="008A488D">
        <w:rPr>
          <w:rFonts w:ascii="Palatino Linotype" w:hAnsi="Palatino Linotype"/>
          <w:i/>
          <w:sz w:val="22"/>
          <w:szCs w:val="22"/>
        </w:rPr>
        <w:t>Para emitir un cheque de la reposición del fondo fijo, deberá contener la documentación que compruebe el gasto, un arqueo de dicho fondo y no deberá ser mayor al monto originalmente autorizado.</w:t>
      </w:r>
    </w:p>
    <w:p w14:paraId="66A7A805" w14:textId="77777777" w:rsidR="00E13B7D" w:rsidRPr="008A488D" w:rsidRDefault="00E13B7D" w:rsidP="00136094">
      <w:pPr>
        <w:ind w:left="567" w:right="616"/>
        <w:jc w:val="both"/>
        <w:rPr>
          <w:rFonts w:ascii="Palatino Linotype" w:hAnsi="Palatino Linotype"/>
          <w:i/>
          <w:sz w:val="22"/>
          <w:szCs w:val="22"/>
          <w:lang w:eastAsia="en-US"/>
        </w:rPr>
      </w:pPr>
    </w:p>
    <w:p w14:paraId="7A702D84"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El responsable del manejo del fondo fijo, deberá cuidar que los recursos sólo sean aplicados en la adquisición de bienes y servicios para cubrir necesidades urgentes, imprevistas, eventuales, contingentes o fortuitas. </w:t>
      </w:r>
    </w:p>
    <w:p w14:paraId="56FE0FA0" w14:textId="77777777" w:rsidR="00136094" w:rsidRPr="008A488D" w:rsidRDefault="00136094" w:rsidP="00136094">
      <w:pPr>
        <w:ind w:left="567" w:right="616"/>
        <w:jc w:val="both"/>
        <w:rPr>
          <w:rFonts w:ascii="Palatino Linotype" w:hAnsi="Palatino Linotype"/>
          <w:i/>
          <w:sz w:val="22"/>
          <w:szCs w:val="22"/>
        </w:rPr>
      </w:pPr>
    </w:p>
    <w:p w14:paraId="6BAA3FFE"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El tesorero deberá realizar la reposición del fondo fijo y contabilizar los comprobantes pagados con su póliza correspondiente dentro del mismo mes, en el caso de cierre de ejercicio los gastos deberán estar registrados al 31 de diciembre de cada año, en los de </w:t>
      </w:r>
      <w:r w:rsidRPr="008A488D">
        <w:rPr>
          <w:rFonts w:ascii="Palatino Linotype" w:hAnsi="Palatino Linotype"/>
          <w:i/>
          <w:sz w:val="22"/>
          <w:szCs w:val="22"/>
        </w:rPr>
        <w:lastRenderedPageBreak/>
        <w:t xml:space="preserve">cambio de administración deberán quedar cancelados a la fecha de la entrega de la oficina de que se trate, o en su caso a la fecha de la entrega intermedia del despacho. </w:t>
      </w:r>
    </w:p>
    <w:p w14:paraId="4A9F280D" w14:textId="77777777" w:rsidR="00136094" w:rsidRPr="008A488D" w:rsidRDefault="00136094" w:rsidP="00136094">
      <w:pPr>
        <w:ind w:left="567" w:right="616"/>
        <w:jc w:val="both"/>
        <w:rPr>
          <w:rFonts w:ascii="Palatino Linotype" w:hAnsi="Palatino Linotype"/>
          <w:i/>
          <w:sz w:val="22"/>
          <w:szCs w:val="22"/>
        </w:rPr>
      </w:pPr>
    </w:p>
    <w:p w14:paraId="56D05383"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La documentación que ampare la comprobación con cargo al fondo fijo, deberá contener la leyenda de "PAGADO" y no Deberá tener una antigüedad mayor a 20 días hábiles, contados a partir de la fecha de expedición y la fecha de recepción del Bien o servicio en la unidad ejecutora. </w:t>
      </w:r>
    </w:p>
    <w:p w14:paraId="2D6B7778" w14:textId="77777777" w:rsidR="00136094" w:rsidRPr="008A488D" w:rsidRDefault="00136094" w:rsidP="00136094">
      <w:pPr>
        <w:ind w:left="567" w:right="616"/>
        <w:jc w:val="both"/>
        <w:rPr>
          <w:rFonts w:ascii="Palatino Linotype" w:hAnsi="Palatino Linotype"/>
          <w:i/>
          <w:sz w:val="22"/>
          <w:szCs w:val="22"/>
        </w:rPr>
      </w:pPr>
    </w:p>
    <w:p w14:paraId="0ED2FF94" w14:textId="77777777" w:rsidR="00136094" w:rsidRPr="008A488D" w:rsidRDefault="00136094" w:rsidP="00136094">
      <w:pPr>
        <w:ind w:left="567" w:right="616"/>
        <w:jc w:val="both"/>
        <w:rPr>
          <w:rFonts w:ascii="Palatino Linotype" w:hAnsi="Palatino Linotype"/>
          <w:i/>
          <w:sz w:val="22"/>
          <w:szCs w:val="22"/>
        </w:rPr>
      </w:pPr>
      <w:r w:rsidRPr="008A488D">
        <w:rPr>
          <w:rFonts w:ascii="Palatino Linotype" w:hAnsi="Palatino Linotype"/>
          <w:i/>
          <w:sz w:val="22"/>
          <w:szCs w:val="22"/>
        </w:rPr>
        <w:t xml:space="preserve">El tesorero deberá verificar que en todas las reposiciones de los fondos cubra con todos los requerimientos señalados en estos Lineamientos. </w:t>
      </w:r>
    </w:p>
    <w:p w14:paraId="4E9C55A0" w14:textId="77777777" w:rsidR="00136094" w:rsidRPr="008A488D" w:rsidRDefault="00136094" w:rsidP="00136094">
      <w:pPr>
        <w:ind w:left="567" w:right="616"/>
        <w:jc w:val="both"/>
        <w:rPr>
          <w:rFonts w:ascii="Palatino Linotype" w:hAnsi="Palatino Linotype"/>
          <w:i/>
          <w:sz w:val="22"/>
          <w:szCs w:val="22"/>
        </w:rPr>
      </w:pPr>
    </w:p>
    <w:p w14:paraId="5937389B" w14:textId="0044184D" w:rsidR="00136094" w:rsidRPr="008A488D" w:rsidRDefault="00136094" w:rsidP="00136094">
      <w:pPr>
        <w:ind w:left="567" w:right="616"/>
        <w:jc w:val="both"/>
        <w:rPr>
          <w:rFonts w:ascii="Palatino Linotype" w:hAnsi="Palatino Linotype"/>
          <w:i/>
          <w:sz w:val="22"/>
          <w:szCs w:val="22"/>
          <w:lang w:eastAsia="en-US"/>
        </w:rPr>
      </w:pPr>
      <w:r w:rsidRPr="008A488D">
        <w:rPr>
          <w:rFonts w:ascii="Palatino Linotype" w:hAnsi="Palatino Linotype"/>
          <w:i/>
          <w:sz w:val="22"/>
          <w:szCs w:val="22"/>
        </w:rPr>
        <w:t>El responsable del manejo del fondo fijo, deberá abstenerse de utilizar el mismo para cambiar cheques de servidores públicos, proveedores, anticipos de nóminas, y demás casos de cualquier naturaleza análoga que no estén dentro del cumplimiento de sus funciones.</w:t>
      </w:r>
    </w:p>
    <w:p w14:paraId="48E5B12A" w14:textId="77777777" w:rsidR="00E13B7D" w:rsidRPr="008A488D" w:rsidRDefault="00E13B7D" w:rsidP="00E13B7D">
      <w:pPr>
        <w:rPr>
          <w:rFonts w:ascii="Palatino Linotype" w:hAnsi="Palatino Linotype"/>
          <w:lang w:eastAsia="en-US"/>
        </w:rPr>
      </w:pPr>
    </w:p>
    <w:p w14:paraId="5F1AC8D7" w14:textId="77777777" w:rsidR="00C65E3A" w:rsidRPr="008A488D" w:rsidRDefault="00C65E3A" w:rsidP="00C65E3A">
      <w:pPr>
        <w:pStyle w:val="Prrafodelista"/>
        <w:spacing w:line="360" w:lineRule="auto"/>
        <w:ind w:left="0"/>
        <w:jc w:val="both"/>
        <w:rPr>
          <w:rFonts w:ascii="Palatino Linotype" w:hAnsi="Palatino Linotype"/>
          <w:lang w:eastAsia="en-US"/>
        </w:rPr>
      </w:pPr>
    </w:p>
    <w:p w14:paraId="294A4F9A" w14:textId="04A0D3C9" w:rsidR="00F31A39" w:rsidRPr="008A488D" w:rsidRDefault="00F31A39" w:rsidP="00AF5C7E">
      <w:pPr>
        <w:pStyle w:val="Prrafodelista"/>
        <w:numPr>
          <w:ilvl w:val="0"/>
          <w:numId w:val="1"/>
        </w:numPr>
        <w:tabs>
          <w:tab w:val="left" w:pos="0"/>
        </w:tabs>
        <w:spacing w:line="360" w:lineRule="auto"/>
        <w:ind w:right="49"/>
        <w:jc w:val="both"/>
        <w:rPr>
          <w:rFonts w:ascii="Palatino Linotype" w:hAnsi="Palatino Linotype"/>
        </w:rPr>
      </w:pPr>
      <w:r w:rsidRPr="008A488D">
        <w:rPr>
          <w:rFonts w:ascii="Palatino Linotype" w:hAnsi="Palatino Linotype"/>
        </w:rPr>
        <w:t>Tal y como se ha señalado, es atribución del Presidente y Tesorero determinar y autorizar el monto de las cajas chicas o fondo fijo, además, corre a cargo de</w:t>
      </w:r>
      <w:r w:rsidR="00365A83" w:rsidRPr="008A488D">
        <w:rPr>
          <w:rFonts w:ascii="Palatino Linotype" w:hAnsi="Palatino Linotype"/>
        </w:rPr>
        <w:t xml:space="preserve"> este último </w:t>
      </w:r>
      <w:r w:rsidRPr="008A488D">
        <w:rPr>
          <w:rFonts w:ascii="Palatino Linotype" w:hAnsi="Palatino Linotype"/>
        </w:rPr>
        <w:t xml:space="preserve">emitir el cheque por concepto de la reposición del fondo fijo, </w:t>
      </w:r>
      <w:r w:rsidR="00365A83" w:rsidRPr="008A488D">
        <w:rPr>
          <w:rFonts w:ascii="Palatino Linotype" w:hAnsi="Palatino Linotype"/>
        </w:rPr>
        <w:t>así</w:t>
      </w:r>
      <w:r w:rsidRPr="008A488D">
        <w:rPr>
          <w:rFonts w:ascii="Palatino Linotype" w:hAnsi="Palatino Linotype"/>
        </w:rPr>
        <w:t xml:space="preserve"> como verificar que todas las reposiciones de los fondo cubran todos los requerimientos señalados; en consecuencia, se demostró que existe fuente obligacional del Ayuntamiento de Tultepec para generar, administrar y poseer información relativa al fondo fijo o caja chica, por lo que se ORDENA entregar los documentos donde conste:</w:t>
      </w:r>
    </w:p>
    <w:p w14:paraId="28E980FD" w14:textId="77777777" w:rsidR="00365A83" w:rsidRPr="008A488D" w:rsidRDefault="00365A83" w:rsidP="00365A83">
      <w:pPr>
        <w:pStyle w:val="Prrafodelista"/>
        <w:tabs>
          <w:tab w:val="left" w:pos="0"/>
        </w:tabs>
        <w:spacing w:line="360" w:lineRule="auto"/>
        <w:ind w:left="0" w:right="49"/>
        <w:jc w:val="both"/>
        <w:rPr>
          <w:rFonts w:ascii="Palatino Linotype" w:hAnsi="Palatino Linotype"/>
        </w:rPr>
      </w:pPr>
    </w:p>
    <w:p w14:paraId="4AE202CD" w14:textId="371EC143" w:rsidR="00F31A39" w:rsidRPr="008A488D" w:rsidRDefault="00F31A39" w:rsidP="00365A83">
      <w:pPr>
        <w:pStyle w:val="Prrafodelista"/>
        <w:numPr>
          <w:ilvl w:val="0"/>
          <w:numId w:val="48"/>
        </w:numPr>
        <w:tabs>
          <w:tab w:val="left" w:pos="0"/>
        </w:tabs>
        <w:spacing w:line="360" w:lineRule="auto"/>
        <w:ind w:right="49"/>
        <w:jc w:val="both"/>
        <w:rPr>
          <w:rFonts w:ascii="Palatino Linotype" w:hAnsi="Palatino Linotype"/>
        </w:rPr>
      </w:pPr>
      <w:r w:rsidRPr="008A488D">
        <w:rPr>
          <w:rFonts w:ascii="Palatino Linotype" w:hAnsi="Palatino Linotype"/>
        </w:rPr>
        <w:t>Formatos de comprobación de fondo fijo o caja chica</w:t>
      </w:r>
      <w:r w:rsidR="00365A83" w:rsidRPr="008A488D">
        <w:rPr>
          <w:rFonts w:ascii="Palatino Linotype" w:hAnsi="Palatino Linotype"/>
        </w:rPr>
        <w:t xml:space="preserve"> de la Dirección de Agua Potable, Obras Públicas y Tesorería Municipal, del periodo comprendido del uno (1) de enero al treinta (30) de mayo de dos mil veintidós.</w:t>
      </w:r>
    </w:p>
    <w:p w14:paraId="1213BFAA" w14:textId="158DD5A3" w:rsidR="008A4B14" w:rsidRPr="008A488D" w:rsidRDefault="008A4B14" w:rsidP="00AF5C7E">
      <w:pPr>
        <w:pStyle w:val="Prrafodelista"/>
        <w:numPr>
          <w:ilvl w:val="0"/>
          <w:numId w:val="1"/>
        </w:numPr>
        <w:tabs>
          <w:tab w:val="left" w:pos="0"/>
        </w:tabs>
        <w:spacing w:line="360" w:lineRule="auto"/>
        <w:ind w:right="49"/>
        <w:jc w:val="both"/>
        <w:rPr>
          <w:rFonts w:ascii="Palatino Linotype" w:hAnsi="Palatino Linotype"/>
        </w:rPr>
      </w:pPr>
      <w:r w:rsidRPr="008A488D">
        <w:rPr>
          <w:rFonts w:ascii="Palatino Linotype" w:hAnsi="Palatino Linotype"/>
        </w:rPr>
        <w:lastRenderedPageBreak/>
        <w:t>De ser el caso de que la información contenga datos personales susceptibles de clasificarse como confidenciales, el Sujeto Obliga</w:t>
      </w:r>
      <w:r w:rsidR="00365A83" w:rsidRPr="008A488D">
        <w:rPr>
          <w:rFonts w:ascii="Palatino Linotype" w:hAnsi="Palatino Linotype"/>
        </w:rPr>
        <w:t>do estará a lo dispuesto en el Considerando Quinto de la presente resolución.</w:t>
      </w:r>
    </w:p>
    <w:p w14:paraId="00C862B3" w14:textId="77777777" w:rsidR="00F5315C" w:rsidRPr="008A488D" w:rsidRDefault="00F5315C" w:rsidP="00F5315C">
      <w:pPr>
        <w:pStyle w:val="Prrafodelista"/>
        <w:tabs>
          <w:tab w:val="left" w:pos="0"/>
        </w:tabs>
        <w:spacing w:line="360" w:lineRule="auto"/>
        <w:ind w:left="0" w:right="49"/>
        <w:jc w:val="both"/>
        <w:rPr>
          <w:rFonts w:ascii="Palatino Linotype" w:hAnsi="Palatino Linotype"/>
        </w:rPr>
      </w:pPr>
    </w:p>
    <w:p w14:paraId="1D4FB5D0" w14:textId="39014DEA" w:rsidR="00F5315C" w:rsidRPr="008A488D" w:rsidRDefault="00F5315C" w:rsidP="00F5315C">
      <w:pPr>
        <w:pStyle w:val="Prrafodelista"/>
        <w:numPr>
          <w:ilvl w:val="0"/>
          <w:numId w:val="1"/>
        </w:numPr>
        <w:tabs>
          <w:tab w:val="left" w:pos="0"/>
        </w:tabs>
        <w:spacing w:line="360" w:lineRule="auto"/>
        <w:ind w:right="49"/>
        <w:jc w:val="both"/>
        <w:rPr>
          <w:rFonts w:ascii="Palatino Linotype" w:hAnsi="Palatino Linotype"/>
        </w:rPr>
      </w:pPr>
      <w:r w:rsidRPr="008A488D">
        <w:rPr>
          <w:rFonts w:ascii="Palatino Linotype" w:hAnsi="Palatino Linotype"/>
        </w:rPr>
        <w:t xml:space="preserve">Asimismo, no pasa desapercibido que de </w:t>
      </w:r>
      <w:r w:rsidRPr="008A488D">
        <w:rPr>
          <w:rFonts w:ascii="Palatino Linotype" w:eastAsia="Calibri" w:hAnsi="Palatino Linotype" w:cs="Arial"/>
        </w:rPr>
        <w:t>ser el caso de que la información relativa a la caja chica no haya sido generada por el hecho de que no se aprobara la partida presupuestal correspondiente, el Sujeto Obligado deberá de manifestar las razones que expliquen las causar por las que no se cuenta con la información.</w:t>
      </w:r>
    </w:p>
    <w:p w14:paraId="7729E554" w14:textId="77777777" w:rsidR="00F5315C" w:rsidRPr="008A488D" w:rsidRDefault="00F5315C" w:rsidP="00F5315C">
      <w:pPr>
        <w:pStyle w:val="Prrafodelista"/>
        <w:tabs>
          <w:tab w:val="left" w:pos="0"/>
        </w:tabs>
        <w:spacing w:line="360" w:lineRule="auto"/>
        <w:ind w:left="0" w:right="49"/>
        <w:jc w:val="both"/>
        <w:rPr>
          <w:rFonts w:ascii="Palatino Linotype" w:hAnsi="Palatino Linotype"/>
        </w:rPr>
      </w:pPr>
    </w:p>
    <w:p w14:paraId="248DDDE1" w14:textId="1233A8F0" w:rsidR="006660AC" w:rsidRPr="008A488D" w:rsidRDefault="00365A83" w:rsidP="006660AC">
      <w:pPr>
        <w:pStyle w:val="Prrafodelista"/>
        <w:numPr>
          <w:ilvl w:val="0"/>
          <w:numId w:val="1"/>
        </w:numPr>
        <w:tabs>
          <w:tab w:val="left" w:pos="0"/>
        </w:tabs>
        <w:spacing w:line="360" w:lineRule="auto"/>
        <w:ind w:right="49"/>
        <w:jc w:val="both"/>
        <w:rPr>
          <w:rFonts w:ascii="Palatino Linotype" w:hAnsi="Palatino Linotype"/>
        </w:rPr>
      </w:pPr>
      <w:r w:rsidRPr="008A488D">
        <w:rPr>
          <w:rFonts w:ascii="Palatino Linotype" w:hAnsi="Palatino Linotype"/>
        </w:rPr>
        <w:t xml:space="preserve">Por último y no menos importante, </w:t>
      </w:r>
      <w:r w:rsidR="006660AC" w:rsidRPr="008A488D">
        <w:rPr>
          <w:rFonts w:ascii="Palatino Linotype" w:hAnsi="Palatino Linotype"/>
        </w:rPr>
        <w:t>d</w:t>
      </w:r>
      <w:r w:rsidR="006660AC" w:rsidRPr="008A488D">
        <w:rPr>
          <w:rFonts w:ascii="Palatino Linotype" w:eastAsia="MS Mincho" w:hAnsi="Palatino Linotype"/>
        </w:rPr>
        <w:t xml:space="preserve">ebemos mencionar que el acceso a la información es un derecho humano constitucional y convencionalmente reconocido y para tal efecto </w:t>
      </w:r>
      <w:r w:rsidR="006660AC" w:rsidRPr="008A488D">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006660AC" w:rsidRPr="008A488D">
        <w:rPr>
          <w:rFonts w:ascii="Palatino Linotype" w:eastAsia="Calibri" w:hAnsi="Palatino Linotype"/>
          <w:i/>
          <w:lang w:val="es-ES"/>
        </w:rPr>
        <w:t xml:space="preserve">en el ámbito de sus atribuciones, de promover, respetar, proteger y </w:t>
      </w:r>
      <w:r w:rsidR="006660AC" w:rsidRPr="008A488D">
        <w:rPr>
          <w:rFonts w:ascii="Palatino Linotype" w:eastAsia="Calibri" w:hAnsi="Palatino Linotype"/>
          <w:b/>
          <w:i/>
          <w:lang w:val="es-ES"/>
        </w:rPr>
        <w:t>garantizar</w:t>
      </w:r>
      <w:r w:rsidR="006660AC" w:rsidRPr="008A488D">
        <w:rPr>
          <w:rFonts w:ascii="Palatino Linotype" w:eastAsia="Calibri" w:hAnsi="Palatino Linotype"/>
          <w:i/>
          <w:lang w:val="es-ES"/>
        </w:rPr>
        <w:t xml:space="preserve"> los derechos humanos. </w:t>
      </w:r>
      <w:r w:rsidR="006660AC" w:rsidRPr="008A488D">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006660AC" w:rsidRPr="008A488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6660AC" w:rsidRPr="008A488D">
        <w:rPr>
          <w:rStyle w:val="Refdenotaalpie"/>
          <w:i/>
        </w:rPr>
        <w:footnoteReference w:id="7"/>
      </w:r>
      <w:r w:rsidR="006660AC" w:rsidRPr="008A488D">
        <w:rPr>
          <w:rFonts w:ascii="Palatino Linotype" w:hAnsi="Palatino Linotype"/>
          <w:i/>
        </w:rPr>
        <w:t xml:space="preserve">, </w:t>
      </w:r>
      <w:r w:rsidR="006660AC" w:rsidRPr="008A488D">
        <w:rPr>
          <w:rFonts w:ascii="Palatino Linotype" w:hAnsi="Palatino Linotype"/>
        </w:rPr>
        <w:t>asimismo establece</w:t>
      </w:r>
      <w:r w:rsidR="006660AC" w:rsidRPr="008A488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w:t>
      </w:r>
      <w:r w:rsidR="006660AC" w:rsidRPr="008A488D">
        <w:rPr>
          <w:rFonts w:ascii="Palatino Linotype" w:hAnsi="Palatino Linotype"/>
          <w:i/>
        </w:rPr>
        <w:lastRenderedPageBreak/>
        <w:t>mediante solicitudes de información y deberá apoyar al solicitante en la elaboración de las mismas.</w:t>
      </w:r>
    </w:p>
    <w:p w14:paraId="7185CCB6" w14:textId="77777777" w:rsidR="006660AC" w:rsidRPr="008A488D" w:rsidRDefault="006660AC" w:rsidP="006660AC">
      <w:pPr>
        <w:pStyle w:val="Prrafodelista"/>
        <w:rPr>
          <w:rFonts w:ascii="Palatino Linotype" w:eastAsia="Calibri" w:hAnsi="Palatino Linotype" w:cs="Arial"/>
        </w:rPr>
      </w:pPr>
    </w:p>
    <w:p w14:paraId="350B695D" w14:textId="77777777" w:rsidR="006660AC" w:rsidRPr="008A488D" w:rsidRDefault="006660AC" w:rsidP="006660AC">
      <w:pPr>
        <w:pStyle w:val="Prrafodelista"/>
        <w:numPr>
          <w:ilvl w:val="0"/>
          <w:numId w:val="1"/>
        </w:numPr>
        <w:spacing w:line="360" w:lineRule="auto"/>
        <w:jc w:val="both"/>
        <w:rPr>
          <w:rFonts w:ascii="Palatino Linotype" w:eastAsia="Calibri" w:hAnsi="Palatino Linotype" w:cs="Arial"/>
          <w:b/>
          <w:u w:val="single"/>
        </w:rPr>
      </w:pPr>
      <w:r w:rsidRPr="008A488D">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w:t>
      </w:r>
      <w:r w:rsidRPr="008A488D">
        <w:rPr>
          <w:rFonts w:ascii="Palatino Linotype" w:hAnsi="Palatino Linotype"/>
          <w:b/>
          <w:u w:val="single"/>
        </w:rPr>
        <w:t>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1D5E962" w14:textId="77777777" w:rsidR="006660AC" w:rsidRPr="008A488D" w:rsidRDefault="006660AC" w:rsidP="006660AC">
      <w:pPr>
        <w:pStyle w:val="Prrafodelista"/>
        <w:rPr>
          <w:rFonts w:ascii="Palatino Linotype" w:hAnsi="Palatino Linotype"/>
        </w:rPr>
      </w:pPr>
    </w:p>
    <w:p w14:paraId="56670AD9" w14:textId="77777777" w:rsidR="006660AC" w:rsidRPr="008A488D" w:rsidRDefault="006660AC" w:rsidP="006660AC">
      <w:pPr>
        <w:pStyle w:val="Prrafodelista"/>
        <w:numPr>
          <w:ilvl w:val="0"/>
          <w:numId w:val="1"/>
        </w:numPr>
        <w:spacing w:line="360" w:lineRule="auto"/>
        <w:jc w:val="both"/>
        <w:rPr>
          <w:rFonts w:ascii="Palatino Linotype" w:eastAsia="Calibri" w:hAnsi="Palatino Linotype" w:cs="Arial"/>
        </w:rPr>
      </w:pPr>
      <w:r w:rsidRPr="008A488D">
        <w:rPr>
          <w:rFonts w:ascii="Palatino Linotype" w:hAnsi="Palatino Linotype"/>
        </w:rPr>
        <w:t xml:space="preserve">Es así que, su obligación es </w:t>
      </w:r>
      <w:r w:rsidRPr="008A488D">
        <w:rPr>
          <w:rFonts w:ascii="Palatino Linotype" w:hAnsi="Palatino Linotype"/>
          <w:i/>
        </w:rPr>
        <w:t>realizar, con efectividad, los trámites internos necesarios para la atención de las solicitudes de información</w:t>
      </w:r>
      <w:r w:rsidRPr="008A488D">
        <w:rPr>
          <w:rStyle w:val="Refdenotaalpie"/>
        </w:rPr>
        <w:footnoteReference w:id="8"/>
      </w:r>
      <w:r w:rsidRPr="008A488D">
        <w:rPr>
          <w:rFonts w:ascii="Palatino Linotype" w:hAnsi="Palatino Linotype"/>
        </w:rPr>
        <w:t>, es decir, deben otorgar respuestas concisas, contundentes y sobre todo que den la certeza de los actos que realizan.</w:t>
      </w:r>
    </w:p>
    <w:p w14:paraId="4A181427" w14:textId="77777777" w:rsidR="006660AC" w:rsidRPr="008A488D" w:rsidRDefault="006660AC" w:rsidP="006660AC">
      <w:pPr>
        <w:pStyle w:val="Prrafodelista"/>
        <w:rPr>
          <w:rFonts w:ascii="Palatino Linotype" w:eastAsia="Calibri" w:hAnsi="Palatino Linotype" w:cs="Arial"/>
        </w:rPr>
      </w:pPr>
    </w:p>
    <w:p w14:paraId="18C9F689" w14:textId="77777777" w:rsidR="006660AC" w:rsidRPr="008A488D" w:rsidRDefault="006660AC" w:rsidP="006660AC">
      <w:pPr>
        <w:pStyle w:val="Prrafodelista"/>
        <w:numPr>
          <w:ilvl w:val="0"/>
          <w:numId w:val="1"/>
        </w:numPr>
        <w:spacing w:line="360" w:lineRule="auto"/>
        <w:jc w:val="both"/>
        <w:rPr>
          <w:rFonts w:ascii="Palatino Linotype" w:eastAsia="MS Mincho" w:hAnsi="Palatino Linotype"/>
        </w:rPr>
      </w:pPr>
      <w:r w:rsidRPr="008A488D">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8A488D">
        <w:rPr>
          <w:rFonts w:ascii="Palatino Linotype" w:eastAsia="Arial Unicode MS" w:hAnsi="Palatino Linotype" w:cs="Arial"/>
          <w:lang w:eastAsia="en-US"/>
        </w:rPr>
        <w:t>de la Ley de Transparencia y Acceso a la Información del Estado de México y Municipios, que a la letra estipulan lo siguiente:</w:t>
      </w:r>
    </w:p>
    <w:p w14:paraId="17039B7F" w14:textId="77777777" w:rsidR="006660AC" w:rsidRPr="008A488D" w:rsidRDefault="006660AC" w:rsidP="006660AC">
      <w:pPr>
        <w:spacing w:line="360" w:lineRule="auto"/>
        <w:jc w:val="both"/>
        <w:rPr>
          <w:rFonts w:ascii="Palatino Linotype" w:eastAsia="Arial Unicode MS" w:hAnsi="Palatino Linotype" w:cs="Arial"/>
          <w:lang w:eastAsia="en-US"/>
        </w:rPr>
      </w:pPr>
    </w:p>
    <w:p w14:paraId="007113AF"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b/>
          <w:i/>
          <w:iCs/>
        </w:rPr>
        <w:lastRenderedPageBreak/>
        <w:t xml:space="preserve">Artículo 50. </w:t>
      </w:r>
      <w:r w:rsidRPr="008A488D">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0D0CCB10" w14:textId="77777777" w:rsidR="006660AC" w:rsidRPr="008A488D" w:rsidRDefault="006660AC" w:rsidP="006660AC">
      <w:pPr>
        <w:ind w:left="567" w:right="616"/>
        <w:jc w:val="both"/>
        <w:rPr>
          <w:rFonts w:ascii="Palatino Linotype" w:eastAsia="Palatino Linotype" w:hAnsi="Palatino Linotype" w:cs="Palatino Linotype"/>
          <w:i/>
          <w:iCs/>
        </w:rPr>
      </w:pPr>
    </w:p>
    <w:p w14:paraId="3ED6D7EA"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b/>
          <w:i/>
          <w:iCs/>
        </w:rPr>
        <w:t xml:space="preserve">Artículo 53. </w:t>
      </w:r>
      <w:r w:rsidRPr="008A488D">
        <w:rPr>
          <w:rFonts w:ascii="Palatino Linotype" w:eastAsia="Palatino Linotype" w:hAnsi="Palatino Linotype" w:cs="Palatino Linotype"/>
          <w:i/>
          <w:iCs/>
        </w:rPr>
        <w:t>Las Unidades de Transparencia tendrán las siguientes funciones:</w:t>
      </w:r>
    </w:p>
    <w:p w14:paraId="53260CB4"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i/>
          <w:iCs/>
        </w:rPr>
        <w:t>(…)</w:t>
      </w:r>
    </w:p>
    <w:p w14:paraId="75C22BB4"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bCs/>
          <w:i/>
          <w:iCs/>
        </w:rPr>
        <w:t>II.</w:t>
      </w:r>
      <w:r w:rsidRPr="008A488D">
        <w:rPr>
          <w:rFonts w:ascii="Palatino Linotype" w:eastAsia="Palatino Linotype" w:hAnsi="Palatino Linotype" w:cs="Palatino Linotype"/>
          <w:i/>
          <w:iCs/>
        </w:rPr>
        <w:t xml:space="preserve"> Recibir, tramitar y dar respuesta a las solicitudes de acceso a la información;</w:t>
      </w:r>
    </w:p>
    <w:p w14:paraId="3513A22F"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i/>
          <w:iCs/>
        </w:rPr>
        <w:t>(…)</w:t>
      </w:r>
    </w:p>
    <w:p w14:paraId="4D41C069" w14:textId="77777777" w:rsidR="006660AC" w:rsidRPr="008A488D" w:rsidRDefault="006660AC" w:rsidP="006660AC">
      <w:pPr>
        <w:ind w:left="567" w:right="616"/>
        <w:jc w:val="both"/>
        <w:rPr>
          <w:rFonts w:ascii="Palatino Linotype" w:eastAsia="Palatino Linotype" w:hAnsi="Palatino Linotype" w:cs="Palatino Linotype"/>
          <w:b/>
          <w:i/>
          <w:iCs/>
        </w:rPr>
      </w:pPr>
      <w:r w:rsidRPr="008A488D">
        <w:rPr>
          <w:rFonts w:ascii="Palatino Linotype" w:eastAsia="Palatino Linotype" w:hAnsi="Palatino Linotype" w:cs="Palatino Linotype"/>
          <w:b/>
          <w:bCs/>
          <w:i/>
          <w:iCs/>
        </w:rPr>
        <w:t>IV.</w:t>
      </w:r>
      <w:r w:rsidRPr="008A488D">
        <w:rPr>
          <w:rFonts w:ascii="Palatino Linotype" w:eastAsia="Palatino Linotype" w:hAnsi="Palatino Linotype" w:cs="Palatino Linotype"/>
          <w:b/>
          <w:i/>
          <w:iCs/>
        </w:rPr>
        <w:t xml:space="preserve"> Realizar, con efectividad, los trámites internos necesarios para la atención de las solicitudes de acceso a la información;</w:t>
      </w:r>
    </w:p>
    <w:p w14:paraId="6E7F6617"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b/>
          <w:bCs/>
          <w:i/>
          <w:iCs/>
        </w:rPr>
        <w:t>V.</w:t>
      </w:r>
      <w:r w:rsidRPr="008A488D">
        <w:rPr>
          <w:rFonts w:ascii="Palatino Linotype" w:eastAsia="Palatino Linotype" w:hAnsi="Palatino Linotype" w:cs="Palatino Linotype"/>
          <w:i/>
          <w:iCs/>
        </w:rPr>
        <w:t xml:space="preserve"> Entregar, en su caso, a los particulares la información solicitada;</w:t>
      </w:r>
    </w:p>
    <w:p w14:paraId="287C7A6A"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i/>
          <w:iCs/>
        </w:rPr>
        <w:t>(…)</w:t>
      </w:r>
    </w:p>
    <w:p w14:paraId="4A710A4D" w14:textId="77777777" w:rsidR="006660AC" w:rsidRPr="008A488D" w:rsidRDefault="006660AC" w:rsidP="006660AC">
      <w:pPr>
        <w:ind w:left="567" w:right="616"/>
        <w:jc w:val="both"/>
        <w:rPr>
          <w:rFonts w:ascii="Palatino Linotype" w:eastAsia="Palatino Linotype" w:hAnsi="Palatino Linotype" w:cs="Palatino Linotype"/>
          <w:i/>
          <w:iCs/>
        </w:rPr>
      </w:pPr>
    </w:p>
    <w:p w14:paraId="6DA504FC"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b/>
          <w:i/>
          <w:iCs/>
        </w:rPr>
        <w:t xml:space="preserve">Artículo 58. </w:t>
      </w:r>
      <w:r w:rsidRPr="008A488D">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6EBD2FA8" w14:textId="77777777" w:rsidR="006660AC" w:rsidRPr="008A488D" w:rsidRDefault="006660AC" w:rsidP="006660AC">
      <w:pPr>
        <w:ind w:left="567" w:right="616"/>
        <w:jc w:val="both"/>
        <w:rPr>
          <w:rFonts w:ascii="Palatino Linotype" w:eastAsia="Palatino Linotype" w:hAnsi="Palatino Linotype" w:cs="Palatino Linotype"/>
          <w:i/>
          <w:iCs/>
        </w:rPr>
      </w:pPr>
    </w:p>
    <w:p w14:paraId="6ADA2076"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b/>
          <w:i/>
          <w:iCs/>
        </w:rPr>
        <w:t xml:space="preserve">Artículo 59. </w:t>
      </w:r>
      <w:r w:rsidRPr="008A488D">
        <w:rPr>
          <w:rFonts w:ascii="Palatino Linotype" w:eastAsia="Palatino Linotype" w:hAnsi="Palatino Linotype" w:cs="Palatino Linotype"/>
          <w:i/>
          <w:iCs/>
        </w:rPr>
        <w:t>Los servidores públicos habilitados tendrán las funciones siguientes:</w:t>
      </w:r>
    </w:p>
    <w:p w14:paraId="4D1C4661" w14:textId="77777777" w:rsidR="006660AC" w:rsidRPr="008A488D" w:rsidRDefault="006660AC" w:rsidP="006660AC">
      <w:pPr>
        <w:ind w:left="567" w:right="616"/>
        <w:jc w:val="both"/>
        <w:rPr>
          <w:rFonts w:ascii="Palatino Linotype" w:eastAsia="Palatino Linotype" w:hAnsi="Palatino Linotype" w:cs="Palatino Linotype"/>
          <w:i/>
          <w:iCs/>
        </w:rPr>
      </w:pPr>
    </w:p>
    <w:p w14:paraId="50C4C649"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b/>
          <w:bCs/>
          <w:i/>
          <w:iCs/>
        </w:rPr>
        <w:t>I.</w:t>
      </w:r>
      <w:r w:rsidRPr="008A488D">
        <w:rPr>
          <w:rFonts w:ascii="Palatino Linotype" w:eastAsia="Palatino Linotype" w:hAnsi="Palatino Linotype" w:cs="Palatino Linotype"/>
          <w:i/>
          <w:iCs/>
        </w:rPr>
        <w:t xml:space="preserve"> Localizar la información que le solicite la Unidad de Transparencia;</w:t>
      </w:r>
    </w:p>
    <w:p w14:paraId="27F7D090"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b/>
          <w:bCs/>
          <w:i/>
          <w:iCs/>
        </w:rPr>
        <w:t>II.</w:t>
      </w:r>
      <w:r w:rsidRPr="008A488D">
        <w:rPr>
          <w:rFonts w:ascii="Palatino Linotype" w:eastAsia="Palatino Linotype" w:hAnsi="Palatino Linotype" w:cs="Palatino Linotype"/>
          <w:i/>
          <w:iCs/>
        </w:rPr>
        <w:t xml:space="preserve"> Proporcionar la información que obre en los archivos y que le sea solicitada por la Unidad de Transparencia;</w:t>
      </w:r>
    </w:p>
    <w:p w14:paraId="6908E952" w14:textId="77777777" w:rsidR="006660AC" w:rsidRPr="008A488D" w:rsidRDefault="006660AC" w:rsidP="006660AC">
      <w:pPr>
        <w:ind w:left="567" w:right="616"/>
        <w:jc w:val="both"/>
        <w:rPr>
          <w:rFonts w:ascii="Palatino Linotype" w:eastAsia="Palatino Linotype" w:hAnsi="Palatino Linotype" w:cs="Palatino Linotype"/>
          <w:i/>
          <w:iCs/>
        </w:rPr>
      </w:pPr>
      <w:r w:rsidRPr="008A488D">
        <w:rPr>
          <w:rFonts w:ascii="Palatino Linotype" w:eastAsia="Palatino Linotype" w:hAnsi="Palatino Linotype" w:cs="Palatino Linotype"/>
          <w:i/>
          <w:iCs/>
        </w:rPr>
        <w:t>(...)</w:t>
      </w:r>
    </w:p>
    <w:p w14:paraId="15EBD3CC" w14:textId="77777777" w:rsidR="006660AC" w:rsidRPr="008A488D" w:rsidRDefault="006660AC" w:rsidP="006660AC">
      <w:pPr>
        <w:ind w:left="567" w:right="616"/>
        <w:jc w:val="both"/>
        <w:rPr>
          <w:rFonts w:ascii="Palatino Linotype" w:eastAsia="Palatino Linotype" w:hAnsi="Palatino Linotype" w:cs="Palatino Linotype"/>
          <w:i/>
          <w:iCs/>
        </w:rPr>
      </w:pPr>
    </w:p>
    <w:p w14:paraId="1328E6E5" w14:textId="77777777" w:rsidR="006660AC" w:rsidRPr="008A488D" w:rsidRDefault="006660AC" w:rsidP="006660AC">
      <w:pPr>
        <w:ind w:left="567" w:right="616"/>
        <w:jc w:val="both"/>
        <w:rPr>
          <w:rFonts w:ascii="Palatino Linotype" w:eastAsia="Palatino Linotype" w:hAnsi="Palatino Linotype" w:cs="Palatino Linotype"/>
          <w:b/>
          <w:i/>
          <w:iCs/>
          <w:u w:val="single"/>
        </w:rPr>
      </w:pPr>
      <w:r w:rsidRPr="008A488D">
        <w:rPr>
          <w:rFonts w:ascii="Palatino Linotype" w:eastAsia="Palatino Linotype" w:hAnsi="Palatino Linotype" w:cs="Palatino Linotype"/>
          <w:b/>
          <w:i/>
          <w:iCs/>
        </w:rPr>
        <w:t xml:space="preserve">Artículo 162. </w:t>
      </w:r>
      <w:r w:rsidRPr="008A488D">
        <w:rPr>
          <w:rFonts w:ascii="Palatino Linotype" w:eastAsia="Palatino Linotype" w:hAnsi="Palatino Linotype" w:cs="Palatino Linotype"/>
          <w:b/>
          <w:i/>
          <w:iCs/>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2E4B489" w14:textId="20E75975" w:rsidR="006660AC" w:rsidRPr="008A488D" w:rsidRDefault="006660AC" w:rsidP="006660AC">
      <w:pPr>
        <w:ind w:left="567" w:right="616"/>
        <w:jc w:val="both"/>
        <w:rPr>
          <w:rFonts w:ascii="Palatino Linotype" w:eastAsia="Palatino Linotype" w:hAnsi="Palatino Linotype" w:cs="Palatino Linotype"/>
          <w:b/>
          <w:i/>
          <w:iCs/>
          <w:u w:val="single"/>
        </w:rPr>
      </w:pPr>
      <w:r w:rsidRPr="008A488D">
        <w:rPr>
          <w:rFonts w:ascii="Palatino Linotype" w:eastAsia="Palatino Linotype" w:hAnsi="Palatino Linotype" w:cs="Palatino Linotype"/>
          <w:b/>
          <w:i/>
          <w:iCs/>
        </w:rPr>
        <w:t>(Énfasis añadido)</w:t>
      </w:r>
    </w:p>
    <w:p w14:paraId="232E91FF" w14:textId="77777777" w:rsidR="006660AC" w:rsidRPr="008A488D" w:rsidRDefault="006660AC" w:rsidP="006660AC">
      <w:pPr>
        <w:spacing w:line="360" w:lineRule="auto"/>
        <w:jc w:val="both"/>
        <w:rPr>
          <w:rFonts w:ascii="Palatino Linotype" w:eastAsia="Palatino Linotype" w:hAnsi="Palatino Linotype" w:cs="Palatino Linotype"/>
        </w:rPr>
      </w:pPr>
    </w:p>
    <w:p w14:paraId="4CA39CF5" w14:textId="74A55E5D" w:rsidR="006660AC" w:rsidRPr="008A488D" w:rsidRDefault="006660AC" w:rsidP="006660AC">
      <w:pPr>
        <w:pStyle w:val="Prrafodelista"/>
        <w:numPr>
          <w:ilvl w:val="0"/>
          <w:numId w:val="1"/>
        </w:numPr>
        <w:spacing w:line="360" w:lineRule="auto"/>
        <w:jc w:val="both"/>
        <w:rPr>
          <w:rFonts w:ascii="Palatino Linotype" w:eastAsia="Arial Unicode MS" w:hAnsi="Palatino Linotype" w:cs="Arial"/>
          <w:lang w:eastAsia="en-US"/>
        </w:rPr>
      </w:pPr>
      <w:r w:rsidRPr="008A488D">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8A488D">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w:t>
      </w:r>
      <w:r w:rsidRPr="008A488D">
        <w:rPr>
          <w:rFonts w:ascii="Palatino Linotype" w:eastAsia="Arial Unicode MS" w:hAnsi="Palatino Linotype" w:cs="Arial"/>
          <w:lang w:eastAsia="en-US"/>
        </w:rPr>
        <w:lastRenderedPageBreak/>
        <w:t xml:space="preserve">internos necesarios para la atención de las solicitudes de acceso a la información; así como, entregar, en su caso, a los particulares la información. Por su parte, </w:t>
      </w:r>
      <w:r w:rsidRPr="008A488D">
        <w:rPr>
          <w:rFonts w:ascii="Palatino Linotype" w:eastAsia="Arial Unicode MS" w:hAnsi="Palatino Linotype" w:cs="Arial"/>
          <w:b/>
          <w:lang w:eastAsia="en-US"/>
        </w:rPr>
        <w:t>los servidores públicos habilitados auxiliarán a las Unidades de Transparencia localizando la información solicitada y proporcionando la misma que obre en sus archivos.</w:t>
      </w:r>
      <w:r w:rsidRPr="008A488D">
        <w:rPr>
          <w:rFonts w:ascii="Palatino Linotype" w:eastAsia="Arial Unicode MS" w:hAnsi="Palatino Linotype" w:cs="Arial"/>
          <w:lang w:eastAsia="en-US"/>
        </w:rPr>
        <w:t xml:space="preserve"> Asimismo, es una obligación de las Unidades de Transparencia turnar a todas las áreas que se consideren competentes para que realicen una búsqueda exhaustiva y razonable de la información solicitada a fin de que ésta sea entregada a los solicitantes.</w:t>
      </w:r>
    </w:p>
    <w:p w14:paraId="3BC93B1F" w14:textId="77777777" w:rsidR="006660AC" w:rsidRPr="008A488D" w:rsidRDefault="006660AC" w:rsidP="006660AC">
      <w:pPr>
        <w:pStyle w:val="Prrafodelista"/>
        <w:spacing w:line="360" w:lineRule="auto"/>
        <w:ind w:left="0"/>
        <w:jc w:val="both"/>
        <w:rPr>
          <w:rFonts w:ascii="Palatino Linotype" w:eastAsia="Arial Unicode MS" w:hAnsi="Palatino Linotype" w:cs="Arial"/>
          <w:lang w:eastAsia="en-US"/>
        </w:rPr>
      </w:pPr>
    </w:p>
    <w:p w14:paraId="31EDDF1E" w14:textId="77777777" w:rsidR="006660AC" w:rsidRPr="008A488D" w:rsidRDefault="006660AC" w:rsidP="006660AC">
      <w:pPr>
        <w:pStyle w:val="Prrafodelista"/>
        <w:numPr>
          <w:ilvl w:val="0"/>
          <w:numId w:val="1"/>
        </w:numPr>
        <w:spacing w:line="360" w:lineRule="auto"/>
        <w:jc w:val="both"/>
        <w:rPr>
          <w:rFonts w:ascii="Palatino Linotype" w:eastAsia="Arial Unicode MS" w:hAnsi="Palatino Linotype" w:cs="Arial"/>
          <w:lang w:eastAsia="en-US"/>
        </w:rPr>
      </w:pPr>
      <w:r w:rsidRPr="008A488D">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6B5FBFBF" w14:textId="77777777" w:rsidR="006660AC" w:rsidRPr="008A488D" w:rsidRDefault="006660AC" w:rsidP="006660AC">
      <w:pPr>
        <w:pStyle w:val="Prrafodelista"/>
        <w:tabs>
          <w:tab w:val="left" w:pos="0"/>
        </w:tabs>
        <w:spacing w:line="360" w:lineRule="auto"/>
        <w:ind w:left="0" w:right="49"/>
        <w:jc w:val="both"/>
        <w:rPr>
          <w:rFonts w:ascii="Palatino Linotype" w:hAnsi="Palatino Linotype"/>
        </w:rPr>
      </w:pPr>
    </w:p>
    <w:p w14:paraId="1FE6F608" w14:textId="28D206B1" w:rsidR="00365A83" w:rsidRPr="008A488D" w:rsidRDefault="006660AC" w:rsidP="00AF5C7E">
      <w:pPr>
        <w:pStyle w:val="Prrafodelista"/>
        <w:numPr>
          <w:ilvl w:val="0"/>
          <w:numId w:val="1"/>
        </w:numPr>
        <w:tabs>
          <w:tab w:val="left" w:pos="0"/>
        </w:tabs>
        <w:spacing w:line="360" w:lineRule="auto"/>
        <w:ind w:right="49"/>
        <w:jc w:val="both"/>
        <w:rPr>
          <w:rFonts w:ascii="Palatino Linotype" w:hAnsi="Palatino Linotype"/>
        </w:rPr>
      </w:pPr>
      <w:r w:rsidRPr="008A488D">
        <w:rPr>
          <w:rFonts w:ascii="Palatino Linotype" w:hAnsi="Palatino Linotype"/>
        </w:rPr>
        <w:t>Entonces, existiendo la obligación de dar atención a las solicitudes de acceso a la información pública, por parte de los servidores públicos habilitados, cuando estos dejaran de cumplir con sus obligaciones, el Titular de la Unidad de Transparencia debe cumplir con lo que dispone el artículo 54 de la Ley de Transparencia y Acceso a la Información Pública del Estado de México y Municipios, el cual dispone lo siguiente:</w:t>
      </w:r>
    </w:p>
    <w:p w14:paraId="64B2DB3C" w14:textId="77777777" w:rsidR="006660AC" w:rsidRPr="008A488D" w:rsidRDefault="006660AC" w:rsidP="006660AC">
      <w:pPr>
        <w:pStyle w:val="Prrafodelista"/>
        <w:rPr>
          <w:rFonts w:ascii="Palatino Linotype" w:hAnsi="Palatino Linotype"/>
        </w:rPr>
      </w:pPr>
    </w:p>
    <w:p w14:paraId="38A2432F" w14:textId="77777777" w:rsidR="006660AC" w:rsidRPr="008A488D" w:rsidRDefault="006660AC" w:rsidP="006660AC">
      <w:pPr>
        <w:pStyle w:val="Prrafodelista"/>
        <w:spacing w:before="100" w:beforeAutospacing="1" w:after="100" w:afterAutospacing="1" w:line="360" w:lineRule="auto"/>
        <w:ind w:left="567" w:right="567"/>
        <w:jc w:val="both"/>
        <w:rPr>
          <w:rFonts w:ascii="Palatino Linotype" w:hAnsi="Palatino Linotype"/>
          <w:i/>
          <w:iCs/>
          <w:sz w:val="22"/>
          <w:szCs w:val="22"/>
        </w:rPr>
      </w:pPr>
      <w:r w:rsidRPr="008A488D">
        <w:rPr>
          <w:rFonts w:ascii="Palatino Linotype" w:hAnsi="Palatino Linotype"/>
          <w:i/>
          <w:iCs/>
          <w:sz w:val="22"/>
          <w:szCs w:val="22"/>
        </w:rPr>
        <w:t xml:space="preserve">Artículo 54. Cuando alguna área de los sujetos obligados se negara a colaborar con la Unidad de Transparencia, esta dará aviso al superior jerárquico para que le ordene realizar sin demora las acciones conducentes. </w:t>
      </w:r>
    </w:p>
    <w:p w14:paraId="43F82164" w14:textId="77777777" w:rsidR="006660AC" w:rsidRPr="008A488D" w:rsidRDefault="006660AC" w:rsidP="006660AC">
      <w:pPr>
        <w:pStyle w:val="Prrafodelista"/>
        <w:spacing w:before="100" w:beforeAutospacing="1" w:after="100" w:afterAutospacing="1" w:line="360" w:lineRule="auto"/>
        <w:ind w:left="567" w:right="567"/>
        <w:jc w:val="both"/>
        <w:rPr>
          <w:rFonts w:ascii="Palatino Linotype" w:hAnsi="Palatino Linotype"/>
          <w:i/>
          <w:iCs/>
          <w:sz w:val="22"/>
          <w:szCs w:val="22"/>
        </w:rPr>
      </w:pPr>
    </w:p>
    <w:p w14:paraId="2125BF77" w14:textId="77777777" w:rsidR="006660AC" w:rsidRPr="008A488D" w:rsidRDefault="006660AC" w:rsidP="006660AC">
      <w:pPr>
        <w:pStyle w:val="Prrafodelista"/>
        <w:spacing w:before="100" w:beforeAutospacing="1" w:after="100" w:afterAutospacing="1" w:line="360" w:lineRule="auto"/>
        <w:ind w:left="567" w:right="567"/>
        <w:jc w:val="both"/>
        <w:rPr>
          <w:rFonts w:ascii="Palatino Linotype" w:hAnsi="Palatino Linotype" w:cs="Segoe UI"/>
        </w:rPr>
      </w:pPr>
      <w:r w:rsidRPr="008A488D">
        <w:rPr>
          <w:rFonts w:ascii="Palatino Linotype" w:hAnsi="Palatino Linotype"/>
          <w:i/>
          <w:iCs/>
          <w:sz w:val="22"/>
          <w:szCs w:val="22"/>
        </w:rPr>
        <w:lastRenderedPageBreak/>
        <w:t>Cuando persista la negativa de colaboración, la Unidad de Transparencia lo hará del conocimiento de la autoridad competente para que esta inicie, en su caso, el procedimiento de responsabilidad respectivo.</w:t>
      </w:r>
    </w:p>
    <w:p w14:paraId="402EEC4E" w14:textId="77777777" w:rsidR="006660AC" w:rsidRPr="008A488D" w:rsidRDefault="006660AC" w:rsidP="006660AC">
      <w:pPr>
        <w:pStyle w:val="Prrafodelista"/>
        <w:spacing w:before="100" w:beforeAutospacing="1" w:after="100" w:afterAutospacing="1" w:line="360" w:lineRule="auto"/>
        <w:ind w:left="0"/>
        <w:jc w:val="both"/>
        <w:rPr>
          <w:rFonts w:ascii="Palatino Linotype" w:hAnsi="Palatino Linotype" w:cs="Segoe UI"/>
        </w:rPr>
      </w:pPr>
    </w:p>
    <w:p w14:paraId="35EE8E1D" w14:textId="77777777" w:rsidR="006660AC" w:rsidRPr="008A488D" w:rsidRDefault="006660AC" w:rsidP="006660AC">
      <w:pPr>
        <w:pStyle w:val="Prrafodelista"/>
        <w:numPr>
          <w:ilvl w:val="0"/>
          <w:numId w:val="1"/>
        </w:numPr>
        <w:spacing w:before="100" w:beforeAutospacing="1" w:after="100" w:afterAutospacing="1" w:line="360" w:lineRule="auto"/>
        <w:jc w:val="both"/>
        <w:rPr>
          <w:rFonts w:ascii="Palatino Linotype" w:hAnsi="Palatino Linotype" w:cs="Segoe UI"/>
        </w:rPr>
      </w:pPr>
      <w:r w:rsidRPr="008A488D">
        <w:rPr>
          <w:rFonts w:ascii="Palatino Linotype" w:hAnsi="Palatino Linotype"/>
          <w:color w:val="222222"/>
        </w:rPr>
        <w:t>Es así que, en el presente asunto en particular, la Unidad de Transparencia, una vez percatándose de la omisión del servidor público habilitado para la atención de la solicitud de información, debió haber informado al Superior Jerárquico de tal situación para que éste adopte las acciones conducentes y, de ser el caso de que persista la negativa, se debe hacer de conocimiento a la autoridad competente para iniciar en su caso, el procedimiento de responsabilidades respectivo.</w:t>
      </w:r>
    </w:p>
    <w:p w14:paraId="4BDD23A9" w14:textId="77777777" w:rsidR="00EC0ED2" w:rsidRPr="008A488D" w:rsidRDefault="00EC0ED2" w:rsidP="00EC0ED2">
      <w:pPr>
        <w:pStyle w:val="Ttulo1"/>
        <w:rPr>
          <w:b/>
          <w:bCs/>
        </w:rPr>
      </w:pPr>
      <w:bookmarkStart w:id="32" w:name="_Toc50654428"/>
      <w:bookmarkStart w:id="33" w:name="_Toc73048206"/>
      <w:r w:rsidRPr="008A488D">
        <w:rPr>
          <w:b/>
          <w:bCs/>
        </w:rPr>
        <w:t>QUINTO. DE LA VERSIÓN PÚBLICA.</w:t>
      </w:r>
      <w:bookmarkEnd w:id="32"/>
      <w:bookmarkEnd w:id="33"/>
    </w:p>
    <w:p w14:paraId="7DADFAC9" w14:textId="77777777" w:rsidR="00EC0ED2" w:rsidRPr="008A488D" w:rsidRDefault="00EC0ED2" w:rsidP="00EC0ED2">
      <w:pPr>
        <w:rPr>
          <w:lang w:eastAsia="en-US"/>
        </w:rPr>
      </w:pPr>
    </w:p>
    <w:p w14:paraId="167ADC8B" w14:textId="77777777" w:rsidR="00EC0ED2" w:rsidRPr="008A488D" w:rsidRDefault="00EC0ED2" w:rsidP="00EC0ED2">
      <w:pPr>
        <w:pStyle w:val="Ttulo2"/>
        <w:numPr>
          <w:ilvl w:val="1"/>
          <w:numId w:val="1"/>
        </w:numPr>
        <w:ind w:left="709"/>
        <w:rPr>
          <w:rFonts w:ascii="Palatino Linotype" w:hAnsi="Palatino Linotype"/>
          <w:b/>
          <w:bCs/>
          <w:color w:val="auto"/>
          <w:sz w:val="24"/>
          <w:szCs w:val="24"/>
        </w:rPr>
      </w:pPr>
      <w:bookmarkStart w:id="34" w:name="_Toc48135362"/>
      <w:bookmarkStart w:id="35" w:name="_Toc70599270"/>
      <w:bookmarkStart w:id="36" w:name="_Toc73048207"/>
      <w:r w:rsidRPr="008A488D">
        <w:rPr>
          <w:rFonts w:ascii="Palatino Linotype" w:hAnsi="Palatino Linotype"/>
          <w:b/>
          <w:bCs/>
          <w:color w:val="auto"/>
          <w:sz w:val="24"/>
          <w:szCs w:val="24"/>
        </w:rPr>
        <w:t>Nociones generales.</w:t>
      </w:r>
      <w:bookmarkEnd w:id="34"/>
      <w:bookmarkEnd w:id="35"/>
      <w:bookmarkEnd w:id="36"/>
      <w:r w:rsidRPr="008A488D">
        <w:rPr>
          <w:rFonts w:ascii="Palatino Linotype" w:hAnsi="Palatino Linotype"/>
          <w:b/>
          <w:bCs/>
          <w:color w:val="auto"/>
          <w:sz w:val="24"/>
          <w:szCs w:val="24"/>
        </w:rPr>
        <w:t xml:space="preserve"> </w:t>
      </w:r>
    </w:p>
    <w:p w14:paraId="026B8D27" w14:textId="77777777" w:rsidR="00EC0ED2" w:rsidRPr="008A488D" w:rsidRDefault="00EC0ED2" w:rsidP="00EC0ED2">
      <w:pPr>
        <w:pStyle w:val="Prrafodelista"/>
        <w:tabs>
          <w:tab w:val="left" w:pos="426"/>
        </w:tabs>
        <w:spacing w:line="360" w:lineRule="auto"/>
        <w:ind w:left="0"/>
        <w:jc w:val="both"/>
        <w:rPr>
          <w:rFonts w:ascii="Palatino Linotype" w:eastAsia="MS Mincho" w:hAnsi="Palatino Linotype" w:cs="Arial"/>
          <w:color w:val="000000" w:themeColor="text1"/>
        </w:rPr>
      </w:pPr>
    </w:p>
    <w:p w14:paraId="7312BDAC" w14:textId="77777777" w:rsidR="00EC0ED2" w:rsidRPr="008A488D" w:rsidRDefault="00EC0ED2" w:rsidP="00EC0ED2">
      <w:pPr>
        <w:pStyle w:val="Prrafodelista"/>
        <w:numPr>
          <w:ilvl w:val="0"/>
          <w:numId w:val="1"/>
        </w:numPr>
        <w:spacing w:line="360" w:lineRule="auto"/>
        <w:ind w:right="49"/>
        <w:jc w:val="both"/>
        <w:rPr>
          <w:rFonts w:ascii="Palatino Linotype" w:eastAsia="Times New Roman" w:hAnsi="Palatino Linotype" w:cs="Arial"/>
          <w:color w:val="000000"/>
        </w:rPr>
      </w:pPr>
      <w:r w:rsidRPr="008A488D">
        <w:rPr>
          <w:rFonts w:ascii="Palatino Linotype" w:eastAsia="Times New Roman" w:hAnsi="Palatino Linotype" w:cs="Arial"/>
          <w:color w:val="000000"/>
        </w:rPr>
        <w:t>Debe destacarse que, debido a la naturaleza de la información solicitada</w:t>
      </w:r>
      <w:r w:rsidRPr="008A488D">
        <w:rPr>
          <w:rFonts w:ascii="Palatino Linotype" w:eastAsia="Times New Roman" w:hAnsi="Palatino Linotype" w:cs="Arial"/>
          <w:b/>
          <w:color w:val="000000"/>
        </w:rPr>
        <w:t xml:space="preserve">, </w:t>
      </w:r>
      <w:r w:rsidRPr="008A488D">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8A488D">
        <w:rPr>
          <w:rFonts w:ascii="Palatino Linotype" w:eastAsia="Times New Roman" w:hAnsi="Palatino Linotype" w:cs="Arial"/>
          <w:b/>
          <w:bCs/>
          <w:color w:val="000000"/>
        </w:rPr>
        <w:t xml:space="preserve">Sujeto Obligado </w:t>
      </w:r>
      <w:r w:rsidRPr="008A488D">
        <w:rPr>
          <w:rFonts w:ascii="Palatino Linotype" w:eastAsia="Times New Roman" w:hAnsi="Palatino Linotype" w:cs="Arial"/>
          <w:color w:val="000000"/>
        </w:rPr>
        <w:t xml:space="preserve">deberá de hacer la adecuada versión pública, protegiendo los datos que no son susceptibles de ser proporcionados. </w:t>
      </w:r>
    </w:p>
    <w:p w14:paraId="31036BA5" w14:textId="77777777" w:rsidR="00EC0ED2" w:rsidRPr="008A488D" w:rsidRDefault="00EC0ED2" w:rsidP="00EC0ED2">
      <w:pPr>
        <w:pStyle w:val="Prrafodelista"/>
        <w:tabs>
          <w:tab w:val="left" w:pos="0"/>
        </w:tabs>
        <w:spacing w:line="360" w:lineRule="auto"/>
        <w:ind w:left="0" w:right="49"/>
        <w:jc w:val="both"/>
        <w:rPr>
          <w:rFonts w:ascii="Palatino Linotype" w:eastAsia="MS Mincho" w:hAnsi="Palatino Linotype" w:cs="Times New Roman"/>
          <w:lang w:val="es-ES"/>
        </w:rPr>
      </w:pPr>
    </w:p>
    <w:p w14:paraId="6B456298" w14:textId="77777777" w:rsidR="00EC0ED2" w:rsidRPr="008A488D" w:rsidRDefault="00EC0ED2" w:rsidP="00EC0ED2">
      <w:pPr>
        <w:numPr>
          <w:ilvl w:val="0"/>
          <w:numId w:val="1"/>
        </w:numPr>
        <w:spacing w:line="360" w:lineRule="auto"/>
        <w:ind w:right="49"/>
        <w:contextualSpacing/>
        <w:jc w:val="both"/>
        <w:rPr>
          <w:rFonts w:ascii="Palatino Linotype" w:eastAsia="Times New Roman" w:hAnsi="Palatino Linotype" w:cs="Arial"/>
          <w:color w:val="000000"/>
        </w:rPr>
      </w:pPr>
      <w:r w:rsidRPr="008A488D">
        <w:rPr>
          <w:rFonts w:ascii="Palatino Linotype" w:eastAsia="Times New Roman" w:hAnsi="Palatino Linotype" w:cs="Arial"/>
          <w:color w:val="000000"/>
        </w:rPr>
        <w:t xml:space="preserve">No pasa desapercibido para este Órgano Garante que los </w:t>
      </w:r>
      <w:r w:rsidRPr="008A488D">
        <w:rPr>
          <w:rFonts w:ascii="Palatino Linotype" w:eastAsia="Times New Roman" w:hAnsi="Palatino Linotype" w:cs="Arial"/>
          <w:b/>
          <w:bCs/>
          <w:color w:val="000000"/>
        </w:rPr>
        <w:t xml:space="preserve">Sujetos Obligados </w:t>
      </w:r>
      <w:r w:rsidRPr="008A488D">
        <w:rPr>
          <w:rFonts w:ascii="Palatino Linotype" w:eastAsia="Times New Roman"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8A488D">
        <w:rPr>
          <w:rFonts w:ascii="Palatino Linotype" w:eastAsia="Times New Roman" w:hAnsi="Palatino Linotype" w:cs="Arial"/>
          <w:color w:val="000000"/>
        </w:rPr>
        <w:lastRenderedPageBreak/>
        <w:t>clasificación de la información, se deben seguir una serie de pasos y procedimientos, por lo que es menester reiterar los mismos:</w:t>
      </w:r>
    </w:p>
    <w:p w14:paraId="5FE45043" w14:textId="77777777" w:rsidR="00EC0ED2" w:rsidRPr="008A488D" w:rsidRDefault="00EC0ED2" w:rsidP="00EC0ED2">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C0ED2" w:rsidRPr="008A488D" w14:paraId="3CA0EE3C" w14:textId="77777777" w:rsidTr="00EC0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4E7FBAC" w14:textId="77777777" w:rsidR="00EC0ED2" w:rsidRPr="008A488D" w:rsidRDefault="00EC0ED2" w:rsidP="00EC0ED2">
            <w:pPr>
              <w:spacing w:line="360" w:lineRule="auto"/>
              <w:rPr>
                <w:rFonts w:ascii="Palatino Linotype" w:hAnsi="Palatino Linotype"/>
                <w:bCs w:val="0"/>
                <w:sz w:val="20"/>
                <w:szCs w:val="20"/>
              </w:rPr>
            </w:pPr>
            <w:r w:rsidRPr="008A488D">
              <w:rPr>
                <w:rFonts w:ascii="Palatino Linotype" w:hAnsi="Palatino Linotype" w:cstheme="majorBidi"/>
                <w:bCs w:val="0"/>
                <w:sz w:val="20"/>
                <w:szCs w:val="20"/>
              </w:rPr>
              <w:t>a) Requisitos previos.</w:t>
            </w:r>
          </w:p>
        </w:tc>
        <w:tc>
          <w:tcPr>
            <w:tcW w:w="6990" w:type="dxa"/>
            <w:hideMark/>
          </w:tcPr>
          <w:p w14:paraId="62AECD73" w14:textId="77777777" w:rsidR="00EC0ED2" w:rsidRPr="008A488D"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A488D">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70C980E" w14:textId="77777777" w:rsidR="00EC0ED2" w:rsidRPr="008A488D"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A488D">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93244C6" w14:textId="77777777" w:rsidR="00EC0ED2" w:rsidRPr="008A488D"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A488D">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8854B27" w14:textId="77777777" w:rsidR="00EC0ED2" w:rsidRPr="008A488D" w:rsidRDefault="00EC0ED2" w:rsidP="00EC0ED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8A488D">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8A488D">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8A488D">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C0ED2" w:rsidRPr="008A488D" w14:paraId="09ECE052"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E05030" w14:textId="77777777" w:rsidR="00EC0ED2" w:rsidRPr="008A488D" w:rsidRDefault="00EC0ED2" w:rsidP="00EC0ED2">
            <w:pPr>
              <w:spacing w:line="360" w:lineRule="auto"/>
              <w:rPr>
                <w:rFonts w:ascii="Palatino Linotype" w:hAnsi="Palatino Linotype"/>
                <w:bCs w:val="0"/>
                <w:sz w:val="20"/>
                <w:szCs w:val="20"/>
              </w:rPr>
            </w:pPr>
            <w:r w:rsidRPr="008A488D">
              <w:rPr>
                <w:rFonts w:ascii="Palatino Linotype" w:hAnsi="Palatino Linotype" w:cstheme="majorBidi"/>
                <w:bCs w:val="0"/>
                <w:sz w:val="20"/>
                <w:szCs w:val="20"/>
              </w:rPr>
              <w:t>b) Supuestos de clasificación.</w:t>
            </w:r>
          </w:p>
        </w:tc>
        <w:tc>
          <w:tcPr>
            <w:tcW w:w="6990" w:type="dxa"/>
            <w:hideMark/>
          </w:tcPr>
          <w:p w14:paraId="2C70F37E" w14:textId="77777777" w:rsidR="00EC0ED2" w:rsidRPr="008A488D"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439E924" w14:textId="77777777" w:rsidR="00EC0ED2" w:rsidRPr="008A488D"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B1BEAE" w14:textId="77777777" w:rsidR="00EC0ED2" w:rsidRPr="008A488D" w:rsidRDefault="00EC0ED2" w:rsidP="00EC0ED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8A488D">
              <w:rPr>
                <w:rFonts w:ascii="Palatino Linotype" w:eastAsia="Times New Roman" w:hAnsi="Palatino Linotype" w:cs="Arial"/>
                <w:color w:val="000000"/>
                <w:sz w:val="20"/>
                <w:szCs w:val="20"/>
              </w:rPr>
              <w:t xml:space="preserve">El </w:t>
            </w:r>
            <w:r w:rsidRPr="008A488D">
              <w:rPr>
                <w:rFonts w:ascii="Palatino Linotype" w:eastAsia="Times New Roman" w:hAnsi="Palatino Linotype" w:cs="Arial"/>
                <w:b/>
                <w:color w:val="000000"/>
                <w:sz w:val="20"/>
                <w:szCs w:val="20"/>
              </w:rPr>
              <w:t>Sujeto Obligado</w:t>
            </w:r>
            <w:r w:rsidRPr="008A488D">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w:t>
            </w:r>
            <w:r w:rsidRPr="008A488D">
              <w:rPr>
                <w:rFonts w:ascii="Palatino Linotype" w:eastAsia="Times New Roman" w:hAnsi="Palatino Linotype" w:cs="Arial"/>
                <w:color w:val="000000"/>
                <w:sz w:val="20"/>
                <w:szCs w:val="20"/>
              </w:rPr>
              <w:lastRenderedPageBreak/>
              <w:t>corresponde estrictamente con la hipótesis jurídica. Esto también lo debe de realizar el servidor público habilitado y el titular del área que administra la información.</w:t>
            </w:r>
          </w:p>
        </w:tc>
      </w:tr>
      <w:tr w:rsidR="00EC0ED2" w:rsidRPr="008A488D" w14:paraId="5C34ED2B" w14:textId="77777777" w:rsidTr="00EC0ED2">
        <w:tc>
          <w:tcPr>
            <w:cnfStyle w:val="001000000000" w:firstRow="0" w:lastRow="0" w:firstColumn="1" w:lastColumn="0" w:oddVBand="0" w:evenVBand="0" w:oddHBand="0" w:evenHBand="0" w:firstRowFirstColumn="0" w:firstRowLastColumn="0" w:lastRowFirstColumn="0" w:lastRowLastColumn="0"/>
            <w:tcW w:w="1838" w:type="dxa"/>
            <w:hideMark/>
          </w:tcPr>
          <w:p w14:paraId="5F666BB9" w14:textId="77777777" w:rsidR="00EC0ED2" w:rsidRPr="008A488D" w:rsidRDefault="00EC0ED2" w:rsidP="00EC0ED2">
            <w:pPr>
              <w:spacing w:line="360" w:lineRule="auto"/>
              <w:rPr>
                <w:rFonts w:ascii="Palatino Linotype" w:hAnsi="Palatino Linotype"/>
                <w:bCs w:val="0"/>
                <w:sz w:val="20"/>
                <w:szCs w:val="20"/>
              </w:rPr>
            </w:pPr>
            <w:r w:rsidRPr="008A488D">
              <w:rPr>
                <w:rFonts w:ascii="Palatino Linotype" w:hAnsi="Palatino Linotype" w:cstheme="majorBidi"/>
                <w:bCs w:val="0"/>
                <w:sz w:val="20"/>
                <w:szCs w:val="20"/>
              </w:rPr>
              <w:lastRenderedPageBreak/>
              <w:t>c) Formalidades para emitir el acuerdo de clasificación.</w:t>
            </w:r>
          </w:p>
        </w:tc>
        <w:tc>
          <w:tcPr>
            <w:tcW w:w="6990" w:type="dxa"/>
            <w:hideMark/>
          </w:tcPr>
          <w:p w14:paraId="773F9269" w14:textId="77777777" w:rsidR="00EC0ED2" w:rsidRPr="008A488D"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CE0D029" w14:textId="77777777" w:rsidR="00EC0ED2" w:rsidRPr="008A488D"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t xml:space="preserve">Es necesario que </w:t>
            </w:r>
            <w:r w:rsidRPr="008A488D">
              <w:rPr>
                <w:rFonts w:ascii="Palatino Linotype" w:eastAsia="Times New Roman" w:hAnsi="Palatino Linotype" w:cs="Arial"/>
                <w:b/>
                <w:color w:val="000000"/>
                <w:sz w:val="20"/>
                <w:szCs w:val="20"/>
                <w:u w:val="single"/>
              </w:rPr>
              <w:t>el acto reúna con los requisitos elementales</w:t>
            </w:r>
            <w:r w:rsidRPr="008A488D">
              <w:rPr>
                <w:rFonts w:ascii="Palatino Linotype" w:eastAsia="Times New Roman" w:hAnsi="Palatino Linotype" w:cs="Arial"/>
                <w:color w:val="000000"/>
                <w:sz w:val="20"/>
                <w:szCs w:val="20"/>
              </w:rPr>
              <w:t>, entre ellos, que la autoridad que va a emitir el acto de autoridad sea la legalmente facultada para ello.</w:t>
            </w:r>
          </w:p>
          <w:p w14:paraId="379EA536" w14:textId="77777777" w:rsidR="00EC0ED2" w:rsidRPr="008A488D" w:rsidRDefault="00EC0ED2" w:rsidP="00EC0ED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A488D">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0ED2" w:rsidRPr="008A488D" w14:paraId="1289E581"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B81AE" w14:textId="77777777" w:rsidR="00EC0ED2" w:rsidRPr="008A488D" w:rsidRDefault="00EC0ED2" w:rsidP="00EC0ED2">
            <w:pPr>
              <w:spacing w:line="360" w:lineRule="auto"/>
              <w:rPr>
                <w:rFonts w:ascii="Palatino Linotype" w:hAnsi="Palatino Linotype"/>
                <w:b w:val="0"/>
                <w:sz w:val="20"/>
                <w:szCs w:val="20"/>
              </w:rPr>
            </w:pPr>
          </w:p>
          <w:p w14:paraId="1E2AE21B" w14:textId="77777777" w:rsidR="00EC0ED2" w:rsidRPr="008A488D" w:rsidRDefault="00EC0ED2" w:rsidP="00EC0ED2">
            <w:pPr>
              <w:spacing w:line="360" w:lineRule="auto"/>
              <w:jc w:val="both"/>
              <w:rPr>
                <w:rFonts w:ascii="Palatino Linotype" w:hAnsi="Palatino Linotype"/>
                <w:bCs w:val="0"/>
                <w:sz w:val="20"/>
                <w:szCs w:val="20"/>
              </w:rPr>
            </w:pPr>
            <w:r w:rsidRPr="008A488D">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E30DCE1" w14:textId="77777777" w:rsidR="00EC0ED2" w:rsidRPr="008A488D"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88D">
              <w:rPr>
                <w:rFonts w:ascii="Palatino Linotype" w:eastAsia="Times New Roman" w:hAnsi="Palatino Linotype" w:cs="Arial"/>
                <w:b/>
                <w:color w:val="000000"/>
                <w:sz w:val="20"/>
                <w:szCs w:val="20"/>
              </w:rPr>
              <w:t>Sujetos Obligados</w:t>
            </w:r>
            <w:r w:rsidRPr="008A488D">
              <w:rPr>
                <w:rFonts w:ascii="Palatino Linotype" w:eastAsia="Times New Roman" w:hAnsi="Palatino Linotype" w:cs="Arial"/>
                <w:color w:val="000000"/>
                <w:sz w:val="20"/>
                <w:szCs w:val="20"/>
              </w:rPr>
              <w:t xml:space="preserve">, por lo que deberán fundar y motivar debidamente la clasificación. </w:t>
            </w:r>
          </w:p>
          <w:p w14:paraId="639690FB" w14:textId="77777777" w:rsidR="00EC0ED2" w:rsidRPr="008A488D"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t xml:space="preserve">De lo anterior, se desprende que para una correcta </w:t>
            </w:r>
            <w:r w:rsidRPr="008A488D">
              <w:rPr>
                <w:rFonts w:ascii="Palatino Linotype" w:eastAsia="Times New Roman" w:hAnsi="Palatino Linotype" w:cs="Arial"/>
                <w:b/>
                <w:color w:val="000000"/>
                <w:sz w:val="20"/>
                <w:szCs w:val="20"/>
              </w:rPr>
              <w:t>clasificación total o parcial</w:t>
            </w:r>
            <w:r w:rsidRPr="008A488D">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44E718" w14:textId="77777777" w:rsidR="00EC0ED2" w:rsidRPr="008A488D"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624B80" w14:textId="77777777" w:rsidR="00EC0ED2" w:rsidRPr="008A488D"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DF747C9" w14:textId="77777777" w:rsidR="00EC0ED2" w:rsidRPr="008A488D"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t xml:space="preserve">Ahora bien, </w:t>
            </w:r>
            <w:r w:rsidRPr="008A488D">
              <w:rPr>
                <w:rFonts w:ascii="Palatino Linotype" w:eastAsia="Times New Roman" w:hAnsi="Palatino Linotype" w:cs="Arial"/>
                <w:b/>
                <w:color w:val="000000"/>
                <w:sz w:val="20"/>
                <w:szCs w:val="20"/>
                <w:u w:val="single"/>
              </w:rPr>
              <w:t>para cada caso además de fundar y motivar</w:t>
            </w:r>
            <w:r w:rsidRPr="008A488D">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8A488D">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0ED2" w:rsidRPr="008A488D" w14:paraId="29A2108A" w14:textId="77777777" w:rsidTr="00EC0ED2">
        <w:tc>
          <w:tcPr>
            <w:cnfStyle w:val="001000000000" w:firstRow="0" w:lastRow="0" w:firstColumn="1" w:lastColumn="0" w:oddVBand="0" w:evenVBand="0" w:oddHBand="0" w:evenHBand="0" w:firstRowFirstColumn="0" w:firstRowLastColumn="0" w:lastRowFirstColumn="0" w:lastRowLastColumn="0"/>
            <w:tcW w:w="1838" w:type="dxa"/>
          </w:tcPr>
          <w:p w14:paraId="4F364687" w14:textId="77777777" w:rsidR="00EC0ED2" w:rsidRPr="008A488D" w:rsidRDefault="00EC0ED2" w:rsidP="00EC0ED2">
            <w:pPr>
              <w:spacing w:line="360" w:lineRule="auto"/>
              <w:ind w:right="49"/>
              <w:jc w:val="both"/>
              <w:rPr>
                <w:rFonts w:ascii="Palatino Linotype" w:eastAsia="Times New Roman" w:hAnsi="Palatino Linotype" w:cs="Arial"/>
                <w:bCs w:val="0"/>
                <w:sz w:val="20"/>
                <w:szCs w:val="20"/>
              </w:rPr>
            </w:pPr>
            <w:r w:rsidRPr="008A488D">
              <w:rPr>
                <w:rFonts w:ascii="Palatino Linotype" w:eastAsia="MS Gothic" w:hAnsi="Palatino Linotype" w:cs="Times New Roman"/>
                <w:b w:val="0"/>
                <w:sz w:val="20"/>
                <w:szCs w:val="20"/>
              </w:rPr>
              <w:lastRenderedPageBreak/>
              <w:t>e</w:t>
            </w:r>
            <w:r w:rsidRPr="008A488D">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703C7983" w14:textId="77777777" w:rsidR="00EC0ED2" w:rsidRPr="008A488D"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B0E99F0" w14:textId="77777777" w:rsidR="00EC0ED2" w:rsidRPr="008A488D"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A488D">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34760F" w14:textId="77777777" w:rsidR="00EC0ED2" w:rsidRPr="008A488D" w:rsidRDefault="00EC0ED2" w:rsidP="00EC0ED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A488D">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96157F9" w14:textId="77777777" w:rsidR="00EC0ED2" w:rsidRPr="008A488D" w:rsidRDefault="00EC0ED2" w:rsidP="00EC0ED2">
      <w:pPr>
        <w:spacing w:line="360" w:lineRule="auto"/>
        <w:ind w:right="-93"/>
        <w:jc w:val="both"/>
        <w:rPr>
          <w:rFonts w:ascii="Palatino Linotype" w:eastAsia="Calibri" w:hAnsi="Palatino Linotype" w:cs="Tahoma"/>
          <w:bCs/>
          <w:lang w:eastAsia="en-US"/>
        </w:rPr>
      </w:pPr>
    </w:p>
    <w:p w14:paraId="3678BD21" w14:textId="77777777" w:rsidR="00EC0ED2" w:rsidRPr="008A488D" w:rsidRDefault="00EC0ED2" w:rsidP="00EC0ED2">
      <w:pPr>
        <w:pStyle w:val="Prrafodelista"/>
        <w:numPr>
          <w:ilvl w:val="0"/>
          <w:numId w:val="1"/>
        </w:numPr>
        <w:spacing w:line="360" w:lineRule="auto"/>
        <w:jc w:val="both"/>
        <w:rPr>
          <w:lang w:eastAsia="en-US"/>
        </w:rPr>
      </w:pPr>
      <w:r w:rsidRPr="008A488D">
        <w:rPr>
          <w:rFonts w:ascii="Palatino Linotype" w:eastAsia="Times New Roman" w:hAnsi="Palatino Linotype" w:cs="Arial"/>
          <w:lang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61965BB" w14:textId="77777777" w:rsidR="00EC0ED2" w:rsidRPr="008A488D" w:rsidRDefault="00EC0ED2" w:rsidP="00EC0ED2">
      <w:pPr>
        <w:pStyle w:val="Prrafodelista"/>
        <w:spacing w:line="360" w:lineRule="auto"/>
        <w:ind w:left="0"/>
        <w:jc w:val="both"/>
        <w:rPr>
          <w:lang w:eastAsia="en-US"/>
        </w:rPr>
      </w:pPr>
    </w:p>
    <w:p w14:paraId="19A111DC" w14:textId="397F74EF" w:rsidR="00266588" w:rsidRPr="008A488D"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A488D">
        <w:rPr>
          <w:rFonts w:ascii="Palatino Linotype" w:hAnsi="Palatino Linotype"/>
          <w:color w:val="000000" w:themeColor="text1"/>
          <w:lang w:val="es-ES"/>
        </w:rPr>
        <w:t xml:space="preserve">Por </w:t>
      </w:r>
      <w:r w:rsidR="00B41516" w:rsidRPr="008A488D">
        <w:rPr>
          <w:rFonts w:ascii="Palatino Linotype" w:hAnsi="Palatino Linotype"/>
          <w:color w:val="000000" w:themeColor="text1"/>
        </w:rPr>
        <w:t xml:space="preserve">lo anteriormente expuesto y fundado, </w:t>
      </w:r>
      <w:r w:rsidR="003E6079" w:rsidRPr="008A488D">
        <w:rPr>
          <w:rFonts w:ascii="Palatino Linotype" w:hAnsi="Palatino Linotype"/>
          <w:color w:val="000000" w:themeColor="text1"/>
        </w:rPr>
        <w:t>e</w:t>
      </w:r>
      <w:r w:rsidR="00B41516" w:rsidRPr="008A488D">
        <w:rPr>
          <w:rFonts w:ascii="Palatino Linotype" w:hAnsi="Palatino Linotype"/>
          <w:color w:val="000000" w:themeColor="text1"/>
        </w:rPr>
        <w:t xml:space="preserve">ste </w:t>
      </w:r>
      <w:r w:rsidR="00B41516" w:rsidRPr="008A488D">
        <w:rPr>
          <w:rFonts w:ascii="Palatino Linotype" w:hAnsi="Palatino Linotype"/>
          <w:b/>
          <w:color w:val="000000" w:themeColor="text1"/>
        </w:rPr>
        <w:t>ÓRGANO GARANTE</w:t>
      </w:r>
      <w:r w:rsidR="00B41516" w:rsidRPr="008A488D">
        <w:rPr>
          <w:rFonts w:ascii="Palatino Linotype" w:hAnsi="Palatino Linotype"/>
          <w:color w:val="000000" w:themeColor="text1"/>
        </w:rPr>
        <w:t xml:space="preserve"> emite los siguientes:</w:t>
      </w:r>
      <w:r w:rsidR="003E6079" w:rsidRPr="008A488D">
        <w:rPr>
          <w:rFonts w:ascii="Palatino Linotype" w:hAnsi="Palatino Linotype"/>
          <w:color w:val="000000" w:themeColor="text1"/>
        </w:rPr>
        <w:t xml:space="preserve"> </w:t>
      </w:r>
    </w:p>
    <w:p w14:paraId="18C7D92B" w14:textId="77777777" w:rsidR="009959DB" w:rsidRPr="008A488D"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8A488D">
        <w:rPr>
          <w:b/>
          <w:color w:val="000000" w:themeColor="text1"/>
          <w:szCs w:val="24"/>
        </w:rPr>
        <w:t>R E S O L U T I V O S</w:t>
      </w:r>
      <w:bookmarkEnd w:id="23"/>
      <w:bookmarkEnd w:id="24"/>
      <w:bookmarkEnd w:id="37"/>
      <w:bookmarkEnd w:id="38"/>
      <w:bookmarkEnd w:id="39"/>
    </w:p>
    <w:p w14:paraId="4381CE1C" w14:textId="7BEE1615" w:rsidR="00EC0ED2" w:rsidRPr="008A488D" w:rsidRDefault="00EC0ED2" w:rsidP="00EC0ED2">
      <w:pPr>
        <w:spacing w:line="360" w:lineRule="auto"/>
        <w:jc w:val="both"/>
        <w:rPr>
          <w:rFonts w:ascii="Palatino Linotype" w:eastAsia="Times New Roman" w:hAnsi="Palatino Linotype" w:cs="Times New Roman"/>
        </w:rPr>
      </w:pPr>
      <w:r w:rsidRPr="008A488D">
        <w:rPr>
          <w:rFonts w:ascii="Palatino Linotype" w:eastAsia="Times New Roman" w:hAnsi="Palatino Linotype" w:cs="Arial"/>
          <w:b/>
        </w:rPr>
        <w:t>PRIMERO.</w:t>
      </w:r>
      <w:r w:rsidRPr="008A488D">
        <w:rPr>
          <w:rFonts w:ascii="Palatino Linotype" w:eastAsia="Times New Roman" w:hAnsi="Palatino Linotype" w:cs="Arial"/>
          <w:b/>
          <w:sz w:val="28"/>
        </w:rPr>
        <w:t xml:space="preserve"> </w:t>
      </w:r>
      <w:r w:rsidRPr="008A488D">
        <w:rPr>
          <w:rFonts w:ascii="Palatino Linotype" w:eastAsia="Times New Roman" w:hAnsi="Palatino Linotype" w:cs="Arial"/>
        </w:rPr>
        <w:t>Resultan fundadas las</w:t>
      </w:r>
      <w:r w:rsidRPr="008A488D">
        <w:rPr>
          <w:rFonts w:ascii="Palatino Linotype" w:eastAsia="Times New Roman" w:hAnsi="Palatino Linotype" w:cs="Arial"/>
          <w:b/>
        </w:rPr>
        <w:t xml:space="preserve"> </w:t>
      </w:r>
      <w:r w:rsidRPr="008A488D">
        <w:rPr>
          <w:rFonts w:ascii="Palatino Linotype" w:eastAsia="Times New Roman" w:hAnsi="Palatino Linotype" w:cs="Arial"/>
          <w:lang w:val="es-ES"/>
        </w:rPr>
        <w:t xml:space="preserve">razones o motivos de inconformidad hechos valer </w:t>
      </w:r>
      <w:r w:rsidRPr="008A488D">
        <w:rPr>
          <w:rFonts w:ascii="Palatino Linotype" w:eastAsia="Calibri" w:hAnsi="Palatino Linotype" w:cs="Arial"/>
          <w:lang w:val="es-ES"/>
        </w:rPr>
        <w:t xml:space="preserve">en el recurso de revisión </w:t>
      </w:r>
      <w:r w:rsidR="006118AC" w:rsidRPr="008A488D">
        <w:rPr>
          <w:rFonts w:ascii="Palatino Linotype" w:hAnsi="Palatino Linotype"/>
          <w:b/>
          <w:szCs w:val="22"/>
        </w:rPr>
        <w:t>12508/INFOEM/IP/RR/2022</w:t>
      </w:r>
      <w:r w:rsidRPr="008A488D">
        <w:rPr>
          <w:rFonts w:ascii="Palatino Linotype" w:eastAsia="Times New Roman" w:hAnsi="Palatino Linotype" w:cs="Times New Roman"/>
          <w:b/>
        </w:rPr>
        <w:t xml:space="preserve"> </w:t>
      </w:r>
      <w:r w:rsidRPr="008A488D">
        <w:rPr>
          <w:rFonts w:ascii="Palatino Linotype" w:eastAsia="Times New Roman" w:hAnsi="Palatino Linotype" w:cs="Times New Roman"/>
        </w:rPr>
        <w:t>en términos de</w:t>
      </w:r>
      <w:r w:rsidR="00793B7B" w:rsidRPr="008A488D">
        <w:rPr>
          <w:rFonts w:ascii="Palatino Linotype" w:eastAsia="Times New Roman" w:hAnsi="Palatino Linotype" w:cs="Times New Roman"/>
        </w:rPr>
        <w:t xml:space="preserve"> </w:t>
      </w:r>
      <w:r w:rsidRPr="008A488D">
        <w:rPr>
          <w:rFonts w:ascii="Palatino Linotype" w:eastAsia="Times New Roman" w:hAnsi="Palatino Linotype" w:cs="Times New Roman"/>
        </w:rPr>
        <w:t>l</w:t>
      </w:r>
      <w:r w:rsidR="00793B7B" w:rsidRPr="008A488D">
        <w:rPr>
          <w:rFonts w:ascii="Palatino Linotype" w:eastAsia="Times New Roman" w:hAnsi="Palatino Linotype" w:cs="Times New Roman"/>
        </w:rPr>
        <w:t>os</w:t>
      </w:r>
      <w:r w:rsidRPr="008A488D">
        <w:rPr>
          <w:rFonts w:ascii="Palatino Linotype" w:eastAsia="Times New Roman" w:hAnsi="Palatino Linotype" w:cs="Times New Roman"/>
          <w:b/>
          <w:bCs/>
        </w:rPr>
        <w:t xml:space="preserve"> Considerando</w:t>
      </w:r>
      <w:r w:rsidR="00793B7B" w:rsidRPr="008A488D">
        <w:rPr>
          <w:rFonts w:ascii="Palatino Linotype" w:eastAsia="Times New Roman" w:hAnsi="Palatino Linotype" w:cs="Times New Roman"/>
          <w:b/>
          <w:bCs/>
        </w:rPr>
        <w:t>s</w:t>
      </w:r>
      <w:r w:rsidRPr="008A488D">
        <w:rPr>
          <w:rFonts w:ascii="Palatino Linotype" w:eastAsia="Times New Roman" w:hAnsi="Palatino Linotype" w:cs="Times New Roman"/>
        </w:rPr>
        <w:t xml:space="preserve"> </w:t>
      </w:r>
      <w:r w:rsidRPr="008A488D">
        <w:rPr>
          <w:rFonts w:ascii="Palatino Linotype" w:eastAsia="Times New Roman" w:hAnsi="Palatino Linotype" w:cs="Times New Roman"/>
          <w:b/>
        </w:rPr>
        <w:t>CUARTO</w:t>
      </w:r>
      <w:r w:rsidR="00793B7B" w:rsidRPr="008A488D">
        <w:rPr>
          <w:rFonts w:ascii="Palatino Linotype" w:eastAsia="Times New Roman" w:hAnsi="Palatino Linotype" w:cs="Times New Roman"/>
          <w:b/>
        </w:rPr>
        <w:t xml:space="preserve"> y QUINTO</w:t>
      </w:r>
      <w:r w:rsidRPr="008A488D">
        <w:rPr>
          <w:rFonts w:ascii="Palatino Linotype" w:eastAsia="Times New Roman" w:hAnsi="Palatino Linotype" w:cs="Times New Roman"/>
        </w:rPr>
        <w:t xml:space="preserve"> de la presente resolución.</w:t>
      </w:r>
    </w:p>
    <w:p w14:paraId="65CCEC6D" w14:textId="77777777" w:rsidR="00EC0ED2" w:rsidRPr="008A488D" w:rsidRDefault="00EC0ED2" w:rsidP="00EC0ED2">
      <w:pPr>
        <w:spacing w:line="360" w:lineRule="auto"/>
        <w:contextualSpacing/>
        <w:jc w:val="both"/>
        <w:rPr>
          <w:rFonts w:ascii="Palatino Linotype" w:eastAsia="Calibri" w:hAnsi="Palatino Linotype" w:cs="Arial"/>
          <w:b/>
          <w:bCs/>
          <w:lang w:val="es-ES"/>
        </w:rPr>
      </w:pPr>
    </w:p>
    <w:p w14:paraId="0196ECCA" w14:textId="6FEFEFD2" w:rsidR="00EC0ED2" w:rsidRPr="008A488D" w:rsidRDefault="00EC0ED2" w:rsidP="00EC0ED2">
      <w:pPr>
        <w:pStyle w:val="Sinespaciado"/>
        <w:spacing w:line="360" w:lineRule="auto"/>
        <w:jc w:val="both"/>
        <w:rPr>
          <w:rFonts w:ascii="Palatino Linotype" w:eastAsia="Calibri" w:hAnsi="Palatino Linotype" w:cs="Arial"/>
          <w:bCs/>
          <w:lang w:val="es-ES"/>
        </w:rPr>
      </w:pPr>
      <w:r w:rsidRPr="008A488D">
        <w:rPr>
          <w:rFonts w:ascii="Palatino Linotype" w:eastAsia="Calibri" w:hAnsi="Palatino Linotype" w:cs="Arial"/>
          <w:b/>
          <w:bCs/>
          <w:lang w:val="es-ES"/>
        </w:rPr>
        <w:t xml:space="preserve">SEGUNDO. Se </w:t>
      </w:r>
      <w:r w:rsidR="00365A83" w:rsidRPr="008A488D">
        <w:rPr>
          <w:rFonts w:ascii="Palatino Linotype" w:eastAsia="Calibri" w:hAnsi="Palatino Linotype" w:cs="Arial"/>
          <w:b/>
          <w:bCs/>
          <w:lang w:val="es-ES"/>
        </w:rPr>
        <w:t>REVOCA</w:t>
      </w:r>
      <w:r w:rsidRPr="008A488D">
        <w:rPr>
          <w:rFonts w:ascii="Palatino Linotype" w:eastAsia="Calibri" w:hAnsi="Palatino Linotype" w:cs="Arial"/>
          <w:b/>
          <w:bCs/>
          <w:lang w:val="es-ES"/>
        </w:rPr>
        <w:t xml:space="preserve"> </w:t>
      </w:r>
      <w:r w:rsidRPr="008A488D">
        <w:rPr>
          <w:rFonts w:ascii="Palatino Linotype" w:eastAsia="Calibri" w:hAnsi="Palatino Linotype" w:cs="Arial"/>
          <w:bCs/>
          <w:lang w:val="es-ES"/>
        </w:rPr>
        <w:t>la respuesta emitida por</w:t>
      </w:r>
      <w:r w:rsidRPr="008A488D">
        <w:rPr>
          <w:rFonts w:ascii="Palatino Linotype" w:eastAsia="Calibri" w:hAnsi="Palatino Linotype" w:cs="Arial"/>
          <w:b/>
          <w:bCs/>
          <w:lang w:val="es-ES"/>
        </w:rPr>
        <w:t xml:space="preserve"> </w:t>
      </w:r>
      <w:r w:rsidR="00455AC3" w:rsidRPr="008A488D">
        <w:rPr>
          <w:rFonts w:ascii="Palatino Linotype" w:eastAsia="Calibri" w:hAnsi="Palatino Linotype" w:cs="Arial"/>
          <w:b/>
          <w:bCs/>
          <w:lang w:val="es-ES"/>
        </w:rPr>
        <w:t xml:space="preserve">el </w:t>
      </w:r>
      <w:r w:rsidR="006118AC" w:rsidRPr="008A488D">
        <w:rPr>
          <w:rFonts w:ascii="Palatino Linotype" w:eastAsia="Calibri" w:hAnsi="Palatino Linotype" w:cs="Arial"/>
          <w:b/>
          <w:bCs/>
          <w:lang w:val="es-ES"/>
        </w:rPr>
        <w:t>Ayuntamiento de Tultepec</w:t>
      </w:r>
      <w:r w:rsidRPr="008A488D">
        <w:rPr>
          <w:rFonts w:ascii="Palatino Linotype" w:eastAsia="Calibri" w:hAnsi="Palatino Linotype" w:cs="Arial"/>
          <w:b/>
          <w:bCs/>
          <w:lang w:val="es-ES"/>
        </w:rPr>
        <w:t xml:space="preserve"> </w:t>
      </w:r>
      <w:r w:rsidRPr="008A488D">
        <w:rPr>
          <w:rFonts w:ascii="Palatino Linotype" w:eastAsia="Calibri" w:hAnsi="Palatino Linotype" w:cs="Arial"/>
          <w:bCs/>
          <w:lang w:val="es-ES"/>
        </w:rPr>
        <w:t>y se</w:t>
      </w:r>
      <w:r w:rsidRPr="008A488D">
        <w:rPr>
          <w:rFonts w:ascii="Palatino Linotype" w:eastAsia="Calibri" w:hAnsi="Palatino Linotype" w:cs="Arial"/>
          <w:b/>
          <w:bCs/>
          <w:lang w:val="es-ES"/>
        </w:rPr>
        <w:t xml:space="preserve"> ORDENA </w:t>
      </w:r>
      <w:r w:rsidRPr="008A488D">
        <w:rPr>
          <w:rFonts w:ascii="Palatino Linotype" w:eastAsia="Calibri" w:hAnsi="Palatino Linotype" w:cs="Arial"/>
          <w:bCs/>
          <w:lang w:val="es-ES"/>
        </w:rPr>
        <w:t xml:space="preserve">entregar vía </w:t>
      </w:r>
      <w:r w:rsidR="000170F8" w:rsidRPr="008A488D">
        <w:rPr>
          <w:rFonts w:ascii="Palatino Linotype" w:eastAsia="Calibri" w:hAnsi="Palatino Linotype" w:cs="Arial"/>
          <w:b/>
          <w:bCs/>
          <w:lang w:val="es-ES"/>
        </w:rPr>
        <w:t>Sistema de Acceso a la Información Mexiquense (SAIMEX)</w:t>
      </w:r>
      <w:r w:rsidRPr="008A488D">
        <w:rPr>
          <w:rFonts w:ascii="Palatino Linotype" w:eastAsia="Calibri" w:hAnsi="Palatino Linotype" w:cs="Arial"/>
          <w:b/>
          <w:bCs/>
          <w:lang w:val="es-ES"/>
        </w:rPr>
        <w:t xml:space="preserve">, de ser el caso en versión pública, </w:t>
      </w:r>
      <w:r w:rsidRPr="008A488D">
        <w:rPr>
          <w:rFonts w:ascii="Palatino Linotype" w:eastAsia="Calibri" w:hAnsi="Palatino Linotype" w:cs="Arial"/>
          <w:bCs/>
          <w:lang w:val="es-ES"/>
        </w:rPr>
        <w:t>los documentos en donde conste lo siguiente:</w:t>
      </w:r>
    </w:p>
    <w:p w14:paraId="1606B709" w14:textId="77777777" w:rsidR="00EC0ED2" w:rsidRPr="008A488D" w:rsidRDefault="00EC0ED2" w:rsidP="00EC0ED2">
      <w:pPr>
        <w:pStyle w:val="Sinespaciado"/>
        <w:spacing w:line="360" w:lineRule="auto"/>
        <w:jc w:val="both"/>
        <w:rPr>
          <w:rFonts w:ascii="Palatino Linotype" w:eastAsia="Calibri" w:hAnsi="Palatino Linotype" w:cs="Arial"/>
          <w:bCs/>
          <w:lang w:val="es-ES"/>
        </w:rPr>
      </w:pPr>
    </w:p>
    <w:p w14:paraId="6DA0C16A" w14:textId="4C5D807A" w:rsidR="001D0276" w:rsidRPr="008A488D" w:rsidRDefault="001D0276" w:rsidP="001D0276">
      <w:pPr>
        <w:pStyle w:val="Prrafodelista"/>
        <w:numPr>
          <w:ilvl w:val="0"/>
          <w:numId w:val="29"/>
        </w:numPr>
        <w:tabs>
          <w:tab w:val="left" w:pos="0"/>
        </w:tabs>
        <w:spacing w:line="360" w:lineRule="auto"/>
        <w:ind w:left="567" w:right="49"/>
        <w:jc w:val="both"/>
        <w:rPr>
          <w:rFonts w:ascii="Palatino Linotype" w:hAnsi="Palatino Linotype"/>
          <w:b/>
        </w:rPr>
      </w:pPr>
      <w:r w:rsidRPr="008A488D">
        <w:rPr>
          <w:rFonts w:ascii="Palatino Linotype" w:hAnsi="Palatino Linotype"/>
          <w:b/>
        </w:rPr>
        <w:t>Formatos de comprobación de fondo fijo o caja chica de la Dirección de Agua Potable, Alcantarillado y Saneamiento, Dirección de Obras Públicas y Tesorería Municipal, del periodo comprendido del uno (1) de enero al treinta (30) de mayo de dos mil veintidós.</w:t>
      </w:r>
    </w:p>
    <w:p w14:paraId="0FD8147A" w14:textId="77777777" w:rsidR="00A65F36" w:rsidRPr="008A488D" w:rsidRDefault="00A65F36" w:rsidP="00EC0ED2">
      <w:pPr>
        <w:spacing w:line="360" w:lineRule="auto"/>
        <w:jc w:val="both"/>
        <w:rPr>
          <w:rFonts w:ascii="Palatino Linotype" w:eastAsia="Calibri" w:hAnsi="Palatino Linotype" w:cs="Arial"/>
        </w:rPr>
      </w:pPr>
    </w:p>
    <w:p w14:paraId="4123AD63" w14:textId="77777777" w:rsidR="00EC0ED2" w:rsidRPr="008A488D" w:rsidRDefault="00EC0ED2" w:rsidP="00EC0ED2">
      <w:pPr>
        <w:spacing w:line="360" w:lineRule="auto"/>
        <w:jc w:val="both"/>
        <w:rPr>
          <w:rFonts w:ascii="Palatino Linotype" w:eastAsia="Calibri" w:hAnsi="Palatino Linotype" w:cs="Arial"/>
        </w:rPr>
      </w:pPr>
      <w:r w:rsidRPr="008A488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8A488D">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75EEFC1" w14:textId="77777777" w:rsidR="00F5315C" w:rsidRPr="008A488D" w:rsidRDefault="00F5315C" w:rsidP="00EC0ED2">
      <w:pPr>
        <w:spacing w:line="360" w:lineRule="auto"/>
        <w:jc w:val="both"/>
        <w:rPr>
          <w:rFonts w:ascii="Palatino Linotype" w:eastAsia="Calibri" w:hAnsi="Palatino Linotype" w:cs="Arial"/>
        </w:rPr>
      </w:pPr>
    </w:p>
    <w:p w14:paraId="4020B62D" w14:textId="79C54CB0" w:rsidR="00F5315C" w:rsidRPr="008A488D" w:rsidRDefault="00F5315C" w:rsidP="00EC0ED2">
      <w:pPr>
        <w:spacing w:line="360" w:lineRule="auto"/>
        <w:jc w:val="both"/>
        <w:rPr>
          <w:rFonts w:ascii="Palatino Linotype" w:eastAsia="Calibri" w:hAnsi="Palatino Linotype" w:cs="Arial"/>
        </w:rPr>
      </w:pPr>
      <w:r w:rsidRPr="008A488D">
        <w:rPr>
          <w:rFonts w:ascii="Palatino Linotype" w:eastAsia="Calibri" w:hAnsi="Palatino Linotype" w:cs="Arial"/>
        </w:rPr>
        <w:t>De ser el caso de que la información señalada en el numeral 1, no haya sido generada, administrada o poseída, el Sujeto Obligado deberá de manifestar las razones que expliquen las causar por las que no se cuenta con la información.</w:t>
      </w:r>
    </w:p>
    <w:p w14:paraId="5F37FF95" w14:textId="77777777" w:rsidR="00EC0ED2" w:rsidRPr="008A488D" w:rsidRDefault="00EC0ED2" w:rsidP="00EC0ED2">
      <w:pPr>
        <w:spacing w:line="360" w:lineRule="auto"/>
        <w:jc w:val="both"/>
        <w:rPr>
          <w:rFonts w:ascii="Palatino Linotype" w:eastAsia="Calibri" w:hAnsi="Palatino Linotype" w:cs="Arial"/>
        </w:rPr>
      </w:pPr>
    </w:p>
    <w:p w14:paraId="0254EA39" w14:textId="77777777" w:rsidR="00EC0ED2" w:rsidRPr="008A488D" w:rsidRDefault="00EC0ED2" w:rsidP="00EC0ED2">
      <w:pPr>
        <w:tabs>
          <w:tab w:val="left" w:pos="8080"/>
        </w:tabs>
        <w:spacing w:line="360" w:lineRule="auto"/>
        <w:ind w:right="49"/>
        <w:contextualSpacing/>
        <w:jc w:val="both"/>
        <w:rPr>
          <w:rFonts w:ascii="Palatino Linotype" w:eastAsia="Palatino Linotype" w:hAnsi="Palatino Linotype" w:cs="Palatino Linotype"/>
          <w:b/>
        </w:rPr>
      </w:pPr>
      <w:r w:rsidRPr="008A488D">
        <w:rPr>
          <w:rFonts w:ascii="Palatino Linotype" w:eastAsia="Palatino Linotype" w:hAnsi="Palatino Linotype" w:cs="Palatino Linotype"/>
          <w:b/>
        </w:rPr>
        <w:t xml:space="preserve">TERCERO. Notifíquese </w:t>
      </w:r>
      <w:r w:rsidRPr="008A488D">
        <w:rPr>
          <w:rFonts w:ascii="Palatino Linotype" w:eastAsia="Palatino Linotype" w:hAnsi="Palatino Linotype" w:cs="Palatino Linotype"/>
        </w:rPr>
        <w:t xml:space="preserve">al Titular de la Unidad de Transparencia del </w:t>
      </w:r>
      <w:r w:rsidRPr="008A488D">
        <w:rPr>
          <w:rFonts w:ascii="Palatino Linotype" w:eastAsia="Palatino Linotype" w:hAnsi="Palatino Linotype" w:cs="Palatino Linotype"/>
          <w:b/>
        </w:rPr>
        <w:t>SUJETO OBLIGADO</w:t>
      </w:r>
      <w:r w:rsidRPr="008A488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A488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AA4030" w14:textId="77777777" w:rsidR="00EC0ED2" w:rsidRPr="008A488D" w:rsidRDefault="00EC0ED2" w:rsidP="00EC0ED2">
      <w:pPr>
        <w:pStyle w:val="Sinespaciado"/>
        <w:spacing w:line="360" w:lineRule="auto"/>
        <w:jc w:val="both"/>
        <w:rPr>
          <w:rFonts w:ascii="Palatino Linotype" w:eastAsia="Times New Roman" w:hAnsi="Palatino Linotype" w:cs="Arial"/>
          <w:b/>
        </w:rPr>
      </w:pPr>
    </w:p>
    <w:p w14:paraId="346D1CC0" w14:textId="77777777" w:rsidR="00EC0ED2" w:rsidRPr="008A488D" w:rsidRDefault="00EC0ED2" w:rsidP="00EC0ED2">
      <w:pPr>
        <w:spacing w:line="360" w:lineRule="auto"/>
        <w:jc w:val="both"/>
        <w:rPr>
          <w:rFonts w:ascii="Palatino Linotype" w:eastAsia="Calibri" w:hAnsi="Palatino Linotype" w:cs="Arial"/>
          <w:bCs/>
        </w:rPr>
      </w:pPr>
      <w:r w:rsidRPr="008A488D">
        <w:rPr>
          <w:rFonts w:ascii="Palatino Linotype" w:hAnsi="Palatino Linotype" w:cs="Arial"/>
          <w:b/>
        </w:rPr>
        <w:t xml:space="preserve">CUARTO. </w:t>
      </w:r>
      <w:r w:rsidRPr="008A488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4BBC7" w14:textId="77777777" w:rsidR="00EC0ED2" w:rsidRPr="008A488D" w:rsidRDefault="00EC0ED2" w:rsidP="00EC0ED2">
      <w:pPr>
        <w:pStyle w:val="Sinespaciado"/>
        <w:spacing w:line="360" w:lineRule="auto"/>
        <w:jc w:val="both"/>
        <w:rPr>
          <w:rFonts w:ascii="Palatino Linotype" w:eastAsia="Times New Roman" w:hAnsi="Palatino Linotype" w:cs="Arial"/>
          <w:b/>
        </w:rPr>
      </w:pPr>
    </w:p>
    <w:p w14:paraId="3FD4ACD1" w14:textId="77777777" w:rsidR="00EC0ED2" w:rsidRPr="008A488D"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8A488D">
        <w:rPr>
          <w:rFonts w:ascii="Palatino Linotype" w:eastAsia="Times New Roman" w:hAnsi="Palatino Linotype" w:cs="Arial"/>
          <w:b/>
        </w:rPr>
        <w:t xml:space="preserve">QUINTO. </w:t>
      </w:r>
      <w:r w:rsidRPr="008A488D">
        <w:rPr>
          <w:rFonts w:ascii="Palatino Linotype" w:eastAsia="Times New Roman" w:hAnsi="Palatino Linotype" w:cs="Times New Roman"/>
          <w:b/>
          <w:bCs/>
          <w:color w:val="222222"/>
          <w:lang w:val="es-ES"/>
        </w:rPr>
        <w:t xml:space="preserve">Notifíquese </w:t>
      </w:r>
      <w:r w:rsidRPr="008A488D">
        <w:rPr>
          <w:rFonts w:ascii="Palatino Linotype" w:eastAsia="Times New Roman" w:hAnsi="Palatino Linotype" w:cs="Times New Roman"/>
          <w:bCs/>
          <w:color w:val="222222"/>
          <w:lang w:val="es-ES"/>
        </w:rPr>
        <w:t xml:space="preserve">al </w:t>
      </w:r>
      <w:r w:rsidRPr="008A488D">
        <w:rPr>
          <w:rFonts w:ascii="Palatino Linotype" w:eastAsia="Times New Roman" w:hAnsi="Palatino Linotype" w:cs="Times New Roman"/>
          <w:b/>
          <w:color w:val="222222"/>
          <w:lang w:val="es-ES"/>
        </w:rPr>
        <w:t>RECURRENTE</w:t>
      </w:r>
      <w:r w:rsidRPr="008A488D">
        <w:rPr>
          <w:rFonts w:ascii="Palatino Linotype" w:eastAsia="Times New Roman" w:hAnsi="Palatino Linotype" w:cs="Times New Roman"/>
          <w:color w:val="222222"/>
          <w:lang w:val="es-ES" w:eastAsia="es-MX"/>
        </w:rPr>
        <w:t xml:space="preserve"> la presente resolución vía SAIMEX.</w:t>
      </w:r>
    </w:p>
    <w:p w14:paraId="5CF69A80" w14:textId="77777777" w:rsidR="00EC0ED2" w:rsidRPr="008A488D" w:rsidRDefault="00EC0ED2" w:rsidP="00EC0ED2">
      <w:pPr>
        <w:pStyle w:val="Sinespaciado"/>
        <w:spacing w:line="360" w:lineRule="auto"/>
        <w:jc w:val="both"/>
        <w:rPr>
          <w:rFonts w:ascii="Palatino Linotype" w:eastAsia="Times New Roman" w:hAnsi="Palatino Linotype" w:cs="Times New Roman"/>
          <w:color w:val="222222"/>
          <w:lang w:val="es-ES" w:eastAsia="es-MX"/>
        </w:rPr>
      </w:pPr>
    </w:p>
    <w:p w14:paraId="7B9212C3" w14:textId="77777777" w:rsidR="00EC0ED2" w:rsidRPr="008A488D"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8A488D">
        <w:rPr>
          <w:rFonts w:ascii="Palatino Linotype" w:hAnsi="Palatino Linotype"/>
          <w:b/>
        </w:rPr>
        <w:t>SEXTO.</w:t>
      </w:r>
      <w:r w:rsidRPr="008A488D">
        <w:rPr>
          <w:rFonts w:ascii="Palatino Linotype" w:eastAsia="Times New Roman" w:hAnsi="Palatino Linotype" w:cs="Times New Roman"/>
          <w:color w:val="222222"/>
          <w:lang w:val="es-ES" w:eastAsia="es-MX"/>
        </w:rPr>
        <w:t xml:space="preserve"> Se hace del conocimiento del </w:t>
      </w:r>
      <w:r w:rsidRPr="008A488D">
        <w:rPr>
          <w:rFonts w:ascii="Palatino Linotype" w:eastAsia="Times New Roman" w:hAnsi="Palatino Linotype" w:cs="Times New Roman"/>
          <w:b/>
          <w:bCs/>
          <w:color w:val="222222"/>
          <w:lang w:val="es-ES" w:eastAsia="es-MX"/>
        </w:rPr>
        <w:t>RECURRENTE</w:t>
      </w:r>
      <w:r w:rsidRPr="008A488D">
        <w:rPr>
          <w:rFonts w:ascii="Palatino Linotype" w:eastAsia="Times New Roman" w:hAnsi="Palatino Linotype" w:cs="Times New Roman"/>
          <w:color w:val="222222"/>
          <w:lang w:eastAsia="es-MX"/>
        </w:rPr>
        <w:t xml:space="preserve"> que,</w:t>
      </w:r>
      <w:r w:rsidRPr="008A488D">
        <w:rPr>
          <w:rFonts w:ascii="Palatino Linotype" w:eastAsia="Times New Roman" w:hAnsi="Palatino Linotype" w:cs="Arial"/>
          <w:b/>
          <w:lang w:val="es-ES"/>
        </w:rPr>
        <w:t xml:space="preserve"> </w:t>
      </w:r>
      <w:r w:rsidRPr="008A488D">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w:t>
      </w:r>
      <w:r w:rsidRPr="008A488D">
        <w:rPr>
          <w:rFonts w:ascii="Palatino Linotype" w:eastAsia="Times New Roman" w:hAnsi="Palatino Linotype" w:cs="Times New Roman"/>
          <w:color w:val="222222"/>
          <w:lang w:val="es-ES" w:eastAsia="es-MX"/>
        </w:rPr>
        <w:lastRenderedPageBreak/>
        <w:t xml:space="preserve">Pública del Estado de México y Municipios, en caso de que considere que la resolución le cause algún perjuicio podrá impugnarla </w:t>
      </w:r>
      <w:r w:rsidRPr="008A488D">
        <w:rPr>
          <w:rFonts w:ascii="Palatino Linotype" w:eastAsia="Times New Roman" w:hAnsi="Palatino Linotype" w:cs="Times New Roman"/>
          <w:bCs/>
          <w:color w:val="222222"/>
          <w:lang w:val="es-ES" w:eastAsia="es-MX"/>
        </w:rPr>
        <w:t>vía juicio de amparo</w:t>
      </w:r>
      <w:r w:rsidRPr="008A488D">
        <w:rPr>
          <w:rFonts w:ascii="Palatino Linotype" w:eastAsia="Times New Roman" w:hAnsi="Palatino Linotype" w:cs="Times New Roman"/>
          <w:color w:val="222222"/>
          <w:lang w:val="es-ES" w:eastAsia="es-MX"/>
        </w:rPr>
        <w:t xml:space="preserve"> en los términos de las leyes aplicables.</w:t>
      </w:r>
    </w:p>
    <w:p w14:paraId="56B9481D" w14:textId="77777777" w:rsidR="00B42D12" w:rsidRDefault="00B42D12" w:rsidP="00B42D12">
      <w:pPr>
        <w:spacing w:before="240" w:after="240" w:line="360" w:lineRule="auto"/>
        <w:jc w:val="both"/>
        <w:rPr>
          <w:rFonts w:ascii="Palatino Linotype" w:hAnsi="Palatino Linotype"/>
        </w:rPr>
      </w:pPr>
      <w:r w:rsidRPr="008A488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40" w:name="_GoBack"/>
      <w:bookmarkEnd w:id="40"/>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4"/>
      <w:footerReference w:type="default" r:id="rId15"/>
      <w:headerReference w:type="first" r:id="rId16"/>
      <w:footerReference w:type="first" r:id="rId17"/>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DB095" w14:textId="77777777" w:rsidR="008E3F4E" w:rsidRDefault="008E3F4E" w:rsidP="00587366">
      <w:r>
        <w:separator/>
      </w:r>
    </w:p>
  </w:endnote>
  <w:endnote w:type="continuationSeparator" w:id="0">
    <w:p w14:paraId="4C18A1CA" w14:textId="77777777" w:rsidR="008E3F4E" w:rsidRDefault="008E3F4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963D1E2" w:rsidR="00B25818" w:rsidRPr="00883450" w:rsidRDefault="00B2581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A488D">
              <w:rPr>
                <w:rFonts w:ascii="Palatino Linotype" w:hAnsi="Palatino Linotype"/>
                <w:b/>
                <w:bCs/>
                <w:noProof/>
                <w:sz w:val="22"/>
                <w:szCs w:val="20"/>
              </w:rPr>
              <w:t>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A488D">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47B193F0" w:rsidR="00B25818" w:rsidRDefault="00B258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8A987A9" w:rsidR="00B25818" w:rsidRPr="00883450" w:rsidRDefault="00B2581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A488D" w:rsidRPr="008A48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A488D" w:rsidRPr="008A488D">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0A9A2B26" w:rsidR="00B25818" w:rsidRPr="00883450" w:rsidRDefault="00B2581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3973D" w14:textId="77777777" w:rsidR="008E3F4E" w:rsidRDefault="008E3F4E" w:rsidP="00587366">
      <w:r>
        <w:separator/>
      </w:r>
    </w:p>
  </w:footnote>
  <w:footnote w:type="continuationSeparator" w:id="0">
    <w:p w14:paraId="490718C3" w14:textId="77777777" w:rsidR="008E3F4E" w:rsidRDefault="008E3F4E" w:rsidP="00587366">
      <w:r>
        <w:continuationSeparator/>
      </w:r>
    </w:p>
  </w:footnote>
  <w:footnote w:id="1">
    <w:p w14:paraId="32D56466" w14:textId="77777777" w:rsidR="00B25818" w:rsidRDefault="00B25818" w:rsidP="008E4483">
      <w:pPr>
        <w:pStyle w:val="Textonotapie"/>
      </w:pPr>
      <w:r>
        <w:rPr>
          <w:rStyle w:val="Refdenotaalpie"/>
        </w:rPr>
        <w:footnoteRef/>
      </w:r>
      <w:r>
        <w:t xml:space="preserve"> Convención Americana sobre Derechos Humanos. Artículo 13.</w:t>
      </w:r>
    </w:p>
  </w:footnote>
  <w:footnote w:id="2">
    <w:p w14:paraId="3F7967D5" w14:textId="77777777" w:rsidR="00B25818" w:rsidRDefault="00B25818"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B25818" w:rsidRDefault="00B25818"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B25818" w:rsidRDefault="00B25818" w:rsidP="008E4483">
      <w:pPr>
        <w:pStyle w:val="Textonotapie"/>
      </w:pPr>
      <w:r>
        <w:rPr>
          <w:rStyle w:val="Refdenotaalpie"/>
        </w:rPr>
        <w:footnoteRef/>
      </w:r>
      <w:r>
        <w:t xml:space="preserve"> Ibídem. Parr. 87.</w:t>
      </w:r>
    </w:p>
  </w:footnote>
  <w:footnote w:id="5">
    <w:p w14:paraId="1C437D52" w14:textId="77777777" w:rsidR="00B25818" w:rsidRDefault="00B25818"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B25818" w:rsidRDefault="00B25818" w:rsidP="008E4483">
      <w:pPr>
        <w:pStyle w:val="Textonotapie"/>
      </w:pPr>
      <w:r>
        <w:t>II. Eficacia: Obligación del Instituto para tutelar, de manera efectiva, el derecho de acceso a la información;</w:t>
      </w:r>
    </w:p>
    <w:p w14:paraId="707D8AAF" w14:textId="77777777" w:rsidR="00B25818" w:rsidRDefault="00B25818" w:rsidP="008E4483">
      <w:pPr>
        <w:pStyle w:val="Textonotapie"/>
      </w:pPr>
      <w:r>
        <w:t xml:space="preserve">… </w:t>
      </w:r>
    </w:p>
  </w:footnote>
  <w:footnote w:id="6">
    <w:p w14:paraId="4BF99FA3" w14:textId="77777777" w:rsidR="00E13B7D" w:rsidRPr="00D95E95" w:rsidRDefault="00E13B7D" w:rsidP="00E13B7D">
      <w:pPr>
        <w:pStyle w:val="Textonotapie"/>
      </w:pPr>
      <w:r>
        <w:rPr>
          <w:rStyle w:val="Refdenotaalpie"/>
        </w:rPr>
        <w:footnoteRef/>
      </w:r>
      <w:r>
        <w:t xml:space="preserve"> Disponible para su consulta en </w:t>
      </w:r>
      <w:hyperlink r:id="rId1" w:history="1">
        <w:r>
          <w:rPr>
            <w:rStyle w:val="Hipervnculo"/>
          </w:rPr>
          <w:t>http://normatecainterna.edugem.gob.mx/verdocumento.action?IDOCUMENTO=MANU_033.PDF</w:t>
        </w:r>
      </w:hyperlink>
    </w:p>
  </w:footnote>
  <w:footnote w:id="7">
    <w:p w14:paraId="0D9546FC" w14:textId="77777777" w:rsidR="006660AC" w:rsidRDefault="006660AC" w:rsidP="006660AC">
      <w:pPr>
        <w:pStyle w:val="Textonotapie"/>
      </w:pPr>
      <w:r>
        <w:rPr>
          <w:rStyle w:val="Refdenotaalpie"/>
        </w:rPr>
        <w:footnoteRef/>
      </w:r>
      <w:r>
        <w:t xml:space="preserve"> Artículo 150. Ley de Transparencia y Acceso a la Información Pública del Estado de México y Municipios.</w:t>
      </w:r>
    </w:p>
    <w:p w14:paraId="32D0F728" w14:textId="77777777" w:rsidR="006660AC" w:rsidRDefault="006660AC" w:rsidP="006660AC">
      <w:pPr>
        <w:pStyle w:val="Textonotapie"/>
      </w:pPr>
      <w:r>
        <w:t>Artículo 151. Ibídem.</w:t>
      </w:r>
    </w:p>
  </w:footnote>
  <w:footnote w:id="8">
    <w:p w14:paraId="15A6898F" w14:textId="77777777" w:rsidR="006660AC" w:rsidRDefault="006660AC" w:rsidP="006660AC">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25818" w:rsidRPr="00025127" w14:paraId="07F2896E" w14:textId="77777777" w:rsidTr="00FA0F09">
      <w:trPr>
        <w:trHeight w:val="138"/>
        <w:jc w:val="right"/>
      </w:trPr>
      <w:tc>
        <w:tcPr>
          <w:tcW w:w="3260" w:type="dxa"/>
          <w:vAlign w:val="center"/>
        </w:tcPr>
        <w:p w14:paraId="4A5B1974" w14:textId="44CA9AFE" w:rsidR="00B25818" w:rsidRPr="00025127" w:rsidRDefault="00B2581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924E58E" w:rsidR="00B25818" w:rsidRPr="00025127" w:rsidRDefault="00B25818" w:rsidP="006118AC">
          <w:pPr>
            <w:pStyle w:val="Encabezado"/>
            <w:jc w:val="both"/>
            <w:rPr>
              <w:rFonts w:ascii="Palatino Linotype" w:hAnsi="Palatino Linotype"/>
              <w:b/>
              <w:sz w:val="22"/>
              <w:szCs w:val="22"/>
            </w:rPr>
          </w:pPr>
          <w:r>
            <w:rPr>
              <w:rFonts w:ascii="Palatino Linotype" w:hAnsi="Palatino Linotype"/>
              <w:b/>
              <w:sz w:val="22"/>
              <w:szCs w:val="22"/>
            </w:rPr>
            <w:t>12508</w:t>
          </w:r>
          <w:r w:rsidRPr="00025127">
            <w:rPr>
              <w:rFonts w:ascii="Palatino Linotype" w:hAnsi="Palatino Linotype"/>
              <w:b/>
              <w:sz w:val="22"/>
              <w:szCs w:val="22"/>
            </w:rPr>
            <w:t>/INFOEM/IP/RR/</w:t>
          </w:r>
          <w:r>
            <w:rPr>
              <w:rFonts w:ascii="Palatino Linotype" w:hAnsi="Palatino Linotype"/>
              <w:b/>
              <w:sz w:val="22"/>
              <w:szCs w:val="22"/>
            </w:rPr>
            <w:t>2022</w:t>
          </w:r>
        </w:p>
      </w:tc>
    </w:tr>
    <w:tr w:rsidR="00B25818" w:rsidRPr="00025127" w14:paraId="1B5D8690" w14:textId="77777777" w:rsidTr="00FA0F09">
      <w:trPr>
        <w:trHeight w:val="233"/>
        <w:jc w:val="right"/>
      </w:trPr>
      <w:tc>
        <w:tcPr>
          <w:tcW w:w="3260" w:type="dxa"/>
          <w:vAlign w:val="center"/>
        </w:tcPr>
        <w:p w14:paraId="3903F2C6" w14:textId="22D569F8" w:rsidR="00B25818" w:rsidRPr="00025127" w:rsidRDefault="00B2581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4800A9A" w:rsidR="00B25818" w:rsidRPr="00025127" w:rsidRDefault="00B25818" w:rsidP="0035066B">
          <w:pPr>
            <w:pStyle w:val="Encabezado"/>
            <w:rPr>
              <w:rFonts w:ascii="Palatino Linotype" w:hAnsi="Palatino Linotype"/>
              <w:b/>
              <w:sz w:val="22"/>
              <w:szCs w:val="22"/>
            </w:rPr>
          </w:pPr>
          <w:r>
            <w:rPr>
              <w:rFonts w:ascii="Palatino Linotype" w:eastAsia="Calibri" w:hAnsi="Palatino Linotype" w:cs="Arial"/>
              <w:b/>
              <w:bCs/>
              <w:sz w:val="22"/>
              <w:lang w:val="es-ES"/>
            </w:rPr>
            <w:t>Ayuntamiento de Tultepec</w:t>
          </w:r>
        </w:p>
      </w:tc>
    </w:tr>
    <w:tr w:rsidR="00B25818" w:rsidRPr="00025127" w14:paraId="095EB01B" w14:textId="77777777" w:rsidTr="00FA0F09">
      <w:trPr>
        <w:trHeight w:val="321"/>
        <w:jc w:val="right"/>
      </w:trPr>
      <w:tc>
        <w:tcPr>
          <w:tcW w:w="3260" w:type="dxa"/>
          <w:vAlign w:val="center"/>
        </w:tcPr>
        <w:p w14:paraId="6E000A51" w14:textId="05E1861A" w:rsidR="00B25818" w:rsidRPr="00025127" w:rsidRDefault="00B2581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25818" w:rsidRPr="00025127" w:rsidRDefault="00B2581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25818" w:rsidRDefault="00B2581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25818" w:rsidRDefault="008A488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2581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25818" w:rsidRPr="00025127" w14:paraId="0A3256F2" w14:textId="77777777" w:rsidTr="006E6B65">
      <w:trPr>
        <w:trHeight w:val="138"/>
        <w:jc w:val="right"/>
      </w:trPr>
      <w:tc>
        <w:tcPr>
          <w:tcW w:w="3261" w:type="dxa"/>
          <w:vAlign w:val="center"/>
        </w:tcPr>
        <w:p w14:paraId="3D80769D" w14:textId="316F11F8" w:rsidR="00B25818" w:rsidRPr="00025127" w:rsidRDefault="00B2581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4FE3BB7" w:rsidR="00B25818" w:rsidRPr="00025127" w:rsidRDefault="00B25818" w:rsidP="00AD2900">
          <w:pPr>
            <w:pStyle w:val="Encabezado"/>
            <w:rPr>
              <w:rFonts w:ascii="Palatino Linotype" w:hAnsi="Palatino Linotype"/>
              <w:b/>
              <w:sz w:val="22"/>
              <w:szCs w:val="22"/>
            </w:rPr>
          </w:pPr>
          <w:r>
            <w:rPr>
              <w:rFonts w:ascii="Palatino Linotype" w:hAnsi="Palatino Linotype"/>
              <w:b/>
              <w:sz w:val="22"/>
              <w:szCs w:val="22"/>
            </w:rPr>
            <w:t>12508</w:t>
          </w:r>
          <w:r w:rsidRPr="00025127">
            <w:rPr>
              <w:rFonts w:ascii="Palatino Linotype" w:hAnsi="Palatino Linotype"/>
              <w:b/>
              <w:sz w:val="22"/>
              <w:szCs w:val="22"/>
            </w:rPr>
            <w:t>/INFOEM/IP/RR/</w:t>
          </w:r>
          <w:r>
            <w:rPr>
              <w:rFonts w:ascii="Palatino Linotype" w:hAnsi="Palatino Linotype"/>
              <w:b/>
              <w:sz w:val="22"/>
              <w:szCs w:val="22"/>
            </w:rPr>
            <w:t>2022</w:t>
          </w:r>
        </w:p>
      </w:tc>
    </w:tr>
    <w:tr w:rsidR="00B25818" w:rsidRPr="00025127" w14:paraId="128C8B3C" w14:textId="77777777" w:rsidTr="006E6B65">
      <w:trPr>
        <w:trHeight w:val="233"/>
        <w:jc w:val="right"/>
      </w:trPr>
      <w:tc>
        <w:tcPr>
          <w:tcW w:w="3261" w:type="dxa"/>
          <w:vAlign w:val="center"/>
        </w:tcPr>
        <w:p w14:paraId="483E3371" w14:textId="66B1BC74" w:rsidR="00B25818" w:rsidRPr="00025127" w:rsidRDefault="00B2581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AE57898" w:rsidR="00B25818" w:rsidRPr="0035066B" w:rsidRDefault="008A488D" w:rsidP="006118AC">
          <w:pPr>
            <w:pStyle w:val="Encabezado"/>
            <w:rPr>
              <w:rFonts w:ascii="Palatino Linotype" w:hAnsi="Palatino Linotype"/>
              <w:b/>
              <w:sz w:val="22"/>
              <w:szCs w:val="22"/>
            </w:rPr>
          </w:pPr>
          <w:r>
            <w:rPr>
              <w:rFonts w:ascii="Palatino Linotype" w:eastAsia="Times New Roman" w:hAnsi="Palatino Linotype" w:cs="Times New Roman"/>
              <w:b/>
              <w:color w:val="000000" w:themeColor="text1"/>
              <w:sz w:val="22"/>
            </w:rPr>
            <w:t>XXXX XXXX XXXXX</w:t>
          </w:r>
        </w:p>
      </w:tc>
    </w:tr>
    <w:tr w:rsidR="00B25818" w:rsidRPr="00025127" w14:paraId="41BE0704" w14:textId="77777777" w:rsidTr="006E6B65">
      <w:trPr>
        <w:trHeight w:val="321"/>
        <w:jc w:val="right"/>
      </w:trPr>
      <w:tc>
        <w:tcPr>
          <w:tcW w:w="3261" w:type="dxa"/>
          <w:vAlign w:val="center"/>
        </w:tcPr>
        <w:p w14:paraId="34C64148" w14:textId="10C6C8A9" w:rsidR="00B25818" w:rsidRPr="00025127" w:rsidRDefault="00B2581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AD985E3" w:rsidR="00B25818" w:rsidRPr="00025127" w:rsidRDefault="00B25818" w:rsidP="00AD2900">
          <w:pPr>
            <w:pStyle w:val="Encabezado"/>
            <w:rPr>
              <w:rFonts w:ascii="Palatino Linotype" w:hAnsi="Palatino Linotype"/>
              <w:b/>
              <w:sz w:val="22"/>
              <w:szCs w:val="22"/>
            </w:rPr>
          </w:pPr>
          <w:r>
            <w:rPr>
              <w:rFonts w:ascii="Palatino Linotype" w:eastAsia="Calibri" w:hAnsi="Palatino Linotype" w:cs="Arial"/>
              <w:b/>
              <w:bCs/>
              <w:sz w:val="22"/>
              <w:lang w:val="es-ES"/>
            </w:rPr>
            <w:t>Ayuntamiento de Tultepec</w:t>
          </w:r>
        </w:p>
      </w:tc>
    </w:tr>
    <w:tr w:rsidR="00B25818" w:rsidRPr="00025127" w14:paraId="0C8B6193" w14:textId="77777777" w:rsidTr="006E6B65">
      <w:trPr>
        <w:trHeight w:val="321"/>
        <w:jc w:val="right"/>
      </w:trPr>
      <w:tc>
        <w:tcPr>
          <w:tcW w:w="3261" w:type="dxa"/>
          <w:vAlign w:val="center"/>
        </w:tcPr>
        <w:p w14:paraId="321FFAFF" w14:textId="0E8C2CE7" w:rsidR="00B25818" w:rsidRPr="00025127" w:rsidRDefault="00B2581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25818" w:rsidRPr="00025127" w:rsidRDefault="00B2581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25818" w:rsidRDefault="00B2581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nsid w:val="0BB6028A"/>
    <w:multiLevelType w:val="hybridMultilevel"/>
    <w:tmpl w:val="30686C8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E4C2192"/>
    <w:multiLevelType w:val="hybridMultilevel"/>
    <w:tmpl w:val="26EA4F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5590586"/>
    <w:multiLevelType w:val="hybridMultilevel"/>
    <w:tmpl w:val="3E165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1E84F4F"/>
    <w:multiLevelType w:val="hybridMultilevel"/>
    <w:tmpl w:val="8B8AC8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AB4C4E"/>
    <w:multiLevelType w:val="hybridMultilevel"/>
    <w:tmpl w:val="F75E7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54233A0"/>
    <w:multiLevelType w:val="hybridMultilevel"/>
    <w:tmpl w:val="913E8C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nsid w:val="519A3C11"/>
    <w:multiLevelType w:val="hybridMultilevel"/>
    <w:tmpl w:val="2636710A"/>
    <w:lvl w:ilvl="0" w:tplc="F2A2EEAA">
      <w:start w:val="12"/>
      <w:numFmt w:val="decimal"/>
      <w:lvlText w:val="%1."/>
      <w:lvlJc w:val="left"/>
      <w:pPr>
        <w:ind w:left="4188"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32">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0"/>
  </w:num>
  <w:num w:numId="4">
    <w:abstractNumId w:val="24"/>
  </w:num>
  <w:num w:numId="5">
    <w:abstractNumId w:val="33"/>
  </w:num>
  <w:num w:numId="6">
    <w:abstractNumId w:val="34"/>
  </w:num>
  <w:num w:numId="7">
    <w:abstractNumId w:val="28"/>
  </w:num>
  <w:num w:numId="8">
    <w:abstractNumId w:val="37"/>
  </w:num>
  <w:num w:numId="9">
    <w:abstractNumId w:val="25"/>
  </w:num>
  <w:num w:numId="10">
    <w:abstractNumId w:val="26"/>
  </w:num>
  <w:num w:numId="11">
    <w:abstractNumId w:val="5"/>
  </w:num>
  <w:num w:numId="12">
    <w:abstractNumId w:val="21"/>
  </w:num>
  <w:num w:numId="13">
    <w:abstractNumId w:val="12"/>
  </w:num>
  <w:num w:numId="14">
    <w:abstractNumId w:val="8"/>
  </w:num>
  <w:num w:numId="15">
    <w:abstractNumId w:val="7"/>
  </w:num>
  <w:num w:numId="16">
    <w:abstractNumId w:val="6"/>
  </w:num>
  <w:num w:numId="17">
    <w:abstractNumId w:val="35"/>
  </w:num>
  <w:num w:numId="18">
    <w:abstractNumId w:val="17"/>
  </w:num>
  <w:num w:numId="19">
    <w:abstractNumId w:val="32"/>
  </w:num>
  <w:num w:numId="20">
    <w:abstractNumId w:val="43"/>
  </w:num>
  <w:num w:numId="21">
    <w:abstractNumId w:val="15"/>
  </w:num>
  <w:num w:numId="22">
    <w:abstractNumId w:val="16"/>
  </w:num>
  <w:num w:numId="23">
    <w:abstractNumId w:val="1"/>
  </w:num>
  <w:num w:numId="24">
    <w:abstractNumId w:val="14"/>
  </w:num>
  <w:num w:numId="25">
    <w:abstractNumId w:val="18"/>
  </w:num>
  <w:num w:numId="26">
    <w:abstractNumId w:val="10"/>
  </w:num>
  <w:num w:numId="27">
    <w:abstractNumId w:val="39"/>
  </w:num>
  <w:num w:numId="28">
    <w:abstractNumId w:val="9"/>
  </w:num>
  <w:num w:numId="29">
    <w:abstractNumId w:val="40"/>
  </w:num>
  <w:num w:numId="30">
    <w:abstractNumId w:val="29"/>
  </w:num>
  <w:num w:numId="31">
    <w:abstractNumId w:val="36"/>
  </w:num>
  <w:num w:numId="32">
    <w:abstractNumId w:val="20"/>
  </w:num>
  <w:num w:numId="33">
    <w:abstractNumId w:val="41"/>
  </w:num>
  <w:num w:numId="34">
    <w:abstractNumId w:val="11"/>
  </w:num>
  <w:num w:numId="35">
    <w:abstractNumId w:val="45"/>
  </w:num>
  <w:num w:numId="36">
    <w:abstractNumId w:val="38"/>
  </w:num>
  <w:num w:numId="37">
    <w:abstractNumId w:val="21"/>
  </w:num>
  <w:num w:numId="38">
    <w:abstractNumId w:val="3"/>
  </w:num>
  <w:num w:numId="39">
    <w:abstractNumId w:val="44"/>
  </w:num>
  <w:num w:numId="40">
    <w:abstractNumId w:val="42"/>
  </w:num>
  <w:num w:numId="41">
    <w:abstractNumId w:val="22"/>
  </w:num>
  <w:num w:numId="42">
    <w:abstractNumId w:val="13"/>
  </w:num>
  <w:num w:numId="43">
    <w:abstractNumId w:val="23"/>
  </w:num>
  <w:num w:numId="44">
    <w:abstractNumId w:val="2"/>
  </w:num>
  <w:num w:numId="45">
    <w:abstractNumId w:val="4"/>
  </w:num>
  <w:num w:numId="46">
    <w:abstractNumId w:val="27"/>
  </w:num>
  <w:num w:numId="47">
    <w:abstractNumId w:val="31"/>
  </w:num>
  <w:num w:numId="48">
    <w:abstractNumId w:val="19"/>
  </w:num>
  <w:num w:numId="4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051D"/>
    <w:rsid w:val="0001106B"/>
    <w:rsid w:val="00011B17"/>
    <w:rsid w:val="00012472"/>
    <w:rsid w:val="0001398B"/>
    <w:rsid w:val="000160F8"/>
    <w:rsid w:val="000170F8"/>
    <w:rsid w:val="000203D3"/>
    <w:rsid w:val="000204A6"/>
    <w:rsid w:val="000211F8"/>
    <w:rsid w:val="0002146F"/>
    <w:rsid w:val="00022D89"/>
    <w:rsid w:val="000236A3"/>
    <w:rsid w:val="00023CCA"/>
    <w:rsid w:val="00024849"/>
    <w:rsid w:val="00024F35"/>
    <w:rsid w:val="00025127"/>
    <w:rsid w:val="00025266"/>
    <w:rsid w:val="0003063D"/>
    <w:rsid w:val="00031D37"/>
    <w:rsid w:val="00031F10"/>
    <w:rsid w:val="00031F98"/>
    <w:rsid w:val="00032493"/>
    <w:rsid w:val="0004072A"/>
    <w:rsid w:val="0004193F"/>
    <w:rsid w:val="00042380"/>
    <w:rsid w:val="00044DB9"/>
    <w:rsid w:val="000461C7"/>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1C1D"/>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92F"/>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094"/>
    <w:rsid w:val="0013673A"/>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74D"/>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276"/>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C7B2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65A83"/>
    <w:rsid w:val="00370102"/>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10D"/>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D86"/>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2FC2"/>
    <w:rsid w:val="00453BB4"/>
    <w:rsid w:val="00454B9D"/>
    <w:rsid w:val="00455AC3"/>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1169"/>
    <w:rsid w:val="004F28A0"/>
    <w:rsid w:val="004F32E5"/>
    <w:rsid w:val="004F39A4"/>
    <w:rsid w:val="004F44C7"/>
    <w:rsid w:val="004F489F"/>
    <w:rsid w:val="004F4958"/>
    <w:rsid w:val="004F4CC5"/>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B2"/>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49B0"/>
    <w:rsid w:val="005F53A4"/>
    <w:rsid w:val="005F5FE1"/>
    <w:rsid w:val="005F62B2"/>
    <w:rsid w:val="005F715E"/>
    <w:rsid w:val="006010DA"/>
    <w:rsid w:val="006017AB"/>
    <w:rsid w:val="00604AC3"/>
    <w:rsid w:val="00605865"/>
    <w:rsid w:val="006079AA"/>
    <w:rsid w:val="00607B9A"/>
    <w:rsid w:val="006118AC"/>
    <w:rsid w:val="00611DC1"/>
    <w:rsid w:val="006124AE"/>
    <w:rsid w:val="00613655"/>
    <w:rsid w:val="006144EE"/>
    <w:rsid w:val="00617125"/>
    <w:rsid w:val="00617813"/>
    <w:rsid w:val="006206CC"/>
    <w:rsid w:val="00622B06"/>
    <w:rsid w:val="00624425"/>
    <w:rsid w:val="00625136"/>
    <w:rsid w:val="006257C2"/>
    <w:rsid w:val="00625B2B"/>
    <w:rsid w:val="00627163"/>
    <w:rsid w:val="00627A8B"/>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60AC"/>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243"/>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92D"/>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192D"/>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1C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31A2"/>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488D"/>
    <w:rsid w:val="008A4B14"/>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1A9F"/>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3F4E"/>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97ED2"/>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0E85"/>
    <w:rsid w:val="00A21050"/>
    <w:rsid w:val="00A235D0"/>
    <w:rsid w:val="00A24131"/>
    <w:rsid w:val="00A2645D"/>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10E7"/>
    <w:rsid w:val="00A61DCD"/>
    <w:rsid w:val="00A62B7B"/>
    <w:rsid w:val="00A64F7B"/>
    <w:rsid w:val="00A65F36"/>
    <w:rsid w:val="00A66AE9"/>
    <w:rsid w:val="00A67428"/>
    <w:rsid w:val="00A70C6A"/>
    <w:rsid w:val="00A70CF3"/>
    <w:rsid w:val="00A7155E"/>
    <w:rsid w:val="00A73C34"/>
    <w:rsid w:val="00A7410B"/>
    <w:rsid w:val="00A74EDE"/>
    <w:rsid w:val="00A763AE"/>
    <w:rsid w:val="00A76619"/>
    <w:rsid w:val="00A766D5"/>
    <w:rsid w:val="00A76B0D"/>
    <w:rsid w:val="00A80223"/>
    <w:rsid w:val="00A816EE"/>
    <w:rsid w:val="00A81AB5"/>
    <w:rsid w:val="00A82724"/>
    <w:rsid w:val="00A82C5A"/>
    <w:rsid w:val="00A837E2"/>
    <w:rsid w:val="00A83DDE"/>
    <w:rsid w:val="00A83FF6"/>
    <w:rsid w:val="00A84E75"/>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581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2D12"/>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67B71"/>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28B"/>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854"/>
    <w:rsid w:val="00C54922"/>
    <w:rsid w:val="00C55FE8"/>
    <w:rsid w:val="00C601EF"/>
    <w:rsid w:val="00C6220B"/>
    <w:rsid w:val="00C62658"/>
    <w:rsid w:val="00C634D6"/>
    <w:rsid w:val="00C63CF2"/>
    <w:rsid w:val="00C6440A"/>
    <w:rsid w:val="00C648FC"/>
    <w:rsid w:val="00C6521F"/>
    <w:rsid w:val="00C65E3A"/>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46A1"/>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3B7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77E8"/>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1A39"/>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15C"/>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87585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858207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15397653">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5510207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966092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499583563">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353414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79355262">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7359901">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809200">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1735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4542061">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1709327">
      <w:bodyDiv w:val="1"/>
      <w:marLeft w:val="0"/>
      <w:marRight w:val="0"/>
      <w:marTop w:val="0"/>
      <w:marBottom w:val="0"/>
      <w:divBdr>
        <w:top w:val="none" w:sz="0" w:space="0" w:color="auto"/>
        <w:left w:val="none" w:sz="0" w:space="0" w:color="auto"/>
        <w:bottom w:val="none" w:sz="0" w:space="0" w:color="auto"/>
        <w:right w:val="none" w:sz="0" w:space="0" w:color="auto"/>
      </w:divBdr>
    </w:div>
    <w:div w:id="1336809341">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022885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normatecainterna.edugem.gob.mx/verdocumento.action?IDOCUMENTO=MANU_03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ED433-FC1E-4101-B737-38E6BCC9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45</Pages>
  <Words>10087</Words>
  <Characters>55483</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2019-12-11T01:19:00Z</cp:lastPrinted>
  <dcterms:created xsi:type="dcterms:W3CDTF">2022-12-05T20:35:00Z</dcterms:created>
  <dcterms:modified xsi:type="dcterms:W3CDTF">2023-01-13T16:25:00Z</dcterms:modified>
</cp:coreProperties>
</file>