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F405F" w:rsidP="001114F1" w:rsidRDefault="009F405F" w14:paraId="76C17B18" w14:textId="77777777">
      <w:pPr>
        <w:spacing w:after="0" w:line="360" w:lineRule="auto"/>
        <w:rPr>
          <w:rFonts w:cs="Tahoma"/>
        </w:rPr>
      </w:pPr>
    </w:p>
    <w:p w:rsidRPr="00446963" w:rsidR="001114F1" w:rsidP="001114F1" w:rsidRDefault="001114F1" w14:paraId="7B3ECC74" w14:textId="14CF7B7F">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Pr>
          <w:rFonts w:cs="Tahoma"/>
        </w:rPr>
        <w:t>dieciocho de mayo</w:t>
      </w:r>
      <w:r w:rsidRPr="00446963">
        <w:rPr>
          <w:rFonts w:cs="Tahoma"/>
        </w:rPr>
        <w:t xml:space="preserve"> de dos mil veintidós.</w:t>
      </w:r>
    </w:p>
    <w:p w:rsidRPr="00446963" w:rsidR="001114F1" w:rsidP="001114F1" w:rsidRDefault="001114F1" w14:paraId="3336786D" w14:textId="77777777">
      <w:pPr>
        <w:spacing w:after="0" w:line="360" w:lineRule="auto"/>
        <w:rPr>
          <w:rFonts w:cs="Tahoma"/>
          <w:bCs/>
        </w:rPr>
      </w:pPr>
    </w:p>
    <w:p w:rsidRPr="00446963" w:rsidR="001114F1" w:rsidP="66884A33" w:rsidRDefault="001114F1" w14:paraId="4BB6B1DB" w14:textId="2517F857">
      <w:pPr>
        <w:spacing w:after="0" w:line="360" w:lineRule="auto"/>
        <w:rPr>
          <w:rFonts w:cs="Tahoma"/>
        </w:rPr>
      </w:pPr>
      <w:r w:rsidRPr="66884A33" w:rsidR="66884A33">
        <w:rPr>
          <w:rFonts w:cs="Tahoma"/>
          <w:b w:val="1"/>
          <w:bCs w:val="1"/>
        </w:rPr>
        <w:t xml:space="preserve">VISTO </w:t>
      </w:r>
      <w:r w:rsidRPr="66884A33" w:rsidR="66884A33">
        <w:rPr>
          <w:rFonts w:cs="Tahoma"/>
        </w:rPr>
        <w:t xml:space="preserve">el expediente conformado con motivo del Recurso de Revisión </w:t>
      </w:r>
      <w:r w:rsidR="66884A33">
        <w:rPr/>
        <w:t>04681/INFOEM/IP/RR/2022</w:t>
      </w:r>
      <w:r w:rsidRPr="66884A33" w:rsidR="66884A33">
        <w:rPr>
          <w:rFonts w:cs="Tahoma"/>
        </w:rPr>
        <w:t xml:space="preserve">, interpuesto por </w:t>
      </w:r>
      <w:r w:rsidRPr="66884A33" w:rsidR="66884A33">
        <w:rPr>
          <w:color w:val="000000" w:themeColor="text1" w:themeTint="FF" w:themeShade="FF"/>
          <w:highlight w:val="black"/>
        </w:rPr>
        <w:t>XXXXXXXXXXXXXX</w:t>
      </w:r>
      <w:r w:rsidRPr="66884A33" w:rsidR="66884A33">
        <w:rPr>
          <w:rFonts w:cs="Tahoma"/>
        </w:rPr>
        <w:t xml:space="preserve">, en lo sucesivo Recurrente o Particular, en contra de la falta de respuesta del Sujeto Obligado, Ayuntamiento de Temamatla, a la solicitud de información con número </w:t>
      </w:r>
      <w:r w:rsidR="66884A33">
        <w:rPr/>
        <w:t>00030/TEMAMATL/IP/2022</w:t>
      </w:r>
      <w:r w:rsidRPr="66884A33" w:rsidR="66884A33">
        <w:rPr>
          <w:rFonts w:cs="Tahoma"/>
        </w:rPr>
        <w:t>, se emite la presente Resolución, con base en los Antecedentes y Considerandos que se exponen a continuación:</w:t>
      </w:r>
    </w:p>
    <w:p w:rsidRPr="00446963" w:rsidR="001114F1" w:rsidP="001114F1" w:rsidRDefault="001114F1" w14:paraId="3AD20A9B" w14:textId="77777777">
      <w:pPr>
        <w:tabs>
          <w:tab w:val="left" w:pos="6735"/>
        </w:tabs>
        <w:spacing w:after="0" w:line="360" w:lineRule="auto"/>
        <w:rPr>
          <w:rFonts w:cs="Tahoma"/>
        </w:rPr>
      </w:pPr>
    </w:p>
    <w:p w:rsidRPr="00446963" w:rsidR="001114F1" w:rsidP="001114F1" w:rsidRDefault="001114F1" w14:paraId="26EDB34D"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1114F1" w:rsidP="001114F1" w:rsidRDefault="001114F1" w14:paraId="08046665" w14:textId="77777777">
      <w:pPr>
        <w:spacing w:after="0" w:line="360" w:lineRule="auto"/>
      </w:pPr>
    </w:p>
    <w:p w:rsidRPr="00446963" w:rsidR="001114F1" w:rsidP="001114F1" w:rsidRDefault="001114F1" w14:paraId="2BD8E6DE"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1114F1" w:rsidP="001114F1" w:rsidRDefault="001114F1" w14:paraId="3B1D92A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446963" w:rsidR="001114F1" w:rsidP="001114F1" w:rsidRDefault="001114F1" w14:paraId="788F55B2" w14:textId="1FBC5594">
      <w:pPr>
        <w:pStyle w:val="Prrafodelista"/>
        <w:tabs>
          <w:tab w:val="left" w:pos="567"/>
        </w:tabs>
        <w:spacing w:line="360" w:lineRule="auto"/>
        <w:ind w:left="0"/>
        <w:jc w:val="both"/>
        <w:rPr>
          <w:rFonts w:ascii="Palatino Linotype" w:hAnsi="Palatino Linotype" w:cs="Tahoma"/>
          <w:color w:val="000000" w:themeColor="text1"/>
          <w:szCs w:val="22"/>
          <w:lang w:val="es-ES"/>
        </w:rPr>
      </w:pPr>
      <w:r w:rsidRPr="00446963">
        <w:rPr>
          <w:rFonts w:ascii="Palatino Linotype" w:hAnsi="Palatino Linotype" w:cs="Tahoma"/>
          <w:color w:val="000000" w:themeColor="text1"/>
          <w:szCs w:val="22"/>
        </w:rPr>
        <w:t xml:space="preserve">Con fecha </w:t>
      </w:r>
      <w:r w:rsidR="009F405F">
        <w:rPr>
          <w:rFonts w:ascii="Palatino Linotype" w:hAnsi="Palatino Linotype" w:cs="Tahoma"/>
          <w:color w:val="000000" w:themeColor="text1"/>
          <w:szCs w:val="22"/>
        </w:rPr>
        <w:t>diecisiete de febrero</w:t>
      </w:r>
      <w:r>
        <w:rPr>
          <w:rFonts w:ascii="Palatino Linotype" w:hAnsi="Palatino Linotype" w:cs="Tahoma"/>
          <w:color w:val="000000" w:themeColor="text1"/>
          <w:szCs w:val="22"/>
        </w:rPr>
        <w:t xml:space="preserve"> de dos mil veintidós</w:t>
      </w:r>
      <w:r w:rsidRPr="00446963">
        <w:rPr>
          <w:rFonts w:ascii="Palatino Linotype" w:hAnsi="Palatino Linotype" w:cs="Tahoma"/>
          <w:color w:val="000000" w:themeColor="text1"/>
          <w:szCs w:val="22"/>
        </w:rPr>
        <w:t xml:space="preserve">, el Particular presentó una solicitud de acceso a la información pública, a través del Sistema de Acceso a la Información Mexiquense </w:t>
      </w:r>
      <w:r w:rsidRPr="00446963">
        <w:rPr>
          <w:rFonts w:ascii="Palatino Linotype" w:hAnsi="Palatino Linotype" w:cs="Tahoma"/>
          <w:color w:val="000000" w:themeColor="text1"/>
          <w:szCs w:val="22"/>
          <w:lang w:val="es-ES"/>
        </w:rPr>
        <w:t xml:space="preserve">(SAIMEX), con número de folio de la solicitud </w:t>
      </w:r>
      <w:r w:rsidRPr="00A651A9" w:rsidR="009F405F">
        <w:rPr>
          <w:rFonts w:ascii="Palatino Linotype" w:hAnsi="Palatino Linotype"/>
        </w:rPr>
        <w:t>00030/TEMAMATL/IP/2022</w:t>
      </w:r>
      <w:r w:rsidR="00A651A9">
        <w:rPr>
          <w:rFonts w:ascii="Palatino Linotype" w:hAnsi="Palatino Linotype"/>
        </w:rPr>
        <w:t>,</w:t>
      </w:r>
      <w:r w:rsidR="009F405F">
        <w:t xml:space="preserve"> </w:t>
      </w:r>
      <w:r w:rsidRPr="00446963">
        <w:rPr>
          <w:rFonts w:ascii="Palatino Linotype" w:hAnsi="Palatino Linotype" w:cs="Tahoma"/>
          <w:color w:val="000000" w:themeColor="text1"/>
          <w:szCs w:val="22"/>
          <w:lang w:val="es-ES"/>
        </w:rPr>
        <w:t xml:space="preserve">mediante el cual solicitó: </w:t>
      </w:r>
    </w:p>
    <w:p w:rsidRPr="00446963" w:rsidR="001114F1" w:rsidP="001114F1" w:rsidRDefault="001114F1" w14:paraId="2DD78FBE"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446963" w:rsidR="001114F1" w:rsidP="001114F1" w:rsidRDefault="001114F1" w14:paraId="41B22C16" w14:textId="77777777">
      <w:pPr>
        <w:tabs>
          <w:tab w:val="left" w:pos="4667"/>
        </w:tabs>
        <w:spacing w:after="0" w:line="360" w:lineRule="auto"/>
        <w:ind w:left="567" w:right="567"/>
        <w:rPr>
          <w:rFonts w:cs="Tahoma"/>
          <w:b/>
          <w:bCs/>
          <w:i/>
          <w:sz w:val="20"/>
          <w:szCs w:val="20"/>
        </w:rPr>
      </w:pPr>
      <w:r w:rsidRPr="00446963">
        <w:rPr>
          <w:rFonts w:cs="Tahoma"/>
          <w:b/>
          <w:bCs/>
          <w:i/>
          <w:sz w:val="20"/>
          <w:szCs w:val="20"/>
        </w:rPr>
        <w:t>“DESCRIPCIÓN CLARA Y PRECISA DE LA INFORMACIÓN SOLICITADA</w:t>
      </w:r>
    </w:p>
    <w:p w:rsidRPr="009F405F" w:rsidR="001114F1" w:rsidP="009F405F" w:rsidRDefault="009F405F" w14:paraId="6B522D71" w14:textId="767F82F2">
      <w:pPr>
        <w:spacing w:after="0" w:line="240" w:lineRule="auto"/>
        <w:ind w:left="567"/>
        <w:rPr>
          <w:rFonts w:eastAsia="Times New Roman" w:cs="Times New Roman"/>
          <w:i/>
          <w:iCs/>
          <w:color w:val="auto"/>
          <w:sz w:val="20"/>
          <w:szCs w:val="20"/>
          <w:lang w:eastAsia="es-MX"/>
        </w:rPr>
      </w:pPr>
      <w:r w:rsidRPr="009F405F">
        <w:rPr>
          <w:rFonts w:eastAsia="Times New Roman" w:cs="Times New Roman"/>
          <w:i/>
          <w:iCs/>
          <w:color w:val="auto"/>
          <w:sz w:val="20"/>
          <w:szCs w:val="20"/>
          <w:lang w:eastAsia="es-MX"/>
        </w:rPr>
        <w:t xml:space="preserve">Relación de cortes de caja del síndico del ayuntamiento de </w:t>
      </w:r>
      <w:proofErr w:type="spellStart"/>
      <w:r w:rsidRPr="009F405F">
        <w:rPr>
          <w:rFonts w:eastAsia="Times New Roman" w:cs="Times New Roman"/>
          <w:i/>
          <w:iCs/>
          <w:color w:val="auto"/>
          <w:sz w:val="20"/>
          <w:szCs w:val="20"/>
          <w:lang w:eastAsia="es-MX"/>
        </w:rPr>
        <w:t>temamatla</w:t>
      </w:r>
      <w:proofErr w:type="spellEnd"/>
      <w:r w:rsidRPr="009F405F">
        <w:rPr>
          <w:rFonts w:eastAsia="Times New Roman" w:cs="Times New Roman"/>
          <w:i/>
          <w:iCs/>
          <w:color w:val="auto"/>
          <w:sz w:val="20"/>
          <w:szCs w:val="20"/>
          <w:lang w:eastAsia="es-MX"/>
        </w:rPr>
        <w:t xml:space="preserve"> del 1 de enero al 18 de febrero de 2022</w:t>
      </w:r>
      <w:r w:rsidRPr="009F405F" w:rsidR="001114F1">
        <w:rPr>
          <w:i/>
          <w:iCs/>
          <w:sz w:val="20"/>
          <w:szCs w:val="20"/>
        </w:rPr>
        <w:t>.</w:t>
      </w:r>
      <w:r w:rsidRPr="009F405F" w:rsidR="001114F1">
        <w:rPr>
          <w:rFonts w:cs="Tahoma"/>
          <w:bCs/>
          <w:i/>
          <w:iCs/>
          <w:sz w:val="20"/>
          <w:szCs w:val="20"/>
        </w:rPr>
        <w:t xml:space="preserve">” </w:t>
      </w:r>
      <w:r w:rsidRPr="009F405F" w:rsidR="001114F1">
        <w:rPr>
          <w:rFonts w:eastAsia="Times New Roman" w:cs="Arial"/>
          <w:bCs/>
          <w:i/>
          <w:iCs/>
          <w:sz w:val="20"/>
          <w:szCs w:val="20"/>
          <w:lang w:eastAsia="es-ES"/>
        </w:rPr>
        <w:t>(Sic)</w:t>
      </w:r>
    </w:p>
    <w:p w:rsidRPr="00446963" w:rsidR="009F405F" w:rsidP="001114F1" w:rsidRDefault="009F405F" w14:paraId="400D2B3D" w14:textId="77777777">
      <w:pPr>
        <w:tabs>
          <w:tab w:val="left" w:pos="4667"/>
        </w:tabs>
        <w:spacing w:after="0" w:line="360" w:lineRule="auto"/>
        <w:ind w:left="567" w:right="567"/>
        <w:rPr>
          <w:rFonts w:cs="Tahoma"/>
          <w:bCs/>
          <w:i/>
          <w:sz w:val="20"/>
          <w:szCs w:val="20"/>
        </w:rPr>
      </w:pPr>
    </w:p>
    <w:p w:rsidRPr="00446963" w:rsidR="001114F1" w:rsidP="001114F1" w:rsidRDefault="001114F1" w14:paraId="67D87B3D" w14:textId="77777777">
      <w:pPr>
        <w:tabs>
          <w:tab w:val="left" w:pos="4667"/>
        </w:tabs>
        <w:spacing w:after="0" w:line="360" w:lineRule="auto"/>
        <w:ind w:left="567" w:right="567"/>
        <w:rPr>
          <w:rFonts w:eastAsia="Times New Roman" w:cs="Tahoma"/>
          <w:b/>
          <w:bCs/>
          <w:i/>
          <w:iCs/>
          <w:sz w:val="20"/>
          <w:lang w:eastAsia="es-ES"/>
        </w:rPr>
      </w:pPr>
      <w:r w:rsidRPr="00446963">
        <w:rPr>
          <w:rFonts w:eastAsia="Times New Roman" w:cs="Tahoma"/>
          <w:b/>
          <w:bCs/>
          <w:i/>
          <w:iCs/>
          <w:sz w:val="20"/>
          <w:lang w:eastAsia="es-ES"/>
        </w:rPr>
        <w:t>“MODALIDAD DE ENTREGA</w:t>
      </w:r>
    </w:p>
    <w:p w:rsidRPr="00446963" w:rsidR="001114F1" w:rsidP="001114F1" w:rsidRDefault="001114F1" w14:paraId="76FCBC0F" w14:textId="77777777">
      <w:pPr>
        <w:spacing w:after="0" w:line="360" w:lineRule="auto"/>
        <w:ind w:left="567" w:right="567"/>
        <w:rPr>
          <w:rFonts w:eastAsia="Times New Roman" w:cs="Arial"/>
          <w:bCs/>
          <w:i/>
          <w:iCs/>
          <w:sz w:val="20"/>
          <w:lang w:eastAsia="es-ES"/>
        </w:rPr>
      </w:pPr>
      <w:r w:rsidRPr="00446963">
        <w:rPr>
          <w:rFonts w:eastAsia="Times New Roman" w:cs="Arial"/>
          <w:bCs/>
          <w:i/>
          <w:iCs/>
          <w:sz w:val="20"/>
          <w:lang w:eastAsia="es-ES"/>
        </w:rPr>
        <w:t>A través del SAIMEX” (Sic)</w:t>
      </w:r>
    </w:p>
    <w:p w:rsidRPr="00446963" w:rsidR="001114F1" w:rsidP="001114F1" w:rsidRDefault="001114F1" w14:paraId="58C770AD" w14:textId="77777777">
      <w:pPr>
        <w:tabs>
          <w:tab w:val="left" w:pos="567"/>
        </w:tabs>
        <w:spacing w:after="0" w:line="360" w:lineRule="auto"/>
        <w:rPr>
          <w:rFonts w:eastAsia="Calibri" w:cs="Tahoma"/>
          <w:b/>
          <w:bCs/>
          <w:i/>
          <w:iCs/>
        </w:rPr>
      </w:pPr>
    </w:p>
    <w:p w:rsidR="005D6D5B" w:rsidP="001114F1" w:rsidRDefault="005D6D5B" w14:paraId="625BFEED" w14:textId="77777777">
      <w:pPr>
        <w:tabs>
          <w:tab w:val="left" w:pos="567"/>
        </w:tabs>
        <w:spacing w:after="0" w:line="360" w:lineRule="auto"/>
        <w:rPr>
          <w:rFonts w:eastAsia="Calibri" w:cs="Tahoma"/>
          <w:b/>
          <w:bCs/>
        </w:rPr>
      </w:pPr>
    </w:p>
    <w:p w:rsidRPr="00446963" w:rsidR="001114F1" w:rsidP="001114F1" w:rsidRDefault="001114F1" w14:paraId="763A85F8" w14:textId="6D5B4B13">
      <w:pPr>
        <w:tabs>
          <w:tab w:val="left" w:pos="567"/>
        </w:tabs>
        <w:spacing w:after="0" w:line="360" w:lineRule="auto"/>
        <w:rPr>
          <w:rFonts w:eastAsia="Calibri" w:cs="Tahoma"/>
          <w:b/>
          <w:bCs/>
        </w:rPr>
      </w:pPr>
      <w:r w:rsidRPr="00446963">
        <w:rPr>
          <w:rFonts w:eastAsia="Calibri" w:cs="Tahoma"/>
          <w:b/>
          <w:bCs/>
        </w:rPr>
        <w:lastRenderedPageBreak/>
        <w:t xml:space="preserve">II. </w:t>
      </w:r>
      <w:r w:rsidRPr="00446963">
        <w:rPr>
          <w:rFonts w:eastAsia="Calibri" w:cs="Tahoma"/>
          <w:b/>
        </w:rPr>
        <w:t>Respuesta</w:t>
      </w:r>
      <w:r w:rsidRPr="00446963">
        <w:rPr>
          <w:rFonts w:eastAsia="Calibri" w:cs="Tahoma"/>
          <w:b/>
          <w:bCs/>
        </w:rPr>
        <w:t xml:space="preserve"> del Sujeto Obligado.</w:t>
      </w:r>
    </w:p>
    <w:p w:rsidRPr="00446963" w:rsidR="001114F1" w:rsidP="001114F1" w:rsidRDefault="001114F1" w14:paraId="3E32753A" w14:textId="77777777">
      <w:pPr>
        <w:spacing w:after="0" w:line="360" w:lineRule="auto"/>
        <w:rPr>
          <w:rFonts w:eastAsia="Calibri" w:cs="Tahoma"/>
          <w:b/>
          <w:bCs/>
        </w:rPr>
      </w:pPr>
    </w:p>
    <w:p w:rsidRPr="00446963" w:rsidR="001114F1" w:rsidP="001114F1" w:rsidRDefault="001114F1" w14:paraId="30C80EE8" w14:textId="02BF4DAD">
      <w:pPr>
        <w:autoSpaceDE w:val="0"/>
        <w:autoSpaceDN w:val="0"/>
        <w:adjustRightInd w:val="0"/>
        <w:spacing w:after="0" w:line="360" w:lineRule="auto"/>
        <w:rPr>
          <w:rFonts w:eastAsia="Times New Roman" w:cs="Tahoma"/>
          <w:lang w:eastAsia="es-ES"/>
        </w:rPr>
      </w:pPr>
      <w:r w:rsidRPr="00446963">
        <w:rPr>
          <w:rFonts w:cs="Tahoma"/>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446963">
        <w:rPr>
          <w:rFonts w:cs="Tahoma"/>
          <w:lang w:val="es-ES"/>
        </w:rPr>
        <w:t xml:space="preserve">Sistema de Acceso a la Información Mexiquense (SAIMEX), se advierte que </w:t>
      </w:r>
      <w:r w:rsidRPr="00446963">
        <w:rPr>
          <w:rFonts w:cs="Tahoma"/>
          <w:b/>
          <w:lang w:val="es-ES"/>
        </w:rPr>
        <w:t xml:space="preserve">el </w:t>
      </w:r>
      <w:r w:rsidRPr="00446963">
        <w:rPr>
          <w:rFonts w:cs="Tahoma"/>
          <w:b/>
          <w:bCs/>
        </w:rPr>
        <w:t xml:space="preserve">Ayuntamiento de </w:t>
      </w:r>
      <w:r w:rsidR="009F405F">
        <w:rPr>
          <w:rFonts w:cs="Tahoma"/>
          <w:b/>
          <w:bCs/>
        </w:rPr>
        <w:t>Temamatla</w:t>
      </w:r>
      <w:r w:rsidRPr="00446963">
        <w:rPr>
          <w:rFonts w:cs="Tahoma"/>
          <w:b/>
          <w:bCs/>
        </w:rPr>
        <w:t xml:space="preserve"> </w:t>
      </w:r>
      <w:r w:rsidRPr="00446963">
        <w:rPr>
          <w:rFonts w:cs="Tahoma"/>
          <w:b/>
          <w:lang w:val="es-ES"/>
        </w:rPr>
        <w:t>no dio respuesta</w:t>
      </w:r>
      <w:r w:rsidRPr="00446963">
        <w:rPr>
          <w:rFonts w:cs="Tahoma"/>
          <w:lang w:val="es-ES"/>
        </w:rPr>
        <w:t xml:space="preserve">, por lo que </w:t>
      </w:r>
      <w:r w:rsidRPr="00446963">
        <w:rPr>
          <w:rFonts w:cs="Tahoma"/>
          <w:b/>
          <w:lang w:val="es-ES"/>
        </w:rPr>
        <w:t>se configuró la</w:t>
      </w:r>
      <w:r w:rsidRPr="00446963">
        <w:rPr>
          <w:rFonts w:cs="Tahoma"/>
          <w:lang w:val="es-ES"/>
        </w:rPr>
        <w:t xml:space="preserve"> </w:t>
      </w:r>
      <w:r w:rsidRPr="00446963">
        <w:rPr>
          <w:rFonts w:cs="Tahoma"/>
          <w:b/>
          <w:lang w:val="es-ES"/>
        </w:rPr>
        <w:t>negativa ficta</w:t>
      </w:r>
      <w:r w:rsidRPr="00446963">
        <w:rPr>
          <w:rFonts w:cs="Tahoma"/>
          <w:lang w:val="es-ES"/>
        </w:rPr>
        <w:t xml:space="preserve"> a entregar información, prevista en los artículos 166, párrafo cuarto y 178, párrafo segundo, de la Ley de Transparencia y Acceso a la Información Pública del Estado de México y Municipios.</w:t>
      </w:r>
    </w:p>
    <w:p w:rsidRPr="00446963" w:rsidR="001114F1" w:rsidP="001114F1" w:rsidRDefault="001114F1" w14:paraId="05F0B626" w14:textId="77777777">
      <w:pPr>
        <w:autoSpaceDE w:val="0"/>
        <w:autoSpaceDN w:val="0"/>
        <w:adjustRightInd w:val="0"/>
        <w:spacing w:after="0" w:line="360" w:lineRule="auto"/>
        <w:rPr>
          <w:rFonts w:cs="Tahoma"/>
          <w:b/>
        </w:rPr>
      </w:pPr>
    </w:p>
    <w:p w:rsidRPr="00446963" w:rsidR="001114F1" w:rsidP="001114F1" w:rsidRDefault="001114F1" w14:paraId="7E887770" w14:textId="77777777">
      <w:pPr>
        <w:autoSpaceDE w:val="0"/>
        <w:autoSpaceDN w:val="0"/>
        <w:adjustRightInd w:val="0"/>
        <w:spacing w:after="0" w:line="360" w:lineRule="auto"/>
        <w:rPr>
          <w:rFonts w:cs="Tahoma"/>
          <w:b/>
        </w:rPr>
      </w:pPr>
      <w:r w:rsidRPr="00446963">
        <w:rPr>
          <w:rFonts w:cs="Tahoma"/>
          <w:b/>
        </w:rPr>
        <w:t xml:space="preserve">III. Interposición del Recurso de Revisión. </w:t>
      </w:r>
    </w:p>
    <w:p w:rsidRPr="00446963" w:rsidR="001114F1" w:rsidP="001114F1" w:rsidRDefault="001114F1" w14:paraId="545B0743" w14:textId="77777777">
      <w:pPr>
        <w:autoSpaceDE w:val="0"/>
        <w:autoSpaceDN w:val="0"/>
        <w:adjustRightInd w:val="0"/>
        <w:spacing w:after="0" w:line="360" w:lineRule="auto"/>
        <w:rPr>
          <w:rFonts w:cs="Tahoma"/>
          <w:b/>
        </w:rPr>
      </w:pPr>
    </w:p>
    <w:p w:rsidRPr="00446963" w:rsidR="001114F1" w:rsidP="001114F1" w:rsidRDefault="001114F1" w14:paraId="43326DAE" w14:textId="490D4238">
      <w:pPr>
        <w:autoSpaceDE w:val="0"/>
        <w:autoSpaceDN w:val="0"/>
        <w:adjustRightInd w:val="0"/>
        <w:spacing w:after="0" w:line="360" w:lineRule="auto"/>
        <w:rPr>
          <w:rFonts w:cs="Tahoma"/>
        </w:rPr>
      </w:pPr>
      <w:r w:rsidRPr="00446963">
        <w:rPr>
          <w:rFonts w:cs="Tahoma"/>
        </w:rPr>
        <w:t xml:space="preserve">Con fecha </w:t>
      </w:r>
      <w:r>
        <w:rPr>
          <w:rFonts w:cs="Tahoma"/>
        </w:rPr>
        <w:t>veinti</w:t>
      </w:r>
      <w:r w:rsidR="005D6D5B">
        <w:rPr>
          <w:rFonts w:cs="Tahoma"/>
        </w:rPr>
        <w:t>cuatro</w:t>
      </w:r>
      <w:r>
        <w:rPr>
          <w:rFonts w:cs="Tahoma"/>
        </w:rPr>
        <w:t xml:space="preserve"> de marzo</w:t>
      </w:r>
      <w:r w:rsidRPr="00446963">
        <w:rPr>
          <w:rFonts w:cs="Tahoma"/>
        </w:rPr>
        <w:t xml:space="preserve">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rsidRPr="00446963" w:rsidR="001114F1" w:rsidP="001114F1" w:rsidRDefault="001114F1" w14:paraId="00A68BF9" w14:textId="77777777">
      <w:pPr>
        <w:autoSpaceDE w:val="0"/>
        <w:autoSpaceDN w:val="0"/>
        <w:adjustRightInd w:val="0"/>
        <w:spacing w:after="0" w:line="360" w:lineRule="auto"/>
        <w:rPr>
          <w:rFonts w:cs="Tahoma"/>
        </w:rPr>
      </w:pPr>
    </w:p>
    <w:p w:rsidRPr="005A6E3B" w:rsidR="001114F1" w:rsidP="001114F1" w:rsidRDefault="001114F1" w14:paraId="1054882E"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Pr="005D6D5B" w:rsidR="001114F1" w:rsidP="005D6D5B" w:rsidRDefault="005D6D5B" w14:paraId="15F91373" w14:textId="1349736F">
      <w:pPr>
        <w:spacing w:after="0" w:line="240" w:lineRule="auto"/>
        <w:ind w:left="567"/>
        <w:rPr>
          <w:rFonts w:eastAsia="Times New Roman" w:cs="Times New Roman"/>
          <w:i/>
          <w:iCs/>
          <w:color w:val="auto"/>
          <w:sz w:val="20"/>
          <w:szCs w:val="20"/>
          <w:lang w:eastAsia="es-MX"/>
        </w:rPr>
      </w:pPr>
      <w:r w:rsidRPr="005D6D5B">
        <w:rPr>
          <w:rFonts w:eastAsia="Times New Roman" w:cs="Times New Roman"/>
          <w:i/>
          <w:iCs/>
          <w:color w:val="auto"/>
          <w:sz w:val="20"/>
          <w:szCs w:val="20"/>
          <w:lang w:eastAsia="es-MX"/>
        </w:rPr>
        <w:t xml:space="preserve">Relación de cortes de caja del síndico del ayuntamiento de </w:t>
      </w:r>
      <w:proofErr w:type="spellStart"/>
      <w:r w:rsidRPr="005D6D5B">
        <w:rPr>
          <w:rFonts w:eastAsia="Times New Roman" w:cs="Times New Roman"/>
          <w:i/>
          <w:iCs/>
          <w:color w:val="auto"/>
          <w:sz w:val="20"/>
          <w:szCs w:val="20"/>
          <w:lang w:eastAsia="es-MX"/>
        </w:rPr>
        <w:t>temamatla</w:t>
      </w:r>
      <w:proofErr w:type="spellEnd"/>
      <w:r w:rsidRPr="005D6D5B">
        <w:rPr>
          <w:rFonts w:eastAsia="Times New Roman" w:cs="Times New Roman"/>
          <w:i/>
          <w:iCs/>
          <w:color w:val="auto"/>
          <w:sz w:val="20"/>
          <w:szCs w:val="20"/>
          <w:lang w:eastAsia="es-MX"/>
        </w:rPr>
        <w:t xml:space="preserve"> del 1 de enero al 18 de febrero de 2022</w:t>
      </w:r>
      <w:r w:rsidRPr="005D6D5B" w:rsidR="001114F1">
        <w:rPr>
          <w:i/>
          <w:iCs/>
          <w:color w:val="000000"/>
          <w:sz w:val="20"/>
          <w:szCs w:val="20"/>
        </w:rPr>
        <w:t>.</w:t>
      </w:r>
      <w:r w:rsidRPr="005D6D5B" w:rsidR="001114F1">
        <w:rPr>
          <w:i/>
          <w:iCs/>
          <w:sz w:val="20"/>
          <w:szCs w:val="20"/>
        </w:rPr>
        <w:t>”</w:t>
      </w:r>
      <w:r w:rsidRPr="005D6D5B" w:rsidR="001114F1">
        <w:rPr>
          <w:rFonts w:cs="Tahoma"/>
          <w:i/>
          <w:iCs/>
          <w:sz w:val="20"/>
          <w:szCs w:val="20"/>
        </w:rPr>
        <w:t xml:space="preserve"> (Sic.)</w:t>
      </w:r>
    </w:p>
    <w:p w:rsidRPr="005A6E3B" w:rsidR="001114F1" w:rsidP="001114F1" w:rsidRDefault="001114F1" w14:paraId="35B2AC9C" w14:textId="77777777">
      <w:pPr>
        <w:autoSpaceDE w:val="0"/>
        <w:autoSpaceDN w:val="0"/>
        <w:adjustRightInd w:val="0"/>
        <w:spacing w:after="0" w:line="360" w:lineRule="auto"/>
        <w:ind w:right="567"/>
        <w:rPr>
          <w:rFonts w:cs="Tahoma"/>
          <w:i/>
          <w:sz w:val="20"/>
          <w:szCs w:val="20"/>
        </w:rPr>
      </w:pPr>
    </w:p>
    <w:p w:rsidRPr="005A6E3B" w:rsidR="001114F1" w:rsidP="001114F1" w:rsidRDefault="001114F1" w14:paraId="2294BEDE"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D6D5B" w:rsidR="001114F1" w:rsidP="001114F1" w:rsidRDefault="005D6D5B" w14:paraId="3F6B12E1" w14:textId="59652C6B">
      <w:pPr>
        <w:autoSpaceDE w:val="0"/>
        <w:autoSpaceDN w:val="0"/>
        <w:adjustRightInd w:val="0"/>
        <w:spacing w:after="0" w:line="360" w:lineRule="auto"/>
        <w:ind w:left="567" w:right="567"/>
        <w:rPr>
          <w:rFonts w:cs="Tahoma"/>
          <w:i/>
          <w:iCs/>
          <w:sz w:val="20"/>
          <w:szCs w:val="20"/>
        </w:rPr>
      </w:pPr>
      <w:r w:rsidRPr="005D6D5B">
        <w:rPr>
          <w:i/>
          <w:iCs/>
          <w:color w:val="000000"/>
          <w:sz w:val="20"/>
          <w:szCs w:val="20"/>
        </w:rPr>
        <w:t>LA NEGATIVA A LA INFORMACION SOLICITADA</w:t>
      </w:r>
      <w:r w:rsidRPr="005D6D5B" w:rsidR="001114F1">
        <w:rPr>
          <w:rFonts w:cs="Tahoma"/>
          <w:i/>
          <w:iCs/>
          <w:sz w:val="20"/>
          <w:szCs w:val="20"/>
        </w:rPr>
        <w:t>” (Sic.)</w:t>
      </w:r>
    </w:p>
    <w:p w:rsidR="005D6D5B" w:rsidP="001114F1" w:rsidRDefault="005D6D5B" w14:paraId="644E3DB3" w14:textId="77777777">
      <w:pPr>
        <w:spacing w:after="0" w:line="360" w:lineRule="auto"/>
        <w:rPr>
          <w:rFonts w:cs="Tahoma"/>
          <w:b/>
        </w:rPr>
      </w:pPr>
    </w:p>
    <w:p w:rsidRPr="00446963" w:rsidR="001114F1" w:rsidP="001114F1" w:rsidRDefault="001114F1" w14:paraId="2A8447B7" w14:textId="712CF209">
      <w:pPr>
        <w:spacing w:after="0" w:line="360" w:lineRule="auto"/>
        <w:rPr>
          <w:rFonts w:eastAsia="Batang" w:cs="Tahoma"/>
          <w:b/>
          <w:bCs/>
        </w:rPr>
      </w:pPr>
      <w:r w:rsidRPr="00446963">
        <w:rPr>
          <w:rFonts w:cs="Tahoma"/>
          <w:b/>
        </w:rPr>
        <w:t xml:space="preserve">IV.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rsidRPr="00446963" w:rsidR="001114F1" w:rsidP="001114F1" w:rsidRDefault="001114F1" w14:paraId="2FBFFA65" w14:textId="77777777">
      <w:pPr>
        <w:spacing w:after="0" w:line="360" w:lineRule="auto"/>
        <w:rPr>
          <w:rFonts w:eastAsia="Batang" w:cs="Tahoma"/>
          <w:b/>
          <w:bCs/>
        </w:rPr>
      </w:pPr>
    </w:p>
    <w:p w:rsidRPr="00446963" w:rsidR="001114F1" w:rsidP="001114F1" w:rsidRDefault="001114F1" w14:paraId="72F5B008" w14:textId="71FE4D5C">
      <w:pPr>
        <w:spacing w:after="0" w:line="360" w:lineRule="auto"/>
        <w:rPr>
          <w:rFonts w:eastAsia="Batang" w:cs="Tahoma"/>
          <w:bCs/>
        </w:rPr>
      </w:pPr>
      <w:r w:rsidRPr="00446963">
        <w:rPr>
          <w:rFonts w:eastAsia="Batang" w:cs="Tahoma"/>
          <w:b/>
          <w:bCs/>
        </w:rPr>
        <w:lastRenderedPageBreak/>
        <w:t xml:space="preserve">a) Turno del Medio de Impugnación. </w:t>
      </w:r>
      <w:r w:rsidRPr="00446963">
        <w:rPr>
          <w:rFonts w:eastAsia="Batang" w:cs="Tahoma"/>
          <w:bCs/>
        </w:rPr>
        <w:t>El</w:t>
      </w:r>
      <w:r>
        <w:rPr>
          <w:rFonts w:eastAsia="Batang" w:cs="Tahoma"/>
          <w:bCs/>
        </w:rPr>
        <w:t xml:space="preserve"> veinti</w:t>
      </w:r>
      <w:r w:rsidR="005D6D5B">
        <w:rPr>
          <w:rFonts w:eastAsia="Batang" w:cs="Tahoma"/>
          <w:bCs/>
        </w:rPr>
        <w:t>cuatro</w:t>
      </w:r>
      <w:r>
        <w:rPr>
          <w:rFonts w:eastAsia="Batang" w:cs="Tahoma"/>
          <w:bCs/>
        </w:rPr>
        <w:t xml:space="preserve"> de marzo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Pr>
          <w:b/>
          <w:bCs/>
        </w:rPr>
        <w:t>4</w:t>
      </w:r>
      <w:r w:rsidR="005D6D5B">
        <w:rPr>
          <w:b/>
          <w:bCs/>
        </w:rPr>
        <w:t>681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1114F1" w:rsidP="001114F1" w:rsidRDefault="001114F1" w14:paraId="566F1DB6" w14:textId="77777777">
      <w:pPr>
        <w:spacing w:after="0" w:line="360" w:lineRule="auto"/>
        <w:rPr>
          <w:rFonts w:eastAsia="Batang" w:cs="Tahoma"/>
          <w:bCs/>
        </w:rPr>
      </w:pPr>
    </w:p>
    <w:p w:rsidRPr="00446963" w:rsidR="001114F1" w:rsidP="001114F1" w:rsidRDefault="001114F1" w14:paraId="7FD3C43A" w14:textId="31B3A865">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Pr>
          <w:rFonts w:eastAsia="Batang" w:cs="Tahoma"/>
          <w:bCs/>
          <w:lang w:val="es-ES_tradnl"/>
        </w:rPr>
        <w:t>veinti</w:t>
      </w:r>
      <w:r w:rsidR="005D6D5B">
        <w:rPr>
          <w:rFonts w:eastAsia="Batang" w:cs="Tahoma"/>
          <w:bCs/>
          <w:lang w:val="es-ES_tradnl"/>
        </w:rPr>
        <w:t>nueve</w:t>
      </w:r>
      <w:r>
        <w:rPr>
          <w:rFonts w:eastAsia="Batang" w:cs="Tahoma"/>
          <w:bCs/>
          <w:lang w:val="es-ES_tradnl"/>
        </w:rPr>
        <w:t xml:space="preserve"> de marzo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Pr>
          <w:rFonts w:eastAsia="Batang" w:cs="Tahoma"/>
          <w:bCs/>
          <w:lang w:val="es-ES_tradnl"/>
        </w:rPr>
        <w:t xml:space="preserve"> </w:t>
      </w:r>
      <w:r w:rsidR="005D6D5B">
        <w:rPr>
          <w:rFonts w:eastAsia="Batang" w:cs="Tahoma"/>
          <w:bCs/>
          <w:lang w:val="es-ES_tradnl"/>
        </w:rPr>
        <w:t xml:space="preserve">mismo </w:t>
      </w:r>
      <w:r w:rsidRPr="00446963">
        <w:rPr>
          <w:rFonts w:eastAsia="Batang" w:cs="Tahoma"/>
          <w:bCs/>
          <w:lang w:val="es-ES_tradnl"/>
        </w:rPr>
        <w:t>día</w:t>
      </w:r>
      <w:r>
        <w:rPr>
          <w:rFonts w:eastAsia="Batang" w:cs="Tahoma"/>
          <w:bCs/>
          <w:lang w:val="es-ES_tradnl"/>
        </w:rPr>
        <w:t xml:space="preserv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1114F1" w:rsidP="001114F1" w:rsidRDefault="001114F1" w14:paraId="7A1BE199" w14:textId="77777777">
      <w:pPr>
        <w:spacing w:after="0" w:line="360" w:lineRule="auto"/>
        <w:rPr>
          <w:rFonts w:cs="Tahoma"/>
          <w:bCs/>
        </w:rPr>
      </w:pPr>
    </w:p>
    <w:p w:rsidRPr="00446963" w:rsidR="001114F1" w:rsidP="001114F1" w:rsidRDefault="001114F1" w14:paraId="1AAAA697" w14:textId="435F753F">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sidR="00FE0C7D">
        <w:rPr>
          <w:rFonts w:cs="Tahoma"/>
          <w:bCs/>
          <w:iCs/>
          <w:lang w:val="es-ES"/>
        </w:rPr>
        <w:t xml:space="preserve">Las </w:t>
      </w:r>
      <w:r w:rsidRPr="00446963">
        <w:rPr>
          <w:rFonts w:cs="Tahoma"/>
          <w:bCs/>
          <w:iCs/>
          <w:lang w:val="es-ES"/>
        </w:rPr>
        <w:t>partes fueron omisas en emitir manifestaciones o alegatos.</w:t>
      </w:r>
    </w:p>
    <w:p w:rsidRPr="00446963" w:rsidR="001114F1" w:rsidP="001114F1" w:rsidRDefault="001114F1" w14:paraId="1FC5BA03" w14:textId="77777777">
      <w:pPr>
        <w:spacing w:after="0" w:line="360" w:lineRule="auto"/>
        <w:rPr>
          <w:rFonts w:cs="Tahoma"/>
          <w:b/>
        </w:rPr>
      </w:pPr>
    </w:p>
    <w:p w:rsidRPr="00446963" w:rsidR="001114F1" w:rsidP="001114F1" w:rsidRDefault="001114F1" w14:paraId="7F7DBFAE" w14:textId="77777777">
      <w:pPr>
        <w:spacing w:after="0" w:line="360" w:lineRule="auto"/>
        <w:rPr>
          <w:rFonts w:cs="Tahoma"/>
        </w:rPr>
      </w:pPr>
      <w:r w:rsidRPr="00446963">
        <w:rPr>
          <w:rFonts w:cs="Tahoma"/>
          <w:b/>
          <w:bCs/>
        </w:rPr>
        <w:t>d) Cierre de instrucción.</w:t>
      </w:r>
      <w:r w:rsidRPr="00446963">
        <w:rPr>
          <w:rFonts w:cs="Tahoma"/>
        </w:rPr>
        <w:t xml:space="preserve">  El </w:t>
      </w:r>
      <w:r>
        <w:rPr>
          <w:rFonts w:cs="Tahoma"/>
        </w:rPr>
        <w:t>dos</w:t>
      </w:r>
      <w:r w:rsidRPr="00446963">
        <w:rPr>
          <w:rFonts w:cs="Tahoma"/>
        </w:rPr>
        <w:t xml:space="preserve"> de ma</w:t>
      </w:r>
      <w:r>
        <w:rPr>
          <w:rFonts w:cs="Tahoma"/>
        </w:rPr>
        <w:t>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el </w:t>
      </w:r>
      <w:r>
        <w:rPr>
          <w:rFonts w:cs="Tahoma"/>
          <w:lang w:val="es-ES"/>
        </w:rPr>
        <w:t>tres</w:t>
      </w:r>
      <w:r w:rsidRPr="00446963">
        <w:rPr>
          <w:rFonts w:cs="Tahoma"/>
          <w:lang w:val="es-ES"/>
        </w:rPr>
        <w:t xml:space="preserve"> de dicho mes y año</w:t>
      </w:r>
      <w:r w:rsidRPr="00446963">
        <w:rPr>
          <w:rFonts w:cs="Tahoma"/>
        </w:rPr>
        <w:t xml:space="preserve">. </w:t>
      </w:r>
    </w:p>
    <w:p w:rsidRPr="00446963" w:rsidR="001114F1" w:rsidP="001114F1" w:rsidRDefault="001114F1" w14:paraId="162F7811" w14:textId="77777777">
      <w:pPr>
        <w:spacing w:after="0" w:line="360" w:lineRule="auto"/>
        <w:rPr>
          <w:rFonts w:cs="Tahoma"/>
          <w:b/>
          <w:bCs/>
          <w:lang w:val="es-ES"/>
        </w:rPr>
      </w:pPr>
    </w:p>
    <w:p w:rsidRPr="00446963" w:rsidR="001114F1" w:rsidP="001114F1" w:rsidRDefault="001114F1" w14:paraId="361DCF69"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1114F1" w:rsidP="001114F1" w:rsidRDefault="001114F1" w14:paraId="30AAC191" w14:textId="77777777">
      <w:pPr>
        <w:spacing w:after="0" w:line="360" w:lineRule="auto"/>
        <w:rPr>
          <w:rFonts w:cs="Tahoma"/>
        </w:rPr>
      </w:pPr>
    </w:p>
    <w:p w:rsidRPr="00446963" w:rsidR="001114F1" w:rsidP="001114F1" w:rsidRDefault="001114F1" w14:paraId="21D0AA06" w14:textId="77777777">
      <w:pPr>
        <w:spacing w:after="0" w:line="360" w:lineRule="auto"/>
        <w:jc w:val="center"/>
        <w:rPr>
          <w:rFonts w:cs="Tahoma"/>
          <w:b/>
          <w:lang w:val="es-ES"/>
        </w:rPr>
      </w:pPr>
      <w:r w:rsidRPr="00446963">
        <w:rPr>
          <w:rFonts w:cs="Tahoma"/>
          <w:b/>
          <w:lang w:val="es-ES"/>
        </w:rPr>
        <w:t>CONSIDERANDOS:</w:t>
      </w:r>
    </w:p>
    <w:p w:rsidRPr="00446963" w:rsidR="001114F1" w:rsidP="001114F1" w:rsidRDefault="001114F1" w14:paraId="5D17738E" w14:textId="77777777">
      <w:pPr>
        <w:spacing w:after="0" w:line="360" w:lineRule="auto"/>
        <w:rPr>
          <w:rFonts w:cs="Tahoma"/>
          <w:b/>
          <w:lang w:val="es-ES"/>
        </w:rPr>
      </w:pPr>
    </w:p>
    <w:p w:rsidRPr="00446963" w:rsidR="001114F1" w:rsidP="001114F1" w:rsidRDefault="001114F1" w14:paraId="67B90472"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1114F1" w:rsidP="001114F1" w:rsidRDefault="001114F1" w14:paraId="3FEC7EE7" w14:textId="77777777">
      <w:pPr>
        <w:autoSpaceDE w:val="0"/>
        <w:autoSpaceDN w:val="0"/>
        <w:adjustRightInd w:val="0"/>
        <w:spacing w:after="0" w:line="360" w:lineRule="auto"/>
        <w:rPr>
          <w:rFonts w:cs="Tahoma"/>
          <w:b/>
          <w:lang w:val="es-ES"/>
        </w:rPr>
      </w:pPr>
    </w:p>
    <w:p w:rsidRPr="00446963" w:rsidR="001114F1" w:rsidP="001114F1" w:rsidRDefault="001114F1" w14:paraId="6ECD3690"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1114F1" w:rsidP="001114F1" w:rsidRDefault="001114F1" w14:paraId="51B31990" w14:textId="77777777">
      <w:pPr>
        <w:autoSpaceDE w:val="0"/>
        <w:autoSpaceDN w:val="0"/>
        <w:adjustRightInd w:val="0"/>
        <w:spacing w:after="0" w:line="360" w:lineRule="auto"/>
        <w:rPr>
          <w:rFonts w:eastAsia="Calibri" w:cs="Tahoma"/>
          <w:b/>
          <w:lang w:val="es-ES" w:eastAsia="es-MX"/>
        </w:rPr>
      </w:pPr>
    </w:p>
    <w:p w:rsidR="001114F1" w:rsidP="001114F1" w:rsidRDefault="001114F1" w14:paraId="5EE88ED7"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1114F1" w:rsidP="001114F1" w:rsidRDefault="001114F1" w14:paraId="5338D870" w14:textId="77777777">
      <w:pPr>
        <w:autoSpaceDE w:val="0"/>
        <w:autoSpaceDN w:val="0"/>
        <w:adjustRightInd w:val="0"/>
        <w:spacing w:after="0" w:line="360" w:lineRule="auto"/>
        <w:rPr>
          <w:rFonts w:cs="Tahoma"/>
          <w:b/>
          <w:lang w:val="es-ES"/>
        </w:rPr>
      </w:pPr>
    </w:p>
    <w:p w:rsidRPr="00446963" w:rsidR="001114F1" w:rsidP="001114F1" w:rsidRDefault="001114F1" w14:paraId="46D422FE"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1114F1" w:rsidP="001114F1" w:rsidRDefault="001114F1" w14:paraId="534F501A" w14:textId="77777777">
      <w:pPr>
        <w:autoSpaceDE w:val="0"/>
        <w:autoSpaceDN w:val="0"/>
        <w:adjustRightInd w:val="0"/>
        <w:spacing w:after="0" w:line="360" w:lineRule="auto"/>
        <w:rPr>
          <w:rFonts w:cs="Tahoma"/>
          <w:lang w:val="es-ES"/>
        </w:rPr>
      </w:pPr>
    </w:p>
    <w:p w:rsidRPr="00446963" w:rsidR="001114F1" w:rsidP="001114F1" w:rsidRDefault="001114F1" w14:paraId="24C0C98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1114F1" w:rsidP="001114F1" w:rsidRDefault="001114F1" w14:paraId="7389589B" w14:textId="77777777">
      <w:pPr>
        <w:spacing w:after="0" w:line="360" w:lineRule="auto"/>
        <w:rPr>
          <w:rFonts w:eastAsia="Times New Roman" w:cs="Tahoma"/>
          <w:lang w:eastAsia="es-ES"/>
        </w:rPr>
      </w:pPr>
      <w:r w:rsidRPr="00446963">
        <w:rPr>
          <w:rFonts w:cs="Tahoma"/>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1114F1" w:rsidP="001114F1" w:rsidRDefault="001114F1" w14:paraId="77193069" w14:textId="77777777">
      <w:pPr>
        <w:spacing w:after="0" w:line="360" w:lineRule="auto"/>
        <w:rPr>
          <w:rFonts w:cs="Tahoma"/>
        </w:rPr>
      </w:pPr>
      <w:r w:rsidRPr="00446963">
        <w:rPr>
          <w:rFonts w:cs="Tahoma"/>
        </w:rPr>
        <w:t xml:space="preserve">  </w:t>
      </w:r>
    </w:p>
    <w:p w:rsidRPr="00446963" w:rsidR="001114F1" w:rsidP="001114F1" w:rsidRDefault="001114F1" w14:paraId="1C6320F6"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1114F1" w:rsidP="001114F1" w:rsidRDefault="001114F1" w14:paraId="21F437BD" w14:textId="77777777">
      <w:pPr>
        <w:spacing w:after="0" w:line="360" w:lineRule="auto"/>
        <w:rPr>
          <w:rFonts w:cs="Tahoma"/>
        </w:rPr>
      </w:pPr>
    </w:p>
    <w:p w:rsidRPr="00446963" w:rsidR="001114F1" w:rsidP="001114F1" w:rsidRDefault="001114F1" w14:paraId="310B143E"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1114F1" w:rsidP="001114F1" w:rsidRDefault="001114F1" w14:paraId="11146C69" w14:textId="77777777">
      <w:pPr>
        <w:spacing w:after="0" w:line="360" w:lineRule="auto"/>
        <w:rPr>
          <w:rFonts w:cs="Tahoma"/>
          <w:lang w:val="es-ES"/>
        </w:rPr>
      </w:pPr>
    </w:p>
    <w:p w:rsidRPr="00446963" w:rsidR="001114F1" w:rsidP="001114F1" w:rsidRDefault="001114F1" w14:paraId="578FC279"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1114F1" w:rsidP="001114F1" w:rsidRDefault="001114F1" w14:paraId="2FDBD85E" w14:textId="77777777">
      <w:pPr>
        <w:spacing w:after="0" w:line="360" w:lineRule="auto"/>
        <w:rPr>
          <w:rFonts w:cs="Tahoma"/>
        </w:rPr>
      </w:pPr>
      <w:r w:rsidRPr="00446963">
        <w:rPr>
          <w:rFonts w:cs="Tahoma"/>
          <w:b/>
          <w:bCs/>
        </w:rPr>
        <w:lastRenderedPageBreak/>
        <w:t>Causales de sobreseimiento.</w:t>
      </w:r>
    </w:p>
    <w:p w:rsidRPr="00446963" w:rsidR="001114F1" w:rsidP="001114F1" w:rsidRDefault="001114F1" w14:paraId="20085B8D" w14:textId="77777777">
      <w:pPr>
        <w:spacing w:after="0" w:line="360" w:lineRule="auto"/>
        <w:rPr>
          <w:rFonts w:cs="Tahoma"/>
        </w:rPr>
      </w:pPr>
    </w:p>
    <w:p w:rsidRPr="00446963" w:rsidR="001114F1" w:rsidP="001114F1" w:rsidRDefault="001114F1" w14:paraId="7BACFC0C"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1114F1" w:rsidP="001114F1" w:rsidRDefault="001114F1" w14:paraId="364E51AB" w14:textId="77777777">
      <w:pPr>
        <w:spacing w:after="0" w:line="360" w:lineRule="auto"/>
        <w:rPr>
          <w:rFonts w:cs="Tahoma"/>
        </w:rPr>
      </w:pPr>
    </w:p>
    <w:p w:rsidRPr="00446963" w:rsidR="001114F1" w:rsidP="001114F1" w:rsidRDefault="001114F1" w14:paraId="759FE9F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1114F1" w:rsidP="001114F1" w:rsidRDefault="001114F1" w14:paraId="12DF37DE" w14:textId="77777777">
      <w:pPr>
        <w:spacing w:after="0" w:line="360" w:lineRule="auto"/>
        <w:rPr>
          <w:rFonts w:cs="Tahoma"/>
        </w:rPr>
      </w:pPr>
    </w:p>
    <w:p w:rsidRPr="00446963" w:rsidR="001114F1" w:rsidP="001114F1" w:rsidRDefault="001114F1" w14:paraId="186F0DCD"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1114F1" w:rsidP="001114F1" w:rsidRDefault="001114F1" w14:paraId="77713641" w14:textId="77777777">
      <w:pPr>
        <w:tabs>
          <w:tab w:val="left" w:pos="4962"/>
        </w:tabs>
        <w:spacing w:after="0" w:line="360" w:lineRule="auto"/>
        <w:rPr>
          <w:rFonts w:cs="Tahoma"/>
          <w:lang w:val="es-ES"/>
        </w:rPr>
      </w:pPr>
    </w:p>
    <w:p w:rsidRPr="00446963" w:rsidR="001114F1" w:rsidP="001114F1" w:rsidRDefault="001114F1" w14:paraId="4D3B5213"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1114F1" w:rsidP="001114F1" w:rsidRDefault="001114F1" w14:paraId="77C8837B" w14:textId="77777777">
      <w:pPr>
        <w:spacing w:after="0" w:line="360" w:lineRule="auto"/>
      </w:pPr>
    </w:p>
    <w:p w:rsidRPr="00FE0C7D" w:rsidR="00B946FF" w:rsidP="00FE0C7D" w:rsidRDefault="001114F1" w14:paraId="24595CCA" w14:textId="3136A689">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sidR="00FE0C7D">
        <w:rPr>
          <w:rFonts w:eastAsia="Calibri" w:cs="Tahoma"/>
          <w:iCs/>
          <w:lang w:val="es-ES" w:eastAsia="es-ES_tradnl"/>
        </w:rPr>
        <w:t>la r</w:t>
      </w:r>
      <w:r w:rsidRPr="00FE0C7D" w:rsidR="00B946FF">
        <w:rPr>
          <w:lang w:eastAsia="es-MX"/>
        </w:rPr>
        <w:t xml:space="preserve">elación de cortes de caja del Síndico del Ayuntamiento de Temamatla del </w:t>
      </w:r>
      <w:r w:rsidR="00FE0C7D">
        <w:rPr>
          <w:lang w:eastAsia="es-MX"/>
        </w:rPr>
        <w:t>primero</w:t>
      </w:r>
      <w:r w:rsidRPr="00FE0C7D" w:rsidR="00B946FF">
        <w:rPr>
          <w:lang w:eastAsia="es-MX"/>
        </w:rPr>
        <w:t xml:space="preserve"> de enero al </w:t>
      </w:r>
      <w:r w:rsidR="00FE0C7D">
        <w:rPr>
          <w:lang w:eastAsia="es-MX"/>
        </w:rPr>
        <w:t>dieciocho de febrero d dos mil veintidós</w:t>
      </w:r>
      <w:r w:rsidRPr="00FE0C7D" w:rsidR="00B946FF">
        <w:rPr>
          <w:lang w:eastAsia="es-MX"/>
        </w:rPr>
        <w:t>.</w:t>
      </w:r>
    </w:p>
    <w:p w:rsidRPr="00446963" w:rsidR="001114F1" w:rsidP="001114F1" w:rsidRDefault="001114F1" w14:paraId="307E4F2D" w14:textId="77777777">
      <w:pPr>
        <w:tabs>
          <w:tab w:val="left" w:pos="4962"/>
        </w:tabs>
        <w:spacing w:after="0" w:line="360" w:lineRule="auto"/>
        <w:rPr>
          <w:rFonts w:eastAsia="Calibri" w:cs="Tahoma"/>
          <w:iCs/>
          <w:lang w:val="es-ES" w:eastAsia="es-ES_tradnl"/>
        </w:rPr>
      </w:pPr>
    </w:p>
    <w:p w:rsidRPr="00446963" w:rsidR="001114F1" w:rsidP="001114F1" w:rsidRDefault="001114F1" w14:paraId="78B03E39" w14:textId="77777777">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Ante la falta de respuesta del Ente Recurrido, el Particular, justamente se inconformó porque no fue contestado su requerimiento informativo, al señalar que el Sujeto Obligado </w:t>
      </w:r>
      <w:r>
        <w:rPr>
          <w:rFonts w:eastAsia="Calibri" w:cs="Tahoma"/>
          <w:iCs/>
          <w:lang w:val="es-ES" w:eastAsia="es-ES_tradnl"/>
        </w:rPr>
        <w:t>omitió la entrega de</w:t>
      </w:r>
      <w:r w:rsidRPr="00446963">
        <w:rPr>
          <w:rFonts w:eastAsia="Calibri" w:cs="Tahoma"/>
          <w:iCs/>
          <w:lang w:val="es-ES" w:eastAsia="es-ES_tradnl"/>
        </w:rPr>
        <w:t xml:space="preserve"> lo peticionado, lo cual se actualiza el supuesto previsto en el artículo 179, fracción VII, de la Ley de Transparencia y Acceso a la Información Pública del Estado de México y </w:t>
      </w:r>
      <w:r w:rsidRPr="00446963">
        <w:rPr>
          <w:rFonts w:eastAsia="Calibri" w:cs="Tahoma"/>
          <w:iCs/>
          <w:lang w:val="es-ES" w:eastAsia="es-ES_tradnl"/>
        </w:rPr>
        <w:lastRenderedPageBreak/>
        <w:t xml:space="preserve">Municipios. </w:t>
      </w:r>
      <w:r w:rsidRPr="00446963">
        <w:rPr>
          <w:rFonts w:cs="Tahoma"/>
          <w:lang w:val="es-ES"/>
        </w:rPr>
        <w:t xml:space="preserve">Así las cosas, una vez admitido y notificado el Recurso de Revisión a las partes, </w:t>
      </w:r>
      <w:r w:rsidRPr="00446963">
        <w:rPr>
          <w:rFonts w:cs="Tahoma"/>
          <w:bCs/>
          <w:lang w:val="es-ES"/>
        </w:rPr>
        <w:t>estas fueron omisas en emitir manifestaciones o alegatos.</w:t>
      </w:r>
    </w:p>
    <w:p w:rsidRPr="00446963" w:rsidR="001114F1" w:rsidP="001114F1" w:rsidRDefault="001114F1" w14:paraId="1C4FF87C" w14:textId="77777777">
      <w:pPr>
        <w:tabs>
          <w:tab w:val="left" w:pos="4962"/>
        </w:tabs>
        <w:spacing w:after="0" w:line="360" w:lineRule="auto"/>
        <w:rPr>
          <w:rFonts w:eastAsia="Calibri" w:cs="Tahoma"/>
          <w:iCs/>
          <w:lang w:val="es-ES" w:eastAsia="es-ES_tradnl"/>
        </w:rPr>
      </w:pPr>
    </w:p>
    <w:p w:rsidRPr="00446963" w:rsidR="001114F1" w:rsidP="001114F1" w:rsidRDefault="001114F1" w14:paraId="42FC768D"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1114F1" w:rsidP="001114F1" w:rsidRDefault="001114F1" w14:paraId="6A5CE054" w14:textId="77777777">
      <w:pPr>
        <w:tabs>
          <w:tab w:val="left" w:pos="4962"/>
        </w:tabs>
        <w:spacing w:after="0" w:line="360" w:lineRule="auto"/>
        <w:rPr>
          <w:rFonts w:eastAsia="Calibri" w:cs="Tahoma"/>
          <w:bCs/>
        </w:rPr>
      </w:pPr>
    </w:p>
    <w:p w:rsidRPr="00446963" w:rsidR="001114F1" w:rsidP="001114F1" w:rsidRDefault="001114F1" w14:paraId="0816DFF2"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1114F1" w:rsidP="001114F1" w:rsidRDefault="001114F1" w14:paraId="7099E9D4" w14:textId="77777777">
      <w:pPr>
        <w:spacing w:after="0" w:line="360" w:lineRule="auto"/>
        <w:rPr>
          <w:rFonts w:cs="Tahoma"/>
          <w:b/>
        </w:rPr>
      </w:pPr>
    </w:p>
    <w:p w:rsidRPr="00446963" w:rsidR="001114F1" w:rsidP="001114F1" w:rsidRDefault="001114F1" w14:paraId="5BAC5C94"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1114F1" w:rsidP="001114F1" w:rsidRDefault="001114F1" w14:paraId="7E688FA0" w14:textId="77777777">
      <w:pPr>
        <w:widowControl w:val="0"/>
        <w:spacing w:after="0" w:line="360" w:lineRule="auto"/>
        <w:rPr>
          <w:rFonts w:eastAsia="Times New Roman" w:cs="Tahoma"/>
          <w:lang w:eastAsia="es-MX"/>
        </w:rPr>
      </w:pPr>
    </w:p>
    <w:p w:rsidRPr="00446963" w:rsidR="001114F1" w:rsidP="001114F1" w:rsidRDefault="001114F1" w14:paraId="0C5AE29E"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1114F1" w:rsidP="001114F1" w:rsidRDefault="001114F1" w14:paraId="15B473AF" w14:textId="77777777">
      <w:pPr>
        <w:widowControl w:val="0"/>
        <w:spacing w:after="0" w:line="360" w:lineRule="auto"/>
        <w:rPr>
          <w:rFonts w:eastAsia="Times New Roman" w:cs="Tahoma"/>
          <w:lang w:eastAsia="es-MX"/>
        </w:rPr>
      </w:pPr>
    </w:p>
    <w:p w:rsidRPr="00446963" w:rsidR="001114F1" w:rsidP="001114F1" w:rsidRDefault="001114F1" w14:paraId="46C6C176"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114F1" w:rsidP="001114F1" w:rsidRDefault="001114F1" w14:paraId="51F8B13F" w14:textId="77777777">
      <w:pPr>
        <w:widowControl w:val="0"/>
        <w:spacing w:after="0" w:line="360" w:lineRule="auto"/>
        <w:rPr>
          <w:rFonts w:eastAsia="Times New Roman" w:cs="Tahoma"/>
          <w:lang w:eastAsia="es-MX"/>
        </w:rPr>
      </w:pPr>
    </w:p>
    <w:p w:rsidRPr="00446963" w:rsidR="000C6160" w:rsidP="001114F1" w:rsidRDefault="000C6160" w14:paraId="7CEAA37F" w14:textId="77777777">
      <w:pPr>
        <w:widowControl w:val="0"/>
        <w:spacing w:after="0" w:line="360" w:lineRule="auto"/>
        <w:rPr>
          <w:rFonts w:eastAsia="Times New Roman" w:cs="Tahoma"/>
          <w:lang w:eastAsia="es-MX"/>
        </w:rPr>
      </w:pPr>
    </w:p>
    <w:p w:rsidRPr="00446963" w:rsidR="001114F1" w:rsidP="001114F1" w:rsidRDefault="001114F1" w14:paraId="4CB48E82"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Por su parte, la Ley de Transparencia y Acceso a la Información Pública del Estado de México y Municipios (Reglamentaria del artículo 5° de la Constitución Local), establece lo siguiente:</w:t>
      </w:r>
    </w:p>
    <w:p w:rsidRPr="00446963" w:rsidR="001114F1" w:rsidP="001114F1" w:rsidRDefault="001114F1" w14:paraId="45CBFC26" w14:textId="77777777">
      <w:pPr>
        <w:widowControl w:val="0"/>
        <w:spacing w:after="0" w:line="360" w:lineRule="auto"/>
        <w:rPr>
          <w:rFonts w:eastAsia="Times New Roman" w:cs="Tahoma"/>
          <w:lang w:eastAsia="es-MX"/>
        </w:rPr>
      </w:pPr>
    </w:p>
    <w:p w:rsidR="001114F1" w:rsidP="001114F1" w:rsidRDefault="001114F1" w14:paraId="3D951F5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Pr="00446963" w:rsidR="001114F1" w:rsidP="001114F1" w:rsidRDefault="001114F1" w14:paraId="1CE0F94C" w14:textId="77777777">
      <w:pPr>
        <w:widowControl w:val="0"/>
        <w:spacing w:after="0" w:line="360" w:lineRule="auto"/>
        <w:rPr>
          <w:rFonts w:eastAsia="Times New Roman" w:cs="Tahoma"/>
          <w:lang w:eastAsia="es-MX"/>
        </w:rPr>
      </w:pPr>
    </w:p>
    <w:p w:rsidRPr="00446963" w:rsidR="001114F1" w:rsidP="001114F1" w:rsidRDefault="001114F1" w14:paraId="7DC88929"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1114F1" w:rsidP="001114F1" w:rsidRDefault="001114F1" w14:paraId="1142DEB6" w14:textId="77777777">
      <w:pPr>
        <w:widowControl w:val="0"/>
        <w:spacing w:after="0" w:line="360" w:lineRule="auto"/>
        <w:rPr>
          <w:rFonts w:eastAsia="Times New Roman" w:cs="Tahoma"/>
          <w:lang w:eastAsia="es-MX"/>
        </w:rPr>
      </w:pPr>
    </w:p>
    <w:p w:rsidRPr="00B946FF" w:rsidR="001114F1" w:rsidP="00B946FF" w:rsidRDefault="001114F1" w14:paraId="5F91EC4C" w14:textId="138D31DF">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46963" w:rsidR="001114F1" w:rsidP="001114F1" w:rsidRDefault="001114F1" w14:paraId="7C23079B" w14:textId="77777777">
      <w:pPr>
        <w:spacing w:after="0" w:line="360" w:lineRule="auto"/>
        <w:rPr>
          <w:rFonts w:cs="Tahoma"/>
        </w:rPr>
      </w:pPr>
    </w:p>
    <w:p w:rsidR="001114F1" w:rsidP="001114F1" w:rsidRDefault="001114F1" w14:paraId="66E7CA01" w14:textId="77777777">
      <w:pPr>
        <w:spacing w:after="0" w:line="360" w:lineRule="auto"/>
        <w:rPr>
          <w:rFonts w:eastAsia="Times New Roman" w:cs="Tahoma"/>
          <w:b/>
          <w:lang w:val="es-ES" w:eastAsia="es-ES"/>
        </w:rPr>
      </w:pPr>
    </w:p>
    <w:p w:rsidRPr="00446963" w:rsidR="001114F1" w:rsidP="001114F1" w:rsidRDefault="001114F1" w14:paraId="653D7C93"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1114F1" w:rsidP="001114F1" w:rsidRDefault="001114F1" w14:paraId="02E1090B" w14:textId="77777777">
      <w:pPr>
        <w:spacing w:after="0" w:line="360" w:lineRule="auto"/>
        <w:rPr>
          <w:rFonts w:eastAsia="Times New Roman" w:cs="Tahoma"/>
          <w:b/>
          <w:lang w:val="es-ES" w:eastAsia="es-ES"/>
        </w:rPr>
      </w:pPr>
    </w:p>
    <w:p w:rsidRPr="00446963" w:rsidR="001114F1" w:rsidP="001114F1" w:rsidRDefault="001114F1" w14:paraId="0E24A538" w14:textId="431E8BC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Ayuntamiento de </w:t>
      </w:r>
      <w:r w:rsidR="008C52F6">
        <w:rPr>
          <w:rFonts w:eastAsia="Times New Roman" w:cs="Tahoma"/>
          <w:lang w:eastAsia="es-MX"/>
        </w:rPr>
        <w:t>Temamatla</w:t>
      </w:r>
      <w:r w:rsidRPr="00446963">
        <w:rPr>
          <w:rFonts w:eastAsia="Times New Roman" w:cs="Tahoma"/>
          <w:lang w:eastAsia="es-MX"/>
        </w:rPr>
        <w:t xml:space="preserve"> a la solicitud de información.</w:t>
      </w:r>
    </w:p>
    <w:p w:rsidRPr="00446963" w:rsidR="001114F1" w:rsidP="001114F1" w:rsidRDefault="001114F1" w14:paraId="2EE30DFE" w14:textId="77777777">
      <w:pPr>
        <w:spacing w:after="0" w:line="360" w:lineRule="auto"/>
        <w:rPr>
          <w:rFonts w:cs="Tahoma"/>
        </w:rPr>
      </w:pPr>
    </w:p>
    <w:p w:rsidRPr="00446963" w:rsidR="001114F1" w:rsidP="001114F1" w:rsidRDefault="001114F1" w14:paraId="579CA00A"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1114F1" w:rsidP="001114F1" w:rsidRDefault="001114F1" w14:paraId="2EB48683" w14:textId="77777777">
      <w:pPr>
        <w:spacing w:after="0" w:line="360" w:lineRule="auto"/>
        <w:rPr>
          <w:rFonts w:eastAsia="Calibri" w:cs="Tahoma"/>
          <w:bCs/>
        </w:rPr>
      </w:pPr>
    </w:p>
    <w:p w:rsidRPr="00446963" w:rsidR="001114F1" w:rsidP="001114F1" w:rsidRDefault="001114F1" w14:paraId="5E991220" w14:textId="77777777">
      <w:pPr>
        <w:numPr>
          <w:ilvl w:val="0"/>
          <w:numId w:val="1"/>
        </w:numPr>
        <w:spacing w:after="0" w:line="360" w:lineRule="auto"/>
        <w:contextualSpacing/>
        <w:jc w:val="left"/>
        <w:rPr>
          <w:rFonts w:eastAsia="Calibri" w:cs="Tahoma"/>
          <w:bCs/>
        </w:rPr>
      </w:pPr>
      <w:r w:rsidRPr="00446963">
        <w:rPr>
          <w:rFonts w:eastAsia="Calibri" w:cs="Tahoma"/>
          <w:bCs/>
        </w:rPr>
        <w:lastRenderedPageBreak/>
        <w:t>Proveer lo necesario para garantizar a toda persona el derecho de acceso a la información pública, a través de procedimientos sencillos, expeditos, oportunos y gratuitos;</w:t>
      </w:r>
    </w:p>
    <w:p w:rsidR="001114F1" w:rsidP="001114F1" w:rsidRDefault="001114F1" w14:paraId="31593ADB" w14:textId="77777777">
      <w:pPr>
        <w:spacing w:after="0" w:line="360" w:lineRule="auto"/>
        <w:ind w:left="720"/>
        <w:contextualSpacing/>
        <w:rPr>
          <w:rFonts w:eastAsia="Calibri" w:cs="Tahoma"/>
          <w:bCs/>
        </w:rPr>
      </w:pPr>
    </w:p>
    <w:p w:rsidRPr="00446963" w:rsidR="001114F1" w:rsidP="001114F1" w:rsidRDefault="001114F1" w14:paraId="4733A63F"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1114F1" w:rsidP="001114F1" w:rsidRDefault="001114F1" w14:paraId="237D8BB1" w14:textId="77777777">
      <w:pPr>
        <w:spacing w:after="0" w:line="360" w:lineRule="auto"/>
        <w:ind w:left="720"/>
        <w:contextualSpacing/>
        <w:rPr>
          <w:rFonts w:eastAsia="Calibri" w:cs="Tahoma"/>
          <w:bCs/>
        </w:rPr>
      </w:pPr>
    </w:p>
    <w:p w:rsidRPr="00446963" w:rsidR="001114F1" w:rsidP="001114F1" w:rsidRDefault="001114F1" w14:paraId="2264BFBF"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1114F1" w:rsidP="001114F1" w:rsidRDefault="001114F1" w14:paraId="0E1CCFF1" w14:textId="77777777">
      <w:pPr>
        <w:spacing w:after="0" w:line="360" w:lineRule="auto"/>
        <w:rPr>
          <w:rFonts w:eastAsia="Calibri" w:cs="Tahoma"/>
          <w:bCs/>
        </w:rPr>
      </w:pPr>
    </w:p>
    <w:p w:rsidRPr="00446963" w:rsidR="001114F1" w:rsidP="001114F1" w:rsidRDefault="001114F1" w14:paraId="026203F5"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1114F1" w:rsidP="001114F1" w:rsidRDefault="001114F1" w14:paraId="053E7259" w14:textId="77777777">
      <w:pPr>
        <w:spacing w:after="0" w:line="360" w:lineRule="auto"/>
        <w:rPr>
          <w:rFonts w:eastAsia="Calibri" w:cs="Tahoma"/>
          <w:bCs/>
        </w:rPr>
      </w:pPr>
    </w:p>
    <w:p w:rsidRPr="00446963" w:rsidR="001114F1" w:rsidP="001114F1" w:rsidRDefault="001114F1" w14:paraId="47B5777B"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1114F1" w:rsidP="001114F1" w:rsidRDefault="001114F1" w14:paraId="17B58E88" w14:textId="77777777">
      <w:pPr>
        <w:spacing w:after="0" w:line="360" w:lineRule="auto"/>
        <w:rPr>
          <w:rFonts w:eastAsia="Calibri" w:cs="Tahoma"/>
          <w:bCs/>
        </w:rPr>
      </w:pPr>
    </w:p>
    <w:p w:rsidRPr="00446963" w:rsidR="001114F1" w:rsidP="001114F1" w:rsidRDefault="001114F1" w14:paraId="2B29AE55" w14:textId="77777777">
      <w:pPr>
        <w:spacing w:after="0" w:line="360" w:lineRule="auto"/>
        <w:rPr>
          <w:rFonts w:eastAsia="Calibri" w:cs="Tahoma"/>
          <w:bCs/>
        </w:rPr>
      </w:pPr>
      <w:r w:rsidRPr="00446963">
        <w:rPr>
          <w:rFonts w:eastAsia="Calibri" w:cs="Tahoma"/>
          <w:bCs/>
        </w:rPr>
        <w:t xml:space="preserve">Para lograr lo anterior, los Sujetos Obligados deben seguir el procedimiento para la atención a las solicitudes de acceso a la información, establecido en los artículos 151, 160, 162, 163, 164, </w:t>
      </w:r>
      <w:r w:rsidRPr="00446963">
        <w:rPr>
          <w:rFonts w:eastAsia="Calibri" w:cs="Tahoma"/>
          <w:bCs/>
        </w:rPr>
        <w:lastRenderedPageBreak/>
        <w:t>165 y 166, de la Ley de Transparencia y Acceso a la Información Pública del Estado de México y Municipios, el cual es el siguiente:</w:t>
      </w:r>
    </w:p>
    <w:p w:rsidR="001114F1" w:rsidP="001114F1" w:rsidRDefault="001114F1" w14:paraId="7911ABD2" w14:textId="77777777">
      <w:pPr>
        <w:spacing w:after="0" w:line="360" w:lineRule="auto"/>
        <w:rPr>
          <w:rFonts w:eastAsia="Calibri" w:cs="Tahoma"/>
          <w:bCs/>
        </w:rPr>
      </w:pPr>
    </w:p>
    <w:p w:rsidRPr="00446963" w:rsidR="001114F1" w:rsidP="001114F1" w:rsidRDefault="001114F1" w14:paraId="35F9994A"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1114F1" w:rsidP="001114F1" w:rsidRDefault="001114F1" w14:paraId="437A8B6B" w14:textId="77777777">
      <w:pPr>
        <w:spacing w:after="0" w:line="360" w:lineRule="auto"/>
        <w:ind w:left="720"/>
        <w:contextualSpacing/>
        <w:rPr>
          <w:rFonts w:eastAsia="Calibri" w:cs="Tahoma"/>
          <w:bCs/>
        </w:rPr>
      </w:pPr>
    </w:p>
    <w:p w:rsidRPr="00446963" w:rsidR="001114F1" w:rsidP="001114F1" w:rsidRDefault="001114F1" w14:paraId="4F43520D"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1114F1" w:rsidP="001114F1" w:rsidRDefault="001114F1" w14:paraId="64AF8FD1" w14:textId="77777777">
      <w:pPr>
        <w:spacing w:after="0" w:line="360" w:lineRule="auto"/>
        <w:ind w:left="720"/>
        <w:contextualSpacing/>
        <w:rPr>
          <w:rFonts w:eastAsia="Calibri" w:cs="Tahoma"/>
          <w:bCs/>
        </w:rPr>
      </w:pPr>
    </w:p>
    <w:p w:rsidRPr="00446963" w:rsidR="001114F1" w:rsidP="001114F1" w:rsidRDefault="001114F1" w14:paraId="3E2D2FA0"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1114F1" w:rsidP="001114F1" w:rsidRDefault="001114F1" w14:paraId="6688D9C6" w14:textId="77777777">
      <w:pPr>
        <w:spacing w:after="0" w:line="360" w:lineRule="auto"/>
        <w:ind w:left="720"/>
        <w:contextualSpacing/>
        <w:rPr>
          <w:rFonts w:eastAsia="Calibri" w:cs="Tahoma"/>
          <w:b/>
          <w:bCs/>
        </w:rPr>
      </w:pPr>
    </w:p>
    <w:p w:rsidRPr="00446963" w:rsidR="001114F1" w:rsidP="001114F1" w:rsidRDefault="001114F1" w14:paraId="2B177A2A"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1114F1" w:rsidP="001114F1" w:rsidRDefault="001114F1" w14:paraId="3EB6730D" w14:textId="77777777">
      <w:pPr>
        <w:spacing w:after="0" w:line="360" w:lineRule="auto"/>
        <w:contextualSpacing/>
        <w:rPr>
          <w:rFonts w:eastAsia="Calibri" w:cs="Tahoma"/>
          <w:b/>
          <w:bCs/>
        </w:rPr>
      </w:pPr>
    </w:p>
    <w:p w:rsidRPr="00446963" w:rsidR="000C6160" w:rsidP="001114F1" w:rsidRDefault="000C6160" w14:paraId="508F3107" w14:textId="77777777">
      <w:pPr>
        <w:spacing w:after="0" w:line="360" w:lineRule="auto"/>
        <w:contextualSpacing/>
        <w:rPr>
          <w:rFonts w:eastAsia="Calibri" w:cs="Tahoma"/>
          <w:b/>
          <w:bCs/>
        </w:rPr>
      </w:pPr>
    </w:p>
    <w:p w:rsidRPr="00446963" w:rsidR="001114F1" w:rsidP="001114F1" w:rsidRDefault="001114F1" w14:paraId="786892BC"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446963" w:rsidR="001114F1" w:rsidP="001114F1" w:rsidRDefault="001114F1" w14:paraId="5ED22E68" w14:textId="77777777">
      <w:pPr>
        <w:spacing w:after="0" w:line="360" w:lineRule="auto"/>
        <w:contextualSpacing/>
        <w:jc w:val="left"/>
        <w:rPr>
          <w:rFonts w:eastAsia="Calibri" w:cs="Tahoma"/>
          <w:b/>
          <w:bCs/>
        </w:rPr>
      </w:pPr>
    </w:p>
    <w:p w:rsidRPr="00446963" w:rsidR="001114F1" w:rsidP="001114F1" w:rsidRDefault="001114F1" w14:paraId="404B2C37" w14:textId="6DDC7258">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Ayuntamiento de </w:t>
      </w:r>
      <w:r w:rsidR="008C52F6">
        <w:rPr>
          <w:rFonts w:cs="Tahoma"/>
          <w:b/>
        </w:rPr>
        <w:t>Temamatla</w:t>
      </w:r>
      <w:r w:rsidRPr="00446963">
        <w:rPr>
          <w:rFonts w:cs="Tahoma"/>
        </w:rPr>
        <w:t xml:space="preserve">, no había registrado respuesta al requerimiento de acceso a la información, el cual </w:t>
      </w:r>
      <w:r w:rsidR="000C6160">
        <w:rPr>
          <w:rFonts w:cs="Tahoma"/>
        </w:rPr>
        <w:t xml:space="preserve">se presentó </w:t>
      </w:r>
      <w:r w:rsidRPr="00446963">
        <w:rPr>
          <w:rFonts w:cs="Tahoma"/>
          <w:b/>
        </w:rPr>
        <w:t xml:space="preserve">el </w:t>
      </w:r>
      <w:r w:rsidR="000C6160">
        <w:rPr>
          <w:rFonts w:cs="Tahoma"/>
          <w:b/>
        </w:rPr>
        <w:t>diecisiete de febrero</w:t>
      </w:r>
      <w:r>
        <w:rPr>
          <w:rFonts w:cs="Tahoma"/>
          <w:b/>
        </w:rPr>
        <w:t xml:space="preserve"> de dos mil veintidós</w:t>
      </w:r>
      <w:r w:rsidRPr="00446963">
        <w:rPr>
          <w:rFonts w:cs="Tahoma"/>
          <w:b/>
        </w:rPr>
        <w:t>.</w:t>
      </w:r>
      <w:r w:rsidR="008C52F6">
        <w:rPr>
          <w:rFonts w:cs="Tahoma"/>
          <w:b/>
        </w:rPr>
        <w:t xml:space="preserve"> </w:t>
      </w:r>
    </w:p>
    <w:p w:rsidRPr="00446963" w:rsidR="001114F1" w:rsidP="001114F1" w:rsidRDefault="001114F1" w14:paraId="1EEC0B0E" w14:textId="77777777">
      <w:pPr>
        <w:spacing w:after="0" w:line="360" w:lineRule="auto"/>
        <w:rPr>
          <w:rFonts w:cs="Tahoma"/>
        </w:rPr>
      </w:pPr>
    </w:p>
    <w:p w:rsidR="001114F1" w:rsidP="001114F1" w:rsidRDefault="001114F1" w14:paraId="6070E017" w14:textId="68D197C8">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8C52F6">
        <w:rPr>
          <w:rFonts w:eastAsia="Calibri" w:cs="Tahoma"/>
        </w:rPr>
        <w:t>dieciocho de febrero</w:t>
      </w:r>
      <w:r w:rsidRPr="00446963">
        <w:rPr>
          <w:rFonts w:eastAsia="Calibri" w:cs="Tahoma"/>
        </w:rPr>
        <w:t xml:space="preserve"> y feneció el </w:t>
      </w:r>
      <w:r w:rsidR="008C52F6">
        <w:rPr>
          <w:rFonts w:eastAsia="Calibri" w:cs="Tahoma"/>
        </w:rPr>
        <w:t xml:space="preserve">once </w:t>
      </w:r>
      <w:r w:rsidRPr="00446963">
        <w:rPr>
          <w:rFonts w:eastAsia="Calibri" w:cs="Tahoma"/>
        </w:rPr>
        <w:t xml:space="preserve">de </w:t>
      </w:r>
      <w:r w:rsidR="008C52F6">
        <w:rPr>
          <w:rFonts w:eastAsia="Calibri" w:cs="Tahoma"/>
        </w:rPr>
        <w:t>marz</w:t>
      </w:r>
      <w:r w:rsidRPr="00446963">
        <w:rPr>
          <w:rFonts w:eastAsia="Calibri" w:cs="Tahoma"/>
        </w:rPr>
        <w:t>o</w:t>
      </w:r>
      <w:r w:rsidR="000C6160">
        <w:rPr>
          <w:rFonts w:eastAsia="Calibri" w:cs="Tahoma"/>
        </w:rPr>
        <w:t>, ambos</w:t>
      </w:r>
      <w:r w:rsidRPr="00446963">
        <w:rPr>
          <w:rFonts w:eastAsia="Calibri" w:cs="Tahoma"/>
        </w:rPr>
        <w:t xml:space="preserve"> de la presente anualidad, lo anterior, sin contar los días, </w:t>
      </w:r>
      <w:r w:rsidR="00D56F8B">
        <w:rPr>
          <w:rFonts w:eastAsia="Calibri" w:cs="Tahoma"/>
        </w:rPr>
        <w:t>diecinueve, veinte, veintiséis</w:t>
      </w:r>
      <w:r w:rsidR="000C6160">
        <w:rPr>
          <w:rFonts w:eastAsia="Calibri" w:cs="Tahoma"/>
        </w:rPr>
        <w:t xml:space="preserve"> y</w:t>
      </w:r>
      <w:r>
        <w:rPr>
          <w:rFonts w:eastAsia="Calibri" w:cs="Tahoma"/>
        </w:rPr>
        <w:t xml:space="preserve"> veinti</w:t>
      </w:r>
      <w:r w:rsidR="00D56F8B">
        <w:rPr>
          <w:rFonts w:eastAsia="Calibri" w:cs="Tahoma"/>
        </w:rPr>
        <w:t xml:space="preserve">siete de febrero, </w:t>
      </w:r>
      <w:r w:rsidR="000C6160">
        <w:rPr>
          <w:rFonts w:eastAsia="Calibri" w:cs="Tahoma"/>
        </w:rPr>
        <w:t xml:space="preserve">así como, </w:t>
      </w:r>
      <w:r w:rsidR="00D56F8B">
        <w:rPr>
          <w:rFonts w:eastAsia="Calibri" w:cs="Tahoma"/>
        </w:rPr>
        <w:t>dos,</w:t>
      </w:r>
      <w:r>
        <w:rPr>
          <w:rFonts w:eastAsia="Calibri" w:cs="Tahoma"/>
        </w:rPr>
        <w:t xml:space="preserve"> cinco</w:t>
      </w:r>
      <w:r w:rsidR="00D56F8B">
        <w:rPr>
          <w:rFonts w:eastAsia="Calibri" w:cs="Tahoma"/>
        </w:rPr>
        <w:t xml:space="preserve"> y</w:t>
      </w:r>
      <w:r>
        <w:rPr>
          <w:rFonts w:eastAsia="Calibri" w:cs="Tahoma"/>
        </w:rPr>
        <w:t xml:space="preserve"> seis</w:t>
      </w:r>
      <w:r w:rsidR="00D56F8B">
        <w:rPr>
          <w:rFonts w:eastAsia="Calibri" w:cs="Tahoma"/>
        </w:rPr>
        <w:t xml:space="preserve"> de marzo</w:t>
      </w:r>
      <w:r w:rsidR="000C6160">
        <w:rPr>
          <w:rFonts w:eastAsia="Calibri" w:cs="Tahoma"/>
        </w:rPr>
        <w:t>, todos</w:t>
      </w:r>
      <w:r>
        <w:rPr>
          <w:rFonts w:eastAsia="Calibri" w:cs="Tahoma"/>
        </w:rPr>
        <w:t xml:space="preserve"> </w:t>
      </w:r>
      <w:r w:rsidRPr="00446963">
        <w:rPr>
          <w:rFonts w:eastAsia="Calibri" w:cs="Tahoma"/>
        </w:rPr>
        <w:t>del año</w:t>
      </w:r>
      <w:r>
        <w:rPr>
          <w:rFonts w:eastAsia="Calibri" w:cs="Tahoma"/>
        </w:rPr>
        <w:t xml:space="preserve"> do</w:t>
      </w:r>
      <w:r w:rsidRPr="00446963">
        <w:rPr>
          <w:rFonts w:eastAsia="Calibri" w:cs="Tahoma"/>
        </w:rPr>
        <w:t xml:space="preserve">s mil </w:t>
      </w:r>
      <w:r>
        <w:rPr>
          <w:rFonts w:eastAsia="Calibri" w:cs="Tahoma"/>
        </w:rPr>
        <w:t>veintidós</w:t>
      </w:r>
      <w:r w:rsidR="000C6160">
        <w:rPr>
          <w:rFonts w:eastAsia="Calibri" w:cs="Tahoma"/>
        </w:rPr>
        <w:t>,</w:t>
      </w:r>
      <w:r w:rsidRPr="00446963">
        <w:rPr>
          <w:rFonts w:eastAsia="Calibri" w:cs="Tahoma"/>
        </w:rPr>
        <w:t xml:space="preserve"> al ser inhábiles, </w:t>
      </w:r>
      <w:r w:rsidRPr="00446963">
        <w:rPr>
          <w:rFonts w:eastAsia="Batang" w:cs="Tahoma"/>
          <w:bCs/>
        </w:rPr>
        <w:t xml:space="preserve">de conformidad con los artículos 3°, fracción X, de la Ley de Transparencia y Acceso a la Información Pública del Estado de México y Municipios, el </w:t>
      </w:r>
      <w:r w:rsidRPr="00446963">
        <w:rPr>
          <w:rFonts w:eastAsia="Batang" w:cs="Tahoma"/>
          <w:lang w:val="es-ES"/>
        </w:rPr>
        <w:t>Calendario Oficial en Materia de Transparencia, Acceso a la Información Pública y Protección de Datos Personales del Estado de México y Municipios</w:t>
      </w:r>
      <w:bookmarkStart w:name="_Hlk65786947" w:id="0"/>
      <w:r w:rsidRPr="00446963">
        <w:rPr>
          <w:rFonts w:eastAsia="Batang" w:cs="Tahoma"/>
          <w:lang w:val="es-ES"/>
        </w:rPr>
        <w:t xml:space="preserve">, así como de laborales de este Instituto, para el año dos mil </w:t>
      </w:r>
      <w:r>
        <w:rPr>
          <w:rFonts w:eastAsia="Batang" w:cs="Tahoma"/>
          <w:lang w:val="es-ES"/>
        </w:rPr>
        <w:t xml:space="preserve">veintidós </w:t>
      </w:r>
      <w:r w:rsidRPr="00446963">
        <w:rPr>
          <w:rFonts w:eastAsia="Batang" w:cs="Tahoma"/>
          <w:lang w:val="es-ES"/>
        </w:rPr>
        <w:t xml:space="preserve"> y enero dos </w:t>
      </w:r>
      <w:bookmarkEnd w:id="0"/>
      <w:r w:rsidRPr="00446963">
        <w:rPr>
          <w:rFonts w:eastAsia="Batang" w:cs="Tahoma"/>
          <w:lang w:val="es-ES"/>
        </w:rPr>
        <w:t>mil veinti</w:t>
      </w:r>
      <w:r>
        <w:rPr>
          <w:rFonts w:eastAsia="Batang" w:cs="Tahoma"/>
          <w:lang w:val="es-ES"/>
        </w:rPr>
        <w:t>trés</w:t>
      </w:r>
      <w:r w:rsidRPr="00446963">
        <w:rPr>
          <w:rFonts w:eastAsia="Batang" w:cs="Tahoma"/>
          <w:lang w:val="es-ES"/>
        </w:rPr>
        <w:t>.</w:t>
      </w:r>
    </w:p>
    <w:p w:rsidRPr="00446963" w:rsidR="001114F1" w:rsidP="001114F1" w:rsidRDefault="001114F1" w14:paraId="6551C18C" w14:textId="77777777">
      <w:pPr>
        <w:spacing w:after="0" w:line="360" w:lineRule="auto"/>
        <w:rPr>
          <w:rFonts w:eastAsia="Calibri" w:cs="Tahoma"/>
        </w:rPr>
      </w:pPr>
    </w:p>
    <w:p w:rsidRPr="00446963" w:rsidR="001114F1" w:rsidP="001114F1" w:rsidRDefault="001114F1" w14:paraId="0C7B06FB" w14:textId="77777777">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rsidRPr="00446963" w:rsidR="001114F1" w:rsidP="001114F1" w:rsidRDefault="007062C8" w14:paraId="1077F25E" w14:textId="11E37462">
      <w:pPr>
        <w:spacing w:after="0" w:line="360" w:lineRule="auto"/>
        <w:jc w:val="center"/>
        <w:rPr>
          <w:rFonts w:cs="Tahoma"/>
        </w:rPr>
      </w:pPr>
      <w:r>
        <w:rPr>
          <w:noProof/>
          <w:lang w:eastAsia="es-MX"/>
        </w:rPr>
        <w:lastRenderedPageBreak/>
        <w:drawing>
          <wp:inline distT="0" distB="0" distL="0" distR="0" wp14:anchorId="5DF47E89" wp14:editId="72BF5DB1">
            <wp:extent cx="4057650" cy="224532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409" t="31259" r="59166" b="34860"/>
                    <a:stretch/>
                  </pic:blipFill>
                  <pic:spPr bwMode="auto">
                    <a:xfrm>
                      <a:off x="0" y="0"/>
                      <a:ext cx="4084938" cy="2260424"/>
                    </a:xfrm>
                    <a:prstGeom prst="rect">
                      <a:avLst/>
                    </a:prstGeom>
                    <a:ln>
                      <a:noFill/>
                    </a:ln>
                    <a:extLst>
                      <a:ext uri="{53640926-AAD7-44D8-BBD7-CCE9431645EC}">
                        <a14:shadowObscured xmlns:a14="http://schemas.microsoft.com/office/drawing/2010/main"/>
                      </a:ext>
                    </a:extLst>
                  </pic:spPr>
                </pic:pic>
              </a:graphicData>
            </a:graphic>
          </wp:inline>
        </w:drawing>
      </w:r>
    </w:p>
    <w:p w:rsidRPr="00446963" w:rsidR="001114F1" w:rsidP="001114F1" w:rsidRDefault="001114F1" w14:paraId="6499C5AE" w14:textId="77777777">
      <w:pPr>
        <w:spacing w:after="0" w:line="360" w:lineRule="auto"/>
        <w:jc w:val="center"/>
        <w:rPr>
          <w:rFonts w:cs="Tahoma"/>
        </w:rPr>
      </w:pPr>
    </w:p>
    <w:p w:rsidRPr="00446963" w:rsidR="001114F1" w:rsidP="001114F1" w:rsidRDefault="001114F1" w14:paraId="7A4193A0" w14:textId="1F13EEC8">
      <w:pPr>
        <w:spacing w:after="0" w:line="360" w:lineRule="auto"/>
        <w:rPr>
          <w:rFonts w:eastAsia="Calibri" w:cs="Tahoma"/>
          <w:bCs/>
        </w:rPr>
      </w:pPr>
      <w:r w:rsidRPr="00446963">
        <w:rPr>
          <w:rFonts w:eastAsia="Calibri" w:cs="Tahoma"/>
          <w:bCs/>
        </w:rPr>
        <w:t xml:space="preserve">Conforme a lo indicado, se colige que, tal como lo precisó el Particular, </w:t>
      </w:r>
      <w:r w:rsidRPr="00446963">
        <w:rPr>
          <w:rFonts w:eastAsia="Calibri" w:cs="Tahoma"/>
          <w:b/>
          <w:bCs/>
        </w:rPr>
        <w:t xml:space="preserve">el </w:t>
      </w:r>
      <w:r w:rsidRPr="00446963">
        <w:rPr>
          <w:rFonts w:cs="Tahoma"/>
          <w:b/>
        </w:rPr>
        <w:t xml:space="preserve">Ayuntamiento de </w:t>
      </w:r>
      <w:r w:rsidR="007062C8">
        <w:rPr>
          <w:rFonts w:cs="Tahoma"/>
          <w:b/>
        </w:rPr>
        <w:t>Temamatla</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7062C8">
        <w:rPr>
          <w:rFonts w:eastAsia="Calibri" w:cs="Tahoma"/>
          <w:b/>
          <w:bCs/>
        </w:rPr>
        <w:t>on</w:t>
      </w:r>
      <w:r w:rsidRPr="00446963">
        <w:rPr>
          <w:rFonts w:eastAsia="Calibri" w:cs="Tahoma"/>
          <w:b/>
          <w:bCs/>
        </w:rPr>
        <w:t xml:space="preserve">ce de </w:t>
      </w:r>
      <w:r w:rsidR="007062C8">
        <w:rPr>
          <w:rFonts w:eastAsia="Calibri" w:cs="Tahoma"/>
          <w:b/>
          <w:bCs/>
        </w:rPr>
        <w:t>marzo</w:t>
      </w:r>
      <w:r w:rsidRPr="00446963">
        <w:rPr>
          <w:rFonts w:eastAsia="Calibri" w:cs="Tahoma"/>
          <w:b/>
          <w:bCs/>
        </w:rPr>
        <w:t xml:space="preserve"> de dos mil veintidós</w:t>
      </w:r>
      <w:r w:rsidRPr="00446963">
        <w:rPr>
          <w:rFonts w:eastAsia="Calibri" w:cs="Tahoma"/>
          <w:bCs/>
        </w:rPr>
        <w:t xml:space="preserve">, para realizar dicha situación, inclusive a la presente fecha, dicho ente no ha emitido contestación alguna; por lo que, resulta evidente que </w:t>
      </w:r>
      <w:r w:rsidRPr="00446963">
        <w:rPr>
          <w:rFonts w:eastAsia="Calibri" w:cs="Tahoma"/>
          <w:b/>
          <w:bCs/>
        </w:rPr>
        <w:t>el agravio hecho valer por el Recurrente resulta FUNDADO.</w:t>
      </w:r>
    </w:p>
    <w:p w:rsidRPr="00446963" w:rsidR="001114F1" w:rsidP="001114F1" w:rsidRDefault="001114F1" w14:paraId="40C96526" w14:textId="77777777">
      <w:pPr>
        <w:spacing w:after="0" w:line="360" w:lineRule="auto"/>
        <w:rPr>
          <w:rFonts w:eastAsia="Calibri" w:cs="Tahoma"/>
          <w:bCs/>
        </w:rPr>
      </w:pPr>
    </w:p>
    <w:p w:rsidR="001114F1" w:rsidP="001114F1" w:rsidRDefault="001114F1" w14:paraId="093A3EBF" w14:textId="665640E6">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w:t>
      </w:r>
      <w:r w:rsidR="00BD1B55">
        <w:rPr>
          <w:rFonts w:eastAsia="Calibri" w:cs="Tahoma"/>
          <w:bCs/>
        </w:rPr>
        <w:t>cer de lo peticionado, es decir, respecto a los cortes de caja.</w:t>
      </w:r>
    </w:p>
    <w:p w:rsidR="00E33B56" w:rsidP="001114F1" w:rsidRDefault="00E33B56" w14:paraId="194ADF5D" w14:textId="77777777">
      <w:pPr>
        <w:spacing w:after="0" w:line="360" w:lineRule="auto"/>
        <w:rPr>
          <w:rFonts w:eastAsia="Calibri" w:cs="Tahoma"/>
          <w:bCs/>
        </w:rPr>
      </w:pPr>
    </w:p>
    <w:p w:rsidR="00E33B56" w:rsidP="001114F1" w:rsidRDefault="00E33B56" w14:paraId="6867B8C4" w14:textId="385441CD">
      <w:pPr>
        <w:spacing w:after="0" w:line="360" w:lineRule="auto"/>
        <w:rPr>
          <w:rFonts w:eastAsia="Calibri" w:cs="Tahoma"/>
          <w:bCs/>
        </w:rPr>
      </w:pPr>
      <w:r>
        <w:rPr>
          <w:rFonts w:eastAsia="Calibri" w:cs="Tahoma"/>
          <w:bCs/>
        </w:rPr>
        <w:t>En principio, resulta necesario traer a colación, los artículos 15 y 16, fracción I, de la Ley Orgánica Municipal del Estado de México, con relación a los diversos</w:t>
      </w:r>
      <w:r w:rsidR="00A56E32">
        <w:rPr>
          <w:rFonts w:eastAsia="Calibri" w:cs="Tahoma"/>
          <w:bCs/>
        </w:rPr>
        <w:t xml:space="preserve"> 4°, fracción III,</w:t>
      </w:r>
      <w:r>
        <w:rPr>
          <w:rFonts w:eastAsia="Calibri" w:cs="Tahoma"/>
          <w:bCs/>
        </w:rPr>
        <w:t xml:space="preserve"> 31 y 32 del Bando Municipal de Policía y Gobierno, dos mil veintidós,  que establecen que el Municipio se encuentra concentrado en un Órgano Máximo de Gobierno denominado Cabildo, conformado por diversos funcionarios públicos, entre los cuales, se encuentra la Síndico.</w:t>
      </w:r>
    </w:p>
    <w:p w:rsidRPr="00446963" w:rsidR="00BD1B55" w:rsidP="001114F1" w:rsidRDefault="00BD1B55" w14:paraId="18B9BE93" w14:textId="77777777">
      <w:pPr>
        <w:spacing w:after="0" w:line="360" w:lineRule="auto"/>
        <w:rPr>
          <w:rFonts w:eastAsia="Calibri" w:cs="Tahoma"/>
          <w:bCs/>
        </w:rPr>
      </w:pPr>
    </w:p>
    <w:p w:rsidR="00667999" w:rsidP="001114F1" w:rsidRDefault="00667999" w14:paraId="078733AA" w14:textId="0FA59F4C">
      <w:pPr>
        <w:spacing w:after="0" w:line="360" w:lineRule="auto"/>
        <w:rPr>
          <w:rFonts w:eastAsia="Calibri" w:cs="Times New Roman"/>
        </w:rPr>
      </w:pPr>
      <w:r>
        <w:rPr>
          <w:rFonts w:eastAsia="Calibri" w:cs="Times New Roman"/>
        </w:rPr>
        <w:lastRenderedPageBreak/>
        <w:t xml:space="preserve">En este orden de ideas, </w:t>
      </w:r>
      <w:r w:rsidR="00A56E32">
        <w:rPr>
          <w:rFonts w:eastAsia="Calibri" w:cs="Times New Roman"/>
        </w:rPr>
        <w:t>los artículos</w:t>
      </w:r>
      <w:r>
        <w:rPr>
          <w:rFonts w:eastAsia="Calibri" w:cs="Times New Roman"/>
        </w:rPr>
        <w:t xml:space="preserve"> 52 </w:t>
      </w:r>
      <w:r w:rsidR="00792036">
        <w:rPr>
          <w:rFonts w:eastAsia="Calibri" w:cs="Times New Roman"/>
        </w:rPr>
        <w:t xml:space="preserve">y 53 </w:t>
      </w:r>
      <w:r>
        <w:rPr>
          <w:rFonts w:eastAsia="Calibri" w:cs="Times New Roman"/>
        </w:rPr>
        <w:t xml:space="preserve">de la </w:t>
      </w:r>
      <w:r w:rsidRPr="00A56E32" w:rsidR="00A56E32">
        <w:rPr>
          <w:rFonts w:eastAsia="Calibri" w:cs="Times New Roman"/>
          <w:bCs/>
        </w:rPr>
        <w:t>Ley Orgánica Municipal del Estado de México</w:t>
      </w:r>
      <w:r w:rsidRPr="00A56E32" w:rsidR="00A56E32">
        <w:rPr>
          <w:rFonts w:eastAsia="Calibri" w:cs="Times New Roman"/>
        </w:rPr>
        <w:t xml:space="preserve"> </w:t>
      </w:r>
      <w:r w:rsidR="00792036">
        <w:rPr>
          <w:rFonts w:eastAsia="Calibri" w:cs="Times New Roman"/>
        </w:rPr>
        <w:t>establecen que</w:t>
      </w:r>
      <w:r w:rsidR="00A56E32">
        <w:rPr>
          <w:rFonts w:eastAsia="Calibri" w:cs="Times New Roman"/>
        </w:rPr>
        <w:t xml:space="preserve"> la Síndico Municipal tendrá</w:t>
      </w:r>
      <w:r w:rsidR="00792036">
        <w:rPr>
          <w:rFonts w:eastAsia="Calibri" w:cs="Times New Roman"/>
        </w:rPr>
        <w:t xml:space="preserve"> a su cargo la procuración y defensa de los derechos e intereses del municipio, de carácter patrimonial y la función interna, </w:t>
      </w:r>
      <w:r w:rsidR="00A56E32">
        <w:rPr>
          <w:rFonts w:eastAsia="Calibri" w:cs="Times New Roman"/>
        </w:rPr>
        <w:t>para lo cual, será la encargada de revisar y firmar los cortes de caja de la Tesorería Municipal.</w:t>
      </w:r>
    </w:p>
    <w:p w:rsidR="00BB023A" w:rsidP="001114F1" w:rsidRDefault="00BB023A" w14:paraId="43F8ACB8" w14:textId="57704B59">
      <w:pPr>
        <w:spacing w:after="0" w:line="360" w:lineRule="auto"/>
        <w:rPr>
          <w:rFonts w:eastAsia="Calibri" w:cs="Times New Roman"/>
        </w:rPr>
      </w:pPr>
    </w:p>
    <w:p w:rsidR="00A56E32" w:rsidP="001114F1" w:rsidRDefault="00366A67" w14:paraId="5FDCE326" w14:textId="26243CF6">
      <w:pPr>
        <w:spacing w:after="0" w:line="360" w:lineRule="auto"/>
        <w:rPr>
          <w:rFonts w:eastAsia="Calibri" w:cs="Times New Roman"/>
        </w:rPr>
      </w:pPr>
      <w:r>
        <w:rPr>
          <w:rFonts w:eastAsia="Calibri" w:cs="Times New Roman"/>
        </w:rPr>
        <w:t>Lo anterior, se robustece con los Lineamientos para el Registro y Control del Inventario y la Conciliación y Desincorporación de Bienes Muebles e Inmuebles para las Entidades Fiscalizables Municipales del Estado de México, toda vez que precisa que es obligación de la Síndico Municipal revisar y firmar de manera diaria los cortes de caja.</w:t>
      </w:r>
    </w:p>
    <w:p w:rsidR="001114F1" w:rsidP="001114F1" w:rsidRDefault="001114F1" w14:paraId="18091881" w14:textId="77777777">
      <w:pPr>
        <w:spacing w:after="0" w:line="360" w:lineRule="auto"/>
        <w:rPr>
          <w:rFonts w:eastAsia="Calibri" w:cs="Times New Roman"/>
        </w:rPr>
      </w:pPr>
    </w:p>
    <w:p w:rsidR="001114F1" w:rsidP="001114F1" w:rsidRDefault="00125C55" w14:paraId="29C5DCAC" w14:textId="68B11703">
      <w:pPr>
        <w:spacing w:after="0" w:line="360" w:lineRule="auto"/>
        <w:rPr>
          <w:rFonts w:cs="Arial"/>
          <w:noProof/>
          <w:lang w:eastAsia="es-MX"/>
        </w:rPr>
      </w:pPr>
      <w:r>
        <w:rPr>
          <w:rFonts w:cs="Arial"/>
          <w:noProof/>
          <w:lang w:eastAsia="es-MX"/>
        </w:rPr>
        <w:t>Asimismo, el Manual de Procesimientos de la Sindicatura Municipal de Temamatla, establece como proceso, el de revisión de cortes de caja a la Tesorería Municipal, cuyo objetivo principal es vigilar e inspeccionar la correcta integración de los ingresos municipales por concepto de caja, que corresponde al análisis de las tansacciones del efectivo en un momento determinado, con el objeto de comprobar si se ha contabilizado todo el efectivo recibido y si el saldo que arroja esta cuenta corresponde con lo que se encuentra físicamente en caja.</w:t>
      </w:r>
    </w:p>
    <w:p w:rsidR="00DE2B24" w:rsidP="001114F1" w:rsidRDefault="00DE2B24" w14:paraId="2119C0AE" w14:textId="7401A481">
      <w:pPr>
        <w:spacing w:after="0" w:line="360" w:lineRule="auto"/>
        <w:rPr>
          <w:rFonts w:cs="Arial"/>
          <w:noProof/>
          <w:lang w:eastAsia="es-MX"/>
        </w:rPr>
      </w:pPr>
    </w:p>
    <w:p w:rsidRPr="00446963" w:rsidR="001114F1" w:rsidP="001114F1" w:rsidRDefault="001114F1" w14:paraId="1BB98761" w14:textId="72F16F47">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sidR="00830297">
        <w:rPr>
          <w:rFonts w:eastAsia="Times New Roman" w:cs="Tahoma"/>
          <w:b/>
          <w:bCs/>
          <w:lang w:val="es-ES_tradnl" w:eastAsia="es-ES"/>
        </w:rPr>
        <w:t>, pues como se precisó la Síndico Municipal revisa y verifica los cortes de caja de la Tesorería Municipal</w:t>
      </w:r>
      <w:r w:rsidRPr="00446963">
        <w:rPr>
          <w:rFonts w:eastAsia="Calibri" w:cs="Tahoma"/>
          <w:bCs/>
        </w:rPr>
        <w:t>; por lo que</w:t>
      </w:r>
      <w:r w:rsidRPr="00446963">
        <w:rPr>
          <w:rFonts w:eastAsia="Times New Roman" w:cs="Tahoma"/>
          <w:bCs/>
          <w:lang w:val="es-ES_tradnl" w:eastAsia="es-ES"/>
        </w:rPr>
        <w:t xml:space="preserve">, </w:t>
      </w:r>
      <w:r w:rsidRPr="00446963">
        <w:rPr>
          <w:rFonts w:eastAsia="Times New Roman" w:cs="Tahoma"/>
          <w:bCs/>
          <w:iCs/>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1114F1" w:rsidP="001114F1" w:rsidRDefault="001114F1" w14:paraId="378B64C9" w14:textId="77777777">
      <w:pPr>
        <w:tabs>
          <w:tab w:val="left" w:pos="4962"/>
        </w:tabs>
        <w:spacing w:after="0" w:line="360" w:lineRule="auto"/>
        <w:rPr>
          <w:rFonts w:eastAsia="Times New Roman" w:cs="Times New Roman"/>
          <w:lang w:val="es-ES_tradnl" w:eastAsia="es-MX"/>
        </w:rPr>
      </w:pPr>
    </w:p>
    <w:p w:rsidRPr="00446963" w:rsidR="001114F1" w:rsidP="001114F1" w:rsidRDefault="001114F1" w14:paraId="79A656F8"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446963" w:rsidR="001114F1" w:rsidP="001114F1" w:rsidRDefault="001114F1" w14:paraId="7D637422" w14:textId="77777777">
      <w:pPr>
        <w:spacing w:after="0" w:line="360" w:lineRule="auto"/>
        <w:rPr>
          <w:rFonts w:eastAsia="Times New Roman" w:cs="Tahoma"/>
          <w:bCs/>
          <w:iCs/>
          <w:lang w:val="es-ES" w:eastAsia="es-ES"/>
        </w:rPr>
      </w:pPr>
    </w:p>
    <w:p w:rsidRPr="00446963" w:rsidR="001114F1" w:rsidP="001114F1" w:rsidRDefault="001114F1" w14:paraId="6B6B28EC"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001114F1" w:rsidP="001114F1" w:rsidRDefault="001114F1" w14:paraId="090DC738" w14:textId="77777777">
      <w:pPr>
        <w:spacing w:after="0" w:line="360" w:lineRule="auto"/>
        <w:rPr>
          <w:rFonts w:eastAsia="Calibri" w:cs="Tahoma"/>
          <w:bCs/>
        </w:rPr>
      </w:pPr>
    </w:p>
    <w:p w:rsidRPr="00446963" w:rsidR="001114F1" w:rsidP="001114F1" w:rsidRDefault="001114F1" w14:paraId="70A06EF5"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1114F1" w:rsidP="001114F1" w:rsidRDefault="001114F1" w14:paraId="55CD8F02" w14:textId="77777777">
      <w:pPr>
        <w:spacing w:after="0" w:line="360" w:lineRule="auto"/>
        <w:rPr>
          <w:rFonts w:eastAsia="Times New Roman" w:cs="Tahoma"/>
          <w:lang w:eastAsia="es-ES"/>
        </w:rPr>
      </w:pPr>
    </w:p>
    <w:p w:rsidRPr="00446963" w:rsidR="001114F1" w:rsidP="001114F1" w:rsidRDefault="001114F1" w14:paraId="49F4300B" w14:textId="74D7DD9A">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446963" w:rsidR="00D85ABC">
        <w:t>0</w:t>
      </w:r>
      <w:r w:rsidR="00D85ABC">
        <w:t>0030</w:t>
      </w:r>
      <w:r w:rsidRPr="00446963" w:rsidR="00D85ABC">
        <w:t>/</w:t>
      </w:r>
      <w:r w:rsidR="00D85ABC">
        <w:t>TEMAMATL</w:t>
      </w:r>
      <w:r w:rsidRPr="00446963" w:rsidR="00D85ABC">
        <w:t>/IP/202</w:t>
      </w:r>
      <w:r w:rsidR="00D85ABC">
        <w:t>2</w:t>
      </w:r>
      <w:r w:rsidRPr="00446963">
        <w:rPr>
          <w:rFonts w:eastAsia="Times New Roman" w:cs="Tahoma"/>
          <w:lang w:eastAsia="es-ES"/>
        </w:rPr>
        <w:t>.</w:t>
      </w:r>
    </w:p>
    <w:p w:rsidRPr="00446963" w:rsidR="001114F1" w:rsidP="001114F1" w:rsidRDefault="001114F1" w14:paraId="37E3FA8D" w14:textId="77777777">
      <w:pPr>
        <w:spacing w:after="0" w:line="360" w:lineRule="auto"/>
        <w:rPr>
          <w:rFonts w:eastAsia="Times New Roman" w:cs="Tahoma"/>
          <w:lang w:eastAsia="es-ES"/>
        </w:rPr>
      </w:pPr>
    </w:p>
    <w:p w:rsidRPr="00446963" w:rsidR="001114F1" w:rsidP="001114F1" w:rsidRDefault="001114F1" w14:paraId="400FC3EC"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1114F1" w:rsidP="001114F1" w:rsidRDefault="001114F1" w14:paraId="37DC0043" w14:textId="77777777">
      <w:pPr>
        <w:autoSpaceDE w:val="0"/>
        <w:autoSpaceDN w:val="0"/>
        <w:adjustRightInd w:val="0"/>
        <w:spacing w:after="0" w:line="360" w:lineRule="auto"/>
        <w:rPr>
          <w:rFonts w:eastAsia="Calibri" w:cs="Tahoma"/>
          <w:b/>
          <w:bCs/>
          <w:iCs/>
          <w:lang w:val="es-ES"/>
        </w:rPr>
      </w:pPr>
    </w:p>
    <w:p w:rsidRPr="00446963" w:rsidR="001114F1" w:rsidP="001114F1" w:rsidRDefault="001114F1" w14:paraId="0E02E7C7" w14:textId="7781C12C">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Ayuntamiento de </w:t>
      </w:r>
      <w:r w:rsidR="00D85ABC">
        <w:rPr>
          <w:rFonts w:eastAsia="Calibri" w:cs="Tahoma"/>
          <w:bCs/>
          <w:iCs/>
          <w:lang w:val="es-ES"/>
        </w:rPr>
        <w:t>Temamatla</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1114F1" w:rsidP="001114F1" w:rsidRDefault="001114F1" w14:paraId="2082842D" w14:textId="77777777">
      <w:pPr>
        <w:widowControl w:val="0"/>
        <w:autoSpaceDE w:val="0"/>
        <w:autoSpaceDN w:val="0"/>
        <w:adjustRightInd w:val="0"/>
        <w:spacing w:after="0" w:line="360" w:lineRule="auto"/>
        <w:rPr>
          <w:rFonts w:eastAsia="Calibri" w:cs="Tahoma"/>
          <w:bCs/>
          <w:iCs/>
          <w:lang w:val="es-ES"/>
        </w:rPr>
      </w:pPr>
    </w:p>
    <w:p w:rsidRPr="00446963" w:rsidR="001114F1" w:rsidP="001114F1" w:rsidRDefault="001114F1" w14:paraId="65677BF6" w14:textId="746A614B">
      <w:pPr>
        <w:spacing w:after="0" w:line="360" w:lineRule="auto"/>
        <w:rPr>
          <w:rFonts w:eastAsia="Calibri" w:cs="Tahoma"/>
          <w:bCs/>
          <w:iCs/>
        </w:rPr>
      </w:pPr>
      <w:r w:rsidRPr="00446963">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446963">
        <w:rPr>
          <w:rFonts w:eastAsia="Calibri" w:cs="Tahoma"/>
          <w:bCs/>
          <w:iCs/>
        </w:rPr>
        <w:t xml:space="preserve">La labor </w:t>
      </w:r>
      <w:r>
        <w:rPr>
          <w:rFonts w:eastAsia="Calibri" w:cs="Tahoma"/>
          <w:bCs/>
          <w:iCs/>
        </w:rPr>
        <w:t>del Instituto</w:t>
      </w:r>
      <w:r w:rsidRPr="00446963">
        <w:rPr>
          <w:rFonts w:eastAsia="Calibri" w:cs="Tahoma"/>
          <w:bCs/>
          <w:iCs/>
        </w:rPr>
        <w:t>, es apoyar a la población a acceder a la información pública y garantizar la protección de sus datos personales.</w:t>
      </w:r>
    </w:p>
    <w:p w:rsidR="001114F1" w:rsidP="001114F1" w:rsidRDefault="001114F1" w14:paraId="4E0B8719" w14:textId="77777777">
      <w:pPr>
        <w:spacing w:after="0" w:line="360" w:lineRule="auto"/>
        <w:rPr>
          <w:rFonts w:eastAsia="Calibri" w:cs="Tahoma"/>
          <w:bCs/>
          <w:iCs/>
          <w:lang w:val="es-ES" w:eastAsia="es-ES_tradnl"/>
        </w:rPr>
      </w:pPr>
    </w:p>
    <w:p w:rsidRPr="00446963" w:rsidR="001114F1" w:rsidP="001114F1" w:rsidRDefault="001114F1" w14:paraId="2B4AB827"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1114F1" w:rsidP="001114F1" w:rsidRDefault="001114F1" w14:paraId="6C87837C" w14:textId="77777777">
      <w:pPr>
        <w:spacing w:after="0" w:line="360" w:lineRule="auto"/>
        <w:ind w:right="-93"/>
        <w:rPr>
          <w:rFonts w:eastAsia="Times New Roman" w:cs="Tahoma"/>
          <w:b/>
          <w:lang w:eastAsia="es-ES"/>
        </w:rPr>
      </w:pPr>
    </w:p>
    <w:p w:rsidR="001114F1" w:rsidP="001114F1" w:rsidRDefault="001114F1" w14:paraId="25CC2BA7" w14:textId="3346ED1B">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Ayuntamiento de </w:t>
      </w:r>
      <w:r w:rsidR="00D85ABC">
        <w:rPr>
          <w:rFonts w:eastAsia="Times New Roman" w:cs="Tahoma"/>
          <w:lang w:eastAsia="es-ES"/>
        </w:rPr>
        <w:t>Temamatla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830297">
        <w:rPr>
          <w:rFonts w:eastAsia="Times New Roman" w:cs="Tahoma"/>
          <w:lang w:eastAsia="es-ES"/>
        </w:rPr>
        <w:t xml:space="preserve"> </w:t>
      </w:r>
    </w:p>
    <w:p w:rsidRPr="00446963" w:rsidR="001114F1" w:rsidP="001114F1" w:rsidRDefault="001114F1" w14:paraId="24B36609" w14:textId="77777777">
      <w:pPr>
        <w:spacing w:after="0" w:line="360" w:lineRule="auto"/>
        <w:ind w:right="-93"/>
        <w:rPr>
          <w:rFonts w:eastAsia="Times New Roman" w:cs="Tahoma"/>
          <w:lang w:eastAsia="es-ES"/>
        </w:rPr>
      </w:pPr>
    </w:p>
    <w:p w:rsidRPr="00446963" w:rsidR="001114F1" w:rsidP="001114F1" w:rsidRDefault="001114F1" w14:paraId="115E1BDF"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1114F1" w:rsidP="001114F1" w:rsidRDefault="001114F1" w14:paraId="6260011E" w14:textId="77777777">
      <w:pPr>
        <w:spacing w:after="0" w:line="360" w:lineRule="auto"/>
        <w:ind w:right="-93"/>
        <w:rPr>
          <w:rFonts w:eastAsia="Calibri" w:cs="Tahoma"/>
          <w:bCs/>
        </w:rPr>
      </w:pPr>
    </w:p>
    <w:p w:rsidRPr="00446963" w:rsidR="001114F1" w:rsidP="001114F1" w:rsidRDefault="001114F1" w14:paraId="1817C434"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1114F1" w:rsidP="001114F1" w:rsidRDefault="001114F1" w14:paraId="62CEAC5F" w14:textId="77777777">
      <w:pPr>
        <w:spacing w:after="0" w:line="360" w:lineRule="auto"/>
        <w:ind w:right="-93"/>
        <w:rPr>
          <w:rFonts w:eastAsia="Calibri" w:cs="Tahoma"/>
          <w:bCs/>
        </w:rPr>
      </w:pPr>
    </w:p>
    <w:p w:rsidRPr="00446963" w:rsidR="001114F1" w:rsidP="001114F1" w:rsidRDefault="001114F1" w14:paraId="2DB79C2B"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1114F1" w:rsidP="001114F1" w:rsidRDefault="001114F1" w14:paraId="77EEE76C" w14:textId="77777777">
      <w:pPr>
        <w:spacing w:after="0" w:line="360" w:lineRule="auto"/>
        <w:ind w:right="-93"/>
        <w:rPr>
          <w:rFonts w:eastAsia="Calibri" w:cs="Tahoma"/>
          <w:bCs/>
        </w:rPr>
      </w:pPr>
    </w:p>
    <w:p w:rsidRPr="00446963" w:rsidR="001114F1" w:rsidP="001114F1" w:rsidRDefault="001114F1" w14:paraId="23311738" w14:textId="77777777">
      <w:pPr>
        <w:spacing w:after="0" w:line="360" w:lineRule="auto"/>
        <w:rPr>
          <w:rFonts w:eastAsia="Calibri" w:cs="Tahoma"/>
          <w:bCs/>
        </w:rPr>
      </w:pPr>
      <w:r w:rsidRPr="00446963">
        <w:rPr>
          <w:rFonts w:eastAsia="Calibri" w:cs="Tahoma"/>
          <w:bCs/>
        </w:rPr>
        <w:t>Por lo expuesto y fundado, este Pleno:</w:t>
      </w:r>
    </w:p>
    <w:p w:rsidRPr="00446963" w:rsidR="001114F1" w:rsidP="001114F1" w:rsidRDefault="001114F1" w14:paraId="2D5471EC" w14:textId="77777777">
      <w:pPr>
        <w:spacing w:after="0" w:line="360" w:lineRule="auto"/>
        <w:rPr>
          <w:rFonts w:cs="Tahoma"/>
        </w:rPr>
      </w:pPr>
    </w:p>
    <w:p w:rsidRPr="00446963" w:rsidR="001114F1" w:rsidP="001114F1" w:rsidRDefault="001114F1" w14:paraId="1BA33584" w14:textId="77777777">
      <w:pPr>
        <w:spacing w:after="0" w:line="360" w:lineRule="auto"/>
        <w:jc w:val="center"/>
        <w:rPr>
          <w:rFonts w:eastAsia="Calibri" w:cs="Tahoma"/>
          <w:b/>
          <w:bCs/>
        </w:rPr>
      </w:pPr>
      <w:r w:rsidRPr="00446963">
        <w:rPr>
          <w:rFonts w:eastAsia="Calibri" w:cs="Tahoma"/>
          <w:b/>
          <w:bCs/>
        </w:rPr>
        <w:t>R E S U E L V E:</w:t>
      </w:r>
    </w:p>
    <w:p w:rsidRPr="00446963" w:rsidR="001114F1" w:rsidP="001114F1" w:rsidRDefault="001114F1" w14:paraId="5F48C711" w14:textId="77777777">
      <w:pPr>
        <w:spacing w:after="0" w:line="360" w:lineRule="auto"/>
        <w:jc w:val="left"/>
        <w:rPr>
          <w:rFonts w:eastAsia="Calibri" w:cs="Tahoma"/>
          <w:b/>
          <w:bCs/>
        </w:rPr>
      </w:pPr>
    </w:p>
    <w:p w:rsidRPr="00446963" w:rsidR="001114F1" w:rsidP="001114F1" w:rsidRDefault="001114F1" w14:paraId="0609C746" w14:textId="358BFE14">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Pr>
          <w:b/>
          <w:bCs/>
        </w:rPr>
        <w:t>4</w:t>
      </w:r>
      <w:r w:rsidR="00D85ABC">
        <w:rPr>
          <w:b/>
          <w:bCs/>
        </w:rPr>
        <w:t>681</w:t>
      </w:r>
      <w:r w:rsidRPr="00446963">
        <w:rPr>
          <w:b/>
          <w:bCs/>
        </w:rPr>
        <w:t>/INFOEM/IP/RR/2022</w:t>
      </w:r>
      <w:r w:rsidRPr="00446963">
        <w:rPr>
          <w:rFonts w:eastAsia="Calibri" w:cs="Tahoma"/>
          <w:bCs/>
        </w:rPr>
        <w:t xml:space="preserve">, en términos de los Considerando </w:t>
      </w:r>
      <w:r w:rsidRPr="004E4720">
        <w:rPr>
          <w:rFonts w:eastAsia="Calibri" w:cs="Tahoma"/>
        </w:rPr>
        <w:t>QUINTO y SEXTO</w:t>
      </w:r>
      <w:r w:rsidRPr="00446963">
        <w:rPr>
          <w:rFonts w:eastAsia="Calibri" w:cs="Tahoma"/>
          <w:b/>
          <w:bCs/>
        </w:rPr>
        <w:t xml:space="preserve"> </w:t>
      </w:r>
      <w:r w:rsidRPr="00446963">
        <w:rPr>
          <w:rFonts w:eastAsia="Calibri" w:cs="Tahoma"/>
          <w:bCs/>
        </w:rPr>
        <w:t>de la presente Resolución.</w:t>
      </w:r>
    </w:p>
    <w:p w:rsidRPr="00446963" w:rsidR="001114F1" w:rsidP="001114F1" w:rsidRDefault="001114F1" w14:paraId="402E71B7" w14:textId="77777777">
      <w:pPr>
        <w:spacing w:after="0" w:line="360" w:lineRule="auto"/>
        <w:rPr>
          <w:rFonts w:eastAsia="Calibri" w:cs="Tahoma"/>
          <w:bCs/>
        </w:rPr>
      </w:pPr>
    </w:p>
    <w:p w:rsidRPr="00446963" w:rsidR="001114F1" w:rsidP="001114F1" w:rsidRDefault="001114F1" w14:paraId="50CD568A" w14:textId="6C084D63">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Pr="00446963" w:rsidR="00D85ABC">
        <w:t>0</w:t>
      </w:r>
      <w:r w:rsidR="00D85ABC">
        <w:t>0030</w:t>
      </w:r>
      <w:r w:rsidRPr="00446963" w:rsidR="00D85ABC">
        <w:t>/</w:t>
      </w:r>
      <w:r w:rsidR="00D85ABC">
        <w:t>TEMAMATL</w:t>
      </w:r>
      <w:r w:rsidRPr="00446963" w:rsidR="00D85ABC">
        <w:t>/IP/202</w:t>
      </w:r>
      <w:r w:rsidR="00D85ABC">
        <w:t xml:space="preserve">2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1114F1" w:rsidP="001114F1" w:rsidRDefault="001114F1" w14:paraId="707DDCE6" w14:textId="77777777">
      <w:pPr>
        <w:spacing w:after="0" w:line="360" w:lineRule="auto"/>
        <w:rPr>
          <w:rFonts w:eastAsia="Calibri" w:cs="Tahoma"/>
          <w:iCs/>
          <w:lang w:eastAsia="es-ES_tradnl"/>
        </w:rPr>
      </w:pPr>
    </w:p>
    <w:p w:rsidRPr="00446963" w:rsidR="001114F1" w:rsidP="001114F1" w:rsidRDefault="001114F1" w14:paraId="27904B8F"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1114F1" w:rsidP="001114F1" w:rsidRDefault="001114F1" w14:paraId="65AF64EB" w14:textId="77777777">
      <w:pPr>
        <w:spacing w:after="0" w:line="360" w:lineRule="auto"/>
        <w:rPr>
          <w:rFonts w:eastAsia="Calibri" w:cs="Tahoma"/>
          <w:lang w:eastAsia="es-MX"/>
        </w:rPr>
      </w:pPr>
    </w:p>
    <w:p w:rsidRPr="00446963" w:rsidR="001114F1" w:rsidP="001114F1" w:rsidRDefault="001114F1" w14:paraId="14BF7F83"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Pr="00446963" w:rsidR="001114F1" w:rsidP="001114F1" w:rsidRDefault="001114F1" w14:paraId="118B8CE6" w14:textId="77777777">
      <w:pPr>
        <w:spacing w:after="0" w:line="360" w:lineRule="auto"/>
        <w:rPr>
          <w:rFonts w:eastAsia="Times New Roman" w:cs="Tahoma"/>
          <w:lang w:eastAsia="es-ES"/>
        </w:rPr>
      </w:pPr>
    </w:p>
    <w:p w:rsidRPr="00446963" w:rsidR="001114F1" w:rsidP="001114F1" w:rsidRDefault="001114F1" w14:paraId="31A911E5"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1114F1" w:rsidP="001114F1" w:rsidRDefault="001114F1" w14:paraId="3E205CD4" w14:textId="77777777">
      <w:pPr>
        <w:spacing w:after="0" w:line="360" w:lineRule="auto"/>
        <w:rPr>
          <w:rFonts w:eastAsia="Calibri" w:cs="Tahoma"/>
          <w:bCs/>
          <w:lang w:val="es-ES_tradnl"/>
        </w:rPr>
      </w:pPr>
    </w:p>
    <w:p w:rsidRPr="00446963" w:rsidR="001114F1" w:rsidP="001114F1" w:rsidRDefault="001114F1" w14:paraId="7A95F44C"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1114F1" w:rsidP="001114F1" w:rsidRDefault="001114F1" w14:paraId="65CA0C28" w14:textId="77777777">
      <w:pPr>
        <w:spacing w:after="0" w:line="360" w:lineRule="auto"/>
        <w:rPr>
          <w:rFonts w:eastAsia="Calibri" w:cs="Tahoma"/>
          <w:bCs/>
          <w:lang w:val="es-ES_tradnl"/>
        </w:rPr>
      </w:pPr>
    </w:p>
    <w:p w:rsidRPr="00446963" w:rsidR="001114F1" w:rsidP="001114F1" w:rsidRDefault="001114F1" w14:paraId="134140D0" w14:textId="77777777">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001EC">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1114F1" w:rsidP="001114F1" w:rsidRDefault="001114F1" w14:paraId="49601CB7" w14:textId="77777777">
      <w:pPr>
        <w:spacing w:after="0" w:line="360" w:lineRule="auto"/>
        <w:rPr>
          <w:rFonts w:eastAsia="Times New Roman" w:cs="Tahoma"/>
          <w:lang w:eastAsia="es-ES"/>
        </w:rPr>
      </w:pPr>
    </w:p>
    <w:p w:rsidR="006236FB" w:rsidP="006236FB" w:rsidRDefault="001114F1" w14:paraId="29661B67" w14:textId="28EE0BB6">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t>OCTAVA</w:t>
      </w:r>
      <w:r w:rsidRPr="00446963">
        <w:t xml:space="preserve"> SESIÓN ORDINARIA CELEBRADA EL </w:t>
      </w:r>
      <w:r>
        <w:t>DIECIOCHO DE MAYO</w:t>
      </w:r>
      <w:r w:rsidRPr="00446963">
        <w:t xml:space="preserve"> DE DOS MIL VEINTIDÓS, ANTE EL SECRETARIO TÉCNICO DEL PLENO, ALEXIS TAPIA RAMÍREZ.</w:t>
      </w:r>
      <w:r w:rsidR="006236FB">
        <w:rPr>
          <w:rFonts w:cs="Arial"/>
        </w:rPr>
        <w:br w:type="page"/>
      </w:r>
    </w:p>
    <w:p w:rsidRPr="006236FB" w:rsidR="009F7305" w:rsidP="006236FB" w:rsidRDefault="009F7305" w14:paraId="39AD718E" w14:textId="77777777">
      <w:pPr>
        <w:spacing w:after="0" w:line="360" w:lineRule="auto"/>
        <w:rPr>
          <w:rFonts w:cs="Arial"/>
        </w:rPr>
      </w:pPr>
    </w:p>
    <w:sectPr w:rsidRPr="006236FB" w:rsidR="009F7305"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7DE" w:rsidP="001114F1" w:rsidRDefault="002107DE" w14:paraId="49391F02" w14:textId="77777777">
      <w:pPr>
        <w:spacing w:after="0" w:line="240" w:lineRule="auto"/>
      </w:pPr>
      <w:r>
        <w:separator/>
      </w:r>
    </w:p>
  </w:endnote>
  <w:endnote w:type="continuationSeparator" w:id="0">
    <w:p w:rsidR="002107DE" w:rsidP="001114F1" w:rsidRDefault="002107DE" w14:paraId="2F1B5C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9F7305" w14:paraId="54F056C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6236FB" w14:paraId="233DA85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9F7305" w14:paraId="5B2B4F9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029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0297">
              <w:rPr>
                <w:b/>
                <w:bCs/>
                <w:noProof/>
              </w:rPr>
              <w:t>18</w:t>
            </w:r>
            <w:r>
              <w:rPr>
                <w:b/>
                <w:bCs/>
                <w:sz w:val="24"/>
                <w:szCs w:val="24"/>
              </w:rPr>
              <w:fldChar w:fldCharType="end"/>
            </w:r>
          </w:p>
        </w:sdtContent>
      </w:sdt>
    </w:sdtContent>
  </w:sdt>
  <w:p w:rsidR="008C644E" w:rsidRDefault="006236FB" w14:paraId="27984C3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9F7305" w14:paraId="7BA9BE7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02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0297">
      <w:rPr>
        <w:b/>
        <w:bCs/>
        <w:noProof/>
      </w:rPr>
      <w:t>18</w:t>
    </w:r>
    <w:r>
      <w:rPr>
        <w:b/>
        <w:bCs/>
        <w:sz w:val="24"/>
        <w:szCs w:val="24"/>
      </w:rPr>
      <w:fldChar w:fldCharType="end"/>
    </w:r>
  </w:p>
  <w:p w:rsidR="008C644E" w:rsidP="00F73157" w:rsidRDefault="009F7305" w14:paraId="39FC5B88"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7DE" w:rsidP="001114F1" w:rsidRDefault="002107DE" w14:paraId="0BD19DA6" w14:textId="77777777">
      <w:pPr>
        <w:spacing w:after="0" w:line="240" w:lineRule="auto"/>
      </w:pPr>
      <w:r>
        <w:separator/>
      </w:r>
    </w:p>
  </w:footnote>
  <w:footnote w:type="continuationSeparator" w:id="0">
    <w:p w:rsidR="002107DE" w:rsidP="001114F1" w:rsidRDefault="002107DE" w14:paraId="39FA95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506494E4" w14:textId="77777777">
      <w:trPr>
        <w:trHeight w:val="1435"/>
      </w:trPr>
      <w:tc>
        <w:tcPr>
          <w:tcW w:w="3261" w:type="dxa"/>
        </w:tcPr>
        <w:p w:rsidRPr="008C644E" w:rsidR="008C644E" w:rsidP="008C644E" w:rsidRDefault="006236FB" w14:paraId="7583D813"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02CF22A0" w14:textId="77777777">
            <w:trPr>
              <w:trHeight w:val="144"/>
            </w:trPr>
            <w:tc>
              <w:tcPr>
                <w:tcW w:w="2559" w:type="dxa"/>
                <w:hideMark/>
              </w:tcPr>
              <w:p w:rsidRPr="008C644E" w:rsidR="008C644E" w:rsidP="008C644E" w:rsidRDefault="009F7305" w14:paraId="5E0548C9" w14:textId="77777777">
                <w:pPr>
                  <w:pStyle w:val="Encabezado"/>
                  <w:rPr>
                    <w:b/>
                  </w:rPr>
                </w:pPr>
                <w:r w:rsidRPr="008C644E">
                  <w:rPr>
                    <w:b/>
                  </w:rPr>
                  <w:t>Recurso de Revisión:</w:t>
                </w:r>
              </w:p>
            </w:tc>
            <w:tc>
              <w:tcPr>
                <w:tcW w:w="3259" w:type="dxa"/>
                <w:hideMark/>
              </w:tcPr>
              <w:p w:rsidRPr="008C644E" w:rsidR="008C644E" w:rsidP="008C644E" w:rsidRDefault="009F7305" w14:paraId="0BC638D7" w14:textId="77777777">
                <w:pPr>
                  <w:pStyle w:val="Encabezado"/>
                </w:pPr>
                <w:r>
                  <w:t>00631/INFOEM/IP/RR/2022</w:t>
                </w:r>
              </w:p>
            </w:tc>
            <w:tc>
              <w:tcPr>
                <w:tcW w:w="3402" w:type="dxa"/>
              </w:tcPr>
              <w:p w:rsidRPr="008C644E" w:rsidR="008C644E" w:rsidP="008C644E" w:rsidRDefault="006236FB" w14:paraId="4E7F4035" w14:textId="77777777">
                <w:pPr>
                  <w:pStyle w:val="Encabezado"/>
                  <w:rPr>
                    <w:bCs/>
                  </w:rPr>
                </w:pPr>
              </w:p>
            </w:tc>
          </w:tr>
          <w:tr w:rsidRPr="008C644E" w:rsidR="008C644E" w:rsidTr="00787244" w14:paraId="0C8DA775" w14:textId="77777777">
            <w:trPr>
              <w:trHeight w:val="283"/>
            </w:trPr>
            <w:tc>
              <w:tcPr>
                <w:tcW w:w="2559" w:type="dxa"/>
                <w:hideMark/>
              </w:tcPr>
              <w:p w:rsidRPr="008C644E" w:rsidR="008C644E" w:rsidP="008C644E" w:rsidRDefault="009F7305" w14:paraId="5F7000C8" w14:textId="77777777">
                <w:pPr>
                  <w:pStyle w:val="Encabezado"/>
                  <w:rPr>
                    <w:b/>
                  </w:rPr>
                </w:pPr>
                <w:r w:rsidRPr="008C644E">
                  <w:rPr>
                    <w:b/>
                  </w:rPr>
                  <w:t>Sujeto Obligado:</w:t>
                </w:r>
              </w:p>
            </w:tc>
            <w:tc>
              <w:tcPr>
                <w:tcW w:w="3259" w:type="dxa"/>
                <w:hideMark/>
              </w:tcPr>
              <w:p w:rsidRPr="008C644E" w:rsidR="008C644E" w:rsidP="00A075BA" w:rsidRDefault="009F7305" w14:paraId="66DADC63"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6236FB" w14:paraId="7545A9BD" w14:textId="77777777">
                <w:pPr>
                  <w:pStyle w:val="Encabezado"/>
                </w:pPr>
              </w:p>
            </w:tc>
          </w:tr>
          <w:tr w:rsidRPr="008C644E" w:rsidR="008C644E" w:rsidTr="00787244" w14:paraId="5B891763" w14:textId="77777777">
            <w:trPr>
              <w:trHeight w:val="283"/>
            </w:trPr>
            <w:tc>
              <w:tcPr>
                <w:tcW w:w="2559" w:type="dxa"/>
                <w:hideMark/>
              </w:tcPr>
              <w:p w:rsidRPr="008C644E" w:rsidR="008C644E" w:rsidP="008C644E" w:rsidRDefault="009F7305" w14:paraId="315DE748" w14:textId="77777777">
                <w:pPr>
                  <w:pStyle w:val="Encabezado"/>
                  <w:rPr>
                    <w:b/>
                  </w:rPr>
                </w:pPr>
                <w:r w:rsidRPr="008C644E">
                  <w:rPr>
                    <w:b/>
                  </w:rPr>
                  <w:t xml:space="preserve">Comisionado Ponente: </w:t>
                </w:r>
              </w:p>
            </w:tc>
            <w:tc>
              <w:tcPr>
                <w:tcW w:w="3259" w:type="dxa"/>
                <w:hideMark/>
              </w:tcPr>
              <w:p w:rsidRPr="008C644E" w:rsidR="008C644E" w:rsidP="008C644E" w:rsidRDefault="009F7305" w14:paraId="7A7E7C56" w14:textId="77777777">
                <w:pPr>
                  <w:pStyle w:val="Encabezado"/>
                  <w:rPr>
                    <w:b/>
                  </w:rPr>
                </w:pPr>
                <w:r w:rsidRPr="008C644E">
                  <w:t>Luis Gustavo Parra Noriega</w:t>
                </w:r>
              </w:p>
            </w:tc>
            <w:tc>
              <w:tcPr>
                <w:tcW w:w="3402" w:type="dxa"/>
              </w:tcPr>
              <w:p w:rsidRPr="008C644E" w:rsidR="008C644E" w:rsidP="008C644E" w:rsidRDefault="006236FB" w14:paraId="6174DE82" w14:textId="77777777">
                <w:pPr>
                  <w:pStyle w:val="Encabezado"/>
                </w:pPr>
              </w:p>
            </w:tc>
          </w:tr>
        </w:tbl>
        <w:p w:rsidRPr="008C644E" w:rsidR="008C644E" w:rsidP="008C644E" w:rsidRDefault="006236FB" w14:paraId="35531BF7" w14:textId="77777777">
          <w:pPr>
            <w:pStyle w:val="Encabezado"/>
            <w:rPr>
              <w:b/>
            </w:rPr>
          </w:pPr>
        </w:p>
      </w:tc>
    </w:tr>
  </w:tbl>
  <w:p w:rsidR="008C644E" w:rsidRDefault="006236FB" w14:paraId="3DB0D794" w14:textId="77777777">
    <w:pPr>
      <w:pStyle w:val="Encabezado"/>
    </w:pPr>
    <w:r>
      <w:rPr>
        <w:noProof/>
      </w:rPr>
      <w:pict w14:anchorId="5BC299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09A394D1" w14:textId="77777777">
      <w:trPr>
        <w:trHeight w:val="1435"/>
      </w:trPr>
      <w:tc>
        <w:tcPr>
          <w:tcW w:w="3402" w:type="dxa"/>
        </w:tcPr>
        <w:p w:rsidR="008C644E" w:rsidP="008C644E" w:rsidRDefault="006236FB" w14:paraId="1119AA61" w14:textId="77777777">
          <w:pPr>
            <w:tabs>
              <w:tab w:val="right" w:pos="4273"/>
            </w:tabs>
            <w:spacing w:line="256" w:lineRule="auto"/>
            <w:rPr>
              <w:rFonts w:ascii="Garamond" w:hAnsi="Garamond" w:eastAsia="Calibri"/>
              <w:color w:val="auto"/>
            </w:rPr>
          </w:pPr>
        </w:p>
      </w:tc>
      <w:tc>
        <w:tcPr>
          <w:tcW w:w="6730" w:type="dxa"/>
          <w:hideMark/>
        </w:tcPr>
        <w:p w:rsidR="00D36646" w:rsidRDefault="006236FB" w14:paraId="20AA174B" w14:textId="77777777"/>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8C644E" w14:paraId="090CD422" w14:textId="77777777">
            <w:trPr>
              <w:trHeight w:val="144"/>
            </w:trPr>
            <w:tc>
              <w:tcPr>
                <w:tcW w:w="2559" w:type="dxa"/>
                <w:hideMark/>
              </w:tcPr>
              <w:p w:rsidR="008C644E" w:rsidP="008C644E" w:rsidRDefault="009F7305" w14:paraId="384C59BC" w14:textId="77777777">
                <w:pPr>
                  <w:tabs>
                    <w:tab w:val="right" w:pos="8838"/>
                  </w:tabs>
                  <w:ind w:left="-74" w:right="-105"/>
                  <w:rPr>
                    <w:rFonts w:eastAsia="Calibri" w:cs="Tahoma"/>
                    <w:b/>
                  </w:rPr>
                </w:pPr>
                <w:bookmarkStart w:name="_Hlk12526980" w:id="2"/>
                <w:r>
                  <w:rPr>
                    <w:rFonts w:eastAsia="Calibri" w:cs="Tahoma"/>
                    <w:b/>
                  </w:rPr>
                  <w:t>Recurso de Revisión:</w:t>
                </w:r>
              </w:p>
            </w:tc>
            <w:tc>
              <w:tcPr>
                <w:tcW w:w="3259" w:type="dxa"/>
                <w:hideMark/>
              </w:tcPr>
              <w:p w:rsidR="008C644E" w:rsidP="008C644E" w:rsidRDefault="009F7305" w14:paraId="641B51B1" w14:textId="73569D47">
                <w:pPr>
                  <w:tabs>
                    <w:tab w:val="right" w:pos="8838"/>
                  </w:tabs>
                  <w:ind w:left="-74" w:right="-105"/>
                  <w:rPr>
                    <w:rFonts w:eastAsia="Calibri" w:cs="Tahoma"/>
                    <w:bCs/>
                  </w:rPr>
                </w:pPr>
                <w:r>
                  <w:t>046</w:t>
                </w:r>
                <w:r w:rsidR="00B946FF">
                  <w:t>81</w:t>
                </w:r>
                <w:r>
                  <w:t>/INFOEM/IP/RR/2022</w:t>
                </w:r>
              </w:p>
            </w:tc>
            <w:tc>
              <w:tcPr>
                <w:tcW w:w="3402" w:type="dxa"/>
              </w:tcPr>
              <w:p w:rsidR="008C644E" w:rsidP="008C644E" w:rsidRDefault="006236FB" w14:paraId="0719EFAF" w14:textId="77777777">
                <w:pPr>
                  <w:tabs>
                    <w:tab w:val="right" w:pos="8838"/>
                  </w:tabs>
                  <w:ind w:left="-74" w:right="-105"/>
                  <w:rPr>
                    <w:rFonts w:eastAsia="Calibri" w:cs="Tahoma"/>
                    <w:bCs/>
                  </w:rPr>
                </w:pPr>
              </w:p>
            </w:tc>
            <w:bookmarkEnd w:id="2"/>
          </w:tr>
          <w:tr w:rsidR="008C644E" w:rsidTr="008C644E" w14:paraId="5583CB33" w14:textId="77777777">
            <w:trPr>
              <w:trHeight w:val="283"/>
            </w:trPr>
            <w:tc>
              <w:tcPr>
                <w:tcW w:w="2559" w:type="dxa"/>
                <w:hideMark/>
              </w:tcPr>
              <w:p w:rsidR="008C644E" w:rsidP="008C644E" w:rsidRDefault="009F7305" w14:paraId="4C32E1BC"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9F7305" w14:paraId="570ACAC7" w14:textId="248E1EAD">
                <w:pPr>
                  <w:tabs>
                    <w:tab w:val="left" w:pos="2834"/>
                    <w:tab w:val="right" w:pos="8838"/>
                  </w:tabs>
                  <w:ind w:left="-74" w:right="-105"/>
                  <w:rPr>
                    <w:rFonts w:eastAsia="Calibri" w:cs="Tahoma"/>
                  </w:rPr>
                </w:pPr>
                <w:r w:rsidRPr="008C644E">
                  <w:rPr>
                    <w:rFonts w:eastAsia="Calibri" w:cs="Tahoma"/>
                    <w:lang w:val="es-MX"/>
                  </w:rPr>
                  <w:t xml:space="preserve">Ayuntamiento de </w:t>
                </w:r>
                <w:r w:rsidR="00B946FF">
                  <w:rPr>
                    <w:rFonts w:eastAsia="Calibri" w:cs="Tahoma"/>
                    <w:lang w:val="es-MX"/>
                  </w:rPr>
                  <w:t>Temamatla</w:t>
                </w:r>
              </w:p>
            </w:tc>
            <w:tc>
              <w:tcPr>
                <w:tcW w:w="3402" w:type="dxa"/>
              </w:tcPr>
              <w:p w:rsidR="008C644E" w:rsidP="008C644E" w:rsidRDefault="006236FB" w14:paraId="54121A32" w14:textId="77777777">
                <w:pPr>
                  <w:tabs>
                    <w:tab w:val="left" w:pos="2834"/>
                    <w:tab w:val="right" w:pos="8838"/>
                  </w:tabs>
                  <w:ind w:left="-74" w:right="-105"/>
                  <w:rPr>
                    <w:rFonts w:eastAsia="Calibri" w:cs="Tahoma"/>
                  </w:rPr>
                </w:pPr>
              </w:p>
            </w:tc>
          </w:tr>
          <w:tr w:rsidR="008C644E" w:rsidTr="008C644E" w14:paraId="39E0166B" w14:textId="77777777">
            <w:trPr>
              <w:trHeight w:val="283"/>
            </w:trPr>
            <w:tc>
              <w:tcPr>
                <w:tcW w:w="2559" w:type="dxa"/>
                <w:hideMark/>
              </w:tcPr>
              <w:p w:rsidR="008C644E" w:rsidP="008C644E" w:rsidRDefault="009F7305" w14:paraId="3C1757F7"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9F7305" w14:paraId="669682E8"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6236FB" w14:paraId="3728F8DD" w14:textId="77777777">
                <w:pPr>
                  <w:tabs>
                    <w:tab w:val="right" w:pos="8838"/>
                  </w:tabs>
                  <w:ind w:left="-74" w:right="-105"/>
                  <w:rPr>
                    <w:rFonts w:eastAsia="Calibri" w:cs="Tahoma"/>
                  </w:rPr>
                </w:pPr>
              </w:p>
            </w:tc>
          </w:tr>
        </w:tbl>
        <w:p w:rsidR="008C644E" w:rsidP="008C644E" w:rsidRDefault="006236FB" w14:paraId="64C8E26E" w14:textId="77777777">
          <w:pPr>
            <w:tabs>
              <w:tab w:val="right" w:pos="8838"/>
            </w:tabs>
            <w:spacing w:line="256" w:lineRule="auto"/>
            <w:ind w:left="-28"/>
            <w:rPr>
              <w:rFonts w:ascii="Arial" w:hAnsi="Arial" w:eastAsia="Calibri" w:cs="Arial"/>
              <w:b/>
            </w:rPr>
          </w:pPr>
        </w:p>
      </w:tc>
    </w:tr>
  </w:tbl>
  <w:p w:rsidR="008C644E" w:rsidRDefault="006236FB" w14:paraId="6390DD41" w14:textId="77777777">
    <w:pPr>
      <w:pStyle w:val="Encabezado"/>
    </w:pPr>
    <w:r>
      <w:rPr>
        <w:noProof/>
      </w:rPr>
      <w:pict w14:anchorId="5392CBE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127"/>
      <w:gridCol w:w="7087"/>
    </w:tblGrid>
    <w:tr w:rsidRPr="008C644E" w:rsidR="008C644E" w:rsidTr="66884A33" w14:paraId="1EBE34E7" w14:textId="77777777">
      <w:trPr>
        <w:trHeight w:val="1435"/>
      </w:trPr>
      <w:tc>
        <w:tcPr>
          <w:tcW w:w="2127" w:type="dxa"/>
          <w:tcMar/>
        </w:tcPr>
        <w:p w:rsidRPr="008C644E" w:rsidR="008C644E" w:rsidP="008C644E" w:rsidRDefault="006236FB" w14:paraId="6C0136A0" w14:textId="77777777">
          <w:pPr>
            <w:pStyle w:val="Encabezado"/>
          </w:pPr>
        </w:p>
      </w:tc>
      <w:tc>
        <w:tcPr>
          <w:tcW w:w="7087" w:type="dxa"/>
          <w:tcMar/>
          <w:hideMark/>
        </w:tcPr>
        <w:p w:rsidRPr="002D708F" w:rsidR="002D708F" w:rsidRDefault="006236FB" w14:paraId="05997DF5" w14:textId="77777777">
          <w:pPr>
            <w:rPr>
              <w:sz w:val="8"/>
              <w:szCs w:val="8"/>
            </w:rPr>
          </w:pPr>
        </w:p>
        <w:tbl>
          <w:tblPr>
            <w:tblStyle w:val="Tablaconcuadrcula"/>
            <w:tblW w:w="1361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4"/>
            <w:gridCol w:w="4256"/>
            <w:gridCol w:w="3402"/>
            <w:gridCol w:w="3402"/>
          </w:tblGrid>
          <w:tr w:rsidRPr="008C644E" w:rsidR="003F2F0B" w:rsidTr="66884A33" w14:paraId="0C1556DB" w14:textId="77777777">
            <w:trPr>
              <w:trHeight w:val="144"/>
            </w:trPr>
            <w:tc>
              <w:tcPr>
                <w:tcW w:w="2554" w:type="dxa"/>
                <w:tcMar/>
                <w:hideMark/>
              </w:tcPr>
              <w:p w:rsidRPr="008C644E" w:rsidR="003F2F0B" w:rsidP="008C644E" w:rsidRDefault="009F7305" w14:paraId="6C81CDC8" w14:textId="77777777">
                <w:pPr>
                  <w:pStyle w:val="Encabezado"/>
                  <w:rPr>
                    <w:b/>
                  </w:rPr>
                </w:pPr>
                <w:r w:rsidRPr="008C644E">
                  <w:rPr>
                    <w:b/>
                  </w:rPr>
                  <w:t>Recurso de Revisión:</w:t>
                </w:r>
              </w:p>
            </w:tc>
            <w:tc>
              <w:tcPr>
                <w:tcW w:w="4256" w:type="dxa"/>
                <w:tcMar/>
                <w:hideMark/>
              </w:tcPr>
              <w:p w:rsidRPr="00AC018A" w:rsidR="003F2F0B" w:rsidP="008C644E" w:rsidRDefault="001114F1" w14:paraId="4AC0712F" w14:textId="4FBF0D74">
                <w:pPr>
                  <w:pStyle w:val="Encabezado"/>
                </w:pPr>
                <w:r>
                  <w:rPr>
                    <w:color w:val="000000"/>
                  </w:rPr>
                  <w:t xml:space="preserve"> </w:t>
                </w:r>
                <w:r w:rsidRPr="00AC018A" w:rsidR="009F7305">
                  <w:rPr>
                    <w:color w:val="000000"/>
                  </w:rPr>
                  <w:t>0</w:t>
                </w:r>
                <w:r w:rsidR="009F7305">
                  <w:rPr>
                    <w:color w:val="000000"/>
                  </w:rPr>
                  <w:t>46</w:t>
                </w:r>
                <w:r>
                  <w:rPr>
                    <w:color w:val="000000"/>
                  </w:rPr>
                  <w:t>81</w:t>
                </w:r>
                <w:r w:rsidRPr="00AC018A" w:rsidR="009F7305">
                  <w:rPr>
                    <w:color w:val="000000"/>
                  </w:rPr>
                  <w:t>/INFOEM/IP/RR/2022</w:t>
                </w:r>
              </w:p>
            </w:tc>
            <w:tc>
              <w:tcPr>
                <w:tcW w:w="3402" w:type="dxa"/>
                <w:tcMar/>
              </w:tcPr>
              <w:p w:rsidRPr="008C644E" w:rsidR="003F2F0B" w:rsidP="008C644E" w:rsidRDefault="006236FB" w14:paraId="53C2F7E8" w14:textId="77777777">
                <w:pPr>
                  <w:pStyle w:val="Encabezado"/>
                  <w:rPr>
                    <w:bCs/>
                  </w:rPr>
                </w:pPr>
              </w:p>
            </w:tc>
            <w:tc>
              <w:tcPr>
                <w:tcW w:w="3402" w:type="dxa"/>
                <w:tcMar/>
              </w:tcPr>
              <w:p w:rsidRPr="008C644E" w:rsidR="003F2F0B" w:rsidP="008C644E" w:rsidRDefault="006236FB" w14:paraId="79AD6555" w14:textId="77777777">
                <w:pPr>
                  <w:pStyle w:val="Encabezado"/>
                  <w:rPr>
                    <w:bCs/>
                  </w:rPr>
                </w:pPr>
              </w:p>
            </w:tc>
          </w:tr>
          <w:tr w:rsidRPr="008C644E" w:rsidR="003F2F0B" w:rsidTr="66884A33" w14:paraId="4C1C1CF8" w14:textId="77777777">
            <w:trPr>
              <w:trHeight w:val="144"/>
            </w:trPr>
            <w:tc>
              <w:tcPr>
                <w:tcW w:w="2554" w:type="dxa"/>
                <w:tcMar/>
                <w:hideMark/>
              </w:tcPr>
              <w:p w:rsidRPr="008C644E" w:rsidR="003F2F0B" w:rsidP="008C644E" w:rsidRDefault="009F7305" w14:paraId="29B1D578" w14:textId="77777777">
                <w:pPr>
                  <w:pStyle w:val="Encabezado"/>
                  <w:rPr>
                    <w:b/>
                  </w:rPr>
                </w:pPr>
                <w:r w:rsidRPr="008C644E">
                  <w:rPr>
                    <w:b/>
                  </w:rPr>
                  <w:t>Recurrente:</w:t>
                </w:r>
              </w:p>
            </w:tc>
            <w:tc>
              <w:tcPr>
                <w:tcW w:w="4256" w:type="dxa"/>
                <w:tcMar/>
              </w:tcPr>
              <w:p w:rsidRPr="001114F1" w:rsidR="003F2F0B" w:rsidP="66884A33" w:rsidRDefault="001114F1" w14:paraId="26572221" w14:textId="06C840ED">
                <w:pPr>
                  <w:pStyle w:val="Encabezado"/>
                  <w:rPr>
                    <w:color w:val="000000" w:themeColor="text1" w:themeTint="FF" w:themeShade="FF"/>
                  </w:rPr>
                </w:pPr>
                <w:r w:rsidRPr="66884A33" w:rsidR="66884A33">
                  <w:rPr>
                    <w:color w:val="000000" w:themeColor="text1" w:themeTint="FF" w:themeShade="FF"/>
                  </w:rPr>
                  <w:t xml:space="preserve"> </w:t>
                </w:r>
                <w:r w:rsidRPr="66884A33" w:rsidR="66884A33">
                  <w:rPr>
                    <w:color w:val="000000" w:themeColor="text1" w:themeTint="FF" w:themeShade="FF"/>
                    <w:highlight w:val="black"/>
                  </w:rPr>
                  <w:t>XXXXXXXXXXXXXX</w:t>
                </w:r>
              </w:p>
            </w:tc>
            <w:tc>
              <w:tcPr>
                <w:tcW w:w="3402" w:type="dxa"/>
                <w:tcMar/>
              </w:tcPr>
              <w:p w:rsidRPr="008C644E" w:rsidR="003F2F0B" w:rsidP="008C644E" w:rsidRDefault="006236FB" w14:paraId="77C5150A" w14:textId="77777777">
                <w:pPr>
                  <w:pStyle w:val="Encabezado"/>
                </w:pPr>
              </w:p>
            </w:tc>
            <w:tc>
              <w:tcPr>
                <w:tcW w:w="3402" w:type="dxa"/>
                <w:tcMar/>
              </w:tcPr>
              <w:p w:rsidRPr="008C644E" w:rsidR="003F2F0B" w:rsidP="008C644E" w:rsidRDefault="006236FB" w14:paraId="5EC524A8" w14:textId="77777777">
                <w:pPr>
                  <w:pStyle w:val="Encabezado"/>
                </w:pPr>
              </w:p>
            </w:tc>
          </w:tr>
          <w:tr w:rsidRPr="008C644E" w:rsidR="003F2F0B" w:rsidTr="66884A33" w14:paraId="332454BA" w14:textId="77777777">
            <w:trPr>
              <w:trHeight w:val="283"/>
            </w:trPr>
            <w:tc>
              <w:tcPr>
                <w:tcW w:w="2554" w:type="dxa"/>
                <w:tcMar/>
                <w:hideMark/>
              </w:tcPr>
              <w:p w:rsidRPr="008C644E" w:rsidR="003F2F0B" w:rsidP="008C644E" w:rsidRDefault="009F7305" w14:paraId="6D902B0F" w14:textId="77777777">
                <w:pPr>
                  <w:pStyle w:val="Encabezado"/>
                  <w:rPr>
                    <w:b/>
                  </w:rPr>
                </w:pPr>
                <w:r w:rsidRPr="008C644E">
                  <w:rPr>
                    <w:b/>
                  </w:rPr>
                  <w:t>Sujeto Obligado:</w:t>
                </w:r>
              </w:p>
            </w:tc>
            <w:tc>
              <w:tcPr>
                <w:tcW w:w="4256" w:type="dxa"/>
                <w:tcMar/>
                <w:hideMark/>
              </w:tcPr>
              <w:p w:rsidRPr="008C644E" w:rsidR="003F2F0B" w:rsidP="008C644E" w:rsidRDefault="001114F1" w14:paraId="4ED0DDE7" w14:textId="6B233943">
                <w:pPr>
                  <w:pStyle w:val="Encabezado"/>
                </w:pPr>
                <w:r>
                  <w:rPr>
                    <w:lang w:val="es-MX"/>
                  </w:rPr>
                  <w:t xml:space="preserve"> </w:t>
                </w:r>
                <w:r w:rsidRPr="008C644E" w:rsidR="009F7305">
                  <w:rPr>
                    <w:lang w:val="es-MX"/>
                  </w:rPr>
                  <w:t>Ayuntamient</w:t>
                </w:r>
                <w:r w:rsidR="009F7305">
                  <w:rPr>
                    <w:lang w:val="es-MX"/>
                  </w:rPr>
                  <w:t xml:space="preserve">o de </w:t>
                </w:r>
                <w:r>
                  <w:rPr>
                    <w:lang w:val="es-MX"/>
                  </w:rPr>
                  <w:t>Temamatla</w:t>
                </w:r>
              </w:p>
            </w:tc>
            <w:tc>
              <w:tcPr>
                <w:tcW w:w="3402" w:type="dxa"/>
                <w:tcMar/>
              </w:tcPr>
              <w:p w:rsidRPr="008C644E" w:rsidR="003F2F0B" w:rsidP="008C644E" w:rsidRDefault="006236FB" w14:paraId="3DDDBFB5" w14:textId="77777777">
                <w:pPr>
                  <w:pStyle w:val="Encabezado"/>
                </w:pPr>
              </w:p>
            </w:tc>
            <w:tc>
              <w:tcPr>
                <w:tcW w:w="3402" w:type="dxa"/>
                <w:tcMar/>
              </w:tcPr>
              <w:p w:rsidRPr="008C644E" w:rsidR="003F2F0B" w:rsidP="008C644E" w:rsidRDefault="006236FB" w14:paraId="7F1065F5" w14:textId="77777777">
                <w:pPr>
                  <w:pStyle w:val="Encabezado"/>
                </w:pPr>
              </w:p>
            </w:tc>
          </w:tr>
          <w:tr w:rsidRPr="008C644E" w:rsidR="003F2F0B" w:rsidTr="66884A33" w14:paraId="3A623DC4" w14:textId="77777777">
            <w:trPr>
              <w:trHeight w:val="283"/>
            </w:trPr>
            <w:tc>
              <w:tcPr>
                <w:tcW w:w="2554" w:type="dxa"/>
                <w:tcMar/>
                <w:hideMark/>
              </w:tcPr>
              <w:p w:rsidRPr="008C644E" w:rsidR="003F2F0B" w:rsidP="008C644E" w:rsidRDefault="009F7305" w14:paraId="13D32CA1" w14:textId="77777777">
                <w:pPr>
                  <w:pStyle w:val="Encabezado"/>
                  <w:rPr>
                    <w:b/>
                  </w:rPr>
                </w:pPr>
                <w:r w:rsidRPr="008C644E">
                  <w:rPr>
                    <w:b/>
                  </w:rPr>
                  <w:t xml:space="preserve">Comisionado Ponente: </w:t>
                </w:r>
              </w:p>
            </w:tc>
            <w:tc>
              <w:tcPr>
                <w:tcW w:w="4256" w:type="dxa"/>
                <w:tcMar/>
                <w:hideMark/>
              </w:tcPr>
              <w:p w:rsidRPr="008C644E" w:rsidR="003F2F0B" w:rsidP="008C644E" w:rsidRDefault="001114F1" w14:paraId="2763D3CA" w14:textId="7CE38984">
                <w:pPr>
                  <w:pStyle w:val="Encabezado"/>
                  <w:rPr>
                    <w:b/>
                  </w:rPr>
                </w:pPr>
                <w:r>
                  <w:t xml:space="preserve"> </w:t>
                </w:r>
                <w:r w:rsidRPr="008C644E" w:rsidR="009F7305">
                  <w:t>Luis Gustavo Parra Noriega</w:t>
                </w:r>
              </w:p>
            </w:tc>
            <w:tc>
              <w:tcPr>
                <w:tcW w:w="3402" w:type="dxa"/>
                <w:tcMar/>
              </w:tcPr>
              <w:p w:rsidRPr="008C644E" w:rsidR="003F2F0B" w:rsidP="008C644E" w:rsidRDefault="006236FB" w14:paraId="3BC0A1CF" w14:textId="77777777">
                <w:pPr>
                  <w:pStyle w:val="Encabezado"/>
                </w:pPr>
              </w:p>
            </w:tc>
            <w:tc>
              <w:tcPr>
                <w:tcW w:w="3402" w:type="dxa"/>
                <w:tcMar/>
              </w:tcPr>
              <w:p w:rsidRPr="008C644E" w:rsidR="003F2F0B" w:rsidP="008C644E" w:rsidRDefault="006236FB" w14:paraId="680C493B" w14:textId="77777777">
                <w:pPr>
                  <w:pStyle w:val="Encabezado"/>
                </w:pPr>
              </w:p>
            </w:tc>
          </w:tr>
        </w:tbl>
        <w:p w:rsidRPr="008C644E" w:rsidR="008C644E" w:rsidP="008C644E" w:rsidRDefault="006236FB" w14:paraId="65E8602B" w14:textId="77777777">
          <w:pPr>
            <w:pStyle w:val="Encabezado"/>
            <w:rPr>
              <w:b/>
            </w:rPr>
          </w:pPr>
        </w:p>
      </w:tc>
    </w:tr>
  </w:tbl>
  <w:p w:rsidR="008C644E" w:rsidRDefault="006236FB" w14:paraId="02004F40" w14:textId="77777777">
    <w:pPr>
      <w:pStyle w:val="Encabezado"/>
    </w:pPr>
    <w:r>
      <w:rPr>
        <w:noProof/>
      </w:rPr>
      <w:pict w14:anchorId="41A517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2.85pt;width:663.5pt;height:12in;z-index:-25165516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74301C99"/>
    <w:multiLevelType w:val="hybridMultilevel"/>
    <w:tmpl w:val="986859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7CA94211"/>
    <w:multiLevelType w:val="hybridMultilevel"/>
    <w:tmpl w:val="84F2CD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56284731">
    <w:abstractNumId w:val="0"/>
  </w:num>
  <w:num w:numId="2" w16cid:durableId="1158840220">
    <w:abstractNumId w:val="2"/>
  </w:num>
  <w:num w:numId="3" w16cid:durableId="1468669342">
    <w:abstractNumId w:val="3"/>
  </w:num>
  <w:num w:numId="4" w16cid:durableId="171920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F1"/>
    <w:rsid w:val="00012D11"/>
    <w:rsid w:val="000C6160"/>
    <w:rsid w:val="000F1C80"/>
    <w:rsid w:val="001114F1"/>
    <w:rsid w:val="00125C55"/>
    <w:rsid w:val="002107DE"/>
    <w:rsid w:val="00366A67"/>
    <w:rsid w:val="0043475D"/>
    <w:rsid w:val="004E4720"/>
    <w:rsid w:val="005D6D5B"/>
    <w:rsid w:val="006236FB"/>
    <w:rsid w:val="00667999"/>
    <w:rsid w:val="00674939"/>
    <w:rsid w:val="0068507F"/>
    <w:rsid w:val="006D6957"/>
    <w:rsid w:val="007062C8"/>
    <w:rsid w:val="0072233B"/>
    <w:rsid w:val="00792036"/>
    <w:rsid w:val="00830297"/>
    <w:rsid w:val="008C52F6"/>
    <w:rsid w:val="008D41C2"/>
    <w:rsid w:val="008D6614"/>
    <w:rsid w:val="009A1054"/>
    <w:rsid w:val="009F405F"/>
    <w:rsid w:val="009F4A3A"/>
    <w:rsid w:val="009F7305"/>
    <w:rsid w:val="00A56E32"/>
    <w:rsid w:val="00A651A9"/>
    <w:rsid w:val="00B83474"/>
    <w:rsid w:val="00B946FF"/>
    <w:rsid w:val="00BB023A"/>
    <w:rsid w:val="00BD1B55"/>
    <w:rsid w:val="00CE0BBD"/>
    <w:rsid w:val="00D56F8B"/>
    <w:rsid w:val="00D85ABC"/>
    <w:rsid w:val="00DA3375"/>
    <w:rsid w:val="00DE2B24"/>
    <w:rsid w:val="00E33B56"/>
    <w:rsid w:val="00EA3F90"/>
    <w:rsid w:val="00F116C5"/>
    <w:rsid w:val="00F626A6"/>
    <w:rsid w:val="00F956B7"/>
    <w:rsid w:val="00FE0C7D"/>
    <w:rsid w:val="66884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23F1"/>
  <w15:chartTrackingRefBased/>
  <w15:docId w15:val="{F16A081A-1240-41A5-8532-2F429D4F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14F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114F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14F1"/>
    <w:rPr>
      <w:rFonts w:ascii="Palatino Linotype" w:hAnsi="Palatino Linotype"/>
      <w:color w:val="000000" w:themeColor="text1"/>
    </w:rPr>
  </w:style>
  <w:style w:type="paragraph" w:styleId="Piedepgina">
    <w:name w:val="footer"/>
    <w:basedOn w:val="Normal"/>
    <w:link w:val="PiedepginaCar"/>
    <w:uiPriority w:val="99"/>
    <w:unhideWhenUsed/>
    <w:rsid w:val="001114F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14F1"/>
    <w:rPr>
      <w:rFonts w:ascii="Palatino Linotype" w:hAnsi="Palatino Linotype"/>
      <w:color w:val="000000" w:themeColor="text1"/>
    </w:rPr>
  </w:style>
  <w:style w:type="table" w:styleId="Tablaconcuadrcula">
    <w:name w:val="Table Grid"/>
    <w:basedOn w:val="Tablanormal"/>
    <w:uiPriority w:val="59"/>
    <w:rsid w:val="001114F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114F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14F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9A1054"/>
    <w:rPr>
      <w:color w:val="0563C1" w:themeColor="hyperlink"/>
      <w:u w:val="single"/>
    </w:rPr>
  </w:style>
  <w:style w:type="character" w:styleId="Mencinsinresolver1" w:customStyle="1">
    <w:name w:val="Mención sin resolver1"/>
    <w:basedOn w:val="Fuentedeprrafopredeter"/>
    <w:uiPriority w:val="99"/>
    <w:semiHidden/>
    <w:unhideWhenUsed/>
    <w:rsid w:val="009A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8481">
      <w:bodyDiv w:val="1"/>
      <w:marLeft w:val="0"/>
      <w:marRight w:val="0"/>
      <w:marTop w:val="0"/>
      <w:marBottom w:val="0"/>
      <w:divBdr>
        <w:top w:val="none" w:sz="0" w:space="0" w:color="auto"/>
        <w:left w:val="none" w:sz="0" w:space="0" w:color="auto"/>
        <w:bottom w:val="none" w:sz="0" w:space="0" w:color="auto"/>
        <w:right w:val="none" w:sz="0" w:space="0" w:color="auto"/>
      </w:divBdr>
    </w:div>
    <w:div w:id="1254439387">
      <w:bodyDiv w:val="1"/>
      <w:marLeft w:val="0"/>
      <w:marRight w:val="0"/>
      <w:marTop w:val="0"/>
      <w:marBottom w:val="0"/>
      <w:divBdr>
        <w:top w:val="none" w:sz="0" w:space="0" w:color="auto"/>
        <w:left w:val="none" w:sz="0" w:space="0" w:color="auto"/>
        <w:bottom w:val="none" w:sz="0" w:space="0" w:color="auto"/>
        <w:right w:val="none" w:sz="0" w:space="0" w:color="auto"/>
      </w:divBdr>
    </w:div>
    <w:div w:id="1828085131">
      <w:bodyDiv w:val="1"/>
      <w:marLeft w:val="0"/>
      <w:marRight w:val="0"/>
      <w:marTop w:val="0"/>
      <w:marBottom w:val="0"/>
      <w:divBdr>
        <w:top w:val="none" w:sz="0" w:space="0" w:color="auto"/>
        <w:left w:val="none" w:sz="0" w:space="0" w:color="auto"/>
        <w:bottom w:val="none" w:sz="0" w:space="0" w:color="auto"/>
        <w:right w:val="none" w:sz="0" w:space="0" w:color="auto"/>
      </w:divBdr>
    </w:div>
    <w:div w:id="1949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1c0717197c9d4005"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6acb18-3b48-4116-9f73-96e3b4f04fee}"/>
      </w:docPartPr>
      <w:docPartBody>
        <w:p w14:paraId="7B79CCA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2022-05-13T00:08:00.0000000Z</dcterms:created>
  <dcterms:modified xsi:type="dcterms:W3CDTF">2022-05-26T19:55:42.9219669Z</dcterms:modified>
</coreProperties>
</file>