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90C2C" w:rsidP="00DC61FF" w:rsidRDefault="00190C2C" w14:paraId="4A82DC04" w14:textId="77777777">
      <w:pPr>
        <w:spacing w:line="360" w:lineRule="auto"/>
        <w:ind w:right="-28"/>
        <w:jc w:val="both"/>
        <w:rPr>
          <w:rFonts w:ascii="Palatino Linotype" w:hAnsi="Palatino Linotype" w:cs="Tahoma"/>
          <w:bCs/>
          <w:sz w:val="22"/>
          <w:szCs w:val="22"/>
        </w:rPr>
      </w:pPr>
    </w:p>
    <w:p w:rsidRPr="003121BB" w:rsidR="00703ED0" w:rsidP="00DC61FF" w:rsidRDefault="00703ED0" w14:paraId="3FB307DA" w14:textId="3DB86F1E">
      <w:pPr>
        <w:spacing w:line="360" w:lineRule="auto"/>
        <w:ind w:right="-28"/>
        <w:jc w:val="both"/>
        <w:rPr>
          <w:rFonts w:ascii="Palatino Linotype" w:hAnsi="Palatino Linotype"/>
          <w:noProof/>
          <w:sz w:val="22"/>
          <w:szCs w:val="22"/>
          <w:lang w:val="es-ES"/>
        </w:rPr>
      </w:pPr>
      <w:r w:rsidRPr="003121B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cs="Tahoma"/>
          <w:bCs/>
          <w:sz w:val="22"/>
          <w:szCs w:val="22"/>
        </w:rPr>
        <w:t xml:space="preserve"> </w:t>
      </w:r>
      <w:r w:rsidR="000533C9">
        <w:rPr>
          <w:rFonts w:ascii="Palatino Linotype" w:hAnsi="Palatino Linotype" w:cs="Tahoma"/>
          <w:bCs/>
          <w:sz w:val="22"/>
          <w:szCs w:val="22"/>
        </w:rPr>
        <w:t>once de mayo de dos mil veintidós.</w:t>
      </w:r>
    </w:p>
    <w:p w:rsidRPr="003121BB" w:rsidR="00703ED0" w:rsidP="00DC61FF" w:rsidRDefault="00703ED0" w14:paraId="524111D5" w14:textId="77777777">
      <w:pPr>
        <w:spacing w:line="360" w:lineRule="auto"/>
        <w:ind w:right="-28"/>
        <w:jc w:val="both"/>
        <w:rPr>
          <w:rFonts w:ascii="Palatino Linotype" w:hAnsi="Palatino Linotype"/>
          <w:noProof/>
          <w:sz w:val="22"/>
          <w:szCs w:val="22"/>
          <w:lang w:val="es-ES"/>
        </w:rPr>
      </w:pPr>
    </w:p>
    <w:p w:rsidRPr="00FF19A8" w:rsidR="00703ED0" w:rsidP="00DC61FF" w:rsidRDefault="00703ED0" w14:paraId="2555F7D7" w14:textId="435924A1">
      <w:pPr>
        <w:spacing w:line="360" w:lineRule="auto"/>
        <w:ind w:right="-28"/>
        <w:jc w:val="both"/>
        <w:rPr>
          <w:rFonts w:ascii="Palatino Linotype" w:hAnsi="Palatino Linotype" w:cs="Tahoma"/>
          <w:sz w:val="22"/>
          <w:szCs w:val="22"/>
        </w:rPr>
      </w:pPr>
      <w:r w:rsidRPr="0CE73D2E" w:rsidR="0CE73D2E">
        <w:rPr>
          <w:rFonts w:ascii="Palatino Linotype" w:hAnsi="Palatino Linotype" w:cs="Tahoma"/>
          <w:b w:val="1"/>
          <w:bCs w:val="1"/>
          <w:sz w:val="22"/>
          <w:szCs w:val="22"/>
        </w:rPr>
        <w:t xml:space="preserve">VISTO </w:t>
      </w:r>
      <w:r w:rsidRPr="0CE73D2E" w:rsidR="0CE73D2E">
        <w:rPr>
          <w:rFonts w:ascii="Palatino Linotype" w:hAnsi="Palatino Linotype" w:cs="Tahoma"/>
          <w:sz w:val="22"/>
          <w:szCs w:val="22"/>
        </w:rPr>
        <w:t xml:space="preserve">el expediente conformado con motivo del Recurso de Revisión </w:t>
      </w:r>
      <w:r w:rsidRPr="0CE73D2E" w:rsidR="0CE73D2E">
        <w:rPr>
          <w:rFonts w:ascii="Palatino Linotype" w:hAnsi="Palatino Linotype" w:cs="Tahoma"/>
          <w:color w:val="0D0D0D" w:themeColor="text1" w:themeTint="F2" w:themeShade="FF"/>
          <w:sz w:val="22"/>
          <w:szCs w:val="22"/>
        </w:rPr>
        <w:t>05671/INFOEM/IP/RR/2022</w:t>
      </w:r>
      <w:r w:rsidRPr="0CE73D2E" w:rsidR="0CE73D2E">
        <w:rPr>
          <w:rFonts w:ascii="Palatino Linotype" w:hAnsi="Palatino Linotype" w:cs="Tahoma"/>
          <w:sz w:val="22"/>
          <w:szCs w:val="22"/>
        </w:rPr>
        <w:t xml:space="preserve">, interpuesto por </w:t>
      </w:r>
      <w:r w:rsidRPr="0CE73D2E" w:rsidR="0CE73D2E">
        <w:rPr>
          <w:rFonts w:ascii="Palatino Linotype" w:hAnsi="Palatino Linotype" w:cs="Tahoma"/>
          <w:sz w:val="22"/>
          <w:szCs w:val="22"/>
          <w:highlight w:val="black"/>
        </w:rPr>
        <w:t>XXXXXXXX</w:t>
      </w:r>
      <w:r w:rsidRPr="0CE73D2E" w:rsidR="0CE73D2E">
        <w:rPr>
          <w:rFonts w:ascii="Palatino Linotype" w:hAnsi="Palatino Linotype" w:cs="Tahoma"/>
          <w:sz w:val="22"/>
          <w:szCs w:val="22"/>
          <w:highlight w:val="black"/>
        </w:rPr>
        <w:t>,</w:t>
      </w:r>
      <w:r w:rsidRPr="0CE73D2E" w:rsidR="0CE73D2E">
        <w:rPr>
          <w:rFonts w:ascii="Palatino Linotype" w:hAnsi="Palatino Linotype" w:cs="Tahoma"/>
          <w:sz w:val="22"/>
          <w:szCs w:val="22"/>
        </w:rPr>
        <w:t xml:space="preserve"> en lo sucesivo Recurrente o Particular, en contra de la falta respuesta del Sujeto Obligado, Ayuntamiento de Texcoco, a la solicitud de acceso a la información pública con número de folio 00151/TEXCOCO/IP/2022, se emite la presente Resolución, con base en los Antecedentes y Considerandos que se exponen a continuación:</w:t>
      </w:r>
    </w:p>
    <w:p w:rsidRPr="00A06F31" w:rsidR="00703ED0" w:rsidP="00DC61FF" w:rsidRDefault="00703ED0" w14:paraId="6E11B650" w14:textId="77777777">
      <w:pPr>
        <w:spacing w:line="360" w:lineRule="auto"/>
        <w:ind w:right="-28"/>
        <w:jc w:val="both"/>
        <w:rPr>
          <w:rFonts w:ascii="Palatino Linotype" w:hAnsi="Palatino Linotype" w:cs="Tahoma"/>
          <w:b/>
          <w:bCs/>
          <w:color w:val="0D0D0D" w:themeColor="text1" w:themeTint="F2"/>
          <w:sz w:val="22"/>
          <w:szCs w:val="22"/>
        </w:rPr>
      </w:pPr>
    </w:p>
    <w:p w:rsidRPr="003121BB" w:rsidR="00703ED0" w:rsidP="00DC61FF" w:rsidRDefault="00703ED0" w14:paraId="388C18A5"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rsidRPr="003121BB" w:rsidR="00703ED0" w:rsidP="00DC61FF" w:rsidRDefault="00703ED0" w14:paraId="719A35E6" w14:textId="77777777">
      <w:pPr>
        <w:tabs>
          <w:tab w:val="center" w:pos="4522"/>
          <w:tab w:val="left" w:pos="7245"/>
          <w:tab w:val="right" w:pos="9044"/>
        </w:tabs>
        <w:spacing w:line="360" w:lineRule="auto"/>
        <w:ind w:right="-28"/>
        <w:rPr>
          <w:rFonts w:ascii="Palatino Linotype" w:hAnsi="Palatino Linotype" w:cs="Tahoma"/>
          <w:b/>
          <w:sz w:val="22"/>
          <w:szCs w:val="22"/>
        </w:rPr>
      </w:pPr>
    </w:p>
    <w:p w:rsidRPr="00033B8E" w:rsidR="00F31401" w:rsidP="00DC61FF" w:rsidRDefault="00F31401" w14:paraId="50E774AD" w14:textId="0D96BA95">
      <w:pPr>
        <w:spacing w:line="360" w:lineRule="auto"/>
        <w:contextualSpacing/>
        <w:jc w:val="both"/>
        <w:rPr>
          <w:rFonts w:ascii="Palatino Linotype" w:hAnsi="Palatino Linotype" w:eastAsia="Calibri" w:cs="Tahoma"/>
          <w:b/>
          <w:bCs/>
          <w:sz w:val="22"/>
          <w:szCs w:val="22"/>
          <w:lang w:eastAsia="en-US"/>
        </w:rPr>
      </w:pPr>
      <w:r w:rsidRPr="00033B8E">
        <w:rPr>
          <w:rFonts w:ascii="Palatino Linotype" w:hAnsi="Palatino Linotype" w:eastAsia="Calibri" w:cs="Tahoma"/>
          <w:b/>
          <w:bCs/>
          <w:sz w:val="22"/>
          <w:szCs w:val="22"/>
          <w:lang w:eastAsia="en-US"/>
        </w:rPr>
        <w:t>I. Presentación de la solicitud de información.</w:t>
      </w:r>
    </w:p>
    <w:p w:rsidRPr="00033B8E" w:rsidR="00F31401" w:rsidP="00DC61FF" w:rsidRDefault="00F31401" w14:paraId="5A73F720" w14:textId="77777777">
      <w:pPr>
        <w:autoSpaceDE w:val="0"/>
        <w:autoSpaceDN w:val="0"/>
        <w:adjustRightInd w:val="0"/>
        <w:spacing w:line="360" w:lineRule="auto"/>
        <w:jc w:val="both"/>
        <w:rPr>
          <w:rFonts w:ascii="Palatino Linotype" w:hAnsi="Palatino Linotype" w:cs="Tahoma"/>
          <w:sz w:val="22"/>
          <w:szCs w:val="22"/>
        </w:rPr>
      </w:pPr>
    </w:p>
    <w:p w:rsidRPr="00B83C6C" w:rsidR="00354573" w:rsidP="00DC61FF" w:rsidRDefault="00F31401" w14:paraId="64C7ABD2" w14:textId="60DDD29A">
      <w:pPr>
        <w:pStyle w:val="Prrafodelista"/>
        <w:tabs>
          <w:tab w:val="left" w:pos="567"/>
        </w:tabs>
        <w:spacing w:line="360" w:lineRule="auto"/>
        <w:ind w:left="0"/>
        <w:jc w:val="both"/>
        <w:rPr>
          <w:rFonts w:ascii="Palatino Linotype" w:hAnsi="Palatino Linotype" w:cs="Tahoma"/>
          <w:szCs w:val="22"/>
        </w:rPr>
      </w:pPr>
      <w:r w:rsidRPr="00033B8E">
        <w:rPr>
          <w:rFonts w:ascii="Palatino Linotype" w:hAnsi="Palatino Linotype" w:cs="Tahoma"/>
          <w:szCs w:val="22"/>
        </w:rPr>
        <w:t>Con fecha</w:t>
      </w:r>
      <w:r w:rsidR="00B83C6C">
        <w:rPr>
          <w:rFonts w:ascii="Palatino Linotype" w:hAnsi="Palatino Linotype" w:cs="Tahoma"/>
          <w:szCs w:val="22"/>
        </w:rPr>
        <w:t xml:space="preserve"> </w:t>
      </w:r>
      <w:r w:rsidR="006207DD">
        <w:rPr>
          <w:rFonts w:ascii="Palatino Linotype" w:hAnsi="Palatino Linotype" w:cs="Tahoma"/>
          <w:szCs w:val="22"/>
        </w:rPr>
        <w:t>dieciséis de marzo</w:t>
      </w:r>
      <w:r w:rsidR="00B83C6C">
        <w:rPr>
          <w:rFonts w:ascii="Palatino Linotype" w:hAnsi="Palatino Linotype" w:cs="Tahoma"/>
          <w:szCs w:val="22"/>
        </w:rPr>
        <w:t xml:space="preserve"> de dos mil veintidós, </w:t>
      </w:r>
      <w:r w:rsidR="00190C2C">
        <w:rPr>
          <w:rFonts w:ascii="Palatino Linotype" w:hAnsi="Palatino Linotype" w:cs="Tahoma"/>
          <w:szCs w:val="22"/>
        </w:rPr>
        <w:t>el Particular presentó</w:t>
      </w:r>
      <w:r w:rsidRPr="00033B8E" w:rsidR="00B83C6C">
        <w:rPr>
          <w:rFonts w:ascii="Palatino Linotype" w:hAnsi="Palatino Linotype" w:cs="Tahoma"/>
          <w:szCs w:val="22"/>
        </w:rPr>
        <w:t xml:space="preserve"> </w:t>
      </w:r>
      <w:r w:rsidR="00B83C6C">
        <w:rPr>
          <w:rFonts w:ascii="Palatino Linotype" w:hAnsi="Palatino Linotype" w:cs="Tahoma"/>
          <w:szCs w:val="22"/>
        </w:rPr>
        <w:t xml:space="preserve">una </w:t>
      </w:r>
      <w:r w:rsidRPr="00033B8E" w:rsidR="00B83C6C">
        <w:rPr>
          <w:rFonts w:ascii="Palatino Linotype" w:hAnsi="Palatino Linotype" w:cs="Tahoma"/>
          <w:szCs w:val="22"/>
        </w:rPr>
        <w:t>solicitud de acceso a la información pública</w:t>
      </w:r>
      <w:r w:rsidR="00B83C6C">
        <w:rPr>
          <w:rFonts w:ascii="Palatino Linotype" w:hAnsi="Palatino Linotype" w:cs="Tahoma"/>
          <w:szCs w:val="22"/>
        </w:rPr>
        <w:t xml:space="preserve"> del Particular</w:t>
      </w:r>
      <w:r w:rsidRPr="00033B8E" w:rsidR="00B83C6C">
        <w:rPr>
          <w:rFonts w:ascii="Palatino Linotype" w:hAnsi="Palatino Linotype" w:cs="Tahoma"/>
          <w:szCs w:val="22"/>
        </w:rPr>
        <w:t xml:space="preserve">, a través del Sistema de Acceso a la Información Mexiquense (SAIMEX), ante el </w:t>
      </w:r>
      <w:r w:rsidR="006207DD">
        <w:rPr>
          <w:rFonts w:ascii="Palatino Linotype" w:hAnsi="Palatino Linotype" w:cs="Tahoma"/>
          <w:bCs/>
          <w:szCs w:val="22"/>
        </w:rPr>
        <w:t>Ayuntamiento de Texcoco</w:t>
      </w:r>
      <w:r w:rsidR="00354573">
        <w:rPr>
          <w:rFonts w:ascii="Palatino Linotype" w:hAnsi="Palatino Linotype" w:cs="Tahoma"/>
          <w:b/>
          <w:szCs w:val="22"/>
        </w:rPr>
        <w:t xml:space="preserve">, </w:t>
      </w:r>
      <w:r w:rsidR="00354573">
        <w:rPr>
          <w:rFonts w:ascii="Palatino Linotype" w:hAnsi="Palatino Linotype" w:cs="Tahoma"/>
          <w:szCs w:val="22"/>
        </w:rPr>
        <w:t>en los siguientes términos:</w:t>
      </w:r>
    </w:p>
    <w:p w:rsidRPr="00B83C6C" w:rsidR="00F31401" w:rsidP="00B83C6C" w:rsidRDefault="00F31401" w14:paraId="7C2832FC" w14:textId="4FD70666">
      <w:pPr>
        <w:autoSpaceDE w:val="0"/>
        <w:autoSpaceDN w:val="0"/>
        <w:adjustRightInd w:val="0"/>
        <w:spacing w:line="360" w:lineRule="auto"/>
        <w:jc w:val="both"/>
        <w:rPr>
          <w:rFonts w:ascii="Palatino Linotype" w:hAnsi="Palatino Linotype" w:eastAsia="Calibri" w:cs="Tahoma"/>
          <w:bCs/>
          <w:sz w:val="22"/>
          <w:szCs w:val="22"/>
          <w:lang w:eastAsia="en-US"/>
        </w:rPr>
      </w:pPr>
    </w:p>
    <w:p w:rsidRPr="00354573" w:rsidR="00F31401" w:rsidP="00DC61FF" w:rsidRDefault="00F31401" w14:paraId="2D38D879" w14:textId="3BCAAFD9">
      <w:pPr>
        <w:spacing w:line="360" w:lineRule="auto"/>
        <w:ind w:left="567" w:right="567"/>
        <w:contextualSpacing/>
        <w:jc w:val="both"/>
        <w:rPr>
          <w:rFonts w:ascii="Palatino Linotype" w:hAnsi="Palatino Linotype" w:cs="Tahoma"/>
          <w:b/>
          <w:i/>
          <w:iCs/>
        </w:rPr>
      </w:pPr>
      <w:r w:rsidRPr="00354573">
        <w:rPr>
          <w:rFonts w:ascii="Palatino Linotype" w:hAnsi="Palatino Linotype" w:cs="Tahoma"/>
          <w:b/>
          <w:i/>
          <w:iCs/>
        </w:rPr>
        <w:t>“DESCRIPCIÓN CLARA Y PRECISA DE LA INFORMACIÓN SOLICITADA</w:t>
      </w:r>
    </w:p>
    <w:p w:rsidR="00F31401" w:rsidP="00DC61FF" w:rsidRDefault="006207DD" w14:paraId="78D55539" w14:textId="23F5B3D6">
      <w:pPr>
        <w:widowControl w:val="0"/>
        <w:spacing w:line="360" w:lineRule="auto"/>
        <w:ind w:left="567" w:right="567"/>
        <w:contextualSpacing/>
        <w:jc w:val="both"/>
        <w:rPr>
          <w:rFonts w:ascii="Palatino Linotype" w:hAnsi="Palatino Linotype"/>
          <w:bCs/>
          <w:i/>
          <w:iCs/>
          <w:color w:val="000000"/>
        </w:rPr>
      </w:pPr>
      <w:r w:rsidRPr="006207DD">
        <w:rPr>
          <w:rFonts w:ascii="Palatino Linotype" w:hAnsi="Palatino Linotype"/>
          <w:i/>
          <w:iCs/>
          <w:color w:val="000000"/>
        </w:rPr>
        <w:t>se requiere saber el patrimonio con el que actualmente cuenta el ayuntamiento 16 de marzo de 2022</w:t>
      </w:r>
      <w:r w:rsidRPr="00354573" w:rsidR="00F31401">
        <w:rPr>
          <w:rFonts w:ascii="Palatino Linotype" w:hAnsi="Palatino Linotype"/>
          <w:bCs/>
          <w:i/>
          <w:iCs/>
          <w:color w:val="000000"/>
        </w:rPr>
        <w:t>” (Sic.)</w:t>
      </w:r>
    </w:p>
    <w:p w:rsidRPr="00354573" w:rsidR="006B0D0C" w:rsidP="00DC61FF" w:rsidRDefault="006B0D0C" w14:paraId="3BC7D796" w14:textId="77777777">
      <w:pPr>
        <w:widowControl w:val="0"/>
        <w:spacing w:line="360" w:lineRule="auto"/>
        <w:ind w:left="567" w:right="567"/>
        <w:contextualSpacing/>
        <w:jc w:val="both"/>
        <w:rPr>
          <w:rFonts w:ascii="Palatino Linotype" w:hAnsi="Palatino Linotype"/>
          <w:bCs/>
          <w:i/>
          <w:iCs/>
          <w:color w:val="000000"/>
        </w:rPr>
      </w:pPr>
    </w:p>
    <w:p w:rsidRPr="00354573" w:rsidR="00F31401" w:rsidP="00DC61FF" w:rsidRDefault="00F31401" w14:paraId="6CE550CD" w14:textId="77777777">
      <w:pPr>
        <w:tabs>
          <w:tab w:val="left" w:pos="4667"/>
        </w:tabs>
        <w:spacing w:line="360" w:lineRule="auto"/>
        <w:ind w:left="567"/>
        <w:jc w:val="both"/>
        <w:rPr>
          <w:rFonts w:ascii="Palatino Linotype" w:hAnsi="Palatino Linotype" w:cs="Tahoma"/>
          <w:b/>
          <w:bCs/>
          <w:i/>
        </w:rPr>
      </w:pPr>
      <w:r w:rsidRPr="00354573">
        <w:rPr>
          <w:rFonts w:ascii="Palatino Linotype" w:hAnsi="Palatino Linotype" w:cs="Tahoma"/>
          <w:b/>
          <w:bCs/>
          <w:i/>
        </w:rPr>
        <w:t xml:space="preserve">“Modalidad de Entrega: </w:t>
      </w:r>
    </w:p>
    <w:p w:rsidRPr="00354573" w:rsidR="00F31401" w:rsidP="00DC61FF" w:rsidRDefault="00F31401" w14:paraId="3459CB99" w14:textId="77777777">
      <w:pPr>
        <w:tabs>
          <w:tab w:val="left" w:pos="567"/>
        </w:tabs>
        <w:spacing w:line="360" w:lineRule="auto"/>
        <w:ind w:left="567" w:right="-28"/>
        <w:jc w:val="both"/>
        <w:rPr>
          <w:rFonts w:ascii="Palatino Linotype" w:hAnsi="Palatino Linotype" w:cs="Tahoma"/>
          <w:bCs/>
          <w:i/>
        </w:rPr>
      </w:pPr>
      <w:r w:rsidRPr="00354573" w:rsidDel="006544EC">
        <w:rPr>
          <w:rFonts w:ascii="Palatino Linotype" w:hAnsi="Palatino Linotype" w:cs="Tahoma"/>
          <w:b/>
          <w:bCs/>
          <w:i/>
        </w:rPr>
        <w:t xml:space="preserve"> </w:t>
      </w:r>
      <w:r w:rsidRPr="00354573">
        <w:rPr>
          <w:rFonts w:ascii="Palatino Linotype" w:hAnsi="Palatino Linotype" w:cs="Tahoma"/>
          <w:bCs/>
          <w:i/>
        </w:rPr>
        <w:t>A través del SAIMEX.”</w:t>
      </w:r>
    </w:p>
    <w:p w:rsidRPr="00C94337" w:rsidR="00703ED0" w:rsidP="00DC61FF" w:rsidRDefault="00703ED0" w14:paraId="53FE4579" w14:textId="77777777">
      <w:pPr>
        <w:tabs>
          <w:tab w:val="left" w:pos="567"/>
        </w:tabs>
        <w:spacing w:line="360" w:lineRule="auto"/>
        <w:ind w:left="567" w:right="-28"/>
        <w:jc w:val="both"/>
        <w:rPr>
          <w:rFonts w:ascii="Palatino Linotype" w:hAnsi="Palatino Linotype" w:cs="Tahoma"/>
          <w:i/>
        </w:rPr>
      </w:pPr>
    </w:p>
    <w:p w:rsidR="00703ED0" w:rsidP="00DC61FF" w:rsidRDefault="00703ED0" w14:paraId="5CBC1E07"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0"/>
      <w:r w:rsidRPr="0044324B">
        <w:rPr>
          <w:rFonts w:ascii="Palatino Linotype" w:hAnsi="Palatino Linotype" w:cs="Tahoma"/>
          <w:b/>
          <w:sz w:val="22"/>
          <w:szCs w:val="22"/>
        </w:rPr>
        <w:t>II. Respuesta del Sujeto Obligado.</w:t>
      </w:r>
      <w:bookmarkEnd w:id="0"/>
    </w:p>
    <w:p w:rsidR="00703ED0" w:rsidP="00DC61FF" w:rsidRDefault="00703ED0" w14:paraId="37D8E209" w14:textId="77777777">
      <w:pPr>
        <w:autoSpaceDE w:val="0"/>
        <w:autoSpaceDN w:val="0"/>
        <w:adjustRightInd w:val="0"/>
        <w:spacing w:line="360" w:lineRule="auto"/>
        <w:contextualSpacing/>
        <w:jc w:val="both"/>
        <w:rPr>
          <w:rFonts w:ascii="Palatino Linotype" w:hAnsi="Palatino Linotype" w:cs="Tahoma"/>
          <w:b/>
          <w:sz w:val="22"/>
          <w:szCs w:val="22"/>
        </w:rPr>
      </w:pPr>
    </w:p>
    <w:p w:rsidR="000A4115" w:rsidP="00DC61FF" w:rsidRDefault="000A4115" w14:paraId="67856313" w14:textId="3A446B09">
      <w:pPr>
        <w:autoSpaceDE w:val="0"/>
        <w:autoSpaceDN w:val="0"/>
        <w:adjustRightInd w:val="0"/>
        <w:spacing w:line="360" w:lineRule="auto"/>
        <w:jc w:val="both"/>
        <w:rPr>
          <w:rFonts w:ascii="Palatino Linotype" w:hAnsi="Palatino Linotype" w:eastAsia="Calibri" w:cs="Tahoma"/>
          <w:color w:val="000000"/>
          <w:sz w:val="22"/>
          <w:lang w:val="es-ES"/>
        </w:rPr>
      </w:pPr>
      <w:r w:rsidRPr="002A6FA0">
        <w:rPr>
          <w:rFonts w:ascii="Palatino Linotype" w:hAnsi="Palatino Linotype" w:eastAsia="Calibri"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A6FA0">
        <w:rPr>
          <w:rFonts w:ascii="Palatino Linotype" w:hAnsi="Palatino Linotype" w:eastAsia="Calibri" w:cs="Tahoma"/>
          <w:color w:val="000000"/>
          <w:sz w:val="22"/>
          <w:lang w:val="es-ES"/>
        </w:rPr>
        <w:t xml:space="preserve">Sistema de Acceso a la Información Mexiquense (SAIMEX), se advierte que el </w:t>
      </w:r>
      <w:r w:rsidR="006207DD">
        <w:rPr>
          <w:rFonts w:ascii="Palatino Linotype" w:hAnsi="Palatino Linotype" w:eastAsia="Calibri" w:cs="Tahoma"/>
          <w:b/>
          <w:bCs/>
          <w:sz w:val="22"/>
        </w:rPr>
        <w:t>Ayuntamiento de Texcoco</w:t>
      </w:r>
      <w:r w:rsidRPr="002A6FA0">
        <w:rPr>
          <w:rFonts w:ascii="Palatino Linotype" w:hAnsi="Palatino Linotype" w:eastAsia="Calibri" w:cs="Tahoma"/>
          <w:bCs/>
          <w:color w:val="000000"/>
          <w:sz w:val="22"/>
        </w:rPr>
        <w:t xml:space="preserve">, omitió dar respuesta, por lo que </w:t>
      </w:r>
      <w:r w:rsidRPr="002A6FA0">
        <w:rPr>
          <w:rFonts w:ascii="Palatino Linotype" w:hAnsi="Palatino Linotype" w:eastAsia="Calibri" w:cs="Tahoma"/>
          <w:b/>
          <w:color w:val="000000"/>
          <w:sz w:val="22"/>
        </w:rPr>
        <w:t xml:space="preserve">se configura la </w:t>
      </w:r>
      <w:r w:rsidRPr="002A6FA0">
        <w:rPr>
          <w:rFonts w:ascii="Palatino Linotype" w:hAnsi="Palatino Linotype" w:eastAsia="Calibri" w:cs="Tahoma"/>
          <w:b/>
          <w:color w:val="000000"/>
          <w:sz w:val="22"/>
          <w:lang w:val="es-ES"/>
        </w:rPr>
        <w:t>negativa ficta</w:t>
      </w:r>
      <w:r w:rsidRPr="002A6FA0">
        <w:rPr>
          <w:rFonts w:ascii="Palatino Linotype" w:hAnsi="Palatino Linotype" w:eastAsia="Calibri"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rsidRPr="001207E3" w:rsidR="00703ED0" w:rsidP="00DC61FF" w:rsidRDefault="00703ED0" w14:paraId="4F36ABB1"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D47A95" w:rsidR="00703ED0" w:rsidP="00DC61FF" w:rsidRDefault="00703ED0" w14:paraId="7F658A73" w14:textId="77777777">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III.</w:t>
      </w:r>
      <w:r w:rsidRPr="00D47A95">
        <w:rPr>
          <w:rFonts w:ascii="Palatino Linotype" w:hAnsi="Palatino Linotype" w:cs="Tahoma"/>
          <w:b/>
          <w:sz w:val="22"/>
          <w:szCs w:val="22"/>
        </w:rPr>
        <w:t xml:space="preserve"> Interposición del Recurso de Revisión. </w:t>
      </w:r>
    </w:p>
    <w:p w:rsidR="00703ED0" w:rsidP="00DC61FF" w:rsidRDefault="00703ED0" w14:paraId="757D6638" w14:textId="77777777">
      <w:pPr>
        <w:autoSpaceDE w:val="0"/>
        <w:autoSpaceDN w:val="0"/>
        <w:adjustRightInd w:val="0"/>
        <w:spacing w:line="360" w:lineRule="auto"/>
        <w:ind w:right="-28"/>
        <w:jc w:val="both"/>
        <w:rPr>
          <w:rFonts w:ascii="Palatino Linotype" w:hAnsi="Palatino Linotype" w:cs="Tahoma"/>
          <w:sz w:val="22"/>
          <w:szCs w:val="22"/>
        </w:rPr>
      </w:pPr>
    </w:p>
    <w:p w:rsidRPr="00474FBB" w:rsidR="00703ED0" w:rsidP="00DC61FF" w:rsidRDefault="00703ED0" w14:paraId="66C769B4" w14:textId="65E720ED">
      <w:pPr>
        <w:spacing w:line="360" w:lineRule="auto"/>
        <w:jc w:val="both"/>
        <w:rPr>
          <w:rFonts w:ascii="Palatino Linotype" w:hAnsi="Palatino Linotype" w:cs="Tahoma"/>
          <w:bCs/>
          <w:sz w:val="22"/>
          <w:szCs w:val="22"/>
          <w:lang w:val="es-ES"/>
        </w:rPr>
      </w:pPr>
      <w:r w:rsidRPr="00474FBB">
        <w:rPr>
          <w:rFonts w:ascii="Palatino Linotype" w:hAnsi="Palatino Linotype" w:cs="Tahoma"/>
          <w:bCs/>
          <w:sz w:val="22"/>
          <w:szCs w:val="22"/>
          <w:lang w:val="es-ES"/>
        </w:rPr>
        <w:t xml:space="preserve">Con fecha </w:t>
      </w:r>
      <w:r w:rsidR="006207DD">
        <w:rPr>
          <w:rFonts w:ascii="Palatino Linotype" w:hAnsi="Palatino Linotype" w:cs="Tahoma"/>
          <w:bCs/>
          <w:sz w:val="22"/>
          <w:szCs w:val="22"/>
          <w:lang w:val="es-ES"/>
        </w:rPr>
        <w:t>ocho de abril</w:t>
      </w:r>
      <w:r w:rsidR="00A14FBA">
        <w:rPr>
          <w:rFonts w:ascii="Palatino Linotype" w:hAnsi="Palatino Linotype" w:cs="Tahoma"/>
          <w:bCs/>
          <w:sz w:val="22"/>
          <w:szCs w:val="22"/>
          <w:lang w:val="es-ES"/>
        </w:rPr>
        <w:t xml:space="preserve"> de dos mil veintidós, </w:t>
      </w:r>
      <w:r w:rsidRPr="00474FBB">
        <w:rPr>
          <w:rFonts w:ascii="Palatino Linotype" w:hAnsi="Palatino Linotype" w:cs="Tahoma"/>
          <w:bCs/>
          <w:sz w:val="22"/>
          <w:szCs w:val="22"/>
        </w:rPr>
        <w:t xml:space="preserve">se recibió en este Instituto, a través del </w:t>
      </w:r>
      <w:r w:rsidRPr="00474FBB">
        <w:rPr>
          <w:rFonts w:ascii="Palatino Linotype" w:hAnsi="Palatino Linotype" w:cs="Tahoma"/>
          <w:bCs/>
          <w:sz w:val="22"/>
          <w:szCs w:val="22"/>
          <w:lang w:val="es-ES"/>
        </w:rPr>
        <w:t>Sistema de Acceso a la Información Mexiquense (SAIMEX)</w:t>
      </w:r>
      <w:r w:rsidRPr="00474FBB">
        <w:rPr>
          <w:rFonts w:ascii="Palatino Linotype" w:hAnsi="Palatino Linotype" w:cs="Tahoma"/>
          <w:bCs/>
          <w:sz w:val="22"/>
          <w:szCs w:val="22"/>
        </w:rPr>
        <w:t>, el Recurso de Revisión interpuesto por la parte Recurrente, en contra de la respuesta del Sujeto Obligado, en los siguientes términos:</w:t>
      </w:r>
    </w:p>
    <w:p w:rsidR="00703ED0" w:rsidP="00DC61FF" w:rsidRDefault="00703ED0" w14:paraId="0B2F05DF" w14:textId="1D5575F8">
      <w:pPr>
        <w:autoSpaceDE w:val="0"/>
        <w:autoSpaceDN w:val="0"/>
        <w:adjustRightInd w:val="0"/>
        <w:spacing w:line="360" w:lineRule="auto"/>
        <w:ind w:right="-28"/>
        <w:jc w:val="both"/>
        <w:rPr>
          <w:rFonts w:ascii="Palatino Linotype" w:hAnsi="Palatino Linotype" w:cs="Tahoma"/>
          <w:sz w:val="22"/>
          <w:szCs w:val="22"/>
          <w:lang w:val="es-ES"/>
        </w:rPr>
      </w:pPr>
    </w:p>
    <w:p w:rsidRPr="00354573" w:rsidR="00703ED0" w:rsidP="00DC61FF" w:rsidRDefault="00703ED0" w14:paraId="2600E992" w14:textId="77777777">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“ACTO IMPUGNADO</w:t>
      </w:r>
    </w:p>
    <w:p w:rsidRPr="00354573" w:rsidR="00703ED0" w:rsidP="00DC61FF" w:rsidRDefault="006207DD" w14:paraId="0C0D4A4D" w14:textId="07CA59F4">
      <w:pPr>
        <w:tabs>
          <w:tab w:val="left" w:pos="4667"/>
        </w:tabs>
        <w:spacing w:line="360" w:lineRule="auto"/>
        <w:ind w:left="567" w:right="567"/>
        <w:jc w:val="both"/>
        <w:rPr>
          <w:rFonts w:ascii="Palatino Linotype" w:hAnsi="Palatino Linotype" w:cs="Tahoma"/>
          <w:bCs/>
          <w:i/>
          <w:iCs/>
        </w:rPr>
      </w:pPr>
      <w:r w:rsidRPr="006207DD">
        <w:rPr>
          <w:rFonts w:ascii="Palatino Linotype" w:hAnsi="Palatino Linotype"/>
          <w:i/>
          <w:iCs/>
          <w:color w:val="000000"/>
        </w:rPr>
        <w:t>La negativa ficta</w:t>
      </w:r>
      <w:r w:rsidRPr="00354573" w:rsidR="00703ED0">
        <w:rPr>
          <w:rFonts w:ascii="Palatino Linotype" w:hAnsi="Palatino Linotype" w:cs="Tahoma"/>
          <w:bCs/>
          <w:i/>
          <w:iCs/>
        </w:rPr>
        <w:t>” (Sic.)</w:t>
      </w:r>
    </w:p>
    <w:p w:rsidR="00354573" w:rsidP="00DC61FF" w:rsidRDefault="00354573" w14:paraId="7C85FC23" w14:textId="77777777">
      <w:pPr>
        <w:tabs>
          <w:tab w:val="left" w:pos="4667"/>
        </w:tabs>
        <w:spacing w:line="360" w:lineRule="auto"/>
        <w:ind w:left="567" w:right="567"/>
        <w:jc w:val="both"/>
        <w:rPr>
          <w:rFonts w:ascii="Palatino Linotype" w:hAnsi="Palatino Linotype" w:cs="Tahoma"/>
          <w:b/>
          <w:bCs/>
          <w:i/>
        </w:rPr>
      </w:pPr>
    </w:p>
    <w:p w:rsidRPr="00354573" w:rsidR="00703ED0" w:rsidP="00DC61FF" w:rsidRDefault="00703ED0" w14:paraId="0AC5D107" w14:textId="3BA6793D">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“RAZONES O MOTIVOS DE LA INCONFORMIDAD</w:t>
      </w:r>
    </w:p>
    <w:p w:rsidRPr="00354573" w:rsidR="00703ED0" w:rsidP="00DC61FF" w:rsidRDefault="006207DD" w14:paraId="61F0A8AC" w14:textId="7BC50113">
      <w:pPr>
        <w:tabs>
          <w:tab w:val="left" w:pos="4667"/>
        </w:tabs>
        <w:spacing w:line="360" w:lineRule="auto"/>
        <w:ind w:left="567" w:right="567"/>
        <w:jc w:val="both"/>
        <w:rPr>
          <w:rFonts w:ascii="Palatino Linotype" w:hAnsi="Palatino Linotype" w:cs="Tahoma"/>
          <w:i/>
        </w:rPr>
      </w:pPr>
      <w:r w:rsidRPr="006207DD">
        <w:rPr>
          <w:rFonts w:ascii="Palatino Linotype" w:hAnsi="Palatino Linotype"/>
          <w:i/>
          <w:iCs/>
          <w:color w:val="000000"/>
        </w:rPr>
        <w:t>No contesta nada</w:t>
      </w:r>
      <w:r w:rsidR="008F0A73">
        <w:rPr>
          <w:rFonts w:ascii="Palatino Linotype" w:hAnsi="Palatino Linotype"/>
          <w:i/>
          <w:iCs/>
          <w:color w:val="000000"/>
        </w:rPr>
        <w:t>”</w:t>
      </w:r>
      <w:r w:rsidRPr="00354573" w:rsidR="00703ED0">
        <w:rPr>
          <w:rFonts w:ascii="Palatino Linotype" w:hAnsi="Palatino Linotype" w:cs="Tahoma"/>
          <w:i/>
        </w:rPr>
        <w:t xml:space="preserve"> (Sic.)</w:t>
      </w:r>
    </w:p>
    <w:p w:rsidR="00535C4C" w:rsidP="00DC61FF" w:rsidRDefault="00535C4C" w14:paraId="58EF8146" w14:textId="77777777">
      <w:pPr>
        <w:spacing w:line="360" w:lineRule="auto"/>
        <w:jc w:val="both"/>
        <w:rPr>
          <w:rFonts w:ascii="Palatino Linotype" w:hAnsi="Palatino Linotype" w:cs="Tahoma"/>
          <w:b/>
          <w:sz w:val="22"/>
          <w:szCs w:val="22"/>
        </w:rPr>
      </w:pPr>
    </w:p>
    <w:p w:rsidR="00535C4C" w:rsidP="00DC61FF" w:rsidRDefault="00535C4C" w14:paraId="51154DE1" w14:textId="5CB9A4AE">
      <w:pPr>
        <w:spacing w:line="360" w:lineRule="auto"/>
        <w:jc w:val="both"/>
        <w:rPr>
          <w:rFonts w:ascii="Palatino Linotype" w:hAnsi="Palatino Linotype" w:eastAsia="Batang" w:cs="Tahoma"/>
          <w:b/>
          <w:bCs/>
          <w:sz w:val="22"/>
          <w:szCs w:val="22"/>
        </w:rPr>
      </w:pPr>
      <w:r w:rsidRPr="006C5DA2">
        <w:rPr>
          <w:rFonts w:ascii="Palatino Linotype" w:hAnsi="Palatino Linotype" w:cs="Tahoma"/>
          <w:b/>
          <w:sz w:val="22"/>
          <w:szCs w:val="22"/>
        </w:rPr>
        <w:t xml:space="preserve">IV. </w:t>
      </w:r>
      <w:r w:rsidRPr="006C5DA2">
        <w:rPr>
          <w:rFonts w:ascii="Palatino Linotype" w:hAnsi="Palatino Linotype" w:eastAsia="Batang" w:cs="Tahoma"/>
          <w:b/>
          <w:bCs/>
          <w:sz w:val="22"/>
          <w:szCs w:val="22"/>
        </w:rPr>
        <w:t xml:space="preserve">Trámite del </w:t>
      </w:r>
      <w:r w:rsidRPr="006C5DA2">
        <w:rPr>
          <w:rFonts w:ascii="Palatino Linotype" w:hAnsi="Palatino Linotype" w:cs="Tahoma"/>
          <w:b/>
          <w:sz w:val="22"/>
          <w:szCs w:val="22"/>
        </w:rPr>
        <w:t xml:space="preserve">Recurso de Revisión </w:t>
      </w:r>
      <w:r w:rsidRPr="006C5DA2">
        <w:rPr>
          <w:rFonts w:ascii="Palatino Linotype" w:hAnsi="Palatino Linotype" w:eastAsia="Batang" w:cs="Tahoma"/>
          <w:b/>
          <w:bCs/>
          <w:sz w:val="22"/>
          <w:szCs w:val="22"/>
        </w:rPr>
        <w:t>ante el Instituto.</w:t>
      </w:r>
    </w:p>
    <w:p w:rsidRPr="006C5DA2" w:rsidR="0078406E" w:rsidP="00DC61FF" w:rsidRDefault="0078406E" w14:paraId="37B4B766" w14:textId="77777777">
      <w:pPr>
        <w:spacing w:line="360" w:lineRule="auto"/>
        <w:jc w:val="both"/>
        <w:rPr>
          <w:rFonts w:ascii="Palatino Linotype" w:hAnsi="Palatino Linotype" w:eastAsia="Batang" w:cs="Tahoma"/>
          <w:b/>
          <w:bCs/>
          <w:sz w:val="22"/>
          <w:szCs w:val="22"/>
        </w:rPr>
      </w:pPr>
    </w:p>
    <w:p w:rsidR="00535C4C" w:rsidP="00DC61FF" w:rsidRDefault="00535C4C" w14:paraId="7FCB0FEF" w14:textId="7BC8B892">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6207DD">
        <w:rPr>
          <w:rFonts w:ascii="Palatino Linotype" w:hAnsi="Palatino Linotype" w:eastAsia="Batang" w:cs="Tahoma"/>
          <w:bCs/>
          <w:sz w:val="22"/>
          <w:szCs w:val="22"/>
          <w:lang w:val="es-ES"/>
        </w:rPr>
        <w:t>ocho de abril</w:t>
      </w:r>
      <w:r w:rsidRPr="00452F5F" w:rsidR="00452F5F">
        <w:rPr>
          <w:rFonts w:ascii="Palatino Linotype" w:hAnsi="Palatino Linotype" w:eastAsia="Batang" w:cs="Tahoma"/>
          <w:bCs/>
          <w:sz w:val="22"/>
          <w:szCs w:val="22"/>
          <w:lang w:val="es-ES"/>
        </w:rPr>
        <w:t xml:space="preserve"> de dos mil veintidós</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sidR="005C416E">
        <w:rPr>
          <w:rFonts w:ascii="Palatino Linotype" w:hAnsi="Palatino Linotype" w:eastAsia="Batang" w:cs="Tahoma"/>
          <w:b/>
          <w:bCs/>
          <w:sz w:val="22"/>
          <w:szCs w:val="22"/>
        </w:rPr>
        <w:t>0</w:t>
      </w:r>
      <w:r w:rsidR="006207DD">
        <w:rPr>
          <w:rFonts w:ascii="Palatino Linotype" w:hAnsi="Palatino Linotype" w:eastAsia="Batang" w:cs="Tahoma"/>
          <w:b/>
          <w:bCs/>
          <w:sz w:val="22"/>
          <w:szCs w:val="22"/>
        </w:rPr>
        <w:t>5671</w:t>
      </w:r>
      <w:r w:rsidR="005C416E">
        <w:rPr>
          <w:rFonts w:ascii="Palatino Linotype" w:hAnsi="Palatino Linotype" w:eastAsia="Batang" w:cs="Tahoma"/>
          <w:b/>
          <w:bCs/>
          <w:sz w:val="22"/>
          <w:szCs w:val="22"/>
        </w:rPr>
        <w:t>/INFOEM/IP/RR/2022</w:t>
      </w:r>
      <w:r>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 xml:space="preserve">Comisionado Ponente Luis </w:t>
      </w:r>
      <w:r w:rsidRPr="006C5DA2">
        <w:rPr>
          <w:rFonts w:ascii="Palatino Linotype" w:hAnsi="Palatino Linotype" w:eastAsia="Batang" w:cs="Tahoma"/>
          <w:b/>
          <w:bCs/>
          <w:sz w:val="22"/>
          <w:szCs w:val="22"/>
        </w:rPr>
        <w:lastRenderedPageBreak/>
        <w:t>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535C4C" w:rsidP="00DC61FF" w:rsidRDefault="00535C4C" w14:paraId="2C2F4A06" w14:textId="77777777">
      <w:pPr>
        <w:spacing w:line="360" w:lineRule="auto"/>
        <w:jc w:val="both"/>
        <w:rPr>
          <w:rFonts w:ascii="Palatino Linotype" w:hAnsi="Palatino Linotype" w:eastAsia="Batang" w:cs="Tahoma"/>
          <w:bCs/>
          <w:sz w:val="22"/>
          <w:szCs w:val="22"/>
        </w:rPr>
      </w:pPr>
    </w:p>
    <w:p w:rsidR="00535C4C" w:rsidP="00DC61FF" w:rsidRDefault="00535C4C" w14:paraId="2D3787F2" w14:textId="76FCAE7D">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sidR="006207DD">
        <w:rPr>
          <w:rFonts w:ascii="Palatino Linotype" w:hAnsi="Palatino Linotype" w:eastAsia="Batang" w:cs="Tahoma"/>
          <w:bCs/>
          <w:sz w:val="22"/>
          <w:szCs w:val="22"/>
        </w:rPr>
        <w:t>veinte de abril</w:t>
      </w:r>
      <w:r w:rsidRPr="007D3D4A" w:rsidR="007D3D4A">
        <w:rPr>
          <w:rFonts w:ascii="Palatino Linotype" w:hAnsi="Palatino Linotype" w:eastAsia="Batang" w:cs="Tahoma"/>
          <w:bCs/>
          <w:sz w:val="22"/>
          <w:szCs w:val="22"/>
        </w:rPr>
        <w:t xml:space="preserve"> de dos mil veintidós</w:t>
      </w:r>
      <w:r w:rsidRPr="006C5DA2">
        <w:rPr>
          <w:rFonts w:ascii="Palatino Linotype" w:hAnsi="Palatino Linotype" w:eastAsia="Batang" w:cs="Tahoma"/>
          <w:bCs/>
          <w:sz w:val="22"/>
          <w:szCs w:val="22"/>
        </w:rPr>
        <w:t xml:space="preserve">, se acordó la admisión del Recurso de Revisión interpuesto por </w:t>
      </w:r>
      <w:r>
        <w:rPr>
          <w:rFonts w:ascii="Palatino Linotype" w:hAnsi="Palatino Linotype" w:eastAsia="Batang" w:cs="Tahoma"/>
          <w:bCs/>
          <w:sz w:val="22"/>
          <w:szCs w:val="22"/>
        </w:rPr>
        <w:t xml:space="preserve">la Particular </w:t>
      </w:r>
      <w:r w:rsidRPr="006C5DA2">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w:t>
      </w:r>
      <w:r w:rsidR="00354573">
        <w:rPr>
          <w:rFonts w:ascii="Palatino Linotype" w:hAnsi="Palatino Linotype" w:eastAsia="Batang" w:cs="Tahoma"/>
          <w:bCs/>
          <w:sz w:val="22"/>
          <w:szCs w:val="22"/>
        </w:rPr>
        <w:t>,</w:t>
      </w:r>
      <w:r w:rsidRPr="006C5DA2">
        <w:rPr>
          <w:rFonts w:ascii="Palatino Linotype" w:hAnsi="Palatino Linotype" w:eastAsia="Batang" w:cs="Tahoma"/>
          <w:bCs/>
          <w:sz w:val="22"/>
          <w:szCs w:val="22"/>
        </w:rPr>
        <w:t xml:space="preserve"> el </w:t>
      </w:r>
      <w:r w:rsidR="006207DD">
        <w:rPr>
          <w:rFonts w:ascii="Palatino Linotype" w:hAnsi="Palatino Linotype" w:eastAsia="Batang" w:cs="Tahoma"/>
          <w:bCs/>
          <w:sz w:val="22"/>
          <w:szCs w:val="22"/>
        </w:rPr>
        <w:t>mismo día</w:t>
      </w:r>
      <w:r w:rsidRPr="006C5DA2">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00535C4C" w:rsidP="00DC61FF" w:rsidRDefault="00535C4C" w14:paraId="4667187E" w14:textId="77777777">
      <w:pPr>
        <w:spacing w:line="360" w:lineRule="auto"/>
        <w:jc w:val="both"/>
        <w:rPr>
          <w:rFonts w:ascii="Palatino Linotype" w:hAnsi="Palatino Linotype" w:eastAsia="Batang" w:cs="Tahoma"/>
          <w:bCs/>
          <w:sz w:val="22"/>
          <w:szCs w:val="22"/>
        </w:rPr>
      </w:pPr>
    </w:p>
    <w:p w:rsidRPr="00B52CE7" w:rsidR="00A813B1" w:rsidP="00DC61FF" w:rsidRDefault="00DC61FF" w14:paraId="67FDE0E1" w14:textId="27C17D87">
      <w:pPr>
        <w:spacing w:line="360" w:lineRule="auto"/>
        <w:ind w:right="-28"/>
        <w:jc w:val="both"/>
        <w:rPr>
          <w:rFonts w:ascii="Palatino Linotype" w:hAnsi="Palatino Linotype" w:cs="Tahoma"/>
          <w:sz w:val="22"/>
          <w:szCs w:val="22"/>
        </w:rPr>
      </w:pPr>
      <w:r w:rsidRPr="00B52CE7">
        <w:rPr>
          <w:rFonts w:ascii="Palatino Linotype" w:hAnsi="Palatino Linotype" w:eastAsia="Calibri" w:cs="Tahoma"/>
          <w:b/>
          <w:sz w:val="22"/>
          <w:szCs w:val="22"/>
          <w:lang w:eastAsia="en-US"/>
        </w:rPr>
        <w:t>c</w:t>
      </w:r>
      <w:r w:rsidRPr="00B52CE7" w:rsidR="00535C4C">
        <w:rPr>
          <w:rFonts w:ascii="Palatino Linotype" w:hAnsi="Palatino Linotype" w:eastAsia="Calibri" w:cs="Tahoma"/>
          <w:b/>
          <w:sz w:val="22"/>
          <w:szCs w:val="22"/>
          <w:lang w:eastAsia="en-US"/>
        </w:rPr>
        <w:t xml:space="preserve">) </w:t>
      </w:r>
      <w:r w:rsidRPr="00B52CE7" w:rsidR="00535C4C">
        <w:rPr>
          <w:rFonts w:ascii="Palatino Linotype" w:hAnsi="Palatino Linotype" w:cs="Tahoma"/>
          <w:b/>
          <w:sz w:val="22"/>
          <w:szCs w:val="22"/>
        </w:rPr>
        <w:t>Informe Justificado</w:t>
      </w:r>
      <w:r w:rsidRPr="00B52CE7" w:rsidR="00354573">
        <w:rPr>
          <w:rFonts w:ascii="Palatino Linotype" w:hAnsi="Palatino Linotype" w:cs="Tahoma"/>
          <w:b/>
          <w:sz w:val="22"/>
          <w:szCs w:val="22"/>
        </w:rPr>
        <w:t xml:space="preserve"> o Manifestaciones</w:t>
      </w:r>
      <w:r w:rsidRPr="00B52CE7" w:rsidR="00535C4C">
        <w:rPr>
          <w:rFonts w:ascii="Palatino Linotype" w:hAnsi="Palatino Linotype" w:cs="Tahoma"/>
          <w:b/>
          <w:sz w:val="22"/>
          <w:szCs w:val="22"/>
        </w:rPr>
        <w:t xml:space="preserve">. </w:t>
      </w:r>
      <w:r w:rsidRPr="00B52CE7" w:rsidR="00A813B1">
        <w:rPr>
          <w:rFonts w:ascii="Palatino Linotype" w:hAnsi="Palatino Linotype" w:cs="Tahoma"/>
          <w:bCs/>
          <w:sz w:val="22"/>
          <w:szCs w:val="22"/>
        </w:rPr>
        <w:t>L</w:t>
      </w:r>
      <w:r w:rsidRPr="00B52CE7" w:rsidR="00A813B1">
        <w:rPr>
          <w:rFonts w:ascii="Palatino Linotype" w:hAnsi="Palatino Linotype" w:cs="Tahoma"/>
          <w:sz w:val="22"/>
          <w:szCs w:val="22"/>
        </w:rPr>
        <w:t>as partes fueron omisas en emitir alegatos o manifestaciones.</w:t>
      </w:r>
    </w:p>
    <w:p w:rsidRPr="00B52CE7" w:rsidR="00535C4C" w:rsidP="00DC61FF" w:rsidRDefault="00535C4C" w14:paraId="50F0FFFE" w14:textId="11A90596">
      <w:pPr>
        <w:spacing w:line="360" w:lineRule="auto"/>
        <w:ind w:right="-28"/>
        <w:contextualSpacing/>
        <w:jc w:val="both"/>
        <w:rPr>
          <w:rFonts w:ascii="Palatino Linotype" w:hAnsi="Palatino Linotype" w:eastAsia="Calibri" w:cs="Tahoma"/>
          <w:bCs/>
          <w:sz w:val="22"/>
          <w:szCs w:val="22"/>
          <w:lang w:eastAsia="en-US"/>
        </w:rPr>
      </w:pPr>
    </w:p>
    <w:p w:rsidR="00535C4C" w:rsidP="00DC61FF" w:rsidRDefault="0073175A" w14:paraId="0553E0DC" w14:textId="40B5A090">
      <w:pPr>
        <w:spacing w:line="360" w:lineRule="auto"/>
        <w:ind w:right="-28"/>
        <w:contextualSpacing/>
        <w:jc w:val="both"/>
        <w:rPr>
          <w:rFonts w:ascii="Palatino Linotype" w:hAnsi="Palatino Linotype" w:eastAsia="Batang" w:cs="Tahoma"/>
          <w:bCs/>
          <w:sz w:val="22"/>
          <w:szCs w:val="22"/>
        </w:rPr>
      </w:pPr>
      <w:r>
        <w:rPr>
          <w:rFonts w:ascii="Palatino Linotype" w:hAnsi="Palatino Linotype" w:eastAsia="Calibri" w:cs="Tahoma"/>
          <w:b/>
          <w:bCs/>
          <w:sz w:val="22"/>
          <w:szCs w:val="22"/>
          <w:lang w:val="es-ES" w:eastAsia="en-US"/>
        </w:rPr>
        <w:t>d</w:t>
      </w:r>
      <w:r w:rsidRPr="0020685C" w:rsidR="0020685C">
        <w:rPr>
          <w:rFonts w:ascii="Palatino Linotype" w:hAnsi="Palatino Linotype" w:eastAsia="Calibri" w:cs="Tahoma"/>
          <w:b/>
          <w:bCs/>
          <w:sz w:val="22"/>
          <w:szCs w:val="22"/>
          <w:lang w:val="es-ES" w:eastAsia="en-US"/>
        </w:rPr>
        <w:t xml:space="preserve">) </w:t>
      </w:r>
      <w:r w:rsidRPr="00B52CE7" w:rsidR="00535C4C">
        <w:rPr>
          <w:rFonts w:ascii="Palatino Linotype" w:hAnsi="Palatino Linotype" w:cs="Tahoma"/>
          <w:b/>
          <w:sz w:val="22"/>
          <w:szCs w:val="22"/>
        </w:rPr>
        <w:t>Cierre de instrucción</w:t>
      </w:r>
      <w:r w:rsidRPr="006C5DA2" w:rsidR="00535C4C">
        <w:rPr>
          <w:rFonts w:ascii="Palatino Linotype" w:hAnsi="Palatino Linotype" w:cs="Tahoma"/>
          <w:b/>
          <w:sz w:val="22"/>
          <w:szCs w:val="22"/>
        </w:rPr>
        <w:t>.</w:t>
      </w:r>
      <w:r w:rsidRPr="006C5DA2" w:rsidR="00535C4C">
        <w:rPr>
          <w:rFonts w:ascii="Palatino Linotype" w:hAnsi="Palatino Linotype" w:cs="Tahoma"/>
          <w:sz w:val="22"/>
          <w:szCs w:val="22"/>
        </w:rPr>
        <w:t xml:space="preserve"> El </w:t>
      </w:r>
      <w:r w:rsidR="006207DD">
        <w:rPr>
          <w:rFonts w:ascii="Palatino Linotype" w:hAnsi="Palatino Linotype" w:cs="Tahoma"/>
          <w:sz w:val="22"/>
          <w:szCs w:val="22"/>
        </w:rPr>
        <w:t xml:space="preserve">seis </w:t>
      </w:r>
      <w:r>
        <w:rPr>
          <w:rFonts w:ascii="Palatino Linotype" w:hAnsi="Palatino Linotype" w:cs="Tahoma"/>
          <w:sz w:val="22"/>
          <w:szCs w:val="22"/>
        </w:rPr>
        <w:t>de mayo</w:t>
      </w:r>
      <w:r w:rsidR="0005353D">
        <w:rPr>
          <w:rFonts w:ascii="Palatino Linotype" w:hAnsi="Palatino Linotype" w:cs="Tahoma"/>
          <w:sz w:val="22"/>
          <w:szCs w:val="22"/>
        </w:rPr>
        <w:t xml:space="preserve"> de dos mil veintidós</w:t>
      </w:r>
      <w:r w:rsidRPr="006C5DA2" w:rsidR="00535C4C">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w:t>
      </w:r>
      <w:r w:rsidR="009D45E6">
        <w:rPr>
          <w:rFonts w:ascii="Palatino Linotype" w:hAnsi="Palatino Linotype" w:cs="Tahoma"/>
          <w:sz w:val="22"/>
          <w:szCs w:val="22"/>
        </w:rPr>
        <w:t xml:space="preserve">cipios, mismo que fue notificado, </w:t>
      </w:r>
      <w:r w:rsidR="006207DD">
        <w:rPr>
          <w:rFonts w:ascii="Palatino Linotype" w:hAnsi="Palatino Linotype" w:cs="Tahoma"/>
          <w:sz w:val="22"/>
          <w:szCs w:val="22"/>
        </w:rPr>
        <w:t>el mismo día</w:t>
      </w:r>
      <w:r w:rsidRPr="006C5DA2" w:rsidR="00535C4C">
        <w:rPr>
          <w:rFonts w:ascii="Palatino Linotype" w:hAnsi="Palatino Linotype" w:cs="Tahoma"/>
          <w:sz w:val="22"/>
          <w:szCs w:val="22"/>
        </w:rPr>
        <w:t xml:space="preserve">, a través del </w:t>
      </w:r>
      <w:r w:rsidRPr="006C5DA2" w:rsidR="00535C4C">
        <w:rPr>
          <w:rFonts w:ascii="Palatino Linotype" w:hAnsi="Palatino Linotype" w:cs="Tahoma"/>
          <w:sz w:val="22"/>
          <w:szCs w:val="22"/>
          <w:lang w:val="es-ES"/>
        </w:rPr>
        <w:t>Sistema de Acceso a la Información Mexiquense (SAIMEX)</w:t>
      </w:r>
      <w:r w:rsidRPr="006C5DA2" w:rsidR="00535C4C">
        <w:rPr>
          <w:rFonts w:ascii="Palatino Linotype" w:hAnsi="Palatino Linotype" w:cs="Tahoma"/>
          <w:sz w:val="22"/>
          <w:szCs w:val="22"/>
        </w:rPr>
        <w:t>.</w:t>
      </w:r>
      <w:r w:rsidRPr="006C5DA2" w:rsidR="00535C4C">
        <w:rPr>
          <w:rFonts w:ascii="Palatino Linotype" w:hAnsi="Palatino Linotype" w:eastAsia="Batang" w:cs="Tahoma"/>
          <w:bCs/>
          <w:sz w:val="22"/>
          <w:szCs w:val="22"/>
        </w:rPr>
        <w:t xml:space="preserve"> </w:t>
      </w:r>
    </w:p>
    <w:p w:rsidR="003434D5" w:rsidP="00DC61FF" w:rsidRDefault="003434D5" w14:paraId="035E07E7" w14:textId="4961CDDB">
      <w:pPr>
        <w:spacing w:line="360" w:lineRule="auto"/>
        <w:ind w:right="-28"/>
        <w:contextualSpacing/>
        <w:jc w:val="both"/>
        <w:rPr>
          <w:rFonts w:ascii="Palatino Linotype" w:hAnsi="Palatino Linotype" w:eastAsia="Batang" w:cs="Tahoma"/>
          <w:bCs/>
          <w:sz w:val="22"/>
          <w:szCs w:val="22"/>
        </w:rPr>
      </w:pPr>
    </w:p>
    <w:p w:rsidRPr="006C5DA2" w:rsidR="00535C4C" w:rsidP="00DC61FF" w:rsidRDefault="00535C4C" w14:paraId="7B0E53B8" w14:textId="77777777">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D47A95" w:rsidR="00703ED0" w:rsidP="00DC61FF" w:rsidRDefault="00703ED0" w14:paraId="434FEA01" w14:textId="77777777">
      <w:pPr>
        <w:spacing w:line="360" w:lineRule="auto"/>
        <w:ind w:right="-28"/>
        <w:rPr>
          <w:rFonts w:ascii="Palatino Linotype" w:hAnsi="Palatino Linotype" w:cs="Tahoma"/>
          <w:b/>
          <w:sz w:val="22"/>
          <w:szCs w:val="22"/>
        </w:rPr>
      </w:pPr>
    </w:p>
    <w:p w:rsidRPr="00D47A95" w:rsidR="00703ED0" w:rsidP="00DC61FF" w:rsidRDefault="00703ED0" w14:paraId="6BD1007A" w14:textId="77777777">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rsidRPr="00D47A95" w:rsidR="00703ED0" w:rsidP="00DC61FF" w:rsidRDefault="00703ED0" w14:paraId="4C0C3989" w14:textId="77777777">
      <w:pPr>
        <w:spacing w:line="360" w:lineRule="auto"/>
        <w:ind w:right="-28"/>
        <w:jc w:val="center"/>
        <w:rPr>
          <w:rFonts w:ascii="Palatino Linotype" w:hAnsi="Palatino Linotype" w:cs="Tahoma"/>
          <w:b/>
          <w:sz w:val="22"/>
          <w:szCs w:val="22"/>
          <w:lang w:val="es-ES"/>
        </w:rPr>
      </w:pPr>
    </w:p>
    <w:p w:rsidRPr="00D47A95" w:rsidR="00703ED0" w:rsidP="00DC61FF" w:rsidRDefault="00703ED0" w14:paraId="0C08284C" w14:textId="77777777">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hAnsi="Palatino Linotype" w:eastAsia="Calibri" w:cs="Tahoma"/>
          <w:b/>
          <w:color w:val="000000"/>
          <w:sz w:val="22"/>
          <w:szCs w:val="22"/>
          <w:lang w:val="es-ES" w:eastAsia="es-MX"/>
        </w:rPr>
        <w:lastRenderedPageBreak/>
        <w:t>PRIMERO</w:t>
      </w:r>
      <w:r w:rsidRPr="00D47A95">
        <w:rPr>
          <w:rFonts w:ascii="Palatino Linotype" w:hAnsi="Palatino Linotype" w:eastAsia="Calibri" w:cs="Tahoma"/>
          <w:color w:val="000000"/>
          <w:sz w:val="22"/>
          <w:szCs w:val="22"/>
          <w:lang w:val="es-ES" w:eastAsia="es-MX"/>
        </w:rPr>
        <w:t xml:space="preserve">. </w:t>
      </w:r>
      <w:r w:rsidRPr="00D47A95">
        <w:rPr>
          <w:rFonts w:ascii="Palatino Linotype" w:hAnsi="Palatino Linotype" w:cs="Tahoma"/>
          <w:b/>
          <w:sz w:val="22"/>
          <w:szCs w:val="22"/>
          <w:lang w:val="es-ES"/>
        </w:rPr>
        <w:t>Competencia.</w:t>
      </w:r>
    </w:p>
    <w:p w:rsidRPr="00D47A95" w:rsidR="00703ED0" w:rsidP="00DC61FF" w:rsidRDefault="00703ED0" w14:paraId="2FFE91D3" w14:textId="77777777">
      <w:pPr>
        <w:autoSpaceDE w:val="0"/>
        <w:autoSpaceDN w:val="0"/>
        <w:adjustRightInd w:val="0"/>
        <w:spacing w:line="360" w:lineRule="auto"/>
        <w:ind w:right="-28"/>
        <w:jc w:val="both"/>
        <w:rPr>
          <w:rFonts w:ascii="Palatino Linotype" w:hAnsi="Palatino Linotype" w:cs="Tahoma"/>
          <w:b/>
          <w:sz w:val="22"/>
          <w:szCs w:val="22"/>
          <w:lang w:val="es-ES"/>
        </w:rPr>
      </w:pPr>
    </w:p>
    <w:p w:rsidR="00703ED0" w:rsidP="00DC61FF" w:rsidRDefault="00703ED0" w14:paraId="542D178E" w14:textId="5FACC028">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A021B4" w:rsidR="00DC61FF" w:rsidP="00DC61FF" w:rsidRDefault="00DC61FF" w14:paraId="0154BAD7" w14:textId="77777777">
      <w:pPr>
        <w:spacing w:line="360" w:lineRule="auto"/>
        <w:ind w:right="-28"/>
        <w:jc w:val="both"/>
        <w:rPr>
          <w:rFonts w:ascii="Palatino Linotype" w:hAnsi="Palatino Linotype" w:cs="Tahoma"/>
          <w:color w:val="000000"/>
          <w:sz w:val="22"/>
          <w:szCs w:val="22"/>
        </w:rPr>
      </w:pPr>
    </w:p>
    <w:p w:rsidR="00703ED0" w:rsidP="00DC61FF" w:rsidRDefault="00703ED0" w14:paraId="11CE1325"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371DE9">
        <w:rPr>
          <w:rFonts w:ascii="Palatino Linotype" w:hAnsi="Palatino Linotype" w:eastAsia="Calibri" w:cs="Tahoma"/>
          <w:b/>
          <w:color w:val="000000"/>
          <w:sz w:val="22"/>
          <w:szCs w:val="22"/>
          <w:lang w:val="es-ES" w:eastAsia="es-MX"/>
        </w:rPr>
        <w:t>SEGUNDO. Causales de improcedencia y sobreseimiento.</w:t>
      </w:r>
    </w:p>
    <w:p w:rsidR="00703ED0" w:rsidP="00DC61FF" w:rsidRDefault="00703ED0" w14:paraId="29C12159" w14:textId="77777777">
      <w:pPr>
        <w:autoSpaceDE w:val="0"/>
        <w:autoSpaceDN w:val="0"/>
        <w:adjustRightInd w:val="0"/>
        <w:spacing w:line="360" w:lineRule="auto"/>
        <w:jc w:val="both"/>
        <w:rPr>
          <w:rFonts w:ascii="Palatino Linotype" w:hAnsi="Palatino Linotype" w:cs="Tahoma"/>
          <w:sz w:val="22"/>
          <w:szCs w:val="22"/>
          <w:lang w:val="es-ES"/>
        </w:rPr>
      </w:pPr>
    </w:p>
    <w:p w:rsidR="00703ED0" w:rsidP="00DC61FF" w:rsidRDefault="00703ED0" w14:paraId="712921EE" w14:textId="28577E1C">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w:t>
      </w:r>
      <w:r w:rsidR="008B4EF2">
        <w:rPr>
          <w:rFonts w:ascii="Palatino Linotype" w:hAnsi="Palatino Linotype" w:cs="Tahoma"/>
          <w:sz w:val="22"/>
          <w:szCs w:val="22"/>
          <w:lang w:val="es-ES"/>
        </w:rPr>
        <w:t xml:space="preserve"> y sobreseimiento</w:t>
      </w:r>
      <w:r>
        <w:rPr>
          <w:rFonts w:ascii="Palatino Linotype" w:hAnsi="Palatino Linotype" w:cs="Tahoma"/>
          <w:sz w:val="22"/>
          <w:szCs w:val="22"/>
          <w:lang w:val="es-ES"/>
        </w:rPr>
        <w:t xml:space="preserve"> para determinar lo que en Derecho proceda.</w:t>
      </w:r>
    </w:p>
    <w:p w:rsidR="008B4EF2" w:rsidP="00DC61FF" w:rsidRDefault="008B4EF2" w14:paraId="6DB39DEC"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703ED0" w:rsidP="00DC61FF" w:rsidRDefault="00703ED0" w14:paraId="081474D3" w14:textId="508A88EC">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Pr="00D47A95" w:rsidR="00703ED0" w:rsidP="00DC61FF" w:rsidRDefault="00703ED0" w14:paraId="13D27F0C"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D47A95" w:rsidR="00703ED0" w:rsidP="00DC61FF" w:rsidRDefault="00703ED0" w14:paraId="0D60B246"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Pr>
          <w:rFonts w:ascii="Palatino Linotype" w:hAnsi="Palatino Linotype" w:eastAsia="Calibri" w:cs="Tahoma"/>
          <w:color w:val="000000"/>
          <w:sz w:val="22"/>
          <w:szCs w:val="22"/>
          <w:lang w:val="es-ES" w:eastAsia="es-MX"/>
        </w:rPr>
        <w:t>Este I</w:t>
      </w:r>
      <w:r w:rsidRPr="00D47A95">
        <w:rPr>
          <w:rFonts w:ascii="Palatino Linotype" w:hAnsi="Palatino Linotype" w:eastAsia="Calibri" w:cs="Tahoma"/>
          <w:color w:val="000000"/>
          <w:sz w:val="22"/>
          <w:szCs w:val="22"/>
          <w:lang w:val="es-ES" w:eastAsia="es-MX"/>
        </w:rPr>
        <w:t xml:space="preserve">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D47A95">
        <w:rPr>
          <w:rFonts w:ascii="Palatino Linotype" w:hAnsi="Palatino Linotype" w:eastAsia="Calibri" w:cs="Tahoma"/>
          <w:color w:val="000000"/>
          <w:sz w:val="22"/>
          <w:szCs w:val="22"/>
          <w:lang w:val="es-ES" w:eastAsia="es-MX"/>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47A95" w:rsidR="00703ED0" w:rsidP="00DC61FF" w:rsidRDefault="00703ED0" w14:paraId="51A3E2C6"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00703ED0" w:rsidP="00DC61FF" w:rsidRDefault="00703ED0" w14:paraId="173F9A60" w14:textId="6BE9472C">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cs="Tahoma"/>
          <w:sz w:val="22"/>
          <w:szCs w:val="24"/>
        </w:rPr>
        <w:t>En el presente caso,</w:t>
      </w:r>
      <w:r w:rsidR="00B74385">
        <w:rPr>
          <w:rFonts w:ascii="Palatino Linotype" w:hAnsi="Palatino Linotype" w:cs="Tahoma"/>
          <w:sz w:val="22"/>
          <w:szCs w:val="24"/>
        </w:rPr>
        <w:t xml:space="preserve"> </w:t>
      </w:r>
      <w:r>
        <w:rPr>
          <w:rFonts w:ascii="Palatino Linotype" w:hAnsi="Palatino Linotype" w:cs="Tahoma"/>
          <w:b/>
          <w:bCs/>
          <w:sz w:val="22"/>
          <w:szCs w:val="24"/>
        </w:rPr>
        <w:t>no se actualiza ninguna de las causales de improcedencia</w:t>
      </w:r>
      <w:r w:rsidR="00B74385">
        <w:rPr>
          <w:rFonts w:ascii="Palatino Linotype" w:hAnsi="Palatino Linotype" w:cs="Tahoma"/>
          <w:sz w:val="22"/>
          <w:szCs w:val="24"/>
        </w:rPr>
        <w:t xml:space="preserve"> </w:t>
      </w:r>
      <w:r>
        <w:rPr>
          <w:rFonts w:ascii="Palatino Linotype" w:hAnsi="Palatino Linotype" w:cs="Tahoma"/>
          <w:sz w:val="22"/>
          <w:szCs w:val="24"/>
        </w:rPr>
        <w:t xml:space="preserve">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hAnsi="Palatino Linotype" w:eastAsia="Calibri" w:cs="Tahoma"/>
          <w:color w:val="000000"/>
          <w:sz w:val="22"/>
          <w:szCs w:val="22"/>
          <w:lang w:val="es-ES" w:eastAsia="es-MX"/>
        </w:rPr>
        <w:t>el medio de impugnación fue presentado en tiempo.</w:t>
      </w:r>
    </w:p>
    <w:p w:rsidR="006C2217" w:rsidP="00DC61FF" w:rsidRDefault="006C2217" w14:paraId="42AB6B2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703ED0" w:rsidP="00DC61FF" w:rsidRDefault="00703ED0" w14:paraId="18EAA76D" w14:textId="12DD99FE">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Asimismo,</w:t>
      </w:r>
      <w:r w:rsidR="00E77660">
        <w:rPr>
          <w:rFonts w:ascii="Palatino Linotype" w:hAnsi="Palatino Linotype" w:cs="Tahoma"/>
          <w:sz w:val="22"/>
          <w:szCs w:val="22"/>
        </w:rPr>
        <w:t xml:space="preserve"> </w:t>
      </w:r>
      <w:r>
        <w:rPr>
          <w:rFonts w:ascii="Palatino Linotype" w:hAnsi="Palatino Linotype" w:cs="Tahoma"/>
          <w:sz w:val="22"/>
          <w:szCs w:val="22"/>
        </w:rPr>
        <w:t xml:space="preserve">se actualiza la causal de procedencia del Recurso de Revisión señalada en el artículo 179, fracción VII, de la Ley en cita, </w:t>
      </w:r>
      <w:r>
        <w:rPr>
          <w:rFonts w:ascii="Palatino Linotype" w:hAnsi="Palatino Linotype" w:eastAsia="Calibri" w:cs="Tahoma"/>
          <w:color w:val="000000"/>
          <w:sz w:val="22"/>
          <w:szCs w:val="22"/>
          <w:lang w:eastAsia="es-MX"/>
        </w:rPr>
        <w:t xml:space="preserve">pues la Recurrente se inconformó con </w:t>
      </w:r>
      <w:r>
        <w:rPr>
          <w:rFonts w:ascii="Palatino Linotype" w:hAnsi="Palatino Linotype" w:cs="Tahoma"/>
          <w:sz w:val="22"/>
          <w:szCs w:val="22"/>
        </w:rPr>
        <w:t xml:space="preserve">la </w:t>
      </w:r>
      <w:r w:rsidR="008B4EF2">
        <w:rPr>
          <w:rFonts w:ascii="Palatino Linotype" w:hAnsi="Palatino Linotype" w:cs="Tahoma"/>
          <w:sz w:val="22"/>
          <w:szCs w:val="22"/>
        </w:rPr>
        <w:t>falta de respuesta a su solicitud de acceso a la información pública.</w:t>
      </w:r>
    </w:p>
    <w:p w:rsidR="006207DD" w:rsidP="00DC61FF" w:rsidRDefault="006207DD" w14:paraId="5A696B68" w14:textId="77777777">
      <w:pPr>
        <w:widowControl w:val="0"/>
        <w:spacing w:line="360" w:lineRule="auto"/>
        <w:jc w:val="both"/>
        <w:rPr>
          <w:rFonts w:ascii="Palatino Linotype" w:hAnsi="Palatino Linotype"/>
          <w:color w:val="222222"/>
        </w:rPr>
      </w:pPr>
    </w:p>
    <w:p w:rsidR="00200645" w:rsidP="00DC61FF" w:rsidRDefault="00703ED0" w14:paraId="6D3F92FA" w14:textId="219C4476">
      <w:pPr>
        <w:spacing w:line="360" w:lineRule="auto"/>
        <w:ind w:right="-28"/>
        <w:jc w:val="both"/>
        <w:rPr>
          <w:rFonts w:ascii="Palatino Linotype" w:hAnsi="Palatino Linotype" w:eastAsia="Calibri" w:cs="Tahoma"/>
          <w:b/>
          <w:sz w:val="22"/>
          <w:szCs w:val="22"/>
          <w:lang w:val="es-ES" w:eastAsia="es-ES_tradnl"/>
        </w:rPr>
      </w:pPr>
      <w:r w:rsidRPr="006D2718">
        <w:rPr>
          <w:rFonts w:ascii="Palatino Linotype" w:hAnsi="Palatino Linotype" w:eastAsia="Calibri" w:cs="Tahoma"/>
          <w:b/>
          <w:sz w:val="22"/>
          <w:szCs w:val="22"/>
          <w:lang w:val="es-ES" w:eastAsia="es-ES_tradnl"/>
        </w:rPr>
        <w:t>Causales de sobreseimiento.</w:t>
      </w:r>
    </w:p>
    <w:p w:rsidR="003434D5" w:rsidP="00DC61FF" w:rsidRDefault="003434D5" w14:paraId="02FB28A1" w14:textId="77777777">
      <w:pPr>
        <w:spacing w:line="360" w:lineRule="auto"/>
        <w:ind w:right="-28"/>
        <w:jc w:val="both"/>
        <w:rPr>
          <w:rFonts w:ascii="Palatino Linotype" w:hAnsi="Palatino Linotype" w:eastAsia="Calibri" w:cs="Tahoma"/>
          <w:sz w:val="22"/>
          <w:szCs w:val="22"/>
          <w:lang w:val="es-ES" w:eastAsia="es-ES_tradnl"/>
        </w:rPr>
      </w:pPr>
    </w:p>
    <w:p w:rsidRPr="00200645" w:rsidR="00703ED0" w:rsidP="00DC61FF" w:rsidRDefault="00703ED0" w14:paraId="05A8F792" w14:textId="567BFA56">
      <w:pPr>
        <w:spacing w:line="360" w:lineRule="auto"/>
        <w:ind w:right="-28"/>
        <w:jc w:val="both"/>
        <w:rPr>
          <w:rFonts w:ascii="Palatino Linotype" w:hAnsi="Palatino Linotype" w:eastAsia="Calibri"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rsidRPr="00A021B4" w:rsidR="00703ED0" w:rsidP="00DC61FF" w:rsidRDefault="00703ED0" w14:paraId="3E2E4879" w14:textId="77777777">
      <w:pPr>
        <w:spacing w:line="360" w:lineRule="auto"/>
        <w:jc w:val="both"/>
        <w:rPr>
          <w:rFonts w:ascii="Palatino Linotype" w:hAnsi="Palatino Linotype" w:cs="Tahoma"/>
          <w:sz w:val="22"/>
          <w:szCs w:val="24"/>
        </w:rPr>
      </w:pPr>
    </w:p>
    <w:p w:rsidRPr="00A021B4" w:rsidR="00703ED0" w:rsidP="00DC61FF" w:rsidRDefault="00703ED0" w14:paraId="109F18C9" w14:textId="77777777">
      <w:pPr>
        <w:spacing w:line="360" w:lineRule="auto"/>
        <w:jc w:val="both"/>
        <w:rPr>
          <w:rFonts w:ascii="Palatino Linotype" w:hAnsi="Palatino Linotype" w:cs="Tahoma"/>
          <w:sz w:val="22"/>
          <w:szCs w:val="24"/>
        </w:rPr>
      </w:pPr>
      <w:r w:rsidRPr="00A021B4">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A021B4">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rsidRPr="00A021B4" w:rsidR="00703ED0" w:rsidP="00DC61FF" w:rsidRDefault="00703ED0" w14:paraId="42868DCB" w14:textId="77777777">
      <w:pPr>
        <w:spacing w:line="360" w:lineRule="auto"/>
        <w:jc w:val="both"/>
        <w:rPr>
          <w:rFonts w:ascii="Palatino Linotype" w:hAnsi="Palatino Linotype" w:cs="Tahoma"/>
          <w:sz w:val="22"/>
          <w:szCs w:val="24"/>
        </w:rPr>
      </w:pPr>
    </w:p>
    <w:p w:rsidRPr="00A021B4" w:rsidR="00703ED0" w:rsidP="00DC61FF" w:rsidRDefault="00703ED0" w14:paraId="3EFA761E" w14:textId="77777777">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rsidR="00703ED0" w:rsidP="00DC61FF" w:rsidRDefault="00703ED0" w14:paraId="299240C8"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00703ED0" w:rsidP="00DC61FF" w:rsidRDefault="00703ED0" w14:paraId="6ACBF100"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D2718">
        <w:rPr>
          <w:rFonts w:ascii="Palatino Linotype" w:hAnsi="Palatino Linotype" w:eastAsia="Calibri" w:cs="Tahoma"/>
          <w:b/>
          <w:iCs/>
          <w:sz w:val="22"/>
          <w:szCs w:val="22"/>
          <w:lang w:val="es-ES" w:eastAsia="es-ES_tradnl"/>
        </w:rPr>
        <w:t xml:space="preserve">TERCERO. Determinación de la Controversia. </w:t>
      </w:r>
    </w:p>
    <w:p w:rsidR="00703ED0" w:rsidP="00DC61FF" w:rsidRDefault="00703ED0" w14:paraId="2CE97D9E"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003F4EB6" w:rsidP="00DC61FF" w:rsidRDefault="003176AA" w14:paraId="5C33FEA6" w14:textId="76CBD982">
      <w:pPr>
        <w:tabs>
          <w:tab w:val="left" w:pos="4962"/>
        </w:tabs>
        <w:spacing w:line="360" w:lineRule="auto"/>
        <w:ind w:right="-28"/>
        <w:jc w:val="both"/>
        <w:rPr>
          <w:rFonts w:ascii="Palatino Linotype" w:hAnsi="Palatino Linotype" w:eastAsia="Calibri" w:cs="Tahoma"/>
          <w:iCs/>
          <w:sz w:val="22"/>
          <w:szCs w:val="22"/>
          <w:lang w:val="es-ES" w:eastAsia="es-ES_tradnl"/>
        </w:rPr>
      </w:pPr>
      <w:r>
        <w:rPr>
          <w:rFonts w:ascii="Palatino Linotype" w:hAnsi="Palatino Linotype" w:eastAsia="Calibri" w:cs="Tahoma"/>
          <w:sz w:val="22"/>
          <w:szCs w:val="22"/>
          <w:lang w:val="es-ES" w:eastAsia="es-ES_tradnl"/>
        </w:rPr>
        <w:t xml:space="preserve">Con el objeto de ilustrar la controversia planteada, resulta conveniente precisar que, </w:t>
      </w:r>
      <w:r w:rsidR="00200645">
        <w:rPr>
          <w:rFonts w:ascii="Palatino Linotype" w:hAnsi="Palatino Linotype" w:eastAsia="Calibri" w:cs="Tahoma"/>
          <w:sz w:val="22"/>
          <w:szCs w:val="22"/>
          <w:lang w:val="es-ES" w:eastAsia="es-ES_tradnl"/>
        </w:rPr>
        <w:t>u</w:t>
      </w:r>
      <w:r w:rsidR="00703ED0">
        <w:rPr>
          <w:rFonts w:ascii="Palatino Linotype" w:hAnsi="Palatino Linotype" w:eastAsia="Calibri" w:cs="Tahoma"/>
          <w:sz w:val="22"/>
          <w:szCs w:val="22"/>
          <w:lang w:val="es-ES" w:eastAsia="es-ES_tradnl"/>
        </w:rPr>
        <w:t xml:space="preserve">na vez realizado el estudio de las constancias que integran el expediente en que se actúa, se desprende que </w:t>
      </w:r>
      <w:r w:rsidR="00703ED0">
        <w:rPr>
          <w:rFonts w:ascii="Palatino Linotype" w:hAnsi="Palatino Linotype" w:eastAsia="Calibri" w:cs="Tahoma"/>
          <w:bCs/>
          <w:sz w:val="22"/>
          <w:szCs w:val="22"/>
          <w:lang w:eastAsia="en-US"/>
        </w:rPr>
        <w:t xml:space="preserve">el Particular </w:t>
      </w:r>
      <w:r w:rsidRPr="003434D5" w:rsidR="00703ED0">
        <w:rPr>
          <w:rFonts w:ascii="Palatino Linotype" w:hAnsi="Palatino Linotype" w:eastAsia="Calibri" w:cs="Tahoma"/>
          <w:iCs/>
          <w:sz w:val="22"/>
          <w:szCs w:val="22"/>
          <w:lang w:val="es-ES" w:eastAsia="es-ES_tradnl"/>
        </w:rPr>
        <w:t>solicitó</w:t>
      </w:r>
      <w:r w:rsidRPr="003434D5">
        <w:rPr>
          <w:rFonts w:ascii="Palatino Linotype" w:hAnsi="Palatino Linotype" w:eastAsia="Calibri" w:cs="Tahoma"/>
          <w:iCs/>
          <w:sz w:val="22"/>
          <w:szCs w:val="22"/>
          <w:lang w:val="es-ES" w:eastAsia="es-ES_tradnl"/>
        </w:rPr>
        <w:t xml:space="preserve"> </w:t>
      </w:r>
      <w:r w:rsidR="006207DD">
        <w:rPr>
          <w:rFonts w:ascii="Palatino Linotype" w:hAnsi="Palatino Linotype" w:eastAsia="Calibri" w:cs="Tahoma"/>
          <w:iCs/>
          <w:sz w:val="22"/>
          <w:szCs w:val="22"/>
          <w:lang w:val="es-ES" w:eastAsia="es-ES_tradnl"/>
        </w:rPr>
        <w:t>conocer el patrimonio con el que contaba el Ayuntamiento de Texcoco, al dieciséis de mayo de dos mil veintidós.</w:t>
      </w:r>
    </w:p>
    <w:p w:rsidRPr="00C32870" w:rsidR="00703ED0" w:rsidP="00DC61FF" w:rsidRDefault="00703ED0" w14:paraId="4B0CA550"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207DD" w:rsidR="006207DD" w:rsidP="006207DD" w:rsidRDefault="006207DD" w14:paraId="461513E1" w14:textId="77777777">
      <w:pPr>
        <w:spacing w:line="360" w:lineRule="auto"/>
        <w:ind w:right="-28"/>
        <w:jc w:val="both"/>
        <w:rPr>
          <w:rFonts w:ascii="Palatino Linotype" w:hAnsi="Palatino Linotype" w:eastAsia="Calibri" w:cs="Tahoma"/>
          <w:bCs/>
          <w:iCs/>
          <w:sz w:val="22"/>
          <w:szCs w:val="22"/>
          <w:lang w:val="es-ES"/>
        </w:rPr>
      </w:pPr>
      <w:r w:rsidRPr="006207DD">
        <w:rPr>
          <w:rFonts w:ascii="Palatino Linotype" w:hAnsi="Palatino Linotype" w:eastAsia="Calibri" w:cs="Tahoma"/>
          <w:bCs/>
          <w:iCs/>
          <w:color w:val="000000" w:themeColor="text1"/>
          <w:sz w:val="22"/>
          <w:szCs w:val="22"/>
          <w:lang w:val="es-ES" w:eastAsia="en-U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6207DD">
        <w:rPr>
          <w:rFonts w:ascii="Palatino Linotype" w:hAnsi="Palatino Linotype" w:eastAsia="Calibri" w:cs="Tahoma"/>
          <w:bCs/>
          <w:iCs/>
          <w:color w:val="000000" w:themeColor="text1"/>
          <w:sz w:val="22"/>
          <w:szCs w:val="22"/>
          <w:shd w:val="clear" w:color="auto" w:fill="FFFFFF"/>
          <w:lang w:eastAsia="en-US"/>
        </w:rPr>
        <w:t xml:space="preserve">. </w:t>
      </w:r>
      <w:r w:rsidRPr="006207DD">
        <w:rPr>
          <w:rFonts w:ascii="Palatino Linotype" w:hAnsi="Palatino Linotype" w:eastAsia="Calibri" w:cs="Tahoma"/>
          <w:color w:val="000000" w:themeColor="text1"/>
          <w:sz w:val="22"/>
          <w:szCs w:val="22"/>
          <w:lang w:val="es-ES" w:eastAsia="en-US"/>
        </w:rPr>
        <w:t>Así las cosas, una vez admitido y notificado el Recurso de Revisión a las partes, estas</w:t>
      </w:r>
      <w:r w:rsidRPr="006207DD">
        <w:rPr>
          <w:rFonts w:ascii="Palatino Linotype" w:hAnsi="Palatino Linotype" w:eastAsia="Calibri" w:cs="Tahoma"/>
          <w:bCs/>
          <w:iCs/>
          <w:color w:val="000000" w:themeColor="text1"/>
          <w:sz w:val="22"/>
          <w:szCs w:val="22"/>
          <w:lang w:val="es-ES"/>
        </w:rPr>
        <w:t xml:space="preserve"> fueron omisas en realizar manifestaciones o alegatos.</w:t>
      </w:r>
    </w:p>
    <w:p w:rsidRPr="006207DD" w:rsidR="006207DD" w:rsidP="006207DD" w:rsidRDefault="006207DD" w14:paraId="31A88AB6" w14:textId="77777777">
      <w:pPr>
        <w:tabs>
          <w:tab w:val="left" w:pos="4962"/>
        </w:tabs>
        <w:spacing w:line="360" w:lineRule="auto"/>
        <w:jc w:val="both"/>
        <w:rPr>
          <w:rFonts w:ascii="Palatino Linotype" w:hAnsi="Palatino Linotype" w:eastAsia="Calibri" w:cs="Tahoma"/>
          <w:iCs/>
          <w:color w:val="000000" w:themeColor="text1"/>
          <w:sz w:val="22"/>
          <w:szCs w:val="22"/>
          <w:lang w:val="es-ES" w:eastAsia="es-ES_tradnl"/>
        </w:rPr>
      </w:pPr>
    </w:p>
    <w:p w:rsidRPr="00325321" w:rsidR="00325321" w:rsidP="00DC61FF" w:rsidRDefault="00325321" w14:paraId="7E811D0D" w14:textId="77777777">
      <w:pPr>
        <w:tabs>
          <w:tab w:val="left" w:pos="4962"/>
        </w:tabs>
        <w:spacing w:line="360" w:lineRule="auto"/>
        <w:jc w:val="both"/>
        <w:rPr>
          <w:rFonts w:ascii="Palatino Linotype" w:hAnsi="Palatino Linotype" w:eastAsia="Calibri" w:cs="Tahoma"/>
          <w:bCs/>
          <w:sz w:val="22"/>
          <w:szCs w:val="22"/>
        </w:rPr>
      </w:pPr>
      <w:r w:rsidRPr="00325321">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325321">
        <w:rPr>
          <w:rFonts w:ascii="Palatino Linotype" w:hAnsi="Palatino Linotype" w:eastAsia="Calibri" w:cs="Tahoma"/>
          <w:iCs/>
          <w:sz w:val="22"/>
          <w:szCs w:val="22"/>
          <w:lang w:eastAsia="es-ES_tradnl"/>
        </w:rPr>
        <w:t xml:space="preserve">y el escrito recursal; </w:t>
      </w:r>
      <w:r w:rsidRPr="00325321">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46BBA" w:rsidR="00703ED0" w:rsidP="00DC61FF" w:rsidRDefault="00703ED0" w14:paraId="64EA351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46BBA" w:rsidR="00703ED0" w:rsidP="00DC61FF" w:rsidRDefault="00703ED0" w14:paraId="08040ED3" w14:textId="77777777">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rsidRPr="00646BBA" w:rsidR="00703ED0" w:rsidP="00DC61FF" w:rsidRDefault="00703ED0" w14:paraId="1EB9691B" w14:textId="77777777">
      <w:pPr>
        <w:spacing w:line="360" w:lineRule="auto"/>
        <w:ind w:right="-28"/>
        <w:jc w:val="both"/>
        <w:rPr>
          <w:rFonts w:ascii="Palatino Linotype" w:hAnsi="Palatino Linotype" w:cs="Tahoma"/>
          <w:b/>
          <w:sz w:val="22"/>
          <w:szCs w:val="22"/>
        </w:rPr>
      </w:pPr>
    </w:p>
    <w:p w:rsidRPr="003E66FE" w:rsidR="00703ED0" w:rsidP="00DC61FF" w:rsidRDefault="00703ED0" w14:paraId="4A01E9FB"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E66FE" w:rsidR="00703ED0" w:rsidP="00DC61FF" w:rsidRDefault="00703ED0" w14:paraId="467A0C5D"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53391EE1"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E66FE" w:rsidR="00703ED0" w:rsidP="00DC61FF" w:rsidRDefault="00703ED0" w14:paraId="5162886F"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4C18FD57"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E66FE" w:rsidR="00703ED0" w:rsidP="00DC61FF" w:rsidRDefault="00703ED0" w14:paraId="75BBC579"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3F93AF1D"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E66FE" w:rsidR="00703ED0" w:rsidP="00DC61FF" w:rsidRDefault="00703ED0" w14:paraId="1FB1C4A1"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01D106D8"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E66FE" w:rsidR="00703ED0" w:rsidP="00DC61FF" w:rsidRDefault="00703ED0" w14:paraId="4B004258"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63FDF473"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E66FE" w:rsidR="00703ED0" w:rsidP="00DC61FF" w:rsidRDefault="00703ED0" w14:paraId="2097BF63" w14:textId="77777777">
      <w:pPr>
        <w:spacing w:line="360" w:lineRule="auto"/>
        <w:ind w:right="-28"/>
        <w:jc w:val="both"/>
        <w:rPr>
          <w:rFonts w:ascii="Palatino Linotype" w:hAnsi="Palatino Linotype" w:cs="Tahoma"/>
          <w:bCs/>
          <w:iCs/>
          <w:sz w:val="22"/>
          <w:szCs w:val="22"/>
        </w:rPr>
      </w:pPr>
    </w:p>
    <w:p w:rsidRPr="003E66FE" w:rsidR="00703ED0" w:rsidP="00DC61FF" w:rsidRDefault="00703ED0" w14:paraId="78960A1C" w14:textId="77777777">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3E66F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00703ED0" w:rsidP="00DC61FF" w:rsidRDefault="00703ED0" w14:paraId="1907F1D9" w14:textId="77777777">
      <w:pPr>
        <w:spacing w:line="360" w:lineRule="auto"/>
        <w:ind w:right="-28"/>
        <w:jc w:val="both"/>
        <w:rPr>
          <w:rFonts w:ascii="Palatino Linotype" w:hAnsi="Palatino Linotype" w:cs="Tahoma"/>
          <w:b/>
          <w:sz w:val="22"/>
          <w:szCs w:val="22"/>
          <w:lang w:val="es-ES"/>
        </w:rPr>
      </w:pPr>
    </w:p>
    <w:p w:rsidRPr="00931AB4" w:rsidR="00703ED0" w:rsidP="00DC61FF" w:rsidRDefault="00703ED0" w14:paraId="60D5C7DB" w14:textId="77777777">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rsidRPr="00931AB4" w:rsidR="00703ED0" w:rsidP="00DC61FF" w:rsidRDefault="00703ED0" w14:paraId="0460F4FA"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0048681F" w:rsidP="00DC61FF" w:rsidRDefault="00703ED0" w14:paraId="62F9ED60" w14:textId="21EA34B3">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Pr="00931AB4">
        <w:rPr>
          <w:rFonts w:ascii="Palatino Linotype" w:hAnsi="Palatino Linotype" w:cs="Tahoma"/>
          <w:sz w:val="22"/>
          <w:szCs w:val="22"/>
        </w:rPr>
        <w:t>,</w:t>
      </w:r>
      <w:r>
        <w:rPr>
          <w:rFonts w:ascii="Palatino Linotype" w:hAnsi="Palatino Linotype" w:cs="Tahoma"/>
          <w:bCs/>
          <w:iCs/>
          <w:sz w:val="22"/>
          <w:szCs w:val="22"/>
        </w:rPr>
        <w:t xml:space="preserve"> </w:t>
      </w:r>
      <w:r w:rsidR="0048681F">
        <w:rPr>
          <w:rFonts w:ascii="Palatino Linotype" w:hAnsi="Palatino Linotype" w:cs="Tahoma"/>
          <w:bCs/>
          <w:iCs/>
          <w:sz w:val="22"/>
          <w:szCs w:val="22"/>
        </w:rPr>
        <w:t xml:space="preserve">se procede a realizar el análisis del agravio hecho valer por el ahora Recurrente, concerniente a la fata de respuesta del </w:t>
      </w:r>
      <w:r w:rsidR="006207DD">
        <w:rPr>
          <w:rFonts w:ascii="Palatino Linotype" w:hAnsi="Palatino Linotype" w:cs="Tahoma"/>
          <w:bCs/>
          <w:iCs/>
          <w:sz w:val="22"/>
          <w:szCs w:val="22"/>
        </w:rPr>
        <w:t>Ayuntamiento de Texcoco</w:t>
      </w:r>
      <w:r w:rsidR="0048681F">
        <w:rPr>
          <w:rFonts w:ascii="Palatino Linotype" w:hAnsi="Palatino Linotype" w:cs="Tahoma"/>
          <w:bCs/>
          <w:iCs/>
          <w:sz w:val="22"/>
          <w:szCs w:val="22"/>
        </w:rPr>
        <w:t>, a la solicitud de acceso a la información presentada.</w:t>
      </w:r>
    </w:p>
    <w:p w:rsidR="006C2217" w:rsidP="00DC61FF" w:rsidRDefault="006C2217" w14:paraId="7DB28E77" w14:textId="77777777">
      <w:pPr>
        <w:spacing w:line="360" w:lineRule="auto"/>
        <w:ind w:right="-28"/>
        <w:contextualSpacing/>
        <w:jc w:val="both"/>
        <w:rPr>
          <w:rFonts w:ascii="Palatino Linotype" w:hAnsi="Palatino Linotype" w:cs="Tahoma"/>
          <w:bCs/>
          <w:iCs/>
          <w:sz w:val="22"/>
          <w:szCs w:val="22"/>
        </w:rPr>
      </w:pPr>
    </w:p>
    <w:p w:rsidR="0048681F" w:rsidP="00DC61FF" w:rsidRDefault="0048681F" w14:paraId="256FDB5E" w14:textId="13C32950">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sz w:val="22"/>
          <w:szCs w:val="22"/>
        </w:rPr>
        <w:t xml:space="preserve">En principio </w:t>
      </w:r>
      <w:r w:rsidR="00703ED0">
        <w:rPr>
          <w:rFonts w:ascii="Palatino Linotype" w:hAnsi="Palatino Linotype" w:cs="Tahoma"/>
          <w:bCs/>
          <w:iCs/>
          <w:sz w:val="22"/>
          <w:szCs w:val="22"/>
        </w:rPr>
        <w:t xml:space="preserve">resulta necesario </w:t>
      </w:r>
      <w:r w:rsidR="00207768">
        <w:rPr>
          <w:rFonts w:ascii="Palatino Linotype" w:hAnsi="Palatino Linotype" w:cs="Tahoma"/>
          <w:bCs/>
          <w:iCs/>
          <w:sz w:val="22"/>
          <w:szCs w:val="22"/>
        </w:rPr>
        <w:t xml:space="preserve">señalar los objetivos de la Ley de Transparencia y </w:t>
      </w:r>
      <w:r w:rsidRPr="00D94C5F" w:rsidR="00207768">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rsidRPr="00D94C5F" w:rsidR="00207768" w:rsidP="00DC61FF" w:rsidRDefault="00207768" w14:paraId="7C7883BF"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36632F19"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rsidRPr="00D94C5F" w:rsidR="00207768" w:rsidP="00DC61FF" w:rsidRDefault="00207768" w14:paraId="16129D8A"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6332673C"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Transparentar la gestión pública, mediante la difusión de la información generada por los Sujetos Obligados, y</w:t>
      </w:r>
    </w:p>
    <w:p w:rsidRPr="00D94C5F" w:rsidR="00207768" w:rsidP="00DC61FF" w:rsidRDefault="00207768" w14:paraId="1FAF5A2A"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522D048" w14:textId="77777777">
      <w:pPr>
        <w:numPr>
          <w:ilvl w:val="0"/>
          <w:numId w:val="7"/>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rsidRPr="00D94C5F" w:rsidR="00207768" w:rsidP="00DC61FF" w:rsidRDefault="00207768" w14:paraId="439D1786"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7C9C4073" w14:textId="77777777">
      <w:pPr>
        <w:widowControl w:val="0"/>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Conforme a lo anterior, se deprende que </w:t>
      </w:r>
      <w:r w:rsidRPr="00D94C5F">
        <w:rPr>
          <w:rFonts w:ascii="Palatino Linotype" w:hAnsi="Palatino Linotype" w:cs="Tahoma"/>
          <w:b/>
          <w:bCs/>
          <w:iCs/>
          <w:color w:val="0D0D0D" w:themeColor="text1" w:themeTint="F2"/>
          <w:sz w:val="22"/>
        </w:rPr>
        <w:t>los objetivos de la Ley de la materia,</w:t>
      </w:r>
      <w:r w:rsidRPr="00D94C5F">
        <w:rPr>
          <w:rFonts w:ascii="Palatino Linotype" w:hAnsi="Palatino Linotype" w:cs="Tahoma"/>
          <w:bCs/>
          <w:iCs/>
          <w:color w:val="0D0D0D" w:themeColor="text1" w:themeTint="F2"/>
          <w:sz w:val="22"/>
        </w:rPr>
        <w:t xml:space="preserve"> son establecer las bases que regirán las formas para garantizar el derecho de acceso a la información, </w:t>
      </w:r>
      <w:r w:rsidRPr="00D94C5F">
        <w:rPr>
          <w:rFonts w:ascii="Palatino Linotype" w:hAnsi="Palatino Linotype" w:cs="Tahoma"/>
          <w:bCs/>
          <w:iCs/>
          <w:color w:val="0D0D0D" w:themeColor="text1" w:themeTint="F2"/>
          <w:sz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D94C5F" w:rsidR="00207768" w:rsidP="00DC61FF" w:rsidRDefault="00207768" w14:paraId="116174A4" w14:textId="77777777">
      <w:pPr>
        <w:spacing w:line="360" w:lineRule="auto"/>
        <w:jc w:val="both"/>
        <w:rPr>
          <w:rFonts w:ascii="Palatino Linotype" w:hAnsi="Palatino Linotype" w:cs="Tahoma"/>
          <w:bCs/>
          <w:iCs/>
          <w:color w:val="0D0D0D" w:themeColor="text1" w:themeTint="F2"/>
          <w:sz w:val="22"/>
        </w:rPr>
      </w:pPr>
    </w:p>
    <w:p w:rsidRPr="00D94C5F" w:rsidR="00207768" w:rsidP="00DC61FF" w:rsidRDefault="00207768" w14:paraId="62C46A9A"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D94C5F">
        <w:rPr>
          <w:rFonts w:ascii="Palatino Linotype" w:hAnsi="Palatino Linotype" w:cs="Tahoma"/>
          <w:b/>
          <w:bCs/>
          <w:iCs/>
          <w:color w:val="0D0D0D" w:themeColor="text1" w:themeTint="F2"/>
          <w:sz w:val="22"/>
        </w:rPr>
        <w:t>principio de máxima publicidad</w:t>
      </w:r>
      <w:r w:rsidRPr="00D94C5F">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207768" w:rsidP="00DC61FF" w:rsidRDefault="00207768" w14:paraId="243A8A89" w14:textId="77777777">
      <w:pPr>
        <w:spacing w:line="360" w:lineRule="auto"/>
        <w:jc w:val="both"/>
        <w:rPr>
          <w:rFonts w:ascii="Palatino Linotype" w:hAnsi="Palatino Linotype" w:cs="Tahoma"/>
          <w:bCs/>
          <w:iCs/>
          <w:color w:val="0D0D0D" w:themeColor="text1" w:themeTint="F2"/>
          <w:sz w:val="22"/>
        </w:rPr>
      </w:pPr>
    </w:p>
    <w:p w:rsidRPr="00D94C5F" w:rsidR="00791003" w:rsidP="00DC61FF" w:rsidRDefault="00791003" w14:paraId="7AAF37C2" w14:textId="77777777">
      <w:pPr>
        <w:spacing w:line="360" w:lineRule="auto"/>
        <w:jc w:val="both"/>
        <w:rPr>
          <w:rFonts w:ascii="Palatino Linotype" w:hAnsi="Palatino Linotype" w:cs="Tahoma"/>
          <w:bCs/>
          <w:iCs/>
          <w:color w:val="0D0D0D" w:themeColor="text1" w:themeTint="F2"/>
          <w:sz w:val="22"/>
        </w:rPr>
      </w:pPr>
    </w:p>
    <w:p w:rsidRPr="00D94C5F" w:rsidR="00207768" w:rsidP="00DC61FF" w:rsidRDefault="00207768" w14:paraId="74E17585" w14:textId="77777777">
      <w:p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D94C5F" w:rsidR="00207768" w:rsidP="00DC61FF" w:rsidRDefault="00207768" w14:paraId="086661A9"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5ABD4B10" w14:textId="77777777">
      <w:pPr>
        <w:numPr>
          <w:ilvl w:val="0"/>
          <w:numId w:val="8"/>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D94C5F" w:rsidR="00207768" w:rsidP="00DC61FF" w:rsidRDefault="00207768" w14:paraId="2AF58745"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8532F78" w14:textId="77777777">
      <w:pPr>
        <w:numPr>
          <w:ilvl w:val="0"/>
          <w:numId w:val="8"/>
        </w:numPr>
        <w:spacing w:line="360" w:lineRule="auto"/>
        <w:jc w:val="both"/>
        <w:rPr>
          <w:rFonts w:ascii="Palatino Linotype" w:hAnsi="Palatino Linotype" w:cs="Tahoma"/>
          <w:bCs/>
          <w:iCs/>
          <w:color w:val="0D0D0D" w:themeColor="text1" w:themeTint="F2"/>
          <w:sz w:val="22"/>
        </w:rPr>
      </w:pPr>
      <w:r w:rsidRPr="00D94C5F">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94C5F">
        <w:rPr>
          <w:rFonts w:ascii="Palatino Linotype" w:hAnsi="Palatino Linotype" w:cs="Tahoma"/>
          <w:b/>
          <w:bCs/>
          <w:iCs/>
          <w:color w:val="0D0D0D" w:themeColor="text1" w:themeTint="F2"/>
          <w:sz w:val="22"/>
        </w:rPr>
        <w:t>quince días, contados a partir del día siguiente a la presentación de ésta.</w:t>
      </w:r>
      <w:r w:rsidRPr="00D94C5F">
        <w:rPr>
          <w:rFonts w:ascii="Palatino Linotype" w:hAnsi="Palatino Linotype" w:cs="Tahoma"/>
          <w:bCs/>
          <w:iCs/>
          <w:color w:val="0D0D0D" w:themeColor="text1" w:themeTint="F2"/>
          <w:sz w:val="22"/>
        </w:rPr>
        <w:t xml:space="preserve"> Excepcionalmente, el plazo referido podrá </w:t>
      </w:r>
      <w:r w:rsidRPr="00D94C5F">
        <w:rPr>
          <w:rFonts w:ascii="Palatino Linotype" w:hAnsi="Palatino Linotype" w:cs="Tahoma"/>
          <w:bCs/>
          <w:iCs/>
          <w:color w:val="0D0D0D" w:themeColor="text1" w:themeTint="F2"/>
          <w:sz w:val="22"/>
        </w:rPr>
        <w:lastRenderedPageBreak/>
        <w:t>ampliarse por siete días hábiles más, cuando existan razones fundadas y motivadas, a través del Comité de Transparencia;</w:t>
      </w:r>
    </w:p>
    <w:p w:rsidRPr="00D94C5F" w:rsidR="00207768" w:rsidP="00DC61FF" w:rsidRDefault="00207768" w14:paraId="1A50DA6C" w14:textId="77777777">
      <w:pPr>
        <w:spacing w:line="360" w:lineRule="auto"/>
        <w:rPr>
          <w:rFonts w:ascii="Palatino Linotype" w:hAnsi="Palatino Linotype" w:cs="Tahoma"/>
          <w:bCs/>
          <w:iCs/>
          <w:color w:val="0D0D0D" w:themeColor="text1" w:themeTint="F2"/>
          <w:sz w:val="22"/>
        </w:rPr>
      </w:pPr>
    </w:p>
    <w:p w:rsidRPr="00D94C5F" w:rsidR="00207768" w:rsidP="00DC61FF" w:rsidRDefault="00207768" w14:paraId="2AD8342E" w14:textId="77777777">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94C5F">
        <w:rPr>
          <w:rFonts w:ascii="Palatino Linotype" w:hAnsi="Palatino Linotype" w:cs="Tahoma"/>
          <w:b/>
          <w:bCs/>
          <w:iCs/>
          <w:color w:val="0D0D0D" w:themeColor="text1" w:themeTint="F2"/>
          <w:sz w:val="22"/>
        </w:rPr>
        <w:t>que se encuentren en sus archivos o que estén constreñidos a elaborar;</w:t>
      </w:r>
    </w:p>
    <w:p w:rsidRPr="00D94C5F" w:rsidR="00207768" w:rsidP="00DC61FF" w:rsidRDefault="00207768" w14:paraId="4356A579" w14:textId="77777777">
      <w:pPr>
        <w:spacing w:line="360" w:lineRule="auto"/>
        <w:rPr>
          <w:rFonts w:ascii="Palatino Linotype" w:hAnsi="Palatino Linotype" w:cs="Tahoma"/>
          <w:b/>
          <w:bCs/>
          <w:iCs/>
          <w:color w:val="0D0D0D" w:themeColor="text1" w:themeTint="F2"/>
          <w:sz w:val="22"/>
        </w:rPr>
      </w:pPr>
    </w:p>
    <w:p w:rsidRPr="00D94C5F" w:rsidR="00207768" w:rsidP="00DC61FF" w:rsidRDefault="00207768" w14:paraId="6E16E7D9" w14:textId="77777777">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D94C5F" w:rsidR="00207768" w:rsidP="00DC61FF" w:rsidRDefault="00207768" w14:paraId="7FC96850" w14:textId="77777777">
      <w:pPr>
        <w:pStyle w:val="Prrafodelista"/>
        <w:spacing w:line="360" w:lineRule="auto"/>
        <w:rPr>
          <w:rFonts w:ascii="Palatino Linotype" w:hAnsi="Palatino Linotype" w:cs="Tahoma"/>
          <w:b/>
          <w:bCs/>
          <w:iCs/>
          <w:color w:val="0D0D0D" w:themeColor="text1" w:themeTint="F2"/>
          <w:sz w:val="24"/>
        </w:rPr>
      </w:pPr>
    </w:p>
    <w:p w:rsidRPr="00207768" w:rsidR="00207768" w:rsidP="00DC61FF" w:rsidRDefault="00207768" w14:paraId="6CB3C842" w14:textId="06EF3CC1">
      <w:pPr>
        <w:numPr>
          <w:ilvl w:val="0"/>
          <w:numId w:val="8"/>
        </w:numPr>
        <w:spacing w:line="360" w:lineRule="auto"/>
        <w:jc w:val="both"/>
        <w:rPr>
          <w:rFonts w:ascii="Palatino Linotype" w:hAnsi="Palatino Linotype" w:cs="Tahoma"/>
          <w:b/>
          <w:bCs/>
          <w:iCs/>
          <w:color w:val="0D0D0D" w:themeColor="text1" w:themeTint="F2"/>
          <w:sz w:val="22"/>
        </w:rPr>
      </w:pPr>
      <w:r w:rsidRPr="00D94C5F">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D94C5F" w:rsidR="00207768" w:rsidP="00DC61FF" w:rsidRDefault="00207768" w14:paraId="22FA606D" w14:textId="77777777">
      <w:pPr>
        <w:spacing w:line="360" w:lineRule="auto"/>
        <w:jc w:val="both"/>
        <w:rPr>
          <w:rFonts w:ascii="Palatino Linotype" w:hAnsi="Palatino Linotype" w:cs="Tahoma"/>
          <w:b/>
          <w:bCs/>
          <w:iCs/>
          <w:color w:val="0D0D0D" w:themeColor="text1" w:themeTint="F2"/>
          <w:sz w:val="22"/>
        </w:rPr>
      </w:pPr>
    </w:p>
    <w:p w:rsidR="00A63527" w:rsidP="00DC61FF" w:rsidRDefault="00207768" w14:paraId="1C16128E" w14:textId="4F18F86E">
      <w:pPr>
        <w:spacing w:line="360" w:lineRule="auto"/>
        <w:ind w:right="-28"/>
        <w:contextualSpacing/>
        <w:jc w:val="both"/>
        <w:rPr>
          <w:rFonts w:ascii="Palatino Linotype" w:hAnsi="Palatino Linotype" w:cs="Tahoma"/>
          <w:bCs/>
          <w:iCs/>
          <w:color w:val="0D0D0D" w:themeColor="text1" w:themeTint="F2"/>
          <w:sz w:val="22"/>
        </w:rPr>
      </w:pPr>
      <w:r>
        <w:rPr>
          <w:rFonts w:ascii="Palatino Linotype" w:hAnsi="Palatino Linotype" w:cs="Tahoma"/>
          <w:bCs/>
          <w:iCs/>
          <w:color w:val="0D0D0D" w:themeColor="text1" w:themeTint="F2"/>
          <w:sz w:val="22"/>
        </w:rPr>
        <w:t>E</w:t>
      </w:r>
      <w:r w:rsidRPr="00D94C5F">
        <w:rPr>
          <w:rFonts w:ascii="Palatino Linotype" w:hAnsi="Palatino Linotype" w:cs="Tahoma"/>
          <w:bCs/>
          <w:iCs/>
          <w:color w:val="0D0D0D" w:themeColor="text1" w:themeTint="F2"/>
          <w:sz w:val="22"/>
        </w:rPr>
        <w:t>stablecido lo anterior, es de indicar que el agravio d</w:t>
      </w:r>
      <w:r>
        <w:rPr>
          <w:rFonts w:ascii="Palatino Linotype" w:hAnsi="Palatino Linotype" w:cs="Tahoma"/>
          <w:bCs/>
          <w:iCs/>
          <w:color w:val="0D0D0D" w:themeColor="text1" w:themeTint="F2"/>
          <w:sz w:val="22"/>
        </w:rPr>
        <w:t>el</w:t>
      </w:r>
      <w:r w:rsidRPr="00D94C5F">
        <w:rPr>
          <w:rFonts w:ascii="Palatino Linotype" w:hAnsi="Palatino Linotype" w:cs="Tahoma"/>
          <w:bCs/>
          <w:iCs/>
          <w:color w:val="0D0D0D" w:themeColor="text1" w:themeTint="F2"/>
          <w:sz w:val="22"/>
        </w:rPr>
        <w:t xml:space="preserve"> Recurrente consistió en que, a la fecha de interposición del Recurso de Revisión, el </w:t>
      </w:r>
      <w:r w:rsidR="006207DD">
        <w:rPr>
          <w:rFonts w:ascii="Palatino Linotype" w:hAnsi="Palatino Linotype" w:eastAsia="Calibri" w:cs="Tahoma"/>
          <w:color w:val="0D0D0D" w:themeColor="text1" w:themeTint="F2"/>
          <w:sz w:val="22"/>
          <w:szCs w:val="22"/>
          <w:lang w:eastAsia="en-US"/>
        </w:rPr>
        <w:t>Ayuntamiento de Texcoco</w:t>
      </w:r>
      <w:r w:rsidRPr="00D94C5F">
        <w:rPr>
          <w:rFonts w:ascii="Palatino Linotype" w:hAnsi="Palatino Linotype" w:cs="Tahoma"/>
          <w:iCs/>
          <w:color w:val="0D0D0D" w:themeColor="text1" w:themeTint="F2"/>
          <w:sz w:val="22"/>
        </w:rPr>
        <w:t>,</w:t>
      </w:r>
      <w:r w:rsidRPr="00D94C5F">
        <w:rPr>
          <w:rFonts w:ascii="Palatino Linotype" w:hAnsi="Palatino Linotype" w:cs="Tahoma"/>
          <w:bCs/>
          <w:iCs/>
          <w:color w:val="0D0D0D" w:themeColor="text1" w:themeTint="F2"/>
          <w:sz w:val="22"/>
        </w:rPr>
        <w:t xml:space="preserve"> no había registrado respuesta a</w:t>
      </w:r>
      <w:r>
        <w:rPr>
          <w:rFonts w:ascii="Palatino Linotype" w:hAnsi="Palatino Linotype" w:cs="Tahoma"/>
          <w:bCs/>
          <w:iCs/>
          <w:color w:val="0D0D0D" w:themeColor="text1" w:themeTint="F2"/>
          <w:sz w:val="22"/>
        </w:rPr>
        <w:t>l requerimiento</w:t>
      </w:r>
      <w:r w:rsidRPr="00D94C5F">
        <w:rPr>
          <w:rFonts w:ascii="Palatino Linotype" w:hAnsi="Palatino Linotype" w:cs="Tahoma"/>
          <w:bCs/>
          <w:iCs/>
          <w:color w:val="0D0D0D" w:themeColor="text1" w:themeTint="F2"/>
          <w:sz w:val="22"/>
        </w:rPr>
        <w:t xml:space="preserve"> de acceso a la información, </w:t>
      </w:r>
      <w:r>
        <w:rPr>
          <w:rFonts w:ascii="Palatino Linotype" w:hAnsi="Palatino Linotype" w:cs="Tahoma"/>
          <w:bCs/>
          <w:iCs/>
          <w:color w:val="0D0D0D" w:themeColor="text1" w:themeTint="F2"/>
          <w:sz w:val="22"/>
        </w:rPr>
        <w:t>el cual se presentó</w:t>
      </w:r>
      <w:r w:rsidRPr="00D94C5F">
        <w:rPr>
          <w:rFonts w:ascii="Palatino Linotype" w:hAnsi="Palatino Linotype" w:cs="Tahoma"/>
          <w:bCs/>
          <w:iCs/>
          <w:color w:val="0D0D0D" w:themeColor="text1" w:themeTint="F2"/>
          <w:sz w:val="22"/>
        </w:rPr>
        <w:t xml:space="preserve"> </w:t>
      </w:r>
      <w:r w:rsidRPr="003A217D">
        <w:rPr>
          <w:rFonts w:ascii="Palatino Linotype" w:hAnsi="Palatino Linotype" w:cs="Tahoma"/>
          <w:b/>
          <w:iCs/>
          <w:color w:val="0D0D0D" w:themeColor="text1" w:themeTint="F2"/>
          <w:sz w:val="22"/>
        </w:rPr>
        <w:t xml:space="preserve">el </w:t>
      </w:r>
      <w:r w:rsidR="002E10E5">
        <w:rPr>
          <w:rFonts w:ascii="Palatino Linotype" w:hAnsi="Palatino Linotype" w:cs="Tahoma"/>
          <w:b/>
          <w:iCs/>
          <w:color w:val="0D0D0D" w:themeColor="text1" w:themeTint="F2"/>
          <w:sz w:val="22"/>
        </w:rPr>
        <w:t>dieciséis de marzo</w:t>
      </w:r>
      <w:r w:rsidRPr="003A217D" w:rsidR="003A217D">
        <w:rPr>
          <w:rFonts w:ascii="Palatino Linotype" w:hAnsi="Palatino Linotype" w:cs="Tahoma"/>
          <w:b/>
          <w:iCs/>
          <w:color w:val="0D0D0D" w:themeColor="text1" w:themeTint="F2"/>
          <w:sz w:val="22"/>
        </w:rPr>
        <w:t xml:space="preserve"> de dos mil veintidós</w:t>
      </w:r>
      <w:r w:rsidR="003A217D">
        <w:rPr>
          <w:rFonts w:ascii="Palatino Linotype" w:hAnsi="Palatino Linotype" w:cs="Tahoma"/>
          <w:bCs/>
          <w:iCs/>
          <w:color w:val="0D0D0D" w:themeColor="text1" w:themeTint="F2"/>
          <w:sz w:val="22"/>
        </w:rPr>
        <w:t>.</w:t>
      </w:r>
    </w:p>
    <w:p w:rsidR="00207768" w:rsidP="00DC61FF" w:rsidRDefault="00207768" w14:paraId="6DCAE0DF" w14:textId="77777777">
      <w:pPr>
        <w:spacing w:line="360" w:lineRule="auto"/>
        <w:ind w:right="-28"/>
        <w:contextualSpacing/>
        <w:jc w:val="both"/>
        <w:rPr>
          <w:rFonts w:ascii="Palatino Linotype" w:hAnsi="Palatino Linotype" w:cs="Tahoma"/>
          <w:bCs/>
          <w:iCs/>
          <w:sz w:val="22"/>
          <w:szCs w:val="22"/>
        </w:rPr>
      </w:pPr>
    </w:p>
    <w:p w:rsidRPr="006877D3" w:rsidR="006877D3" w:rsidP="006877D3" w:rsidRDefault="00894053" w14:paraId="7BFE2CFE" w14:textId="67A5B450">
      <w:pPr>
        <w:spacing w:line="360" w:lineRule="auto"/>
        <w:jc w:val="both"/>
        <w:rPr>
          <w:rFonts w:ascii="Palatino Linotype" w:hAnsi="Palatino Linotype" w:eastAsia="Batang" w:cs="Tahoma"/>
          <w:color w:val="0D0D0D" w:themeColor="text1" w:themeTint="F2"/>
          <w:sz w:val="22"/>
        </w:rPr>
      </w:pPr>
      <w:r w:rsidRPr="00D94C5F">
        <w:rPr>
          <w:rFonts w:ascii="Palatino Linotype" w:hAnsi="Palatino Linotype" w:eastAsia="Calibri" w:cs="Tahoma"/>
          <w:bCs/>
          <w:color w:val="0D0D0D" w:themeColor="text1" w:themeTint="F2"/>
          <w:sz w:val="22"/>
        </w:rPr>
        <w:lastRenderedPageBreak/>
        <w:t xml:space="preserve">En ese orden de ideas, el plazo con el que contaba el Sujeto Obligado para emitir contestación a las solicitudes </w:t>
      </w:r>
      <w:r w:rsidRPr="00D94C5F">
        <w:rPr>
          <w:rFonts w:ascii="Palatino Linotype" w:hAnsi="Palatino Linotype" w:eastAsia="Calibri" w:cs="Tahoma"/>
          <w:color w:val="0D0D0D" w:themeColor="text1" w:themeTint="F2"/>
          <w:sz w:val="22"/>
        </w:rPr>
        <w:t>comenzó a correr</w:t>
      </w:r>
      <w:r w:rsidR="00262089">
        <w:rPr>
          <w:rFonts w:ascii="Palatino Linotype" w:hAnsi="Palatino Linotype" w:eastAsia="Calibri" w:cs="Tahoma"/>
          <w:color w:val="0D0D0D" w:themeColor="text1" w:themeTint="F2"/>
          <w:sz w:val="22"/>
        </w:rPr>
        <w:t xml:space="preserve"> </w:t>
      </w:r>
      <w:r w:rsidR="00262089">
        <w:rPr>
          <w:rFonts w:ascii="Palatino Linotype" w:hAnsi="Palatino Linotype" w:eastAsia="Calibri" w:cs="Tahoma"/>
          <w:b/>
          <w:bCs/>
          <w:color w:val="0D0D0D" w:themeColor="text1" w:themeTint="F2"/>
          <w:sz w:val="22"/>
        </w:rPr>
        <w:t xml:space="preserve">el </w:t>
      </w:r>
      <w:r w:rsidR="002E10E5">
        <w:rPr>
          <w:rFonts w:ascii="Palatino Linotype" w:hAnsi="Palatino Linotype" w:eastAsia="Calibri" w:cs="Tahoma"/>
          <w:b/>
          <w:bCs/>
          <w:color w:val="0D0D0D" w:themeColor="text1" w:themeTint="F2"/>
          <w:sz w:val="22"/>
        </w:rPr>
        <w:t>diecisiete de marzo</w:t>
      </w:r>
      <w:r w:rsidR="000634DA">
        <w:rPr>
          <w:rFonts w:ascii="Palatino Linotype" w:hAnsi="Palatino Linotype" w:eastAsia="Calibri" w:cs="Tahoma"/>
          <w:b/>
          <w:bCs/>
          <w:color w:val="0D0D0D" w:themeColor="text1" w:themeTint="F2"/>
          <w:sz w:val="22"/>
        </w:rPr>
        <w:t xml:space="preserve"> y feneció el </w:t>
      </w:r>
      <w:r w:rsidR="002E10E5">
        <w:rPr>
          <w:rFonts w:ascii="Palatino Linotype" w:hAnsi="Palatino Linotype" w:eastAsia="Calibri" w:cs="Tahoma"/>
          <w:b/>
          <w:bCs/>
          <w:color w:val="0D0D0D" w:themeColor="text1" w:themeTint="F2"/>
          <w:sz w:val="22"/>
        </w:rPr>
        <w:t>siete de abril, ambos</w:t>
      </w:r>
      <w:r w:rsidR="000634DA">
        <w:rPr>
          <w:rFonts w:ascii="Palatino Linotype" w:hAnsi="Palatino Linotype" w:eastAsia="Calibri" w:cs="Tahoma"/>
          <w:b/>
          <w:bCs/>
          <w:color w:val="0D0D0D" w:themeColor="text1" w:themeTint="F2"/>
          <w:sz w:val="22"/>
        </w:rPr>
        <w:t xml:space="preserve"> del año en curso</w:t>
      </w:r>
      <w:r w:rsidR="008D72E0">
        <w:rPr>
          <w:rFonts w:ascii="Palatino Linotype" w:hAnsi="Palatino Linotype" w:eastAsia="Calibri" w:cs="Tahoma"/>
          <w:b/>
          <w:bCs/>
          <w:color w:val="0D0D0D" w:themeColor="text1" w:themeTint="F2"/>
          <w:sz w:val="22"/>
        </w:rPr>
        <w:t xml:space="preserve">, </w:t>
      </w:r>
      <w:r w:rsidR="008D72E0">
        <w:rPr>
          <w:rFonts w:ascii="Palatino Linotype" w:hAnsi="Palatino Linotype" w:eastAsia="Calibri" w:cs="Tahoma"/>
          <w:color w:val="0D0D0D" w:themeColor="text1" w:themeTint="F2"/>
          <w:sz w:val="22"/>
        </w:rPr>
        <w:t>lo anterior, sin contar</w:t>
      </w:r>
      <w:r w:rsidR="006877D3">
        <w:rPr>
          <w:rFonts w:ascii="Palatino Linotype" w:hAnsi="Palatino Linotype" w:eastAsia="Calibri" w:cs="Tahoma"/>
          <w:color w:val="0D0D0D" w:themeColor="text1" w:themeTint="F2"/>
          <w:sz w:val="22"/>
        </w:rPr>
        <w:t xml:space="preserve"> los días,</w:t>
      </w:r>
      <w:r w:rsidR="008D72E0">
        <w:rPr>
          <w:rFonts w:ascii="Palatino Linotype" w:hAnsi="Palatino Linotype" w:eastAsia="Calibri" w:cs="Tahoma"/>
          <w:color w:val="0D0D0D" w:themeColor="text1" w:themeTint="F2"/>
          <w:sz w:val="22"/>
        </w:rPr>
        <w:t xml:space="preserve"> </w:t>
      </w:r>
      <w:r w:rsidR="002E10E5">
        <w:rPr>
          <w:rFonts w:ascii="Palatino Linotype" w:hAnsi="Palatino Linotype" w:eastAsia="Calibri" w:cs="Tahoma"/>
          <w:color w:val="0D0D0D" w:themeColor="text1" w:themeTint="F2"/>
          <w:sz w:val="22"/>
        </w:rPr>
        <w:t>diecinueve, veinte, veintiuno, veintiséis y veintisiete de marzo, así como, dos y tres de abril</w:t>
      </w:r>
      <w:r w:rsidR="00702998">
        <w:rPr>
          <w:rFonts w:ascii="Palatino Linotype" w:hAnsi="Palatino Linotype" w:eastAsia="Calibri" w:cs="Tahoma"/>
          <w:color w:val="0D0D0D" w:themeColor="text1" w:themeTint="F2"/>
          <w:sz w:val="22"/>
        </w:rPr>
        <w:t>, todos de la</w:t>
      </w:r>
      <w:r w:rsidR="00E37329">
        <w:rPr>
          <w:rFonts w:ascii="Palatino Linotype" w:hAnsi="Palatino Linotype" w:eastAsia="Calibri" w:cs="Tahoma"/>
          <w:color w:val="0D0D0D" w:themeColor="text1" w:themeTint="F2"/>
          <w:sz w:val="22"/>
        </w:rPr>
        <w:t xml:space="preserve"> presente anualidad,</w:t>
      </w:r>
      <w:r w:rsidR="006877D3">
        <w:rPr>
          <w:rFonts w:ascii="Palatino Linotype" w:hAnsi="Palatino Linotype" w:eastAsia="Calibri" w:cs="Tahoma"/>
          <w:color w:val="0D0D0D" w:themeColor="text1" w:themeTint="F2"/>
          <w:sz w:val="22"/>
        </w:rPr>
        <w:t xml:space="preserve"> al ser inhábiles,</w:t>
      </w:r>
      <w:r w:rsidR="00E37329">
        <w:rPr>
          <w:rFonts w:ascii="Palatino Linotype" w:hAnsi="Palatino Linotype" w:eastAsia="Calibri" w:cs="Tahoma"/>
          <w:color w:val="0D0D0D" w:themeColor="text1" w:themeTint="F2"/>
          <w:sz w:val="22"/>
        </w:rPr>
        <w:t xml:space="preserve"> </w:t>
      </w:r>
      <w:r w:rsidRPr="00D94C5F">
        <w:rPr>
          <w:rFonts w:ascii="Palatino Linotype" w:hAnsi="Palatino Linotype" w:eastAsia="Batang" w:cs="Tahoma"/>
          <w:bCs/>
          <w:color w:val="0D0D0D" w:themeColor="text1" w:themeTint="F2"/>
          <w:sz w:val="22"/>
        </w:rPr>
        <w:t>de conformidad con el artículo 3°, fracción X, de la Ley de Transparencia y Acceso a la Información Pública del</w:t>
      </w:r>
      <w:r w:rsidR="006877D3">
        <w:rPr>
          <w:rFonts w:ascii="Palatino Linotype" w:hAnsi="Palatino Linotype" w:eastAsia="Batang" w:cs="Tahoma"/>
          <w:bCs/>
          <w:color w:val="0D0D0D" w:themeColor="text1" w:themeTint="F2"/>
          <w:sz w:val="22"/>
        </w:rPr>
        <w:t xml:space="preserve"> Estado de México y Municipios</w:t>
      </w:r>
      <w:r w:rsidR="002E10E5">
        <w:rPr>
          <w:rFonts w:ascii="Palatino Linotype" w:hAnsi="Palatino Linotype" w:eastAsia="Batang" w:cs="Tahoma"/>
          <w:bCs/>
          <w:color w:val="0D0D0D" w:themeColor="text1" w:themeTint="F2"/>
          <w:sz w:val="22"/>
        </w:rPr>
        <w:t xml:space="preserve"> y</w:t>
      </w:r>
      <w:r w:rsidRPr="00D94C5F">
        <w:rPr>
          <w:rFonts w:ascii="Palatino Linotype" w:hAnsi="Palatino Linotype" w:eastAsia="Batang" w:cs="Tahoma"/>
          <w:bCs/>
          <w:color w:val="0D0D0D" w:themeColor="text1" w:themeTint="F2"/>
          <w:sz w:val="22"/>
        </w:rPr>
        <w:t xml:space="preserve"> </w:t>
      </w:r>
      <w:bookmarkStart w:name="_Hlk65786947" w:id="1"/>
      <w:r w:rsidRPr="00D94C5F">
        <w:rPr>
          <w:rFonts w:ascii="Palatino Linotype" w:hAnsi="Palatino Linotype" w:eastAsia="Batang" w:cs="Tahoma"/>
          <w:bCs/>
          <w:color w:val="0D0D0D" w:themeColor="text1" w:themeTint="F2"/>
          <w:sz w:val="22"/>
        </w:rPr>
        <w:t xml:space="preserve">el </w:t>
      </w:r>
      <w:r w:rsidRPr="00D94C5F">
        <w:rPr>
          <w:rFonts w:ascii="Palatino Linotype" w:hAnsi="Palatino Linotype" w:eastAsia="Batang"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006877D3">
        <w:rPr>
          <w:rFonts w:ascii="Palatino Linotype" w:hAnsi="Palatino Linotype" w:eastAsia="Batang" w:cs="Tahoma"/>
          <w:color w:val="0D0D0D" w:themeColor="text1" w:themeTint="F2"/>
          <w:sz w:val="22"/>
          <w:lang w:val="es-ES"/>
        </w:rPr>
        <w:t xml:space="preserve">mil </w:t>
      </w:r>
      <w:r w:rsidRPr="006877D3" w:rsidR="006877D3">
        <w:rPr>
          <w:rFonts w:ascii="Palatino Linotype" w:hAnsi="Palatino Linotype" w:eastAsia="Batang" w:cs="Tahoma"/>
          <w:color w:val="0D0D0D" w:themeColor="text1" w:themeTint="F2"/>
          <w:sz w:val="22"/>
          <w:lang w:val="es-ES"/>
        </w:rPr>
        <w:t>veintidós y enero dos mil veintitrés.</w:t>
      </w:r>
    </w:p>
    <w:p w:rsidRPr="00E37329" w:rsidR="00894053" w:rsidP="00DC61FF" w:rsidRDefault="00894053" w14:paraId="3EBF654A" w14:textId="1B20C357">
      <w:pPr>
        <w:spacing w:line="360" w:lineRule="auto"/>
        <w:jc w:val="both"/>
        <w:rPr>
          <w:rFonts w:ascii="Palatino Linotype" w:hAnsi="Palatino Linotype" w:eastAsia="Calibri" w:cs="Tahoma"/>
          <w:color w:val="0D0D0D" w:themeColor="text1" w:themeTint="F2"/>
          <w:sz w:val="22"/>
        </w:rPr>
      </w:pPr>
    </w:p>
    <w:p w:rsidR="005B08E1" w:rsidP="00DC61FF" w:rsidRDefault="005B08E1" w14:paraId="6B9A2D33" w14:textId="707CB743">
      <w:pPr>
        <w:spacing w:line="360" w:lineRule="auto"/>
        <w:jc w:val="both"/>
        <w:rPr>
          <w:rFonts w:ascii="Palatino Linotype" w:hAnsi="Palatino Linotype" w:cs="Tahoma"/>
          <w:color w:val="0D0D0D" w:themeColor="text1" w:themeTint="F2"/>
          <w:sz w:val="22"/>
          <w:szCs w:val="22"/>
          <w:lang w:val="es-ES"/>
        </w:rPr>
      </w:pPr>
      <w:r w:rsidRPr="00D94C5F">
        <w:rPr>
          <w:rFonts w:ascii="Palatino Linotype" w:hAnsi="Palatino Linotype" w:cs="Tahoma"/>
          <w:color w:val="0D0D0D" w:themeColor="text1" w:themeTint="F2"/>
          <w:sz w:val="22"/>
          <w:szCs w:val="22"/>
          <w:lang w:val="es-ES"/>
        </w:rPr>
        <w:t xml:space="preserve">Así, este Instituto verificó </w:t>
      </w:r>
      <w:r>
        <w:rPr>
          <w:rFonts w:ascii="Palatino Linotype" w:hAnsi="Palatino Linotype" w:cs="Tahoma"/>
          <w:color w:val="0D0D0D" w:themeColor="text1" w:themeTint="F2"/>
          <w:sz w:val="22"/>
          <w:szCs w:val="22"/>
          <w:lang w:val="es-ES"/>
        </w:rPr>
        <w:t>que, en efecto, no se registró respuesta a la solicitud</w:t>
      </w:r>
      <w:r w:rsidRPr="00D94C5F">
        <w:rPr>
          <w:rFonts w:ascii="Palatino Linotype" w:hAnsi="Palatino Linotype" w:cs="Tahoma"/>
          <w:color w:val="0D0D0D" w:themeColor="text1" w:themeTint="F2"/>
          <w:sz w:val="22"/>
          <w:szCs w:val="22"/>
          <w:lang w:val="es-ES"/>
        </w:rPr>
        <w:t xml:space="preserve"> de</w:t>
      </w:r>
      <w:r>
        <w:rPr>
          <w:rFonts w:ascii="Palatino Linotype" w:hAnsi="Palatino Linotype" w:cs="Tahoma"/>
          <w:color w:val="0D0D0D" w:themeColor="text1" w:themeTint="F2"/>
          <w:sz w:val="22"/>
          <w:szCs w:val="22"/>
          <w:lang w:val="es-ES"/>
        </w:rPr>
        <w:t xml:space="preserve"> </w:t>
      </w:r>
      <w:r w:rsidRPr="00D94C5F">
        <w:rPr>
          <w:rFonts w:ascii="Palatino Linotype" w:hAnsi="Palatino Linotype" w:cs="Tahoma"/>
          <w:color w:val="0D0D0D" w:themeColor="text1" w:themeTint="F2"/>
          <w:sz w:val="22"/>
          <w:szCs w:val="22"/>
          <w:lang w:val="es-ES"/>
        </w:rPr>
        <w:t>l</w:t>
      </w:r>
      <w:r>
        <w:rPr>
          <w:rFonts w:ascii="Palatino Linotype" w:hAnsi="Palatino Linotype" w:cs="Tahoma"/>
          <w:color w:val="0D0D0D" w:themeColor="text1" w:themeTint="F2"/>
          <w:sz w:val="22"/>
          <w:szCs w:val="22"/>
          <w:lang w:val="es-ES"/>
        </w:rPr>
        <w:t>a a</w:t>
      </w:r>
      <w:r w:rsidRPr="00D94C5F">
        <w:rPr>
          <w:rFonts w:ascii="Palatino Linotype" w:hAnsi="Palatino Linotype" w:cs="Tahoma"/>
          <w:color w:val="0D0D0D" w:themeColor="text1" w:themeTint="F2"/>
          <w:sz w:val="22"/>
          <w:szCs w:val="22"/>
          <w:lang w:val="es-ES"/>
        </w:rPr>
        <w:t>hora Recurrente, en el Sistema de Acceso a la Información Mexiquense (SAIMEX), tal como se observa a continuación:</w:t>
      </w:r>
    </w:p>
    <w:p w:rsidR="00980331" w:rsidP="00DC61FF" w:rsidRDefault="00980331" w14:paraId="7B8F75BB" w14:textId="77777777">
      <w:pPr>
        <w:spacing w:line="360" w:lineRule="auto"/>
        <w:jc w:val="both"/>
        <w:rPr>
          <w:rFonts w:ascii="Palatino Linotype" w:hAnsi="Palatino Linotype" w:cs="Tahoma"/>
          <w:color w:val="0D0D0D" w:themeColor="text1" w:themeTint="F2"/>
          <w:sz w:val="22"/>
          <w:szCs w:val="22"/>
          <w:lang w:val="es-ES"/>
        </w:rPr>
      </w:pPr>
    </w:p>
    <w:p w:rsidR="00EA6311" w:rsidP="00CC651F" w:rsidRDefault="002E10E5" w14:paraId="5268B784" w14:textId="005A18E8">
      <w:pPr>
        <w:spacing w:line="360" w:lineRule="auto"/>
        <w:jc w:val="center"/>
        <w:rPr>
          <w:rFonts w:ascii="Palatino Linotype" w:hAnsi="Palatino Linotype" w:cs="Tahoma"/>
          <w:color w:val="0D0D0D" w:themeColor="text1" w:themeTint="F2"/>
          <w:sz w:val="22"/>
          <w:szCs w:val="22"/>
          <w:lang w:val="es-ES"/>
        </w:rPr>
      </w:pPr>
      <w:r>
        <w:rPr>
          <w:noProof/>
        </w:rPr>
        <w:drawing>
          <wp:inline distT="0" distB="0" distL="0" distR="0" wp14:anchorId="1B7A2B6A" wp14:editId="38E03EA7">
            <wp:extent cx="2314575" cy="1619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4575" cy="1619250"/>
                    </a:xfrm>
                    <a:prstGeom prst="rect">
                      <a:avLst/>
                    </a:prstGeom>
                  </pic:spPr>
                </pic:pic>
              </a:graphicData>
            </a:graphic>
          </wp:inline>
        </w:drawing>
      </w:r>
    </w:p>
    <w:p w:rsidR="00CC651F" w:rsidP="00BF2F9E" w:rsidRDefault="00CC651F" w14:paraId="45960225" w14:textId="77777777">
      <w:pPr>
        <w:spacing w:line="360" w:lineRule="auto"/>
        <w:jc w:val="both"/>
        <w:rPr>
          <w:rFonts w:ascii="Palatino Linotype" w:hAnsi="Palatino Linotype" w:cs="Tahoma"/>
          <w:color w:val="0D0D0D" w:themeColor="text1" w:themeTint="F2"/>
          <w:sz w:val="22"/>
          <w:szCs w:val="22"/>
          <w:lang w:val="es-ES"/>
        </w:rPr>
      </w:pPr>
    </w:p>
    <w:p w:rsidRPr="009C0B59" w:rsidR="00EA6311" w:rsidP="00DC61FF" w:rsidRDefault="00EA6311" w14:paraId="5CB9ACD6" w14:textId="1B03C9B7">
      <w:pPr>
        <w:spacing w:line="360" w:lineRule="auto"/>
        <w:jc w:val="both"/>
        <w:rPr>
          <w:rFonts w:ascii="Palatino Linotype" w:hAnsi="Palatino Linotype" w:eastAsia="Calibri" w:cs="Tahoma"/>
          <w:bCs/>
          <w:color w:val="0D0D0D" w:themeColor="text1" w:themeTint="F2"/>
          <w:sz w:val="22"/>
        </w:rPr>
      </w:pPr>
      <w:r>
        <w:rPr>
          <w:rFonts w:ascii="Palatino Linotype" w:hAnsi="Palatino Linotype" w:cs="Tahoma"/>
          <w:color w:val="0D0D0D" w:themeColor="text1" w:themeTint="F2"/>
          <w:sz w:val="22"/>
          <w:szCs w:val="22"/>
          <w:lang w:val="es-ES"/>
        </w:rPr>
        <w:t xml:space="preserve">En este sentido se colige que, tal como lo precisó el Recurrente, el </w:t>
      </w:r>
      <w:r w:rsidR="006207DD">
        <w:rPr>
          <w:rFonts w:ascii="Palatino Linotype" w:hAnsi="Palatino Linotype" w:cs="Tahoma"/>
          <w:color w:val="0D0D0D" w:themeColor="text1" w:themeTint="F2"/>
          <w:sz w:val="22"/>
          <w:szCs w:val="22"/>
          <w:lang w:val="es-ES"/>
        </w:rPr>
        <w:t>Ayuntamiento de Texcoco</w:t>
      </w:r>
      <w:r>
        <w:rPr>
          <w:rFonts w:ascii="Palatino Linotype" w:hAnsi="Palatino Linotype" w:cs="Tahoma"/>
          <w:color w:val="0D0D0D" w:themeColor="text1" w:themeTint="F2"/>
          <w:sz w:val="22"/>
          <w:szCs w:val="22"/>
          <w:lang w:val="es-ES"/>
        </w:rPr>
        <w:t xml:space="preserve">, no emitió respuesta para dar contestación a la solicitud de información, dentro de los plazos establecidos en el artículo 163, de la Ley de Transparencia y </w:t>
      </w:r>
      <w:r w:rsidRPr="00D94C5F">
        <w:rPr>
          <w:rFonts w:ascii="Palatino Linotype" w:hAnsi="Palatino Linotype" w:eastAsia="Calibri" w:cs="Tahoma"/>
          <w:bCs/>
          <w:color w:val="0D0D0D" w:themeColor="text1" w:themeTint="F2"/>
          <w:sz w:val="22"/>
        </w:rPr>
        <w:t xml:space="preserve">Acceso a la Información Pública del Estado de México y Municipios, pues tenía hasta el </w:t>
      </w:r>
      <w:r w:rsidR="002E10E5">
        <w:rPr>
          <w:rFonts w:ascii="Palatino Linotype" w:hAnsi="Palatino Linotype" w:eastAsia="Calibri" w:cs="Tahoma"/>
          <w:b/>
          <w:bCs/>
          <w:color w:val="0D0D0D" w:themeColor="text1" w:themeTint="F2"/>
          <w:sz w:val="22"/>
        </w:rPr>
        <w:t>siete de abril</w:t>
      </w:r>
      <w:r w:rsidR="009C0B59">
        <w:rPr>
          <w:rFonts w:ascii="Palatino Linotype" w:hAnsi="Palatino Linotype" w:eastAsia="Calibri" w:cs="Tahoma"/>
          <w:b/>
          <w:bCs/>
          <w:color w:val="0D0D0D" w:themeColor="text1" w:themeTint="F2"/>
          <w:sz w:val="22"/>
        </w:rPr>
        <w:t xml:space="preserve"> de dos mil veintidós, </w:t>
      </w:r>
      <w:r w:rsidRPr="00D94C5F">
        <w:rPr>
          <w:rFonts w:ascii="Palatino Linotype" w:hAnsi="Palatino Linotype" w:eastAsia="Calibri" w:cs="Tahoma"/>
          <w:bCs/>
          <w:color w:val="0D0D0D" w:themeColor="text1" w:themeTint="F2"/>
          <w:sz w:val="22"/>
        </w:rPr>
        <w:t xml:space="preserve">para realizar dicha situación, por lo que es evidente que el agravio es </w:t>
      </w:r>
      <w:r w:rsidRPr="00D94C5F">
        <w:rPr>
          <w:rFonts w:ascii="Palatino Linotype" w:hAnsi="Palatino Linotype" w:eastAsia="Calibri" w:cs="Tahoma"/>
          <w:b/>
          <w:color w:val="0D0D0D" w:themeColor="text1" w:themeTint="F2"/>
          <w:sz w:val="22"/>
        </w:rPr>
        <w:t>FUNDADO.</w:t>
      </w:r>
    </w:p>
    <w:p w:rsidR="00EA6311" w:rsidP="00DC61FF" w:rsidRDefault="00EA6311" w14:paraId="0E50B605" w14:textId="27235F57">
      <w:pPr>
        <w:spacing w:line="360" w:lineRule="auto"/>
        <w:jc w:val="both"/>
        <w:rPr>
          <w:rFonts w:ascii="Palatino Linotype" w:hAnsi="Palatino Linotype" w:cs="Tahoma"/>
          <w:color w:val="0D0D0D" w:themeColor="text1" w:themeTint="F2"/>
          <w:sz w:val="22"/>
          <w:szCs w:val="22"/>
          <w:lang w:val="es-ES"/>
        </w:rPr>
      </w:pPr>
    </w:p>
    <w:p w:rsidR="001956B6" w:rsidP="00DC61FF" w:rsidRDefault="001956B6" w14:paraId="130D464E" w14:textId="56071C05">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Inclusive a la fecha no ha emitido contestación alguna, a las solicitudes de información, por lo que, resulta procedente </w:t>
      </w:r>
      <w:r>
        <w:rPr>
          <w:rFonts w:ascii="Palatino Linotype" w:hAnsi="Palatino Linotype" w:cs="Tahoma"/>
          <w:b/>
          <w:bCs/>
          <w:sz w:val="22"/>
          <w:szCs w:val="22"/>
        </w:rPr>
        <w:t>ORDENAR</w:t>
      </w:r>
      <w:r>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lo peticionado, </w:t>
      </w:r>
      <w:r w:rsidR="00CC1AD7">
        <w:rPr>
          <w:rFonts w:ascii="Palatino Linotype" w:hAnsi="Palatino Linotype" w:cs="Tahoma"/>
          <w:bCs/>
          <w:sz w:val="22"/>
          <w:szCs w:val="22"/>
        </w:rPr>
        <w:t xml:space="preserve">es decir, </w:t>
      </w:r>
      <w:r w:rsidR="001A3A72">
        <w:rPr>
          <w:rFonts w:ascii="Palatino Linotype" w:hAnsi="Palatino Linotype" w:cs="Tahoma"/>
          <w:bCs/>
          <w:sz w:val="22"/>
          <w:szCs w:val="22"/>
        </w:rPr>
        <w:t xml:space="preserve">referente </w:t>
      </w:r>
      <w:r w:rsidR="002E10E5">
        <w:rPr>
          <w:rFonts w:ascii="Palatino Linotype" w:hAnsi="Palatino Linotype" w:cs="Tahoma"/>
          <w:bCs/>
          <w:sz w:val="22"/>
          <w:szCs w:val="22"/>
        </w:rPr>
        <w:t>al patrimonio municipal.</w:t>
      </w:r>
    </w:p>
    <w:p w:rsidR="002E10E5" w:rsidP="00DC61FF" w:rsidRDefault="002E10E5" w14:paraId="69CAC01C" w14:textId="2238D946">
      <w:pPr>
        <w:spacing w:line="360" w:lineRule="auto"/>
        <w:jc w:val="both"/>
        <w:rPr>
          <w:rFonts w:ascii="Palatino Linotype" w:hAnsi="Palatino Linotype" w:cs="Tahoma"/>
          <w:bCs/>
          <w:sz w:val="22"/>
          <w:szCs w:val="22"/>
        </w:rPr>
      </w:pPr>
    </w:p>
    <w:p w:rsidR="00BA457D" w:rsidP="00DC61FF" w:rsidRDefault="00BC3F28" w14:paraId="2C4B2BCB" w14:textId="1159A25F">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 xml:space="preserve">En </w:t>
      </w:r>
      <w:r w:rsidR="00270B53">
        <w:rPr>
          <w:rFonts w:ascii="Palatino Linotype" w:hAnsi="Palatino Linotype" w:cs="Tahoma"/>
          <w:color w:val="0D0D0D" w:themeColor="text1" w:themeTint="F2"/>
          <w:sz w:val="22"/>
          <w:szCs w:val="22"/>
        </w:rPr>
        <w:t>esa tesitura</w:t>
      </w:r>
      <w:r>
        <w:rPr>
          <w:rFonts w:ascii="Palatino Linotype" w:hAnsi="Palatino Linotype" w:cs="Tahoma"/>
          <w:color w:val="0D0D0D" w:themeColor="text1" w:themeTint="F2"/>
          <w:sz w:val="22"/>
          <w:szCs w:val="22"/>
        </w:rPr>
        <w:t xml:space="preserve">, el </w:t>
      </w:r>
      <w:r w:rsidRPr="00BA457D" w:rsidR="00BA457D">
        <w:rPr>
          <w:rFonts w:ascii="Palatino Linotype" w:hAnsi="Palatino Linotype" w:cs="Tahoma"/>
          <w:color w:val="0D0D0D" w:themeColor="text1" w:themeTint="F2"/>
          <w:sz w:val="22"/>
          <w:szCs w:val="22"/>
        </w:rPr>
        <w:t>artículo 115 fracción I</w:t>
      </w:r>
      <w:r w:rsidR="00270B53">
        <w:rPr>
          <w:rFonts w:ascii="Palatino Linotype" w:hAnsi="Palatino Linotype" w:cs="Tahoma"/>
          <w:color w:val="0D0D0D" w:themeColor="text1" w:themeTint="F2"/>
          <w:sz w:val="22"/>
          <w:szCs w:val="22"/>
        </w:rPr>
        <w:t>I</w:t>
      </w:r>
      <w:r w:rsidRPr="00BA457D" w:rsidR="00BA457D">
        <w:rPr>
          <w:rFonts w:ascii="Palatino Linotype" w:hAnsi="Palatino Linotype" w:cs="Tahoma"/>
          <w:color w:val="0D0D0D" w:themeColor="text1" w:themeTint="F2"/>
          <w:sz w:val="22"/>
          <w:szCs w:val="22"/>
        </w:rPr>
        <w:t xml:space="preserve"> de la </w:t>
      </w:r>
      <w:r w:rsidR="00B82662">
        <w:rPr>
          <w:rFonts w:ascii="Palatino Linotype" w:hAnsi="Palatino Linotype" w:cs="Tahoma"/>
          <w:color w:val="0D0D0D" w:themeColor="text1" w:themeTint="F2"/>
          <w:sz w:val="22"/>
          <w:szCs w:val="22"/>
        </w:rPr>
        <w:t>Constitución Política de los Estados Unidos Mexicanos</w:t>
      </w:r>
      <w:r w:rsidRPr="00BA457D" w:rsidR="00BA457D">
        <w:rPr>
          <w:rFonts w:ascii="Palatino Linotype" w:hAnsi="Palatino Linotype" w:cs="Tahoma"/>
          <w:color w:val="0D0D0D" w:themeColor="text1" w:themeTint="F2"/>
          <w:sz w:val="22"/>
          <w:szCs w:val="22"/>
        </w:rPr>
        <w:t>,</w:t>
      </w:r>
      <w:r w:rsidR="00A078E1">
        <w:rPr>
          <w:rFonts w:ascii="Palatino Linotype" w:hAnsi="Palatino Linotype" w:cs="Tahoma"/>
          <w:color w:val="0D0D0D" w:themeColor="text1" w:themeTint="F2"/>
          <w:sz w:val="22"/>
          <w:szCs w:val="22"/>
        </w:rPr>
        <w:t xml:space="preserve"> con relación al diverso 8°, del </w:t>
      </w:r>
      <w:r w:rsidR="00A078E1">
        <w:rPr>
          <w:rFonts w:ascii="Palatino Linotype" w:hAnsi="Palatino Linotype" w:cs="Tahoma"/>
          <w:color w:val="0D0D0D" w:themeColor="text1" w:themeTint="F2"/>
          <w:sz w:val="22"/>
          <w:szCs w:val="22"/>
          <w:lang w:val="es-ES"/>
        </w:rPr>
        <w:t>Bando de Gobierno del Municipio de Texcoco, dos mil veintidós</w:t>
      </w:r>
      <w:r w:rsidR="00A078E1">
        <w:rPr>
          <w:rFonts w:ascii="Palatino Linotype" w:hAnsi="Palatino Linotype" w:cs="Tahoma"/>
          <w:color w:val="0D0D0D" w:themeColor="text1" w:themeTint="F2"/>
          <w:sz w:val="22"/>
          <w:szCs w:val="22"/>
          <w:lang w:val="es-ES"/>
        </w:rPr>
        <w:t>,</w:t>
      </w:r>
      <w:r w:rsidRPr="00BA457D" w:rsidR="00BA457D">
        <w:rPr>
          <w:rFonts w:ascii="Palatino Linotype" w:hAnsi="Palatino Linotype" w:cs="Tahoma"/>
          <w:color w:val="0D0D0D" w:themeColor="text1" w:themeTint="F2"/>
          <w:sz w:val="22"/>
          <w:szCs w:val="22"/>
        </w:rPr>
        <w:t xml:space="preserve"> </w:t>
      </w:r>
      <w:r w:rsidR="00A078E1">
        <w:rPr>
          <w:rFonts w:ascii="Palatino Linotype" w:hAnsi="Palatino Linotype" w:cs="Tahoma"/>
          <w:color w:val="0D0D0D" w:themeColor="text1" w:themeTint="F2"/>
          <w:sz w:val="22"/>
          <w:szCs w:val="22"/>
        </w:rPr>
        <w:t>precisan</w:t>
      </w:r>
      <w:r w:rsidR="00270B53">
        <w:rPr>
          <w:rFonts w:ascii="Palatino Linotype" w:hAnsi="Palatino Linotype" w:cs="Tahoma"/>
          <w:color w:val="0D0D0D" w:themeColor="text1" w:themeTint="F2"/>
          <w:sz w:val="22"/>
          <w:szCs w:val="22"/>
        </w:rPr>
        <w:t xml:space="preserve"> que </w:t>
      </w:r>
      <w:r w:rsidR="00A078E1">
        <w:rPr>
          <w:rFonts w:ascii="Palatino Linotype" w:hAnsi="Palatino Linotype" w:cs="Tahoma"/>
          <w:color w:val="0D0D0D" w:themeColor="text1" w:themeTint="F2"/>
          <w:sz w:val="22"/>
          <w:szCs w:val="22"/>
        </w:rPr>
        <w:t>el Ayuntamiento</w:t>
      </w:r>
      <w:r w:rsidR="00270B53">
        <w:rPr>
          <w:rFonts w:ascii="Palatino Linotype" w:hAnsi="Palatino Linotype" w:cs="Tahoma"/>
          <w:color w:val="0D0D0D" w:themeColor="text1" w:themeTint="F2"/>
          <w:sz w:val="22"/>
          <w:szCs w:val="22"/>
        </w:rPr>
        <w:t xml:space="preserve"> cuenta con personalidad jurídica y patrimonio propio.</w:t>
      </w:r>
    </w:p>
    <w:p w:rsidR="00270B53" w:rsidP="00DC61FF" w:rsidRDefault="00270B53" w14:paraId="405C76B6" w14:textId="3642E7C7">
      <w:pPr>
        <w:spacing w:line="360" w:lineRule="auto"/>
        <w:jc w:val="both"/>
        <w:rPr>
          <w:rFonts w:ascii="Palatino Linotype" w:hAnsi="Palatino Linotype" w:cs="Tahoma"/>
          <w:color w:val="0D0D0D" w:themeColor="text1" w:themeTint="F2"/>
          <w:sz w:val="22"/>
          <w:szCs w:val="22"/>
        </w:rPr>
      </w:pPr>
    </w:p>
    <w:p w:rsidR="00270B53" w:rsidP="00DC61FF" w:rsidRDefault="00270B53" w14:paraId="3FC297F5" w14:textId="0D5E05E0">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En ese contexto, las Guías Técnicas Municipales 2009, del Instituto Nacional de Administración Pública, A.C., establecen que el patrimonio municipal</w:t>
      </w:r>
      <w:r w:rsidR="00A078E1">
        <w:rPr>
          <w:rFonts w:ascii="Palatino Linotype" w:hAnsi="Palatino Linotype" w:cs="Tahoma"/>
          <w:color w:val="0D0D0D" w:themeColor="text1" w:themeTint="F2"/>
          <w:sz w:val="22"/>
          <w:szCs w:val="22"/>
          <w:lang w:val="es-ES"/>
        </w:rPr>
        <w:t xml:space="preserve"> corresponde al conjunto de bienes (materiales o inmateriales), derechos e inversiones. </w:t>
      </w:r>
    </w:p>
    <w:p w:rsidR="00BA457D" w:rsidP="00DC61FF" w:rsidRDefault="00BA457D" w14:paraId="3DDAC2D3" w14:textId="6B141F97">
      <w:pPr>
        <w:spacing w:line="360" w:lineRule="auto"/>
        <w:jc w:val="both"/>
        <w:rPr>
          <w:rFonts w:ascii="Palatino Linotype" w:hAnsi="Palatino Linotype" w:cs="Tahoma"/>
          <w:color w:val="0D0D0D" w:themeColor="text1" w:themeTint="F2"/>
          <w:sz w:val="22"/>
          <w:szCs w:val="22"/>
          <w:lang w:val="es-ES"/>
        </w:rPr>
      </w:pPr>
    </w:p>
    <w:p w:rsidR="00A078E1" w:rsidP="00DC61FF" w:rsidRDefault="00A078E1" w14:paraId="7E0CCD0D" w14:textId="743EFD36">
      <w:pPr>
        <w:spacing w:line="360" w:lineRule="auto"/>
        <w:jc w:val="both"/>
        <w:rPr>
          <w:rFonts w:ascii="Palatino Linotype" w:hAnsi="Palatino Linotype" w:cs="Tahoma"/>
          <w:color w:val="0D0D0D" w:themeColor="text1" w:themeTint="F2"/>
          <w:sz w:val="22"/>
          <w:szCs w:val="22"/>
          <w:lang w:val="es-ES"/>
        </w:rPr>
      </w:pPr>
      <w:r>
        <w:rPr>
          <w:rFonts w:ascii="Palatino Linotype" w:hAnsi="Palatino Linotype" w:cs="Tahoma"/>
          <w:color w:val="0D0D0D" w:themeColor="text1" w:themeTint="F2"/>
          <w:sz w:val="22"/>
          <w:szCs w:val="22"/>
          <w:lang w:val="es-ES"/>
        </w:rPr>
        <w:t>En ese orden de ideas, los artículos 20</w:t>
      </w:r>
      <w:r w:rsidR="00965540">
        <w:rPr>
          <w:rFonts w:ascii="Palatino Linotype" w:hAnsi="Palatino Linotype" w:cs="Tahoma"/>
          <w:color w:val="0D0D0D" w:themeColor="text1" w:themeTint="F2"/>
          <w:sz w:val="22"/>
          <w:szCs w:val="22"/>
          <w:lang w:val="es-ES"/>
        </w:rPr>
        <w:t>,</w:t>
      </w:r>
      <w:r>
        <w:rPr>
          <w:rFonts w:ascii="Palatino Linotype" w:hAnsi="Palatino Linotype" w:cs="Tahoma"/>
          <w:color w:val="0D0D0D" w:themeColor="text1" w:themeTint="F2"/>
          <w:sz w:val="22"/>
          <w:szCs w:val="22"/>
          <w:lang w:val="es-ES"/>
        </w:rPr>
        <w:t xml:space="preserve"> 39</w:t>
      </w:r>
      <w:r w:rsidR="00965540">
        <w:rPr>
          <w:rFonts w:ascii="Palatino Linotype" w:hAnsi="Palatino Linotype" w:cs="Tahoma"/>
          <w:color w:val="0D0D0D" w:themeColor="text1" w:themeTint="F2"/>
          <w:sz w:val="22"/>
          <w:szCs w:val="22"/>
          <w:lang w:val="es-ES"/>
        </w:rPr>
        <w:t>, 40, 41 y 42</w:t>
      </w:r>
      <w:r>
        <w:rPr>
          <w:rFonts w:ascii="Palatino Linotype" w:hAnsi="Palatino Linotype" w:cs="Tahoma"/>
          <w:color w:val="0D0D0D" w:themeColor="text1" w:themeTint="F2"/>
          <w:sz w:val="22"/>
          <w:szCs w:val="22"/>
          <w:lang w:val="es-ES"/>
        </w:rPr>
        <w:t xml:space="preserve"> del Bando de Gobierno del Municipio de Texcoco, dos mil veintidós, establecen que el patrimonio municipal será administrado exclusivamente por el Ayuntamiento, el cu</w:t>
      </w:r>
      <w:r w:rsidR="00965540">
        <w:rPr>
          <w:rFonts w:ascii="Palatino Linotype" w:hAnsi="Palatino Linotype" w:cs="Tahoma"/>
          <w:color w:val="0D0D0D" w:themeColor="text1" w:themeTint="F2"/>
          <w:sz w:val="22"/>
          <w:szCs w:val="22"/>
          <w:lang w:val="es-ES"/>
        </w:rPr>
        <w:t>al estará integrado por bienes de dominio público y privado, ingresos y egresos, conforme a lo siguiente:</w:t>
      </w:r>
    </w:p>
    <w:p w:rsidR="00965540" w:rsidP="00DC61FF" w:rsidRDefault="00965540" w14:paraId="64F4CD46" w14:textId="1E73DFEE">
      <w:pPr>
        <w:spacing w:line="360" w:lineRule="auto"/>
        <w:jc w:val="both"/>
        <w:rPr>
          <w:rFonts w:ascii="Palatino Linotype" w:hAnsi="Palatino Linotype" w:cs="Tahoma"/>
          <w:color w:val="0D0D0D" w:themeColor="text1" w:themeTint="F2"/>
          <w:sz w:val="22"/>
          <w:szCs w:val="22"/>
          <w:lang w:val="es-ES"/>
        </w:rPr>
      </w:pPr>
    </w:p>
    <w:p w:rsidRPr="00965540" w:rsidR="00A078E1" w:rsidP="00583FDB" w:rsidRDefault="00965540" w14:paraId="0612B34C" w14:textId="7B56233E">
      <w:pPr>
        <w:pStyle w:val="Prrafodelista"/>
        <w:numPr>
          <w:ilvl w:val="0"/>
          <w:numId w:val="11"/>
        </w:numPr>
        <w:spacing w:line="360" w:lineRule="auto"/>
        <w:jc w:val="both"/>
        <w:rPr>
          <w:rFonts w:ascii="Palatino Linotype" w:hAnsi="Palatino Linotype" w:cs="Tahoma"/>
          <w:color w:val="0D0D0D" w:themeColor="text1" w:themeTint="F2"/>
          <w:szCs w:val="22"/>
          <w:lang w:val="es-ES"/>
        </w:rPr>
      </w:pPr>
      <w:r w:rsidRPr="00965540">
        <w:rPr>
          <w:rFonts w:ascii="Palatino Linotype" w:hAnsi="Palatino Linotype" w:cs="Tahoma"/>
          <w:b/>
          <w:bCs/>
          <w:color w:val="0D0D0D" w:themeColor="text1" w:themeTint="F2"/>
          <w:szCs w:val="22"/>
          <w:lang w:val="es-ES"/>
        </w:rPr>
        <w:t>Bienes de dominio público:</w:t>
      </w:r>
      <w:r w:rsidRPr="00965540">
        <w:rPr>
          <w:rFonts w:ascii="Palatino Linotype" w:hAnsi="Palatino Linotype" w:cs="Tahoma"/>
          <w:color w:val="0D0D0D" w:themeColor="text1" w:themeTint="F2"/>
          <w:szCs w:val="22"/>
          <w:lang w:val="es-ES"/>
        </w:rPr>
        <w:t xml:space="preserve"> Los de uso común, los destinados por el Ayuntamiento a un servicio público, los muebles municipales, las servidumbres, las pinturas, murales</w:t>
      </w:r>
      <w:r>
        <w:rPr>
          <w:rFonts w:ascii="Palatino Linotype" w:hAnsi="Palatino Linotype" w:cs="Tahoma"/>
          <w:color w:val="0D0D0D" w:themeColor="text1" w:themeTint="F2"/>
          <w:szCs w:val="22"/>
          <w:lang w:val="es-ES"/>
        </w:rPr>
        <w:t>,</w:t>
      </w:r>
      <w:r w:rsidRPr="00965540">
        <w:rPr>
          <w:rFonts w:ascii="Palatino Linotype" w:hAnsi="Palatino Linotype" w:cs="Tahoma"/>
          <w:color w:val="0D0D0D" w:themeColor="text1" w:themeTint="F2"/>
          <w:szCs w:val="22"/>
          <w:lang w:val="es-ES"/>
        </w:rPr>
        <w:t xml:space="preserve"> </w:t>
      </w:r>
      <w:r w:rsidRPr="00965540">
        <w:rPr>
          <w:rFonts w:ascii="Palatino Linotype" w:hAnsi="Palatino Linotype" w:cs="Tahoma"/>
          <w:color w:val="0D0D0D" w:themeColor="text1" w:themeTint="F2"/>
          <w:szCs w:val="22"/>
        </w:rPr>
        <w:t>esculturas y cualquier obra artística o de valor histórico</w:t>
      </w:r>
      <w:r>
        <w:rPr>
          <w:rFonts w:ascii="Palatino Linotype" w:hAnsi="Palatino Linotype" w:cs="Tahoma"/>
          <w:color w:val="0D0D0D" w:themeColor="text1" w:themeTint="F2"/>
          <w:szCs w:val="22"/>
        </w:rPr>
        <w:t>, entre otros.</w:t>
      </w:r>
    </w:p>
    <w:p w:rsidRPr="00965540" w:rsidR="00965540" w:rsidP="00965540" w:rsidRDefault="00965540" w14:paraId="329306D2" w14:textId="77777777">
      <w:pPr>
        <w:pStyle w:val="Prrafodelista"/>
        <w:spacing w:line="360" w:lineRule="auto"/>
        <w:jc w:val="both"/>
        <w:rPr>
          <w:rFonts w:ascii="Palatino Linotype" w:hAnsi="Palatino Linotype" w:cs="Tahoma"/>
          <w:color w:val="0D0D0D" w:themeColor="text1" w:themeTint="F2"/>
          <w:szCs w:val="22"/>
          <w:lang w:val="es-ES"/>
        </w:rPr>
      </w:pPr>
    </w:p>
    <w:p w:rsidRPr="00965540" w:rsidR="00965540" w:rsidP="006B1606" w:rsidRDefault="00965540" w14:paraId="7D636471" w14:textId="0E3B8462">
      <w:pPr>
        <w:pStyle w:val="Prrafodelista"/>
        <w:numPr>
          <w:ilvl w:val="0"/>
          <w:numId w:val="11"/>
        </w:numPr>
        <w:spacing w:line="360" w:lineRule="auto"/>
        <w:jc w:val="both"/>
        <w:rPr>
          <w:rFonts w:ascii="Palatino Linotype" w:hAnsi="Palatino Linotype" w:cs="Tahoma"/>
          <w:b/>
          <w:bCs/>
          <w:color w:val="0D0D0D" w:themeColor="text1" w:themeTint="F2"/>
          <w:szCs w:val="22"/>
          <w:lang w:val="es-ES"/>
        </w:rPr>
      </w:pPr>
      <w:r w:rsidRPr="00965540">
        <w:rPr>
          <w:rFonts w:ascii="Palatino Linotype" w:hAnsi="Palatino Linotype" w:cs="Tahoma"/>
          <w:b/>
          <w:bCs/>
          <w:color w:val="0D0D0D" w:themeColor="text1" w:themeTint="F2"/>
          <w:szCs w:val="22"/>
        </w:rPr>
        <w:t xml:space="preserve">Bienes de dominio privado: </w:t>
      </w:r>
      <w:r w:rsidRPr="00965540">
        <w:rPr>
          <w:rFonts w:ascii="Palatino Linotype" w:hAnsi="Palatino Linotype" w:cs="Tahoma"/>
          <w:color w:val="0D0D0D" w:themeColor="text1" w:themeTint="F2"/>
          <w:szCs w:val="22"/>
        </w:rPr>
        <w:t>Los que resulten de la liquidación y extinción de los organismos auxiliares municipales</w:t>
      </w:r>
      <w:r>
        <w:rPr>
          <w:rFonts w:ascii="Palatino Linotype" w:hAnsi="Palatino Linotype" w:cs="Tahoma"/>
          <w:color w:val="0D0D0D" w:themeColor="text1" w:themeTint="F2"/>
          <w:szCs w:val="22"/>
        </w:rPr>
        <w:t>, los inmuebles o muebles que formen parte del Ayuntamiento no destinados al uso común o la prestación de un servicio público.</w:t>
      </w:r>
    </w:p>
    <w:p w:rsidRPr="00965540" w:rsidR="00965540" w:rsidP="00965540" w:rsidRDefault="00965540" w14:paraId="7D7A36BE" w14:textId="77777777">
      <w:pPr>
        <w:pStyle w:val="Prrafodelista"/>
        <w:spacing w:line="360" w:lineRule="auto"/>
        <w:jc w:val="both"/>
        <w:rPr>
          <w:rFonts w:ascii="Palatino Linotype" w:hAnsi="Palatino Linotype" w:cs="Tahoma"/>
          <w:b/>
          <w:bCs/>
          <w:color w:val="0D0D0D" w:themeColor="text1" w:themeTint="F2"/>
          <w:szCs w:val="22"/>
          <w:lang w:val="es-ES"/>
        </w:rPr>
      </w:pPr>
    </w:p>
    <w:p w:rsidRPr="00965540" w:rsidR="00965540" w:rsidP="00583FDB" w:rsidRDefault="00965540" w14:paraId="2E3E5061" w14:textId="7BF146D0">
      <w:pPr>
        <w:pStyle w:val="Prrafodelista"/>
        <w:numPr>
          <w:ilvl w:val="0"/>
          <w:numId w:val="11"/>
        </w:numPr>
        <w:spacing w:line="360" w:lineRule="auto"/>
        <w:jc w:val="both"/>
        <w:rPr>
          <w:rFonts w:ascii="Palatino Linotype" w:hAnsi="Palatino Linotype" w:cs="Tahoma"/>
          <w:b/>
          <w:bCs/>
          <w:color w:val="0D0D0D" w:themeColor="text1" w:themeTint="F2"/>
          <w:szCs w:val="22"/>
          <w:lang w:val="es-ES"/>
        </w:rPr>
      </w:pPr>
      <w:r>
        <w:rPr>
          <w:rFonts w:ascii="Palatino Linotype" w:hAnsi="Palatino Linotype" w:cs="Tahoma"/>
          <w:b/>
          <w:bCs/>
          <w:color w:val="0D0D0D" w:themeColor="text1" w:themeTint="F2"/>
          <w:szCs w:val="22"/>
        </w:rPr>
        <w:t>Ingresos:</w:t>
      </w:r>
      <w:r w:rsidR="003B1F87">
        <w:rPr>
          <w:rFonts w:ascii="Palatino Linotype" w:hAnsi="Palatino Linotype" w:cs="Tahoma"/>
          <w:b/>
          <w:bCs/>
          <w:color w:val="0D0D0D" w:themeColor="text1" w:themeTint="F2"/>
          <w:szCs w:val="22"/>
        </w:rPr>
        <w:t xml:space="preserve"> </w:t>
      </w:r>
      <w:r w:rsidR="003B1F87">
        <w:rPr>
          <w:rFonts w:ascii="Palatino Linotype" w:hAnsi="Palatino Linotype" w:cs="Tahoma"/>
          <w:color w:val="0D0D0D" w:themeColor="text1" w:themeTint="F2"/>
          <w:szCs w:val="22"/>
        </w:rPr>
        <w:t>Se conforman de las contribuciones e ingresos que obtenga el municipio, los capitales y créditos a favor del Ayuntamiento, lo cual incluye los intereses o productos, las rentas y productos de los bienes municipales y las herencias, donaciones y legados que reciba, así como, las participaciones que percibe a nivel Federal o Estatal.</w:t>
      </w:r>
    </w:p>
    <w:p w:rsidRPr="00965540" w:rsidR="00965540" w:rsidP="00965540" w:rsidRDefault="00965540" w14:paraId="3873BEB9" w14:textId="77777777">
      <w:pPr>
        <w:pStyle w:val="Prrafodelista"/>
        <w:rPr>
          <w:rFonts w:ascii="Palatino Linotype" w:hAnsi="Palatino Linotype" w:cs="Tahoma"/>
          <w:b/>
          <w:bCs/>
          <w:color w:val="0D0D0D" w:themeColor="text1" w:themeTint="F2"/>
          <w:szCs w:val="22"/>
          <w:lang w:val="es-ES"/>
        </w:rPr>
      </w:pPr>
    </w:p>
    <w:p w:rsidRPr="003B1F87" w:rsidR="00965540" w:rsidP="00583FDB" w:rsidRDefault="00965540" w14:paraId="4B87F32E" w14:textId="5C01BE48">
      <w:pPr>
        <w:pStyle w:val="Prrafodelista"/>
        <w:numPr>
          <w:ilvl w:val="0"/>
          <w:numId w:val="11"/>
        </w:numPr>
        <w:spacing w:line="360" w:lineRule="auto"/>
        <w:jc w:val="both"/>
        <w:rPr>
          <w:rFonts w:ascii="Palatino Linotype" w:hAnsi="Palatino Linotype" w:cs="Tahoma"/>
          <w:b/>
          <w:bCs/>
          <w:color w:val="0D0D0D" w:themeColor="text1" w:themeTint="F2"/>
          <w:szCs w:val="22"/>
          <w:lang w:val="es-ES"/>
        </w:rPr>
      </w:pPr>
      <w:r>
        <w:rPr>
          <w:rFonts w:ascii="Palatino Linotype" w:hAnsi="Palatino Linotype" w:cs="Tahoma"/>
          <w:b/>
          <w:bCs/>
          <w:color w:val="0D0D0D" w:themeColor="text1" w:themeTint="F2"/>
          <w:szCs w:val="22"/>
        </w:rPr>
        <w:t>Egresos:</w:t>
      </w:r>
      <w:r w:rsidR="003B1F87">
        <w:rPr>
          <w:rFonts w:ascii="Palatino Linotype" w:hAnsi="Palatino Linotype" w:cs="Tahoma"/>
          <w:b/>
          <w:bCs/>
          <w:color w:val="0D0D0D" w:themeColor="text1" w:themeTint="F2"/>
          <w:szCs w:val="22"/>
        </w:rPr>
        <w:t xml:space="preserve"> </w:t>
      </w:r>
      <w:r w:rsidR="003B1F87">
        <w:rPr>
          <w:rFonts w:ascii="Palatino Linotype" w:hAnsi="Palatino Linotype" w:cs="Tahoma"/>
          <w:color w:val="0D0D0D" w:themeColor="text1" w:themeTint="F2"/>
          <w:szCs w:val="22"/>
        </w:rPr>
        <w:t>Corresponde al gasto público (corriente, inversión pública o financiera y cancelación de pasivos).</w:t>
      </w:r>
    </w:p>
    <w:p w:rsidRPr="003B1F87" w:rsidR="003B1F87" w:rsidP="003B1F87" w:rsidRDefault="003B1F87" w14:paraId="40542E24" w14:textId="77777777">
      <w:pPr>
        <w:pStyle w:val="Prrafodelista"/>
        <w:spacing w:line="360" w:lineRule="auto"/>
        <w:rPr>
          <w:rFonts w:ascii="Palatino Linotype" w:hAnsi="Palatino Linotype" w:cs="Tahoma"/>
          <w:b/>
          <w:bCs/>
          <w:color w:val="0D0D0D" w:themeColor="text1" w:themeTint="F2"/>
          <w:szCs w:val="22"/>
          <w:lang w:val="es-ES"/>
        </w:rPr>
      </w:pPr>
    </w:p>
    <w:p w:rsidR="007E292A" w:rsidP="00DC61FF" w:rsidRDefault="00F34BD0" w14:paraId="09E6AE7E" w14:textId="3307B873">
      <w:pPr>
        <w:spacing w:line="360" w:lineRule="auto"/>
        <w:jc w:val="both"/>
        <w:rPr>
          <w:rFonts w:ascii="Palatino Linotype" w:hAnsi="Palatino Linotype"/>
          <w:color w:val="000000"/>
          <w:sz w:val="22"/>
          <w:szCs w:val="22"/>
          <w:lang w:eastAsia="es-MX"/>
        </w:rPr>
      </w:pPr>
      <w:r>
        <w:rPr>
          <w:rFonts w:ascii="Palatino Linotype" w:hAnsi="Palatino Linotype"/>
          <w:color w:val="000000"/>
          <w:sz w:val="22"/>
          <w:szCs w:val="22"/>
          <w:lang w:eastAsia="es-MX"/>
        </w:rPr>
        <w:t xml:space="preserve">Derivado de lo anterior, se advierte que el </w:t>
      </w:r>
      <w:r w:rsidR="006207DD">
        <w:rPr>
          <w:rFonts w:ascii="Palatino Linotype" w:hAnsi="Palatino Linotype"/>
          <w:color w:val="000000"/>
          <w:sz w:val="22"/>
          <w:szCs w:val="22"/>
          <w:lang w:eastAsia="es-MX"/>
        </w:rPr>
        <w:t>Ayuntamiento de Texcoco</w:t>
      </w:r>
      <w:r>
        <w:rPr>
          <w:rFonts w:ascii="Palatino Linotype" w:hAnsi="Palatino Linotype"/>
          <w:color w:val="000000"/>
          <w:sz w:val="22"/>
          <w:szCs w:val="22"/>
          <w:lang w:eastAsia="es-MX"/>
        </w:rPr>
        <w:t xml:space="preserve"> tiene </w:t>
      </w:r>
      <w:r w:rsidR="008D034C">
        <w:rPr>
          <w:rFonts w:ascii="Palatino Linotype" w:hAnsi="Palatino Linotype"/>
          <w:color w:val="000000"/>
          <w:sz w:val="22"/>
          <w:szCs w:val="22"/>
          <w:lang w:eastAsia="es-MX"/>
        </w:rPr>
        <w:t>competencia para atender el requerimiento de información</w:t>
      </w:r>
      <w:r w:rsidR="003B1F87">
        <w:rPr>
          <w:rFonts w:ascii="Palatino Linotype" w:hAnsi="Palatino Linotype"/>
          <w:color w:val="000000"/>
          <w:sz w:val="22"/>
          <w:szCs w:val="22"/>
          <w:lang w:eastAsia="es-MX"/>
        </w:rPr>
        <w:t>, toda vez que cuenta con su propio patrimonio municipal</w:t>
      </w:r>
      <w:r w:rsidR="008D034C">
        <w:rPr>
          <w:rFonts w:ascii="Palatino Linotype" w:hAnsi="Palatino Linotype"/>
          <w:color w:val="000000"/>
          <w:sz w:val="22"/>
          <w:szCs w:val="22"/>
          <w:lang w:eastAsia="es-MX"/>
        </w:rPr>
        <w:t>, de tal su</w:t>
      </w:r>
      <w:r w:rsidR="00C34BF1">
        <w:rPr>
          <w:rFonts w:ascii="Palatino Linotype" w:hAnsi="Palatino Linotype"/>
          <w:color w:val="000000"/>
          <w:sz w:val="22"/>
          <w:szCs w:val="22"/>
          <w:lang w:eastAsia="es-MX"/>
        </w:rPr>
        <w:t xml:space="preserve">erte que, el </w:t>
      </w:r>
      <w:r w:rsidR="007E292A">
        <w:rPr>
          <w:rFonts w:ascii="Palatino Linotype" w:hAnsi="Palatino Linotype"/>
          <w:color w:val="000000"/>
          <w:sz w:val="22"/>
          <w:szCs w:val="22"/>
          <w:lang w:eastAsia="es-MX"/>
        </w:rPr>
        <w:t>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rsidR="00DC61FF" w:rsidP="00DC61FF" w:rsidRDefault="00DC61FF" w14:paraId="3806CE6C" w14:textId="77777777">
      <w:pPr>
        <w:spacing w:line="360" w:lineRule="auto"/>
        <w:jc w:val="both"/>
        <w:rPr>
          <w:rFonts w:ascii="Palatino Linotype" w:hAnsi="Palatino Linotype" w:eastAsia="Calibri"/>
          <w:color w:val="000000" w:themeColor="text1"/>
          <w:sz w:val="22"/>
          <w:szCs w:val="22"/>
          <w:lang w:eastAsia="en-US"/>
        </w:rPr>
      </w:pPr>
    </w:p>
    <w:p w:rsidR="007E292A" w:rsidP="00DC61FF" w:rsidRDefault="007E292A" w14:paraId="0CAC8324" w14:textId="0BB5438A">
      <w:pPr>
        <w:widowControl w:val="0"/>
        <w:spacing w:line="360" w:lineRule="auto"/>
        <w:jc w:val="both"/>
        <w:rPr>
          <w:rFonts w:ascii="Palatino Linotype" w:hAnsi="Palatino Linotype" w:cs="Tahoma"/>
          <w:color w:val="000000" w:themeColor="text1"/>
          <w:sz w:val="22"/>
          <w:szCs w:val="22"/>
        </w:rPr>
      </w:pPr>
      <w:r>
        <w:rPr>
          <w:rFonts w:ascii="Palatino Linotype" w:hAnsi="Palatino Linotype" w:eastAsia="Calibri"/>
          <w:color w:val="000000" w:themeColor="text1"/>
          <w:sz w:val="22"/>
          <w:szCs w:val="22"/>
          <w:lang w:eastAsia="en-US"/>
        </w:rPr>
        <w:t>Finalmente, para el caso de que los documentos que den cuenta de lo solicitado,</w:t>
      </w:r>
      <w:r>
        <w:rPr>
          <w:rFonts w:ascii="Palatino Linotype" w:hAnsi="Palatino Linotype" w:eastAsia="Calibri" w:cs="Tahoma"/>
          <w:color w:val="000000" w:themeColor="text1"/>
          <w:sz w:val="22"/>
          <w:szCs w:val="22"/>
          <w:lang w:eastAsia="en-US"/>
        </w:rPr>
        <w:t xml:space="preserve"> contengan datos o </w:t>
      </w:r>
      <w:r w:rsidR="00CD104C">
        <w:rPr>
          <w:rFonts w:ascii="Palatino Linotype" w:hAnsi="Palatino Linotype" w:eastAsia="Calibri" w:cs="Tahoma"/>
          <w:color w:val="000000" w:themeColor="text1"/>
          <w:sz w:val="22"/>
          <w:szCs w:val="22"/>
          <w:lang w:eastAsia="en-US"/>
        </w:rPr>
        <w:t>información clasificada</w:t>
      </w:r>
      <w:r>
        <w:rPr>
          <w:rFonts w:ascii="Palatino Linotype" w:hAnsi="Palatino Linotype" w:eastAsia="Calibri" w:cs="Tahoma"/>
          <w:color w:val="000000" w:themeColor="text1"/>
          <w:sz w:val="22"/>
          <w:szCs w:val="22"/>
          <w:lang w:eastAsia="en-US"/>
        </w:rPr>
        <w:t xml:space="preserve">, este deberá </w:t>
      </w:r>
      <w:r>
        <w:rPr>
          <w:rFonts w:ascii="Palatino Linotype" w:hAnsi="Palatino Linotype" w:eastAsia="Calibri" w:cs="Tahoma"/>
          <w:bCs/>
          <w:color w:val="000000" w:themeColor="text1"/>
          <w:sz w:val="22"/>
          <w:szCs w:val="22"/>
          <w:lang w:eastAsia="en-US"/>
        </w:rPr>
        <w:t>entregarlos, en versión pú</w:t>
      </w:r>
      <w:r w:rsidR="00CD104C">
        <w:rPr>
          <w:rFonts w:ascii="Palatino Linotype" w:hAnsi="Palatino Linotype" w:eastAsia="Calibri" w:cs="Tahoma"/>
          <w:bCs/>
          <w:color w:val="000000" w:themeColor="text1"/>
          <w:sz w:val="22"/>
          <w:szCs w:val="22"/>
          <w:lang w:eastAsia="en-US"/>
        </w:rPr>
        <w:t>blica, en donde se eliminen esta</w:t>
      </w:r>
      <w:r>
        <w:rPr>
          <w:rFonts w:ascii="Palatino Linotype" w:hAnsi="Palatino Linotype" w:eastAsia="Calibri" w:cs="Tahoma"/>
          <w:bCs/>
          <w:color w:val="000000" w:themeColor="text1"/>
          <w:sz w:val="22"/>
          <w:szCs w:val="22"/>
          <w:lang w:eastAsia="en-US"/>
        </w:rPr>
        <w:t>; sobre dicha situación</w:t>
      </w:r>
      <w:r>
        <w:rPr>
          <w:rFonts w:ascii="Palatino Linotype" w:hAnsi="Palatino Linotype" w:eastAsia="Calibri" w:cs="Tahoma"/>
          <w:bCs/>
          <w:color w:val="000000" w:themeColor="text1"/>
          <w:sz w:val="22"/>
          <w:szCs w:val="22"/>
          <w:lang w:val="es-ES_tradnl" w:eastAsia="en-US"/>
        </w:rPr>
        <w:t>, el</w:t>
      </w:r>
      <w:r>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E292A" w:rsidP="00DC61FF" w:rsidRDefault="007E292A" w14:paraId="512FB027" w14:textId="4A3BED51">
      <w:pPr>
        <w:spacing w:line="360" w:lineRule="auto"/>
        <w:jc w:val="both"/>
        <w:rPr>
          <w:rFonts w:ascii="Palatino Linotype" w:hAnsi="Palatino Linotype" w:cs="Tahoma"/>
          <w:color w:val="000000" w:themeColor="text1"/>
          <w:sz w:val="22"/>
          <w:szCs w:val="22"/>
        </w:rPr>
      </w:pPr>
    </w:p>
    <w:p w:rsidR="003B1F87" w:rsidP="00DC61FF" w:rsidRDefault="003B1F87" w14:paraId="780C1896" w14:textId="03181C5F">
      <w:pPr>
        <w:spacing w:line="360" w:lineRule="auto"/>
        <w:jc w:val="both"/>
        <w:rPr>
          <w:rFonts w:ascii="Palatino Linotype" w:hAnsi="Palatino Linotype" w:cs="Tahoma"/>
          <w:color w:val="000000" w:themeColor="text1"/>
          <w:sz w:val="22"/>
          <w:szCs w:val="22"/>
        </w:rPr>
      </w:pPr>
    </w:p>
    <w:p w:rsidR="003B1F87" w:rsidP="00DC61FF" w:rsidRDefault="003B1F87" w14:paraId="4F050EF3" w14:textId="77777777">
      <w:pPr>
        <w:spacing w:line="360" w:lineRule="auto"/>
        <w:jc w:val="both"/>
        <w:rPr>
          <w:rFonts w:ascii="Palatino Linotype" w:hAnsi="Palatino Linotype" w:cs="Tahoma"/>
          <w:color w:val="000000" w:themeColor="text1"/>
          <w:sz w:val="22"/>
          <w:szCs w:val="22"/>
        </w:rPr>
      </w:pPr>
    </w:p>
    <w:p w:rsidR="007E292A" w:rsidP="00DC61FF" w:rsidRDefault="007E292A" w14:paraId="2D85AB3A" w14:textId="77777777">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1956B6" w:rsidP="00DC61FF" w:rsidRDefault="001956B6" w14:paraId="35A2DEA8" w14:textId="4444B2B7">
      <w:pPr>
        <w:spacing w:line="360" w:lineRule="auto"/>
        <w:ind w:right="-28"/>
        <w:contextualSpacing/>
        <w:jc w:val="both"/>
        <w:rPr>
          <w:rFonts w:ascii="Palatino Linotype" w:hAnsi="Palatino Linotype" w:eastAsia="Calibri" w:cs="Tahoma"/>
          <w:bCs/>
          <w:sz w:val="22"/>
          <w:szCs w:val="22"/>
          <w:lang w:eastAsia="en-US"/>
        </w:rPr>
      </w:pPr>
    </w:p>
    <w:p w:rsidR="00703ED0" w:rsidP="00DC61FF" w:rsidRDefault="00703ED0" w14:paraId="44E7D1AD" w14:textId="77777777">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rsidR="00703ED0" w:rsidP="00DC61FF" w:rsidRDefault="00703ED0" w14:paraId="0C63B663" w14:textId="77777777">
      <w:pPr>
        <w:spacing w:line="360" w:lineRule="auto"/>
        <w:ind w:right="-28"/>
        <w:jc w:val="both"/>
        <w:rPr>
          <w:rFonts w:ascii="Palatino Linotype" w:hAnsi="Palatino Linotype" w:cs="Tahoma"/>
          <w:b/>
          <w:sz w:val="22"/>
          <w:szCs w:val="22"/>
        </w:rPr>
      </w:pPr>
    </w:p>
    <w:p w:rsidR="00206A91" w:rsidP="00DC61FF" w:rsidRDefault="00206A91" w14:paraId="0F6EFB9D" w14:textId="1839C21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Pr>
          <w:rFonts w:ascii="Palatino Linotype" w:hAnsi="Palatino Linotype" w:cs="Tahoma"/>
          <w:b/>
          <w:bCs/>
          <w:sz w:val="22"/>
          <w:szCs w:val="22"/>
        </w:rPr>
        <w:t>ORDENAR</w:t>
      </w:r>
      <w:r>
        <w:rPr>
          <w:rFonts w:ascii="Palatino Linotype" w:hAnsi="Palatino Linotype" w:cs="Tahoma"/>
          <w:sz w:val="22"/>
          <w:szCs w:val="22"/>
        </w:rPr>
        <w:t xml:space="preserve"> al Sujeto Obligado, a que dé trámite y respuesta a la solicitud de información pública con número </w:t>
      </w:r>
      <w:r w:rsidR="006207DD">
        <w:rPr>
          <w:rFonts w:ascii="Palatino Linotype" w:hAnsi="Palatino Linotype" w:cs="Tahoma"/>
          <w:iCs/>
          <w:sz w:val="22"/>
          <w:szCs w:val="22"/>
        </w:rPr>
        <w:t>00151/TEXCOCO/IP/2022</w:t>
      </w:r>
      <w:r>
        <w:rPr>
          <w:rFonts w:ascii="Palatino Linotype" w:hAnsi="Palatino Linotype" w:cs="Tahoma"/>
          <w:iCs/>
          <w:sz w:val="22"/>
          <w:szCs w:val="22"/>
        </w:rPr>
        <w:t>.</w:t>
      </w:r>
    </w:p>
    <w:p w:rsidRPr="00D94C5F" w:rsidR="009A2E93" w:rsidP="00DC61FF" w:rsidRDefault="009A2E93" w14:paraId="50DBD2B1" w14:textId="77777777">
      <w:pPr>
        <w:spacing w:line="360" w:lineRule="auto"/>
        <w:contextualSpacing/>
        <w:jc w:val="both"/>
        <w:rPr>
          <w:rFonts w:ascii="Palatino Linotype" w:hAnsi="Palatino Linotype" w:cs="Tahoma"/>
          <w:color w:val="0D0D0D" w:themeColor="text1" w:themeTint="F2"/>
          <w:sz w:val="22"/>
          <w:szCs w:val="22"/>
        </w:rPr>
      </w:pPr>
    </w:p>
    <w:p w:rsidRPr="00146732" w:rsidR="009A2E93" w:rsidP="00DC61FF" w:rsidRDefault="009A2E93" w14:paraId="1C2EB921"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9A2E93" w:rsidP="00DC61FF" w:rsidRDefault="009A2E93" w14:paraId="4780F5E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206A91" w:rsidP="00DC61FF" w:rsidRDefault="00206A91" w14:paraId="411F3B75" w14:textId="5A61C47A">
      <w:pPr>
        <w:autoSpaceDE w:val="0"/>
        <w:autoSpaceDN w:val="0"/>
        <w:adjustRightInd w:val="0"/>
        <w:spacing w:line="360" w:lineRule="auto"/>
        <w:jc w:val="both"/>
        <w:rPr>
          <w:rFonts w:ascii="Palatino Linotype" w:hAnsi="Palatino Linotype" w:eastAsia="Calibri" w:cs="Tahoma"/>
          <w:bCs/>
          <w:iCs/>
          <w:sz w:val="22"/>
          <w:szCs w:val="22"/>
          <w:lang w:val="es-ES" w:eastAsia="en-US"/>
        </w:rPr>
      </w:pPr>
      <w:r>
        <w:rPr>
          <w:rFonts w:ascii="Palatino Linotype" w:hAnsi="Palatino Linotype" w:eastAsia="Calibri" w:cs="Tahoma"/>
          <w:bCs/>
          <w:iCs/>
          <w:sz w:val="22"/>
          <w:szCs w:val="22"/>
          <w:lang w:val="es-ES" w:eastAsia="en-US"/>
        </w:rPr>
        <w:t xml:space="preserve">Se le hace del conocimiento al Particular, que, en el presente caso, se le da la razón, pues el </w:t>
      </w:r>
      <w:r w:rsidR="006207DD">
        <w:rPr>
          <w:rFonts w:ascii="Palatino Linotype" w:hAnsi="Palatino Linotype" w:eastAsia="Calibri" w:cs="Tahoma"/>
          <w:bCs/>
          <w:iCs/>
          <w:sz w:val="22"/>
          <w:szCs w:val="22"/>
          <w:lang w:val="es-ES" w:eastAsia="en-US"/>
        </w:rPr>
        <w:t>Ayuntamiento de Texcoco</w:t>
      </w:r>
      <w:r>
        <w:rPr>
          <w:rFonts w:ascii="Palatino Linotype" w:hAnsi="Palatino Linotype" w:eastAsia="Calibri" w:cs="Tahoma"/>
          <w:bCs/>
          <w:iCs/>
          <w:sz w:val="22"/>
          <w:szCs w:val="22"/>
          <w:lang w:val="es-ES" w:eastAsia="en-US"/>
        </w:rPr>
        <w:t xml:space="preserve">, no emitió contestación al requerimiento de acceso a la información pública, por ello, deberá dar respuesta a la solicitud de información, y en su caso, entregarle </w:t>
      </w:r>
      <w:r w:rsidR="00E03CCB">
        <w:rPr>
          <w:rFonts w:ascii="Palatino Linotype" w:hAnsi="Palatino Linotype" w:eastAsia="Calibri" w:cs="Tahoma"/>
          <w:bCs/>
          <w:iCs/>
          <w:sz w:val="22"/>
          <w:szCs w:val="22"/>
          <w:lang w:val="es-ES" w:eastAsia="en-US"/>
        </w:rPr>
        <w:t>los documentos</w:t>
      </w:r>
      <w:r>
        <w:rPr>
          <w:rFonts w:ascii="Palatino Linotype" w:hAnsi="Palatino Linotype" w:eastAsia="Calibri" w:cs="Tahoma"/>
          <w:bCs/>
          <w:iCs/>
          <w:sz w:val="22"/>
          <w:szCs w:val="22"/>
          <w:lang w:val="es-ES" w:eastAsia="en-US"/>
        </w:rPr>
        <w:t xml:space="preserve"> que atienda</w:t>
      </w:r>
      <w:r w:rsidR="00E03CCB">
        <w:rPr>
          <w:rFonts w:ascii="Palatino Linotype" w:hAnsi="Palatino Linotype" w:eastAsia="Calibri" w:cs="Tahoma"/>
          <w:bCs/>
          <w:iCs/>
          <w:sz w:val="22"/>
          <w:szCs w:val="22"/>
          <w:lang w:val="es-ES" w:eastAsia="en-US"/>
        </w:rPr>
        <w:t>n</w:t>
      </w:r>
      <w:r>
        <w:rPr>
          <w:rFonts w:ascii="Palatino Linotype" w:hAnsi="Palatino Linotype" w:eastAsia="Calibri" w:cs="Tahoma"/>
          <w:bCs/>
          <w:iCs/>
          <w:sz w:val="22"/>
          <w:szCs w:val="22"/>
          <w:lang w:val="es-ES" w:eastAsia="en-US"/>
        </w:rPr>
        <w:t xml:space="preserve"> su pedimento.</w:t>
      </w:r>
    </w:p>
    <w:p w:rsidR="00CB4962" w:rsidP="00DC61FF" w:rsidRDefault="00CB4962" w14:paraId="263C6DA3"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206A91" w:rsidP="00DC61FF" w:rsidRDefault="00206A91" w14:paraId="2DEEE131" w14:textId="77777777">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Pr>
          <w:rFonts w:ascii="Palatino Linotype" w:hAnsi="Palatino Linotype" w:eastAsia="Calibri" w:cs="Tahoma"/>
          <w:bCs/>
          <w:iCs/>
          <w:sz w:val="22"/>
          <w:szCs w:val="22"/>
          <w:lang w:eastAsia="en-US"/>
        </w:rPr>
        <w:t>La labor de este Instituto, es apoyar a la población a acceder a la información pública y garantizar la protección de sus datos personales.</w:t>
      </w:r>
    </w:p>
    <w:p w:rsidR="00206A91" w:rsidP="00DC61FF" w:rsidRDefault="00206A91" w14:paraId="371EC35F" w14:textId="77777777">
      <w:pPr>
        <w:spacing w:line="360" w:lineRule="auto"/>
        <w:jc w:val="both"/>
        <w:rPr>
          <w:rFonts w:ascii="Palatino Linotype" w:hAnsi="Palatino Linotype" w:cs="Tahoma"/>
          <w:b/>
          <w:bCs/>
          <w:iCs/>
          <w:color w:val="0D0D0D" w:themeColor="text1" w:themeTint="F2"/>
          <w:sz w:val="22"/>
          <w:szCs w:val="22"/>
        </w:rPr>
      </w:pPr>
    </w:p>
    <w:p w:rsidRPr="00D94C5F" w:rsidR="009A2E93" w:rsidP="00DC61FF" w:rsidRDefault="009A2E93" w14:paraId="418E2223" w14:textId="26DAE8B9">
      <w:pPr>
        <w:spacing w:line="360" w:lineRule="auto"/>
        <w:jc w:val="both"/>
        <w:rPr>
          <w:rFonts w:ascii="Palatino Linotype" w:hAnsi="Palatino Linotype" w:cs="Tahoma"/>
          <w:b/>
          <w:bCs/>
          <w:iCs/>
          <w:color w:val="0D0D0D" w:themeColor="text1" w:themeTint="F2"/>
          <w:sz w:val="22"/>
          <w:szCs w:val="22"/>
        </w:rPr>
      </w:pPr>
      <w:r w:rsidRPr="00D94C5F">
        <w:rPr>
          <w:rFonts w:ascii="Palatino Linotype" w:hAnsi="Palatino Linotype" w:cs="Tahoma"/>
          <w:b/>
          <w:bCs/>
          <w:iCs/>
          <w:color w:val="0D0D0D" w:themeColor="text1" w:themeTint="F2"/>
          <w:sz w:val="22"/>
          <w:szCs w:val="22"/>
        </w:rPr>
        <w:t xml:space="preserve">SÉPTIMO. Vista a la Contraloría Interna y Órgano de Control y Vigilancia. </w:t>
      </w:r>
    </w:p>
    <w:p w:rsidRPr="00D94C5F" w:rsidR="009A2E93" w:rsidP="00DC61FF" w:rsidRDefault="009A2E93" w14:paraId="04C073E8"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662B40EE" w14:textId="794C01DE">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En el caso en estudio, ha quedado acreditado que el </w:t>
      </w:r>
      <w:r w:rsidR="006207DD">
        <w:rPr>
          <w:rFonts w:ascii="Palatino Linotype" w:hAnsi="Palatino Linotype" w:cs="Tahoma"/>
          <w:bCs/>
          <w:color w:val="0D0D0D" w:themeColor="text1" w:themeTint="F2"/>
          <w:sz w:val="22"/>
          <w:szCs w:val="22"/>
        </w:rPr>
        <w:t>Ayuntamiento de Texcoco</w:t>
      </w:r>
      <w:r w:rsidRPr="00D94C5F">
        <w:rPr>
          <w:rFonts w:ascii="Palatino Linotype" w:hAnsi="Palatino Linotype" w:eastAsia="Calibri" w:cs="Tahoma"/>
          <w:bCs/>
          <w:color w:val="0D0D0D" w:themeColor="text1" w:themeTint="F2"/>
          <w:sz w:val="22"/>
          <w:szCs w:val="22"/>
        </w:rPr>
        <w:t xml:space="preserve"> </w:t>
      </w:r>
      <w:r w:rsidRPr="00D94C5F">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p>
    <w:p w:rsidRPr="00D94C5F" w:rsidR="009A2E93" w:rsidP="00DC61FF" w:rsidRDefault="009A2E93" w14:paraId="2466C666" w14:textId="77777777">
      <w:pPr>
        <w:spacing w:line="360" w:lineRule="auto"/>
        <w:jc w:val="both"/>
        <w:rPr>
          <w:rFonts w:ascii="Palatino Linotype" w:hAnsi="Palatino Linotype" w:cs="Tahoma"/>
          <w:bCs/>
          <w:color w:val="0D0D0D" w:themeColor="text1" w:themeTint="F2"/>
          <w:sz w:val="22"/>
          <w:szCs w:val="22"/>
        </w:rPr>
      </w:pPr>
    </w:p>
    <w:p w:rsidR="003B1F87" w:rsidP="00DC61FF" w:rsidRDefault="009A2E93" w14:paraId="05686D8D"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003B1F87" w:rsidP="00DC61FF" w:rsidRDefault="003B1F87" w14:paraId="25018D7B"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15D60C07" w14:textId="123F648F">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D94C5F" w:rsidR="009A2E93" w:rsidP="00DC61FF" w:rsidRDefault="009A2E93" w14:paraId="4F981B45" w14:textId="77777777">
      <w:pPr>
        <w:spacing w:line="360" w:lineRule="auto"/>
        <w:jc w:val="both"/>
        <w:rPr>
          <w:rFonts w:ascii="Palatino Linotype" w:hAnsi="Palatino Linotype" w:cs="Tahoma"/>
          <w:bCs/>
          <w:color w:val="0D0D0D" w:themeColor="text1" w:themeTint="F2"/>
          <w:sz w:val="22"/>
          <w:szCs w:val="22"/>
        </w:rPr>
      </w:pPr>
    </w:p>
    <w:p w:rsidR="00C512CB" w:rsidP="00DC61FF" w:rsidRDefault="009A2E93" w14:paraId="0577EBA0" w14:textId="77777777">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Pr>
          <w:rFonts w:ascii="Palatino Linotype" w:hAnsi="Palatino Linotype" w:cs="Tahoma"/>
          <w:bCs/>
          <w:color w:val="0D0D0D" w:themeColor="text1" w:themeTint="F2"/>
          <w:sz w:val="22"/>
          <w:szCs w:val="22"/>
        </w:rPr>
        <w:t xml:space="preserve"> </w:t>
      </w:r>
    </w:p>
    <w:p w:rsidR="00C512CB" w:rsidP="00DC61FF" w:rsidRDefault="00C512CB" w14:paraId="0F361F5E" w14:textId="77777777">
      <w:pPr>
        <w:spacing w:line="360" w:lineRule="auto"/>
        <w:jc w:val="both"/>
        <w:rPr>
          <w:rFonts w:ascii="Palatino Linotype" w:hAnsi="Palatino Linotype" w:cs="Tahoma"/>
          <w:bCs/>
          <w:color w:val="0D0D0D" w:themeColor="text1" w:themeTint="F2"/>
          <w:sz w:val="22"/>
          <w:szCs w:val="22"/>
        </w:rPr>
      </w:pPr>
    </w:p>
    <w:p w:rsidRPr="00D94C5F" w:rsidR="009A2E93" w:rsidP="00DC61FF" w:rsidRDefault="009A2E93" w14:paraId="195AFEC9" w14:textId="6496FB5E">
      <w:pPr>
        <w:spacing w:line="360" w:lineRule="auto"/>
        <w:jc w:val="both"/>
        <w:rPr>
          <w:rFonts w:ascii="Palatino Linotype" w:hAnsi="Palatino Linotype" w:cs="Tahoma"/>
          <w:bCs/>
          <w:color w:val="0D0D0D" w:themeColor="text1" w:themeTint="F2"/>
          <w:sz w:val="22"/>
          <w:szCs w:val="22"/>
        </w:rPr>
      </w:pPr>
      <w:r w:rsidRPr="00D94C5F">
        <w:rPr>
          <w:rFonts w:ascii="Palatino Linotype" w:hAnsi="Palatino Linotype" w:cs="Tahoma"/>
          <w:bCs/>
          <w:color w:val="0D0D0D" w:themeColor="text1" w:themeTint="F2"/>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94C5F">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94C5F">
        <w:rPr>
          <w:rFonts w:ascii="Palatino Linotype" w:hAnsi="Palatino Linotype" w:cs="Tahoma"/>
          <w:bCs/>
          <w:color w:val="0D0D0D" w:themeColor="text1" w:themeTint="F2"/>
          <w:sz w:val="22"/>
          <w:szCs w:val="22"/>
        </w:rPr>
        <w:t>.</w:t>
      </w:r>
    </w:p>
    <w:p w:rsidR="00933EF6" w:rsidP="00DC61FF" w:rsidRDefault="00933EF6" w14:paraId="7E21F772" w14:textId="2A5E00F0">
      <w:pPr>
        <w:spacing w:line="360" w:lineRule="auto"/>
        <w:jc w:val="both"/>
        <w:rPr>
          <w:rFonts w:ascii="Palatino Linotype" w:hAnsi="Palatino Linotype" w:cs="Tahoma"/>
          <w:b/>
          <w:sz w:val="22"/>
          <w:szCs w:val="22"/>
          <w:lang w:eastAsia="es-MX"/>
        </w:rPr>
      </w:pPr>
    </w:p>
    <w:p w:rsidR="00C512CB" w:rsidP="00DC61FF" w:rsidRDefault="00C512CB" w14:paraId="7356BBF8" w14:textId="77777777">
      <w:pPr>
        <w:spacing w:line="360" w:lineRule="auto"/>
        <w:jc w:val="both"/>
        <w:rPr>
          <w:rFonts w:ascii="Palatino Linotype" w:hAnsi="Palatino Linotype" w:cs="Tahoma"/>
          <w:b/>
          <w:sz w:val="22"/>
          <w:szCs w:val="22"/>
          <w:lang w:eastAsia="es-MX"/>
        </w:rPr>
      </w:pPr>
    </w:p>
    <w:p w:rsidRPr="00D94C5F" w:rsidR="009A2E93" w:rsidP="00DC61FF" w:rsidRDefault="009A2E93" w14:paraId="3CC0F1CB"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D94C5F">
        <w:rPr>
          <w:rFonts w:ascii="Palatino Linotype" w:hAnsi="Palatino Linotype" w:eastAsia="Calibri" w:cs="Tahoma"/>
          <w:bCs/>
          <w:iCs/>
          <w:color w:val="0D0D0D" w:themeColor="text1" w:themeTint="F2"/>
          <w:sz w:val="22"/>
          <w:szCs w:val="22"/>
          <w:lang w:eastAsia="en-US"/>
        </w:rPr>
        <w:t>Por lo expuesto y fundado, este Pleno:</w:t>
      </w:r>
    </w:p>
    <w:p w:rsidR="00703ED0" w:rsidP="00DC61FF" w:rsidRDefault="00703ED0" w14:paraId="255D25AB" w14:textId="77777777">
      <w:pPr>
        <w:spacing w:line="360" w:lineRule="auto"/>
        <w:ind w:right="-28"/>
        <w:jc w:val="both"/>
        <w:rPr>
          <w:rFonts w:ascii="Palatino Linotype" w:hAnsi="Palatino Linotype" w:eastAsia="Calibri" w:cs="Tahoma"/>
          <w:bCs/>
          <w:sz w:val="22"/>
          <w:szCs w:val="22"/>
          <w:lang w:eastAsia="en-US"/>
        </w:rPr>
      </w:pPr>
    </w:p>
    <w:p w:rsidR="00703ED0" w:rsidP="00DC61FF" w:rsidRDefault="00703ED0" w14:paraId="017ADCCE" w14:textId="77777777">
      <w:pPr>
        <w:spacing w:line="360" w:lineRule="auto"/>
        <w:ind w:right="-28"/>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703ED0" w:rsidP="00DC61FF" w:rsidRDefault="00703ED0" w14:paraId="6175697B" w14:textId="77777777">
      <w:pPr>
        <w:spacing w:line="360" w:lineRule="auto"/>
        <w:ind w:right="-28"/>
        <w:jc w:val="center"/>
        <w:rPr>
          <w:rFonts w:ascii="Palatino Linotype" w:hAnsi="Palatino Linotype" w:cs="Tahoma"/>
          <w:b/>
          <w:bCs/>
          <w:sz w:val="22"/>
          <w:szCs w:val="22"/>
        </w:rPr>
      </w:pPr>
    </w:p>
    <w:p w:rsidRPr="00D94C5F" w:rsidR="00BF1507" w:rsidP="00DC61FF" w:rsidRDefault="00BF1507" w14:paraId="6A9CF929" w14:textId="55E2FB66">
      <w:pPr>
        <w:spacing w:line="360" w:lineRule="auto"/>
        <w:contextualSpacing/>
        <w:jc w:val="both"/>
        <w:rPr>
          <w:rFonts w:ascii="Palatino Linotype" w:hAnsi="Palatino Linotype" w:eastAsia="Calibri" w:cs="Tahoma"/>
          <w:bCs/>
          <w:color w:val="0D0D0D" w:themeColor="text1" w:themeTint="F2"/>
          <w:sz w:val="22"/>
        </w:rPr>
      </w:pPr>
      <w:r w:rsidRPr="00D94C5F">
        <w:rPr>
          <w:rFonts w:ascii="Palatino Linotype" w:hAnsi="Palatino Linotype" w:eastAsia="Calibri" w:cs="Tahoma"/>
          <w:b/>
          <w:bCs/>
          <w:iCs/>
          <w:color w:val="0D0D0D" w:themeColor="text1" w:themeTint="F2"/>
          <w:sz w:val="22"/>
          <w:szCs w:val="22"/>
          <w:lang w:eastAsia="en-US"/>
        </w:rPr>
        <w:t xml:space="preserve">PRIMERO. </w:t>
      </w:r>
      <w:r w:rsidRPr="00D94C5F">
        <w:rPr>
          <w:rFonts w:ascii="Palatino Linotype" w:hAnsi="Palatino Linotype" w:eastAsia="Calibri" w:cs="Tahoma"/>
          <w:bCs/>
          <w:iCs/>
          <w:color w:val="0D0D0D" w:themeColor="text1" w:themeTint="F2"/>
          <w:sz w:val="22"/>
          <w:szCs w:val="22"/>
          <w:lang w:eastAsia="en-US"/>
        </w:rPr>
        <w:t xml:space="preserve">Resultan </w:t>
      </w:r>
      <w:r w:rsidRPr="00D94C5F">
        <w:rPr>
          <w:rFonts w:ascii="Palatino Linotype" w:hAnsi="Palatino Linotype" w:eastAsia="Calibri" w:cs="Tahoma"/>
          <w:b/>
          <w:bCs/>
          <w:iCs/>
          <w:color w:val="0D0D0D" w:themeColor="text1" w:themeTint="F2"/>
          <w:sz w:val="22"/>
          <w:szCs w:val="22"/>
          <w:lang w:eastAsia="en-US"/>
        </w:rPr>
        <w:t xml:space="preserve">FUNDADAS </w:t>
      </w:r>
      <w:r w:rsidRPr="00D94C5F">
        <w:rPr>
          <w:rFonts w:ascii="Palatino Linotype" w:hAnsi="Palatino Linotype" w:eastAsia="Calibri" w:cs="Tahoma"/>
          <w:bCs/>
          <w:color w:val="0D0D0D" w:themeColor="text1" w:themeTint="F2"/>
          <w:sz w:val="22"/>
        </w:rPr>
        <w:t xml:space="preserve">las razones o motivos de inconformidad hechos valer por la Particular en </w:t>
      </w:r>
      <w:r>
        <w:rPr>
          <w:rFonts w:ascii="Palatino Linotype" w:hAnsi="Palatino Linotype" w:eastAsia="Calibri" w:cs="Tahoma"/>
          <w:bCs/>
          <w:color w:val="0D0D0D" w:themeColor="text1" w:themeTint="F2"/>
          <w:sz w:val="22"/>
        </w:rPr>
        <w:t>el Recurso</w:t>
      </w:r>
      <w:r w:rsidRPr="00D94C5F">
        <w:rPr>
          <w:rFonts w:ascii="Palatino Linotype" w:hAnsi="Palatino Linotype" w:eastAsia="Calibri" w:cs="Tahoma"/>
          <w:bCs/>
          <w:color w:val="0D0D0D" w:themeColor="text1" w:themeTint="F2"/>
          <w:sz w:val="22"/>
        </w:rPr>
        <w:t xml:space="preserve"> de Revisión con número </w:t>
      </w:r>
      <w:r w:rsidR="005C416E">
        <w:rPr>
          <w:rFonts w:ascii="Palatino Linotype" w:hAnsi="Palatino Linotype" w:cs="Tahoma"/>
          <w:b/>
          <w:color w:val="0D0D0D" w:themeColor="text1" w:themeTint="F2"/>
          <w:sz w:val="22"/>
          <w:szCs w:val="22"/>
        </w:rPr>
        <w:t>0</w:t>
      </w:r>
      <w:r w:rsidR="006207DD">
        <w:rPr>
          <w:rFonts w:ascii="Palatino Linotype" w:hAnsi="Palatino Linotype" w:cs="Tahoma"/>
          <w:b/>
          <w:color w:val="0D0D0D" w:themeColor="text1" w:themeTint="F2"/>
          <w:sz w:val="22"/>
          <w:szCs w:val="22"/>
        </w:rPr>
        <w:t>5671</w:t>
      </w:r>
      <w:r w:rsidR="005C416E">
        <w:rPr>
          <w:rFonts w:ascii="Palatino Linotype" w:hAnsi="Palatino Linotype" w:cs="Tahoma"/>
          <w:b/>
          <w:color w:val="0D0D0D" w:themeColor="text1" w:themeTint="F2"/>
          <w:sz w:val="22"/>
          <w:szCs w:val="22"/>
        </w:rPr>
        <w:t>/INFOEM/IP/RR/2022</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hAnsi="Palatino Linotype" w:eastAsia="Calibri" w:cs="Tahoma"/>
          <w:bCs/>
          <w:color w:val="0D0D0D" w:themeColor="text1" w:themeTint="F2"/>
          <w:sz w:val="22"/>
        </w:rPr>
        <w:t xml:space="preserve">en términos del considerando </w:t>
      </w:r>
      <w:r w:rsidRPr="00C72334">
        <w:rPr>
          <w:rFonts w:ascii="Palatino Linotype" w:hAnsi="Palatino Linotype" w:eastAsia="Calibri" w:cs="Tahoma"/>
          <w:color w:val="0D0D0D" w:themeColor="text1" w:themeTint="F2"/>
          <w:sz w:val="22"/>
        </w:rPr>
        <w:t>QUINTO y SEXTO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color w:val="0D0D0D" w:themeColor="text1" w:themeTint="F2"/>
          <w:sz w:val="22"/>
        </w:rPr>
        <w:t>de la presente Resolución.</w:t>
      </w:r>
    </w:p>
    <w:p w:rsidRPr="00E64733" w:rsidR="00BF1507" w:rsidP="00DC61FF" w:rsidRDefault="00BF1507" w14:paraId="230F84AB" w14:textId="77777777">
      <w:pPr>
        <w:spacing w:line="360" w:lineRule="auto"/>
        <w:ind w:right="113"/>
        <w:jc w:val="both"/>
        <w:rPr>
          <w:rFonts w:ascii="Palatino Linotype" w:hAnsi="Palatino Linotype"/>
          <w:i/>
          <w:sz w:val="22"/>
          <w:szCs w:val="22"/>
        </w:rPr>
      </w:pPr>
    </w:p>
    <w:p w:rsidR="006C2217" w:rsidP="00DC61FF" w:rsidRDefault="00BF1507" w14:paraId="3439AA8F" w14:textId="546813B3">
      <w:pPr>
        <w:spacing w:line="360" w:lineRule="auto"/>
        <w:jc w:val="both"/>
        <w:rPr>
          <w:rFonts w:ascii="Palatino Linotype" w:hAnsi="Palatino Linotype" w:cs="Tahoma"/>
          <w:sz w:val="22"/>
          <w:szCs w:val="22"/>
          <w:lang w:val="es-ES"/>
        </w:rPr>
      </w:pPr>
      <w:r w:rsidRPr="00CE7FE6">
        <w:rPr>
          <w:rFonts w:ascii="Palatino Linotype" w:hAnsi="Palatino Linotype" w:eastAsia="Calibri" w:cs="Tahoma"/>
          <w:b/>
          <w:bCs/>
          <w:iCs/>
          <w:color w:val="000000"/>
          <w:sz w:val="22"/>
          <w:szCs w:val="22"/>
          <w:lang w:eastAsia="en-US"/>
        </w:rPr>
        <w:t xml:space="preserve">SEGUNDO. </w:t>
      </w:r>
      <w:r w:rsidR="006C2217">
        <w:rPr>
          <w:rFonts w:ascii="Palatino Linotype" w:hAnsi="Palatino Linotype" w:cs="Tahoma"/>
          <w:sz w:val="22"/>
          <w:szCs w:val="22"/>
          <w:lang w:val="es-ES"/>
        </w:rPr>
        <w:t xml:space="preserve">Se </w:t>
      </w:r>
      <w:r w:rsidR="006C2217">
        <w:rPr>
          <w:rFonts w:ascii="Palatino Linotype" w:hAnsi="Palatino Linotype" w:cs="Tahoma"/>
          <w:b/>
          <w:sz w:val="22"/>
          <w:szCs w:val="22"/>
          <w:lang w:val="es-ES"/>
        </w:rPr>
        <w:t>ORDENA</w:t>
      </w:r>
      <w:r w:rsidR="006C2217">
        <w:rPr>
          <w:rFonts w:ascii="Palatino Linotype" w:hAnsi="Palatino Linotype" w:cs="Tahoma"/>
          <w:sz w:val="22"/>
          <w:szCs w:val="22"/>
          <w:lang w:val="es-ES"/>
        </w:rPr>
        <w:t xml:space="preserve"> al Sujeto Obligado, </w:t>
      </w:r>
      <w:r w:rsidR="006C2217">
        <w:rPr>
          <w:rFonts w:ascii="Palatino Linotype" w:hAnsi="Palatino Linotype" w:cs="Tahoma"/>
          <w:bCs/>
          <w:sz w:val="22"/>
          <w:szCs w:val="22"/>
        </w:rPr>
        <w:t xml:space="preserve">a efecto de que dé trámite a la solicitud de acceso a la información </w:t>
      </w:r>
      <w:r w:rsidR="006207DD">
        <w:rPr>
          <w:rFonts w:ascii="Palatino Linotype" w:hAnsi="Palatino Linotype" w:cs="Tahoma"/>
          <w:b/>
          <w:sz w:val="22"/>
          <w:szCs w:val="22"/>
          <w:lang w:val="es-ES"/>
        </w:rPr>
        <w:t>00151/TEXCOCO/IP/2022</w:t>
      </w:r>
      <w:r w:rsidR="006C2217">
        <w:rPr>
          <w:rFonts w:ascii="Palatino Linotype" w:hAnsi="Palatino Linotype" w:cs="Tahoma"/>
          <w:sz w:val="22"/>
          <w:szCs w:val="22"/>
          <w:lang w:val="es-ES"/>
        </w:rPr>
        <w:t>, y a través del Sistema de Acceso a la Información Mexiquense (SAIMEX), dé la respuesta que conforme a derecho corresponda.</w:t>
      </w:r>
    </w:p>
    <w:p w:rsidR="00BF1507" w:rsidP="00DC61FF" w:rsidRDefault="00BF1507" w14:paraId="35382C19" w14:textId="235111A8">
      <w:pPr>
        <w:spacing w:line="360" w:lineRule="auto"/>
        <w:contextualSpacing/>
        <w:jc w:val="both"/>
        <w:rPr>
          <w:rFonts w:ascii="Palatino Linotype" w:hAnsi="Palatino Linotype" w:eastAsia="Calibri" w:cs="Tahoma"/>
          <w:iCs/>
          <w:color w:val="000000"/>
          <w:sz w:val="22"/>
          <w:szCs w:val="22"/>
          <w:lang w:eastAsia="en-US"/>
        </w:rPr>
      </w:pPr>
    </w:p>
    <w:p w:rsidRPr="00D94C5F" w:rsidR="00BF1507" w:rsidP="00DC61FF" w:rsidRDefault="00BF1507" w14:paraId="06CAEBD8" w14:textId="77777777">
      <w:pPr>
        <w:spacing w:line="360" w:lineRule="auto"/>
        <w:jc w:val="both"/>
        <w:rPr>
          <w:rFonts w:ascii="Palatino Linotype" w:hAnsi="Palatino Linotype" w:eastAsia="Calibri" w:cs="Tahoma"/>
          <w:bCs/>
          <w:iCs/>
          <w:color w:val="0D0D0D" w:themeColor="text1" w:themeTint="F2"/>
          <w:sz w:val="22"/>
        </w:rPr>
      </w:pPr>
      <w:r w:rsidRPr="00D94C5F">
        <w:rPr>
          <w:rFonts w:ascii="Palatino Linotype" w:hAnsi="Palatino Linotype" w:eastAsia="Calibri" w:cs="Tahoma"/>
          <w:b/>
          <w:bCs/>
          <w:iCs/>
          <w:color w:val="0D0D0D" w:themeColor="text1" w:themeTint="F2"/>
          <w:sz w:val="22"/>
          <w:lang w:val="es-ES"/>
        </w:rPr>
        <w:t>TERCERO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rsidRPr="00D94C5F" w:rsidR="00BF1507" w:rsidP="00DC61FF" w:rsidRDefault="00BF1507" w14:paraId="31C664CF" w14:textId="77777777">
      <w:pPr>
        <w:spacing w:line="360" w:lineRule="auto"/>
        <w:jc w:val="both"/>
        <w:rPr>
          <w:rFonts w:ascii="Palatino Linotype" w:hAnsi="Palatino Linotype" w:eastAsia="Calibri" w:cs="Tahoma"/>
          <w:b/>
          <w:bCs/>
          <w:color w:val="0D0D0D" w:themeColor="text1" w:themeTint="F2"/>
          <w:sz w:val="22"/>
        </w:rPr>
      </w:pPr>
    </w:p>
    <w:p w:rsidR="00BF1507" w:rsidP="00DC61FF" w:rsidRDefault="00BF1507" w14:paraId="23161A8A" w14:textId="77777777">
      <w:pPr>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color w:val="0D0D0D" w:themeColor="text1" w:themeTint="F2"/>
          <w:sz w:val="22"/>
          <w:lang w:eastAsia="es-MX"/>
        </w:rPr>
        <w:t>CUARTO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rsidR="00BF1507" w:rsidP="00DC61FF" w:rsidRDefault="00BF1507" w14:paraId="2204E299" w14:textId="61760F8E">
      <w:pPr>
        <w:spacing w:line="360" w:lineRule="auto"/>
        <w:jc w:val="both"/>
        <w:rPr>
          <w:rFonts w:ascii="Palatino Linotype" w:hAnsi="Palatino Linotype" w:cs="Tahoma"/>
          <w:color w:val="0D0D0D" w:themeColor="text1" w:themeTint="F2"/>
          <w:sz w:val="22"/>
        </w:rPr>
      </w:pPr>
    </w:p>
    <w:p w:rsidR="00C512CB" w:rsidP="00DC61FF" w:rsidRDefault="00C512CB" w14:paraId="093F9B2C" w14:textId="68309FA1">
      <w:pPr>
        <w:spacing w:line="360" w:lineRule="auto"/>
        <w:jc w:val="both"/>
        <w:rPr>
          <w:rFonts w:ascii="Palatino Linotype" w:hAnsi="Palatino Linotype" w:cs="Tahoma"/>
          <w:color w:val="0D0D0D" w:themeColor="text1" w:themeTint="F2"/>
          <w:sz w:val="22"/>
        </w:rPr>
      </w:pPr>
    </w:p>
    <w:p w:rsidRPr="00D94C5F" w:rsidR="00C512CB" w:rsidP="00DC61FF" w:rsidRDefault="00C512CB" w14:paraId="2C68C99E" w14:textId="77777777">
      <w:pPr>
        <w:spacing w:line="360" w:lineRule="auto"/>
        <w:jc w:val="both"/>
        <w:rPr>
          <w:rFonts w:ascii="Palatino Linotype" w:hAnsi="Palatino Linotype" w:cs="Tahoma"/>
          <w:color w:val="0D0D0D" w:themeColor="text1" w:themeTint="F2"/>
          <w:sz w:val="22"/>
        </w:rPr>
      </w:pPr>
    </w:p>
    <w:p w:rsidRPr="00D94C5F" w:rsidR="00BF1507" w:rsidP="00DC61FF" w:rsidRDefault="00BF1507" w14:paraId="3075BF7B" w14:textId="77777777">
      <w:pPr>
        <w:widowControl w:val="0"/>
        <w:spacing w:line="360" w:lineRule="auto"/>
        <w:jc w:val="both"/>
        <w:rPr>
          <w:rFonts w:ascii="Palatino Linotype" w:hAnsi="Palatino Linotype" w:cs="Tahoma"/>
          <w:color w:val="0D0D0D" w:themeColor="text1" w:themeTint="F2"/>
          <w:sz w:val="22"/>
        </w:rPr>
      </w:pPr>
      <w:r w:rsidRPr="00D94C5F">
        <w:rPr>
          <w:rFonts w:ascii="Palatino Linotype" w:hAnsi="Palatino Linotype" w:eastAsia="Calibri" w:cs="Tahoma"/>
          <w:b/>
          <w:bCs/>
          <w:iCs/>
          <w:color w:val="0D0D0D" w:themeColor="text1" w:themeTint="F2"/>
          <w:sz w:val="22"/>
          <w:lang w:val="es-ES"/>
        </w:rPr>
        <w:t>QUINTO</w:t>
      </w:r>
      <w:r w:rsidRPr="00D94C5F">
        <w:rPr>
          <w:rFonts w:ascii="Palatino Linotype" w:hAnsi="Palatino Linotype" w:eastAsia="Calibri" w:cs="Tahoma"/>
          <w:bCs/>
          <w:iCs/>
          <w:color w:val="0D0D0D" w:themeColor="text1" w:themeTint="F2"/>
          <w:sz w:val="22"/>
          <w:lang w:val="es-ES"/>
        </w:rPr>
        <w:t>.</w:t>
      </w:r>
      <w:r w:rsidRPr="00D94C5F">
        <w:rPr>
          <w:rFonts w:ascii="Palatino Linotype" w:hAnsi="Palatino Linotype" w:cs="Tahoma"/>
          <w:b/>
          <w:color w:val="0D0D0D" w:themeColor="text1" w:themeTint="F2"/>
          <w:sz w:val="22"/>
        </w:rPr>
        <w:t>NOTIFÍQUESE</w:t>
      </w:r>
      <w:r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94C5F" w:rsidR="00BF1507" w:rsidP="00DC61FF" w:rsidRDefault="00BF1507" w14:paraId="12C9E634" w14:textId="77777777">
      <w:pPr>
        <w:spacing w:line="360" w:lineRule="auto"/>
        <w:jc w:val="both"/>
        <w:rPr>
          <w:rFonts w:ascii="Palatino Linotype" w:hAnsi="Palatino Linotype" w:eastAsia="Calibri" w:cs="Tahoma"/>
          <w:bCs/>
          <w:color w:val="0D0D0D" w:themeColor="text1" w:themeTint="F2"/>
          <w:sz w:val="22"/>
          <w:lang w:val="es-ES"/>
        </w:rPr>
      </w:pPr>
    </w:p>
    <w:p w:rsidRPr="00D94C5F" w:rsidR="00BF1507" w:rsidP="00DC61FF" w:rsidRDefault="00BF1507" w14:paraId="669116DB" w14:textId="77777777">
      <w:pPr>
        <w:spacing w:line="360" w:lineRule="auto"/>
        <w:jc w:val="both"/>
        <w:rPr>
          <w:rFonts w:ascii="Palatino Linotype" w:hAnsi="Palatino Linotype"/>
          <w:color w:val="0D0D0D" w:themeColor="text1" w:themeTint="F2"/>
          <w:sz w:val="22"/>
        </w:rPr>
      </w:pPr>
      <w:r w:rsidRPr="00D94C5F">
        <w:rPr>
          <w:rFonts w:ascii="Palatino Linotype" w:hAnsi="Palatino Linotype"/>
          <w:b/>
          <w:bCs/>
          <w:color w:val="0D0D0D" w:themeColor="text1" w:themeTint="F2"/>
          <w:sz w:val="22"/>
        </w:rPr>
        <w:t>SEXTO.</w:t>
      </w:r>
      <w:r w:rsidRPr="00D94C5F">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94C5F" w:rsidR="00BF1507" w:rsidP="00DC61FF" w:rsidRDefault="00BF1507" w14:paraId="6726B1B6" w14:textId="77777777">
      <w:pPr>
        <w:spacing w:line="360" w:lineRule="auto"/>
        <w:ind w:right="-93"/>
        <w:jc w:val="both"/>
        <w:rPr>
          <w:rFonts w:ascii="Palatino Linotype" w:hAnsi="Palatino Linotype"/>
          <w:color w:val="0D0D0D" w:themeColor="text1" w:themeTint="F2"/>
          <w:sz w:val="22"/>
          <w:shd w:val="clear" w:color="auto" w:fill="FFFFFF"/>
        </w:rPr>
      </w:pPr>
    </w:p>
    <w:p w:rsidR="00BF1507" w:rsidP="00DC61FF" w:rsidRDefault="00BF1507" w14:paraId="527C915F" w14:textId="77777777">
      <w:pPr>
        <w:spacing w:line="360" w:lineRule="auto"/>
        <w:ind w:right="-93"/>
        <w:jc w:val="both"/>
        <w:rPr>
          <w:rFonts w:ascii="Palatino Linotype" w:hAnsi="Palatino Linotype" w:eastAsia="Calibri" w:cs="Tahoma"/>
          <w:bCs/>
          <w:color w:val="0D0D0D" w:themeColor="text1" w:themeTint="F2"/>
          <w:sz w:val="22"/>
        </w:rPr>
      </w:pPr>
      <w:r w:rsidRPr="00D94C5F">
        <w:rPr>
          <w:rFonts w:ascii="Palatino Linotype" w:hAnsi="Palatino Linotype" w:cs="Tahoma"/>
          <w:b/>
          <w:color w:val="0D0D0D" w:themeColor="text1" w:themeTint="F2"/>
          <w:sz w:val="22"/>
        </w:rPr>
        <w:t xml:space="preserve">SÉPTIMO. </w:t>
      </w:r>
      <w:r w:rsidRPr="00D94C5F">
        <w:rPr>
          <w:rFonts w:ascii="Palatino Linotype" w:hAnsi="Palatino Linotype" w:eastAsia="Calibri" w:cs="Tahoma"/>
          <w:bCs/>
          <w:color w:val="0D0D0D" w:themeColor="text1" w:themeTint="F2"/>
          <w:sz w:val="22"/>
        </w:rPr>
        <w:t xml:space="preserve">Con fundamento en lo dispuesto en los artículos 190 de la </w:t>
      </w:r>
      <w:r w:rsidRPr="00D94C5F">
        <w:rPr>
          <w:rFonts w:ascii="Palatino Linotype" w:hAnsi="Palatino Linotype" w:cs="Tahoma"/>
          <w:color w:val="0D0D0D" w:themeColor="text1" w:themeTint="F2"/>
          <w:sz w:val="22"/>
        </w:rPr>
        <w:t xml:space="preserve">Ley de Transparencia y Acceso a la Información Pública del Estado de México y Municipios, gírese </w:t>
      </w:r>
      <w:r w:rsidRPr="00D94C5F">
        <w:rPr>
          <w:rFonts w:ascii="Palatino Linotype" w:hAnsi="Palatino Linotype" w:eastAsia="Calibri"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C72334">
        <w:rPr>
          <w:rFonts w:ascii="Palatino Linotype" w:hAnsi="Palatino Linotype" w:eastAsia="Calibri" w:cs="Tahoma"/>
          <w:color w:val="0D0D0D" w:themeColor="text1" w:themeTint="F2"/>
          <w:sz w:val="22"/>
        </w:rPr>
        <w:t>SÉPTIMO</w:t>
      </w:r>
      <w:r w:rsidRPr="00D94C5F">
        <w:rPr>
          <w:rFonts w:ascii="Palatino Linotype" w:hAnsi="Palatino Linotype" w:eastAsia="Calibri" w:cs="Tahoma"/>
          <w:b/>
          <w:bCs/>
          <w:color w:val="0D0D0D" w:themeColor="text1" w:themeTint="F2"/>
          <w:sz w:val="22"/>
        </w:rPr>
        <w:t xml:space="preserve"> </w:t>
      </w:r>
      <w:r w:rsidRPr="00D94C5F">
        <w:rPr>
          <w:rFonts w:ascii="Palatino Linotype" w:hAnsi="Palatino Linotype" w:eastAsia="Calibri" w:cs="Tahoma"/>
          <w:bCs/>
          <w:color w:val="0D0D0D" w:themeColor="text1" w:themeTint="F2"/>
          <w:sz w:val="22"/>
        </w:rPr>
        <w:t>de la presente Resolución.</w:t>
      </w:r>
    </w:p>
    <w:p w:rsidR="00BF1507" w:rsidP="00DC61FF" w:rsidRDefault="00BF1507" w14:paraId="0FE1C5D4" w14:textId="77777777">
      <w:pPr>
        <w:spacing w:line="360" w:lineRule="auto"/>
        <w:ind w:right="-93"/>
        <w:jc w:val="both"/>
        <w:rPr>
          <w:rFonts w:ascii="Palatino Linotype" w:hAnsi="Palatino Linotype" w:eastAsia="Calibri" w:cs="Tahoma"/>
          <w:bCs/>
          <w:color w:val="0D0D0D" w:themeColor="text1" w:themeTint="F2"/>
          <w:sz w:val="22"/>
        </w:rPr>
      </w:pPr>
    </w:p>
    <w:p w:rsidR="00206A91" w:rsidP="00DC61FF" w:rsidRDefault="00BE0DC0" w14:paraId="4164499B" w14:textId="0CEFDFF1">
      <w:pPr>
        <w:spacing w:line="360" w:lineRule="auto"/>
        <w:jc w:val="both"/>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w:t>
      </w:r>
      <w:r>
        <w:rPr>
          <w:rFonts w:ascii="Palatino Linotype" w:hAnsi="Palatino Linotype" w:cs="Tahoma"/>
          <w:bCs/>
          <w:sz w:val="22"/>
          <w:szCs w:val="22"/>
        </w:rPr>
        <w:t xml:space="preserve">ONCE DE MAYO DE DOS MIL VEINTIDÓS, </w:t>
      </w:r>
      <w:r>
        <w:rPr>
          <w:rFonts w:ascii="Palatino Linotype" w:hAnsi="Palatino Linotype" w:eastAsia="Calibri" w:cs="Tahoma"/>
          <w:sz w:val="22"/>
          <w:szCs w:val="22"/>
          <w:lang w:val="es-ES" w:eastAsia="es-ES_tradnl"/>
        </w:rPr>
        <w:t>ANTE EL SECRETARIO TÉCNICO DEL PLENO, ALEXIS TAPIA RAMÍREZ.</w:t>
      </w:r>
    </w:p>
    <w:p w:rsidR="004B1BFE" w:rsidP="00DC61FF" w:rsidRDefault="00703ED0" w14:paraId="20CDBFEC" w14:textId="5B70249D">
      <w:pPr>
        <w:spacing w:line="360" w:lineRule="auto"/>
        <w:jc w:val="both"/>
      </w:pPr>
      <w:r w:rsidRPr="00C61C11">
        <w:rPr>
          <w:rFonts w:ascii="Palatino Linotype" w:hAnsi="Palatino Linotype" w:cs="Tahoma"/>
          <w:sz w:val="22"/>
          <w:szCs w:val="22"/>
        </w:rPr>
        <w:br w:type="page"/>
      </w:r>
    </w:p>
    <w:sectPr w:rsidR="004B1BFE" w:rsidSect="00D83492">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1A1A" w:rsidP="00343A03" w:rsidRDefault="00A41A1A" w14:paraId="0E260F72" w14:textId="77777777">
      <w:r>
        <w:separator/>
      </w:r>
    </w:p>
  </w:endnote>
  <w:endnote w:type="continuationSeparator" w:id="0">
    <w:p w:rsidR="00A41A1A" w:rsidP="00343A03" w:rsidRDefault="00A41A1A" w14:paraId="482C59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A41A1A" w14:paraId="26A6C4EC" w14:textId="77777777">
            <w:pPr>
              <w:pStyle w:val="Piedepgina"/>
              <w:jc w:val="right"/>
              <w:rPr>
                <w:sz w:val="26"/>
                <w:szCs w:val="26"/>
              </w:rPr>
            </w:pPr>
          </w:p>
          <w:p w:rsidR="003135D1" w:rsidRDefault="00FD4F83" w14:paraId="66DD5A1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3CCB">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3CCB">
              <w:rPr>
                <w:b/>
                <w:bCs/>
                <w:noProof/>
              </w:rPr>
              <w:t>19</w:t>
            </w:r>
            <w:r>
              <w:rPr>
                <w:b/>
                <w:bCs/>
                <w:sz w:val="24"/>
                <w:szCs w:val="24"/>
              </w:rPr>
              <w:fldChar w:fldCharType="end"/>
            </w:r>
          </w:p>
        </w:sdtContent>
      </w:sdt>
    </w:sdtContent>
  </w:sdt>
  <w:p w:rsidR="003135D1" w:rsidRDefault="00A41A1A" w14:paraId="54D6F63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A41A1A" w14:paraId="65554F7A" w14:textId="77777777">
    <w:pPr>
      <w:pStyle w:val="Piedepgina"/>
      <w:jc w:val="right"/>
    </w:pPr>
  </w:p>
  <w:p w:rsidR="003135D1" w:rsidRDefault="00A41A1A" w14:paraId="14D6D77C" w14:textId="77777777">
    <w:pPr>
      <w:pStyle w:val="Piedepgina"/>
      <w:jc w:val="right"/>
    </w:pPr>
  </w:p>
  <w:p w:rsidR="003135D1" w:rsidRDefault="00A41A1A" w14:paraId="1115738F" w14:textId="77777777">
    <w:pPr>
      <w:pStyle w:val="Piedepgina"/>
      <w:jc w:val="right"/>
    </w:pPr>
  </w:p>
  <w:p w:rsidR="003135D1" w:rsidRDefault="00FD4F83" w14:paraId="7EFF01A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100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1003">
      <w:rPr>
        <w:b/>
        <w:bCs/>
        <w:noProof/>
      </w:rPr>
      <w:t>19</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1A1A" w:rsidP="00343A03" w:rsidRDefault="00A41A1A" w14:paraId="03FE151D" w14:textId="77777777">
      <w:r>
        <w:separator/>
      </w:r>
    </w:p>
  </w:footnote>
  <w:footnote w:type="continuationSeparator" w:id="0">
    <w:p w:rsidR="00A41A1A" w:rsidP="00343A03" w:rsidRDefault="00A41A1A" w14:paraId="5D64A2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A41A1A" w14:paraId="4F72DFA0" w14:textId="77777777">
    <w:pPr>
      <w:pStyle w:val="Encabezado"/>
    </w:pPr>
    <w:r>
      <w:rPr>
        <w:noProof/>
        <w:lang w:eastAsia="es-MX"/>
      </w:rPr>
      <w:pict w14:anchorId="7A169E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5"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A41A1A" w14:paraId="013F81D1" w14:textId="77777777">
    <w:pPr>
      <w:tabs>
        <w:tab w:val="left" w:pos="3416"/>
      </w:tabs>
      <w:rPr>
        <w:sz w:val="22"/>
        <w:szCs w:val="22"/>
      </w:rPr>
    </w:pPr>
    <w:r>
      <w:rPr>
        <w:noProof/>
        <w:sz w:val="14"/>
        <w:lang w:eastAsia="es-MX"/>
      </w:rPr>
      <w:pict w14:anchorId="50C7EA2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10C35A4D" w14:textId="77777777">
      <w:trPr>
        <w:trHeight w:val="70"/>
      </w:trPr>
      <w:tc>
        <w:tcPr>
          <w:tcW w:w="2552" w:type="dxa"/>
          <w:shd w:val="clear" w:color="auto" w:fill="auto"/>
        </w:tcPr>
        <w:p w:rsidRPr="005C106F" w:rsidR="008B41A2" w:rsidP="008B41A2" w:rsidRDefault="00A41A1A" w14:paraId="7C63F0EF"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A021B4" w14:paraId="3D759308" w14:textId="77777777">
            <w:trPr>
              <w:trHeight w:val="128"/>
            </w:trPr>
            <w:tc>
              <w:tcPr>
                <w:tcW w:w="2408" w:type="dxa"/>
                <w:vAlign w:val="bottom"/>
              </w:tcPr>
              <w:p w:rsidRPr="008B41A2" w:rsidR="008B41A2" w:rsidP="008B41A2" w:rsidRDefault="00FD4F83" w14:paraId="211F0201"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44052E" w:rsidR="008B41A2" w:rsidP="00B43BFA" w:rsidRDefault="0044052E" w14:paraId="3D9CA513" w14:textId="69444C80">
                <w:pPr>
                  <w:tabs>
                    <w:tab w:val="right" w:pos="8838"/>
                  </w:tabs>
                  <w:ind w:left="-28" w:right="683"/>
                  <w:rPr>
                    <w:rFonts w:ascii="Palatino Linotype" w:hAnsi="Palatino Linotype" w:eastAsia="Calibri" w:cs="Tahoma"/>
                    <w:sz w:val="22"/>
                    <w:szCs w:val="22"/>
                  </w:rPr>
                </w:pPr>
                <w:r w:rsidRPr="0044052E">
                  <w:rPr>
                    <w:rFonts w:ascii="Palatino Linotype" w:hAnsi="Palatino Linotype" w:eastAsia="Calibri" w:cs="Tahoma"/>
                    <w:sz w:val="22"/>
                    <w:szCs w:val="22"/>
                    <w:lang w:val="es-MX"/>
                  </w:rPr>
                  <w:t>0</w:t>
                </w:r>
                <w:r w:rsidR="006207DD">
                  <w:rPr>
                    <w:rFonts w:ascii="Palatino Linotype" w:hAnsi="Palatino Linotype" w:eastAsia="Calibri" w:cs="Tahoma"/>
                    <w:sz w:val="22"/>
                    <w:szCs w:val="22"/>
                    <w:lang w:val="es-MX"/>
                  </w:rPr>
                  <w:t>5671</w:t>
                </w:r>
                <w:r w:rsidRPr="0044052E">
                  <w:rPr>
                    <w:rFonts w:ascii="Palatino Linotype" w:hAnsi="Palatino Linotype" w:eastAsia="Calibri" w:cs="Tahoma"/>
                    <w:sz w:val="22"/>
                    <w:szCs w:val="22"/>
                    <w:lang w:val="es-MX"/>
                  </w:rPr>
                  <w:t>/INFOEM/IP/RR/2022</w:t>
                </w:r>
              </w:p>
            </w:tc>
          </w:tr>
          <w:tr w:rsidR="008B41A2" w:rsidTr="00A021B4" w14:paraId="6F860117" w14:textId="77777777">
            <w:trPr>
              <w:trHeight w:val="251"/>
            </w:trPr>
            <w:tc>
              <w:tcPr>
                <w:tcW w:w="2408" w:type="dxa"/>
              </w:tcPr>
              <w:p w:rsidRPr="008B41A2" w:rsidR="008B41A2" w:rsidP="008B41A2" w:rsidRDefault="00FD4F83" w14:paraId="62967E8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C4314B" w:rsidR="008B41A2" w:rsidP="0002223D" w:rsidRDefault="006207DD" w14:paraId="42812570" w14:textId="70D181B3">
                <w:pPr>
                  <w:tabs>
                    <w:tab w:val="right" w:pos="8838"/>
                  </w:tabs>
                  <w:ind w:right="273"/>
                  <w:jc w:val="both"/>
                  <w:rPr>
                    <w:rFonts w:ascii="Palatino Linotype" w:hAnsi="Palatino Linotype" w:eastAsia="Calibri" w:cs="Tahoma"/>
                    <w:sz w:val="22"/>
                    <w:szCs w:val="22"/>
                    <w:lang w:val="es-MX"/>
                  </w:rPr>
                </w:pPr>
                <w:r>
                  <w:rPr>
                    <w:rFonts w:ascii="Palatino Linotype" w:hAnsi="Palatino Linotype" w:eastAsia="Calibri" w:cs="Tahoma"/>
                    <w:sz w:val="22"/>
                    <w:szCs w:val="22"/>
                    <w:lang w:val="es-MX"/>
                  </w:rPr>
                  <w:t>Ayuntamiento de Texcoco</w:t>
                </w:r>
              </w:p>
            </w:tc>
          </w:tr>
          <w:tr w:rsidR="008B41A2" w:rsidTr="00A021B4" w14:paraId="03FD035D" w14:textId="77777777">
            <w:trPr>
              <w:trHeight w:val="251"/>
            </w:trPr>
            <w:tc>
              <w:tcPr>
                <w:tcW w:w="2408" w:type="dxa"/>
              </w:tcPr>
              <w:p w:rsidRPr="008B41A2" w:rsidR="008B41A2" w:rsidP="008B41A2" w:rsidRDefault="00FD4F83" w14:paraId="02E4D38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FD4F83" w14:paraId="1F93CBC5"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A41A1A" w14:paraId="1C76B325" w14:textId="77777777">
          <w:pPr>
            <w:tabs>
              <w:tab w:val="right" w:pos="8838"/>
            </w:tabs>
            <w:ind w:left="-28"/>
            <w:rPr>
              <w:rFonts w:ascii="Arial" w:hAnsi="Arial" w:eastAsia="Calibri" w:cs="Arial"/>
              <w:b/>
            </w:rPr>
          </w:pPr>
        </w:p>
      </w:tc>
    </w:tr>
  </w:tbl>
  <w:p w:rsidR="003135D1" w:rsidP="000930AE" w:rsidRDefault="00A41A1A" w14:paraId="316BF6DE" w14:textId="77777777">
    <w:pPr>
      <w:pStyle w:val="Encabezado"/>
      <w:rPr>
        <w:sz w:val="14"/>
      </w:rPr>
    </w:pPr>
  </w:p>
  <w:p w:rsidRPr="00443C6B" w:rsidR="003135D1" w:rsidP="000930AE" w:rsidRDefault="00A41A1A" w14:paraId="15EA73A6"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32"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0CE73D2E" w14:paraId="3F2F9AE5" w14:textId="77777777">
      <w:trPr>
        <w:trHeight w:val="302"/>
      </w:trPr>
      <w:tc>
        <w:tcPr>
          <w:tcW w:w="2420" w:type="dxa"/>
          <w:tcMar/>
        </w:tcPr>
        <w:p w:rsidRPr="00D3618F" w:rsidR="003135D1" w:rsidP="00155288" w:rsidRDefault="00FD4F83" w14:paraId="623F2E3A"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44052E" w:rsidR="003135D1" w:rsidP="00E06BA5" w:rsidRDefault="0044052E" w14:paraId="2CDD41BC" w14:textId="7EC7E257">
          <w:pPr>
            <w:tabs>
              <w:tab w:val="right" w:pos="8838"/>
            </w:tabs>
            <w:ind w:left="-28"/>
            <w:jc w:val="both"/>
            <w:rPr>
              <w:rFonts w:ascii="Palatino Linotype" w:hAnsi="Palatino Linotype" w:eastAsia="Calibri" w:cs="Tahoma"/>
              <w:sz w:val="22"/>
              <w:szCs w:val="22"/>
              <w:lang w:eastAsia="en-US"/>
            </w:rPr>
          </w:pPr>
          <w:r w:rsidRPr="0044052E">
            <w:rPr>
              <w:rFonts w:ascii="Palatino Linotype" w:hAnsi="Palatino Linotype" w:eastAsia="Calibri" w:cs="Tahoma"/>
              <w:sz w:val="22"/>
              <w:szCs w:val="22"/>
              <w:lang w:val="es-MX" w:eastAsia="en-US"/>
            </w:rPr>
            <w:t>0</w:t>
          </w:r>
          <w:r w:rsidR="006207DD">
            <w:rPr>
              <w:rFonts w:ascii="Palatino Linotype" w:hAnsi="Palatino Linotype" w:eastAsia="Calibri" w:cs="Tahoma"/>
              <w:sz w:val="22"/>
              <w:szCs w:val="22"/>
              <w:lang w:val="es-MX" w:eastAsia="en-US"/>
            </w:rPr>
            <w:t>5671</w:t>
          </w:r>
          <w:r w:rsidRPr="0044052E">
            <w:rPr>
              <w:rFonts w:ascii="Palatino Linotype" w:hAnsi="Palatino Linotype" w:eastAsia="Calibri" w:cs="Tahoma"/>
              <w:sz w:val="22"/>
              <w:szCs w:val="22"/>
              <w:lang w:val="es-MX" w:eastAsia="en-US"/>
            </w:rPr>
            <w:t>/INFOEM/IP/RR/2022</w:t>
          </w:r>
        </w:p>
      </w:tc>
    </w:tr>
    <w:tr w:rsidRPr="00264223" w:rsidR="003135D1" w:rsidTr="0CE73D2E" w14:paraId="789D4CFA" w14:textId="77777777">
      <w:trPr>
        <w:trHeight w:val="110"/>
      </w:trPr>
      <w:tc>
        <w:tcPr>
          <w:tcW w:w="2420" w:type="dxa"/>
          <w:tcMar/>
        </w:tcPr>
        <w:p w:rsidRPr="00D3618F" w:rsidR="003135D1" w:rsidP="00D3618F" w:rsidRDefault="00FD4F83" w14:paraId="2056159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0CE73D2E" w:rsidRDefault="006207DD" w14:paraId="2187FA62" w14:textId="7B1BA53E">
          <w:pPr>
            <w:tabs>
              <w:tab w:val="right" w:pos="8838"/>
            </w:tabs>
            <w:ind w:left="-28"/>
            <w:jc w:val="both"/>
            <w:rPr>
              <w:rFonts w:ascii="Palatino Linotype" w:hAnsi="Palatino Linotype" w:eastAsia="Calibri" w:cs="Tahoma"/>
              <w:sz w:val="22"/>
              <w:szCs w:val="22"/>
              <w:highlight w:val="black"/>
              <w:lang w:val="es-MX" w:eastAsia="en-US"/>
            </w:rPr>
          </w:pPr>
          <w:r w:rsidRPr="0CE73D2E" w:rsidR="0CE73D2E">
            <w:rPr>
              <w:rFonts w:ascii="Palatino Linotype" w:hAnsi="Palatino Linotype" w:eastAsia="Calibri" w:cs="Tahoma"/>
              <w:sz w:val="22"/>
              <w:szCs w:val="22"/>
              <w:highlight w:val="black"/>
              <w:lang w:val="es-MX" w:eastAsia="en-US"/>
            </w:rPr>
            <w:t>XXXXXXXX</w:t>
          </w:r>
        </w:p>
      </w:tc>
    </w:tr>
    <w:tr w:rsidRPr="00264223" w:rsidR="003135D1" w:rsidTr="0CE73D2E" w14:paraId="4E4DB58B" w14:textId="77777777">
      <w:trPr>
        <w:trHeight w:val="248"/>
      </w:trPr>
      <w:tc>
        <w:tcPr>
          <w:tcW w:w="2420" w:type="dxa"/>
          <w:tcMar/>
        </w:tcPr>
        <w:p w:rsidRPr="00D3618F" w:rsidR="003135D1" w:rsidP="00D3618F" w:rsidRDefault="00FD4F83" w14:paraId="459F08AF"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C4314B" w:rsidR="003135D1" w:rsidP="00E06BA5" w:rsidRDefault="006207DD" w14:paraId="011CF0C7" w14:textId="5F673287">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Ayuntamiento de Texcoco</w:t>
          </w:r>
        </w:p>
      </w:tc>
    </w:tr>
    <w:tr w:rsidRPr="00264223" w:rsidR="003135D1" w:rsidTr="0CE73D2E" w14:paraId="18E58C0E" w14:textId="77777777">
      <w:trPr>
        <w:trHeight w:val="248"/>
      </w:trPr>
      <w:tc>
        <w:tcPr>
          <w:tcW w:w="2420" w:type="dxa"/>
          <w:tcMar/>
        </w:tcPr>
        <w:p w:rsidRPr="00D3618F" w:rsidR="003135D1" w:rsidP="00D3618F" w:rsidRDefault="00FD4F83" w14:paraId="163A78A1"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FD4F83" w14:paraId="5C328357"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A41A1A" w14:paraId="393ABAB2" w14:textId="77777777">
    <w:pPr>
      <w:ind w:right="-312"/>
    </w:pPr>
    <w:r>
      <w:rPr>
        <w:noProof/>
        <w:lang w:eastAsia="es-MX"/>
      </w:rPr>
      <w:pict w14:anchorId="206EA3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7"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17857B06"/>
    <w:multiLevelType w:val="hybridMultilevel"/>
    <w:tmpl w:val="CAB054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DD4755C"/>
    <w:multiLevelType w:val="hybridMultilevel"/>
    <w:tmpl w:val="1D7EB230"/>
    <w:lvl w:ilvl="0" w:tplc="C00296A8">
      <w:start w:val="5"/>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BB94E36"/>
    <w:multiLevelType w:val="hybridMultilevel"/>
    <w:tmpl w:val="5EFE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64830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634247">
    <w:abstractNumId w:val="8"/>
  </w:num>
  <w:num w:numId="3" w16cid:durableId="1891921329">
    <w:abstractNumId w:val="1"/>
  </w:num>
  <w:num w:numId="4" w16cid:durableId="1100754721">
    <w:abstractNumId w:val="5"/>
  </w:num>
  <w:num w:numId="5" w16cid:durableId="811598523">
    <w:abstractNumId w:val="0"/>
  </w:num>
  <w:num w:numId="6" w16cid:durableId="1076053410">
    <w:abstractNumId w:val="3"/>
  </w:num>
  <w:num w:numId="7" w16cid:durableId="725226616">
    <w:abstractNumId w:val="4"/>
  </w:num>
  <w:num w:numId="8" w16cid:durableId="1778527349">
    <w:abstractNumId w:val="7"/>
  </w:num>
  <w:num w:numId="9" w16cid:durableId="1598829293">
    <w:abstractNumId w:val="9"/>
  </w:num>
  <w:num w:numId="10" w16cid:durableId="797186564">
    <w:abstractNumId w:val="6"/>
  </w:num>
  <w:num w:numId="11" w16cid:durableId="66683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D0"/>
    <w:rsid w:val="00023AB5"/>
    <w:rsid w:val="000407F5"/>
    <w:rsid w:val="000533C9"/>
    <w:rsid w:val="0005353D"/>
    <w:rsid w:val="000634DA"/>
    <w:rsid w:val="00076F4E"/>
    <w:rsid w:val="00080B13"/>
    <w:rsid w:val="000873FB"/>
    <w:rsid w:val="000A3877"/>
    <w:rsid w:val="000A4115"/>
    <w:rsid w:val="000A529F"/>
    <w:rsid w:val="00101DE2"/>
    <w:rsid w:val="001103BC"/>
    <w:rsid w:val="001329FA"/>
    <w:rsid w:val="00154C37"/>
    <w:rsid w:val="00155D3D"/>
    <w:rsid w:val="00190C2C"/>
    <w:rsid w:val="001956B6"/>
    <w:rsid w:val="001A3A72"/>
    <w:rsid w:val="00200645"/>
    <w:rsid w:val="0020685C"/>
    <w:rsid w:val="00206A91"/>
    <w:rsid w:val="00207768"/>
    <w:rsid w:val="00262089"/>
    <w:rsid w:val="00270B53"/>
    <w:rsid w:val="00283566"/>
    <w:rsid w:val="00297127"/>
    <w:rsid w:val="002E10E5"/>
    <w:rsid w:val="002F36B1"/>
    <w:rsid w:val="00304865"/>
    <w:rsid w:val="003059ED"/>
    <w:rsid w:val="00311BB6"/>
    <w:rsid w:val="003176AA"/>
    <w:rsid w:val="00325321"/>
    <w:rsid w:val="003434D5"/>
    <w:rsid w:val="00343A03"/>
    <w:rsid w:val="00354573"/>
    <w:rsid w:val="003A217D"/>
    <w:rsid w:val="003A219B"/>
    <w:rsid w:val="003B1F87"/>
    <w:rsid w:val="003B4D05"/>
    <w:rsid w:val="003D427A"/>
    <w:rsid w:val="003F4EB6"/>
    <w:rsid w:val="0044052E"/>
    <w:rsid w:val="00452F5F"/>
    <w:rsid w:val="0048681F"/>
    <w:rsid w:val="004B1BFE"/>
    <w:rsid w:val="004E1025"/>
    <w:rsid w:val="004E437F"/>
    <w:rsid w:val="00510003"/>
    <w:rsid w:val="0053557A"/>
    <w:rsid w:val="00535C4C"/>
    <w:rsid w:val="00585D75"/>
    <w:rsid w:val="005B08E1"/>
    <w:rsid w:val="005C416E"/>
    <w:rsid w:val="00613BCE"/>
    <w:rsid w:val="00614B57"/>
    <w:rsid w:val="006207DD"/>
    <w:rsid w:val="00620B3B"/>
    <w:rsid w:val="00631A54"/>
    <w:rsid w:val="0064239E"/>
    <w:rsid w:val="00677F18"/>
    <w:rsid w:val="00686118"/>
    <w:rsid w:val="006877D3"/>
    <w:rsid w:val="006B0D0C"/>
    <w:rsid w:val="006C2217"/>
    <w:rsid w:val="00702998"/>
    <w:rsid w:val="00703ED0"/>
    <w:rsid w:val="0070408C"/>
    <w:rsid w:val="00711FE8"/>
    <w:rsid w:val="0073175A"/>
    <w:rsid w:val="0073199E"/>
    <w:rsid w:val="0078406E"/>
    <w:rsid w:val="00791003"/>
    <w:rsid w:val="007B7881"/>
    <w:rsid w:val="007D3D4A"/>
    <w:rsid w:val="007E292A"/>
    <w:rsid w:val="00821912"/>
    <w:rsid w:val="00851847"/>
    <w:rsid w:val="00854B8B"/>
    <w:rsid w:val="00893DEC"/>
    <w:rsid w:val="00894053"/>
    <w:rsid w:val="008B4EF2"/>
    <w:rsid w:val="008C03FA"/>
    <w:rsid w:val="008D034C"/>
    <w:rsid w:val="008D72E0"/>
    <w:rsid w:val="008F0A73"/>
    <w:rsid w:val="008F1D74"/>
    <w:rsid w:val="00933EF6"/>
    <w:rsid w:val="00965540"/>
    <w:rsid w:val="00975DC9"/>
    <w:rsid w:val="00980331"/>
    <w:rsid w:val="009A231E"/>
    <w:rsid w:val="009A2E93"/>
    <w:rsid w:val="009A42C1"/>
    <w:rsid w:val="009C0B59"/>
    <w:rsid w:val="009D45E6"/>
    <w:rsid w:val="00A0050A"/>
    <w:rsid w:val="00A078E1"/>
    <w:rsid w:val="00A14FBA"/>
    <w:rsid w:val="00A41A1A"/>
    <w:rsid w:val="00A62BBA"/>
    <w:rsid w:val="00A63527"/>
    <w:rsid w:val="00A7320E"/>
    <w:rsid w:val="00A763A0"/>
    <w:rsid w:val="00A813B1"/>
    <w:rsid w:val="00AD2808"/>
    <w:rsid w:val="00AE1040"/>
    <w:rsid w:val="00B13B10"/>
    <w:rsid w:val="00B52CE7"/>
    <w:rsid w:val="00B67C2D"/>
    <w:rsid w:val="00B72F96"/>
    <w:rsid w:val="00B74385"/>
    <w:rsid w:val="00B82662"/>
    <w:rsid w:val="00B83C6C"/>
    <w:rsid w:val="00BA457D"/>
    <w:rsid w:val="00BC3F28"/>
    <w:rsid w:val="00BE0DC0"/>
    <w:rsid w:val="00BE48DB"/>
    <w:rsid w:val="00BF01FA"/>
    <w:rsid w:val="00BF1507"/>
    <w:rsid w:val="00BF2F9E"/>
    <w:rsid w:val="00C15F0A"/>
    <w:rsid w:val="00C34BF1"/>
    <w:rsid w:val="00C4314B"/>
    <w:rsid w:val="00C512CB"/>
    <w:rsid w:val="00C62865"/>
    <w:rsid w:val="00C72334"/>
    <w:rsid w:val="00C97B1F"/>
    <w:rsid w:val="00CB4962"/>
    <w:rsid w:val="00CC1AD7"/>
    <w:rsid w:val="00CC651F"/>
    <w:rsid w:val="00CD104C"/>
    <w:rsid w:val="00D06B4B"/>
    <w:rsid w:val="00D67D6D"/>
    <w:rsid w:val="00D70ABD"/>
    <w:rsid w:val="00DC28D7"/>
    <w:rsid w:val="00DC61FF"/>
    <w:rsid w:val="00E03CCB"/>
    <w:rsid w:val="00E05779"/>
    <w:rsid w:val="00E308EA"/>
    <w:rsid w:val="00E37329"/>
    <w:rsid w:val="00E47395"/>
    <w:rsid w:val="00E77660"/>
    <w:rsid w:val="00E94A54"/>
    <w:rsid w:val="00EA6311"/>
    <w:rsid w:val="00EC2BCB"/>
    <w:rsid w:val="00F30AFF"/>
    <w:rsid w:val="00F31401"/>
    <w:rsid w:val="00F34BD0"/>
    <w:rsid w:val="00F44214"/>
    <w:rsid w:val="00F50360"/>
    <w:rsid w:val="00FC776E"/>
    <w:rsid w:val="00FC7BEC"/>
    <w:rsid w:val="00FD4F83"/>
    <w:rsid w:val="00FE43A1"/>
    <w:rsid w:val="00FE6ED6"/>
    <w:rsid w:val="00FE7A3C"/>
    <w:rsid w:val="00FF19A8"/>
    <w:rsid w:val="0CE73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ED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styleId="EncabezadoCar" w:customStyle="1">
    <w:name w:val="Encabezado Car"/>
    <w:basedOn w:val="Fuentedeprrafopredeter"/>
    <w:link w:val="Encabezado"/>
    <w:uiPriority w:val="99"/>
    <w:rsid w:val="00703ED0"/>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styleId="PiedepginaCar" w:customStyle="1">
    <w:name w:val="Pie de página Car"/>
    <w:basedOn w:val="Fuentedeprrafopredeter"/>
    <w:link w:val="Piedepgina"/>
    <w:uiPriority w:val="99"/>
    <w:rsid w:val="00703ED0"/>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hAnsi="Century Gothic" w:eastAsia="Times New Roman" w:cs="Times New Roman"/>
      <w:szCs w:val="24"/>
      <w:lang w:eastAsia="es-ES"/>
    </w:rPr>
  </w:style>
  <w:style w:type="table" w:styleId="Tablaconcuadrcula">
    <w:name w:val="Table Grid"/>
    <w:basedOn w:val="Tablanormal"/>
    <w:uiPriority w:val="59"/>
    <w:rsid w:val="00703ED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7E292A"/>
    <w:rPr>
      <w:color w:val="0563C1" w:themeColor="hyperlink"/>
      <w:u w:val="single"/>
    </w:rPr>
  </w:style>
  <w:style w:type="character" w:styleId="Mencinsinresolver1" w:customStyle="1">
    <w:name w:val="Mención sin resolver1"/>
    <w:basedOn w:val="Fuentedeprrafopredeter"/>
    <w:uiPriority w:val="99"/>
    <w:semiHidden/>
    <w:unhideWhenUsed/>
    <w:rsid w:val="007E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77603381">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411662122">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 w:id="1856336971">
      <w:bodyDiv w:val="1"/>
      <w:marLeft w:val="0"/>
      <w:marRight w:val="0"/>
      <w:marTop w:val="0"/>
      <w:marBottom w:val="0"/>
      <w:divBdr>
        <w:top w:val="none" w:sz="0" w:space="0" w:color="auto"/>
        <w:left w:val="none" w:sz="0" w:space="0" w:color="auto"/>
        <w:bottom w:val="none" w:sz="0" w:space="0" w:color="auto"/>
        <w:right w:val="none" w:sz="0" w:space="0" w:color="auto"/>
      </w:divBdr>
    </w:div>
    <w:div w:id="19537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b4891ef915984e15"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fdaa5ce-10fd-4c83-afff-4a0c9369f2d2}"/>
      </w:docPartPr>
      <w:docPartBody>
        <w:p w14:paraId="0CE73D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6C3C-CC5B-48F7-A20B-1A79B84030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3</revision>
  <dcterms:created xsi:type="dcterms:W3CDTF">2022-05-06T14:26:00.0000000Z</dcterms:created>
  <dcterms:modified xsi:type="dcterms:W3CDTF">2022-05-20T19:34:30.8961348Z</dcterms:modified>
</coreProperties>
</file>